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4A8156" w14:textId="772A5CE0" w:rsidR="004A39F1" w:rsidRPr="004A39F1" w:rsidRDefault="004A39F1" w:rsidP="004A39F1">
      <w:pPr>
        <w:spacing w:after="60"/>
        <w:jc w:val="left"/>
        <w:rPr>
          <w:rFonts w:ascii="Verdana" w:hAnsi="Verdana" w:cs="Arial"/>
          <w:b/>
          <w:kern w:val="2"/>
          <w:lang w:eastAsia="zh-CN"/>
        </w:rPr>
      </w:pPr>
      <w:r w:rsidRPr="004A39F1">
        <w:rPr>
          <w:rFonts w:ascii="Verdana" w:hAnsi="Verdana" w:cs="Arial"/>
          <w:b/>
          <w:kern w:val="2"/>
          <w:lang w:eastAsia="zh-CN"/>
        </w:rPr>
        <w:t>3GPP TSG RAN WG1 Meeting #118bis</w:t>
      </w:r>
      <w:r w:rsidRPr="004A39F1">
        <w:rPr>
          <w:rFonts w:ascii="Verdana" w:hAnsi="Verdana" w:cs="Arial"/>
          <w:b/>
          <w:kern w:val="2"/>
          <w:lang w:eastAsia="zh-CN"/>
        </w:rPr>
        <w:tab/>
      </w:r>
      <w:r w:rsidRPr="004A39F1">
        <w:rPr>
          <w:rFonts w:ascii="Verdana" w:hAnsi="Verdana" w:cs="Arial"/>
          <w:b/>
          <w:kern w:val="2"/>
          <w:lang w:eastAsia="zh-CN"/>
        </w:rPr>
        <w:tab/>
      </w:r>
      <w:r>
        <w:rPr>
          <w:rFonts w:ascii="Verdana" w:hAnsi="Verdana" w:cs="Arial"/>
          <w:b/>
          <w:kern w:val="2"/>
          <w:lang w:eastAsia="zh-CN"/>
        </w:rPr>
        <w:tab/>
      </w:r>
      <w:r>
        <w:rPr>
          <w:rFonts w:ascii="Verdana" w:hAnsi="Verdana" w:cs="Arial"/>
          <w:b/>
          <w:kern w:val="2"/>
          <w:lang w:eastAsia="zh-CN"/>
        </w:rPr>
        <w:tab/>
        <w:t xml:space="preserve">      </w:t>
      </w:r>
      <w:r w:rsidR="00ED6175" w:rsidRPr="00ED6175">
        <w:rPr>
          <w:rFonts w:ascii="Verdana" w:hAnsi="Verdana" w:cs="Arial"/>
          <w:b/>
          <w:kern w:val="2"/>
          <w:lang w:eastAsia="zh-CN"/>
        </w:rPr>
        <w:t>R1-2408385</w:t>
      </w:r>
    </w:p>
    <w:p w14:paraId="45B989F1" w14:textId="1F508FBE" w:rsidR="00BF6EBB" w:rsidRDefault="004A39F1" w:rsidP="004A39F1">
      <w:pPr>
        <w:spacing w:after="60"/>
        <w:jc w:val="left"/>
        <w:rPr>
          <w:rFonts w:ascii="Verdana" w:hAnsi="Verdana" w:cs="Arial"/>
          <w:b/>
          <w:kern w:val="2"/>
          <w:lang w:eastAsia="zh-CN"/>
        </w:rPr>
      </w:pPr>
      <w:r w:rsidRPr="004A39F1">
        <w:rPr>
          <w:rFonts w:ascii="Verdana" w:hAnsi="Verdana" w:cs="Arial"/>
          <w:b/>
          <w:kern w:val="2"/>
          <w:lang w:eastAsia="zh-CN"/>
        </w:rPr>
        <w:t>Hefei, China, October 14th – 18th, 2024</w:t>
      </w:r>
    </w:p>
    <w:p w14:paraId="5A94F373" w14:textId="77777777" w:rsidR="004A39F1" w:rsidRPr="00E23B53" w:rsidRDefault="004A39F1" w:rsidP="004A39F1">
      <w:pPr>
        <w:spacing w:after="60"/>
        <w:jc w:val="left"/>
        <w:rPr>
          <w:rFonts w:ascii="Verdana" w:hAnsi="Verdana" w:cs="Arial"/>
          <w:b/>
          <w:kern w:val="2"/>
          <w:lang w:eastAsia="zh-CN"/>
        </w:rPr>
      </w:pPr>
    </w:p>
    <w:p w14:paraId="1994DD40" w14:textId="4CC532E4" w:rsidR="00B52A57" w:rsidRPr="00786CD8" w:rsidRDefault="00B52A57" w:rsidP="006A536C">
      <w:pPr>
        <w:spacing w:after="60"/>
        <w:jc w:val="left"/>
        <w:rPr>
          <w:rFonts w:ascii="Verdana" w:hAnsi="Verdana" w:cs="Arial"/>
          <w:b/>
          <w:kern w:val="2"/>
          <w:lang w:eastAsia="zh-CN"/>
        </w:rPr>
      </w:pPr>
      <w:r w:rsidRPr="00786CD8">
        <w:rPr>
          <w:rFonts w:ascii="Verdana" w:hAnsi="Verdana" w:cs="Arial"/>
          <w:b/>
          <w:kern w:val="2"/>
          <w:lang w:eastAsia="zh-CN"/>
        </w:rPr>
        <w:t>Agenda Item:</w:t>
      </w:r>
      <w:r w:rsidRPr="00786CD8">
        <w:rPr>
          <w:rFonts w:ascii="Verdana" w:hAnsi="Verdana" w:cs="Arial"/>
          <w:b/>
          <w:kern w:val="2"/>
          <w:lang w:eastAsia="zh-CN"/>
        </w:rPr>
        <w:tab/>
      </w:r>
      <w:r w:rsidR="007A36B5" w:rsidRPr="00786CD8">
        <w:rPr>
          <w:rFonts w:ascii="Verdana" w:hAnsi="Verdana" w:cs="Arial"/>
          <w:b/>
          <w:kern w:val="2"/>
          <w:lang w:eastAsia="zh-CN"/>
        </w:rPr>
        <w:t>9.</w:t>
      </w:r>
      <w:r w:rsidR="001E7379" w:rsidRPr="00786CD8">
        <w:rPr>
          <w:rFonts w:ascii="Verdana" w:hAnsi="Verdana" w:cs="Arial"/>
          <w:b/>
          <w:kern w:val="2"/>
          <w:lang w:eastAsia="zh-CN"/>
        </w:rPr>
        <w:t>1.</w:t>
      </w:r>
      <w:r w:rsidR="007A36B5" w:rsidRPr="00786CD8">
        <w:rPr>
          <w:rFonts w:ascii="Verdana" w:hAnsi="Verdana" w:cs="Arial"/>
          <w:b/>
          <w:kern w:val="2"/>
          <w:lang w:eastAsia="zh-CN"/>
        </w:rPr>
        <w:t>2</w:t>
      </w:r>
    </w:p>
    <w:p w14:paraId="7EF89C1D" w14:textId="77777777" w:rsidR="00B52A57" w:rsidRPr="00786CD8" w:rsidRDefault="00B52A57" w:rsidP="00B52A57">
      <w:pPr>
        <w:spacing w:after="60"/>
        <w:ind w:left="1555" w:hanging="1555"/>
        <w:jc w:val="left"/>
        <w:rPr>
          <w:rFonts w:ascii="Verdana" w:hAnsi="Verdana" w:cs="Arial"/>
          <w:b/>
          <w:kern w:val="2"/>
          <w:lang w:eastAsia="zh-CN"/>
        </w:rPr>
      </w:pPr>
      <w:r w:rsidRPr="00786CD8">
        <w:rPr>
          <w:rFonts w:ascii="Verdana" w:hAnsi="Verdana" w:cs="Arial"/>
          <w:b/>
          <w:kern w:val="2"/>
          <w:lang w:eastAsia="zh-CN"/>
        </w:rPr>
        <w:t>Source:</w:t>
      </w:r>
      <w:r w:rsidRPr="00786CD8">
        <w:rPr>
          <w:rFonts w:ascii="Verdana" w:hAnsi="Verdana" w:cs="Arial"/>
          <w:b/>
          <w:kern w:val="2"/>
          <w:lang w:eastAsia="zh-CN"/>
        </w:rPr>
        <w:tab/>
      </w:r>
      <w:r w:rsidR="00763F3C" w:rsidRPr="00786CD8">
        <w:rPr>
          <w:rFonts w:ascii="Verdana" w:hAnsi="Verdana" w:cs="Arial"/>
          <w:b/>
          <w:kern w:val="2"/>
          <w:lang w:eastAsia="zh-CN"/>
        </w:rPr>
        <w:tab/>
      </w:r>
      <w:r w:rsidRPr="00786CD8">
        <w:rPr>
          <w:rFonts w:ascii="Verdana" w:hAnsi="Verdana" w:cs="Arial"/>
          <w:b/>
          <w:kern w:val="2"/>
          <w:lang w:eastAsia="zh-CN"/>
        </w:rPr>
        <w:t>Fraunhofer IIS, Fraunhofer HHI</w:t>
      </w:r>
    </w:p>
    <w:p w14:paraId="228A09C3" w14:textId="4181E374" w:rsidR="00B52A57" w:rsidRPr="00786CD8" w:rsidRDefault="00B52A57" w:rsidP="007A36B5">
      <w:pPr>
        <w:spacing w:after="60"/>
        <w:ind w:left="1555" w:hanging="1555"/>
        <w:jc w:val="left"/>
        <w:rPr>
          <w:rFonts w:ascii="Verdana" w:hAnsi="Verdana" w:cs="Arial"/>
          <w:b/>
          <w:kern w:val="2"/>
          <w:lang w:eastAsia="zh-CN"/>
        </w:rPr>
      </w:pPr>
      <w:r w:rsidRPr="00786CD8">
        <w:rPr>
          <w:rFonts w:ascii="Verdana" w:hAnsi="Verdana" w:cs="Arial"/>
          <w:b/>
          <w:kern w:val="2"/>
          <w:lang w:eastAsia="zh-CN"/>
        </w:rPr>
        <w:t>Title:</w:t>
      </w:r>
      <w:r w:rsidRPr="00786CD8">
        <w:rPr>
          <w:rFonts w:ascii="Verdana" w:hAnsi="Verdana" w:cs="Arial"/>
          <w:b/>
          <w:kern w:val="2"/>
          <w:lang w:eastAsia="zh-CN"/>
        </w:rPr>
        <w:tab/>
      </w:r>
      <w:r w:rsidR="00763F3C" w:rsidRPr="00786CD8">
        <w:rPr>
          <w:rFonts w:ascii="Verdana" w:hAnsi="Verdana" w:cs="Arial"/>
          <w:b/>
          <w:kern w:val="2"/>
          <w:lang w:eastAsia="zh-CN"/>
        </w:rPr>
        <w:tab/>
      </w:r>
      <w:r w:rsidR="001E7379" w:rsidRPr="00786CD8">
        <w:rPr>
          <w:rFonts w:ascii="Verdana" w:hAnsi="Verdana" w:cs="Arial"/>
          <w:b/>
          <w:kern w:val="2"/>
          <w:lang w:eastAsia="zh-CN"/>
        </w:rPr>
        <w:t>AI/ML positioning accuracy enhancement</w:t>
      </w:r>
      <w:r w:rsidR="00B65A7B" w:rsidRPr="00786CD8">
        <w:rPr>
          <w:rFonts w:ascii="Verdana" w:hAnsi="Verdana" w:cs="Arial"/>
          <w:b/>
          <w:kern w:val="2"/>
          <w:lang w:eastAsia="zh-CN"/>
        </w:rPr>
        <w:t xml:space="preserve">                                                                 </w:t>
      </w:r>
    </w:p>
    <w:p w14:paraId="24A52FD2" w14:textId="77777777" w:rsidR="00B52A57" w:rsidRPr="00786CD8" w:rsidRDefault="00B52A57" w:rsidP="00B52A57">
      <w:pPr>
        <w:spacing w:after="60"/>
        <w:ind w:left="1555" w:hanging="1555"/>
        <w:jc w:val="left"/>
        <w:rPr>
          <w:rFonts w:ascii="Verdana" w:hAnsi="Verdana" w:cs="Arial"/>
          <w:b/>
          <w:kern w:val="2"/>
          <w:lang w:eastAsia="zh-CN"/>
        </w:rPr>
      </w:pPr>
      <w:r w:rsidRPr="00786CD8">
        <w:rPr>
          <w:rFonts w:ascii="Verdana" w:hAnsi="Verdana" w:cs="Arial"/>
          <w:b/>
          <w:kern w:val="2"/>
          <w:lang w:eastAsia="zh-CN"/>
        </w:rPr>
        <w:t>Document for:</w:t>
      </w:r>
      <w:r w:rsidRPr="00786CD8">
        <w:rPr>
          <w:rFonts w:ascii="Verdana" w:hAnsi="Verdana" w:cs="Arial"/>
          <w:b/>
          <w:kern w:val="2"/>
          <w:lang w:eastAsia="zh-CN"/>
        </w:rPr>
        <w:tab/>
        <w:t>Discussion &amp; Decision</w:t>
      </w:r>
    </w:p>
    <w:p w14:paraId="702844AE" w14:textId="77777777" w:rsidR="00B52A57" w:rsidRPr="003C53B1" w:rsidRDefault="00B52A57" w:rsidP="00B52A57">
      <w:pPr>
        <w:pBdr>
          <w:bottom w:val="single" w:sz="4" w:space="1" w:color="auto"/>
        </w:pBdr>
        <w:spacing w:after="0"/>
        <w:jc w:val="left"/>
        <w:rPr>
          <w:rFonts w:ascii="Verdana" w:hAnsi="Verdana" w:cs="Arial"/>
          <w:b/>
          <w:kern w:val="2"/>
          <w:sz w:val="16"/>
          <w:szCs w:val="16"/>
          <w:lang w:eastAsia="zh-CN"/>
        </w:rPr>
      </w:pPr>
    </w:p>
    <w:p w14:paraId="1578533A" w14:textId="77777777" w:rsidR="00FA12DA" w:rsidRPr="003C53B1" w:rsidRDefault="00FA12DA" w:rsidP="00FA12DA">
      <w:bookmarkStart w:id="0" w:name="_Ref37187857"/>
      <w:bookmarkStart w:id="1" w:name="_Ref129681862"/>
      <w:bookmarkStart w:id="2" w:name="_Ref124589705"/>
    </w:p>
    <w:p w14:paraId="4BBB3634" w14:textId="4FAA7ECA" w:rsidR="00212600" w:rsidRPr="003C53B1" w:rsidRDefault="00B52A57" w:rsidP="00212600">
      <w:pPr>
        <w:pStyle w:val="berschrift1"/>
        <w:ind w:left="450"/>
        <w:rPr>
          <w:rFonts w:ascii="Verdana" w:hAnsi="Verdana" w:cs="Arial"/>
          <w:sz w:val="22"/>
        </w:rPr>
      </w:pPr>
      <w:r w:rsidRPr="003C53B1">
        <w:rPr>
          <w:rFonts w:ascii="Verdana" w:hAnsi="Verdana" w:cs="Arial"/>
          <w:sz w:val="22"/>
        </w:rPr>
        <w:t>Introduction</w:t>
      </w:r>
      <w:bookmarkEnd w:id="0"/>
    </w:p>
    <w:p w14:paraId="681B3551" w14:textId="2E089EB1" w:rsidR="000A6136" w:rsidRPr="003C53B1" w:rsidRDefault="00CA14A8" w:rsidP="007A36B5">
      <w:pPr>
        <w:rPr>
          <w:rFonts w:ascii="Verdana" w:hAnsi="Verdana" w:cs="Arial"/>
          <w:sz w:val="20"/>
        </w:rPr>
      </w:pPr>
      <w:r w:rsidRPr="003C53B1">
        <w:rPr>
          <w:rFonts w:ascii="Verdana" w:hAnsi="Verdana" w:cs="Arial"/>
          <w:sz w:val="20"/>
        </w:rPr>
        <w:t>The positioning related objectives</w:t>
      </w:r>
      <w:r w:rsidR="002035B8" w:rsidRPr="003C53B1">
        <w:rPr>
          <w:rFonts w:ascii="Verdana" w:hAnsi="Verdana" w:cs="Arial"/>
          <w:sz w:val="20"/>
        </w:rPr>
        <w:t xml:space="preserve"> of the </w:t>
      </w:r>
      <w:r w:rsidRPr="003C53B1">
        <w:rPr>
          <w:rFonts w:ascii="Verdana" w:hAnsi="Verdana" w:cs="Arial"/>
          <w:sz w:val="20"/>
        </w:rPr>
        <w:t>W</w:t>
      </w:r>
      <w:r w:rsidR="002035B8" w:rsidRPr="003C53B1">
        <w:rPr>
          <w:rFonts w:ascii="Verdana" w:hAnsi="Verdana" w:cs="Arial"/>
          <w:sz w:val="20"/>
        </w:rPr>
        <w:t xml:space="preserve">ID </w:t>
      </w:r>
      <w:r w:rsidR="00AF33CD" w:rsidRPr="003C53B1">
        <w:rPr>
          <w:rFonts w:ascii="Verdana" w:hAnsi="Verdana" w:cs="Arial"/>
          <w:sz w:val="20"/>
        </w:rPr>
        <w:t>in</w:t>
      </w:r>
      <w:r w:rsidRPr="003C53B1">
        <w:rPr>
          <w:rFonts w:ascii="Verdana" w:hAnsi="Verdana" w:cs="Arial"/>
          <w:sz w:val="20"/>
        </w:rPr>
        <w:t xml:space="preserve"> RP-234039 </w:t>
      </w:r>
      <w:r w:rsidR="00140172" w:rsidRPr="003C53B1">
        <w:rPr>
          <w:rFonts w:ascii="Verdana" w:hAnsi="Verdana" w:cs="Arial"/>
          <w:sz w:val="20"/>
        </w:rPr>
        <w:t xml:space="preserve">[1] </w:t>
      </w:r>
      <w:r w:rsidR="002035B8" w:rsidRPr="003C53B1">
        <w:rPr>
          <w:rFonts w:ascii="Verdana" w:hAnsi="Verdana" w:cs="Arial"/>
          <w:sz w:val="20"/>
        </w:rPr>
        <w:t>with regards to potential specification impact consists of:</w:t>
      </w:r>
    </w:p>
    <w:tbl>
      <w:tblPr>
        <w:tblStyle w:val="Tabellenraster"/>
        <w:tblW w:w="9209" w:type="dxa"/>
        <w:tblLook w:val="04A0" w:firstRow="1" w:lastRow="0" w:firstColumn="1" w:lastColumn="0" w:noHBand="0" w:noVBand="1"/>
      </w:tblPr>
      <w:tblGrid>
        <w:gridCol w:w="9209"/>
      </w:tblGrid>
      <w:tr w:rsidR="002035B8" w:rsidRPr="003C53B1" w14:paraId="0EE883D4" w14:textId="77777777" w:rsidTr="00573CF4">
        <w:trPr>
          <w:trHeight w:val="4005"/>
        </w:trPr>
        <w:tc>
          <w:tcPr>
            <w:tcW w:w="9209" w:type="dxa"/>
          </w:tcPr>
          <w:p w14:paraId="74CC5307" w14:textId="46138494" w:rsidR="00CA14A8" w:rsidRPr="003C53B1" w:rsidRDefault="00CA14A8" w:rsidP="000670F8">
            <w:pPr>
              <w:numPr>
                <w:ilvl w:val="0"/>
                <w:numId w:val="2"/>
              </w:numPr>
              <w:autoSpaceDE/>
              <w:autoSpaceDN/>
              <w:adjustRightInd/>
              <w:snapToGrid/>
              <w:spacing w:before="100" w:beforeAutospacing="1" w:after="100" w:afterAutospacing="1"/>
              <w:jc w:val="left"/>
              <w:rPr>
                <w:rFonts w:eastAsia="Times New Roman"/>
                <w:szCs w:val="22"/>
                <w:lang w:eastAsia="de-DE"/>
              </w:rPr>
            </w:pPr>
            <w:r w:rsidRPr="003C53B1">
              <w:rPr>
                <w:rFonts w:eastAsia="Times New Roman"/>
                <w:bCs/>
                <w:szCs w:val="22"/>
                <w:lang w:eastAsia="de-DE"/>
              </w:rPr>
              <w:t xml:space="preserve">Positioning </w:t>
            </w:r>
            <w:r w:rsidRPr="003C53B1">
              <w:rPr>
                <w:rFonts w:eastAsia="Times New Roman"/>
                <w:szCs w:val="22"/>
                <w:lang w:eastAsia="de-DE"/>
              </w:rPr>
              <w:t>accuracy enhancements, encompassing [RAN1/RAN2/RAN3]:</w:t>
            </w:r>
          </w:p>
          <w:p w14:paraId="5D9A25A8" w14:textId="77777777" w:rsidR="00CA14A8" w:rsidRPr="0029567D" w:rsidRDefault="00CA14A8" w:rsidP="000670F8">
            <w:pPr>
              <w:numPr>
                <w:ilvl w:val="1"/>
                <w:numId w:val="2"/>
              </w:numPr>
              <w:autoSpaceDE/>
              <w:autoSpaceDN/>
              <w:adjustRightInd/>
              <w:snapToGrid/>
              <w:spacing w:before="100" w:beforeAutospacing="1" w:after="100" w:afterAutospacing="1"/>
              <w:jc w:val="left"/>
              <w:rPr>
                <w:rFonts w:eastAsia="Times New Roman"/>
                <w:szCs w:val="22"/>
                <w:lang w:eastAsia="de-DE"/>
              </w:rPr>
            </w:pPr>
            <w:r w:rsidRPr="0029567D">
              <w:rPr>
                <w:rFonts w:eastAsia="Times New Roman"/>
                <w:lang w:eastAsia="de-DE"/>
              </w:rPr>
              <w:t>Direct AI/ML positioning:</w:t>
            </w:r>
          </w:p>
          <w:p w14:paraId="7DA39071" w14:textId="77777777" w:rsidR="00CA14A8" w:rsidRPr="003C53B1" w:rsidRDefault="00CA14A8" w:rsidP="000670F8">
            <w:pPr>
              <w:numPr>
                <w:ilvl w:val="2"/>
                <w:numId w:val="2"/>
              </w:numPr>
              <w:autoSpaceDE/>
              <w:autoSpaceDN/>
              <w:adjustRightInd/>
              <w:snapToGrid/>
              <w:spacing w:before="100" w:beforeAutospacing="1" w:after="100" w:afterAutospacing="1"/>
              <w:jc w:val="left"/>
              <w:rPr>
                <w:rFonts w:eastAsia="Times New Roman"/>
                <w:szCs w:val="22"/>
                <w:lang w:eastAsia="de-DE"/>
              </w:rPr>
            </w:pPr>
            <w:r w:rsidRPr="003C53B1">
              <w:rPr>
                <w:rFonts w:eastAsia="Times New Roman"/>
                <w:szCs w:val="22"/>
                <w:lang w:eastAsia="de-DE"/>
              </w:rPr>
              <w:t>(1</w:t>
            </w:r>
            <w:r w:rsidRPr="003C53B1">
              <w:rPr>
                <w:rFonts w:eastAsia="Times New Roman"/>
                <w:szCs w:val="22"/>
                <w:vertAlign w:val="superscript"/>
                <w:lang w:eastAsia="de-DE"/>
              </w:rPr>
              <w:t>st</w:t>
            </w:r>
            <w:r w:rsidRPr="003C53B1">
              <w:rPr>
                <w:rFonts w:eastAsia="Times New Roman"/>
                <w:szCs w:val="22"/>
                <w:lang w:eastAsia="de-DE"/>
              </w:rPr>
              <w:t xml:space="preserve"> priority) Case 1: UE-based positioning with UE-side model, direct AI/ML positioning</w:t>
            </w:r>
          </w:p>
          <w:p w14:paraId="06E94D45" w14:textId="77777777" w:rsidR="00CA14A8" w:rsidRPr="003C53B1" w:rsidRDefault="00CA14A8" w:rsidP="000670F8">
            <w:pPr>
              <w:numPr>
                <w:ilvl w:val="2"/>
                <w:numId w:val="2"/>
              </w:numPr>
              <w:autoSpaceDE/>
              <w:autoSpaceDN/>
              <w:adjustRightInd/>
              <w:snapToGrid/>
              <w:spacing w:before="100" w:beforeAutospacing="1" w:after="100" w:afterAutospacing="1"/>
              <w:jc w:val="left"/>
              <w:rPr>
                <w:rFonts w:eastAsia="Times New Roman"/>
                <w:szCs w:val="22"/>
                <w:lang w:eastAsia="de-DE"/>
              </w:rPr>
            </w:pPr>
            <w:r w:rsidRPr="003C53B1">
              <w:rPr>
                <w:rFonts w:eastAsia="Times New Roman"/>
                <w:szCs w:val="22"/>
                <w:lang w:eastAsia="de-DE"/>
              </w:rPr>
              <w:t>(2</w:t>
            </w:r>
            <w:r w:rsidRPr="003C53B1">
              <w:rPr>
                <w:rFonts w:eastAsia="Times New Roman"/>
                <w:szCs w:val="22"/>
                <w:vertAlign w:val="superscript"/>
                <w:lang w:eastAsia="de-DE"/>
              </w:rPr>
              <w:t>nd</w:t>
            </w:r>
            <w:r w:rsidRPr="003C53B1">
              <w:rPr>
                <w:rFonts w:eastAsia="Times New Roman"/>
                <w:szCs w:val="22"/>
                <w:lang w:eastAsia="de-DE"/>
              </w:rPr>
              <w:t xml:space="preserve"> priority) Case 2b: UE-assisted/LMF-based positioning with LMF-side model, direct AI/ML positioning</w:t>
            </w:r>
          </w:p>
          <w:p w14:paraId="3F45FA40" w14:textId="77777777" w:rsidR="00CA14A8" w:rsidRPr="003C53B1" w:rsidRDefault="00CA14A8" w:rsidP="000670F8">
            <w:pPr>
              <w:numPr>
                <w:ilvl w:val="2"/>
                <w:numId w:val="2"/>
              </w:numPr>
              <w:autoSpaceDE/>
              <w:autoSpaceDN/>
              <w:adjustRightInd/>
              <w:snapToGrid/>
              <w:spacing w:before="100" w:beforeAutospacing="1" w:after="100" w:afterAutospacing="1"/>
              <w:jc w:val="left"/>
              <w:rPr>
                <w:rFonts w:eastAsia="Times New Roman"/>
                <w:szCs w:val="22"/>
                <w:lang w:eastAsia="de-DE"/>
              </w:rPr>
            </w:pPr>
            <w:r w:rsidRPr="003C53B1">
              <w:rPr>
                <w:rFonts w:eastAsia="Times New Roman"/>
                <w:szCs w:val="22"/>
                <w:lang w:eastAsia="de-DE"/>
              </w:rPr>
              <w:t>(1</w:t>
            </w:r>
            <w:r w:rsidRPr="003C53B1">
              <w:rPr>
                <w:rFonts w:eastAsia="Times New Roman"/>
                <w:szCs w:val="22"/>
                <w:vertAlign w:val="superscript"/>
                <w:lang w:eastAsia="de-DE"/>
              </w:rPr>
              <w:t>st</w:t>
            </w:r>
            <w:r w:rsidRPr="003C53B1">
              <w:rPr>
                <w:rFonts w:eastAsia="Times New Roman"/>
                <w:szCs w:val="22"/>
                <w:lang w:eastAsia="de-DE"/>
              </w:rPr>
              <w:t xml:space="preserve"> priority) Case 3b: NG-RAN node assisted positioning with LMF-side model, direct AI/ML positioning</w:t>
            </w:r>
          </w:p>
          <w:p w14:paraId="7A9E4D33" w14:textId="77777777" w:rsidR="00CA14A8" w:rsidRPr="0029567D" w:rsidRDefault="00CA14A8" w:rsidP="000670F8">
            <w:pPr>
              <w:numPr>
                <w:ilvl w:val="1"/>
                <w:numId w:val="2"/>
              </w:numPr>
              <w:autoSpaceDE/>
              <w:autoSpaceDN/>
              <w:adjustRightInd/>
              <w:snapToGrid/>
              <w:spacing w:before="100" w:beforeAutospacing="1" w:after="100" w:afterAutospacing="1"/>
              <w:jc w:val="left"/>
              <w:rPr>
                <w:rFonts w:eastAsia="Times New Roman"/>
                <w:szCs w:val="22"/>
                <w:lang w:eastAsia="de-DE"/>
              </w:rPr>
            </w:pPr>
            <w:r w:rsidRPr="0029567D">
              <w:rPr>
                <w:rFonts w:eastAsia="Times New Roman"/>
                <w:lang w:eastAsia="de-DE"/>
              </w:rPr>
              <w:t>AI/ML assisted positioning  </w:t>
            </w:r>
          </w:p>
          <w:p w14:paraId="2604A992" w14:textId="77777777" w:rsidR="00CA14A8" w:rsidRPr="003C53B1" w:rsidRDefault="00CA14A8" w:rsidP="000670F8">
            <w:pPr>
              <w:numPr>
                <w:ilvl w:val="2"/>
                <w:numId w:val="2"/>
              </w:numPr>
              <w:autoSpaceDE/>
              <w:autoSpaceDN/>
              <w:adjustRightInd/>
              <w:snapToGrid/>
              <w:spacing w:before="100" w:beforeAutospacing="1" w:after="100" w:afterAutospacing="1"/>
              <w:jc w:val="left"/>
              <w:rPr>
                <w:rFonts w:eastAsia="Times New Roman"/>
                <w:szCs w:val="22"/>
                <w:lang w:eastAsia="de-DE"/>
              </w:rPr>
            </w:pPr>
            <w:bookmarkStart w:id="3" w:name="_Hlk158806264"/>
            <w:r w:rsidRPr="003C53B1">
              <w:rPr>
                <w:rFonts w:eastAsia="Times New Roman"/>
                <w:szCs w:val="22"/>
                <w:lang w:eastAsia="de-DE"/>
              </w:rPr>
              <w:t>(2</w:t>
            </w:r>
            <w:r w:rsidRPr="003C53B1">
              <w:rPr>
                <w:rFonts w:eastAsia="Times New Roman"/>
                <w:szCs w:val="22"/>
                <w:vertAlign w:val="superscript"/>
                <w:lang w:eastAsia="de-DE"/>
              </w:rPr>
              <w:t>nd</w:t>
            </w:r>
            <w:r w:rsidRPr="003C53B1">
              <w:rPr>
                <w:rFonts w:eastAsia="Times New Roman"/>
                <w:szCs w:val="22"/>
                <w:lang w:eastAsia="de-DE"/>
              </w:rPr>
              <w:t xml:space="preserve"> priority) Case 2a: UE-assisted/LMF-based positioning with UE-side model, AI/ML assisted positioning </w:t>
            </w:r>
          </w:p>
          <w:p w14:paraId="1BEA0C40" w14:textId="77777777" w:rsidR="00CA14A8" w:rsidRPr="003C53B1" w:rsidRDefault="00CA14A8" w:rsidP="000670F8">
            <w:pPr>
              <w:numPr>
                <w:ilvl w:val="2"/>
                <w:numId w:val="2"/>
              </w:numPr>
              <w:autoSpaceDE/>
              <w:autoSpaceDN/>
              <w:adjustRightInd/>
              <w:snapToGrid/>
              <w:spacing w:before="100" w:beforeAutospacing="1" w:after="100" w:afterAutospacing="1"/>
              <w:jc w:val="left"/>
              <w:rPr>
                <w:rFonts w:eastAsia="Times New Roman"/>
                <w:szCs w:val="22"/>
                <w:lang w:eastAsia="de-DE"/>
              </w:rPr>
            </w:pPr>
            <w:r w:rsidRPr="003C53B1">
              <w:rPr>
                <w:rFonts w:eastAsia="Times New Roman"/>
                <w:szCs w:val="22"/>
                <w:lang w:eastAsia="de-DE"/>
              </w:rPr>
              <w:t>(1</w:t>
            </w:r>
            <w:r w:rsidRPr="003C53B1">
              <w:rPr>
                <w:rFonts w:eastAsia="Times New Roman"/>
                <w:szCs w:val="22"/>
                <w:vertAlign w:val="superscript"/>
                <w:lang w:eastAsia="de-DE"/>
              </w:rPr>
              <w:t>st</w:t>
            </w:r>
            <w:r w:rsidRPr="003C53B1">
              <w:rPr>
                <w:rFonts w:eastAsia="Times New Roman"/>
                <w:szCs w:val="22"/>
                <w:lang w:eastAsia="de-DE"/>
              </w:rPr>
              <w:t xml:space="preserve"> priority) Case 3a: NG-RAN node assisted positioning with </w:t>
            </w:r>
            <w:proofErr w:type="spellStart"/>
            <w:r w:rsidRPr="003C53B1">
              <w:rPr>
                <w:rFonts w:eastAsia="Times New Roman"/>
                <w:szCs w:val="22"/>
                <w:lang w:eastAsia="de-DE"/>
              </w:rPr>
              <w:t>gNB</w:t>
            </w:r>
            <w:proofErr w:type="spellEnd"/>
            <w:r w:rsidRPr="003C53B1">
              <w:rPr>
                <w:rFonts w:eastAsia="Times New Roman"/>
                <w:szCs w:val="22"/>
                <w:lang w:eastAsia="de-DE"/>
              </w:rPr>
              <w:t>-side model, AI/ML assisted positioning</w:t>
            </w:r>
          </w:p>
          <w:bookmarkEnd w:id="3"/>
          <w:p w14:paraId="7CE4AE4A" w14:textId="77777777" w:rsidR="00CA14A8" w:rsidRPr="003C53B1" w:rsidRDefault="00CA14A8" w:rsidP="000670F8">
            <w:pPr>
              <w:numPr>
                <w:ilvl w:val="1"/>
                <w:numId w:val="2"/>
              </w:numPr>
              <w:autoSpaceDE/>
              <w:autoSpaceDN/>
              <w:adjustRightInd/>
              <w:snapToGrid/>
              <w:spacing w:before="100" w:beforeAutospacing="1" w:after="100" w:afterAutospacing="1"/>
              <w:jc w:val="left"/>
              <w:rPr>
                <w:rFonts w:eastAsia="Times New Roman"/>
                <w:szCs w:val="22"/>
                <w:lang w:eastAsia="de-DE"/>
              </w:rPr>
            </w:pPr>
            <w:r w:rsidRPr="003C53B1">
              <w:rPr>
                <w:rFonts w:eastAsia="Times New Roman"/>
                <w:szCs w:val="22"/>
                <w:lang w:eastAsia="de-DE"/>
              </w:rPr>
              <w:t xml:space="preserve">Specify necessary measurements, </w:t>
            </w:r>
            <w:proofErr w:type="spellStart"/>
            <w:r w:rsidRPr="003C53B1">
              <w:rPr>
                <w:rFonts w:eastAsia="Times New Roman"/>
                <w:szCs w:val="22"/>
                <w:lang w:eastAsia="de-DE"/>
              </w:rPr>
              <w:t>signalling</w:t>
            </w:r>
            <w:proofErr w:type="spellEnd"/>
            <w:r w:rsidRPr="003C53B1">
              <w:rPr>
                <w:rFonts w:eastAsia="Times New Roman"/>
                <w:szCs w:val="22"/>
                <w:lang w:eastAsia="de-DE"/>
              </w:rPr>
              <w:t>/mechanism(s) to facilitate LCM operations specific to the Positioning accuracy enhancements use cases, if any</w:t>
            </w:r>
          </w:p>
          <w:p w14:paraId="6BFF522E" w14:textId="77777777" w:rsidR="00CA14A8" w:rsidRPr="003C53B1" w:rsidRDefault="00CA14A8" w:rsidP="000670F8">
            <w:pPr>
              <w:numPr>
                <w:ilvl w:val="1"/>
                <w:numId w:val="2"/>
              </w:numPr>
              <w:autoSpaceDE/>
              <w:autoSpaceDN/>
              <w:adjustRightInd/>
              <w:snapToGrid/>
              <w:spacing w:before="100" w:beforeAutospacing="1" w:after="100" w:afterAutospacing="1"/>
              <w:jc w:val="left"/>
              <w:rPr>
                <w:rFonts w:eastAsia="Times New Roman"/>
                <w:szCs w:val="22"/>
                <w:lang w:eastAsia="de-DE"/>
              </w:rPr>
            </w:pPr>
            <w:r w:rsidRPr="003C53B1">
              <w:rPr>
                <w:rFonts w:eastAsia="Times New Roman"/>
                <w:szCs w:val="22"/>
                <w:lang w:eastAsia="de-DE"/>
              </w:rPr>
              <w:t xml:space="preserve">Investigate and specify the necessary </w:t>
            </w:r>
            <w:proofErr w:type="spellStart"/>
            <w:r w:rsidRPr="003C53B1">
              <w:rPr>
                <w:rFonts w:eastAsia="Times New Roman"/>
                <w:szCs w:val="22"/>
                <w:lang w:eastAsia="de-DE"/>
              </w:rPr>
              <w:t>signalling</w:t>
            </w:r>
            <w:proofErr w:type="spellEnd"/>
            <w:r w:rsidRPr="003C53B1">
              <w:rPr>
                <w:rFonts w:eastAsia="Times New Roman"/>
                <w:szCs w:val="22"/>
                <w:lang w:eastAsia="de-DE"/>
              </w:rPr>
              <w:t xml:space="preserve"> of necessary measurement enhancements (if any)</w:t>
            </w:r>
          </w:p>
          <w:p w14:paraId="24529345" w14:textId="17085C86" w:rsidR="002035B8" w:rsidRPr="003C53B1" w:rsidRDefault="00CA14A8" w:rsidP="00573CF4">
            <w:pPr>
              <w:numPr>
                <w:ilvl w:val="1"/>
                <w:numId w:val="2"/>
              </w:numPr>
              <w:autoSpaceDE/>
              <w:autoSpaceDN/>
              <w:adjustRightInd/>
              <w:snapToGrid/>
              <w:spacing w:before="100" w:beforeAutospacing="1" w:after="100" w:afterAutospacing="1"/>
              <w:jc w:val="left"/>
              <w:rPr>
                <w:rFonts w:eastAsia="Times New Roman"/>
                <w:sz w:val="18"/>
                <w:lang w:eastAsia="de-DE"/>
              </w:rPr>
            </w:pPr>
            <w:r w:rsidRPr="003C53B1">
              <w:rPr>
                <w:rFonts w:eastAsia="Times New Roman"/>
                <w:szCs w:val="22"/>
                <w:lang w:eastAsia="de-DE"/>
              </w:rPr>
              <w:t>Enabling method(s) to ensure consistency between training and inference regarding NW-side additional conditions (if identified) for inference at UE for relevant positioning sub use cases</w:t>
            </w:r>
          </w:p>
        </w:tc>
      </w:tr>
    </w:tbl>
    <w:p w14:paraId="0916139E" w14:textId="77777777" w:rsidR="000A6136" w:rsidRPr="003C53B1" w:rsidRDefault="000A6136" w:rsidP="000A6136">
      <w:pPr>
        <w:spacing w:after="0"/>
        <w:rPr>
          <w:rFonts w:ascii="Verdana" w:hAnsi="Verdana" w:cs="Arial"/>
          <w:bCs/>
        </w:rPr>
      </w:pPr>
    </w:p>
    <w:p w14:paraId="66C38085" w14:textId="09A61E19" w:rsidR="00E01E32" w:rsidRPr="003C53B1" w:rsidRDefault="0029567D" w:rsidP="00E741F1">
      <w:pPr>
        <w:rPr>
          <w:rFonts w:ascii="Verdana" w:hAnsi="Verdana"/>
          <w:sz w:val="20"/>
          <w:szCs w:val="20"/>
        </w:rPr>
      </w:pPr>
      <w:r w:rsidRPr="0029567D">
        <w:rPr>
          <w:rFonts w:ascii="Verdana" w:hAnsi="Verdana"/>
          <w:sz w:val="20"/>
          <w:szCs w:val="20"/>
        </w:rPr>
        <w:t xml:space="preserve">In this contribution, we present our perspectives on issues encountered during </w:t>
      </w:r>
      <w:r>
        <w:rPr>
          <w:rFonts w:ascii="Verdana" w:hAnsi="Verdana"/>
          <w:sz w:val="20"/>
          <w:szCs w:val="20"/>
        </w:rPr>
        <w:t>previous meetings</w:t>
      </w:r>
      <w:r w:rsidRPr="0029567D">
        <w:rPr>
          <w:rFonts w:ascii="Verdana" w:hAnsi="Verdana"/>
          <w:sz w:val="20"/>
          <w:szCs w:val="20"/>
        </w:rPr>
        <w:t xml:space="preserve">, </w:t>
      </w:r>
      <w:r w:rsidR="00C73BA2" w:rsidRPr="0029567D">
        <w:rPr>
          <w:rFonts w:ascii="Verdana" w:hAnsi="Verdana"/>
          <w:sz w:val="20"/>
          <w:szCs w:val="20"/>
        </w:rPr>
        <w:t>including</w:t>
      </w:r>
      <w:r w:rsidRPr="0029567D">
        <w:rPr>
          <w:rFonts w:ascii="Verdana" w:hAnsi="Verdana"/>
          <w:sz w:val="20"/>
          <w:szCs w:val="20"/>
        </w:rPr>
        <w:t xml:space="preserve"> sample-based </w:t>
      </w:r>
      <w:r w:rsidR="002D320F">
        <w:rPr>
          <w:rFonts w:ascii="Verdana" w:hAnsi="Verdana"/>
          <w:sz w:val="20"/>
          <w:szCs w:val="20"/>
        </w:rPr>
        <w:t>and</w:t>
      </w:r>
      <w:r w:rsidR="002D320F" w:rsidRPr="0029567D">
        <w:rPr>
          <w:rFonts w:ascii="Verdana" w:hAnsi="Verdana"/>
          <w:sz w:val="20"/>
          <w:szCs w:val="20"/>
        </w:rPr>
        <w:t xml:space="preserve"> </w:t>
      </w:r>
      <w:r w:rsidRPr="0029567D">
        <w:rPr>
          <w:rFonts w:ascii="Verdana" w:hAnsi="Verdana"/>
          <w:sz w:val="20"/>
          <w:szCs w:val="20"/>
        </w:rPr>
        <w:t xml:space="preserve">path-based measurements; the assistance information required to support training data collection; and the </w:t>
      </w:r>
      <w:r w:rsidR="00B51F2A">
        <w:rPr>
          <w:rFonts w:ascii="Verdana" w:hAnsi="Verdana"/>
          <w:sz w:val="20"/>
          <w:szCs w:val="20"/>
        </w:rPr>
        <w:t>mechanisms of model/functionality monitoring and management</w:t>
      </w:r>
      <w:r w:rsidR="0030526A">
        <w:rPr>
          <w:rFonts w:ascii="Verdana" w:hAnsi="Verdana"/>
          <w:sz w:val="20"/>
          <w:szCs w:val="20"/>
        </w:rPr>
        <w:t>.</w:t>
      </w:r>
    </w:p>
    <w:p w14:paraId="62CD3B05" w14:textId="77777777" w:rsidR="00AD27BE" w:rsidRPr="003C53B1" w:rsidRDefault="00AD27BE" w:rsidP="00AD27BE"/>
    <w:p w14:paraId="61F2B287" w14:textId="77777777" w:rsidR="000507D2" w:rsidRPr="003C53B1" w:rsidRDefault="000507D2">
      <w:pPr>
        <w:autoSpaceDE/>
        <w:autoSpaceDN/>
        <w:adjustRightInd/>
        <w:snapToGrid/>
        <w:spacing w:after="160" w:line="259" w:lineRule="auto"/>
        <w:jc w:val="left"/>
        <w:rPr>
          <w:rFonts w:ascii="Verdana" w:hAnsi="Verdana"/>
          <w:b/>
          <w:bCs/>
          <w:szCs w:val="28"/>
        </w:rPr>
      </w:pPr>
      <w:r w:rsidRPr="003C53B1">
        <w:rPr>
          <w:rFonts w:ascii="Verdana" w:hAnsi="Verdana"/>
        </w:rPr>
        <w:br w:type="page"/>
      </w:r>
    </w:p>
    <w:p w14:paraId="348C9A57" w14:textId="13AC7BCE" w:rsidR="00A02B37" w:rsidRPr="003C53B1" w:rsidRDefault="00A02B37" w:rsidP="009B72B7">
      <w:pPr>
        <w:ind w:left="708"/>
        <w:rPr>
          <w:rFonts w:ascii="Verdana" w:hAnsi="Verdana"/>
        </w:rPr>
      </w:pPr>
    </w:p>
    <w:p w14:paraId="49624DC2" w14:textId="17452332" w:rsidR="00E760EA" w:rsidRDefault="00F671A0" w:rsidP="00E760EA">
      <w:pPr>
        <w:pStyle w:val="berschrift1"/>
        <w:rPr>
          <w:rFonts w:ascii="Verdana" w:hAnsi="Verdana"/>
          <w:sz w:val="22"/>
          <w:szCs w:val="22"/>
        </w:rPr>
      </w:pPr>
      <w:r>
        <w:rPr>
          <w:rFonts w:ascii="Verdana" w:hAnsi="Verdana"/>
          <w:sz w:val="22"/>
          <w:szCs w:val="22"/>
        </w:rPr>
        <w:t>S</w:t>
      </w:r>
      <w:r w:rsidR="00E760EA" w:rsidRPr="003C53B1">
        <w:rPr>
          <w:rFonts w:ascii="Verdana" w:hAnsi="Verdana"/>
          <w:sz w:val="22"/>
          <w:szCs w:val="22"/>
        </w:rPr>
        <w:t xml:space="preserve">ignaling </w:t>
      </w:r>
      <w:r>
        <w:rPr>
          <w:rFonts w:ascii="Verdana" w:hAnsi="Verdana"/>
          <w:sz w:val="22"/>
          <w:szCs w:val="22"/>
        </w:rPr>
        <w:t>and</w:t>
      </w:r>
      <w:r w:rsidR="00E760EA" w:rsidRPr="003C53B1">
        <w:rPr>
          <w:rFonts w:ascii="Verdana" w:hAnsi="Verdana"/>
          <w:sz w:val="22"/>
          <w:szCs w:val="22"/>
        </w:rPr>
        <w:t xml:space="preserve"> measurement enhancements </w:t>
      </w:r>
    </w:p>
    <w:p w14:paraId="5B4DF799" w14:textId="77777777" w:rsidR="00E760EA" w:rsidRDefault="00E760EA" w:rsidP="00E760EA">
      <w:pPr>
        <w:pStyle w:val="berschrift2"/>
      </w:pPr>
      <w:r w:rsidRPr="0029567D">
        <w:rPr>
          <w:sz w:val="20"/>
          <w:szCs w:val="18"/>
        </w:rPr>
        <w:t>Path</w:t>
      </w:r>
      <w:r>
        <w:rPr>
          <w:sz w:val="20"/>
          <w:szCs w:val="18"/>
        </w:rPr>
        <w:t>-based and sample-based measurements</w:t>
      </w:r>
    </w:p>
    <w:p w14:paraId="00B2D1B9" w14:textId="77777777" w:rsidR="003B0CDC" w:rsidRPr="004D09BA" w:rsidRDefault="003B0CDC" w:rsidP="003B0CDC">
      <w:pPr>
        <w:rPr>
          <w:rFonts w:ascii="Verdana" w:hAnsi="Verdana"/>
        </w:rPr>
      </w:pPr>
      <w:r w:rsidRPr="004D09BA">
        <w:rPr>
          <w:rFonts w:ascii="Verdana" w:hAnsi="Verdana"/>
          <w:sz w:val="20"/>
          <w:szCs w:val="20"/>
        </w:rPr>
        <w:t>The following agreement</w:t>
      </w:r>
      <w:r>
        <w:rPr>
          <w:rFonts w:ascii="Verdana" w:hAnsi="Verdana"/>
          <w:sz w:val="20"/>
          <w:szCs w:val="20"/>
        </w:rPr>
        <w:t>s were</w:t>
      </w:r>
      <w:r w:rsidRPr="004D09BA">
        <w:rPr>
          <w:rFonts w:ascii="Verdana" w:hAnsi="Verdana"/>
          <w:sz w:val="20"/>
          <w:szCs w:val="20"/>
        </w:rPr>
        <w:t xml:space="preserve"> reached regarding sample-based</w:t>
      </w:r>
      <w:r>
        <w:rPr>
          <w:rFonts w:ascii="Verdana" w:hAnsi="Verdana"/>
          <w:sz w:val="20"/>
          <w:szCs w:val="20"/>
        </w:rPr>
        <w:t xml:space="preserve"> and path-based</w:t>
      </w:r>
      <w:r w:rsidRPr="004D09BA">
        <w:rPr>
          <w:rFonts w:ascii="Verdana" w:hAnsi="Verdana"/>
          <w:sz w:val="20"/>
          <w:szCs w:val="20"/>
        </w:rPr>
        <w:t xml:space="preserve"> definition</w:t>
      </w:r>
      <w:r>
        <w:rPr>
          <w:rFonts w:ascii="Verdana" w:hAnsi="Verdana"/>
          <w:sz w:val="20"/>
          <w:szCs w:val="20"/>
        </w:rPr>
        <w:t>s</w:t>
      </w:r>
      <w:r w:rsidRPr="004D09BA">
        <w:rPr>
          <w:rFonts w:ascii="Verdana" w:hAnsi="Verdana"/>
          <w:sz w:val="20"/>
          <w:szCs w:val="20"/>
        </w:rPr>
        <w:t xml:space="preserve"> in RAN1#117</w:t>
      </w:r>
      <w:r>
        <w:rPr>
          <w:rFonts w:ascii="Verdana" w:hAnsi="Verdana"/>
          <w:sz w:val="20"/>
          <w:szCs w:val="20"/>
        </w:rPr>
        <w:t>:</w:t>
      </w:r>
    </w:p>
    <w:tbl>
      <w:tblPr>
        <w:tblStyle w:val="Tabellenraster"/>
        <w:tblW w:w="0" w:type="auto"/>
        <w:tblLook w:val="04A0" w:firstRow="1" w:lastRow="0" w:firstColumn="1" w:lastColumn="0" w:noHBand="0" w:noVBand="1"/>
      </w:tblPr>
      <w:tblGrid>
        <w:gridCol w:w="9062"/>
      </w:tblGrid>
      <w:tr w:rsidR="003B0CDC" w:rsidRPr="004D09BA" w14:paraId="241EC5C1" w14:textId="77777777" w:rsidTr="00B15A43">
        <w:tc>
          <w:tcPr>
            <w:tcW w:w="9062" w:type="dxa"/>
          </w:tcPr>
          <w:p w14:paraId="67245BB4" w14:textId="77777777" w:rsidR="003B0CDC" w:rsidRPr="00D52139" w:rsidRDefault="003B0CDC" w:rsidP="00B15A43">
            <w:pPr>
              <w:autoSpaceDE/>
              <w:autoSpaceDN/>
              <w:adjustRightInd/>
              <w:snapToGrid/>
              <w:spacing w:after="0"/>
              <w:jc w:val="left"/>
              <w:rPr>
                <w:rFonts w:eastAsia="Batang"/>
                <w:szCs w:val="24"/>
                <w:highlight w:val="green"/>
                <w:lang w:eastAsia="x-none"/>
              </w:rPr>
            </w:pPr>
            <w:r w:rsidRPr="00D52139">
              <w:rPr>
                <w:rFonts w:eastAsia="Batang"/>
                <w:szCs w:val="24"/>
                <w:highlight w:val="green"/>
                <w:lang w:eastAsia="x-none"/>
              </w:rPr>
              <w:t>Agreement</w:t>
            </w:r>
          </w:p>
          <w:p w14:paraId="78DEFCC1" w14:textId="77777777" w:rsidR="003B0CDC" w:rsidRPr="00D52139" w:rsidRDefault="003B0CDC" w:rsidP="00B15A43">
            <w:pPr>
              <w:autoSpaceDE/>
              <w:autoSpaceDN/>
              <w:adjustRightInd/>
              <w:snapToGrid/>
              <w:spacing w:after="0"/>
              <w:jc w:val="left"/>
              <w:rPr>
                <w:rFonts w:eastAsia="Batang"/>
                <w:szCs w:val="24"/>
                <w:lang w:eastAsia="x-none"/>
              </w:rPr>
            </w:pPr>
            <w:r w:rsidRPr="00D52139">
              <w:rPr>
                <w:rFonts w:eastAsia="Batang"/>
                <w:szCs w:val="24"/>
                <w:lang w:eastAsia="x-none"/>
              </w:rPr>
              <w:t>Sample-based measurement is defined as:</w:t>
            </w:r>
          </w:p>
          <w:p w14:paraId="1D9360CA" w14:textId="77777777" w:rsidR="003B0CDC" w:rsidRPr="00D52139" w:rsidRDefault="003B0CDC" w:rsidP="003B0CDC">
            <w:pPr>
              <w:numPr>
                <w:ilvl w:val="0"/>
                <w:numId w:val="13"/>
              </w:numPr>
              <w:autoSpaceDE/>
              <w:autoSpaceDN/>
              <w:adjustRightInd/>
              <w:snapToGrid/>
              <w:spacing w:after="80"/>
              <w:jc w:val="left"/>
              <w:rPr>
                <w:rFonts w:eastAsia="Aptos"/>
                <w:szCs w:val="24"/>
                <w:lang w:eastAsia="x-none"/>
              </w:rPr>
            </w:pPr>
            <w:r w:rsidRPr="00D52139">
              <w:rPr>
                <w:rFonts w:eastAsia="Aptos"/>
                <w:szCs w:val="24"/>
                <w:lang w:eastAsia="x-none"/>
              </w:rPr>
              <w:t xml:space="preserve">The measurement is composed of </w:t>
            </w:r>
            <w:proofErr w:type="spellStart"/>
            <w:r w:rsidRPr="00D52139">
              <w:rPr>
                <w:rFonts w:eastAsia="Aptos"/>
                <w:szCs w:val="24"/>
                <w:lang w:eastAsia="x-none"/>
              </w:rPr>
              <w:t>Nt</w:t>
            </w:r>
            <w:proofErr w:type="spellEnd"/>
            <w:r w:rsidRPr="00D52139">
              <w:rPr>
                <w:rFonts w:eastAsia="Aptos"/>
                <w:szCs w:val="24"/>
                <w:lang w:eastAsia="x-none"/>
              </w:rPr>
              <w:t xml:space="preserve">' samples of the estimated channel response in time domain. The timing information for the </w:t>
            </w:r>
            <w:proofErr w:type="spellStart"/>
            <w:r w:rsidRPr="00D52139">
              <w:rPr>
                <w:rFonts w:eastAsia="Aptos"/>
                <w:szCs w:val="24"/>
                <w:lang w:eastAsia="x-none"/>
              </w:rPr>
              <w:t>Nt</w:t>
            </w:r>
            <w:proofErr w:type="spellEnd"/>
            <w:r w:rsidRPr="00D52139">
              <w:rPr>
                <w:rFonts w:eastAsia="Aptos"/>
                <w:szCs w:val="24"/>
                <w:lang w:eastAsia="x-none"/>
              </w:rPr>
              <w:t xml:space="preserve">' samples are reported with a </w:t>
            </w:r>
            <w:bookmarkStart w:id="4" w:name="_Hlk173786416"/>
            <w:r w:rsidRPr="00D52139">
              <w:rPr>
                <w:rFonts w:eastAsia="Aptos"/>
                <w:szCs w:val="24"/>
                <w:lang w:eastAsia="x-none"/>
              </w:rPr>
              <w:t>timing granularity T</w:t>
            </w:r>
            <w:bookmarkEnd w:id="4"/>
            <w:r w:rsidRPr="00D52139">
              <w:rPr>
                <w:rFonts w:eastAsia="Aptos"/>
                <w:szCs w:val="24"/>
                <w:lang w:eastAsia="x-none"/>
              </w:rPr>
              <w:t>, where T=2</w:t>
            </w:r>
            <w:r w:rsidRPr="00D52139">
              <w:rPr>
                <w:rFonts w:eastAsia="Aptos"/>
                <w:szCs w:val="24"/>
                <w:vertAlign w:val="superscript"/>
                <w:lang w:eastAsia="x-none"/>
              </w:rPr>
              <w:t>k</w:t>
            </w:r>
            <w:r w:rsidRPr="00D52139">
              <w:rPr>
                <w:rFonts w:eastAsia="Aptos"/>
                <w:szCs w:val="24"/>
                <w:lang w:eastAsia="x-none"/>
              </w:rPr>
              <w:t xml:space="preserve">xTc. k represents the timing reporting granularity factor. Tc is the basic time unit for NR. </w:t>
            </w:r>
          </w:p>
          <w:p w14:paraId="39F4F5C8" w14:textId="77777777" w:rsidR="003B0CDC" w:rsidRPr="00D52139" w:rsidRDefault="003B0CDC" w:rsidP="003B0CDC">
            <w:pPr>
              <w:numPr>
                <w:ilvl w:val="1"/>
                <w:numId w:val="13"/>
              </w:numPr>
              <w:autoSpaceDE/>
              <w:autoSpaceDN/>
              <w:adjustRightInd/>
              <w:snapToGrid/>
              <w:spacing w:after="80"/>
              <w:jc w:val="left"/>
              <w:rPr>
                <w:rFonts w:eastAsia="Aptos"/>
                <w:szCs w:val="24"/>
                <w:lang w:eastAsia="x-none"/>
              </w:rPr>
            </w:pPr>
            <w:r w:rsidRPr="00D52139">
              <w:rPr>
                <w:rFonts w:eastAsia="Aptos"/>
                <w:szCs w:val="24"/>
                <w:lang w:eastAsia="x-none"/>
              </w:rPr>
              <w:t xml:space="preserve">The corresponding measurement (e.g., power if reported) corresponds to the measurement for the reported </w:t>
            </w:r>
            <w:proofErr w:type="spellStart"/>
            <w:r w:rsidRPr="00D52139">
              <w:rPr>
                <w:rFonts w:eastAsia="Aptos"/>
                <w:szCs w:val="24"/>
                <w:lang w:eastAsia="x-none"/>
              </w:rPr>
              <w:t>Nt</w:t>
            </w:r>
            <w:proofErr w:type="spellEnd"/>
            <w:r w:rsidRPr="00D52139">
              <w:rPr>
                <w:rFonts w:eastAsia="Aptos"/>
                <w:szCs w:val="24"/>
                <w:lang w:eastAsia="x-none"/>
              </w:rPr>
              <w:t>' samples.</w:t>
            </w:r>
          </w:p>
          <w:p w14:paraId="0585CFAE" w14:textId="77777777" w:rsidR="003B0CDC" w:rsidRPr="00D52139" w:rsidRDefault="003B0CDC" w:rsidP="003B0CDC">
            <w:pPr>
              <w:numPr>
                <w:ilvl w:val="0"/>
                <w:numId w:val="13"/>
              </w:numPr>
              <w:autoSpaceDE/>
              <w:autoSpaceDN/>
              <w:adjustRightInd/>
              <w:snapToGrid/>
              <w:spacing w:after="80"/>
              <w:jc w:val="left"/>
              <w:rPr>
                <w:rFonts w:eastAsia="Aptos"/>
                <w:szCs w:val="24"/>
                <w:lang w:eastAsia="x-none"/>
              </w:rPr>
            </w:pPr>
            <w:proofErr w:type="spellStart"/>
            <w:r w:rsidRPr="00D52139">
              <w:rPr>
                <w:rFonts w:eastAsia="Aptos"/>
                <w:szCs w:val="24"/>
                <w:lang w:eastAsia="x-none"/>
              </w:rPr>
              <w:t>Nt</w:t>
            </w:r>
            <w:proofErr w:type="spellEnd"/>
            <w:r w:rsidRPr="00D52139">
              <w:rPr>
                <w:rFonts w:eastAsia="Aptos"/>
                <w:szCs w:val="24"/>
                <w:lang w:eastAsia="x-none"/>
              </w:rPr>
              <w:t xml:space="preserve">' and k can be </w:t>
            </w:r>
            <w:proofErr w:type="spellStart"/>
            <w:r w:rsidRPr="00D52139">
              <w:rPr>
                <w:rFonts w:eastAsia="Aptos"/>
                <w:szCs w:val="24"/>
                <w:lang w:eastAsia="x-none"/>
              </w:rPr>
              <w:t>signalled</w:t>
            </w:r>
            <w:proofErr w:type="spellEnd"/>
            <w:r w:rsidRPr="00D52139">
              <w:rPr>
                <w:rFonts w:eastAsia="Aptos"/>
                <w:szCs w:val="24"/>
                <w:lang w:eastAsia="x-none"/>
              </w:rPr>
              <w:t xml:space="preserve"> </w:t>
            </w:r>
          </w:p>
          <w:p w14:paraId="797CE767" w14:textId="77777777" w:rsidR="003B0CDC" w:rsidRPr="00D52139" w:rsidRDefault="003B0CDC" w:rsidP="003B0CDC">
            <w:pPr>
              <w:numPr>
                <w:ilvl w:val="1"/>
                <w:numId w:val="13"/>
              </w:numPr>
              <w:autoSpaceDE/>
              <w:autoSpaceDN/>
              <w:adjustRightInd/>
              <w:snapToGrid/>
              <w:spacing w:after="80"/>
              <w:jc w:val="left"/>
              <w:rPr>
                <w:rFonts w:eastAsia="Aptos"/>
                <w:szCs w:val="24"/>
                <w:lang w:eastAsia="x-none"/>
              </w:rPr>
            </w:pPr>
            <w:r w:rsidRPr="00D52139">
              <w:rPr>
                <w:rFonts w:eastAsia="Aptos"/>
                <w:szCs w:val="24"/>
                <w:lang w:eastAsia="x-none"/>
              </w:rPr>
              <w:t xml:space="preserve">FFS: the value range of </w:t>
            </w:r>
            <w:proofErr w:type="spellStart"/>
            <w:r w:rsidRPr="00D52139">
              <w:rPr>
                <w:rFonts w:eastAsia="Aptos"/>
                <w:szCs w:val="24"/>
                <w:lang w:eastAsia="x-none"/>
              </w:rPr>
              <w:t>Nt</w:t>
            </w:r>
            <w:proofErr w:type="spellEnd"/>
            <w:r w:rsidRPr="00D52139">
              <w:rPr>
                <w:rFonts w:eastAsia="Aptos"/>
                <w:szCs w:val="24"/>
                <w:lang w:eastAsia="x-none"/>
              </w:rPr>
              <w:t xml:space="preserve">'; the value range of integer k for the timing granularity T. </w:t>
            </w:r>
          </w:p>
          <w:p w14:paraId="47C6462A" w14:textId="77777777" w:rsidR="003B0CDC" w:rsidRPr="00D52139" w:rsidRDefault="003B0CDC" w:rsidP="003B0CDC">
            <w:pPr>
              <w:numPr>
                <w:ilvl w:val="0"/>
                <w:numId w:val="13"/>
              </w:numPr>
              <w:autoSpaceDE/>
              <w:autoSpaceDN/>
              <w:adjustRightInd/>
              <w:snapToGrid/>
              <w:spacing w:after="80"/>
              <w:jc w:val="left"/>
              <w:rPr>
                <w:rFonts w:eastAsia="Aptos"/>
                <w:szCs w:val="24"/>
                <w:lang w:eastAsia="x-none"/>
              </w:rPr>
            </w:pPr>
            <w:r w:rsidRPr="00D52139">
              <w:rPr>
                <w:rFonts w:eastAsia="Aptos"/>
                <w:szCs w:val="24"/>
                <w:lang w:eastAsia="x-none"/>
              </w:rPr>
              <w:t xml:space="preserve">The timing information is defined relative to a reference time </w:t>
            </w:r>
          </w:p>
          <w:p w14:paraId="1C7E9AE4" w14:textId="77777777" w:rsidR="003B0CDC" w:rsidRPr="00D52139" w:rsidRDefault="003B0CDC" w:rsidP="00B15A43">
            <w:pPr>
              <w:autoSpaceDE/>
              <w:autoSpaceDN/>
              <w:adjustRightInd/>
              <w:snapToGrid/>
              <w:spacing w:after="0"/>
              <w:jc w:val="left"/>
              <w:rPr>
                <w:rFonts w:eastAsia="Batang"/>
                <w:szCs w:val="24"/>
                <w:lang w:eastAsia="x-none"/>
              </w:rPr>
            </w:pPr>
            <w:r w:rsidRPr="00D52139">
              <w:rPr>
                <w:rFonts w:eastAsia="Batang"/>
                <w:szCs w:val="24"/>
                <w:lang w:eastAsia="x-none"/>
              </w:rPr>
              <w:t xml:space="preserve">Further discussion is expected on the determination of </w:t>
            </w:r>
            <w:proofErr w:type="spellStart"/>
            <w:r w:rsidRPr="00D52139">
              <w:rPr>
                <w:rFonts w:eastAsia="Batang"/>
                <w:szCs w:val="24"/>
                <w:lang w:eastAsia="x-none"/>
              </w:rPr>
              <w:t>Nt</w:t>
            </w:r>
            <w:proofErr w:type="spellEnd"/>
            <w:r w:rsidRPr="00D52139">
              <w:rPr>
                <w:rFonts w:eastAsia="Batang"/>
                <w:szCs w:val="24"/>
                <w:lang w:eastAsia="x-none"/>
              </w:rPr>
              <w:t>' and k (including signaling</w:t>
            </w:r>
            <w:proofErr w:type="gramStart"/>
            <w:r w:rsidRPr="00D52139">
              <w:rPr>
                <w:rFonts w:eastAsia="Batang"/>
                <w:szCs w:val="24"/>
                <w:lang w:eastAsia="x-none"/>
              </w:rPr>
              <w:t>) ,</w:t>
            </w:r>
            <w:proofErr w:type="gramEnd"/>
            <w:r w:rsidRPr="00D52139">
              <w:rPr>
                <w:rFonts w:eastAsia="Batang"/>
                <w:szCs w:val="24"/>
                <w:lang w:eastAsia="x-none"/>
              </w:rPr>
              <w:t xml:space="preserve"> and a rule</w:t>
            </w:r>
            <w:r w:rsidRPr="00D52139">
              <w:rPr>
                <w:rFonts w:eastAsia="DengXian"/>
                <w:szCs w:val="24"/>
                <w:lang w:eastAsia="zh-CN"/>
              </w:rPr>
              <w:t xml:space="preserve"> to </w:t>
            </w:r>
            <w:r w:rsidRPr="00D52139">
              <w:rPr>
                <w:rFonts w:eastAsia="Batang"/>
                <w:szCs w:val="24"/>
                <w:lang w:eastAsia="x-none"/>
              </w:rPr>
              <w:t xml:space="preserve">be introduced for selecting </w:t>
            </w:r>
            <w:proofErr w:type="spellStart"/>
            <w:r w:rsidRPr="00D52139">
              <w:rPr>
                <w:rFonts w:eastAsia="Batang"/>
                <w:szCs w:val="24"/>
                <w:lang w:eastAsia="x-none"/>
              </w:rPr>
              <w:t>Nt</w:t>
            </w:r>
            <w:proofErr w:type="spellEnd"/>
            <w:r w:rsidRPr="00D52139">
              <w:rPr>
                <w:rFonts w:eastAsia="Batang"/>
                <w:szCs w:val="24"/>
                <w:lang w:eastAsia="x-none"/>
              </w:rPr>
              <w:t>' samples.</w:t>
            </w:r>
          </w:p>
          <w:p w14:paraId="4008EA4E" w14:textId="77777777" w:rsidR="003B0CDC" w:rsidRPr="00D52139" w:rsidRDefault="003B0CDC" w:rsidP="00B15A43">
            <w:pPr>
              <w:autoSpaceDE/>
              <w:autoSpaceDN/>
              <w:adjustRightInd/>
              <w:snapToGrid/>
              <w:spacing w:after="0"/>
              <w:jc w:val="left"/>
              <w:rPr>
                <w:rFonts w:eastAsia="Batang"/>
                <w:szCs w:val="24"/>
                <w:lang w:eastAsia="x-none"/>
              </w:rPr>
            </w:pPr>
            <w:r w:rsidRPr="00D52139">
              <w:rPr>
                <w:rFonts w:eastAsia="Batang"/>
                <w:szCs w:val="24"/>
                <w:lang w:eastAsia="x-none"/>
              </w:rPr>
              <w:t>Note: It doesn’t imply the definition of Sample-based measurement will be captured into the spec.</w:t>
            </w:r>
          </w:p>
          <w:p w14:paraId="31118522" w14:textId="77777777" w:rsidR="003B0CDC" w:rsidRPr="00D52139" w:rsidRDefault="003B0CDC" w:rsidP="00B15A43">
            <w:pPr>
              <w:autoSpaceDE/>
              <w:autoSpaceDN/>
              <w:adjustRightInd/>
              <w:snapToGrid/>
              <w:spacing w:after="0"/>
              <w:jc w:val="left"/>
              <w:rPr>
                <w:rFonts w:eastAsia="Batang"/>
                <w:szCs w:val="24"/>
                <w:lang w:eastAsia="x-none"/>
              </w:rPr>
            </w:pPr>
          </w:p>
          <w:p w14:paraId="082D382E" w14:textId="77777777" w:rsidR="003B0CDC" w:rsidRPr="00D52139" w:rsidRDefault="003B0CDC" w:rsidP="00B15A43">
            <w:pPr>
              <w:rPr>
                <w:highlight w:val="green"/>
                <w:lang w:eastAsia="x-none"/>
              </w:rPr>
            </w:pPr>
            <w:r w:rsidRPr="00D52139">
              <w:rPr>
                <w:highlight w:val="green"/>
                <w:lang w:eastAsia="x-none"/>
              </w:rPr>
              <w:t>Agreement</w:t>
            </w:r>
          </w:p>
          <w:p w14:paraId="7019AD6B" w14:textId="0750E49D" w:rsidR="003B0CDC" w:rsidRPr="004D09BA" w:rsidRDefault="003B0CDC" w:rsidP="00051BE3">
            <w:pPr>
              <w:rPr>
                <w:rFonts w:ascii="Verdana" w:eastAsia="Batang" w:hAnsi="Verdana"/>
                <w:szCs w:val="24"/>
                <w:lang w:eastAsia="x-none"/>
              </w:rPr>
            </w:pPr>
            <w:r w:rsidRPr="003C53B1">
              <w:rPr>
                <w:lang w:eastAsia="x-none"/>
              </w:rPr>
              <w:t>Path-based measurement refers to the measurement in the existing specifications (up to Rel-18) including measurement reporting, with potential enhancements on the number of reported paths (if needed).</w:t>
            </w:r>
          </w:p>
        </w:tc>
      </w:tr>
    </w:tbl>
    <w:p w14:paraId="4B953589" w14:textId="77777777" w:rsidR="003B0CDC" w:rsidRPr="004D09BA" w:rsidRDefault="003B0CDC" w:rsidP="003B0CDC">
      <w:pPr>
        <w:rPr>
          <w:rFonts w:ascii="Verdana" w:hAnsi="Verdana"/>
        </w:rPr>
      </w:pPr>
    </w:p>
    <w:p w14:paraId="363399FE" w14:textId="77777777" w:rsidR="003B0CDC" w:rsidRDefault="003B0CDC" w:rsidP="003B0CDC">
      <w:pPr>
        <w:rPr>
          <w:rFonts w:ascii="Verdana" w:hAnsi="Verdana"/>
          <w:sz w:val="20"/>
          <w:szCs w:val="20"/>
        </w:rPr>
      </w:pPr>
      <w:r>
        <w:rPr>
          <w:rFonts w:ascii="Verdana" w:hAnsi="Verdana"/>
          <w:sz w:val="20"/>
          <w:szCs w:val="20"/>
        </w:rPr>
        <w:t xml:space="preserve">RAN1#118 addressed </w:t>
      </w:r>
      <w:r w:rsidRPr="00DC3113">
        <w:rPr>
          <w:rFonts w:ascii="Verdana" w:hAnsi="Verdana"/>
          <w:sz w:val="20"/>
          <w:szCs w:val="20"/>
        </w:rPr>
        <w:t xml:space="preserve">he determination of </w:t>
      </w:r>
      <w:proofErr w:type="spellStart"/>
      <w:r w:rsidRPr="00DC3113">
        <w:rPr>
          <w:rFonts w:ascii="Verdana" w:hAnsi="Verdana"/>
          <w:sz w:val="20"/>
          <w:szCs w:val="20"/>
        </w:rPr>
        <w:t>Nt</w:t>
      </w:r>
      <w:proofErr w:type="spellEnd"/>
      <w:r w:rsidRPr="00DC3113">
        <w:rPr>
          <w:rFonts w:ascii="Verdana" w:hAnsi="Verdana"/>
          <w:sz w:val="20"/>
          <w:szCs w:val="20"/>
        </w:rPr>
        <w:t xml:space="preserve">' and k </w:t>
      </w:r>
      <w:r>
        <w:rPr>
          <w:rFonts w:ascii="Verdana" w:hAnsi="Verdana"/>
          <w:sz w:val="20"/>
          <w:szCs w:val="20"/>
        </w:rPr>
        <w:t>for sample-based measurement according to the following agreements:</w:t>
      </w:r>
    </w:p>
    <w:p w14:paraId="74A77B37" w14:textId="77777777" w:rsidR="003B0CDC" w:rsidRDefault="003B0CDC" w:rsidP="003B0CDC">
      <w:pPr>
        <w:rPr>
          <w:rFonts w:ascii="Verdana" w:hAnsi="Verdana"/>
          <w:sz w:val="20"/>
          <w:szCs w:val="20"/>
        </w:rPr>
      </w:pPr>
    </w:p>
    <w:tbl>
      <w:tblPr>
        <w:tblStyle w:val="Tabellenraster"/>
        <w:tblW w:w="0" w:type="auto"/>
        <w:tblLook w:val="04A0" w:firstRow="1" w:lastRow="0" w:firstColumn="1" w:lastColumn="0" w:noHBand="0" w:noVBand="1"/>
      </w:tblPr>
      <w:tblGrid>
        <w:gridCol w:w="9065"/>
      </w:tblGrid>
      <w:tr w:rsidR="003B0CDC" w14:paraId="73D6167C" w14:textId="77777777" w:rsidTr="00B15A43">
        <w:tc>
          <w:tcPr>
            <w:tcW w:w="9065" w:type="dxa"/>
          </w:tcPr>
          <w:p w14:paraId="582ED3EE" w14:textId="77777777" w:rsidR="003B0CDC" w:rsidRPr="004A39F1" w:rsidRDefault="003B0CDC" w:rsidP="00B15A43">
            <w:pPr>
              <w:autoSpaceDE/>
              <w:autoSpaceDN/>
              <w:adjustRightInd/>
              <w:snapToGrid/>
              <w:spacing w:after="0"/>
              <w:jc w:val="left"/>
              <w:rPr>
                <w:rFonts w:eastAsia="DengXian"/>
                <w:highlight w:val="green"/>
                <w:lang w:val="en-GB" w:eastAsia="zh-CN"/>
              </w:rPr>
            </w:pPr>
            <w:r w:rsidRPr="004A39F1">
              <w:rPr>
                <w:rFonts w:eastAsia="DengXian"/>
                <w:highlight w:val="green"/>
                <w:lang w:val="en-GB" w:eastAsia="zh-CN"/>
              </w:rPr>
              <w:t>Agreement</w:t>
            </w:r>
          </w:p>
          <w:p w14:paraId="1785417B" w14:textId="77777777" w:rsidR="003B0CDC" w:rsidRPr="004A39F1" w:rsidRDefault="003B0CDC" w:rsidP="00B15A43">
            <w:pPr>
              <w:autoSpaceDE/>
              <w:autoSpaceDN/>
              <w:adjustRightInd/>
              <w:snapToGrid/>
              <w:spacing w:after="0"/>
              <w:jc w:val="left"/>
              <w:rPr>
                <w:rFonts w:eastAsia="Batang"/>
                <w:lang w:val="en-GB"/>
              </w:rPr>
            </w:pPr>
            <w:r w:rsidRPr="004A39F1">
              <w:rPr>
                <w:rFonts w:eastAsia="Batang"/>
                <w:lang w:val="en-GB"/>
              </w:rPr>
              <w:t xml:space="preserve">For the definition of sample-based measurement, select </w:t>
            </w:r>
            <w:proofErr w:type="spellStart"/>
            <w:r w:rsidRPr="004A39F1">
              <w:rPr>
                <w:rFonts w:eastAsia="Batang"/>
                <w:lang w:val="en-GB"/>
              </w:rPr>
              <w:t>N</w:t>
            </w:r>
            <w:r w:rsidRPr="004A39F1">
              <w:rPr>
                <w:rFonts w:eastAsia="Batang"/>
                <w:vertAlign w:val="subscript"/>
                <w:lang w:val="en-GB"/>
              </w:rPr>
              <w:t>t</w:t>
            </w:r>
            <w:proofErr w:type="spellEnd"/>
            <w:r w:rsidRPr="004A39F1">
              <w:rPr>
                <w:rFonts w:eastAsia="Batang"/>
                <w:lang w:val="en-GB"/>
              </w:rPr>
              <w:t xml:space="preserve">’ samples out of a list of </w:t>
            </w:r>
            <w:proofErr w:type="spellStart"/>
            <w:r w:rsidRPr="004A39F1">
              <w:rPr>
                <w:rFonts w:eastAsia="Batang"/>
                <w:lang w:val="en-GB"/>
              </w:rPr>
              <w:t>N</w:t>
            </w:r>
            <w:r w:rsidRPr="004A39F1">
              <w:rPr>
                <w:rFonts w:eastAsia="Batang"/>
                <w:vertAlign w:val="subscript"/>
                <w:lang w:val="en-GB"/>
              </w:rPr>
              <w:t>t</w:t>
            </w:r>
            <w:proofErr w:type="spellEnd"/>
            <w:r w:rsidRPr="004A39F1">
              <w:rPr>
                <w:rFonts w:eastAsia="DengXian"/>
                <w:lang w:val="en-GB"/>
              </w:rPr>
              <w:t xml:space="preserve"> consecutive samples,</w:t>
            </w:r>
          </w:p>
          <w:p w14:paraId="6E2DD45D" w14:textId="77777777" w:rsidR="003B0CDC" w:rsidRPr="004A39F1" w:rsidRDefault="003B0CDC" w:rsidP="003B0CDC">
            <w:pPr>
              <w:numPr>
                <w:ilvl w:val="0"/>
                <w:numId w:val="21"/>
              </w:numPr>
              <w:tabs>
                <w:tab w:val="left" w:pos="0"/>
              </w:tabs>
              <w:suppressAutoHyphens/>
              <w:autoSpaceDE/>
              <w:autoSpaceDN/>
              <w:adjustRightInd/>
              <w:snapToGrid/>
              <w:spacing w:after="0" w:line="276" w:lineRule="auto"/>
              <w:jc w:val="left"/>
              <w:rPr>
                <w:rFonts w:eastAsia="Batang"/>
                <w:lang w:val="en-GB" w:eastAsia="x-none"/>
              </w:rPr>
            </w:pPr>
            <w:r w:rsidRPr="004A39F1">
              <w:rPr>
                <w:rFonts w:eastAsia="Batang"/>
                <w:lang w:val="en-GB" w:eastAsia="x-none"/>
              </w:rPr>
              <w:t xml:space="preserve">The </w:t>
            </w:r>
            <w:proofErr w:type="spellStart"/>
            <w:r w:rsidRPr="004A39F1">
              <w:rPr>
                <w:rFonts w:eastAsia="Batang"/>
                <w:lang w:val="en-GB" w:eastAsia="x-none"/>
              </w:rPr>
              <w:t>N</w:t>
            </w:r>
            <w:r w:rsidRPr="004A39F1">
              <w:rPr>
                <w:rFonts w:eastAsia="Batang"/>
                <w:vertAlign w:val="subscript"/>
                <w:lang w:val="en-GB" w:eastAsia="x-none"/>
              </w:rPr>
              <w:t>t</w:t>
            </w:r>
            <w:proofErr w:type="spellEnd"/>
            <w:r w:rsidRPr="004A39F1">
              <w:rPr>
                <w:rFonts w:eastAsia="DengXian"/>
                <w:lang w:val="en-GB" w:eastAsia="x-none"/>
              </w:rPr>
              <w:t xml:space="preserve"> samples have timing granularity</w:t>
            </w:r>
            <w:r w:rsidRPr="004A39F1">
              <w:rPr>
                <w:rFonts w:eastAsia="Batang"/>
                <w:lang w:val="en-GB" w:eastAsia="x-none"/>
              </w:rPr>
              <w:t xml:space="preserve"> T.</w:t>
            </w:r>
          </w:p>
          <w:p w14:paraId="6F38D4F7" w14:textId="77777777" w:rsidR="003B0CDC" w:rsidRPr="004A39F1" w:rsidRDefault="003B0CDC" w:rsidP="003B0CDC">
            <w:pPr>
              <w:numPr>
                <w:ilvl w:val="0"/>
                <w:numId w:val="21"/>
              </w:numPr>
              <w:tabs>
                <w:tab w:val="left" w:pos="0"/>
              </w:tabs>
              <w:suppressAutoHyphens/>
              <w:autoSpaceDE/>
              <w:autoSpaceDN/>
              <w:adjustRightInd/>
              <w:snapToGrid/>
              <w:spacing w:after="0" w:line="276" w:lineRule="auto"/>
              <w:jc w:val="left"/>
              <w:rPr>
                <w:rFonts w:eastAsia="Batang"/>
                <w:lang w:val="en-GB" w:eastAsia="x-none"/>
              </w:rPr>
            </w:pPr>
            <w:r w:rsidRPr="004A39F1">
              <w:rPr>
                <w:rFonts w:eastAsia="DengXian"/>
                <w:lang w:val="en-GB" w:eastAsia="x-none"/>
              </w:rPr>
              <w:t xml:space="preserve">FFS: the starting time of the list of </w:t>
            </w:r>
            <w:proofErr w:type="spellStart"/>
            <w:r w:rsidRPr="004A39F1">
              <w:rPr>
                <w:rFonts w:eastAsia="Batang"/>
                <w:lang w:val="en-GB" w:eastAsia="x-none"/>
              </w:rPr>
              <w:t>N</w:t>
            </w:r>
            <w:r w:rsidRPr="004A39F1">
              <w:rPr>
                <w:rFonts w:eastAsia="Batang"/>
                <w:vertAlign w:val="subscript"/>
                <w:lang w:val="en-GB" w:eastAsia="x-none"/>
              </w:rPr>
              <w:t>t</w:t>
            </w:r>
            <w:proofErr w:type="spellEnd"/>
            <w:r w:rsidRPr="004A39F1">
              <w:rPr>
                <w:rFonts w:eastAsia="DengXian"/>
                <w:lang w:val="en-GB" w:eastAsia="x-none"/>
              </w:rPr>
              <w:t xml:space="preserve"> samples.</w:t>
            </w:r>
          </w:p>
          <w:p w14:paraId="724EF832" w14:textId="77777777" w:rsidR="003B0CDC" w:rsidRPr="004A39F1" w:rsidRDefault="003B0CDC" w:rsidP="003B0CDC">
            <w:pPr>
              <w:numPr>
                <w:ilvl w:val="0"/>
                <w:numId w:val="21"/>
              </w:numPr>
              <w:tabs>
                <w:tab w:val="left" w:pos="0"/>
              </w:tabs>
              <w:suppressAutoHyphens/>
              <w:autoSpaceDE/>
              <w:autoSpaceDN/>
              <w:adjustRightInd/>
              <w:snapToGrid/>
              <w:spacing w:after="0" w:line="276" w:lineRule="auto"/>
              <w:jc w:val="left"/>
              <w:rPr>
                <w:rFonts w:eastAsia="Batang"/>
                <w:lang w:val="en-GB" w:eastAsia="x-none"/>
              </w:rPr>
            </w:pPr>
            <w:r w:rsidRPr="004A39F1">
              <w:rPr>
                <w:rFonts w:eastAsia="Batang"/>
                <w:lang w:val="en-GB" w:eastAsia="x-none"/>
              </w:rPr>
              <w:t xml:space="preserve">FFS: the value range of </w:t>
            </w:r>
            <w:proofErr w:type="spellStart"/>
            <w:r w:rsidRPr="004A39F1">
              <w:rPr>
                <w:rFonts w:eastAsia="Batang"/>
                <w:lang w:val="en-GB" w:eastAsia="x-none"/>
              </w:rPr>
              <w:t>N</w:t>
            </w:r>
            <w:r w:rsidRPr="004A39F1">
              <w:rPr>
                <w:rFonts w:eastAsia="Batang"/>
                <w:vertAlign w:val="subscript"/>
                <w:lang w:val="en-GB" w:eastAsia="x-none"/>
              </w:rPr>
              <w:t>t</w:t>
            </w:r>
            <w:proofErr w:type="spellEnd"/>
            <w:r w:rsidRPr="004A39F1">
              <w:rPr>
                <w:rFonts w:eastAsia="Batang"/>
                <w:lang w:val="en-GB" w:eastAsia="x-none"/>
              </w:rPr>
              <w:t xml:space="preserve"> </w:t>
            </w:r>
          </w:p>
          <w:p w14:paraId="5A9488BA" w14:textId="77777777" w:rsidR="003B0CDC" w:rsidRPr="004A39F1" w:rsidRDefault="003B0CDC" w:rsidP="00B15A43">
            <w:pPr>
              <w:autoSpaceDE/>
              <w:autoSpaceDN/>
              <w:adjustRightInd/>
              <w:snapToGrid/>
              <w:spacing w:after="0"/>
              <w:jc w:val="left"/>
              <w:rPr>
                <w:rFonts w:eastAsia="Batang"/>
                <w:lang w:val="en-GB"/>
              </w:rPr>
            </w:pPr>
            <w:r w:rsidRPr="004A39F1">
              <w:rPr>
                <w:rFonts w:eastAsia="Batang"/>
                <w:lang w:val="en-GB"/>
              </w:rPr>
              <w:t xml:space="preserve">For the sample-based measurement (if accepted in Rel-19), </w:t>
            </w:r>
          </w:p>
          <w:p w14:paraId="0F4E3D70" w14:textId="77777777" w:rsidR="003B0CDC" w:rsidRPr="004A39F1" w:rsidRDefault="003B0CDC" w:rsidP="003B0CDC">
            <w:pPr>
              <w:numPr>
                <w:ilvl w:val="0"/>
                <w:numId w:val="23"/>
              </w:numPr>
              <w:tabs>
                <w:tab w:val="left" w:pos="0"/>
              </w:tabs>
              <w:suppressAutoHyphens/>
              <w:autoSpaceDE/>
              <w:autoSpaceDN/>
              <w:adjustRightInd/>
              <w:snapToGrid/>
              <w:spacing w:after="0" w:line="276" w:lineRule="auto"/>
              <w:jc w:val="left"/>
              <w:rPr>
                <w:rFonts w:eastAsia="Batang"/>
                <w:lang w:val="en-GB" w:eastAsia="x-none"/>
              </w:rPr>
            </w:pPr>
            <w:r w:rsidRPr="004A39F1">
              <w:rPr>
                <w:rFonts w:eastAsia="Batang"/>
                <w:lang w:val="en-GB" w:eastAsia="x-none"/>
              </w:rPr>
              <w:t>For measurement by TRP/</w:t>
            </w:r>
            <w:proofErr w:type="spellStart"/>
            <w:r w:rsidRPr="004A39F1">
              <w:rPr>
                <w:rFonts w:eastAsia="Batang"/>
                <w:lang w:val="en-GB" w:eastAsia="x-none"/>
              </w:rPr>
              <w:t>gNB</w:t>
            </w:r>
            <w:proofErr w:type="spellEnd"/>
            <w:r w:rsidRPr="004A39F1">
              <w:rPr>
                <w:rFonts w:eastAsia="Batang"/>
                <w:lang w:val="en-GB" w:eastAsia="x-none"/>
              </w:rPr>
              <w:t>, t</w:t>
            </w:r>
            <w:r w:rsidRPr="004A39F1">
              <w:rPr>
                <w:rFonts w:eastAsia="DengXian"/>
                <w:lang w:val="en-GB" w:eastAsia="x-none"/>
              </w:rPr>
              <w:t xml:space="preserve">he </w:t>
            </w:r>
            <w:proofErr w:type="spellStart"/>
            <w:r w:rsidRPr="004A39F1">
              <w:rPr>
                <w:rFonts w:eastAsia="Batang"/>
                <w:lang w:val="en-GB" w:eastAsia="x-none"/>
              </w:rPr>
              <w:t>N</w:t>
            </w:r>
            <w:r w:rsidRPr="004A39F1">
              <w:rPr>
                <w:rFonts w:eastAsia="Batang"/>
                <w:vertAlign w:val="subscript"/>
                <w:lang w:val="en-GB" w:eastAsia="x-none"/>
              </w:rPr>
              <w:t>t</w:t>
            </w:r>
            <w:proofErr w:type="spellEnd"/>
            <w:r w:rsidRPr="004A39F1">
              <w:rPr>
                <w:rFonts w:eastAsia="Batang"/>
                <w:lang w:val="en-GB" w:eastAsia="x-none"/>
              </w:rPr>
              <w:t xml:space="preserve">’ selected samples are </w:t>
            </w:r>
            <w:r w:rsidRPr="004A39F1">
              <w:rPr>
                <w:rFonts w:eastAsia="DengXian"/>
                <w:lang w:val="en-GB" w:eastAsia="x-none"/>
              </w:rPr>
              <w:t xml:space="preserve">expected to be </w:t>
            </w:r>
            <w:r w:rsidRPr="004A39F1">
              <w:rPr>
                <w:rFonts w:eastAsia="Batang"/>
                <w:lang w:val="en-GB" w:eastAsia="x-none"/>
              </w:rPr>
              <w:t>those with the highest power.</w:t>
            </w:r>
          </w:p>
          <w:p w14:paraId="1E0D006D" w14:textId="1EE2B9EE" w:rsidR="003B0CDC" w:rsidRPr="00F5130C" w:rsidRDefault="003B0CDC" w:rsidP="00051BE3">
            <w:pPr>
              <w:numPr>
                <w:ilvl w:val="0"/>
                <w:numId w:val="23"/>
              </w:numPr>
              <w:tabs>
                <w:tab w:val="left" w:pos="0"/>
              </w:tabs>
              <w:suppressAutoHyphens/>
              <w:autoSpaceDE/>
              <w:autoSpaceDN/>
              <w:adjustRightInd/>
              <w:snapToGrid/>
              <w:spacing w:after="0" w:line="276" w:lineRule="auto"/>
              <w:jc w:val="left"/>
              <w:rPr>
                <w:rFonts w:ascii="Verdana" w:hAnsi="Verdana"/>
                <w:lang w:val="en-GB"/>
              </w:rPr>
            </w:pPr>
            <w:r w:rsidRPr="004A39F1">
              <w:rPr>
                <w:rFonts w:eastAsia="Batang"/>
                <w:lang w:val="en-GB" w:eastAsia="x-none"/>
              </w:rPr>
              <w:t xml:space="preserve">Note: Choice of the maximum value of </w:t>
            </w:r>
            <w:proofErr w:type="spellStart"/>
            <w:r w:rsidRPr="004A39F1">
              <w:rPr>
                <w:rFonts w:eastAsia="Batang"/>
                <w:lang w:val="en-GB" w:eastAsia="x-none"/>
              </w:rPr>
              <w:t>Nt</w:t>
            </w:r>
            <w:proofErr w:type="spellEnd"/>
            <w:r w:rsidRPr="004A39F1">
              <w:rPr>
                <w:rFonts w:eastAsia="Batang"/>
                <w:lang w:val="en-GB" w:eastAsia="x-none"/>
              </w:rPr>
              <w:t xml:space="preserve">, </w:t>
            </w:r>
            <w:proofErr w:type="spellStart"/>
            <w:r w:rsidRPr="004A39F1">
              <w:rPr>
                <w:rFonts w:eastAsia="Batang"/>
                <w:lang w:val="en-GB" w:eastAsia="x-none"/>
              </w:rPr>
              <w:t>Nt</w:t>
            </w:r>
            <w:proofErr w:type="spellEnd"/>
            <w:r w:rsidRPr="004A39F1">
              <w:rPr>
                <w:rFonts w:eastAsia="Batang"/>
                <w:lang w:val="en-GB" w:eastAsia="x-none"/>
              </w:rPr>
              <w:t xml:space="preserve">’ should </w:t>
            </w:r>
            <w:proofErr w:type="gramStart"/>
            <w:r w:rsidRPr="004A39F1">
              <w:rPr>
                <w:rFonts w:eastAsia="Batang"/>
                <w:lang w:val="en-GB" w:eastAsia="x-none"/>
              </w:rPr>
              <w:t>take into account</w:t>
            </w:r>
            <w:proofErr w:type="gramEnd"/>
            <w:r w:rsidRPr="004A39F1">
              <w:rPr>
                <w:rFonts w:eastAsia="Batang"/>
                <w:lang w:val="en-GB" w:eastAsia="x-none"/>
              </w:rPr>
              <w:t xml:space="preserve"> the need to preserve proprietary implementation.</w:t>
            </w:r>
          </w:p>
        </w:tc>
      </w:tr>
    </w:tbl>
    <w:p w14:paraId="7729786C" w14:textId="77777777" w:rsidR="003B0CDC" w:rsidRDefault="003B0CDC" w:rsidP="003B0CDC">
      <w:pPr>
        <w:overflowPunct w:val="0"/>
        <w:autoSpaceDE/>
        <w:autoSpaceDN/>
        <w:adjustRightInd/>
        <w:snapToGrid/>
        <w:spacing w:after="180"/>
        <w:ind w:left="720"/>
        <w:contextualSpacing/>
        <w:jc w:val="left"/>
        <w:textAlignment w:val="baseline"/>
        <w:rPr>
          <w:sz w:val="20"/>
          <w:szCs w:val="20"/>
          <w:lang w:val="en-GB" w:eastAsia="ja-JP"/>
        </w:rPr>
      </w:pPr>
    </w:p>
    <w:p w14:paraId="0CFDBE4D" w14:textId="77777777" w:rsidR="003B0CDC" w:rsidRPr="004A39F1" w:rsidRDefault="003B0CDC" w:rsidP="003B0CDC">
      <w:pPr>
        <w:overflowPunct w:val="0"/>
        <w:autoSpaceDE/>
        <w:autoSpaceDN/>
        <w:adjustRightInd/>
        <w:snapToGrid/>
        <w:spacing w:after="180"/>
        <w:ind w:left="720"/>
        <w:contextualSpacing/>
        <w:jc w:val="left"/>
        <w:textAlignment w:val="baseline"/>
        <w:rPr>
          <w:sz w:val="20"/>
          <w:szCs w:val="20"/>
          <w:lang w:val="en-GB" w:eastAsia="ja-JP"/>
        </w:rPr>
      </w:pPr>
    </w:p>
    <w:tbl>
      <w:tblPr>
        <w:tblStyle w:val="Tabellenraster"/>
        <w:tblW w:w="0" w:type="auto"/>
        <w:tblLook w:val="04A0" w:firstRow="1" w:lastRow="0" w:firstColumn="1" w:lastColumn="0" w:noHBand="0" w:noVBand="1"/>
      </w:tblPr>
      <w:tblGrid>
        <w:gridCol w:w="9065"/>
      </w:tblGrid>
      <w:tr w:rsidR="003B0CDC" w14:paraId="5767DE52" w14:textId="77777777" w:rsidTr="00B15A43">
        <w:tc>
          <w:tcPr>
            <w:tcW w:w="9065" w:type="dxa"/>
          </w:tcPr>
          <w:p w14:paraId="7D7A3535" w14:textId="77777777" w:rsidR="003B0CDC" w:rsidRPr="004A39F1" w:rsidRDefault="003B0CDC" w:rsidP="00B15A43">
            <w:pPr>
              <w:autoSpaceDE/>
              <w:autoSpaceDN/>
              <w:adjustRightInd/>
              <w:snapToGrid/>
              <w:spacing w:after="0"/>
              <w:jc w:val="left"/>
              <w:rPr>
                <w:rFonts w:ascii="Times" w:eastAsia="Batang" w:hAnsi="Times"/>
                <w:szCs w:val="24"/>
                <w:highlight w:val="green"/>
                <w:lang w:val="en-GB" w:eastAsia="zh-CN"/>
              </w:rPr>
            </w:pPr>
            <w:r w:rsidRPr="004A39F1">
              <w:rPr>
                <w:rFonts w:ascii="Times" w:eastAsia="Batang" w:hAnsi="Times"/>
                <w:szCs w:val="24"/>
                <w:highlight w:val="green"/>
                <w:lang w:val="en-GB" w:eastAsia="zh-CN"/>
              </w:rPr>
              <w:t>Agreement</w:t>
            </w:r>
          </w:p>
          <w:p w14:paraId="54583D05" w14:textId="77777777" w:rsidR="003B0CDC" w:rsidRPr="004A39F1" w:rsidRDefault="003B0CDC" w:rsidP="00B15A43">
            <w:pPr>
              <w:autoSpaceDE/>
              <w:autoSpaceDN/>
              <w:adjustRightInd/>
              <w:snapToGrid/>
              <w:spacing w:after="0"/>
              <w:jc w:val="left"/>
              <w:rPr>
                <w:rFonts w:ascii="Times" w:eastAsia="Batang" w:hAnsi="Times"/>
                <w:szCs w:val="24"/>
                <w:lang w:val="en-GB" w:eastAsia="zh-CN"/>
              </w:rPr>
            </w:pPr>
            <w:r w:rsidRPr="004A39F1">
              <w:rPr>
                <w:rFonts w:ascii="Times" w:eastAsia="Batang" w:hAnsi="Times"/>
                <w:szCs w:val="24"/>
                <w:lang w:val="en-GB" w:eastAsia="zh-CN"/>
              </w:rPr>
              <w:t>F</w:t>
            </w:r>
            <w:r w:rsidRPr="004A39F1">
              <w:rPr>
                <w:rFonts w:ascii="Times" w:eastAsia="Batang" w:hAnsi="Times"/>
                <w:szCs w:val="24"/>
                <w:lang w:val="en-GB"/>
              </w:rPr>
              <w:t xml:space="preserve">or Rel-19 AI/ML based positioning Case 3b, regarding sample-based measurement (if supported), </w:t>
            </w:r>
            <w:r w:rsidRPr="004A39F1">
              <w:rPr>
                <w:rFonts w:ascii="Times" w:eastAsia="Batang" w:hAnsi="Times"/>
                <w:szCs w:val="24"/>
                <w:lang w:val="en-GB" w:eastAsia="zh-CN"/>
              </w:rPr>
              <w:t xml:space="preserve">from RAN1 perspective, </w:t>
            </w:r>
          </w:p>
          <w:p w14:paraId="5829D1F1" w14:textId="77777777" w:rsidR="003B0CDC" w:rsidRDefault="003B0CDC" w:rsidP="00B15A43">
            <w:pPr>
              <w:rPr>
                <w:rFonts w:ascii="Verdana" w:hAnsi="Verdana"/>
                <w:lang w:val="en-GB"/>
              </w:rPr>
            </w:pPr>
            <w:r w:rsidRPr="004A39F1">
              <w:rPr>
                <w:lang w:val="en-GB" w:eastAsia="ja-JP"/>
              </w:rPr>
              <w:t xml:space="preserve">LMF </w:t>
            </w:r>
            <w:r w:rsidRPr="004A39F1">
              <w:rPr>
                <w:lang w:val="en-GB" w:eastAsia="zh-CN"/>
              </w:rPr>
              <w:t xml:space="preserve">can </w:t>
            </w:r>
            <w:r w:rsidRPr="004A39F1">
              <w:rPr>
                <w:lang w:val="en-GB" w:eastAsia="ja-JP"/>
              </w:rPr>
              <w:t xml:space="preserve">signal parameter values of </w:t>
            </w:r>
            <w:proofErr w:type="spellStart"/>
            <w:r w:rsidRPr="004A39F1">
              <w:rPr>
                <w:lang w:val="en-GB" w:eastAsia="ja-JP"/>
              </w:rPr>
              <w:t>N</w:t>
            </w:r>
            <w:r w:rsidRPr="004A39F1">
              <w:rPr>
                <w:vertAlign w:val="subscript"/>
                <w:lang w:val="en-GB" w:eastAsia="ja-JP"/>
              </w:rPr>
              <w:t>t</w:t>
            </w:r>
            <w:proofErr w:type="spellEnd"/>
            <w:r w:rsidRPr="004A39F1">
              <w:rPr>
                <w:lang w:val="en-GB" w:eastAsia="ja-JP"/>
              </w:rPr>
              <w:t xml:space="preserve">, </w:t>
            </w:r>
            <w:proofErr w:type="spellStart"/>
            <w:r w:rsidRPr="004A39F1">
              <w:rPr>
                <w:lang w:val="en-GB" w:eastAsia="ja-JP"/>
              </w:rPr>
              <w:t>N</w:t>
            </w:r>
            <w:r w:rsidRPr="004A39F1">
              <w:rPr>
                <w:vertAlign w:val="subscript"/>
                <w:lang w:val="en-GB" w:eastAsia="ja-JP"/>
              </w:rPr>
              <w:t>t</w:t>
            </w:r>
            <w:proofErr w:type="spellEnd"/>
            <w:r w:rsidRPr="004A39F1">
              <w:rPr>
                <w:lang w:val="en-GB" w:eastAsia="ja-JP"/>
              </w:rPr>
              <w:t xml:space="preserve">', k to </w:t>
            </w:r>
            <w:proofErr w:type="spellStart"/>
            <w:r w:rsidRPr="004A39F1">
              <w:rPr>
                <w:lang w:val="en-GB" w:eastAsia="ja-JP"/>
              </w:rPr>
              <w:t>gNB</w:t>
            </w:r>
            <w:proofErr w:type="spellEnd"/>
            <w:r w:rsidRPr="004A39F1">
              <w:rPr>
                <w:lang w:val="en-GB" w:eastAsia="ja-JP"/>
              </w:rPr>
              <w:t xml:space="preserve"> via </w:t>
            </w:r>
            <w:proofErr w:type="spellStart"/>
            <w:r w:rsidRPr="004A39F1">
              <w:rPr>
                <w:lang w:val="en-GB" w:eastAsia="ja-JP"/>
              </w:rPr>
              <w:t>NRPPa</w:t>
            </w:r>
            <w:proofErr w:type="spellEnd"/>
            <w:r w:rsidRPr="004A39F1">
              <w:rPr>
                <w:lang w:val="en-GB" w:eastAsia="ja-JP"/>
              </w:rPr>
              <w:t>.</w:t>
            </w:r>
          </w:p>
        </w:tc>
      </w:tr>
    </w:tbl>
    <w:p w14:paraId="46C8CC7A" w14:textId="77777777" w:rsidR="003B0CDC" w:rsidRPr="00B15A43" w:rsidRDefault="003B0CDC" w:rsidP="003B0CDC">
      <w:pPr>
        <w:rPr>
          <w:rFonts w:ascii="Verdana" w:hAnsi="Verdana"/>
          <w:sz w:val="20"/>
          <w:szCs w:val="20"/>
          <w:lang w:val="en-GB"/>
        </w:rPr>
      </w:pPr>
    </w:p>
    <w:p w14:paraId="2059323F" w14:textId="55167346" w:rsidR="003B0CDC" w:rsidRDefault="003B0CDC" w:rsidP="003B0CDC">
      <w:pPr>
        <w:jc w:val="left"/>
        <w:rPr>
          <w:rFonts w:ascii="Verdana" w:eastAsia="Aptos" w:hAnsi="Verdana" w:cs="Times"/>
          <w:sz w:val="20"/>
          <w:szCs w:val="20"/>
          <w:lang w:eastAsia="x-none"/>
        </w:rPr>
      </w:pPr>
      <w:r w:rsidRPr="00202F27">
        <w:rPr>
          <w:rFonts w:ascii="Verdana" w:hAnsi="Verdana"/>
          <w:sz w:val="20"/>
          <w:szCs w:val="20"/>
        </w:rPr>
        <w:t xml:space="preserve">Even when the sample-based approach may be viewed as a specific implementation of the path-based approach, </w:t>
      </w:r>
      <w:r w:rsidR="0094322C">
        <w:rPr>
          <w:rFonts w:ascii="Verdana" w:hAnsi="Verdana"/>
          <w:sz w:val="20"/>
          <w:szCs w:val="20"/>
        </w:rPr>
        <w:t>s</w:t>
      </w:r>
      <w:r w:rsidRPr="00202F27">
        <w:rPr>
          <w:rFonts w:ascii="Verdana" w:hAnsi="Verdana"/>
          <w:sz w:val="20"/>
          <w:szCs w:val="20"/>
        </w:rPr>
        <w:t>ample-based measurements provide critical time-domain granularity, facilitating alignment between the LMF and the reporting entity. On the other hand, path-based measurements ensure consistency of reporting with existing specifications and are favorable for implementations aligned with current releases. Thus, supporting both alternatives allows for a comprehensive framework that enhances measurement accuracy and interoperability.</w:t>
      </w:r>
    </w:p>
    <w:p w14:paraId="18E97122" w14:textId="77777777" w:rsidR="003B0CDC" w:rsidRPr="00786CD8" w:rsidRDefault="003B0CDC" w:rsidP="003B0CDC">
      <w:pPr>
        <w:jc w:val="left"/>
        <w:rPr>
          <w:rFonts w:ascii="Verdana" w:eastAsia="Aptos" w:hAnsi="Verdana" w:cs="Times"/>
          <w:sz w:val="20"/>
          <w:szCs w:val="20"/>
          <w:lang w:eastAsia="x-none"/>
        </w:rPr>
      </w:pPr>
    </w:p>
    <w:p w14:paraId="4EA5DB73" w14:textId="77777777" w:rsidR="003B0CDC" w:rsidRDefault="003B0CDC" w:rsidP="003B0CDC">
      <w:pPr>
        <w:ind w:left="1985" w:hanging="1985"/>
        <w:rPr>
          <w:rFonts w:ascii="Verdana" w:hAnsi="Verdana"/>
          <w:b/>
          <w:bCs/>
          <w:sz w:val="20"/>
          <w:szCs w:val="20"/>
        </w:rPr>
      </w:pPr>
      <w:r w:rsidRPr="00786CD8">
        <w:rPr>
          <w:rFonts w:ascii="Verdana" w:hAnsi="Verdana"/>
          <w:b/>
          <w:bCs/>
          <w:sz w:val="20"/>
          <w:szCs w:val="20"/>
        </w:rPr>
        <w:t>Proposal 1</w:t>
      </w:r>
      <w:r w:rsidRPr="003C53B1">
        <w:rPr>
          <w:rFonts w:ascii="Verdana" w:hAnsi="Verdana"/>
          <w:b/>
          <w:bCs/>
          <w:sz w:val="20"/>
          <w:szCs w:val="20"/>
        </w:rPr>
        <w:t xml:space="preserve">: </w:t>
      </w:r>
      <w:r w:rsidRPr="003C53B1">
        <w:rPr>
          <w:rFonts w:ascii="Verdana" w:hAnsi="Verdana"/>
          <w:b/>
          <w:bCs/>
          <w:sz w:val="20"/>
          <w:szCs w:val="20"/>
        </w:rPr>
        <w:tab/>
      </w:r>
      <w:r>
        <w:rPr>
          <w:rFonts w:ascii="Verdana" w:hAnsi="Verdana"/>
          <w:b/>
          <w:bCs/>
          <w:sz w:val="20"/>
          <w:szCs w:val="20"/>
        </w:rPr>
        <w:t>Support</w:t>
      </w:r>
      <w:r w:rsidRPr="00FF45D1">
        <w:rPr>
          <w:rFonts w:ascii="Verdana" w:hAnsi="Verdana"/>
          <w:b/>
          <w:bCs/>
          <w:sz w:val="20"/>
          <w:szCs w:val="20"/>
        </w:rPr>
        <w:t xml:space="preserve"> both Alternative (a) sample-based measurement and Alternative (b) path-based measurement report. </w:t>
      </w:r>
    </w:p>
    <w:p w14:paraId="1BEE419B" w14:textId="77777777" w:rsidR="0094322C" w:rsidRDefault="0094322C" w:rsidP="003B0CDC">
      <w:pPr>
        <w:ind w:left="1985" w:hanging="1985"/>
        <w:rPr>
          <w:rFonts w:ascii="Verdana" w:hAnsi="Verdana"/>
          <w:b/>
          <w:bCs/>
          <w:sz w:val="20"/>
          <w:szCs w:val="20"/>
        </w:rPr>
      </w:pPr>
    </w:p>
    <w:p w14:paraId="4BE0AA29" w14:textId="77777777" w:rsidR="003B0CDC" w:rsidRDefault="003B0CDC" w:rsidP="003B0CDC">
      <w:pPr>
        <w:jc w:val="left"/>
        <w:rPr>
          <w:rFonts w:ascii="Verdana" w:hAnsi="Verdana"/>
          <w:sz w:val="20"/>
          <w:szCs w:val="20"/>
        </w:rPr>
      </w:pPr>
      <w:r w:rsidRPr="00B15A43">
        <w:rPr>
          <w:rFonts w:ascii="Verdana" w:hAnsi="Verdana"/>
          <w:sz w:val="20"/>
          <w:szCs w:val="20"/>
        </w:rPr>
        <w:t>Regarding the starting point of the timing window</w:t>
      </w:r>
      <w:r>
        <w:rPr>
          <w:rFonts w:ascii="Verdana" w:hAnsi="Verdana"/>
          <w:sz w:val="20"/>
          <w:szCs w:val="20"/>
        </w:rPr>
        <w:t>, our</w:t>
      </w:r>
      <w:r w:rsidRPr="00525B4E">
        <w:rPr>
          <w:rFonts w:ascii="Verdana" w:hAnsi="Verdana"/>
          <w:sz w:val="20"/>
          <w:szCs w:val="20"/>
        </w:rPr>
        <w:t xml:space="preserve"> </w:t>
      </w:r>
      <w:r w:rsidRPr="00B15A43">
        <w:rPr>
          <w:rFonts w:ascii="Verdana" w:hAnsi="Verdana"/>
          <w:sz w:val="20"/>
          <w:szCs w:val="20"/>
        </w:rPr>
        <w:t xml:space="preserve">preference is for </w:t>
      </w:r>
      <w:r>
        <w:rPr>
          <w:rFonts w:ascii="Verdana" w:hAnsi="Verdana"/>
          <w:sz w:val="20"/>
          <w:szCs w:val="20"/>
        </w:rPr>
        <w:t xml:space="preserve">the </w:t>
      </w:r>
      <w:r w:rsidRPr="00B15A43">
        <w:rPr>
          <w:rFonts w:ascii="Verdana" w:hAnsi="Verdana"/>
          <w:sz w:val="20"/>
          <w:szCs w:val="20"/>
        </w:rPr>
        <w:t xml:space="preserve">option using the timing of the first detected path. </w:t>
      </w:r>
    </w:p>
    <w:p w14:paraId="225111B7" w14:textId="77777777" w:rsidR="0094322C" w:rsidRDefault="0094322C" w:rsidP="003B0CDC">
      <w:pPr>
        <w:ind w:left="1985" w:hanging="1985"/>
        <w:rPr>
          <w:rFonts w:ascii="Verdana" w:hAnsi="Verdana"/>
          <w:b/>
          <w:bCs/>
          <w:sz w:val="20"/>
          <w:szCs w:val="20"/>
        </w:rPr>
      </w:pPr>
    </w:p>
    <w:p w14:paraId="0AFB0ED7" w14:textId="1E579DE5" w:rsidR="003B0CDC" w:rsidRPr="00B15A43" w:rsidRDefault="003B0CDC" w:rsidP="003B0CDC">
      <w:pPr>
        <w:ind w:left="1985" w:hanging="1985"/>
        <w:rPr>
          <w:rFonts w:ascii="Verdana" w:hAnsi="Verdana"/>
          <w:b/>
          <w:bCs/>
          <w:sz w:val="20"/>
          <w:szCs w:val="20"/>
        </w:rPr>
      </w:pPr>
      <w:r w:rsidRPr="00786CD8">
        <w:rPr>
          <w:rFonts w:ascii="Verdana" w:hAnsi="Verdana"/>
          <w:b/>
          <w:bCs/>
          <w:sz w:val="20"/>
          <w:szCs w:val="20"/>
        </w:rPr>
        <w:t xml:space="preserve">Proposal </w:t>
      </w:r>
      <w:r>
        <w:rPr>
          <w:rFonts w:ascii="Verdana" w:hAnsi="Verdana"/>
          <w:b/>
          <w:bCs/>
          <w:sz w:val="20"/>
          <w:szCs w:val="20"/>
        </w:rPr>
        <w:t>2</w:t>
      </w:r>
      <w:r w:rsidRPr="003C53B1">
        <w:rPr>
          <w:rFonts w:ascii="Verdana" w:hAnsi="Verdana"/>
          <w:b/>
          <w:bCs/>
          <w:sz w:val="20"/>
          <w:szCs w:val="20"/>
        </w:rPr>
        <w:t xml:space="preserve">: </w:t>
      </w:r>
      <w:r>
        <w:rPr>
          <w:rFonts w:ascii="Verdana" w:hAnsi="Verdana"/>
          <w:b/>
          <w:bCs/>
          <w:sz w:val="20"/>
          <w:szCs w:val="20"/>
        </w:rPr>
        <w:t xml:space="preserve"> </w:t>
      </w:r>
      <w:r>
        <w:rPr>
          <w:rFonts w:ascii="Verdana" w:hAnsi="Verdana"/>
          <w:b/>
          <w:bCs/>
          <w:sz w:val="20"/>
          <w:szCs w:val="20"/>
        </w:rPr>
        <w:tab/>
        <w:t>T</w:t>
      </w:r>
      <w:r w:rsidRPr="00B15A43">
        <w:rPr>
          <w:rFonts w:ascii="Verdana" w:hAnsi="Verdana"/>
          <w:b/>
          <w:bCs/>
          <w:sz w:val="20"/>
          <w:szCs w:val="20"/>
        </w:rPr>
        <w:t xml:space="preserve">he starting time of the list of </w:t>
      </w:r>
      <w:proofErr w:type="spellStart"/>
      <w:r w:rsidRPr="00B15A43">
        <w:rPr>
          <w:rFonts w:ascii="Verdana" w:hAnsi="Verdana"/>
          <w:b/>
          <w:bCs/>
          <w:sz w:val="20"/>
          <w:szCs w:val="20"/>
        </w:rPr>
        <w:t>Nt</w:t>
      </w:r>
      <w:proofErr w:type="spellEnd"/>
      <w:r w:rsidRPr="00B15A43">
        <w:rPr>
          <w:rFonts w:ascii="Verdana" w:hAnsi="Verdana"/>
          <w:b/>
          <w:bCs/>
          <w:sz w:val="20"/>
          <w:szCs w:val="20"/>
        </w:rPr>
        <w:t xml:space="preserve"> samples is determined by the first detected path in time</w:t>
      </w:r>
      <w:r>
        <w:rPr>
          <w:rFonts w:ascii="Verdana" w:hAnsi="Verdana"/>
          <w:b/>
          <w:bCs/>
          <w:sz w:val="20"/>
          <w:szCs w:val="20"/>
        </w:rPr>
        <w:t xml:space="preserve"> in the </w:t>
      </w:r>
      <w:proofErr w:type="spellStart"/>
      <w:r>
        <w:rPr>
          <w:rFonts w:ascii="Verdana" w:hAnsi="Verdana"/>
          <w:b/>
          <w:bCs/>
          <w:sz w:val="20"/>
          <w:szCs w:val="20"/>
        </w:rPr>
        <w:t>Nt</w:t>
      </w:r>
      <w:proofErr w:type="spellEnd"/>
      <w:r>
        <w:rPr>
          <w:rFonts w:ascii="Verdana" w:hAnsi="Verdana"/>
          <w:b/>
          <w:bCs/>
          <w:sz w:val="20"/>
          <w:szCs w:val="20"/>
        </w:rPr>
        <w:t xml:space="preserve"> window</w:t>
      </w:r>
    </w:p>
    <w:p w14:paraId="5C7511B0" w14:textId="77777777" w:rsidR="003B0CDC" w:rsidRDefault="003B0CDC" w:rsidP="003B0CDC">
      <w:pPr>
        <w:rPr>
          <w:rFonts w:ascii="Verdana" w:eastAsia="Aptos" w:hAnsi="Verdana" w:cs="Times"/>
          <w:sz w:val="20"/>
          <w:szCs w:val="20"/>
          <w:lang w:eastAsia="x-none"/>
        </w:rPr>
      </w:pPr>
    </w:p>
    <w:p w14:paraId="12348700" w14:textId="77777777" w:rsidR="003B0CDC" w:rsidRDefault="003B0CDC" w:rsidP="003B0CDC">
      <w:pPr>
        <w:rPr>
          <w:rFonts w:ascii="Verdana" w:hAnsi="Verdana"/>
          <w:sz w:val="20"/>
          <w:szCs w:val="20"/>
        </w:rPr>
      </w:pPr>
      <w:r>
        <w:rPr>
          <w:rFonts w:ascii="Verdana" w:eastAsia="Aptos" w:hAnsi="Verdana" w:cs="Times"/>
          <w:sz w:val="20"/>
          <w:szCs w:val="20"/>
          <w:lang w:eastAsia="x-none"/>
        </w:rPr>
        <w:t xml:space="preserve">Additionally, relying only on the strongest path might be a suboptimal approach especially in scenario when the identified relevant paths are less than the reported values. </w:t>
      </w:r>
      <w:r w:rsidRPr="00F34FDB">
        <w:rPr>
          <w:rFonts w:ascii="Verdana" w:eastAsia="Aptos" w:hAnsi="Verdana" w:cs="Times"/>
          <w:sz w:val="20"/>
          <w:szCs w:val="20"/>
          <w:lang w:eastAsia="x-none"/>
        </w:rPr>
        <w:t xml:space="preserve">The </w:t>
      </w:r>
      <w:r>
        <w:rPr>
          <w:rFonts w:ascii="Verdana" w:eastAsia="Aptos" w:hAnsi="Verdana" w:cs="Times"/>
          <w:sz w:val="20"/>
          <w:szCs w:val="20"/>
          <w:lang w:eastAsia="x-none"/>
        </w:rPr>
        <w:t xml:space="preserve">reporting </w:t>
      </w:r>
      <w:r w:rsidRPr="00F34FDB">
        <w:rPr>
          <w:rFonts w:ascii="Verdana" w:eastAsia="Aptos" w:hAnsi="Verdana" w:cs="Times"/>
          <w:sz w:val="20"/>
          <w:szCs w:val="20"/>
          <w:lang w:eastAsia="x-none"/>
        </w:rPr>
        <w:t xml:space="preserve">methodology </w:t>
      </w:r>
      <w:r>
        <w:rPr>
          <w:rFonts w:ascii="Verdana" w:eastAsia="Aptos" w:hAnsi="Verdana" w:cs="Times"/>
          <w:sz w:val="20"/>
          <w:szCs w:val="20"/>
          <w:lang w:eastAsia="x-none"/>
        </w:rPr>
        <w:t xml:space="preserve">can be enhanced to </w:t>
      </w:r>
      <w:r w:rsidRPr="00F34FDB">
        <w:rPr>
          <w:rFonts w:ascii="Verdana" w:eastAsia="Aptos" w:hAnsi="Verdana" w:cs="Times"/>
          <w:sz w:val="20"/>
          <w:szCs w:val="20"/>
          <w:lang w:eastAsia="x-none"/>
        </w:rPr>
        <w:t>accommodate various path selection criteria</w:t>
      </w:r>
      <w:r w:rsidRPr="00BE3FC5">
        <w:rPr>
          <w:rFonts w:ascii="Verdana" w:eastAsia="Aptos" w:hAnsi="Verdana" w:cs="Times"/>
          <w:sz w:val="20"/>
          <w:szCs w:val="20"/>
          <w:lang w:eastAsia="x-none"/>
        </w:rPr>
        <w:t>. I</w:t>
      </w:r>
      <w:r>
        <w:rPr>
          <w:rFonts w:ascii="Verdana" w:eastAsia="Aptos" w:hAnsi="Verdana" w:cs="Times"/>
          <w:sz w:val="20"/>
          <w:szCs w:val="20"/>
          <w:lang w:eastAsia="x-none"/>
        </w:rPr>
        <w:t>n most implementations the reporting will benefit from a LOS path as a reliable information among multiple time windows or TRPs.</w:t>
      </w:r>
    </w:p>
    <w:p w14:paraId="042BBA5C" w14:textId="77777777" w:rsidR="003B0CDC" w:rsidRPr="00FF45D1" w:rsidRDefault="003B0CDC" w:rsidP="003B0CDC">
      <w:pPr>
        <w:ind w:left="1985" w:hanging="1985"/>
        <w:rPr>
          <w:rFonts w:ascii="Verdana" w:hAnsi="Verdana"/>
          <w:b/>
          <w:bCs/>
          <w:sz w:val="20"/>
          <w:szCs w:val="20"/>
          <w:lang w:eastAsia="zh-CN"/>
        </w:rPr>
      </w:pPr>
    </w:p>
    <w:p w14:paraId="1C99071C" w14:textId="3AC433AF" w:rsidR="003B0CDC" w:rsidRPr="00786CD8" w:rsidRDefault="003B0CDC" w:rsidP="003B0CDC">
      <w:pPr>
        <w:ind w:left="1985" w:hanging="1985"/>
        <w:rPr>
          <w:rFonts w:ascii="Verdana" w:hAnsi="Verdana"/>
          <w:b/>
          <w:bCs/>
          <w:sz w:val="20"/>
          <w:szCs w:val="20"/>
        </w:rPr>
      </w:pPr>
      <w:r w:rsidRPr="00786CD8">
        <w:rPr>
          <w:rFonts w:ascii="Verdana" w:hAnsi="Verdana"/>
          <w:b/>
          <w:bCs/>
          <w:sz w:val="20"/>
          <w:szCs w:val="20"/>
        </w:rPr>
        <w:t xml:space="preserve">Proposal </w:t>
      </w:r>
      <w:r>
        <w:rPr>
          <w:rFonts w:ascii="Verdana" w:hAnsi="Verdana"/>
          <w:b/>
          <w:bCs/>
          <w:sz w:val="20"/>
          <w:szCs w:val="20"/>
        </w:rPr>
        <w:t>3</w:t>
      </w:r>
      <w:r w:rsidRPr="003C53B1">
        <w:rPr>
          <w:rFonts w:ascii="Verdana" w:hAnsi="Verdana"/>
          <w:b/>
          <w:bCs/>
          <w:sz w:val="20"/>
          <w:szCs w:val="20"/>
        </w:rPr>
        <w:t xml:space="preserve">: </w:t>
      </w:r>
      <w:r>
        <w:rPr>
          <w:rFonts w:ascii="Verdana" w:hAnsi="Verdana"/>
          <w:b/>
          <w:bCs/>
          <w:sz w:val="20"/>
          <w:szCs w:val="20"/>
        </w:rPr>
        <w:t xml:space="preserve"> </w:t>
      </w:r>
      <w:r>
        <w:rPr>
          <w:rFonts w:ascii="Verdana" w:hAnsi="Verdana"/>
          <w:b/>
          <w:bCs/>
          <w:sz w:val="20"/>
          <w:szCs w:val="20"/>
        </w:rPr>
        <w:tab/>
      </w:r>
      <w:r w:rsidRPr="00786CD8">
        <w:rPr>
          <w:rFonts w:ascii="Verdana" w:hAnsi="Verdana"/>
          <w:b/>
          <w:bCs/>
          <w:sz w:val="20"/>
          <w:szCs w:val="20"/>
        </w:rPr>
        <w:t>To minimize discrepancies between training and inference, the</w:t>
      </w:r>
      <w:r>
        <w:rPr>
          <w:rFonts w:ascii="Verdana" w:hAnsi="Verdana"/>
          <w:b/>
          <w:bCs/>
          <w:sz w:val="20"/>
          <w:szCs w:val="20"/>
        </w:rPr>
        <w:t xml:space="preserve"> </w:t>
      </w:r>
      <w:r w:rsidRPr="00786CD8">
        <w:rPr>
          <w:rFonts w:ascii="Verdana" w:hAnsi="Verdana"/>
          <w:b/>
          <w:bCs/>
          <w:sz w:val="20"/>
          <w:szCs w:val="20"/>
        </w:rPr>
        <w:t>desired selection criteria can be signaled:</w:t>
      </w:r>
    </w:p>
    <w:p w14:paraId="35B26CAD" w14:textId="77777777" w:rsidR="003B0CDC" w:rsidRPr="00786CD8" w:rsidRDefault="003B0CDC" w:rsidP="003B0CDC">
      <w:pPr>
        <w:pStyle w:val="Listenabsatz"/>
        <w:numPr>
          <w:ilvl w:val="0"/>
          <w:numId w:val="18"/>
        </w:numPr>
        <w:ind w:firstLineChars="0"/>
        <w:rPr>
          <w:rFonts w:ascii="Verdana" w:hAnsi="Verdana"/>
          <w:b/>
          <w:bCs/>
          <w:sz w:val="20"/>
          <w:szCs w:val="20"/>
        </w:rPr>
      </w:pPr>
      <w:r w:rsidRPr="00786CD8">
        <w:rPr>
          <w:rFonts w:ascii="Verdana" w:hAnsi="Verdana"/>
          <w:b/>
          <w:bCs/>
          <w:sz w:val="20"/>
          <w:szCs w:val="20"/>
        </w:rPr>
        <w:t>First paths</w:t>
      </w:r>
    </w:p>
    <w:p w14:paraId="190008D5" w14:textId="77777777" w:rsidR="003B0CDC" w:rsidRPr="00786CD8" w:rsidRDefault="003B0CDC" w:rsidP="003B0CDC">
      <w:pPr>
        <w:pStyle w:val="Listenabsatz"/>
        <w:numPr>
          <w:ilvl w:val="0"/>
          <w:numId w:val="18"/>
        </w:numPr>
        <w:ind w:firstLineChars="0"/>
        <w:rPr>
          <w:rFonts w:ascii="Verdana" w:hAnsi="Verdana"/>
          <w:b/>
          <w:bCs/>
          <w:sz w:val="20"/>
          <w:szCs w:val="20"/>
        </w:rPr>
      </w:pPr>
      <w:r w:rsidRPr="00786CD8">
        <w:rPr>
          <w:rFonts w:ascii="Verdana" w:hAnsi="Verdana"/>
          <w:b/>
          <w:bCs/>
          <w:sz w:val="20"/>
          <w:szCs w:val="20"/>
        </w:rPr>
        <w:t>Strongest paths</w:t>
      </w:r>
    </w:p>
    <w:p w14:paraId="315FA101" w14:textId="77777777" w:rsidR="003B0CDC" w:rsidRPr="00786CD8" w:rsidRDefault="003B0CDC" w:rsidP="003B0CDC">
      <w:pPr>
        <w:pStyle w:val="Listenabsatz"/>
        <w:numPr>
          <w:ilvl w:val="0"/>
          <w:numId w:val="18"/>
        </w:numPr>
        <w:ind w:firstLineChars="0"/>
        <w:rPr>
          <w:rFonts w:ascii="Verdana" w:hAnsi="Verdana"/>
          <w:b/>
          <w:bCs/>
          <w:sz w:val="20"/>
          <w:szCs w:val="20"/>
        </w:rPr>
      </w:pPr>
      <w:r w:rsidRPr="00786CD8">
        <w:rPr>
          <w:rFonts w:ascii="Verdana" w:hAnsi="Verdana"/>
          <w:b/>
          <w:bCs/>
          <w:sz w:val="20"/>
          <w:szCs w:val="20"/>
        </w:rPr>
        <w:t>First paths and strongest paths</w:t>
      </w:r>
    </w:p>
    <w:p w14:paraId="346BBD8C" w14:textId="77777777" w:rsidR="005C678B" w:rsidRDefault="005C678B" w:rsidP="005C678B">
      <w:pPr>
        <w:rPr>
          <w:rFonts w:ascii="Verdana" w:eastAsia="Aptos" w:hAnsi="Verdana" w:cs="Times"/>
          <w:b/>
          <w:bCs/>
          <w:sz w:val="20"/>
          <w:szCs w:val="20"/>
          <w:lang w:eastAsia="x-none"/>
        </w:rPr>
      </w:pPr>
    </w:p>
    <w:p w14:paraId="2AD1BD1A" w14:textId="77777777" w:rsidR="00E760EA" w:rsidRPr="001043AA" w:rsidRDefault="00E760EA" w:rsidP="00E760EA"/>
    <w:p w14:paraId="4B505EEB" w14:textId="77777777" w:rsidR="00E760EA" w:rsidRPr="003C53B1" w:rsidRDefault="00E760EA" w:rsidP="00E760EA">
      <w:pPr>
        <w:autoSpaceDE/>
        <w:autoSpaceDN/>
        <w:adjustRightInd/>
        <w:snapToGrid/>
        <w:spacing w:after="160" w:line="259" w:lineRule="auto"/>
        <w:jc w:val="left"/>
        <w:rPr>
          <w:rFonts w:ascii="Verdana" w:hAnsi="Verdana"/>
          <w:b/>
          <w:bCs/>
          <w:sz w:val="20"/>
          <w:szCs w:val="20"/>
        </w:rPr>
      </w:pPr>
      <w:bookmarkStart w:id="5" w:name="_Ref163123465"/>
      <w:bookmarkStart w:id="6" w:name="_Ref163164130"/>
      <w:r w:rsidRPr="003C53B1">
        <w:rPr>
          <w:sz w:val="20"/>
          <w:szCs w:val="20"/>
        </w:rPr>
        <w:br w:type="page"/>
      </w:r>
    </w:p>
    <w:p w14:paraId="65563A5B" w14:textId="77777777" w:rsidR="00E760EA" w:rsidRDefault="00E760EA" w:rsidP="00E760EA">
      <w:pPr>
        <w:pStyle w:val="berschrift2"/>
        <w:rPr>
          <w:sz w:val="20"/>
          <w:szCs w:val="20"/>
        </w:rPr>
      </w:pPr>
      <w:r w:rsidRPr="003C53B1">
        <w:rPr>
          <w:sz w:val="20"/>
          <w:szCs w:val="20"/>
        </w:rPr>
        <w:lastRenderedPageBreak/>
        <w:t>Information included in CIR (complex valued correlation function)</w:t>
      </w:r>
      <w:bookmarkEnd w:id="5"/>
      <w:bookmarkEnd w:id="6"/>
    </w:p>
    <w:p w14:paraId="38099EDC" w14:textId="7CB3624B" w:rsidR="00E760EA" w:rsidRPr="003C53B1" w:rsidRDefault="00E760EA" w:rsidP="00E760EA">
      <w:pPr>
        <w:rPr>
          <w:rFonts w:ascii="Verdana" w:hAnsi="Verdana"/>
          <w:sz w:val="20"/>
          <w:szCs w:val="20"/>
        </w:rPr>
      </w:pPr>
      <w:r w:rsidRPr="003C53B1">
        <w:rPr>
          <w:rFonts w:ascii="Verdana" w:hAnsi="Verdana"/>
          <w:sz w:val="20"/>
          <w:szCs w:val="20"/>
        </w:rPr>
        <w:t>The key aspects</w:t>
      </w:r>
      <w:r w:rsidR="00E23B53">
        <w:rPr>
          <w:rFonts w:ascii="Verdana" w:hAnsi="Verdana"/>
          <w:sz w:val="20"/>
          <w:szCs w:val="20"/>
        </w:rPr>
        <w:t xml:space="preserve"> related to the </w:t>
      </w:r>
      <w:r w:rsidR="00E23B53" w:rsidRPr="003C53B1">
        <w:rPr>
          <w:rFonts w:ascii="Verdana" w:hAnsi="Verdana"/>
          <w:sz w:val="20"/>
          <w:szCs w:val="20"/>
        </w:rPr>
        <w:t>necessity of complex-valued CIR reporting</w:t>
      </w:r>
      <w:r w:rsidRPr="003C53B1">
        <w:rPr>
          <w:rFonts w:ascii="Verdana" w:hAnsi="Verdana"/>
          <w:sz w:val="20"/>
          <w:szCs w:val="20"/>
        </w:rPr>
        <w:t xml:space="preserve"> can be summarized in the following Table:</w:t>
      </w:r>
    </w:p>
    <w:tbl>
      <w:tblPr>
        <w:tblStyle w:val="Tabellenraster"/>
        <w:tblW w:w="0" w:type="auto"/>
        <w:tblLook w:val="04A0" w:firstRow="1" w:lastRow="0" w:firstColumn="1" w:lastColumn="0" w:noHBand="0" w:noVBand="1"/>
      </w:tblPr>
      <w:tblGrid>
        <w:gridCol w:w="1791"/>
        <w:gridCol w:w="3874"/>
        <w:gridCol w:w="3400"/>
      </w:tblGrid>
      <w:tr w:rsidR="00E760EA" w:rsidRPr="00BC6910" w14:paraId="1C33B412" w14:textId="77777777" w:rsidTr="00463C2E">
        <w:tc>
          <w:tcPr>
            <w:tcW w:w="1791" w:type="dxa"/>
            <w:shd w:val="clear" w:color="auto" w:fill="BFBFBF" w:themeFill="background1" w:themeFillShade="BF"/>
          </w:tcPr>
          <w:p w14:paraId="642023AE" w14:textId="77777777" w:rsidR="00E760EA" w:rsidRPr="00BC6910" w:rsidRDefault="00E760EA" w:rsidP="00463C2E">
            <w:pPr>
              <w:rPr>
                <w:rFonts w:ascii="Verdana" w:hAnsi="Verdana"/>
                <w:b/>
                <w:bCs/>
                <w:sz w:val="18"/>
                <w:szCs w:val="18"/>
              </w:rPr>
            </w:pPr>
            <w:r w:rsidRPr="00BC6910">
              <w:rPr>
                <w:rFonts w:ascii="Verdana" w:hAnsi="Verdana"/>
                <w:b/>
                <w:bCs/>
                <w:sz w:val="18"/>
                <w:szCs w:val="18"/>
              </w:rPr>
              <w:t>Aspect</w:t>
            </w:r>
          </w:p>
        </w:tc>
        <w:tc>
          <w:tcPr>
            <w:tcW w:w="3874" w:type="dxa"/>
            <w:shd w:val="clear" w:color="auto" w:fill="BFBFBF" w:themeFill="background1" w:themeFillShade="BF"/>
          </w:tcPr>
          <w:p w14:paraId="4005A82C" w14:textId="77777777" w:rsidR="00E760EA" w:rsidRPr="00BC6910" w:rsidRDefault="00E760EA" w:rsidP="00463C2E">
            <w:pPr>
              <w:rPr>
                <w:rFonts w:ascii="Verdana" w:hAnsi="Verdana"/>
                <w:b/>
                <w:bCs/>
                <w:sz w:val="18"/>
                <w:szCs w:val="18"/>
              </w:rPr>
            </w:pPr>
            <w:r w:rsidRPr="00BC6910">
              <w:rPr>
                <w:rFonts w:ascii="Verdana" w:hAnsi="Verdana"/>
                <w:b/>
                <w:bCs/>
                <w:sz w:val="18"/>
                <w:szCs w:val="18"/>
              </w:rPr>
              <w:t>Advantages</w:t>
            </w:r>
          </w:p>
        </w:tc>
        <w:tc>
          <w:tcPr>
            <w:tcW w:w="3400" w:type="dxa"/>
            <w:shd w:val="clear" w:color="auto" w:fill="BFBFBF" w:themeFill="background1" w:themeFillShade="BF"/>
          </w:tcPr>
          <w:p w14:paraId="34117148" w14:textId="77777777" w:rsidR="00E760EA" w:rsidRPr="00BC6910" w:rsidRDefault="00E760EA" w:rsidP="00463C2E">
            <w:pPr>
              <w:rPr>
                <w:rFonts w:ascii="Verdana" w:hAnsi="Verdana"/>
                <w:b/>
                <w:bCs/>
                <w:sz w:val="18"/>
                <w:szCs w:val="18"/>
              </w:rPr>
            </w:pPr>
            <w:r w:rsidRPr="00BC6910">
              <w:rPr>
                <w:rFonts w:ascii="Verdana" w:hAnsi="Verdana"/>
                <w:b/>
                <w:bCs/>
                <w:sz w:val="18"/>
                <w:szCs w:val="18"/>
              </w:rPr>
              <w:t>Considerations</w:t>
            </w:r>
          </w:p>
        </w:tc>
      </w:tr>
      <w:tr w:rsidR="00E760EA" w:rsidRPr="00BC6910" w14:paraId="09E0E604" w14:textId="77777777" w:rsidTr="00463C2E">
        <w:tc>
          <w:tcPr>
            <w:tcW w:w="1791" w:type="dxa"/>
            <w:shd w:val="clear" w:color="auto" w:fill="F2F2F2" w:themeFill="background1" w:themeFillShade="F2"/>
          </w:tcPr>
          <w:p w14:paraId="068FD303" w14:textId="77777777" w:rsidR="00E760EA" w:rsidRPr="00BC6910" w:rsidRDefault="00E760EA" w:rsidP="00BC6910">
            <w:pPr>
              <w:jc w:val="left"/>
              <w:rPr>
                <w:rFonts w:ascii="Verdana" w:hAnsi="Verdana"/>
                <w:i/>
                <w:iCs/>
                <w:sz w:val="18"/>
                <w:szCs w:val="18"/>
              </w:rPr>
            </w:pPr>
            <w:r w:rsidRPr="00BC6910">
              <w:rPr>
                <w:rFonts w:ascii="Verdana" w:hAnsi="Verdana"/>
                <w:i/>
                <w:iCs/>
                <w:sz w:val="18"/>
                <w:szCs w:val="18"/>
              </w:rPr>
              <w:t xml:space="preserve">Feasibility, </w:t>
            </w:r>
            <w:r w:rsidRPr="00BC6910">
              <w:rPr>
                <w:rFonts w:ascii="Verdana" w:hAnsi="Verdana"/>
                <w:i/>
                <w:iCs/>
                <w:sz w:val="18"/>
                <w:szCs w:val="18"/>
              </w:rPr>
              <w:br/>
              <w:t xml:space="preserve">Report </w:t>
            </w:r>
            <w:r w:rsidRPr="00BC6910">
              <w:rPr>
                <w:rFonts w:ascii="Verdana" w:hAnsi="Verdana"/>
                <w:i/>
                <w:iCs/>
                <w:sz w:val="18"/>
                <w:szCs w:val="18"/>
              </w:rPr>
              <w:br/>
              <w:t>generation</w:t>
            </w:r>
          </w:p>
        </w:tc>
        <w:tc>
          <w:tcPr>
            <w:tcW w:w="3874" w:type="dxa"/>
          </w:tcPr>
          <w:p w14:paraId="569EBD9B" w14:textId="77777777" w:rsidR="00E760EA" w:rsidRPr="00BE3FC5" w:rsidRDefault="00E760EA" w:rsidP="00463C2E">
            <w:pPr>
              <w:rPr>
                <w:rFonts w:ascii="Verdana" w:hAnsi="Verdana"/>
                <w:sz w:val="18"/>
                <w:szCs w:val="18"/>
              </w:rPr>
            </w:pPr>
            <w:r w:rsidRPr="00BE3FC5">
              <w:rPr>
                <w:rFonts w:ascii="Verdana" w:hAnsi="Verdana"/>
                <w:sz w:val="18"/>
                <w:szCs w:val="18"/>
              </w:rPr>
              <w:t xml:space="preserve">The complex valued reporting allows a straight-forward implementation. Data without further processing are forwarded to the LMF. This avoids ambiguity issues and simplifies the definition of the related procedures. </w:t>
            </w:r>
          </w:p>
        </w:tc>
        <w:tc>
          <w:tcPr>
            <w:tcW w:w="3400" w:type="dxa"/>
          </w:tcPr>
          <w:p w14:paraId="22DCC0E5" w14:textId="52E0695B" w:rsidR="00E760EA" w:rsidRPr="00BE3FC5" w:rsidRDefault="00E760EA" w:rsidP="00463C2E">
            <w:pPr>
              <w:rPr>
                <w:rFonts w:ascii="Verdana" w:hAnsi="Verdana"/>
                <w:sz w:val="18"/>
                <w:szCs w:val="18"/>
              </w:rPr>
            </w:pPr>
            <w:r w:rsidRPr="00BE3FC5">
              <w:rPr>
                <w:rFonts w:ascii="Verdana" w:hAnsi="Verdana"/>
                <w:sz w:val="18"/>
                <w:szCs w:val="18"/>
              </w:rPr>
              <w:t>Implementation and specification effort is considered. Definition of measurements without ambiguity may require a detailed specification of the procedures.</w:t>
            </w:r>
          </w:p>
        </w:tc>
      </w:tr>
      <w:tr w:rsidR="00E760EA" w:rsidRPr="00BC6910" w14:paraId="186C0A82" w14:textId="77777777" w:rsidTr="00463C2E">
        <w:tc>
          <w:tcPr>
            <w:tcW w:w="1791" w:type="dxa"/>
            <w:shd w:val="clear" w:color="auto" w:fill="F2F2F2" w:themeFill="background1" w:themeFillShade="F2"/>
          </w:tcPr>
          <w:p w14:paraId="13E4CC3F" w14:textId="77777777" w:rsidR="00E760EA" w:rsidRPr="00BC6910" w:rsidRDefault="00E760EA" w:rsidP="00BC6910">
            <w:pPr>
              <w:jc w:val="left"/>
              <w:rPr>
                <w:rFonts w:ascii="Verdana" w:hAnsi="Verdana"/>
                <w:i/>
                <w:iCs/>
                <w:sz w:val="18"/>
                <w:szCs w:val="18"/>
              </w:rPr>
            </w:pPr>
            <w:r w:rsidRPr="00BC6910">
              <w:rPr>
                <w:rFonts w:ascii="Verdana" w:hAnsi="Verdana"/>
                <w:i/>
                <w:iCs/>
                <w:sz w:val="18"/>
                <w:szCs w:val="18"/>
              </w:rPr>
              <w:t>Future model development</w:t>
            </w:r>
          </w:p>
        </w:tc>
        <w:tc>
          <w:tcPr>
            <w:tcW w:w="3874" w:type="dxa"/>
          </w:tcPr>
          <w:p w14:paraId="4B7C477B" w14:textId="77777777" w:rsidR="00E760EA" w:rsidRPr="00BE3FC5" w:rsidRDefault="00E760EA" w:rsidP="00463C2E">
            <w:pPr>
              <w:rPr>
                <w:rFonts w:ascii="Verdana" w:hAnsi="Verdana"/>
                <w:sz w:val="18"/>
                <w:szCs w:val="18"/>
              </w:rPr>
            </w:pPr>
            <w:r w:rsidRPr="00BE3FC5">
              <w:rPr>
                <w:rFonts w:ascii="Verdana" w:hAnsi="Verdana"/>
                <w:sz w:val="18"/>
                <w:szCs w:val="18"/>
              </w:rPr>
              <w:t>Ensures the availability and suitability of data in case future model development demands different input pre-processing.</w:t>
            </w:r>
          </w:p>
        </w:tc>
        <w:tc>
          <w:tcPr>
            <w:tcW w:w="3400" w:type="dxa"/>
          </w:tcPr>
          <w:p w14:paraId="79CF152B" w14:textId="77777777" w:rsidR="00E760EA" w:rsidRPr="00BE3FC5" w:rsidRDefault="00E760EA" w:rsidP="00463C2E">
            <w:pPr>
              <w:rPr>
                <w:rFonts w:ascii="Verdana" w:hAnsi="Verdana"/>
                <w:sz w:val="18"/>
                <w:szCs w:val="18"/>
              </w:rPr>
            </w:pPr>
            <w:r w:rsidRPr="00BE3FC5">
              <w:rPr>
                <w:rFonts w:ascii="Verdana" w:hAnsi="Verdana"/>
                <w:sz w:val="18"/>
                <w:szCs w:val="18"/>
              </w:rPr>
              <w:t>Collect as rich data as possible when collecting training data for model development</w:t>
            </w:r>
          </w:p>
        </w:tc>
      </w:tr>
      <w:tr w:rsidR="00E760EA" w:rsidRPr="00BC6910" w14:paraId="514F53BB" w14:textId="77777777" w:rsidTr="00463C2E">
        <w:tc>
          <w:tcPr>
            <w:tcW w:w="1791" w:type="dxa"/>
            <w:shd w:val="clear" w:color="auto" w:fill="F2F2F2" w:themeFill="background1" w:themeFillShade="F2"/>
          </w:tcPr>
          <w:p w14:paraId="03DBE8AF" w14:textId="77777777" w:rsidR="00E760EA" w:rsidRPr="00BC6910" w:rsidRDefault="00E760EA" w:rsidP="00BC6910">
            <w:pPr>
              <w:jc w:val="left"/>
              <w:rPr>
                <w:rFonts w:ascii="Verdana" w:hAnsi="Verdana"/>
                <w:i/>
                <w:iCs/>
                <w:sz w:val="18"/>
                <w:szCs w:val="18"/>
              </w:rPr>
            </w:pPr>
            <w:r w:rsidRPr="00BC6910">
              <w:rPr>
                <w:rFonts w:ascii="Verdana" w:hAnsi="Verdana"/>
                <w:i/>
                <w:iCs/>
                <w:sz w:val="18"/>
                <w:szCs w:val="18"/>
              </w:rPr>
              <w:t>Lossless Channel Information</w:t>
            </w:r>
          </w:p>
        </w:tc>
        <w:tc>
          <w:tcPr>
            <w:tcW w:w="3874" w:type="dxa"/>
          </w:tcPr>
          <w:p w14:paraId="267A31AE" w14:textId="77777777" w:rsidR="00E760EA" w:rsidRPr="00BE3FC5" w:rsidRDefault="00E760EA" w:rsidP="00463C2E">
            <w:pPr>
              <w:rPr>
                <w:rFonts w:ascii="Verdana" w:hAnsi="Verdana"/>
                <w:sz w:val="18"/>
                <w:szCs w:val="18"/>
              </w:rPr>
            </w:pPr>
            <w:r w:rsidRPr="00BE3FC5">
              <w:rPr>
                <w:rFonts w:ascii="Verdana" w:hAnsi="Verdana"/>
                <w:sz w:val="18"/>
                <w:szCs w:val="18"/>
              </w:rPr>
              <w:t xml:space="preserve">Performance gains were already demonstrated in SI evaluations. </w:t>
            </w:r>
          </w:p>
          <w:p w14:paraId="38D0AB37" w14:textId="77777777" w:rsidR="00E760EA" w:rsidRPr="00BE3FC5" w:rsidRDefault="00E760EA" w:rsidP="00463C2E">
            <w:pPr>
              <w:rPr>
                <w:rFonts w:ascii="Verdana" w:hAnsi="Verdana"/>
                <w:sz w:val="18"/>
                <w:szCs w:val="18"/>
              </w:rPr>
            </w:pPr>
            <w:r w:rsidRPr="00BE3FC5">
              <w:rPr>
                <w:rFonts w:ascii="Verdana" w:hAnsi="Verdana"/>
                <w:sz w:val="18"/>
                <w:szCs w:val="18"/>
              </w:rPr>
              <w:t xml:space="preserve">The lossless reporting allows future enhancements. </w:t>
            </w:r>
          </w:p>
        </w:tc>
        <w:tc>
          <w:tcPr>
            <w:tcW w:w="3400" w:type="dxa"/>
          </w:tcPr>
          <w:p w14:paraId="38453000" w14:textId="0636BB9A" w:rsidR="00E760EA" w:rsidRPr="00BE3FC5" w:rsidRDefault="00E760EA" w:rsidP="00463C2E">
            <w:pPr>
              <w:rPr>
                <w:rFonts w:ascii="Verdana" w:hAnsi="Verdana"/>
                <w:sz w:val="18"/>
                <w:szCs w:val="18"/>
              </w:rPr>
            </w:pPr>
            <w:r w:rsidRPr="00BE3FC5">
              <w:rPr>
                <w:rFonts w:ascii="Verdana" w:hAnsi="Verdana"/>
                <w:sz w:val="18"/>
                <w:szCs w:val="18"/>
              </w:rPr>
              <w:t>CIR representation shall enable accurate channel reconstruction of the relevant parts.</w:t>
            </w:r>
          </w:p>
        </w:tc>
      </w:tr>
      <w:tr w:rsidR="00E760EA" w:rsidRPr="00BC6910" w14:paraId="221704CE" w14:textId="77777777" w:rsidTr="00463C2E">
        <w:tc>
          <w:tcPr>
            <w:tcW w:w="1791" w:type="dxa"/>
            <w:shd w:val="clear" w:color="auto" w:fill="F2F2F2" w:themeFill="background1" w:themeFillShade="F2"/>
          </w:tcPr>
          <w:p w14:paraId="6B4BFDB4" w14:textId="77777777" w:rsidR="00E760EA" w:rsidRPr="00BC6910" w:rsidRDefault="00E760EA" w:rsidP="00BC6910">
            <w:pPr>
              <w:jc w:val="left"/>
              <w:rPr>
                <w:rFonts w:ascii="Verdana" w:hAnsi="Verdana"/>
                <w:i/>
                <w:iCs/>
                <w:sz w:val="18"/>
                <w:szCs w:val="18"/>
              </w:rPr>
            </w:pPr>
            <w:r w:rsidRPr="00BC6910">
              <w:rPr>
                <w:rFonts w:ascii="Verdana" w:hAnsi="Verdana"/>
                <w:i/>
                <w:iCs/>
                <w:sz w:val="18"/>
                <w:szCs w:val="18"/>
              </w:rPr>
              <w:t>Data Lifetime</w:t>
            </w:r>
          </w:p>
        </w:tc>
        <w:tc>
          <w:tcPr>
            <w:tcW w:w="3874" w:type="dxa"/>
          </w:tcPr>
          <w:p w14:paraId="5D50DB40" w14:textId="7CC7B9DD" w:rsidR="00E760EA" w:rsidRPr="00BE3FC5" w:rsidRDefault="00E760EA" w:rsidP="00463C2E">
            <w:pPr>
              <w:rPr>
                <w:rFonts w:ascii="Verdana" w:hAnsi="Verdana"/>
                <w:sz w:val="18"/>
                <w:szCs w:val="18"/>
              </w:rPr>
            </w:pPr>
            <w:r w:rsidRPr="00BE3FC5">
              <w:rPr>
                <w:rFonts w:ascii="Verdana" w:hAnsi="Verdana"/>
                <w:sz w:val="18"/>
                <w:szCs w:val="18"/>
              </w:rPr>
              <w:t>Reporting without ambiguity avoids device specific collection of training data</w:t>
            </w:r>
            <w:r w:rsidR="00A77BE9" w:rsidRPr="00BE3FC5">
              <w:rPr>
                <w:rFonts w:ascii="Verdana" w:hAnsi="Verdana"/>
                <w:sz w:val="18"/>
                <w:szCs w:val="18"/>
              </w:rPr>
              <w:t xml:space="preserve">, as well as </w:t>
            </w:r>
            <w:r w:rsidRPr="00BE3FC5">
              <w:rPr>
                <w:rFonts w:ascii="Verdana" w:hAnsi="Verdana"/>
                <w:sz w:val="18"/>
                <w:szCs w:val="18"/>
              </w:rPr>
              <w:t xml:space="preserve">ambiguity between training and inference. </w:t>
            </w:r>
          </w:p>
        </w:tc>
        <w:tc>
          <w:tcPr>
            <w:tcW w:w="3400" w:type="dxa"/>
          </w:tcPr>
          <w:p w14:paraId="01F7FFA5" w14:textId="77777777" w:rsidR="00E760EA" w:rsidRPr="00BE3FC5" w:rsidRDefault="00E760EA" w:rsidP="00463C2E">
            <w:pPr>
              <w:rPr>
                <w:rFonts w:ascii="Verdana" w:hAnsi="Verdana"/>
                <w:sz w:val="18"/>
                <w:szCs w:val="18"/>
              </w:rPr>
            </w:pPr>
            <w:r w:rsidRPr="00BE3FC5">
              <w:rPr>
                <w:rFonts w:ascii="Verdana" w:hAnsi="Verdana"/>
                <w:sz w:val="18"/>
                <w:szCs w:val="18"/>
              </w:rPr>
              <w:t>Optimize utilization of complex-valued CIR data to minimize the need for frequent retraining and data collection.</w:t>
            </w:r>
          </w:p>
        </w:tc>
      </w:tr>
      <w:tr w:rsidR="00E760EA" w:rsidRPr="00BC6910" w14:paraId="4F1867D0" w14:textId="77777777" w:rsidTr="00463C2E">
        <w:tc>
          <w:tcPr>
            <w:tcW w:w="1791" w:type="dxa"/>
            <w:shd w:val="clear" w:color="auto" w:fill="F2F2F2" w:themeFill="background1" w:themeFillShade="F2"/>
          </w:tcPr>
          <w:p w14:paraId="68201E97" w14:textId="77777777" w:rsidR="00E760EA" w:rsidRPr="00BC6910" w:rsidRDefault="00E760EA" w:rsidP="00BC6910">
            <w:pPr>
              <w:jc w:val="left"/>
              <w:rPr>
                <w:rFonts w:ascii="Verdana" w:hAnsi="Verdana"/>
                <w:i/>
                <w:iCs/>
                <w:sz w:val="18"/>
                <w:szCs w:val="18"/>
              </w:rPr>
            </w:pPr>
            <w:r w:rsidRPr="00BC6910">
              <w:rPr>
                <w:rFonts w:ascii="Verdana" w:hAnsi="Verdana"/>
                <w:i/>
                <w:iCs/>
                <w:sz w:val="18"/>
                <w:szCs w:val="18"/>
              </w:rPr>
              <w:t xml:space="preserve">Overhead </w:t>
            </w:r>
          </w:p>
        </w:tc>
        <w:tc>
          <w:tcPr>
            <w:tcW w:w="3874" w:type="dxa"/>
          </w:tcPr>
          <w:p w14:paraId="334269D6" w14:textId="77777777" w:rsidR="00E760EA" w:rsidRPr="00BE3FC5" w:rsidRDefault="00E760EA" w:rsidP="00463C2E">
            <w:pPr>
              <w:jc w:val="left"/>
              <w:rPr>
                <w:rFonts w:ascii="Verdana" w:hAnsi="Verdana"/>
                <w:sz w:val="18"/>
                <w:szCs w:val="18"/>
              </w:rPr>
            </w:pPr>
            <w:r w:rsidRPr="00BE3FC5">
              <w:rPr>
                <w:rFonts w:ascii="Verdana" w:hAnsi="Verdana"/>
                <w:sz w:val="18"/>
                <w:szCs w:val="18"/>
              </w:rPr>
              <w:t>CIR reporting requires more data but reduces the need for additional training data from multiple sources. It also provides richer information, beneficial for bandwidth-limited applications.</w:t>
            </w:r>
          </w:p>
        </w:tc>
        <w:tc>
          <w:tcPr>
            <w:tcW w:w="3400" w:type="dxa"/>
          </w:tcPr>
          <w:p w14:paraId="15E30E90" w14:textId="77777777" w:rsidR="00E760EA" w:rsidRPr="00BE3FC5" w:rsidRDefault="00E760EA" w:rsidP="00463C2E">
            <w:pPr>
              <w:rPr>
                <w:rFonts w:ascii="Verdana" w:hAnsi="Verdana"/>
                <w:sz w:val="18"/>
                <w:szCs w:val="18"/>
              </w:rPr>
            </w:pPr>
            <w:r w:rsidRPr="00BE3FC5">
              <w:rPr>
                <w:rFonts w:ascii="Verdana" w:hAnsi="Verdana"/>
                <w:sz w:val="18"/>
                <w:szCs w:val="18"/>
              </w:rPr>
              <w:t xml:space="preserve">Potential reduction in overhead common to both CIR and PDP reporting. </w:t>
            </w:r>
          </w:p>
          <w:p w14:paraId="42B2594B" w14:textId="77777777" w:rsidR="00E760EA" w:rsidRPr="00BE3FC5" w:rsidRDefault="00E760EA" w:rsidP="00463C2E">
            <w:pPr>
              <w:rPr>
                <w:rFonts w:ascii="Verdana" w:hAnsi="Verdana"/>
                <w:sz w:val="18"/>
                <w:szCs w:val="18"/>
              </w:rPr>
            </w:pPr>
            <w:r w:rsidRPr="00BE3FC5">
              <w:rPr>
                <w:rFonts w:ascii="Verdana" w:hAnsi="Verdana"/>
                <w:sz w:val="18"/>
                <w:szCs w:val="18"/>
              </w:rPr>
              <w:t>An optional complex reporting feature allows for omission if not substantial for certain applications</w:t>
            </w:r>
          </w:p>
        </w:tc>
      </w:tr>
      <w:tr w:rsidR="00E760EA" w:rsidRPr="00BC6910" w14:paraId="2AB172B4" w14:textId="77777777" w:rsidTr="00463C2E">
        <w:tc>
          <w:tcPr>
            <w:tcW w:w="1791" w:type="dxa"/>
            <w:shd w:val="clear" w:color="auto" w:fill="F2F2F2" w:themeFill="background1" w:themeFillShade="F2"/>
          </w:tcPr>
          <w:p w14:paraId="76538108" w14:textId="77777777" w:rsidR="00E760EA" w:rsidRPr="00BC6910" w:rsidRDefault="00E760EA" w:rsidP="00BC6910">
            <w:pPr>
              <w:jc w:val="left"/>
              <w:rPr>
                <w:rFonts w:ascii="Verdana" w:hAnsi="Verdana"/>
                <w:i/>
                <w:iCs/>
                <w:sz w:val="18"/>
                <w:szCs w:val="18"/>
              </w:rPr>
            </w:pPr>
            <w:r w:rsidRPr="00BC6910">
              <w:rPr>
                <w:rFonts w:ascii="Verdana" w:hAnsi="Verdana"/>
                <w:i/>
                <w:iCs/>
                <w:sz w:val="18"/>
                <w:szCs w:val="18"/>
              </w:rPr>
              <w:t>Specification Impact</w:t>
            </w:r>
          </w:p>
        </w:tc>
        <w:tc>
          <w:tcPr>
            <w:tcW w:w="3874" w:type="dxa"/>
          </w:tcPr>
          <w:p w14:paraId="7C8A1460" w14:textId="77777777" w:rsidR="00E760EA" w:rsidRPr="00BE3FC5" w:rsidRDefault="00E760EA" w:rsidP="00463C2E">
            <w:pPr>
              <w:rPr>
                <w:rFonts w:ascii="Verdana" w:hAnsi="Verdana"/>
                <w:sz w:val="18"/>
                <w:szCs w:val="18"/>
              </w:rPr>
            </w:pPr>
            <w:r w:rsidRPr="00BE3FC5">
              <w:rPr>
                <w:rFonts w:ascii="Verdana" w:hAnsi="Verdana"/>
                <w:sz w:val="18"/>
                <w:szCs w:val="18"/>
              </w:rPr>
              <w:t xml:space="preserve">Aligned with agreed delay magnitude reporting. Instead of triplets (delay, magnitude, phase) vectors of I and Q values are reported together with the used sampling period and the time stamp of the first sample. </w:t>
            </w:r>
          </w:p>
        </w:tc>
        <w:tc>
          <w:tcPr>
            <w:tcW w:w="3400" w:type="dxa"/>
          </w:tcPr>
          <w:p w14:paraId="583CAC79" w14:textId="77777777" w:rsidR="00E760EA" w:rsidRPr="00BE3FC5" w:rsidRDefault="00E760EA" w:rsidP="00463C2E">
            <w:pPr>
              <w:keepNext/>
              <w:rPr>
                <w:rFonts w:ascii="Verdana" w:hAnsi="Verdana"/>
                <w:sz w:val="18"/>
                <w:szCs w:val="18"/>
              </w:rPr>
            </w:pPr>
            <w:r w:rsidRPr="00BE3FC5">
              <w:rPr>
                <w:rFonts w:ascii="Verdana" w:hAnsi="Verdana"/>
                <w:sz w:val="18"/>
                <w:szCs w:val="18"/>
              </w:rPr>
              <w:t>Scenario specific CIR information or signaling should be down prioritized</w:t>
            </w:r>
          </w:p>
        </w:tc>
      </w:tr>
    </w:tbl>
    <w:p w14:paraId="748A2793" w14:textId="078FCBE0" w:rsidR="00E760EA" w:rsidRPr="00BC6910" w:rsidRDefault="00E760EA" w:rsidP="00E760EA">
      <w:pPr>
        <w:pStyle w:val="Beschriftung"/>
        <w:rPr>
          <w:rFonts w:ascii="Verdana" w:hAnsi="Verdana"/>
          <w:sz w:val="18"/>
          <w:szCs w:val="18"/>
        </w:rPr>
      </w:pPr>
      <w:r w:rsidRPr="00BC6910">
        <w:rPr>
          <w:rFonts w:ascii="Verdana" w:hAnsi="Verdana"/>
          <w:sz w:val="18"/>
          <w:szCs w:val="18"/>
        </w:rPr>
        <w:t xml:space="preserve">Table </w:t>
      </w:r>
      <w:r w:rsidRPr="00BC6910">
        <w:rPr>
          <w:rFonts w:ascii="Verdana" w:hAnsi="Verdana"/>
          <w:sz w:val="18"/>
          <w:szCs w:val="18"/>
        </w:rPr>
        <w:fldChar w:fldCharType="begin"/>
      </w:r>
      <w:r w:rsidRPr="00BC6910">
        <w:rPr>
          <w:rFonts w:ascii="Verdana" w:hAnsi="Verdana"/>
          <w:sz w:val="18"/>
          <w:szCs w:val="18"/>
        </w:rPr>
        <w:instrText xml:space="preserve"> SEQ Table \* ARABIC </w:instrText>
      </w:r>
      <w:r w:rsidRPr="00BC6910">
        <w:rPr>
          <w:rFonts w:ascii="Verdana" w:hAnsi="Verdana"/>
          <w:sz w:val="18"/>
          <w:szCs w:val="18"/>
        </w:rPr>
        <w:fldChar w:fldCharType="separate"/>
      </w:r>
      <w:r w:rsidR="00F8770E">
        <w:rPr>
          <w:rFonts w:ascii="Verdana" w:hAnsi="Verdana"/>
          <w:noProof/>
          <w:sz w:val="18"/>
          <w:szCs w:val="18"/>
        </w:rPr>
        <w:t>1</w:t>
      </w:r>
      <w:r w:rsidRPr="00BC6910">
        <w:rPr>
          <w:rFonts w:ascii="Verdana" w:hAnsi="Verdana"/>
          <w:sz w:val="18"/>
          <w:szCs w:val="18"/>
        </w:rPr>
        <w:fldChar w:fldCharType="end"/>
      </w:r>
      <w:r w:rsidRPr="00BC6910">
        <w:rPr>
          <w:rFonts w:ascii="Verdana" w:hAnsi="Verdana"/>
          <w:sz w:val="18"/>
          <w:szCs w:val="18"/>
        </w:rPr>
        <w:t xml:space="preserve"> - Advantages and Considerations for CIR Reporting </w:t>
      </w:r>
    </w:p>
    <w:p w14:paraId="731D177A" w14:textId="77777777" w:rsidR="00E760EA" w:rsidRPr="00094CF5" w:rsidRDefault="00E760EA" w:rsidP="00E760EA">
      <w:pPr>
        <w:rPr>
          <w:rFonts w:ascii="Verdana" w:hAnsi="Verdana"/>
          <w:sz w:val="20"/>
          <w:szCs w:val="20"/>
        </w:rPr>
      </w:pPr>
    </w:p>
    <w:p w14:paraId="5F5441B5" w14:textId="06BED716" w:rsidR="00E654AD" w:rsidRDefault="00E654AD" w:rsidP="00E760EA">
      <w:pPr>
        <w:rPr>
          <w:rFonts w:ascii="Verdana" w:hAnsi="Verdana"/>
          <w:sz w:val="20"/>
          <w:szCs w:val="20"/>
        </w:rPr>
      </w:pPr>
      <w:r w:rsidRPr="00E654AD">
        <w:rPr>
          <w:rFonts w:ascii="Verdana" w:hAnsi="Verdana"/>
          <w:sz w:val="20"/>
          <w:szCs w:val="20"/>
        </w:rPr>
        <w:t>To align with potential enhancements and applicability scenarios, and to prevent the loss of valuable information that could benefit future AI/ML models, it's crucial not to omit phase information in the reports.</w:t>
      </w:r>
    </w:p>
    <w:p w14:paraId="4E56C015" w14:textId="77777777" w:rsidR="00353BAA" w:rsidRDefault="00353BAA" w:rsidP="00E760EA">
      <w:pPr>
        <w:rPr>
          <w:rFonts w:ascii="Verdana" w:hAnsi="Verdana"/>
          <w:sz w:val="20"/>
          <w:szCs w:val="20"/>
        </w:rPr>
      </w:pPr>
    </w:p>
    <w:p w14:paraId="135D590F" w14:textId="66EF6459" w:rsidR="00353BAA" w:rsidRDefault="00353BAA" w:rsidP="00353BAA">
      <w:pPr>
        <w:ind w:left="1985" w:hanging="1985"/>
        <w:rPr>
          <w:rFonts w:ascii="Verdana" w:hAnsi="Verdana"/>
          <w:b/>
          <w:bCs/>
          <w:sz w:val="20"/>
          <w:szCs w:val="20"/>
        </w:rPr>
      </w:pPr>
      <w:r w:rsidRPr="003C53B1">
        <w:rPr>
          <w:rFonts w:ascii="Verdana" w:hAnsi="Verdana"/>
          <w:b/>
          <w:bCs/>
          <w:sz w:val="20"/>
          <w:szCs w:val="20"/>
        </w:rPr>
        <w:t xml:space="preserve">Proposal </w:t>
      </w:r>
      <w:r w:rsidR="00C3042A">
        <w:rPr>
          <w:rFonts w:ascii="Verdana" w:hAnsi="Verdana"/>
          <w:b/>
          <w:bCs/>
          <w:sz w:val="20"/>
          <w:szCs w:val="20"/>
        </w:rPr>
        <w:t>4</w:t>
      </w:r>
      <w:r w:rsidRPr="003C53B1">
        <w:rPr>
          <w:rFonts w:ascii="Verdana" w:hAnsi="Verdana"/>
          <w:b/>
          <w:bCs/>
          <w:sz w:val="20"/>
          <w:szCs w:val="20"/>
        </w:rPr>
        <w:t xml:space="preserve">: </w:t>
      </w:r>
      <w:r w:rsidRPr="003C53B1">
        <w:rPr>
          <w:rFonts w:ascii="Verdana" w:hAnsi="Verdana"/>
          <w:b/>
          <w:bCs/>
          <w:sz w:val="20"/>
          <w:szCs w:val="20"/>
        </w:rPr>
        <w:tab/>
      </w:r>
      <w:r w:rsidRPr="00094CF5">
        <w:rPr>
          <w:rFonts w:ascii="Verdana" w:hAnsi="Verdana"/>
          <w:b/>
          <w:bCs/>
          <w:sz w:val="20"/>
          <w:szCs w:val="20"/>
        </w:rPr>
        <w:t>Support a complex valued sample-based reporting offering:</w:t>
      </w:r>
    </w:p>
    <w:p w14:paraId="436A4DB0" w14:textId="77777777" w:rsidR="00353BAA" w:rsidRPr="00F3199F" w:rsidRDefault="00353BAA">
      <w:pPr>
        <w:pStyle w:val="Listenabsatz"/>
        <w:numPr>
          <w:ilvl w:val="0"/>
          <w:numId w:val="18"/>
        </w:numPr>
        <w:ind w:firstLineChars="0"/>
        <w:rPr>
          <w:rFonts w:ascii="Verdana" w:hAnsi="Verdana"/>
          <w:b/>
          <w:bCs/>
          <w:sz w:val="20"/>
          <w:szCs w:val="20"/>
        </w:rPr>
      </w:pPr>
      <w:r>
        <w:rPr>
          <w:rFonts w:ascii="Verdana" w:hAnsi="Verdana"/>
          <w:b/>
          <w:bCs/>
          <w:sz w:val="20"/>
          <w:szCs w:val="20"/>
        </w:rPr>
        <w:t>L</w:t>
      </w:r>
      <w:r w:rsidRPr="00F3199F">
        <w:rPr>
          <w:rFonts w:ascii="Verdana" w:hAnsi="Verdana"/>
          <w:b/>
          <w:bCs/>
          <w:sz w:val="20"/>
          <w:szCs w:val="20"/>
        </w:rPr>
        <w:t>ossless reporting of the channel impulse response</w:t>
      </w:r>
    </w:p>
    <w:p w14:paraId="6033261D" w14:textId="77777777" w:rsidR="00353BAA" w:rsidRPr="00786CD8" w:rsidRDefault="00353BAA">
      <w:pPr>
        <w:pStyle w:val="Listenabsatz"/>
        <w:numPr>
          <w:ilvl w:val="0"/>
          <w:numId w:val="18"/>
        </w:numPr>
        <w:ind w:firstLineChars="0"/>
        <w:rPr>
          <w:rFonts w:ascii="Verdana" w:hAnsi="Verdana"/>
          <w:b/>
          <w:bCs/>
          <w:sz w:val="20"/>
          <w:szCs w:val="20"/>
        </w:rPr>
      </w:pPr>
      <w:r w:rsidRPr="00094CF5">
        <w:rPr>
          <w:rFonts w:ascii="Verdana" w:hAnsi="Verdana"/>
          <w:b/>
          <w:bCs/>
          <w:sz w:val="20"/>
          <w:szCs w:val="20"/>
        </w:rPr>
        <w:t>Supporting future enhancements of the AI/ML model</w:t>
      </w:r>
    </w:p>
    <w:p w14:paraId="2BB36849" w14:textId="77777777" w:rsidR="00353BAA" w:rsidRDefault="00353BAA" w:rsidP="00353BAA">
      <w:pPr>
        <w:ind w:left="1985" w:hanging="1985"/>
        <w:rPr>
          <w:rFonts w:ascii="Verdana" w:hAnsi="Verdana"/>
          <w:b/>
          <w:bCs/>
          <w:sz w:val="20"/>
          <w:szCs w:val="20"/>
        </w:rPr>
      </w:pPr>
    </w:p>
    <w:p w14:paraId="1E0F8B7C" w14:textId="77777777" w:rsidR="00353BAA" w:rsidRDefault="00353BAA" w:rsidP="00E760EA">
      <w:pPr>
        <w:rPr>
          <w:rFonts w:ascii="Verdana" w:hAnsi="Verdana"/>
          <w:sz w:val="20"/>
          <w:szCs w:val="20"/>
        </w:rPr>
      </w:pPr>
    </w:p>
    <w:p w14:paraId="35014BBF" w14:textId="750468EC" w:rsidR="00E760EA" w:rsidRPr="003C53B1" w:rsidRDefault="00E760EA" w:rsidP="00BC6910">
      <w:pPr>
        <w:rPr>
          <w:b/>
          <w:bCs/>
          <w:sz w:val="28"/>
          <w:szCs w:val="28"/>
        </w:rPr>
      </w:pPr>
      <w:r w:rsidRPr="003C53B1">
        <w:br w:type="page"/>
      </w:r>
    </w:p>
    <w:p w14:paraId="4FF5E8E0" w14:textId="77777777" w:rsidR="004053CC" w:rsidRPr="00BC6910" w:rsidRDefault="0002458D" w:rsidP="0002458D">
      <w:pPr>
        <w:pStyle w:val="berschrift1"/>
        <w:rPr>
          <w:rFonts w:ascii="Verdana" w:hAnsi="Verdana"/>
          <w:sz w:val="24"/>
          <w:szCs w:val="32"/>
        </w:rPr>
      </w:pPr>
      <w:r w:rsidRPr="00BC6910">
        <w:rPr>
          <w:rFonts w:ascii="Verdana" w:hAnsi="Verdana"/>
          <w:sz w:val="24"/>
          <w:szCs w:val="32"/>
        </w:rPr>
        <w:lastRenderedPageBreak/>
        <w:t>Assistance information needed to support training data collection</w:t>
      </w:r>
    </w:p>
    <w:p w14:paraId="3AF255FD" w14:textId="77777777" w:rsidR="004053CC" w:rsidRPr="00786CD8" w:rsidRDefault="004053CC" w:rsidP="00786CD8"/>
    <w:p w14:paraId="5F358F63" w14:textId="43D501ED" w:rsidR="0002458D" w:rsidRPr="00786CD8" w:rsidRDefault="004053CC" w:rsidP="00786CD8">
      <w:pPr>
        <w:pStyle w:val="berschrift2"/>
        <w:rPr>
          <w:sz w:val="22"/>
          <w:szCs w:val="20"/>
        </w:rPr>
      </w:pPr>
      <w:r w:rsidRPr="00786CD8">
        <w:rPr>
          <w:sz w:val="22"/>
          <w:szCs w:val="20"/>
        </w:rPr>
        <w:t>Part A and Part B</w:t>
      </w:r>
    </w:p>
    <w:p w14:paraId="24CAAE92" w14:textId="77777777" w:rsidR="0002458D" w:rsidRPr="000342E2" w:rsidRDefault="0002458D" w:rsidP="0002458D">
      <w:pPr>
        <w:rPr>
          <w:rFonts w:ascii="Verdana" w:hAnsi="Verdana"/>
          <w:sz w:val="20"/>
          <w:szCs w:val="20"/>
        </w:rPr>
      </w:pPr>
    </w:p>
    <w:p w14:paraId="0E97D635" w14:textId="77777777" w:rsidR="0002458D" w:rsidRPr="003C53B1" w:rsidRDefault="0002458D" w:rsidP="0002458D">
      <w:pPr>
        <w:rPr>
          <w:rFonts w:ascii="Verdana" w:hAnsi="Verdana"/>
          <w:sz w:val="20"/>
          <w:szCs w:val="20"/>
        </w:rPr>
      </w:pPr>
      <w:r w:rsidRPr="003C53B1">
        <w:rPr>
          <w:rFonts w:ascii="Verdana" w:hAnsi="Verdana"/>
          <w:sz w:val="20"/>
          <w:szCs w:val="20"/>
        </w:rPr>
        <w:t xml:space="preserve">The training data can be collected under different configurations for the </w:t>
      </w:r>
      <w:r>
        <w:rPr>
          <w:rFonts w:ascii="Verdana" w:hAnsi="Verdana"/>
          <w:sz w:val="20"/>
          <w:szCs w:val="20"/>
        </w:rPr>
        <w:t xml:space="preserve">availability of </w:t>
      </w:r>
      <w:r w:rsidRPr="003C53B1">
        <w:rPr>
          <w:rFonts w:ascii="Verdana" w:hAnsi="Verdana"/>
          <w:sz w:val="20"/>
          <w:szCs w:val="20"/>
        </w:rPr>
        <w:t>A and B parts:</w:t>
      </w:r>
    </w:p>
    <w:p w14:paraId="72016773" w14:textId="64868EA3" w:rsidR="0002458D" w:rsidRPr="003C53B1" w:rsidRDefault="0002458D">
      <w:pPr>
        <w:pStyle w:val="Listenabsatz"/>
        <w:numPr>
          <w:ilvl w:val="0"/>
          <w:numId w:val="15"/>
        </w:numPr>
        <w:ind w:firstLineChars="0"/>
        <w:rPr>
          <w:rFonts w:ascii="Verdana" w:hAnsi="Verdana"/>
          <w:sz w:val="20"/>
          <w:szCs w:val="20"/>
        </w:rPr>
      </w:pPr>
      <w:r w:rsidRPr="003C53B1">
        <w:rPr>
          <w:rFonts w:ascii="Verdana" w:hAnsi="Verdana"/>
          <w:sz w:val="20"/>
          <w:szCs w:val="20"/>
        </w:rPr>
        <w:t>Collecting training data containing only input measurements (</w:t>
      </w:r>
      <w:r>
        <w:rPr>
          <w:rFonts w:ascii="Verdana" w:hAnsi="Verdana"/>
          <w:sz w:val="20"/>
          <w:szCs w:val="20"/>
        </w:rPr>
        <w:t xml:space="preserve">part </w:t>
      </w:r>
      <w:r w:rsidRPr="003C53B1">
        <w:rPr>
          <w:rFonts w:ascii="Verdana" w:hAnsi="Verdana"/>
          <w:sz w:val="20"/>
          <w:szCs w:val="20"/>
        </w:rPr>
        <w:t xml:space="preserve">A) (and not GTLs), to develop a channel charting model </w:t>
      </w:r>
      <w:r w:rsidRPr="003C53B1">
        <w:rPr>
          <w:rFonts w:ascii="Verdana" w:hAnsi="Verdana"/>
          <w:sz w:val="20"/>
          <w:szCs w:val="20"/>
        </w:rPr>
        <w:fldChar w:fldCharType="begin"/>
      </w:r>
      <w:r w:rsidRPr="003C53B1">
        <w:rPr>
          <w:rFonts w:ascii="Verdana" w:hAnsi="Verdana"/>
          <w:sz w:val="20"/>
          <w:szCs w:val="20"/>
        </w:rPr>
        <w:instrText xml:space="preserve"> REF _Ref173860576 \r \h </w:instrText>
      </w:r>
      <w:r w:rsidRPr="003C53B1">
        <w:rPr>
          <w:rFonts w:ascii="Verdana" w:hAnsi="Verdana"/>
          <w:sz w:val="20"/>
          <w:szCs w:val="20"/>
        </w:rPr>
      </w:r>
      <w:r w:rsidRPr="003C53B1">
        <w:rPr>
          <w:rFonts w:ascii="Verdana" w:hAnsi="Verdana"/>
          <w:sz w:val="20"/>
          <w:szCs w:val="20"/>
        </w:rPr>
        <w:fldChar w:fldCharType="separate"/>
      </w:r>
      <w:r w:rsidR="00F8770E">
        <w:rPr>
          <w:rFonts w:ascii="Verdana" w:hAnsi="Verdana"/>
          <w:sz w:val="20"/>
          <w:szCs w:val="20"/>
        </w:rPr>
        <w:t>[3]</w:t>
      </w:r>
      <w:r w:rsidRPr="003C53B1">
        <w:rPr>
          <w:rFonts w:ascii="Verdana" w:hAnsi="Verdana"/>
          <w:sz w:val="20"/>
          <w:szCs w:val="20"/>
        </w:rPr>
        <w:fldChar w:fldCharType="end"/>
      </w:r>
      <w:r w:rsidRPr="003C53B1">
        <w:rPr>
          <w:rFonts w:ascii="Verdana" w:hAnsi="Verdana"/>
          <w:sz w:val="20"/>
          <w:szCs w:val="20"/>
        </w:rPr>
        <w:t xml:space="preserve"> for example.</w:t>
      </w:r>
    </w:p>
    <w:p w14:paraId="3AEA8975" w14:textId="3FF2B7F9" w:rsidR="0002458D" w:rsidRPr="003C53B1" w:rsidRDefault="0002458D">
      <w:pPr>
        <w:pStyle w:val="Listenabsatz"/>
        <w:numPr>
          <w:ilvl w:val="0"/>
          <w:numId w:val="15"/>
        </w:numPr>
        <w:ind w:firstLineChars="0"/>
        <w:rPr>
          <w:rFonts w:ascii="Verdana" w:hAnsi="Verdana"/>
          <w:sz w:val="20"/>
          <w:szCs w:val="20"/>
        </w:rPr>
      </w:pPr>
      <w:r w:rsidRPr="003C53B1">
        <w:rPr>
          <w:rFonts w:ascii="Verdana" w:hAnsi="Verdana"/>
          <w:sz w:val="20"/>
          <w:szCs w:val="20"/>
        </w:rPr>
        <w:t xml:space="preserve">Collecting training data containing more input measurements (part A) than combinations of input measurements and corresponding GTLs (parts A and B), </w:t>
      </w:r>
      <w:r w:rsidR="00B82367">
        <w:rPr>
          <w:rFonts w:ascii="Verdana" w:hAnsi="Verdana"/>
          <w:sz w:val="20"/>
          <w:szCs w:val="20"/>
        </w:rPr>
        <w:t xml:space="preserve">e.g., </w:t>
      </w:r>
      <w:r w:rsidRPr="003C53B1">
        <w:rPr>
          <w:rFonts w:ascii="Verdana" w:hAnsi="Verdana"/>
          <w:sz w:val="20"/>
          <w:szCs w:val="20"/>
        </w:rPr>
        <w:t>to utilize for semi-supervised model training.</w:t>
      </w:r>
    </w:p>
    <w:p w14:paraId="52A82FE2" w14:textId="77777777" w:rsidR="0002458D" w:rsidRDefault="0002458D">
      <w:pPr>
        <w:pStyle w:val="Listenabsatz"/>
        <w:numPr>
          <w:ilvl w:val="0"/>
          <w:numId w:val="15"/>
        </w:numPr>
        <w:ind w:firstLineChars="0"/>
        <w:rPr>
          <w:rFonts w:ascii="Verdana" w:hAnsi="Verdana"/>
          <w:sz w:val="20"/>
          <w:szCs w:val="20"/>
        </w:rPr>
      </w:pPr>
      <w:r w:rsidRPr="003C53B1">
        <w:rPr>
          <w:rFonts w:ascii="Verdana" w:hAnsi="Verdana"/>
          <w:sz w:val="20"/>
          <w:szCs w:val="20"/>
        </w:rPr>
        <w:t>Collecting training data that contain parts A and B in all data samples.</w:t>
      </w:r>
    </w:p>
    <w:p w14:paraId="1941DDE6" w14:textId="77777777" w:rsidR="0002458D" w:rsidRDefault="0002458D" w:rsidP="0002458D">
      <w:pPr>
        <w:rPr>
          <w:rFonts w:ascii="Verdana" w:hAnsi="Verdana"/>
          <w:sz w:val="20"/>
          <w:szCs w:val="20"/>
        </w:rPr>
      </w:pPr>
    </w:p>
    <w:p w14:paraId="0EEA9082" w14:textId="5D1AB336" w:rsidR="0002458D" w:rsidRDefault="0002458D" w:rsidP="0002458D">
      <w:pPr>
        <w:ind w:left="1985" w:hanging="1985"/>
        <w:rPr>
          <w:rFonts w:ascii="Verdana" w:hAnsi="Verdana"/>
          <w:b/>
          <w:bCs/>
          <w:sz w:val="20"/>
          <w:szCs w:val="20"/>
        </w:rPr>
      </w:pPr>
      <w:r w:rsidRPr="003C53B1">
        <w:rPr>
          <w:rFonts w:ascii="Verdana" w:hAnsi="Verdana"/>
          <w:b/>
          <w:bCs/>
          <w:sz w:val="20"/>
          <w:szCs w:val="20"/>
        </w:rPr>
        <w:t xml:space="preserve">Proposal </w:t>
      </w:r>
      <w:r w:rsidR="00E23B53">
        <w:rPr>
          <w:rFonts w:ascii="Verdana" w:hAnsi="Verdana"/>
          <w:b/>
          <w:bCs/>
          <w:sz w:val="20"/>
          <w:szCs w:val="20"/>
        </w:rPr>
        <w:t>5</w:t>
      </w:r>
      <w:r w:rsidRPr="003C53B1">
        <w:rPr>
          <w:rFonts w:ascii="Verdana" w:hAnsi="Verdana"/>
          <w:b/>
          <w:bCs/>
          <w:sz w:val="20"/>
          <w:szCs w:val="20"/>
        </w:rPr>
        <w:t xml:space="preserve">: </w:t>
      </w:r>
      <w:r w:rsidRPr="003C53B1">
        <w:rPr>
          <w:rFonts w:ascii="Verdana" w:hAnsi="Verdana"/>
          <w:b/>
          <w:bCs/>
          <w:sz w:val="20"/>
          <w:szCs w:val="20"/>
        </w:rPr>
        <w:tab/>
      </w:r>
      <w:r>
        <w:rPr>
          <w:rFonts w:ascii="Verdana" w:hAnsi="Verdana"/>
          <w:b/>
          <w:bCs/>
          <w:sz w:val="20"/>
          <w:szCs w:val="20"/>
        </w:rPr>
        <w:t>Training data collection can be configured to collect any proportion of unlabeled (data samples with only part A) and labeled (data samples with both parts A and B)</w:t>
      </w:r>
      <w:r w:rsidR="00882DBE">
        <w:rPr>
          <w:rFonts w:ascii="Verdana" w:hAnsi="Verdana"/>
          <w:b/>
          <w:bCs/>
          <w:sz w:val="20"/>
          <w:szCs w:val="20"/>
        </w:rPr>
        <w:t xml:space="preserve"> data</w:t>
      </w:r>
      <w:r>
        <w:rPr>
          <w:rFonts w:ascii="Verdana" w:hAnsi="Verdana"/>
          <w:b/>
          <w:bCs/>
          <w:sz w:val="20"/>
          <w:szCs w:val="20"/>
        </w:rPr>
        <w:t>.</w:t>
      </w:r>
    </w:p>
    <w:p w14:paraId="441B2CF7" w14:textId="77777777" w:rsidR="004053CC" w:rsidRPr="003C53B1" w:rsidRDefault="004053CC" w:rsidP="0002458D">
      <w:pPr>
        <w:ind w:left="1985" w:hanging="1985"/>
        <w:rPr>
          <w:rFonts w:ascii="Verdana" w:hAnsi="Verdana"/>
          <w:b/>
          <w:bCs/>
          <w:sz w:val="20"/>
          <w:szCs w:val="20"/>
        </w:rPr>
      </w:pPr>
    </w:p>
    <w:p w14:paraId="1F0C6875" w14:textId="4A96A751" w:rsidR="004053CC" w:rsidRPr="00655B45" w:rsidRDefault="004053CC" w:rsidP="004053CC">
      <w:pPr>
        <w:pStyle w:val="berschrift2"/>
        <w:rPr>
          <w:sz w:val="22"/>
          <w:szCs w:val="20"/>
        </w:rPr>
      </w:pPr>
      <w:r>
        <w:rPr>
          <w:sz w:val="22"/>
          <w:szCs w:val="20"/>
        </w:rPr>
        <w:t>Data collection optimization</w:t>
      </w:r>
    </w:p>
    <w:p w14:paraId="57B6776F" w14:textId="77777777" w:rsidR="0002458D" w:rsidRDefault="0002458D" w:rsidP="0002458D">
      <w:pPr>
        <w:rPr>
          <w:rFonts w:ascii="Verdana" w:hAnsi="Verdana"/>
          <w:sz w:val="20"/>
          <w:szCs w:val="20"/>
        </w:rPr>
      </w:pPr>
    </w:p>
    <w:p w14:paraId="0E10BD9C" w14:textId="5010B4D8" w:rsidR="0002458D" w:rsidRPr="00CF211A" w:rsidRDefault="0002458D" w:rsidP="0002458D">
      <w:pPr>
        <w:rPr>
          <w:rFonts w:ascii="Verdana" w:hAnsi="Verdana"/>
          <w:sz w:val="20"/>
          <w:szCs w:val="20"/>
        </w:rPr>
      </w:pPr>
      <w:r w:rsidRPr="00CF211A">
        <w:rPr>
          <w:rFonts w:ascii="Verdana" w:hAnsi="Verdana"/>
          <w:sz w:val="20"/>
          <w:szCs w:val="20"/>
        </w:rPr>
        <w:t xml:space="preserve">We distinguish between </w:t>
      </w:r>
      <w:r w:rsidR="004053CC">
        <w:rPr>
          <w:rFonts w:ascii="Verdana" w:hAnsi="Verdana"/>
          <w:sz w:val="20"/>
          <w:szCs w:val="20"/>
        </w:rPr>
        <w:t xml:space="preserve">two phases of </w:t>
      </w:r>
      <w:r w:rsidRPr="00CF211A">
        <w:rPr>
          <w:rFonts w:ascii="Verdana" w:hAnsi="Verdana"/>
          <w:sz w:val="20"/>
          <w:szCs w:val="20"/>
        </w:rPr>
        <w:t xml:space="preserve">training data </w:t>
      </w:r>
      <w:r w:rsidR="004053CC">
        <w:rPr>
          <w:rFonts w:ascii="Verdana" w:hAnsi="Verdana"/>
          <w:sz w:val="20"/>
          <w:szCs w:val="20"/>
        </w:rPr>
        <w:t xml:space="preserve">collection: </w:t>
      </w:r>
      <w:r w:rsidRPr="00CF211A">
        <w:rPr>
          <w:rFonts w:ascii="Verdana" w:hAnsi="Verdana"/>
          <w:sz w:val="20"/>
          <w:szCs w:val="20"/>
        </w:rPr>
        <w:t xml:space="preserve">for </w:t>
      </w:r>
      <w:r w:rsidRPr="00786CD8">
        <w:rPr>
          <w:rFonts w:ascii="Verdana" w:hAnsi="Verdana"/>
          <w:b/>
          <w:bCs/>
          <w:sz w:val="20"/>
          <w:szCs w:val="20"/>
        </w:rPr>
        <w:t>initial model development</w:t>
      </w:r>
      <w:r w:rsidRPr="00CF211A">
        <w:rPr>
          <w:rFonts w:ascii="Verdana" w:hAnsi="Verdana"/>
          <w:sz w:val="20"/>
          <w:szCs w:val="20"/>
        </w:rPr>
        <w:t xml:space="preserve"> and </w:t>
      </w:r>
      <w:r w:rsidRPr="00786CD8">
        <w:rPr>
          <w:rFonts w:ascii="Verdana" w:hAnsi="Verdana"/>
          <w:b/>
          <w:bCs/>
          <w:sz w:val="20"/>
          <w:szCs w:val="20"/>
        </w:rPr>
        <w:t>follow-up model improvement/adaptation</w:t>
      </w:r>
      <w:r w:rsidRPr="00CF211A">
        <w:rPr>
          <w:rFonts w:ascii="Verdana" w:hAnsi="Verdana"/>
          <w:sz w:val="20"/>
          <w:szCs w:val="20"/>
        </w:rPr>
        <w:t xml:space="preserve"> (e.g., for fine-tuning). </w:t>
      </w:r>
    </w:p>
    <w:p w14:paraId="3346CCCF" w14:textId="77777777" w:rsidR="0002458D" w:rsidRPr="000342E2" w:rsidRDefault="0002458D" w:rsidP="0002458D">
      <w:pPr>
        <w:rPr>
          <w:rFonts w:ascii="Verdana" w:hAnsi="Verdana"/>
          <w:sz w:val="20"/>
          <w:szCs w:val="20"/>
        </w:rPr>
      </w:pPr>
      <w:r w:rsidRPr="00CF211A">
        <w:rPr>
          <w:rFonts w:ascii="Verdana" w:hAnsi="Verdana"/>
          <w:sz w:val="20"/>
          <w:szCs w:val="20"/>
        </w:rPr>
        <w:t xml:space="preserve">Since the data collection process is usually the most “expensive” stage of the AI/ML model LCM, it might be beneficial to collect as rich data as possible, when collecting training data for model development. </w:t>
      </w:r>
    </w:p>
    <w:p w14:paraId="79F417B8" w14:textId="487CCE46" w:rsidR="0002458D" w:rsidRPr="003C53B1" w:rsidRDefault="0002458D" w:rsidP="00786CD8">
      <w:pPr>
        <w:rPr>
          <w:rFonts w:ascii="Verdana" w:hAnsi="Verdana"/>
          <w:sz w:val="20"/>
          <w:szCs w:val="20"/>
        </w:rPr>
      </w:pPr>
      <w:r w:rsidRPr="003C53B1">
        <w:rPr>
          <w:rFonts w:ascii="Verdana" w:hAnsi="Verdana"/>
          <w:sz w:val="20"/>
          <w:szCs w:val="20"/>
        </w:rPr>
        <w:t xml:space="preserve">When collecting training data for a follow-up model improvement/adaptation, </w:t>
      </w:r>
      <w:r w:rsidR="00C21AA9">
        <w:rPr>
          <w:rFonts w:ascii="Verdana" w:hAnsi="Verdana"/>
          <w:sz w:val="20"/>
          <w:szCs w:val="20"/>
        </w:rPr>
        <w:t>we are usually interested in collecting only those data that represent failure cases for the already available model. T</w:t>
      </w:r>
      <w:r w:rsidR="0001261E">
        <w:rPr>
          <w:rFonts w:ascii="Verdana" w:hAnsi="Verdana"/>
          <w:sz w:val="20"/>
          <w:szCs w:val="20"/>
        </w:rPr>
        <w:t xml:space="preserve">hese </w:t>
      </w:r>
      <w:r w:rsidRPr="003C53B1">
        <w:rPr>
          <w:rFonts w:ascii="Verdana" w:hAnsi="Verdana"/>
          <w:sz w:val="20"/>
          <w:szCs w:val="20"/>
        </w:rPr>
        <w:t xml:space="preserve">data </w:t>
      </w:r>
      <w:r w:rsidR="00F627FA">
        <w:rPr>
          <w:rFonts w:ascii="Verdana" w:hAnsi="Verdana"/>
          <w:sz w:val="20"/>
          <w:szCs w:val="20"/>
        </w:rPr>
        <w:t>can be</w:t>
      </w:r>
      <w:r w:rsidR="00F627FA" w:rsidRPr="003C53B1">
        <w:rPr>
          <w:rFonts w:ascii="Verdana" w:hAnsi="Verdana"/>
          <w:sz w:val="20"/>
          <w:szCs w:val="20"/>
        </w:rPr>
        <w:t xml:space="preserve"> </w:t>
      </w:r>
      <w:r w:rsidRPr="003C53B1">
        <w:rPr>
          <w:rFonts w:ascii="Verdana" w:hAnsi="Verdana"/>
          <w:sz w:val="20"/>
          <w:szCs w:val="20"/>
        </w:rPr>
        <w:t xml:space="preserve">collected </w:t>
      </w:r>
      <w:r w:rsidR="004053CC" w:rsidRPr="004053CC">
        <w:rPr>
          <w:rFonts w:ascii="Verdana" w:hAnsi="Verdana"/>
          <w:sz w:val="20"/>
          <w:szCs w:val="20"/>
        </w:rPr>
        <w:t>opportunistically or in an event-based manner</w:t>
      </w:r>
      <w:r w:rsidRPr="003C53B1">
        <w:rPr>
          <w:rFonts w:ascii="Verdana" w:hAnsi="Verdana"/>
          <w:sz w:val="20"/>
          <w:szCs w:val="20"/>
        </w:rPr>
        <w:t>:</w:t>
      </w:r>
    </w:p>
    <w:p w14:paraId="61649D8D" w14:textId="2CAA67DC" w:rsidR="00C137A1" w:rsidRPr="00786CD8" w:rsidRDefault="004053CC">
      <w:pPr>
        <w:pStyle w:val="Listenabsatz"/>
        <w:numPr>
          <w:ilvl w:val="0"/>
          <w:numId w:val="19"/>
        </w:numPr>
        <w:ind w:firstLineChars="0"/>
        <w:rPr>
          <w:rFonts w:ascii="Verdana" w:hAnsi="Verdana"/>
          <w:sz w:val="20"/>
          <w:szCs w:val="20"/>
        </w:rPr>
      </w:pPr>
      <w:r w:rsidRPr="00786CD8">
        <w:rPr>
          <w:rFonts w:ascii="Verdana" w:hAnsi="Verdana"/>
          <w:b/>
          <w:bCs/>
          <w:sz w:val="20"/>
          <w:szCs w:val="20"/>
        </w:rPr>
        <w:t>Specific input patterns</w:t>
      </w:r>
      <w:r w:rsidR="00C9238C">
        <w:rPr>
          <w:rFonts w:ascii="Verdana" w:hAnsi="Verdana"/>
          <w:b/>
          <w:bCs/>
          <w:sz w:val="20"/>
          <w:szCs w:val="20"/>
        </w:rPr>
        <w:t xml:space="preserve"> are </w:t>
      </w:r>
      <w:r w:rsidR="00210A7C">
        <w:rPr>
          <w:rFonts w:ascii="Verdana" w:hAnsi="Verdana"/>
          <w:b/>
          <w:bCs/>
          <w:sz w:val="20"/>
          <w:szCs w:val="20"/>
        </w:rPr>
        <w:t>measured</w:t>
      </w:r>
      <w:r w:rsidRPr="00786CD8">
        <w:rPr>
          <w:rFonts w:ascii="Verdana" w:hAnsi="Verdana"/>
          <w:b/>
          <w:bCs/>
          <w:sz w:val="20"/>
          <w:szCs w:val="20"/>
        </w:rPr>
        <w:t xml:space="preserve">: </w:t>
      </w:r>
      <w:r w:rsidR="0002458D" w:rsidRPr="00786CD8">
        <w:rPr>
          <w:rFonts w:ascii="Verdana" w:hAnsi="Verdana"/>
          <w:sz w:val="20"/>
          <w:szCs w:val="20"/>
        </w:rPr>
        <w:t>A specific input pattern</w:t>
      </w:r>
      <w:r w:rsidR="00723422" w:rsidRPr="00786CD8">
        <w:rPr>
          <w:rFonts w:ascii="Verdana" w:hAnsi="Verdana"/>
          <w:sz w:val="20"/>
          <w:szCs w:val="20"/>
        </w:rPr>
        <w:t xml:space="preserve"> (e.g., a specific range of SINR values)</w:t>
      </w:r>
      <w:r w:rsidR="00C137A1" w:rsidRPr="00786CD8">
        <w:rPr>
          <w:rFonts w:ascii="Verdana" w:hAnsi="Verdana"/>
          <w:sz w:val="20"/>
          <w:szCs w:val="20"/>
        </w:rPr>
        <w:t>, for which the model does not perform as expected,</w:t>
      </w:r>
      <w:r w:rsidR="0002458D" w:rsidRPr="00786CD8">
        <w:rPr>
          <w:rFonts w:ascii="Verdana" w:hAnsi="Verdana"/>
          <w:sz w:val="20"/>
          <w:szCs w:val="20"/>
        </w:rPr>
        <w:t xml:space="preserve"> is detected</w:t>
      </w:r>
      <w:r w:rsidR="00723422" w:rsidRPr="00786CD8">
        <w:rPr>
          <w:rFonts w:ascii="Verdana" w:hAnsi="Verdana"/>
          <w:sz w:val="20"/>
          <w:szCs w:val="20"/>
        </w:rPr>
        <w:t xml:space="preserve">. </w:t>
      </w:r>
    </w:p>
    <w:p w14:paraId="1A1198A2" w14:textId="63EF704D" w:rsidR="0002458D" w:rsidRPr="00786CD8" w:rsidRDefault="004053CC">
      <w:pPr>
        <w:pStyle w:val="Listenabsatz"/>
        <w:numPr>
          <w:ilvl w:val="0"/>
          <w:numId w:val="19"/>
        </w:numPr>
        <w:ind w:firstLineChars="0"/>
        <w:rPr>
          <w:rFonts w:ascii="Verdana" w:hAnsi="Verdana"/>
          <w:sz w:val="20"/>
          <w:szCs w:val="20"/>
        </w:rPr>
      </w:pPr>
      <w:r w:rsidRPr="004053CC">
        <w:rPr>
          <w:rFonts w:ascii="Verdana" w:hAnsi="Verdana"/>
          <w:b/>
          <w:bCs/>
          <w:sz w:val="20"/>
          <w:szCs w:val="20"/>
        </w:rPr>
        <w:t>Environmental changes</w:t>
      </w:r>
      <w:r w:rsidR="00A57E32">
        <w:rPr>
          <w:rFonts w:ascii="Verdana" w:hAnsi="Verdana"/>
          <w:b/>
          <w:bCs/>
          <w:sz w:val="20"/>
          <w:szCs w:val="20"/>
        </w:rPr>
        <w:t xml:space="preserve"> are detected</w:t>
      </w:r>
      <w:r>
        <w:rPr>
          <w:rFonts w:ascii="Verdana" w:hAnsi="Verdana"/>
          <w:b/>
          <w:bCs/>
          <w:sz w:val="20"/>
          <w:szCs w:val="20"/>
        </w:rPr>
        <w:t>:</w:t>
      </w:r>
      <w:r w:rsidR="00723422" w:rsidRPr="00786CD8">
        <w:rPr>
          <w:rFonts w:ascii="Verdana" w:hAnsi="Verdana"/>
          <w:sz w:val="20"/>
          <w:szCs w:val="20"/>
        </w:rPr>
        <w:t xml:space="preserve"> </w:t>
      </w:r>
      <w:r w:rsidRPr="004053CC">
        <w:rPr>
          <w:rFonts w:ascii="Verdana" w:hAnsi="Verdana"/>
          <w:sz w:val="20"/>
          <w:szCs w:val="20"/>
        </w:rPr>
        <w:t>Environmental changes</w:t>
      </w:r>
      <w:r w:rsidRPr="004053CC" w:rsidDel="004053CC">
        <w:rPr>
          <w:rFonts w:ascii="Verdana" w:hAnsi="Verdana"/>
          <w:sz w:val="20"/>
          <w:szCs w:val="20"/>
        </w:rPr>
        <w:t xml:space="preserve"> </w:t>
      </w:r>
      <w:r>
        <w:rPr>
          <w:rFonts w:ascii="Verdana" w:hAnsi="Verdana"/>
          <w:sz w:val="20"/>
          <w:szCs w:val="20"/>
        </w:rPr>
        <w:t xml:space="preserve">occur, such as </w:t>
      </w:r>
      <w:r w:rsidR="00723422" w:rsidRPr="00786CD8">
        <w:rPr>
          <w:rFonts w:ascii="Verdana" w:hAnsi="Verdana"/>
          <w:sz w:val="20"/>
          <w:szCs w:val="20"/>
        </w:rPr>
        <w:t>a re</w:t>
      </w:r>
      <w:r w:rsidR="00965D4D">
        <w:rPr>
          <w:rFonts w:ascii="Verdana" w:hAnsi="Verdana"/>
          <w:sz w:val="20"/>
          <w:szCs w:val="20"/>
        </w:rPr>
        <w:t>-arrangement</w:t>
      </w:r>
      <w:r w:rsidR="00723422" w:rsidRPr="00786CD8">
        <w:rPr>
          <w:rFonts w:ascii="Verdana" w:hAnsi="Verdana"/>
          <w:sz w:val="20"/>
          <w:szCs w:val="20"/>
        </w:rPr>
        <w:t xml:space="preserve"> of </w:t>
      </w:r>
      <w:r w:rsidR="005A4175">
        <w:rPr>
          <w:rFonts w:ascii="Verdana" w:hAnsi="Verdana"/>
          <w:sz w:val="20"/>
          <w:szCs w:val="20"/>
        </w:rPr>
        <w:t>obstacles</w:t>
      </w:r>
      <w:r w:rsidR="00723422" w:rsidRPr="00786CD8">
        <w:rPr>
          <w:rFonts w:ascii="Verdana" w:hAnsi="Verdana"/>
          <w:sz w:val="20"/>
          <w:szCs w:val="20"/>
        </w:rPr>
        <w:t xml:space="preserve"> in a part of a factory floor </w:t>
      </w:r>
      <w:r>
        <w:rPr>
          <w:rFonts w:ascii="Verdana" w:hAnsi="Verdana"/>
          <w:sz w:val="20"/>
          <w:szCs w:val="20"/>
        </w:rPr>
        <w:t xml:space="preserve">that </w:t>
      </w:r>
      <w:r w:rsidR="00723422" w:rsidRPr="00786CD8">
        <w:rPr>
          <w:rFonts w:ascii="Verdana" w:hAnsi="Verdana"/>
          <w:sz w:val="20"/>
          <w:szCs w:val="20"/>
        </w:rPr>
        <w:t>renders a fingerprinting model obsolete in th</w:t>
      </w:r>
      <w:r w:rsidR="005A4175">
        <w:rPr>
          <w:rFonts w:ascii="Verdana" w:hAnsi="Verdana"/>
          <w:sz w:val="20"/>
          <w:szCs w:val="20"/>
        </w:rPr>
        <w:t>at</w:t>
      </w:r>
      <w:r w:rsidR="00723422" w:rsidRPr="00786CD8">
        <w:rPr>
          <w:rFonts w:ascii="Verdana" w:hAnsi="Verdana"/>
          <w:sz w:val="20"/>
          <w:szCs w:val="20"/>
        </w:rPr>
        <w:t xml:space="preserve"> sub-area. In this case, it makes sense to collect data </w:t>
      </w:r>
      <w:r w:rsidR="00982A5C" w:rsidRPr="00786CD8">
        <w:rPr>
          <w:rFonts w:ascii="Verdana" w:hAnsi="Verdana"/>
          <w:sz w:val="20"/>
          <w:szCs w:val="20"/>
        </w:rPr>
        <w:t>in the problematic area only</w:t>
      </w:r>
      <w:r w:rsidR="00B0017F">
        <w:rPr>
          <w:rFonts w:ascii="Verdana" w:hAnsi="Verdana"/>
          <w:sz w:val="20"/>
          <w:szCs w:val="20"/>
        </w:rPr>
        <w:t>, i.e., when the</w:t>
      </w:r>
      <w:r w:rsidR="00B0017F" w:rsidRPr="00786CD8">
        <w:rPr>
          <w:rFonts w:ascii="Verdana" w:hAnsi="Verdana"/>
          <w:sz w:val="20"/>
          <w:szCs w:val="20"/>
        </w:rPr>
        <w:t xml:space="preserve"> UE or a known PRU is in </w:t>
      </w:r>
      <w:r w:rsidR="000D719B">
        <w:rPr>
          <w:rFonts w:ascii="Verdana" w:hAnsi="Verdana"/>
          <w:sz w:val="20"/>
          <w:szCs w:val="20"/>
        </w:rPr>
        <w:t>this</w:t>
      </w:r>
      <w:r w:rsidR="00B0017F" w:rsidRPr="00786CD8">
        <w:rPr>
          <w:rFonts w:ascii="Verdana" w:hAnsi="Verdana"/>
          <w:sz w:val="20"/>
          <w:szCs w:val="20"/>
        </w:rPr>
        <w:t xml:space="preserve"> sub-area</w:t>
      </w:r>
      <w:r w:rsidR="000D719B">
        <w:rPr>
          <w:rFonts w:ascii="Verdana" w:hAnsi="Verdana"/>
          <w:sz w:val="20"/>
          <w:szCs w:val="20"/>
        </w:rPr>
        <w:t>.</w:t>
      </w:r>
    </w:p>
    <w:p w14:paraId="3019413D" w14:textId="6F035643" w:rsidR="0002458D" w:rsidRPr="00786CD8" w:rsidRDefault="0002458D">
      <w:pPr>
        <w:pStyle w:val="Listenabsatz"/>
        <w:numPr>
          <w:ilvl w:val="0"/>
          <w:numId w:val="19"/>
        </w:numPr>
        <w:ind w:firstLineChars="0"/>
        <w:rPr>
          <w:rFonts w:ascii="Verdana" w:hAnsi="Verdana"/>
          <w:sz w:val="20"/>
          <w:szCs w:val="20"/>
        </w:rPr>
      </w:pPr>
      <w:r w:rsidRPr="00786CD8">
        <w:rPr>
          <w:rFonts w:ascii="Verdana" w:hAnsi="Verdana"/>
          <w:b/>
          <w:bCs/>
          <w:sz w:val="20"/>
          <w:szCs w:val="20"/>
        </w:rPr>
        <w:t xml:space="preserve">High quality </w:t>
      </w:r>
      <w:r w:rsidR="005A4175" w:rsidRPr="005A4175">
        <w:rPr>
          <w:rFonts w:ascii="Verdana" w:hAnsi="Verdana"/>
          <w:b/>
          <w:bCs/>
          <w:sz w:val="20"/>
          <w:szCs w:val="20"/>
        </w:rPr>
        <w:t>GTLs</w:t>
      </w:r>
      <w:r w:rsidR="000406C7">
        <w:rPr>
          <w:rFonts w:ascii="Verdana" w:hAnsi="Verdana"/>
          <w:b/>
          <w:bCs/>
          <w:sz w:val="20"/>
          <w:szCs w:val="20"/>
        </w:rPr>
        <w:t xml:space="preserve"> can be generated</w:t>
      </w:r>
      <w:r w:rsidR="005A4175" w:rsidRPr="005A4175">
        <w:rPr>
          <w:rFonts w:ascii="Verdana" w:hAnsi="Verdana"/>
          <w:sz w:val="20"/>
          <w:szCs w:val="20"/>
        </w:rPr>
        <w:t>:</w:t>
      </w:r>
      <w:r w:rsidR="005A4175">
        <w:rPr>
          <w:rFonts w:ascii="Verdana" w:hAnsi="Verdana"/>
          <w:sz w:val="20"/>
          <w:szCs w:val="20"/>
        </w:rPr>
        <w:t xml:space="preserve"> </w:t>
      </w:r>
      <w:r w:rsidR="003A1D12">
        <w:rPr>
          <w:rFonts w:ascii="Verdana" w:hAnsi="Verdana"/>
          <w:sz w:val="20"/>
          <w:szCs w:val="20"/>
        </w:rPr>
        <w:t xml:space="preserve">In AI/ML practice, it is not uncommon that the initial AI/ML model has been generated using a plethora of data from different sources, but it needs to be fine-tuned using specific area data to perform adequately in different areas not represented in the training data. Here, </w:t>
      </w:r>
      <w:r w:rsidR="004C49FF">
        <w:rPr>
          <w:rFonts w:ascii="Verdana" w:hAnsi="Verdana"/>
          <w:sz w:val="20"/>
          <w:szCs w:val="20"/>
        </w:rPr>
        <w:t xml:space="preserve">a small number of new/area data with </w:t>
      </w:r>
      <w:r w:rsidR="003A1D12">
        <w:rPr>
          <w:rFonts w:ascii="Verdana" w:hAnsi="Verdana"/>
          <w:sz w:val="20"/>
          <w:szCs w:val="20"/>
        </w:rPr>
        <w:t xml:space="preserve">high-quality </w:t>
      </w:r>
      <w:r w:rsidR="004C49FF">
        <w:rPr>
          <w:rFonts w:ascii="Verdana" w:hAnsi="Verdana"/>
          <w:sz w:val="20"/>
          <w:szCs w:val="20"/>
        </w:rPr>
        <w:t>GTLs are required, hence, when the opportunity of creating a high-quality label is presented</w:t>
      </w:r>
      <w:r w:rsidR="00A70A42">
        <w:rPr>
          <w:rFonts w:ascii="Verdana" w:hAnsi="Verdana"/>
          <w:sz w:val="20"/>
          <w:szCs w:val="20"/>
        </w:rPr>
        <w:t xml:space="preserve"> (e.g., through available PRUs or landmarks)</w:t>
      </w:r>
      <w:r w:rsidR="004C49FF">
        <w:rPr>
          <w:rFonts w:ascii="Verdana" w:hAnsi="Verdana"/>
          <w:sz w:val="20"/>
          <w:szCs w:val="20"/>
        </w:rPr>
        <w:t>, training data collection (for fine-tuning) should be triggered.</w:t>
      </w:r>
    </w:p>
    <w:p w14:paraId="53E89873" w14:textId="73B424BE" w:rsidR="0002458D" w:rsidRPr="00786CD8" w:rsidRDefault="005A4175">
      <w:pPr>
        <w:pStyle w:val="Listenabsatz"/>
        <w:numPr>
          <w:ilvl w:val="0"/>
          <w:numId w:val="19"/>
        </w:numPr>
        <w:ind w:firstLineChars="0"/>
        <w:rPr>
          <w:rFonts w:ascii="Verdana" w:hAnsi="Verdana"/>
          <w:sz w:val="20"/>
          <w:szCs w:val="20"/>
        </w:rPr>
      </w:pPr>
      <w:r w:rsidRPr="00786CD8">
        <w:rPr>
          <w:rFonts w:ascii="Verdana" w:hAnsi="Verdana"/>
          <w:b/>
          <w:bCs/>
          <w:sz w:val="20"/>
          <w:szCs w:val="20"/>
        </w:rPr>
        <w:t>M</w:t>
      </w:r>
      <w:r w:rsidR="0002458D" w:rsidRPr="00786CD8">
        <w:rPr>
          <w:rFonts w:ascii="Verdana" w:hAnsi="Verdana"/>
          <w:b/>
          <w:bCs/>
          <w:sz w:val="20"/>
          <w:szCs w:val="20"/>
        </w:rPr>
        <w:t>onitoring event</w:t>
      </w:r>
      <w:r w:rsidRPr="00786CD8">
        <w:rPr>
          <w:rFonts w:ascii="Verdana" w:hAnsi="Verdana"/>
          <w:b/>
          <w:bCs/>
          <w:sz w:val="20"/>
          <w:szCs w:val="20"/>
        </w:rPr>
        <w:t>s</w:t>
      </w:r>
      <w:r w:rsidR="003F37CC">
        <w:rPr>
          <w:rFonts w:ascii="Verdana" w:hAnsi="Verdana"/>
          <w:b/>
          <w:bCs/>
          <w:sz w:val="20"/>
          <w:szCs w:val="20"/>
        </w:rPr>
        <w:t xml:space="preserve"> have been reported</w:t>
      </w:r>
      <w:r w:rsidRPr="00786CD8">
        <w:rPr>
          <w:rFonts w:ascii="Verdana" w:hAnsi="Verdana"/>
          <w:b/>
          <w:bCs/>
          <w:sz w:val="20"/>
          <w:szCs w:val="20"/>
        </w:rPr>
        <w:t>:</w:t>
      </w:r>
      <w:r w:rsidR="0002458D" w:rsidRPr="00786CD8">
        <w:rPr>
          <w:rFonts w:ascii="Verdana" w:hAnsi="Verdana"/>
          <w:sz w:val="20"/>
          <w:szCs w:val="20"/>
        </w:rPr>
        <w:t xml:space="preserve"> </w:t>
      </w:r>
      <w:r w:rsidR="00002AD3">
        <w:rPr>
          <w:rFonts w:ascii="Verdana" w:hAnsi="Verdana"/>
          <w:sz w:val="20"/>
          <w:szCs w:val="20"/>
        </w:rPr>
        <w:t>an indication of</w:t>
      </w:r>
      <w:r w:rsidR="00002AD3" w:rsidRPr="00786CD8">
        <w:rPr>
          <w:rFonts w:ascii="Verdana" w:hAnsi="Verdana"/>
          <w:sz w:val="20"/>
          <w:szCs w:val="20"/>
        </w:rPr>
        <w:t xml:space="preserve"> </w:t>
      </w:r>
      <w:r w:rsidR="0002458D" w:rsidRPr="00786CD8">
        <w:rPr>
          <w:rFonts w:ascii="Verdana" w:hAnsi="Verdana"/>
          <w:sz w:val="20"/>
          <w:szCs w:val="20"/>
        </w:rPr>
        <w:t>reduced model performance (and possibly switching to a different model or to fallback) is reported.</w:t>
      </w:r>
      <w:r w:rsidR="00272453">
        <w:rPr>
          <w:rFonts w:ascii="Verdana" w:hAnsi="Verdana"/>
          <w:sz w:val="20"/>
          <w:szCs w:val="20"/>
        </w:rPr>
        <w:t xml:space="preserve"> This can imply that under the specific model inputs during inference, the model underperformed, therefore collecting training data under these conditions can be beneficial</w:t>
      </w:r>
      <w:r w:rsidR="009C04FE">
        <w:rPr>
          <w:rFonts w:ascii="Verdana" w:hAnsi="Verdana"/>
          <w:sz w:val="20"/>
          <w:szCs w:val="20"/>
        </w:rPr>
        <w:t xml:space="preserve"> to ensure model quality through fine-tuning or re-training</w:t>
      </w:r>
      <w:r w:rsidR="00272453">
        <w:rPr>
          <w:rFonts w:ascii="Verdana" w:hAnsi="Verdana"/>
          <w:sz w:val="20"/>
          <w:szCs w:val="20"/>
        </w:rPr>
        <w:t>.</w:t>
      </w:r>
    </w:p>
    <w:p w14:paraId="1D2D6512" w14:textId="77777777" w:rsidR="0002458D" w:rsidRDefault="0002458D" w:rsidP="0002458D">
      <w:pPr>
        <w:rPr>
          <w:rFonts w:ascii="Verdana" w:hAnsi="Verdana"/>
          <w:sz w:val="20"/>
          <w:szCs w:val="20"/>
        </w:rPr>
      </w:pPr>
    </w:p>
    <w:p w14:paraId="718B2F97" w14:textId="60F28701" w:rsidR="0002458D" w:rsidRPr="003C53B1" w:rsidRDefault="0002458D" w:rsidP="0002458D">
      <w:pPr>
        <w:ind w:left="1985" w:hanging="1985"/>
        <w:rPr>
          <w:rFonts w:ascii="Verdana" w:hAnsi="Verdana"/>
          <w:b/>
          <w:bCs/>
          <w:sz w:val="20"/>
          <w:szCs w:val="20"/>
        </w:rPr>
      </w:pPr>
      <w:r>
        <w:rPr>
          <w:rFonts w:ascii="Verdana" w:hAnsi="Verdana"/>
          <w:b/>
          <w:bCs/>
          <w:sz w:val="20"/>
          <w:szCs w:val="20"/>
        </w:rPr>
        <w:t>Observation</w:t>
      </w:r>
      <w:r w:rsidRPr="003C53B1">
        <w:rPr>
          <w:rFonts w:ascii="Verdana" w:hAnsi="Verdana"/>
          <w:b/>
          <w:bCs/>
          <w:sz w:val="20"/>
          <w:szCs w:val="20"/>
        </w:rPr>
        <w:t xml:space="preserve"> </w:t>
      </w:r>
      <w:r w:rsidR="00E23B53">
        <w:rPr>
          <w:rFonts w:ascii="Verdana" w:hAnsi="Verdana"/>
          <w:b/>
          <w:bCs/>
          <w:sz w:val="20"/>
          <w:szCs w:val="20"/>
        </w:rPr>
        <w:t>1</w:t>
      </w:r>
      <w:r w:rsidRPr="003C53B1">
        <w:rPr>
          <w:rFonts w:ascii="Verdana" w:hAnsi="Verdana"/>
          <w:b/>
          <w:bCs/>
          <w:sz w:val="20"/>
          <w:szCs w:val="20"/>
        </w:rPr>
        <w:t xml:space="preserve">: </w:t>
      </w:r>
      <w:r w:rsidRPr="003C53B1">
        <w:rPr>
          <w:rFonts w:ascii="Verdana" w:hAnsi="Verdana"/>
          <w:b/>
          <w:bCs/>
          <w:sz w:val="20"/>
          <w:szCs w:val="20"/>
        </w:rPr>
        <w:tab/>
      </w:r>
      <w:r>
        <w:rPr>
          <w:rFonts w:ascii="Verdana" w:hAnsi="Verdana"/>
          <w:b/>
          <w:bCs/>
          <w:sz w:val="20"/>
          <w:szCs w:val="20"/>
        </w:rPr>
        <w:t xml:space="preserve">Training data collection for initial AI/ML model training and training data collection for </w:t>
      </w:r>
      <w:r w:rsidRPr="00026B5B">
        <w:rPr>
          <w:rFonts w:ascii="Verdana" w:hAnsi="Verdana"/>
          <w:b/>
          <w:bCs/>
          <w:sz w:val="20"/>
          <w:szCs w:val="20"/>
        </w:rPr>
        <w:t>follow-up model improvement</w:t>
      </w:r>
      <w:r w:rsidR="003B74FE">
        <w:rPr>
          <w:rFonts w:ascii="Verdana" w:hAnsi="Verdana"/>
          <w:b/>
          <w:bCs/>
          <w:sz w:val="20"/>
          <w:szCs w:val="20"/>
        </w:rPr>
        <w:t xml:space="preserve"> or </w:t>
      </w:r>
      <w:r w:rsidRPr="00026B5B">
        <w:rPr>
          <w:rFonts w:ascii="Verdana" w:hAnsi="Verdana"/>
          <w:b/>
          <w:bCs/>
          <w:sz w:val="20"/>
          <w:szCs w:val="20"/>
        </w:rPr>
        <w:t>adaptation</w:t>
      </w:r>
      <w:r>
        <w:rPr>
          <w:rFonts w:ascii="Verdana" w:hAnsi="Verdana"/>
          <w:b/>
          <w:bCs/>
          <w:sz w:val="20"/>
          <w:szCs w:val="20"/>
        </w:rPr>
        <w:t xml:space="preserve"> (e.g., for fine-tuning) have different requirements</w:t>
      </w:r>
      <w:r w:rsidRPr="003C53B1">
        <w:rPr>
          <w:rFonts w:ascii="Verdana" w:hAnsi="Verdana"/>
          <w:b/>
          <w:bCs/>
          <w:sz w:val="20"/>
          <w:szCs w:val="20"/>
        </w:rPr>
        <w:t>.</w:t>
      </w:r>
    </w:p>
    <w:p w14:paraId="03AD9BB6" w14:textId="77777777" w:rsidR="0002458D" w:rsidRDefault="0002458D" w:rsidP="0002458D">
      <w:pPr>
        <w:rPr>
          <w:rFonts w:ascii="Verdana" w:hAnsi="Verdana"/>
          <w:sz w:val="20"/>
          <w:szCs w:val="20"/>
        </w:rPr>
      </w:pPr>
    </w:p>
    <w:p w14:paraId="363B3F4E" w14:textId="1B46A88D" w:rsidR="0002458D" w:rsidRDefault="0002458D" w:rsidP="0002458D">
      <w:pPr>
        <w:ind w:left="1985" w:hanging="1985"/>
        <w:rPr>
          <w:rFonts w:ascii="Verdana" w:hAnsi="Verdana"/>
          <w:b/>
          <w:bCs/>
          <w:sz w:val="20"/>
          <w:szCs w:val="20"/>
        </w:rPr>
      </w:pPr>
      <w:r w:rsidRPr="003C53B1">
        <w:rPr>
          <w:rFonts w:ascii="Verdana" w:hAnsi="Verdana"/>
          <w:b/>
          <w:bCs/>
          <w:sz w:val="20"/>
          <w:szCs w:val="20"/>
        </w:rPr>
        <w:t xml:space="preserve">Proposal </w:t>
      </w:r>
      <w:r w:rsidR="00E23B53">
        <w:rPr>
          <w:rFonts w:ascii="Verdana" w:hAnsi="Verdana"/>
          <w:b/>
          <w:bCs/>
          <w:sz w:val="20"/>
          <w:szCs w:val="20"/>
        </w:rPr>
        <w:t>6</w:t>
      </w:r>
      <w:r w:rsidRPr="003C53B1">
        <w:rPr>
          <w:rFonts w:ascii="Verdana" w:hAnsi="Verdana"/>
          <w:b/>
          <w:bCs/>
          <w:sz w:val="20"/>
          <w:szCs w:val="20"/>
        </w:rPr>
        <w:t xml:space="preserve">: </w:t>
      </w:r>
      <w:r w:rsidRPr="003C53B1">
        <w:rPr>
          <w:rFonts w:ascii="Verdana" w:hAnsi="Verdana"/>
          <w:b/>
          <w:bCs/>
          <w:sz w:val="20"/>
          <w:szCs w:val="20"/>
        </w:rPr>
        <w:tab/>
      </w:r>
      <w:r>
        <w:rPr>
          <w:rFonts w:ascii="Verdana" w:hAnsi="Verdana"/>
          <w:b/>
          <w:bCs/>
          <w:sz w:val="20"/>
          <w:szCs w:val="20"/>
        </w:rPr>
        <w:t xml:space="preserve">Support opportunistic/event-based training data collection for </w:t>
      </w:r>
      <w:r w:rsidRPr="00026B5B">
        <w:rPr>
          <w:rFonts w:ascii="Verdana" w:hAnsi="Verdana"/>
          <w:b/>
          <w:bCs/>
          <w:sz w:val="20"/>
          <w:szCs w:val="20"/>
        </w:rPr>
        <w:t>follow-up model improvement/adaptation</w:t>
      </w:r>
      <w:r>
        <w:rPr>
          <w:rFonts w:ascii="Verdana" w:hAnsi="Verdana"/>
          <w:b/>
          <w:bCs/>
          <w:sz w:val="20"/>
          <w:szCs w:val="20"/>
        </w:rPr>
        <w:t>. Data collection can be trigger</w:t>
      </w:r>
      <w:r w:rsidR="009161A1">
        <w:rPr>
          <w:rFonts w:ascii="Verdana" w:hAnsi="Verdana"/>
          <w:b/>
          <w:bCs/>
          <w:sz w:val="20"/>
          <w:szCs w:val="20"/>
        </w:rPr>
        <w:t>ed</w:t>
      </w:r>
      <w:r>
        <w:rPr>
          <w:rFonts w:ascii="Verdana" w:hAnsi="Verdana"/>
          <w:b/>
          <w:bCs/>
          <w:sz w:val="20"/>
          <w:szCs w:val="20"/>
        </w:rPr>
        <w:t xml:space="preserve"> for example when:</w:t>
      </w:r>
    </w:p>
    <w:p w14:paraId="78A859E9" w14:textId="5CE2D46F" w:rsidR="00B300AD" w:rsidRPr="00B300AD" w:rsidRDefault="00B300AD">
      <w:pPr>
        <w:pStyle w:val="Listenabsatz"/>
        <w:numPr>
          <w:ilvl w:val="0"/>
          <w:numId w:val="18"/>
        </w:numPr>
        <w:ind w:firstLineChars="0"/>
        <w:rPr>
          <w:rFonts w:ascii="Verdana" w:hAnsi="Verdana"/>
          <w:b/>
          <w:bCs/>
          <w:sz w:val="20"/>
          <w:szCs w:val="20"/>
        </w:rPr>
      </w:pPr>
      <w:r w:rsidRPr="00B300AD">
        <w:rPr>
          <w:rFonts w:ascii="Verdana" w:hAnsi="Verdana"/>
          <w:b/>
          <w:bCs/>
          <w:sz w:val="20"/>
          <w:szCs w:val="20"/>
        </w:rPr>
        <w:t xml:space="preserve">A specific input pattern (e.g., a specific range of SINR values), for which the model does not perform as expected, is detected. </w:t>
      </w:r>
    </w:p>
    <w:p w14:paraId="19F850EE" w14:textId="7164F611" w:rsidR="0002458D" w:rsidRPr="004F0F97" w:rsidRDefault="00B300AD">
      <w:pPr>
        <w:pStyle w:val="Listenabsatz"/>
        <w:numPr>
          <w:ilvl w:val="0"/>
          <w:numId w:val="18"/>
        </w:numPr>
        <w:ind w:firstLineChars="0"/>
        <w:rPr>
          <w:rFonts w:ascii="Verdana" w:hAnsi="Verdana"/>
          <w:b/>
          <w:bCs/>
          <w:sz w:val="20"/>
          <w:szCs w:val="20"/>
        </w:rPr>
      </w:pPr>
      <w:r w:rsidRPr="00B300AD">
        <w:rPr>
          <w:rFonts w:ascii="Verdana" w:hAnsi="Verdana"/>
          <w:b/>
          <w:bCs/>
          <w:sz w:val="20"/>
          <w:szCs w:val="20"/>
        </w:rPr>
        <w:t>The UE or a known PRU is in a sub-area that has become challenging for the model.</w:t>
      </w:r>
    </w:p>
    <w:p w14:paraId="125D8D6E" w14:textId="77777777" w:rsidR="0002458D" w:rsidRPr="004F0F97" w:rsidRDefault="0002458D">
      <w:pPr>
        <w:pStyle w:val="Listenabsatz"/>
        <w:numPr>
          <w:ilvl w:val="0"/>
          <w:numId w:val="18"/>
        </w:numPr>
        <w:ind w:firstLineChars="0"/>
        <w:rPr>
          <w:rFonts w:ascii="Verdana" w:hAnsi="Verdana"/>
          <w:b/>
          <w:bCs/>
          <w:sz w:val="20"/>
          <w:szCs w:val="20"/>
        </w:rPr>
      </w:pPr>
      <w:r w:rsidRPr="004F0F97">
        <w:rPr>
          <w:rFonts w:ascii="Verdana" w:hAnsi="Verdana"/>
          <w:b/>
          <w:bCs/>
          <w:sz w:val="20"/>
          <w:szCs w:val="20"/>
        </w:rPr>
        <w:t>High quality GTLs can be generated.</w:t>
      </w:r>
    </w:p>
    <w:p w14:paraId="2A07690A" w14:textId="5332267A" w:rsidR="0002458D" w:rsidRPr="000342E2" w:rsidRDefault="0002458D">
      <w:pPr>
        <w:pStyle w:val="Listenabsatz"/>
        <w:numPr>
          <w:ilvl w:val="0"/>
          <w:numId w:val="18"/>
        </w:numPr>
        <w:ind w:firstLineChars="0"/>
        <w:rPr>
          <w:rFonts w:ascii="Verdana" w:hAnsi="Verdana"/>
          <w:b/>
          <w:bCs/>
          <w:sz w:val="20"/>
          <w:szCs w:val="20"/>
        </w:rPr>
      </w:pPr>
      <w:r w:rsidRPr="004F0F97">
        <w:rPr>
          <w:rFonts w:ascii="Verdana" w:hAnsi="Verdana"/>
          <w:b/>
          <w:bCs/>
          <w:sz w:val="20"/>
          <w:szCs w:val="20"/>
        </w:rPr>
        <w:t xml:space="preserve">A monitoring event indicating reduced model performance (and possibly switching to a different model or to fallback) </w:t>
      </w:r>
      <w:r w:rsidR="00276068">
        <w:rPr>
          <w:rFonts w:ascii="Verdana" w:hAnsi="Verdana"/>
          <w:b/>
          <w:bCs/>
          <w:sz w:val="20"/>
          <w:szCs w:val="20"/>
        </w:rPr>
        <w:t>has been</w:t>
      </w:r>
      <w:r w:rsidRPr="004F0F97">
        <w:rPr>
          <w:rFonts w:ascii="Verdana" w:hAnsi="Verdana"/>
          <w:b/>
          <w:bCs/>
          <w:sz w:val="20"/>
          <w:szCs w:val="20"/>
        </w:rPr>
        <w:t xml:space="preserve"> reported.</w:t>
      </w:r>
      <w:r w:rsidR="00B300AD">
        <w:rPr>
          <w:rFonts w:ascii="Verdana" w:hAnsi="Verdana"/>
          <w:b/>
          <w:bCs/>
          <w:sz w:val="20"/>
          <w:szCs w:val="20"/>
        </w:rPr>
        <w:t xml:space="preserve"> </w:t>
      </w:r>
    </w:p>
    <w:p w14:paraId="6A39C9E4" w14:textId="77777777" w:rsidR="0032230E" w:rsidRDefault="0032230E" w:rsidP="0032230E">
      <w:pPr>
        <w:rPr>
          <w:rFonts w:ascii="Verdana" w:hAnsi="Verdana"/>
          <w:b/>
          <w:bCs/>
          <w:sz w:val="20"/>
          <w:szCs w:val="20"/>
        </w:rPr>
      </w:pPr>
    </w:p>
    <w:p w14:paraId="114869AF" w14:textId="220B0949" w:rsidR="007A5434" w:rsidRDefault="007A5434">
      <w:pPr>
        <w:autoSpaceDE/>
        <w:autoSpaceDN/>
        <w:adjustRightInd/>
        <w:snapToGrid/>
        <w:spacing w:after="160" w:line="259" w:lineRule="auto"/>
        <w:jc w:val="left"/>
        <w:rPr>
          <w:rFonts w:ascii="Verdana" w:hAnsi="Verdana"/>
          <w:b/>
          <w:bCs/>
          <w:sz w:val="20"/>
          <w:szCs w:val="20"/>
        </w:rPr>
      </w:pPr>
      <w:r>
        <w:rPr>
          <w:rFonts w:ascii="Verdana" w:hAnsi="Verdana"/>
          <w:b/>
          <w:bCs/>
          <w:sz w:val="20"/>
          <w:szCs w:val="20"/>
        </w:rPr>
        <w:br w:type="page"/>
      </w:r>
    </w:p>
    <w:p w14:paraId="1109CDA8" w14:textId="0DB7E336" w:rsidR="00A02B37" w:rsidRPr="008B1800" w:rsidRDefault="00D810FE" w:rsidP="00A02B37">
      <w:pPr>
        <w:pStyle w:val="berschrift1"/>
        <w:rPr>
          <w:rFonts w:ascii="Verdana" w:hAnsi="Verdana"/>
          <w:sz w:val="24"/>
          <w:szCs w:val="24"/>
        </w:rPr>
      </w:pPr>
      <w:r w:rsidRPr="008B1800">
        <w:rPr>
          <w:rFonts w:ascii="Verdana" w:hAnsi="Verdana"/>
          <w:sz w:val="24"/>
          <w:szCs w:val="24"/>
        </w:rPr>
        <w:lastRenderedPageBreak/>
        <w:t>Functionality/Model monitoring and management</w:t>
      </w:r>
    </w:p>
    <w:p w14:paraId="2277718A" w14:textId="27F89555" w:rsidR="00D744E0" w:rsidRPr="00B530AA" w:rsidRDefault="00D744E0" w:rsidP="00D744E0">
      <w:pPr>
        <w:rPr>
          <w:rFonts w:ascii="Verdana" w:hAnsi="Verdana"/>
          <w:sz w:val="20"/>
          <w:szCs w:val="20"/>
        </w:rPr>
      </w:pPr>
      <w:r w:rsidRPr="00B530AA">
        <w:rPr>
          <w:rFonts w:ascii="Verdana" w:hAnsi="Verdana"/>
          <w:sz w:val="20"/>
          <w:szCs w:val="20"/>
        </w:rPr>
        <w:t xml:space="preserve">To alleviate any confusion on the terminology we use in this section, we refer to the high-level LCM </w:t>
      </w:r>
      <w:r w:rsidRPr="00B530AA">
        <w:rPr>
          <w:rFonts w:ascii="Verdana" w:hAnsi="Verdana"/>
          <w:sz w:val="20"/>
          <w:szCs w:val="20"/>
        </w:rPr>
        <w:fldChar w:fldCharType="begin"/>
      </w:r>
      <w:r w:rsidRPr="00B530AA">
        <w:rPr>
          <w:rFonts w:ascii="Verdana" w:hAnsi="Verdana"/>
          <w:sz w:val="20"/>
          <w:szCs w:val="20"/>
        </w:rPr>
        <w:instrText xml:space="preserve"> REF _Ref178595662 \h </w:instrText>
      </w:r>
      <w:r w:rsidR="00B530AA" w:rsidRPr="00B530AA">
        <w:rPr>
          <w:rFonts w:ascii="Verdana" w:hAnsi="Verdana"/>
          <w:sz w:val="20"/>
          <w:szCs w:val="20"/>
        </w:rPr>
        <w:instrText xml:space="preserve"> \* MERGEFORMAT </w:instrText>
      </w:r>
      <w:r w:rsidRPr="00B530AA">
        <w:rPr>
          <w:rFonts w:ascii="Verdana" w:hAnsi="Verdana"/>
          <w:sz w:val="20"/>
          <w:szCs w:val="20"/>
        </w:rPr>
      </w:r>
      <w:r w:rsidRPr="00B530AA">
        <w:rPr>
          <w:rFonts w:ascii="Verdana" w:hAnsi="Verdana"/>
          <w:sz w:val="20"/>
          <w:szCs w:val="20"/>
        </w:rPr>
        <w:fldChar w:fldCharType="separate"/>
      </w:r>
      <w:r w:rsidRPr="00B530AA">
        <w:rPr>
          <w:rFonts w:ascii="Verdana" w:hAnsi="Verdana"/>
          <w:sz w:val="20"/>
          <w:szCs w:val="20"/>
        </w:rPr>
        <w:t xml:space="preserve">Figure </w:t>
      </w:r>
      <w:r w:rsidRPr="00B530AA">
        <w:rPr>
          <w:rFonts w:ascii="Verdana" w:hAnsi="Verdana"/>
          <w:noProof/>
          <w:sz w:val="20"/>
          <w:szCs w:val="20"/>
        </w:rPr>
        <w:t>2</w:t>
      </w:r>
      <w:r w:rsidRPr="00B530AA">
        <w:rPr>
          <w:rFonts w:ascii="Verdana" w:hAnsi="Verdana"/>
          <w:sz w:val="20"/>
          <w:szCs w:val="20"/>
        </w:rPr>
        <w:fldChar w:fldCharType="end"/>
      </w:r>
      <w:r w:rsidRPr="00B530AA">
        <w:rPr>
          <w:rFonts w:ascii="Verdana" w:hAnsi="Verdana"/>
          <w:sz w:val="20"/>
          <w:szCs w:val="20"/>
        </w:rPr>
        <w:t xml:space="preserve"> from TR38.843. Here, </w:t>
      </w:r>
      <w:r w:rsidR="00CD1DD6" w:rsidRPr="00B530AA">
        <w:rPr>
          <w:rFonts w:ascii="Verdana" w:hAnsi="Verdana"/>
          <w:sz w:val="20"/>
          <w:szCs w:val="20"/>
        </w:rPr>
        <w:t>a functionality/model management component is placed at the center of the LCM, which:</w:t>
      </w:r>
    </w:p>
    <w:p w14:paraId="62E7A191" w14:textId="1F90B00B" w:rsidR="00CD1DD6" w:rsidRPr="00B530AA" w:rsidRDefault="00CD1DD6">
      <w:pPr>
        <w:pStyle w:val="Listenabsatz"/>
        <w:numPr>
          <w:ilvl w:val="0"/>
          <w:numId w:val="29"/>
        </w:numPr>
        <w:ind w:firstLineChars="0"/>
        <w:rPr>
          <w:rFonts w:ascii="Verdana" w:hAnsi="Verdana"/>
          <w:sz w:val="20"/>
          <w:szCs w:val="20"/>
        </w:rPr>
      </w:pPr>
      <w:r w:rsidRPr="00B530AA">
        <w:rPr>
          <w:rFonts w:ascii="Verdana" w:hAnsi="Verdana"/>
          <w:sz w:val="20"/>
          <w:szCs w:val="20"/>
        </w:rPr>
        <w:t>Takes as inputs relevant information from inference and monitoring sessions</w:t>
      </w:r>
    </w:p>
    <w:p w14:paraId="7AEA5A91" w14:textId="2F53D889" w:rsidR="00CD1DD6" w:rsidRPr="00B530AA" w:rsidRDefault="00CD1DD6">
      <w:pPr>
        <w:pStyle w:val="Listenabsatz"/>
        <w:numPr>
          <w:ilvl w:val="0"/>
          <w:numId w:val="29"/>
        </w:numPr>
        <w:ind w:firstLineChars="0"/>
        <w:rPr>
          <w:rFonts w:ascii="Verdana" w:hAnsi="Verdana"/>
          <w:sz w:val="20"/>
          <w:szCs w:val="20"/>
        </w:rPr>
      </w:pPr>
      <w:r w:rsidRPr="00B530AA">
        <w:rPr>
          <w:rFonts w:ascii="Verdana" w:hAnsi="Verdana"/>
          <w:sz w:val="20"/>
          <w:szCs w:val="20"/>
        </w:rPr>
        <w:t>Provides high-level decisions, such as functionality</w:t>
      </w:r>
      <w:r w:rsidR="00F245C3">
        <w:rPr>
          <w:rFonts w:ascii="Verdana" w:hAnsi="Verdana"/>
          <w:sz w:val="20"/>
          <w:szCs w:val="20"/>
        </w:rPr>
        <w:t xml:space="preserve"> or </w:t>
      </w:r>
      <w:r w:rsidRPr="00B530AA">
        <w:rPr>
          <w:rFonts w:ascii="Verdana" w:hAnsi="Verdana"/>
          <w:sz w:val="20"/>
          <w:szCs w:val="20"/>
        </w:rPr>
        <w:t xml:space="preserve">model </w:t>
      </w:r>
      <w:r w:rsidR="00666EEE">
        <w:rPr>
          <w:rFonts w:ascii="Verdana" w:hAnsi="Verdana"/>
          <w:sz w:val="20"/>
          <w:szCs w:val="20"/>
        </w:rPr>
        <w:t>(</w:t>
      </w:r>
      <w:r w:rsidRPr="00B530AA">
        <w:rPr>
          <w:rFonts w:ascii="Verdana" w:hAnsi="Verdana"/>
          <w:sz w:val="20"/>
          <w:szCs w:val="20"/>
        </w:rPr>
        <w:t>de</w:t>
      </w:r>
      <w:r w:rsidR="00666EEE">
        <w:rPr>
          <w:rFonts w:ascii="Verdana" w:hAnsi="Verdana"/>
          <w:sz w:val="20"/>
          <w:szCs w:val="20"/>
        </w:rPr>
        <w:t xml:space="preserve">-) </w:t>
      </w:r>
      <w:r w:rsidRPr="00B530AA">
        <w:rPr>
          <w:rFonts w:ascii="Verdana" w:hAnsi="Verdana"/>
          <w:sz w:val="20"/>
          <w:szCs w:val="20"/>
        </w:rPr>
        <w:t>activation/switching, fallback, model retraining/fine-tuning and model transfer, as outputs</w:t>
      </w:r>
    </w:p>
    <w:p w14:paraId="78EA7C50" w14:textId="77777777" w:rsidR="00D744E0" w:rsidRPr="00B530AA" w:rsidRDefault="00D744E0" w:rsidP="00D744E0">
      <w:pPr>
        <w:rPr>
          <w:rFonts w:ascii="Verdana" w:hAnsi="Verdana"/>
          <w:sz w:val="20"/>
          <w:szCs w:val="20"/>
        </w:rPr>
      </w:pPr>
    </w:p>
    <w:p w14:paraId="542577AC" w14:textId="77777777" w:rsidR="00CD1DD6" w:rsidRPr="00B530AA" w:rsidRDefault="006520E1" w:rsidP="00CD1DD6">
      <w:pPr>
        <w:pStyle w:val="TH"/>
        <w:rPr>
          <w:rFonts w:ascii="Verdana" w:hAnsi="Verdana"/>
          <w:sz w:val="20"/>
          <w:szCs w:val="20"/>
        </w:rPr>
      </w:pPr>
      <w:r w:rsidRPr="00B530AA">
        <w:rPr>
          <w:rFonts w:ascii="Verdana" w:hAnsi="Verdana"/>
          <w:noProof/>
          <w:sz w:val="20"/>
          <w:szCs w:val="20"/>
        </w:rPr>
        <w:object w:dxaOrig="10755" w:dyaOrig="4605" w14:anchorId="5EAC36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7.2pt;height:158.4pt;mso-width-percent:0;mso-height-percent:0;mso-width-percent:0;mso-height-percent:0" o:ole="">
            <v:imagedata r:id="rId8" o:title=""/>
          </v:shape>
          <o:OLEObject Type="Embed" ProgID="Visio.Drawing.15" ShapeID="_x0000_i1025" DrawAspect="Content" ObjectID="_1789566131" r:id="rId9"/>
        </w:object>
      </w:r>
    </w:p>
    <w:p w14:paraId="3C6CEA76" w14:textId="0685AC1C" w:rsidR="00CD1DD6" w:rsidRPr="00B530AA" w:rsidRDefault="00CD1DD6" w:rsidP="00CD1DD6">
      <w:pPr>
        <w:pStyle w:val="Beschriftung"/>
        <w:rPr>
          <w:rFonts w:ascii="Verdana" w:hAnsi="Verdana"/>
        </w:rPr>
      </w:pPr>
      <w:bookmarkStart w:id="7" w:name="_Ref178595662"/>
      <w:r w:rsidRPr="00B530AA">
        <w:rPr>
          <w:rFonts w:ascii="Verdana" w:hAnsi="Verdana"/>
        </w:rPr>
        <w:t xml:space="preserve">Figure </w:t>
      </w:r>
      <w:r w:rsidRPr="00B530AA">
        <w:rPr>
          <w:rFonts w:ascii="Verdana" w:hAnsi="Verdana"/>
        </w:rPr>
        <w:fldChar w:fldCharType="begin"/>
      </w:r>
      <w:r w:rsidRPr="00B530AA">
        <w:rPr>
          <w:rFonts w:ascii="Verdana" w:hAnsi="Verdana"/>
        </w:rPr>
        <w:instrText xml:space="preserve"> SEQ Figure \* ARABIC </w:instrText>
      </w:r>
      <w:r w:rsidRPr="00B530AA">
        <w:rPr>
          <w:rFonts w:ascii="Verdana" w:hAnsi="Verdana"/>
        </w:rPr>
        <w:fldChar w:fldCharType="separate"/>
      </w:r>
      <w:r w:rsidRPr="00B530AA">
        <w:rPr>
          <w:rFonts w:ascii="Verdana" w:hAnsi="Verdana"/>
          <w:noProof/>
        </w:rPr>
        <w:t>2</w:t>
      </w:r>
      <w:r w:rsidRPr="00B530AA">
        <w:rPr>
          <w:rFonts w:ascii="Verdana" w:hAnsi="Verdana"/>
        </w:rPr>
        <w:fldChar w:fldCharType="end"/>
      </w:r>
      <w:bookmarkEnd w:id="7"/>
      <w:r w:rsidRPr="00B530AA">
        <w:rPr>
          <w:rFonts w:ascii="Verdana" w:hAnsi="Verdana"/>
        </w:rPr>
        <w:t xml:space="preserve"> Functional framework for AI/ML for NR Air Interface </w:t>
      </w:r>
      <w:r w:rsidRPr="00B530AA">
        <w:rPr>
          <w:rFonts w:ascii="Verdana" w:hAnsi="Verdana"/>
        </w:rPr>
        <w:fldChar w:fldCharType="begin"/>
      </w:r>
      <w:r w:rsidRPr="00B530AA">
        <w:rPr>
          <w:rFonts w:ascii="Verdana" w:hAnsi="Verdana"/>
        </w:rPr>
        <w:instrText xml:space="preserve"> REF _Ref158921136 \r \h </w:instrText>
      </w:r>
      <w:r w:rsidR="00B530AA" w:rsidRPr="00B530AA">
        <w:rPr>
          <w:rFonts w:ascii="Verdana" w:hAnsi="Verdana"/>
        </w:rPr>
        <w:instrText xml:space="preserve"> \* MERGEFORMAT </w:instrText>
      </w:r>
      <w:r w:rsidRPr="00B530AA">
        <w:rPr>
          <w:rFonts w:ascii="Verdana" w:hAnsi="Verdana"/>
        </w:rPr>
      </w:r>
      <w:r w:rsidRPr="00B530AA">
        <w:rPr>
          <w:rFonts w:ascii="Verdana" w:hAnsi="Verdana"/>
        </w:rPr>
        <w:fldChar w:fldCharType="separate"/>
      </w:r>
      <w:r w:rsidRPr="00B530AA">
        <w:rPr>
          <w:rFonts w:ascii="Verdana" w:hAnsi="Verdana"/>
        </w:rPr>
        <w:t>[2]</w:t>
      </w:r>
      <w:r w:rsidRPr="00B530AA">
        <w:rPr>
          <w:rFonts w:ascii="Verdana" w:hAnsi="Verdana"/>
        </w:rPr>
        <w:fldChar w:fldCharType="end"/>
      </w:r>
    </w:p>
    <w:p w14:paraId="5B52D127" w14:textId="77777777" w:rsidR="00CD1DD6" w:rsidRPr="00B530AA" w:rsidRDefault="00CD1DD6" w:rsidP="00D744E0">
      <w:pPr>
        <w:rPr>
          <w:rFonts w:ascii="Verdana" w:hAnsi="Verdana"/>
          <w:sz w:val="20"/>
          <w:szCs w:val="20"/>
        </w:rPr>
      </w:pPr>
    </w:p>
    <w:p w14:paraId="630196F8" w14:textId="52B0519C" w:rsidR="00BF146C" w:rsidRPr="00BF146C" w:rsidRDefault="00BF146C" w:rsidP="00BF146C">
      <w:pPr>
        <w:rPr>
          <w:rFonts w:ascii="Verdana" w:hAnsi="Verdana"/>
          <w:sz w:val="20"/>
          <w:szCs w:val="20"/>
        </w:rPr>
      </w:pPr>
      <w:r w:rsidRPr="00BF146C">
        <w:rPr>
          <w:rFonts w:ascii="Verdana" w:hAnsi="Verdana"/>
          <w:sz w:val="20"/>
          <w:szCs w:val="20"/>
        </w:rPr>
        <w:t>At RAN1#118, companies were requested to present their views at RAN1#118-bis on the</w:t>
      </w:r>
      <w:r w:rsidR="002F22B4">
        <w:rPr>
          <w:rFonts w:ascii="Verdana" w:hAnsi="Verdana"/>
          <w:sz w:val="20"/>
          <w:szCs w:val="20"/>
        </w:rPr>
        <w:t xml:space="preserve"> mechanisms of model/functionality monitoring and management for Cases 1 and 3a. </w:t>
      </w:r>
      <w:r w:rsidR="00337594">
        <w:rPr>
          <w:rFonts w:ascii="Verdana" w:hAnsi="Verdana"/>
          <w:sz w:val="20"/>
          <w:szCs w:val="20"/>
        </w:rPr>
        <w:t>We have distilled our views in the</w:t>
      </w:r>
      <w:r w:rsidRPr="00BF146C">
        <w:rPr>
          <w:rFonts w:ascii="Verdana" w:hAnsi="Verdana"/>
          <w:sz w:val="20"/>
          <w:szCs w:val="20"/>
        </w:rPr>
        <w:t xml:space="preserve"> following key topics related to Cases 1 and 3a:</w:t>
      </w:r>
    </w:p>
    <w:p w14:paraId="1F7DD559" w14:textId="3FC77C8A" w:rsidR="00991159" w:rsidRPr="00B530AA" w:rsidRDefault="00991159" w:rsidP="00BF146C">
      <w:pPr>
        <w:pStyle w:val="Listenabsatz"/>
        <w:numPr>
          <w:ilvl w:val="0"/>
          <w:numId w:val="30"/>
        </w:numPr>
        <w:ind w:firstLineChars="0"/>
        <w:rPr>
          <w:rFonts w:ascii="Verdana" w:hAnsi="Verdana"/>
          <w:sz w:val="20"/>
          <w:szCs w:val="20"/>
        </w:rPr>
      </w:pPr>
      <w:r w:rsidRPr="00B530AA">
        <w:rPr>
          <w:rFonts w:ascii="Verdana" w:hAnsi="Verdana"/>
          <w:sz w:val="20"/>
          <w:szCs w:val="20"/>
        </w:rPr>
        <w:t>Which entity is responsible for functionality management in Cases 1/3a</w:t>
      </w:r>
      <w:r w:rsidR="00AC0837" w:rsidRPr="00B530AA">
        <w:rPr>
          <w:rFonts w:ascii="Verdana" w:hAnsi="Verdana"/>
          <w:sz w:val="20"/>
          <w:szCs w:val="20"/>
        </w:rPr>
        <w:t>?</w:t>
      </w:r>
    </w:p>
    <w:p w14:paraId="49D1E6F4" w14:textId="2F36B754" w:rsidR="00470CD3" w:rsidRPr="00B530AA" w:rsidRDefault="00470CD3">
      <w:pPr>
        <w:pStyle w:val="Listenabsatz"/>
        <w:numPr>
          <w:ilvl w:val="0"/>
          <w:numId w:val="30"/>
        </w:numPr>
        <w:ind w:firstLineChars="0"/>
        <w:rPr>
          <w:rFonts w:ascii="Verdana" w:hAnsi="Verdana"/>
          <w:sz w:val="20"/>
          <w:szCs w:val="20"/>
        </w:rPr>
      </w:pPr>
      <w:r w:rsidRPr="00B530AA">
        <w:rPr>
          <w:rFonts w:ascii="Verdana" w:hAnsi="Verdana"/>
          <w:sz w:val="20"/>
          <w:szCs w:val="20"/>
        </w:rPr>
        <w:t>Which entity triggers functionality or model performance monitoring in Cases 1/3a</w:t>
      </w:r>
      <w:r w:rsidR="00AC0837" w:rsidRPr="00B530AA">
        <w:rPr>
          <w:rFonts w:ascii="Verdana" w:hAnsi="Verdana"/>
          <w:sz w:val="20"/>
          <w:szCs w:val="20"/>
        </w:rPr>
        <w:t>?</w:t>
      </w:r>
    </w:p>
    <w:p w14:paraId="4F6BA458" w14:textId="23AC9757" w:rsidR="007A5434" w:rsidRPr="00B530AA" w:rsidRDefault="00470CD3">
      <w:pPr>
        <w:pStyle w:val="Listenabsatz"/>
        <w:numPr>
          <w:ilvl w:val="0"/>
          <w:numId w:val="30"/>
        </w:numPr>
        <w:ind w:firstLineChars="0"/>
        <w:rPr>
          <w:rFonts w:ascii="Verdana" w:hAnsi="Verdana"/>
          <w:sz w:val="20"/>
          <w:szCs w:val="20"/>
        </w:rPr>
      </w:pPr>
      <w:r w:rsidRPr="00B530AA">
        <w:rPr>
          <w:rFonts w:ascii="Verdana" w:hAnsi="Verdana"/>
          <w:sz w:val="20"/>
          <w:szCs w:val="20"/>
        </w:rPr>
        <w:t>Which entity is responsible for the monitoring metric calculation in Cases 1/3a</w:t>
      </w:r>
      <w:r w:rsidR="00AC0837" w:rsidRPr="00B530AA">
        <w:rPr>
          <w:rFonts w:ascii="Verdana" w:hAnsi="Verdana"/>
          <w:sz w:val="20"/>
          <w:szCs w:val="20"/>
        </w:rPr>
        <w:t>?</w:t>
      </w:r>
    </w:p>
    <w:p w14:paraId="1A544F7C" w14:textId="3756F2C5" w:rsidR="00C47ED8" w:rsidRPr="00B530AA" w:rsidRDefault="00C47ED8">
      <w:pPr>
        <w:pStyle w:val="Listenabsatz"/>
        <w:numPr>
          <w:ilvl w:val="0"/>
          <w:numId w:val="30"/>
        </w:numPr>
        <w:ind w:firstLineChars="0"/>
        <w:rPr>
          <w:rFonts w:ascii="Verdana" w:hAnsi="Verdana"/>
          <w:sz w:val="20"/>
          <w:szCs w:val="20"/>
        </w:rPr>
      </w:pPr>
      <w:r w:rsidRPr="00B530AA">
        <w:rPr>
          <w:rFonts w:ascii="Verdana" w:hAnsi="Verdana"/>
          <w:sz w:val="20"/>
          <w:szCs w:val="20"/>
        </w:rPr>
        <w:t>Which entity is responsible for model management in Cases 1/3a</w:t>
      </w:r>
      <w:r w:rsidR="00AC0837" w:rsidRPr="00B530AA">
        <w:rPr>
          <w:rFonts w:ascii="Verdana" w:hAnsi="Verdana"/>
          <w:sz w:val="20"/>
          <w:szCs w:val="20"/>
        </w:rPr>
        <w:t>?</w:t>
      </w:r>
    </w:p>
    <w:p w14:paraId="2291FBFF" w14:textId="1DAC4091" w:rsidR="00C47ED8" w:rsidRPr="00B530AA" w:rsidRDefault="001546A5">
      <w:pPr>
        <w:pStyle w:val="Listenabsatz"/>
        <w:numPr>
          <w:ilvl w:val="0"/>
          <w:numId w:val="30"/>
        </w:numPr>
        <w:ind w:firstLineChars="0"/>
        <w:rPr>
          <w:rFonts w:ascii="Verdana" w:hAnsi="Verdana"/>
          <w:sz w:val="20"/>
          <w:szCs w:val="20"/>
        </w:rPr>
      </w:pPr>
      <w:r w:rsidRPr="00B530AA">
        <w:rPr>
          <w:rFonts w:ascii="Verdana" w:hAnsi="Verdana"/>
          <w:sz w:val="20"/>
          <w:szCs w:val="20"/>
        </w:rPr>
        <w:t xml:space="preserve">Which are the possible decisions </w:t>
      </w:r>
      <w:r w:rsidR="00021863" w:rsidRPr="00B530AA">
        <w:rPr>
          <w:rFonts w:ascii="Verdana" w:hAnsi="Verdana"/>
          <w:sz w:val="20"/>
          <w:szCs w:val="20"/>
        </w:rPr>
        <w:t>regarding</w:t>
      </w:r>
      <w:r w:rsidRPr="00B530AA">
        <w:rPr>
          <w:rFonts w:ascii="Verdana" w:hAnsi="Verdana"/>
          <w:sz w:val="20"/>
          <w:szCs w:val="20"/>
        </w:rPr>
        <w:t xml:space="preserve"> functionality/model management in Cases 1/3a</w:t>
      </w:r>
      <w:r w:rsidR="00AC0837" w:rsidRPr="00B530AA">
        <w:rPr>
          <w:rFonts w:ascii="Verdana" w:hAnsi="Verdana"/>
          <w:sz w:val="20"/>
          <w:szCs w:val="20"/>
        </w:rPr>
        <w:t>?</w:t>
      </w:r>
    </w:p>
    <w:p w14:paraId="26354C0B" w14:textId="7435BBB6" w:rsidR="001546A5" w:rsidRPr="00B530AA" w:rsidRDefault="00684D84">
      <w:pPr>
        <w:pStyle w:val="Listenabsatz"/>
        <w:numPr>
          <w:ilvl w:val="0"/>
          <w:numId w:val="30"/>
        </w:numPr>
        <w:ind w:firstLineChars="0"/>
        <w:rPr>
          <w:rFonts w:ascii="Verdana" w:hAnsi="Verdana"/>
          <w:sz w:val="20"/>
          <w:szCs w:val="20"/>
        </w:rPr>
      </w:pPr>
      <w:r w:rsidRPr="00B530AA">
        <w:rPr>
          <w:rFonts w:ascii="Verdana" w:hAnsi="Verdana"/>
          <w:sz w:val="20"/>
          <w:szCs w:val="20"/>
        </w:rPr>
        <w:t>How can functionality/model management be more effective</w:t>
      </w:r>
      <w:r w:rsidR="008366FD" w:rsidRPr="00B530AA">
        <w:rPr>
          <w:rFonts w:ascii="Verdana" w:hAnsi="Verdana"/>
          <w:sz w:val="20"/>
          <w:szCs w:val="20"/>
        </w:rPr>
        <w:t xml:space="preserve"> in Cases 1/3a</w:t>
      </w:r>
      <w:r w:rsidR="00AC0837" w:rsidRPr="00B530AA">
        <w:rPr>
          <w:rFonts w:ascii="Verdana" w:hAnsi="Verdana"/>
          <w:sz w:val="20"/>
          <w:szCs w:val="20"/>
        </w:rPr>
        <w:t>?</w:t>
      </w:r>
    </w:p>
    <w:p w14:paraId="63F8A02B" w14:textId="77777777" w:rsidR="00CD1DD6" w:rsidRPr="00D744E0" w:rsidRDefault="00CD1DD6" w:rsidP="00D744E0"/>
    <w:p w14:paraId="37A8798D" w14:textId="6303F24E" w:rsidR="00775249" w:rsidRPr="00775249" w:rsidRDefault="00BF146C" w:rsidP="00775249">
      <w:pPr>
        <w:pStyle w:val="berschrift2"/>
        <w:rPr>
          <w:sz w:val="20"/>
          <w:szCs w:val="20"/>
        </w:rPr>
      </w:pPr>
      <w:r>
        <w:rPr>
          <w:sz w:val="20"/>
          <w:szCs w:val="20"/>
        </w:rPr>
        <w:t>E</w:t>
      </w:r>
      <w:r w:rsidR="00775249" w:rsidRPr="00775249">
        <w:rPr>
          <w:sz w:val="20"/>
          <w:szCs w:val="20"/>
        </w:rPr>
        <w:t>ntity responsible for functionality management in Cases 1/3a</w:t>
      </w:r>
    </w:p>
    <w:p w14:paraId="41DF75C5" w14:textId="77777777" w:rsidR="00772D3C" w:rsidRDefault="00772D3C" w:rsidP="005E6593">
      <w:pPr>
        <w:rPr>
          <w:rFonts w:ascii="Verdana" w:hAnsi="Verdana"/>
          <w:sz w:val="20"/>
          <w:szCs w:val="20"/>
        </w:rPr>
      </w:pPr>
    </w:p>
    <w:p w14:paraId="67BF4D0B" w14:textId="6E167094" w:rsidR="005E5F65" w:rsidRDefault="006052B6" w:rsidP="00A61899">
      <w:pPr>
        <w:rPr>
          <w:rFonts w:ascii="Verdana" w:hAnsi="Verdana"/>
          <w:sz w:val="20"/>
          <w:szCs w:val="20"/>
        </w:rPr>
      </w:pPr>
      <w:r>
        <w:rPr>
          <w:rFonts w:ascii="Verdana" w:hAnsi="Verdana"/>
          <w:sz w:val="20"/>
          <w:szCs w:val="20"/>
        </w:rPr>
        <w:t>RAN2</w:t>
      </w:r>
      <w:r w:rsidR="00B530AA">
        <w:rPr>
          <w:rFonts w:ascii="Verdana" w:hAnsi="Verdana"/>
          <w:sz w:val="20"/>
          <w:szCs w:val="20"/>
        </w:rPr>
        <w:t>#</w:t>
      </w:r>
      <w:r w:rsidR="005E5F65">
        <w:rPr>
          <w:rFonts w:ascii="Verdana" w:hAnsi="Verdana"/>
          <w:sz w:val="20"/>
          <w:szCs w:val="20"/>
        </w:rPr>
        <w:t>125-bis reached the following agreement:</w:t>
      </w:r>
    </w:p>
    <w:tbl>
      <w:tblPr>
        <w:tblStyle w:val="Tabellenraster"/>
        <w:tblW w:w="0" w:type="auto"/>
        <w:tblLook w:val="04A0" w:firstRow="1" w:lastRow="0" w:firstColumn="1" w:lastColumn="0" w:noHBand="0" w:noVBand="1"/>
      </w:tblPr>
      <w:tblGrid>
        <w:gridCol w:w="9065"/>
      </w:tblGrid>
      <w:tr w:rsidR="005E5F65" w14:paraId="6E1DB666" w14:textId="77777777" w:rsidTr="00E151EC">
        <w:tc>
          <w:tcPr>
            <w:tcW w:w="9065" w:type="dxa"/>
          </w:tcPr>
          <w:p w14:paraId="0DC583BE" w14:textId="77777777" w:rsidR="005E5F65" w:rsidRPr="00AD27BE" w:rsidRDefault="005E5F65" w:rsidP="00E151EC">
            <w:pPr>
              <w:rPr>
                <w:highlight w:val="green"/>
                <w:lang w:eastAsia="zh-CN"/>
              </w:rPr>
            </w:pPr>
            <w:r w:rsidRPr="00AD27BE">
              <w:rPr>
                <w:highlight w:val="green"/>
                <w:lang w:eastAsia="zh-CN"/>
              </w:rPr>
              <w:t xml:space="preserve">Agreements </w:t>
            </w:r>
          </w:p>
          <w:p w14:paraId="6D5BC7B1" w14:textId="77777777" w:rsidR="005E5F65" w:rsidRDefault="005E5F65">
            <w:pPr>
              <w:pStyle w:val="Listenabsatz"/>
              <w:numPr>
                <w:ilvl w:val="0"/>
                <w:numId w:val="11"/>
              </w:numPr>
              <w:ind w:firstLineChars="0"/>
              <w:rPr>
                <w:rFonts w:eastAsia="DengXian"/>
                <w:lang w:eastAsia="zh-CN"/>
              </w:rPr>
            </w:pPr>
            <w:r w:rsidRPr="005C6193">
              <w:rPr>
                <w:rFonts w:eastAsia="DengXian"/>
                <w:lang w:eastAsia="zh-CN"/>
              </w:rPr>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7508CFED" w14:textId="77777777" w:rsidR="005E5F65" w:rsidRPr="00AD27BE" w:rsidRDefault="005E5F65">
            <w:pPr>
              <w:pStyle w:val="Listenabsatz"/>
              <w:numPr>
                <w:ilvl w:val="0"/>
                <w:numId w:val="11"/>
              </w:numPr>
              <w:ind w:firstLineChars="0"/>
              <w:rPr>
                <w:rFonts w:eastAsia="DengXian"/>
                <w:lang w:eastAsia="zh-CN"/>
              </w:rPr>
            </w:pPr>
            <w:r w:rsidRPr="005C6193">
              <w:rPr>
                <w:rFonts w:eastAsia="DengXian"/>
                <w:lang w:eastAsia="zh-CN"/>
              </w:rPr>
              <w:t>“UE-autonomous, UE’s decision is not reported to the network” is not considered for Rel-19</w:t>
            </w:r>
          </w:p>
        </w:tc>
      </w:tr>
    </w:tbl>
    <w:p w14:paraId="04EB5846" w14:textId="77777777" w:rsidR="005E5F65" w:rsidRPr="003C53B1" w:rsidRDefault="005E5F65" w:rsidP="005E5F65">
      <w:pPr>
        <w:rPr>
          <w:rFonts w:ascii="Verdana" w:hAnsi="Verdana"/>
          <w:sz w:val="20"/>
          <w:szCs w:val="20"/>
        </w:rPr>
      </w:pPr>
    </w:p>
    <w:p w14:paraId="7D956404" w14:textId="3E64748E" w:rsidR="00681D12" w:rsidRDefault="00B530AA" w:rsidP="00A61899">
      <w:pPr>
        <w:rPr>
          <w:rFonts w:ascii="Verdana" w:hAnsi="Verdana"/>
          <w:sz w:val="20"/>
          <w:szCs w:val="20"/>
        </w:rPr>
      </w:pPr>
      <w:r>
        <w:rPr>
          <w:rFonts w:ascii="Verdana" w:hAnsi="Verdana"/>
          <w:sz w:val="20"/>
          <w:szCs w:val="20"/>
        </w:rPr>
        <w:t>In</w:t>
      </w:r>
      <w:r w:rsidR="000A3EE1">
        <w:rPr>
          <w:rFonts w:ascii="Verdana" w:hAnsi="Verdana"/>
          <w:sz w:val="20"/>
          <w:szCs w:val="20"/>
        </w:rPr>
        <w:t xml:space="preserve"> </w:t>
      </w:r>
      <w:r w:rsidR="00BD0D7A">
        <w:rPr>
          <w:rFonts w:ascii="Verdana" w:hAnsi="Verdana"/>
          <w:sz w:val="20"/>
          <w:szCs w:val="20"/>
        </w:rPr>
        <w:t>both Case 1 and Case 3a,</w:t>
      </w:r>
      <w:r w:rsidR="008A1E46" w:rsidRPr="000F0D3A">
        <w:rPr>
          <w:rFonts w:ascii="Verdana" w:hAnsi="Verdana"/>
          <w:sz w:val="20"/>
          <w:szCs w:val="20"/>
        </w:rPr>
        <w:t xml:space="preserve"> </w:t>
      </w:r>
      <w:r w:rsidR="00A61899" w:rsidRPr="000F0D3A">
        <w:rPr>
          <w:rFonts w:ascii="Verdana" w:hAnsi="Verdana"/>
          <w:sz w:val="20"/>
          <w:szCs w:val="20"/>
        </w:rPr>
        <w:t>functionality management (i.e., decision on functionality activation/deactivation/switching</w:t>
      </w:r>
      <w:r w:rsidR="005D1B4C">
        <w:rPr>
          <w:rFonts w:ascii="Verdana" w:hAnsi="Verdana"/>
          <w:sz w:val="20"/>
          <w:szCs w:val="20"/>
        </w:rPr>
        <w:t xml:space="preserve"> or </w:t>
      </w:r>
      <w:r w:rsidR="00A61899" w:rsidRPr="000F0D3A">
        <w:rPr>
          <w:rFonts w:ascii="Verdana" w:hAnsi="Verdana"/>
          <w:sz w:val="20"/>
          <w:szCs w:val="20"/>
        </w:rPr>
        <w:t xml:space="preserve">fallback) should be handled by the NW (LMF), due to the extensive information it has on the (radio) conditions in the </w:t>
      </w:r>
      <w:r w:rsidR="00B05926">
        <w:rPr>
          <w:rFonts w:ascii="Verdana" w:hAnsi="Verdana"/>
          <w:sz w:val="20"/>
          <w:szCs w:val="20"/>
        </w:rPr>
        <w:t xml:space="preserve">(AI/ML supported) </w:t>
      </w:r>
      <w:r w:rsidR="00A61899" w:rsidRPr="000F0D3A">
        <w:rPr>
          <w:rFonts w:ascii="Verdana" w:hAnsi="Verdana"/>
          <w:sz w:val="20"/>
          <w:szCs w:val="20"/>
        </w:rPr>
        <w:t xml:space="preserve">area. </w:t>
      </w:r>
      <w:r w:rsidR="00E059B7">
        <w:rPr>
          <w:rFonts w:ascii="Verdana" w:hAnsi="Verdana"/>
          <w:sz w:val="20"/>
          <w:szCs w:val="20"/>
        </w:rPr>
        <w:lastRenderedPageBreak/>
        <w:t xml:space="preserve">Therefore, we do not see the </w:t>
      </w:r>
      <w:r w:rsidR="00E059B7" w:rsidRPr="00E059B7">
        <w:rPr>
          <w:rFonts w:ascii="Verdana" w:hAnsi="Verdana"/>
          <w:sz w:val="20"/>
          <w:szCs w:val="20"/>
        </w:rPr>
        <w:t>“UE autonomous, decision reported to the network”</w:t>
      </w:r>
      <w:r w:rsidR="00211383">
        <w:rPr>
          <w:rFonts w:ascii="Verdana" w:hAnsi="Verdana"/>
          <w:sz w:val="20"/>
          <w:szCs w:val="20"/>
        </w:rPr>
        <w:t xml:space="preserve"> option of the RAN2 agreement as viable. </w:t>
      </w:r>
    </w:p>
    <w:p w14:paraId="1A0AB380" w14:textId="77777777" w:rsidR="00780782" w:rsidRDefault="00780782" w:rsidP="00A61899">
      <w:pPr>
        <w:rPr>
          <w:rFonts w:ascii="Verdana" w:hAnsi="Verdana"/>
          <w:sz w:val="20"/>
          <w:szCs w:val="20"/>
        </w:rPr>
      </w:pPr>
    </w:p>
    <w:p w14:paraId="2077B244" w14:textId="2BFACBF0" w:rsidR="00681D12" w:rsidRDefault="00681D12" w:rsidP="00681D12">
      <w:pPr>
        <w:ind w:left="1985" w:hanging="1985"/>
        <w:rPr>
          <w:rFonts w:ascii="Verdana" w:hAnsi="Verdana"/>
          <w:b/>
          <w:bCs/>
          <w:sz w:val="20"/>
          <w:szCs w:val="20"/>
        </w:rPr>
      </w:pPr>
      <w:r w:rsidRPr="003C53B1">
        <w:rPr>
          <w:rFonts w:ascii="Verdana" w:hAnsi="Verdana"/>
          <w:b/>
          <w:bCs/>
          <w:sz w:val="20"/>
          <w:szCs w:val="20"/>
        </w:rPr>
        <w:t xml:space="preserve">Proposal </w:t>
      </w:r>
      <w:r w:rsidR="000F1BFC">
        <w:rPr>
          <w:rFonts w:ascii="Verdana" w:hAnsi="Verdana"/>
          <w:b/>
          <w:bCs/>
          <w:sz w:val="20"/>
          <w:szCs w:val="20"/>
        </w:rPr>
        <w:t>7</w:t>
      </w:r>
      <w:r w:rsidRPr="003C53B1">
        <w:rPr>
          <w:rFonts w:ascii="Verdana" w:hAnsi="Verdana"/>
          <w:b/>
          <w:bCs/>
          <w:sz w:val="20"/>
          <w:szCs w:val="20"/>
        </w:rPr>
        <w:t xml:space="preserve">: </w:t>
      </w:r>
      <w:r w:rsidRPr="003C53B1">
        <w:rPr>
          <w:rFonts w:ascii="Verdana" w:hAnsi="Verdana"/>
          <w:b/>
          <w:bCs/>
          <w:sz w:val="20"/>
          <w:szCs w:val="20"/>
        </w:rPr>
        <w:tab/>
      </w:r>
      <w:r>
        <w:rPr>
          <w:rFonts w:ascii="Verdana" w:hAnsi="Verdana"/>
          <w:b/>
          <w:bCs/>
          <w:sz w:val="20"/>
          <w:szCs w:val="20"/>
        </w:rPr>
        <w:t>At least for Case 1 and Case 3a</w:t>
      </w:r>
      <w:r w:rsidRPr="003C53B1">
        <w:rPr>
          <w:rFonts w:ascii="Verdana" w:hAnsi="Verdana"/>
          <w:b/>
          <w:bCs/>
          <w:sz w:val="20"/>
          <w:szCs w:val="20"/>
        </w:rPr>
        <w:t xml:space="preserve">, functionality management is provided by the </w:t>
      </w:r>
      <w:r w:rsidR="000E6C7B">
        <w:rPr>
          <w:rFonts w:ascii="Verdana" w:hAnsi="Verdana"/>
          <w:b/>
          <w:bCs/>
          <w:sz w:val="20"/>
          <w:szCs w:val="20"/>
        </w:rPr>
        <w:t>network</w:t>
      </w:r>
      <w:r w:rsidRPr="003C53B1">
        <w:rPr>
          <w:rFonts w:ascii="Verdana" w:hAnsi="Verdana"/>
          <w:b/>
          <w:bCs/>
          <w:sz w:val="20"/>
          <w:szCs w:val="20"/>
        </w:rPr>
        <w:t xml:space="preserve"> (LMF).</w:t>
      </w:r>
    </w:p>
    <w:p w14:paraId="2C9D70BA" w14:textId="77777777" w:rsidR="00327016" w:rsidRPr="003C53B1" w:rsidRDefault="00327016" w:rsidP="00681D12">
      <w:pPr>
        <w:ind w:left="1985" w:hanging="1985"/>
        <w:rPr>
          <w:rFonts w:ascii="Verdana" w:hAnsi="Verdana"/>
          <w:b/>
          <w:bCs/>
          <w:sz w:val="20"/>
          <w:szCs w:val="20"/>
        </w:rPr>
      </w:pPr>
    </w:p>
    <w:p w14:paraId="26BC4A36" w14:textId="77777777" w:rsidR="00681D12" w:rsidRDefault="00681D12" w:rsidP="00A61899">
      <w:pPr>
        <w:rPr>
          <w:rFonts w:ascii="Verdana" w:hAnsi="Verdana"/>
          <w:sz w:val="20"/>
          <w:szCs w:val="20"/>
        </w:rPr>
      </w:pPr>
    </w:p>
    <w:p w14:paraId="7F1AE875" w14:textId="35368043" w:rsidR="0066331A" w:rsidRPr="0066331A" w:rsidRDefault="00BF146C" w:rsidP="0066331A">
      <w:pPr>
        <w:pStyle w:val="berschrift2"/>
        <w:rPr>
          <w:sz w:val="20"/>
          <w:szCs w:val="20"/>
        </w:rPr>
      </w:pPr>
      <w:r>
        <w:rPr>
          <w:sz w:val="20"/>
          <w:szCs w:val="20"/>
        </w:rPr>
        <w:t>E</w:t>
      </w:r>
      <w:r w:rsidR="0066331A" w:rsidRPr="0066331A">
        <w:rPr>
          <w:sz w:val="20"/>
          <w:szCs w:val="20"/>
        </w:rPr>
        <w:t xml:space="preserve">ntity </w:t>
      </w:r>
      <w:r>
        <w:rPr>
          <w:sz w:val="20"/>
          <w:szCs w:val="20"/>
        </w:rPr>
        <w:t xml:space="preserve">that </w:t>
      </w:r>
      <w:r w:rsidR="0066331A" w:rsidRPr="0066331A">
        <w:rPr>
          <w:sz w:val="20"/>
          <w:szCs w:val="20"/>
        </w:rPr>
        <w:t>triggers functionality or model performance monitoring in Cases 1/3a</w:t>
      </w:r>
    </w:p>
    <w:p w14:paraId="5400C71C" w14:textId="68C3606F" w:rsidR="004D1470" w:rsidRDefault="004D1470" w:rsidP="005E6593">
      <w:pPr>
        <w:rPr>
          <w:rFonts w:ascii="Verdana" w:hAnsi="Verdana"/>
          <w:sz w:val="20"/>
          <w:szCs w:val="20"/>
        </w:rPr>
      </w:pPr>
    </w:p>
    <w:p w14:paraId="6FD720C1" w14:textId="59B2AAF9" w:rsidR="000B3022" w:rsidRDefault="00483C3B" w:rsidP="005E6593">
      <w:pPr>
        <w:rPr>
          <w:rFonts w:ascii="Verdana" w:hAnsi="Verdana"/>
          <w:sz w:val="20"/>
          <w:szCs w:val="20"/>
        </w:rPr>
      </w:pPr>
      <w:r>
        <w:rPr>
          <w:rFonts w:ascii="Verdana" w:hAnsi="Verdana"/>
          <w:sz w:val="20"/>
          <w:szCs w:val="20"/>
        </w:rPr>
        <w:t xml:space="preserve">In all cases, the NW-side is responsible for maintaining acceptable positioning accuracy (performance) within each </w:t>
      </w:r>
      <w:r w:rsidR="004B1238">
        <w:rPr>
          <w:rFonts w:ascii="Verdana" w:hAnsi="Verdana"/>
          <w:sz w:val="20"/>
          <w:szCs w:val="20"/>
        </w:rPr>
        <w:t xml:space="preserve">(AI/ML supported) </w:t>
      </w:r>
      <w:r>
        <w:rPr>
          <w:rFonts w:ascii="Verdana" w:hAnsi="Verdana"/>
          <w:sz w:val="20"/>
          <w:szCs w:val="20"/>
        </w:rPr>
        <w:t xml:space="preserve">area. One of the mechanisms to achieve this is the ability to switch between positioning functionalities or deactivate the AI/ML </w:t>
      </w:r>
      <w:r w:rsidR="00BF146C">
        <w:rPr>
          <w:rFonts w:ascii="Verdana" w:hAnsi="Verdana"/>
          <w:sz w:val="20"/>
          <w:szCs w:val="20"/>
        </w:rPr>
        <w:t>f</w:t>
      </w:r>
      <w:r>
        <w:rPr>
          <w:rFonts w:ascii="Verdana" w:hAnsi="Verdana"/>
          <w:sz w:val="20"/>
          <w:szCs w:val="20"/>
        </w:rPr>
        <w:t xml:space="preserve">eature and switch to classical positioning (fallback). </w:t>
      </w:r>
    </w:p>
    <w:p w14:paraId="1941D8AF" w14:textId="3043FFE0" w:rsidR="00483C3B" w:rsidRDefault="00086E37" w:rsidP="005E6593">
      <w:pPr>
        <w:rPr>
          <w:rFonts w:ascii="Verdana" w:hAnsi="Verdana"/>
          <w:sz w:val="20"/>
          <w:szCs w:val="20"/>
        </w:rPr>
      </w:pPr>
      <w:r>
        <w:rPr>
          <w:rFonts w:ascii="Verdana" w:hAnsi="Verdana"/>
          <w:sz w:val="20"/>
          <w:szCs w:val="20"/>
        </w:rPr>
        <w:t>As different UEs can have different AI/ML model implementations, supported by diverse model management mechanisms</w:t>
      </w:r>
      <w:r w:rsidR="00F457F3">
        <w:rPr>
          <w:rFonts w:ascii="Verdana" w:hAnsi="Verdana"/>
          <w:sz w:val="20"/>
          <w:szCs w:val="20"/>
        </w:rPr>
        <w:t xml:space="preserve"> in Case 1</w:t>
      </w:r>
      <w:r>
        <w:rPr>
          <w:rFonts w:ascii="Verdana" w:hAnsi="Verdana"/>
          <w:sz w:val="20"/>
          <w:szCs w:val="20"/>
        </w:rPr>
        <w:t xml:space="preserve">, </w:t>
      </w:r>
      <w:r w:rsidR="00BF146C" w:rsidRPr="00BF146C">
        <w:rPr>
          <w:rFonts w:ascii="Verdana" w:hAnsi="Verdana"/>
          <w:sz w:val="20"/>
          <w:szCs w:val="20"/>
        </w:rPr>
        <w:t xml:space="preserve">the decision to activate a </w:t>
      </w:r>
      <w:r w:rsidR="001353C6">
        <w:rPr>
          <w:rFonts w:ascii="Verdana" w:hAnsi="Verdana"/>
          <w:sz w:val="20"/>
          <w:szCs w:val="20"/>
        </w:rPr>
        <w:t xml:space="preserve">specific AI/ML positioning functionality in an </w:t>
      </w:r>
      <w:r w:rsidR="004B1238">
        <w:rPr>
          <w:rFonts w:ascii="Verdana" w:hAnsi="Verdana"/>
          <w:sz w:val="20"/>
          <w:szCs w:val="20"/>
        </w:rPr>
        <w:t xml:space="preserve">(AI/ML supported) </w:t>
      </w:r>
      <w:r w:rsidR="00BF146C">
        <w:rPr>
          <w:rFonts w:ascii="Verdana" w:hAnsi="Verdana"/>
          <w:sz w:val="20"/>
          <w:szCs w:val="20"/>
        </w:rPr>
        <w:t>a</w:t>
      </w:r>
      <w:r w:rsidR="001353C6">
        <w:rPr>
          <w:rFonts w:ascii="Verdana" w:hAnsi="Verdana"/>
          <w:sz w:val="20"/>
          <w:szCs w:val="20"/>
        </w:rPr>
        <w:t>rea</w:t>
      </w:r>
      <w:r w:rsidR="00C70585">
        <w:rPr>
          <w:rFonts w:ascii="Verdana" w:hAnsi="Verdana"/>
          <w:sz w:val="20"/>
          <w:szCs w:val="20"/>
        </w:rPr>
        <w:t xml:space="preserve"> depends not only on UE capabilities, but also </w:t>
      </w:r>
      <w:r w:rsidR="00B372A0">
        <w:rPr>
          <w:rFonts w:ascii="Verdana" w:hAnsi="Verdana"/>
          <w:sz w:val="20"/>
          <w:szCs w:val="20"/>
        </w:rPr>
        <w:t>on individual or crowdsourcing data (from several UEs) on the performance of their respective models</w:t>
      </w:r>
      <w:r w:rsidR="0011159C">
        <w:rPr>
          <w:rFonts w:ascii="Verdana" w:hAnsi="Verdana"/>
          <w:sz w:val="20"/>
          <w:szCs w:val="20"/>
        </w:rPr>
        <w:t xml:space="preserve"> under different conditions</w:t>
      </w:r>
      <w:r w:rsidR="00B372A0">
        <w:rPr>
          <w:rFonts w:ascii="Verdana" w:hAnsi="Verdana"/>
          <w:sz w:val="20"/>
          <w:szCs w:val="20"/>
        </w:rPr>
        <w:t>.</w:t>
      </w:r>
    </w:p>
    <w:p w14:paraId="295F36C8" w14:textId="794EA6AD" w:rsidR="00662849" w:rsidRDefault="00662849" w:rsidP="005E6593">
      <w:pPr>
        <w:rPr>
          <w:rFonts w:ascii="Verdana" w:hAnsi="Verdana"/>
          <w:sz w:val="20"/>
          <w:szCs w:val="20"/>
        </w:rPr>
      </w:pPr>
      <w:r>
        <w:rPr>
          <w:rFonts w:ascii="Verdana" w:hAnsi="Verdana"/>
          <w:sz w:val="20"/>
          <w:szCs w:val="20"/>
        </w:rPr>
        <w:t xml:space="preserve">For Case 3a, </w:t>
      </w:r>
      <w:r w:rsidR="0011159C">
        <w:rPr>
          <w:rFonts w:ascii="Verdana" w:hAnsi="Verdana"/>
          <w:sz w:val="20"/>
          <w:szCs w:val="20"/>
        </w:rPr>
        <w:t xml:space="preserve">functionality monitoring </w:t>
      </w:r>
      <w:r w:rsidR="0018308D">
        <w:rPr>
          <w:rFonts w:ascii="Verdana" w:hAnsi="Verdana"/>
          <w:sz w:val="20"/>
          <w:szCs w:val="20"/>
        </w:rPr>
        <w:t xml:space="preserve">is still of interest to the NW-side, but </w:t>
      </w:r>
      <w:r w:rsidR="005F3730">
        <w:rPr>
          <w:rFonts w:ascii="Verdana" w:hAnsi="Verdana"/>
          <w:sz w:val="20"/>
          <w:szCs w:val="20"/>
        </w:rPr>
        <w:t xml:space="preserve">we do not see the benefit behind the </w:t>
      </w:r>
      <w:proofErr w:type="spellStart"/>
      <w:r w:rsidR="005F3730">
        <w:rPr>
          <w:rFonts w:ascii="Verdana" w:hAnsi="Verdana"/>
          <w:sz w:val="20"/>
          <w:szCs w:val="20"/>
        </w:rPr>
        <w:t>gNB</w:t>
      </w:r>
      <w:proofErr w:type="spellEnd"/>
      <w:r w:rsidR="005F3730">
        <w:rPr>
          <w:rFonts w:ascii="Verdana" w:hAnsi="Verdana"/>
          <w:sz w:val="20"/>
          <w:szCs w:val="20"/>
        </w:rPr>
        <w:t xml:space="preserve"> triggering this monitoring.</w:t>
      </w:r>
    </w:p>
    <w:p w14:paraId="4354412A" w14:textId="77777777" w:rsidR="00370861" w:rsidRDefault="00370861" w:rsidP="005E6593">
      <w:pPr>
        <w:rPr>
          <w:rFonts w:ascii="Verdana" w:hAnsi="Verdana"/>
          <w:sz w:val="20"/>
          <w:szCs w:val="20"/>
        </w:rPr>
      </w:pPr>
    </w:p>
    <w:p w14:paraId="4D73C7E2" w14:textId="1689982D" w:rsidR="00370861" w:rsidRDefault="00370861" w:rsidP="00370861">
      <w:pPr>
        <w:ind w:left="1985" w:hanging="1985"/>
        <w:rPr>
          <w:rFonts w:ascii="Verdana" w:hAnsi="Verdana"/>
          <w:b/>
          <w:bCs/>
          <w:sz w:val="20"/>
          <w:szCs w:val="20"/>
        </w:rPr>
      </w:pPr>
      <w:r w:rsidRPr="003C53B1">
        <w:rPr>
          <w:rFonts w:ascii="Verdana" w:hAnsi="Verdana"/>
          <w:b/>
          <w:bCs/>
          <w:sz w:val="20"/>
          <w:szCs w:val="20"/>
        </w:rPr>
        <w:t xml:space="preserve">Proposal </w:t>
      </w:r>
      <w:r w:rsidR="000F1BFC">
        <w:rPr>
          <w:rFonts w:ascii="Verdana" w:hAnsi="Verdana"/>
          <w:b/>
          <w:bCs/>
          <w:sz w:val="20"/>
          <w:szCs w:val="20"/>
        </w:rPr>
        <w:t>8</w:t>
      </w:r>
      <w:r w:rsidRPr="003C53B1">
        <w:rPr>
          <w:rFonts w:ascii="Verdana" w:hAnsi="Verdana"/>
          <w:b/>
          <w:bCs/>
          <w:sz w:val="20"/>
          <w:szCs w:val="20"/>
        </w:rPr>
        <w:t xml:space="preserve">: </w:t>
      </w:r>
      <w:r w:rsidRPr="003C53B1">
        <w:rPr>
          <w:rFonts w:ascii="Verdana" w:hAnsi="Verdana"/>
          <w:b/>
          <w:bCs/>
          <w:sz w:val="20"/>
          <w:szCs w:val="20"/>
        </w:rPr>
        <w:tab/>
      </w:r>
      <w:r w:rsidR="00662849">
        <w:rPr>
          <w:rFonts w:ascii="Verdana" w:hAnsi="Verdana"/>
          <w:b/>
          <w:bCs/>
          <w:sz w:val="20"/>
          <w:szCs w:val="20"/>
        </w:rPr>
        <w:t>At least for Case 1 and Case 3a, f</w:t>
      </w:r>
      <w:r w:rsidR="000B3022">
        <w:rPr>
          <w:rFonts w:ascii="Verdana" w:hAnsi="Verdana"/>
          <w:b/>
          <w:bCs/>
          <w:sz w:val="20"/>
          <w:szCs w:val="20"/>
        </w:rPr>
        <w:t>unctionality monitoring is triggered by the NW</w:t>
      </w:r>
      <w:r w:rsidR="00CF1348">
        <w:rPr>
          <w:rFonts w:ascii="Verdana" w:hAnsi="Verdana"/>
          <w:b/>
          <w:bCs/>
          <w:sz w:val="20"/>
          <w:szCs w:val="20"/>
        </w:rPr>
        <w:t xml:space="preserve"> (LMF)</w:t>
      </w:r>
      <w:r w:rsidR="00AA53D8">
        <w:rPr>
          <w:rFonts w:ascii="Verdana" w:hAnsi="Verdana"/>
          <w:b/>
          <w:bCs/>
          <w:sz w:val="20"/>
          <w:szCs w:val="20"/>
        </w:rPr>
        <w:t xml:space="preserve">. </w:t>
      </w:r>
    </w:p>
    <w:p w14:paraId="05A56558" w14:textId="77777777" w:rsidR="0067519F" w:rsidRDefault="0067519F" w:rsidP="00370861">
      <w:pPr>
        <w:ind w:left="1985" w:hanging="1985"/>
        <w:rPr>
          <w:rFonts w:ascii="Verdana" w:hAnsi="Verdana"/>
          <w:b/>
          <w:bCs/>
          <w:sz w:val="20"/>
          <w:szCs w:val="20"/>
        </w:rPr>
      </w:pPr>
    </w:p>
    <w:p w14:paraId="382CDF8B" w14:textId="699015B7" w:rsidR="00F96B18" w:rsidRDefault="002A3AC8" w:rsidP="005E6593">
      <w:pPr>
        <w:rPr>
          <w:rFonts w:ascii="Verdana" w:hAnsi="Verdana"/>
          <w:sz w:val="20"/>
          <w:szCs w:val="20"/>
        </w:rPr>
      </w:pPr>
      <w:r>
        <w:rPr>
          <w:rFonts w:ascii="Verdana" w:hAnsi="Verdana"/>
          <w:sz w:val="20"/>
          <w:szCs w:val="20"/>
        </w:rPr>
        <w:t xml:space="preserve">When it comes to model monitoring, for Case 1 it can be triggered by the UE </w:t>
      </w:r>
      <w:r w:rsidR="00EA6C2C">
        <w:rPr>
          <w:rFonts w:ascii="Verdana" w:hAnsi="Verdana"/>
          <w:sz w:val="20"/>
          <w:szCs w:val="20"/>
        </w:rPr>
        <w:t>(to ensure that the deployed model is still performing as expected)</w:t>
      </w:r>
      <w:r w:rsidR="004F24B8">
        <w:rPr>
          <w:rFonts w:ascii="Verdana" w:hAnsi="Verdana"/>
          <w:sz w:val="20"/>
          <w:szCs w:val="20"/>
        </w:rPr>
        <w:t>. It can also be initiated by</w:t>
      </w:r>
      <w:r>
        <w:rPr>
          <w:rFonts w:ascii="Verdana" w:hAnsi="Verdana"/>
          <w:sz w:val="20"/>
          <w:szCs w:val="20"/>
        </w:rPr>
        <w:t xml:space="preserve"> the NW (LMF)</w:t>
      </w:r>
      <w:r w:rsidR="00EA6C2C">
        <w:rPr>
          <w:rFonts w:ascii="Verdana" w:hAnsi="Verdana"/>
          <w:sz w:val="20"/>
          <w:szCs w:val="20"/>
        </w:rPr>
        <w:t xml:space="preserve">, </w:t>
      </w:r>
      <w:r w:rsidR="000A629A">
        <w:rPr>
          <w:rFonts w:ascii="Verdana" w:hAnsi="Verdana"/>
          <w:sz w:val="20"/>
          <w:szCs w:val="20"/>
        </w:rPr>
        <w:t>to</w:t>
      </w:r>
      <w:r w:rsidR="00EA6C2C">
        <w:rPr>
          <w:rFonts w:ascii="Verdana" w:hAnsi="Verdana"/>
          <w:sz w:val="20"/>
          <w:szCs w:val="20"/>
        </w:rPr>
        <w:t xml:space="preserve"> monitor </w:t>
      </w:r>
      <w:r w:rsidR="0039407E">
        <w:rPr>
          <w:rFonts w:ascii="Verdana" w:hAnsi="Verdana"/>
          <w:sz w:val="20"/>
          <w:szCs w:val="20"/>
        </w:rPr>
        <w:t>a</w:t>
      </w:r>
      <w:r w:rsidR="00EA6C2C">
        <w:rPr>
          <w:rFonts w:ascii="Verdana" w:hAnsi="Verdana"/>
          <w:sz w:val="20"/>
          <w:szCs w:val="20"/>
        </w:rPr>
        <w:t xml:space="preserve"> specific functionality </w:t>
      </w:r>
      <w:r w:rsidR="0039407E">
        <w:rPr>
          <w:rFonts w:ascii="Verdana" w:hAnsi="Verdana"/>
          <w:sz w:val="20"/>
          <w:szCs w:val="20"/>
        </w:rPr>
        <w:t xml:space="preserve">(implemented by UE-sided models in Case 1) </w:t>
      </w:r>
      <w:proofErr w:type="gramStart"/>
      <w:r w:rsidR="00EA6C2C">
        <w:rPr>
          <w:rFonts w:ascii="Verdana" w:hAnsi="Verdana"/>
          <w:sz w:val="20"/>
          <w:szCs w:val="20"/>
        </w:rPr>
        <w:t>in a given</w:t>
      </w:r>
      <w:proofErr w:type="gramEnd"/>
      <w:r w:rsidR="00EA6C2C">
        <w:rPr>
          <w:rFonts w:ascii="Verdana" w:hAnsi="Verdana"/>
          <w:sz w:val="20"/>
          <w:szCs w:val="20"/>
        </w:rPr>
        <w:t xml:space="preserve"> </w:t>
      </w:r>
      <w:r w:rsidR="00652B14">
        <w:rPr>
          <w:rFonts w:ascii="Verdana" w:hAnsi="Verdana"/>
          <w:sz w:val="20"/>
          <w:szCs w:val="20"/>
        </w:rPr>
        <w:t xml:space="preserve">(AI/ML supported) </w:t>
      </w:r>
      <w:r w:rsidR="00EA6C2C">
        <w:rPr>
          <w:rFonts w:ascii="Verdana" w:hAnsi="Verdana"/>
          <w:sz w:val="20"/>
          <w:szCs w:val="20"/>
        </w:rPr>
        <w:t xml:space="preserve">area. </w:t>
      </w:r>
      <w:r w:rsidR="00F96B18">
        <w:rPr>
          <w:rFonts w:ascii="Verdana" w:hAnsi="Verdana"/>
          <w:sz w:val="20"/>
          <w:szCs w:val="20"/>
        </w:rPr>
        <w:t>The latter implies that in a NW-initiated UE-sided model monitoring session, the result of the UE model monitoring metric need</w:t>
      </w:r>
      <w:r w:rsidR="00866833">
        <w:rPr>
          <w:rFonts w:ascii="Verdana" w:hAnsi="Verdana"/>
          <w:sz w:val="20"/>
          <w:szCs w:val="20"/>
        </w:rPr>
        <w:t>s</w:t>
      </w:r>
      <w:r w:rsidR="00F96B18">
        <w:rPr>
          <w:rFonts w:ascii="Verdana" w:hAnsi="Verdana"/>
          <w:sz w:val="20"/>
          <w:szCs w:val="20"/>
        </w:rPr>
        <w:t xml:space="preserve"> to be reported back to the NW.</w:t>
      </w:r>
    </w:p>
    <w:p w14:paraId="345FDB24" w14:textId="77777777" w:rsidR="00351413" w:rsidRDefault="00351413" w:rsidP="005E6593">
      <w:pPr>
        <w:rPr>
          <w:rFonts w:ascii="Verdana" w:hAnsi="Verdana"/>
          <w:sz w:val="20"/>
          <w:szCs w:val="20"/>
        </w:rPr>
      </w:pPr>
    </w:p>
    <w:p w14:paraId="044B11E2" w14:textId="0DB62012" w:rsidR="00351413" w:rsidRDefault="00351413" w:rsidP="00351413">
      <w:pPr>
        <w:ind w:left="1985" w:hanging="1985"/>
        <w:rPr>
          <w:rFonts w:ascii="Verdana" w:hAnsi="Verdana"/>
          <w:b/>
          <w:bCs/>
          <w:sz w:val="20"/>
          <w:szCs w:val="20"/>
        </w:rPr>
      </w:pPr>
      <w:r w:rsidRPr="003C53B1">
        <w:rPr>
          <w:rFonts w:ascii="Verdana" w:hAnsi="Verdana"/>
          <w:b/>
          <w:bCs/>
          <w:sz w:val="20"/>
          <w:szCs w:val="20"/>
        </w:rPr>
        <w:t xml:space="preserve">Proposal </w:t>
      </w:r>
      <w:r w:rsidR="000F1BFC">
        <w:rPr>
          <w:rFonts w:ascii="Verdana" w:hAnsi="Verdana"/>
          <w:b/>
          <w:bCs/>
          <w:sz w:val="20"/>
          <w:szCs w:val="20"/>
        </w:rPr>
        <w:t>9</w:t>
      </w:r>
      <w:r w:rsidRPr="003C53B1">
        <w:rPr>
          <w:rFonts w:ascii="Verdana" w:hAnsi="Verdana"/>
          <w:b/>
          <w:bCs/>
          <w:sz w:val="20"/>
          <w:szCs w:val="20"/>
        </w:rPr>
        <w:t xml:space="preserve">: </w:t>
      </w:r>
      <w:r w:rsidRPr="003C53B1">
        <w:rPr>
          <w:rFonts w:ascii="Verdana" w:hAnsi="Verdana"/>
          <w:b/>
          <w:bCs/>
          <w:sz w:val="20"/>
          <w:szCs w:val="20"/>
        </w:rPr>
        <w:tab/>
      </w:r>
      <w:r>
        <w:rPr>
          <w:rFonts w:ascii="Verdana" w:hAnsi="Verdana"/>
          <w:b/>
          <w:bCs/>
          <w:sz w:val="20"/>
          <w:szCs w:val="20"/>
        </w:rPr>
        <w:t>For Case 1, UE-sided model monitoring can be triggered by the UE or the NW (LMF).</w:t>
      </w:r>
    </w:p>
    <w:p w14:paraId="6C729F02" w14:textId="77777777" w:rsidR="00351413" w:rsidRDefault="00351413" w:rsidP="005E6593">
      <w:pPr>
        <w:rPr>
          <w:rFonts w:ascii="Verdana" w:hAnsi="Verdana"/>
          <w:sz w:val="20"/>
          <w:szCs w:val="20"/>
        </w:rPr>
      </w:pPr>
    </w:p>
    <w:p w14:paraId="115035B4" w14:textId="49610E2D" w:rsidR="00F96B18" w:rsidRDefault="00AF4D55" w:rsidP="005E6593">
      <w:pPr>
        <w:rPr>
          <w:rFonts w:ascii="Verdana" w:hAnsi="Verdana"/>
          <w:sz w:val="20"/>
          <w:szCs w:val="20"/>
        </w:rPr>
      </w:pPr>
      <w:r>
        <w:rPr>
          <w:rFonts w:ascii="Verdana" w:hAnsi="Verdana"/>
          <w:sz w:val="20"/>
          <w:szCs w:val="20"/>
        </w:rPr>
        <w:t xml:space="preserve">Case 3a is similar – either the </w:t>
      </w:r>
      <w:proofErr w:type="spellStart"/>
      <w:r>
        <w:rPr>
          <w:rFonts w:ascii="Verdana" w:hAnsi="Verdana"/>
          <w:sz w:val="20"/>
          <w:szCs w:val="20"/>
        </w:rPr>
        <w:t>gNB</w:t>
      </w:r>
      <w:proofErr w:type="spellEnd"/>
      <w:r>
        <w:rPr>
          <w:rFonts w:ascii="Verdana" w:hAnsi="Verdana"/>
          <w:sz w:val="20"/>
          <w:szCs w:val="20"/>
        </w:rPr>
        <w:t xml:space="preserve"> or the NW can request a </w:t>
      </w:r>
      <w:proofErr w:type="spellStart"/>
      <w:r w:rsidR="00615AE7">
        <w:rPr>
          <w:rFonts w:ascii="Verdana" w:hAnsi="Verdana"/>
          <w:sz w:val="20"/>
          <w:szCs w:val="20"/>
        </w:rPr>
        <w:t>gNB</w:t>
      </w:r>
      <w:proofErr w:type="spellEnd"/>
      <w:r w:rsidR="00615AE7">
        <w:rPr>
          <w:rFonts w:ascii="Verdana" w:hAnsi="Verdana"/>
          <w:sz w:val="20"/>
          <w:szCs w:val="20"/>
        </w:rPr>
        <w:t xml:space="preserve">-sided </w:t>
      </w:r>
      <w:r>
        <w:rPr>
          <w:rFonts w:ascii="Verdana" w:hAnsi="Verdana"/>
          <w:sz w:val="20"/>
          <w:szCs w:val="20"/>
        </w:rPr>
        <w:t>model monitoring session</w:t>
      </w:r>
      <w:r w:rsidR="008E72D1">
        <w:rPr>
          <w:rFonts w:ascii="Verdana" w:hAnsi="Verdana"/>
          <w:sz w:val="20"/>
          <w:szCs w:val="20"/>
        </w:rPr>
        <w:t>.</w:t>
      </w:r>
    </w:p>
    <w:p w14:paraId="62D37F4B" w14:textId="77777777" w:rsidR="00FE7166" w:rsidRDefault="00FE7166" w:rsidP="005E6593">
      <w:pPr>
        <w:rPr>
          <w:rFonts w:ascii="Verdana" w:hAnsi="Verdana"/>
          <w:sz w:val="20"/>
          <w:szCs w:val="20"/>
        </w:rPr>
      </w:pPr>
    </w:p>
    <w:p w14:paraId="169B5F7F" w14:textId="076AF9F3" w:rsidR="00FE7166" w:rsidRDefault="00FE7166" w:rsidP="00FE7166">
      <w:pPr>
        <w:ind w:left="1985" w:hanging="1985"/>
        <w:rPr>
          <w:rFonts w:ascii="Verdana" w:hAnsi="Verdana"/>
          <w:b/>
          <w:bCs/>
          <w:sz w:val="20"/>
          <w:szCs w:val="20"/>
        </w:rPr>
      </w:pPr>
      <w:r w:rsidRPr="003C53B1">
        <w:rPr>
          <w:rFonts w:ascii="Verdana" w:hAnsi="Verdana"/>
          <w:b/>
          <w:bCs/>
          <w:sz w:val="20"/>
          <w:szCs w:val="20"/>
        </w:rPr>
        <w:t xml:space="preserve">Proposal </w:t>
      </w:r>
      <w:r w:rsidR="000F1BFC">
        <w:rPr>
          <w:rFonts w:ascii="Verdana" w:hAnsi="Verdana"/>
          <w:b/>
          <w:bCs/>
          <w:sz w:val="20"/>
          <w:szCs w:val="20"/>
        </w:rPr>
        <w:t>10</w:t>
      </w:r>
      <w:r w:rsidRPr="003C53B1">
        <w:rPr>
          <w:rFonts w:ascii="Verdana" w:hAnsi="Verdana"/>
          <w:b/>
          <w:bCs/>
          <w:sz w:val="20"/>
          <w:szCs w:val="20"/>
        </w:rPr>
        <w:t xml:space="preserve">: </w:t>
      </w:r>
      <w:r w:rsidRPr="003C53B1">
        <w:rPr>
          <w:rFonts w:ascii="Verdana" w:hAnsi="Verdana"/>
          <w:b/>
          <w:bCs/>
          <w:sz w:val="20"/>
          <w:szCs w:val="20"/>
        </w:rPr>
        <w:tab/>
      </w:r>
      <w:r w:rsidR="00351413">
        <w:rPr>
          <w:rFonts w:ascii="Verdana" w:hAnsi="Verdana"/>
          <w:b/>
          <w:bCs/>
          <w:sz w:val="20"/>
          <w:szCs w:val="20"/>
        </w:rPr>
        <w:t xml:space="preserve">For Case 3a, </w:t>
      </w:r>
      <w:proofErr w:type="spellStart"/>
      <w:r w:rsidR="00351413">
        <w:rPr>
          <w:rFonts w:ascii="Verdana" w:hAnsi="Verdana"/>
          <w:b/>
          <w:bCs/>
          <w:sz w:val="20"/>
          <w:szCs w:val="20"/>
        </w:rPr>
        <w:t>gNB</w:t>
      </w:r>
      <w:proofErr w:type="spellEnd"/>
      <w:r w:rsidR="00351413">
        <w:rPr>
          <w:rFonts w:ascii="Verdana" w:hAnsi="Verdana"/>
          <w:b/>
          <w:bCs/>
          <w:sz w:val="20"/>
          <w:szCs w:val="20"/>
        </w:rPr>
        <w:t xml:space="preserve">-sided model monitoring can be triggered by the </w:t>
      </w:r>
      <w:proofErr w:type="spellStart"/>
      <w:r w:rsidR="00782187">
        <w:rPr>
          <w:rFonts w:ascii="Verdana" w:hAnsi="Verdana"/>
          <w:b/>
          <w:bCs/>
          <w:sz w:val="20"/>
          <w:szCs w:val="20"/>
        </w:rPr>
        <w:t>gNB</w:t>
      </w:r>
      <w:proofErr w:type="spellEnd"/>
      <w:r w:rsidR="00351413">
        <w:rPr>
          <w:rFonts w:ascii="Verdana" w:hAnsi="Verdana"/>
          <w:b/>
          <w:bCs/>
          <w:sz w:val="20"/>
          <w:szCs w:val="20"/>
        </w:rPr>
        <w:t xml:space="preserve"> or the NW (LMF)</w:t>
      </w:r>
      <w:r>
        <w:rPr>
          <w:rFonts w:ascii="Verdana" w:hAnsi="Verdana"/>
          <w:b/>
          <w:bCs/>
          <w:sz w:val="20"/>
          <w:szCs w:val="20"/>
        </w:rPr>
        <w:t xml:space="preserve">. </w:t>
      </w:r>
    </w:p>
    <w:p w14:paraId="067633DD" w14:textId="77777777" w:rsidR="00FE7166" w:rsidRDefault="00FE7166" w:rsidP="005E6593">
      <w:pPr>
        <w:rPr>
          <w:rFonts w:ascii="Verdana" w:hAnsi="Verdana"/>
          <w:sz w:val="20"/>
          <w:szCs w:val="20"/>
        </w:rPr>
      </w:pPr>
    </w:p>
    <w:p w14:paraId="6E61E635" w14:textId="77777777" w:rsidR="001F4ECE" w:rsidRDefault="001F4ECE" w:rsidP="005E6593">
      <w:pPr>
        <w:rPr>
          <w:rFonts w:ascii="Verdana" w:hAnsi="Verdana"/>
          <w:sz w:val="20"/>
          <w:szCs w:val="20"/>
        </w:rPr>
      </w:pPr>
    </w:p>
    <w:p w14:paraId="5CC17F05" w14:textId="247267F5" w:rsidR="00390EC6" w:rsidRPr="00390EC6" w:rsidRDefault="005A7CEC" w:rsidP="00390EC6">
      <w:pPr>
        <w:pStyle w:val="berschrift2"/>
        <w:rPr>
          <w:sz w:val="20"/>
          <w:szCs w:val="20"/>
        </w:rPr>
      </w:pPr>
      <w:r>
        <w:rPr>
          <w:sz w:val="20"/>
          <w:szCs w:val="20"/>
        </w:rPr>
        <w:t>E</w:t>
      </w:r>
      <w:r w:rsidR="00390EC6" w:rsidRPr="00390EC6">
        <w:rPr>
          <w:sz w:val="20"/>
          <w:szCs w:val="20"/>
        </w:rPr>
        <w:t xml:space="preserve">ntity responsible for the </w:t>
      </w:r>
      <w:r w:rsidR="00112989">
        <w:rPr>
          <w:sz w:val="20"/>
          <w:szCs w:val="20"/>
        </w:rPr>
        <w:t xml:space="preserve">model </w:t>
      </w:r>
      <w:r w:rsidR="00390EC6" w:rsidRPr="00390EC6">
        <w:rPr>
          <w:sz w:val="20"/>
          <w:szCs w:val="20"/>
        </w:rPr>
        <w:t>monitoring metric calculation in Cases 1/3a</w:t>
      </w:r>
    </w:p>
    <w:p w14:paraId="199C4385" w14:textId="77777777" w:rsidR="00640C16" w:rsidRDefault="00640C16" w:rsidP="005E6593">
      <w:pPr>
        <w:rPr>
          <w:rFonts w:ascii="Verdana" w:hAnsi="Verdana"/>
          <w:sz w:val="20"/>
          <w:szCs w:val="20"/>
        </w:rPr>
      </w:pPr>
    </w:p>
    <w:p w14:paraId="38A9F342" w14:textId="565C74F9" w:rsidR="00F96B18" w:rsidRDefault="00112989" w:rsidP="005E6593">
      <w:pPr>
        <w:rPr>
          <w:rFonts w:ascii="Verdana" w:hAnsi="Verdana"/>
          <w:sz w:val="20"/>
          <w:szCs w:val="20"/>
        </w:rPr>
      </w:pPr>
      <w:r>
        <w:rPr>
          <w:rFonts w:ascii="Verdana" w:hAnsi="Verdana"/>
          <w:sz w:val="20"/>
          <w:szCs w:val="20"/>
        </w:rPr>
        <w:t xml:space="preserve">For label-based </w:t>
      </w:r>
      <w:r w:rsidR="00AE670F">
        <w:rPr>
          <w:rFonts w:ascii="Verdana" w:hAnsi="Verdana"/>
          <w:sz w:val="20"/>
          <w:szCs w:val="20"/>
        </w:rPr>
        <w:t>model monitoring, we ha</w:t>
      </w:r>
      <w:r w:rsidR="008C3381">
        <w:rPr>
          <w:rFonts w:ascii="Verdana" w:hAnsi="Verdana"/>
          <w:sz w:val="20"/>
          <w:szCs w:val="20"/>
        </w:rPr>
        <w:t>ve</w:t>
      </w:r>
      <w:r w:rsidR="00AE670F">
        <w:rPr>
          <w:rFonts w:ascii="Verdana" w:hAnsi="Verdana"/>
          <w:sz w:val="20"/>
          <w:szCs w:val="20"/>
        </w:rPr>
        <w:t xml:space="preserve"> the following agreements for Case 1:</w:t>
      </w:r>
    </w:p>
    <w:p w14:paraId="0EE41B93" w14:textId="77777777" w:rsidR="00AE670F" w:rsidRDefault="00AE670F" w:rsidP="005E6593">
      <w:pPr>
        <w:rPr>
          <w:rFonts w:ascii="Verdana" w:hAnsi="Verdana"/>
          <w:sz w:val="20"/>
          <w:szCs w:val="20"/>
        </w:rPr>
      </w:pPr>
    </w:p>
    <w:tbl>
      <w:tblPr>
        <w:tblStyle w:val="Tabellenraster"/>
        <w:tblW w:w="9962" w:type="dxa"/>
        <w:tblLayout w:type="fixed"/>
        <w:tblLook w:val="04A0" w:firstRow="1" w:lastRow="0" w:firstColumn="1" w:lastColumn="0" w:noHBand="0" w:noVBand="1"/>
      </w:tblPr>
      <w:tblGrid>
        <w:gridCol w:w="9962"/>
      </w:tblGrid>
      <w:tr w:rsidR="00AE670F" w14:paraId="1B35130B" w14:textId="77777777" w:rsidTr="00E151EC">
        <w:tc>
          <w:tcPr>
            <w:tcW w:w="9962" w:type="dxa"/>
          </w:tcPr>
          <w:p w14:paraId="59C03433" w14:textId="7A8646A1" w:rsidR="00AE670F" w:rsidRDefault="00AE670F" w:rsidP="00E151EC">
            <w:pPr>
              <w:rPr>
                <w:rFonts w:ascii="Times" w:hAnsi="Times"/>
                <w:highlight w:val="green"/>
              </w:rPr>
            </w:pPr>
            <w:r>
              <w:rPr>
                <w:rFonts w:ascii="Times" w:hAnsi="Times"/>
                <w:highlight w:val="green"/>
              </w:rPr>
              <w:lastRenderedPageBreak/>
              <w:t>Agreement (</w:t>
            </w:r>
            <w:r w:rsidRPr="00E35247">
              <w:rPr>
                <w:rFonts w:ascii="Times" w:hAnsi="Times"/>
                <w:highlight w:val="green"/>
              </w:rPr>
              <w:t>RAN1</w:t>
            </w:r>
            <w:r w:rsidR="00FB2D0D">
              <w:rPr>
                <w:rFonts w:ascii="Times" w:hAnsi="Times"/>
                <w:highlight w:val="green"/>
              </w:rPr>
              <w:t xml:space="preserve"> </w:t>
            </w:r>
            <w:r w:rsidRPr="00E35247">
              <w:rPr>
                <w:rFonts w:ascii="Times" w:hAnsi="Times"/>
                <w:highlight w:val="green"/>
              </w:rPr>
              <w:t>#116bis</w:t>
            </w:r>
            <w:r>
              <w:rPr>
                <w:rFonts w:ascii="Times" w:hAnsi="Times"/>
                <w:highlight w:val="green"/>
              </w:rPr>
              <w:t>)</w:t>
            </w:r>
          </w:p>
          <w:p w14:paraId="3D9F7F10" w14:textId="77777777" w:rsidR="00AE670F" w:rsidRDefault="00AE670F" w:rsidP="00E151EC">
            <w:pPr>
              <w:rPr>
                <w:rFonts w:ascii="Times" w:eastAsia="Batang" w:hAnsi="Times"/>
                <w:strike/>
              </w:rPr>
            </w:pPr>
            <w:r>
              <w:rPr>
                <w:rFonts w:ascii="Times" w:eastAsia="Batang" w:hAnsi="Times"/>
              </w:rPr>
              <w:t xml:space="preserve">For model performance monitoring of AI/ML positioning Case 1, for model performance monitoring metric calculation in label-based model monitoring, study the feasibility, benefits, and </w:t>
            </w:r>
            <w:r>
              <w:rPr>
                <w:rFonts w:ascii="Times" w:hAnsi="Times"/>
              </w:rPr>
              <w:t xml:space="preserve">potential </w:t>
            </w:r>
            <w:r>
              <w:rPr>
                <w:rFonts w:ascii="Times" w:eastAsia="Batang" w:hAnsi="Times"/>
              </w:rPr>
              <w:t xml:space="preserve">specification impact of the following options </w:t>
            </w:r>
            <w:proofErr w:type="gramStart"/>
            <w:r>
              <w:rPr>
                <w:rFonts w:ascii="Times" w:eastAsia="Batang" w:hAnsi="Times"/>
              </w:rPr>
              <w:t>with regard to</w:t>
            </w:r>
            <w:proofErr w:type="gramEnd"/>
            <w:r>
              <w:rPr>
                <w:rFonts w:ascii="Times" w:eastAsia="Batang" w:hAnsi="Times"/>
              </w:rPr>
              <w:t xml:space="preserve"> how to generate information on ground truth label: </w:t>
            </w:r>
          </w:p>
          <w:p w14:paraId="2ADA704A" w14:textId="77777777" w:rsidR="00AE670F" w:rsidRDefault="00AE670F">
            <w:pPr>
              <w:numPr>
                <w:ilvl w:val="0"/>
                <w:numId w:val="26"/>
              </w:numPr>
              <w:suppressAutoHyphens/>
              <w:autoSpaceDE/>
              <w:autoSpaceDN/>
              <w:adjustRightInd/>
              <w:snapToGrid/>
              <w:spacing w:after="160" w:line="276" w:lineRule="auto"/>
              <w:jc w:val="left"/>
              <w:rPr>
                <w:rFonts w:ascii="Times" w:eastAsia="Batang" w:hAnsi="Times"/>
              </w:rPr>
            </w:pPr>
            <w:r>
              <w:rPr>
                <w:rFonts w:ascii="Times" w:eastAsia="Batang" w:hAnsi="Times"/>
              </w:rPr>
              <w:t xml:space="preserve">Option A. The target UE side performs monitoring metric calculation. </w:t>
            </w:r>
          </w:p>
          <w:p w14:paraId="19129ACE" w14:textId="77777777" w:rsidR="00AE670F" w:rsidRDefault="00AE670F">
            <w:pPr>
              <w:numPr>
                <w:ilvl w:val="1"/>
                <w:numId w:val="21"/>
              </w:numPr>
              <w:tabs>
                <w:tab w:val="left" w:pos="0"/>
              </w:tabs>
              <w:suppressAutoHyphens/>
              <w:autoSpaceDE/>
              <w:autoSpaceDN/>
              <w:adjustRightInd/>
              <w:snapToGrid/>
              <w:spacing w:after="160" w:line="276" w:lineRule="auto"/>
              <w:jc w:val="left"/>
              <w:rPr>
                <w:rFonts w:ascii="Times" w:eastAsia="Batang" w:hAnsi="Times"/>
              </w:rPr>
            </w:pPr>
            <w:r>
              <w:rPr>
                <w:rFonts w:ascii="Times" w:eastAsia="Batang" w:hAnsi="Times"/>
              </w:rPr>
              <w:t xml:space="preserve">Option A-1. At least information on ground truth label of the target UE is generated by LMF and provided to the target UE. </w:t>
            </w:r>
          </w:p>
          <w:p w14:paraId="79C99518" w14:textId="77777777" w:rsidR="00AE670F" w:rsidRDefault="00AE670F">
            <w:pPr>
              <w:numPr>
                <w:ilvl w:val="2"/>
                <w:numId w:val="21"/>
              </w:numPr>
              <w:tabs>
                <w:tab w:val="left" w:pos="0"/>
              </w:tabs>
              <w:suppressAutoHyphens/>
              <w:autoSpaceDE/>
              <w:autoSpaceDN/>
              <w:adjustRightInd/>
              <w:snapToGrid/>
              <w:spacing w:after="160" w:line="276" w:lineRule="auto"/>
              <w:ind w:left="2360" w:hanging="560"/>
              <w:jc w:val="left"/>
              <w:rPr>
                <w:rFonts w:ascii="Times" w:eastAsia="Batang" w:hAnsi="Times"/>
              </w:rPr>
            </w:pPr>
            <w:r>
              <w:rPr>
                <w:rFonts w:ascii="Times" w:eastAsia="Batang" w:hAnsi="Times"/>
              </w:rPr>
              <w:t xml:space="preserve">In one example, target UE and/or </w:t>
            </w:r>
            <w:proofErr w:type="spellStart"/>
            <w:r>
              <w:rPr>
                <w:rFonts w:ascii="Times" w:eastAsia="Batang" w:hAnsi="Times"/>
              </w:rPr>
              <w:t>gNB</w:t>
            </w:r>
            <w:proofErr w:type="spellEnd"/>
            <w:r>
              <w:rPr>
                <w:rFonts w:ascii="Times" w:eastAsia="Batang" w:hAnsi="Times"/>
              </w:rPr>
              <w:t xml:space="preserve"> sends measurement (e.g., legacy measurement) to LMF so that LMF can derive the information on ground truth label.</w:t>
            </w:r>
          </w:p>
          <w:p w14:paraId="4569A5C4" w14:textId="77777777" w:rsidR="00AE670F" w:rsidRDefault="00AE670F">
            <w:pPr>
              <w:numPr>
                <w:ilvl w:val="1"/>
                <w:numId w:val="21"/>
              </w:numPr>
              <w:tabs>
                <w:tab w:val="left" w:pos="0"/>
              </w:tabs>
              <w:suppressAutoHyphens/>
              <w:autoSpaceDE/>
              <w:autoSpaceDN/>
              <w:adjustRightInd/>
              <w:snapToGrid/>
              <w:spacing w:after="160" w:line="276" w:lineRule="auto"/>
              <w:jc w:val="left"/>
              <w:rPr>
                <w:rFonts w:ascii="Times" w:eastAsia="Batang" w:hAnsi="Times"/>
              </w:rPr>
            </w:pPr>
            <w:r>
              <w:rPr>
                <w:rFonts w:ascii="Times" w:eastAsia="Batang" w:hAnsi="Times"/>
              </w:rPr>
              <w:t>Option A-2. At least position calculation assistance data (e.g., existing information for UE-based positioning method) is provided from LMF to the target UE.</w:t>
            </w:r>
          </w:p>
          <w:p w14:paraId="01092759" w14:textId="77777777" w:rsidR="00AE670F" w:rsidRDefault="00AE670F">
            <w:pPr>
              <w:numPr>
                <w:ilvl w:val="1"/>
                <w:numId w:val="21"/>
              </w:numPr>
              <w:tabs>
                <w:tab w:val="left" w:pos="0"/>
              </w:tabs>
              <w:suppressAutoHyphens/>
              <w:autoSpaceDE/>
              <w:autoSpaceDN/>
              <w:adjustRightInd/>
              <w:snapToGrid/>
              <w:spacing w:after="160" w:line="276" w:lineRule="auto"/>
              <w:jc w:val="left"/>
              <w:rPr>
                <w:rFonts w:ascii="Times" w:eastAsia="Batang" w:hAnsi="Times"/>
              </w:rPr>
            </w:pPr>
            <w:r>
              <w:rPr>
                <w:rFonts w:ascii="Times" w:eastAsia="Batang" w:hAnsi="Times"/>
              </w:rPr>
              <w:t xml:space="preserve">Option A-3. Reuse Rel-18 assistance data transfer framework from LMF to the target UE, where the PRU measurement (e.g., legacy measurement) and the corresponding PRU location are sent via LMF to the target UE. </w:t>
            </w:r>
          </w:p>
          <w:p w14:paraId="57373E53" w14:textId="77777777" w:rsidR="00AE670F" w:rsidRDefault="00AE670F">
            <w:pPr>
              <w:numPr>
                <w:ilvl w:val="1"/>
                <w:numId w:val="21"/>
              </w:numPr>
              <w:tabs>
                <w:tab w:val="left" w:pos="0"/>
              </w:tabs>
              <w:suppressAutoHyphens/>
              <w:autoSpaceDE/>
              <w:autoSpaceDN/>
              <w:adjustRightInd/>
              <w:snapToGrid/>
              <w:spacing w:after="160" w:line="276" w:lineRule="auto"/>
              <w:jc w:val="left"/>
              <w:rPr>
                <w:rFonts w:ascii="Times" w:eastAsia="Batang" w:hAnsi="Times"/>
              </w:rPr>
            </w:pPr>
            <w:r>
              <w:rPr>
                <w:rFonts w:ascii="Times" w:eastAsia="Batang" w:hAnsi="Times"/>
              </w:rPr>
              <w:t xml:space="preserve">Option A-4. PRU measurement (and the corresponding PRU location if not already known at the UE-side) are sent from PRU to the target UE side </w:t>
            </w:r>
            <w:r>
              <w:rPr>
                <w:rFonts w:ascii="Times" w:eastAsia="Batang" w:hAnsi="Times"/>
                <w:strike/>
              </w:rPr>
              <w:t>(e.g., target UE, OTT server)</w:t>
            </w:r>
            <w:r>
              <w:rPr>
                <w:rFonts w:ascii="Times" w:eastAsia="Batang" w:hAnsi="Times"/>
              </w:rPr>
              <w:t xml:space="preserve">. </w:t>
            </w:r>
          </w:p>
          <w:p w14:paraId="7D5ECA72" w14:textId="77777777" w:rsidR="00AE670F" w:rsidRDefault="00AE670F">
            <w:pPr>
              <w:numPr>
                <w:ilvl w:val="2"/>
                <w:numId w:val="21"/>
              </w:numPr>
              <w:tabs>
                <w:tab w:val="left" w:pos="0"/>
              </w:tabs>
              <w:suppressAutoHyphens/>
              <w:autoSpaceDE/>
              <w:autoSpaceDN/>
              <w:adjustRightInd/>
              <w:snapToGrid/>
              <w:spacing w:after="160" w:line="276" w:lineRule="auto"/>
              <w:ind w:left="2360" w:hanging="560"/>
              <w:jc w:val="left"/>
              <w:rPr>
                <w:rFonts w:ascii="Times" w:eastAsia="Batang" w:hAnsi="Times"/>
              </w:rPr>
            </w:pPr>
            <w:r>
              <w:rPr>
                <w:rFonts w:ascii="Times" w:eastAsia="Batang" w:hAnsi="Times"/>
              </w:rPr>
              <w:t>Note: Option A-4 can be realized by implementation in a manner transparent to specification if the PRU sends information to the target UE side in a proprietary method.</w:t>
            </w:r>
          </w:p>
          <w:p w14:paraId="388969FB" w14:textId="77777777" w:rsidR="00AE670F" w:rsidRDefault="00AE670F">
            <w:pPr>
              <w:numPr>
                <w:ilvl w:val="0"/>
                <w:numId w:val="21"/>
              </w:numPr>
              <w:tabs>
                <w:tab w:val="left" w:pos="0"/>
              </w:tabs>
              <w:suppressAutoHyphens/>
              <w:autoSpaceDE/>
              <w:autoSpaceDN/>
              <w:adjustRightInd/>
              <w:snapToGrid/>
              <w:spacing w:after="160" w:line="276" w:lineRule="auto"/>
              <w:jc w:val="left"/>
              <w:rPr>
                <w:rFonts w:ascii="Times" w:eastAsia="Batang" w:hAnsi="Times"/>
              </w:rPr>
            </w:pPr>
            <w:r>
              <w:rPr>
                <w:rFonts w:ascii="Times" w:eastAsia="Batang" w:hAnsi="Times"/>
              </w:rPr>
              <w:t>Option B. The LMF performs monitoring metric calculation.</w:t>
            </w:r>
          </w:p>
          <w:p w14:paraId="0AB391B0" w14:textId="77777777" w:rsidR="00AE670F" w:rsidRDefault="00AE670F">
            <w:pPr>
              <w:numPr>
                <w:ilvl w:val="1"/>
                <w:numId w:val="21"/>
              </w:numPr>
              <w:tabs>
                <w:tab w:val="left" w:pos="0"/>
              </w:tabs>
              <w:suppressAutoHyphens/>
              <w:autoSpaceDE/>
              <w:autoSpaceDN/>
              <w:adjustRightInd/>
              <w:snapToGrid/>
              <w:spacing w:after="160" w:line="276" w:lineRule="auto"/>
              <w:jc w:val="left"/>
              <w:rPr>
                <w:rFonts w:ascii="Times" w:eastAsia="Batang" w:hAnsi="Times"/>
              </w:rPr>
            </w:pPr>
            <w:r>
              <w:rPr>
                <w:rFonts w:ascii="Times" w:hAnsi="Times"/>
              </w:rPr>
              <w:t xml:space="preserve">Option B-1. </w:t>
            </w:r>
            <w:r>
              <w:rPr>
                <w:rFonts w:ascii="Times" w:eastAsia="Batang" w:hAnsi="Times"/>
              </w:rPr>
              <w:t xml:space="preserve">at least </w:t>
            </w:r>
            <w:r>
              <w:rPr>
                <w:rFonts w:ascii="Times" w:hAnsi="Times"/>
              </w:rPr>
              <w:t>inference result</w:t>
            </w:r>
            <w:r>
              <w:rPr>
                <w:rFonts w:ascii="Times" w:eastAsia="Batang" w:hAnsi="Times"/>
              </w:rPr>
              <w:t xml:space="preserve"> </w:t>
            </w:r>
            <w:r>
              <w:rPr>
                <w:rFonts w:ascii="Times" w:hAnsi="Times"/>
              </w:rPr>
              <w:t xml:space="preserve">(i.e., the model output corresponding to target UE’s channel measurement) </w:t>
            </w:r>
            <w:r>
              <w:rPr>
                <w:rFonts w:ascii="Times" w:eastAsia="Batang" w:hAnsi="Times"/>
              </w:rPr>
              <w:t>of the target UE</w:t>
            </w:r>
            <w:r>
              <w:rPr>
                <w:rFonts w:ascii="Times" w:hAnsi="Times"/>
              </w:rPr>
              <w:t xml:space="preserve"> is sent by the target UE to </w:t>
            </w:r>
            <w:r>
              <w:rPr>
                <w:rFonts w:ascii="Times" w:eastAsia="Batang" w:hAnsi="Times"/>
              </w:rPr>
              <w:t xml:space="preserve">LMF. </w:t>
            </w:r>
          </w:p>
          <w:p w14:paraId="25E8B5B3" w14:textId="77777777" w:rsidR="00AE670F" w:rsidRDefault="00AE670F">
            <w:pPr>
              <w:numPr>
                <w:ilvl w:val="1"/>
                <w:numId w:val="21"/>
              </w:numPr>
              <w:tabs>
                <w:tab w:val="left" w:pos="0"/>
              </w:tabs>
              <w:suppressAutoHyphens/>
              <w:autoSpaceDE/>
              <w:autoSpaceDN/>
              <w:adjustRightInd/>
              <w:snapToGrid/>
              <w:spacing w:after="160" w:line="276" w:lineRule="auto"/>
              <w:jc w:val="left"/>
              <w:rPr>
                <w:rFonts w:ascii="Times" w:eastAsia="Batang" w:hAnsi="Times"/>
              </w:rPr>
            </w:pPr>
            <w:r>
              <w:rPr>
                <w:rFonts w:ascii="Times" w:hAnsi="Times"/>
              </w:rPr>
              <w:t xml:space="preserve">Option B-2. </w:t>
            </w:r>
            <w:r>
              <w:rPr>
                <w:rFonts w:ascii="Times" w:eastAsia="Batang" w:hAnsi="Times"/>
              </w:rPr>
              <w:t>PRU</w:t>
            </w:r>
            <w:r>
              <w:rPr>
                <w:rFonts w:ascii="Times" w:hAnsi="Times"/>
              </w:rPr>
              <w:t>’s</w:t>
            </w:r>
            <w:r>
              <w:rPr>
                <w:rFonts w:ascii="Times" w:eastAsia="Batang" w:hAnsi="Times"/>
              </w:rPr>
              <w:t xml:space="preserve"> </w:t>
            </w:r>
            <w:r>
              <w:rPr>
                <w:rFonts w:ascii="Times" w:hAnsi="Times"/>
              </w:rPr>
              <w:t xml:space="preserve">channel </w:t>
            </w:r>
            <w:r>
              <w:rPr>
                <w:rFonts w:ascii="Times" w:eastAsia="Batang" w:hAnsi="Times"/>
              </w:rPr>
              <w:t>measurement is sent via LMF to the target UE</w:t>
            </w:r>
            <w:r>
              <w:rPr>
                <w:rFonts w:ascii="Times" w:hAnsi="Times"/>
              </w:rPr>
              <w:t xml:space="preserve">, and the inference result (i.e., the model output corresponding to PRU’s channel measurement) is sent by the target UE to </w:t>
            </w:r>
            <w:r>
              <w:rPr>
                <w:rFonts w:ascii="Times" w:eastAsia="Batang" w:hAnsi="Times"/>
              </w:rPr>
              <w:t>LMF.</w:t>
            </w:r>
          </w:p>
          <w:p w14:paraId="6B8F66AC" w14:textId="77777777" w:rsidR="00AE670F" w:rsidRDefault="00AE670F" w:rsidP="00E151EC">
            <w:pPr>
              <w:rPr>
                <w:rFonts w:ascii="Times" w:hAnsi="Times"/>
              </w:rPr>
            </w:pPr>
            <w:r>
              <w:rPr>
                <w:rFonts w:ascii="Times" w:eastAsia="Batang" w:hAnsi="Times"/>
              </w:rPr>
              <w:t xml:space="preserve">Note: exact method to perform the monitoring metric calculation is up to implementation. </w:t>
            </w:r>
          </w:p>
          <w:p w14:paraId="7762BBBC" w14:textId="77777777" w:rsidR="00AE670F" w:rsidRDefault="00AE670F" w:rsidP="00E151EC">
            <w:pPr>
              <w:rPr>
                <w:rFonts w:ascii="Times" w:hAnsi="Times"/>
              </w:rPr>
            </w:pPr>
            <w:r>
              <w:rPr>
                <w:rFonts w:ascii="Times" w:hAnsi="Times"/>
              </w:rPr>
              <w:t>Note: Other options are not precluded.</w:t>
            </w:r>
          </w:p>
          <w:p w14:paraId="21C900D4" w14:textId="77777777" w:rsidR="00AE670F" w:rsidRDefault="00AE670F" w:rsidP="00E151EC">
            <w:pPr>
              <w:rPr>
                <w:rFonts w:ascii="Times" w:hAnsi="Times"/>
              </w:rPr>
            </w:pPr>
          </w:p>
          <w:p w14:paraId="37317D4A" w14:textId="3165015B" w:rsidR="00AE670F" w:rsidRPr="00E35247" w:rsidRDefault="00AE670F" w:rsidP="00E151EC">
            <w:pPr>
              <w:rPr>
                <w:rFonts w:ascii="Times" w:hAnsi="Times"/>
                <w:highlight w:val="green"/>
              </w:rPr>
            </w:pPr>
            <w:r w:rsidRPr="00E35247">
              <w:rPr>
                <w:rFonts w:ascii="Times" w:hAnsi="Times" w:hint="eastAsia"/>
                <w:highlight w:val="green"/>
              </w:rPr>
              <w:t>Conclusion</w:t>
            </w:r>
            <w:r>
              <w:rPr>
                <w:rFonts w:ascii="Times" w:hAnsi="Times"/>
                <w:highlight w:val="green"/>
              </w:rPr>
              <w:t xml:space="preserve"> (</w:t>
            </w:r>
            <w:r w:rsidRPr="00E35247">
              <w:rPr>
                <w:rFonts w:ascii="Times" w:hAnsi="Times"/>
                <w:highlight w:val="green"/>
              </w:rPr>
              <w:t>RAN1</w:t>
            </w:r>
            <w:r w:rsidR="00FB2D0D">
              <w:rPr>
                <w:rFonts w:ascii="Times" w:hAnsi="Times"/>
                <w:highlight w:val="green"/>
              </w:rPr>
              <w:t xml:space="preserve"> </w:t>
            </w:r>
            <w:r w:rsidRPr="00E35247">
              <w:rPr>
                <w:rFonts w:ascii="Times" w:hAnsi="Times"/>
                <w:highlight w:val="green"/>
              </w:rPr>
              <w:t>#11</w:t>
            </w:r>
            <w:r>
              <w:rPr>
                <w:rFonts w:ascii="Times" w:hAnsi="Times"/>
                <w:highlight w:val="green"/>
              </w:rPr>
              <w:t>8)</w:t>
            </w:r>
          </w:p>
          <w:p w14:paraId="00A0432C" w14:textId="77777777" w:rsidR="00AE670F" w:rsidRDefault="00AE670F" w:rsidP="00E151EC">
            <w:pPr>
              <w:spacing w:after="0"/>
              <w:rPr>
                <w:rFonts w:ascii="Times" w:eastAsia="Batang" w:hAnsi="Times"/>
                <w:lang w:val="en-GB"/>
              </w:rPr>
            </w:pPr>
            <w:r>
              <w:rPr>
                <w:rFonts w:ascii="Times" w:eastAsia="Batang" w:hAnsi="Times"/>
                <w:lang w:val="en-GB"/>
              </w:rPr>
              <w:t>For model performance monitoring of AI/ML positioning Case 1, for model performance monitoring metric calculation in label-based model monitoring,</w:t>
            </w:r>
          </w:p>
          <w:p w14:paraId="1F3DA6CF" w14:textId="77777777" w:rsidR="00AE670F" w:rsidRPr="00AC4BA3" w:rsidRDefault="00AE670F">
            <w:pPr>
              <w:numPr>
                <w:ilvl w:val="0"/>
                <w:numId w:val="27"/>
              </w:numPr>
              <w:autoSpaceDE/>
              <w:autoSpaceDN/>
              <w:adjustRightInd/>
              <w:snapToGrid/>
              <w:spacing w:after="0"/>
              <w:jc w:val="left"/>
              <w:rPr>
                <w:rFonts w:ascii="Times" w:eastAsia="Batang" w:hAnsi="Times"/>
                <w:lang w:val="en-GB"/>
              </w:rPr>
            </w:pPr>
            <w:r w:rsidRPr="005C678B">
              <w:rPr>
                <w:rFonts w:ascii="Times" w:eastAsia="Calibri" w:hAnsi="Times"/>
              </w:rPr>
              <w:t>Option A-4 can be realized by implementation in a manner transparent to specification</w:t>
            </w:r>
            <w:r>
              <w:rPr>
                <w:rFonts w:ascii="Times" w:eastAsia="Batang" w:hAnsi="Times"/>
              </w:rPr>
              <w:t xml:space="preserve"> </w:t>
            </w:r>
            <w:proofErr w:type="spellStart"/>
            <w:r w:rsidRPr="005C678B">
              <w:rPr>
                <w:rFonts w:ascii="Times" w:eastAsia="Calibri" w:hAnsi="Times"/>
              </w:rPr>
              <w:t>specification</w:t>
            </w:r>
            <w:proofErr w:type="spellEnd"/>
            <w:r w:rsidRPr="005C678B">
              <w:rPr>
                <w:rFonts w:ascii="Times" w:eastAsia="Calibri" w:hAnsi="Times"/>
              </w:rPr>
              <w:t xml:space="preserve"> if the PRU sends information to the target UE side in a proprietary method. </w:t>
            </w:r>
            <w:proofErr w:type="spellStart"/>
            <w:r>
              <w:rPr>
                <w:rFonts w:ascii="Times" w:eastAsia="Calibri" w:hAnsi="Times"/>
                <w:lang w:val="de-DE"/>
              </w:rPr>
              <w:t>No</w:t>
            </w:r>
            <w:proofErr w:type="spellEnd"/>
            <w:r>
              <w:rPr>
                <w:rFonts w:ascii="Times" w:eastAsia="Calibri" w:hAnsi="Times"/>
                <w:lang w:val="de-DE"/>
              </w:rPr>
              <w:t xml:space="preserve"> </w:t>
            </w:r>
            <w:proofErr w:type="spellStart"/>
            <w:r>
              <w:rPr>
                <w:rFonts w:ascii="Times" w:eastAsia="Calibri" w:hAnsi="Times"/>
                <w:lang w:val="de-DE"/>
              </w:rPr>
              <w:t>further</w:t>
            </w:r>
            <w:proofErr w:type="spellEnd"/>
            <w:r>
              <w:rPr>
                <w:rFonts w:ascii="Times" w:eastAsia="Calibri" w:hAnsi="Times"/>
                <w:lang w:val="de-DE"/>
              </w:rPr>
              <w:t xml:space="preserve"> </w:t>
            </w:r>
            <w:proofErr w:type="spellStart"/>
            <w:r>
              <w:rPr>
                <w:rFonts w:ascii="Times" w:eastAsia="Calibri" w:hAnsi="Times"/>
                <w:lang w:val="de-DE"/>
              </w:rPr>
              <w:t>discussion</w:t>
            </w:r>
            <w:proofErr w:type="spellEnd"/>
            <w:r>
              <w:rPr>
                <w:rFonts w:ascii="Times" w:eastAsia="Calibri" w:hAnsi="Times"/>
                <w:lang w:val="de-DE"/>
              </w:rPr>
              <w:t xml:space="preserve"> on</w:t>
            </w:r>
            <w:r>
              <w:rPr>
                <w:rFonts w:ascii="Times" w:eastAsia="Batang" w:hAnsi="Times"/>
              </w:rPr>
              <w:t xml:space="preserve"> Option A-4.</w:t>
            </w:r>
          </w:p>
        </w:tc>
      </w:tr>
    </w:tbl>
    <w:p w14:paraId="5D47E4B6" w14:textId="77777777" w:rsidR="00AE670F" w:rsidRDefault="00AE670F" w:rsidP="005E6593">
      <w:pPr>
        <w:rPr>
          <w:rFonts w:ascii="Verdana" w:hAnsi="Verdana"/>
          <w:sz w:val="20"/>
          <w:szCs w:val="20"/>
        </w:rPr>
      </w:pPr>
    </w:p>
    <w:p w14:paraId="117BF9E5" w14:textId="2EC1D0FC" w:rsidR="006304BB" w:rsidRDefault="005C7DBC" w:rsidP="005E6593">
      <w:pPr>
        <w:rPr>
          <w:rFonts w:ascii="Verdana" w:hAnsi="Verdana"/>
          <w:sz w:val="20"/>
          <w:szCs w:val="20"/>
        </w:rPr>
      </w:pPr>
      <w:r>
        <w:rPr>
          <w:rFonts w:ascii="Verdana" w:hAnsi="Verdana"/>
          <w:sz w:val="20"/>
          <w:szCs w:val="20"/>
        </w:rPr>
        <w:t>For Option A:</w:t>
      </w:r>
    </w:p>
    <w:p w14:paraId="5FBD5469" w14:textId="7ECD4E76" w:rsidR="005C7DBC" w:rsidRDefault="005C7DBC" w:rsidP="005C7DBC">
      <w:pPr>
        <w:pStyle w:val="Listenabsatz"/>
        <w:numPr>
          <w:ilvl w:val="0"/>
          <w:numId w:val="31"/>
        </w:numPr>
        <w:ind w:firstLineChars="0"/>
        <w:rPr>
          <w:rFonts w:ascii="Verdana" w:hAnsi="Verdana"/>
          <w:sz w:val="20"/>
          <w:szCs w:val="20"/>
        </w:rPr>
      </w:pPr>
      <w:r>
        <w:rPr>
          <w:rFonts w:ascii="Verdana" w:hAnsi="Verdana"/>
          <w:sz w:val="20"/>
          <w:szCs w:val="20"/>
        </w:rPr>
        <w:t xml:space="preserve">Option A-1: </w:t>
      </w:r>
      <w:r w:rsidR="00A03E21">
        <w:rPr>
          <w:rFonts w:ascii="Verdana" w:hAnsi="Verdana"/>
          <w:sz w:val="20"/>
          <w:szCs w:val="20"/>
        </w:rPr>
        <w:t xml:space="preserve">there is a plethora of feasible methods here. Another example that alleviates the signaling and computation burden for the LMF is utilizing landmarks (such as QR codes) for </w:t>
      </w:r>
      <w:r w:rsidR="00904CAE">
        <w:rPr>
          <w:rFonts w:ascii="Verdana" w:hAnsi="Verdana"/>
          <w:sz w:val="20"/>
          <w:szCs w:val="20"/>
        </w:rPr>
        <w:t>acquiring a reliable position for the UE.</w:t>
      </w:r>
    </w:p>
    <w:p w14:paraId="38591FC9" w14:textId="0EB123BE" w:rsidR="009C0409" w:rsidRDefault="009C0409" w:rsidP="005C7DBC">
      <w:pPr>
        <w:pStyle w:val="Listenabsatz"/>
        <w:numPr>
          <w:ilvl w:val="0"/>
          <w:numId w:val="31"/>
        </w:numPr>
        <w:ind w:firstLineChars="0"/>
        <w:rPr>
          <w:rFonts w:ascii="Verdana" w:hAnsi="Verdana"/>
          <w:sz w:val="20"/>
          <w:szCs w:val="20"/>
        </w:rPr>
      </w:pPr>
      <w:r>
        <w:rPr>
          <w:rFonts w:ascii="Verdana" w:hAnsi="Verdana"/>
          <w:sz w:val="20"/>
          <w:szCs w:val="20"/>
        </w:rPr>
        <w:t xml:space="preserve">Option A-2: </w:t>
      </w:r>
      <w:r w:rsidR="004A0DD5" w:rsidRPr="004A0DD5">
        <w:rPr>
          <w:rFonts w:ascii="Verdana" w:hAnsi="Verdana"/>
          <w:sz w:val="20"/>
          <w:szCs w:val="20"/>
        </w:rPr>
        <w:t>this option could involve additional signaling from the LMF related to monitoring events, monitoring time intervals, or providing specific assistance data for monitoring purposes.</w:t>
      </w:r>
      <w:r w:rsidR="004A0DD5">
        <w:rPr>
          <w:rFonts w:ascii="Verdana" w:hAnsi="Verdana"/>
          <w:sz w:val="20"/>
          <w:szCs w:val="20"/>
        </w:rPr>
        <w:t xml:space="preserve"> </w:t>
      </w:r>
    </w:p>
    <w:p w14:paraId="3A6B6B71" w14:textId="09E5A73D" w:rsidR="00822527" w:rsidRDefault="007B4856" w:rsidP="005C7DBC">
      <w:pPr>
        <w:pStyle w:val="Listenabsatz"/>
        <w:numPr>
          <w:ilvl w:val="0"/>
          <w:numId w:val="31"/>
        </w:numPr>
        <w:ind w:firstLineChars="0"/>
        <w:rPr>
          <w:rFonts w:ascii="Verdana" w:hAnsi="Verdana"/>
          <w:sz w:val="20"/>
          <w:szCs w:val="20"/>
        </w:rPr>
      </w:pPr>
      <w:r>
        <w:rPr>
          <w:rFonts w:ascii="Verdana" w:hAnsi="Verdana"/>
          <w:sz w:val="20"/>
          <w:szCs w:val="20"/>
        </w:rPr>
        <w:t xml:space="preserve">Option A-3: </w:t>
      </w:r>
      <w:r w:rsidR="0020418E">
        <w:rPr>
          <w:rFonts w:ascii="Verdana" w:hAnsi="Verdana"/>
          <w:sz w:val="20"/>
          <w:szCs w:val="20"/>
        </w:rPr>
        <w:t xml:space="preserve">in our view, this option can be feasible for model monitoring, even if the </w:t>
      </w:r>
      <w:r w:rsidR="004870BE">
        <w:rPr>
          <w:rFonts w:ascii="Verdana" w:hAnsi="Verdana"/>
          <w:sz w:val="20"/>
          <w:szCs w:val="20"/>
        </w:rPr>
        <w:t xml:space="preserve">UE </w:t>
      </w:r>
      <w:r w:rsidR="00CD3241">
        <w:rPr>
          <w:rFonts w:ascii="Verdana" w:hAnsi="Verdana"/>
          <w:sz w:val="20"/>
          <w:szCs w:val="20"/>
        </w:rPr>
        <w:t xml:space="preserve">is not near a PRU. Depending on the distribution of PRUs in an AI/ML supported area, PRU measurements and locations for a subset of these can be sent to the UE. Then, the UE can determine (and/or report to the NW) its (average, worst-case, etc.) model performance </w:t>
      </w:r>
      <w:r w:rsidR="005D7A72">
        <w:rPr>
          <w:rFonts w:ascii="Verdana" w:hAnsi="Verdana"/>
          <w:sz w:val="20"/>
          <w:szCs w:val="20"/>
        </w:rPr>
        <w:t>in the designated area.</w:t>
      </w:r>
    </w:p>
    <w:p w14:paraId="008B0F9E" w14:textId="37B0BFAB" w:rsidR="00B05926" w:rsidRDefault="00B05926" w:rsidP="00B05926">
      <w:pPr>
        <w:rPr>
          <w:rFonts w:ascii="Verdana" w:hAnsi="Verdana"/>
          <w:sz w:val="20"/>
          <w:szCs w:val="20"/>
        </w:rPr>
      </w:pPr>
      <w:r>
        <w:rPr>
          <w:rFonts w:ascii="Verdana" w:hAnsi="Verdana"/>
          <w:sz w:val="20"/>
          <w:szCs w:val="20"/>
        </w:rPr>
        <w:t>For Option B:</w:t>
      </w:r>
    </w:p>
    <w:p w14:paraId="41CF6113" w14:textId="03A1051E" w:rsidR="00B05926" w:rsidRDefault="00492888" w:rsidP="00B05926">
      <w:pPr>
        <w:pStyle w:val="Listenabsatz"/>
        <w:numPr>
          <w:ilvl w:val="0"/>
          <w:numId w:val="32"/>
        </w:numPr>
        <w:ind w:firstLineChars="0"/>
        <w:rPr>
          <w:rFonts w:ascii="Verdana" w:hAnsi="Verdana"/>
          <w:sz w:val="20"/>
          <w:szCs w:val="20"/>
        </w:rPr>
      </w:pPr>
      <w:r>
        <w:rPr>
          <w:rFonts w:ascii="Verdana" w:hAnsi="Verdana"/>
          <w:sz w:val="20"/>
          <w:szCs w:val="20"/>
        </w:rPr>
        <w:lastRenderedPageBreak/>
        <w:t>Option B</w:t>
      </w:r>
      <w:r w:rsidR="00E57ADF">
        <w:rPr>
          <w:rFonts w:ascii="Verdana" w:hAnsi="Verdana"/>
          <w:sz w:val="20"/>
          <w:szCs w:val="20"/>
        </w:rPr>
        <w:t>-1</w:t>
      </w:r>
      <w:r>
        <w:rPr>
          <w:rFonts w:ascii="Verdana" w:hAnsi="Verdana"/>
          <w:sz w:val="20"/>
          <w:szCs w:val="20"/>
        </w:rPr>
        <w:t xml:space="preserve">: </w:t>
      </w:r>
      <w:r w:rsidR="00D52BFF">
        <w:rPr>
          <w:rFonts w:ascii="Verdana" w:hAnsi="Verdana"/>
          <w:sz w:val="20"/>
          <w:szCs w:val="20"/>
        </w:rPr>
        <w:t xml:space="preserve">This is complementary to </w:t>
      </w:r>
      <w:r w:rsidR="006A1B75">
        <w:rPr>
          <w:rFonts w:ascii="Verdana" w:hAnsi="Verdana"/>
          <w:sz w:val="20"/>
          <w:szCs w:val="20"/>
        </w:rPr>
        <w:t xml:space="preserve">Option </w:t>
      </w:r>
      <w:r w:rsidR="00D52BFF">
        <w:rPr>
          <w:rFonts w:ascii="Verdana" w:hAnsi="Verdana"/>
          <w:sz w:val="20"/>
          <w:szCs w:val="20"/>
        </w:rPr>
        <w:t>A-1, in cases where the NW</w:t>
      </w:r>
      <w:r w:rsidR="00ED695B">
        <w:rPr>
          <w:rFonts w:ascii="Verdana" w:hAnsi="Verdana"/>
          <w:sz w:val="20"/>
          <w:szCs w:val="20"/>
        </w:rPr>
        <w:t xml:space="preserve"> (</w:t>
      </w:r>
      <w:r w:rsidR="00D52BFF">
        <w:rPr>
          <w:rFonts w:ascii="Verdana" w:hAnsi="Verdana"/>
          <w:sz w:val="20"/>
          <w:szCs w:val="20"/>
        </w:rPr>
        <w:t>LMF</w:t>
      </w:r>
      <w:r w:rsidR="00ED695B">
        <w:rPr>
          <w:rFonts w:ascii="Verdana" w:hAnsi="Verdana"/>
          <w:sz w:val="20"/>
          <w:szCs w:val="20"/>
        </w:rPr>
        <w:t>)</w:t>
      </w:r>
      <w:r w:rsidR="00D52BFF">
        <w:rPr>
          <w:rFonts w:ascii="Verdana" w:hAnsi="Verdana"/>
          <w:sz w:val="20"/>
          <w:szCs w:val="20"/>
        </w:rPr>
        <w:t xml:space="preserve"> is not willing to share the exact position calculated in the NW-side.</w:t>
      </w:r>
    </w:p>
    <w:p w14:paraId="756D388F" w14:textId="6EC7EA7C" w:rsidR="00492888" w:rsidRPr="00B05926" w:rsidRDefault="00E57ADF" w:rsidP="00B05926">
      <w:pPr>
        <w:pStyle w:val="Listenabsatz"/>
        <w:numPr>
          <w:ilvl w:val="0"/>
          <w:numId w:val="32"/>
        </w:numPr>
        <w:ind w:firstLineChars="0"/>
        <w:rPr>
          <w:rFonts w:ascii="Verdana" w:hAnsi="Verdana"/>
          <w:sz w:val="20"/>
          <w:szCs w:val="20"/>
        </w:rPr>
      </w:pPr>
      <w:r>
        <w:rPr>
          <w:rFonts w:ascii="Verdana" w:hAnsi="Verdana"/>
          <w:sz w:val="20"/>
          <w:szCs w:val="20"/>
        </w:rPr>
        <w:t xml:space="preserve">Option B-2: </w:t>
      </w:r>
      <w:r w:rsidR="00AB2483">
        <w:rPr>
          <w:rFonts w:ascii="Verdana" w:hAnsi="Verdana"/>
          <w:sz w:val="20"/>
          <w:szCs w:val="20"/>
        </w:rPr>
        <w:t xml:space="preserve">In our view, </w:t>
      </w:r>
      <w:r>
        <w:rPr>
          <w:rFonts w:ascii="Verdana" w:hAnsi="Verdana"/>
          <w:sz w:val="20"/>
          <w:szCs w:val="20"/>
        </w:rPr>
        <w:t xml:space="preserve">is </w:t>
      </w:r>
      <w:r w:rsidR="00AB2483">
        <w:rPr>
          <w:rFonts w:ascii="Verdana" w:hAnsi="Verdana"/>
          <w:sz w:val="20"/>
          <w:szCs w:val="20"/>
        </w:rPr>
        <w:t xml:space="preserve">complementary to </w:t>
      </w:r>
      <w:r w:rsidR="00E20CFA">
        <w:rPr>
          <w:rFonts w:ascii="Verdana" w:hAnsi="Verdana"/>
          <w:sz w:val="20"/>
          <w:szCs w:val="20"/>
        </w:rPr>
        <w:t xml:space="preserve">Option </w:t>
      </w:r>
      <w:r w:rsidR="00AB2483">
        <w:rPr>
          <w:rFonts w:ascii="Verdana" w:hAnsi="Verdana"/>
          <w:sz w:val="20"/>
          <w:szCs w:val="20"/>
        </w:rPr>
        <w:t>A-3.</w:t>
      </w:r>
      <w:r w:rsidR="000F1BFC">
        <w:rPr>
          <w:rFonts w:ascii="Verdana" w:hAnsi="Verdana"/>
          <w:sz w:val="20"/>
          <w:szCs w:val="20"/>
        </w:rPr>
        <w:t xml:space="preserve"> </w:t>
      </w:r>
      <w:r w:rsidR="005A7CEC">
        <w:rPr>
          <w:rFonts w:ascii="Verdana" w:hAnsi="Verdana"/>
          <w:sz w:val="20"/>
          <w:szCs w:val="20"/>
        </w:rPr>
        <w:t>I</w:t>
      </w:r>
      <w:r w:rsidR="00AB2483">
        <w:rPr>
          <w:rFonts w:ascii="Verdana" w:hAnsi="Verdana"/>
          <w:sz w:val="20"/>
          <w:szCs w:val="20"/>
        </w:rPr>
        <w:t xml:space="preserve">t is not necessarily required for the UE to be near a PRU for this monitoring approach. </w:t>
      </w:r>
      <w:r w:rsidR="00577703">
        <w:rPr>
          <w:rFonts w:ascii="Verdana" w:hAnsi="Verdana"/>
          <w:sz w:val="20"/>
          <w:szCs w:val="20"/>
        </w:rPr>
        <w:t xml:space="preserve">The LMF can </w:t>
      </w:r>
      <w:r w:rsidR="000F1BFC">
        <w:rPr>
          <w:rFonts w:ascii="Verdana" w:hAnsi="Verdana"/>
          <w:sz w:val="20"/>
          <w:szCs w:val="20"/>
        </w:rPr>
        <w:t>provide</w:t>
      </w:r>
      <w:r w:rsidR="00577703">
        <w:rPr>
          <w:rFonts w:ascii="Verdana" w:hAnsi="Verdana"/>
          <w:sz w:val="20"/>
          <w:szCs w:val="20"/>
        </w:rPr>
        <w:t xml:space="preserve"> to the UE</w:t>
      </w:r>
      <w:r w:rsidR="000F1BFC">
        <w:rPr>
          <w:rFonts w:ascii="Verdana" w:hAnsi="Verdana"/>
          <w:sz w:val="20"/>
          <w:szCs w:val="20"/>
        </w:rPr>
        <w:t>,</w:t>
      </w:r>
      <w:r w:rsidR="00577703">
        <w:rPr>
          <w:rFonts w:ascii="Verdana" w:hAnsi="Verdana"/>
          <w:sz w:val="20"/>
          <w:szCs w:val="20"/>
        </w:rPr>
        <w:t xml:space="preserve"> measurements from several PRUs in the AI/ML supported area and the UE can report back the predicted positions. This way, the NW can monitor both the UE-sided model and </w:t>
      </w:r>
      <w:r w:rsidR="004C676B">
        <w:rPr>
          <w:rFonts w:ascii="Verdana" w:hAnsi="Verdana"/>
          <w:sz w:val="20"/>
          <w:szCs w:val="20"/>
        </w:rPr>
        <w:t>the activated functionality</w:t>
      </w:r>
      <w:r w:rsidR="00AE1EB0">
        <w:rPr>
          <w:rFonts w:ascii="Verdana" w:hAnsi="Verdana"/>
          <w:sz w:val="20"/>
          <w:szCs w:val="20"/>
        </w:rPr>
        <w:t>.</w:t>
      </w:r>
    </w:p>
    <w:p w14:paraId="2F83C117" w14:textId="77777777" w:rsidR="009142FD" w:rsidRDefault="009142FD" w:rsidP="005E6593">
      <w:pPr>
        <w:rPr>
          <w:rFonts w:ascii="Verdana" w:hAnsi="Verdana"/>
          <w:sz w:val="20"/>
          <w:szCs w:val="20"/>
        </w:rPr>
      </w:pPr>
    </w:p>
    <w:p w14:paraId="37382109" w14:textId="77777777" w:rsidR="006A1B75" w:rsidRDefault="006A1B75" w:rsidP="005E6593">
      <w:pPr>
        <w:rPr>
          <w:rFonts w:ascii="Verdana" w:hAnsi="Verdana"/>
          <w:sz w:val="20"/>
          <w:szCs w:val="20"/>
        </w:rPr>
      </w:pPr>
    </w:p>
    <w:p w14:paraId="425D1092" w14:textId="77777777" w:rsidR="00511370" w:rsidRPr="005B3003" w:rsidRDefault="00511370" w:rsidP="00511370">
      <w:pPr>
        <w:ind w:left="1985" w:hanging="1985"/>
        <w:rPr>
          <w:rFonts w:ascii="Verdana" w:hAnsi="Verdana"/>
          <w:b/>
          <w:bCs/>
          <w:sz w:val="20"/>
          <w:szCs w:val="20"/>
        </w:rPr>
      </w:pPr>
      <w:bookmarkStart w:id="8" w:name="_Hlk178933581"/>
      <w:r w:rsidRPr="005B3003">
        <w:rPr>
          <w:rFonts w:ascii="Verdana" w:hAnsi="Verdana"/>
          <w:b/>
          <w:bCs/>
          <w:sz w:val="20"/>
          <w:szCs w:val="20"/>
        </w:rPr>
        <w:t xml:space="preserve">Proposal 11: </w:t>
      </w:r>
      <w:r>
        <w:rPr>
          <w:rFonts w:ascii="Verdana" w:hAnsi="Verdana"/>
          <w:b/>
          <w:bCs/>
          <w:sz w:val="20"/>
          <w:szCs w:val="20"/>
        </w:rPr>
        <w:tab/>
      </w:r>
      <w:r w:rsidRPr="005B3003">
        <w:rPr>
          <w:rFonts w:ascii="Verdana" w:hAnsi="Verdana"/>
          <w:b/>
          <w:bCs/>
          <w:sz w:val="20"/>
          <w:szCs w:val="20"/>
        </w:rPr>
        <w:t>For model performance monitoring of AI/ML positioning, ensure that Rel-19 supports the necessary signaling mechanisms for Options A-1, A-2, A-3, B-1, and B-2, including signaling for ground truth labels, monitoring events, time intervals, and assistance data.</w:t>
      </w:r>
    </w:p>
    <w:bookmarkEnd w:id="8"/>
    <w:p w14:paraId="6A073DCF" w14:textId="77777777" w:rsidR="00185E54" w:rsidRDefault="00185E54" w:rsidP="005E6593">
      <w:pPr>
        <w:rPr>
          <w:rFonts w:ascii="Verdana" w:hAnsi="Verdana"/>
          <w:sz w:val="20"/>
          <w:szCs w:val="20"/>
        </w:rPr>
      </w:pPr>
    </w:p>
    <w:p w14:paraId="638A4EE4" w14:textId="77777777" w:rsidR="00F920ED" w:rsidRDefault="00F920ED" w:rsidP="00F920ED">
      <w:pPr>
        <w:rPr>
          <w:rFonts w:ascii="Verdana" w:hAnsi="Verdana"/>
          <w:sz w:val="20"/>
          <w:szCs w:val="20"/>
        </w:rPr>
      </w:pPr>
    </w:p>
    <w:p w14:paraId="415CEAE8" w14:textId="59F67E99" w:rsidR="00604797" w:rsidRDefault="000F1BFC" w:rsidP="00604797">
      <w:pPr>
        <w:pStyle w:val="berschrift2"/>
        <w:rPr>
          <w:sz w:val="20"/>
          <w:szCs w:val="20"/>
        </w:rPr>
      </w:pPr>
      <w:r>
        <w:rPr>
          <w:sz w:val="20"/>
          <w:szCs w:val="20"/>
        </w:rPr>
        <w:t>E</w:t>
      </w:r>
      <w:r w:rsidR="00604797" w:rsidRPr="00604797">
        <w:rPr>
          <w:sz w:val="20"/>
          <w:szCs w:val="20"/>
        </w:rPr>
        <w:t>ntity responsible for model management in Cases 1/3a</w:t>
      </w:r>
    </w:p>
    <w:p w14:paraId="5143DF66" w14:textId="77777777" w:rsidR="000F1BFC" w:rsidRPr="000F1BFC" w:rsidRDefault="000F1BFC" w:rsidP="000F1BFC"/>
    <w:p w14:paraId="78EC8E7E" w14:textId="0A79CD9C" w:rsidR="009142FD" w:rsidRPr="000F1BFC" w:rsidRDefault="000F1BFC" w:rsidP="00604797">
      <w:pPr>
        <w:rPr>
          <w:rFonts w:ascii="Verdana" w:hAnsi="Verdana"/>
          <w:sz w:val="20"/>
          <w:szCs w:val="20"/>
        </w:rPr>
      </w:pPr>
      <w:r w:rsidRPr="000F1BFC">
        <w:rPr>
          <w:rFonts w:ascii="Verdana" w:hAnsi="Verdana"/>
          <w:sz w:val="20"/>
          <w:szCs w:val="20"/>
        </w:rPr>
        <w:t>F</w:t>
      </w:r>
      <w:r w:rsidR="00604797" w:rsidRPr="000F1BFC">
        <w:rPr>
          <w:rFonts w:ascii="Verdana" w:hAnsi="Verdana"/>
          <w:sz w:val="20"/>
          <w:szCs w:val="20"/>
        </w:rPr>
        <w:t>or Case 1, Options A</w:t>
      </w:r>
      <w:r w:rsidR="009E5AB3">
        <w:rPr>
          <w:rFonts w:ascii="Verdana" w:hAnsi="Verdana"/>
          <w:sz w:val="20"/>
          <w:szCs w:val="20"/>
        </w:rPr>
        <w:t xml:space="preserve">-1, A-2, A-3, </w:t>
      </w:r>
      <w:r w:rsidR="00604797" w:rsidRPr="000F1BFC">
        <w:rPr>
          <w:rFonts w:ascii="Verdana" w:hAnsi="Verdana"/>
          <w:sz w:val="20"/>
          <w:szCs w:val="20"/>
        </w:rPr>
        <w:t>B</w:t>
      </w:r>
      <w:r w:rsidR="009E5AB3">
        <w:rPr>
          <w:rFonts w:ascii="Verdana" w:hAnsi="Verdana"/>
          <w:sz w:val="20"/>
          <w:szCs w:val="20"/>
        </w:rPr>
        <w:t>-1 and B-2</w:t>
      </w:r>
      <w:r w:rsidR="00604797" w:rsidRPr="000F1BFC">
        <w:rPr>
          <w:rFonts w:ascii="Verdana" w:hAnsi="Verdana"/>
          <w:sz w:val="20"/>
          <w:szCs w:val="20"/>
        </w:rPr>
        <w:t xml:space="preserve"> </w:t>
      </w:r>
      <w:r w:rsidR="00FB2D0D" w:rsidRPr="000F1BFC">
        <w:rPr>
          <w:rFonts w:ascii="Verdana" w:hAnsi="Verdana"/>
          <w:sz w:val="20"/>
          <w:szCs w:val="20"/>
        </w:rPr>
        <w:t xml:space="preserve">in the </w:t>
      </w:r>
      <w:r w:rsidR="007945FC" w:rsidRPr="000F1BFC">
        <w:rPr>
          <w:rFonts w:ascii="Verdana" w:hAnsi="Verdana"/>
          <w:sz w:val="20"/>
          <w:szCs w:val="20"/>
        </w:rPr>
        <w:t xml:space="preserve">RAN1#116b </w:t>
      </w:r>
      <w:r w:rsidR="00F95349" w:rsidRPr="000F1BFC">
        <w:rPr>
          <w:rFonts w:ascii="Verdana" w:hAnsi="Verdana"/>
          <w:sz w:val="20"/>
          <w:szCs w:val="20"/>
        </w:rPr>
        <w:t xml:space="preserve">agreement </w:t>
      </w:r>
      <w:r w:rsidR="009C3EC4" w:rsidRPr="000F1BFC">
        <w:rPr>
          <w:rFonts w:ascii="Verdana" w:hAnsi="Verdana"/>
          <w:sz w:val="20"/>
          <w:szCs w:val="20"/>
        </w:rPr>
        <w:t xml:space="preserve">for model performance monitoring metric calculation </w:t>
      </w:r>
      <w:r w:rsidR="00604797" w:rsidRPr="000F1BFC">
        <w:rPr>
          <w:rFonts w:ascii="Verdana" w:hAnsi="Verdana"/>
          <w:sz w:val="20"/>
          <w:szCs w:val="20"/>
        </w:rPr>
        <w:t xml:space="preserve">are not directly associated with which entity initiates the UE-sided model monitoring session. NW can initiate the monitoring </w:t>
      </w:r>
      <w:r w:rsidR="00A4023B" w:rsidRPr="000F1BFC">
        <w:rPr>
          <w:rFonts w:ascii="Verdana" w:hAnsi="Verdana"/>
          <w:sz w:val="20"/>
          <w:szCs w:val="20"/>
        </w:rPr>
        <w:t xml:space="preserve">session </w:t>
      </w:r>
      <w:r w:rsidR="00604797" w:rsidRPr="000F1BFC">
        <w:rPr>
          <w:rFonts w:ascii="Verdana" w:hAnsi="Verdana"/>
          <w:sz w:val="20"/>
          <w:szCs w:val="20"/>
        </w:rPr>
        <w:t>and request the UE to calculate the model performance monitoring metric (Option A</w:t>
      </w:r>
      <w:proofErr w:type="gramStart"/>
      <w:r w:rsidR="00604797" w:rsidRPr="000F1BFC">
        <w:rPr>
          <w:rFonts w:ascii="Verdana" w:hAnsi="Verdana"/>
          <w:sz w:val="20"/>
          <w:szCs w:val="20"/>
        </w:rPr>
        <w:t>)</w:t>
      </w:r>
      <w:proofErr w:type="gramEnd"/>
      <w:r w:rsidR="00604797" w:rsidRPr="000F1BFC">
        <w:rPr>
          <w:rFonts w:ascii="Verdana" w:hAnsi="Verdana"/>
          <w:sz w:val="20"/>
          <w:szCs w:val="20"/>
        </w:rPr>
        <w:t xml:space="preserve"> or the UE can initiate it and request the LMF to support (Option B). </w:t>
      </w:r>
      <w:r w:rsidR="002C36D6" w:rsidRPr="000F1BFC">
        <w:rPr>
          <w:rFonts w:ascii="Verdana" w:hAnsi="Verdana"/>
          <w:sz w:val="20"/>
          <w:szCs w:val="20"/>
        </w:rPr>
        <w:t>Similarly, a different entity than the one calculating the monitoring performance metric can be responsible for the model management.</w:t>
      </w:r>
    </w:p>
    <w:p w14:paraId="39AA040C" w14:textId="532F32FD" w:rsidR="0096110F" w:rsidRPr="000F1BFC" w:rsidRDefault="00C17AF4" w:rsidP="00604797">
      <w:pPr>
        <w:rPr>
          <w:rFonts w:ascii="Verdana" w:hAnsi="Verdana"/>
          <w:sz w:val="20"/>
          <w:szCs w:val="20"/>
        </w:rPr>
      </w:pPr>
      <w:r w:rsidRPr="000F1BFC">
        <w:rPr>
          <w:rFonts w:ascii="Verdana" w:hAnsi="Verdana"/>
          <w:sz w:val="20"/>
          <w:szCs w:val="20"/>
        </w:rPr>
        <w:t>In Case 1</w:t>
      </w:r>
      <w:r w:rsidR="000F1BFC" w:rsidRPr="000F1BFC">
        <w:rPr>
          <w:rFonts w:ascii="Verdana" w:hAnsi="Verdana"/>
          <w:sz w:val="20"/>
          <w:szCs w:val="20"/>
        </w:rPr>
        <w:t xml:space="preserve"> (</w:t>
      </w:r>
      <w:r w:rsidR="00941792">
        <w:rPr>
          <w:rFonts w:ascii="Verdana" w:hAnsi="Verdana"/>
          <w:sz w:val="20"/>
          <w:szCs w:val="20"/>
        </w:rPr>
        <w:t>C</w:t>
      </w:r>
      <w:r w:rsidR="000F1BFC" w:rsidRPr="000F1BFC">
        <w:rPr>
          <w:rFonts w:ascii="Verdana" w:hAnsi="Verdana"/>
          <w:sz w:val="20"/>
          <w:szCs w:val="20"/>
        </w:rPr>
        <w:t>ase 3a)</w:t>
      </w:r>
      <w:r w:rsidRPr="000F1BFC">
        <w:rPr>
          <w:rFonts w:ascii="Verdana" w:hAnsi="Verdana"/>
          <w:sz w:val="20"/>
          <w:szCs w:val="20"/>
        </w:rPr>
        <w:t>, the entity responsible for model management is:</w:t>
      </w:r>
    </w:p>
    <w:p w14:paraId="53EBEEA1" w14:textId="0B9C30AA" w:rsidR="00C17AF4" w:rsidRPr="000F1BFC" w:rsidRDefault="00C17AF4" w:rsidP="00C17AF4">
      <w:pPr>
        <w:pStyle w:val="Listenabsatz"/>
        <w:numPr>
          <w:ilvl w:val="0"/>
          <w:numId w:val="33"/>
        </w:numPr>
        <w:ind w:firstLineChars="0"/>
        <w:rPr>
          <w:rFonts w:ascii="Verdana" w:hAnsi="Verdana"/>
          <w:sz w:val="20"/>
          <w:szCs w:val="20"/>
        </w:rPr>
      </w:pPr>
      <w:r w:rsidRPr="000F1BFC">
        <w:rPr>
          <w:rFonts w:ascii="Verdana" w:hAnsi="Verdana"/>
          <w:sz w:val="20"/>
          <w:szCs w:val="20"/>
        </w:rPr>
        <w:t>The UE</w:t>
      </w:r>
      <w:r w:rsidR="000A5CAA">
        <w:rPr>
          <w:rFonts w:ascii="Verdana" w:hAnsi="Verdana"/>
          <w:sz w:val="20"/>
          <w:szCs w:val="20"/>
        </w:rPr>
        <w:t xml:space="preserve"> (</w:t>
      </w:r>
      <w:proofErr w:type="spellStart"/>
      <w:r w:rsidR="000A5CAA">
        <w:rPr>
          <w:rFonts w:ascii="Verdana" w:hAnsi="Verdana"/>
          <w:sz w:val="20"/>
          <w:szCs w:val="20"/>
        </w:rPr>
        <w:t>gNB</w:t>
      </w:r>
      <w:proofErr w:type="spellEnd"/>
      <w:r w:rsidR="000A5CAA">
        <w:rPr>
          <w:rFonts w:ascii="Verdana" w:hAnsi="Verdana"/>
          <w:sz w:val="20"/>
          <w:szCs w:val="20"/>
        </w:rPr>
        <w:t>)</w:t>
      </w:r>
      <w:r w:rsidRPr="000F1BFC">
        <w:rPr>
          <w:rFonts w:ascii="Verdana" w:hAnsi="Verdana"/>
          <w:sz w:val="20"/>
          <w:szCs w:val="20"/>
        </w:rPr>
        <w:t xml:space="preserve">, when </w:t>
      </w:r>
      <w:r w:rsidR="008E61D3" w:rsidRPr="000F1BFC">
        <w:rPr>
          <w:rFonts w:ascii="Verdana" w:hAnsi="Verdana"/>
          <w:sz w:val="20"/>
          <w:szCs w:val="20"/>
        </w:rPr>
        <w:t>the model has been developed by the UE</w:t>
      </w:r>
      <w:r w:rsidR="004328EE">
        <w:rPr>
          <w:rFonts w:ascii="Verdana" w:hAnsi="Verdana"/>
          <w:sz w:val="20"/>
          <w:szCs w:val="20"/>
        </w:rPr>
        <w:t xml:space="preserve"> (</w:t>
      </w:r>
      <w:proofErr w:type="spellStart"/>
      <w:r w:rsidR="004328EE">
        <w:rPr>
          <w:rFonts w:ascii="Verdana" w:hAnsi="Verdana"/>
          <w:sz w:val="20"/>
          <w:szCs w:val="20"/>
        </w:rPr>
        <w:t>gNB</w:t>
      </w:r>
      <w:proofErr w:type="spellEnd"/>
      <w:r w:rsidR="004328EE">
        <w:rPr>
          <w:rFonts w:ascii="Verdana" w:hAnsi="Verdana"/>
          <w:sz w:val="20"/>
          <w:szCs w:val="20"/>
        </w:rPr>
        <w:t>)</w:t>
      </w:r>
      <w:r w:rsidR="008E61D3" w:rsidRPr="000F1BFC">
        <w:rPr>
          <w:rFonts w:ascii="Verdana" w:hAnsi="Verdana"/>
          <w:sz w:val="20"/>
          <w:szCs w:val="20"/>
        </w:rPr>
        <w:t xml:space="preserve"> vendor (or vendor collaboration)</w:t>
      </w:r>
    </w:p>
    <w:p w14:paraId="086A148E" w14:textId="4398183E" w:rsidR="008E61D3" w:rsidRPr="000F1BFC" w:rsidRDefault="008E61D3" w:rsidP="00C17AF4">
      <w:pPr>
        <w:pStyle w:val="Listenabsatz"/>
        <w:numPr>
          <w:ilvl w:val="0"/>
          <w:numId w:val="33"/>
        </w:numPr>
        <w:ind w:firstLineChars="0"/>
        <w:rPr>
          <w:rFonts w:ascii="Verdana" w:hAnsi="Verdana"/>
          <w:sz w:val="20"/>
          <w:szCs w:val="20"/>
        </w:rPr>
      </w:pPr>
      <w:r w:rsidRPr="000F1BFC">
        <w:rPr>
          <w:rFonts w:ascii="Verdana" w:hAnsi="Verdana"/>
          <w:sz w:val="20"/>
          <w:szCs w:val="20"/>
        </w:rPr>
        <w:t xml:space="preserve">The UE </w:t>
      </w:r>
      <w:r w:rsidR="008C26C0">
        <w:rPr>
          <w:rFonts w:ascii="Verdana" w:hAnsi="Verdana"/>
          <w:sz w:val="20"/>
          <w:szCs w:val="20"/>
        </w:rPr>
        <w:t>(</w:t>
      </w:r>
      <w:proofErr w:type="spellStart"/>
      <w:r w:rsidR="008C26C0">
        <w:rPr>
          <w:rFonts w:ascii="Verdana" w:hAnsi="Verdana"/>
          <w:sz w:val="20"/>
          <w:szCs w:val="20"/>
        </w:rPr>
        <w:t>gNB</w:t>
      </w:r>
      <w:proofErr w:type="spellEnd"/>
      <w:r w:rsidR="008C26C0">
        <w:rPr>
          <w:rFonts w:ascii="Verdana" w:hAnsi="Verdana"/>
          <w:sz w:val="20"/>
          <w:szCs w:val="20"/>
        </w:rPr>
        <w:t xml:space="preserve">) </w:t>
      </w:r>
      <w:r w:rsidRPr="000F1BFC">
        <w:rPr>
          <w:rFonts w:ascii="Verdana" w:hAnsi="Verdana"/>
          <w:sz w:val="20"/>
          <w:szCs w:val="20"/>
        </w:rPr>
        <w:t xml:space="preserve">or the LMF, when the </w:t>
      </w:r>
      <w:r w:rsidR="00061B93" w:rsidRPr="000F1BFC">
        <w:rPr>
          <w:rFonts w:ascii="Verdana" w:hAnsi="Verdana"/>
          <w:sz w:val="20"/>
          <w:szCs w:val="20"/>
        </w:rPr>
        <w:t>model has been developed by the NW-side and it is then transferred to the UE (e.g., Z4 model transfer)</w:t>
      </w:r>
      <w:r w:rsidR="00E15D04">
        <w:rPr>
          <w:rFonts w:ascii="Verdana" w:hAnsi="Verdana"/>
          <w:sz w:val="20"/>
          <w:szCs w:val="20"/>
        </w:rPr>
        <w:t xml:space="preserve"> or the </w:t>
      </w:r>
      <w:proofErr w:type="spellStart"/>
      <w:r w:rsidR="00E15D04">
        <w:rPr>
          <w:rFonts w:ascii="Verdana" w:hAnsi="Verdana"/>
          <w:sz w:val="20"/>
          <w:szCs w:val="20"/>
        </w:rPr>
        <w:t>gNB</w:t>
      </w:r>
      <w:proofErr w:type="spellEnd"/>
    </w:p>
    <w:p w14:paraId="286BDDA6" w14:textId="77777777" w:rsidR="000250FA" w:rsidRPr="000F1BFC" w:rsidRDefault="000250FA" w:rsidP="00061B93">
      <w:pPr>
        <w:rPr>
          <w:rFonts w:ascii="Verdana" w:hAnsi="Verdana"/>
          <w:sz w:val="20"/>
          <w:szCs w:val="20"/>
        </w:rPr>
      </w:pPr>
    </w:p>
    <w:p w14:paraId="45B108D5" w14:textId="44E9C758" w:rsidR="00976AA0" w:rsidRPr="000F1BFC" w:rsidRDefault="00976AA0" w:rsidP="00976AA0">
      <w:pPr>
        <w:ind w:left="1985" w:hanging="1985"/>
        <w:rPr>
          <w:rFonts w:ascii="Verdana" w:hAnsi="Verdana"/>
          <w:b/>
          <w:bCs/>
          <w:sz w:val="20"/>
          <w:szCs w:val="20"/>
        </w:rPr>
      </w:pPr>
      <w:r w:rsidRPr="000F1BFC">
        <w:rPr>
          <w:rFonts w:ascii="Verdana" w:hAnsi="Verdana"/>
          <w:b/>
          <w:bCs/>
          <w:sz w:val="20"/>
          <w:szCs w:val="20"/>
        </w:rPr>
        <w:t xml:space="preserve">Proposal </w:t>
      </w:r>
      <w:r w:rsidR="000F1BFC">
        <w:rPr>
          <w:rFonts w:ascii="Verdana" w:hAnsi="Verdana"/>
          <w:b/>
          <w:bCs/>
          <w:sz w:val="20"/>
          <w:szCs w:val="20"/>
        </w:rPr>
        <w:t>12</w:t>
      </w:r>
      <w:r w:rsidRPr="000F1BFC">
        <w:rPr>
          <w:rFonts w:ascii="Verdana" w:hAnsi="Verdana"/>
          <w:b/>
          <w:bCs/>
          <w:sz w:val="20"/>
          <w:szCs w:val="20"/>
        </w:rPr>
        <w:t xml:space="preserve">: </w:t>
      </w:r>
      <w:r w:rsidRPr="000F1BFC">
        <w:rPr>
          <w:rFonts w:ascii="Verdana" w:hAnsi="Verdana"/>
          <w:b/>
          <w:bCs/>
          <w:sz w:val="20"/>
          <w:szCs w:val="20"/>
        </w:rPr>
        <w:tab/>
      </w:r>
      <w:r w:rsidR="003F0AD3" w:rsidRPr="000F1BFC">
        <w:rPr>
          <w:rFonts w:ascii="Verdana" w:hAnsi="Verdana"/>
          <w:b/>
          <w:bCs/>
          <w:sz w:val="20"/>
          <w:szCs w:val="20"/>
        </w:rPr>
        <w:t>For Case 1</w:t>
      </w:r>
      <w:r w:rsidR="0089089E" w:rsidRPr="000F1BFC">
        <w:rPr>
          <w:rFonts w:ascii="Verdana" w:hAnsi="Verdana"/>
          <w:b/>
          <w:bCs/>
          <w:sz w:val="20"/>
          <w:szCs w:val="20"/>
        </w:rPr>
        <w:t>/</w:t>
      </w:r>
      <w:r w:rsidR="003F0AD3" w:rsidRPr="000F1BFC">
        <w:rPr>
          <w:rFonts w:ascii="Verdana" w:hAnsi="Verdana"/>
          <w:b/>
          <w:bCs/>
          <w:sz w:val="20"/>
          <w:szCs w:val="20"/>
        </w:rPr>
        <w:t>3a, if the UE/</w:t>
      </w:r>
      <w:proofErr w:type="spellStart"/>
      <w:r w:rsidR="003F0AD3" w:rsidRPr="000F1BFC">
        <w:rPr>
          <w:rFonts w:ascii="Verdana" w:hAnsi="Verdana"/>
          <w:b/>
          <w:bCs/>
          <w:sz w:val="20"/>
          <w:szCs w:val="20"/>
        </w:rPr>
        <w:t>gNB</w:t>
      </w:r>
      <w:proofErr w:type="spellEnd"/>
      <w:r w:rsidR="003F0AD3" w:rsidRPr="000F1BFC">
        <w:rPr>
          <w:rFonts w:ascii="Verdana" w:hAnsi="Verdana"/>
          <w:b/>
          <w:bCs/>
          <w:sz w:val="20"/>
          <w:szCs w:val="20"/>
        </w:rPr>
        <w:t xml:space="preserve"> model is proprietary to the NW, model management </w:t>
      </w:r>
      <w:r w:rsidR="003C4010" w:rsidRPr="000F1BFC">
        <w:rPr>
          <w:rFonts w:ascii="Verdana" w:hAnsi="Verdana"/>
          <w:b/>
          <w:bCs/>
          <w:sz w:val="20"/>
          <w:szCs w:val="20"/>
        </w:rPr>
        <w:t>is performed by the UE/</w:t>
      </w:r>
      <w:proofErr w:type="spellStart"/>
      <w:r w:rsidR="003C4010" w:rsidRPr="000F1BFC">
        <w:rPr>
          <w:rFonts w:ascii="Verdana" w:hAnsi="Verdana"/>
          <w:b/>
          <w:bCs/>
          <w:sz w:val="20"/>
          <w:szCs w:val="20"/>
        </w:rPr>
        <w:t>gNB</w:t>
      </w:r>
      <w:proofErr w:type="spellEnd"/>
      <w:r w:rsidR="003C4010" w:rsidRPr="000F1BFC">
        <w:rPr>
          <w:rFonts w:ascii="Verdana" w:hAnsi="Verdana"/>
          <w:b/>
          <w:bCs/>
          <w:sz w:val="20"/>
          <w:szCs w:val="20"/>
        </w:rPr>
        <w:t>.</w:t>
      </w:r>
      <w:r w:rsidR="002E7CA6" w:rsidRPr="000F1BFC">
        <w:rPr>
          <w:rFonts w:ascii="Verdana" w:hAnsi="Verdana"/>
          <w:b/>
          <w:bCs/>
          <w:sz w:val="20"/>
          <w:szCs w:val="20"/>
        </w:rPr>
        <w:t xml:space="preserve"> If the model has been developed by the NW side, model management can be performed either by the LMF or the UE/</w:t>
      </w:r>
      <w:proofErr w:type="spellStart"/>
      <w:r w:rsidR="002E7CA6" w:rsidRPr="000F1BFC">
        <w:rPr>
          <w:rFonts w:ascii="Verdana" w:hAnsi="Verdana"/>
          <w:b/>
          <w:bCs/>
          <w:sz w:val="20"/>
          <w:szCs w:val="20"/>
        </w:rPr>
        <w:t>gNB</w:t>
      </w:r>
      <w:proofErr w:type="spellEnd"/>
      <w:r w:rsidR="004D19FB" w:rsidRPr="000F1BFC">
        <w:rPr>
          <w:rFonts w:ascii="Verdana" w:hAnsi="Verdana"/>
          <w:b/>
          <w:bCs/>
          <w:sz w:val="20"/>
          <w:szCs w:val="20"/>
        </w:rPr>
        <w:t>.</w:t>
      </w:r>
    </w:p>
    <w:p w14:paraId="77CFA36B" w14:textId="77777777" w:rsidR="00CC0403" w:rsidRPr="000F1BFC" w:rsidRDefault="00CC0403" w:rsidP="00976AA0">
      <w:pPr>
        <w:ind w:left="1985" w:hanging="1985"/>
        <w:rPr>
          <w:rFonts w:ascii="Verdana" w:hAnsi="Verdana"/>
          <w:b/>
          <w:bCs/>
          <w:sz w:val="20"/>
          <w:szCs w:val="20"/>
        </w:rPr>
      </w:pPr>
    </w:p>
    <w:p w14:paraId="32560913" w14:textId="77777777" w:rsidR="00604797" w:rsidRPr="000F1BFC" w:rsidRDefault="00604797" w:rsidP="00604797">
      <w:pPr>
        <w:rPr>
          <w:rFonts w:ascii="Verdana" w:hAnsi="Verdana"/>
          <w:sz w:val="20"/>
          <w:szCs w:val="20"/>
        </w:rPr>
      </w:pPr>
    </w:p>
    <w:p w14:paraId="24ACAFB5" w14:textId="08EB3AC3" w:rsidR="00604797" w:rsidRPr="000F1BFC" w:rsidRDefault="00886299" w:rsidP="00604797">
      <w:pPr>
        <w:pStyle w:val="berschrift2"/>
        <w:rPr>
          <w:sz w:val="20"/>
          <w:szCs w:val="20"/>
        </w:rPr>
      </w:pPr>
      <w:r>
        <w:rPr>
          <w:sz w:val="20"/>
          <w:szCs w:val="20"/>
        </w:rPr>
        <w:t>Possible</w:t>
      </w:r>
      <w:r w:rsidR="00604797" w:rsidRPr="000F1BFC">
        <w:rPr>
          <w:sz w:val="20"/>
          <w:szCs w:val="20"/>
        </w:rPr>
        <w:t xml:space="preserve"> decisions regarding functionality/model management in Cases 1/3a</w:t>
      </w:r>
    </w:p>
    <w:p w14:paraId="0F7C63FC" w14:textId="77777777" w:rsidR="00FB59A0" w:rsidRPr="000F1BFC" w:rsidRDefault="00FB59A0" w:rsidP="00FB59A0">
      <w:pPr>
        <w:rPr>
          <w:rFonts w:ascii="Verdana" w:hAnsi="Verdana"/>
          <w:sz w:val="20"/>
          <w:szCs w:val="20"/>
        </w:rPr>
      </w:pPr>
    </w:p>
    <w:p w14:paraId="0AC938E8" w14:textId="1D61EDE8" w:rsidR="001E4F53" w:rsidRPr="000F1BFC" w:rsidRDefault="001E4F53" w:rsidP="00F92C97">
      <w:pPr>
        <w:rPr>
          <w:rFonts w:ascii="Verdana" w:hAnsi="Verdana"/>
          <w:sz w:val="20"/>
          <w:szCs w:val="20"/>
        </w:rPr>
      </w:pPr>
      <w:r w:rsidRPr="000F1BFC">
        <w:rPr>
          <w:rFonts w:ascii="Verdana" w:hAnsi="Verdana"/>
          <w:sz w:val="20"/>
          <w:szCs w:val="20"/>
        </w:rPr>
        <w:t>The possible decisions regarding functionality/model that follow-up a monitoring session have not been thoroughly discussed</w:t>
      </w:r>
      <w:r w:rsidR="00840673" w:rsidRPr="000F1BFC">
        <w:rPr>
          <w:rFonts w:ascii="Verdana" w:hAnsi="Verdana"/>
          <w:sz w:val="20"/>
          <w:szCs w:val="20"/>
        </w:rPr>
        <w:t xml:space="preserve">, but typical </w:t>
      </w:r>
      <w:r w:rsidR="00BC7DBA" w:rsidRPr="000F1BFC">
        <w:rPr>
          <w:rFonts w:ascii="Verdana" w:hAnsi="Verdana"/>
          <w:sz w:val="20"/>
          <w:szCs w:val="20"/>
        </w:rPr>
        <w:t>proposals include actions like functionality or model activation/deactivation/switching, deactivation of the AI/ML feature or even model re-training or fine-tuning with new data.</w:t>
      </w:r>
      <w:r w:rsidR="00981B72" w:rsidRPr="000F1BFC">
        <w:rPr>
          <w:rFonts w:ascii="Verdana" w:hAnsi="Verdana"/>
          <w:sz w:val="20"/>
          <w:szCs w:val="20"/>
        </w:rPr>
        <w:t xml:space="preserve"> It goes without saying that deciding on model re-training and new data collection based on the outcome of a </w:t>
      </w:r>
      <w:r w:rsidR="00F14BEF" w:rsidRPr="000F1BFC">
        <w:rPr>
          <w:rFonts w:ascii="Verdana" w:hAnsi="Verdana"/>
          <w:sz w:val="20"/>
          <w:szCs w:val="20"/>
        </w:rPr>
        <w:t>single</w:t>
      </w:r>
      <w:r w:rsidR="00981B72" w:rsidRPr="000F1BFC">
        <w:rPr>
          <w:rFonts w:ascii="Verdana" w:hAnsi="Verdana"/>
          <w:sz w:val="20"/>
          <w:szCs w:val="20"/>
        </w:rPr>
        <w:t xml:space="preserve"> monitoring performance metric does not make sense</w:t>
      </w:r>
      <w:r w:rsidR="00F14BEF" w:rsidRPr="000F1BFC">
        <w:rPr>
          <w:rFonts w:ascii="Verdana" w:hAnsi="Verdana"/>
          <w:sz w:val="20"/>
          <w:szCs w:val="20"/>
        </w:rPr>
        <w:t xml:space="preserve">; </w:t>
      </w:r>
      <w:r w:rsidR="004C006E" w:rsidRPr="000F1BFC">
        <w:rPr>
          <w:rFonts w:ascii="Verdana" w:hAnsi="Verdana"/>
          <w:sz w:val="20"/>
          <w:szCs w:val="20"/>
        </w:rPr>
        <w:t xml:space="preserve">such drastic measures should be the outcome of </w:t>
      </w:r>
      <w:r w:rsidR="00F14BEF" w:rsidRPr="000F1BFC">
        <w:rPr>
          <w:rFonts w:ascii="Verdana" w:hAnsi="Verdana"/>
          <w:sz w:val="20"/>
          <w:szCs w:val="20"/>
        </w:rPr>
        <w:t>consistent (both in different locations and time-instances) and multi-</w:t>
      </w:r>
      <w:r w:rsidR="00686D81" w:rsidRPr="000F1BFC">
        <w:rPr>
          <w:rFonts w:ascii="Verdana" w:hAnsi="Verdana"/>
          <w:sz w:val="20"/>
          <w:szCs w:val="20"/>
        </w:rPr>
        <w:t>faceted</w:t>
      </w:r>
      <w:r w:rsidR="00F14BEF" w:rsidRPr="000F1BFC">
        <w:rPr>
          <w:rFonts w:ascii="Verdana" w:hAnsi="Verdana"/>
          <w:sz w:val="20"/>
          <w:szCs w:val="20"/>
        </w:rPr>
        <w:t xml:space="preserve"> monitoring</w:t>
      </w:r>
      <w:r w:rsidR="004C006E" w:rsidRPr="000F1BFC">
        <w:rPr>
          <w:rFonts w:ascii="Verdana" w:hAnsi="Verdana"/>
          <w:sz w:val="20"/>
          <w:szCs w:val="20"/>
        </w:rPr>
        <w:t>.</w:t>
      </w:r>
    </w:p>
    <w:p w14:paraId="7121F005" w14:textId="6498DCB8" w:rsidR="00F92C97" w:rsidRPr="000F1BFC" w:rsidRDefault="00F92C97" w:rsidP="00F92C97">
      <w:pPr>
        <w:rPr>
          <w:rFonts w:ascii="Verdana" w:hAnsi="Verdana"/>
          <w:sz w:val="20"/>
          <w:szCs w:val="20"/>
        </w:rPr>
      </w:pPr>
      <w:r w:rsidRPr="000F1BFC">
        <w:rPr>
          <w:rFonts w:ascii="Verdana" w:hAnsi="Verdana"/>
          <w:sz w:val="20"/>
          <w:szCs w:val="20"/>
        </w:rPr>
        <w:lastRenderedPageBreak/>
        <w:t xml:space="preserve">As identified in [2], different monitoring metrics can be applied, focusing on input or output data statistics, system performance metric(s) that can be a proxy for the AI/ML model performance or comparison with the true label (e.g., 3D position, </w:t>
      </w:r>
      <w:proofErr w:type="spellStart"/>
      <w:r w:rsidRPr="000F1BFC">
        <w:rPr>
          <w:rFonts w:ascii="Verdana" w:hAnsi="Verdana"/>
          <w:sz w:val="20"/>
          <w:szCs w:val="20"/>
        </w:rPr>
        <w:t>ToA</w:t>
      </w:r>
      <w:proofErr w:type="spellEnd"/>
      <w:r w:rsidRPr="000F1BFC">
        <w:rPr>
          <w:rFonts w:ascii="Verdana" w:hAnsi="Verdana"/>
          <w:sz w:val="20"/>
          <w:szCs w:val="20"/>
        </w:rPr>
        <w:t>/</w:t>
      </w:r>
      <w:proofErr w:type="spellStart"/>
      <w:r w:rsidRPr="000F1BFC">
        <w:rPr>
          <w:rFonts w:ascii="Verdana" w:hAnsi="Verdana"/>
          <w:sz w:val="20"/>
          <w:szCs w:val="20"/>
        </w:rPr>
        <w:t>AoA</w:t>
      </w:r>
      <w:proofErr w:type="spellEnd"/>
      <w:r w:rsidRPr="000F1BFC">
        <w:rPr>
          <w:rFonts w:ascii="Verdana" w:hAnsi="Verdana"/>
          <w:sz w:val="20"/>
          <w:szCs w:val="20"/>
        </w:rPr>
        <w:t xml:space="preserve"> estimation, LOS/NLOS classification, etc.). </w:t>
      </w:r>
    </w:p>
    <w:p w14:paraId="3E01DC50" w14:textId="0975FA57" w:rsidR="00F92C97" w:rsidRPr="000F1BFC" w:rsidRDefault="00F92C97" w:rsidP="00F92C97">
      <w:pPr>
        <w:rPr>
          <w:rFonts w:ascii="Verdana" w:hAnsi="Verdana"/>
          <w:sz w:val="20"/>
          <w:szCs w:val="20"/>
        </w:rPr>
      </w:pPr>
      <w:r w:rsidRPr="000F1BFC">
        <w:rPr>
          <w:rFonts w:ascii="Verdana" w:hAnsi="Verdana"/>
          <w:sz w:val="20"/>
          <w:szCs w:val="20"/>
        </w:rPr>
        <w:t xml:space="preserve">The fact is that different monitoring metrics (or analytics) come with different benefits and requirements. Some are easier to apply (e.g., monitor input data) but might not necessarily reflect a problem with the model (for example, </w:t>
      </w:r>
      <w:r w:rsidR="003342B5" w:rsidRPr="000F1BFC">
        <w:rPr>
          <w:rFonts w:ascii="Verdana" w:hAnsi="Verdana"/>
          <w:sz w:val="20"/>
          <w:szCs w:val="20"/>
        </w:rPr>
        <w:t xml:space="preserve">for Case 3a, </w:t>
      </w:r>
      <w:r w:rsidRPr="000F1BFC">
        <w:rPr>
          <w:rFonts w:ascii="Verdana" w:hAnsi="Verdana"/>
          <w:sz w:val="20"/>
          <w:szCs w:val="20"/>
        </w:rPr>
        <w:t>even if input data statistics are “far” from the training data statistics, the model could still reach sufficient accuracy). Other monitoring metrics, like utilizing a ground truth label for monitoring, are far more accurate when it comes to determining an underperforming model, might however necessitate more resources (e.g., the availability of a PRU).</w:t>
      </w:r>
    </w:p>
    <w:p w14:paraId="686DC380" w14:textId="77777777" w:rsidR="00F92C97" w:rsidRPr="000F1BFC" w:rsidRDefault="00F92C97" w:rsidP="00F92C97">
      <w:pPr>
        <w:rPr>
          <w:rFonts w:ascii="Verdana" w:hAnsi="Verdana"/>
          <w:sz w:val="20"/>
          <w:szCs w:val="20"/>
        </w:rPr>
      </w:pPr>
      <w:r w:rsidRPr="000F1BFC">
        <w:rPr>
          <w:rFonts w:ascii="Verdana" w:hAnsi="Verdana"/>
          <w:sz w:val="20"/>
          <w:szCs w:val="20"/>
        </w:rPr>
        <w:t xml:space="preserve">Even when acquiring ground truth labels for monitoring, the label validity, quality, and confidence also depends on the method used for generating the label. For example, a label reliability might differ depending on the source such as a PRU or a landmark (when available) compared to labels generated by other RAT or non-RAT methods. </w:t>
      </w:r>
    </w:p>
    <w:p w14:paraId="55F1E88E" w14:textId="3691E71D" w:rsidR="00F92C97" w:rsidRPr="000F1BFC" w:rsidRDefault="00F92C97" w:rsidP="00F92C97">
      <w:pPr>
        <w:rPr>
          <w:rFonts w:ascii="Verdana" w:hAnsi="Verdana"/>
          <w:sz w:val="20"/>
          <w:szCs w:val="20"/>
        </w:rPr>
      </w:pPr>
      <w:r w:rsidRPr="000F1BFC">
        <w:rPr>
          <w:rFonts w:ascii="Verdana" w:hAnsi="Verdana"/>
          <w:sz w:val="20"/>
          <w:szCs w:val="20"/>
        </w:rPr>
        <w:t>A reasonable strategy here is to monitor metrics that are easy to infer locally (e.g., input data statistics) and if these indicate a potential problem with the functionality/model, a plurality of monitoring metrics can be further triggered, for determining if a problem with the model is indeed present. Depending on the monitoring quality requirements, more frequent monitoring, with more accurate monitoring metrics (e.g., ground truth labels of the highest quality/confidence) and with more detailed reporting (e.g., F1-score vs accuracy</w:t>
      </w:r>
      <w:r w:rsidR="00E87000" w:rsidRPr="000F1BFC">
        <w:rPr>
          <w:rFonts w:ascii="Verdana" w:hAnsi="Verdana"/>
          <w:sz w:val="20"/>
          <w:szCs w:val="20"/>
        </w:rPr>
        <w:t xml:space="preserve"> in Case 3a</w:t>
      </w:r>
      <w:r w:rsidRPr="000F1BFC">
        <w:rPr>
          <w:rFonts w:ascii="Verdana" w:hAnsi="Verdana"/>
          <w:sz w:val="20"/>
          <w:szCs w:val="20"/>
        </w:rPr>
        <w:t xml:space="preserve">, confidence of monitoring result vs simple problem confirmation, etc.) could be configured. </w:t>
      </w:r>
    </w:p>
    <w:p w14:paraId="3C736E5F" w14:textId="77777777" w:rsidR="00F92C97" w:rsidRPr="000F1BFC" w:rsidRDefault="00F92C97" w:rsidP="00F92C97">
      <w:pPr>
        <w:rPr>
          <w:rFonts w:ascii="Verdana" w:hAnsi="Verdana"/>
          <w:sz w:val="20"/>
          <w:szCs w:val="20"/>
        </w:rPr>
      </w:pPr>
    </w:p>
    <w:p w14:paraId="335E03BC" w14:textId="3D52B426" w:rsidR="00F92C97" w:rsidRPr="000F1BFC" w:rsidRDefault="00F92C97" w:rsidP="00F92C97">
      <w:pPr>
        <w:ind w:left="1985" w:hanging="1985"/>
        <w:rPr>
          <w:rFonts w:ascii="Verdana" w:hAnsi="Verdana"/>
          <w:b/>
          <w:bCs/>
          <w:sz w:val="20"/>
          <w:szCs w:val="20"/>
        </w:rPr>
      </w:pPr>
      <w:r w:rsidRPr="000F1BFC">
        <w:rPr>
          <w:rFonts w:ascii="Verdana" w:hAnsi="Verdana"/>
          <w:b/>
          <w:bCs/>
          <w:sz w:val="20"/>
          <w:szCs w:val="20"/>
        </w:rPr>
        <w:t xml:space="preserve">Proposal </w:t>
      </w:r>
      <w:r w:rsidR="000F1BFC">
        <w:rPr>
          <w:rFonts w:ascii="Verdana" w:hAnsi="Verdana"/>
          <w:b/>
          <w:bCs/>
          <w:sz w:val="20"/>
          <w:szCs w:val="20"/>
        </w:rPr>
        <w:t>13</w:t>
      </w:r>
      <w:r w:rsidRPr="000F1BFC">
        <w:rPr>
          <w:rFonts w:ascii="Verdana" w:hAnsi="Verdana"/>
          <w:b/>
          <w:bCs/>
          <w:sz w:val="20"/>
          <w:szCs w:val="20"/>
        </w:rPr>
        <w:t xml:space="preserve">: </w:t>
      </w:r>
      <w:r w:rsidRPr="000F1BFC">
        <w:rPr>
          <w:rFonts w:ascii="Verdana" w:hAnsi="Verdana"/>
          <w:b/>
          <w:bCs/>
          <w:sz w:val="20"/>
          <w:szCs w:val="20"/>
        </w:rPr>
        <w:tab/>
      </w:r>
      <w:r w:rsidR="00A946EC" w:rsidRPr="000F1BFC">
        <w:rPr>
          <w:rFonts w:ascii="Verdana" w:hAnsi="Verdana"/>
          <w:b/>
          <w:bCs/>
          <w:sz w:val="20"/>
          <w:szCs w:val="20"/>
        </w:rPr>
        <w:t>For both Case 1 and Case 3a c</w:t>
      </w:r>
      <w:r w:rsidRPr="000F1BFC">
        <w:rPr>
          <w:rFonts w:ascii="Verdana" w:hAnsi="Verdana"/>
          <w:b/>
          <w:bCs/>
          <w:sz w:val="20"/>
          <w:szCs w:val="20"/>
        </w:rPr>
        <w:t xml:space="preserve">onsider a </w:t>
      </w:r>
      <w:r w:rsidR="00DE6F6B" w:rsidRPr="000F1BFC">
        <w:rPr>
          <w:rFonts w:ascii="Verdana" w:hAnsi="Verdana"/>
          <w:b/>
          <w:bCs/>
          <w:sz w:val="20"/>
          <w:szCs w:val="20"/>
        </w:rPr>
        <w:t>two-stage</w:t>
      </w:r>
      <w:r w:rsidRPr="000F1BFC">
        <w:rPr>
          <w:rFonts w:ascii="Verdana" w:hAnsi="Verdana"/>
          <w:b/>
          <w:bCs/>
          <w:sz w:val="20"/>
          <w:szCs w:val="20"/>
        </w:rPr>
        <w:t xml:space="preserve"> monitoring process: upon identifying of a potential </w:t>
      </w:r>
      <w:r w:rsidR="003438E4" w:rsidRPr="000F1BFC">
        <w:rPr>
          <w:rFonts w:ascii="Verdana" w:hAnsi="Verdana"/>
          <w:b/>
          <w:bCs/>
          <w:sz w:val="20"/>
          <w:szCs w:val="20"/>
        </w:rPr>
        <w:t xml:space="preserve">model performance </w:t>
      </w:r>
      <w:r w:rsidRPr="000F1BFC">
        <w:rPr>
          <w:rFonts w:ascii="Verdana" w:hAnsi="Verdana"/>
          <w:b/>
          <w:bCs/>
          <w:sz w:val="20"/>
          <w:szCs w:val="20"/>
        </w:rPr>
        <w:t xml:space="preserve">issue through early metrics, activate a broader set of monitoring metrics to confirm the </w:t>
      </w:r>
      <w:r w:rsidR="00EF4193" w:rsidRPr="000F1BFC">
        <w:rPr>
          <w:rFonts w:ascii="Verdana" w:hAnsi="Verdana"/>
          <w:b/>
          <w:bCs/>
          <w:sz w:val="20"/>
          <w:szCs w:val="20"/>
        </w:rPr>
        <w:t xml:space="preserve">actual </w:t>
      </w:r>
      <w:r w:rsidRPr="000F1BFC">
        <w:rPr>
          <w:rFonts w:ascii="Verdana" w:hAnsi="Verdana"/>
          <w:b/>
          <w:bCs/>
          <w:sz w:val="20"/>
          <w:szCs w:val="20"/>
        </w:rPr>
        <w:t xml:space="preserve">presence </w:t>
      </w:r>
      <w:r w:rsidR="00BA48D2" w:rsidRPr="000F1BFC">
        <w:rPr>
          <w:rFonts w:ascii="Verdana" w:hAnsi="Verdana"/>
          <w:b/>
          <w:bCs/>
          <w:sz w:val="20"/>
          <w:szCs w:val="20"/>
        </w:rPr>
        <w:t xml:space="preserve">and </w:t>
      </w:r>
      <w:r w:rsidR="00530C1E" w:rsidRPr="000F1BFC">
        <w:rPr>
          <w:rFonts w:ascii="Verdana" w:hAnsi="Verdana"/>
          <w:b/>
          <w:bCs/>
          <w:sz w:val="20"/>
          <w:szCs w:val="20"/>
        </w:rPr>
        <w:t>impact</w:t>
      </w:r>
      <w:r w:rsidR="00BA48D2" w:rsidRPr="000F1BFC">
        <w:rPr>
          <w:rFonts w:ascii="Verdana" w:hAnsi="Verdana"/>
          <w:b/>
          <w:bCs/>
          <w:sz w:val="20"/>
          <w:szCs w:val="20"/>
        </w:rPr>
        <w:t xml:space="preserve"> </w:t>
      </w:r>
      <w:r w:rsidRPr="000F1BFC">
        <w:rPr>
          <w:rFonts w:ascii="Verdana" w:hAnsi="Verdana"/>
          <w:b/>
          <w:bCs/>
          <w:sz w:val="20"/>
          <w:szCs w:val="20"/>
        </w:rPr>
        <w:t>of the issue.</w:t>
      </w:r>
    </w:p>
    <w:p w14:paraId="39F28B35" w14:textId="77777777" w:rsidR="00434662" w:rsidRPr="000F1BFC" w:rsidRDefault="00434662" w:rsidP="00F92C97">
      <w:pPr>
        <w:ind w:left="1985" w:hanging="1985"/>
        <w:rPr>
          <w:rFonts w:ascii="Verdana" w:hAnsi="Verdana"/>
          <w:b/>
          <w:bCs/>
          <w:sz w:val="20"/>
          <w:szCs w:val="20"/>
        </w:rPr>
      </w:pPr>
    </w:p>
    <w:p w14:paraId="4A32F609" w14:textId="77777777" w:rsidR="007235EE" w:rsidRPr="000F1BFC" w:rsidRDefault="00733F4B" w:rsidP="00733F4B">
      <w:pPr>
        <w:rPr>
          <w:rFonts w:ascii="Verdana" w:hAnsi="Verdana"/>
          <w:sz w:val="20"/>
          <w:szCs w:val="20"/>
        </w:rPr>
      </w:pPr>
      <w:r w:rsidRPr="000F1BFC">
        <w:rPr>
          <w:rFonts w:ascii="Verdana" w:hAnsi="Verdana"/>
          <w:sz w:val="20"/>
          <w:szCs w:val="20"/>
        </w:rPr>
        <w:t xml:space="preserve">Once the presence and severity of a model performance issue has been determined, </w:t>
      </w:r>
      <w:r w:rsidR="00AB5606" w:rsidRPr="000F1BFC">
        <w:rPr>
          <w:rFonts w:ascii="Verdana" w:hAnsi="Verdana"/>
          <w:sz w:val="20"/>
          <w:szCs w:val="20"/>
        </w:rPr>
        <w:t>the root cause of the issue needs to be determined, since this is the only way to make informative, long-term decisions regarding the functionality/model suitability, at least in a specific AI/ML supported area.</w:t>
      </w:r>
      <w:r w:rsidR="006D55C7" w:rsidRPr="000F1BFC">
        <w:rPr>
          <w:rFonts w:ascii="Verdana" w:hAnsi="Verdana"/>
          <w:sz w:val="20"/>
          <w:szCs w:val="20"/>
        </w:rPr>
        <w:t xml:space="preserve"> </w:t>
      </w:r>
      <w:r w:rsidR="007235EE" w:rsidRPr="000F1BFC">
        <w:rPr>
          <w:rFonts w:ascii="Verdana" w:hAnsi="Verdana"/>
          <w:sz w:val="20"/>
          <w:szCs w:val="20"/>
        </w:rPr>
        <w:t>For example:</w:t>
      </w:r>
    </w:p>
    <w:p w14:paraId="596BB37D" w14:textId="12CA565A" w:rsidR="00A946EC" w:rsidRPr="000F1BFC" w:rsidRDefault="00A946EC" w:rsidP="007235EE">
      <w:pPr>
        <w:pStyle w:val="Listenabsatz"/>
        <w:numPr>
          <w:ilvl w:val="0"/>
          <w:numId w:val="34"/>
        </w:numPr>
        <w:ind w:firstLineChars="0"/>
        <w:rPr>
          <w:rFonts w:ascii="Verdana" w:hAnsi="Verdana"/>
          <w:sz w:val="20"/>
          <w:szCs w:val="20"/>
        </w:rPr>
      </w:pPr>
      <w:r w:rsidRPr="000F1BFC">
        <w:rPr>
          <w:rFonts w:ascii="Verdana" w:hAnsi="Verdana"/>
          <w:sz w:val="20"/>
          <w:szCs w:val="20"/>
        </w:rPr>
        <w:t xml:space="preserve">If model is applied in </w:t>
      </w:r>
      <w:r w:rsidR="0054412A" w:rsidRPr="000F1BFC">
        <w:rPr>
          <w:rFonts w:ascii="Verdana" w:hAnsi="Verdana"/>
          <w:sz w:val="20"/>
          <w:szCs w:val="20"/>
        </w:rPr>
        <w:t>an area (or under different reception conditions, such as LOS probability, or hardware assumptions like synchronization or number of TRPs) where it has not been applied before, and training data from the area (or radio environment) were not part of the model training data</w:t>
      </w:r>
      <w:r w:rsidR="007235EE" w:rsidRPr="000F1BFC">
        <w:rPr>
          <w:rFonts w:ascii="Verdana" w:hAnsi="Verdana"/>
          <w:sz w:val="20"/>
          <w:szCs w:val="20"/>
        </w:rPr>
        <w:t>, a model underperforming might imply that the model is not suitable for the specific area.</w:t>
      </w:r>
      <w:r w:rsidR="00A552DA" w:rsidRPr="000F1BFC">
        <w:rPr>
          <w:rFonts w:ascii="Verdana" w:hAnsi="Verdana"/>
          <w:sz w:val="20"/>
          <w:szCs w:val="20"/>
        </w:rPr>
        <w:t xml:space="preserve"> This could require deactivation of the model </w:t>
      </w:r>
      <w:r w:rsidR="00132ADC" w:rsidRPr="000F1BFC">
        <w:rPr>
          <w:rFonts w:ascii="Verdana" w:hAnsi="Verdana"/>
          <w:sz w:val="20"/>
          <w:szCs w:val="20"/>
        </w:rPr>
        <w:t>(</w:t>
      </w:r>
      <w:r w:rsidR="00082DFC" w:rsidRPr="000F1BFC">
        <w:rPr>
          <w:rFonts w:ascii="Verdana" w:hAnsi="Verdana"/>
          <w:sz w:val="20"/>
          <w:szCs w:val="20"/>
        </w:rPr>
        <w:t xml:space="preserve">and </w:t>
      </w:r>
      <w:r w:rsidR="00132ADC" w:rsidRPr="000F1BFC">
        <w:rPr>
          <w:rFonts w:ascii="Verdana" w:hAnsi="Verdana"/>
          <w:sz w:val="20"/>
          <w:szCs w:val="20"/>
        </w:rPr>
        <w:t xml:space="preserve">possibly also </w:t>
      </w:r>
      <w:r w:rsidR="00082DFC" w:rsidRPr="000F1BFC">
        <w:rPr>
          <w:rFonts w:ascii="Verdana" w:hAnsi="Verdana"/>
          <w:sz w:val="20"/>
          <w:szCs w:val="20"/>
        </w:rPr>
        <w:t>the associated functionality</w:t>
      </w:r>
      <w:r w:rsidR="00132ADC" w:rsidRPr="000F1BFC">
        <w:rPr>
          <w:rFonts w:ascii="Verdana" w:hAnsi="Verdana"/>
          <w:sz w:val="20"/>
          <w:szCs w:val="20"/>
        </w:rPr>
        <w:t>)</w:t>
      </w:r>
      <w:r w:rsidR="00082DFC" w:rsidRPr="000F1BFC">
        <w:rPr>
          <w:rFonts w:ascii="Verdana" w:hAnsi="Verdana"/>
          <w:sz w:val="20"/>
          <w:szCs w:val="20"/>
        </w:rPr>
        <w:t xml:space="preserve"> </w:t>
      </w:r>
      <w:r w:rsidR="00A552DA" w:rsidRPr="000F1BFC">
        <w:rPr>
          <w:rFonts w:ascii="Verdana" w:hAnsi="Verdana"/>
          <w:sz w:val="20"/>
          <w:szCs w:val="20"/>
        </w:rPr>
        <w:t>in the specific area, until it is re-trained or fine-tuned with area-specific data</w:t>
      </w:r>
      <w:r w:rsidR="000E3632" w:rsidRPr="000F1BFC">
        <w:rPr>
          <w:rFonts w:ascii="Verdana" w:hAnsi="Verdana"/>
          <w:sz w:val="20"/>
          <w:szCs w:val="20"/>
        </w:rPr>
        <w:t>.</w:t>
      </w:r>
    </w:p>
    <w:p w14:paraId="48EE9902" w14:textId="2B165BC3" w:rsidR="00434662" w:rsidRPr="000F1BFC" w:rsidRDefault="00DC0FA1" w:rsidP="00733F4B">
      <w:pPr>
        <w:pStyle w:val="Listenabsatz"/>
        <w:numPr>
          <w:ilvl w:val="0"/>
          <w:numId w:val="34"/>
        </w:numPr>
        <w:ind w:firstLineChars="0"/>
        <w:rPr>
          <w:rFonts w:ascii="Verdana" w:hAnsi="Verdana"/>
          <w:sz w:val="20"/>
          <w:szCs w:val="20"/>
        </w:rPr>
      </w:pPr>
      <w:r w:rsidRPr="000F1BFC">
        <w:rPr>
          <w:rFonts w:ascii="Verdana" w:hAnsi="Verdana"/>
          <w:sz w:val="20"/>
          <w:szCs w:val="20"/>
        </w:rPr>
        <w:t xml:space="preserve">If a model is applied in an area (or under a set of conditions, such as </w:t>
      </w:r>
      <w:r w:rsidR="000470E8" w:rsidRPr="000F1BFC">
        <w:rPr>
          <w:rFonts w:ascii="Verdana" w:hAnsi="Verdana"/>
          <w:sz w:val="20"/>
          <w:szCs w:val="20"/>
        </w:rPr>
        <w:t>a configuration of</w:t>
      </w:r>
      <w:r w:rsidRPr="000F1BFC">
        <w:rPr>
          <w:rFonts w:ascii="Verdana" w:hAnsi="Verdana"/>
          <w:sz w:val="20"/>
          <w:szCs w:val="20"/>
        </w:rPr>
        <w:t xml:space="preserve"> environment blockers or reflectors) that it is known it should work, but conditions have changed</w:t>
      </w:r>
      <w:r w:rsidR="00A05FC5" w:rsidRPr="000F1BFC">
        <w:rPr>
          <w:rFonts w:ascii="Verdana" w:hAnsi="Verdana"/>
          <w:sz w:val="20"/>
          <w:szCs w:val="20"/>
        </w:rPr>
        <w:t xml:space="preserve">, the model can underperform. </w:t>
      </w:r>
      <w:r w:rsidR="006D55C7" w:rsidRPr="000F1BFC">
        <w:rPr>
          <w:rFonts w:ascii="Verdana" w:hAnsi="Verdana"/>
          <w:sz w:val="20"/>
          <w:szCs w:val="20"/>
        </w:rPr>
        <w:t>The question</w:t>
      </w:r>
      <w:r w:rsidR="00B41819" w:rsidRPr="000F1BFC">
        <w:rPr>
          <w:rFonts w:ascii="Verdana" w:hAnsi="Verdana"/>
          <w:sz w:val="20"/>
          <w:szCs w:val="20"/>
        </w:rPr>
        <w:t xml:space="preserve"> in this case</w:t>
      </w:r>
      <w:r w:rsidR="006D55C7" w:rsidRPr="000F1BFC">
        <w:rPr>
          <w:rFonts w:ascii="Verdana" w:hAnsi="Verdana"/>
          <w:sz w:val="20"/>
          <w:szCs w:val="20"/>
        </w:rPr>
        <w:t xml:space="preserve"> is whether this is due to a temporal (e.g., a temporary blockage that does not require any model update), a periodic (e.g., an area changes at known or easy-to-determine time periods, which can imply that a dedicated model needs to be trained for these periods) or permanent effect (so the model needs to be updated/re-trained).</w:t>
      </w:r>
    </w:p>
    <w:p w14:paraId="00F807ED" w14:textId="77777777" w:rsidR="00A742F3" w:rsidRPr="000F1BFC" w:rsidRDefault="00A742F3" w:rsidP="00A742F3">
      <w:pPr>
        <w:rPr>
          <w:rFonts w:ascii="Verdana" w:hAnsi="Verdana"/>
          <w:sz w:val="20"/>
          <w:szCs w:val="20"/>
        </w:rPr>
      </w:pPr>
    </w:p>
    <w:p w14:paraId="7C15AAEC" w14:textId="08BE0EA7" w:rsidR="00A742F3" w:rsidRPr="000F1BFC" w:rsidRDefault="00A742F3" w:rsidP="00A742F3">
      <w:pPr>
        <w:ind w:left="1985" w:hanging="1985"/>
        <w:rPr>
          <w:rFonts w:ascii="Verdana" w:hAnsi="Verdana"/>
          <w:b/>
          <w:bCs/>
          <w:sz w:val="20"/>
          <w:szCs w:val="20"/>
        </w:rPr>
      </w:pPr>
      <w:r w:rsidRPr="000F1BFC">
        <w:rPr>
          <w:rFonts w:ascii="Verdana" w:hAnsi="Verdana"/>
          <w:b/>
          <w:bCs/>
          <w:sz w:val="20"/>
          <w:szCs w:val="20"/>
        </w:rPr>
        <w:t xml:space="preserve">Proposal </w:t>
      </w:r>
      <w:r w:rsidR="000F1BFC">
        <w:rPr>
          <w:rFonts w:ascii="Verdana" w:hAnsi="Verdana"/>
          <w:b/>
          <w:bCs/>
          <w:sz w:val="20"/>
          <w:szCs w:val="20"/>
        </w:rPr>
        <w:t>14</w:t>
      </w:r>
      <w:r w:rsidRPr="000F1BFC">
        <w:rPr>
          <w:rFonts w:ascii="Verdana" w:hAnsi="Verdana"/>
          <w:b/>
          <w:bCs/>
          <w:sz w:val="20"/>
          <w:szCs w:val="20"/>
        </w:rPr>
        <w:t xml:space="preserve">: </w:t>
      </w:r>
      <w:r w:rsidRPr="000F1BFC">
        <w:rPr>
          <w:rFonts w:ascii="Verdana" w:hAnsi="Verdana"/>
          <w:b/>
          <w:bCs/>
          <w:sz w:val="20"/>
          <w:szCs w:val="20"/>
        </w:rPr>
        <w:tab/>
        <w:t>The possible actions/decisions of the functionality/model management entity can be:</w:t>
      </w:r>
    </w:p>
    <w:p w14:paraId="664B2614" w14:textId="77777777" w:rsidR="00A742F3" w:rsidRPr="000F1BFC" w:rsidRDefault="00A742F3" w:rsidP="00A742F3">
      <w:pPr>
        <w:pStyle w:val="Listenabsatz"/>
        <w:numPr>
          <w:ilvl w:val="0"/>
          <w:numId w:val="18"/>
        </w:numPr>
        <w:ind w:firstLineChars="0"/>
        <w:rPr>
          <w:rFonts w:ascii="Verdana" w:hAnsi="Verdana"/>
          <w:b/>
          <w:bCs/>
          <w:sz w:val="20"/>
          <w:szCs w:val="20"/>
        </w:rPr>
      </w:pPr>
      <w:r w:rsidRPr="000F1BFC">
        <w:rPr>
          <w:rFonts w:ascii="Verdana" w:hAnsi="Verdana"/>
          <w:b/>
          <w:bCs/>
          <w:sz w:val="20"/>
          <w:szCs w:val="20"/>
        </w:rPr>
        <w:lastRenderedPageBreak/>
        <w:t>More enhanced long-term monitoring for a specific model/functionality:</w:t>
      </w:r>
    </w:p>
    <w:p w14:paraId="6C00C154" w14:textId="77777777" w:rsidR="00A742F3" w:rsidRPr="000F1BFC" w:rsidRDefault="00A742F3" w:rsidP="00A742F3">
      <w:pPr>
        <w:pStyle w:val="Listenabsatz"/>
        <w:numPr>
          <w:ilvl w:val="1"/>
          <w:numId w:val="18"/>
        </w:numPr>
        <w:ind w:firstLineChars="0"/>
        <w:rPr>
          <w:rFonts w:ascii="Verdana" w:hAnsi="Verdana"/>
          <w:b/>
          <w:bCs/>
          <w:sz w:val="20"/>
          <w:szCs w:val="20"/>
        </w:rPr>
      </w:pPr>
      <w:r w:rsidRPr="000F1BFC">
        <w:rPr>
          <w:rFonts w:ascii="Verdana" w:hAnsi="Verdana"/>
          <w:b/>
          <w:bCs/>
          <w:sz w:val="20"/>
          <w:szCs w:val="20"/>
        </w:rPr>
        <w:t>Configuration of event-based or scheduled monitoring in different time intervals, with the flexibility to adjust the monitoring frequency</w:t>
      </w:r>
    </w:p>
    <w:p w14:paraId="74059B37" w14:textId="77777777" w:rsidR="00A742F3" w:rsidRPr="000F1BFC" w:rsidRDefault="00A742F3" w:rsidP="00A742F3">
      <w:pPr>
        <w:pStyle w:val="Listenabsatz"/>
        <w:numPr>
          <w:ilvl w:val="1"/>
          <w:numId w:val="18"/>
        </w:numPr>
        <w:ind w:firstLineChars="0"/>
        <w:rPr>
          <w:rFonts w:ascii="Verdana" w:hAnsi="Verdana"/>
          <w:b/>
          <w:bCs/>
          <w:sz w:val="20"/>
          <w:szCs w:val="20"/>
        </w:rPr>
      </w:pPr>
      <w:r w:rsidRPr="000F1BFC">
        <w:rPr>
          <w:rFonts w:ascii="Verdana" w:hAnsi="Verdana"/>
          <w:b/>
          <w:bCs/>
          <w:sz w:val="20"/>
          <w:szCs w:val="20"/>
        </w:rPr>
        <w:t>Providing customization for reporting detail, notifying monitoring entity on the level of detail in monitoring reports.</w:t>
      </w:r>
    </w:p>
    <w:p w14:paraId="162075CF" w14:textId="77777777" w:rsidR="00A742F3" w:rsidRPr="000F1BFC" w:rsidRDefault="00A742F3" w:rsidP="00A742F3">
      <w:pPr>
        <w:pStyle w:val="Listenabsatz"/>
        <w:numPr>
          <w:ilvl w:val="1"/>
          <w:numId w:val="18"/>
        </w:numPr>
        <w:ind w:firstLineChars="0"/>
        <w:rPr>
          <w:rFonts w:ascii="Verdana" w:hAnsi="Verdana"/>
          <w:b/>
          <w:bCs/>
          <w:sz w:val="20"/>
          <w:szCs w:val="20"/>
        </w:rPr>
      </w:pPr>
      <w:r w:rsidRPr="000F1BFC">
        <w:rPr>
          <w:rFonts w:ascii="Verdana" w:hAnsi="Verdana"/>
          <w:b/>
          <w:bCs/>
          <w:sz w:val="20"/>
          <w:szCs w:val="20"/>
        </w:rPr>
        <w:t>Supporting different methods of generating ground truth labels for monitoring purposes, with varying quality of labels</w:t>
      </w:r>
    </w:p>
    <w:p w14:paraId="76543E2B" w14:textId="77777777" w:rsidR="00A742F3" w:rsidRPr="000F1BFC" w:rsidRDefault="00A742F3" w:rsidP="00A742F3">
      <w:pPr>
        <w:pStyle w:val="Listenabsatz"/>
        <w:numPr>
          <w:ilvl w:val="0"/>
          <w:numId w:val="18"/>
        </w:numPr>
        <w:ind w:firstLineChars="0"/>
        <w:rPr>
          <w:rFonts w:ascii="Verdana" w:hAnsi="Verdana"/>
          <w:b/>
          <w:bCs/>
          <w:sz w:val="20"/>
          <w:szCs w:val="20"/>
        </w:rPr>
      </w:pPr>
      <w:r w:rsidRPr="000F1BFC">
        <w:rPr>
          <w:rFonts w:ascii="Verdana" w:hAnsi="Verdana"/>
          <w:b/>
          <w:bCs/>
          <w:sz w:val="20"/>
          <w:szCs w:val="20"/>
        </w:rPr>
        <w:t>Functionality or model (de-)activation/switching or fallback (temporary)</w:t>
      </w:r>
    </w:p>
    <w:p w14:paraId="18E1EBC3" w14:textId="77777777" w:rsidR="00A742F3" w:rsidRPr="000F1BFC" w:rsidRDefault="00A742F3" w:rsidP="00A742F3">
      <w:pPr>
        <w:pStyle w:val="Listenabsatz"/>
        <w:numPr>
          <w:ilvl w:val="0"/>
          <w:numId w:val="18"/>
        </w:numPr>
        <w:ind w:firstLineChars="0"/>
        <w:rPr>
          <w:rFonts w:ascii="Verdana" w:hAnsi="Verdana"/>
          <w:b/>
          <w:bCs/>
          <w:sz w:val="20"/>
          <w:szCs w:val="20"/>
        </w:rPr>
      </w:pPr>
      <w:r w:rsidRPr="000F1BFC">
        <w:rPr>
          <w:rFonts w:ascii="Verdana" w:hAnsi="Verdana"/>
          <w:b/>
          <w:bCs/>
          <w:sz w:val="20"/>
          <w:szCs w:val="20"/>
        </w:rPr>
        <w:t>Functionality or model permanent marked as non-applicable in an area, with possible triggering for new data collection</w:t>
      </w:r>
    </w:p>
    <w:p w14:paraId="2E1E604C" w14:textId="77777777" w:rsidR="00A742F3" w:rsidRPr="000F1BFC" w:rsidRDefault="00A742F3" w:rsidP="00A742F3">
      <w:pPr>
        <w:pStyle w:val="Listenabsatz"/>
        <w:numPr>
          <w:ilvl w:val="0"/>
          <w:numId w:val="18"/>
        </w:numPr>
        <w:ind w:firstLineChars="0"/>
        <w:rPr>
          <w:rFonts w:ascii="Verdana" w:hAnsi="Verdana"/>
          <w:b/>
          <w:bCs/>
          <w:sz w:val="20"/>
          <w:szCs w:val="20"/>
        </w:rPr>
      </w:pPr>
      <w:r w:rsidRPr="000F1BFC">
        <w:rPr>
          <w:rFonts w:ascii="Verdana" w:hAnsi="Verdana"/>
          <w:b/>
          <w:bCs/>
          <w:sz w:val="20"/>
          <w:szCs w:val="20"/>
        </w:rPr>
        <w:t>AI/ML feature permanently deactivated in an area</w:t>
      </w:r>
    </w:p>
    <w:p w14:paraId="7966E96B" w14:textId="77777777" w:rsidR="00A742F3" w:rsidRPr="000F1BFC" w:rsidRDefault="00A742F3" w:rsidP="00A742F3">
      <w:pPr>
        <w:rPr>
          <w:rFonts w:ascii="Verdana" w:hAnsi="Verdana"/>
          <w:sz w:val="20"/>
          <w:szCs w:val="20"/>
        </w:rPr>
      </w:pPr>
    </w:p>
    <w:p w14:paraId="5426CD83" w14:textId="4654BB75" w:rsidR="00A742F3" w:rsidRPr="000F1BFC" w:rsidRDefault="00A742F3" w:rsidP="00A742F3">
      <w:pPr>
        <w:rPr>
          <w:rFonts w:ascii="Verdana" w:hAnsi="Verdana"/>
          <w:sz w:val="20"/>
          <w:szCs w:val="20"/>
        </w:rPr>
      </w:pPr>
      <w:r w:rsidRPr="000F1BFC">
        <w:rPr>
          <w:rFonts w:ascii="Verdana" w:hAnsi="Verdana"/>
          <w:sz w:val="20"/>
          <w:szCs w:val="20"/>
        </w:rPr>
        <w:t>As these variations are area-specific, it makes sense that the NW (LMF) monitors for such effects and informs the incoming UEs. So, when several functionalities or models (in any positioning case) appear to have performance issues, based on data collected from several UEs, the NW (LMF) can configure a wide-range monitoring campaign, to determine if these problems have temporal, periodic or permanent causes. In any case, the NW can mark areas (and/or time-periods) where a functionality/model is expected to perform well. This information can be made available to UEs entering these areas, while data collection for model update/re-train can focus on areas that are marked as problematic for specific functionalities/models.</w:t>
      </w:r>
    </w:p>
    <w:p w14:paraId="7CE74C69" w14:textId="77777777" w:rsidR="00A742F3" w:rsidRPr="000F1BFC" w:rsidRDefault="00A742F3" w:rsidP="00A742F3">
      <w:pPr>
        <w:rPr>
          <w:rFonts w:ascii="Verdana" w:hAnsi="Verdana"/>
          <w:sz w:val="20"/>
          <w:szCs w:val="20"/>
        </w:rPr>
      </w:pPr>
    </w:p>
    <w:p w14:paraId="08EA61EB" w14:textId="09862F32" w:rsidR="00A742F3" w:rsidRPr="000F1BFC" w:rsidRDefault="00A742F3" w:rsidP="00A742F3">
      <w:pPr>
        <w:ind w:left="1985" w:hanging="1985"/>
        <w:rPr>
          <w:rFonts w:ascii="Verdana" w:hAnsi="Verdana"/>
          <w:sz w:val="20"/>
          <w:szCs w:val="20"/>
        </w:rPr>
      </w:pPr>
      <w:r w:rsidRPr="000F1BFC">
        <w:rPr>
          <w:rFonts w:ascii="Verdana" w:hAnsi="Verdana"/>
          <w:b/>
          <w:bCs/>
          <w:sz w:val="20"/>
          <w:szCs w:val="20"/>
        </w:rPr>
        <w:t xml:space="preserve">Proposal </w:t>
      </w:r>
      <w:r w:rsidR="000F1BFC">
        <w:rPr>
          <w:rFonts w:ascii="Verdana" w:hAnsi="Verdana"/>
          <w:b/>
          <w:bCs/>
          <w:sz w:val="20"/>
          <w:szCs w:val="20"/>
        </w:rPr>
        <w:t>15</w:t>
      </w:r>
      <w:r w:rsidRPr="000F1BFC">
        <w:rPr>
          <w:rFonts w:ascii="Verdana" w:hAnsi="Verdana"/>
          <w:b/>
          <w:bCs/>
          <w:sz w:val="20"/>
          <w:szCs w:val="20"/>
        </w:rPr>
        <w:t xml:space="preserve">: </w:t>
      </w:r>
      <w:r w:rsidRPr="000F1BFC">
        <w:rPr>
          <w:rFonts w:ascii="Verdana" w:hAnsi="Verdana"/>
          <w:b/>
          <w:bCs/>
          <w:sz w:val="20"/>
          <w:szCs w:val="20"/>
        </w:rPr>
        <w:tab/>
        <w:t xml:space="preserve">Support validity indication for the AI/ML models. The indication shall include at least information about the existence of ML assisted areas. </w:t>
      </w:r>
    </w:p>
    <w:p w14:paraId="4E499655" w14:textId="77777777" w:rsidR="00CA7E79" w:rsidRPr="000F1BFC" w:rsidRDefault="00CA7E79" w:rsidP="00FB59A0">
      <w:pPr>
        <w:rPr>
          <w:rFonts w:ascii="Verdana" w:hAnsi="Verdana"/>
          <w:sz w:val="20"/>
          <w:szCs w:val="20"/>
        </w:rPr>
      </w:pPr>
    </w:p>
    <w:p w14:paraId="3F85F21B" w14:textId="77777777" w:rsidR="00FB59A0" w:rsidRPr="000F1BFC" w:rsidRDefault="00FB59A0" w:rsidP="00FB59A0">
      <w:pPr>
        <w:rPr>
          <w:rFonts w:ascii="Verdana" w:hAnsi="Verdana"/>
          <w:sz w:val="20"/>
          <w:szCs w:val="20"/>
        </w:rPr>
      </w:pPr>
    </w:p>
    <w:p w14:paraId="0FDD7C09" w14:textId="7F257762" w:rsidR="00604797" w:rsidRPr="000F1BFC" w:rsidRDefault="00CA7E79" w:rsidP="0011286F">
      <w:pPr>
        <w:pStyle w:val="berschrift2"/>
        <w:rPr>
          <w:sz w:val="20"/>
          <w:szCs w:val="20"/>
        </w:rPr>
      </w:pPr>
      <w:r w:rsidRPr="000F1BFC">
        <w:rPr>
          <w:sz w:val="20"/>
          <w:szCs w:val="20"/>
        </w:rPr>
        <w:t>How can functionality/model management be more effective in Cases 1/3a</w:t>
      </w:r>
    </w:p>
    <w:p w14:paraId="27069C4C" w14:textId="77777777" w:rsidR="0011286F" w:rsidRPr="000F1BFC" w:rsidRDefault="0011286F" w:rsidP="0011286F">
      <w:pPr>
        <w:rPr>
          <w:rFonts w:ascii="Verdana" w:hAnsi="Verdana"/>
          <w:sz w:val="20"/>
          <w:szCs w:val="20"/>
        </w:rPr>
      </w:pPr>
    </w:p>
    <w:p w14:paraId="45A4F50D" w14:textId="165AF035" w:rsidR="00D324A9" w:rsidRPr="000F1BFC" w:rsidRDefault="008325C7" w:rsidP="0011286F">
      <w:pPr>
        <w:rPr>
          <w:rFonts w:ascii="Verdana" w:hAnsi="Verdana"/>
          <w:sz w:val="20"/>
          <w:szCs w:val="20"/>
        </w:rPr>
      </w:pPr>
      <w:r w:rsidRPr="000F1BFC">
        <w:rPr>
          <w:rFonts w:ascii="Verdana" w:hAnsi="Verdana"/>
          <w:sz w:val="20"/>
          <w:szCs w:val="20"/>
        </w:rPr>
        <w:t xml:space="preserve">Apart from the UE (Case 1) or </w:t>
      </w:r>
      <w:proofErr w:type="spellStart"/>
      <w:r w:rsidRPr="000F1BFC">
        <w:rPr>
          <w:rFonts w:ascii="Verdana" w:hAnsi="Verdana"/>
          <w:sz w:val="20"/>
          <w:szCs w:val="20"/>
        </w:rPr>
        <w:t>gNB</w:t>
      </w:r>
      <w:proofErr w:type="spellEnd"/>
      <w:r w:rsidRPr="000F1BFC">
        <w:rPr>
          <w:rFonts w:ascii="Verdana" w:hAnsi="Verdana"/>
          <w:sz w:val="20"/>
          <w:szCs w:val="20"/>
        </w:rPr>
        <w:t xml:space="preserve"> (Case 3a) model under-performing, </w:t>
      </w:r>
      <w:r w:rsidR="0015446B" w:rsidRPr="000F1BFC">
        <w:rPr>
          <w:rFonts w:ascii="Verdana" w:hAnsi="Verdana"/>
          <w:sz w:val="20"/>
          <w:szCs w:val="20"/>
        </w:rPr>
        <w:t>positioning accuracy can also be hindered b</w:t>
      </w:r>
      <w:r w:rsidR="009E39C5" w:rsidRPr="000F1BFC">
        <w:rPr>
          <w:rFonts w:ascii="Verdana" w:hAnsi="Verdana"/>
          <w:sz w:val="20"/>
          <w:szCs w:val="20"/>
        </w:rPr>
        <w:t xml:space="preserve">y </w:t>
      </w:r>
      <w:r w:rsidR="000460AA" w:rsidRPr="000F1BFC">
        <w:rPr>
          <w:rFonts w:ascii="Verdana" w:hAnsi="Verdana"/>
          <w:sz w:val="20"/>
          <w:szCs w:val="20"/>
        </w:rPr>
        <w:t xml:space="preserve">an unoptimized model or functionality management component, mainly due to two reasons: </w:t>
      </w:r>
      <w:proofErr w:type="spellStart"/>
      <w:r w:rsidR="002955E8" w:rsidRPr="000F1BFC">
        <w:rPr>
          <w:rFonts w:ascii="Verdana" w:hAnsi="Verdana"/>
          <w:sz w:val="20"/>
          <w:szCs w:val="20"/>
        </w:rPr>
        <w:t>i</w:t>
      </w:r>
      <w:proofErr w:type="spellEnd"/>
      <w:r w:rsidR="002955E8" w:rsidRPr="000F1BFC">
        <w:rPr>
          <w:rFonts w:ascii="Verdana" w:hAnsi="Verdana"/>
          <w:sz w:val="20"/>
          <w:szCs w:val="20"/>
        </w:rPr>
        <w:t xml:space="preserve">) </w:t>
      </w:r>
      <w:r w:rsidR="00DE1327" w:rsidRPr="000F1BFC">
        <w:rPr>
          <w:rFonts w:ascii="Verdana" w:hAnsi="Verdana"/>
          <w:sz w:val="20"/>
          <w:szCs w:val="20"/>
        </w:rPr>
        <w:t>activation of (or switching to) an unsuitable model or functionality</w:t>
      </w:r>
      <w:r w:rsidR="002955E8" w:rsidRPr="000F1BFC">
        <w:rPr>
          <w:rFonts w:ascii="Verdana" w:hAnsi="Verdana"/>
          <w:sz w:val="20"/>
          <w:szCs w:val="20"/>
        </w:rPr>
        <w:t>;</w:t>
      </w:r>
      <w:r w:rsidR="00DE1327" w:rsidRPr="000F1BFC">
        <w:rPr>
          <w:rFonts w:ascii="Verdana" w:hAnsi="Verdana"/>
          <w:sz w:val="20"/>
          <w:szCs w:val="20"/>
        </w:rPr>
        <w:t xml:space="preserve"> and </w:t>
      </w:r>
      <w:r w:rsidR="002955E8" w:rsidRPr="000F1BFC">
        <w:rPr>
          <w:rFonts w:ascii="Verdana" w:hAnsi="Verdana"/>
          <w:sz w:val="20"/>
          <w:szCs w:val="20"/>
        </w:rPr>
        <w:t xml:space="preserve">ii) </w:t>
      </w:r>
      <w:r w:rsidR="008C27F3" w:rsidRPr="000F1BFC">
        <w:rPr>
          <w:rFonts w:ascii="Verdana" w:hAnsi="Verdana"/>
          <w:sz w:val="20"/>
          <w:szCs w:val="20"/>
        </w:rPr>
        <w:t xml:space="preserve">high delay when switching between </w:t>
      </w:r>
      <w:r w:rsidR="00124341" w:rsidRPr="000F1BFC">
        <w:rPr>
          <w:rFonts w:ascii="Verdana" w:hAnsi="Verdana"/>
          <w:sz w:val="20"/>
          <w:szCs w:val="20"/>
        </w:rPr>
        <w:t xml:space="preserve">models or </w:t>
      </w:r>
      <w:r w:rsidR="008C27F3" w:rsidRPr="000F1BFC">
        <w:rPr>
          <w:rFonts w:ascii="Verdana" w:hAnsi="Verdana"/>
          <w:sz w:val="20"/>
          <w:szCs w:val="20"/>
        </w:rPr>
        <w:t>functionalities or to fallback.</w:t>
      </w:r>
    </w:p>
    <w:p w14:paraId="2F1518D8" w14:textId="22A35BD2" w:rsidR="006D2F65" w:rsidRPr="000F1BFC" w:rsidRDefault="006D2F65" w:rsidP="00557B64">
      <w:pPr>
        <w:pStyle w:val="berschrift3"/>
        <w:rPr>
          <w:rFonts w:ascii="Verdana" w:hAnsi="Verdana"/>
          <w:sz w:val="20"/>
          <w:szCs w:val="20"/>
        </w:rPr>
      </w:pPr>
      <w:r w:rsidRPr="000F1BFC">
        <w:rPr>
          <w:rFonts w:ascii="Verdana" w:hAnsi="Verdana"/>
          <w:sz w:val="20"/>
          <w:szCs w:val="20"/>
        </w:rPr>
        <w:t xml:space="preserve">Determining </w:t>
      </w:r>
      <w:r w:rsidR="00557B64" w:rsidRPr="000F1BFC">
        <w:rPr>
          <w:rFonts w:ascii="Verdana" w:hAnsi="Verdana"/>
          <w:sz w:val="20"/>
          <w:szCs w:val="20"/>
        </w:rPr>
        <w:t>suitable models/functionalities for activation or switching</w:t>
      </w:r>
    </w:p>
    <w:p w14:paraId="2E8FF7AD" w14:textId="3C2A9988" w:rsidR="00604797" w:rsidRPr="000F1BFC" w:rsidRDefault="008C2370" w:rsidP="005E6593">
      <w:pPr>
        <w:rPr>
          <w:rFonts w:ascii="Verdana" w:hAnsi="Verdana"/>
          <w:sz w:val="20"/>
          <w:szCs w:val="20"/>
        </w:rPr>
      </w:pPr>
      <w:r w:rsidRPr="000F1BFC">
        <w:rPr>
          <w:rFonts w:ascii="Verdana" w:hAnsi="Verdana"/>
          <w:sz w:val="20"/>
          <w:szCs w:val="20"/>
        </w:rPr>
        <w:t>When selecting an initial functionality to be activated, or a functionality to switch to, the expectation is that the specific functionality (through the supported UE/</w:t>
      </w:r>
      <w:proofErr w:type="spellStart"/>
      <w:r w:rsidRPr="000F1BFC">
        <w:rPr>
          <w:rFonts w:ascii="Verdana" w:hAnsi="Verdana"/>
          <w:sz w:val="20"/>
          <w:szCs w:val="20"/>
        </w:rPr>
        <w:t>gNB</w:t>
      </w:r>
      <w:proofErr w:type="spellEnd"/>
      <w:r w:rsidRPr="000F1BFC">
        <w:rPr>
          <w:rFonts w:ascii="Verdana" w:hAnsi="Verdana"/>
          <w:sz w:val="20"/>
          <w:szCs w:val="20"/>
        </w:rPr>
        <w:t xml:space="preserve"> models in Cases 1 and 3a) can ensure a set </w:t>
      </w:r>
      <w:r w:rsidR="00F4513D">
        <w:rPr>
          <w:rFonts w:ascii="Verdana" w:hAnsi="Verdana"/>
          <w:sz w:val="20"/>
          <w:szCs w:val="20"/>
        </w:rPr>
        <w:t xml:space="preserve">of </w:t>
      </w:r>
      <w:r w:rsidRPr="000F1BFC">
        <w:rPr>
          <w:rFonts w:ascii="Verdana" w:hAnsi="Verdana"/>
          <w:sz w:val="20"/>
          <w:szCs w:val="20"/>
        </w:rPr>
        <w:t xml:space="preserve">QoS </w:t>
      </w:r>
      <w:r w:rsidR="00E70FF4">
        <w:rPr>
          <w:rFonts w:ascii="Verdana" w:hAnsi="Verdana"/>
          <w:sz w:val="20"/>
          <w:szCs w:val="20"/>
        </w:rPr>
        <w:t xml:space="preserve">KPIs </w:t>
      </w:r>
      <w:r w:rsidRPr="000F1BFC">
        <w:rPr>
          <w:rFonts w:ascii="Verdana" w:hAnsi="Verdana"/>
          <w:sz w:val="20"/>
          <w:szCs w:val="20"/>
        </w:rPr>
        <w:t>posed by the NW. This means that the UE-/</w:t>
      </w:r>
      <w:proofErr w:type="spellStart"/>
      <w:r w:rsidRPr="000F1BFC">
        <w:rPr>
          <w:rFonts w:ascii="Verdana" w:hAnsi="Verdana"/>
          <w:sz w:val="20"/>
          <w:szCs w:val="20"/>
        </w:rPr>
        <w:t>gNB</w:t>
      </w:r>
      <w:proofErr w:type="spellEnd"/>
      <w:r w:rsidRPr="000F1BFC">
        <w:rPr>
          <w:rFonts w:ascii="Verdana" w:hAnsi="Verdana"/>
          <w:sz w:val="20"/>
          <w:szCs w:val="20"/>
        </w:rPr>
        <w:t xml:space="preserve">-side AI/ML model that is used in the activated functionality can perform according to certain criteria (e.g., accuracy of predicted position). As the </w:t>
      </w:r>
      <w:r w:rsidR="00802368" w:rsidRPr="000F1BFC">
        <w:rPr>
          <w:rFonts w:ascii="Verdana" w:hAnsi="Verdana"/>
          <w:sz w:val="20"/>
          <w:szCs w:val="20"/>
        </w:rPr>
        <w:t>NW (</w:t>
      </w:r>
      <w:r w:rsidRPr="000F1BFC">
        <w:rPr>
          <w:rFonts w:ascii="Verdana" w:hAnsi="Verdana"/>
          <w:sz w:val="20"/>
          <w:szCs w:val="20"/>
        </w:rPr>
        <w:t>LMF</w:t>
      </w:r>
      <w:r w:rsidR="00802368" w:rsidRPr="000F1BFC">
        <w:rPr>
          <w:rFonts w:ascii="Verdana" w:hAnsi="Verdana"/>
          <w:sz w:val="20"/>
          <w:szCs w:val="20"/>
        </w:rPr>
        <w:t>)</w:t>
      </w:r>
      <w:r w:rsidR="00180DC1" w:rsidRPr="000F1BFC">
        <w:rPr>
          <w:rFonts w:ascii="Verdana" w:hAnsi="Verdana"/>
          <w:sz w:val="20"/>
          <w:szCs w:val="20"/>
        </w:rPr>
        <w:t xml:space="preserve"> that decides on the functionality</w:t>
      </w:r>
      <w:r w:rsidRPr="000F1BFC">
        <w:rPr>
          <w:rFonts w:ascii="Verdana" w:hAnsi="Verdana"/>
          <w:sz w:val="20"/>
          <w:szCs w:val="20"/>
        </w:rPr>
        <w:t xml:space="preserve"> </w:t>
      </w:r>
      <w:r w:rsidR="006F5F7A" w:rsidRPr="000F1BFC">
        <w:rPr>
          <w:rFonts w:ascii="Verdana" w:hAnsi="Verdana"/>
          <w:sz w:val="20"/>
          <w:szCs w:val="20"/>
        </w:rPr>
        <w:t>can have</w:t>
      </w:r>
      <w:r w:rsidRPr="000F1BFC">
        <w:rPr>
          <w:rFonts w:ascii="Verdana" w:hAnsi="Verdana"/>
          <w:sz w:val="20"/>
          <w:szCs w:val="20"/>
        </w:rPr>
        <w:t xml:space="preserve"> limited or no information on the models available at the UE and the NG-RAN node in functionality-based LCM, the decision on which model/functionality combination for every UE/</w:t>
      </w:r>
      <w:proofErr w:type="spellStart"/>
      <w:r w:rsidRPr="000F1BFC">
        <w:rPr>
          <w:rFonts w:ascii="Verdana" w:hAnsi="Verdana"/>
          <w:sz w:val="20"/>
          <w:szCs w:val="20"/>
        </w:rPr>
        <w:t>gNB</w:t>
      </w:r>
      <w:proofErr w:type="spellEnd"/>
      <w:r w:rsidRPr="000F1BFC">
        <w:rPr>
          <w:rFonts w:ascii="Verdana" w:hAnsi="Verdana"/>
          <w:sz w:val="20"/>
          <w:szCs w:val="20"/>
        </w:rPr>
        <w:t xml:space="preserve"> would perform best in each case is not trivial.</w:t>
      </w:r>
    </w:p>
    <w:p w14:paraId="49AEC3A1" w14:textId="3D049905" w:rsidR="00C817DD" w:rsidRPr="000F1BFC" w:rsidRDefault="00C817DD" w:rsidP="00C817DD">
      <w:pPr>
        <w:rPr>
          <w:rFonts w:ascii="Verdana" w:hAnsi="Verdana"/>
          <w:sz w:val="20"/>
          <w:szCs w:val="20"/>
        </w:rPr>
      </w:pPr>
      <w:r w:rsidRPr="000F1BFC">
        <w:rPr>
          <w:rFonts w:ascii="Verdana" w:hAnsi="Verdana"/>
          <w:sz w:val="20"/>
          <w:szCs w:val="20"/>
        </w:rPr>
        <w:lastRenderedPageBreak/>
        <w:t xml:space="preserve">Going one step further, the </w:t>
      </w:r>
      <w:r w:rsidR="00CF72EB">
        <w:rPr>
          <w:rFonts w:ascii="Verdana" w:hAnsi="Verdana"/>
          <w:sz w:val="20"/>
          <w:szCs w:val="20"/>
        </w:rPr>
        <w:t>NW (LMF)</w:t>
      </w:r>
      <w:r w:rsidRPr="000F1BFC">
        <w:rPr>
          <w:rFonts w:ascii="Verdana" w:hAnsi="Verdana"/>
          <w:sz w:val="20"/>
          <w:szCs w:val="20"/>
        </w:rPr>
        <w:t xml:space="preserve"> responsible for functionality management needs to balance the expected performance of applying a specific functionality/model against the potential cost/overhead, especially for the UE-/</w:t>
      </w:r>
      <w:proofErr w:type="spellStart"/>
      <w:r w:rsidRPr="000F1BFC">
        <w:rPr>
          <w:rFonts w:ascii="Verdana" w:hAnsi="Verdana"/>
          <w:sz w:val="20"/>
          <w:szCs w:val="20"/>
        </w:rPr>
        <w:t>gNB</w:t>
      </w:r>
      <w:proofErr w:type="spellEnd"/>
      <w:r w:rsidRPr="000F1BFC">
        <w:rPr>
          <w:rFonts w:ascii="Verdana" w:hAnsi="Verdana"/>
          <w:sz w:val="20"/>
          <w:szCs w:val="20"/>
        </w:rPr>
        <w:t xml:space="preserve">-side. For example, a UE can support several functionalities in Case </w:t>
      </w:r>
      <w:r w:rsidR="009375E3" w:rsidRPr="000F1BFC">
        <w:rPr>
          <w:rFonts w:ascii="Verdana" w:hAnsi="Verdana"/>
          <w:sz w:val="20"/>
          <w:szCs w:val="20"/>
        </w:rPr>
        <w:t>1</w:t>
      </w:r>
      <w:r w:rsidRPr="000F1BFC">
        <w:rPr>
          <w:rFonts w:ascii="Verdana" w:hAnsi="Verdana"/>
          <w:sz w:val="20"/>
          <w:szCs w:val="20"/>
        </w:rPr>
        <w:t xml:space="preserve">, but for a given functionality it has a plurality of physical models that have a trade-off between prediction accuracy, (computational and storage) complexity and power consumption. Or it might need to download some models (or parts of models) from the NW or from the User Plane. </w:t>
      </w:r>
    </w:p>
    <w:p w14:paraId="5093D6E0" w14:textId="77777777" w:rsidR="00C817DD" w:rsidRPr="000F1BFC" w:rsidRDefault="00C817DD" w:rsidP="00C817DD">
      <w:pPr>
        <w:rPr>
          <w:rFonts w:ascii="Verdana" w:hAnsi="Verdana"/>
          <w:sz w:val="20"/>
          <w:szCs w:val="20"/>
        </w:rPr>
      </w:pPr>
    </w:p>
    <w:p w14:paraId="52A7229F" w14:textId="272A5CF5" w:rsidR="00C817DD" w:rsidRPr="000F1BFC" w:rsidRDefault="00C817DD" w:rsidP="00C817DD">
      <w:pPr>
        <w:ind w:left="1985" w:hanging="1985"/>
        <w:rPr>
          <w:rFonts w:ascii="Verdana" w:hAnsi="Verdana"/>
          <w:b/>
          <w:bCs/>
          <w:sz w:val="20"/>
          <w:szCs w:val="20"/>
        </w:rPr>
      </w:pPr>
      <w:r w:rsidRPr="000F1BFC">
        <w:rPr>
          <w:rFonts w:ascii="Verdana" w:hAnsi="Verdana"/>
          <w:b/>
          <w:bCs/>
          <w:sz w:val="20"/>
          <w:szCs w:val="20"/>
        </w:rPr>
        <w:t xml:space="preserve">Proposal </w:t>
      </w:r>
      <w:r w:rsidR="000F1BFC">
        <w:rPr>
          <w:rFonts w:ascii="Verdana" w:hAnsi="Verdana"/>
          <w:b/>
          <w:bCs/>
          <w:sz w:val="20"/>
          <w:szCs w:val="20"/>
        </w:rPr>
        <w:t>16</w:t>
      </w:r>
      <w:r w:rsidRPr="000F1BFC">
        <w:rPr>
          <w:rFonts w:ascii="Verdana" w:hAnsi="Verdana"/>
          <w:b/>
          <w:bCs/>
          <w:sz w:val="20"/>
          <w:szCs w:val="20"/>
        </w:rPr>
        <w:t xml:space="preserve">: </w:t>
      </w:r>
      <w:r w:rsidRPr="000F1BFC">
        <w:rPr>
          <w:rFonts w:ascii="Verdana" w:hAnsi="Verdana"/>
          <w:b/>
          <w:bCs/>
          <w:sz w:val="20"/>
          <w:szCs w:val="20"/>
        </w:rPr>
        <w:tab/>
        <w:t xml:space="preserve">In </w:t>
      </w:r>
      <w:r w:rsidR="00B63A37" w:rsidRPr="000F1BFC">
        <w:rPr>
          <w:rFonts w:ascii="Verdana" w:hAnsi="Verdana"/>
          <w:b/>
          <w:bCs/>
          <w:sz w:val="20"/>
          <w:szCs w:val="20"/>
        </w:rPr>
        <w:t xml:space="preserve">both </w:t>
      </w:r>
      <w:r w:rsidRPr="000F1BFC">
        <w:rPr>
          <w:rFonts w:ascii="Verdana" w:hAnsi="Verdana"/>
          <w:b/>
          <w:bCs/>
          <w:sz w:val="20"/>
          <w:szCs w:val="20"/>
        </w:rPr>
        <w:t>functionality-based</w:t>
      </w:r>
      <w:r w:rsidR="006D2F65" w:rsidRPr="000F1BFC">
        <w:rPr>
          <w:rFonts w:ascii="Verdana" w:hAnsi="Verdana"/>
          <w:b/>
          <w:bCs/>
          <w:sz w:val="20"/>
          <w:szCs w:val="20"/>
        </w:rPr>
        <w:t xml:space="preserve"> </w:t>
      </w:r>
      <w:r w:rsidR="00B63A37" w:rsidRPr="000F1BFC">
        <w:rPr>
          <w:rFonts w:ascii="Verdana" w:hAnsi="Verdana"/>
          <w:b/>
          <w:bCs/>
          <w:sz w:val="20"/>
          <w:szCs w:val="20"/>
        </w:rPr>
        <w:t xml:space="preserve">and </w:t>
      </w:r>
      <w:r w:rsidR="006D2F65" w:rsidRPr="000F1BFC">
        <w:rPr>
          <w:rFonts w:ascii="Verdana" w:hAnsi="Verdana"/>
          <w:b/>
          <w:bCs/>
          <w:sz w:val="20"/>
          <w:szCs w:val="20"/>
        </w:rPr>
        <w:t>model-based</w:t>
      </w:r>
      <w:r w:rsidRPr="000F1BFC">
        <w:rPr>
          <w:rFonts w:ascii="Verdana" w:hAnsi="Verdana"/>
          <w:b/>
          <w:bCs/>
          <w:sz w:val="20"/>
          <w:szCs w:val="20"/>
        </w:rPr>
        <w:t xml:space="preserve"> LCM</w:t>
      </w:r>
      <w:r w:rsidR="00597D52" w:rsidRPr="000F1BFC">
        <w:rPr>
          <w:rFonts w:ascii="Verdana" w:hAnsi="Verdana"/>
          <w:b/>
          <w:bCs/>
          <w:sz w:val="20"/>
          <w:szCs w:val="20"/>
        </w:rPr>
        <w:t xml:space="preserve"> for Case 1 and Case 3a</w:t>
      </w:r>
      <w:r w:rsidRPr="000F1BFC">
        <w:rPr>
          <w:rFonts w:ascii="Verdana" w:hAnsi="Verdana"/>
          <w:b/>
          <w:bCs/>
          <w:sz w:val="20"/>
          <w:szCs w:val="20"/>
        </w:rPr>
        <w:t>, UE/</w:t>
      </w:r>
      <w:proofErr w:type="spellStart"/>
      <w:r w:rsidRPr="000F1BFC">
        <w:rPr>
          <w:rFonts w:ascii="Verdana" w:hAnsi="Verdana"/>
          <w:b/>
          <w:bCs/>
          <w:sz w:val="20"/>
          <w:szCs w:val="20"/>
        </w:rPr>
        <w:t>gNB</w:t>
      </w:r>
      <w:proofErr w:type="spellEnd"/>
      <w:r w:rsidRPr="000F1BFC">
        <w:rPr>
          <w:rFonts w:ascii="Verdana" w:hAnsi="Verdana"/>
          <w:b/>
          <w:bCs/>
          <w:sz w:val="20"/>
          <w:szCs w:val="20"/>
        </w:rPr>
        <w:t xml:space="preserve"> provides an expected performance vs cost/overhead information to the LMF that is associated with a functionality or model. The cost/overhead information includes: </w:t>
      </w:r>
    </w:p>
    <w:p w14:paraId="70E80008" w14:textId="77777777" w:rsidR="00C817DD" w:rsidRPr="000F1BFC" w:rsidRDefault="00C817DD" w:rsidP="00C817DD">
      <w:pPr>
        <w:pStyle w:val="Listenabsatz"/>
        <w:numPr>
          <w:ilvl w:val="3"/>
          <w:numId w:val="5"/>
        </w:numPr>
        <w:ind w:firstLineChars="0"/>
        <w:rPr>
          <w:rFonts w:ascii="Verdana" w:hAnsi="Verdana"/>
          <w:b/>
          <w:bCs/>
          <w:sz w:val="20"/>
          <w:szCs w:val="20"/>
        </w:rPr>
      </w:pPr>
      <w:r w:rsidRPr="000F1BFC">
        <w:rPr>
          <w:rFonts w:ascii="Verdana" w:hAnsi="Verdana"/>
          <w:b/>
          <w:bCs/>
          <w:sz w:val="20"/>
          <w:szCs w:val="20"/>
        </w:rPr>
        <w:t>information on (logical or physical) model properties, such as size, computational complexity or power consumption</w:t>
      </w:r>
    </w:p>
    <w:p w14:paraId="0F561DAF" w14:textId="77777777" w:rsidR="00C817DD" w:rsidRPr="000F1BFC" w:rsidRDefault="00C817DD" w:rsidP="00C817DD">
      <w:pPr>
        <w:pStyle w:val="Listenabsatz"/>
        <w:numPr>
          <w:ilvl w:val="3"/>
          <w:numId w:val="5"/>
        </w:numPr>
        <w:ind w:firstLineChars="0"/>
        <w:rPr>
          <w:rFonts w:ascii="Verdana" w:hAnsi="Verdana"/>
          <w:b/>
          <w:bCs/>
          <w:sz w:val="20"/>
          <w:szCs w:val="20"/>
        </w:rPr>
      </w:pPr>
      <w:r w:rsidRPr="000F1BFC">
        <w:rPr>
          <w:rFonts w:ascii="Verdana" w:hAnsi="Verdana"/>
          <w:b/>
          <w:bCs/>
          <w:sz w:val="20"/>
          <w:szCs w:val="20"/>
        </w:rPr>
        <w:t xml:space="preserve">availability of the physical model on the device </w:t>
      </w:r>
    </w:p>
    <w:p w14:paraId="75BD6FE7" w14:textId="77777777" w:rsidR="00C817DD" w:rsidRPr="000F1BFC" w:rsidRDefault="00C817DD" w:rsidP="00C817DD">
      <w:pPr>
        <w:pStyle w:val="Listenabsatz"/>
        <w:numPr>
          <w:ilvl w:val="3"/>
          <w:numId w:val="5"/>
        </w:numPr>
        <w:ind w:firstLineChars="0"/>
        <w:rPr>
          <w:rFonts w:ascii="Verdana" w:hAnsi="Verdana"/>
          <w:b/>
          <w:bCs/>
          <w:sz w:val="20"/>
          <w:szCs w:val="20"/>
        </w:rPr>
      </w:pPr>
      <w:r w:rsidRPr="000F1BFC">
        <w:rPr>
          <w:rFonts w:ascii="Verdana" w:hAnsi="Verdana"/>
          <w:b/>
          <w:bCs/>
          <w:sz w:val="20"/>
          <w:szCs w:val="20"/>
        </w:rPr>
        <w:t>latency for activating functionality or model.</w:t>
      </w:r>
    </w:p>
    <w:p w14:paraId="748611C1" w14:textId="77777777" w:rsidR="008C2370" w:rsidRPr="000F1BFC" w:rsidRDefault="008C2370" w:rsidP="005E6593">
      <w:pPr>
        <w:rPr>
          <w:rFonts w:ascii="Verdana" w:hAnsi="Verdana"/>
          <w:sz w:val="20"/>
          <w:szCs w:val="20"/>
        </w:rPr>
      </w:pPr>
    </w:p>
    <w:p w14:paraId="573C5A31" w14:textId="77777777" w:rsidR="00604797" w:rsidRPr="000F1BFC" w:rsidRDefault="00604797" w:rsidP="005E6593">
      <w:pPr>
        <w:rPr>
          <w:rFonts w:ascii="Verdana" w:hAnsi="Verdana"/>
          <w:sz w:val="20"/>
          <w:szCs w:val="20"/>
        </w:rPr>
      </w:pPr>
    </w:p>
    <w:p w14:paraId="1921D404" w14:textId="77777777" w:rsidR="009D5CE3" w:rsidRPr="000F1BFC" w:rsidRDefault="009D5CE3" w:rsidP="009D5CE3">
      <w:pPr>
        <w:rPr>
          <w:rFonts w:ascii="Verdana" w:hAnsi="Verdana"/>
          <w:sz w:val="20"/>
          <w:szCs w:val="20"/>
        </w:rPr>
      </w:pPr>
      <w:r w:rsidRPr="000F1BFC">
        <w:rPr>
          <w:rFonts w:ascii="Verdana" w:hAnsi="Verdana"/>
          <w:sz w:val="20"/>
          <w:szCs w:val="20"/>
        </w:rPr>
        <w:t>Determining when to switch to a functionality (or model) is only part of the story. There is always the case that this switch was not the best option, due to several factors that can only become known if monitoring continues for some time interval after the switch. For example:</w:t>
      </w:r>
    </w:p>
    <w:p w14:paraId="41CF4D8F" w14:textId="77777777" w:rsidR="009D5CE3" w:rsidRPr="000F1BFC" w:rsidRDefault="009D5CE3" w:rsidP="009D5CE3">
      <w:pPr>
        <w:pStyle w:val="Listenabsatz"/>
        <w:numPr>
          <w:ilvl w:val="0"/>
          <w:numId w:val="6"/>
        </w:numPr>
        <w:ind w:firstLineChars="0"/>
        <w:rPr>
          <w:rFonts w:ascii="Verdana" w:hAnsi="Verdana"/>
          <w:sz w:val="20"/>
          <w:szCs w:val="20"/>
        </w:rPr>
      </w:pPr>
      <w:r w:rsidRPr="000F1BFC">
        <w:rPr>
          <w:rFonts w:ascii="Verdana" w:hAnsi="Verdana"/>
          <w:sz w:val="20"/>
          <w:szCs w:val="20"/>
        </w:rPr>
        <w:t xml:space="preserve">The </w:t>
      </w:r>
      <w:proofErr w:type="gramStart"/>
      <w:r w:rsidRPr="000F1BFC">
        <w:rPr>
          <w:rFonts w:ascii="Verdana" w:hAnsi="Verdana"/>
          <w:sz w:val="20"/>
          <w:szCs w:val="20"/>
        </w:rPr>
        <w:t>newly-activated</w:t>
      </w:r>
      <w:proofErr w:type="gramEnd"/>
      <w:r w:rsidRPr="000F1BFC">
        <w:rPr>
          <w:rFonts w:ascii="Verdana" w:hAnsi="Verdana"/>
          <w:sz w:val="20"/>
          <w:szCs w:val="20"/>
        </w:rPr>
        <w:t xml:space="preserve"> functionality/model underperforms directly or after few inference steps and switching to a different functionality/model or fallback is required;</w:t>
      </w:r>
    </w:p>
    <w:p w14:paraId="48DF31F4" w14:textId="77777777" w:rsidR="009D5CE3" w:rsidRPr="000F1BFC" w:rsidRDefault="009D5CE3" w:rsidP="009D5CE3">
      <w:pPr>
        <w:pStyle w:val="Listenabsatz"/>
        <w:numPr>
          <w:ilvl w:val="0"/>
          <w:numId w:val="6"/>
        </w:numPr>
        <w:ind w:firstLineChars="0"/>
        <w:rPr>
          <w:rFonts w:ascii="Verdana" w:hAnsi="Verdana"/>
          <w:sz w:val="20"/>
          <w:szCs w:val="20"/>
        </w:rPr>
      </w:pPr>
      <w:r w:rsidRPr="000F1BFC">
        <w:rPr>
          <w:rFonts w:ascii="Verdana" w:hAnsi="Verdana"/>
          <w:sz w:val="20"/>
          <w:szCs w:val="20"/>
        </w:rPr>
        <w:t>There is a constant switching of functionalities/models (ping-pong effect).</w:t>
      </w:r>
    </w:p>
    <w:p w14:paraId="358C30AA" w14:textId="77777777" w:rsidR="009D5CE3" w:rsidRPr="000F1BFC" w:rsidRDefault="009D5CE3" w:rsidP="009D5CE3">
      <w:pPr>
        <w:pStyle w:val="Listenabsatz"/>
        <w:numPr>
          <w:ilvl w:val="0"/>
          <w:numId w:val="6"/>
        </w:numPr>
        <w:ind w:firstLineChars="0"/>
        <w:rPr>
          <w:rFonts w:ascii="Verdana" w:hAnsi="Verdana"/>
          <w:sz w:val="20"/>
          <w:szCs w:val="20"/>
        </w:rPr>
      </w:pPr>
      <w:r w:rsidRPr="000F1BFC">
        <w:rPr>
          <w:rFonts w:ascii="Verdana" w:hAnsi="Verdana"/>
          <w:sz w:val="20"/>
          <w:szCs w:val="20"/>
        </w:rPr>
        <w:t>The newly-activated functionality/model has higher complexity/overhead (e.g., model size/complexity, more – and more frequent – measurements required, etc.), but the performance gain is insignificant.</w:t>
      </w:r>
    </w:p>
    <w:p w14:paraId="5E33A71F" w14:textId="77777777" w:rsidR="009D5CE3" w:rsidRPr="000F1BFC" w:rsidRDefault="009D5CE3" w:rsidP="009D5CE3">
      <w:pPr>
        <w:rPr>
          <w:rFonts w:ascii="Verdana" w:hAnsi="Verdana"/>
          <w:sz w:val="20"/>
          <w:szCs w:val="20"/>
        </w:rPr>
      </w:pPr>
      <w:r w:rsidRPr="000F1BFC">
        <w:rPr>
          <w:rFonts w:ascii="Verdana" w:hAnsi="Verdana"/>
          <w:sz w:val="20"/>
          <w:szCs w:val="20"/>
        </w:rPr>
        <w:t xml:space="preserve">Availability of such “follow-up” performance-related information is critical for assessing the quality of the functionality/model management entity and must be logged and/or reported. </w:t>
      </w:r>
    </w:p>
    <w:p w14:paraId="7E9F4765" w14:textId="77777777" w:rsidR="009D5CE3" w:rsidRPr="000F1BFC" w:rsidRDefault="009D5CE3" w:rsidP="009D5CE3">
      <w:pPr>
        <w:rPr>
          <w:rFonts w:ascii="Verdana" w:hAnsi="Verdana"/>
          <w:sz w:val="20"/>
          <w:szCs w:val="20"/>
        </w:rPr>
      </w:pPr>
    </w:p>
    <w:p w14:paraId="3F82E68D" w14:textId="357E8968" w:rsidR="009D5CE3" w:rsidRPr="000F1BFC" w:rsidRDefault="009D5CE3" w:rsidP="009D5CE3">
      <w:pPr>
        <w:ind w:left="1985" w:hanging="1985"/>
        <w:rPr>
          <w:rFonts w:ascii="Verdana" w:hAnsi="Verdana"/>
          <w:b/>
          <w:bCs/>
          <w:sz w:val="20"/>
          <w:szCs w:val="20"/>
        </w:rPr>
      </w:pPr>
      <w:r w:rsidRPr="000F1BFC">
        <w:rPr>
          <w:rFonts w:ascii="Verdana" w:hAnsi="Verdana"/>
          <w:b/>
          <w:bCs/>
          <w:sz w:val="20"/>
          <w:szCs w:val="20"/>
        </w:rPr>
        <w:t xml:space="preserve">Proposal </w:t>
      </w:r>
      <w:r w:rsidR="000F1BFC">
        <w:rPr>
          <w:rFonts w:ascii="Verdana" w:hAnsi="Verdana"/>
          <w:b/>
          <w:bCs/>
          <w:sz w:val="20"/>
          <w:szCs w:val="20"/>
        </w:rPr>
        <w:t>17</w:t>
      </w:r>
      <w:r w:rsidRPr="000F1BFC">
        <w:rPr>
          <w:rFonts w:ascii="Verdana" w:hAnsi="Verdana"/>
          <w:b/>
          <w:bCs/>
          <w:sz w:val="20"/>
          <w:szCs w:val="20"/>
        </w:rPr>
        <w:t xml:space="preserve">: </w:t>
      </w:r>
      <w:r w:rsidRPr="000F1BFC">
        <w:rPr>
          <w:rFonts w:ascii="Verdana" w:hAnsi="Verdana"/>
          <w:b/>
          <w:bCs/>
          <w:sz w:val="20"/>
          <w:szCs w:val="20"/>
        </w:rPr>
        <w:tab/>
        <w:t>Support monitoring the events resulting from functionality/model management decisions (fallback or (de)activation/switching) for a pre-defined time window.</w:t>
      </w:r>
    </w:p>
    <w:p w14:paraId="12E3E990" w14:textId="77777777" w:rsidR="003F645A" w:rsidRPr="000F1BFC" w:rsidRDefault="003F645A" w:rsidP="009D5CE3">
      <w:pPr>
        <w:ind w:left="1985" w:hanging="1985"/>
        <w:rPr>
          <w:rFonts w:ascii="Verdana" w:hAnsi="Verdana"/>
          <w:b/>
          <w:bCs/>
          <w:sz w:val="20"/>
          <w:szCs w:val="20"/>
        </w:rPr>
      </w:pPr>
    </w:p>
    <w:p w14:paraId="5A753D94" w14:textId="65B01235" w:rsidR="003F645A" w:rsidRPr="000F1BFC" w:rsidRDefault="003F645A" w:rsidP="003F645A">
      <w:pPr>
        <w:ind w:left="1985" w:hanging="1985"/>
        <w:rPr>
          <w:rFonts w:ascii="Verdana" w:hAnsi="Verdana"/>
          <w:b/>
          <w:bCs/>
          <w:sz w:val="20"/>
          <w:szCs w:val="20"/>
        </w:rPr>
      </w:pPr>
      <w:r w:rsidRPr="000F1BFC">
        <w:rPr>
          <w:rFonts w:ascii="Verdana" w:hAnsi="Verdana"/>
          <w:b/>
          <w:bCs/>
          <w:sz w:val="20"/>
          <w:szCs w:val="20"/>
        </w:rPr>
        <w:t xml:space="preserve">Proposal </w:t>
      </w:r>
      <w:r w:rsidR="000F1BFC">
        <w:rPr>
          <w:rFonts w:ascii="Verdana" w:hAnsi="Verdana"/>
          <w:b/>
          <w:bCs/>
          <w:sz w:val="20"/>
          <w:szCs w:val="20"/>
        </w:rPr>
        <w:t>18</w:t>
      </w:r>
      <w:r w:rsidRPr="000F1BFC">
        <w:rPr>
          <w:rFonts w:ascii="Verdana" w:hAnsi="Verdana"/>
          <w:b/>
          <w:bCs/>
          <w:sz w:val="20"/>
          <w:szCs w:val="20"/>
        </w:rPr>
        <w:t xml:space="preserve">: </w:t>
      </w:r>
      <w:r w:rsidRPr="000F1BFC">
        <w:rPr>
          <w:rFonts w:ascii="Verdana" w:hAnsi="Verdana"/>
          <w:b/>
          <w:bCs/>
          <w:sz w:val="20"/>
          <w:szCs w:val="20"/>
        </w:rPr>
        <w:tab/>
        <w:t>Support a monitoring report including the outcome (performance, robustness, overhead/cost, etc.) of functionality or model management decisions when required.</w:t>
      </w:r>
    </w:p>
    <w:p w14:paraId="4279EFEA" w14:textId="77777777" w:rsidR="00772D3C" w:rsidRPr="000F1BFC" w:rsidRDefault="00772D3C" w:rsidP="005E6593">
      <w:pPr>
        <w:rPr>
          <w:rFonts w:ascii="Verdana" w:hAnsi="Verdana"/>
          <w:sz w:val="20"/>
          <w:szCs w:val="20"/>
        </w:rPr>
      </w:pPr>
    </w:p>
    <w:p w14:paraId="2304E289" w14:textId="77777777" w:rsidR="00772D3C" w:rsidRPr="000F1BFC" w:rsidRDefault="00772D3C" w:rsidP="005E6593">
      <w:pPr>
        <w:rPr>
          <w:rFonts w:ascii="Verdana" w:hAnsi="Verdana"/>
          <w:sz w:val="20"/>
          <w:szCs w:val="20"/>
        </w:rPr>
      </w:pPr>
    </w:p>
    <w:p w14:paraId="642FEABD" w14:textId="0AD5DAD4" w:rsidR="00557B64" w:rsidRPr="000F1BFC" w:rsidRDefault="00557B64" w:rsidP="00557B64">
      <w:pPr>
        <w:pStyle w:val="berschrift3"/>
        <w:rPr>
          <w:rFonts w:ascii="Verdana" w:hAnsi="Verdana"/>
          <w:sz w:val="20"/>
          <w:szCs w:val="20"/>
        </w:rPr>
      </w:pPr>
      <w:r w:rsidRPr="000F1BFC">
        <w:rPr>
          <w:rFonts w:ascii="Verdana" w:hAnsi="Verdana"/>
          <w:sz w:val="20"/>
          <w:szCs w:val="20"/>
        </w:rPr>
        <w:t>Reducing delays in functionality/models switchin</w:t>
      </w:r>
      <w:r w:rsidR="00700A97">
        <w:rPr>
          <w:rFonts w:ascii="Verdana" w:hAnsi="Verdana"/>
          <w:sz w:val="20"/>
          <w:szCs w:val="20"/>
        </w:rPr>
        <w:t>g</w:t>
      </w:r>
    </w:p>
    <w:p w14:paraId="21ECA643" w14:textId="77777777" w:rsidR="00772D3C" w:rsidRPr="000F1BFC" w:rsidRDefault="00772D3C" w:rsidP="005E6593">
      <w:pPr>
        <w:rPr>
          <w:rFonts w:ascii="Verdana" w:hAnsi="Verdana"/>
          <w:sz w:val="20"/>
          <w:szCs w:val="20"/>
        </w:rPr>
      </w:pPr>
    </w:p>
    <w:p w14:paraId="0A094468" w14:textId="13B60FBB" w:rsidR="002E259C" w:rsidRPr="000F1BFC" w:rsidRDefault="002E259C" w:rsidP="002E259C">
      <w:pPr>
        <w:rPr>
          <w:rFonts w:ascii="Verdana" w:hAnsi="Verdana"/>
          <w:sz w:val="20"/>
          <w:szCs w:val="20"/>
        </w:rPr>
      </w:pPr>
      <w:proofErr w:type="gramStart"/>
      <w:r w:rsidRPr="000F1BFC">
        <w:rPr>
          <w:rFonts w:ascii="Verdana" w:hAnsi="Verdana"/>
          <w:sz w:val="20"/>
          <w:szCs w:val="20"/>
        </w:rPr>
        <w:t>In</w:t>
      </w:r>
      <w:proofErr w:type="gramEnd"/>
      <w:r w:rsidRPr="000F1BFC">
        <w:rPr>
          <w:rFonts w:ascii="Verdana" w:hAnsi="Verdana"/>
          <w:sz w:val="20"/>
          <w:szCs w:val="20"/>
        </w:rPr>
        <w:t xml:space="preserve"> several occasions it might be </w:t>
      </w:r>
      <w:r w:rsidR="00CC6978">
        <w:rPr>
          <w:rFonts w:ascii="Verdana" w:hAnsi="Verdana"/>
          <w:sz w:val="20"/>
          <w:szCs w:val="20"/>
        </w:rPr>
        <w:t>crucial</w:t>
      </w:r>
      <w:r w:rsidR="00CC6978" w:rsidRPr="000F1BFC">
        <w:rPr>
          <w:rFonts w:ascii="Verdana" w:hAnsi="Verdana"/>
          <w:sz w:val="20"/>
          <w:szCs w:val="20"/>
        </w:rPr>
        <w:t xml:space="preserve"> </w:t>
      </w:r>
      <w:r w:rsidRPr="000F1BFC">
        <w:rPr>
          <w:rFonts w:ascii="Verdana" w:hAnsi="Verdana"/>
          <w:sz w:val="20"/>
          <w:szCs w:val="20"/>
        </w:rPr>
        <w:t>for the UE</w:t>
      </w:r>
      <w:r w:rsidR="00A70CCD" w:rsidRPr="000F1BFC">
        <w:rPr>
          <w:rFonts w:ascii="Verdana" w:hAnsi="Verdana"/>
          <w:sz w:val="20"/>
          <w:szCs w:val="20"/>
        </w:rPr>
        <w:t>/</w:t>
      </w:r>
      <w:proofErr w:type="spellStart"/>
      <w:r w:rsidR="00A70CCD" w:rsidRPr="000F1BFC">
        <w:rPr>
          <w:rFonts w:ascii="Verdana" w:hAnsi="Verdana"/>
          <w:sz w:val="20"/>
          <w:szCs w:val="20"/>
        </w:rPr>
        <w:t>gNB</w:t>
      </w:r>
      <w:proofErr w:type="spellEnd"/>
      <w:r w:rsidRPr="000F1BFC">
        <w:rPr>
          <w:rFonts w:ascii="Verdana" w:hAnsi="Verdana"/>
          <w:sz w:val="20"/>
          <w:szCs w:val="20"/>
        </w:rPr>
        <w:t xml:space="preserve"> to make a </w:t>
      </w:r>
      <w:r w:rsidR="00CC6978">
        <w:rPr>
          <w:rFonts w:ascii="Verdana" w:hAnsi="Verdana"/>
          <w:sz w:val="20"/>
          <w:szCs w:val="20"/>
        </w:rPr>
        <w:t>low latency</w:t>
      </w:r>
      <w:r w:rsidR="00CC6978" w:rsidRPr="000F1BFC">
        <w:rPr>
          <w:rFonts w:ascii="Verdana" w:hAnsi="Verdana"/>
          <w:sz w:val="20"/>
          <w:szCs w:val="20"/>
        </w:rPr>
        <w:t xml:space="preserve"> </w:t>
      </w:r>
      <w:r w:rsidRPr="000F1BFC">
        <w:rPr>
          <w:rFonts w:ascii="Verdana" w:hAnsi="Verdana"/>
          <w:sz w:val="20"/>
          <w:szCs w:val="20"/>
        </w:rPr>
        <w:t xml:space="preserve">functionality </w:t>
      </w:r>
      <w:r w:rsidR="004B0263" w:rsidRPr="000F1BFC">
        <w:rPr>
          <w:rFonts w:ascii="Verdana" w:hAnsi="Verdana"/>
          <w:sz w:val="20"/>
          <w:szCs w:val="20"/>
        </w:rPr>
        <w:t xml:space="preserve">or model </w:t>
      </w:r>
      <w:r w:rsidRPr="000F1BFC">
        <w:rPr>
          <w:rFonts w:ascii="Verdana" w:hAnsi="Verdana"/>
          <w:sz w:val="20"/>
          <w:szCs w:val="20"/>
        </w:rPr>
        <w:t xml:space="preserve">management-related decision to ensure QoS (e.g., fallback when AI/ML model performance is below a threshold), without waiting for explicit confirmation/approval from </w:t>
      </w:r>
      <w:r w:rsidRPr="000F1BFC">
        <w:rPr>
          <w:rFonts w:ascii="Verdana" w:hAnsi="Verdana"/>
          <w:sz w:val="20"/>
          <w:szCs w:val="20"/>
        </w:rPr>
        <w:lastRenderedPageBreak/>
        <w:t xml:space="preserve">the NW. To achieve this in a way that the NW </w:t>
      </w:r>
      <w:r w:rsidR="005C2239" w:rsidRPr="000F1BFC">
        <w:rPr>
          <w:rFonts w:ascii="Verdana" w:hAnsi="Verdana"/>
          <w:sz w:val="20"/>
          <w:szCs w:val="20"/>
        </w:rPr>
        <w:t xml:space="preserve">(LMF) </w:t>
      </w:r>
      <w:r w:rsidRPr="000F1BFC">
        <w:rPr>
          <w:rFonts w:ascii="Verdana" w:hAnsi="Verdana"/>
          <w:sz w:val="20"/>
          <w:szCs w:val="20"/>
        </w:rPr>
        <w:t>would maintain decision making responsibility over functionalities, the network configures several functionalities at the UE</w:t>
      </w:r>
      <w:r w:rsidR="00CD6CA0" w:rsidRPr="000F1BFC">
        <w:rPr>
          <w:rFonts w:ascii="Verdana" w:hAnsi="Verdana"/>
          <w:sz w:val="20"/>
          <w:szCs w:val="20"/>
        </w:rPr>
        <w:t>/</w:t>
      </w:r>
      <w:proofErr w:type="spellStart"/>
      <w:r w:rsidR="00CD6CA0" w:rsidRPr="000F1BFC">
        <w:rPr>
          <w:rFonts w:ascii="Verdana" w:hAnsi="Verdana"/>
          <w:sz w:val="20"/>
          <w:szCs w:val="20"/>
        </w:rPr>
        <w:t>gNB</w:t>
      </w:r>
      <w:proofErr w:type="spellEnd"/>
      <w:r w:rsidRPr="000F1BFC">
        <w:rPr>
          <w:rFonts w:ascii="Verdana" w:hAnsi="Verdana"/>
          <w:sz w:val="20"/>
          <w:szCs w:val="20"/>
        </w:rPr>
        <w:t xml:space="preserve"> (e.g., for switching to different functionality/(logical) model in different areas or radio conditions) and provide a configuration determining when to automatically switch between functionalities or fallback, based on some criteria/threshold values. As the conditions or UE capability change dynamically, the </w:t>
      </w:r>
      <w:r w:rsidR="00CF72EB">
        <w:rPr>
          <w:rFonts w:ascii="Verdana" w:hAnsi="Verdana"/>
          <w:sz w:val="20"/>
          <w:szCs w:val="20"/>
        </w:rPr>
        <w:t>NW (LMF)</w:t>
      </w:r>
      <w:r w:rsidRPr="000F1BFC">
        <w:rPr>
          <w:rFonts w:ascii="Verdana" w:hAnsi="Verdana"/>
          <w:sz w:val="20"/>
          <w:szCs w:val="20"/>
        </w:rPr>
        <w:t xml:space="preserve"> can update the configuration on demand.</w:t>
      </w:r>
    </w:p>
    <w:p w14:paraId="2091FAB6" w14:textId="77777777" w:rsidR="002E259C" w:rsidRPr="000F1BFC" w:rsidRDefault="002E259C" w:rsidP="002E259C">
      <w:pPr>
        <w:rPr>
          <w:rFonts w:ascii="Verdana" w:hAnsi="Verdana"/>
          <w:sz w:val="20"/>
          <w:szCs w:val="20"/>
        </w:rPr>
      </w:pPr>
    </w:p>
    <w:p w14:paraId="1B4BE30C" w14:textId="41E6E2F3" w:rsidR="002E259C" w:rsidRPr="000F1BFC" w:rsidRDefault="002E259C" w:rsidP="002E259C">
      <w:pPr>
        <w:ind w:left="1985" w:hanging="1985"/>
        <w:rPr>
          <w:rFonts w:ascii="Verdana" w:hAnsi="Verdana"/>
          <w:b/>
          <w:bCs/>
          <w:sz w:val="20"/>
          <w:szCs w:val="20"/>
        </w:rPr>
      </w:pPr>
      <w:r w:rsidRPr="000F1BFC">
        <w:rPr>
          <w:rFonts w:ascii="Verdana" w:hAnsi="Verdana"/>
          <w:b/>
          <w:bCs/>
          <w:sz w:val="20"/>
          <w:szCs w:val="20"/>
        </w:rPr>
        <w:t xml:space="preserve">Proposal </w:t>
      </w:r>
      <w:r w:rsidR="000F1BFC">
        <w:rPr>
          <w:rFonts w:ascii="Verdana" w:hAnsi="Verdana"/>
          <w:b/>
          <w:bCs/>
          <w:sz w:val="20"/>
          <w:szCs w:val="20"/>
        </w:rPr>
        <w:t>19</w:t>
      </w:r>
      <w:r w:rsidRPr="000F1BFC">
        <w:rPr>
          <w:rFonts w:ascii="Verdana" w:hAnsi="Verdana"/>
          <w:b/>
          <w:bCs/>
          <w:sz w:val="20"/>
          <w:szCs w:val="20"/>
        </w:rPr>
        <w:t xml:space="preserve">: </w:t>
      </w:r>
      <w:r w:rsidRPr="000F1BFC">
        <w:rPr>
          <w:rFonts w:ascii="Verdana" w:hAnsi="Verdana"/>
          <w:b/>
          <w:bCs/>
          <w:sz w:val="20"/>
          <w:szCs w:val="20"/>
        </w:rPr>
        <w:tab/>
        <w:t>In Case</w:t>
      </w:r>
      <w:r w:rsidR="00F97017" w:rsidRPr="000F1BFC">
        <w:rPr>
          <w:rFonts w:ascii="Verdana" w:hAnsi="Verdana"/>
          <w:b/>
          <w:bCs/>
          <w:sz w:val="20"/>
          <w:szCs w:val="20"/>
        </w:rPr>
        <w:t>s</w:t>
      </w:r>
      <w:r w:rsidRPr="000F1BFC">
        <w:rPr>
          <w:rFonts w:ascii="Verdana" w:hAnsi="Verdana"/>
          <w:b/>
          <w:bCs/>
          <w:sz w:val="20"/>
          <w:szCs w:val="20"/>
        </w:rPr>
        <w:t xml:space="preserve"> 1</w:t>
      </w:r>
      <w:r w:rsidR="00F97017" w:rsidRPr="000F1BFC">
        <w:rPr>
          <w:rFonts w:ascii="Verdana" w:hAnsi="Verdana"/>
          <w:b/>
          <w:bCs/>
          <w:sz w:val="20"/>
          <w:szCs w:val="20"/>
        </w:rPr>
        <w:t xml:space="preserve"> and 3a</w:t>
      </w:r>
      <w:r w:rsidRPr="000F1BFC">
        <w:rPr>
          <w:rFonts w:ascii="Verdana" w:hAnsi="Verdana"/>
          <w:b/>
          <w:bCs/>
          <w:sz w:val="20"/>
          <w:szCs w:val="20"/>
        </w:rPr>
        <w:t xml:space="preserve">, the NW configures </w:t>
      </w:r>
      <w:r w:rsidR="00CC6978">
        <w:rPr>
          <w:rFonts w:ascii="Verdana" w:hAnsi="Verdana"/>
          <w:b/>
          <w:bCs/>
          <w:sz w:val="20"/>
          <w:szCs w:val="20"/>
        </w:rPr>
        <w:t>multiple</w:t>
      </w:r>
      <w:r w:rsidR="00CC6978" w:rsidRPr="000F1BFC">
        <w:rPr>
          <w:rFonts w:ascii="Verdana" w:hAnsi="Verdana"/>
          <w:b/>
          <w:bCs/>
          <w:sz w:val="20"/>
          <w:szCs w:val="20"/>
        </w:rPr>
        <w:t xml:space="preserve"> </w:t>
      </w:r>
      <w:r w:rsidRPr="000F1BFC">
        <w:rPr>
          <w:rFonts w:ascii="Verdana" w:hAnsi="Verdana"/>
          <w:b/>
          <w:bCs/>
          <w:sz w:val="20"/>
          <w:szCs w:val="20"/>
        </w:rPr>
        <w:t>functionalities at the UE</w:t>
      </w:r>
      <w:r w:rsidR="00FA7FFD" w:rsidRPr="000F1BFC">
        <w:rPr>
          <w:rFonts w:ascii="Verdana" w:hAnsi="Verdana"/>
          <w:b/>
          <w:bCs/>
          <w:sz w:val="20"/>
          <w:szCs w:val="20"/>
        </w:rPr>
        <w:t>/</w:t>
      </w:r>
      <w:proofErr w:type="spellStart"/>
      <w:r w:rsidR="00FA7FFD" w:rsidRPr="000F1BFC">
        <w:rPr>
          <w:rFonts w:ascii="Verdana" w:hAnsi="Verdana"/>
          <w:b/>
          <w:bCs/>
          <w:sz w:val="20"/>
          <w:szCs w:val="20"/>
        </w:rPr>
        <w:t>gNB</w:t>
      </w:r>
      <w:proofErr w:type="spellEnd"/>
      <w:r w:rsidRPr="000F1BFC">
        <w:rPr>
          <w:rFonts w:ascii="Verdana" w:hAnsi="Verdana"/>
          <w:b/>
          <w:bCs/>
          <w:sz w:val="20"/>
          <w:szCs w:val="20"/>
        </w:rPr>
        <w:t xml:space="preserve"> and provides a configuration for </w:t>
      </w:r>
      <w:r w:rsidR="00CC6978" w:rsidRPr="00CC6978">
        <w:rPr>
          <w:rFonts w:ascii="Verdana" w:hAnsi="Verdana"/>
          <w:b/>
          <w:bCs/>
          <w:sz w:val="20"/>
          <w:szCs w:val="20"/>
        </w:rPr>
        <w:t>automatic</w:t>
      </w:r>
      <w:r w:rsidR="00CC6978">
        <w:rPr>
          <w:rFonts w:ascii="Verdana" w:hAnsi="Verdana"/>
          <w:b/>
          <w:bCs/>
          <w:sz w:val="20"/>
          <w:szCs w:val="20"/>
        </w:rPr>
        <w:t xml:space="preserve"> </w:t>
      </w:r>
      <w:r w:rsidRPr="000F1BFC">
        <w:rPr>
          <w:rFonts w:ascii="Verdana" w:hAnsi="Verdana"/>
          <w:b/>
          <w:bCs/>
          <w:sz w:val="20"/>
          <w:szCs w:val="20"/>
        </w:rPr>
        <w:t>functionality switching and fallback, depending on specific parameters or threshold</w:t>
      </w:r>
      <w:r w:rsidR="00CC6978">
        <w:rPr>
          <w:rFonts w:ascii="Verdana" w:hAnsi="Verdana"/>
          <w:b/>
          <w:bCs/>
          <w:sz w:val="20"/>
          <w:szCs w:val="20"/>
        </w:rPr>
        <w:t xml:space="preserve"> value</w:t>
      </w:r>
      <w:r w:rsidRPr="000F1BFC">
        <w:rPr>
          <w:rFonts w:ascii="Verdana" w:hAnsi="Verdana"/>
          <w:b/>
          <w:bCs/>
          <w:sz w:val="20"/>
          <w:szCs w:val="20"/>
        </w:rPr>
        <w:t xml:space="preserve">s. </w:t>
      </w:r>
    </w:p>
    <w:p w14:paraId="08A72577" w14:textId="77777777" w:rsidR="009A5178" w:rsidRPr="003C53B1" w:rsidRDefault="009A5178" w:rsidP="009A5178">
      <w:pPr>
        <w:ind w:left="1985" w:hanging="1985"/>
        <w:rPr>
          <w:rFonts w:ascii="Verdana" w:hAnsi="Verdana"/>
          <w:b/>
          <w:bCs/>
          <w:sz w:val="20"/>
          <w:szCs w:val="20"/>
        </w:rPr>
      </w:pPr>
    </w:p>
    <w:p w14:paraId="0C624647" w14:textId="77777777" w:rsidR="003767A9" w:rsidRPr="003C53B1" w:rsidRDefault="003767A9" w:rsidP="009A5178">
      <w:pPr>
        <w:ind w:left="1985" w:hanging="1985"/>
        <w:rPr>
          <w:rFonts w:ascii="Verdana" w:hAnsi="Verdana"/>
          <w:b/>
          <w:bCs/>
          <w:sz w:val="20"/>
          <w:szCs w:val="20"/>
        </w:rPr>
      </w:pPr>
    </w:p>
    <w:p w14:paraId="6B6F7663" w14:textId="4A05F249" w:rsidR="00D6265F" w:rsidRPr="00786CD8" w:rsidRDefault="00D6265F" w:rsidP="007E2979">
      <w:pPr>
        <w:pStyle w:val="berschrift1"/>
        <w:rPr>
          <w:rFonts w:ascii="Verdana" w:hAnsi="Verdana"/>
          <w:sz w:val="24"/>
          <w:szCs w:val="24"/>
        </w:rPr>
      </w:pPr>
      <w:r w:rsidRPr="00786CD8">
        <w:rPr>
          <w:rFonts w:ascii="Verdana" w:hAnsi="Verdana"/>
          <w:sz w:val="24"/>
          <w:szCs w:val="24"/>
        </w:rPr>
        <w:t>Conclusion</w:t>
      </w:r>
      <w:r w:rsidR="000D5A5A" w:rsidRPr="00786CD8">
        <w:rPr>
          <w:rFonts w:ascii="Verdana" w:hAnsi="Verdana"/>
          <w:sz w:val="24"/>
          <w:szCs w:val="24"/>
        </w:rPr>
        <w:t xml:space="preserve"> </w:t>
      </w:r>
    </w:p>
    <w:p w14:paraId="0F0E2F79" w14:textId="0946E08B" w:rsidR="00897687" w:rsidRDefault="00AD0472" w:rsidP="00897687">
      <w:pPr>
        <w:rPr>
          <w:rFonts w:ascii="Verdana" w:hAnsi="Verdana"/>
          <w:sz w:val="20"/>
          <w:szCs w:val="20"/>
        </w:rPr>
      </w:pPr>
      <w:r w:rsidRPr="004A7E32">
        <w:rPr>
          <w:rFonts w:ascii="Verdana" w:hAnsi="Verdana"/>
          <w:sz w:val="20"/>
          <w:szCs w:val="20"/>
        </w:rPr>
        <w:t>Based on the discussion in the document</w:t>
      </w:r>
      <w:r w:rsidR="00897687" w:rsidRPr="004A7E32">
        <w:rPr>
          <w:rFonts w:ascii="Verdana" w:hAnsi="Verdana"/>
          <w:sz w:val="20"/>
          <w:szCs w:val="20"/>
        </w:rPr>
        <w:t>, the following proposal</w:t>
      </w:r>
      <w:r w:rsidR="00930A6E" w:rsidRPr="004A7E32">
        <w:rPr>
          <w:rFonts w:ascii="Verdana" w:hAnsi="Verdana"/>
          <w:sz w:val="20"/>
          <w:szCs w:val="20"/>
        </w:rPr>
        <w:t>s are</w:t>
      </w:r>
      <w:r w:rsidR="00897687" w:rsidRPr="004A7E32">
        <w:rPr>
          <w:rFonts w:ascii="Verdana" w:hAnsi="Verdana"/>
          <w:sz w:val="20"/>
          <w:szCs w:val="20"/>
        </w:rPr>
        <w:t xml:space="preserve"> presented:</w:t>
      </w:r>
    </w:p>
    <w:p w14:paraId="6B197A81" w14:textId="77777777" w:rsidR="00065096" w:rsidRDefault="00065096" w:rsidP="00065096">
      <w:pPr>
        <w:ind w:left="1985" w:hanging="1985"/>
        <w:rPr>
          <w:rFonts w:ascii="Verdana" w:hAnsi="Verdana"/>
          <w:b/>
          <w:bCs/>
          <w:sz w:val="20"/>
          <w:szCs w:val="20"/>
        </w:rPr>
      </w:pPr>
      <w:r w:rsidRPr="00786CD8">
        <w:rPr>
          <w:rFonts w:ascii="Verdana" w:hAnsi="Verdana"/>
          <w:b/>
          <w:bCs/>
          <w:sz w:val="20"/>
          <w:szCs w:val="20"/>
        </w:rPr>
        <w:t>Proposal 1</w:t>
      </w:r>
      <w:r w:rsidRPr="003C53B1">
        <w:rPr>
          <w:rFonts w:ascii="Verdana" w:hAnsi="Verdana"/>
          <w:b/>
          <w:bCs/>
          <w:sz w:val="20"/>
          <w:szCs w:val="20"/>
        </w:rPr>
        <w:t xml:space="preserve">: </w:t>
      </w:r>
      <w:r w:rsidRPr="003C53B1">
        <w:rPr>
          <w:rFonts w:ascii="Verdana" w:hAnsi="Verdana"/>
          <w:b/>
          <w:bCs/>
          <w:sz w:val="20"/>
          <w:szCs w:val="20"/>
        </w:rPr>
        <w:tab/>
      </w:r>
      <w:r>
        <w:rPr>
          <w:rFonts w:ascii="Verdana" w:hAnsi="Verdana"/>
          <w:b/>
          <w:bCs/>
          <w:sz w:val="20"/>
          <w:szCs w:val="20"/>
        </w:rPr>
        <w:t>Support</w:t>
      </w:r>
      <w:r w:rsidRPr="00FF45D1">
        <w:rPr>
          <w:rFonts w:ascii="Verdana" w:hAnsi="Verdana"/>
          <w:b/>
          <w:bCs/>
          <w:sz w:val="20"/>
          <w:szCs w:val="20"/>
        </w:rPr>
        <w:t xml:space="preserve"> both Alternative (a) sample-based measurement and Alternative (b) path-based measurement report. </w:t>
      </w:r>
    </w:p>
    <w:p w14:paraId="697F39E2" w14:textId="77777777" w:rsidR="00065096" w:rsidRDefault="00065096" w:rsidP="00065096">
      <w:pPr>
        <w:ind w:left="1985" w:hanging="1985"/>
        <w:rPr>
          <w:rFonts w:ascii="Verdana" w:hAnsi="Verdana"/>
          <w:b/>
          <w:bCs/>
          <w:sz w:val="20"/>
          <w:szCs w:val="20"/>
        </w:rPr>
      </w:pPr>
    </w:p>
    <w:p w14:paraId="1CEE1B83" w14:textId="77777777" w:rsidR="00065096" w:rsidRPr="00B15A43" w:rsidRDefault="00065096" w:rsidP="00065096">
      <w:pPr>
        <w:ind w:left="1985" w:hanging="1985"/>
        <w:rPr>
          <w:rFonts w:ascii="Verdana" w:hAnsi="Verdana"/>
          <w:b/>
          <w:bCs/>
          <w:sz w:val="20"/>
          <w:szCs w:val="20"/>
        </w:rPr>
      </w:pPr>
      <w:r w:rsidRPr="00786CD8">
        <w:rPr>
          <w:rFonts w:ascii="Verdana" w:hAnsi="Verdana"/>
          <w:b/>
          <w:bCs/>
          <w:sz w:val="20"/>
          <w:szCs w:val="20"/>
        </w:rPr>
        <w:t xml:space="preserve">Proposal </w:t>
      </w:r>
      <w:r>
        <w:rPr>
          <w:rFonts w:ascii="Verdana" w:hAnsi="Verdana"/>
          <w:b/>
          <w:bCs/>
          <w:sz w:val="20"/>
          <w:szCs w:val="20"/>
        </w:rPr>
        <w:t>2</w:t>
      </w:r>
      <w:r w:rsidRPr="003C53B1">
        <w:rPr>
          <w:rFonts w:ascii="Verdana" w:hAnsi="Verdana"/>
          <w:b/>
          <w:bCs/>
          <w:sz w:val="20"/>
          <w:szCs w:val="20"/>
        </w:rPr>
        <w:t xml:space="preserve">: </w:t>
      </w:r>
      <w:r>
        <w:rPr>
          <w:rFonts w:ascii="Verdana" w:hAnsi="Verdana"/>
          <w:b/>
          <w:bCs/>
          <w:sz w:val="20"/>
          <w:szCs w:val="20"/>
        </w:rPr>
        <w:t xml:space="preserve"> </w:t>
      </w:r>
      <w:r>
        <w:rPr>
          <w:rFonts w:ascii="Verdana" w:hAnsi="Verdana"/>
          <w:b/>
          <w:bCs/>
          <w:sz w:val="20"/>
          <w:szCs w:val="20"/>
        </w:rPr>
        <w:tab/>
        <w:t>T</w:t>
      </w:r>
      <w:r w:rsidRPr="00B15A43">
        <w:rPr>
          <w:rFonts w:ascii="Verdana" w:hAnsi="Verdana"/>
          <w:b/>
          <w:bCs/>
          <w:sz w:val="20"/>
          <w:szCs w:val="20"/>
        </w:rPr>
        <w:t xml:space="preserve">he starting time of the list of </w:t>
      </w:r>
      <w:proofErr w:type="spellStart"/>
      <w:r w:rsidRPr="00B15A43">
        <w:rPr>
          <w:rFonts w:ascii="Verdana" w:hAnsi="Verdana"/>
          <w:b/>
          <w:bCs/>
          <w:sz w:val="20"/>
          <w:szCs w:val="20"/>
        </w:rPr>
        <w:t>Nt</w:t>
      </w:r>
      <w:proofErr w:type="spellEnd"/>
      <w:r w:rsidRPr="00B15A43">
        <w:rPr>
          <w:rFonts w:ascii="Verdana" w:hAnsi="Verdana"/>
          <w:b/>
          <w:bCs/>
          <w:sz w:val="20"/>
          <w:szCs w:val="20"/>
        </w:rPr>
        <w:t xml:space="preserve"> samples is determined by the first detected path in time</w:t>
      </w:r>
      <w:r>
        <w:rPr>
          <w:rFonts w:ascii="Verdana" w:hAnsi="Verdana"/>
          <w:b/>
          <w:bCs/>
          <w:sz w:val="20"/>
          <w:szCs w:val="20"/>
        </w:rPr>
        <w:t xml:space="preserve"> in the </w:t>
      </w:r>
      <w:proofErr w:type="spellStart"/>
      <w:r>
        <w:rPr>
          <w:rFonts w:ascii="Verdana" w:hAnsi="Verdana"/>
          <w:b/>
          <w:bCs/>
          <w:sz w:val="20"/>
          <w:szCs w:val="20"/>
        </w:rPr>
        <w:t>Nt</w:t>
      </w:r>
      <w:proofErr w:type="spellEnd"/>
      <w:r>
        <w:rPr>
          <w:rFonts w:ascii="Verdana" w:hAnsi="Verdana"/>
          <w:b/>
          <w:bCs/>
          <w:sz w:val="20"/>
          <w:szCs w:val="20"/>
        </w:rPr>
        <w:t xml:space="preserve"> window</w:t>
      </w:r>
    </w:p>
    <w:p w14:paraId="4E64FD10" w14:textId="77777777" w:rsidR="00065096" w:rsidRDefault="00065096" w:rsidP="00065096">
      <w:pPr>
        <w:ind w:left="1985" w:hanging="1985"/>
        <w:rPr>
          <w:rFonts w:ascii="Verdana" w:hAnsi="Verdana"/>
          <w:b/>
          <w:bCs/>
          <w:sz w:val="20"/>
          <w:szCs w:val="20"/>
        </w:rPr>
      </w:pPr>
    </w:p>
    <w:p w14:paraId="008B56E0" w14:textId="77777777" w:rsidR="00065096" w:rsidRDefault="00065096" w:rsidP="00065096">
      <w:pPr>
        <w:ind w:left="1985" w:hanging="1985"/>
        <w:rPr>
          <w:rFonts w:ascii="Verdana" w:hAnsi="Verdana"/>
          <w:b/>
          <w:bCs/>
          <w:sz w:val="20"/>
          <w:szCs w:val="20"/>
        </w:rPr>
      </w:pPr>
    </w:p>
    <w:p w14:paraId="6597E61D" w14:textId="77777777" w:rsidR="00065096" w:rsidRPr="00786CD8" w:rsidRDefault="00065096" w:rsidP="00065096">
      <w:pPr>
        <w:ind w:left="1985" w:hanging="1985"/>
        <w:rPr>
          <w:rFonts w:ascii="Verdana" w:hAnsi="Verdana"/>
          <w:b/>
          <w:bCs/>
          <w:sz w:val="20"/>
          <w:szCs w:val="20"/>
        </w:rPr>
      </w:pPr>
      <w:r w:rsidRPr="00786CD8">
        <w:rPr>
          <w:rFonts w:ascii="Verdana" w:hAnsi="Verdana"/>
          <w:b/>
          <w:bCs/>
          <w:sz w:val="20"/>
          <w:szCs w:val="20"/>
        </w:rPr>
        <w:t xml:space="preserve">Proposal </w:t>
      </w:r>
      <w:r>
        <w:rPr>
          <w:rFonts w:ascii="Verdana" w:hAnsi="Verdana"/>
          <w:b/>
          <w:bCs/>
          <w:sz w:val="20"/>
          <w:szCs w:val="20"/>
        </w:rPr>
        <w:t>3</w:t>
      </w:r>
      <w:r w:rsidRPr="003C53B1">
        <w:rPr>
          <w:rFonts w:ascii="Verdana" w:hAnsi="Verdana"/>
          <w:b/>
          <w:bCs/>
          <w:sz w:val="20"/>
          <w:szCs w:val="20"/>
        </w:rPr>
        <w:t xml:space="preserve">: </w:t>
      </w:r>
      <w:r>
        <w:rPr>
          <w:rFonts w:ascii="Verdana" w:hAnsi="Verdana"/>
          <w:b/>
          <w:bCs/>
          <w:sz w:val="20"/>
          <w:szCs w:val="20"/>
        </w:rPr>
        <w:t xml:space="preserve"> </w:t>
      </w:r>
      <w:r>
        <w:rPr>
          <w:rFonts w:ascii="Verdana" w:hAnsi="Verdana"/>
          <w:b/>
          <w:bCs/>
          <w:sz w:val="20"/>
          <w:szCs w:val="20"/>
        </w:rPr>
        <w:tab/>
      </w:r>
      <w:r w:rsidRPr="00786CD8">
        <w:rPr>
          <w:rFonts w:ascii="Verdana" w:hAnsi="Verdana"/>
          <w:b/>
          <w:bCs/>
          <w:sz w:val="20"/>
          <w:szCs w:val="20"/>
        </w:rPr>
        <w:t>To minimize discrepancies between training and inference, the</w:t>
      </w:r>
      <w:r>
        <w:rPr>
          <w:rFonts w:ascii="Verdana" w:hAnsi="Verdana"/>
          <w:b/>
          <w:bCs/>
          <w:sz w:val="20"/>
          <w:szCs w:val="20"/>
        </w:rPr>
        <w:t xml:space="preserve"> </w:t>
      </w:r>
      <w:r w:rsidRPr="00786CD8">
        <w:rPr>
          <w:rFonts w:ascii="Verdana" w:hAnsi="Verdana"/>
          <w:b/>
          <w:bCs/>
          <w:sz w:val="20"/>
          <w:szCs w:val="20"/>
        </w:rPr>
        <w:t>desired selection criteria can be signaled:</w:t>
      </w:r>
    </w:p>
    <w:p w14:paraId="0F63C6F9" w14:textId="77777777" w:rsidR="00065096" w:rsidRPr="00786CD8" w:rsidRDefault="00065096" w:rsidP="00065096">
      <w:pPr>
        <w:pStyle w:val="Listenabsatz"/>
        <w:numPr>
          <w:ilvl w:val="0"/>
          <w:numId w:val="18"/>
        </w:numPr>
        <w:ind w:firstLineChars="0"/>
        <w:rPr>
          <w:rFonts w:ascii="Verdana" w:hAnsi="Verdana"/>
          <w:b/>
          <w:bCs/>
          <w:sz w:val="20"/>
          <w:szCs w:val="20"/>
        </w:rPr>
      </w:pPr>
      <w:r w:rsidRPr="00786CD8">
        <w:rPr>
          <w:rFonts w:ascii="Verdana" w:hAnsi="Verdana"/>
          <w:b/>
          <w:bCs/>
          <w:sz w:val="20"/>
          <w:szCs w:val="20"/>
        </w:rPr>
        <w:t>First paths</w:t>
      </w:r>
    </w:p>
    <w:p w14:paraId="01D4E92C" w14:textId="77777777" w:rsidR="00065096" w:rsidRPr="00786CD8" w:rsidRDefault="00065096" w:rsidP="00065096">
      <w:pPr>
        <w:pStyle w:val="Listenabsatz"/>
        <w:numPr>
          <w:ilvl w:val="0"/>
          <w:numId w:val="18"/>
        </w:numPr>
        <w:ind w:firstLineChars="0"/>
        <w:rPr>
          <w:rFonts w:ascii="Verdana" w:hAnsi="Verdana"/>
          <w:b/>
          <w:bCs/>
          <w:sz w:val="20"/>
          <w:szCs w:val="20"/>
        </w:rPr>
      </w:pPr>
      <w:r w:rsidRPr="00786CD8">
        <w:rPr>
          <w:rFonts w:ascii="Verdana" w:hAnsi="Verdana"/>
          <w:b/>
          <w:bCs/>
          <w:sz w:val="20"/>
          <w:szCs w:val="20"/>
        </w:rPr>
        <w:t>Strongest paths</w:t>
      </w:r>
    </w:p>
    <w:p w14:paraId="6001DEA0" w14:textId="77777777" w:rsidR="00065096" w:rsidRPr="00786CD8" w:rsidRDefault="00065096" w:rsidP="00065096">
      <w:pPr>
        <w:pStyle w:val="Listenabsatz"/>
        <w:numPr>
          <w:ilvl w:val="0"/>
          <w:numId w:val="18"/>
        </w:numPr>
        <w:ind w:firstLineChars="0"/>
        <w:rPr>
          <w:rFonts w:ascii="Verdana" w:hAnsi="Verdana"/>
          <w:b/>
          <w:bCs/>
          <w:sz w:val="20"/>
          <w:szCs w:val="20"/>
        </w:rPr>
      </w:pPr>
      <w:r w:rsidRPr="00786CD8">
        <w:rPr>
          <w:rFonts w:ascii="Verdana" w:hAnsi="Verdana"/>
          <w:b/>
          <w:bCs/>
          <w:sz w:val="20"/>
          <w:szCs w:val="20"/>
        </w:rPr>
        <w:t>First paths and strongest paths</w:t>
      </w:r>
    </w:p>
    <w:p w14:paraId="512C1D85" w14:textId="77777777" w:rsidR="00065096" w:rsidRDefault="00065096" w:rsidP="00065096">
      <w:pPr>
        <w:ind w:left="1985" w:hanging="1985"/>
        <w:rPr>
          <w:rFonts w:ascii="Verdana" w:hAnsi="Verdana"/>
          <w:b/>
          <w:bCs/>
          <w:sz w:val="20"/>
          <w:szCs w:val="20"/>
        </w:rPr>
      </w:pPr>
    </w:p>
    <w:p w14:paraId="7704FBE4" w14:textId="77777777" w:rsidR="00065096" w:rsidRDefault="00065096" w:rsidP="00065096">
      <w:pPr>
        <w:ind w:left="1985" w:hanging="1985"/>
        <w:rPr>
          <w:rFonts w:ascii="Verdana" w:hAnsi="Verdana"/>
          <w:b/>
          <w:bCs/>
          <w:sz w:val="20"/>
          <w:szCs w:val="20"/>
        </w:rPr>
      </w:pPr>
      <w:r w:rsidRPr="003C53B1">
        <w:rPr>
          <w:rFonts w:ascii="Verdana" w:hAnsi="Verdana"/>
          <w:b/>
          <w:bCs/>
          <w:sz w:val="20"/>
          <w:szCs w:val="20"/>
        </w:rPr>
        <w:t xml:space="preserve">Proposal </w:t>
      </w:r>
      <w:r>
        <w:rPr>
          <w:rFonts w:ascii="Verdana" w:hAnsi="Verdana"/>
          <w:b/>
          <w:bCs/>
          <w:sz w:val="20"/>
          <w:szCs w:val="20"/>
        </w:rPr>
        <w:t>4</w:t>
      </w:r>
      <w:r w:rsidRPr="003C53B1">
        <w:rPr>
          <w:rFonts w:ascii="Verdana" w:hAnsi="Verdana"/>
          <w:b/>
          <w:bCs/>
          <w:sz w:val="20"/>
          <w:szCs w:val="20"/>
        </w:rPr>
        <w:t xml:space="preserve">: </w:t>
      </w:r>
      <w:r w:rsidRPr="003C53B1">
        <w:rPr>
          <w:rFonts w:ascii="Verdana" w:hAnsi="Verdana"/>
          <w:b/>
          <w:bCs/>
          <w:sz w:val="20"/>
          <w:szCs w:val="20"/>
        </w:rPr>
        <w:tab/>
      </w:r>
      <w:r w:rsidRPr="00094CF5">
        <w:rPr>
          <w:rFonts w:ascii="Verdana" w:hAnsi="Verdana"/>
          <w:b/>
          <w:bCs/>
          <w:sz w:val="20"/>
          <w:szCs w:val="20"/>
        </w:rPr>
        <w:t>Support a complex valued sample-based reporting offering:</w:t>
      </w:r>
    </w:p>
    <w:p w14:paraId="15404FC5" w14:textId="77777777" w:rsidR="00065096" w:rsidRPr="00F3199F" w:rsidRDefault="00065096" w:rsidP="00065096">
      <w:pPr>
        <w:pStyle w:val="Listenabsatz"/>
        <w:numPr>
          <w:ilvl w:val="0"/>
          <w:numId w:val="18"/>
        </w:numPr>
        <w:ind w:firstLineChars="0"/>
        <w:rPr>
          <w:rFonts w:ascii="Verdana" w:hAnsi="Verdana"/>
          <w:b/>
          <w:bCs/>
          <w:sz w:val="20"/>
          <w:szCs w:val="20"/>
        </w:rPr>
      </w:pPr>
      <w:r>
        <w:rPr>
          <w:rFonts w:ascii="Verdana" w:hAnsi="Verdana"/>
          <w:b/>
          <w:bCs/>
          <w:sz w:val="20"/>
          <w:szCs w:val="20"/>
        </w:rPr>
        <w:t>L</w:t>
      </w:r>
      <w:r w:rsidRPr="00F3199F">
        <w:rPr>
          <w:rFonts w:ascii="Verdana" w:hAnsi="Verdana"/>
          <w:b/>
          <w:bCs/>
          <w:sz w:val="20"/>
          <w:szCs w:val="20"/>
        </w:rPr>
        <w:t>ossless reporting of the channel impulse response</w:t>
      </w:r>
    </w:p>
    <w:p w14:paraId="5F40E872" w14:textId="77777777" w:rsidR="00065096" w:rsidRPr="00786CD8" w:rsidRDefault="00065096" w:rsidP="00065096">
      <w:pPr>
        <w:pStyle w:val="Listenabsatz"/>
        <w:numPr>
          <w:ilvl w:val="0"/>
          <w:numId w:val="18"/>
        </w:numPr>
        <w:ind w:firstLineChars="0"/>
        <w:rPr>
          <w:rFonts w:ascii="Verdana" w:hAnsi="Verdana"/>
          <w:b/>
          <w:bCs/>
          <w:sz w:val="20"/>
          <w:szCs w:val="20"/>
        </w:rPr>
      </w:pPr>
      <w:r w:rsidRPr="00094CF5">
        <w:rPr>
          <w:rFonts w:ascii="Verdana" w:hAnsi="Verdana"/>
          <w:b/>
          <w:bCs/>
          <w:sz w:val="20"/>
          <w:szCs w:val="20"/>
        </w:rPr>
        <w:t>Supporting future enhancements of the AI/ML model</w:t>
      </w:r>
    </w:p>
    <w:p w14:paraId="375F92EC" w14:textId="77777777" w:rsidR="00065096" w:rsidRDefault="00065096" w:rsidP="00065096">
      <w:pPr>
        <w:ind w:left="1985" w:hanging="1985"/>
        <w:rPr>
          <w:rFonts w:ascii="Verdana" w:hAnsi="Verdana"/>
          <w:b/>
          <w:bCs/>
          <w:sz w:val="20"/>
          <w:szCs w:val="20"/>
        </w:rPr>
      </w:pPr>
    </w:p>
    <w:p w14:paraId="19A7C9F2" w14:textId="77777777" w:rsidR="00065096" w:rsidRDefault="00065096" w:rsidP="00065096">
      <w:pPr>
        <w:ind w:left="1985" w:hanging="1985"/>
        <w:rPr>
          <w:rFonts w:ascii="Verdana" w:hAnsi="Verdana"/>
          <w:b/>
          <w:bCs/>
          <w:sz w:val="20"/>
          <w:szCs w:val="20"/>
        </w:rPr>
      </w:pPr>
      <w:r w:rsidRPr="003C53B1">
        <w:rPr>
          <w:rFonts w:ascii="Verdana" w:hAnsi="Verdana"/>
          <w:b/>
          <w:bCs/>
          <w:sz w:val="20"/>
          <w:szCs w:val="20"/>
        </w:rPr>
        <w:t xml:space="preserve">Proposal </w:t>
      </w:r>
      <w:r>
        <w:rPr>
          <w:rFonts w:ascii="Verdana" w:hAnsi="Verdana"/>
          <w:b/>
          <w:bCs/>
          <w:sz w:val="20"/>
          <w:szCs w:val="20"/>
        </w:rPr>
        <w:t>5</w:t>
      </w:r>
      <w:r w:rsidRPr="003C53B1">
        <w:rPr>
          <w:rFonts w:ascii="Verdana" w:hAnsi="Verdana"/>
          <w:b/>
          <w:bCs/>
          <w:sz w:val="20"/>
          <w:szCs w:val="20"/>
        </w:rPr>
        <w:t xml:space="preserve">: </w:t>
      </w:r>
      <w:r w:rsidRPr="003C53B1">
        <w:rPr>
          <w:rFonts w:ascii="Verdana" w:hAnsi="Verdana"/>
          <w:b/>
          <w:bCs/>
          <w:sz w:val="20"/>
          <w:szCs w:val="20"/>
        </w:rPr>
        <w:tab/>
      </w:r>
      <w:r>
        <w:rPr>
          <w:rFonts w:ascii="Verdana" w:hAnsi="Verdana"/>
          <w:b/>
          <w:bCs/>
          <w:sz w:val="20"/>
          <w:szCs w:val="20"/>
        </w:rPr>
        <w:t>Training data collection can be configured to collect any proportion of unlabeled (data samples with only part A) and labeled (data samples with both parts A and B) data.</w:t>
      </w:r>
    </w:p>
    <w:p w14:paraId="19D046D2" w14:textId="77777777" w:rsidR="00065096" w:rsidRDefault="00065096" w:rsidP="00065096">
      <w:pPr>
        <w:ind w:left="1985" w:hanging="1985"/>
        <w:rPr>
          <w:rFonts w:ascii="Verdana" w:hAnsi="Verdana"/>
          <w:b/>
          <w:bCs/>
          <w:sz w:val="20"/>
          <w:szCs w:val="20"/>
        </w:rPr>
      </w:pPr>
    </w:p>
    <w:p w14:paraId="1C011077" w14:textId="77777777" w:rsidR="00065096" w:rsidRDefault="00065096" w:rsidP="00065096">
      <w:pPr>
        <w:ind w:left="1985" w:hanging="1985"/>
        <w:rPr>
          <w:rFonts w:ascii="Verdana" w:hAnsi="Verdana"/>
          <w:b/>
          <w:bCs/>
          <w:sz w:val="20"/>
          <w:szCs w:val="20"/>
        </w:rPr>
      </w:pPr>
      <w:r w:rsidRPr="003C53B1">
        <w:rPr>
          <w:rFonts w:ascii="Verdana" w:hAnsi="Verdana"/>
          <w:b/>
          <w:bCs/>
          <w:sz w:val="20"/>
          <w:szCs w:val="20"/>
        </w:rPr>
        <w:t xml:space="preserve">Proposal </w:t>
      </w:r>
      <w:r>
        <w:rPr>
          <w:rFonts w:ascii="Verdana" w:hAnsi="Verdana"/>
          <w:b/>
          <w:bCs/>
          <w:sz w:val="20"/>
          <w:szCs w:val="20"/>
        </w:rPr>
        <w:t>6</w:t>
      </w:r>
      <w:r w:rsidRPr="003C53B1">
        <w:rPr>
          <w:rFonts w:ascii="Verdana" w:hAnsi="Verdana"/>
          <w:b/>
          <w:bCs/>
          <w:sz w:val="20"/>
          <w:szCs w:val="20"/>
        </w:rPr>
        <w:t xml:space="preserve">: </w:t>
      </w:r>
      <w:r w:rsidRPr="003C53B1">
        <w:rPr>
          <w:rFonts w:ascii="Verdana" w:hAnsi="Verdana"/>
          <w:b/>
          <w:bCs/>
          <w:sz w:val="20"/>
          <w:szCs w:val="20"/>
        </w:rPr>
        <w:tab/>
      </w:r>
      <w:r>
        <w:rPr>
          <w:rFonts w:ascii="Verdana" w:hAnsi="Verdana"/>
          <w:b/>
          <w:bCs/>
          <w:sz w:val="20"/>
          <w:szCs w:val="20"/>
        </w:rPr>
        <w:t xml:space="preserve">Support opportunistic/event-based training data collection for </w:t>
      </w:r>
      <w:r w:rsidRPr="00026B5B">
        <w:rPr>
          <w:rFonts w:ascii="Verdana" w:hAnsi="Verdana"/>
          <w:b/>
          <w:bCs/>
          <w:sz w:val="20"/>
          <w:szCs w:val="20"/>
        </w:rPr>
        <w:t>follow-up model improvement/adaptation</w:t>
      </w:r>
      <w:r>
        <w:rPr>
          <w:rFonts w:ascii="Verdana" w:hAnsi="Verdana"/>
          <w:b/>
          <w:bCs/>
          <w:sz w:val="20"/>
          <w:szCs w:val="20"/>
        </w:rPr>
        <w:t>. Data collection can be triggered for example when:</w:t>
      </w:r>
    </w:p>
    <w:p w14:paraId="6FE162AB" w14:textId="77777777" w:rsidR="00065096" w:rsidRPr="00B300AD" w:rsidRDefault="00065096" w:rsidP="00065096">
      <w:pPr>
        <w:pStyle w:val="Listenabsatz"/>
        <w:numPr>
          <w:ilvl w:val="0"/>
          <w:numId w:val="18"/>
        </w:numPr>
        <w:ind w:firstLineChars="0"/>
        <w:rPr>
          <w:rFonts w:ascii="Verdana" w:hAnsi="Verdana"/>
          <w:b/>
          <w:bCs/>
          <w:sz w:val="20"/>
          <w:szCs w:val="20"/>
        </w:rPr>
      </w:pPr>
      <w:r w:rsidRPr="00B300AD">
        <w:rPr>
          <w:rFonts w:ascii="Verdana" w:hAnsi="Verdana"/>
          <w:b/>
          <w:bCs/>
          <w:sz w:val="20"/>
          <w:szCs w:val="20"/>
        </w:rPr>
        <w:t xml:space="preserve">A specific input pattern (e.g., a specific range of SINR values), for which the model does not perform as expected, is detected. </w:t>
      </w:r>
    </w:p>
    <w:p w14:paraId="3493383A" w14:textId="77777777" w:rsidR="00065096" w:rsidRPr="004F0F97" w:rsidRDefault="00065096" w:rsidP="00065096">
      <w:pPr>
        <w:pStyle w:val="Listenabsatz"/>
        <w:numPr>
          <w:ilvl w:val="0"/>
          <w:numId w:val="18"/>
        </w:numPr>
        <w:ind w:firstLineChars="0"/>
        <w:rPr>
          <w:rFonts w:ascii="Verdana" w:hAnsi="Verdana"/>
          <w:b/>
          <w:bCs/>
          <w:sz w:val="20"/>
          <w:szCs w:val="20"/>
        </w:rPr>
      </w:pPr>
      <w:r w:rsidRPr="00B300AD">
        <w:rPr>
          <w:rFonts w:ascii="Verdana" w:hAnsi="Verdana"/>
          <w:b/>
          <w:bCs/>
          <w:sz w:val="20"/>
          <w:szCs w:val="20"/>
        </w:rPr>
        <w:t>The UE or a known PRU is in a sub-area that has become challenging for the model.</w:t>
      </w:r>
    </w:p>
    <w:p w14:paraId="0EE0D786" w14:textId="77777777" w:rsidR="00065096" w:rsidRPr="004F0F97" w:rsidRDefault="00065096" w:rsidP="00065096">
      <w:pPr>
        <w:pStyle w:val="Listenabsatz"/>
        <w:numPr>
          <w:ilvl w:val="0"/>
          <w:numId w:val="18"/>
        </w:numPr>
        <w:ind w:firstLineChars="0"/>
        <w:rPr>
          <w:rFonts w:ascii="Verdana" w:hAnsi="Verdana"/>
          <w:b/>
          <w:bCs/>
          <w:sz w:val="20"/>
          <w:szCs w:val="20"/>
        </w:rPr>
      </w:pPr>
      <w:r w:rsidRPr="004F0F97">
        <w:rPr>
          <w:rFonts w:ascii="Verdana" w:hAnsi="Verdana"/>
          <w:b/>
          <w:bCs/>
          <w:sz w:val="20"/>
          <w:szCs w:val="20"/>
        </w:rPr>
        <w:lastRenderedPageBreak/>
        <w:t>High quality GTLs can be generated.</w:t>
      </w:r>
    </w:p>
    <w:p w14:paraId="62B8E9F9" w14:textId="77777777" w:rsidR="00065096" w:rsidRPr="000342E2" w:rsidRDefault="00065096" w:rsidP="00065096">
      <w:pPr>
        <w:pStyle w:val="Listenabsatz"/>
        <w:numPr>
          <w:ilvl w:val="0"/>
          <w:numId w:val="18"/>
        </w:numPr>
        <w:ind w:firstLineChars="0"/>
        <w:rPr>
          <w:rFonts w:ascii="Verdana" w:hAnsi="Verdana"/>
          <w:b/>
          <w:bCs/>
          <w:sz w:val="20"/>
          <w:szCs w:val="20"/>
        </w:rPr>
      </w:pPr>
      <w:r w:rsidRPr="004F0F97">
        <w:rPr>
          <w:rFonts w:ascii="Verdana" w:hAnsi="Verdana"/>
          <w:b/>
          <w:bCs/>
          <w:sz w:val="20"/>
          <w:szCs w:val="20"/>
        </w:rPr>
        <w:t xml:space="preserve">A monitoring event indicating reduced model performance (and possibly switching to a different model or to fallback) </w:t>
      </w:r>
      <w:r>
        <w:rPr>
          <w:rFonts w:ascii="Verdana" w:hAnsi="Verdana"/>
          <w:b/>
          <w:bCs/>
          <w:sz w:val="20"/>
          <w:szCs w:val="20"/>
        </w:rPr>
        <w:t>has been</w:t>
      </w:r>
      <w:r w:rsidRPr="004F0F97">
        <w:rPr>
          <w:rFonts w:ascii="Verdana" w:hAnsi="Verdana"/>
          <w:b/>
          <w:bCs/>
          <w:sz w:val="20"/>
          <w:szCs w:val="20"/>
        </w:rPr>
        <w:t xml:space="preserve"> reported.</w:t>
      </w:r>
      <w:r>
        <w:rPr>
          <w:rFonts w:ascii="Verdana" w:hAnsi="Verdana"/>
          <w:b/>
          <w:bCs/>
          <w:sz w:val="20"/>
          <w:szCs w:val="20"/>
        </w:rPr>
        <w:t xml:space="preserve"> </w:t>
      </w:r>
    </w:p>
    <w:p w14:paraId="2CCAFCE8" w14:textId="77777777" w:rsidR="00065096" w:rsidRDefault="00065096" w:rsidP="00065096">
      <w:pPr>
        <w:ind w:left="1985" w:hanging="1985"/>
        <w:rPr>
          <w:rFonts w:ascii="Verdana" w:hAnsi="Verdana"/>
          <w:b/>
          <w:bCs/>
          <w:sz w:val="20"/>
          <w:szCs w:val="20"/>
        </w:rPr>
      </w:pPr>
    </w:p>
    <w:p w14:paraId="435960ED" w14:textId="77777777" w:rsidR="00065096" w:rsidRDefault="00065096" w:rsidP="00065096">
      <w:pPr>
        <w:ind w:left="1985" w:hanging="1985"/>
        <w:rPr>
          <w:rFonts w:ascii="Verdana" w:hAnsi="Verdana"/>
          <w:b/>
          <w:bCs/>
          <w:sz w:val="20"/>
          <w:szCs w:val="20"/>
        </w:rPr>
      </w:pPr>
      <w:r w:rsidRPr="003C53B1">
        <w:rPr>
          <w:rFonts w:ascii="Verdana" w:hAnsi="Verdana"/>
          <w:b/>
          <w:bCs/>
          <w:sz w:val="20"/>
          <w:szCs w:val="20"/>
        </w:rPr>
        <w:t xml:space="preserve">Proposal </w:t>
      </w:r>
      <w:r>
        <w:rPr>
          <w:rFonts w:ascii="Verdana" w:hAnsi="Verdana"/>
          <w:b/>
          <w:bCs/>
          <w:sz w:val="20"/>
          <w:szCs w:val="20"/>
        </w:rPr>
        <w:t>7</w:t>
      </w:r>
      <w:r w:rsidRPr="003C53B1">
        <w:rPr>
          <w:rFonts w:ascii="Verdana" w:hAnsi="Verdana"/>
          <w:b/>
          <w:bCs/>
          <w:sz w:val="20"/>
          <w:szCs w:val="20"/>
        </w:rPr>
        <w:t xml:space="preserve">: </w:t>
      </w:r>
      <w:r w:rsidRPr="003C53B1">
        <w:rPr>
          <w:rFonts w:ascii="Verdana" w:hAnsi="Verdana"/>
          <w:b/>
          <w:bCs/>
          <w:sz w:val="20"/>
          <w:szCs w:val="20"/>
        </w:rPr>
        <w:tab/>
      </w:r>
      <w:r>
        <w:rPr>
          <w:rFonts w:ascii="Verdana" w:hAnsi="Verdana"/>
          <w:b/>
          <w:bCs/>
          <w:sz w:val="20"/>
          <w:szCs w:val="20"/>
        </w:rPr>
        <w:t>At least for Case 1 and Case 3a</w:t>
      </w:r>
      <w:r w:rsidRPr="003C53B1">
        <w:rPr>
          <w:rFonts w:ascii="Verdana" w:hAnsi="Verdana"/>
          <w:b/>
          <w:bCs/>
          <w:sz w:val="20"/>
          <w:szCs w:val="20"/>
        </w:rPr>
        <w:t xml:space="preserve">, functionality management is provided by the </w:t>
      </w:r>
      <w:r>
        <w:rPr>
          <w:rFonts w:ascii="Verdana" w:hAnsi="Verdana"/>
          <w:b/>
          <w:bCs/>
          <w:sz w:val="20"/>
          <w:szCs w:val="20"/>
        </w:rPr>
        <w:t>network</w:t>
      </w:r>
      <w:r w:rsidRPr="003C53B1">
        <w:rPr>
          <w:rFonts w:ascii="Verdana" w:hAnsi="Verdana"/>
          <w:b/>
          <w:bCs/>
          <w:sz w:val="20"/>
          <w:szCs w:val="20"/>
        </w:rPr>
        <w:t xml:space="preserve"> (LMF).</w:t>
      </w:r>
    </w:p>
    <w:p w14:paraId="4AE1025D" w14:textId="77777777" w:rsidR="00065096" w:rsidRDefault="00065096" w:rsidP="00065096">
      <w:pPr>
        <w:ind w:left="1985" w:hanging="1985"/>
        <w:rPr>
          <w:rFonts w:ascii="Verdana" w:hAnsi="Verdana"/>
          <w:b/>
          <w:bCs/>
          <w:sz w:val="20"/>
          <w:szCs w:val="20"/>
        </w:rPr>
      </w:pPr>
    </w:p>
    <w:p w14:paraId="01C00D29" w14:textId="77777777" w:rsidR="00065096" w:rsidRDefault="00065096" w:rsidP="00065096">
      <w:pPr>
        <w:ind w:left="1985" w:hanging="1985"/>
        <w:rPr>
          <w:rFonts w:ascii="Verdana" w:hAnsi="Verdana"/>
          <w:b/>
          <w:bCs/>
          <w:sz w:val="20"/>
          <w:szCs w:val="20"/>
        </w:rPr>
      </w:pPr>
      <w:r w:rsidRPr="003C53B1">
        <w:rPr>
          <w:rFonts w:ascii="Verdana" w:hAnsi="Verdana"/>
          <w:b/>
          <w:bCs/>
          <w:sz w:val="20"/>
          <w:szCs w:val="20"/>
        </w:rPr>
        <w:t xml:space="preserve">Proposal </w:t>
      </w:r>
      <w:r>
        <w:rPr>
          <w:rFonts w:ascii="Verdana" w:hAnsi="Verdana"/>
          <w:b/>
          <w:bCs/>
          <w:sz w:val="20"/>
          <w:szCs w:val="20"/>
        </w:rPr>
        <w:t>8</w:t>
      </w:r>
      <w:r w:rsidRPr="003C53B1">
        <w:rPr>
          <w:rFonts w:ascii="Verdana" w:hAnsi="Verdana"/>
          <w:b/>
          <w:bCs/>
          <w:sz w:val="20"/>
          <w:szCs w:val="20"/>
        </w:rPr>
        <w:t xml:space="preserve">: </w:t>
      </w:r>
      <w:r w:rsidRPr="003C53B1">
        <w:rPr>
          <w:rFonts w:ascii="Verdana" w:hAnsi="Verdana"/>
          <w:b/>
          <w:bCs/>
          <w:sz w:val="20"/>
          <w:szCs w:val="20"/>
        </w:rPr>
        <w:tab/>
      </w:r>
      <w:r>
        <w:rPr>
          <w:rFonts w:ascii="Verdana" w:hAnsi="Verdana"/>
          <w:b/>
          <w:bCs/>
          <w:sz w:val="20"/>
          <w:szCs w:val="20"/>
        </w:rPr>
        <w:t xml:space="preserve">At least for Case 1 and Case 3a, functionality monitoring is triggered by the NW (LMF). </w:t>
      </w:r>
    </w:p>
    <w:p w14:paraId="630F4FB0" w14:textId="77777777" w:rsidR="00065096" w:rsidRDefault="00065096" w:rsidP="00065096">
      <w:pPr>
        <w:ind w:left="1985" w:hanging="1985"/>
        <w:rPr>
          <w:rFonts w:ascii="Verdana" w:hAnsi="Verdana"/>
          <w:b/>
          <w:bCs/>
          <w:sz w:val="20"/>
          <w:szCs w:val="20"/>
        </w:rPr>
      </w:pPr>
    </w:p>
    <w:p w14:paraId="62EF42D7" w14:textId="77777777" w:rsidR="00065096" w:rsidRDefault="00065096" w:rsidP="00065096">
      <w:pPr>
        <w:ind w:left="1985" w:hanging="1985"/>
        <w:rPr>
          <w:rFonts w:ascii="Verdana" w:hAnsi="Verdana"/>
          <w:b/>
          <w:bCs/>
          <w:sz w:val="20"/>
          <w:szCs w:val="20"/>
        </w:rPr>
      </w:pPr>
      <w:r w:rsidRPr="003C53B1">
        <w:rPr>
          <w:rFonts w:ascii="Verdana" w:hAnsi="Verdana"/>
          <w:b/>
          <w:bCs/>
          <w:sz w:val="20"/>
          <w:szCs w:val="20"/>
        </w:rPr>
        <w:t xml:space="preserve">Proposal </w:t>
      </w:r>
      <w:r>
        <w:rPr>
          <w:rFonts w:ascii="Verdana" w:hAnsi="Verdana"/>
          <w:b/>
          <w:bCs/>
          <w:sz w:val="20"/>
          <w:szCs w:val="20"/>
        </w:rPr>
        <w:t>9</w:t>
      </w:r>
      <w:r w:rsidRPr="003C53B1">
        <w:rPr>
          <w:rFonts w:ascii="Verdana" w:hAnsi="Verdana"/>
          <w:b/>
          <w:bCs/>
          <w:sz w:val="20"/>
          <w:szCs w:val="20"/>
        </w:rPr>
        <w:t xml:space="preserve">: </w:t>
      </w:r>
      <w:r w:rsidRPr="003C53B1">
        <w:rPr>
          <w:rFonts w:ascii="Verdana" w:hAnsi="Verdana"/>
          <w:b/>
          <w:bCs/>
          <w:sz w:val="20"/>
          <w:szCs w:val="20"/>
        </w:rPr>
        <w:tab/>
      </w:r>
      <w:r>
        <w:rPr>
          <w:rFonts w:ascii="Verdana" w:hAnsi="Verdana"/>
          <w:b/>
          <w:bCs/>
          <w:sz w:val="20"/>
          <w:szCs w:val="20"/>
        </w:rPr>
        <w:t>For Case 1, UE-sided model monitoring can be triggered by the UE or the NW (LMF).</w:t>
      </w:r>
    </w:p>
    <w:p w14:paraId="71FF8BB7" w14:textId="77777777" w:rsidR="00065096" w:rsidRDefault="00065096" w:rsidP="00065096">
      <w:pPr>
        <w:ind w:left="1985" w:hanging="1985"/>
        <w:rPr>
          <w:rFonts w:ascii="Verdana" w:hAnsi="Verdana"/>
          <w:b/>
          <w:bCs/>
          <w:sz w:val="20"/>
          <w:szCs w:val="20"/>
        </w:rPr>
      </w:pPr>
    </w:p>
    <w:p w14:paraId="679ABE70" w14:textId="77777777" w:rsidR="00065096" w:rsidRDefault="00065096" w:rsidP="00065096">
      <w:pPr>
        <w:ind w:left="1985" w:hanging="1985"/>
        <w:rPr>
          <w:rFonts w:ascii="Verdana" w:hAnsi="Verdana"/>
          <w:b/>
          <w:bCs/>
          <w:sz w:val="20"/>
          <w:szCs w:val="20"/>
        </w:rPr>
      </w:pPr>
      <w:r w:rsidRPr="003C53B1">
        <w:rPr>
          <w:rFonts w:ascii="Verdana" w:hAnsi="Verdana"/>
          <w:b/>
          <w:bCs/>
          <w:sz w:val="20"/>
          <w:szCs w:val="20"/>
        </w:rPr>
        <w:t xml:space="preserve">Proposal </w:t>
      </w:r>
      <w:r>
        <w:rPr>
          <w:rFonts w:ascii="Verdana" w:hAnsi="Verdana"/>
          <w:b/>
          <w:bCs/>
          <w:sz w:val="20"/>
          <w:szCs w:val="20"/>
        </w:rPr>
        <w:t>10</w:t>
      </w:r>
      <w:r w:rsidRPr="003C53B1">
        <w:rPr>
          <w:rFonts w:ascii="Verdana" w:hAnsi="Verdana"/>
          <w:b/>
          <w:bCs/>
          <w:sz w:val="20"/>
          <w:szCs w:val="20"/>
        </w:rPr>
        <w:t xml:space="preserve">: </w:t>
      </w:r>
      <w:r w:rsidRPr="003C53B1">
        <w:rPr>
          <w:rFonts w:ascii="Verdana" w:hAnsi="Verdana"/>
          <w:b/>
          <w:bCs/>
          <w:sz w:val="20"/>
          <w:szCs w:val="20"/>
        </w:rPr>
        <w:tab/>
      </w:r>
      <w:r>
        <w:rPr>
          <w:rFonts w:ascii="Verdana" w:hAnsi="Verdana"/>
          <w:b/>
          <w:bCs/>
          <w:sz w:val="20"/>
          <w:szCs w:val="20"/>
        </w:rPr>
        <w:t xml:space="preserve">For Case 3a, </w:t>
      </w:r>
      <w:proofErr w:type="spellStart"/>
      <w:r>
        <w:rPr>
          <w:rFonts w:ascii="Verdana" w:hAnsi="Verdana"/>
          <w:b/>
          <w:bCs/>
          <w:sz w:val="20"/>
          <w:szCs w:val="20"/>
        </w:rPr>
        <w:t>gNB</w:t>
      </w:r>
      <w:proofErr w:type="spellEnd"/>
      <w:r>
        <w:rPr>
          <w:rFonts w:ascii="Verdana" w:hAnsi="Verdana"/>
          <w:b/>
          <w:bCs/>
          <w:sz w:val="20"/>
          <w:szCs w:val="20"/>
        </w:rPr>
        <w:t xml:space="preserve">-sided model monitoring can be triggered by the </w:t>
      </w:r>
      <w:proofErr w:type="spellStart"/>
      <w:r>
        <w:rPr>
          <w:rFonts w:ascii="Verdana" w:hAnsi="Verdana"/>
          <w:b/>
          <w:bCs/>
          <w:sz w:val="20"/>
          <w:szCs w:val="20"/>
        </w:rPr>
        <w:t>gNB</w:t>
      </w:r>
      <w:proofErr w:type="spellEnd"/>
      <w:r>
        <w:rPr>
          <w:rFonts w:ascii="Verdana" w:hAnsi="Verdana"/>
          <w:b/>
          <w:bCs/>
          <w:sz w:val="20"/>
          <w:szCs w:val="20"/>
        </w:rPr>
        <w:t xml:space="preserve"> or the NW (LMF). </w:t>
      </w:r>
    </w:p>
    <w:p w14:paraId="772E5947" w14:textId="77777777" w:rsidR="00065096" w:rsidRDefault="00065096" w:rsidP="00065096">
      <w:pPr>
        <w:ind w:left="1985" w:hanging="1985"/>
        <w:rPr>
          <w:rFonts w:ascii="Verdana" w:hAnsi="Verdana"/>
          <w:b/>
          <w:bCs/>
          <w:sz w:val="20"/>
          <w:szCs w:val="20"/>
        </w:rPr>
      </w:pPr>
    </w:p>
    <w:p w14:paraId="4EDE5347" w14:textId="77777777" w:rsidR="00065096" w:rsidRPr="005B3003" w:rsidRDefault="00065096" w:rsidP="00065096">
      <w:pPr>
        <w:ind w:left="1985" w:hanging="1985"/>
        <w:rPr>
          <w:rFonts w:ascii="Verdana" w:hAnsi="Verdana"/>
          <w:b/>
          <w:bCs/>
          <w:sz w:val="20"/>
          <w:szCs w:val="20"/>
        </w:rPr>
      </w:pPr>
      <w:r w:rsidRPr="005B3003">
        <w:rPr>
          <w:rFonts w:ascii="Verdana" w:hAnsi="Verdana"/>
          <w:b/>
          <w:bCs/>
          <w:sz w:val="20"/>
          <w:szCs w:val="20"/>
        </w:rPr>
        <w:t xml:space="preserve">Proposal 11: </w:t>
      </w:r>
      <w:r>
        <w:rPr>
          <w:rFonts w:ascii="Verdana" w:hAnsi="Verdana"/>
          <w:b/>
          <w:bCs/>
          <w:sz w:val="20"/>
          <w:szCs w:val="20"/>
        </w:rPr>
        <w:tab/>
      </w:r>
      <w:r w:rsidRPr="005B3003">
        <w:rPr>
          <w:rFonts w:ascii="Verdana" w:hAnsi="Verdana"/>
          <w:b/>
          <w:bCs/>
          <w:sz w:val="20"/>
          <w:szCs w:val="20"/>
        </w:rPr>
        <w:t>For model performance monitoring of AI/ML positioning, ensure that Rel-19 supports the necessary signaling mechanisms for Options A-1, A-2, A-3, B-1, and B-2, including signaling for ground truth labels, monitoring events, time intervals, and assistance data.</w:t>
      </w:r>
    </w:p>
    <w:p w14:paraId="643BED86" w14:textId="77777777" w:rsidR="00065096" w:rsidRDefault="00065096" w:rsidP="00065096">
      <w:pPr>
        <w:ind w:left="1985" w:hanging="1985"/>
        <w:rPr>
          <w:rFonts w:ascii="Verdana" w:hAnsi="Verdana"/>
          <w:b/>
          <w:bCs/>
          <w:sz w:val="20"/>
          <w:szCs w:val="20"/>
        </w:rPr>
      </w:pPr>
    </w:p>
    <w:p w14:paraId="38218463" w14:textId="77777777" w:rsidR="00065096" w:rsidRPr="000F1BFC" w:rsidRDefault="00065096" w:rsidP="00065096">
      <w:pPr>
        <w:ind w:left="1985" w:hanging="1985"/>
        <w:rPr>
          <w:rFonts w:ascii="Verdana" w:hAnsi="Verdana"/>
          <w:b/>
          <w:bCs/>
          <w:sz w:val="20"/>
          <w:szCs w:val="20"/>
        </w:rPr>
      </w:pPr>
      <w:r w:rsidRPr="000F1BFC">
        <w:rPr>
          <w:rFonts w:ascii="Verdana" w:hAnsi="Verdana"/>
          <w:b/>
          <w:bCs/>
          <w:sz w:val="20"/>
          <w:szCs w:val="20"/>
        </w:rPr>
        <w:t xml:space="preserve">Proposal </w:t>
      </w:r>
      <w:r>
        <w:rPr>
          <w:rFonts w:ascii="Verdana" w:hAnsi="Verdana"/>
          <w:b/>
          <w:bCs/>
          <w:sz w:val="20"/>
          <w:szCs w:val="20"/>
        </w:rPr>
        <w:t>12</w:t>
      </w:r>
      <w:r w:rsidRPr="000F1BFC">
        <w:rPr>
          <w:rFonts w:ascii="Verdana" w:hAnsi="Verdana"/>
          <w:b/>
          <w:bCs/>
          <w:sz w:val="20"/>
          <w:szCs w:val="20"/>
        </w:rPr>
        <w:t xml:space="preserve">: </w:t>
      </w:r>
      <w:r w:rsidRPr="000F1BFC">
        <w:rPr>
          <w:rFonts w:ascii="Verdana" w:hAnsi="Verdana"/>
          <w:b/>
          <w:bCs/>
          <w:sz w:val="20"/>
          <w:szCs w:val="20"/>
        </w:rPr>
        <w:tab/>
        <w:t>For Case 1/3a, if the UE/</w:t>
      </w:r>
      <w:proofErr w:type="spellStart"/>
      <w:r w:rsidRPr="000F1BFC">
        <w:rPr>
          <w:rFonts w:ascii="Verdana" w:hAnsi="Verdana"/>
          <w:b/>
          <w:bCs/>
          <w:sz w:val="20"/>
          <w:szCs w:val="20"/>
        </w:rPr>
        <w:t>gNB</w:t>
      </w:r>
      <w:proofErr w:type="spellEnd"/>
      <w:r w:rsidRPr="000F1BFC">
        <w:rPr>
          <w:rFonts w:ascii="Verdana" w:hAnsi="Verdana"/>
          <w:b/>
          <w:bCs/>
          <w:sz w:val="20"/>
          <w:szCs w:val="20"/>
        </w:rPr>
        <w:t xml:space="preserve"> model is proprietary to the NW, model management is performed by the UE/</w:t>
      </w:r>
      <w:proofErr w:type="spellStart"/>
      <w:r w:rsidRPr="000F1BFC">
        <w:rPr>
          <w:rFonts w:ascii="Verdana" w:hAnsi="Verdana"/>
          <w:b/>
          <w:bCs/>
          <w:sz w:val="20"/>
          <w:szCs w:val="20"/>
        </w:rPr>
        <w:t>gNB</w:t>
      </w:r>
      <w:proofErr w:type="spellEnd"/>
      <w:r w:rsidRPr="000F1BFC">
        <w:rPr>
          <w:rFonts w:ascii="Verdana" w:hAnsi="Verdana"/>
          <w:b/>
          <w:bCs/>
          <w:sz w:val="20"/>
          <w:szCs w:val="20"/>
        </w:rPr>
        <w:t>. If the model has been developed by the NW side, model management can be performed either by the LMF or the UE/</w:t>
      </w:r>
      <w:proofErr w:type="spellStart"/>
      <w:r w:rsidRPr="000F1BFC">
        <w:rPr>
          <w:rFonts w:ascii="Verdana" w:hAnsi="Verdana"/>
          <w:b/>
          <w:bCs/>
          <w:sz w:val="20"/>
          <w:szCs w:val="20"/>
        </w:rPr>
        <w:t>gNB</w:t>
      </w:r>
      <w:proofErr w:type="spellEnd"/>
      <w:r w:rsidRPr="000F1BFC">
        <w:rPr>
          <w:rFonts w:ascii="Verdana" w:hAnsi="Verdana"/>
          <w:b/>
          <w:bCs/>
          <w:sz w:val="20"/>
          <w:szCs w:val="20"/>
        </w:rPr>
        <w:t>.</w:t>
      </w:r>
    </w:p>
    <w:p w14:paraId="0B12D424" w14:textId="77777777" w:rsidR="00065096" w:rsidRDefault="00065096" w:rsidP="00065096">
      <w:pPr>
        <w:ind w:left="1985" w:hanging="1985"/>
        <w:rPr>
          <w:rFonts w:ascii="Verdana" w:hAnsi="Verdana"/>
          <w:b/>
          <w:bCs/>
          <w:sz w:val="20"/>
          <w:szCs w:val="20"/>
        </w:rPr>
      </w:pPr>
    </w:p>
    <w:p w14:paraId="022DDFFC" w14:textId="77777777" w:rsidR="00065096" w:rsidRPr="000F1BFC" w:rsidRDefault="00065096" w:rsidP="00065096">
      <w:pPr>
        <w:ind w:left="1985" w:hanging="1985"/>
        <w:rPr>
          <w:rFonts w:ascii="Verdana" w:hAnsi="Verdana"/>
          <w:b/>
          <w:bCs/>
          <w:sz w:val="20"/>
          <w:szCs w:val="20"/>
        </w:rPr>
      </w:pPr>
      <w:r w:rsidRPr="000F1BFC">
        <w:rPr>
          <w:rFonts w:ascii="Verdana" w:hAnsi="Verdana"/>
          <w:b/>
          <w:bCs/>
          <w:sz w:val="20"/>
          <w:szCs w:val="20"/>
        </w:rPr>
        <w:t xml:space="preserve">Proposal </w:t>
      </w:r>
      <w:r>
        <w:rPr>
          <w:rFonts w:ascii="Verdana" w:hAnsi="Verdana"/>
          <w:b/>
          <w:bCs/>
          <w:sz w:val="20"/>
          <w:szCs w:val="20"/>
        </w:rPr>
        <w:t>13</w:t>
      </w:r>
      <w:r w:rsidRPr="000F1BFC">
        <w:rPr>
          <w:rFonts w:ascii="Verdana" w:hAnsi="Verdana"/>
          <w:b/>
          <w:bCs/>
          <w:sz w:val="20"/>
          <w:szCs w:val="20"/>
        </w:rPr>
        <w:t xml:space="preserve">: </w:t>
      </w:r>
      <w:r w:rsidRPr="000F1BFC">
        <w:rPr>
          <w:rFonts w:ascii="Verdana" w:hAnsi="Verdana"/>
          <w:b/>
          <w:bCs/>
          <w:sz w:val="20"/>
          <w:szCs w:val="20"/>
        </w:rPr>
        <w:tab/>
        <w:t>For both Case 1 and Case 3a consider a two-stage monitoring process: upon identifying of a potential model performance issue through early metrics, activate a broader set of monitoring metrics to confirm the actual presence and impact of the issue.</w:t>
      </w:r>
    </w:p>
    <w:p w14:paraId="17DFCB1D" w14:textId="77777777" w:rsidR="00065096" w:rsidRDefault="00065096" w:rsidP="00065096">
      <w:pPr>
        <w:ind w:left="1985" w:hanging="1985"/>
        <w:rPr>
          <w:rFonts w:ascii="Verdana" w:hAnsi="Verdana"/>
          <w:b/>
          <w:bCs/>
          <w:sz w:val="20"/>
          <w:szCs w:val="20"/>
        </w:rPr>
      </w:pPr>
    </w:p>
    <w:p w14:paraId="5756054B" w14:textId="77777777" w:rsidR="00065096" w:rsidRPr="000F1BFC" w:rsidRDefault="00065096" w:rsidP="00065096">
      <w:pPr>
        <w:ind w:left="1985" w:hanging="1985"/>
        <w:rPr>
          <w:rFonts w:ascii="Verdana" w:hAnsi="Verdana"/>
          <w:b/>
          <w:bCs/>
          <w:sz w:val="20"/>
          <w:szCs w:val="20"/>
        </w:rPr>
      </w:pPr>
      <w:r w:rsidRPr="000F1BFC">
        <w:rPr>
          <w:rFonts w:ascii="Verdana" w:hAnsi="Verdana"/>
          <w:b/>
          <w:bCs/>
          <w:sz w:val="20"/>
          <w:szCs w:val="20"/>
        </w:rPr>
        <w:t xml:space="preserve">Proposal </w:t>
      </w:r>
      <w:r>
        <w:rPr>
          <w:rFonts w:ascii="Verdana" w:hAnsi="Verdana"/>
          <w:b/>
          <w:bCs/>
          <w:sz w:val="20"/>
          <w:szCs w:val="20"/>
        </w:rPr>
        <w:t>14</w:t>
      </w:r>
      <w:r w:rsidRPr="000F1BFC">
        <w:rPr>
          <w:rFonts w:ascii="Verdana" w:hAnsi="Verdana"/>
          <w:b/>
          <w:bCs/>
          <w:sz w:val="20"/>
          <w:szCs w:val="20"/>
        </w:rPr>
        <w:t xml:space="preserve">: </w:t>
      </w:r>
      <w:r w:rsidRPr="000F1BFC">
        <w:rPr>
          <w:rFonts w:ascii="Verdana" w:hAnsi="Verdana"/>
          <w:b/>
          <w:bCs/>
          <w:sz w:val="20"/>
          <w:szCs w:val="20"/>
        </w:rPr>
        <w:tab/>
        <w:t>The possible actions/decisions of the functionality/model management entity can be:</w:t>
      </w:r>
    </w:p>
    <w:p w14:paraId="1A15EE15" w14:textId="77777777" w:rsidR="00065096" w:rsidRPr="000F1BFC" w:rsidRDefault="00065096" w:rsidP="00065096">
      <w:pPr>
        <w:pStyle w:val="Listenabsatz"/>
        <w:numPr>
          <w:ilvl w:val="0"/>
          <w:numId w:val="18"/>
        </w:numPr>
        <w:ind w:firstLineChars="0"/>
        <w:rPr>
          <w:rFonts w:ascii="Verdana" w:hAnsi="Verdana"/>
          <w:b/>
          <w:bCs/>
          <w:sz w:val="20"/>
          <w:szCs w:val="20"/>
        </w:rPr>
      </w:pPr>
      <w:r w:rsidRPr="000F1BFC">
        <w:rPr>
          <w:rFonts w:ascii="Verdana" w:hAnsi="Verdana"/>
          <w:b/>
          <w:bCs/>
          <w:sz w:val="20"/>
          <w:szCs w:val="20"/>
        </w:rPr>
        <w:t>More enhanced long-term monitoring for a specific model/functionality:</w:t>
      </w:r>
    </w:p>
    <w:p w14:paraId="565B5B51" w14:textId="77777777" w:rsidR="00065096" w:rsidRPr="000F1BFC" w:rsidRDefault="00065096" w:rsidP="00065096">
      <w:pPr>
        <w:pStyle w:val="Listenabsatz"/>
        <w:numPr>
          <w:ilvl w:val="1"/>
          <w:numId w:val="18"/>
        </w:numPr>
        <w:ind w:firstLineChars="0"/>
        <w:rPr>
          <w:rFonts w:ascii="Verdana" w:hAnsi="Verdana"/>
          <w:b/>
          <w:bCs/>
          <w:sz w:val="20"/>
          <w:szCs w:val="20"/>
        </w:rPr>
      </w:pPr>
      <w:r w:rsidRPr="000F1BFC">
        <w:rPr>
          <w:rFonts w:ascii="Verdana" w:hAnsi="Verdana"/>
          <w:b/>
          <w:bCs/>
          <w:sz w:val="20"/>
          <w:szCs w:val="20"/>
        </w:rPr>
        <w:t>Configuration of event-based or scheduled monitoring in different time intervals, with the flexibility to adjust the monitoring frequency</w:t>
      </w:r>
    </w:p>
    <w:p w14:paraId="09CB1B67" w14:textId="77777777" w:rsidR="00065096" w:rsidRPr="000F1BFC" w:rsidRDefault="00065096" w:rsidP="00065096">
      <w:pPr>
        <w:pStyle w:val="Listenabsatz"/>
        <w:numPr>
          <w:ilvl w:val="1"/>
          <w:numId w:val="18"/>
        </w:numPr>
        <w:ind w:firstLineChars="0"/>
        <w:rPr>
          <w:rFonts w:ascii="Verdana" w:hAnsi="Verdana"/>
          <w:b/>
          <w:bCs/>
          <w:sz w:val="20"/>
          <w:szCs w:val="20"/>
        </w:rPr>
      </w:pPr>
      <w:r w:rsidRPr="000F1BFC">
        <w:rPr>
          <w:rFonts w:ascii="Verdana" w:hAnsi="Verdana"/>
          <w:b/>
          <w:bCs/>
          <w:sz w:val="20"/>
          <w:szCs w:val="20"/>
        </w:rPr>
        <w:t>Providing customization for reporting detail, notifying monitoring entity on the level of detail in monitoring reports.</w:t>
      </w:r>
    </w:p>
    <w:p w14:paraId="4FE70440" w14:textId="77777777" w:rsidR="00065096" w:rsidRPr="000F1BFC" w:rsidRDefault="00065096" w:rsidP="00065096">
      <w:pPr>
        <w:pStyle w:val="Listenabsatz"/>
        <w:numPr>
          <w:ilvl w:val="1"/>
          <w:numId w:val="18"/>
        </w:numPr>
        <w:ind w:firstLineChars="0"/>
        <w:rPr>
          <w:rFonts w:ascii="Verdana" w:hAnsi="Verdana"/>
          <w:b/>
          <w:bCs/>
          <w:sz w:val="20"/>
          <w:szCs w:val="20"/>
        </w:rPr>
      </w:pPr>
      <w:r w:rsidRPr="000F1BFC">
        <w:rPr>
          <w:rFonts w:ascii="Verdana" w:hAnsi="Verdana"/>
          <w:b/>
          <w:bCs/>
          <w:sz w:val="20"/>
          <w:szCs w:val="20"/>
        </w:rPr>
        <w:t>Supporting different methods of generating ground truth labels for monitoring purposes, with varying quality of labels</w:t>
      </w:r>
    </w:p>
    <w:p w14:paraId="6C9AF02D" w14:textId="77777777" w:rsidR="00065096" w:rsidRPr="000F1BFC" w:rsidRDefault="00065096" w:rsidP="00065096">
      <w:pPr>
        <w:pStyle w:val="Listenabsatz"/>
        <w:numPr>
          <w:ilvl w:val="0"/>
          <w:numId w:val="18"/>
        </w:numPr>
        <w:ind w:firstLineChars="0"/>
        <w:rPr>
          <w:rFonts w:ascii="Verdana" w:hAnsi="Verdana"/>
          <w:b/>
          <w:bCs/>
          <w:sz w:val="20"/>
          <w:szCs w:val="20"/>
        </w:rPr>
      </w:pPr>
      <w:r w:rsidRPr="000F1BFC">
        <w:rPr>
          <w:rFonts w:ascii="Verdana" w:hAnsi="Verdana"/>
          <w:b/>
          <w:bCs/>
          <w:sz w:val="20"/>
          <w:szCs w:val="20"/>
        </w:rPr>
        <w:lastRenderedPageBreak/>
        <w:t>Functionality or model (de-)activation/switching or fallback (temporary)</w:t>
      </w:r>
    </w:p>
    <w:p w14:paraId="0EFCE1E4" w14:textId="77777777" w:rsidR="00065096" w:rsidRPr="000F1BFC" w:rsidRDefault="00065096" w:rsidP="00065096">
      <w:pPr>
        <w:pStyle w:val="Listenabsatz"/>
        <w:numPr>
          <w:ilvl w:val="0"/>
          <w:numId w:val="18"/>
        </w:numPr>
        <w:ind w:firstLineChars="0"/>
        <w:rPr>
          <w:rFonts w:ascii="Verdana" w:hAnsi="Verdana"/>
          <w:b/>
          <w:bCs/>
          <w:sz w:val="20"/>
          <w:szCs w:val="20"/>
        </w:rPr>
      </w:pPr>
      <w:r w:rsidRPr="000F1BFC">
        <w:rPr>
          <w:rFonts w:ascii="Verdana" w:hAnsi="Verdana"/>
          <w:b/>
          <w:bCs/>
          <w:sz w:val="20"/>
          <w:szCs w:val="20"/>
        </w:rPr>
        <w:t>Functionality or model permanent marked as non-applicable in an area, with possible triggering for new data collection</w:t>
      </w:r>
    </w:p>
    <w:p w14:paraId="16729EE7" w14:textId="77777777" w:rsidR="00065096" w:rsidRPr="000F1BFC" w:rsidRDefault="00065096" w:rsidP="00065096">
      <w:pPr>
        <w:pStyle w:val="Listenabsatz"/>
        <w:numPr>
          <w:ilvl w:val="0"/>
          <w:numId w:val="18"/>
        </w:numPr>
        <w:ind w:firstLineChars="0"/>
        <w:rPr>
          <w:rFonts w:ascii="Verdana" w:hAnsi="Verdana"/>
          <w:b/>
          <w:bCs/>
          <w:sz w:val="20"/>
          <w:szCs w:val="20"/>
        </w:rPr>
      </w:pPr>
      <w:r w:rsidRPr="000F1BFC">
        <w:rPr>
          <w:rFonts w:ascii="Verdana" w:hAnsi="Verdana"/>
          <w:b/>
          <w:bCs/>
          <w:sz w:val="20"/>
          <w:szCs w:val="20"/>
        </w:rPr>
        <w:t>AI/ML feature permanently deactivated in an area</w:t>
      </w:r>
    </w:p>
    <w:p w14:paraId="6747264A" w14:textId="77777777" w:rsidR="00065096" w:rsidRDefault="00065096" w:rsidP="00065096">
      <w:pPr>
        <w:ind w:left="1985" w:hanging="1985"/>
        <w:rPr>
          <w:rFonts w:ascii="Verdana" w:hAnsi="Verdana"/>
          <w:b/>
          <w:bCs/>
          <w:sz w:val="20"/>
          <w:szCs w:val="20"/>
        </w:rPr>
      </w:pPr>
    </w:p>
    <w:p w14:paraId="293BB123" w14:textId="77777777" w:rsidR="00065096" w:rsidRPr="000F1BFC" w:rsidRDefault="00065096" w:rsidP="00065096">
      <w:pPr>
        <w:ind w:left="1985" w:hanging="1985"/>
        <w:rPr>
          <w:rFonts w:ascii="Verdana" w:hAnsi="Verdana"/>
          <w:sz w:val="20"/>
          <w:szCs w:val="20"/>
        </w:rPr>
      </w:pPr>
      <w:r w:rsidRPr="000F1BFC">
        <w:rPr>
          <w:rFonts w:ascii="Verdana" w:hAnsi="Verdana"/>
          <w:b/>
          <w:bCs/>
          <w:sz w:val="20"/>
          <w:szCs w:val="20"/>
        </w:rPr>
        <w:t xml:space="preserve">Proposal </w:t>
      </w:r>
      <w:r>
        <w:rPr>
          <w:rFonts w:ascii="Verdana" w:hAnsi="Verdana"/>
          <w:b/>
          <w:bCs/>
          <w:sz w:val="20"/>
          <w:szCs w:val="20"/>
        </w:rPr>
        <w:t>15</w:t>
      </w:r>
      <w:r w:rsidRPr="000F1BFC">
        <w:rPr>
          <w:rFonts w:ascii="Verdana" w:hAnsi="Verdana"/>
          <w:b/>
          <w:bCs/>
          <w:sz w:val="20"/>
          <w:szCs w:val="20"/>
        </w:rPr>
        <w:t xml:space="preserve">: </w:t>
      </w:r>
      <w:r w:rsidRPr="000F1BFC">
        <w:rPr>
          <w:rFonts w:ascii="Verdana" w:hAnsi="Verdana"/>
          <w:b/>
          <w:bCs/>
          <w:sz w:val="20"/>
          <w:szCs w:val="20"/>
        </w:rPr>
        <w:tab/>
        <w:t xml:space="preserve">Support validity indication for the AI/ML models. The indication shall include at least information about the existence of ML assisted areas. </w:t>
      </w:r>
    </w:p>
    <w:p w14:paraId="7551CF64" w14:textId="77777777" w:rsidR="00065096" w:rsidRDefault="00065096" w:rsidP="00065096">
      <w:pPr>
        <w:ind w:left="1985" w:hanging="1985"/>
        <w:rPr>
          <w:rFonts w:ascii="Verdana" w:hAnsi="Verdana"/>
          <w:b/>
          <w:bCs/>
          <w:sz w:val="20"/>
          <w:szCs w:val="20"/>
        </w:rPr>
      </w:pPr>
    </w:p>
    <w:p w14:paraId="4F0BF725" w14:textId="77777777" w:rsidR="00065096" w:rsidRPr="000F1BFC" w:rsidRDefault="00065096" w:rsidP="00065096">
      <w:pPr>
        <w:ind w:left="1985" w:hanging="1985"/>
        <w:rPr>
          <w:rFonts w:ascii="Verdana" w:hAnsi="Verdana"/>
          <w:b/>
          <w:bCs/>
          <w:sz w:val="20"/>
          <w:szCs w:val="20"/>
        </w:rPr>
      </w:pPr>
      <w:r w:rsidRPr="000F1BFC">
        <w:rPr>
          <w:rFonts w:ascii="Verdana" w:hAnsi="Verdana"/>
          <w:b/>
          <w:bCs/>
          <w:sz w:val="20"/>
          <w:szCs w:val="20"/>
        </w:rPr>
        <w:t xml:space="preserve">Proposal </w:t>
      </w:r>
      <w:r>
        <w:rPr>
          <w:rFonts w:ascii="Verdana" w:hAnsi="Verdana"/>
          <w:b/>
          <w:bCs/>
          <w:sz w:val="20"/>
          <w:szCs w:val="20"/>
        </w:rPr>
        <w:t>16</w:t>
      </w:r>
      <w:r w:rsidRPr="000F1BFC">
        <w:rPr>
          <w:rFonts w:ascii="Verdana" w:hAnsi="Verdana"/>
          <w:b/>
          <w:bCs/>
          <w:sz w:val="20"/>
          <w:szCs w:val="20"/>
        </w:rPr>
        <w:t xml:space="preserve">: </w:t>
      </w:r>
      <w:r w:rsidRPr="000F1BFC">
        <w:rPr>
          <w:rFonts w:ascii="Verdana" w:hAnsi="Verdana"/>
          <w:b/>
          <w:bCs/>
          <w:sz w:val="20"/>
          <w:szCs w:val="20"/>
        </w:rPr>
        <w:tab/>
        <w:t>In both functionality-based and model-based LCM for Case 1 and Case 3a, UE/</w:t>
      </w:r>
      <w:proofErr w:type="spellStart"/>
      <w:r w:rsidRPr="000F1BFC">
        <w:rPr>
          <w:rFonts w:ascii="Verdana" w:hAnsi="Verdana"/>
          <w:b/>
          <w:bCs/>
          <w:sz w:val="20"/>
          <w:szCs w:val="20"/>
        </w:rPr>
        <w:t>gNB</w:t>
      </w:r>
      <w:proofErr w:type="spellEnd"/>
      <w:r w:rsidRPr="000F1BFC">
        <w:rPr>
          <w:rFonts w:ascii="Verdana" w:hAnsi="Verdana"/>
          <w:b/>
          <w:bCs/>
          <w:sz w:val="20"/>
          <w:szCs w:val="20"/>
        </w:rPr>
        <w:t xml:space="preserve"> provides an expected performance vs cost/overhead information to the LMF that is associated with a functionality or model. The cost/overhead information includes: </w:t>
      </w:r>
    </w:p>
    <w:p w14:paraId="191524C7" w14:textId="77777777" w:rsidR="00065096" w:rsidRPr="000F1BFC" w:rsidRDefault="00065096" w:rsidP="00065096">
      <w:pPr>
        <w:pStyle w:val="Listenabsatz"/>
        <w:numPr>
          <w:ilvl w:val="3"/>
          <w:numId w:val="5"/>
        </w:numPr>
        <w:ind w:firstLineChars="0"/>
        <w:rPr>
          <w:rFonts w:ascii="Verdana" w:hAnsi="Verdana"/>
          <w:b/>
          <w:bCs/>
          <w:sz w:val="20"/>
          <w:szCs w:val="20"/>
        </w:rPr>
      </w:pPr>
      <w:r w:rsidRPr="000F1BFC">
        <w:rPr>
          <w:rFonts w:ascii="Verdana" w:hAnsi="Verdana"/>
          <w:b/>
          <w:bCs/>
          <w:sz w:val="20"/>
          <w:szCs w:val="20"/>
        </w:rPr>
        <w:t>information on (logical or physical) model properties, such as size, computational complexity or power consumption</w:t>
      </w:r>
    </w:p>
    <w:p w14:paraId="5B30B411" w14:textId="77777777" w:rsidR="00065096" w:rsidRPr="000F1BFC" w:rsidRDefault="00065096" w:rsidP="00065096">
      <w:pPr>
        <w:pStyle w:val="Listenabsatz"/>
        <w:numPr>
          <w:ilvl w:val="3"/>
          <w:numId w:val="5"/>
        </w:numPr>
        <w:ind w:firstLineChars="0"/>
        <w:rPr>
          <w:rFonts w:ascii="Verdana" w:hAnsi="Verdana"/>
          <w:b/>
          <w:bCs/>
          <w:sz w:val="20"/>
          <w:szCs w:val="20"/>
        </w:rPr>
      </w:pPr>
      <w:r w:rsidRPr="000F1BFC">
        <w:rPr>
          <w:rFonts w:ascii="Verdana" w:hAnsi="Verdana"/>
          <w:b/>
          <w:bCs/>
          <w:sz w:val="20"/>
          <w:szCs w:val="20"/>
        </w:rPr>
        <w:t xml:space="preserve">availability of the physical model on the device </w:t>
      </w:r>
    </w:p>
    <w:p w14:paraId="7678DED8" w14:textId="77777777" w:rsidR="00065096" w:rsidRPr="000F1BFC" w:rsidRDefault="00065096" w:rsidP="00065096">
      <w:pPr>
        <w:pStyle w:val="Listenabsatz"/>
        <w:numPr>
          <w:ilvl w:val="3"/>
          <w:numId w:val="5"/>
        </w:numPr>
        <w:ind w:firstLineChars="0"/>
        <w:rPr>
          <w:rFonts w:ascii="Verdana" w:hAnsi="Verdana"/>
          <w:b/>
          <w:bCs/>
          <w:sz w:val="20"/>
          <w:szCs w:val="20"/>
        </w:rPr>
      </w:pPr>
      <w:r w:rsidRPr="000F1BFC">
        <w:rPr>
          <w:rFonts w:ascii="Verdana" w:hAnsi="Verdana"/>
          <w:b/>
          <w:bCs/>
          <w:sz w:val="20"/>
          <w:szCs w:val="20"/>
        </w:rPr>
        <w:t>latency for activating functionality or model.</w:t>
      </w:r>
    </w:p>
    <w:p w14:paraId="73CD859C" w14:textId="77777777" w:rsidR="00065096" w:rsidRDefault="00065096" w:rsidP="00065096">
      <w:pPr>
        <w:ind w:left="1985" w:hanging="1985"/>
        <w:rPr>
          <w:rFonts w:ascii="Verdana" w:hAnsi="Verdana"/>
          <w:b/>
          <w:bCs/>
          <w:sz w:val="20"/>
          <w:szCs w:val="20"/>
        </w:rPr>
      </w:pPr>
    </w:p>
    <w:p w14:paraId="03F32D90" w14:textId="77777777" w:rsidR="00065096" w:rsidRPr="000F1BFC" w:rsidRDefault="00065096" w:rsidP="00065096">
      <w:pPr>
        <w:ind w:left="1985" w:hanging="1985"/>
        <w:rPr>
          <w:rFonts w:ascii="Verdana" w:hAnsi="Verdana"/>
          <w:b/>
          <w:bCs/>
          <w:sz w:val="20"/>
          <w:szCs w:val="20"/>
        </w:rPr>
      </w:pPr>
      <w:r w:rsidRPr="000F1BFC">
        <w:rPr>
          <w:rFonts w:ascii="Verdana" w:hAnsi="Verdana"/>
          <w:b/>
          <w:bCs/>
          <w:sz w:val="20"/>
          <w:szCs w:val="20"/>
        </w:rPr>
        <w:t xml:space="preserve">Proposal </w:t>
      </w:r>
      <w:r>
        <w:rPr>
          <w:rFonts w:ascii="Verdana" w:hAnsi="Verdana"/>
          <w:b/>
          <w:bCs/>
          <w:sz w:val="20"/>
          <w:szCs w:val="20"/>
        </w:rPr>
        <w:t>17</w:t>
      </w:r>
      <w:r w:rsidRPr="000F1BFC">
        <w:rPr>
          <w:rFonts w:ascii="Verdana" w:hAnsi="Verdana"/>
          <w:b/>
          <w:bCs/>
          <w:sz w:val="20"/>
          <w:szCs w:val="20"/>
        </w:rPr>
        <w:t xml:space="preserve">: </w:t>
      </w:r>
      <w:r w:rsidRPr="000F1BFC">
        <w:rPr>
          <w:rFonts w:ascii="Verdana" w:hAnsi="Verdana"/>
          <w:b/>
          <w:bCs/>
          <w:sz w:val="20"/>
          <w:szCs w:val="20"/>
        </w:rPr>
        <w:tab/>
        <w:t>Support monitoring the events resulting from functionality/model management decisions (fallback or (de)activation/switching) for a pre-defined time window.</w:t>
      </w:r>
    </w:p>
    <w:p w14:paraId="23278F2F" w14:textId="77777777" w:rsidR="00065096" w:rsidRPr="000F1BFC" w:rsidRDefault="00065096" w:rsidP="00065096">
      <w:pPr>
        <w:ind w:left="1985" w:hanging="1985"/>
        <w:rPr>
          <w:rFonts w:ascii="Verdana" w:hAnsi="Verdana"/>
          <w:b/>
          <w:bCs/>
          <w:sz w:val="20"/>
          <w:szCs w:val="20"/>
        </w:rPr>
      </w:pPr>
    </w:p>
    <w:p w14:paraId="3FACB572" w14:textId="77777777" w:rsidR="00065096" w:rsidRPr="000F1BFC" w:rsidRDefault="00065096" w:rsidP="00065096">
      <w:pPr>
        <w:ind w:left="1985" w:hanging="1985"/>
        <w:rPr>
          <w:rFonts w:ascii="Verdana" w:hAnsi="Verdana"/>
          <w:b/>
          <w:bCs/>
          <w:sz w:val="20"/>
          <w:szCs w:val="20"/>
        </w:rPr>
      </w:pPr>
      <w:r w:rsidRPr="000F1BFC">
        <w:rPr>
          <w:rFonts w:ascii="Verdana" w:hAnsi="Verdana"/>
          <w:b/>
          <w:bCs/>
          <w:sz w:val="20"/>
          <w:szCs w:val="20"/>
        </w:rPr>
        <w:t xml:space="preserve">Proposal </w:t>
      </w:r>
      <w:r>
        <w:rPr>
          <w:rFonts w:ascii="Verdana" w:hAnsi="Verdana"/>
          <w:b/>
          <w:bCs/>
          <w:sz w:val="20"/>
          <w:szCs w:val="20"/>
        </w:rPr>
        <w:t>18</w:t>
      </w:r>
      <w:r w:rsidRPr="000F1BFC">
        <w:rPr>
          <w:rFonts w:ascii="Verdana" w:hAnsi="Verdana"/>
          <w:b/>
          <w:bCs/>
          <w:sz w:val="20"/>
          <w:szCs w:val="20"/>
        </w:rPr>
        <w:t xml:space="preserve">: </w:t>
      </w:r>
      <w:r w:rsidRPr="000F1BFC">
        <w:rPr>
          <w:rFonts w:ascii="Verdana" w:hAnsi="Verdana"/>
          <w:b/>
          <w:bCs/>
          <w:sz w:val="20"/>
          <w:szCs w:val="20"/>
        </w:rPr>
        <w:tab/>
        <w:t>Support a monitoring report including the outcome (performance, robustness, overhead/cost, etc.) of functionality or model management decisions when required.</w:t>
      </w:r>
    </w:p>
    <w:p w14:paraId="169475A3" w14:textId="77777777" w:rsidR="00065096" w:rsidRDefault="00065096" w:rsidP="00897687">
      <w:pPr>
        <w:rPr>
          <w:rFonts w:ascii="Verdana" w:hAnsi="Verdana"/>
          <w:sz w:val="20"/>
          <w:szCs w:val="20"/>
        </w:rPr>
      </w:pPr>
    </w:p>
    <w:p w14:paraId="0AE16321" w14:textId="77777777" w:rsidR="00C06BD9" w:rsidRPr="004A7E32" w:rsidRDefault="00C06BD9" w:rsidP="00897687">
      <w:pPr>
        <w:rPr>
          <w:rFonts w:ascii="Verdana" w:hAnsi="Verdana"/>
          <w:sz w:val="20"/>
          <w:szCs w:val="20"/>
        </w:rPr>
      </w:pPr>
    </w:p>
    <w:p w14:paraId="12BC86D5" w14:textId="77777777" w:rsidR="00E71FAC" w:rsidRPr="004A7E32" w:rsidRDefault="00E71FAC" w:rsidP="003178E4">
      <w:pPr>
        <w:jc w:val="left"/>
        <w:rPr>
          <w:rFonts w:ascii="Verdana" w:hAnsi="Verdana" w:cs="Arial"/>
          <w:b/>
          <w:sz w:val="24"/>
        </w:rPr>
      </w:pPr>
    </w:p>
    <w:p w14:paraId="3A9BD2C8" w14:textId="299A4282" w:rsidR="00F6226F" w:rsidRPr="00786CD8" w:rsidRDefault="00F6226F" w:rsidP="007E2979">
      <w:pPr>
        <w:pStyle w:val="berschrift1"/>
        <w:rPr>
          <w:rFonts w:ascii="Verdana" w:hAnsi="Verdana"/>
          <w:sz w:val="24"/>
          <w:szCs w:val="24"/>
        </w:rPr>
      </w:pPr>
      <w:r w:rsidRPr="00786CD8">
        <w:rPr>
          <w:rFonts w:ascii="Verdana" w:hAnsi="Verdana"/>
          <w:sz w:val="24"/>
          <w:szCs w:val="24"/>
        </w:rPr>
        <w:t>References</w:t>
      </w:r>
    </w:p>
    <w:p w14:paraId="06F203D9" w14:textId="1F856872" w:rsidR="00F6226F" w:rsidRPr="003C53B1" w:rsidRDefault="00460C6D" w:rsidP="009C5C0E">
      <w:pPr>
        <w:pStyle w:val="Listenabsatz"/>
        <w:numPr>
          <w:ilvl w:val="0"/>
          <w:numId w:val="1"/>
        </w:numPr>
        <w:ind w:firstLineChars="0"/>
        <w:rPr>
          <w:rFonts w:ascii="Verdana" w:hAnsi="Verdana" w:cs="Arial"/>
          <w:sz w:val="20"/>
        </w:rPr>
      </w:pPr>
      <w:r w:rsidRPr="003C53B1">
        <w:rPr>
          <w:rFonts w:ascii="Verdana" w:hAnsi="Verdana" w:cs="Arial"/>
          <w:sz w:val="20"/>
        </w:rPr>
        <w:t>3GPP RP-234039, “New WID on Artificial Intelligence (AI)/Machine Learning (ML) for NR Air Interface”, 3GPP TSG-RAN #102, Edinburg, Scotland, Dec 11th – Dec 15th, 2023.</w:t>
      </w:r>
    </w:p>
    <w:p w14:paraId="4BCC79C8" w14:textId="6A004024" w:rsidR="00460C6D" w:rsidRPr="003C53B1" w:rsidRDefault="00460C6D" w:rsidP="00460C6D">
      <w:pPr>
        <w:pStyle w:val="Listenabsatz"/>
        <w:numPr>
          <w:ilvl w:val="0"/>
          <w:numId w:val="1"/>
        </w:numPr>
        <w:spacing w:line="276" w:lineRule="auto"/>
        <w:ind w:firstLineChars="0"/>
        <w:rPr>
          <w:rFonts w:ascii="Verdana" w:hAnsi="Verdana"/>
          <w:sz w:val="20"/>
        </w:rPr>
      </w:pPr>
      <w:bookmarkStart w:id="9" w:name="_Ref158921136"/>
      <w:bookmarkEnd w:id="1"/>
      <w:bookmarkEnd w:id="2"/>
      <w:r w:rsidRPr="003C53B1">
        <w:rPr>
          <w:rFonts w:ascii="Verdana" w:hAnsi="Verdana"/>
          <w:sz w:val="20"/>
        </w:rPr>
        <w:t>3GPP TR38.843, “Study on Artificial Intelligence (AI)/Machine Learning (ML) for NR air interface”, V</w:t>
      </w:r>
      <w:r w:rsidR="00431196" w:rsidRPr="003C53B1">
        <w:rPr>
          <w:rFonts w:ascii="Verdana" w:hAnsi="Verdana"/>
          <w:sz w:val="20"/>
        </w:rPr>
        <w:t>18</w:t>
      </w:r>
      <w:r w:rsidRPr="003C53B1">
        <w:rPr>
          <w:rFonts w:ascii="Verdana" w:hAnsi="Verdana"/>
          <w:sz w:val="20"/>
        </w:rPr>
        <w:t>.0.0 (2023-12).</w:t>
      </w:r>
      <w:bookmarkEnd w:id="9"/>
    </w:p>
    <w:p w14:paraId="47E1A415" w14:textId="41965D82" w:rsidR="00414CC2" w:rsidRPr="00AD3BAD" w:rsidRDefault="00475EA3" w:rsidP="00AD3BAD">
      <w:pPr>
        <w:pStyle w:val="Listenabsatz"/>
        <w:numPr>
          <w:ilvl w:val="0"/>
          <w:numId w:val="1"/>
        </w:numPr>
        <w:spacing w:line="276" w:lineRule="auto"/>
        <w:ind w:firstLineChars="0"/>
        <w:rPr>
          <w:rFonts w:ascii="Verdana" w:hAnsi="Verdana"/>
          <w:sz w:val="20"/>
        </w:rPr>
      </w:pPr>
      <w:bookmarkStart w:id="10" w:name="_Ref173860576"/>
      <w:r w:rsidRPr="0029567D">
        <w:rPr>
          <w:rFonts w:ascii="Verdana" w:hAnsi="Verdana"/>
          <w:sz w:val="20"/>
          <w:lang w:val="de-DE"/>
        </w:rPr>
        <w:t xml:space="preserve">Studer, C., </w:t>
      </w:r>
      <w:proofErr w:type="spellStart"/>
      <w:r w:rsidRPr="0029567D">
        <w:rPr>
          <w:rFonts w:ascii="Verdana" w:hAnsi="Verdana"/>
          <w:sz w:val="20"/>
          <w:lang w:val="de-DE"/>
        </w:rPr>
        <w:t>Medjkouh</w:t>
      </w:r>
      <w:proofErr w:type="spellEnd"/>
      <w:r w:rsidRPr="0029567D">
        <w:rPr>
          <w:rFonts w:ascii="Verdana" w:hAnsi="Verdana"/>
          <w:sz w:val="20"/>
          <w:lang w:val="de-DE"/>
        </w:rPr>
        <w:t xml:space="preserve">, S., </w:t>
      </w:r>
      <w:proofErr w:type="spellStart"/>
      <w:r w:rsidRPr="0029567D">
        <w:rPr>
          <w:rFonts w:ascii="Verdana" w:hAnsi="Verdana"/>
          <w:sz w:val="20"/>
          <w:lang w:val="de-DE"/>
        </w:rPr>
        <w:t>Gonultaş</w:t>
      </w:r>
      <w:proofErr w:type="spellEnd"/>
      <w:r w:rsidRPr="0029567D">
        <w:rPr>
          <w:rFonts w:ascii="Verdana" w:hAnsi="Verdana"/>
          <w:sz w:val="20"/>
          <w:lang w:val="de-DE"/>
        </w:rPr>
        <w:t xml:space="preserve">, E., Goldstein, T., &amp; </w:t>
      </w:r>
      <w:proofErr w:type="spellStart"/>
      <w:r w:rsidRPr="0029567D">
        <w:rPr>
          <w:rFonts w:ascii="Verdana" w:hAnsi="Verdana"/>
          <w:sz w:val="20"/>
          <w:lang w:val="de-DE"/>
        </w:rPr>
        <w:t>Tirkkonen</w:t>
      </w:r>
      <w:proofErr w:type="spellEnd"/>
      <w:r w:rsidRPr="0029567D">
        <w:rPr>
          <w:rFonts w:ascii="Verdana" w:hAnsi="Verdana"/>
          <w:sz w:val="20"/>
          <w:lang w:val="de-DE"/>
        </w:rPr>
        <w:t xml:space="preserve">, O. (2018). </w:t>
      </w:r>
      <w:r w:rsidRPr="003C53B1">
        <w:rPr>
          <w:rFonts w:ascii="Verdana" w:hAnsi="Verdana"/>
          <w:sz w:val="20"/>
        </w:rPr>
        <w:t>Channel charting: Locating users within the radio environment using channel state information. IEEE Access, 6, 47682-47698.</w:t>
      </w:r>
      <w:bookmarkEnd w:id="10"/>
    </w:p>
    <w:sectPr w:rsidR="00414CC2" w:rsidRPr="00AD3BAD" w:rsidSect="004D0964">
      <w:headerReference w:type="default" r:id="rId10"/>
      <w:footerReference w:type="default" r:id="rId11"/>
      <w:pgSz w:w="11909" w:h="16834" w:code="9"/>
      <w:pgMar w:top="1417" w:right="1417" w:bottom="1134" w:left="1417"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9E8762" w14:textId="77777777" w:rsidR="006520E1" w:rsidRDefault="006520E1" w:rsidP="009F6BA6">
      <w:pPr>
        <w:spacing w:after="0"/>
      </w:pPr>
      <w:r>
        <w:separator/>
      </w:r>
    </w:p>
  </w:endnote>
  <w:endnote w:type="continuationSeparator" w:id="0">
    <w:p w14:paraId="31502A7D" w14:textId="77777777" w:rsidR="006520E1" w:rsidRDefault="006520E1" w:rsidP="009F6BA6">
      <w:pPr>
        <w:spacing w:after="0"/>
      </w:pPr>
      <w:r>
        <w:continuationSeparator/>
      </w:r>
    </w:p>
  </w:endnote>
  <w:endnote w:type="continuationNotice" w:id="1">
    <w:p w14:paraId="5EEBEE99" w14:textId="77777777" w:rsidR="006520E1" w:rsidRDefault="006520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92BA8" w14:textId="77777777" w:rsidR="00D81EED" w:rsidRDefault="00D81EE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FFC6F4" w14:textId="77777777" w:rsidR="006520E1" w:rsidRDefault="006520E1" w:rsidP="009F6BA6">
      <w:pPr>
        <w:spacing w:after="0"/>
      </w:pPr>
      <w:r>
        <w:separator/>
      </w:r>
    </w:p>
  </w:footnote>
  <w:footnote w:type="continuationSeparator" w:id="0">
    <w:p w14:paraId="7CD0946F" w14:textId="77777777" w:rsidR="006520E1" w:rsidRDefault="006520E1" w:rsidP="009F6BA6">
      <w:pPr>
        <w:spacing w:after="0"/>
      </w:pPr>
      <w:r>
        <w:continuationSeparator/>
      </w:r>
    </w:p>
  </w:footnote>
  <w:footnote w:type="continuationNotice" w:id="1">
    <w:p w14:paraId="40F0FDB5" w14:textId="77777777" w:rsidR="006520E1" w:rsidRDefault="006520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D9A90" w14:textId="77777777" w:rsidR="00D81EED" w:rsidRDefault="00D81EE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FFFFFF89"/>
    <w:lvl w:ilvl="0">
      <w:start w:val="1"/>
      <w:numFmt w:val="bullet"/>
      <w:pStyle w:val="Aufzhlungszeichen"/>
      <w:lvlText w:val=""/>
      <w:lvlJc w:val="left"/>
      <w:pPr>
        <w:tabs>
          <w:tab w:val="left" w:pos="360"/>
        </w:tabs>
        <w:ind w:left="360" w:hanging="360"/>
      </w:pPr>
      <w:rPr>
        <w:rFonts w:ascii="Symbol" w:hAnsi="Symbol" w:hint="default"/>
      </w:r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4CB08D4"/>
    <w:multiLevelType w:val="hybridMultilevel"/>
    <w:tmpl w:val="49025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8F168D"/>
    <w:multiLevelType w:val="hybridMultilevel"/>
    <w:tmpl w:val="8AFC8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4F209F"/>
    <w:multiLevelType w:val="hybridMultilevel"/>
    <w:tmpl w:val="6B7878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571567"/>
    <w:multiLevelType w:val="hybridMultilevel"/>
    <w:tmpl w:val="9E6C1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0C15FE"/>
    <w:multiLevelType w:val="hybridMultilevel"/>
    <w:tmpl w:val="C41280F2"/>
    <w:lvl w:ilvl="0" w:tplc="08090001">
      <w:start w:val="1"/>
      <w:numFmt w:val="bullet"/>
      <w:lvlText w:val=""/>
      <w:lvlJc w:val="left"/>
      <w:pPr>
        <w:ind w:left="2704" w:hanging="360"/>
      </w:pPr>
      <w:rPr>
        <w:rFonts w:ascii="Symbol" w:hAnsi="Symbol" w:hint="default"/>
      </w:rPr>
    </w:lvl>
    <w:lvl w:ilvl="1" w:tplc="08090003">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abstractNum w:abstractNumId="9" w15:restartNumberingAfterBreak="0">
    <w:nsid w:val="19492850"/>
    <w:multiLevelType w:val="multilevel"/>
    <w:tmpl w:val="19492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4B283F"/>
    <w:multiLevelType w:val="hybridMultilevel"/>
    <w:tmpl w:val="2F8C73E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D905436"/>
    <w:multiLevelType w:val="multilevel"/>
    <w:tmpl w:val="1D9054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21097C8B"/>
    <w:multiLevelType w:val="hybridMultilevel"/>
    <w:tmpl w:val="5254C8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363605F5"/>
    <w:multiLevelType w:val="hybridMultilevel"/>
    <w:tmpl w:val="7EFAD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D321DF"/>
    <w:multiLevelType w:val="hybridMultilevel"/>
    <w:tmpl w:val="4A4A86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CF7F7A"/>
    <w:multiLevelType w:val="hybridMultilevel"/>
    <w:tmpl w:val="79EA7A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CD65B4"/>
    <w:multiLevelType w:val="hybridMultilevel"/>
    <w:tmpl w:val="C5862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B44B9E"/>
    <w:multiLevelType w:val="hybridMultilevel"/>
    <w:tmpl w:val="45B482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E94E81"/>
    <w:multiLevelType w:val="hybridMultilevel"/>
    <w:tmpl w:val="038A0EFC"/>
    <w:lvl w:ilvl="0" w:tplc="B86C9FDA">
      <w:start w:val="1"/>
      <w:numFmt w:val="decimal"/>
      <w:lvlText w:val="[%1]"/>
      <w:lvlJc w:val="left"/>
      <w:pPr>
        <w:ind w:left="360" w:hanging="360"/>
      </w:pPr>
      <w:rPr>
        <w:rFonts w:hint="eastAsia"/>
        <w:b w:val="0"/>
        <w:sz w:val="20"/>
        <w:szCs w:val="22"/>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5101505E"/>
    <w:multiLevelType w:val="hybridMultilevel"/>
    <w:tmpl w:val="E1CE5C72"/>
    <w:lvl w:ilvl="0" w:tplc="F1223CF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2D7818"/>
    <w:multiLevelType w:val="hybridMultilevel"/>
    <w:tmpl w:val="EB945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605EC0"/>
    <w:multiLevelType w:val="hybridMultilevel"/>
    <w:tmpl w:val="5F3845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434118"/>
    <w:multiLevelType w:val="multilevel"/>
    <w:tmpl w:val="F7A662EE"/>
    <w:lvl w:ilvl="0">
      <w:start w:val="1"/>
      <w:numFmt w:val="decimal"/>
      <w:pStyle w:val="berschrift1"/>
      <w:lvlText w:val="%1"/>
      <w:lvlJc w:val="left"/>
      <w:pPr>
        <w:ind w:left="432" w:hanging="432"/>
      </w:pPr>
      <w:rPr>
        <w:rFonts w:hint="default"/>
        <w:i w:val="0"/>
        <w:lang w:val="en-US"/>
      </w:rPr>
    </w:lvl>
    <w:lvl w:ilvl="1">
      <w:start w:val="1"/>
      <w:numFmt w:val="decimal"/>
      <w:pStyle w:val="berschrift2"/>
      <w:lvlText w:val="%1.%2"/>
      <w:lvlJc w:val="left"/>
      <w:pPr>
        <w:ind w:left="576" w:hanging="576"/>
      </w:pPr>
      <w:rPr>
        <w:rFonts w:hint="default"/>
        <w:b w:val="0"/>
        <w:bCs w:val="0"/>
        <w:i w:val="0"/>
        <w:sz w:val="20"/>
        <w:szCs w:val="14"/>
        <w:effect w:val="none"/>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25" w15:restartNumberingAfterBreak="0">
    <w:nsid w:val="5D165E9B"/>
    <w:multiLevelType w:val="multilevel"/>
    <w:tmpl w:val="34AAA6B0"/>
    <w:styleLink w:val="AktuelleListe1"/>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bullet"/>
      <w:lvlText w:val=""/>
      <w:lvlJc w:val="left"/>
      <w:pPr>
        <w:ind w:left="360" w:hanging="360"/>
      </w:pPr>
      <w:rPr>
        <w:rFonts w:ascii="Symbol" w:hAnsi="Symbol"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3545ED9"/>
    <w:multiLevelType w:val="hybridMultilevel"/>
    <w:tmpl w:val="98880F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6EA866FB"/>
    <w:multiLevelType w:val="hybridMultilevel"/>
    <w:tmpl w:val="FF3099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00069C"/>
    <w:multiLevelType w:val="hybridMultilevel"/>
    <w:tmpl w:val="6638D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8B07F7"/>
    <w:multiLevelType w:val="hybridMultilevel"/>
    <w:tmpl w:val="2F8C73E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4B33ED5"/>
    <w:multiLevelType w:val="multilevel"/>
    <w:tmpl w:val="D79E8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ind w:left="2880" w:hanging="360"/>
      </w:pPr>
      <w:rPr>
        <w:rFonts w:ascii="Verdana" w:eastAsia="SimSun" w:hAnsi="Verdana" w:cs="Times New Roman" w:hint="default"/>
      </w:rPr>
    </w:lvl>
    <w:lvl w:ilvl="4">
      <w:start w:val="1"/>
      <w:numFmt w:val="lowerLetter"/>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FBC223C"/>
    <w:multiLevelType w:val="hybridMultilevel"/>
    <w:tmpl w:val="12AA4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21516718">
    <w:abstractNumId w:val="20"/>
  </w:num>
  <w:num w:numId="2" w16cid:durableId="1731267842">
    <w:abstractNumId w:val="31"/>
  </w:num>
  <w:num w:numId="3" w16cid:durableId="86579029">
    <w:abstractNumId w:val="24"/>
  </w:num>
  <w:num w:numId="4" w16cid:durableId="776171973">
    <w:abstractNumId w:val="25"/>
  </w:num>
  <w:num w:numId="5" w16cid:durableId="692807482">
    <w:abstractNumId w:val="26"/>
  </w:num>
  <w:num w:numId="6" w16cid:durableId="690762831">
    <w:abstractNumId w:val="29"/>
  </w:num>
  <w:num w:numId="7" w16cid:durableId="1427263389">
    <w:abstractNumId w:val="0"/>
  </w:num>
  <w:num w:numId="8" w16cid:durableId="1321301823">
    <w:abstractNumId w:val="32"/>
  </w:num>
  <w:num w:numId="9" w16cid:durableId="415564987">
    <w:abstractNumId w:val="16"/>
  </w:num>
  <w:num w:numId="10" w16cid:durableId="1207719406">
    <w:abstractNumId w:val="21"/>
  </w:num>
  <w:num w:numId="11" w16cid:durableId="1296526617">
    <w:abstractNumId w:val="30"/>
  </w:num>
  <w:num w:numId="12" w16cid:durableId="1006009988">
    <w:abstractNumId w:val="10"/>
  </w:num>
  <w:num w:numId="13" w16cid:durableId="1698191430">
    <w:abstractNumId w:val="5"/>
  </w:num>
  <w:num w:numId="14" w16cid:durableId="2064911478">
    <w:abstractNumId w:val="15"/>
  </w:num>
  <w:num w:numId="15" w16cid:durableId="1126856150">
    <w:abstractNumId w:val="28"/>
  </w:num>
  <w:num w:numId="16" w16cid:durableId="1296522162">
    <w:abstractNumId w:val="6"/>
  </w:num>
  <w:num w:numId="17" w16cid:durableId="1006979414">
    <w:abstractNumId w:val="14"/>
  </w:num>
  <w:num w:numId="18" w16cid:durableId="2011562634">
    <w:abstractNumId w:val="8"/>
  </w:num>
  <w:num w:numId="19" w16cid:durableId="175537399">
    <w:abstractNumId w:val="23"/>
  </w:num>
  <w:num w:numId="20" w16cid:durableId="541481743">
    <w:abstractNumId w:val="27"/>
  </w:num>
  <w:num w:numId="21" w16cid:durableId="363484113">
    <w:abstractNumId w:val="1"/>
  </w:num>
  <w:num w:numId="22" w16cid:durableId="174543385">
    <w:abstractNumId w:val="18"/>
  </w:num>
  <w:num w:numId="23" w16cid:durableId="360251656">
    <w:abstractNumId w:val="4"/>
  </w:num>
  <w:num w:numId="24" w16cid:durableId="1211989672">
    <w:abstractNumId w:val="13"/>
  </w:num>
  <w:num w:numId="25" w16cid:durableId="610555465">
    <w:abstractNumId w:val="2"/>
  </w:num>
  <w:num w:numId="26" w16cid:durableId="132646196">
    <w:abstractNumId w:val="11"/>
  </w:num>
  <w:num w:numId="27" w16cid:durableId="2087219271">
    <w:abstractNumId w:val="9"/>
  </w:num>
  <w:num w:numId="28" w16cid:durableId="1057096545">
    <w:abstractNumId w:val="22"/>
  </w:num>
  <w:num w:numId="29" w16cid:durableId="523909247">
    <w:abstractNumId w:val="12"/>
  </w:num>
  <w:num w:numId="30" w16cid:durableId="1754014316">
    <w:abstractNumId w:val="19"/>
  </w:num>
  <w:num w:numId="31" w16cid:durableId="110978768">
    <w:abstractNumId w:val="33"/>
  </w:num>
  <w:num w:numId="32" w16cid:durableId="598101250">
    <w:abstractNumId w:val="7"/>
  </w:num>
  <w:num w:numId="33" w16cid:durableId="207688885">
    <w:abstractNumId w:val="3"/>
  </w:num>
  <w:num w:numId="34" w16cid:durableId="1513029746">
    <w:abstractNumId w:val="1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de-DE" w:vendorID="64" w:dllVersion="6"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A57"/>
    <w:rsid w:val="00002372"/>
    <w:rsid w:val="00002AD3"/>
    <w:rsid w:val="00002C12"/>
    <w:rsid w:val="00002ED2"/>
    <w:rsid w:val="00003E39"/>
    <w:rsid w:val="000047CF"/>
    <w:rsid w:val="00005984"/>
    <w:rsid w:val="0000643B"/>
    <w:rsid w:val="0001059B"/>
    <w:rsid w:val="00011495"/>
    <w:rsid w:val="000114BE"/>
    <w:rsid w:val="0001182F"/>
    <w:rsid w:val="0001261E"/>
    <w:rsid w:val="00016E79"/>
    <w:rsid w:val="00017102"/>
    <w:rsid w:val="00021863"/>
    <w:rsid w:val="00022CCC"/>
    <w:rsid w:val="000242A5"/>
    <w:rsid w:val="0002458D"/>
    <w:rsid w:val="00024C51"/>
    <w:rsid w:val="000250FA"/>
    <w:rsid w:val="00026B5B"/>
    <w:rsid w:val="00027484"/>
    <w:rsid w:val="000300EF"/>
    <w:rsid w:val="0003047A"/>
    <w:rsid w:val="00031CA2"/>
    <w:rsid w:val="00032C7F"/>
    <w:rsid w:val="000333F0"/>
    <w:rsid w:val="0003340D"/>
    <w:rsid w:val="00033E24"/>
    <w:rsid w:val="0003404E"/>
    <w:rsid w:val="00034153"/>
    <w:rsid w:val="00035003"/>
    <w:rsid w:val="000352B5"/>
    <w:rsid w:val="00035D17"/>
    <w:rsid w:val="000400DB"/>
    <w:rsid w:val="000406C7"/>
    <w:rsid w:val="00040913"/>
    <w:rsid w:val="00040968"/>
    <w:rsid w:val="00041E59"/>
    <w:rsid w:val="000460AA"/>
    <w:rsid w:val="000470E8"/>
    <w:rsid w:val="000507D2"/>
    <w:rsid w:val="00051106"/>
    <w:rsid w:val="00051922"/>
    <w:rsid w:val="00051BE3"/>
    <w:rsid w:val="000536CA"/>
    <w:rsid w:val="0005370A"/>
    <w:rsid w:val="00054FE2"/>
    <w:rsid w:val="0005554D"/>
    <w:rsid w:val="000556F7"/>
    <w:rsid w:val="0006061A"/>
    <w:rsid w:val="000608A7"/>
    <w:rsid w:val="000619A9"/>
    <w:rsid w:val="00061B93"/>
    <w:rsid w:val="00064E0C"/>
    <w:rsid w:val="00065096"/>
    <w:rsid w:val="000653E0"/>
    <w:rsid w:val="000670F8"/>
    <w:rsid w:val="000701E9"/>
    <w:rsid w:val="00071CF1"/>
    <w:rsid w:val="0007445C"/>
    <w:rsid w:val="00074557"/>
    <w:rsid w:val="00077BBB"/>
    <w:rsid w:val="00080B2D"/>
    <w:rsid w:val="00082510"/>
    <w:rsid w:val="0008259E"/>
    <w:rsid w:val="00082AC3"/>
    <w:rsid w:val="00082DFC"/>
    <w:rsid w:val="00084723"/>
    <w:rsid w:val="000864C7"/>
    <w:rsid w:val="00086E37"/>
    <w:rsid w:val="00087AB4"/>
    <w:rsid w:val="0009056A"/>
    <w:rsid w:val="00090D6C"/>
    <w:rsid w:val="00091903"/>
    <w:rsid w:val="000929B9"/>
    <w:rsid w:val="0009392A"/>
    <w:rsid w:val="00093DE4"/>
    <w:rsid w:val="00094769"/>
    <w:rsid w:val="00095225"/>
    <w:rsid w:val="00095793"/>
    <w:rsid w:val="00095EA4"/>
    <w:rsid w:val="000A04C8"/>
    <w:rsid w:val="000A0BAA"/>
    <w:rsid w:val="000A0DB3"/>
    <w:rsid w:val="000A219F"/>
    <w:rsid w:val="000A3EE1"/>
    <w:rsid w:val="000A5CAA"/>
    <w:rsid w:val="000A5F60"/>
    <w:rsid w:val="000A6136"/>
    <w:rsid w:val="000A629A"/>
    <w:rsid w:val="000A6FA4"/>
    <w:rsid w:val="000A7CDB"/>
    <w:rsid w:val="000B0AA4"/>
    <w:rsid w:val="000B1DCD"/>
    <w:rsid w:val="000B2CB9"/>
    <w:rsid w:val="000B3022"/>
    <w:rsid w:val="000B42AE"/>
    <w:rsid w:val="000B508F"/>
    <w:rsid w:val="000B564E"/>
    <w:rsid w:val="000C121F"/>
    <w:rsid w:val="000C26BA"/>
    <w:rsid w:val="000C3BE2"/>
    <w:rsid w:val="000C52C3"/>
    <w:rsid w:val="000C5E9C"/>
    <w:rsid w:val="000C6DC8"/>
    <w:rsid w:val="000C7982"/>
    <w:rsid w:val="000C7C17"/>
    <w:rsid w:val="000D031D"/>
    <w:rsid w:val="000D1436"/>
    <w:rsid w:val="000D2412"/>
    <w:rsid w:val="000D24B8"/>
    <w:rsid w:val="000D2882"/>
    <w:rsid w:val="000D35A6"/>
    <w:rsid w:val="000D383C"/>
    <w:rsid w:val="000D3B82"/>
    <w:rsid w:val="000D4181"/>
    <w:rsid w:val="000D5954"/>
    <w:rsid w:val="000D5A20"/>
    <w:rsid w:val="000D5A5A"/>
    <w:rsid w:val="000D719B"/>
    <w:rsid w:val="000D7BA5"/>
    <w:rsid w:val="000D7D4F"/>
    <w:rsid w:val="000E078F"/>
    <w:rsid w:val="000E1618"/>
    <w:rsid w:val="000E21AE"/>
    <w:rsid w:val="000E27FD"/>
    <w:rsid w:val="000E2AF5"/>
    <w:rsid w:val="000E3632"/>
    <w:rsid w:val="000E58A4"/>
    <w:rsid w:val="000E66DC"/>
    <w:rsid w:val="000E6C7B"/>
    <w:rsid w:val="000E7667"/>
    <w:rsid w:val="000F0D3A"/>
    <w:rsid w:val="000F1BFC"/>
    <w:rsid w:val="000F2818"/>
    <w:rsid w:val="000F32CE"/>
    <w:rsid w:val="000F3B98"/>
    <w:rsid w:val="000F44E8"/>
    <w:rsid w:val="000F45FB"/>
    <w:rsid w:val="000F5D0C"/>
    <w:rsid w:val="000F61BF"/>
    <w:rsid w:val="000F6598"/>
    <w:rsid w:val="00100BC8"/>
    <w:rsid w:val="001010E3"/>
    <w:rsid w:val="00101B89"/>
    <w:rsid w:val="00101C2F"/>
    <w:rsid w:val="001024D7"/>
    <w:rsid w:val="00102A44"/>
    <w:rsid w:val="001043AA"/>
    <w:rsid w:val="001047ED"/>
    <w:rsid w:val="00105479"/>
    <w:rsid w:val="001076FA"/>
    <w:rsid w:val="00107FCB"/>
    <w:rsid w:val="0011159C"/>
    <w:rsid w:val="0011286F"/>
    <w:rsid w:val="00112989"/>
    <w:rsid w:val="00113FD4"/>
    <w:rsid w:val="001152C3"/>
    <w:rsid w:val="0012172E"/>
    <w:rsid w:val="00123165"/>
    <w:rsid w:val="00123C25"/>
    <w:rsid w:val="00124341"/>
    <w:rsid w:val="0012531C"/>
    <w:rsid w:val="001257C4"/>
    <w:rsid w:val="00125DFD"/>
    <w:rsid w:val="0012726C"/>
    <w:rsid w:val="00127759"/>
    <w:rsid w:val="001307E7"/>
    <w:rsid w:val="00130B49"/>
    <w:rsid w:val="00132ADC"/>
    <w:rsid w:val="00132F0E"/>
    <w:rsid w:val="001353C6"/>
    <w:rsid w:val="001368CC"/>
    <w:rsid w:val="0013778A"/>
    <w:rsid w:val="001378A0"/>
    <w:rsid w:val="00140172"/>
    <w:rsid w:val="00140D4D"/>
    <w:rsid w:val="0014139B"/>
    <w:rsid w:val="00141E18"/>
    <w:rsid w:val="001420D8"/>
    <w:rsid w:val="001426DB"/>
    <w:rsid w:val="001427D6"/>
    <w:rsid w:val="00143794"/>
    <w:rsid w:val="00143CC5"/>
    <w:rsid w:val="001443E0"/>
    <w:rsid w:val="00147899"/>
    <w:rsid w:val="00151150"/>
    <w:rsid w:val="0015242D"/>
    <w:rsid w:val="00153471"/>
    <w:rsid w:val="0015446B"/>
    <w:rsid w:val="001546A5"/>
    <w:rsid w:val="00155346"/>
    <w:rsid w:val="001566F2"/>
    <w:rsid w:val="00160E98"/>
    <w:rsid w:val="001615ED"/>
    <w:rsid w:val="00162D34"/>
    <w:rsid w:val="0016385F"/>
    <w:rsid w:val="00163A20"/>
    <w:rsid w:val="001657C6"/>
    <w:rsid w:val="00171069"/>
    <w:rsid w:val="00172AD5"/>
    <w:rsid w:val="00173157"/>
    <w:rsid w:val="00173F6B"/>
    <w:rsid w:val="00175A8E"/>
    <w:rsid w:val="001768A3"/>
    <w:rsid w:val="00177E8F"/>
    <w:rsid w:val="00180505"/>
    <w:rsid w:val="00180CE9"/>
    <w:rsid w:val="00180DC1"/>
    <w:rsid w:val="00181A4B"/>
    <w:rsid w:val="00181ACE"/>
    <w:rsid w:val="0018234C"/>
    <w:rsid w:val="0018238D"/>
    <w:rsid w:val="0018308D"/>
    <w:rsid w:val="0018445C"/>
    <w:rsid w:val="0018507E"/>
    <w:rsid w:val="00185E54"/>
    <w:rsid w:val="00186E88"/>
    <w:rsid w:val="00187075"/>
    <w:rsid w:val="0018725F"/>
    <w:rsid w:val="0018750D"/>
    <w:rsid w:val="00190698"/>
    <w:rsid w:val="00191AA3"/>
    <w:rsid w:val="00193CDA"/>
    <w:rsid w:val="0019596F"/>
    <w:rsid w:val="0019731D"/>
    <w:rsid w:val="001A14A0"/>
    <w:rsid w:val="001A2CD2"/>
    <w:rsid w:val="001A5329"/>
    <w:rsid w:val="001B1B74"/>
    <w:rsid w:val="001B1D27"/>
    <w:rsid w:val="001B41AC"/>
    <w:rsid w:val="001B4E96"/>
    <w:rsid w:val="001B70E6"/>
    <w:rsid w:val="001C4FCB"/>
    <w:rsid w:val="001C5221"/>
    <w:rsid w:val="001C5977"/>
    <w:rsid w:val="001C6629"/>
    <w:rsid w:val="001C6D52"/>
    <w:rsid w:val="001C755E"/>
    <w:rsid w:val="001C7CF7"/>
    <w:rsid w:val="001C7D73"/>
    <w:rsid w:val="001D3F2F"/>
    <w:rsid w:val="001D4DE8"/>
    <w:rsid w:val="001D793B"/>
    <w:rsid w:val="001D7D15"/>
    <w:rsid w:val="001D7E76"/>
    <w:rsid w:val="001E0971"/>
    <w:rsid w:val="001E1DCA"/>
    <w:rsid w:val="001E244B"/>
    <w:rsid w:val="001E253F"/>
    <w:rsid w:val="001E25D5"/>
    <w:rsid w:val="001E2EA3"/>
    <w:rsid w:val="001E4B41"/>
    <w:rsid w:val="001E4E1E"/>
    <w:rsid w:val="001E4F28"/>
    <w:rsid w:val="001E4F53"/>
    <w:rsid w:val="001E51D4"/>
    <w:rsid w:val="001E529C"/>
    <w:rsid w:val="001E6028"/>
    <w:rsid w:val="001E7379"/>
    <w:rsid w:val="001E785A"/>
    <w:rsid w:val="001F03CA"/>
    <w:rsid w:val="001F201A"/>
    <w:rsid w:val="001F273D"/>
    <w:rsid w:val="001F2A23"/>
    <w:rsid w:val="001F4ECE"/>
    <w:rsid w:val="001F5C9A"/>
    <w:rsid w:val="001F6150"/>
    <w:rsid w:val="001F7909"/>
    <w:rsid w:val="00200256"/>
    <w:rsid w:val="00200543"/>
    <w:rsid w:val="00200575"/>
    <w:rsid w:val="002010BE"/>
    <w:rsid w:val="002018E7"/>
    <w:rsid w:val="00201A1A"/>
    <w:rsid w:val="002024AD"/>
    <w:rsid w:val="002035B8"/>
    <w:rsid w:val="0020418E"/>
    <w:rsid w:val="00206CA7"/>
    <w:rsid w:val="002074B4"/>
    <w:rsid w:val="002102A6"/>
    <w:rsid w:val="00210583"/>
    <w:rsid w:val="00210A7C"/>
    <w:rsid w:val="00211383"/>
    <w:rsid w:val="00212600"/>
    <w:rsid w:val="0021284D"/>
    <w:rsid w:val="00213B4B"/>
    <w:rsid w:val="0021529E"/>
    <w:rsid w:val="00215CDA"/>
    <w:rsid w:val="002166F1"/>
    <w:rsid w:val="00217C5E"/>
    <w:rsid w:val="0022030D"/>
    <w:rsid w:val="002212F1"/>
    <w:rsid w:val="00221DB8"/>
    <w:rsid w:val="002221F0"/>
    <w:rsid w:val="002231C0"/>
    <w:rsid w:val="0022575B"/>
    <w:rsid w:val="00225CD3"/>
    <w:rsid w:val="002304B8"/>
    <w:rsid w:val="00231EC7"/>
    <w:rsid w:val="00232247"/>
    <w:rsid w:val="0023362E"/>
    <w:rsid w:val="00233EFA"/>
    <w:rsid w:val="00234B74"/>
    <w:rsid w:val="00234BA1"/>
    <w:rsid w:val="002351B9"/>
    <w:rsid w:val="00235358"/>
    <w:rsid w:val="00235A7F"/>
    <w:rsid w:val="0024092E"/>
    <w:rsid w:val="002426EC"/>
    <w:rsid w:val="00243314"/>
    <w:rsid w:val="00244370"/>
    <w:rsid w:val="00251B56"/>
    <w:rsid w:val="00252943"/>
    <w:rsid w:val="00252C36"/>
    <w:rsid w:val="00253B2B"/>
    <w:rsid w:val="002557FF"/>
    <w:rsid w:val="00255EE1"/>
    <w:rsid w:val="00256C11"/>
    <w:rsid w:val="002611DB"/>
    <w:rsid w:val="002612DE"/>
    <w:rsid w:val="00262AEB"/>
    <w:rsid w:val="00262CCD"/>
    <w:rsid w:val="00262D44"/>
    <w:rsid w:val="002636FF"/>
    <w:rsid w:val="0026554C"/>
    <w:rsid w:val="00270395"/>
    <w:rsid w:val="002706E7"/>
    <w:rsid w:val="00270ECD"/>
    <w:rsid w:val="00271611"/>
    <w:rsid w:val="00272453"/>
    <w:rsid w:val="00272961"/>
    <w:rsid w:val="00276068"/>
    <w:rsid w:val="00277575"/>
    <w:rsid w:val="00277ED4"/>
    <w:rsid w:val="00280C0A"/>
    <w:rsid w:val="0028214B"/>
    <w:rsid w:val="00283A91"/>
    <w:rsid w:val="002840AA"/>
    <w:rsid w:val="0028476E"/>
    <w:rsid w:val="00286BBF"/>
    <w:rsid w:val="00290A1C"/>
    <w:rsid w:val="0029128E"/>
    <w:rsid w:val="00291D4C"/>
    <w:rsid w:val="002955E8"/>
    <w:rsid w:val="0029567D"/>
    <w:rsid w:val="002956C9"/>
    <w:rsid w:val="002963FA"/>
    <w:rsid w:val="002968A2"/>
    <w:rsid w:val="00297575"/>
    <w:rsid w:val="002A0907"/>
    <w:rsid w:val="002A21BD"/>
    <w:rsid w:val="002A3AC8"/>
    <w:rsid w:val="002A55A1"/>
    <w:rsid w:val="002A6877"/>
    <w:rsid w:val="002A70DE"/>
    <w:rsid w:val="002B15FF"/>
    <w:rsid w:val="002B17F4"/>
    <w:rsid w:val="002B1A15"/>
    <w:rsid w:val="002B21EC"/>
    <w:rsid w:val="002B2EC1"/>
    <w:rsid w:val="002B4262"/>
    <w:rsid w:val="002B5410"/>
    <w:rsid w:val="002B58ED"/>
    <w:rsid w:val="002C286B"/>
    <w:rsid w:val="002C36D6"/>
    <w:rsid w:val="002C390D"/>
    <w:rsid w:val="002C4804"/>
    <w:rsid w:val="002C6280"/>
    <w:rsid w:val="002C75CC"/>
    <w:rsid w:val="002D18D1"/>
    <w:rsid w:val="002D1E44"/>
    <w:rsid w:val="002D2018"/>
    <w:rsid w:val="002D2A18"/>
    <w:rsid w:val="002D320F"/>
    <w:rsid w:val="002D3474"/>
    <w:rsid w:val="002D586D"/>
    <w:rsid w:val="002D7476"/>
    <w:rsid w:val="002D78FD"/>
    <w:rsid w:val="002E1223"/>
    <w:rsid w:val="002E1C61"/>
    <w:rsid w:val="002E259C"/>
    <w:rsid w:val="002E4D0F"/>
    <w:rsid w:val="002E598A"/>
    <w:rsid w:val="002E6774"/>
    <w:rsid w:val="002E6A9D"/>
    <w:rsid w:val="002E7CA6"/>
    <w:rsid w:val="002F1609"/>
    <w:rsid w:val="002F22B4"/>
    <w:rsid w:val="002F36F9"/>
    <w:rsid w:val="002F44AC"/>
    <w:rsid w:val="002F44F8"/>
    <w:rsid w:val="002F4D97"/>
    <w:rsid w:val="002F79D5"/>
    <w:rsid w:val="002F7D4E"/>
    <w:rsid w:val="003004C5"/>
    <w:rsid w:val="0030078A"/>
    <w:rsid w:val="003009FD"/>
    <w:rsid w:val="00301A73"/>
    <w:rsid w:val="00303039"/>
    <w:rsid w:val="003037E4"/>
    <w:rsid w:val="003043E9"/>
    <w:rsid w:val="0030526A"/>
    <w:rsid w:val="00307057"/>
    <w:rsid w:val="00307D06"/>
    <w:rsid w:val="00310826"/>
    <w:rsid w:val="003115B6"/>
    <w:rsid w:val="00311BD6"/>
    <w:rsid w:val="00312DC3"/>
    <w:rsid w:val="00313651"/>
    <w:rsid w:val="00314808"/>
    <w:rsid w:val="00317434"/>
    <w:rsid w:val="003178E4"/>
    <w:rsid w:val="0032110E"/>
    <w:rsid w:val="00321247"/>
    <w:rsid w:val="00321691"/>
    <w:rsid w:val="0032230E"/>
    <w:rsid w:val="003258B6"/>
    <w:rsid w:val="00325DF4"/>
    <w:rsid w:val="003263C6"/>
    <w:rsid w:val="00327016"/>
    <w:rsid w:val="00330E41"/>
    <w:rsid w:val="00332DA0"/>
    <w:rsid w:val="003333B9"/>
    <w:rsid w:val="003342B5"/>
    <w:rsid w:val="003356A2"/>
    <w:rsid w:val="0033657A"/>
    <w:rsid w:val="00336F44"/>
    <w:rsid w:val="00337594"/>
    <w:rsid w:val="003378D9"/>
    <w:rsid w:val="00340379"/>
    <w:rsid w:val="00340867"/>
    <w:rsid w:val="00340EF9"/>
    <w:rsid w:val="003438E4"/>
    <w:rsid w:val="00343BE5"/>
    <w:rsid w:val="0034591B"/>
    <w:rsid w:val="0034694B"/>
    <w:rsid w:val="00346A06"/>
    <w:rsid w:val="00346DDA"/>
    <w:rsid w:val="003506E3"/>
    <w:rsid w:val="00351413"/>
    <w:rsid w:val="0035160B"/>
    <w:rsid w:val="003526E4"/>
    <w:rsid w:val="00353BAA"/>
    <w:rsid w:val="00353F23"/>
    <w:rsid w:val="003543F4"/>
    <w:rsid w:val="00354843"/>
    <w:rsid w:val="00354AF8"/>
    <w:rsid w:val="003604BB"/>
    <w:rsid w:val="0036094B"/>
    <w:rsid w:val="0036281B"/>
    <w:rsid w:val="00363ED0"/>
    <w:rsid w:val="00364DE7"/>
    <w:rsid w:val="00365CD8"/>
    <w:rsid w:val="00365EC4"/>
    <w:rsid w:val="003667E9"/>
    <w:rsid w:val="003707BF"/>
    <w:rsid w:val="00370861"/>
    <w:rsid w:val="00373B4A"/>
    <w:rsid w:val="003766E8"/>
    <w:rsid w:val="003767A9"/>
    <w:rsid w:val="003776CB"/>
    <w:rsid w:val="00377B41"/>
    <w:rsid w:val="00381CFB"/>
    <w:rsid w:val="0038247B"/>
    <w:rsid w:val="00382779"/>
    <w:rsid w:val="003833B8"/>
    <w:rsid w:val="0038493D"/>
    <w:rsid w:val="00385B90"/>
    <w:rsid w:val="003869A0"/>
    <w:rsid w:val="00386CD9"/>
    <w:rsid w:val="00387071"/>
    <w:rsid w:val="00390CE5"/>
    <w:rsid w:val="00390D64"/>
    <w:rsid w:val="00390EC6"/>
    <w:rsid w:val="00390F8C"/>
    <w:rsid w:val="00392A15"/>
    <w:rsid w:val="00392ADA"/>
    <w:rsid w:val="00393084"/>
    <w:rsid w:val="003939D9"/>
    <w:rsid w:val="00393B95"/>
    <w:rsid w:val="0039407E"/>
    <w:rsid w:val="003941DD"/>
    <w:rsid w:val="003942C9"/>
    <w:rsid w:val="00394349"/>
    <w:rsid w:val="00394901"/>
    <w:rsid w:val="00394E1B"/>
    <w:rsid w:val="00395953"/>
    <w:rsid w:val="0039637C"/>
    <w:rsid w:val="00396DFE"/>
    <w:rsid w:val="003976CA"/>
    <w:rsid w:val="003A03D7"/>
    <w:rsid w:val="003A1D12"/>
    <w:rsid w:val="003A32FB"/>
    <w:rsid w:val="003A792B"/>
    <w:rsid w:val="003B0CDC"/>
    <w:rsid w:val="003B1979"/>
    <w:rsid w:val="003B425D"/>
    <w:rsid w:val="003B52C0"/>
    <w:rsid w:val="003B583F"/>
    <w:rsid w:val="003B6157"/>
    <w:rsid w:val="003B6E0B"/>
    <w:rsid w:val="003B70A3"/>
    <w:rsid w:val="003B74FE"/>
    <w:rsid w:val="003B75DF"/>
    <w:rsid w:val="003C0F6D"/>
    <w:rsid w:val="003C108E"/>
    <w:rsid w:val="003C12E6"/>
    <w:rsid w:val="003C18EE"/>
    <w:rsid w:val="003C190E"/>
    <w:rsid w:val="003C1AC6"/>
    <w:rsid w:val="003C22CB"/>
    <w:rsid w:val="003C2377"/>
    <w:rsid w:val="003C2F43"/>
    <w:rsid w:val="003C2FE5"/>
    <w:rsid w:val="003C30F4"/>
    <w:rsid w:val="003C4010"/>
    <w:rsid w:val="003C53B1"/>
    <w:rsid w:val="003C57FF"/>
    <w:rsid w:val="003C59EB"/>
    <w:rsid w:val="003C5EFB"/>
    <w:rsid w:val="003C689E"/>
    <w:rsid w:val="003D02B3"/>
    <w:rsid w:val="003D03B9"/>
    <w:rsid w:val="003D0450"/>
    <w:rsid w:val="003D13C4"/>
    <w:rsid w:val="003D2325"/>
    <w:rsid w:val="003D2744"/>
    <w:rsid w:val="003D344D"/>
    <w:rsid w:val="003D3C83"/>
    <w:rsid w:val="003D4704"/>
    <w:rsid w:val="003D48CF"/>
    <w:rsid w:val="003D5BCA"/>
    <w:rsid w:val="003D7C7C"/>
    <w:rsid w:val="003E0A01"/>
    <w:rsid w:val="003E323D"/>
    <w:rsid w:val="003E3262"/>
    <w:rsid w:val="003E4BB6"/>
    <w:rsid w:val="003E52CF"/>
    <w:rsid w:val="003E5746"/>
    <w:rsid w:val="003F097C"/>
    <w:rsid w:val="003F0AD3"/>
    <w:rsid w:val="003F0C8C"/>
    <w:rsid w:val="003F18F2"/>
    <w:rsid w:val="003F22FA"/>
    <w:rsid w:val="003F2A97"/>
    <w:rsid w:val="003F37CC"/>
    <w:rsid w:val="003F3BD5"/>
    <w:rsid w:val="003F43A2"/>
    <w:rsid w:val="003F56DB"/>
    <w:rsid w:val="003F645A"/>
    <w:rsid w:val="003F7222"/>
    <w:rsid w:val="004018F7"/>
    <w:rsid w:val="00401E32"/>
    <w:rsid w:val="0040222C"/>
    <w:rsid w:val="004027C8"/>
    <w:rsid w:val="00404794"/>
    <w:rsid w:val="00404B94"/>
    <w:rsid w:val="00404B95"/>
    <w:rsid w:val="004053CC"/>
    <w:rsid w:val="0040677D"/>
    <w:rsid w:val="00407400"/>
    <w:rsid w:val="00411195"/>
    <w:rsid w:val="004115F3"/>
    <w:rsid w:val="0041244A"/>
    <w:rsid w:val="00412DA0"/>
    <w:rsid w:val="00412E97"/>
    <w:rsid w:val="00413636"/>
    <w:rsid w:val="0041499E"/>
    <w:rsid w:val="00414CC2"/>
    <w:rsid w:val="00416B2B"/>
    <w:rsid w:val="0041766E"/>
    <w:rsid w:val="00420095"/>
    <w:rsid w:val="004200C8"/>
    <w:rsid w:val="004208A1"/>
    <w:rsid w:val="00421360"/>
    <w:rsid w:val="00426084"/>
    <w:rsid w:val="0042759F"/>
    <w:rsid w:val="00427DC2"/>
    <w:rsid w:val="004304DC"/>
    <w:rsid w:val="00431196"/>
    <w:rsid w:val="00432323"/>
    <w:rsid w:val="0043244F"/>
    <w:rsid w:val="004328EE"/>
    <w:rsid w:val="00432B8B"/>
    <w:rsid w:val="00434662"/>
    <w:rsid w:val="00434D02"/>
    <w:rsid w:val="00435449"/>
    <w:rsid w:val="004358F1"/>
    <w:rsid w:val="004360E2"/>
    <w:rsid w:val="00436161"/>
    <w:rsid w:val="00436879"/>
    <w:rsid w:val="004373E8"/>
    <w:rsid w:val="004374AD"/>
    <w:rsid w:val="00440EF6"/>
    <w:rsid w:val="0044130A"/>
    <w:rsid w:val="0044135D"/>
    <w:rsid w:val="00442001"/>
    <w:rsid w:val="00442C86"/>
    <w:rsid w:val="004434C2"/>
    <w:rsid w:val="00444BE9"/>
    <w:rsid w:val="004458F8"/>
    <w:rsid w:val="004469FE"/>
    <w:rsid w:val="00446B55"/>
    <w:rsid w:val="00451657"/>
    <w:rsid w:val="004518EA"/>
    <w:rsid w:val="00451AC3"/>
    <w:rsid w:val="0045282E"/>
    <w:rsid w:val="00452836"/>
    <w:rsid w:val="00454058"/>
    <w:rsid w:val="004554FC"/>
    <w:rsid w:val="0045552F"/>
    <w:rsid w:val="00455CC8"/>
    <w:rsid w:val="004561ED"/>
    <w:rsid w:val="00456487"/>
    <w:rsid w:val="00456633"/>
    <w:rsid w:val="004567A1"/>
    <w:rsid w:val="00457270"/>
    <w:rsid w:val="00457C3D"/>
    <w:rsid w:val="00460C6D"/>
    <w:rsid w:val="004620E6"/>
    <w:rsid w:val="004624F3"/>
    <w:rsid w:val="00463B31"/>
    <w:rsid w:val="00464F14"/>
    <w:rsid w:val="00464FA0"/>
    <w:rsid w:val="00466A56"/>
    <w:rsid w:val="00466E1F"/>
    <w:rsid w:val="004675EF"/>
    <w:rsid w:val="0047071C"/>
    <w:rsid w:val="00470CD3"/>
    <w:rsid w:val="00471AB7"/>
    <w:rsid w:val="00475EA3"/>
    <w:rsid w:val="004764A0"/>
    <w:rsid w:val="004772E1"/>
    <w:rsid w:val="00483C3B"/>
    <w:rsid w:val="0048478A"/>
    <w:rsid w:val="00484CAE"/>
    <w:rsid w:val="00485488"/>
    <w:rsid w:val="00485A30"/>
    <w:rsid w:val="00486EF8"/>
    <w:rsid w:val="004870BE"/>
    <w:rsid w:val="0048781C"/>
    <w:rsid w:val="00487FDF"/>
    <w:rsid w:val="00491871"/>
    <w:rsid w:val="00491C61"/>
    <w:rsid w:val="0049257B"/>
    <w:rsid w:val="00492888"/>
    <w:rsid w:val="00493AE1"/>
    <w:rsid w:val="00493DE0"/>
    <w:rsid w:val="00493EC4"/>
    <w:rsid w:val="004945A9"/>
    <w:rsid w:val="00495ADC"/>
    <w:rsid w:val="0049661F"/>
    <w:rsid w:val="00496D4F"/>
    <w:rsid w:val="004A0DD5"/>
    <w:rsid w:val="004A39F1"/>
    <w:rsid w:val="004A49C0"/>
    <w:rsid w:val="004A5156"/>
    <w:rsid w:val="004A5814"/>
    <w:rsid w:val="004A5CAD"/>
    <w:rsid w:val="004A61D1"/>
    <w:rsid w:val="004A788D"/>
    <w:rsid w:val="004A7CE2"/>
    <w:rsid w:val="004A7E32"/>
    <w:rsid w:val="004A7E67"/>
    <w:rsid w:val="004B0263"/>
    <w:rsid w:val="004B1238"/>
    <w:rsid w:val="004B3C85"/>
    <w:rsid w:val="004B49FD"/>
    <w:rsid w:val="004B4E1D"/>
    <w:rsid w:val="004B4EAA"/>
    <w:rsid w:val="004B5A94"/>
    <w:rsid w:val="004B6896"/>
    <w:rsid w:val="004B7020"/>
    <w:rsid w:val="004B723C"/>
    <w:rsid w:val="004C006E"/>
    <w:rsid w:val="004C2CF6"/>
    <w:rsid w:val="004C3833"/>
    <w:rsid w:val="004C43FE"/>
    <w:rsid w:val="004C49FF"/>
    <w:rsid w:val="004C5453"/>
    <w:rsid w:val="004C5B38"/>
    <w:rsid w:val="004C5DCD"/>
    <w:rsid w:val="004C652A"/>
    <w:rsid w:val="004C676B"/>
    <w:rsid w:val="004C6BE4"/>
    <w:rsid w:val="004C7314"/>
    <w:rsid w:val="004D018F"/>
    <w:rsid w:val="004D07C1"/>
    <w:rsid w:val="004D0964"/>
    <w:rsid w:val="004D1470"/>
    <w:rsid w:val="004D19FB"/>
    <w:rsid w:val="004D268F"/>
    <w:rsid w:val="004D2885"/>
    <w:rsid w:val="004D37D0"/>
    <w:rsid w:val="004D52B6"/>
    <w:rsid w:val="004D617B"/>
    <w:rsid w:val="004D65B0"/>
    <w:rsid w:val="004D6A5F"/>
    <w:rsid w:val="004D7835"/>
    <w:rsid w:val="004E021C"/>
    <w:rsid w:val="004E1014"/>
    <w:rsid w:val="004E2067"/>
    <w:rsid w:val="004E3706"/>
    <w:rsid w:val="004E3848"/>
    <w:rsid w:val="004E4385"/>
    <w:rsid w:val="004E4ED7"/>
    <w:rsid w:val="004E6889"/>
    <w:rsid w:val="004F0415"/>
    <w:rsid w:val="004F0F97"/>
    <w:rsid w:val="004F1D43"/>
    <w:rsid w:val="004F1F0C"/>
    <w:rsid w:val="004F24B8"/>
    <w:rsid w:val="004F39D6"/>
    <w:rsid w:val="004F57AA"/>
    <w:rsid w:val="004F5DBA"/>
    <w:rsid w:val="004F6F8E"/>
    <w:rsid w:val="004F7C19"/>
    <w:rsid w:val="00500A87"/>
    <w:rsid w:val="00500C95"/>
    <w:rsid w:val="00501EA6"/>
    <w:rsid w:val="00503194"/>
    <w:rsid w:val="00504F0C"/>
    <w:rsid w:val="005051A8"/>
    <w:rsid w:val="00505ABC"/>
    <w:rsid w:val="00511370"/>
    <w:rsid w:val="005127CD"/>
    <w:rsid w:val="00513295"/>
    <w:rsid w:val="005132FF"/>
    <w:rsid w:val="0051343F"/>
    <w:rsid w:val="0051599B"/>
    <w:rsid w:val="005167DC"/>
    <w:rsid w:val="00516A4F"/>
    <w:rsid w:val="00517699"/>
    <w:rsid w:val="00520958"/>
    <w:rsid w:val="005240EE"/>
    <w:rsid w:val="005243FC"/>
    <w:rsid w:val="00524FE0"/>
    <w:rsid w:val="00525C3F"/>
    <w:rsid w:val="005263AC"/>
    <w:rsid w:val="005268BE"/>
    <w:rsid w:val="0052762A"/>
    <w:rsid w:val="005278DA"/>
    <w:rsid w:val="00530560"/>
    <w:rsid w:val="00530A0C"/>
    <w:rsid w:val="00530B52"/>
    <w:rsid w:val="00530C1E"/>
    <w:rsid w:val="00533744"/>
    <w:rsid w:val="005337A4"/>
    <w:rsid w:val="00533D03"/>
    <w:rsid w:val="0053450E"/>
    <w:rsid w:val="005350FC"/>
    <w:rsid w:val="005355F1"/>
    <w:rsid w:val="005359A8"/>
    <w:rsid w:val="00537DCB"/>
    <w:rsid w:val="0054412A"/>
    <w:rsid w:val="0054443C"/>
    <w:rsid w:val="00544AD0"/>
    <w:rsid w:val="005453D6"/>
    <w:rsid w:val="00545898"/>
    <w:rsid w:val="00547B6A"/>
    <w:rsid w:val="00547DC9"/>
    <w:rsid w:val="00551455"/>
    <w:rsid w:val="005530A6"/>
    <w:rsid w:val="0055435A"/>
    <w:rsid w:val="005553B0"/>
    <w:rsid w:val="005560D4"/>
    <w:rsid w:val="00557AF6"/>
    <w:rsid w:val="00557B64"/>
    <w:rsid w:val="00560034"/>
    <w:rsid w:val="005616F8"/>
    <w:rsid w:val="00563F68"/>
    <w:rsid w:val="0056476F"/>
    <w:rsid w:val="00565085"/>
    <w:rsid w:val="005665FF"/>
    <w:rsid w:val="005667F2"/>
    <w:rsid w:val="00566DEC"/>
    <w:rsid w:val="00567B99"/>
    <w:rsid w:val="0057163F"/>
    <w:rsid w:val="005729EE"/>
    <w:rsid w:val="00572CB0"/>
    <w:rsid w:val="00573428"/>
    <w:rsid w:val="00573CF4"/>
    <w:rsid w:val="0057422E"/>
    <w:rsid w:val="00576738"/>
    <w:rsid w:val="00576DEE"/>
    <w:rsid w:val="00577313"/>
    <w:rsid w:val="00577605"/>
    <w:rsid w:val="00577703"/>
    <w:rsid w:val="00580AA5"/>
    <w:rsid w:val="00581B3A"/>
    <w:rsid w:val="005826E6"/>
    <w:rsid w:val="00582953"/>
    <w:rsid w:val="00583EB7"/>
    <w:rsid w:val="0058437D"/>
    <w:rsid w:val="0058481E"/>
    <w:rsid w:val="00585FFD"/>
    <w:rsid w:val="00586651"/>
    <w:rsid w:val="005905BB"/>
    <w:rsid w:val="00591458"/>
    <w:rsid w:val="00593432"/>
    <w:rsid w:val="005939FB"/>
    <w:rsid w:val="00593DD5"/>
    <w:rsid w:val="005940F6"/>
    <w:rsid w:val="005945A6"/>
    <w:rsid w:val="00597D52"/>
    <w:rsid w:val="005A054F"/>
    <w:rsid w:val="005A2540"/>
    <w:rsid w:val="005A2959"/>
    <w:rsid w:val="005A4175"/>
    <w:rsid w:val="005A7CEC"/>
    <w:rsid w:val="005B0F01"/>
    <w:rsid w:val="005B23FE"/>
    <w:rsid w:val="005B2BEA"/>
    <w:rsid w:val="005B593F"/>
    <w:rsid w:val="005B64E3"/>
    <w:rsid w:val="005B7281"/>
    <w:rsid w:val="005B7373"/>
    <w:rsid w:val="005B7CD5"/>
    <w:rsid w:val="005C0026"/>
    <w:rsid w:val="005C0EA8"/>
    <w:rsid w:val="005C1155"/>
    <w:rsid w:val="005C142E"/>
    <w:rsid w:val="005C1899"/>
    <w:rsid w:val="005C1BAD"/>
    <w:rsid w:val="005C2239"/>
    <w:rsid w:val="005C346E"/>
    <w:rsid w:val="005C3613"/>
    <w:rsid w:val="005C4E5E"/>
    <w:rsid w:val="005C534F"/>
    <w:rsid w:val="005C5874"/>
    <w:rsid w:val="005C678B"/>
    <w:rsid w:val="005C7DBC"/>
    <w:rsid w:val="005D0BE7"/>
    <w:rsid w:val="005D1348"/>
    <w:rsid w:val="005D1B4C"/>
    <w:rsid w:val="005D49D1"/>
    <w:rsid w:val="005D5B73"/>
    <w:rsid w:val="005D6B83"/>
    <w:rsid w:val="005D6FFC"/>
    <w:rsid w:val="005D7A72"/>
    <w:rsid w:val="005E1D8D"/>
    <w:rsid w:val="005E21A7"/>
    <w:rsid w:val="005E2479"/>
    <w:rsid w:val="005E26A6"/>
    <w:rsid w:val="005E292C"/>
    <w:rsid w:val="005E2C12"/>
    <w:rsid w:val="005E2DF9"/>
    <w:rsid w:val="005E469B"/>
    <w:rsid w:val="005E5F65"/>
    <w:rsid w:val="005E6593"/>
    <w:rsid w:val="005E6A4C"/>
    <w:rsid w:val="005F1138"/>
    <w:rsid w:val="005F267F"/>
    <w:rsid w:val="005F2B04"/>
    <w:rsid w:val="005F3730"/>
    <w:rsid w:val="005F4C5D"/>
    <w:rsid w:val="005F541C"/>
    <w:rsid w:val="005F55E7"/>
    <w:rsid w:val="005F6D62"/>
    <w:rsid w:val="005F6F2E"/>
    <w:rsid w:val="005F74BD"/>
    <w:rsid w:val="00602C1E"/>
    <w:rsid w:val="00603DE2"/>
    <w:rsid w:val="00604797"/>
    <w:rsid w:val="006052B6"/>
    <w:rsid w:val="006060BE"/>
    <w:rsid w:val="006061C5"/>
    <w:rsid w:val="00606DC0"/>
    <w:rsid w:val="00610BC5"/>
    <w:rsid w:val="00611624"/>
    <w:rsid w:val="00614404"/>
    <w:rsid w:val="00615AE7"/>
    <w:rsid w:val="006168EA"/>
    <w:rsid w:val="0062060C"/>
    <w:rsid w:val="00620EBE"/>
    <w:rsid w:val="006220EA"/>
    <w:rsid w:val="00623B1B"/>
    <w:rsid w:val="006248C2"/>
    <w:rsid w:val="006252FC"/>
    <w:rsid w:val="00625D66"/>
    <w:rsid w:val="00625EC3"/>
    <w:rsid w:val="006263F1"/>
    <w:rsid w:val="0062702A"/>
    <w:rsid w:val="006277D9"/>
    <w:rsid w:val="006304BB"/>
    <w:rsid w:val="006309AB"/>
    <w:rsid w:val="006312D3"/>
    <w:rsid w:val="00632359"/>
    <w:rsid w:val="00632370"/>
    <w:rsid w:val="00632C5C"/>
    <w:rsid w:val="006330D8"/>
    <w:rsid w:val="00634991"/>
    <w:rsid w:val="006352C0"/>
    <w:rsid w:val="0063566E"/>
    <w:rsid w:val="006406C0"/>
    <w:rsid w:val="00640C16"/>
    <w:rsid w:val="00640E4F"/>
    <w:rsid w:val="00642128"/>
    <w:rsid w:val="00642255"/>
    <w:rsid w:val="00642D51"/>
    <w:rsid w:val="00644934"/>
    <w:rsid w:val="00645028"/>
    <w:rsid w:val="00645B77"/>
    <w:rsid w:val="006472CA"/>
    <w:rsid w:val="0064761D"/>
    <w:rsid w:val="006520E1"/>
    <w:rsid w:val="00652B14"/>
    <w:rsid w:val="00652FFA"/>
    <w:rsid w:val="00654004"/>
    <w:rsid w:val="00655571"/>
    <w:rsid w:val="00656442"/>
    <w:rsid w:val="00660FB5"/>
    <w:rsid w:val="0066159F"/>
    <w:rsid w:val="006618E3"/>
    <w:rsid w:val="00662057"/>
    <w:rsid w:val="00662849"/>
    <w:rsid w:val="0066331A"/>
    <w:rsid w:val="006659AB"/>
    <w:rsid w:val="00666EEE"/>
    <w:rsid w:val="006675EA"/>
    <w:rsid w:val="0067070E"/>
    <w:rsid w:val="00673537"/>
    <w:rsid w:val="006739EC"/>
    <w:rsid w:val="00673CC5"/>
    <w:rsid w:val="00673E6B"/>
    <w:rsid w:val="00674293"/>
    <w:rsid w:val="0067519F"/>
    <w:rsid w:val="006761A4"/>
    <w:rsid w:val="006764C5"/>
    <w:rsid w:val="00677556"/>
    <w:rsid w:val="00677920"/>
    <w:rsid w:val="00681D12"/>
    <w:rsid w:val="00683522"/>
    <w:rsid w:val="0068352E"/>
    <w:rsid w:val="00684C88"/>
    <w:rsid w:val="00684D84"/>
    <w:rsid w:val="00685840"/>
    <w:rsid w:val="00686D81"/>
    <w:rsid w:val="00686F8E"/>
    <w:rsid w:val="006912E6"/>
    <w:rsid w:val="006928F3"/>
    <w:rsid w:val="006961C8"/>
    <w:rsid w:val="00696267"/>
    <w:rsid w:val="006A0573"/>
    <w:rsid w:val="006A05FB"/>
    <w:rsid w:val="006A0776"/>
    <w:rsid w:val="006A1AC4"/>
    <w:rsid w:val="006A1B75"/>
    <w:rsid w:val="006A29E8"/>
    <w:rsid w:val="006A365F"/>
    <w:rsid w:val="006A536C"/>
    <w:rsid w:val="006A5511"/>
    <w:rsid w:val="006A5ED9"/>
    <w:rsid w:val="006A6859"/>
    <w:rsid w:val="006A7338"/>
    <w:rsid w:val="006B0F73"/>
    <w:rsid w:val="006B1CCF"/>
    <w:rsid w:val="006B20E7"/>
    <w:rsid w:val="006B2CE5"/>
    <w:rsid w:val="006B525A"/>
    <w:rsid w:val="006B65F8"/>
    <w:rsid w:val="006B6D72"/>
    <w:rsid w:val="006B7D04"/>
    <w:rsid w:val="006C009C"/>
    <w:rsid w:val="006C191D"/>
    <w:rsid w:val="006C2236"/>
    <w:rsid w:val="006C31E8"/>
    <w:rsid w:val="006C65B8"/>
    <w:rsid w:val="006C7606"/>
    <w:rsid w:val="006D0F4F"/>
    <w:rsid w:val="006D1D62"/>
    <w:rsid w:val="006D2F65"/>
    <w:rsid w:val="006D525D"/>
    <w:rsid w:val="006D55C7"/>
    <w:rsid w:val="006D58A5"/>
    <w:rsid w:val="006E1E25"/>
    <w:rsid w:val="006E234A"/>
    <w:rsid w:val="006E2C53"/>
    <w:rsid w:val="006E333F"/>
    <w:rsid w:val="006E5431"/>
    <w:rsid w:val="006E6EE8"/>
    <w:rsid w:val="006E72B4"/>
    <w:rsid w:val="006E7ED4"/>
    <w:rsid w:val="006F0124"/>
    <w:rsid w:val="006F051B"/>
    <w:rsid w:val="006F0D6B"/>
    <w:rsid w:val="006F0FBD"/>
    <w:rsid w:val="006F3F09"/>
    <w:rsid w:val="006F5000"/>
    <w:rsid w:val="006F51B1"/>
    <w:rsid w:val="006F5F7A"/>
    <w:rsid w:val="006F60ED"/>
    <w:rsid w:val="006F6ECE"/>
    <w:rsid w:val="006F7454"/>
    <w:rsid w:val="00700819"/>
    <w:rsid w:val="00700A97"/>
    <w:rsid w:val="00702540"/>
    <w:rsid w:val="0070331C"/>
    <w:rsid w:val="00703908"/>
    <w:rsid w:val="00704051"/>
    <w:rsid w:val="0070490F"/>
    <w:rsid w:val="00704C48"/>
    <w:rsid w:val="007053DE"/>
    <w:rsid w:val="007061FE"/>
    <w:rsid w:val="00710B01"/>
    <w:rsid w:val="00711D9A"/>
    <w:rsid w:val="0071235C"/>
    <w:rsid w:val="00712515"/>
    <w:rsid w:val="00712E18"/>
    <w:rsid w:val="00713390"/>
    <w:rsid w:val="0071408B"/>
    <w:rsid w:val="00714ABB"/>
    <w:rsid w:val="007156FF"/>
    <w:rsid w:val="007161B9"/>
    <w:rsid w:val="00716E3E"/>
    <w:rsid w:val="00720828"/>
    <w:rsid w:val="00721BFE"/>
    <w:rsid w:val="007224DE"/>
    <w:rsid w:val="00723422"/>
    <w:rsid w:val="007235EE"/>
    <w:rsid w:val="007242CF"/>
    <w:rsid w:val="007322CD"/>
    <w:rsid w:val="0073393A"/>
    <w:rsid w:val="00733BDF"/>
    <w:rsid w:val="00733F4B"/>
    <w:rsid w:val="007353D8"/>
    <w:rsid w:val="00735A68"/>
    <w:rsid w:val="00736D0B"/>
    <w:rsid w:val="00740FC8"/>
    <w:rsid w:val="00742474"/>
    <w:rsid w:val="00743BFD"/>
    <w:rsid w:val="007504F7"/>
    <w:rsid w:val="00750BBA"/>
    <w:rsid w:val="00750D42"/>
    <w:rsid w:val="00750F16"/>
    <w:rsid w:val="00751752"/>
    <w:rsid w:val="00751CF9"/>
    <w:rsid w:val="00752C14"/>
    <w:rsid w:val="00752C53"/>
    <w:rsid w:val="00754D75"/>
    <w:rsid w:val="00760861"/>
    <w:rsid w:val="0076150D"/>
    <w:rsid w:val="00762A66"/>
    <w:rsid w:val="00762FB8"/>
    <w:rsid w:val="00763F3C"/>
    <w:rsid w:val="00764506"/>
    <w:rsid w:val="0076705B"/>
    <w:rsid w:val="007671B9"/>
    <w:rsid w:val="0076723E"/>
    <w:rsid w:val="007703EB"/>
    <w:rsid w:val="00772D3C"/>
    <w:rsid w:val="00773080"/>
    <w:rsid w:val="00773D0C"/>
    <w:rsid w:val="00774483"/>
    <w:rsid w:val="00774F59"/>
    <w:rsid w:val="0077512B"/>
    <w:rsid w:val="00775249"/>
    <w:rsid w:val="00775F68"/>
    <w:rsid w:val="007778F4"/>
    <w:rsid w:val="00780782"/>
    <w:rsid w:val="00781556"/>
    <w:rsid w:val="00782187"/>
    <w:rsid w:val="0078282A"/>
    <w:rsid w:val="00783E3C"/>
    <w:rsid w:val="007842CB"/>
    <w:rsid w:val="00785054"/>
    <w:rsid w:val="00786CD8"/>
    <w:rsid w:val="00791230"/>
    <w:rsid w:val="007929B6"/>
    <w:rsid w:val="00793914"/>
    <w:rsid w:val="00793E6D"/>
    <w:rsid w:val="007945FC"/>
    <w:rsid w:val="00795506"/>
    <w:rsid w:val="00796801"/>
    <w:rsid w:val="00796E13"/>
    <w:rsid w:val="0079731A"/>
    <w:rsid w:val="00797995"/>
    <w:rsid w:val="007A0F1A"/>
    <w:rsid w:val="007A20F9"/>
    <w:rsid w:val="007A36B5"/>
    <w:rsid w:val="007A4092"/>
    <w:rsid w:val="007A4764"/>
    <w:rsid w:val="007A5434"/>
    <w:rsid w:val="007A7509"/>
    <w:rsid w:val="007B0B6B"/>
    <w:rsid w:val="007B2E36"/>
    <w:rsid w:val="007B3164"/>
    <w:rsid w:val="007B37BD"/>
    <w:rsid w:val="007B4856"/>
    <w:rsid w:val="007B6198"/>
    <w:rsid w:val="007C0450"/>
    <w:rsid w:val="007C0602"/>
    <w:rsid w:val="007C0DE0"/>
    <w:rsid w:val="007C1D54"/>
    <w:rsid w:val="007C20F2"/>
    <w:rsid w:val="007C2675"/>
    <w:rsid w:val="007C383F"/>
    <w:rsid w:val="007C4A0B"/>
    <w:rsid w:val="007C6A5E"/>
    <w:rsid w:val="007D1884"/>
    <w:rsid w:val="007D3BCF"/>
    <w:rsid w:val="007D56B2"/>
    <w:rsid w:val="007D6D88"/>
    <w:rsid w:val="007D7006"/>
    <w:rsid w:val="007D752D"/>
    <w:rsid w:val="007E11B7"/>
    <w:rsid w:val="007E194A"/>
    <w:rsid w:val="007E2226"/>
    <w:rsid w:val="007E2575"/>
    <w:rsid w:val="007E2979"/>
    <w:rsid w:val="007E432D"/>
    <w:rsid w:val="007E4952"/>
    <w:rsid w:val="007E6D49"/>
    <w:rsid w:val="007E6D6A"/>
    <w:rsid w:val="007E764E"/>
    <w:rsid w:val="007E7DCD"/>
    <w:rsid w:val="007F21CD"/>
    <w:rsid w:val="007F2742"/>
    <w:rsid w:val="007F4726"/>
    <w:rsid w:val="00802368"/>
    <w:rsid w:val="008027FE"/>
    <w:rsid w:val="008029B6"/>
    <w:rsid w:val="008033E9"/>
    <w:rsid w:val="008040FC"/>
    <w:rsid w:val="0080527F"/>
    <w:rsid w:val="0080742E"/>
    <w:rsid w:val="008102E9"/>
    <w:rsid w:val="00810EB7"/>
    <w:rsid w:val="00811142"/>
    <w:rsid w:val="00811773"/>
    <w:rsid w:val="00812678"/>
    <w:rsid w:val="00813618"/>
    <w:rsid w:val="00813F04"/>
    <w:rsid w:val="0081430A"/>
    <w:rsid w:val="0081440E"/>
    <w:rsid w:val="0081468E"/>
    <w:rsid w:val="008155B7"/>
    <w:rsid w:val="00815E0B"/>
    <w:rsid w:val="0081750E"/>
    <w:rsid w:val="00820570"/>
    <w:rsid w:val="00820712"/>
    <w:rsid w:val="008213C3"/>
    <w:rsid w:val="00821DD2"/>
    <w:rsid w:val="008223F7"/>
    <w:rsid w:val="00822527"/>
    <w:rsid w:val="00822788"/>
    <w:rsid w:val="00825AEE"/>
    <w:rsid w:val="0082663C"/>
    <w:rsid w:val="0082764E"/>
    <w:rsid w:val="0082780A"/>
    <w:rsid w:val="00831870"/>
    <w:rsid w:val="00831A1D"/>
    <w:rsid w:val="008325C7"/>
    <w:rsid w:val="00833EB9"/>
    <w:rsid w:val="00834BE7"/>
    <w:rsid w:val="008366FD"/>
    <w:rsid w:val="0083709B"/>
    <w:rsid w:val="00840673"/>
    <w:rsid w:val="00841821"/>
    <w:rsid w:val="00842ED4"/>
    <w:rsid w:val="00844FAE"/>
    <w:rsid w:val="00845188"/>
    <w:rsid w:val="00846CD0"/>
    <w:rsid w:val="008503FC"/>
    <w:rsid w:val="008504E9"/>
    <w:rsid w:val="00850A56"/>
    <w:rsid w:val="00850B34"/>
    <w:rsid w:val="00851C0F"/>
    <w:rsid w:val="00853544"/>
    <w:rsid w:val="00857D2C"/>
    <w:rsid w:val="00862413"/>
    <w:rsid w:val="00862784"/>
    <w:rsid w:val="00864646"/>
    <w:rsid w:val="00864A68"/>
    <w:rsid w:val="008656CC"/>
    <w:rsid w:val="00865F3F"/>
    <w:rsid w:val="00866833"/>
    <w:rsid w:val="00870FB4"/>
    <w:rsid w:val="00871574"/>
    <w:rsid w:val="008728A8"/>
    <w:rsid w:val="00873B1B"/>
    <w:rsid w:val="00874318"/>
    <w:rsid w:val="00874DD6"/>
    <w:rsid w:val="0087519A"/>
    <w:rsid w:val="0087669A"/>
    <w:rsid w:val="00876778"/>
    <w:rsid w:val="0088152F"/>
    <w:rsid w:val="0088174D"/>
    <w:rsid w:val="0088249B"/>
    <w:rsid w:val="00882DBE"/>
    <w:rsid w:val="00884337"/>
    <w:rsid w:val="00884E09"/>
    <w:rsid w:val="00885774"/>
    <w:rsid w:val="00886299"/>
    <w:rsid w:val="0089089E"/>
    <w:rsid w:val="00891A0D"/>
    <w:rsid w:val="008938FB"/>
    <w:rsid w:val="00894BDC"/>
    <w:rsid w:val="0089510F"/>
    <w:rsid w:val="00897687"/>
    <w:rsid w:val="008A0227"/>
    <w:rsid w:val="008A02AE"/>
    <w:rsid w:val="008A0674"/>
    <w:rsid w:val="008A1E46"/>
    <w:rsid w:val="008A2A33"/>
    <w:rsid w:val="008A2EDC"/>
    <w:rsid w:val="008A68D1"/>
    <w:rsid w:val="008B0CED"/>
    <w:rsid w:val="008B1703"/>
    <w:rsid w:val="008B1800"/>
    <w:rsid w:val="008B1F29"/>
    <w:rsid w:val="008B2125"/>
    <w:rsid w:val="008B4658"/>
    <w:rsid w:val="008B4FDC"/>
    <w:rsid w:val="008B699B"/>
    <w:rsid w:val="008B72F9"/>
    <w:rsid w:val="008B7AC7"/>
    <w:rsid w:val="008C1BD8"/>
    <w:rsid w:val="008C215B"/>
    <w:rsid w:val="008C2370"/>
    <w:rsid w:val="008C26C0"/>
    <w:rsid w:val="008C27F3"/>
    <w:rsid w:val="008C2B8E"/>
    <w:rsid w:val="008C3381"/>
    <w:rsid w:val="008C3E06"/>
    <w:rsid w:val="008C64F2"/>
    <w:rsid w:val="008C6999"/>
    <w:rsid w:val="008C72FA"/>
    <w:rsid w:val="008D29CD"/>
    <w:rsid w:val="008D2E47"/>
    <w:rsid w:val="008D32EE"/>
    <w:rsid w:val="008D4D3B"/>
    <w:rsid w:val="008D5CC3"/>
    <w:rsid w:val="008D62EE"/>
    <w:rsid w:val="008E0748"/>
    <w:rsid w:val="008E176C"/>
    <w:rsid w:val="008E1D8C"/>
    <w:rsid w:val="008E3931"/>
    <w:rsid w:val="008E3C02"/>
    <w:rsid w:val="008E452C"/>
    <w:rsid w:val="008E5DC4"/>
    <w:rsid w:val="008E61D3"/>
    <w:rsid w:val="008E66FC"/>
    <w:rsid w:val="008E72D1"/>
    <w:rsid w:val="008E7C0F"/>
    <w:rsid w:val="008E7C26"/>
    <w:rsid w:val="008F217E"/>
    <w:rsid w:val="008F4CEF"/>
    <w:rsid w:val="008F5981"/>
    <w:rsid w:val="008F5998"/>
    <w:rsid w:val="008F5E2B"/>
    <w:rsid w:val="008F70C3"/>
    <w:rsid w:val="008F7162"/>
    <w:rsid w:val="008F732D"/>
    <w:rsid w:val="00900BD4"/>
    <w:rsid w:val="00900DF6"/>
    <w:rsid w:val="0090186E"/>
    <w:rsid w:val="00902920"/>
    <w:rsid w:val="00902C83"/>
    <w:rsid w:val="00903432"/>
    <w:rsid w:val="00903C77"/>
    <w:rsid w:val="009046BC"/>
    <w:rsid w:val="00904CAE"/>
    <w:rsid w:val="00906E40"/>
    <w:rsid w:val="0090723B"/>
    <w:rsid w:val="00907693"/>
    <w:rsid w:val="00910732"/>
    <w:rsid w:val="00913A1F"/>
    <w:rsid w:val="00913B89"/>
    <w:rsid w:val="009142FD"/>
    <w:rsid w:val="00915DCB"/>
    <w:rsid w:val="009161A1"/>
    <w:rsid w:val="0091667D"/>
    <w:rsid w:val="00916EEB"/>
    <w:rsid w:val="009175E0"/>
    <w:rsid w:val="00917AB6"/>
    <w:rsid w:val="00920849"/>
    <w:rsid w:val="0092116B"/>
    <w:rsid w:val="00922F52"/>
    <w:rsid w:val="00923C10"/>
    <w:rsid w:val="00923ED7"/>
    <w:rsid w:val="00924F5A"/>
    <w:rsid w:val="0092536E"/>
    <w:rsid w:val="00926870"/>
    <w:rsid w:val="00927E43"/>
    <w:rsid w:val="00930A6E"/>
    <w:rsid w:val="00930F90"/>
    <w:rsid w:val="0093133C"/>
    <w:rsid w:val="00931D39"/>
    <w:rsid w:val="0093307D"/>
    <w:rsid w:val="009364B6"/>
    <w:rsid w:val="009375E3"/>
    <w:rsid w:val="00941792"/>
    <w:rsid w:val="00942FB4"/>
    <w:rsid w:val="0094322C"/>
    <w:rsid w:val="00943FF2"/>
    <w:rsid w:val="00945868"/>
    <w:rsid w:val="00945BDC"/>
    <w:rsid w:val="0095169D"/>
    <w:rsid w:val="00952634"/>
    <w:rsid w:val="00953306"/>
    <w:rsid w:val="0095454A"/>
    <w:rsid w:val="0095536C"/>
    <w:rsid w:val="00955EF5"/>
    <w:rsid w:val="009563FB"/>
    <w:rsid w:val="0095656C"/>
    <w:rsid w:val="00956D3D"/>
    <w:rsid w:val="00956D4C"/>
    <w:rsid w:val="00957E0D"/>
    <w:rsid w:val="0096110F"/>
    <w:rsid w:val="00961456"/>
    <w:rsid w:val="00962253"/>
    <w:rsid w:val="00963AA3"/>
    <w:rsid w:val="00963D69"/>
    <w:rsid w:val="009651EB"/>
    <w:rsid w:val="00965979"/>
    <w:rsid w:val="00965D4D"/>
    <w:rsid w:val="00965E79"/>
    <w:rsid w:val="0096791A"/>
    <w:rsid w:val="009708BF"/>
    <w:rsid w:val="00971064"/>
    <w:rsid w:val="00971113"/>
    <w:rsid w:val="0097477A"/>
    <w:rsid w:val="00974991"/>
    <w:rsid w:val="00974A02"/>
    <w:rsid w:val="00975008"/>
    <w:rsid w:val="009750BA"/>
    <w:rsid w:val="0097655C"/>
    <w:rsid w:val="00976AA0"/>
    <w:rsid w:val="00977314"/>
    <w:rsid w:val="009773C6"/>
    <w:rsid w:val="00977587"/>
    <w:rsid w:val="00981B72"/>
    <w:rsid w:val="00982A5C"/>
    <w:rsid w:val="00982F7B"/>
    <w:rsid w:val="0098462D"/>
    <w:rsid w:val="00984B72"/>
    <w:rsid w:val="0098756C"/>
    <w:rsid w:val="00990162"/>
    <w:rsid w:val="00991159"/>
    <w:rsid w:val="00991C0F"/>
    <w:rsid w:val="00992691"/>
    <w:rsid w:val="009936C3"/>
    <w:rsid w:val="00995901"/>
    <w:rsid w:val="00995F97"/>
    <w:rsid w:val="00996910"/>
    <w:rsid w:val="00996F87"/>
    <w:rsid w:val="009A2C35"/>
    <w:rsid w:val="009A5178"/>
    <w:rsid w:val="009A53FC"/>
    <w:rsid w:val="009A7F63"/>
    <w:rsid w:val="009B1C22"/>
    <w:rsid w:val="009B1E93"/>
    <w:rsid w:val="009B272D"/>
    <w:rsid w:val="009B2C00"/>
    <w:rsid w:val="009B3444"/>
    <w:rsid w:val="009B3D47"/>
    <w:rsid w:val="009B423D"/>
    <w:rsid w:val="009B52C9"/>
    <w:rsid w:val="009B5733"/>
    <w:rsid w:val="009B72B7"/>
    <w:rsid w:val="009B7418"/>
    <w:rsid w:val="009C0272"/>
    <w:rsid w:val="009C0409"/>
    <w:rsid w:val="009C04FE"/>
    <w:rsid w:val="009C0D99"/>
    <w:rsid w:val="009C25B2"/>
    <w:rsid w:val="009C3EC4"/>
    <w:rsid w:val="009C5C0E"/>
    <w:rsid w:val="009C6438"/>
    <w:rsid w:val="009C701F"/>
    <w:rsid w:val="009C79EB"/>
    <w:rsid w:val="009D2462"/>
    <w:rsid w:val="009D2823"/>
    <w:rsid w:val="009D2F84"/>
    <w:rsid w:val="009D37F8"/>
    <w:rsid w:val="009D4106"/>
    <w:rsid w:val="009D44E9"/>
    <w:rsid w:val="009D5CE3"/>
    <w:rsid w:val="009D7701"/>
    <w:rsid w:val="009E0A23"/>
    <w:rsid w:val="009E1195"/>
    <w:rsid w:val="009E1D22"/>
    <w:rsid w:val="009E2A81"/>
    <w:rsid w:val="009E307E"/>
    <w:rsid w:val="009E39C5"/>
    <w:rsid w:val="009E4D61"/>
    <w:rsid w:val="009E5AB3"/>
    <w:rsid w:val="009E5C12"/>
    <w:rsid w:val="009E6007"/>
    <w:rsid w:val="009E7448"/>
    <w:rsid w:val="009F1084"/>
    <w:rsid w:val="009F1B35"/>
    <w:rsid w:val="009F258A"/>
    <w:rsid w:val="009F3A8B"/>
    <w:rsid w:val="009F3BD7"/>
    <w:rsid w:val="009F3D6C"/>
    <w:rsid w:val="009F4D56"/>
    <w:rsid w:val="009F613C"/>
    <w:rsid w:val="009F6BA6"/>
    <w:rsid w:val="009F7232"/>
    <w:rsid w:val="009F73B6"/>
    <w:rsid w:val="009F7674"/>
    <w:rsid w:val="009F7EFB"/>
    <w:rsid w:val="00A0109D"/>
    <w:rsid w:val="00A02090"/>
    <w:rsid w:val="00A02B37"/>
    <w:rsid w:val="00A03BC7"/>
    <w:rsid w:val="00A03E21"/>
    <w:rsid w:val="00A0446A"/>
    <w:rsid w:val="00A05FC5"/>
    <w:rsid w:val="00A06B48"/>
    <w:rsid w:val="00A06CAF"/>
    <w:rsid w:val="00A10166"/>
    <w:rsid w:val="00A124D6"/>
    <w:rsid w:val="00A136BB"/>
    <w:rsid w:val="00A16A53"/>
    <w:rsid w:val="00A177D9"/>
    <w:rsid w:val="00A26556"/>
    <w:rsid w:val="00A274B3"/>
    <w:rsid w:val="00A3065A"/>
    <w:rsid w:val="00A31CBA"/>
    <w:rsid w:val="00A321CC"/>
    <w:rsid w:val="00A32592"/>
    <w:rsid w:val="00A32A7A"/>
    <w:rsid w:val="00A32C4E"/>
    <w:rsid w:val="00A3477D"/>
    <w:rsid w:val="00A34EB7"/>
    <w:rsid w:val="00A35145"/>
    <w:rsid w:val="00A355AD"/>
    <w:rsid w:val="00A35B01"/>
    <w:rsid w:val="00A36A0E"/>
    <w:rsid w:val="00A3750D"/>
    <w:rsid w:val="00A4023B"/>
    <w:rsid w:val="00A40B03"/>
    <w:rsid w:val="00A42037"/>
    <w:rsid w:val="00A4245E"/>
    <w:rsid w:val="00A45CE0"/>
    <w:rsid w:val="00A47463"/>
    <w:rsid w:val="00A51E95"/>
    <w:rsid w:val="00A52F3E"/>
    <w:rsid w:val="00A530EB"/>
    <w:rsid w:val="00A53E73"/>
    <w:rsid w:val="00A542A8"/>
    <w:rsid w:val="00A5473E"/>
    <w:rsid w:val="00A54926"/>
    <w:rsid w:val="00A54F27"/>
    <w:rsid w:val="00A54F95"/>
    <w:rsid w:val="00A552DA"/>
    <w:rsid w:val="00A557FE"/>
    <w:rsid w:val="00A559D4"/>
    <w:rsid w:val="00A55A01"/>
    <w:rsid w:val="00A57B8B"/>
    <w:rsid w:val="00A57E32"/>
    <w:rsid w:val="00A6073C"/>
    <w:rsid w:val="00A60D72"/>
    <w:rsid w:val="00A6174F"/>
    <w:rsid w:val="00A617C4"/>
    <w:rsid w:val="00A61899"/>
    <w:rsid w:val="00A62723"/>
    <w:rsid w:val="00A63EC8"/>
    <w:rsid w:val="00A6478D"/>
    <w:rsid w:val="00A657F2"/>
    <w:rsid w:val="00A66D7D"/>
    <w:rsid w:val="00A66DF0"/>
    <w:rsid w:val="00A70205"/>
    <w:rsid w:val="00A70A42"/>
    <w:rsid w:val="00A70CCD"/>
    <w:rsid w:val="00A71AA8"/>
    <w:rsid w:val="00A73347"/>
    <w:rsid w:val="00A742F3"/>
    <w:rsid w:val="00A75AE2"/>
    <w:rsid w:val="00A75F4D"/>
    <w:rsid w:val="00A75F62"/>
    <w:rsid w:val="00A7677B"/>
    <w:rsid w:val="00A77A3B"/>
    <w:rsid w:val="00A77BE9"/>
    <w:rsid w:val="00A82CEF"/>
    <w:rsid w:val="00A82E9E"/>
    <w:rsid w:val="00A833E7"/>
    <w:rsid w:val="00A83EB7"/>
    <w:rsid w:val="00A859E6"/>
    <w:rsid w:val="00A85E24"/>
    <w:rsid w:val="00A862BB"/>
    <w:rsid w:val="00A86BCC"/>
    <w:rsid w:val="00A87936"/>
    <w:rsid w:val="00A902B0"/>
    <w:rsid w:val="00A946EC"/>
    <w:rsid w:val="00A94760"/>
    <w:rsid w:val="00A947ED"/>
    <w:rsid w:val="00A94CF4"/>
    <w:rsid w:val="00A94FDC"/>
    <w:rsid w:val="00A955CF"/>
    <w:rsid w:val="00A966A1"/>
    <w:rsid w:val="00A96831"/>
    <w:rsid w:val="00AA2FCF"/>
    <w:rsid w:val="00AA31D4"/>
    <w:rsid w:val="00AA3906"/>
    <w:rsid w:val="00AA53D8"/>
    <w:rsid w:val="00AA54F7"/>
    <w:rsid w:val="00AA5B59"/>
    <w:rsid w:val="00AA5C5C"/>
    <w:rsid w:val="00AA6B48"/>
    <w:rsid w:val="00AB087D"/>
    <w:rsid w:val="00AB11E9"/>
    <w:rsid w:val="00AB15F8"/>
    <w:rsid w:val="00AB1621"/>
    <w:rsid w:val="00AB2483"/>
    <w:rsid w:val="00AB5606"/>
    <w:rsid w:val="00AB71F2"/>
    <w:rsid w:val="00AC0837"/>
    <w:rsid w:val="00AC12AA"/>
    <w:rsid w:val="00AC204C"/>
    <w:rsid w:val="00AC21A2"/>
    <w:rsid w:val="00AC30E0"/>
    <w:rsid w:val="00AC3550"/>
    <w:rsid w:val="00AC3885"/>
    <w:rsid w:val="00AC4BA3"/>
    <w:rsid w:val="00AC5A01"/>
    <w:rsid w:val="00AC6AC4"/>
    <w:rsid w:val="00AD0472"/>
    <w:rsid w:val="00AD0B68"/>
    <w:rsid w:val="00AD1B7D"/>
    <w:rsid w:val="00AD25E1"/>
    <w:rsid w:val="00AD27BE"/>
    <w:rsid w:val="00AD3BAD"/>
    <w:rsid w:val="00AD4189"/>
    <w:rsid w:val="00AD4A7C"/>
    <w:rsid w:val="00AD62A2"/>
    <w:rsid w:val="00AD6AE1"/>
    <w:rsid w:val="00AD7566"/>
    <w:rsid w:val="00AE01E2"/>
    <w:rsid w:val="00AE10CD"/>
    <w:rsid w:val="00AE1EB0"/>
    <w:rsid w:val="00AE2C0B"/>
    <w:rsid w:val="00AE335B"/>
    <w:rsid w:val="00AE4668"/>
    <w:rsid w:val="00AE4E84"/>
    <w:rsid w:val="00AE670F"/>
    <w:rsid w:val="00AF0F7A"/>
    <w:rsid w:val="00AF1EAD"/>
    <w:rsid w:val="00AF2AFE"/>
    <w:rsid w:val="00AF33CD"/>
    <w:rsid w:val="00AF4C65"/>
    <w:rsid w:val="00AF4D55"/>
    <w:rsid w:val="00AF5443"/>
    <w:rsid w:val="00AF5EDA"/>
    <w:rsid w:val="00AF62B7"/>
    <w:rsid w:val="00AF664B"/>
    <w:rsid w:val="00AF70D0"/>
    <w:rsid w:val="00AF7113"/>
    <w:rsid w:val="00B0017F"/>
    <w:rsid w:val="00B011A1"/>
    <w:rsid w:val="00B0152B"/>
    <w:rsid w:val="00B0245B"/>
    <w:rsid w:val="00B05290"/>
    <w:rsid w:val="00B053F5"/>
    <w:rsid w:val="00B055A4"/>
    <w:rsid w:val="00B05926"/>
    <w:rsid w:val="00B10356"/>
    <w:rsid w:val="00B107FA"/>
    <w:rsid w:val="00B113D4"/>
    <w:rsid w:val="00B125CD"/>
    <w:rsid w:val="00B126BB"/>
    <w:rsid w:val="00B1321C"/>
    <w:rsid w:val="00B13AEE"/>
    <w:rsid w:val="00B13E55"/>
    <w:rsid w:val="00B15884"/>
    <w:rsid w:val="00B17AEB"/>
    <w:rsid w:val="00B17EC3"/>
    <w:rsid w:val="00B21EEE"/>
    <w:rsid w:val="00B23A6B"/>
    <w:rsid w:val="00B252B3"/>
    <w:rsid w:val="00B2541B"/>
    <w:rsid w:val="00B2571B"/>
    <w:rsid w:val="00B27BD9"/>
    <w:rsid w:val="00B300AD"/>
    <w:rsid w:val="00B3028B"/>
    <w:rsid w:val="00B30685"/>
    <w:rsid w:val="00B3275C"/>
    <w:rsid w:val="00B32D69"/>
    <w:rsid w:val="00B32EFD"/>
    <w:rsid w:val="00B35605"/>
    <w:rsid w:val="00B36F96"/>
    <w:rsid w:val="00B372A0"/>
    <w:rsid w:val="00B375A9"/>
    <w:rsid w:val="00B40D0C"/>
    <w:rsid w:val="00B410B8"/>
    <w:rsid w:val="00B41819"/>
    <w:rsid w:val="00B43294"/>
    <w:rsid w:val="00B438A4"/>
    <w:rsid w:val="00B44DF7"/>
    <w:rsid w:val="00B4591B"/>
    <w:rsid w:val="00B46282"/>
    <w:rsid w:val="00B4757C"/>
    <w:rsid w:val="00B504F6"/>
    <w:rsid w:val="00B506CF"/>
    <w:rsid w:val="00B51F2A"/>
    <w:rsid w:val="00B527FD"/>
    <w:rsid w:val="00B52855"/>
    <w:rsid w:val="00B52A57"/>
    <w:rsid w:val="00B530AA"/>
    <w:rsid w:val="00B54C8D"/>
    <w:rsid w:val="00B54E50"/>
    <w:rsid w:val="00B54E5D"/>
    <w:rsid w:val="00B5513B"/>
    <w:rsid w:val="00B562FB"/>
    <w:rsid w:val="00B56777"/>
    <w:rsid w:val="00B60FB2"/>
    <w:rsid w:val="00B630BB"/>
    <w:rsid w:val="00B630FD"/>
    <w:rsid w:val="00B63168"/>
    <w:rsid w:val="00B63A37"/>
    <w:rsid w:val="00B64D49"/>
    <w:rsid w:val="00B64EA9"/>
    <w:rsid w:val="00B65A7B"/>
    <w:rsid w:val="00B65AFC"/>
    <w:rsid w:val="00B66903"/>
    <w:rsid w:val="00B672CF"/>
    <w:rsid w:val="00B714AE"/>
    <w:rsid w:val="00B71BED"/>
    <w:rsid w:val="00B72895"/>
    <w:rsid w:val="00B7441D"/>
    <w:rsid w:val="00B77B77"/>
    <w:rsid w:val="00B816CC"/>
    <w:rsid w:val="00B82367"/>
    <w:rsid w:val="00B82ADD"/>
    <w:rsid w:val="00B832C2"/>
    <w:rsid w:val="00B84951"/>
    <w:rsid w:val="00B87CAE"/>
    <w:rsid w:val="00B901FA"/>
    <w:rsid w:val="00B91971"/>
    <w:rsid w:val="00B91BA1"/>
    <w:rsid w:val="00B92A10"/>
    <w:rsid w:val="00B93EA1"/>
    <w:rsid w:val="00B953B0"/>
    <w:rsid w:val="00B976D2"/>
    <w:rsid w:val="00BA1E7D"/>
    <w:rsid w:val="00BA243F"/>
    <w:rsid w:val="00BA4132"/>
    <w:rsid w:val="00BA48D2"/>
    <w:rsid w:val="00BA586D"/>
    <w:rsid w:val="00BA6102"/>
    <w:rsid w:val="00BA62AA"/>
    <w:rsid w:val="00BB040C"/>
    <w:rsid w:val="00BB0822"/>
    <w:rsid w:val="00BB0873"/>
    <w:rsid w:val="00BB5371"/>
    <w:rsid w:val="00BB6605"/>
    <w:rsid w:val="00BB69BD"/>
    <w:rsid w:val="00BB6D74"/>
    <w:rsid w:val="00BB6E03"/>
    <w:rsid w:val="00BC187F"/>
    <w:rsid w:val="00BC18DE"/>
    <w:rsid w:val="00BC1D8E"/>
    <w:rsid w:val="00BC1E62"/>
    <w:rsid w:val="00BC25C5"/>
    <w:rsid w:val="00BC3119"/>
    <w:rsid w:val="00BC31BA"/>
    <w:rsid w:val="00BC3CC0"/>
    <w:rsid w:val="00BC6910"/>
    <w:rsid w:val="00BC6A18"/>
    <w:rsid w:val="00BC6DC0"/>
    <w:rsid w:val="00BC6E04"/>
    <w:rsid w:val="00BC72A7"/>
    <w:rsid w:val="00BC7C11"/>
    <w:rsid w:val="00BC7DBA"/>
    <w:rsid w:val="00BD0995"/>
    <w:rsid w:val="00BD0D7A"/>
    <w:rsid w:val="00BD1054"/>
    <w:rsid w:val="00BD1936"/>
    <w:rsid w:val="00BD1B36"/>
    <w:rsid w:val="00BD2021"/>
    <w:rsid w:val="00BD2F74"/>
    <w:rsid w:val="00BD31A2"/>
    <w:rsid w:val="00BD698B"/>
    <w:rsid w:val="00BE1293"/>
    <w:rsid w:val="00BE182E"/>
    <w:rsid w:val="00BE190C"/>
    <w:rsid w:val="00BE2FF6"/>
    <w:rsid w:val="00BE31AF"/>
    <w:rsid w:val="00BE35D7"/>
    <w:rsid w:val="00BE3FC5"/>
    <w:rsid w:val="00BE6C63"/>
    <w:rsid w:val="00BE7733"/>
    <w:rsid w:val="00BE7AC8"/>
    <w:rsid w:val="00BF020D"/>
    <w:rsid w:val="00BF0373"/>
    <w:rsid w:val="00BF146C"/>
    <w:rsid w:val="00BF21C4"/>
    <w:rsid w:val="00BF37F8"/>
    <w:rsid w:val="00BF4355"/>
    <w:rsid w:val="00BF5525"/>
    <w:rsid w:val="00BF58F1"/>
    <w:rsid w:val="00BF59E8"/>
    <w:rsid w:val="00BF6EBB"/>
    <w:rsid w:val="00BF72EB"/>
    <w:rsid w:val="00C01B39"/>
    <w:rsid w:val="00C03E2E"/>
    <w:rsid w:val="00C04D55"/>
    <w:rsid w:val="00C05585"/>
    <w:rsid w:val="00C06B6F"/>
    <w:rsid w:val="00C06BD9"/>
    <w:rsid w:val="00C07201"/>
    <w:rsid w:val="00C10D06"/>
    <w:rsid w:val="00C1127A"/>
    <w:rsid w:val="00C11C60"/>
    <w:rsid w:val="00C130DA"/>
    <w:rsid w:val="00C137A1"/>
    <w:rsid w:val="00C17AF4"/>
    <w:rsid w:val="00C208DE"/>
    <w:rsid w:val="00C21267"/>
    <w:rsid w:val="00C21AA9"/>
    <w:rsid w:val="00C21D65"/>
    <w:rsid w:val="00C23549"/>
    <w:rsid w:val="00C26505"/>
    <w:rsid w:val="00C2678F"/>
    <w:rsid w:val="00C2735F"/>
    <w:rsid w:val="00C3042A"/>
    <w:rsid w:val="00C30ADA"/>
    <w:rsid w:val="00C30F9E"/>
    <w:rsid w:val="00C32B64"/>
    <w:rsid w:val="00C34E55"/>
    <w:rsid w:val="00C352FB"/>
    <w:rsid w:val="00C36511"/>
    <w:rsid w:val="00C377DE"/>
    <w:rsid w:val="00C40A88"/>
    <w:rsid w:val="00C40DCA"/>
    <w:rsid w:val="00C418B0"/>
    <w:rsid w:val="00C43487"/>
    <w:rsid w:val="00C44955"/>
    <w:rsid w:val="00C44D03"/>
    <w:rsid w:val="00C4509C"/>
    <w:rsid w:val="00C45840"/>
    <w:rsid w:val="00C47346"/>
    <w:rsid w:val="00C47D0D"/>
    <w:rsid w:val="00C47ED8"/>
    <w:rsid w:val="00C5050E"/>
    <w:rsid w:val="00C50B83"/>
    <w:rsid w:val="00C51266"/>
    <w:rsid w:val="00C514CC"/>
    <w:rsid w:val="00C51B8B"/>
    <w:rsid w:val="00C51BFD"/>
    <w:rsid w:val="00C56AE9"/>
    <w:rsid w:val="00C57723"/>
    <w:rsid w:val="00C57981"/>
    <w:rsid w:val="00C57A46"/>
    <w:rsid w:val="00C612C5"/>
    <w:rsid w:val="00C61405"/>
    <w:rsid w:val="00C614F7"/>
    <w:rsid w:val="00C63471"/>
    <w:rsid w:val="00C6388C"/>
    <w:rsid w:val="00C64397"/>
    <w:rsid w:val="00C64AA7"/>
    <w:rsid w:val="00C65C67"/>
    <w:rsid w:val="00C67340"/>
    <w:rsid w:val="00C67541"/>
    <w:rsid w:val="00C6764B"/>
    <w:rsid w:val="00C67F60"/>
    <w:rsid w:val="00C70585"/>
    <w:rsid w:val="00C70DBA"/>
    <w:rsid w:val="00C73BA2"/>
    <w:rsid w:val="00C753AC"/>
    <w:rsid w:val="00C76FED"/>
    <w:rsid w:val="00C80726"/>
    <w:rsid w:val="00C80F03"/>
    <w:rsid w:val="00C817DD"/>
    <w:rsid w:val="00C83160"/>
    <w:rsid w:val="00C86358"/>
    <w:rsid w:val="00C86723"/>
    <w:rsid w:val="00C87690"/>
    <w:rsid w:val="00C87AA4"/>
    <w:rsid w:val="00C91933"/>
    <w:rsid w:val="00C9238C"/>
    <w:rsid w:val="00C93161"/>
    <w:rsid w:val="00C96FC5"/>
    <w:rsid w:val="00CA14A8"/>
    <w:rsid w:val="00CA2459"/>
    <w:rsid w:val="00CA3386"/>
    <w:rsid w:val="00CA339B"/>
    <w:rsid w:val="00CA3EDF"/>
    <w:rsid w:val="00CA4983"/>
    <w:rsid w:val="00CA4C48"/>
    <w:rsid w:val="00CA6059"/>
    <w:rsid w:val="00CA7011"/>
    <w:rsid w:val="00CA7ABF"/>
    <w:rsid w:val="00CA7E79"/>
    <w:rsid w:val="00CB2618"/>
    <w:rsid w:val="00CB4F4C"/>
    <w:rsid w:val="00CB4FAA"/>
    <w:rsid w:val="00CB5B1E"/>
    <w:rsid w:val="00CB5F1A"/>
    <w:rsid w:val="00CB6A8A"/>
    <w:rsid w:val="00CC0403"/>
    <w:rsid w:val="00CC201E"/>
    <w:rsid w:val="00CC364C"/>
    <w:rsid w:val="00CC44DA"/>
    <w:rsid w:val="00CC4E91"/>
    <w:rsid w:val="00CC6978"/>
    <w:rsid w:val="00CC6F6A"/>
    <w:rsid w:val="00CD0084"/>
    <w:rsid w:val="00CD0D33"/>
    <w:rsid w:val="00CD10F4"/>
    <w:rsid w:val="00CD1733"/>
    <w:rsid w:val="00CD1DD6"/>
    <w:rsid w:val="00CD1E28"/>
    <w:rsid w:val="00CD26C1"/>
    <w:rsid w:val="00CD3241"/>
    <w:rsid w:val="00CD41F5"/>
    <w:rsid w:val="00CD4D40"/>
    <w:rsid w:val="00CD5F0A"/>
    <w:rsid w:val="00CD6CA0"/>
    <w:rsid w:val="00CD731F"/>
    <w:rsid w:val="00CD7555"/>
    <w:rsid w:val="00CE2932"/>
    <w:rsid w:val="00CE42BB"/>
    <w:rsid w:val="00CF1348"/>
    <w:rsid w:val="00CF1433"/>
    <w:rsid w:val="00CF18A4"/>
    <w:rsid w:val="00CF211A"/>
    <w:rsid w:val="00CF3213"/>
    <w:rsid w:val="00CF52A3"/>
    <w:rsid w:val="00CF5368"/>
    <w:rsid w:val="00CF72EB"/>
    <w:rsid w:val="00CF7C00"/>
    <w:rsid w:val="00D01A7F"/>
    <w:rsid w:val="00D03034"/>
    <w:rsid w:val="00D04B87"/>
    <w:rsid w:val="00D04FB6"/>
    <w:rsid w:val="00D06CCE"/>
    <w:rsid w:val="00D10757"/>
    <w:rsid w:val="00D10831"/>
    <w:rsid w:val="00D1124B"/>
    <w:rsid w:val="00D115DA"/>
    <w:rsid w:val="00D11FC0"/>
    <w:rsid w:val="00D1279F"/>
    <w:rsid w:val="00D13914"/>
    <w:rsid w:val="00D14009"/>
    <w:rsid w:val="00D143B4"/>
    <w:rsid w:val="00D144E1"/>
    <w:rsid w:val="00D15F2C"/>
    <w:rsid w:val="00D1711F"/>
    <w:rsid w:val="00D17FDB"/>
    <w:rsid w:val="00D20367"/>
    <w:rsid w:val="00D21B7F"/>
    <w:rsid w:val="00D22E35"/>
    <w:rsid w:val="00D230BC"/>
    <w:rsid w:val="00D2319D"/>
    <w:rsid w:val="00D238FA"/>
    <w:rsid w:val="00D23E04"/>
    <w:rsid w:val="00D2693A"/>
    <w:rsid w:val="00D276D5"/>
    <w:rsid w:val="00D27C16"/>
    <w:rsid w:val="00D30029"/>
    <w:rsid w:val="00D30D57"/>
    <w:rsid w:val="00D318EF"/>
    <w:rsid w:val="00D324A9"/>
    <w:rsid w:val="00D32BE7"/>
    <w:rsid w:val="00D35C77"/>
    <w:rsid w:val="00D35EF3"/>
    <w:rsid w:val="00D37C74"/>
    <w:rsid w:val="00D40A3C"/>
    <w:rsid w:val="00D4199A"/>
    <w:rsid w:val="00D426EA"/>
    <w:rsid w:val="00D42A22"/>
    <w:rsid w:val="00D43444"/>
    <w:rsid w:val="00D43E1D"/>
    <w:rsid w:val="00D43FF3"/>
    <w:rsid w:val="00D4484A"/>
    <w:rsid w:val="00D4609B"/>
    <w:rsid w:val="00D4623F"/>
    <w:rsid w:val="00D4634E"/>
    <w:rsid w:val="00D46BB1"/>
    <w:rsid w:val="00D46D32"/>
    <w:rsid w:val="00D46F1E"/>
    <w:rsid w:val="00D47830"/>
    <w:rsid w:val="00D47F36"/>
    <w:rsid w:val="00D50447"/>
    <w:rsid w:val="00D52BFF"/>
    <w:rsid w:val="00D534C5"/>
    <w:rsid w:val="00D553D6"/>
    <w:rsid w:val="00D55B4F"/>
    <w:rsid w:val="00D57395"/>
    <w:rsid w:val="00D57C61"/>
    <w:rsid w:val="00D61853"/>
    <w:rsid w:val="00D61F3E"/>
    <w:rsid w:val="00D6265F"/>
    <w:rsid w:val="00D654A0"/>
    <w:rsid w:val="00D67394"/>
    <w:rsid w:val="00D6749E"/>
    <w:rsid w:val="00D70303"/>
    <w:rsid w:val="00D711B8"/>
    <w:rsid w:val="00D73F4D"/>
    <w:rsid w:val="00D744E0"/>
    <w:rsid w:val="00D7493B"/>
    <w:rsid w:val="00D76582"/>
    <w:rsid w:val="00D7744B"/>
    <w:rsid w:val="00D77B53"/>
    <w:rsid w:val="00D8015C"/>
    <w:rsid w:val="00D810FE"/>
    <w:rsid w:val="00D8190A"/>
    <w:rsid w:val="00D81EED"/>
    <w:rsid w:val="00D836DF"/>
    <w:rsid w:val="00D83C71"/>
    <w:rsid w:val="00D84291"/>
    <w:rsid w:val="00D87ECA"/>
    <w:rsid w:val="00D90501"/>
    <w:rsid w:val="00D918B2"/>
    <w:rsid w:val="00D939AD"/>
    <w:rsid w:val="00D97A44"/>
    <w:rsid w:val="00DA29CD"/>
    <w:rsid w:val="00DA3741"/>
    <w:rsid w:val="00DA5FCF"/>
    <w:rsid w:val="00DA7379"/>
    <w:rsid w:val="00DB2F62"/>
    <w:rsid w:val="00DB37F1"/>
    <w:rsid w:val="00DB59BB"/>
    <w:rsid w:val="00DB5ACF"/>
    <w:rsid w:val="00DB6926"/>
    <w:rsid w:val="00DC0FA1"/>
    <w:rsid w:val="00DC163E"/>
    <w:rsid w:val="00DC2B31"/>
    <w:rsid w:val="00DC31A3"/>
    <w:rsid w:val="00DC4E7D"/>
    <w:rsid w:val="00DC5A7B"/>
    <w:rsid w:val="00DC6721"/>
    <w:rsid w:val="00DC78CA"/>
    <w:rsid w:val="00DC7DA7"/>
    <w:rsid w:val="00DC7F03"/>
    <w:rsid w:val="00DD2DC3"/>
    <w:rsid w:val="00DD38EC"/>
    <w:rsid w:val="00DD463C"/>
    <w:rsid w:val="00DD46A7"/>
    <w:rsid w:val="00DD4D6E"/>
    <w:rsid w:val="00DD5CD0"/>
    <w:rsid w:val="00DD695E"/>
    <w:rsid w:val="00DD72CA"/>
    <w:rsid w:val="00DE022F"/>
    <w:rsid w:val="00DE1180"/>
    <w:rsid w:val="00DE1327"/>
    <w:rsid w:val="00DE4279"/>
    <w:rsid w:val="00DE5908"/>
    <w:rsid w:val="00DE5C0E"/>
    <w:rsid w:val="00DE5C9F"/>
    <w:rsid w:val="00DE6F6B"/>
    <w:rsid w:val="00DF0164"/>
    <w:rsid w:val="00DF0D83"/>
    <w:rsid w:val="00DF1A84"/>
    <w:rsid w:val="00DF443F"/>
    <w:rsid w:val="00DF4CD1"/>
    <w:rsid w:val="00DF4F92"/>
    <w:rsid w:val="00DF51FC"/>
    <w:rsid w:val="00DF5D8A"/>
    <w:rsid w:val="00DF7440"/>
    <w:rsid w:val="00E001F6"/>
    <w:rsid w:val="00E005B2"/>
    <w:rsid w:val="00E01E32"/>
    <w:rsid w:val="00E03BFF"/>
    <w:rsid w:val="00E03D77"/>
    <w:rsid w:val="00E0414F"/>
    <w:rsid w:val="00E059B7"/>
    <w:rsid w:val="00E06908"/>
    <w:rsid w:val="00E07B2F"/>
    <w:rsid w:val="00E07C1C"/>
    <w:rsid w:val="00E1109E"/>
    <w:rsid w:val="00E12019"/>
    <w:rsid w:val="00E1430F"/>
    <w:rsid w:val="00E15D04"/>
    <w:rsid w:val="00E17A5B"/>
    <w:rsid w:val="00E20CFA"/>
    <w:rsid w:val="00E21A30"/>
    <w:rsid w:val="00E226E2"/>
    <w:rsid w:val="00E22BFE"/>
    <w:rsid w:val="00E2396D"/>
    <w:rsid w:val="00E2398E"/>
    <w:rsid w:val="00E23B53"/>
    <w:rsid w:val="00E23CB8"/>
    <w:rsid w:val="00E246C6"/>
    <w:rsid w:val="00E24FAB"/>
    <w:rsid w:val="00E25C7D"/>
    <w:rsid w:val="00E25CA3"/>
    <w:rsid w:val="00E262B5"/>
    <w:rsid w:val="00E263EF"/>
    <w:rsid w:val="00E266DA"/>
    <w:rsid w:val="00E27003"/>
    <w:rsid w:val="00E27042"/>
    <w:rsid w:val="00E301A0"/>
    <w:rsid w:val="00E30BA5"/>
    <w:rsid w:val="00E32491"/>
    <w:rsid w:val="00E324F4"/>
    <w:rsid w:val="00E32544"/>
    <w:rsid w:val="00E341BF"/>
    <w:rsid w:val="00E35247"/>
    <w:rsid w:val="00E35309"/>
    <w:rsid w:val="00E361EE"/>
    <w:rsid w:val="00E42672"/>
    <w:rsid w:val="00E42EDB"/>
    <w:rsid w:val="00E479D6"/>
    <w:rsid w:val="00E50FC6"/>
    <w:rsid w:val="00E51297"/>
    <w:rsid w:val="00E5138C"/>
    <w:rsid w:val="00E5143C"/>
    <w:rsid w:val="00E51BD3"/>
    <w:rsid w:val="00E52112"/>
    <w:rsid w:val="00E54959"/>
    <w:rsid w:val="00E57ADF"/>
    <w:rsid w:val="00E57FB0"/>
    <w:rsid w:val="00E639E0"/>
    <w:rsid w:val="00E63A6E"/>
    <w:rsid w:val="00E6467A"/>
    <w:rsid w:val="00E65376"/>
    <w:rsid w:val="00E6545C"/>
    <w:rsid w:val="00E654AD"/>
    <w:rsid w:val="00E66AE0"/>
    <w:rsid w:val="00E67432"/>
    <w:rsid w:val="00E70FF4"/>
    <w:rsid w:val="00E71FAC"/>
    <w:rsid w:val="00E72B28"/>
    <w:rsid w:val="00E7306C"/>
    <w:rsid w:val="00E7360E"/>
    <w:rsid w:val="00E741F1"/>
    <w:rsid w:val="00E74962"/>
    <w:rsid w:val="00E75169"/>
    <w:rsid w:val="00E75894"/>
    <w:rsid w:val="00E760EA"/>
    <w:rsid w:val="00E7651D"/>
    <w:rsid w:val="00E76BB7"/>
    <w:rsid w:val="00E80C4F"/>
    <w:rsid w:val="00E81A96"/>
    <w:rsid w:val="00E8363F"/>
    <w:rsid w:val="00E84361"/>
    <w:rsid w:val="00E846D4"/>
    <w:rsid w:val="00E860FB"/>
    <w:rsid w:val="00E86687"/>
    <w:rsid w:val="00E87000"/>
    <w:rsid w:val="00E91CFA"/>
    <w:rsid w:val="00E924C5"/>
    <w:rsid w:val="00E92808"/>
    <w:rsid w:val="00E95F1E"/>
    <w:rsid w:val="00E96243"/>
    <w:rsid w:val="00E965EE"/>
    <w:rsid w:val="00E96707"/>
    <w:rsid w:val="00E96CC0"/>
    <w:rsid w:val="00EA0B21"/>
    <w:rsid w:val="00EA1129"/>
    <w:rsid w:val="00EA4023"/>
    <w:rsid w:val="00EA4A78"/>
    <w:rsid w:val="00EA4BF3"/>
    <w:rsid w:val="00EA69B3"/>
    <w:rsid w:val="00EA6ADD"/>
    <w:rsid w:val="00EA6C2C"/>
    <w:rsid w:val="00EA7976"/>
    <w:rsid w:val="00EB1992"/>
    <w:rsid w:val="00EB2E86"/>
    <w:rsid w:val="00EB309A"/>
    <w:rsid w:val="00EB5325"/>
    <w:rsid w:val="00EB6438"/>
    <w:rsid w:val="00EB6C39"/>
    <w:rsid w:val="00EC092D"/>
    <w:rsid w:val="00EC2C7B"/>
    <w:rsid w:val="00EC4C5C"/>
    <w:rsid w:val="00EC5CB1"/>
    <w:rsid w:val="00EC60E4"/>
    <w:rsid w:val="00EC6F2A"/>
    <w:rsid w:val="00ED12D2"/>
    <w:rsid w:val="00ED3080"/>
    <w:rsid w:val="00ED3C3D"/>
    <w:rsid w:val="00ED5095"/>
    <w:rsid w:val="00ED5DF7"/>
    <w:rsid w:val="00ED6175"/>
    <w:rsid w:val="00ED695B"/>
    <w:rsid w:val="00EE1174"/>
    <w:rsid w:val="00EE11C9"/>
    <w:rsid w:val="00EE2298"/>
    <w:rsid w:val="00EE26B3"/>
    <w:rsid w:val="00EE2C38"/>
    <w:rsid w:val="00EE39C2"/>
    <w:rsid w:val="00EE5ABD"/>
    <w:rsid w:val="00EE644E"/>
    <w:rsid w:val="00EE74A4"/>
    <w:rsid w:val="00EF20B6"/>
    <w:rsid w:val="00EF2388"/>
    <w:rsid w:val="00EF2D95"/>
    <w:rsid w:val="00EF38D9"/>
    <w:rsid w:val="00EF4193"/>
    <w:rsid w:val="00EF4328"/>
    <w:rsid w:val="00EF4F0B"/>
    <w:rsid w:val="00EF653C"/>
    <w:rsid w:val="00EF7BCB"/>
    <w:rsid w:val="00F015A5"/>
    <w:rsid w:val="00F070E3"/>
    <w:rsid w:val="00F10A20"/>
    <w:rsid w:val="00F10CDC"/>
    <w:rsid w:val="00F125C2"/>
    <w:rsid w:val="00F12DA8"/>
    <w:rsid w:val="00F13558"/>
    <w:rsid w:val="00F13BF4"/>
    <w:rsid w:val="00F14717"/>
    <w:rsid w:val="00F1496D"/>
    <w:rsid w:val="00F14BEF"/>
    <w:rsid w:val="00F14D56"/>
    <w:rsid w:val="00F15B23"/>
    <w:rsid w:val="00F17060"/>
    <w:rsid w:val="00F173D7"/>
    <w:rsid w:val="00F17ECE"/>
    <w:rsid w:val="00F2034E"/>
    <w:rsid w:val="00F20BA7"/>
    <w:rsid w:val="00F21256"/>
    <w:rsid w:val="00F223FE"/>
    <w:rsid w:val="00F22F09"/>
    <w:rsid w:val="00F2347F"/>
    <w:rsid w:val="00F238E5"/>
    <w:rsid w:val="00F2436A"/>
    <w:rsid w:val="00F245C3"/>
    <w:rsid w:val="00F24EF9"/>
    <w:rsid w:val="00F250FA"/>
    <w:rsid w:val="00F252D6"/>
    <w:rsid w:val="00F25990"/>
    <w:rsid w:val="00F25B1D"/>
    <w:rsid w:val="00F263F3"/>
    <w:rsid w:val="00F27C89"/>
    <w:rsid w:val="00F306E8"/>
    <w:rsid w:val="00F30EE9"/>
    <w:rsid w:val="00F3199F"/>
    <w:rsid w:val="00F31DA1"/>
    <w:rsid w:val="00F32AA5"/>
    <w:rsid w:val="00F339CE"/>
    <w:rsid w:val="00F33C91"/>
    <w:rsid w:val="00F3433E"/>
    <w:rsid w:val="00F34968"/>
    <w:rsid w:val="00F36ADB"/>
    <w:rsid w:val="00F37D0C"/>
    <w:rsid w:val="00F40322"/>
    <w:rsid w:val="00F40DAC"/>
    <w:rsid w:val="00F42F6C"/>
    <w:rsid w:val="00F4447D"/>
    <w:rsid w:val="00F44D63"/>
    <w:rsid w:val="00F4513D"/>
    <w:rsid w:val="00F457F3"/>
    <w:rsid w:val="00F47303"/>
    <w:rsid w:val="00F5070E"/>
    <w:rsid w:val="00F50827"/>
    <w:rsid w:val="00F510BC"/>
    <w:rsid w:val="00F5130C"/>
    <w:rsid w:val="00F515D6"/>
    <w:rsid w:val="00F51E8C"/>
    <w:rsid w:val="00F522F1"/>
    <w:rsid w:val="00F5297E"/>
    <w:rsid w:val="00F52A54"/>
    <w:rsid w:val="00F55754"/>
    <w:rsid w:val="00F5621C"/>
    <w:rsid w:val="00F60206"/>
    <w:rsid w:val="00F6075D"/>
    <w:rsid w:val="00F61670"/>
    <w:rsid w:val="00F6226F"/>
    <w:rsid w:val="00F627FA"/>
    <w:rsid w:val="00F62821"/>
    <w:rsid w:val="00F63A34"/>
    <w:rsid w:val="00F65030"/>
    <w:rsid w:val="00F6503C"/>
    <w:rsid w:val="00F65A6F"/>
    <w:rsid w:val="00F65D0C"/>
    <w:rsid w:val="00F661AF"/>
    <w:rsid w:val="00F671A0"/>
    <w:rsid w:val="00F70F2F"/>
    <w:rsid w:val="00F71C7D"/>
    <w:rsid w:val="00F71DD4"/>
    <w:rsid w:val="00F72F78"/>
    <w:rsid w:val="00F7320E"/>
    <w:rsid w:val="00F8034C"/>
    <w:rsid w:val="00F839E8"/>
    <w:rsid w:val="00F8435D"/>
    <w:rsid w:val="00F84E42"/>
    <w:rsid w:val="00F86B95"/>
    <w:rsid w:val="00F8770E"/>
    <w:rsid w:val="00F87C3D"/>
    <w:rsid w:val="00F87F13"/>
    <w:rsid w:val="00F920ED"/>
    <w:rsid w:val="00F92C97"/>
    <w:rsid w:val="00F92D60"/>
    <w:rsid w:val="00F92EB1"/>
    <w:rsid w:val="00F95157"/>
    <w:rsid w:val="00F95349"/>
    <w:rsid w:val="00F958CC"/>
    <w:rsid w:val="00F9653F"/>
    <w:rsid w:val="00F96B18"/>
    <w:rsid w:val="00F97017"/>
    <w:rsid w:val="00F97A28"/>
    <w:rsid w:val="00FA12DA"/>
    <w:rsid w:val="00FA14E3"/>
    <w:rsid w:val="00FA229C"/>
    <w:rsid w:val="00FA25E9"/>
    <w:rsid w:val="00FA5518"/>
    <w:rsid w:val="00FA5FC1"/>
    <w:rsid w:val="00FA6DF4"/>
    <w:rsid w:val="00FA7FFD"/>
    <w:rsid w:val="00FB1D6E"/>
    <w:rsid w:val="00FB20F6"/>
    <w:rsid w:val="00FB2D0D"/>
    <w:rsid w:val="00FB3BB8"/>
    <w:rsid w:val="00FB4FCF"/>
    <w:rsid w:val="00FB5145"/>
    <w:rsid w:val="00FB541C"/>
    <w:rsid w:val="00FB59A0"/>
    <w:rsid w:val="00FB72FF"/>
    <w:rsid w:val="00FB765D"/>
    <w:rsid w:val="00FB7BE7"/>
    <w:rsid w:val="00FB7C05"/>
    <w:rsid w:val="00FC0783"/>
    <w:rsid w:val="00FC11C7"/>
    <w:rsid w:val="00FC3D58"/>
    <w:rsid w:val="00FC413A"/>
    <w:rsid w:val="00FC7D3D"/>
    <w:rsid w:val="00FC7FFA"/>
    <w:rsid w:val="00FD04F1"/>
    <w:rsid w:val="00FD1149"/>
    <w:rsid w:val="00FD12EE"/>
    <w:rsid w:val="00FD1721"/>
    <w:rsid w:val="00FD3B83"/>
    <w:rsid w:val="00FD73D3"/>
    <w:rsid w:val="00FD7E15"/>
    <w:rsid w:val="00FD7FFC"/>
    <w:rsid w:val="00FE0FCE"/>
    <w:rsid w:val="00FE186A"/>
    <w:rsid w:val="00FE1F93"/>
    <w:rsid w:val="00FE2651"/>
    <w:rsid w:val="00FE34CE"/>
    <w:rsid w:val="00FE595E"/>
    <w:rsid w:val="00FE5BD7"/>
    <w:rsid w:val="00FE7166"/>
    <w:rsid w:val="00FF000D"/>
    <w:rsid w:val="00FF02B1"/>
    <w:rsid w:val="00FF1B19"/>
    <w:rsid w:val="00FF5275"/>
    <w:rsid w:val="00FF5450"/>
    <w:rsid w:val="00FF68C2"/>
    <w:rsid w:val="00FF7504"/>
    <w:rsid w:val="1E95BBBD"/>
    <w:rsid w:val="31E6664F"/>
    <w:rsid w:val="3D8BB45F"/>
    <w:rsid w:val="4B3A044D"/>
    <w:rsid w:val="762BD51B"/>
    <w:rsid w:val="7BE14B5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7171FDF"/>
  <w15:chartTrackingRefBased/>
  <w15:docId w15:val="{FEE859D7-500C-4666-836F-97C7EAA11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71FAC"/>
    <w:pPr>
      <w:autoSpaceDE w:val="0"/>
      <w:autoSpaceDN w:val="0"/>
      <w:adjustRightInd w:val="0"/>
      <w:snapToGrid w:val="0"/>
      <w:spacing w:after="120" w:line="240" w:lineRule="auto"/>
      <w:jc w:val="both"/>
    </w:pPr>
    <w:rPr>
      <w:rFonts w:ascii="Times New Roman" w:eastAsia="SimSun" w:hAnsi="Times New Roman" w:cs="Times New Roman"/>
      <w:lang w:val="en-US"/>
    </w:rPr>
  </w:style>
  <w:style w:type="paragraph" w:styleId="berschrift1">
    <w:name w:val="heading 1"/>
    <w:basedOn w:val="Standard"/>
    <w:next w:val="Standard"/>
    <w:link w:val="berschrift1Zchn"/>
    <w:qFormat/>
    <w:rsid w:val="00BA586D"/>
    <w:pPr>
      <w:keepNext/>
      <w:numPr>
        <w:numId w:val="3"/>
      </w:numPr>
      <w:spacing w:before="120"/>
      <w:outlineLvl w:val="0"/>
    </w:pPr>
    <w:rPr>
      <w:b/>
      <w:bCs/>
      <w:sz w:val="28"/>
      <w:szCs w:val="28"/>
    </w:rPr>
  </w:style>
  <w:style w:type="paragraph" w:styleId="berschrift2">
    <w:name w:val="heading 2"/>
    <w:basedOn w:val="Standard"/>
    <w:next w:val="Standard"/>
    <w:link w:val="berschrift2Zchn"/>
    <w:qFormat/>
    <w:rsid w:val="00E262B5"/>
    <w:pPr>
      <w:keepNext/>
      <w:numPr>
        <w:ilvl w:val="1"/>
        <w:numId w:val="3"/>
      </w:numPr>
      <w:spacing w:before="120"/>
      <w:outlineLvl w:val="1"/>
    </w:pPr>
    <w:rPr>
      <w:rFonts w:ascii="Verdana" w:hAnsi="Verdana"/>
      <w:b/>
      <w:bCs/>
      <w:sz w:val="24"/>
    </w:rPr>
  </w:style>
  <w:style w:type="paragraph" w:styleId="berschrift3">
    <w:name w:val="heading 3"/>
    <w:basedOn w:val="Standard"/>
    <w:next w:val="Standard"/>
    <w:link w:val="berschrift3Zchn"/>
    <w:qFormat/>
    <w:rsid w:val="00BA586D"/>
    <w:pPr>
      <w:keepNext/>
      <w:numPr>
        <w:ilvl w:val="2"/>
        <w:numId w:val="3"/>
      </w:numPr>
      <w:spacing w:before="120"/>
      <w:outlineLvl w:val="2"/>
    </w:pPr>
    <w:rPr>
      <w:b/>
    </w:rPr>
  </w:style>
  <w:style w:type="paragraph" w:styleId="berschrift4">
    <w:name w:val="heading 4"/>
    <w:basedOn w:val="Standard"/>
    <w:next w:val="Standard"/>
    <w:link w:val="berschrift4Zchn"/>
    <w:qFormat/>
    <w:rsid w:val="00BA586D"/>
    <w:pPr>
      <w:keepNext/>
      <w:numPr>
        <w:ilvl w:val="3"/>
        <w:numId w:val="3"/>
      </w:numPr>
      <w:spacing w:before="120"/>
      <w:outlineLvl w:val="3"/>
    </w:pPr>
    <w:rPr>
      <w:b/>
      <w:bCs/>
      <w:szCs w:val="28"/>
    </w:rPr>
  </w:style>
  <w:style w:type="paragraph" w:styleId="berschrift5">
    <w:name w:val="heading 5"/>
    <w:basedOn w:val="Standard"/>
    <w:next w:val="Standard"/>
    <w:link w:val="berschrift5Zchn"/>
    <w:qFormat/>
    <w:rsid w:val="00BA586D"/>
    <w:pPr>
      <w:keepNext/>
      <w:numPr>
        <w:ilvl w:val="4"/>
        <w:numId w:val="3"/>
      </w:numPr>
      <w:spacing w:before="120"/>
      <w:outlineLvl w:val="4"/>
    </w:pPr>
    <w:rPr>
      <w:b/>
      <w:bCs/>
      <w:i/>
      <w:iCs/>
      <w:szCs w:val="26"/>
    </w:rPr>
  </w:style>
  <w:style w:type="paragraph" w:styleId="berschrift6">
    <w:name w:val="heading 6"/>
    <w:basedOn w:val="Standard"/>
    <w:next w:val="Standard"/>
    <w:link w:val="berschrift6Zchn"/>
    <w:qFormat/>
    <w:rsid w:val="00BA586D"/>
    <w:pPr>
      <w:numPr>
        <w:ilvl w:val="5"/>
        <w:numId w:val="3"/>
      </w:numPr>
      <w:spacing w:before="240" w:after="60"/>
      <w:outlineLvl w:val="5"/>
    </w:pPr>
    <w:rPr>
      <w:b/>
      <w:bCs/>
    </w:rPr>
  </w:style>
  <w:style w:type="paragraph" w:styleId="berschrift7">
    <w:name w:val="heading 7"/>
    <w:basedOn w:val="Standard"/>
    <w:next w:val="Standard"/>
    <w:link w:val="berschrift7Zchn"/>
    <w:qFormat/>
    <w:rsid w:val="00BA586D"/>
    <w:pPr>
      <w:numPr>
        <w:ilvl w:val="6"/>
        <w:numId w:val="3"/>
      </w:numPr>
      <w:spacing w:before="240" w:after="60"/>
      <w:outlineLvl w:val="6"/>
    </w:pPr>
    <w:rPr>
      <w:sz w:val="24"/>
      <w:szCs w:val="24"/>
    </w:rPr>
  </w:style>
  <w:style w:type="paragraph" w:styleId="berschrift8">
    <w:name w:val="heading 8"/>
    <w:basedOn w:val="Standard"/>
    <w:next w:val="Standard"/>
    <w:link w:val="berschrift8Zchn"/>
    <w:qFormat/>
    <w:rsid w:val="00BA586D"/>
    <w:pPr>
      <w:numPr>
        <w:ilvl w:val="7"/>
        <w:numId w:val="3"/>
      </w:numPr>
      <w:spacing w:before="240" w:after="60"/>
      <w:outlineLvl w:val="7"/>
    </w:pPr>
    <w:rPr>
      <w:i/>
      <w:iCs/>
      <w:sz w:val="24"/>
      <w:szCs w:val="24"/>
    </w:rPr>
  </w:style>
  <w:style w:type="paragraph" w:styleId="berschrift9">
    <w:name w:val="heading 9"/>
    <w:basedOn w:val="Standard"/>
    <w:next w:val="Standard"/>
    <w:link w:val="berschrift9Zchn"/>
    <w:qFormat/>
    <w:rsid w:val="00BA586D"/>
    <w:pPr>
      <w:numPr>
        <w:ilvl w:val="8"/>
        <w:numId w:val="3"/>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52A57"/>
    <w:rPr>
      <w:rFonts w:ascii="Times New Roman" w:eastAsia="SimSun" w:hAnsi="Times New Roman" w:cs="Times New Roman"/>
      <w:b/>
      <w:bCs/>
      <w:sz w:val="28"/>
      <w:szCs w:val="28"/>
      <w:lang w:val="en-US"/>
    </w:rPr>
  </w:style>
  <w:style w:type="character" w:customStyle="1" w:styleId="berschrift2Zchn">
    <w:name w:val="Überschrift 2 Zchn"/>
    <w:basedOn w:val="Absatz-Standardschriftart"/>
    <w:link w:val="berschrift2"/>
    <w:rsid w:val="00E262B5"/>
    <w:rPr>
      <w:rFonts w:ascii="Verdana" w:eastAsia="SimSun" w:hAnsi="Verdana" w:cs="Times New Roman"/>
      <w:b/>
      <w:bCs/>
      <w:sz w:val="24"/>
      <w:lang w:val="en-US"/>
    </w:rPr>
  </w:style>
  <w:style w:type="character" w:customStyle="1" w:styleId="berschrift3Zchn">
    <w:name w:val="Überschrift 3 Zchn"/>
    <w:basedOn w:val="Absatz-Standardschriftart"/>
    <w:link w:val="berschrift3"/>
    <w:rsid w:val="00B52A57"/>
    <w:rPr>
      <w:rFonts w:ascii="Times New Roman" w:eastAsia="SimSun" w:hAnsi="Times New Roman" w:cs="Times New Roman"/>
      <w:b/>
      <w:lang w:val="en-US"/>
    </w:rPr>
  </w:style>
  <w:style w:type="character" w:customStyle="1" w:styleId="berschrift4Zchn">
    <w:name w:val="Überschrift 4 Zchn"/>
    <w:basedOn w:val="Absatz-Standardschriftart"/>
    <w:link w:val="berschrift4"/>
    <w:rsid w:val="00B52A57"/>
    <w:rPr>
      <w:rFonts w:ascii="Times New Roman" w:eastAsia="SimSun" w:hAnsi="Times New Roman" w:cs="Times New Roman"/>
      <w:b/>
      <w:bCs/>
      <w:szCs w:val="28"/>
      <w:lang w:val="en-US"/>
    </w:rPr>
  </w:style>
  <w:style w:type="character" w:customStyle="1" w:styleId="berschrift5Zchn">
    <w:name w:val="Überschrift 5 Zchn"/>
    <w:basedOn w:val="Absatz-Standardschriftart"/>
    <w:link w:val="berschrift5"/>
    <w:rsid w:val="00B52A57"/>
    <w:rPr>
      <w:rFonts w:ascii="Times New Roman" w:eastAsia="SimSun" w:hAnsi="Times New Roman" w:cs="Times New Roman"/>
      <w:b/>
      <w:bCs/>
      <w:i/>
      <w:iCs/>
      <w:szCs w:val="26"/>
      <w:lang w:val="en-US"/>
    </w:rPr>
  </w:style>
  <w:style w:type="character" w:customStyle="1" w:styleId="berschrift6Zchn">
    <w:name w:val="Überschrift 6 Zchn"/>
    <w:basedOn w:val="Absatz-Standardschriftart"/>
    <w:link w:val="berschrift6"/>
    <w:rsid w:val="00B52A57"/>
    <w:rPr>
      <w:rFonts w:ascii="Times New Roman" w:eastAsia="SimSun" w:hAnsi="Times New Roman" w:cs="Times New Roman"/>
      <w:b/>
      <w:bCs/>
      <w:lang w:val="en-US"/>
    </w:rPr>
  </w:style>
  <w:style w:type="character" w:customStyle="1" w:styleId="berschrift7Zchn">
    <w:name w:val="Überschrift 7 Zchn"/>
    <w:basedOn w:val="Absatz-Standardschriftart"/>
    <w:link w:val="berschrift7"/>
    <w:rsid w:val="00B52A57"/>
    <w:rPr>
      <w:rFonts w:ascii="Times New Roman" w:eastAsia="SimSun" w:hAnsi="Times New Roman" w:cs="Times New Roman"/>
      <w:sz w:val="24"/>
      <w:szCs w:val="24"/>
      <w:lang w:val="en-US"/>
    </w:rPr>
  </w:style>
  <w:style w:type="character" w:customStyle="1" w:styleId="berschrift8Zchn">
    <w:name w:val="Überschrift 8 Zchn"/>
    <w:basedOn w:val="Absatz-Standardschriftart"/>
    <w:link w:val="berschrift8"/>
    <w:rsid w:val="00B52A57"/>
    <w:rPr>
      <w:rFonts w:ascii="Times New Roman" w:eastAsia="SimSun" w:hAnsi="Times New Roman" w:cs="Times New Roman"/>
      <w:i/>
      <w:iCs/>
      <w:sz w:val="24"/>
      <w:szCs w:val="24"/>
      <w:lang w:val="en-US"/>
    </w:rPr>
  </w:style>
  <w:style w:type="character" w:customStyle="1" w:styleId="berschrift9Zchn">
    <w:name w:val="Überschrift 9 Zchn"/>
    <w:basedOn w:val="Absatz-Standardschriftart"/>
    <w:link w:val="berschrift9"/>
    <w:rsid w:val="00B52A57"/>
    <w:rPr>
      <w:rFonts w:ascii="Arial" w:eastAsia="SimSun" w:hAnsi="Arial" w:cs="Arial"/>
      <w:lang w:val="en-US"/>
    </w:rPr>
  </w:style>
  <w:style w:type="paragraph" w:styleId="Beschriftung">
    <w:name w:val="caption"/>
    <w:aliases w:val="cap,3GPP Caption Table,Caption Char1 Char,cap Char Char1,Caption Char Char1 Char,cap Char2,Ca,cap Char Char Char Char Char Char Char,Caption Char1,Caption Char Char,Caption Char2,Caption Char Char Char,Caption Char Char1,Caption Char"/>
    <w:basedOn w:val="Standard"/>
    <w:next w:val="Standard"/>
    <w:link w:val="BeschriftungZchn"/>
    <w:uiPriority w:val="35"/>
    <w:qFormat/>
    <w:rsid w:val="00B52A57"/>
    <w:pPr>
      <w:jc w:val="center"/>
    </w:pPr>
    <w:rPr>
      <w:b/>
      <w:bCs/>
      <w:sz w:val="20"/>
      <w:szCs w:val="20"/>
    </w:rPr>
  </w:style>
  <w:style w:type="character" w:customStyle="1" w:styleId="BeschriftungZchn">
    <w:name w:val="Beschriftung Zchn"/>
    <w:aliases w:val="cap Zchn,3GPP Caption Table Zchn,Caption Char1 Char Zchn,cap Char Char1 Zchn,Caption Char Char1 Char Zchn,cap Char2 Zchn,Ca Zchn,cap Char Char Char Char Char Char Char Zchn,Caption Char1 Zchn,Caption Char Char Zchn,Caption Char2 Zchn"/>
    <w:basedOn w:val="Absatz-Standardschriftart"/>
    <w:link w:val="Beschriftung"/>
    <w:uiPriority w:val="35"/>
    <w:rsid w:val="00B52A57"/>
    <w:rPr>
      <w:rFonts w:ascii="Times New Roman" w:eastAsia="SimSun" w:hAnsi="Times New Roman" w:cs="Times New Roman"/>
      <w:b/>
      <w:bCs/>
      <w:sz w:val="20"/>
      <w:szCs w:val="20"/>
      <w:lang w:val="en-US"/>
    </w:rPr>
  </w:style>
  <w:style w:type="table" w:styleId="Tabellenraster">
    <w:name w:val="Table Grid"/>
    <w:aliases w:val="TableGrid"/>
    <w:basedOn w:val="NormaleTabelle"/>
    <w:uiPriority w:val="39"/>
    <w:qFormat/>
    <w:rsid w:val="00B52A57"/>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B52A57"/>
    <w:pPr>
      <w:ind w:firstLineChars="200" w:firstLine="420"/>
    </w:p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52A57"/>
    <w:rPr>
      <w:rFonts w:ascii="Times New Roman" w:eastAsia="SimSun" w:hAnsi="Times New Roman" w:cs="Times New Roman"/>
      <w:lang w:val="en-US"/>
    </w:rPr>
  </w:style>
  <w:style w:type="paragraph" w:styleId="Abbildungsverzeichnis">
    <w:name w:val="table of figures"/>
    <w:basedOn w:val="Standard"/>
    <w:next w:val="Standard"/>
    <w:uiPriority w:val="99"/>
    <w:unhideWhenUsed/>
    <w:rsid w:val="004C5DCD"/>
    <w:pPr>
      <w:spacing w:after="0"/>
    </w:pPr>
  </w:style>
  <w:style w:type="character" w:styleId="Hyperlink">
    <w:name w:val="Hyperlink"/>
    <w:basedOn w:val="Absatz-Standardschriftart"/>
    <w:uiPriority w:val="99"/>
    <w:unhideWhenUsed/>
    <w:rsid w:val="004C5DCD"/>
    <w:rPr>
      <w:color w:val="0563C1" w:themeColor="hyperlink"/>
      <w:u w:val="single"/>
    </w:rPr>
  </w:style>
  <w:style w:type="paragraph" w:styleId="Kopfzeile">
    <w:name w:val="header"/>
    <w:basedOn w:val="Standard"/>
    <w:link w:val="KopfzeileZchn"/>
    <w:uiPriority w:val="99"/>
    <w:unhideWhenUsed/>
    <w:rsid w:val="009F6BA6"/>
    <w:pPr>
      <w:tabs>
        <w:tab w:val="center" w:pos="4703"/>
        <w:tab w:val="right" w:pos="9406"/>
      </w:tabs>
      <w:spacing w:after="0"/>
    </w:pPr>
  </w:style>
  <w:style w:type="character" w:customStyle="1" w:styleId="KopfzeileZchn">
    <w:name w:val="Kopfzeile Zchn"/>
    <w:basedOn w:val="Absatz-Standardschriftart"/>
    <w:link w:val="Kopfzeile"/>
    <w:uiPriority w:val="99"/>
    <w:rsid w:val="009F6BA6"/>
    <w:rPr>
      <w:rFonts w:ascii="Times New Roman" w:eastAsia="SimSun" w:hAnsi="Times New Roman" w:cs="Times New Roman"/>
      <w:lang w:val="en-US"/>
    </w:rPr>
  </w:style>
  <w:style w:type="paragraph" w:styleId="Fuzeile">
    <w:name w:val="footer"/>
    <w:basedOn w:val="Standard"/>
    <w:link w:val="FuzeileZchn"/>
    <w:uiPriority w:val="99"/>
    <w:unhideWhenUsed/>
    <w:rsid w:val="009F6BA6"/>
    <w:pPr>
      <w:tabs>
        <w:tab w:val="center" w:pos="4703"/>
        <w:tab w:val="right" w:pos="9406"/>
      </w:tabs>
      <w:spacing w:after="0"/>
    </w:pPr>
  </w:style>
  <w:style w:type="character" w:customStyle="1" w:styleId="FuzeileZchn">
    <w:name w:val="Fußzeile Zchn"/>
    <w:basedOn w:val="Absatz-Standardschriftart"/>
    <w:link w:val="Fuzeile"/>
    <w:uiPriority w:val="99"/>
    <w:rsid w:val="009F6BA6"/>
    <w:rPr>
      <w:rFonts w:ascii="Times New Roman" w:eastAsia="SimSun" w:hAnsi="Times New Roman" w:cs="Times New Roman"/>
      <w:lang w:val="en-US"/>
    </w:rPr>
  </w:style>
  <w:style w:type="paragraph" w:styleId="Sprechblasentext">
    <w:name w:val="Balloon Text"/>
    <w:basedOn w:val="Standard"/>
    <w:link w:val="SprechblasentextZchn"/>
    <w:uiPriority w:val="99"/>
    <w:semiHidden/>
    <w:unhideWhenUsed/>
    <w:rsid w:val="00D6749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Standard"/>
    <w:link w:val="TALChar"/>
    <w:qFormat/>
    <w:rsid w:val="00E17A5B"/>
    <w:pPr>
      <w:keepNext/>
      <w:keepLines/>
      <w:autoSpaceDE/>
      <w:autoSpaceDN/>
      <w:adjustRightInd/>
      <w:snapToGrid/>
      <w:spacing w:after="0"/>
      <w:jc w:val="left"/>
    </w:pPr>
    <w:rPr>
      <w:rFonts w:ascii="Arial" w:eastAsia="Times New Roman"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Standard"/>
    <w:link w:val="THChar"/>
    <w:qFormat/>
    <w:rsid w:val="00E17A5B"/>
    <w:pPr>
      <w:keepNext/>
      <w:keepLines/>
      <w:autoSpaceDE/>
      <w:autoSpaceDN/>
      <w:adjustRightInd/>
      <w:snapToGrid/>
      <w:spacing w:before="60" w:after="180"/>
      <w:jc w:val="center"/>
    </w:pPr>
    <w:rPr>
      <w:rFonts w:ascii="Arial" w:eastAsiaTheme="minorEastAsia" w:hAnsi="Arial" w:cs="Arial"/>
      <w:b/>
      <w:lang w:val="en-GB"/>
    </w:rPr>
  </w:style>
  <w:style w:type="paragraph" w:customStyle="1" w:styleId="FP">
    <w:name w:val="FP"/>
    <w:basedOn w:val="Standard"/>
    <w:rsid w:val="00E17A5B"/>
    <w:pPr>
      <w:autoSpaceDE/>
      <w:autoSpaceDN/>
      <w:adjustRightInd/>
      <w:snapToGrid/>
      <w:spacing w:after="0"/>
      <w:jc w:val="left"/>
    </w:pPr>
    <w:rPr>
      <w:rFonts w:eastAsiaTheme="minorEastAsia"/>
      <w:sz w:val="20"/>
      <w:szCs w:val="20"/>
      <w:lang w:val="en-GB"/>
    </w:rPr>
  </w:style>
  <w:style w:type="paragraph" w:styleId="Kommentartext">
    <w:name w:val="annotation text"/>
    <w:basedOn w:val="Standard"/>
    <w:link w:val="KommentartextZchn"/>
    <w:uiPriority w:val="99"/>
    <w:unhideWhenUsed/>
    <w:qFormat/>
    <w:rsid w:val="00CA7011"/>
    <w:pPr>
      <w:autoSpaceDE/>
      <w:autoSpaceDN/>
      <w:adjustRightInd/>
      <w:snapToGrid/>
      <w:spacing w:after="180"/>
      <w:jc w:val="left"/>
    </w:pPr>
    <w:rPr>
      <w:rFonts w:eastAsia="Times New Roman"/>
      <w:sz w:val="20"/>
      <w:szCs w:val="20"/>
      <w:lang w:val="en-GB"/>
    </w:rPr>
  </w:style>
  <w:style w:type="character" w:customStyle="1" w:styleId="KommentartextZchn">
    <w:name w:val="Kommentartext Zchn"/>
    <w:basedOn w:val="Absatz-Standardschriftart"/>
    <w:link w:val="Kommentartext"/>
    <w:uiPriority w:val="99"/>
    <w:qFormat/>
    <w:rsid w:val="00CA7011"/>
    <w:rPr>
      <w:rFonts w:ascii="Times New Roman" w:eastAsia="Times New Roman" w:hAnsi="Times New Roman" w:cs="Times New Roman"/>
      <w:sz w:val="20"/>
      <w:szCs w:val="20"/>
      <w:lang w:val="en-GB"/>
    </w:rPr>
  </w:style>
  <w:style w:type="paragraph" w:styleId="StandardWeb">
    <w:name w:val="Normal (Web)"/>
    <w:basedOn w:val="Standard"/>
    <w:uiPriority w:val="99"/>
    <w:semiHidden/>
    <w:unhideWhenUsed/>
    <w:rsid w:val="003D2744"/>
    <w:pPr>
      <w:autoSpaceDE/>
      <w:autoSpaceDN/>
      <w:adjustRightInd/>
      <w:snapToGrid/>
      <w:spacing w:before="100" w:beforeAutospacing="1" w:after="100" w:afterAutospacing="1"/>
      <w:jc w:val="left"/>
    </w:pPr>
    <w:rPr>
      <w:rFonts w:eastAsia="Times New Roman"/>
      <w:sz w:val="24"/>
      <w:szCs w:val="24"/>
      <w:lang w:val="de-DE" w:eastAsia="de-DE"/>
    </w:rPr>
  </w:style>
  <w:style w:type="character" w:styleId="Kommentarzeichen">
    <w:name w:val="annotation reference"/>
    <w:semiHidden/>
    <w:unhideWhenUsed/>
    <w:qFormat/>
    <w:rsid w:val="00EC60E4"/>
    <w:rPr>
      <w:sz w:val="16"/>
    </w:rPr>
  </w:style>
  <w:style w:type="character" w:styleId="BesuchterLink">
    <w:name w:val="FollowedHyperlink"/>
    <w:basedOn w:val="Absatz-Standardschriftart"/>
    <w:uiPriority w:val="99"/>
    <w:semiHidden/>
    <w:unhideWhenUsed/>
    <w:rsid w:val="000A6136"/>
    <w:rPr>
      <w:color w:val="954F72" w:themeColor="followedHyperlink"/>
      <w:u w:val="single"/>
    </w:rPr>
  </w:style>
  <w:style w:type="character" w:customStyle="1" w:styleId="normaltextrun">
    <w:name w:val="normaltextrun"/>
    <w:basedOn w:val="Absatz-Standardschriftart"/>
    <w:qFormat/>
    <w:rsid w:val="007A36B5"/>
  </w:style>
  <w:style w:type="paragraph" w:styleId="Kommentarthema">
    <w:name w:val="annotation subject"/>
    <w:basedOn w:val="Kommentartext"/>
    <w:next w:val="Kommentartext"/>
    <w:link w:val="KommentarthemaZchn"/>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KommentarthemaZchn">
    <w:name w:val="Kommentarthema Zchn"/>
    <w:basedOn w:val="KommentartextZchn"/>
    <w:link w:val="Kommentarthema"/>
    <w:uiPriority w:val="99"/>
    <w:semiHidden/>
    <w:rsid w:val="000B2CB9"/>
    <w:rPr>
      <w:rFonts w:ascii="Times New Roman" w:eastAsia="SimSun" w:hAnsi="Times New Roman" w:cs="Times New Roman"/>
      <w:b/>
      <w:bCs/>
      <w:sz w:val="20"/>
      <w:szCs w:val="20"/>
      <w:lang w:val="en-US"/>
    </w:rPr>
  </w:style>
  <w:style w:type="paragraph" w:styleId="Funotentext">
    <w:name w:val="footnote text"/>
    <w:basedOn w:val="Standard"/>
    <w:link w:val="FunotentextZchn"/>
    <w:uiPriority w:val="99"/>
    <w:semiHidden/>
    <w:unhideWhenUsed/>
    <w:rsid w:val="00B901FA"/>
    <w:pPr>
      <w:spacing w:after="0"/>
    </w:pPr>
    <w:rPr>
      <w:sz w:val="20"/>
      <w:szCs w:val="20"/>
    </w:rPr>
  </w:style>
  <w:style w:type="character" w:customStyle="1" w:styleId="FunotentextZchn">
    <w:name w:val="Fußnotentext Zchn"/>
    <w:basedOn w:val="Absatz-Standardschriftart"/>
    <w:link w:val="Funotentext"/>
    <w:uiPriority w:val="99"/>
    <w:semiHidden/>
    <w:rsid w:val="00B901FA"/>
    <w:rPr>
      <w:rFonts w:ascii="Times New Roman" w:eastAsia="SimSun" w:hAnsi="Times New Roman" w:cs="Times New Roman"/>
      <w:sz w:val="20"/>
      <w:szCs w:val="20"/>
      <w:lang w:val="en-US"/>
    </w:rPr>
  </w:style>
  <w:style w:type="character" w:styleId="Funotenzeichen">
    <w:name w:val="footnote reference"/>
    <w:basedOn w:val="Absatz-Standardschriftart"/>
    <w:uiPriority w:val="99"/>
    <w:semiHidden/>
    <w:unhideWhenUsed/>
    <w:rsid w:val="00B901FA"/>
    <w:rPr>
      <w:vertAlign w:val="superscript"/>
    </w:rPr>
  </w:style>
  <w:style w:type="paragraph" w:styleId="Textkrper">
    <w:name w:val="Body Text"/>
    <w:basedOn w:val="Standard"/>
    <w:link w:val="TextkrperZchn"/>
    <w:semiHidden/>
    <w:unhideWhenUsed/>
    <w:qFormat/>
    <w:rsid w:val="001152C3"/>
    <w:pPr>
      <w:autoSpaceDE/>
      <w:autoSpaceDN/>
      <w:adjustRightInd/>
      <w:snapToGrid/>
      <w:spacing w:line="256" w:lineRule="auto"/>
    </w:pPr>
    <w:rPr>
      <w:rFonts w:ascii="Times" w:eastAsiaTheme="minorHAnsi" w:hAnsi="Times" w:cstheme="minorBidi"/>
      <w:szCs w:val="24"/>
      <w:lang w:val="de-DE"/>
    </w:rPr>
  </w:style>
  <w:style w:type="character" w:customStyle="1" w:styleId="TextkrperZchn">
    <w:name w:val="Textkörper Zchn"/>
    <w:basedOn w:val="Absatz-Standardschriftart"/>
    <w:link w:val="Textkrper"/>
    <w:semiHidden/>
    <w:qFormat/>
    <w:rsid w:val="001152C3"/>
    <w:rPr>
      <w:rFonts w:ascii="Times" w:hAnsi="Times"/>
      <w:szCs w:val="24"/>
    </w:rPr>
  </w:style>
  <w:style w:type="paragraph" w:customStyle="1" w:styleId="CRCoverPage">
    <w:name w:val="CR Cover Page"/>
    <w:qFormat/>
    <w:rsid w:val="001152C3"/>
    <w:pPr>
      <w:spacing w:after="120" w:line="240" w:lineRule="auto"/>
    </w:pPr>
    <w:rPr>
      <w:rFonts w:ascii="Arial" w:eastAsia="MS Mincho" w:hAnsi="Arial" w:cs="Times New Roman"/>
      <w:sz w:val="20"/>
      <w:szCs w:val="20"/>
      <w:lang w:val="en-GB"/>
    </w:rPr>
  </w:style>
  <w:style w:type="paragraph" w:customStyle="1" w:styleId="paragraph">
    <w:name w:val="paragraph"/>
    <w:basedOn w:val="Standard"/>
    <w:rsid w:val="005278DA"/>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eop">
    <w:name w:val="eop"/>
    <w:basedOn w:val="Absatz-Standardschriftart"/>
    <w:rsid w:val="005278DA"/>
  </w:style>
  <w:style w:type="character" w:customStyle="1" w:styleId="hscoswrapper">
    <w:name w:val="hs_cos_wrapper"/>
    <w:basedOn w:val="Absatz-Standardschriftart"/>
    <w:qFormat/>
    <w:rsid w:val="00162D34"/>
  </w:style>
  <w:style w:type="paragraph" w:styleId="berarbeitung">
    <w:name w:val="Revision"/>
    <w:hidden/>
    <w:uiPriority w:val="99"/>
    <w:semiHidden/>
    <w:rsid w:val="00686F8E"/>
    <w:pPr>
      <w:spacing w:after="0" w:line="240" w:lineRule="auto"/>
    </w:pPr>
    <w:rPr>
      <w:rFonts w:ascii="Times New Roman" w:eastAsia="SimSun" w:hAnsi="Times New Roman" w:cs="Times New Roman"/>
      <w:lang w:val="en-US"/>
    </w:rPr>
  </w:style>
  <w:style w:type="character" w:styleId="Fett">
    <w:name w:val="Strong"/>
    <w:basedOn w:val="Absatz-Standardschriftart"/>
    <w:uiPriority w:val="22"/>
    <w:qFormat/>
    <w:rsid w:val="00B15884"/>
    <w:rPr>
      <w:b/>
      <w:bCs/>
    </w:rPr>
  </w:style>
  <w:style w:type="paragraph" w:customStyle="1" w:styleId="B1">
    <w:name w:val="B1"/>
    <w:basedOn w:val="Standard"/>
    <w:link w:val="B10"/>
    <w:qFormat/>
    <w:rsid w:val="004518EA"/>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4518EA"/>
    <w:rPr>
      <w:rFonts w:ascii="Times New Roman" w:eastAsia="MS Mincho" w:hAnsi="Times New Roman" w:cs="Times New Roman"/>
      <w:sz w:val="20"/>
      <w:szCs w:val="20"/>
      <w:lang w:val="en-GB"/>
    </w:rPr>
  </w:style>
  <w:style w:type="paragraph" w:customStyle="1" w:styleId="B2">
    <w:name w:val="B2"/>
    <w:basedOn w:val="Standard"/>
    <w:link w:val="B2Char"/>
    <w:qFormat/>
    <w:rsid w:val="00B13E55"/>
    <w:pPr>
      <w:autoSpaceDE/>
      <w:autoSpaceDN/>
      <w:adjustRightInd/>
      <w:snapToGrid/>
      <w:spacing w:after="180"/>
      <w:ind w:left="851" w:hanging="284"/>
      <w:jc w:val="left"/>
    </w:pPr>
    <w:rPr>
      <w:rFonts w:eastAsia="MS Mincho"/>
      <w:sz w:val="20"/>
      <w:szCs w:val="20"/>
      <w:lang w:val="en-GB"/>
    </w:rPr>
  </w:style>
  <w:style w:type="paragraph" w:customStyle="1" w:styleId="B3">
    <w:name w:val="B3"/>
    <w:basedOn w:val="Standard"/>
    <w:rsid w:val="00B13E55"/>
    <w:pPr>
      <w:autoSpaceDE/>
      <w:autoSpaceDN/>
      <w:adjustRightInd/>
      <w:snapToGrid/>
      <w:spacing w:after="180"/>
      <w:ind w:left="1135" w:hanging="284"/>
      <w:jc w:val="left"/>
    </w:pPr>
    <w:rPr>
      <w:rFonts w:eastAsia="MS Mincho"/>
      <w:sz w:val="20"/>
      <w:szCs w:val="20"/>
      <w:lang w:val="en-GB"/>
    </w:rPr>
  </w:style>
  <w:style w:type="character" w:customStyle="1" w:styleId="B2Char">
    <w:name w:val="B2 Char"/>
    <w:link w:val="B2"/>
    <w:qFormat/>
    <w:rsid w:val="00B13E55"/>
    <w:rPr>
      <w:rFonts w:ascii="Times New Roman" w:eastAsia="MS Mincho" w:hAnsi="Times New Roman" w:cs="Times New Roman"/>
      <w:sz w:val="20"/>
      <w:szCs w:val="20"/>
      <w:lang w:val="en-GB"/>
    </w:rPr>
  </w:style>
  <w:style w:type="numbering" w:customStyle="1" w:styleId="AktuelleListe1">
    <w:name w:val="Aktuelle Liste1"/>
    <w:uiPriority w:val="99"/>
    <w:rsid w:val="00BA586D"/>
    <w:pPr>
      <w:numPr>
        <w:numId w:val="4"/>
      </w:numPr>
    </w:pPr>
  </w:style>
  <w:style w:type="paragraph" w:customStyle="1" w:styleId="pf1">
    <w:name w:val="pf1"/>
    <w:basedOn w:val="Standard"/>
    <w:rsid w:val="002F44F8"/>
    <w:pPr>
      <w:autoSpaceDE/>
      <w:autoSpaceDN/>
      <w:adjustRightInd/>
      <w:snapToGrid/>
      <w:spacing w:before="100" w:beforeAutospacing="1" w:after="100" w:afterAutospacing="1"/>
      <w:ind w:left="360"/>
      <w:jc w:val="left"/>
    </w:pPr>
    <w:rPr>
      <w:rFonts w:eastAsia="Times New Roman"/>
      <w:sz w:val="24"/>
      <w:szCs w:val="24"/>
      <w:lang w:val="de-DE" w:eastAsia="de-DE"/>
    </w:rPr>
  </w:style>
  <w:style w:type="paragraph" w:customStyle="1" w:styleId="pf0">
    <w:name w:val="pf0"/>
    <w:basedOn w:val="Standard"/>
    <w:rsid w:val="002F44F8"/>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01">
    <w:name w:val="cf01"/>
    <w:basedOn w:val="Absatz-Standardschriftart"/>
    <w:rsid w:val="002F44F8"/>
    <w:rPr>
      <w:rFonts w:ascii="Segoe UI" w:hAnsi="Segoe UI" w:cs="Segoe UI" w:hint="default"/>
      <w:color w:val="0D0D0D"/>
      <w:sz w:val="18"/>
      <w:szCs w:val="18"/>
      <w:shd w:val="clear" w:color="auto" w:fill="FFFFFF"/>
    </w:rPr>
  </w:style>
  <w:style w:type="character" w:customStyle="1" w:styleId="cf11">
    <w:name w:val="cf11"/>
    <w:basedOn w:val="Absatz-Standardschriftart"/>
    <w:rsid w:val="002F44F8"/>
    <w:rPr>
      <w:rFonts w:ascii="Segoe UI" w:hAnsi="Segoe UI" w:cs="Segoe UI" w:hint="default"/>
      <w:sz w:val="18"/>
      <w:szCs w:val="18"/>
    </w:rPr>
  </w:style>
  <w:style w:type="character" w:customStyle="1" w:styleId="cf21">
    <w:name w:val="cf21"/>
    <w:basedOn w:val="Absatz-Standardschriftart"/>
    <w:rsid w:val="002F44F8"/>
    <w:rPr>
      <w:rFonts w:ascii="Segoe UI" w:hAnsi="Segoe UI" w:cs="Segoe UI" w:hint="default"/>
      <w:b/>
      <w:bCs/>
      <w:sz w:val="18"/>
      <w:szCs w:val="18"/>
    </w:rPr>
  </w:style>
  <w:style w:type="paragraph" w:customStyle="1" w:styleId="TF">
    <w:name w:val="TF"/>
    <w:basedOn w:val="TH"/>
    <w:link w:val="TFChar"/>
    <w:qFormat/>
    <w:rsid w:val="00813618"/>
    <w:pPr>
      <w:keepNext w:val="0"/>
      <w:spacing w:before="0" w:after="240"/>
    </w:pPr>
    <w:rPr>
      <w:rFonts w:eastAsia="MS Mincho" w:cs="Times New Roman"/>
      <w:sz w:val="20"/>
      <w:szCs w:val="20"/>
    </w:rPr>
  </w:style>
  <w:style w:type="character" w:customStyle="1" w:styleId="TFChar">
    <w:name w:val="TF Char"/>
    <w:link w:val="TF"/>
    <w:qFormat/>
    <w:rsid w:val="00813618"/>
    <w:rPr>
      <w:rFonts w:ascii="Arial" w:eastAsia="MS Mincho" w:hAnsi="Arial" w:cs="Times New Roman"/>
      <w:b/>
      <w:sz w:val="20"/>
      <w:szCs w:val="20"/>
      <w:lang w:val="en-GB"/>
    </w:rPr>
  </w:style>
  <w:style w:type="character" w:customStyle="1" w:styleId="TACChar">
    <w:name w:val="TAC Char"/>
    <w:link w:val="TAC"/>
    <w:qFormat/>
    <w:locked/>
    <w:rsid w:val="00416B2B"/>
    <w:rPr>
      <w:rFonts w:ascii="Arial" w:hAnsi="Arial"/>
      <w:kern w:val="2"/>
      <w:sz w:val="18"/>
      <w14:ligatures w14:val="standardContextual"/>
    </w:rPr>
  </w:style>
  <w:style w:type="paragraph" w:customStyle="1" w:styleId="TAC">
    <w:name w:val="TAC"/>
    <w:basedOn w:val="TAL"/>
    <w:link w:val="TACChar"/>
    <w:rsid w:val="00416B2B"/>
    <w:pPr>
      <w:spacing w:line="256" w:lineRule="auto"/>
      <w:jc w:val="center"/>
    </w:pPr>
    <w:rPr>
      <w:rFonts w:eastAsiaTheme="minorHAnsi" w:cstheme="minorBidi"/>
      <w:kern w:val="2"/>
      <w:lang w:val="de-DE"/>
      <w14:ligatures w14:val="standardContextual"/>
    </w:rPr>
  </w:style>
  <w:style w:type="paragraph" w:customStyle="1" w:styleId="TAH">
    <w:name w:val="TAH"/>
    <w:basedOn w:val="TAC"/>
    <w:link w:val="TAHChar"/>
    <w:qFormat/>
    <w:rsid w:val="00416B2B"/>
    <w:rPr>
      <w:b/>
    </w:rPr>
  </w:style>
  <w:style w:type="character" w:customStyle="1" w:styleId="TAHChar">
    <w:name w:val="TAH Char"/>
    <w:link w:val="TAH"/>
    <w:qFormat/>
    <w:locked/>
    <w:rsid w:val="00416B2B"/>
    <w:rPr>
      <w:rFonts w:ascii="Arial" w:hAnsi="Arial"/>
      <w:b/>
      <w:kern w:val="2"/>
      <w:sz w:val="18"/>
      <w14:ligatures w14:val="standardContextual"/>
    </w:rPr>
  </w:style>
  <w:style w:type="paragraph" w:styleId="Aufzhlungszeichen">
    <w:name w:val="List Bullet"/>
    <w:basedOn w:val="Standard"/>
    <w:uiPriority w:val="99"/>
    <w:unhideWhenUsed/>
    <w:qFormat/>
    <w:rsid w:val="00C5050E"/>
    <w:pPr>
      <w:numPr>
        <w:numId w:val="7"/>
      </w:numPr>
      <w:tabs>
        <w:tab w:val="clear" w:pos="360"/>
      </w:tabs>
      <w:overflowPunct w:val="0"/>
      <w:snapToGrid/>
      <w:ind w:left="284" w:hanging="284"/>
      <w:contextualSpacing/>
      <w:jc w:val="left"/>
      <w:textAlignment w:val="baseline"/>
    </w:pPr>
    <w:rPr>
      <w:sz w:val="20"/>
      <w:szCs w:val="20"/>
      <w:lang w:val="en-GB"/>
    </w:rPr>
  </w:style>
  <w:style w:type="paragraph" w:customStyle="1" w:styleId="3GPPText">
    <w:name w:val="3GPP Text"/>
    <w:basedOn w:val="Standard"/>
    <w:link w:val="3GPPTextChar"/>
    <w:qFormat/>
    <w:rsid w:val="00C5050E"/>
    <w:pPr>
      <w:overflowPunct w:val="0"/>
      <w:snapToGrid/>
      <w:spacing w:before="120"/>
      <w:textAlignment w:val="baseline"/>
    </w:pPr>
    <w:rPr>
      <w:sz w:val="20"/>
      <w:szCs w:val="20"/>
    </w:rPr>
  </w:style>
  <w:style w:type="character" w:customStyle="1" w:styleId="3GPPTextChar">
    <w:name w:val="3GPP Text Char"/>
    <w:link w:val="3GPPText"/>
    <w:qFormat/>
    <w:rsid w:val="00C5050E"/>
    <w:rPr>
      <w:rFonts w:ascii="Times New Roman" w:eastAsia="SimSun" w:hAnsi="Times New Roman" w:cs="Times New Roman"/>
      <w:sz w:val="20"/>
      <w:szCs w:val="20"/>
      <w:lang w:val="en-US"/>
    </w:rPr>
  </w:style>
  <w:style w:type="paragraph" w:customStyle="1" w:styleId="3GPPAgreements">
    <w:name w:val="3GPP Agreements"/>
    <w:basedOn w:val="Aufzhlungszeichen"/>
    <w:link w:val="3GPPAgreementsChar"/>
    <w:uiPriority w:val="99"/>
    <w:qFormat/>
    <w:rsid w:val="00C5050E"/>
    <w:pPr>
      <w:spacing w:before="60" w:after="60"/>
      <w:contextualSpacing w:val="0"/>
      <w:jc w:val="both"/>
    </w:pPr>
    <w:rPr>
      <w:lang w:val="en-US" w:eastAsia="zh-CN"/>
    </w:rPr>
  </w:style>
  <w:style w:type="character" w:customStyle="1" w:styleId="3GPPAgreementsChar">
    <w:name w:val="3GPP Agreements Char"/>
    <w:link w:val="3GPPAgreements"/>
    <w:uiPriority w:val="99"/>
    <w:qFormat/>
    <w:rsid w:val="00C5050E"/>
    <w:rPr>
      <w:rFonts w:ascii="Times New Roman" w:eastAsia="SimSun" w:hAnsi="Times New Roman" w:cs="Times New Roman"/>
      <w:sz w:val="20"/>
      <w:szCs w:val="20"/>
      <w:lang w:val="en-US" w:eastAsia="zh-CN"/>
    </w:rPr>
  </w:style>
  <w:style w:type="paragraph" w:customStyle="1" w:styleId="Proposal">
    <w:name w:val="Proposal"/>
    <w:basedOn w:val="Textkrper"/>
    <w:rsid w:val="007C383F"/>
    <w:pPr>
      <w:numPr>
        <w:numId w:val="9"/>
      </w:numPr>
      <w:tabs>
        <w:tab w:val="left" w:pos="1701"/>
      </w:tabs>
      <w:overflowPunct w:val="0"/>
      <w:autoSpaceDE w:val="0"/>
      <w:autoSpaceDN w:val="0"/>
      <w:adjustRightInd w:val="0"/>
      <w:spacing w:line="240" w:lineRule="auto"/>
      <w:textAlignment w:val="baseline"/>
    </w:pPr>
    <w:rPr>
      <w:rFonts w:ascii="Arial" w:eastAsia="MS Mincho" w:hAnsi="Arial" w:cs="Times New Roman"/>
      <w:b/>
      <w:bCs/>
      <w:sz w:val="20"/>
      <w:szCs w:val="20"/>
      <w:lang w:val="en-US" w:eastAsia="zh-CN"/>
    </w:rPr>
  </w:style>
  <w:style w:type="paragraph" w:customStyle="1" w:styleId="Observation">
    <w:name w:val="Observation"/>
    <w:basedOn w:val="Proposal"/>
    <w:qFormat/>
    <w:rsid w:val="007C383F"/>
    <w:pPr>
      <w:numPr>
        <w:numId w:val="10"/>
      </w:numPr>
      <w:ind w:left="1710" w:hanging="1710"/>
    </w:pPr>
    <w:rPr>
      <w:lang w:eastAsia="ja-JP"/>
    </w:rPr>
  </w:style>
  <w:style w:type="paragraph" w:styleId="Listennummer3">
    <w:name w:val="List Number 3"/>
    <w:basedOn w:val="Listennummer2"/>
    <w:rsid w:val="007C383F"/>
    <w:pPr>
      <w:overflowPunct w:val="0"/>
      <w:snapToGrid/>
      <w:ind w:left="432" w:hanging="432"/>
      <w:textAlignment w:val="baseline"/>
    </w:pPr>
    <w:rPr>
      <w:rFonts w:ascii="Arial" w:eastAsia="MS Mincho" w:hAnsi="Arial"/>
      <w:sz w:val="20"/>
      <w:szCs w:val="20"/>
      <w:lang w:eastAsia="ja-JP"/>
    </w:rPr>
  </w:style>
  <w:style w:type="paragraph" w:styleId="Listennummer2">
    <w:name w:val="List Number 2"/>
    <w:basedOn w:val="Standard"/>
    <w:uiPriority w:val="99"/>
    <w:semiHidden/>
    <w:unhideWhenUsed/>
    <w:rsid w:val="007C383F"/>
    <w:pPr>
      <w:ind w:left="926" w:hanging="360"/>
      <w:contextualSpacing/>
    </w:pPr>
  </w:style>
  <w:style w:type="character" w:styleId="Platzhaltertext">
    <w:name w:val="Placeholder Text"/>
    <w:basedOn w:val="Absatz-Standardschriftart"/>
    <w:uiPriority w:val="99"/>
    <w:semiHidden/>
    <w:rsid w:val="0020054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18551377">
      <w:bodyDiv w:val="1"/>
      <w:marLeft w:val="0"/>
      <w:marRight w:val="0"/>
      <w:marTop w:val="0"/>
      <w:marBottom w:val="0"/>
      <w:divBdr>
        <w:top w:val="none" w:sz="0" w:space="0" w:color="auto"/>
        <w:left w:val="none" w:sz="0" w:space="0" w:color="auto"/>
        <w:bottom w:val="none" w:sz="0" w:space="0" w:color="auto"/>
        <w:right w:val="none" w:sz="0" w:space="0" w:color="auto"/>
      </w:divBdr>
      <w:divsChild>
        <w:div w:id="956180588">
          <w:marLeft w:val="0"/>
          <w:marRight w:val="0"/>
          <w:marTop w:val="0"/>
          <w:marBottom w:val="0"/>
          <w:divBdr>
            <w:top w:val="none" w:sz="0" w:space="0" w:color="auto"/>
            <w:left w:val="none" w:sz="0" w:space="0" w:color="auto"/>
            <w:bottom w:val="none" w:sz="0" w:space="0" w:color="auto"/>
            <w:right w:val="none" w:sz="0" w:space="0" w:color="auto"/>
          </w:divBdr>
        </w:div>
        <w:div w:id="1008796301">
          <w:marLeft w:val="0"/>
          <w:marRight w:val="0"/>
          <w:marTop w:val="0"/>
          <w:marBottom w:val="0"/>
          <w:divBdr>
            <w:top w:val="none" w:sz="0" w:space="0" w:color="auto"/>
            <w:left w:val="none" w:sz="0" w:space="0" w:color="auto"/>
            <w:bottom w:val="none" w:sz="0" w:space="0" w:color="auto"/>
            <w:right w:val="none" w:sz="0" w:space="0" w:color="auto"/>
          </w:divBdr>
        </w:div>
        <w:div w:id="1640380679">
          <w:marLeft w:val="0"/>
          <w:marRight w:val="0"/>
          <w:marTop w:val="0"/>
          <w:marBottom w:val="0"/>
          <w:divBdr>
            <w:top w:val="none" w:sz="0" w:space="0" w:color="auto"/>
            <w:left w:val="none" w:sz="0" w:space="0" w:color="auto"/>
            <w:bottom w:val="none" w:sz="0" w:space="0" w:color="auto"/>
            <w:right w:val="none" w:sz="0" w:space="0" w:color="auto"/>
          </w:divBdr>
        </w:div>
        <w:div w:id="1472753179">
          <w:marLeft w:val="0"/>
          <w:marRight w:val="0"/>
          <w:marTop w:val="0"/>
          <w:marBottom w:val="0"/>
          <w:divBdr>
            <w:top w:val="none" w:sz="0" w:space="0" w:color="auto"/>
            <w:left w:val="none" w:sz="0" w:space="0" w:color="auto"/>
            <w:bottom w:val="none" w:sz="0" w:space="0" w:color="auto"/>
            <w:right w:val="none" w:sz="0" w:space="0" w:color="auto"/>
          </w:divBdr>
        </w:div>
        <w:div w:id="604313005">
          <w:marLeft w:val="0"/>
          <w:marRight w:val="0"/>
          <w:marTop w:val="0"/>
          <w:marBottom w:val="0"/>
          <w:divBdr>
            <w:top w:val="none" w:sz="0" w:space="0" w:color="auto"/>
            <w:left w:val="none" w:sz="0" w:space="0" w:color="auto"/>
            <w:bottom w:val="none" w:sz="0" w:space="0" w:color="auto"/>
            <w:right w:val="none" w:sz="0" w:space="0" w:color="auto"/>
          </w:divBdr>
        </w:div>
        <w:div w:id="601062726">
          <w:marLeft w:val="0"/>
          <w:marRight w:val="0"/>
          <w:marTop w:val="0"/>
          <w:marBottom w:val="0"/>
          <w:divBdr>
            <w:top w:val="none" w:sz="0" w:space="0" w:color="auto"/>
            <w:left w:val="none" w:sz="0" w:space="0" w:color="auto"/>
            <w:bottom w:val="none" w:sz="0" w:space="0" w:color="auto"/>
            <w:right w:val="none" w:sz="0" w:space="0" w:color="auto"/>
          </w:divBdr>
        </w:div>
      </w:divsChild>
    </w:div>
    <w:div w:id="62073961">
      <w:bodyDiv w:val="1"/>
      <w:marLeft w:val="0"/>
      <w:marRight w:val="0"/>
      <w:marTop w:val="0"/>
      <w:marBottom w:val="0"/>
      <w:divBdr>
        <w:top w:val="none" w:sz="0" w:space="0" w:color="auto"/>
        <w:left w:val="none" w:sz="0" w:space="0" w:color="auto"/>
        <w:bottom w:val="none" w:sz="0" w:space="0" w:color="auto"/>
        <w:right w:val="none" w:sz="0" w:space="0" w:color="auto"/>
      </w:divBdr>
    </w:div>
    <w:div w:id="105733977">
      <w:bodyDiv w:val="1"/>
      <w:marLeft w:val="0"/>
      <w:marRight w:val="0"/>
      <w:marTop w:val="0"/>
      <w:marBottom w:val="0"/>
      <w:divBdr>
        <w:top w:val="none" w:sz="0" w:space="0" w:color="auto"/>
        <w:left w:val="none" w:sz="0" w:space="0" w:color="auto"/>
        <w:bottom w:val="none" w:sz="0" w:space="0" w:color="auto"/>
        <w:right w:val="none" w:sz="0" w:space="0" w:color="auto"/>
      </w:divBdr>
      <w:divsChild>
        <w:div w:id="2083522320">
          <w:marLeft w:val="0"/>
          <w:marRight w:val="0"/>
          <w:marTop w:val="0"/>
          <w:marBottom w:val="0"/>
          <w:divBdr>
            <w:top w:val="none" w:sz="0" w:space="0" w:color="auto"/>
            <w:left w:val="none" w:sz="0" w:space="0" w:color="auto"/>
            <w:bottom w:val="none" w:sz="0" w:space="0" w:color="auto"/>
            <w:right w:val="none" w:sz="0" w:space="0" w:color="auto"/>
          </w:divBdr>
          <w:divsChild>
            <w:div w:id="880358490">
              <w:marLeft w:val="0"/>
              <w:marRight w:val="0"/>
              <w:marTop w:val="0"/>
              <w:marBottom w:val="0"/>
              <w:divBdr>
                <w:top w:val="none" w:sz="0" w:space="0" w:color="auto"/>
                <w:left w:val="none" w:sz="0" w:space="0" w:color="auto"/>
                <w:bottom w:val="none" w:sz="0" w:space="0" w:color="auto"/>
                <w:right w:val="none" w:sz="0" w:space="0" w:color="auto"/>
              </w:divBdr>
              <w:divsChild>
                <w:div w:id="16163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240211">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8891581">
      <w:bodyDiv w:val="1"/>
      <w:marLeft w:val="0"/>
      <w:marRight w:val="0"/>
      <w:marTop w:val="0"/>
      <w:marBottom w:val="0"/>
      <w:divBdr>
        <w:top w:val="none" w:sz="0" w:space="0" w:color="auto"/>
        <w:left w:val="none" w:sz="0" w:space="0" w:color="auto"/>
        <w:bottom w:val="none" w:sz="0" w:space="0" w:color="auto"/>
        <w:right w:val="none" w:sz="0" w:space="0" w:color="auto"/>
      </w:divBdr>
    </w:div>
    <w:div w:id="402685325">
      <w:bodyDiv w:val="1"/>
      <w:marLeft w:val="0"/>
      <w:marRight w:val="0"/>
      <w:marTop w:val="0"/>
      <w:marBottom w:val="0"/>
      <w:divBdr>
        <w:top w:val="none" w:sz="0" w:space="0" w:color="auto"/>
        <w:left w:val="none" w:sz="0" w:space="0" w:color="auto"/>
        <w:bottom w:val="none" w:sz="0" w:space="0" w:color="auto"/>
        <w:right w:val="none" w:sz="0" w:space="0" w:color="auto"/>
      </w:divBdr>
      <w:divsChild>
        <w:div w:id="1656907654">
          <w:marLeft w:val="0"/>
          <w:marRight w:val="0"/>
          <w:marTop w:val="0"/>
          <w:marBottom w:val="0"/>
          <w:divBdr>
            <w:top w:val="none" w:sz="0" w:space="0" w:color="auto"/>
            <w:left w:val="none" w:sz="0" w:space="0" w:color="auto"/>
            <w:bottom w:val="none" w:sz="0" w:space="0" w:color="auto"/>
            <w:right w:val="none" w:sz="0" w:space="0" w:color="auto"/>
          </w:divBdr>
          <w:divsChild>
            <w:div w:id="1000474744">
              <w:marLeft w:val="0"/>
              <w:marRight w:val="0"/>
              <w:marTop w:val="0"/>
              <w:marBottom w:val="0"/>
              <w:divBdr>
                <w:top w:val="none" w:sz="0" w:space="0" w:color="auto"/>
                <w:left w:val="none" w:sz="0" w:space="0" w:color="auto"/>
                <w:bottom w:val="none" w:sz="0" w:space="0" w:color="auto"/>
                <w:right w:val="none" w:sz="0" w:space="0" w:color="auto"/>
              </w:divBdr>
              <w:divsChild>
                <w:div w:id="64212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37795457">
      <w:bodyDiv w:val="1"/>
      <w:marLeft w:val="0"/>
      <w:marRight w:val="0"/>
      <w:marTop w:val="0"/>
      <w:marBottom w:val="0"/>
      <w:divBdr>
        <w:top w:val="none" w:sz="0" w:space="0" w:color="auto"/>
        <w:left w:val="none" w:sz="0" w:space="0" w:color="auto"/>
        <w:bottom w:val="none" w:sz="0" w:space="0" w:color="auto"/>
        <w:right w:val="none" w:sz="0" w:space="0" w:color="auto"/>
      </w:divBdr>
    </w:div>
    <w:div w:id="521017581">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64221920">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3992585">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09112850">
      <w:bodyDiv w:val="1"/>
      <w:marLeft w:val="0"/>
      <w:marRight w:val="0"/>
      <w:marTop w:val="0"/>
      <w:marBottom w:val="0"/>
      <w:divBdr>
        <w:top w:val="none" w:sz="0" w:space="0" w:color="auto"/>
        <w:left w:val="none" w:sz="0" w:space="0" w:color="auto"/>
        <w:bottom w:val="none" w:sz="0" w:space="0" w:color="auto"/>
        <w:right w:val="none" w:sz="0" w:space="0" w:color="auto"/>
      </w:divBdr>
      <w:divsChild>
        <w:div w:id="1750341854">
          <w:marLeft w:val="0"/>
          <w:marRight w:val="0"/>
          <w:marTop w:val="0"/>
          <w:marBottom w:val="0"/>
          <w:divBdr>
            <w:top w:val="none" w:sz="0" w:space="0" w:color="auto"/>
            <w:left w:val="none" w:sz="0" w:space="0" w:color="auto"/>
            <w:bottom w:val="none" w:sz="0" w:space="0" w:color="auto"/>
            <w:right w:val="none" w:sz="0" w:space="0" w:color="auto"/>
          </w:divBdr>
        </w:div>
        <w:div w:id="2120442177">
          <w:marLeft w:val="0"/>
          <w:marRight w:val="0"/>
          <w:marTop w:val="0"/>
          <w:marBottom w:val="0"/>
          <w:divBdr>
            <w:top w:val="none" w:sz="0" w:space="0" w:color="auto"/>
            <w:left w:val="none" w:sz="0" w:space="0" w:color="auto"/>
            <w:bottom w:val="none" w:sz="0" w:space="0" w:color="auto"/>
            <w:right w:val="none" w:sz="0" w:space="0" w:color="auto"/>
          </w:divBdr>
        </w:div>
      </w:divsChild>
    </w:div>
    <w:div w:id="758603628">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12908593">
      <w:bodyDiv w:val="1"/>
      <w:marLeft w:val="0"/>
      <w:marRight w:val="0"/>
      <w:marTop w:val="0"/>
      <w:marBottom w:val="0"/>
      <w:divBdr>
        <w:top w:val="none" w:sz="0" w:space="0" w:color="auto"/>
        <w:left w:val="none" w:sz="0" w:space="0" w:color="auto"/>
        <w:bottom w:val="none" w:sz="0" w:space="0" w:color="auto"/>
        <w:right w:val="none" w:sz="0" w:space="0" w:color="auto"/>
      </w:divBdr>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59320209">
      <w:bodyDiv w:val="1"/>
      <w:marLeft w:val="0"/>
      <w:marRight w:val="0"/>
      <w:marTop w:val="0"/>
      <w:marBottom w:val="0"/>
      <w:divBdr>
        <w:top w:val="none" w:sz="0" w:space="0" w:color="auto"/>
        <w:left w:val="none" w:sz="0" w:space="0" w:color="auto"/>
        <w:bottom w:val="none" w:sz="0" w:space="0" w:color="auto"/>
        <w:right w:val="none" w:sz="0" w:space="0" w:color="auto"/>
      </w:divBdr>
    </w:div>
    <w:div w:id="909071974">
      <w:bodyDiv w:val="1"/>
      <w:marLeft w:val="0"/>
      <w:marRight w:val="0"/>
      <w:marTop w:val="0"/>
      <w:marBottom w:val="0"/>
      <w:divBdr>
        <w:top w:val="none" w:sz="0" w:space="0" w:color="auto"/>
        <w:left w:val="none" w:sz="0" w:space="0" w:color="auto"/>
        <w:bottom w:val="none" w:sz="0" w:space="0" w:color="auto"/>
        <w:right w:val="none" w:sz="0" w:space="0" w:color="auto"/>
      </w:divBdr>
      <w:divsChild>
        <w:div w:id="1308902927">
          <w:marLeft w:val="0"/>
          <w:marRight w:val="0"/>
          <w:marTop w:val="0"/>
          <w:marBottom w:val="0"/>
          <w:divBdr>
            <w:top w:val="single" w:sz="2" w:space="0" w:color="E3E3E3"/>
            <w:left w:val="single" w:sz="2" w:space="0" w:color="E3E3E3"/>
            <w:bottom w:val="single" w:sz="2" w:space="0" w:color="E3E3E3"/>
            <w:right w:val="single" w:sz="2" w:space="0" w:color="E3E3E3"/>
          </w:divBdr>
          <w:divsChild>
            <w:div w:id="821389004">
              <w:marLeft w:val="0"/>
              <w:marRight w:val="0"/>
              <w:marTop w:val="100"/>
              <w:marBottom w:val="100"/>
              <w:divBdr>
                <w:top w:val="single" w:sz="2" w:space="0" w:color="E3E3E3"/>
                <w:left w:val="single" w:sz="2" w:space="0" w:color="E3E3E3"/>
                <w:bottom w:val="single" w:sz="2" w:space="0" w:color="E3E3E3"/>
                <w:right w:val="single" w:sz="2" w:space="0" w:color="E3E3E3"/>
              </w:divBdr>
              <w:divsChild>
                <w:div w:id="1491291686">
                  <w:marLeft w:val="0"/>
                  <w:marRight w:val="0"/>
                  <w:marTop w:val="0"/>
                  <w:marBottom w:val="0"/>
                  <w:divBdr>
                    <w:top w:val="single" w:sz="2" w:space="0" w:color="E3E3E3"/>
                    <w:left w:val="single" w:sz="2" w:space="0" w:color="E3E3E3"/>
                    <w:bottom w:val="single" w:sz="2" w:space="0" w:color="E3E3E3"/>
                    <w:right w:val="single" w:sz="2" w:space="0" w:color="E3E3E3"/>
                  </w:divBdr>
                  <w:divsChild>
                    <w:div w:id="921837813">
                      <w:marLeft w:val="0"/>
                      <w:marRight w:val="0"/>
                      <w:marTop w:val="0"/>
                      <w:marBottom w:val="0"/>
                      <w:divBdr>
                        <w:top w:val="single" w:sz="2" w:space="0" w:color="E3E3E3"/>
                        <w:left w:val="single" w:sz="2" w:space="0" w:color="E3E3E3"/>
                        <w:bottom w:val="single" w:sz="2" w:space="0" w:color="E3E3E3"/>
                        <w:right w:val="single" w:sz="2" w:space="0" w:color="E3E3E3"/>
                      </w:divBdr>
                      <w:divsChild>
                        <w:div w:id="440226773">
                          <w:marLeft w:val="0"/>
                          <w:marRight w:val="0"/>
                          <w:marTop w:val="0"/>
                          <w:marBottom w:val="0"/>
                          <w:divBdr>
                            <w:top w:val="single" w:sz="2" w:space="0" w:color="E3E3E3"/>
                            <w:left w:val="single" w:sz="2" w:space="0" w:color="E3E3E3"/>
                            <w:bottom w:val="single" w:sz="2" w:space="0" w:color="E3E3E3"/>
                            <w:right w:val="single" w:sz="2" w:space="0" w:color="E3E3E3"/>
                          </w:divBdr>
                          <w:divsChild>
                            <w:div w:id="627472907">
                              <w:marLeft w:val="0"/>
                              <w:marRight w:val="0"/>
                              <w:marTop w:val="0"/>
                              <w:marBottom w:val="0"/>
                              <w:divBdr>
                                <w:top w:val="single" w:sz="2" w:space="0" w:color="E3E3E3"/>
                                <w:left w:val="single" w:sz="2" w:space="0" w:color="E3E3E3"/>
                                <w:bottom w:val="single" w:sz="2" w:space="0" w:color="E3E3E3"/>
                                <w:right w:val="single" w:sz="2" w:space="0" w:color="E3E3E3"/>
                              </w:divBdr>
                              <w:divsChild>
                                <w:div w:id="1646858649">
                                  <w:marLeft w:val="0"/>
                                  <w:marRight w:val="0"/>
                                  <w:marTop w:val="0"/>
                                  <w:marBottom w:val="0"/>
                                  <w:divBdr>
                                    <w:top w:val="single" w:sz="2" w:space="0" w:color="E3E3E3"/>
                                    <w:left w:val="single" w:sz="2" w:space="0" w:color="E3E3E3"/>
                                    <w:bottom w:val="single" w:sz="2" w:space="0" w:color="E3E3E3"/>
                                    <w:right w:val="single" w:sz="2" w:space="0" w:color="E3E3E3"/>
                                  </w:divBdr>
                                  <w:divsChild>
                                    <w:div w:id="198863058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88679451">
      <w:bodyDiv w:val="1"/>
      <w:marLeft w:val="0"/>
      <w:marRight w:val="0"/>
      <w:marTop w:val="0"/>
      <w:marBottom w:val="0"/>
      <w:divBdr>
        <w:top w:val="none" w:sz="0" w:space="0" w:color="auto"/>
        <w:left w:val="none" w:sz="0" w:space="0" w:color="auto"/>
        <w:bottom w:val="none" w:sz="0" w:space="0" w:color="auto"/>
        <w:right w:val="none" w:sz="0" w:space="0" w:color="auto"/>
      </w:divBdr>
    </w:div>
    <w:div w:id="1007902884">
      <w:bodyDiv w:val="1"/>
      <w:marLeft w:val="0"/>
      <w:marRight w:val="0"/>
      <w:marTop w:val="0"/>
      <w:marBottom w:val="0"/>
      <w:divBdr>
        <w:top w:val="none" w:sz="0" w:space="0" w:color="auto"/>
        <w:left w:val="none" w:sz="0" w:space="0" w:color="auto"/>
        <w:bottom w:val="none" w:sz="0" w:space="0" w:color="auto"/>
        <w:right w:val="none" w:sz="0" w:space="0" w:color="auto"/>
      </w:divBdr>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34430469">
      <w:bodyDiv w:val="1"/>
      <w:marLeft w:val="0"/>
      <w:marRight w:val="0"/>
      <w:marTop w:val="0"/>
      <w:marBottom w:val="0"/>
      <w:divBdr>
        <w:top w:val="none" w:sz="0" w:space="0" w:color="auto"/>
        <w:left w:val="none" w:sz="0" w:space="0" w:color="auto"/>
        <w:bottom w:val="none" w:sz="0" w:space="0" w:color="auto"/>
        <w:right w:val="none" w:sz="0" w:space="0" w:color="auto"/>
      </w:divBdr>
    </w:div>
    <w:div w:id="1052122475">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sChild>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1697779">
      <w:bodyDiv w:val="1"/>
      <w:marLeft w:val="0"/>
      <w:marRight w:val="0"/>
      <w:marTop w:val="0"/>
      <w:marBottom w:val="0"/>
      <w:divBdr>
        <w:top w:val="none" w:sz="0" w:space="0" w:color="auto"/>
        <w:left w:val="none" w:sz="0" w:space="0" w:color="auto"/>
        <w:bottom w:val="none" w:sz="0" w:space="0" w:color="auto"/>
        <w:right w:val="none" w:sz="0" w:space="0" w:color="auto"/>
      </w:divBdr>
    </w:div>
    <w:div w:id="1245409559">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551430459">
          <w:marLeft w:val="2261"/>
          <w:marRight w:val="0"/>
          <w:marTop w:val="0"/>
          <w:marBottom w:val="180"/>
          <w:divBdr>
            <w:top w:val="none" w:sz="0" w:space="0" w:color="auto"/>
            <w:left w:val="none" w:sz="0" w:space="0" w:color="auto"/>
            <w:bottom w:val="none" w:sz="0" w:space="0" w:color="auto"/>
            <w:right w:val="none" w:sz="0" w:space="0" w:color="auto"/>
          </w:divBdr>
        </w:div>
        <w:div w:id="1740322457">
          <w:marLeft w:val="1138"/>
          <w:marRight w:val="0"/>
          <w:marTop w:val="0"/>
          <w:marBottom w:val="180"/>
          <w:divBdr>
            <w:top w:val="none" w:sz="0" w:space="0" w:color="auto"/>
            <w:left w:val="none" w:sz="0" w:space="0" w:color="auto"/>
            <w:bottom w:val="none" w:sz="0" w:space="0" w:color="auto"/>
            <w:right w:val="none" w:sz="0" w:space="0" w:color="auto"/>
          </w:divBdr>
        </w:div>
      </w:divsChild>
    </w:div>
    <w:div w:id="1284919348">
      <w:bodyDiv w:val="1"/>
      <w:marLeft w:val="0"/>
      <w:marRight w:val="0"/>
      <w:marTop w:val="0"/>
      <w:marBottom w:val="0"/>
      <w:divBdr>
        <w:top w:val="none" w:sz="0" w:space="0" w:color="auto"/>
        <w:left w:val="none" w:sz="0" w:space="0" w:color="auto"/>
        <w:bottom w:val="none" w:sz="0" w:space="0" w:color="auto"/>
        <w:right w:val="none" w:sz="0" w:space="0" w:color="auto"/>
      </w:divBdr>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88667386">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601378887">
      <w:bodyDiv w:val="1"/>
      <w:marLeft w:val="0"/>
      <w:marRight w:val="0"/>
      <w:marTop w:val="0"/>
      <w:marBottom w:val="0"/>
      <w:divBdr>
        <w:top w:val="none" w:sz="0" w:space="0" w:color="auto"/>
        <w:left w:val="none" w:sz="0" w:space="0" w:color="auto"/>
        <w:bottom w:val="none" w:sz="0" w:space="0" w:color="auto"/>
        <w:right w:val="none" w:sz="0" w:space="0" w:color="auto"/>
      </w:divBdr>
      <w:divsChild>
        <w:div w:id="1627619069">
          <w:marLeft w:val="0"/>
          <w:marRight w:val="0"/>
          <w:marTop w:val="0"/>
          <w:marBottom w:val="0"/>
          <w:divBdr>
            <w:top w:val="none" w:sz="0" w:space="0" w:color="auto"/>
            <w:left w:val="none" w:sz="0" w:space="0" w:color="auto"/>
            <w:bottom w:val="none" w:sz="0" w:space="0" w:color="auto"/>
            <w:right w:val="none" w:sz="0" w:space="0" w:color="auto"/>
          </w:divBdr>
        </w:div>
      </w:divsChild>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56376647">
      <w:bodyDiv w:val="1"/>
      <w:marLeft w:val="0"/>
      <w:marRight w:val="0"/>
      <w:marTop w:val="0"/>
      <w:marBottom w:val="0"/>
      <w:divBdr>
        <w:top w:val="none" w:sz="0" w:space="0" w:color="auto"/>
        <w:left w:val="none" w:sz="0" w:space="0" w:color="auto"/>
        <w:bottom w:val="none" w:sz="0" w:space="0" w:color="auto"/>
        <w:right w:val="none" w:sz="0" w:space="0" w:color="auto"/>
      </w:divBdr>
    </w:div>
    <w:div w:id="1658919618">
      <w:bodyDiv w:val="1"/>
      <w:marLeft w:val="0"/>
      <w:marRight w:val="0"/>
      <w:marTop w:val="0"/>
      <w:marBottom w:val="0"/>
      <w:divBdr>
        <w:top w:val="none" w:sz="0" w:space="0" w:color="auto"/>
        <w:left w:val="none" w:sz="0" w:space="0" w:color="auto"/>
        <w:bottom w:val="none" w:sz="0" w:space="0" w:color="auto"/>
        <w:right w:val="none" w:sz="0" w:space="0" w:color="auto"/>
      </w:divBdr>
    </w:div>
    <w:div w:id="1660185129">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18513054">
      <w:bodyDiv w:val="1"/>
      <w:marLeft w:val="0"/>
      <w:marRight w:val="0"/>
      <w:marTop w:val="0"/>
      <w:marBottom w:val="0"/>
      <w:divBdr>
        <w:top w:val="none" w:sz="0" w:space="0" w:color="auto"/>
        <w:left w:val="none" w:sz="0" w:space="0" w:color="auto"/>
        <w:bottom w:val="none" w:sz="0" w:space="0" w:color="auto"/>
        <w:right w:val="none" w:sz="0" w:space="0" w:color="auto"/>
      </w:divBdr>
      <w:divsChild>
        <w:div w:id="810025940">
          <w:marLeft w:val="0"/>
          <w:marRight w:val="0"/>
          <w:marTop w:val="0"/>
          <w:marBottom w:val="0"/>
          <w:divBdr>
            <w:top w:val="none" w:sz="0" w:space="0" w:color="auto"/>
            <w:left w:val="none" w:sz="0" w:space="0" w:color="auto"/>
            <w:bottom w:val="none" w:sz="0" w:space="0" w:color="auto"/>
            <w:right w:val="none" w:sz="0" w:space="0" w:color="auto"/>
          </w:divBdr>
          <w:divsChild>
            <w:div w:id="2099401201">
              <w:marLeft w:val="0"/>
              <w:marRight w:val="0"/>
              <w:marTop w:val="0"/>
              <w:marBottom w:val="0"/>
              <w:divBdr>
                <w:top w:val="none" w:sz="0" w:space="0" w:color="auto"/>
                <w:left w:val="none" w:sz="0" w:space="0" w:color="auto"/>
                <w:bottom w:val="none" w:sz="0" w:space="0" w:color="auto"/>
                <w:right w:val="none" w:sz="0" w:space="0" w:color="auto"/>
              </w:divBdr>
            </w:div>
            <w:div w:id="818306326">
              <w:marLeft w:val="0"/>
              <w:marRight w:val="0"/>
              <w:marTop w:val="0"/>
              <w:marBottom w:val="0"/>
              <w:divBdr>
                <w:top w:val="none" w:sz="0" w:space="0" w:color="auto"/>
                <w:left w:val="none" w:sz="0" w:space="0" w:color="auto"/>
                <w:bottom w:val="none" w:sz="0" w:space="0" w:color="auto"/>
                <w:right w:val="none" w:sz="0" w:space="0" w:color="auto"/>
              </w:divBdr>
            </w:div>
            <w:div w:id="839388569">
              <w:marLeft w:val="0"/>
              <w:marRight w:val="0"/>
              <w:marTop w:val="0"/>
              <w:marBottom w:val="0"/>
              <w:divBdr>
                <w:top w:val="none" w:sz="0" w:space="0" w:color="auto"/>
                <w:left w:val="none" w:sz="0" w:space="0" w:color="auto"/>
                <w:bottom w:val="none" w:sz="0" w:space="0" w:color="auto"/>
                <w:right w:val="none" w:sz="0" w:space="0" w:color="auto"/>
              </w:divBdr>
            </w:div>
            <w:div w:id="687753642">
              <w:marLeft w:val="0"/>
              <w:marRight w:val="0"/>
              <w:marTop w:val="0"/>
              <w:marBottom w:val="0"/>
              <w:divBdr>
                <w:top w:val="none" w:sz="0" w:space="0" w:color="auto"/>
                <w:left w:val="none" w:sz="0" w:space="0" w:color="auto"/>
                <w:bottom w:val="none" w:sz="0" w:space="0" w:color="auto"/>
                <w:right w:val="none" w:sz="0" w:space="0" w:color="auto"/>
              </w:divBdr>
            </w:div>
            <w:div w:id="55281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487743">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77045488">
      <w:bodyDiv w:val="1"/>
      <w:marLeft w:val="0"/>
      <w:marRight w:val="0"/>
      <w:marTop w:val="0"/>
      <w:marBottom w:val="0"/>
      <w:divBdr>
        <w:top w:val="none" w:sz="0" w:space="0" w:color="auto"/>
        <w:left w:val="none" w:sz="0" w:space="0" w:color="auto"/>
        <w:bottom w:val="none" w:sz="0" w:space="0" w:color="auto"/>
        <w:right w:val="none" w:sz="0" w:space="0" w:color="auto"/>
      </w:divBdr>
      <w:divsChild>
        <w:div w:id="248662759">
          <w:marLeft w:val="0"/>
          <w:marRight w:val="0"/>
          <w:marTop w:val="0"/>
          <w:marBottom w:val="0"/>
          <w:divBdr>
            <w:top w:val="none" w:sz="0" w:space="0" w:color="auto"/>
            <w:left w:val="none" w:sz="0" w:space="0" w:color="auto"/>
            <w:bottom w:val="none" w:sz="0" w:space="0" w:color="auto"/>
            <w:right w:val="none" w:sz="0" w:space="0" w:color="auto"/>
          </w:divBdr>
        </w:div>
        <w:div w:id="694355078">
          <w:marLeft w:val="0"/>
          <w:marRight w:val="0"/>
          <w:marTop w:val="0"/>
          <w:marBottom w:val="0"/>
          <w:divBdr>
            <w:top w:val="none" w:sz="0" w:space="0" w:color="auto"/>
            <w:left w:val="none" w:sz="0" w:space="0" w:color="auto"/>
            <w:bottom w:val="none" w:sz="0" w:space="0" w:color="auto"/>
            <w:right w:val="none" w:sz="0" w:space="0" w:color="auto"/>
          </w:divBdr>
        </w:div>
        <w:div w:id="275600646">
          <w:marLeft w:val="0"/>
          <w:marRight w:val="0"/>
          <w:marTop w:val="0"/>
          <w:marBottom w:val="0"/>
          <w:divBdr>
            <w:top w:val="none" w:sz="0" w:space="0" w:color="auto"/>
            <w:left w:val="none" w:sz="0" w:space="0" w:color="auto"/>
            <w:bottom w:val="none" w:sz="0" w:space="0" w:color="auto"/>
            <w:right w:val="none" w:sz="0" w:space="0" w:color="auto"/>
          </w:divBdr>
        </w:div>
        <w:div w:id="1609390286">
          <w:marLeft w:val="0"/>
          <w:marRight w:val="0"/>
          <w:marTop w:val="0"/>
          <w:marBottom w:val="0"/>
          <w:divBdr>
            <w:top w:val="none" w:sz="0" w:space="0" w:color="auto"/>
            <w:left w:val="none" w:sz="0" w:space="0" w:color="auto"/>
            <w:bottom w:val="none" w:sz="0" w:space="0" w:color="auto"/>
            <w:right w:val="none" w:sz="0" w:space="0" w:color="auto"/>
          </w:divBdr>
        </w:div>
        <w:div w:id="159662549">
          <w:marLeft w:val="0"/>
          <w:marRight w:val="0"/>
          <w:marTop w:val="0"/>
          <w:marBottom w:val="0"/>
          <w:divBdr>
            <w:top w:val="none" w:sz="0" w:space="0" w:color="auto"/>
            <w:left w:val="none" w:sz="0" w:space="0" w:color="auto"/>
            <w:bottom w:val="none" w:sz="0" w:space="0" w:color="auto"/>
            <w:right w:val="none" w:sz="0" w:space="0" w:color="auto"/>
          </w:divBdr>
        </w:div>
        <w:div w:id="452943608">
          <w:marLeft w:val="0"/>
          <w:marRight w:val="0"/>
          <w:marTop w:val="0"/>
          <w:marBottom w:val="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 w:id="2109958351">
      <w:bodyDiv w:val="1"/>
      <w:marLeft w:val="0"/>
      <w:marRight w:val="0"/>
      <w:marTop w:val="0"/>
      <w:marBottom w:val="0"/>
      <w:divBdr>
        <w:top w:val="none" w:sz="0" w:space="0" w:color="auto"/>
        <w:left w:val="none" w:sz="0" w:space="0" w:color="auto"/>
        <w:bottom w:val="none" w:sz="0" w:space="0" w:color="auto"/>
        <w:right w:val="none" w:sz="0" w:space="0" w:color="auto"/>
      </w:divBdr>
    </w:div>
    <w:div w:id="2118866607">
      <w:bodyDiv w:val="1"/>
      <w:marLeft w:val="0"/>
      <w:marRight w:val="0"/>
      <w:marTop w:val="0"/>
      <w:marBottom w:val="0"/>
      <w:divBdr>
        <w:top w:val="none" w:sz="0" w:space="0" w:color="auto"/>
        <w:left w:val="none" w:sz="0" w:space="0" w:color="auto"/>
        <w:bottom w:val="none" w:sz="0" w:space="0" w:color="auto"/>
        <w:right w:val="none" w:sz="0" w:space="0" w:color="auto"/>
      </w:divBdr>
      <w:divsChild>
        <w:div w:id="547641876">
          <w:marLeft w:val="0"/>
          <w:marRight w:val="0"/>
          <w:marTop w:val="0"/>
          <w:marBottom w:val="0"/>
          <w:divBdr>
            <w:top w:val="none" w:sz="0" w:space="0" w:color="auto"/>
            <w:left w:val="none" w:sz="0" w:space="0" w:color="auto"/>
            <w:bottom w:val="none" w:sz="0" w:space="0" w:color="auto"/>
            <w:right w:val="none" w:sz="0" w:space="0" w:color="auto"/>
          </w:divBdr>
        </w:div>
        <w:div w:id="1349064842">
          <w:marLeft w:val="0"/>
          <w:marRight w:val="0"/>
          <w:marTop w:val="0"/>
          <w:marBottom w:val="0"/>
          <w:divBdr>
            <w:top w:val="none" w:sz="0" w:space="0" w:color="auto"/>
            <w:left w:val="none" w:sz="0" w:space="0" w:color="auto"/>
            <w:bottom w:val="none" w:sz="0" w:space="0" w:color="auto"/>
            <w:right w:val="none" w:sz="0" w:space="0" w:color="auto"/>
          </w:divBdr>
        </w:div>
      </w:divsChild>
    </w:div>
    <w:div w:id="2132088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1C376-0DCA-4E63-86ED-08775FD17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5000</Words>
  <Characters>31505</Characters>
  <Application>Microsoft Office Word</Application>
  <DocSecurity>0</DocSecurity>
  <Lines>262</Lines>
  <Paragraphs>72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36433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Alawieh, Mohammad</cp:lastModifiedBy>
  <cp:revision>2</cp:revision>
  <cp:lastPrinted>2024-02-19T10:51:00Z</cp:lastPrinted>
  <dcterms:created xsi:type="dcterms:W3CDTF">2024-10-04T14:56:00Z</dcterms:created>
  <dcterms:modified xsi:type="dcterms:W3CDTF">2024-10-04T14:56:00Z</dcterms:modified>
</cp:coreProperties>
</file>