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45ADD2" w14:textId="2355AF0C"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080C18">
        <w:rPr>
          <w:rFonts w:cs="Arial" w:hint="eastAsia"/>
          <w:bCs/>
          <w:sz w:val="20"/>
          <w:lang w:eastAsia="ja-JP"/>
        </w:rPr>
        <w:t>8</w:t>
      </w:r>
      <w:r w:rsidR="00E17B01">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BF7A50" w:rsidRPr="00BF7A50">
        <w:rPr>
          <w:sz w:val="20"/>
        </w:rPr>
        <w:t>R1-2408364</w:t>
      </w:r>
    </w:p>
    <w:p w14:paraId="552A328C" w14:textId="601ABFDE" w:rsidR="00941D27" w:rsidRPr="0093682F" w:rsidRDefault="00E17B01" w:rsidP="00220980">
      <w:pPr>
        <w:pStyle w:val="TdocHeader2"/>
        <w:snapToGrid w:val="0"/>
        <w:jc w:val="left"/>
        <w:rPr>
          <w:rFonts w:eastAsiaTheme="minorEastAsia"/>
          <w:lang w:val="en-US"/>
        </w:rPr>
      </w:pPr>
      <w:r>
        <w:rPr>
          <w:rFonts w:eastAsia="ＭＳ 明朝" w:cs="Arial" w:hint="eastAsia"/>
          <w:bCs/>
          <w:sz w:val="20"/>
          <w:lang w:val="en-US" w:eastAsia="ja-JP"/>
        </w:rPr>
        <w:t>Hefei</w:t>
      </w:r>
      <w:r w:rsidR="00162612" w:rsidRPr="00162612">
        <w:rPr>
          <w:rFonts w:eastAsia="ＭＳ 明朝" w:cs="Arial"/>
          <w:bCs/>
          <w:sz w:val="20"/>
          <w:lang w:val="en-US" w:eastAsia="ja-JP"/>
        </w:rPr>
        <w:t xml:space="preserve">, </w:t>
      </w:r>
      <w:r>
        <w:rPr>
          <w:rFonts w:eastAsia="ＭＳ 明朝" w:cs="Arial" w:hint="eastAsia"/>
          <w:bCs/>
          <w:sz w:val="20"/>
          <w:lang w:val="en-US" w:eastAsia="ja-JP"/>
        </w:rPr>
        <w:t>China</w:t>
      </w:r>
      <w:r w:rsidR="00947B03">
        <w:rPr>
          <w:rFonts w:eastAsia="ＭＳ 明朝" w:cs="Arial"/>
          <w:bCs/>
          <w:sz w:val="20"/>
          <w:lang w:val="en-US" w:eastAsia="ja-JP"/>
        </w:rPr>
        <w:t xml:space="preserve">, </w:t>
      </w:r>
      <w:r>
        <w:rPr>
          <w:rFonts w:eastAsia="ＭＳ 明朝" w:cs="Arial" w:hint="eastAsia"/>
          <w:bCs/>
          <w:sz w:val="20"/>
          <w:lang w:val="en-US" w:eastAsia="ja-JP"/>
        </w:rPr>
        <w:t>October</w:t>
      </w:r>
      <w:r w:rsidR="002940CC" w:rsidRPr="00162612">
        <w:rPr>
          <w:rFonts w:eastAsia="ＭＳ 明朝" w:cs="Arial"/>
          <w:bCs/>
          <w:sz w:val="20"/>
          <w:lang w:val="en-US" w:eastAsia="ja-JP"/>
        </w:rPr>
        <w:t xml:space="preserve"> </w:t>
      </w:r>
      <w:r>
        <w:rPr>
          <w:rFonts w:eastAsia="ＭＳ 明朝" w:cs="Arial" w:hint="eastAsia"/>
          <w:bCs/>
          <w:sz w:val="20"/>
          <w:lang w:val="en-US" w:eastAsia="ja-JP"/>
        </w:rPr>
        <w:t>14</w:t>
      </w:r>
      <w:r w:rsidR="002940CC">
        <w:rPr>
          <w:rFonts w:eastAsia="ＭＳ 明朝" w:cs="Arial"/>
          <w:bCs/>
          <w:sz w:val="20"/>
          <w:lang w:val="en-US" w:eastAsia="ja-JP"/>
        </w:rPr>
        <w:t>th</w:t>
      </w:r>
      <w:r w:rsidR="002940CC"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Pr>
          <w:rFonts w:eastAsia="ＭＳ 明朝" w:cs="Arial" w:hint="eastAsia"/>
          <w:bCs/>
          <w:sz w:val="20"/>
          <w:lang w:val="en-US" w:eastAsia="ja-JP"/>
        </w:rPr>
        <w:t>18th</w:t>
      </w:r>
      <w:r w:rsidR="00162612" w:rsidRPr="00162612">
        <w:rPr>
          <w:rFonts w:eastAsia="ＭＳ 明朝" w:cs="Arial"/>
          <w:bCs/>
          <w:sz w:val="20"/>
          <w:lang w:val="en-US" w:eastAsia="ja-JP"/>
        </w:rPr>
        <w:t>, 202</w:t>
      </w:r>
      <w:r w:rsidR="00F86C90">
        <w:rPr>
          <w:rFonts w:eastAsia="ＭＳ 明朝"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AA6D4F6" w:rsidR="005479EF" w:rsidRPr="008E3594"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8E3594">
        <w:rPr>
          <w:rFonts w:eastAsiaTheme="minorEastAsia" w:hint="eastAsia"/>
          <w:b w:val="0"/>
          <w:sz w:val="20"/>
          <w:lang w:eastAsia="ja-JP"/>
        </w:rPr>
        <w:t xml:space="preserve">multi-carrier </w:t>
      </w:r>
      <w:r w:rsidR="008E3594">
        <w:rPr>
          <w:rFonts w:eastAsiaTheme="minorEastAsia"/>
          <w:b w:val="0"/>
          <w:sz w:val="20"/>
          <w:lang w:eastAsia="ja-JP"/>
        </w:rPr>
        <w:t>enhancements</w:t>
      </w:r>
      <w:r w:rsidR="008E3594">
        <w:rPr>
          <w:rFonts w:eastAsiaTheme="minorEastAsia" w:hint="eastAsia"/>
          <w:b w:val="0"/>
          <w:sz w:val="20"/>
          <w:lang w:eastAsia="ja-JP"/>
        </w:rPr>
        <w:t xml:space="preserve"> for NR Phase 2</w:t>
      </w:r>
    </w:p>
    <w:p w14:paraId="3BEF152C" w14:textId="329D0C66"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8E3594">
        <w:rPr>
          <w:rFonts w:ascii="Arial" w:hAnsi="Arial" w:hint="eastAsia"/>
          <w:lang w:eastAsia="ja-JP"/>
        </w:rPr>
        <w:t>2</w:t>
      </w:r>
      <w:r w:rsidR="00593B61">
        <w:rPr>
          <w:rFonts w:ascii="Arial" w:hAnsi="Arial"/>
          <w:lang w:eastAsia="ja-JP"/>
        </w:rPr>
        <w:t>.</w:t>
      </w:r>
      <w:r w:rsidR="008E3594">
        <w:rPr>
          <w:rFonts w:ascii="Arial" w:hAnsi="Arial" w:hint="eastAsia"/>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DFEAD77" w14:textId="2CDEE1A7" w:rsidR="004F033E" w:rsidRDefault="00DA635B" w:rsidP="00573046">
      <w:pPr>
        <w:widowControl w:val="0"/>
        <w:snapToGrid w:val="0"/>
        <w:spacing w:after="0"/>
        <w:rPr>
          <w:rFonts w:eastAsiaTheme="minorEastAsia"/>
          <w:lang w:eastAsia="ja-JP"/>
        </w:rPr>
      </w:pPr>
      <w:r>
        <w:rPr>
          <w:rFonts w:eastAsiaTheme="minorEastAsia" w:hint="eastAsia"/>
          <w:lang w:eastAsia="ja-JP"/>
        </w:rPr>
        <w:t xml:space="preserve">The WID on </w:t>
      </w:r>
      <w:r w:rsidR="00B46462">
        <w:rPr>
          <w:rFonts w:eastAsiaTheme="minorEastAsia"/>
          <w:lang w:eastAsia="ja-JP"/>
        </w:rPr>
        <w:t>“</w:t>
      </w:r>
      <w:r w:rsidR="00C26179">
        <w:rPr>
          <w:rFonts w:eastAsiaTheme="minorEastAsia" w:hint="eastAsia"/>
          <w:lang w:eastAsia="ja-JP"/>
        </w:rPr>
        <w:t>Multi-carrier enhancements for NR Phase 2</w:t>
      </w:r>
      <w:r w:rsidR="00B46462">
        <w:rPr>
          <w:rFonts w:eastAsiaTheme="minorEastAsia"/>
          <w:lang w:eastAsia="ja-JP"/>
        </w:rPr>
        <w:t>”</w:t>
      </w:r>
      <w:r w:rsidR="006D5354">
        <w:rPr>
          <w:rFonts w:eastAsiaTheme="minorEastAsia"/>
          <w:lang w:eastAsia="ja-JP"/>
        </w:rPr>
        <w:t xml:space="preserve"> has been approved</w:t>
      </w:r>
      <w:r>
        <w:rPr>
          <w:rFonts w:eastAsiaTheme="minorEastAsia" w:hint="eastAsia"/>
          <w:lang w:eastAsia="ja-JP"/>
        </w:rPr>
        <w:t xml:space="preserve"> in RAN#105</w:t>
      </w:r>
      <w:r w:rsidR="006D5354">
        <w:rPr>
          <w:rFonts w:eastAsiaTheme="minorEastAsia"/>
          <w:lang w:eastAsia="ja-JP"/>
        </w:rPr>
        <w:t xml:space="preserve"> [1]. </w:t>
      </w:r>
      <w:r w:rsidR="00772FB4">
        <w:rPr>
          <w:rFonts w:eastAsiaTheme="minorEastAsia" w:hint="eastAsia"/>
          <w:lang w:eastAsia="ja-JP"/>
        </w:rPr>
        <w:t xml:space="preserve">This WID includes the </w:t>
      </w:r>
      <w:r w:rsidR="00772FB4">
        <w:rPr>
          <w:rFonts w:eastAsiaTheme="minorEastAsia"/>
          <w:lang w:eastAsia="ja-JP"/>
        </w:rPr>
        <w:t>following</w:t>
      </w:r>
      <w:r w:rsidR="00772FB4">
        <w:rPr>
          <w:rFonts w:eastAsiaTheme="minorEastAsia" w:hint="eastAsia"/>
          <w:lang w:eastAsia="ja-JP"/>
        </w:rPr>
        <w:t xml:space="preserve"> objectives.</w:t>
      </w:r>
    </w:p>
    <w:p w14:paraId="3D7D930E" w14:textId="54EF83B2" w:rsidR="00772FB4" w:rsidRPr="00772FB4" w:rsidRDefault="00772FB4" w:rsidP="00772FB4">
      <w:pPr>
        <w:pStyle w:val="aff1"/>
        <w:widowControl w:val="0"/>
        <w:numPr>
          <w:ilvl w:val="0"/>
          <w:numId w:val="17"/>
        </w:numPr>
        <w:snapToGrid w:val="0"/>
        <w:spacing w:after="0"/>
        <w:ind w:leftChars="0"/>
        <w:rPr>
          <w:rFonts w:eastAsiaTheme="minorEastAsia"/>
          <w:lang w:eastAsia="ja-JP"/>
        </w:rPr>
      </w:pPr>
      <w:r>
        <w:rPr>
          <w:rFonts w:eastAsiaTheme="minorEastAsia" w:hint="eastAsia"/>
          <w:lang w:eastAsia="ja-JP"/>
        </w:rPr>
        <w:t>Specify the support of the following for multi-cell PUSCH/PDSCH scheduling with a single DCI [RAN1]</w:t>
      </w:r>
    </w:p>
    <w:p w14:paraId="659B13AF" w14:textId="2BB17BD9" w:rsidR="00573046" w:rsidRDefault="00772FB4"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Different SCS/carrier type among co-scheduled cells by the single DCI</w:t>
      </w:r>
    </w:p>
    <w:p w14:paraId="5068408C" w14:textId="01DEB092" w:rsidR="00772FB4" w:rsidRDefault="00772FB4"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One or multiple PUSCHs/PDSCHs per scheduled cell by the single DCI</w:t>
      </w:r>
    </w:p>
    <w:p w14:paraId="6B251EE7" w14:textId="6F651DDF" w:rsidR="004F033E"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The maximum number of PUSCHs/PDSCHs per scheduled cell is [4 or 8].</w:t>
      </w:r>
    </w:p>
    <w:p w14:paraId="2A81A9DF" w14:textId="0012A2B4" w:rsidR="004F033E"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Note: </w:t>
      </w:r>
      <w:r>
        <w:rPr>
          <w:rFonts w:eastAsiaTheme="minorEastAsia"/>
          <w:lang w:eastAsia="ja-JP"/>
        </w:rPr>
        <w:t>Ty</w:t>
      </w:r>
      <w:r>
        <w:rPr>
          <w:rFonts w:eastAsiaTheme="minorEastAsia" w:hint="eastAsia"/>
          <w:lang w:eastAsia="ja-JP"/>
        </w:rPr>
        <w:t>pe-1 HARQ-ACK codebook is not enhanced for Rel.19 multi-cell scheduling</w:t>
      </w:r>
    </w:p>
    <w:p w14:paraId="08E7F502" w14:textId="5360004D" w:rsidR="00772FB4"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Note: </w:t>
      </w:r>
      <w:r>
        <w:rPr>
          <w:rFonts w:eastAsiaTheme="minorEastAsia"/>
          <w:lang w:eastAsia="ja-JP"/>
        </w:rPr>
        <w:t>The</w:t>
      </w:r>
      <w:r>
        <w:rPr>
          <w:rFonts w:eastAsiaTheme="minorEastAsia" w:hint="eastAsia"/>
          <w:lang w:eastAsia="ja-JP"/>
        </w:rPr>
        <w:t xml:space="preserve"> maximum number of sub-codebooks for Type-2 HARQ-ACK codebook is not increased for Rel.19 multi-cell scheduling.</w:t>
      </w:r>
    </w:p>
    <w:p w14:paraId="68844F72" w14:textId="1FDAA6F5" w:rsidR="00772FB4"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Note: UE does not expect to be configured with both single-cell multi-PUSCH/PDSCH </w:t>
      </w:r>
      <w:r w:rsidR="00E9585B">
        <w:rPr>
          <w:rFonts w:eastAsiaTheme="minorEastAsia" w:hint="eastAsia"/>
          <w:lang w:eastAsia="ja-JP"/>
        </w:rPr>
        <w:t>scheduling and multi-cell multi-PUSCH/PDSCH scheduling on the same or different cells within a same PUCCH group.</w:t>
      </w:r>
    </w:p>
    <w:p w14:paraId="1E3693C2" w14:textId="0A068F90" w:rsidR="00E9585B" w:rsidRDefault="00E9585B" w:rsidP="00BB2BEB">
      <w:pPr>
        <w:pStyle w:val="aff1"/>
        <w:widowControl w:val="0"/>
        <w:numPr>
          <w:ilvl w:val="0"/>
          <w:numId w:val="10"/>
        </w:numPr>
        <w:snapToGrid w:val="0"/>
        <w:spacing w:afterLines="50" w:after="120"/>
        <w:ind w:leftChars="0"/>
        <w:rPr>
          <w:rFonts w:eastAsiaTheme="minorEastAsia"/>
          <w:lang w:eastAsia="ja-JP"/>
        </w:rPr>
      </w:pPr>
      <w:r>
        <w:rPr>
          <w:rFonts w:eastAsiaTheme="minorEastAsia" w:hint="eastAsia"/>
          <w:lang w:eastAsia="ja-JP"/>
        </w:rPr>
        <w:t>Note: No new DCI format is</w:t>
      </w:r>
      <w:r w:rsidR="00BB2BEB">
        <w:rPr>
          <w:rFonts w:eastAsiaTheme="minorEastAsia" w:hint="eastAsia"/>
          <w:lang w:eastAsia="ja-JP"/>
        </w:rPr>
        <w:t xml:space="preserve"> introduced.</w:t>
      </w:r>
    </w:p>
    <w:p w14:paraId="2A63414F" w14:textId="67F49B71"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625CBA">
        <w:rPr>
          <w:rFonts w:eastAsiaTheme="minorEastAsia" w:hint="eastAsia"/>
          <w:lang w:eastAsia="ja-JP"/>
        </w:rPr>
        <w:t>multi-carrier enhancements for NR Phase 2</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00D873BC" w14:textId="63990B37" w:rsidR="003D5591" w:rsidRDefault="00AF26D5" w:rsidP="003D5591">
      <w:pPr>
        <w:pStyle w:val="2"/>
        <w:rPr>
          <w:lang w:val="en-US" w:eastAsia="ja-JP"/>
        </w:rPr>
      </w:pPr>
      <w:r>
        <w:rPr>
          <w:rFonts w:hint="eastAsia"/>
          <w:lang w:val="en-US" w:eastAsia="ja-JP"/>
        </w:rPr>
        <w:t>Different SCS/carrier type among co-scheduled cells by the single DCI</w:t>
      </w:r>
    </w:p>
    <w:p w14:paraId="4F4A9B8F" w14:textId="53DF838C" w:rsidR="00A75D7F" w:rsidRPr="00A75D7F" w:rsidRDefault="00A75D7F" w:rsidP="00706310">
      <w:pPr>
        <w:spacing w:afterLines="50" w:after="120"/>
        <w:rPr>
          <w:b/>
          <w:bCs/>
          <w:u w:val="single"/>
          <w:lang w:val="en-US" w:eastAsia="ja-JP"/>
        </w:rPr>
      </w:pPr>
      <w:r w:rsidRPr="00A75D7F">
        <w:rPr>
          <w:rFonts w:hint="eastAsia"/>
          <w:b/>
          <w:bCs/>
          <w:u w:val="single"/>
          <w:lang w:val="en-US" w:eastAsia="ja-JP"/>
        </w:rPr>
        <w:t>Support scenarios</w:t>
      </w:r>
    </w:p>
    <w:p w14:paraId="44591EE4" w14:textId="0BAEE317" w:rsidR="00A7123A" w:rsidRPr="00EF4AF3" w:rsidRDefault="00EF4AF3" w:rsidP="00706310">
      <w:pPr>
        <w:spacing w:afterLines="50" w:after="120"/>
        <w:rPr>
          <w:lang w:val="en-US" w:eastAsia="ja-JP"/>
        </w:rPr>
      </w:pPr>
      <w:r>
        <w:rPr>
          <w:rFonts w:hint="eastAsia"/>
          <w:lang w:val="en-US" w:eastAsia="ja-JP"/>
        </w:rPr>
        <w:t xml:space="preserve">Multi-carrier operation is very important for 5G commercial networks by aggregating various spectrum </w:t>
      </w:r>
      <w:r>
        <w:rPr>
          <w:lang w:val="en-US" w:eastAsia="ja-JP"/>
        </w:rPr>
        <w:t>resources</w:t>
      </w:r>
      <w:r>
        <w:rPr>
          <w:rFonts w:hint="eastAsia"/>
          <w:lang w:val="en-US" w:eastAsia="ja-JP"/>
        </w:rPr>
        <w:t xml:space="preserve"> for providing high data rate and low latency communication. </w:t>
      </w:r>
      <w:r w:rsidR="001B1985">
        <w:rPr>
          <w:rFonts w:hint="eastAsia"/>
          <w:lang w:val="en-US" w:eastAsia="ja-JP"/>
        </w:rPr>
        <w:t xml:space="preserve">In Rel.18, </w:t>
      </w:r>
      <w:r w:rsidR="001F371F">
        <w:rPr>
          <w:rFonts w:hint="eastAsia"/>
          <w:lang w:val="en-US" w:eastAsia="ja-JP"/>
        </w:rPr>
        <w:t xml:space="preserve">some important use cases were excluded due to limited time, e.g., different SCS among co-scheduled cells, </w:t>
      </w:r>
      <w:r w:rsidR="0069796D">
        <w:rPr>
          <w:rFonts w:hint="eastAsia"/>
          <w:lang w:val="en-US" w:eastAsia="ja-JP"/>
        </w:rPr>
        <w:t xml:space="preserve">different carrier types among co-scheduled cells. </w:t>
      </w:r>
      <w:r w:rsidR="00557872">
        <w:rPr>
          <w:rFonts w:hint="eastAsia"/>
          <w:lang w:val="en-US" w:eastAsia="ja-JP"/>
        </w:rPr>
        <w:t>Co-scheduled carriers with different SCSs have high commercial needs for operators, e.g., F</w:t>
      </w:r>
      <w:r w:rsidR="00F118EB">
        <w:rPr>
          <w:rFonts w:hint="eastAsia"/>
          <w:lang w:val="en-US" w:eastAsia="ja-JP"/>
        </w:rPr>
        <w:t>R1 + FR2.</w:t>
      </w:r>
    </w:p>
    <w:p w14:paraId="4E33654F" w14:textId="1BE350E5" w:rsidR="00A7123A" w:rsidRDefault="00A15B4B" w:rsidP="00706310">
      <w:pPr>
        <w:spacing w:after="0"/>
        <w:rPr>
          <w:lang w:val="en-US" w:eastAsia="ja-JP"/>
        </w:rPr>
      </w:pPr>
      <w:r>
        <w:rPr>
          <w:rFonts w:hint="eastAsia"/>
          <w:lang w:val="en-US" w:eastAsia="ja-JP"/>
        </w:rPr>
        <w:t>T</w:t>
      </w:r>
      <w:r w:rsidR="00706310">
        <w:rPr>
          <w:rFonts w:hint="eastAsia"/>
          <w:lang w:val="en-US" w:eastAsia="ja-JP"/>
        </w:rPr>
        <w:t xml:space="preserve">he </w:t>
      </w:r>
      <w:r w:rsidR="00706310">
        <w:rPr>
          <w:lang w:val="en-US" w:eastAsia="ja-JP"/>
        </w:rPr>
        <w:t>following</w:t>
      </w:r>
      <w:r w:rsidR="00706310">
        <w:rPr>
          <w:rFonts w:hint="eastAsia"/>
          <w:lang w:val="en-US" w:eastAsia="ja-JP"/>
        </w:rPr>
        <w:t xml:space="preserve"> cases should be </w:t>
      </w:r>
      <w:r w:rsidR="006B1C64">
        <w:rPr>
          <w:rFonts w:hint="eastAsia"/>
          <w:lang w:val="en-US" w:eastAsia="ja-JP"/>
        </w:rPr>
        <w:t>considered</w:t>
      </w:r>
      <w:r w:rsidR="00706310">
        <w:rPr>
          <w:rFonts w:hint="eastAsia"/>
          <w:lang w:val="en-US" w:eastAsia="ja-JP"/>
        </w:rPr>
        <w:t>.</w:t>
      </w:r>
    </w:p>
    <w:p w14:paraId="60298B81" w14:textId="7ACDCB2D" w:rsidR="00BE7615" w:rsidRDefault="00BE7615" w:rsidP="00BE7615">
      <w:pPr>
        <w:pStyle w:val="aff1"/>
        <w:numPr>
          <w:ilvl w:val="0"/>
          <w:numId w:val="18"/>
        </w:numPr>
        <w:spacing w:after="0"/>
        <w:ind w:leftChars="0"/>
        <w:rPr>
          <w:lang w:val="en-US" w:eastAsia="ja-JP"/>
        </w:rPr>
      </w:pPr>
      <w:r>
        <w:rPr>
          <w:rFonts w:hint="eastAsia"/>
          <w:lang w:val="en-US" w:eastAsia="ja-JP"/>
        </w:rPr>
        <w:t>Case 1-3 (in Rel.18): A DCI format 0-3/1-3 on a scheduling cell can schedule multiple cells including the scheduling cell and different SCS is used among the co-scheduled cells including the scheduling cell.</w:t>
      </w:r>
    </w:p>
    <w:p w14:paraId="4BC19DA4" w14:textId="00DE0319" w:rsidR="00706310" w:rsidRPr="00706310" w:rsidRDefault="00706310" w:rsidP="008E0B7D">
      <w:pPr>
        <w:pStyle w:val="aff1"/>
        <w:numPr>
          <w:ilvl w:val="0"/>
          <w:numId w:val="18"/>
        </w:numPr>
        <w:spacing w:afterLines="50" w:after="120"/>
        <w:ind w:leftChars="0"/>
        <w:rPr>
          <w:lang w:val="en-US" w:eastAsia="ja-JP"/>
        </w:rPr>
      </w:pPr>
      <w:r>
        <w:rPr>
          <w:rFonts w:hint="eastAsia"/>
          <w:lang w:val="en-US" w:eastAsia="ja-JP"/>
        </w:rPr>
        <w:t>Case 1-4 (in Rel.18): A DCI format 0-3/1-3 on a scheduling cell can schedule multiple cells not including the scheduling cell and different SCS is used among the co-scheduled cells.</w:t>
      </w:r>
    </w:p>
    <w:p w14:paraId="16F89FB7" w14:textId="6C699C0A" w:rsidR="00706310" w:rsidRDefault="00657A86" w:rsidP="003C0C14">
      <w:pPr>
        <w:spacing w:after="0"/>
        <w:rPr>
          <w:lang w:val="en-US" w:eastAsia="ja-JP"/>
        </w:rPr>
      </w:pPr>
      <w:r>
        <w:rPr>
          <w:rFonts w:hint="eastAsia"/>
          <w:lang w:val="en-US" w:eastAsia="ja-JP"/>
        </w:rPr>
        <w:t xml:space="preserve">In addition, the </w:t>
      </w:r>
      <w:r w:rsidR="008E0B7D">
        <w:rPr>
          <w:rFonts w:hint="eastAsia"/>
          <w:lang w:val="en-US" w:eastAsia="ja-JP"/>
        </w:rPr>
        <w:t xml:space="preserve">following sub-cases can be considered </w:t>
      </w:r>
      <w:r w:rsidR="003C0C14">
        <w:rPr>
          <w:rFonts w:hint="eastAsia"/>
          <w:lang w:val="en-US" w:eastAsia="ja-JP"/>
        </w:rPr>
        <w:t>for the above cases.</w:t>
      </w:r>
    </w:p>
    <w:p w14:paraId="11BB9E8F" w14:textId="6AAEE969" w:rsidR="003C0C14" w:rsidRDefault="003C0C14" w:rsidP="003C0C14">
      <w:pPr>
        <w:pStyle w:val="aff1"/>
        <w:numPr>
          <w:ilvl w:val="0"/>
          <w:numId w:val="19"/>
        </w:numPr>
        <w:spacing w:after="0"/>
        <w:ind w:leftChars="0"/>
        <w:rPr>
          <w:lang w:val="en-US" w:eastAsia="ja-JP"/>
        </w:rPr>
      </w:pPr>
      <w:r>
        <w:rPr>
          <w:rFonts w:hint="eastAsia"/>
          <w:lang w:val="en-US" w:eastAsia="ja-JP"/>
        </w:rPr>
        <w:t xml:space="preserve">Case 1-3-1/1-4-1: </w:t>
      </w:r>
      <w:r w:rsidR="0072019C">
        <w:rPr>
          <w:rFonts w:hint="eastAsia"/>
          <w:lang w:val="en-US" w:eastAsia="ja-JP"/>
        </w:rPr>
        <w:t>SCS of co-scheduled cells are same or larger than SCS of scheduling cell.</w:t>
      </w:r>
    </w:p>
    <w:p w14:paraId="7A57F0FD" w14:textId="77777777" w:rsidR="00B1541A" w:rsidRDefault="00B1541A" w:rsidP="00B1541A">
      <w:pPr>
        <w:pStyle w:val="aff1"/>
        <w:numPr>
          <w:ilvl w:val="0"/>
          <w:numId w:val="19"/>
        </w:numPr>
        <w:spacing w:after="0"/>
        <w:ind w:leftChars="0"/>
        <w:rPr>
          <w:lang w:val="en-US" w:eastAsia="ja-JP"/>
        </w:rPr>
      </w:pPr>
      <w:r>
        <w:rPr>
          <w:rFonts w:hint="eastAsia"/>
          <w:lang w:val="en-US" w:eastAsia="ja-JP"/>
        </w:rPr>
        <w:t xml:space="preserve">Case 1-3-2/1-4-2: SCS of co-scheduled cells are </w:t>
      </w:r>
      <w:r>
        <w:rPr>
          <w:lang w:val="en-US" w:eastAsia="ja-JP"/>
        </w:rPr>
        <w:t>same</w:t>
      </w:r>
      <w:r>
        <w:rPr>
          <w:rFonts w:hint="eastAsia"/>
          <w:lang w:val="en-US" w:eastAsia="ja-JP"/>
        </w:rPr>
        <w:t xml:space="preserve"> or smaller than SCS of scheduling cell.</w:t>
      </w:r>
    </w:p>
    <w:p w14:paraId="1AC5079C" w14:textId="77777777" w:rsidR="00B1541A" w:rsidRPr="003C0C14" w:rsidRDefault="00B1541A" w:rsidP="00B1541A">
      <w:pPr>
        <w:pStyle w:val="aff1"/>
        <w:numPr>
          <w:ilvl w:val="0"/>
          <w:numId w:val="19"/>
        </w:numPr>
        <w:spacing w:afterLines="50" w:after="120"/>
        <w:ind w:leftChars="0"/>
        <w:rPr>
          <w:lang w:val="en-US" w:eastAsia="ja-JP"/>
        </w:rPr>
      </w:pPr>
      <w:r>
        <w:rPr>
          <w:rFonts w:hint="eastAsia"/>
          <w:lang w:val="en-US" w:eastAsia="ja-JP"/>
        </w:rPr>
        <w:t>Case 1-3-3/1-4-3: Scheduling cell schedules any of SCS scheduled cells.</w:t>
      </w:r>
    </w:p>
    <w:p w14:paraId="14886C86" w14:textId="080D9C60" w:rsidR="00255D50" w:rsidRPr="00A15B4B" w:rsidRDefault="0072019C" w:rsidP="00A15B4B">
      <w:pPr>
        <w:snapToGrid w:val="0"/>
        <w:spacing w:afterLines="50" w:after="120"/>
        <w:rPr>
          <w:bCs/>
          <w:lang w:val="en-US" w:eastAsia="ja-JP"/>
        </w:rPr>
      </w:pPr>
      <w:r>
        <w:rPr>
          <w:rFonts w:hint="eastAsia"/>
          <w:bCs/>
          <w:lang w:val="en-US" w:eastAsia="ja-JP"/>
        </w:rPr>
        <w:t xml:space="preserve">In our view, since FR2 scheduling from FR1 is more important use case, Case 1-3-1/1-4-1 could be prioritized. </w:t>
      </w:r>
      <w:r w:rsidR="001B59BD">
        <w:rPr>
          <w:rFonts w:hint="eastAsia"/>
          <w:bCs/>
          <w:lang w:val="en-US" w:eastAsia="ja-JP"/>
        </w:rPr>
        <w:t>Whether to support other cases (Case 1-3-2/1-4-2/1-3-3/1-4-3) depends on the required complexity</w:t>
      </w:r>
      <w:r w:rsidR="00476327">
        <w:rPr>
          <w:rFonts w:hint="eastAsia"/>
          <w:bCs/>
          <w:lang w:val="en-US" w:eastAsia="ja-JP"/>
        </w:rPr>
        <w:t xml:space="preserve"> and/or </w:t>
      </w:r>
      <w:r w:rsidR="00A15B4B">
        <w:rPr>
          <w:rFonts w:hint="eastAsia"/>
          <w:bCs/>
          <w:lang w:val="en-US" w:eastAsia="ja-JP"/>
        </w:rPr>
        <w:t>the potential specification impact.</w:t>
      </w:r>
    </w:p>
    <w:p w14:paraId="5C62FC42" w14:textId="6A45FF67" w:rsidR="00614F76" w:rsidRPr="00862708" w:rsidRDefault="00A15B4B" w:rsidP="00B84B91">
      <w:pPr>
        <w:snapToGrid w:val="0"/>
        <w:spacing w:after="0"/>
        <w:rPr>
          <w:b/>
          <w:lang w:val="en-US" w:eastAsia="ja-JP"/>
        </w:rPr>
      </w:pPr>
      <w:r>
        <w:rPr>
          <w:rFonts w:hint="eastAsia"/>
          <w:b/>
          <w:lang w:val="en-US" w:eastAsia="ja-JP"/>
        </w:rPr>
        <w:t>Proposal 1</w:t>
      </w:r>
      <w:r>
        <w:rPr>
          <w:b/>
          <w:lang w:val="en-US" w:eastAsia="ja-JP"/>
        </w:rPr>
        <w:t xml:space="preserve">: </w:t>
      </w:r>
      <w:r w:rsidR="00862708" w:rsidRPr="00862708">
        <w:rPr>
          <w:rFonts w:hint="eastAsia"/>
          <w:b/>
          <w:lang w:val="en-US" w:eastAsia="ja-JP"/>
        </w:rPr>
        <w:t>A</w:t>
      </w:r>
      <w:r w:rsidR="006B1C64" w:rsidRPr="00862708">
        <w:rPr>
          <w:rFonts w:hint="eastAsia"/>
          <w:b/>
          <w:lang w:val="en-US" w:eastAsia="ja-JP"/>
        </w:rPr>
        <w:t xml:space="preserve">t least </w:t>
      </w:r>
      <w:r w:rsidR="00614F76" w:rsidRPr="00862708">
        <w:rPr>
          <w:rFonts w:hint="eastAsia"/>
          <w:b/>
          <w:lang w:val="en-US" w:eastAsia="ja-JP"/>
        </w:rPr>
        <w:t>the following cases</w:t>
      </w:r>
      <w:r w:rsidR="00862708" w:rsidRPr="00862708">
        <w:rPr>
          <w:rFonts w:hint="eastAsia"/>
          <w:b/>
          <w:lang w:val="en-US" w:eastAsia="ja-JP"/>
        </w:rPr>
        <w:t xml:space="preserve"> are supported in Rel.19.</w:t>
      </w:r>
    </w:p>
    <w:p w14:paraId="0FF98B37" w14:textId="407054FF" w:rsidR="0072019C" w:rsidRDefault="003531E5" w:rsidP="00B84B91">
      <w:pPr>
        <w:pStyle w:val="aff1"/>
        <w:numPr>
          <w:ilvl w:val="0"/>
          <w:numId w:val="20"/>
        </w:numPr>
        <w:spacing w:after="0"/>
        <w:ind w:leftChars="0"/>
        <w:rPr>
          <w:b/>
          <w:lang w:val="en-US" w:eastAsia="ja-JP"/>
        </w:rPr>
      </w:pPr>
      <w:r w:rsidRPr="003531E5">
        <w:rPr>
          <w:b/>
          <w:lang w:val="en-US" w:eastAsia="ja-JP"/>
        </w:rPr>
        <w:t>Case 1-3 (in Rel.18)</w:t>
      </w:r>
      <w:r>
        <w:rPr>
          <w:rFonts w:hint="eastAsia"/>
          <w:b/>
          <w:lang w:val="en-US" w:eastAsia="ja-JP"/>
        </w:rPr>
        <w:t xml:space="preserve">: </w:t>
      </w:r>
      <w:r w:rsidR="00614F76" w:rsidRPr="00614F76">
        <w:rPr>
          <w:b/>
          <w:lang w:val="en-US" w:eastAsia="ja-JP"/>
        </w:rPr>
        <w:t>A DCI format 0-3/1-3 on a scheduling cell can schedule multiple cells including the scheduling cell and different SCS is used among the co-scheduled cells including the scheduling cell.</w:t>
      </w:r>
    </w:p>
    <w:p w14:paraId="39F72DE0" w14:textId="2190D450" w:rsidR="006B1C64" w:rsidRPr="006B1C64" w:rsidRDefault="006B1C64" w:rsidP="00B84B91">
      <w:pPr>
        <w:pStyle w:val="aff1"/>
        <w:numPr>
          <w:ilvl w:val="1"/>
          <w:numId w:val="20"/>
        </w:numPr>
        <w:spacing w:after="0"/>
        <w:ind w:leftChars="0"/>
        <w:rPr>
          <w:b/>
          <w:lang w:val="en-US" w:eastAsia="ja-JP"/>
        </w:rPr>
      </w:pPr>
      <w:r w:rsidRPr="006B1C64">
        <w:rPr>
          <w:b/>
          <w:lang w:val="en-US" w:eastAsia="ja-JP"/>
        </w:rPr>
        <w:t>Case 1-3-1: SCS of co-scheduled cells are same or larger than SCS of scheduling cell.</w:t>
      </w:r>
    </w:p>
    <w:p w14:paraId="0E9CA7D2" w14:textId="23B030C9" w:rsidR="00614F76" w:rsidRDefault="003531E5" w:rsidP="00B84B91">
      <w:pPr>
        <w:pStyle w:val="aff1"/>
        <w:numPr>
          <w:ilvl w:val="0"/>
          <w:numId w:val="20"/>
        </w:numPr>
        <w:spacing w:after="0"/>
        <w:ind w:leftChars="0"/>
        <w:rPr>
          <w:b/>
          <w:lang w:val="en-US" w:eastAsia="ja-JP"/>
        </w:rPr>
      </w:pPr>
      <w:r w:rsidRPr="003531E5">
        <w:rPr>
          <w:b/>
          <w:lang w:val="en-US" w:eastAsia="ja-JP"/>
        </w:rPr>
        <w:t>Case 1-4 (in Rel.18)</w:t>
      </w:r>
      <w:r>
        <w:rPr>
          <w:rFonts w:hint="eastAsia"/>
          <w:b/>
          <w:lang w:val="en-US" w:eastAsia="ja-JP"/>
        </w:rPr>
        <w:t xml:space="preserve">: </w:t>
      </w:r>
      <w:r w:rsidR="00614F76" w:rsidRPr="00614F76">
        <w:rPr>
          <w:b/>
          <w:lang w:val="en-US" w:eastAsia="ja-JP"/>
        </w:rPr>
        <w:t>A DCI format 0-3/1-3 on a scheduling cell can schedule multiple cells not including the scheduling cell and different SCS is used among the co-scheduled cells.</w:t>
      </w:r>
    </w:p>
    <w:p w14:paraId="47CEA0F4" w14:textId="2298F144" w:rsidR="00B84B91" w:rsidRPr="00B84B91" w:rsidRDefault="006B1C64" w:rsidP="00B84B91">
      <w:pPr>
        <w:pStyle w:val="aff1"/>
        <w:numPr>
          <w:ilvl w:val="1"/>
          <w:numId w:val="20"/>
        </w:numPr>
        <w:spacing w:afterLines="50" w:after="120"/>
        <w:ind w:leftChars="0"/>
        <w:rPr>
          <w:b/>
          <w:lang w:val="en-US" w:eastAsia="ja-JP"/>
        </w:rPr>
      </w:pPr>
      <w:r w:rsidRPr="006B1C64">
        <w:rPr>
          <w:b/>
          <w:lang w:val="en-US" w:eastAsia="ja-JP"/>
        </w:rPr>
        <w:t>Case 1</w:t>
      </w:r>
      <w:r w:rsidR="00862708">
        <w:rPr>
          <w:rFonts w:hint="eastAsia"/>
          <w:b/>
          <w:lang w:val="en-US" w:eastAsia="ja-JP"/>
        </w:rPr>
        <w:t>-4</w:t>
      </w:r>
      <w:r w:rsidRPr="006B1C64">
        <w:rPr>
          <w:b/>
          <w:lang w:val="en-US" w:eastAsia="ja-JP"/>
        </w:rPr>
        <w:t>-1: SCS of co-scheduled cells are same or larger than SCS of scheduling cell.</w:t>
      </w:r>
    </w:p>
    <w:p w14:paraId="1FC629F5" w14:textId="23BA4028" w:rsidR="00614F76" w:rsidRDefault="00614F76" w:rsidP="00614F76">
      <w:pPr>
        <w:snapToGrid w:val="0"/>
        <w:spacing w:after="0"/>
        <w:rPr>
          <w:b/>
          <w:lang w:val="en-US" w:eastAsia="ja-JP"/>
        </w:rPr>
      </w:pPr>
      <w:r>
        <w:rPr>
          <w:rFonts w:hint="eastAsia"/>
          <w:b/>
          <w:lang w:val="en-US" w:eastAsia="ja-JP"/>
        </w:rPr>
        <w:t xml:space="preserve">Proposal 2: </w:t>
      </w:r>
      <w:r w:rsidR="00B1541A">
        <w:rPr>
          <w:rFonts w:hint="eastAsia"/>
          <w:b/>
          <w:lang w:val="en-US" w:eastAsia="ja-JP"/>
        </w:rPr>
        <w:t>Whether to support the following cases should be further discussed.</w:t>
      </w:r>
    </w:p>
    <w:p w14:paraId="6DB07F3B" w14:textId="77777777" w:rsidR="00B1541A" w:rsidRPr="00B1541A" w:rsidRDefault="00B1541A" w:rsidP="00B1541A">
      <w:pPr>
        <w:pStyle w:val="aff1"/>
        <w:numPr>
          <w:ilvl w:val="0"/>
          <w:numId w:val="19"/>
        </w:numPr>
        <w:spacing w:after="0"/>
        <w:ind w:leftChars="0"/>
        <w:rPr>
          <w:b/>
          <w:bCs/>
          <w:lang w:val="en-US" w:eastAsia="ja-JP"/>
        </w:rPr>
      </w:pPr>
      <w:r w:rsidRPr="00B1541A">
        <w:rPr>
          <w:rFonts w:hint="eastAsia"/>
          <w:b/>
          <w:bCs/>
          <w:lang w:val="en-US" w:eastAsia="ja-JP"/>
        </w:rPr>
        <w:lastRenderedPageBreak/>
        <w:t xml:space="preserve">Case 1-3-2/1-4-2: SCS of co-scheduled cells are </w:t>
      </w:r>
      <w:r w:rsidRPr="00B1541A">
        <w:rPr>
          <w:b/>
          <w:bCs/>
          <w:lang w:val="en-US" w:eastAsia="ja-JP"/>
        </w:rPr>
        <w:t>same</w:t>
      </w:r>
      <w:r w:rsidRPr="00B1541A">
        <w:rPr>
          <w:rFonts w:hint="eastAsia"/>
          <w:b/>
          <w:bCs/>
          <w:lang w:val="en-US" w:eastAsia="ja-JP"/>
        </w:rPr>
        <w:t xml:space="preserve"> or smaller than SCS of scheduling cell.</w:t>
      </w:r>
    </w:p>
    <w:p w14:paraId="270DDFF7" w14:textId="77777777" w:rsidR="00B1541A" w:rsidRPr="00B1541A" w:rsidRDefault="00B1541A" w:rsidP="00B1541A">
      <w:pPr>
        <w:pStyle w:val="aff1"/>
        <w:numPr>
          <w:ilvl w:val="0"/>
          <w:numId w:val="19"/>
        </w:numPr>
        <w:spacing w:afterLines="50" w:after="120"/>
        <w:ind w:leftChars="0"/>
        <w:rPr>
          <w:b/>
          <w:bCs/>
          <w:lang w:val="en-US" w:eastAsia="ja-JP"/>
        </w:rPr>
      </w:pPr>
      <w:r w:rsidRPr="00B1541A">
        <w:rPr>
          <w:rFonts w:hint="eastAsia"/>
          <w:b/>
          <w:bCs/>
          <w:lang w:val="en-US" w:eastAsia="ja-JP"/>
        </w:rPr>
        <w:t>Case 1-3-3/1-4-3: Scheduling cell schedules any of SCS scheduled cells.</w:t>
      </w:r>
    </w:p>
    <w:p w14:paraId="0DD67543" w14:textId="77777777" w:rsidR="0072019C" w:rsidRDefault="0072019C" w:rsidP="00255D50">
      <w:pPr>
        <w:snapToGrid w:val="0"/>
        <w:spacing w:after="0"/>
        <w:rPr>
          <w:bCs/>
          <w:lang w:val="en-US" w:eastAsia="ja-JP"/>
        </w:rPr>
      </w:pPr>
    </w:p>
    <w:p w14:paraId="0EA8DAA7" w14:textId="1BE8C166" w:rsidR="00A75D7F" w:rsidRPr="00A75D7F" w:rsidRDefault="00A75D7F" w:rsidP="00A75D7F">
      <w:pPr>
        <w:spacing w:afterLines="50" w:after="120"/>
        <w:rPr>
          <w:b/>
          <w:bCs/>
          <w:u w:val="single"/>
          <w:lang w:val="en-US" w:eastAsia="ja-JP"/>
        </w:rPr>
      </w:pPr>
      <w:r>
        <w:rPr>
          <w:rFonts w:hint="eastAsia"/>
          <w:b/>
          <w:bCs/>
          <w:u w:val="single"/>
          <w:lang w:val="en-US" w:eastAsia="ja-JP"/>
        </w:rPr>
        <w:t>Time domain resource allocation</w:t>
      </w:r>
    </w:p>
    <w:p w14:paraId="404A88A8" w14:textId="2C6EAA53" w:rsidR="00DB5D4A" w:rsidRDefault="00F05EDE" w:rsidP="00776D00">
      <w:pPr>
        <w:snapToGrid w:val="0"/>
        <w:spacing w:afterLines="50" w:after="120"/>
        <w:rPr>
          <w:bCs/>
          <w:lang w:val="en-US" w:eastAsia="ja-JP"/>
        </w:rPr>
      </w:pPr>
      <w:r>
        <w:rPr>
          <w:rFonts w:hint="eastAsia"/>
          <w:bCs/>
          <w:lang w:val="en-US" w:eastAsia="ja-JP"/>
        </w:rPr>
        <w:t xml:space="preserve">In </w:t>
      </w:r>
      <w:r w:rsidR="000F65D1">
        <w:rPr>
          <w:rFonts w:hint="eastAsia"/>
          <w:bCs/>
          <w:lang w:val="en-US" w:eastAsia="ja-JP"/>
        </w:rPr>
        <w:t xml:space="preserve">Rel.18, new DCI formats, DCI format 0-3 and 1-3 were </w:t>
      </w:r>
      <w:r w:rsidR="000F65D1">
        <w:rPr>
          <w:bCs/>
          <w:lang w:val="en-US" w:eastAsia="ja-JP"/>
        </w:rPr>
        <w:t>introduced</w:t>
      </w:r>
      <w:r w:rsidR="000F65D1">
        <w:rPr>
          <w:rFonts w:hint="eastAsia"/>
          <w:bCs/>
          <w:lang w:val="en-US" w:eastAsia="ja-JP"/>
        </w:rPr>
        <w:t xml:space="preserve"> for multi-cell scheduling </w:t>
      </w:r>
      <w:r w:rsidR="00F10604">
        <w:rPr>
          <w:rFonts w:hint="eastAsia"/>
          <w:bCs/>
          <w:lang w:val="en-US" w:eastAsia="ja-JP"/>
        </w:rPr>
        <w:t xml:space="preserve">by single DCI. </w:t>
      </w:r>
      <w:r w:rsidR="00187BEB">
        <w:rPr>
          <w:rFonts w:hint="eastAsia"/>
          <w:bCs/>
          <w:lang w:val="en-US" w:eastAsia="ja-JP"/>
        </w:rPr>
        <w:t xml:space="preserve">Time domain </w:t>
      </w:r>
      <w:r w:rsidR="00187BEB">
        <w:rPr>
          <w:bCs/>
          <w:lang w:val="en-US" w:eastAsia="ja-JP"/>
        </w:rPr>
        <w:t>resource</w:t>
      </w:r>
      <w:r w:rsidR="00187BEB">
        <w:rPr>
          <w:rFonts w:hint="eastAsia"/>
          <w:bCs/>
          <w:lang w:val="en-US" w:eastAsia="ja-JP"/>
        </w:rPr>
        <w:t xml:space="preserve"> assignment (TDRA) for </w:t>
      </w:r>
      <w:r w:rsidR="00187BEB">
        <w:rPr>
          <w:bCs/>
          <w:lang w:val="en-US" w:eastAsia="ja-JP"/>
        </w:rPr>
        <w:t>the</w:t>
      </w:r>
      <w:r w:rsidR="00187BEB">
        <w:rPr>
          <w:rFonts w:hint="eastAsia"/>
          <w:bCs/>
          <w:lang w:val="en-US" w:eastAsia="ja-JP"/>
        </w:rPr>
        <w:t xml:space="preserve"> set of cells </w:t>
      </w:r>
      <w:r w:rsidR="00333BD6">
        <w:rPr>
          <w:rFonts w:hint="eastAsia"/>
          <w:bCs/>
          <w:lang w:val="en-US" w:eastAsia="ja-JP"/>
        </w:rPr>
        <w:t>is</w:t>
      </w:r>
      <w:r w:rsidR="00187BEB">
        <w:rPr>
          <w:rFonts w:hint="eastAsia"/>
          <w:bCs/>
          <w:lang w:val="en-US" w:eastAsia="ja-JP"/>
        </w:rPr>
        <w:t xml:space="preserve"> indicated by singe </w:t>
      </w:r>
      <w:r w:rsidR="00602051">
        <w:rPr>
          <w:rFonts w:hint="eastAsia"/>
          <w:bCs/>
          <w:lang w:val="en-US" w:eastAsia="ja-JP"/>
        </w:rPr>
        <w:t>TDRA field in the DCI format 0-3/1-3</w:t>
      </w:r>
      <w:r w:rsidR="004D17F9">
        <w:rPr>
          <w:rFonts w:hint="eastAsia"/>
          <w:bCs/>
          <w:lang w:val="en-US" w:eastAsia="ja-JP"/>
        </w:rPr>
        <w:t>. S</w:t>
      </w:r>
      <w:r w:rsidR="00602051">
        <w:rPr>
          <w:rFonts w:hint="eastAsia"/>
          <w:bCs/>
          <w:lang w:val="en-US" w:eastAsia="ja-JP"/>
        </w:rPr>
        <w:t xml:space="preserve">eparate {SLIV, mapping type, scheduling offset K2/K0} is </w:t>
      </w:r>
      <w:r w:rsidR="00602051">
        <w:rPr>
          <w:bCs/>
          <w:lang w:val="en-US" w:eastAsia="ja-JP"/>
        </w:rPr>
        <w:t>indicated</w:t>
      </w:r>
      <w:r w:rsidR="00602051">
        <w:rPr>
          <w:rFonts w:hint="eastAsia"/>
          <w:bCs/>
          <w:lang w:val="en-US" w:eastAsia="ja-JP"/>
        </w:rPr>
        <w:t xml:space="preserve"> for each of co-scheduled PUSCH</w:t>
      </w:r>
      <w:r w:rsidR="004E5589">
        <w:rPr>
          <w:rFonts w:hint="eastAsia"/>
          <w:bCs/>
          <w:lang w:val="en-US" w:eastAsia="ja-JP"/>
        </w:rPr>
        <w:t xml:space="preserve">s/PDSCHs. </w:t>
      </w:r>
      <w:r w:rsidR="00333BD6">
        <w:rPr>
          <w:rFonts w:hint="eastAsia"/>
          <w:bCs/>
          <w:lang w:val="en-US" w:eastAsia="ja-JP"/>
        </w:rPr>
        <w:t xml:space="preserve">In our view, no need to enhance the current TDRA mechanism for multi-cell </w:t>
      </w:r>
      <w:r w:rsidR="00333BD6">
        <w:rPr>
          <w:bCs/>
          <w:lang w:val="en-US" w:eastAsia="ja-JP"/>
        </w:rPr>
        <w:t>scheduling</w:t>
      </w:r>
      <w:r w:rsidR="00333BD6">
        <w:rPr>
          <w:rFonts w:hint="eastAsia"/>
          <w:bCs/>
          <w:lang w:val="en-US" w:eastAsia="ja-JP"/>
        </w:rPr>
        <w:t xml:space="preserve"> for the support of different SCS</w:t>
      </w:r>
      <w:r w:rsidR="0084185B">
        <w:rPr>
          <w:rFonts w:hint="eastAsia"/>
          <w:bCs/>
          <w:lang w:val="en-US" w:eastAsia="ja-JP"/>
        </w:rPr>
        <w:t xml:space="preserve"> among co-scheduled cells by the single DCI.</w:t>
      </w:r>
      <w:r w:rsidR="00BD791D">
        <w:rPr>
          <w:rFonts w:hint="eastAsia"/>
          <w:bCs/>
          <w:lang w:val="en-US" w:eastAsia="ja-JP"/>
        </w:rPr>
        <w:t xml:space="preserve"> TDRA table </w:t>
      </w:r>
      <w:r w:rsidR="00BD791D">
        <w:rPr>
          <w:bCs/>
          <w:lang w:val="en-US" w:eastAsia="ja-JP"/>
        </w:rPr>
        <w:t>itself</w:t>
      </w:r>
      <w:r w:rsidR="00BD791D">
        <w:rPr>
          <w:rFonts w:hint="eastAsia"/>
          <w:bCs/>
          <w:lang w:val="en-US" w:eastAsia="ja-JP"/>
        </w:rPr>
        <w:t xml:space="preserve"> is just to interpreted for each of cell</w:t>
      </w:r>
      <w:r w:rsidR="00BD791D">
        <w:rPr>
          <w:bCs/>
          <w:lang w:val="en-US" w:eastAsia="ja-JP"/>
        </w:rPr>
        <w:t>’</w:t>
      </w:r>
      <w:r w:rsidR="00BD791D">
        <w:rPr>
          <w:rFonts w:hint="eastAsia"/>
          <w:bCs/>
          <w:lang w:val="en-US" w:eastAsia="ja-JP"/>
        </w:rPr>
        <w:t>s SCS.</w:t>
      </w:r>
    </w:p>
    <w:p w14:paraId="29849B06" w14:textId="50D78E60" w:rsidR="00776D00" w:rsidRDefault="00776D00" w:rsidP="00776D00">
      <w:pPr>
        <w:snapToGrid w:val="0"/>
        <w:spacing w:after="0"/>
        <w:rPr>
          <w:b/>
          <w:lang w:val="en-US" w:eastAsia="ja-JP"/>
        </w:rPr>
      </w:pPr>
      <w:r>
        <w:rPr>
          <w:rFonts w:hint="eastAsia"/>
          <w:b/>
          <w:lang w:val="en-US" w:eastAsia="ja-JP"/>
        </w:rPr>
        <w:t xml:space="preserve">Proposal </w:t>
      </w:r>
      <w:r w:rsidR="00C14BA0">
        <w:rPr>
          <w:rFonts w:hint="eastAsia"/>
          <w:b/>
          <w:lang w:val="en-US" w:eastAsia="ja-JP"/>
        </w:rPr>
        <w:t>3</w:t>
      </w:r>
      <w:r>
        <w:rPr>
          <w:rFonts w:hint="eastAsia"/>
          <w:b/>
          <w:lang w:val="en-US" w:eastAsia="ja-JP"/>
        </w:rPr>
        <w:t xml:space="preserve">: </w:t>
      </w:r>
      <w:r w:rsidR="00C7619A">
        <w:rPr>
          <w:rFonts w:hint="eastAsia"/>
          <w:b/>
          <w:lang w:val="en-US" w:eastAsia="ja-JP"/>
        </w:rPr>
        <w:t>No need to enhance the current TDRA mechanism for the support of d</w:t>
      </w:r>
      <w:r w:rsidR="00C7619A" w:rsidRPr="00C7619A">
        <w:rPr>
          <w:b/>
          <w:lang w:val="en-US" w:eastAsia="ja-JP"/>
        </w:rPr>
        <w:t>ifferent SCS among co-scheduled cells by the single DCI</w:t>
      </w:r>
      <w:r w:rsidR="00C7619A">
        <w:rPr>
          <w:rFonts w:hint="eastAsia"/>
          <w:b/>
          <w:lang w:val="en-US" w:eastAsia="ja-JP"/>
        </w:rPr>
        <w:t>.</w:t>
      </w:r>
    </w:p>
    <w:p w14:paraId="27ABE2E5" w14:textId="77777777" w:rsidR="00BD791D" w:rsidRDefault="00BD791D" w:rsidP="007B7B86">
      <w:pPr>
        <w:snapToGrid w:val="0"/>
        <w:spacing w:after="0"/>
        <w:rPr>
          <w:bCs/>
          <w:lang w:val="en-US" w:eastAsia="ja-JP"/>
        </w:rPr>
      </w:pPr>
    </w:p>
    <w:p w14:paraId="4F0A00A8" w14:textId="1575EDB3" w:rsidR="00A75D7F" w:rsidRPr="00A75D7F" w:rsidRDefault="00A75D7F" w:rsidP="00A75D7F">
      <w:pPr>
        <w:spacing w:afterLines="50" w:after="120"/>
        <w:rPr>
          <w:b/>
          <w:bCs/>
          <w:u w:val="single"/>
          <w:lang w:val="en-US" w:eastAsia="ja-JP"/>
        </w:rPr>
      </w:pPr>
      <w:r>
        <w:rPr>
          <w:rFonts w:hint="eastAsia"/>
          <w:b/>
          <w:bCs/>
          <w:u w:val="single"/>
          <w:lang w:val="en-US" w:eastAsia="ja-JP"/>
        </w:rPr>
        <w:t>HARQ-ACK timing</w:t>
      </w:r>
    </w:p>
    <w:p w14:paraId="07F47603" w14:textId="25BA4C81" w:rsidR="00C7619A" w:rsidRPr="00776D00" w:rsidRDefault="00C7619A" w:rsidP="00087B82">
      <w:pPr>
        <w:snapToGrid w:val="0"/>
        <w:spacing w:afterLines="50" w:after="120"/>
        <w:rPr>
          <w:bCs/>
          <w:lang w:val="en-US" w:eastAsia="ja-JP"/>
        </w:rPr>
      </w:pPr>
      <w:r>
        <w:rPr>
          <w:rFonts w:hint="eastAsia"/>
          <w:bCs/>
          <w:lang w:val="en-US" w:eastAsia="ja-JP"/>
        </w:rPr>
        <w:t xml:space="preserve">Based on Rel.18 mechanism, the transmission timing of PUCCH with HARQ-ACK is determined based on the reference PDSCH, which is the PDSCH ending last among the set of co-scheduled PDSCHs. In our view, no need to </w:t>
      </w:r>
      <w:r w:rsidR="00E75A46">
        <w:rPr>
          <w:rFonts w:hint="eastAsia"/>
          <w:bCs/>
          <w:lang w:val="en-US" w:eastAsia="ja-JP"/>
        </w:rPr>
        <w:t xml:space="preserve">differentiate the principle of </w:t>
      </w:r>
      <w:r>
        <w:rPr>
          <w:rFonts w:hint="eastAsia"/>
          <w:bCs/>
          <w:lang w:val="en-US" w:eastAsia="ja-JP"/>
        </w:rPr>
        <w:t>the Rel.18 mechanism</w:t>
      </w:r>
      <w:r w:rsidR="00807459">
        <w:rPr>
          <w:rFonts w:hint="eastAsia"/>
          <w:bCs/>
          <w:lang w:val="en-US" w:eastAsia="ja-JP"/>
        </w:rPr>
        <w:t xml:space="preserve"> even when supporting different SCS among co-scheduled cells by the single DCI. </w:t>
      </w:r>
      <w:r w:rsidR="009532BF">
        <w:rPr>
          <w:rFonts w:hint="eastAsia"/>
          <w:bCs/>
          <w:lang w:val="en-US" w:eastAsia="ja-JP"/>
        </w:rPr>
        <w:t xml:space="preserve">This mechanism ensures </w:t>
      </w:r>
      <w:r w:rsidR="00807459">
        <w:rPr>
          <w:rFonts w:hint="eastAsia"/>
          <w:bCs/>
          <w:lang w:val="en-US" w:eastAsia="ja-JP"/>
        </w:rPr>
        <w:t xml:space="preserve">the transmission timing </w:t>
      </w:r>
      <w:r w:rsidR="009532BF">
        <w:rPr>
          <w:rFonts w:hint="eastAsia"/>
          <w:bCs/>
          <w:lang w:val="en-US" w:eastAsia="ja-JP"/>
        </w:rPr>
        <w:t xml:space="preserve">of </w:t>
      </w:r>
      <w:r w:rsidR="002E48C5">
        <w:rPr>
          <w:rFonts w:hint="eastAsia"/>
          <w:bCs/>
          <w:lang w:val="en-US" w:eastAsia="ja-JP"/>
        </w:rPr>
        <w:t xml:space="preserve">PUCCH with HARQ-ACK is </w:t>
      </w:r>
      <w:r w:rsidR="00807459">
        <w:rPr>
          <w:rFonts w:hint="eastAsia"/>
          <w:bCs/>
          <w:lang w:val="en-US" w:eastAsia="ja-JP"/>
        </w:rPr>
        <w:t>not earlier than any timing based on the scheduled PDSCHs and minimum PDSCH processing time among co-scheduled cells</w:t>
      </w:r>
      <w:r w:rsidR="00795B65">
        <w:rPr>
          <w:rFonts w:hint="eastAsia"/>
          <w:bCs/>
          <w:lang w:val="en-US" w:eastAsia="ja-JP"/>
        </w:rPr>
        <w:t>.</w:t>
      </w:r>
      <w:r w:rsidR="00EE3A24">
        <w:rPr>
          <w:rFonts w:hint="eastAsia"/>
          <w:bCs/>
          <w:lang w:val="en-US" w:eastAsia="ja-JP"/>
        </w:rPr>
        <w:t xml:space="preserve"> Whether more minimum processing time is required or not should be discussed at the end of standardization</w:t>
      </w:r>
      <w:r w:rsidR="00AB1558">
        <w:rPr>
          <w:rFonts w:hint="eastAsia"/>
          <w:bCs/>
          <w:lang w:val="en-US" w:eastAsia="ja-JP"/>
        </w:rPr>
        <w:t>.</w:t>
      </w:r>
    </w:p>
    <w:p w14:paraId="0D9D251B" w14:textId="1FBD96A5" w:rsidR="00087B82" w:rsidRPr="003C6609" w:rsidRDefault="00087B82" w:rsidP="00087B82">
      <w:pPr>
        <w:snapToGrid w:val="0"/>
        <w:spacing w:after="0"/>
        <w:rPr>
          <w:b/>
          <w:lang w:val="en-US" w:eastAsia="ja-JP"/>
        </w:rPr>
      </w:pPr>
      <w:r>
        <w:rPr>
          <w:rFonts w:hint="eastAsia"/>
          <w:b/>
          <w:lang w:val="en-US" w:eastAsia="ja-JP"/>
        </w:rPr>
        <w:t xml:space="preserve">Proposal </w:t>
      </w:r>
      <w:r w:rsidR="00C14BA0">
        <w:rPr>
          <w:rFonts w:hint="eastAsia"/>
          <w:b/>
          <w:lang w:val="en-US" w:eastAsia="ja-JP"/>
        </w:rPr>
        <w:t>4</w:t>
      </w:r>
      <w:r>
        <w:rPr>
          <w:rFonts w:hint="eastAsia"/>
          <w:b/>
          <w:lang w:val="en-US" w:eastAsia="ja-JP"/>
        </w:rPr>
        <w:t xml:space="preserve">: No need to </w:t>
      </w:r>
      <w:r w:rsidR="00AB1558">
        <w:rPr>
          <w:rFonts w:hint="eastAsia"/>
          <w:b/>
          <w:lang w:val="en-US" w:eastAsia="ja-JP"/>
        </w:rPr>
        <w:t xml:space="preserve">differentiate the principle of </w:t>
      </w:r>
      <w:r>
        <w:rPr>
          <w:rFonts w:hint="eastAsia"/>
          <w:b/>
          <w:lang w:val="en-US" w:eastAsia="ja-JP"/>
        </w:rPr>
        <w:t xml:space="preserve">the current </w:t>
      </w:r>
      <w:r w:rsidR="00A6219B">
        <w:rPr>
          <w:rFonts w:hint="eastAsia"/>
          <w:b/>
          <w:lang w:val="en-US" w:eastAsia="ja-JP"/>
        </w:rPr>
        <w:t xml:space="preserve">mechanism on </w:t>
      </w:r>
      <w:r>
        <w:rPr>
          <w:rFonts w:hint="eastAsia"/>
          <w:b/>
          <w:lang w:val="en-US" w:eastAsia="ja-JP"/>
        </w:rPr>
        <w:t>transmission timing of PUCCH with HARQ-ACK</w:t>
      </w:r>
      <w:r w:rsidR="00A6219B">
        <w:rPr>
          <w:rFonts w:hint="eastAsia"/>
          <w:b/>
          <w:lang w:val="en-US" w:eastAsia="ja-JP"/>
        </w:rPr>
        <w:t xml:space="preserve">, i.e., determined based on the reference PDSCH, which is the PDSCH ending last among the set of co-scheduled PDSCH. </w:t>
      </w:r>
      <w:r w:rsidR="00AB1558">
        <w:rPr>
          <w:rFonts w:hint="eastAsia"/>
          <w:b/>
          <w:lang w:val="en-US" w:eastAsia="ja-JP"/>
        </w:rPr>
        <w:t>To extend the processing time is required or not should be discussed later</w:t>
      </w:r>
      <w:r w:rsidR="00D0723D">
        <w:rPr>
          <w:rFonts w:hint="eastAsia"/>
          <w:b/>
          <w:lang w:val="en-US" w:eastAsia="ja-JP"/>
        </w:rPr>
        <w:t>.</w:t>
      </w:r>
      <w:r w:rsidR="005471D6">
        <w:rPr>
          <w:rFonts w:hint="eastAsia"/>
          <w:b/>
          <w:lang w:val="en-US" w:eastAsia="ja-JP"/>
        </w:rPr>
        <w:t xml:space="preserve"> </w:t>
      </w:r>
    </w:p>
    <w:p w14:paraId="2064CF00" w14:textId="77777777" w:rsidR="00BD791D" w:rsidRDefault="00BD791D" w:rsidP="007B7B86">
      <w:pPr>
        <w:snapToGrid w:val="0"/>
        <w:spacing w:after="0"/>
        <w:rPr>
          <w:bCs/>
          <w:lang w:val="en-US" w:eastAsia="ja-JP"/>
        </w:rPr>
      </w:pPr>
    </w:p>
    <w:p w14:paraId="2ACA596D" w14:textId="041C0F43" w:rsidR="006C3CE3" w:rsidRPr="006C3CE3" w:rsidRDefault="006C3CE3" w:rsidP="006C3CE3">
      <w:pPr>
        <w:pStyle w:val="2"/>
        <w:rPr>
          <w:lang w:val="en-US" w:eastAsia="ja-JP"/>
        </w:rPr>
      </w:pPr>
      <w:r>
        <w:rPr>
          <w:rFonts w:hint="eastAsia"/>
          <w:lang w:val="en-US" w:eastAsia="ja-JP"/>
        </w:rPr>
        <w:t>One or multiple PUSCHs/PDSCHs per scheduled cell by the single DCI</w:t>
      </w:r>
    </w:p>
    <w:p w14:paraId="11C226BB" w14:textId="2204EBC8" w:rsidR="00065D6C" w:rsidRPr="00065D6C" w:rsidRDefault="00065D6C" w:rsidP="007B7B86">
      <w:pPr>
        <w:snapToGrid w:val="0"/>
        <w:spacing w:after="0"/>
        <w:rPr>
          <w:b/>
          <w:u w:val="single"/>
          <w:lang w:val="en-US" w:eastAsia="ja-JP"/>
        </w:rPr>
      </w:pPr>
      <w:r w:rsidRPr="00065D6C">
        <w:rPr>
          <w:rFonts w:hint="eastAsia"/>
          <w:b/>
          <w:u w:val="single"/>
          <w:lang w:val="en-US" w:eastAsia="ja-JP"/>
        </w:rPr>
        <w:t>Maximum number of PUSCHs/PDSCHs per scheduled cell</w:t>
      </w:r>
    </w:p>
    <w:p w14:paraId="3A84A5F5" w14:textId="32A1921B" w:rsidR="003C6609" w:rsidRDefault="0033297F" w:rsidP="00F33399">
      <w:pPr>
        <w:snapToGrid w:val="0"/>
        <w:spacing w:afterLines="50" w:after="120"/>
        <w:rPr>
          <w:bCs/>
          <w:lang w:val="en-US" w:eastAsia="ja-JP"/>
        </w:rPr>
      </w:pPr>
      <w:r>
        <w:rPr>
          <w:rFonts w:hint="eastAsia"/>
          <w:bCs/>
          <w:lang w:val="en-US" w:eastAsia="ja-JP"/>
        </w:rPr>
        <w:t xml:space="preserve">In Re.18, up to 4 cells can be co-scheduled by one DCI format 0-3/1-3. </w:t>
      </w:r>
      <w:r w:rsidR="003A0A4F">
        <w:rPr>
          <w:rFonts w:hint="eastAsia"/>
          <w:bCs/>
          <w:lang w:val="en-US" w:eastAsia="ja-JP"/>
        </w:rPr>
        <w:t xml:space="preserve">For single-cell scheduling, the maximum number of PUSCHs/PDSCHs is 8. </w:t>
      </w:r>
      <w:r w:rsidR="001438DC">
        <w:rPr>
          <w:rFonts w:hint="eastAsia"/>
          <w:bCs/>
          <w:lang w:val="en-US" w:eastAsia="ja-JP"/>
        </w:rPr>
        <w:t xml:space="preserve">The </w:t>
      </w:r>
      <w:r w:rsidR="001A506C">
        <w:rPr>
          <w:rFonts w:hint="eastAsia"/>
          <w:bCs/>
          <w:lang w:val="en-US" w:eastAsia="ja-JP"/>
        </w:rPr>
        <w:t xml:space="preserve">maximum </w:t>
      </w:r>
      <w:r w:rsidR="001438DC">
        <w:rPr>
          <w:rFonts w:hint="eastAsia"/>
          <w:bCs/>
          <w:lang w:val="en-US" w:eastAsia="ja-JP"/>
        </w:rPr>
        <w:t xml:space="preserve">number of </w:t>
      </w:r>
      <w:r w:rsidR="001A506C">
        <w:rPr>
          <w:rFonts w:hint="eastAsia"/>
          <w:bCs/>
          <w:lang w:val="en-US" w:eastAsia="ja-JP"/>
        </w:rPr>
        <w:t xml:space="preserve">PUSCHs/PDSCH per scheduled cell would depend on at least </w:t>
      </w:r>
      <w:r w:rsidR="0074596C">
        <w:rPr>
          <w:rFonts w:hint="eastAsia"/>
          <w:bCs/>
          <w:lang w:val="en-US" w:eastAsia="ja-JP"/>
        </w:rPr>
        <w:t>the DCI size</w:t>
      </w:r>
      <w:r w:rsidR="00393FF5">
        <w:rPr>
          <w:rFonts w:hint="eastAsia"/>
          <w:bCs/>
          <w:lang w:val="en-US" w:eastAsia="ja-JP"/>
        </w:rPr>
        <w:t xml:space="preserve"> does not exceed the maximum or not.</w:t>
      </w:r>
    </w:p>
    <w:p w14:paraId="5023A88F" w14:textId="78D47C79" w:rsidR="003C6609" w:rsidRDefault="001F13B8" w:rsidP="00E726AA">
      <w:pPr>
        <w:snapToGrid w:val="0"/>
        <w:spacing w:afterLines="50" w:after="120"/>
        <w:rPr>
          <w:bCs/>
          <w:lang w:val="en-US" w:eastAsia="ja-JP"/>
        </w:rPr>
      </w:pPr>
      <w:r>
        <w:rPr>
          <w:rFonts w:hint="eastAsia"/>
          <w:bCs/>
          <w:lang w:val="en-US" w:eastAsia="ja-JP"/>
        </w:rPr>
        <w:t xml:space="preserve">In </w:t>
      </w:r>
      <w:r w:rsidR="00F33399">
        <w:rPr>
          <w:rFonts w:hint="eastAsia"/>
          <w:bCs/>
          <w:lang w:val="en-US" w:eastAsia="ja-JP"/>
        </w:rPr>
        <w:t>DCI format 0-3/1-3</w:t>
      </w:r>
      <w:r>
        <w:rPr>
          <w:rFonts w:hint="eastAsia"/>
          <w:bCs/>
          <w:lang w:val="en-US" w:eastAsia="ja-JP"/>
        </w:rPr>
        <w:t>, DCI fields for NDI and RV</w:t>
      </w:r>
      <w:r w:rsidR="00F33399">
        <w:rPr>
          <w:rFonts w:hint="eastAsia"/>
          <w:bCs/>
          <w:lang w:val="en-US" w:eastAsia="ja-JP"/>
        </w:rPr>
        <w:t xml:space="preserve"> ha</w:t>
      </w:r>
      <w:r w:rsidR="00980ED9">
        <w:rPr>
          <w:rFonts w:hint="eastAsia"/>
          <w:bCs/>
          <w:lang w:val="en-US" w:eastAsia="ja-JP"/>
        </w:rPr>
        <w:t>ve</w:t>
      </w:r>
      <w:r w:rsidR="00F33399">
        <w:rPr>
          <w:rFonts w:hint="eastAsia"/>
          <w:bCs/>
          <w:lang w:val="en-US" w:eastAsia="ja-JP"/>
        </w:rPr>
        <w:t xml:space="preserve"> </w:t>
      </w:r>
      <w:r w:rsidR="00727CA2">
        <w:rPr>
          <w:rFonts w:hint="eastAsia"/>
          <w:bCs/>
          <w:lang w:val="en-US" w:eastAsia="ja-JP"/>
        </w:rPr>
        <w:t>separate field for each of the co-scheduled cells</w:t>
      </w:r>
      <w:r w:rsidR="00980ED9">
        <w:rPr>
          <w:rFonts w:hint="eastAsia"/>
          <w:bCs/>
          <w:lang w:val="en-US" w:eastAsia="ja-JP"/>
        </w:rPr>
        <w:t xml:space="preserve">, i.e., the </w:t>
      </w:r>
      <w:r w:rsidR="00DD5539">
        <w:rPr>
          <w:rFonts w:hint="eastAsia"/>
          <w:bCs/>
          <w:lang w:val="en-US" w:eastAsia="ja-JP"/>
        </w:rPr>
        <w:t>bit</w:t>
      </w:r>
      <w:r w:rsidR="00F412BB">
        <w:rPr>
          <w:rFonts w:hint="eastAsia"/>
          <w:bCs/>
          <w:lang w:val="en-US" w:eastAsia="ja-JP"/>
        </w:rPr>
        <w:t>-</w:t>
      </w:r>
      <w:r w:rsidR="00DD5539">
        <w:rPr>
          <w:rFonts w:hint="eastAsia"/>
          <w:bCs/>
          <w:lang w:val="en-US" w:eastAsia="ja-JP"/>
        </w:rPr>
        <w:t xml:space="preserve">width </w:t>
      </w:r>
      <w:r w:rsidR="00980ED9">
        <w:rPr>
          <w:rFonts w:hint="eastAsia"/>
          <w:bCs/>
          <w:lang w:val="en-US" w:eastAsia="ja-JP"/>
        </w:rPr>
        <w:t xml:space="preserve">depends on </w:t>
      </w:r>
      <w:r w:rsidR="0068349E">
        <w:rPr>
          <w:rFonts w:hint="eastAsia"/>
          <w:bCs/>
          <w:lang w:val="en-US" w:eastAsia="ja-JP"/>
        </w:rPr>
        <w:t>the number of co-scheduled cells.</w:t>
      </w:r>
      <w:r w:rsidR="00DD5539">
        <w:rPr>
          <w:rFonts w:hint="eastAsia"/>
          <w:bCs/>
          <w:lang w:val="en-US" w:eastAsia="ja-JP"/>
        </w:rPr>
        <w:t xml:space="preserve"> </w:t>
      </w:r>
      <w:r w:rsidR="0090055F">
        <w:rPr>
          <w:rFonts w:hint="eastAsia"/>
          <w:bCs/>
          <w:lang w:val="en-US" w:eastAsia="ja-JP"/>
        </w:rPr>
        <w:t xml:space="preserve">In </w:t>
      </w:r>
      <w:r w:rsidR="008D7FF0">
        <w:rPr>
          <w:rFonts w:hint="eastAsia"/>
          <w:bCs/>
          <w:lang w:val="en-US" w:eastAsia="ja-JP"/>
        </w:rPr>
        <w:t>DCI format 0-1/1-1</w:t>
      </w:r>
      <w:r w:rsidR="0090055F">
        <w:rPr>
          <w:rFonts w:hint="eastAsia"/>
          <w:bCs/>
          <w:lang w:val="en-US" w:eastAsia="ja-JP"/>
        </w:rPr>
        <w:t xml:space="preserve">, the size of the </w:t>
      </w:r>
      <w:r w:rsidR="00DD5539">
        <w:rPr>
          <w:rFonts w:hint="eastAsia"/>
          <w:bCs/>
          <w:lang w:val="en-US" w:eastAsia="ja-JP"/>
        </w:rPr>
        <w:t>NDI and RV</w:t>
      </w:r>
      <w:r w:rsidR="0090055F">
        <w:rPr>
          <w:rFonts w:hint="eastAsia"/>
          <w:bCs/>
          <w:lang w:val="en-US" w:eastAsia="ja-JP"/>
        </w:rPr>
        <w:t xml:space="preserve"> field</w:t>
      </w:r>
      <w:r w:rsidR="00DD5539">
        <w:rPr>
          <w:rFonts w:hint="eastAsia"/>
          <w:bCs/>
          <w:lang w:val="en-US" w:eastAsia="ja-JP"/>
        </w:rPr>
        <w:t>s</w:t>
      </w:r>
      <w:r w:rsidR="0090055F">
        <w:rPr>
          <w:rFonts w:hint="eastAsia"/>
          <w:bCs/>
          <w:lang w:val="en-US" w:eastAsia="ja-JP"/>
        </w:rPr>
        <w:t xml:space="preserve"> </w:t>
      </w:r>
      <w:r w:rsidR="00800B91">
        <w:rPr>
          <w:rFonts w:hint="eastAsia"/>
          <w:bCs/>
          <w:lang w:val="en-US" w:eastAsia="ja-JP"/>
        </w:rPr>
        <w:t>depends</w:t>
      </w:r>
      <w:r w:rsidR="00F0216A">
        <w:rPr>
          <w:rFonts w:hint="eastAsia"/>
          <w:bCs/>
          <w:lang w:val="en-US" w:eastAsia="ja-JP"/>
        </w:rPr>
        <w:t xml:space="preserve"> on</w:t>
      </w:r>
      <w:r w:rsidR="00800B91">
        <w:rPr>
          <w:rFonts w:hint="eastAsia"/>
          <w:bCs/>
          <w:lang w:val="en-US" w:eastAsia="ja-JP"/>
        </w:rPr>
        <w:t xml:space="preserve"> </w:t>
      </w:r>
      <w:r w:rsidR="00F0216A">
        <w:rPr>
          <w:rFonts w:hint="eastAsia"/>
          <w:bCs/>
          <w:lang w:val="en-US" w:eastAsia="ja-JP"/>
        </w:rPr>
        <w:t>the maximum number of scheduled PUSCHs/PDSCHs</w:t>
      </w:r>
      <w:r w:rsidR="00E726AA">
        <w:rPr>
          <w:rFonts w:hint="eastAsia"/>
          <w:bCs/>
          <w:lang w:val="en-US" w:eastAsia="ja-JP"/>
        </w:rPr>
        <w:t>.</w:t>
      </w:r>
    </w:p>
    <w:p w14:paraId="490DD502" w14:textId="7F8B81DC" w:rsidR="00911A50" w:rsidRDefault="00F31B01" w:rsidP="00193162">
      <w:pPr>
        <w:snapToGrid w:val="0"/>
        <w:spacing w:afterLines="50" w:after="120"/>
        <w:rPr>
          <w:bCs/>
          <w:lang w:val="en-US" w:eastAsia="ja-JP"/>
        </w:rPr>
      </w:pPr>
      <w:r>
        <w:rPr>
          <w:rFonts w:hint="eastAsia"/>
          <w:bCs/>
          <w:lang w:val="en-US" w:eastAsia="ja-JP"/>
        </w:rPr>
        <w:t xml:space="preserve">If </w:t>
      </w:r>
      <w:r w:rsidR="00F0787A">
        <w:rPr>
          <w:rFonts w:hint="eastAsia"/>
          <w:bCs/>
          <w:lang w:val="en-US" w:eastAsia="ja-JP"/>
        </w:rPr>
        <w:t xml:space="preserve">a single field indicating separate information to each of co-scheduled cells via joint </w:t>
      </w:r>
      <w:r w:rsidR="00F0787A">
        <w:rPr>
          <w:bCs/>
          <w:lang w:val="en-US" w:eastAsia="ja-JP"/>
        </w:rPr>
        <w:t>indication</w:t>
      </w:r>
      <w:r w:rsidR="00F0787A">
        <w:rPr>
          <w:rFonts w:hint="eastAsia"/>
          <w:bCs/>
          <w:lang w:val="en-US" w:eastAsia="ja-JP"/>
        </w:rPr>
        <w:t xml:space="preserve">, </w:t>
      </w:r>
      <w:r w:rsidR="00287380">
        <w:rPr>
          <w:rFonts w:hint="eastAsia"/>
          <w:bCs/>
          <w:lang w:val="en-US" w:eastAsia="ja-JP"/>
        </w:rPr>
        <w:t>t</w:t>
      </w:r>
      <w:r w:rsidR="00F96C79">
        <w:rPr>
          <w:rFonts w:hint="eastAsia"/>
          <w:bCs/>
          <w:lang w:val="en-US" w:eastAsia="ja-JP"/>
        </w:rPr>
        <w:t>he bit</w:t>
      </w:r>
      <w:r w:rsidR="00F412BB">
        <w:rPr>
          <w:rFonts w:hint="eastAsia"/>
          <w:bCs/>
          <w:lang w:val="en-US" w:eastAsia="ja-JP"/>
        </w:rPr>
        <w:t>-</w:t>
      </w:r>
      <w:r w:rsidR="00F96C79">
        <w:rPr>
          <w:rFonts w:hint="eastAsia"/>
          <w:bCs/>
          <w:lang w:val="en-US" w:eastAsia="ja-JP"/>
        </w:rPr>
        <w:t xml:space="preserve">width of NDI and RV fields can be same as that of DCI format 0-1/1-1, i.e., the depends on the maximum </w:t>
      </w:r>
      <w:r w:rsidR="00F96C79">
        <w:rPr>
          <w:bCs/>
          <w:lang w:val="en-US" w:eastAsia="ja-JP"/>
        </w:rPr>
        <w:t>number of</w:t>
      </w:r>
      <w:r w:rsidR="00F96C79">
        <w:rPr>
          <w:rFonts w:hint="eastAsia"/>
          <w:bCs/>
          <w:lang w:val="en-US" w:eastAsia="ja-JP"/>
        </w:rPr>
        <w:t xml:space="preserve"> scheduled PUSCHs/PDSCHs. On the other hand, </w:t>
      </w:r>
      <w:r w:rsidR="00F412BB">
        <w:rPr>
          <w:rFonts w:hint="eastAsia"/>
          <w:bCs/>
          <w:lang w:val="en-US" w:eastAsia="ja-JP"/>
        </w:rPr>
        <w:t xml:space="preserve">separate field for each of the co-scheduled cells is applied, the bit-width of NDI and RV field depends on the </w:t>
      </w:r>
      <w:r w:rsidR="003E1410">
        <w:rPr>
          <w:rFonts w:hint="eastAsia"/>
          <w:bCs/>
          <w:lang w:val="en-US" w:eastAsia="ja-JP"/>
        </w:rPr>
        <w:t>multiple of number of co-scheduled cells and maximum number of scheduled PUSCHs/PDSCHs per cell.</w:t>
      </w:r>
      <w:r w:rsidR="00D2799E">
        <w:rPr>
          <w:rFonts w:hint="eastAsia"/>
          <w:bCs/>
          <w:lang w:val="en-US" w:eastAsia="ja-JP"/>
        </w:rPr>
        <w:t xml:space="preserve"> </w:t>
      </w:r>
      <w:r w:rsidR="00FE45F4">
        <w:rPr>
          <w:rFonts w:hint="eastAsia"/>
          <w:bCs/>
          <w:lang w:val="en-US" w:eastAsia="ja-JP"/>
        </w:rPr>
        <w:t xml:space="preserve">If DCI size increase is the issue, </w:t>
      </w:r>
      <w:r w:rsidR="00214E73">
        <w:rPr>
          <w:rFonts w:hint="eastAsia"/>
          <w:bCs/>
          <w:lang w:val="en-US" w:eastAsia="ja-JP"/>
        </w:rPr>
        <w:t xml:space="preserve">some restriction on </w:t>
      </w:r>
      <w:r w:rsidR="0069730B">
        <w:rPr>
          <w:rFonts w:hint="eastAsia"/>
          <w:bCs/>
          <w:lang w:val="en-US" w:eastAsia="ja-JP"/>
        </w:rPr>
        <w:t xml:space="preserve">the maximum number of PUSCHs/PDSCHs per scheduled cell </w:t>
      </w:r>
      <w:r w:rsidR="00214E73">
        <w:rPr>
          <w:rFonts w:hint="eastAsia"/>
          <w:bCs/>
          <w:lang w:val="en-US" w:eastAsia="ja-JP"/>
        </w:rPr>
        <w:t>is needed.</w:t>
      </w:r>
    </w:p>
    <w:p w14:paraId="7F98B1ED" w14:textId="3A4DF1B7" w:rsidR="00362E22" w:rsidRPr="001E589B" w:rsidRDefault="00362E22" w:rsidP="00362E22">
      <w:pPr>
        <w:snapToGrid w:val="0"/>
        <w:spacing w:after="0"/>
        <w:rPr>
          <w:b/>
          <w:lang w:val="en-US" w:eastAsia="ja-JP"/>
        </w:rPr>
      </w:pPr>
      <w:r>
        <w:rPr>
          <w:rFonts w:hint="eastAsia"/>
          <w:b/>
          <w:lang w:val="en-US" w:eastAsia="ja-JP"/>
        </w:rPr>
        <w:t xml:space="preserve">Proposal 5: </w:t>
      </w:r>
      <w:r w:rsidR="000A7126">
        <w:rPr>
          <w:rFonts w:hint="eastAsia"/>
          <w:b/>
          <w:lang w:val="en-US" w:eastAsia="ja-JP"/>
        </w:rPr>
        <w:t>For the determination of the maximum number of PUSCHs/PDSCH per scheduled cell, at least DCI size</w:t>
      </w:r>
      <w:r w:rsidR="00B80992">
        <w:rPr>
          <w:rFonts w:hint="eastAsia"/>
          <w:b/>
          <w:lang w:val="en-US" w:eastAsia="ja-JP"/>
        </w:rPr>
        <w:t>, especially how NDI and RV is indicated</w:t>
      </w:r>
      <w:r w:rsidR="001E589B">
        <w:rPr>
          <w:rFonts w:hint="eastAsia"/>
          <w:b/>
          <w:lang w:val="en-US" w:eastAsia="ja-JP"/>
        </w:rPr>
        <w:t xml:space="preserve">, </w:t>
      </w:r>
      <w:r w:rsidR="001E589B">
        <w:rPr>
          <w:b/>
          <w:lang w:val="en-US" w:eastAsia="ja-JP"/>
        </w:rPr>
        <w:t>should</w:t>
      </w:r>
      <w:r w:rsidR="001E589B">
        <w:rPr>
          <w:rFonts w:hint="eastAsia"/>
          <w:b/>
          <w:lang w:val="en-US" w:eastAsia="ja-JP"/>
        </w:rPr>
        <w:t xml:space="preserve"> be </w:t>
      </w:r>
      <w:proofErr w:type="gramStart"/>
      <w:r w:rsidR="001E589B">
        <w:rPr>
          <w:rFonts w:hint="eastAsia"/>
          <w:b/>
          <w:lang w:val="en-US" w:eastAsia="ja-JP"/>
        </w:rPr>
        <w:t>taken into account</w:t>
      </w:r>
      <w:proofErr w:type="gramEnd"/>
      <w:r w:rsidR="001E589B">
        <w:rPr>
          <w:rFonts w:hint="eastAsia"/>
          <w:b/>
          <w:lang w:val="en-US" w:eastAsia="ja-JP"/>
        </w:rPr>
        <w:t>.</w:t>
      </w:r>
    </w:p>
    <w:p w14:paraId="347A9639" w14:textId="77777777" w:rsidR="00193162" w:rsidRDefault="00193162" w:rsidP="00193162">
      <w:pPr>
        <w:snapToGrid w:val="0"/>
        <w:spacing w:afterLines="50" w:after="120"/>
        <w:rPr>
          <w:bCs/>
          <w:lang w:val="en-US" w:eastAsia="ja-JP"/>
        </w:rPr>
      </w:pPr>
    </w:p>
    <w:p w14:paraId="135B04C6" w14:textId="727E146A" w:rsidR="002C6F9D" w:rsidRPr="00065D6C" w:rsidRDefault="002C6F9D" w:rsidP="002C6F9D">
      <w:pPr>
        <w:snapToGrid w:val="0"/>
        <w:spacing w:after="0"/>
        <w:rPr>
          <w:b/>
          <w:u w:val="single"/>
          <w:lang w:val="en-US" w:eastAsia="ja-JP"/>
        </w:rPr>
      </w:pPr>
      <w:r>
        <w:rPr>
          <w:rFonts w:hint="eastAsia"/>
          <w:b/>
          <w:u w:val="single"/>
          <w:lang w:val="en-US" w:eastAsia="ja-JP"/>
        </w:rPr>
        <w:t>Time domain resource allocation</w:t>
      </w:r>
    </w:p>
    <w:p w14:paraId="4898ED2B" w14:textId="77777777" w:rsidR="00381944" w:rsidRDefault="00E42A6F" w:rsidP="00E42A6F">
      <w:pPr>
        <w:snapToGrid w:val="0"/>
        <w:spacing w:afterLines="50" w:after="120"/>
        <w:rPr>
          <w:bCs/>
          <w:lang w:val="en-US" w:eastAsia="ja-JP"/>
        </w:rPr>
      </w:pPr>
      <w:r>
        <w:rPr>
          <w:rFonts w:hint="eastAsia"/>
          <w:bCs/>
          <w:lang w:val="en-US" w:eastAsia="ja-JP"/>
        </w:rPr>
        <w:t xml:space="preserve">In Rel.18, new DCI formats, DCI format 0-3 and 1-3 were </w:t>
      </w:r>
      <w:r>
        <w:rPr>
          <w:bCs/>
          <w:lang w:val="en-US" w:eastAsia="ja-JP"/>
        </w:rPr>
        <w:t>introduced</w:t>
      </w:r>
      <w:r>
        <w:rPr>
          <w:rFonts w:hint="eastAsia"/>
          <w:bCs/>
          <w:lang w:val="en-US" w:eastAsia="ja-JP"/>
        </w:rPr>
        <w:t xml:space="preserve"> for multi-cell scheduling by single DCI. Time domain </w:t>
      </w:r>
      <w:r>
        <w:rPr>
          <w:bCs/>
          <w:lang w:val="en-US" w:eastAsia="ja-JP"/>
        </w:rPr>
        <w:t>resource</w:t>
      </w:r>
      <w:r>
        <w:rPr>
          <w:rFonts w:hint="eastAsia"/>
          <w:bCs/>
          <w:lang w:val="en-US" w:eastAsia="ja-JP"/>
        </w:rPr>
        <w:t xml:space="preserve"> assignment (TDRA) for </w:t>
      </w:r>
      <w:r>
        <w:rPr>
          <w:bCs/>
          <w:lang w:val="en-US" w:eastAsia="ja-JP"/>
        </w:rPr>
        <w:t>the</w:t>
      </w:r>
      <w:r>
        <w:rPr>
          <w:rFonts w:hint="eastAsia"/>
          <w:bCs/>
          <w:lang w:val="en-US" w:eastAsia="ja-JP"/>
        </w:rPr>
        <w:t xml:space="preserve"> set of cells is indicated by singe TDRA field in the DCI format 0-3/1-3 and separate {SLIV, mapping type, scheduling offset K2/K0} is </w:t>
      </w:r>
      <w:r>
        <w:rPr>
          <w:bCs/>
          <w:lang w:val="en-US" w:eastAsia="ja-JP"/>
        </w:rPr>
        <w:t>indicated</w:t>
      </w:r>
      <w:r>
        <w:rPr>
          <w:rFonts w:hint="eastAsia"/>
          <w:bCs/>
          <w:lang w:val="en-US" w:eastAsia="ja-JP"/>
        </w:rPr>
        <w:t xml:space="preserve"> for each of co-scheduled PUSCHs/PDSCHs. In our view, no need to enhance the current TDRA mechanism for multi-cell </w:t>
      </w:r>
      <w:r>
        <w:rPr>
          <w:bCs/>
          <w:lang w:val="en-US" w:eastAsia="ja-JP"/>
        </w:rPr>
        <w:t>scheduling</w:t>
      </w:r>
      <w:r>
        <w:rPr>
          <w:rFonts w:hint="eastAsia"/>
          <w:bCs/>
          <w:lang w:val="en-US" w:eastAsia="ja-JP"/>
        </w:rPr>
        <w:t xml:space="preserve"> for the support of multiple PUSCHs/PDSCHs per cell by the single DCI.</w:t>
      </w:r>
    </w:p>
    <w:p w14:paraId="04B37069" w14:textId="62002B02" w:rsidR="00E42A6F" w:rsidRPr="00381944" w:rsidRDefault="00381944" w:rsidP="00E42A6F">
      <w:pPr>
        <w:snapToGrid w:val="0"/>
        <w:spacing w:afterLines="50" w:after="120"/>
        <w:rPr>
          <w:bCs/>
          <w:lang w:val="en-US" w:eastAsia="ja-JP"/>
        </w:rPr>
      </w:pPr>
      <w:r>
        <w:rPr>
          <w:rFonts w:hint="eastAsia"/>
          <w:bCs/>
          <w:lang w:val="en-US" w:eastAsia="ja-JP"/>
        </w:rPr>
        <w:t>In Rel.18</w:t>
      </w:r>
      <w:r w:rsidR="00A044AB">
        <w:rPr>
          <w:rFonts w:hint="eastAsia"/>
          <w:bCs/>
          <w:lang w:val="en-US" w:eastAsia="ja-JP"/>
        </w:rPr>
        <w:t xml:space="preserve"> TDRA for DCI format 0-3 and 1-3</w:t>
      </w:r>
      <w:r>
        <w:rPr>
          <w:rFonts w:hint="eastAsia"/>
          <w:bCs/>
          <w:lang w:val="en-US" w:eastAsia="ja-JP"/>
        </w:rPr>
        <w:t xml:space="preserve">, maximum number of entries is 32 for PDSCH </w:t>
      </w:r>
      <w:r>
        <w:rPr>
          <w:bCs/>
          <w:lang w:val="en-US" w:eastAsia="ja-JP"/>
        </w:rPr>
        <w:t>and</w:t>
      </w:r>
      <w:r>
        <w:rPr>
          <w:rFonts w:hint="eastAsia"/>
          <w:bCs/>
          <w:lang w:val="en-US" w:eastAsia="ja-JP"/>
        </w:rPr>
        <w:t xml:space="preserve"> 64 for PUSCH</w:t>
      </w:r>
      <w:r w:rsidR="00A044AB">
        <w:rPr>
          <w:rFonts w:hint="eastAsia"/>
          <w:bCs/>
          <w:lang w:val="en-US" w:eastAsia="ja-JP"/>
        </w:rPr>
        <w:t xml:space="preserve">. </w:t>
      </w:r>
      <w:r w:rsidR="00F37BD0">
        <w:rPr>
          <w:rFonts w:hint="eastAsia"/>
          <w:bCs/>
          <w:lang w:val="en-US" w:eastAsia="ja-JP"/>
        </w:rPr>
        <w:t>On multiple PUSCHs/PDSCH scheduling per single cell, the maximum number of entries is 64</w:t>
      </w:r>
      <w:r w:rsidR="00F926CE">
        <w:rPr>
          <w:rFonts w:hint="eastAsia"/>
          <w:bCs/>
          <w:lang w:val="en-US" w:eastAsia="ja-JP"/>
        </w:rPr>
        <w:t xml:space="preserve">. </w:t>
      </w:r>
      <w:r w:rsidR="009C6BC1">
        <w:rPr>
          <w:rFonts w:hint="eastAsia"/>
          <w:bCs/>
          <w:lang w:val="en-US" w:eastAsia="ja-JP"/>
        </w:rPr>
        <w:t>Therefore, one of potential e</w:t>
      </w:r>
      <w:r w:rsidR="00D6496B">
        <w:rPr>
          <w:rFonts w:hint="eastAsia"/>
          <w:bCs/>
          <w:lang w:val="en-US" w:eastAsia="ja-JP"/>
        </w:rPr>
        <w:t>nhancements is the maximum number of entries for PDSCH is extended to 64.</w:t>
      </w:r>
    </w:p>
    <w:p w14:paraId="0E398621" w14:textId="55764D1F" w:rsidR="00D6496B" w:rsidRPr="001E589B" w:rsidRDefault="00D6496B" w:rsidP="00D6496B">
      <w:pPr>
        <w:snapToGrid w:val="0"/>
        <w:spacing w:after="0"/>
        <w:rPr>
          <w:b/>
          <w:lang w:val="en-US" w:eastAsia="ja-JP"/>
        </w:rPr>
      </w:pPr>
      <w:r>
        <w:rPr>
          <w:rFonts w:hint="eastAsia"/>
          <w:b/>
          <w:lang w:val="en-US" w:eastAsia="ja-JP"/>
        </w:rPr>
        <w:t>Proposal 6: No need to enhance the current TDRA mechanism (i.e., joint indication) for the support of multip</w:t>
      </w:r>
      <w:r w:rsidR="00D47BBD">
        <w:rPr>
          <w:rFonts w:hint="eastAsia"/>
          <w:b/>
          <w:lang w:val="en-US" w:eastAsia="ja-JP"/>
        </w:rPr>
        <w:t>l</w:t>
      </w:r>
      <w:r>
        <w:rPr>
          <w:rFonts w:hint="eastAsia"/>
          <w:b/>
          <w:lang w:val="en-US" w:eastAsia="ja-JP"/>
        </w:rPr>
        <w:t xml:space="preserve">e PUSCHs/PDSCH per scheduled cell </w:t>
      </w:r>
      <w:r w:rsidRPr="00C7619A">
        <w:rPr>
          <w:b/>
          <w:lang w:val="en-US" w:eastAsia="ja-JP"/>
        </w:rPr>
        <w:t>by the single DCI</w:t>
      </w:r>
      <w:r>
        <w:rPr>
          <w:rFonts w:hint="eastAsia"/>
          <w:b/>
          <w:lang w:val="en-US" w:eastAsia="ja-JP"/>
        </w:rPr>
        <w:t>.</w:t>
      </w:r>
      <w:r w:rsidR="00D47BBD">
        <w:rPr>
          <w:rFonts w:hint="eastAsia"/>
          <w:b/>
          <w:lang w:val="en-US" w:eastAsia="ja-JP"/>
        </w:rPr>
        <w:t xml:space="preserve"> </w:t>
      </w:r>
      <w:r w:rsidR="001937F9">
        <w:rPr>
          <w:rFonts w:hint="eastAsia"/>
          <w:b/>
          <w:lang w:val="en-US" w:eastAsia="ja-JP"/>
        </w:rPr>
        <w:t>FFS whether maximum number of entries for PDSCH is extended to 64.</w:t>
      </w:r>
    </w:p>
    <w:p w14:paraId="413C4A4D" w14:textId="77777777" w:rsidR="00362E22" w:rsidRPr="0069730B" w:rsidRDefault="00362E22" w:rsidP="00193162">
      <w:pPr>
        <w:snapToGrid w:val="0"/>
        <w:spacing w:afterLines="50" w:after="12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713AB5CD"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DF11DE">
        <w:rPr>
          <w:rFonts w:eastAsiaTheme="minorEastAsia" w:hint="eastAsia"/>
          <w:lang w:eastAsia="ja-JP"/>
        </w:rPr>
        <w:t>multi-carrier enhancements for NR Phase 2</w:t>
      </w:r>
      <w:r>
        <w:rPr>
          <w:lang w:eastAsia="ja-JP"/>
        </w:rPr>
        <w:t xml:space="preserve">. We made following </w:t>
      </w:r>
      <w:r w:rsidR="006A1326">
        <w:rPr>
          <w:rFonts w:hint="eastAsia"/>
          <w:lang w:eastAsia="ja-JP"/>
        </w:rPr>
        <w:t>proposals</w:t>
      </w:r>
      <w:r>
        <w:rPr>
          <w:lang w:eastAsia="ja-JP"/>
        </w:rPr>
        <w:t>.</w:t>
      </w:r>
    </w:p>
    <w:p w14:paraId="144664E7" w14:textId="77777777" w:rsidR="00FF28BE" w:rsidRPr="00862708" w:rsidRDefault="00FF28BE" w:rsidP="00FF28BE">
      <w:pPr>
        <w:snapToGrid w:val="0"/>
        <w:spacing w:after="0"/>
        <w:rPr>
          <w:b/>
          <w:lang w:val="en-US" w:eastAsia="ja-JP"/>
        </w:rPr>
      </w:pPr>
      <w:r>
        <w:rPr>
          <w:rFonts w:hint="eastAsia"/>
          <w:b/>
          <w:lang w:val="en-US" w:eastAsia="ja-JP"/>
        </w:rPr>
        <w:t>Proposal 1</w:t>
      </w:r>
      <w:r>
        <w:rPr>
          <w:b/>
          <w:lang w:val="en-US" w:eastAsia="ja-JP"/>
        </w:rPr>
        <w:t xml:space="preserve">: </w:t>
      </w:r>
      <w:r w:rsidRPr="00862708">
        <w:rPr>
          <w:rFonts w:hint="eastAsia"/>
          <w:b/>
          <w:lang w:val="en-US" w:eastAsia="ja-JP"/>
        </w:rPr>
        <w:t>At least the following cases are supported in Rel.19.</w:t>
      </w:r>
    </w:p>
    <w:p w14:paraId="6B99BFEA" w14:textId="77777777" w:rsidR="00FF28BE" w:rsidRDefault="00FF28BE" w:rsidP="00FF28BE">
      <w:pPr>
        <w:pStyle w:val="aff1"/>
        <w:numPr>
          <w:ilvl w:val="0"/>
          <w:numId w:val="20"/>
        </w:numPr>
        <w:spacing w:after="0"/>
        <w:ind w:leftChars="0"/>
        <w:rPr>
          <w:b/>
          <w:lang w:val="en-US" w:eastAsia="ja-JP"/>
        </w:rPr>
      </w:pPr>
      <w:r w:rsidRPr="003531E5">
        <w:rPr>
          <w:b/>
          <w:lang w:val="en-US" w:eastAsia="ja-JP"/>
        </w:rPr>
        <w:t>Case 1-3 (in Rel.18)</w:t>
      </w:r>
      <w:r>
        <w:rPr>
          <w:rFonts w:hint="eastAsia"/>
          <w:b/>
          <w:lang w:val="en-US" w:eastAsia="ja-JP"/>
        </w:rPr>
        <w:t xml:space="preserve">: </w:t>
      </w:r>
      <w:r w:rsidRPr="00614F76">
        <w:rPr>
          <w:b/>
          <w:lang w:val="en-US" w:eastAsia="ja-JP"/>
        </w:rPr>
        <w:t>A DCI format 0-3/1-3 on a scheduling cell can schedule multiple cells including the scheduling cell and different SCS is used among the co-scheduled cells including the scheduling cell.</w:t>
      </w:r>
    </w:p>
    <w:p w14:paraId="04647796" w14:textId="77777777" w:rsidR="00FF28BE" w:rsidRPr="006B1C64" w:rsidRDefault="00FF28BE" w:rsidP="00FF28BE">
      <w:pPr>
        <w:pStyle w:val="aff1"/>
        <w:numPr>
          <w:ilvl w:val="1"/>
          <w:numId w:val="20"/>
        </w:numPr>
        <w:spacing w:after="0"/>
        <w:ind w:leftChars="0"/>
        <w:rPr>
          <w:b/>
          <w:lang w:val="en-US" w:eastAsia="ja-JP"/>
        </w:rPr>
      </w:pPr>
      <w:r w:rsidRPr="006B1C64">
        <w:rPr>
          <w:b/>
          <w:lang w:val="en-US" w:eastAsia="ja-JP"/>
        </w:rPr>
        <w:t>Case 1-3-1: SCS of co-scheduled cells are same or larger than SCS of scheduling cell.</w:t>
      </w:r>
    </w:p>
    <w:p w14:paraId="1D4C6779" w14:textId="77777777" w:rsidR="00FF28BE" w:rsidRDefault="00FF28BE" w:rsidP="00FF28BE">
      <w:pPr>
        <w:pStyle w:val="aff1"/>
        <w:numPr>
          <w:ilvl w:val="0"/>
          <w:numId w:val="20"/>
        </w:numPr>
        <w:spacing w:after="0"/>
        <w:ind w:leftChars="0"/>
        <w:rPr>
          <w:b/>
          <w:lang w:val="en-US" w:eastAsia="ja-JP"/>
        </w:rPr>
      </w:pPr>
      <w:r w:rsidRPr="003531E5">
        <w:rPr>
          <w:b/>
          <w:lang w:val="en-US" w:eastAsia="ja-JP"/>
        </w:rPr>
        <w:t>Case 1-4 (in Rel.18)</w:t>
      </w:r>
      <w:r>
        <w:rPr>
          <w:rFonts w:hint="eastAsia"/>
          <w:b/>
          <w:lang w:val="en-US" w:eastAsia="ja-JP"/>
        </w:rPr>
        <w:t xml:space="preserve">: </w:t>
      </w:r>
      <w:r w:rsidRPr="00614F76">
        <w:rPr>
          <w:b/>
          <w:lang w:val="en-US" w:eastAsia="ja-JP"/>
        </w:rPr>
        <w:t>A DCI format 0-3/1-3 on a scheduling cell can schedule multiple cells not including the scheduling cell and different SCS is used among the co-scheduled cells.</w:t>
      </w:r>
    </w:p>
    <w:p w14:paraId="172A465B" w14:textId="77777777" w:rsidR="00FF28BE" w:rsidRPr="00B84B91" w:rsidRDefault="00FF28BE" w:rsidP="00FF28BE">
      <w:pPr>
        <w:pStyle w:val="aff1"/>
        <w:numPr>
          <w:ilvl w:val="1"/>
          <w:numId w:val="20"/>
        </w:numPr>
        <w:spacing w:afterLines="50" w:after="120"/>
        <w:ind w:leftChars="0"/>
        <w:rPr>
          <w:b/>
          <w:lang w:val="en-US" w:eastAsia="ja-JP"/>
        </w:rPr>
      </w:pPr>
      <w:r w:rsidRPr="006B1C64">
        <w:rPr>
          <w:b/>
          <w:lang w:val="en-US" w:eastAsia="ja-JP"/>
        </w:rPr>
        <w:t>Case 1</w:t>
      </w:r>
      <w:r>
        <w:rPr>
          <w:rFonts w:hint="eastAsia"/>
          <w:b/>
          <w:lang w:val="en-US" w:eastAsia="ja-JP"/>
        </w:rPr>
        <w:t>-4</w:t>
      </w:r>
      <w:r w:rsidRPr="006B1C64">
        <w:rPr>
          <w:b/>
          <w:lang w:val="en-US" w:eastAsia="ja-JP"/>
        </w:rPr>
        <w:t>-1: SCS of co-scheduled cells are same or larger than SCS of scheduling cell.</w:t>
      </w:r>
    </w:p>
    <w:p w14:paraId="4BD9C9C7" w14:textId="77777777" w:rsidR="00FF28BE" w:rsidRDefault="00FF28BE" w:rsidP="00FF28BE">
      <w:pPr>
        <w:snapToGrid w:val="0"/>
        <w:spacing w:after="0"/>
        <w:rPr>
          <w:b/>
          <w:lang w:val="en-US" w:eastAsia="ja-JP"/>
        </w:rPr>
      </w:pPr>
      <w:r>
        <w:rPr>
          <w:rFonts w:hint="eastAsia"/>
          <w:b/>
          <w:lang w:val="en-US" w:eastAsia="ja-JP"/>
        </w:rPr>
        <w:t>Proposal 2: Whether to support the following cases should be further discussed.</w:t>
      </w:r>
    </w:p>
    <w:p w14:paraId="7D1EC463" w14:textId="77777777" w:rsidR="00FF28BE" w:rsidRPr="00B1541A" w:rsidRDefault="00FF28BE" w:rsidP="00FF28BE">
      <w:pPr>
        <w:pStyle w:val="aff1"/>
        <w:numPr>
          <w:ilvl w:val="0"/>
          <w:numId w:val="19"/>
        </w:numPr>
        <w:spacing w:after="0"/>
        <w:ind w:leftChars="0"/>
        <w:rPr>
          <w:b/>
          <w:bCs/>
          <w:lang w:val="en-US" w:eastAsia="ja-JP"/>
        </w:rPr>
      </w:pPr>
      <w:r w:rsidRPr="00B1541A">
        <w:rPr>
          <w:rFonts w:hint="eastAsia"/>
          <w:b/>
          <w:bCs/>
          <w:lang w:val="en-US" w:eastAsia="ja-JP"/>
        </w:rPr>
        <w:t xml:space="preserve">Case 1-3-2/1-4-2: SCS of co-scheduled cells are </w:t>
      </w:r>
      <w:r w:rsidRPr="00B1541A">
        <w:rPr>
          <w:b/>
          <w:bCs/>
          <w:lang w:val="en-US" w:eastAsia="ja-JP"/>
        </w:rPr>
        <w:t>same</w:t>
      </w:r>
      <w:r w:rsidRPr="00B1541A">
        <w:rPr>
          <w:rFonts w:hint="eastAsia"/>
          <w:b/>
          <w:bCs/>
          <w:lang w:val="en-US" w:eastAsia="ja-JP"/>
        </w:rPr>
        <w:t xml:space="preserve"> or smaller than SCS of scheduling cell.</w:t>
      </w:r>
    </w:p>
    <w:p w14:paraId="2060F5CA" w14:textId="77777777" w:rsidR="00FF28BE" w:rsidRPr="00B1541A" w:rsidRDefault="00FF28BE" w:rsidP="00FF28BE">
      <w:pPr>
        <w:pStyle w:val="aff1"/>
        <w:numPr>
          <w:ilvl w:val="0"/>
          <w:numId w:val="19"/>
        </w:numPr>
        <w:spacing w:afterLines="50" w:after="120"/>
        <w:ind w:leftChars="0"/>
        <w:rPr>
          <w:b/>
          <w:bCs/>
          <w:lang w:val="en-US" w:eastAsia="ja-JP"/>
        </w:rPr>
      </w:pPr>
      <w:r w:rsidRPr="00B1541A">
        <w:rPr>
          <w:rFonts w:hint="eastAsia"/>
          <w:b/>
          <w:bCs/>
          <w:lang w:val="en-US" w:eastAsia="ja-JP"/>
        </w:rPr>
        <w:t>Case 1-3-3/1-4-3: Scheduling cell schedules any of SCS scheduled cells.</w:t>
      </w:r>
    </w:p>
    <w:p w14:paraId="233E0571" w14:textId="77777777" w:rsidR="00FF28BE" w:rsidRDefault="00FF28BE" w:rsidP="00FF28BE">
      <w:pPr>
        <w:snapToGrid w:val="0"/>
        <w:spacing w:afterLines="50" w:after="120"/>
        <w:rPr>
          <w:b/>
          <w:lang w:val="en-US" w:eastAsia="ja-JP"/>
        </w:rPr>
      </w:pPr>
      <w:r>
        <w:rPr>
          <w:rFonts w:hint="eastAsia"/>
          <w:b/>
          <w:lang w:val="en-US" w:eastAsia="ja-JP"/>
        </w:rPr>
        <w:t>Proposal 3: No need to enhance the current TDRA mechanism for the support of d</w:t>
      </w:r>
      <w:r w:rsidRPr="00C7619A">
        <w:rPr>
          <w:b/>
          <w:lang w:val="en-US" w:eastAsia="ja-JP"/>
        </w:rPr>
        <w:t>ifferent SCS among co-scheduled cells by the single DCI</w:t>
      </w:r>
      <w:r>
        <w:rPr>
          <w:rFonts w:hint="eastAsia"/>
          <w:b/>
          <w:lang w:val="en-US" w:eastAsia="ja-JP"/>
        </w:rPr>
        <w:t>.</w:t>
      </w:r>
    </w:p>
    <w:p w14:paraId="7A379C84" w14:textId="77777777" w:rsidR="00FF28BE" w:rsidRPr="003C6609" w:rsidRDefault="00FF28BE" w:rsidP="00FF28BE">
      <w:pPr>
        <w:snapToGrid w:val="0"/>
        <w:spacing w:afterLines="50" w:after="120"/>
        <w:rPr>
          <w:b/>
          <w:lang w:val="en-US" w:eastAsia="ja-JP"/>
        </w:rPr>
      </w:pPr>
      <w:r>
        <w:rPr>
          <w:rFonts w:hint="eastAsia"/>
          <w:b/>
          <w:lang w:val="en-US" w:eastAsia="ja-JP"/>
        </w:rPr>
        <w:t xml:space="preserve">Proposal 4: No need to differentiate the principle of the current mechanism on transmission timing of PUCCH with HARQ-ACK, i.e., determined based on the reference PDSCH, which is the PDSCH ending last among the set of co-scheduled PDSCH. To extend the processing time is required or not should be discussed later. </w:t>
      </w:r>
    </w:p>
    <w:p w14:paraId="3E594F8B" w14:textId="77777777" w:rsidR="00FF28BE" w:rsidRPr="001E589B" w:rsidRDefault="00FF28BE" w:rsidP="00FF28BE">
      <w:pPr>
        <w:snapToGrid w:val="0"/>
        <w:spacing w:afterLines="50" w:after="120"/>
        <w:rPr>
          <w:b/>
          <w:lang w:val="en-US" w:eastAsia="ja-JP"/>
        </w:rPr>
      </w:pPr>
      <w:r>
        <w:rPr>
          <w:rFonts w:hint="eastAsia"/>
          <w:b/>
          <w:lang w:val="en-US" w:eastAsia="ja-JP"/>
        </w:rPr>
        <w:t xml:space="preserve">Proposal 5: For the determination of the maximum number of PUSCHs/PDSCH per scheduled cell, at least DCI size, especially how NDI and RV is indicated, </w:t>
      </w:r>
      <w:r>
        <w:rPr>
          <w:b/>
          <w:lang w:val="en-US" w:eastAsia="ja-JP"/>
        </w:rPr>
        <w:t>should</w:t>
      </w:r>
      <w:r>
        <w:rPr>
          <w:rFonts w:hint="eastAsia"/>
          <w:b/>
          <w:lang w:val="en-US" w:eastAsia="ja-JP"/>
        </w:rPr>
        <w:t xml:space="preserve"> be </w:t>
      </w:r>
      <w:proofErr w:type="gramStart"/>
      <w:r>
        <w:rPr>
          <w:rFonts w:hint="eastAsia"/>
          <w:b/>
          <w:lang w:val="en-US" w:eastAsia="ja-JP"/>
        </w:rPr>
        <w:t>taken into account</w:t>
      </w:r>
      <w:proofErr w:type="gramEnd"/>
      <w:r>
        <w:rPr>
          <w:rFonts w:hint="eastAsia"/>
          <w:b/>
          <w:lang w:val="en-US" w:eastAsia="ja-JP"/>
        </w:rPr>
        <w:t>.</w:t>
      </w:r>
    </w:p>
    <w:p w14:paraId="49A4A714" w14:textId="77777777" w:rsidR="00FF28BE" w:rsidRPr="001E589B" w:rsidRDefault="00FF28BE" w:rsidP="00FF28BE">
      <w:pPr>
        <w:snapToGrid w:val="0"/>
        <w:spacing w:after="0"/>
        <w:rPr>
          <w:b/>
          <w:lang w:val="en-US" w:eastAsia="ja-JP"/>
        </w:rPr>
      </w:pPr>
      <w:r>
        <w:rPr>
          <w:rFonts w:hint="eastAsia"/>
          <w:b/>
          <w:lang w:val="en-US" w:eastAsia="ja-JP"/>
        </w:rPr>
        <w:t xml:space="preserve">Proposal 6: No need to enhance the current TDRA mechanism (i.e., joint indication) for the support of multiple PUSCHs/PDSCH per scheduled cell </w:t>
      </w:r>
      <w:r w:rsidRPr="00C7619A">
        <w:rPr>
          <w:b/>
          <w:lang w:val="en-US" w:eastAsia="ja-JP"/>
        </w:rPr>
        <w:t>by the single DCI</w:t>
      </w:r>
      <w:r>
        <w:rPr>
          <w:rFonts w:hint="eastAsia"/>
          <w:b/>
          <w:lang w:val="en-US" w:eastAsia="ja-JP"/>
        </w:rPr>
        <w:t>. FFS whether maximum number of entries for PDSCH is extended to 64.</w:t>
      </w:r>
    </w:p>
    <w:p w14:paraId="22B60E7D" w14:textId="07756F61" w:rsidR="00803413" w:rsidRPr="00FF28BE" w:rsidRDefault="00803413" w:rsidP="00803413">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4E8B3685" w:rsidR="00AA7CF5" w:rsidRDefault="007755F3" w:rsidP="00DA635B">
      <w:pPr>
        <w:snapToGrid w:val="0"/>
        <w:spacing w:after="0"/>
        <w:ind w:left="284" w:hanging="284"/>
        <w:rPr>
          <w:lang w:val="en-US" w:eastAsia="ja-JP"/>
        </w:rPr>
      </w:pPr>
      <w:r w:rsidRPr="007755F3">
        <w:rPr>
          <w:rFonts w:hint="eastAsia"/>
          <w:lang w:val="en-US" w:eastAsia="ja-JP"/>
        </w:rPr>
        <w:t>[</w:t>
      </w:r>
      <w:r w:rsidRPr="007755F3">
        <w:rPr>
          <w:lang w:val="en-US" w:eastAsia="ja-JP"/>
        </w:rPr>
        <w:t>1]</w:t>
      </w:r>
      <w:r w:rsidR="00DA635B">
        <w:rPr>
          <w:lang w:val="en-US" w:eastAsia="ja-JP"/>
        </w:rPr>
        <w:tab/>
      </w:r>
      <w:r w:rsidR="0066059B" w:rsidRPr="0066059B">
        <w:rPr>
          <w:lang w:val="en-US" w:eastAsia="ja-JP"/>
        </w:rPr>
        <w:t>RP-</w:t>
      </w:r>
      <w:r w:rsidR="00C26179">
        <w:rPr>
          <w:rFonts w:hint="eastAsia"/>
          <w:lang w:val="en-US" w:eastAsia="ja-JP"/>
        </w:rPr>
        <w:t>24</w:t>
      </w:r>
      <w:r w:rsidR="009924BB">
        <w:rPr>
          <w:rFonts w:hint="eastAsia"/>
          <w:lang w:val="en-US" w:eastAsia="ja-JP"/>
        </w:rPr>
        <w:t>2408</w:t>
      </w:r>
      <w:r w:rsidR="00AF0526">
        <w:rPr>
          <w:lang w:val="en-US" w:eastAsia="ja-JP"/>
        </w:rPr>
        <w:t xml:space="preserve">, </w:t>
      </w:r>
      <w:r w:rsidR="001E7CD8">
        <w:rPr>
          <w:lang w:val="en-US" w:eastAsia="ja-JP"/>
        </w:rPr>
        <w:t>“</w:t>
      </w:r>
      <w:r w:rsidR="009924BB">
        <w:rPr>
          <w:rFonts w:hint="eastAsia"/>
          <w:lang w:val="en-US" w:eastAsia="ja-JP"/>
        </w:rPr>
        <w:t>New WID: Multi-carrier enhancements for NR Phase 2</w:t>
      </w:r>
      <w:r w:rsidR="001E7CD8">
        <w:rPr>
          <w:lang w:val="en-US" w:eastAsia="ja-JP"/>
        </w:rPr>
        <w:t>,”</w:t>
      </w:r>
      <w:r w:rsidR="00DA635B">
        <w:rPr>
          <w:rFonts w:hint="eastAsia"/>
          <w:lang w:val="en-US" w:eastAsia="ja-JP"/>
        </w:rPr>
        <w:t xml:space="preserve"> </w:t>
      </w:r>
      <w:r w:rsidR="009924BB">
        <w:rPr>
          <w:rFonts w:hint="eastAsia"/>
          <w:lang w:val="en-US" w:eastAsia="ja-JP"/>
        </w:rPr>
        <w:t>Lenovo</w:t>
      </w:r>
      <w:r w:rsidR="001E7CD8">
        <w:rPr>
          <w:lang w:val="en-US" w:eastAsia="ja-JP"/>
        </w:rPr>
        <w:t>, RAN</w:t>
      </w:r>
      <w:r w:rsidR="00097CDC">
        <w:rPr>
          <w:lang w:val="en-US" w:eastAsia="ja-JP"/>
        </w:rPr>
        <w:t>#</w:t>
      </w:r>
      <w:r w:rsidR="000000B9">
        <w:rPr>
          <w:lang w:val="en-US" w:eastAsia="ja-JP"/>
        </w:rPr>
        <w:t>10</w:t>
      </w:r>
      <w:r w:rsidR="00DA635B">
        <w:rPr>
          <w:rFonts w:hint="eastAsia"/>
          <w:lang w:val="en-US" w:eastAsia="ja-JP"/>
        </w:rPr>
        <w:t>5</w:t>
      </w:r>
      <w:r w:rsidR="00097CDC">
        <w:rPr>
          <w:lang w:val="en-US" w:eastAsia="ja-JP"/>
        </w:rPr>
        <w:t>.</w:t>
      </w:r>
    </w:p>
    <w:p w14:paraId="5C8CBCC6" w14:textId="77777777" w:rsidR="003B6FC8" w:rsidRDefault="003B6FC8" w:rsidP="00323A9D">
      <w:pPr>
        <w:snapToGrid w:val="0"/>
        <w:spacing w:after="0"/>
        <w:rPr>
          <w:lang w:val="en-US" w:eastAsia="ja-JP"/>
        </w:rPr>
      </w:pPr>
    </w:p>
    <w:p w14:paraId="51B1A9DE" w14:textId="77777777" w:rsidR="0058530F" w:rsidRPr="0058530F" w:rsidRDefault="0058530F" w:rsidP="00323A9D">
      <w:pPr>
        <w:snapToGrid w:val="0"/>
        <w:spacing w:after="0"/>
        <w:rPr>
          <w:lang w:eastAsia="ja-JP"/>
        </w:rPr>
      </w:pPr>
    </w:p>
    <w:sectPr w:rsidR="0058530F" w:rsidRPr="0058530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4F286" w14:textId="77777777" w:rsidR="00E63607" w:rsidRDefault="00E63607">
      <w:r>
        <w:separator/>
      </w:r>
    </w:p>
  </w:endnote>
  <w:endnote w:type="continuationSeparator" w:id="0">
    <w:p w14:paraId="7776CC29" w14:textId="77777777" w:rsidR="00E63607" w:rsidRDefault="00E63607">
      <w:r>
        <w:continuationSeparator/>
      </w:r>
    </w:p>
  </w:endnote>
  <w:endnote w:type="continuationNotice" w:id="1">
    <w:p w14:paraId="7BEF7EA3" w14:textId="77777777" w:rsidR="00E63607" w:rsidRDefault="00E63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BC0D2D" w14:textId="77777777" w:rsidR="00E63607" w:rsidRDefault="00E63607">
      <w:r>
        <w:separator/>
      </w:r>
    </w:p>
  </w:footnote>
  <w:footnote w:type="continuationSeparator" w:id="0">
    <w:p w14:paraId="46ECCE7C" w14:textId="77777777" w:rsidR="00E63607" w:rsidRDefault="00E63607">
      <w:r>
        <w:continuationSeparator/>
      </w:r>
    </w:p>
  </w:footnote>
  <w:footnote w:type="continuationNotice" w:id="1">
    <w:p w14:paraId="564D85FF" w14:textId="77777777" w:rsidR="00E63607" w:rsidRDefault="00E636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C36AA"/>
    <w:multiLevelType w:val="hybridMultilevel"/>
    <w:tmpl w:val="88665B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7EB653C"/>
    <w:multiLevelType w:val="hybridMultilevel"/>
    <w:tmpl w:val="F2A40F1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 w15:restartNumberingAfterBreak="0">
    <w:nsid w:val="087E6865"/>
    <w:multiLevelType w:val="hybridMultilevel"/>
    <w:tmpl w:val="61A465CE"/>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3"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4BE5F56"/>
    <w:multiLevelType w:val="hybridMultilevel"/>
    <w:tmpl w:val="88709E84"/>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5" w15:restartNumberingAfterBreak="0">
    <w:nsid w:val="179554F8"/>
    <w:multiLevelType w:val="hybridMultilevel"/>
    <w:tmpl w:val="E9DAD84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26B1529"/>
    <w:multiLevelType w:val="hybridMultilevel"/>
    <w:tmpl w:val="DD5A484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5E36792C"/>
    <w:multiLevelType w:val="hybridMultilevel"/>
    <w:tmpl w:val="C22C849C"/>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61C513DB"/>
    <w:multiLevelType w:val="hybridMultilevel"/>
    <w:tmpl w:val="FBC6A21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62E24CEB"/>
    <w:multiLevelType w:val="hybridMultilevel"/>
    <w:tmpl w:val="15CEF448"/>
    <w:lvl w:ilvl="0" w:tplc="04090001">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4" w15:restartNumberingAfterBreak="0">
    <w:nsid w:val="638D6A66"/>
    <w:multiLevelType w:val="hybridMultilevel"/>
    <w:tmpl w:val="33EC6A26"/>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5" w15:restartNumberingAfterBreak="0">
    <w:nsid w:val="69A539A6"/>
    <w:multiLevelType w:val="hybridMultilevel"/>
    <w:tmpl w:val="9C1C70DC"/>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6" w15:restartNumberingAfterBreak="0">
    <w:nsid w:val="6F0D1C30"/>
    <w:multiLevelType w:val="hybridMultilevel"/>
    <w:tmpl w:val="3D0087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E54418"/>
    <w:multiLevelType w:val="hybridMultilevel"/>
    <w:tmpl w:val="2440385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EB11146"/>
    <w:multiLevelType w:val="hybridMultilevel"/>
    <w:tmpl w:val="DB3AED28"/>
    <w:lvl w:ilvl="0" w:tplc="0409000F">
      <w:start w:val="1"/>
      <w:numFmt w:val="decimal"/>
      <w:lvlText w:val="%1."/>
      <w:lvlJc w:val="left"/>
      <w:pPr>
        <w:ind w:left="720" w:hanging="440"/>
      </w:pPr>
    </w:lvl>
    <w:lvl w:ilvl="1" w:tplc="04090017" w:tentative="1">
      <w:start w:val="1"/>
      <w:numFmt w:val="aiueoFullWidth"/>
      <w:lvlText w:val="(%2)"/>
      <w:lvlJc w:val="left"/>
      <w:pPr>
        <w:ind w:left="1160" w:hanging="440"/>
      </w:pPr>
    </w:lvl>
    <w:lvl w:ilvl="2" w:tplc="04090011" w:tentative="1">
      <w:start w:val="1"/>
      <w:numFmt w:val="decimalEnclosedCircle"/>
      <w:lvlText w:val="%3"/>
      <w:lvlJc w:val="left"/>
      <w:pPr>
        <w:ind w:left="1600" w:hanging="440"/>
      </w:pPr>
    </w:lvl>
    <w:lvl w:ilvl="3" w:tplc="0409000F" w:tentative="1">
      <w:start w:val="1"/>
      <w:numFmt w:val="decimal"/>
      <w:lvlText w:val="%4."/>
      <w:lvlJc w:val="left"/>
      <w:pPr>
        <w:ind w:left="2040" w:hanging="440"/>
      </w:pPr>
    </w:lvl>
    <w:lvl w:ilvl="4" w:tplc="04090017" w:tentative="1">
      <w:start w:val="1"/>
      <w:numFmt w:val="aiueoFullWidth"/>
      <w:lvlText w:val="(%5)"/>
      <w:lvlJc w:val="left"/>
      <w:pPr>
        <w:ind w:left="2480" w:hanging="440"/>
      </w:pPr>
    </w:lvl>
    <w:lvl w:ilvl="5" w:tplc="04090011" w:tentative="1">
      <w:start w:val="1"/>
      <w:numFmt w:val="decimalEnclosedCircle"/>
      <w:lvlText w:val="%6"/>
      <w:lvlJc w:val="left"/>
      <w:pPr>
        <w:ind w:left="2920" w:hanging="440"/>
      </w:pPr>
    </w:lvl>
    <w:lvl w:ilvl="6" w:tplc="0409000F" w:tentative="1">
      <w:start w:val="1"/>
      <w:numFmt w:val="decimal"/>
      <w:lvlText w:val="%7."/>
      <w:lvlJc w:val="left"/>
      <w:pPr>
        <w:ind w:left="3360" w:hanging="440"/>
      </w:pPr>
    </w:lvl>
    <w:lvl w:ilvl="7" w:tplc="04090017" w:tentative="1">
      <w:start w:val="1"/>
      <w:numFmt w:val="aiueoFullWidth"/>
      <w:lvlText w:val="(%8)"/>
      <w:lvlJc w:val="left"/>
      <w:pPr>
        <w:ind w:left="3800" w:hanging="440"/>
      </w:pPr>
    </w:lvl>
    <w:lvl w:ilvl="8" w:tplc="04090011" w:tentative="1">
      <w:start w:val="1"/>
      <w:numFmt w:val="decimalEnclosedCircle"/>
      <w:lvlText w:val="%9"/>
      <w:lvlJc w:val="left"/>
      <w:pPr>
        <w:ind w:left="4240" w:hanging="440"/>
      </w:pPr>
    </w:lvl>
  </w:abstractNum>
  <w:num w:numId="1" w16cid:durableId="113451958">
    <w:abstractNumId w:val="18"/>
  </w:num>
  <w:num w:numId="2" w16cid:durableId="2019388201">
    <w:abstractNumId w:val="21"/>
  </w:num>
  <w:num w:numId="3" w16cid:durableId="160127051">
    <w:abstractNumId w:val="6"/>
  </w:num>
  <w:num w:numId="4" w16cid:durableId="1466502952">
    <w:abstractNumId w:val="17"/>
  </w:num>
  <w:num w:numId="5" w16cid:durableId="1077283262">
    <w:abstractNumId w:val="8"/>
  </w:num>
  <w:num w:numId="6" w16cid:durableId="1729303556">
    <w:abstractNumId w:val="9"/>
  </w:num>
  <w:num w:numId="7" w16cid:durableId="920598861">
    <w:abstractNumId w:val="7"/>
  </w:num>
  <w:num w:numId="8" w16cid:durableId="1535460140">
    <w:abstractNumId w:val="20"/>
  </w:num>
  <w:num w:numId="9" w16cid:durableId="615448780">
    <w:abstractNumId w:val="19"/>
  </w:num>
  <w:num w:numId="10" w16cid:durableId="106312886">
    <w:abstractNumId w:val="13"/>
  </w:num>
  <w:num w:numId="11" w16cid:durableId="653292004">
    <w:abstractNumId w:val="1"/>
  </w:num>
  <w:num w:numId="12" w16cid:durableId="2001228998">
    <w:abstractNumId w:val="0"/>
  </w:num>
  <w:num w:numId="13" w16cid:durableId="2063139675">
    <w:abstractNumId w:val="16"/>
  </w:num>
  <w:num w:numId="14" w16cid:durableId="1800956878">
    <w:abstractNumId w:val="3"/>
  </w:num>
  <w:num w:numId="15" w16cid:durableId="813569243">
    <w:abstractNumId w:val="10"/>
  </w:num>
  <w:num w:numId="16" w16cid:durableId="1843154792">
    <w:abstractNumId w:val="5"/>
  </w:num>
  <w:num w:numId="17" w16cid:durableId="2113889209">
    <w:abstractNumId w:val="22"/>
  </w:num>
  <w:num w:numId="18" w16cid:durableId="659311147">
    <w:abstractNumId w:val="2"/>
  </w:num>
  <w:num w:numId="19" w16cid:durableId="1430468884">
    <w:abstractNumId w:val="14"/>
  </w:num>
  <w:num w:numId="20" w16cid:durableId="960309913">
    <w:abstractNumId w:val="12"/>
  </w:num>
  <w:num w:numId="21" w16cid:durableId="1049646232">
    <w:abstractNumId w:val="4"/>
  </w:num>
  <w:num w:numId="22" w16cid:durableId="8400040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3694025">
    <w:abstractNumId w:val="11"/>
  </w:num>
  <w:num w:numId="24" w16cid:durableId="96096254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7F"/>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AE5"/>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B8D"/>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5D6C"/>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2A9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0C18"/>
    <w:rsid w:val="00081405"/>
    <w:rsid w:val="00081A28"/>
    <w:rsid w:val="00081D85"/>
    <w:rsid w:val="00081E4C"/>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9E7"/>
    <w:rsid w:val="00087B82"/>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30"/>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647"/>
    <w:rsid w:val="000A5BD3"/>
    <w:rsid w:val="000A65C8"/>
    <w:rsid w:val="000A6936"/>
    <w:rsid w:val="000A69F1"/>
    <w:rsid w:val="000A6BB2"/>
    <w:rsid w:val="000A7126"/>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71D1"/>
    <w:rsid w:val="000D7508"/>
    <w:rsid w:val="000D7999"/>
    <w:rsid w:val="000D7A9E"/>
    <w:rsid w:val="000D7B2D"/>
    <w:rsid w:val="000D7B5E"/>
    <w:rsid w:val="000E00E0"/>
    <w:rsid w:val="000E06B2"/>
    <w:rsid w:val="000E0F9C"/>
    <w:rsid w:val="000E15A0"/>
    <w:rsid w:val="000E1622"/>
    <w:rsid w:val="000E2A29"/>
    <w:rsid w:val="000E2D28"/>
    <w:rsid w:val="000E30B0"/>
    <w:rsid w:val="000E3220"/>
    <w:rsid w:val="000E33DF"/>
    <w:rsid w:val="000E3C52"/>
    <w:rsid w:val="000E3DBE"/>
    <w:rsid w:val="000E42C0"/>
    <w:rsid w:val="000E4BCF"/>
    <w:rsid w:val="000E4C04"/>
    <w:rsid w:val="000E4CE7"/>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5D1"/>
    <w:rsid w:val="000F6BC1"/>
    <w:rsid w:val="000F72C1"/>
    <w:rsid w:val="000F72EA"/>
    <w:rsid w:val="000F7337"/>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0E6"/>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2456"/>
    <w:rsid w:val="001224FE"/>
    <w:rsid w:val="001227F0"/>
    <w:rsid w:val="00122989"/>
    <w:rsid w:val="00122C42"/>
    <w:rsid w:val="00122FFC"/>
    <w:rsid w:val="00123466"/>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8DC"/>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3E6A"/>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4FF2"/>
    <w:rsid w:val="001651C5"/>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3D2"/>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87BEB"/>
    <w:rsid w:val="001909F7"/>
    <w:rsid w:val="00190A54"/>
    <w:rsid w:val="00190C74"/>
    <w:rsid w:val="00191957"/>
    <w:rsid w:val="00191C14"/>
    <w:rsid w:val="00192157"/>
    <w:rsid w:val="0019251F"/>
    <w:rsid w:val="001926EC"/>
    <w:rsid w:val="001929BD"/>
    <w:rsid w:val="00193162"/>
    <w:rsid w:val="00193397"/>
    <w:rsid w:val="00193665"/>
    <w:rsid w:val="001937F9"/>
    <w:rsid w:val="00193AA8"/>
    <w:rsid w:val="00194E64"/>
    <w:rsid w:val="00195458"/>
    <w:rsid w:val="00195684"/>
    <w:rsid w:val="00195842"/>
    <w:rsid w:val="00195E03"/>
    <w:rsid w:val="001962C1"/>
    <w:rsid w:val="0019640F"/>
    <w:rsid w:val="00197556"/>
    <w:rsid w:val="001976BD"/>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4693"/>
    <w:rsid w:val="001A49E7"/>
    <w:rsid w:val="001A4B69"/>
    <w:rsid w:val="001A506C"/>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1985"/>
    <w:rsid w:val="001B223C"/>
    <w:rsid w:val="001B29CF"/>
    <w:rsid w:val="001B2F27"/>
    <w:rsid w:val="001B43B1"/>
    <w:rsid w:val="001B4583"/>
    <w:rsid w:val="001B48B1"/>
    <w:rsid w:val="001B4C69"/>
    <w:rsid w:val="001B4F90"/>
    <w:rsid w:val="001B57B6"/>
    <w:rsid w:val="001B59BD"/>
    <w:rsid w:val="001B5E68"/>
    <w:rsid w:val="001B6505"/>
    <w:rsid w:val="001B69D7"/>
    <w:rsid w:val="001B7243"/>
    <w:rsid w:val="001B78D0"/>
    <w:rsid w:val="001B7952"/>
    <w:rsid w:val="001B7A83"/>
    <w:rsid w:val="001B7E74"/>
    <w:rsid w:val="001C069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1B"/>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89B"/>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3B8"/>
    <w:rsid w:val="001F148F"/>
    <w:rsid w:val="001F15F9"/>
    <w:rsid w:val="001F18CA"/>
    <w:rsid w:val="001F1F33"/>
    <w:rsid w:val="001F1FB2"/>
    <w:rsid w:val="001F2360"/>
    <w:rsid w:val="001F2420"/>
    <w:rsid w:val="001F24E3"/>
    <w:rsid w:val="001F2BB4"/>
    <w:rsid w:val="001F31ED"/>
    <w:rsid w:val="001F329E"/>
    <w:rsid w:val="001F371F"/>
    <w:rsid w:val="001F42E7"/>
    <w:rsid w:val="001F442D"/>
    <w:rsid w:val="001F466F"/>
    <w:rsid w:val="001F4E37"/>
    <w:rsid w:val="001F667A"/>
    <w:rsid w:val="001F6C8B"/>
    <w:rsid w:val="001F71F0"/>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4D21"/>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73"/>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1AF0"/>
    <w:rsid w:val="00231B34"/>
    <w:rsid w:val="00231B80"/>
    <w:rsid w:val="0023267E"/>
    <w:rsid w:val="00232E3F"/>
    <w:rsid w:val="00233541"/>
    <w:rsid w:val="00234680"/>
    <w:rsid w:val="00234923"/>
    <w:rsid w:val="00234ACA"/>
    <w:rsid w:val="00234B76"/>
    <w:rsid w:val="00235014"/>
    <w:rsid w:val="0023509E"/>
    <w:rsid w:val="002352CB"/>
    <w:rsid w:val="00235505"/>
    <w:rsid w:val="00235B67"/>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4B1D"/>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216"/>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3F9B"/>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0FD8"/>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70F9"/>
    <w:rsid w:val="0028719E"/>
    <w:rsid w:val="00287380"/>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97C"/>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66FD"/>
    <w:rsid w:val="002A7714"/>
    <w:rsid w:val="002A777D"/>
    <w:rsid w:val="002A79BE"/>
    <w:rsid w:val="002A7F2B"/>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238"/>
    <w:rsid w:val="002C246A"/>
    <w:rsid w:val="002C2559"/>
    <w:rsid w:val="002C27D6"/>
    <w:rsid w:val="002C28B5"/>
    <w:rsid w:val="002C3222"/>
    <w:rsid w:val="002C32AD"/>
    <w:rsid w:val="002C3326"/>
    <w:rsid w:val="002C3343"/>
    <w:rsid w:val="002C439E"/>
    <w:rsid w:val="002C4460"/>
    <w:rsid w:val="002C4466"/>
    <w:rsid w:val="002C4498"/>
    <w:rsid w:val="002C4AF0"/>
    <w:rsid w:val="002C544C"/>
    <w:rsid w:val="002C595E"/>
    <w:rsid w:val="002C5B1C"/>
    <w:rsid w:val="002C5B49"/>
    <w:rsid w:val="002C5B87"/>
    <w:rsid w:val="002C5C35"/>
    <w:rsid w:val="002C6379"/>
    <w:rsid w:val="002C65EF"/>
    <w:rsid w:val="002C6844"/>
    <w:rsid w:val="002C6EBF"/>
    <w:rsid w:val="002C6F9D"/>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414D"/>
    <w:rsid w:val="002D45B3"/>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8C5"/>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53F"/>
    <w:rsid w:val="002F27A4"/>
    <w:rsid w:val="002F297D"/>
    <w:rsid w:val="002F2A75"/>
    <w:rsid w:val="002F2C5F"/>
    <w:rsid w:val="002F3498"/>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4F5"/>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00E"/>
    <w:rsid w:val="00322C2B"/>
    <w:rsid w:val="00322FE7"/>
    <w:rsid w:val="00323028"/>
    <w:rsid w:val="00323048"/>
    <w:rsid w:val="00323396"/>
    <w:rsid w:val="003235CC"/>
    <w:rsid w:val="0032369A"/>
    <w:rsid w:val="00323A9D"/>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AEB"/>
    <w:rsid w:val="00331C68"/>
    <w:rsid w:val="0033208B"/>
    <w:rsid w:val="0033297A"/>
    <w:rsid w:val="0033297F"/>
    <w:rsid w:val="00332DA9"/>
    <w:rsid w:val="00332E37"/>
    <w:rsid w:val="00332F13"/>
    <w:rsid w:val="0033312F"/>
    <w:rsid w:val="0033328D"/>
    <w:rsid w:val="00333418"/>
    <w:rsid w:val="00333BD6"/>
    <w:rsid w:val="00333D70"/>
    <w:rsid w:val="003341E7"/>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49F"/>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DD1"/>
    <w:rsid w:val="003531E5"/>
    <w:rsid w:val="00353962"/>
    <w:rsid w:val="00354145"/>
    <w:rsid w:val="0035463C"/>
    <w:rsid w:val="00354775"/>
    <w:rsid w:val="00354AE5"/>
    <w:rsid w:val="00354C4B"/>
    <w:rsid w:val="00354CD8"/>
    <w:rsid w:val="00355022"/>
    <w:rsid w:val="0035546D"/>
    <w:rsid w:val="00355BD4"/>
    <w:rsid w:val="00356DEE"/>
    <w:rsid w:val="00357355"/>
    <w:rsid w:val="0035761A"/>
    <w:rsid w:val="00357AEC"/>
    <w:rsid w:val="00357DEA"/>
    <w:rsid w:val="00357F85"/>
    <w:rsid w:val="003601F7"/>
    <w:rsid w:val="003607B2"/>
    <w:rsid w:val="00360ACE"/>
    <w:rsid w:val="00361016"/>
    <w:rsid w:val="00361222"/>
    <w:rsid w:val="003612C2"/>
    <w:rsid w:val="003612FC"/>
    <w:rsid w:val="0036143D"/>
    <w:rsid w:val="00361689"/>
    <w:rsid w:val="003619F3"/>
    <w:rsid w:val="0036204C"/>
    <w:rsid w:val="00362933"/>
    <w:rsid w:val="00362E22"/>
    <w:rsid w:val="00362E8C"/>
    <w:rsid w:val="00362ED2"/>
    <w:rsid w:val="00363052"/>
    <w:rsid w:val="00363C4C"/>
    <w:rsid w:val="00363F8A"/>
    <w:rsid w:val="003645E2"/>
    <w:rsid w:val="003656FB"/>
    <w:rsid w:val="00365954"/>
    <w:rsid w:val="003668FE"/>
    <w:rsid w:val="003679CF"/>
    <w:rsid w:val="00367A68"/>
    <w:rsid w:val="00367C06"/>
    <w:rsid w:val="0037064E"/>
    <w:rsid w:val="00370CFD"/>
    <w:rsid w:val="00370E67"/>
    <w:rsid w:val="00371AC7"/>
    <w:rsid w:val="00371BD2"/>
    <w:rsid w:val="00371E8A"/>
    <w:rsid w:val="00371EA8"/>
    <w:rsid w:val="00372277"/>
    <w:rsid w:val="00372351"/>
    <w:rsid w:val="0037242B"/>
    <w:rsid w:val="003726A7"/>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55B"/>
    <w:rsid w:val="00377CE1"/>
    <w:rsid w:val="00377E5F"/>
    <w:rsid w:val="003810A3"/>
    <w:rsid w:val="00381296"/>
    <w:rsid w:val="003816E8"/>
    <w:rsid w:val="00381944"/>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D01"/>
    <w:rsid w:val="00393E22"/>
    <w:rsid w:val="00393FF5"/>
    <w:rsid w:val="00394005"/>
    <w:rsid w:val="003945F8"/>
    <w:rsid w:val="003947E2"/>
    <w:rsid w:val="003949D5"/>
    <w:rsid w:val="00394C5D"/>
    <w:rsid w:val="00395564"/>
    <w:rsid w:val="00396027"/>
    <w:rsid w:val="0039682A"/>
    <w:rsid w:val="00396ACE"/>
    <w:rsid w:val="00396ADE"/>
    <w:rsid w:val="003978C7"/>
    <w:rsid w:val="003979D3"/>
    <w:rsid w:val="00397E54"/>
    <w:rsid w:val="00397E58"/>
    <w:rsid w:val="003A068E"/>
    <w:rsid w:val="003A069A"/>
    <w:rsid w:val="003A0A4F"/>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6FC8"/>
    <w:rsid w:val="003B7211"/>
    <w:rsid w:val="003B7A7C"/>
    <w:rsid w:val="003B7AD0"/>
    <w:rsid w:val="003B7D2C"/>
    <w:rsid w:val="003B7FA8"/>
    <w:rsid w:val="003C00B0"/>
    <w:rsid w:val="003C062C"/>
    <w:rsid w:val="003C06BC"/>
    <w:rsid w:val="003C0C14"/>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50"/>
    <w:rsid w:val="003C47AD"/>
    <w:rsid w:val="003C482B"/>
    <w:rsid w:val="003C4B4E"/>
    <w:rsid w:val="003C5025"/>
    <w:rsid w:val="003C54FD"/>
    <w:rsid w:val="003C558C"/>
    <w:rsid w:val="003C56D7"/>
    <w:rsid w:val="003C6027"/>
    <w:rsid w:val="003C6609"/>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591"/>
    <w:rsid w:val="003D573C"/>
    <w:rsid w:val="003D5CB2"/>
    <w:rsid w:val="003D5CF7"/>
    <w:rsid w:val="003D659B"/>
    <w:rsid w:val="003D671C"/>
    <w:rsid w:val="003D735B"/>
    <w:rsid w:val="003D7D10"/>
    <w:rsid w:val="003D7F3F"/>
    <w:rsid w:val="003E0231"/>
    <w:rsid w:val="003E02E0"/>
    <w:rsid w:val="003E08B3"/>
    <w:rsid w:val="003E0AC9"/>
    <w:rsid w:val="003E0B9B"/>
    <w:rsid w:val="003E1410"/>
    <w:rsid w:val="003E153F"/>
    <w:rsid w:val="003E16A7"/>
    <w:rsid w:val="003E210D"/>
    <w:rsid w:val="003E2670"/>
    <w:rsid w:val="003E2792"/>
    <w:rsid w:val="003E27FA"/>
    <w:rsid w:val="003E2A08"/>
    <w:rsid w:val="003E2A70"/>
    <w:rsid w:val="003E31A0"/>
    <w:rsid w:val="003E3772"/>
    <w:rsid w:val="003E380A"/>
    <w:rsid w:val="003E4559"/>
    <w:rsid w:val="003E5099"/>
    <w:rsid w:val="003E528A"/>
    <w:rsid w:val="003E570B"/>
    <w:rsid w:val="003E576C"/>
    <w:rsid w:val="003E5D22"/>
    <w:rsid w:val="003E5DAD"/>
    <w:rsid w:val="003E6E04"/>
    <w:rsid w:val="003E6E6D"/>
    <w:rsid w:val="003E6EA6"/>
    <w:rsid w:val="003E73B7"/>
    <w:rsid w:val="003E7840"/>
    <w:rsid w:val="003E7B17"/>
    <w:rsid w:val="003F01E1"/>
    <w:rsid w:val="003F11ED"/>
    <w:rsid w:val="003F1482"/>
    <w:rsid w:val="003F1876"/>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70A"/>
    <w:rsid w:val="00404D4E"/>
    <w:rsid w:val="0040549E"/>
    <w:rsid w:val="004055F5"/>
    <w:rsid w:val="004056B9"/>
    <w:rsid w:val="00405841"/>
    <w:rsid w:val="00405FC7"/>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523"/>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ECB"/>
    <w:rsid w:val="0043100B"/>
    <w:rsid w:val="00431127"/>
    <w:rsid w:val="004312DB"/>
    <w:rsid w:val="00431EF9"/>
    <w:rsid w:val="0043261E"/>
    <w:rsid w:val="004328EC"/>
    <w:rsid w:val="00432BB2"/>
    <w:rsid w:val="00432D0C"/>
    <w:rsid w:val="00432E17"/>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423"/>
    <w:rsid w:val="00463B9F"/>
    <w:rsid w:val="00463C2A"/>
    <w:rsid w:val="00463D73"/>
    <w:rsid w:val="004640AF"/>
    <w:rsid w:val="0046443F"/>
    <w:rsid w:val="004646A0"/>
    <w:rsid w:val="0046499D"/>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327"/>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0395"/>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5FBA"/>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3ED1"/>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7F9"/>
    <w:rsid w:val="004D1929"/>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4E2"/>
    <w:rsid w:val="004D677C"/>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589"/>
    <w:rsid w:val="004E56CF"/>
    <w:rsid w:val="004E5F5E"/>
    <w:rsid w:val="004E65B4"/>
    <w:rsid w:val="004E6633"/>
    <w:rsid w:val="004E69FA"/>
    <w:rsid w:val="004E7427"/>
    <w:rsid w:val="004E77DD"/>
    <w:rsid w:val="004E782D"/>
    <w:rsid w:val="004E7C2D"/>
    <w:rsid w:val="004E7F59"/>
    <w:rsid w:val="004F033E"/>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D7E"/>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55EB"/>
    <w:rsid w:val="0053604D"/>
    <w:rsid w:val="00536311"/>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1D6"/>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A93"/>
    <w:rsid w:val="00557750"/>
    <w:rsid w:val="00557872"/>
    <w:rsid w:val="005605DB"/>
    <w:rsid w:val="0056094F"/>
    <w:rsid w:val="00560982"/>
    <w:rsid w:val="00560DDD"/>
    <w:rsid w:val="005615F1"/>
    <w:rsid w:val="0056240D"/>
    <w:rsid w:val="00562864"/>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5CB"/>
    <w:rsid w:val="00572839"/>
    <w:rsid w:val="005728C1"/>
    <w:rsid w:val="00572EDC"/>
    <w:rsid w:val="00573046"/>
    <w:rsid w:val="00573284"/>
    <w:rsid w:val="0057383C"/>
    <w:rsid w:val="005742E7"/>
    <w:rsid w:val="005746F0"/>
    <w:rsid w:val="00576BF9"/>
    <w:rsid w:val="00576CF8"/>
    <w:rsid w:val="005773C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30F"/>
    <w:rsid w:val="00585435"/>
    <w:rsid w:val="0058617A"/>
    <w:rsid w:val="00586365"/>
    <w:rsid w:val="0058644C"/>
    <w:rsid w:val="005871A5"/>
    <w:rsid w:val="0058730F"/>
    <w:rsid w:val="00587317"/>
    <w:rsid w:val="00590096"/>
    <w:rsid w:val="00590185"/>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9D3"/>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66D2"/>
    <w:rsid w:val="005A6932"/>
    <w:rsid w:val="005A7488"/>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1ECA"/>
    <w:rsid w:val="005D260C"/>
    <w:rsid w:val="005D27CC"/>
    <w:rsid w:val="005D2BFC"/>
    <w:rsid w:val="005D2F8E"/>
    <w:rsid w:val="005D35C0"/>
    <w:rsid w:val="005D3D24"/>
    <w:rsid w:val="005D40E6"/>
    <w:rsid w:val="005D432A"/>
    <w:rsid w:val="005D44EE"/>
    <w:rsid w:val="005D460E"/>
    <w:rsid w:val="005D4B57"/>
    <w:rsid w:val="005D4CC8"/>
    <w:rsid w:val="005D533D"/>
    <w:rsid w:val="005D550E"/>
    <w:rsid w:val="005D5D5C"/>
    <w:rsid w:val="005D6514"/>
    <w:rsid w:val="005D6659"/>
    <w:rsid w:val="005D68B1"/>
    <w:rsid w:val="005D6FDD"/>
    <w:rsid w:val="005D71C6"/>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8E"/>
    <w:rsid w:val="005E779E"/>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3C7"/>
    <w:rsid w:val="005F76DA"/>
    <w:rsid w:val="005F773B"/>
    <w:rsid w:val="005F77A7"/>
    <w:rsid w:val="005F7A5A"/>
    <w:rsid w:val="005F7AB2"/>
    <w:rsid w:val="005F7EC6"/>
    <w:rsid w:val="005F7F93"/>
    <w:rsid w:val="0060042B"/>
    <w:rsid w:val="006004DC"/>
    <w:rsid w:val="0060052F"/>
    <w:rsid w:val="00600972"/>
    <w:rsid w:val="0060126B"/>
    <w:rsid w:val="006018B2"/>
    <w:rsid w:val="00601B59"/>
    <w:rsid w:val="00601BE3"/>
    <w:rsid w:val="00602051"/>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4F76"/>
    <w:rsid w:val="006150AA"/>
    <w:rsid w:val="00615748"/>
    <w:rsid w:val="00615832"/>
    <w:rsid w:val="00615AE6"/>
    <w:rsid w:val="00616572"/>
    <w:rsid w:val="00616936"/>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4BBB"/>
    <w:rsid w:val="0062513F"/>
    <w:rsid w:val="00625369"/>
    <w:rsid w:val="006253FE"/>
    <w:rsid w:val="00625A2D"/>
    <w:rsid w:val="00625ABC"/>
    <w:rsid w:val="00625BF4"/>
    <w:rsid w:val="00625CBA"/>
    <w:rsid w:val="00625CE7"/>
    <w:rsid w:val="0062614B"/>
    <w:rsid w:val="0062623E"/>
    <w:rsid w:val="00626313"/>
    <w:rsid w:val="00626CA6"/>
    <w:rsid w:val="00626F54"/>
    <w:rsid w:val="00627AE3"/>
    <w:rsid w:val="00627AF9"/>
    <w:rsid w:val="00627F4B"/>
    <w:rsid w:val="006300B6"/>
    <w:rsid w:val="0063011B"/>
    <w:rsid w:val="00630AEE"/>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AB0"/>
    <w:rsid w:val="00637D4A"/>
    <w:rsid w:val="00637D8B"/>
    <w:rsid w:val="0064034B"/>
    <w:rsid w:val="00640B6F"/>
    <w:rsid w:val="00640CD6"/>
    <w:rsid w:val="00640D98"/>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A86"/>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342"/>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5A33"/>
    <w:rsid w:val="00676163"/>
    <w:rsid w:val="006762C3"/>
    <w:rsid w:val="00677048"/>
    <w:rsid w:val="006772D0"/>
    <w:rsid w:val="006773DC"/>
    <w:rsid w:val="00677431"/>
    <w:rsid w:val="0067768E"/>
    <w:rsid w:val="00677B04"/>
    <w:rsid w:val="00677D65"/>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49E"/>
    <w:rsid w:val="006838AE"/>
    <w:rsid w:val="00685787"/>
    <w:rsid w:val="0068583B"/>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B7B"/>
    <w:rsid w:val="00695C48"/>
    <w:rsid w:val="00695C91"/>
    <w:rsid w:val="00695E67"/>
    <w:rsid w:val="0069730B"/>
    <w:rsid w:val="0069734E"/>
    <w:rsid w:val="006976AD"/>
    <w:rsid w:val="0069796D"/>
    <w:rsid w:val="00697EA8"/>
    <w:rsid w:val="006A031F"/>
    <w:rsid w:val="006A046A"/>
    <w:rsid w:val="006A0498"/>
    <w:rsid w:val="006A0561"/>
    <w:rsid w:val="006A062C"/>
    <w:rsid w:val="006A0AD8"/>
    <w:rsid w:val="006A0B5D"/>
    <w:rsid w:val="006A0B90"/>
    <w:rsid w:val="006A0E4D"/>
    <w:rsid w:val="006A1326"/>
    <w:rsid w:val="006A1911"/>
    <w:rsid w:val="006A1E65"/>
    <w:rsid w:val="006A2872"/>
    <w:rsid w:val="006A2B60"/>
    <w:rsid w:val="006A2B7B"/>
    <w:rsid w:val="006A2D4C"/>
    <w:rsid w:val="006A3BE4"/>
    <w:rsid w:val="006A4206"/>
    <w:rsid w:val="006A479A"/>
    <w:rsid w:val="006A4991"/>
    <w:rsid w:val="006A4B39"/>
    <w:rsid w:val="006A4B74"/>
    <w:rsid w:val="006A4C31"/>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1C64"/>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3CE3"/>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3D8"/>
    <w:rsid w:val="006C7546"/>
    <w:rsid w:val="006C762E"/>
    <w:rsid w:val="006C76CE"/>
    <w:rsid w:val="006C7995"/>
    <w:rsid w:val="006C7A0A"/>
    <w:rsid w:val="006C7F5B"/>
    <w:rsid w:val="006D0687"/>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5219"/>
    <w:rsid w:val="006E56BB"/>
    <w:rsid w:val="006E5D3C"/>
    <w:rsid w:val="006E611F"/>
    <w:rsid w:val="006E6432"/>
    <w:rsid w:val="006E64D5"/>
    <w:rsid w:val="006E6886"/>
    <w:rsid w:val="006E6C55"/>
    <w:rsid w:val="006E7617"/>
    <w:rsid w:val="006E779C"/>
    <w:rsid w:val="006E7DDA"/>
    <w:rsid w:val="006F0320"/>
    <w:rsid w:val="006F034B"/>
    <w:rsid w:val="006F0829"/>
    <w:rsid w:val="006F0E8B"/>
    <w:rsid w:val="006F0F1C"/>
    <w:rsid w:val="006F11AE"/>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2F5D"/>
    <w:rsid w:val="007032D6"/>
    <w:rsid w:val="00703D9E"/>
    <w:rsid w:val="00704162"/>
    <w:rsid w:val="007043F1"/>
    <w:rsid w:val="0070453B"/>
    <w:rsid w:val="00704712"/>
    <w:rsid w:val="00705297"/>
    <w:rsid w:val="007052C7"/>
    <w:rsid w:val="00706310"/>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19C"/>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7CA2"/>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5282"/>
    <w:rsid w:val="007355D7"/>
    <w:rsid w:val="00735768"/>
    <w:rsid w:val="007358F4"/>
    <w:rsid w:val="00737495"/>
    <w:rsid w:val="00737667"/>
    <w:rsid w:val="00737A71"/>
    <w:rsid w:val="00737CDF"/>
    <w:rsid w:val="00737E49"/>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96C"/>
    <w:rsid w:val="00745ACC"/>
    <w:rsid w:val="007462EF"/>
    <w:rsid w:val="0074671C"/>
    <w:rsid w:val="00746A20"/>
    <w:rsid w:val="00746D91"/>
    <w:rsid w:val="00746E41"/>
    <w:rsid w:val="007476AA"/>
    <w:rsid w:val="00747F73"/>
    <w:rsid w:val="00750178"/>
    <w:rsid w:val="00750349"/>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73F"/>
    <w:rsid w:val="007558D6"/>
    <w:rsid w:val="00755A4E"/>
    <w:rsid w:val="00755A72"/>
    <w:rsid w:val="00756417"/>
    <w:rsid w:val="0075641A"/>
    <w:rsid w:val="00756541"/>
    <w:rsid w:val="00756F19"/>
    <w:rsid w:val="00756F25"/>
    <w:rsid w:val="00757CB0"/>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487"/>
    <w:rsid w:val="00763757"/>
    <w:rsid w:val="00763839"/>
    <w:rsid w:val="007641A2"/>
    <w:rsid w:val="007649E8"/>
    <w:rsid w:val="00764B3B"/>
    <w:rsid w:val="00764C72"/>
    <w:rsid w:val="00764ED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C9A"/>
    <w:rsid w:val="00772CDF"/>
    <w:rsid w:val="00772D71"/>
    <w:rsid w:val="00772FB4"/>
    <w:rsid w:val="007731A1"/>
    <w:rsid w:val="007745D4"/>
    <w:rsid w:val="00774714"/>
    <w:rsid w:val="007748DC"/>
    <w:rsid w:val="007755F3"/>
    <w:rsid w:val="00775639"/>
    <w:rsid w:val="007757A7"/>
    <w:rsid w:val="00775CDC"/>
    <w:rsid w:val="0077604C"/>
    <w:rsid w:val="007767C2"/>
    <w:rsid w:val="00776A35"/>
    <w:rsid w:val="00776D00"/>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59"/>
    <w:rsid w:val="007925EB"/>
    <w:rsid w:val="007925FE"/>
    <w:rsid w:val="007927D8"/>
    <w:rsid w:val="007929AD"/>
    <w:rsid w:val="00792E61"/>
    <w:rsid w:val="007930F0"/>
    <w:rsid w:val="00793392"/>
    <w:rsid w:val="00793667"/>
    <w:rsid w:val="00794AAF"/>
    <w:rsid w:val="00794EA5"/>
    <w:rsid w:val="00795B65"/>
    <w:rsid w:val="00795FF0"/>
    <w:rsid w:val="0079629B"/>
    <w:rsid w:val="007963C3"/>
    <w:rsid w:val="007963C9"/>
    <w:rsid w:val="00796D80"/>
    <w:rsid w:val="0079746B"/>
    <w:rsid w:val="007A01B2"/>
    <w:rsid w:val="007A0238"/>
    <w:rsid w:val="007A02D1"/>
    <w:rsid w:val="007A0613"/>
    <w:rsid w:val="007A2463"/>
    <w:rsid w:val="007A29A7"/>
    <w:rsid w:val="007A29BA"/>
    <w:rsid w:val="007A2EE3"/>
    <w:rsid w:val="007A334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0B91"/>
    <w:rsid w:val="008011FC"/>
    <w:rsid w:val="00801411"/>
    <w:rsid w:val="00801DA6"/>
    <w:rsid w:val="00801DDB"/>
    <w:rsid w:val="0080211F"/>
    <w:rsid w:val="00802167"/>
    <w:rsid w:val="008021DD"/>
    <w:rsid w:val="00802955"/>
    <w:rsid w:val="0080301C"/>
    <w:rsid w:val="00803337"/>
    <w:rsid w:val="00803413"/>
    <w:rsid w:val="0080349C"/>
    <w:rsid w:val="00803BED"/>
    <w:rsid w:val="008044A1"/>
    <w:rsid w:val="00805037"/>
    <w:rsid w:val="0080535C"/>
    <w:rsid w:val="00805542"/>
    <w:rsid w:val="00806200"/>
    <w:rsid w:val="008069D9"/>
    <w:rsid w:val="008072EC"/>
    <w:rsid w:val="00807459"/>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5CDB"/>
    <w:rsid w:val="0082673D"/>
    <w:rsid w:val="00827E6B"/>
    <w:rsid w:val="008303E6"/>
    <w:rsid w:val="00831F0D"/>
    <w:rsid w:val="00832180"/>
    <w:rsid w:val="008322F7"/>
    <w:rsid w:val="008328B8"/>
    <w:rsid w:val="00832B13"/>
    <w:rsid w:val="00832D2E"/>
    <w:rsid w:val="0083377C"/>
    <w:rsid w:val="0083388A"/>
    <w:rsid w:val="008347C5"/>
    <w:rsid w:val="00834CAC"/>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85B"/>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708"/>
    <w:rsid w:val="00862F08"/>
    <w:rsid w:val="008632E4"/>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206"/>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860"/>
    <w:rsid w:val="00893D9D"/>
    <w:rsid w:val="008944CA"/>
    <w:rsid w:val="00894D70"/>
    <w:rsid w:val="0089510F"/>
    <w:rsid w:val="008951EF"/>
    <w:rsid w:val="00895412"/>
    <w:rsid w:val="008955D4"/>
    <w:rsid w:val="008959F2"/>
    <w:rsid w:val="00895E07"/>
    <w:rsid w:val="008964E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4FDC"/>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D7FF0"/>
    <w:rsid w:val="008E00E2"/>
    <w:rsid w:val="008E05D8"/>
    <w:rsid w:val="008E0B7D"/>
    <w:rsid w:val="008E0D9F"/>
    <w:rsid w:val="008E0DC7"/>
    <w:rsid w:val="008E101F"/>
    <w:rsid w:val="008E1341"/>
    <w:rsid w:val="008E19A7"/>
    <w:rsid w:val="008E1E20"/>
    <w:rsid w:val="008E2195"/>
    <w:rsid w:val="008E2281"/>
    <w:rsid w:val="008E2592"/>
    <w:rsid w:val="008E324C"/>
    <w:rsid w:val="008E3355"/>
    <w:rsid w:val="008E3594"/>
    <w:rsid w:val="008E3737"/>
    <w:rsid w:val="008E3821"/>
    <w:rsid w:val="008E39CA"/>
    <w:rsid w:val="008E3C3D"/>
    <w:rsid w:val="008E4210"/>
    <w:rsid w:val="008E4934"/>
    <w:rsid w:val="008E4CF7"/>
    <w:rsid w:val="008E4FB0"/>
    <w:rsid w:val="008E548F"/>
    <w:rsid w:val="008E5685"/>
    <w:rsid w:val="008E691A"/>
    <w:rsid w:val="008E6EC0"/>
    <w:rsid w:val="008E711A"/>
    <w:rsid w:val="008E77C5"/>
    <w:rsid w:val="008F03FA"/>
    <w:rsid w:val="008F0807"/>
    <w:rsid w:val="008F0D33"/>
    <w:rsid w:val="008F1ED1"/>
    <w:rsid w:val="008F2371"/>
    <w:rsid w:val="008F24C4"/>
    <w:rsid w:val="008F2510"/>
    <w:rsid w:val="008F2858"/>
    <w:rsid w:val="008F2BAD"/>
    <w:rsid w:val="008F2F2A"/>
    <w:rsid w:val="008F3183"/>
    <w:rsid w:val="008F38A3"/>
    <w:rsid w:val="008F3BED"/>
    <w:rsid w:val="008F4695"/>
    <w:rsid w:val="008F5C41"/>
    <w:rsid w:val="008F6317"/>
    <w:rsid w:val="008F6537"/>
    <w:rsid w:val="008F69F9"/>
    <w:rsid w:val="008F6D9C"/>
    <w:rsid w:val="008F6E52"/>
    <w:rsid w:val="008F70F1"/>
    <w:rsid w:val="008F74F3"/>
    <w:rsid w:val="008F75B3"/>
    <w:rsid w:val="008F7A4E"/>
    <w:rsid w:val="008F7B7C"/>
    <w:rsid w:val="0090055F"/>
    <w:rsid w:val="00900D3E"/>
    <w:rsid w:val="009013AD"/>
    <w:rsid w:val="00902DAE"/>
    <w:rsid w:val="00902FB2"/>
    <w:rsid w:val="00902FF8"/>
    <w:rsid w:val="009033B8"/>
    <w:rsid w:val="0090367F"/>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706A"/>
    <w:rsid w:val="00910A04"/>
    <w:rsid w:val="00910EBE"/>
    <w:rsid w:val="00911A2A"/>
    <w:rsid w:val="00911A50"/>
    <w:rsid w:val="00911F01"/>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659"/>
    <w:rsid w:val="0092088A"/>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50B"/>
    <w:rsid w:val="0092582A"/>
    <w:rsid w:val="00926349"/>
    <w:rsid w:val="0092672E"/>
    <w:rsid w:val="00926816"/>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900"/>
    <w:rsid w:val="00943ADB"/>
    <w:rsid w:val="00943CE0"/>
    <w:rsid w:val="009440BA"/>
    <w:rsid w:val="00944376"/>
    <w:rsid w:val="009454C9"/>
    <w:rsid w:val="00945911"/>
    <w:rsid w:val="00945F50"/>
    <w:rsid w:val="00946567"/>
    <w:rsid w:val="0094659C"/>
    <w:rsid w:val="00946CA8"/>
    <w:rsid w:val="00946ECA"/>
    <w:rsid w:val="00946F41"/>
    <w:rsid w:val="00947B03"/>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2BF"/>
    <w:rsid w:val="00953613"/>
    <w:rsid w:val="00953F31"/>
    <w:rsid w:val="009542D7"/>
    <w:rsid w:val="00954759"/>
    <w:rsid w:val="00954E15"/>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873"/>
    <w:rsid w:val="00965A4B"/>
    <w:rsid w:val="00965DD6"/>
    <w:rsid w:val="00966194"/>
    <w:rsid w:val="00966240"/>
    <w:rsid w:val="00966517"/>
    <w:rsid w:val="009667C5"/>
    <w:rsid w:val="00966E9F"/>
    <w:rsid w:val="0096721B"/>
    <w:rsid w:val="00967C6C"/>
    <w:rsid w:val="00967F8F"/>
    <w:rsid w:val="009702B7"/>
    <w:rsid w:val="00970432"/>
    <w:rsid w:val="0097083D"/>
    <w:rsid w:val="00970FFA"/>
    <w:rsid w:val="00971132"/>
    <w:rsid w:val="009715C2"/>
    <w:rsid w:val="00971765"/>
    <w:rsid w:val="00971BEC"/>
    <w:rsid w:val="00972CCB"/>
    <w:rsid w:val="00972CE6"/>
    <w:rsid w:val="009730FF"/>
    <w:rsid w:val="009731C0"/>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45"/>
    <w:rsid w:val="00980BF4"/>
    <w:rsid w:val="00980ED9"/>
    <w:rsid w:val="0098121A"/>
    <w:rsid w:val="0098230C"/>
    <w:rsid w:val="0098243E"/>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4BB"/>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719"/>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2E1A"/>
    <w:rsid w:val="009C3453"/>
    <w:rsid w:val="009C3692"/>
    <w:rsid w:val="009C3A14"/>
    <w:rsid w:val="009C3A30"/>
    <w:rsid w:val="009C3C96"/>
    <w:rsid w:val="009C3DE1"/>
    <w:rsid w:val="009C3E1F"/>
    <w:rsid w:val="009C4797"/>
    <w:rsid w:val="009C4C83"/>
    <w:rsid w:val="009C596F"/>
    <w:rsid w:val="009C5BAC"/>
    <w:rsid w:val="009C61A5"/>
    <w:rsid w:val="009C656D"/>
    <w:rsid w:val="009C67BE"/>
    <w:rsid w:val="009C6BC1"/>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D1C"/>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D4"/>
    <w:rsid w:val="00A01AE0"/>
    <w:rsid w:val="00A01E7A"/>
    <w:rsid w:val="00A022A3"/>
    <w:rsid w:val="00A02338"/>
    <w:rsid w:val="00A026BE"/>
    <w:rsid w:val="00A035BC"/>
    <w:rsid w:val="00A03C3F"/>
    <w:rsid w:val="00A03C95"/>
    <w:rsid w:val="00A03F07"/>
    <w:rsid w:val="00A03FED"/>
    <w:rsid w:val="00A04111"/>
    <w:rsid w:val="00A04252"/>
    <w:rsid w:val="00A044A7"/>
    <w:rsid w:val="00A044AB"/>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778"/>
    <w:rsid w:val="00A1293A"/>
    <w:rsid w:val="00A12992"/>
    <w:rsid w:val="00A129FD"/>
    <w:rsid w:val="00A135F5"/>
    <w:rsid w:val="00A139B6"/>
    <w:rsid w:val="00A13DAA"/>
    <w:rsid w:val="00A1435C"/>
    <w:rsid w:val="00A14AC8"/>
    <w:rsid w:val="00A155CD"/>
    <w:rsid w:val="00A15753"/>
    <w:rsid w:val="00A15B4B"/>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21D8"/>
    <w:rsid w:val="00A222EC"/>
    <w:rsid w:val="00A2230D"/>
    <w:rsid w:val="00A2276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80A"/>
    <w:rsid w:val="00A26D74"/>
    <w:rsid w:val="00A27DE7"/>
    <w:rsid w:val="00A3032D"/>
    <w:rsid w:val="00A30C0F"/>
    <w:rsid w:val="00A30D08"/>
    <w:rsid w:val="00A3155F"/>
    <w:rsid w:val="00A31AFA"/>
    <w:rsid w:val="00A323AA"/>
    <w:rsid w:val="00A32774"/>
    <w:rsid w:val="00A32D03"/>
    <w:rsid w:val="00A33475"/>
    <w:rsid w:val="00A33499"/>
    <w:rsid w:val="00A33C1C"/>
    <w:rsid w:val="00A34230"/>
    <w:rsid w:val="00A352B9"/>
    <w:rsid w:val="00A35A5C"/>
    <w:rsid w:val="00A36451"/>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891"/>
    <w:rsid w:val="00A43992"/>
    <w:rsid w:val="00A43C8F"/>
    <w:rsid w:val="00A44202"/>
    <w:rsid w:val="00A442FF"/>
    <w:rsid w:val="00A44446"/>
    <w:rsid w:val="00A44563"/>
    <w:rsid w:val="00A44E68"/>
    <w:rsid w:val="00A44E92"/>
    <w:rsid w:val="00A4572A"/>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F2B"/>
    <w:rsid w:val="00A6012E"/>
    <w:rsid w:val="00A605C9"/>
    <w:rsid w:val="00A6093B"/>
    <w:rsid w:val="00A614F0"/>
    <w:rsid w:val="00A6166C"/>
    <w:rsid w:val="00A61784"/>
    <w:rsid w:val="00A619AE"/>
    <w:rsid w:val="00A61FA8"/>
    <w:rsid w:val="00A6219B"/>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24C"/>
    <w:rsid w:val="00A7047E"/>
    <w:rsid w:val="00A70DF9"/>
    <w:rsid w:val="00A71177"/>
    <w:rsid w:val="00A7123A"/>
    <w:rsid w:val="00A712D3"/>
    <w:rsid w:val="00A7168A"/>
    <w:rsid w:val="00A71CF1"/>
    <w:rsid w:val="00A72643"/>
    <w:rsid w:val="00A726DA"/>
    <w:rsid w:val="00A72F19"/>
    <w:rsid w:val="00A72F56"/>
    <w:rsid w:val="00A73486"/>
    <w:rsid w:val="00A73731"/>
    <w:rsid w:val="00A73D68"/>
    <w:rsid w:val="00A73E3F"/>
    <w:rsid w:val="00A74491"/>
    <w:rsid w:val="00A74CB7"/>
    <w:rsid w:val="00A75456"/>
    <w:rsid w:val="00A75D7F"/>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CDD"/>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285"/>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9AA"/>
    <w:rsid w:val="00AA71EE"/>
    <w:rsid w:val="00AA7331"/>
    <w:rsid w:val="00AA76BB"/>
    <w:rsid w:val="00AA788D"/>
    <w:rsid w:val="00AA7B92"/>
    <w:rsid w:val="00AA7CF5"/>
    <w:rsid w:val="00AB03A7"/>
    <w:rsid w:val="00AB12DC"/>
    <w:rsid w:val="00AB1558"/>
    <w:rsid w:val="00AB1AD0"/>
    <w:rsid w:val="00AB1B63"/>
    <w:rsid w:val="00AB1FB5"/>
    <w:rsid w:val="00AB1FEC"/>
    <w:rsid w:val="00AB2208"/>
    <w:rsid w:val="00AB22D7"/>
    <w:rsid w:val="00AB292A"/>
    <w:rsid w:val="00AB3244"/>
    <w:rsid w:val="00AB3474"/>
    <w:rsid w:val="00AB3A62"/>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EB"/>
    <w:rsid w:val="00AC07FB"/>
    <w:rsid w:val="00AC0910"/>
    <w:rsid w:val="00AC0D45"/>
    <w:rsid w:val="00AC0DF7"/>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6C7"/>
    <w:rsid w:val="00AE38E5"/>
    <w:rsid w:val="00AE394C"/>
    <w:rsid w:val="00AE40E0"/>
    <w:rsid w:val="00AE4259"/>
    <w:rsid w:val="00AE4A33"/>
    <w:rsid w:val="00AE5115"/>
    <w:rsid w:val="00AE590C"/>
    <w:rsid w:val="00AE61CB"/>
    <w:rsid w:val="00AE62B2"/>
    <w:rsid w:val="00AE690E"/>
    <w:rsid w:val="00AE745A"/>
    <w:rsid w:val="00AE745B"/>
    <w:rsid w:val="00AF0202"/>
    <w:rsid w:val="00AF0526"/>
    <w:rsid w:val="00AF05AB"/>
    <w:rsid w:val="00AF06A8"/>
    <w:rsid w:val="00AF06D5"/>
    <w:rsid w:val="00AF08A6"/>
    <w:rsid w:val="00AF08DC"/>
    <w:rsid w:val="00AF0BB2"/>
    <w:rsid w:val="00AF1809"/>
    <w:rsid w:val="00AF216B"/>
    <w:rsid w:val="00AF254A"/>
    <w:rsid w:val="00AF26D5"/>
    <w:rsid w:val="00AF2FC2"/>
    <w:rsid w:val="00AF3091"/>
    <w:rsid w:val="00AF321A"/>
    <w:rsid w:val="00AF33B2"/>
    <w:rsid w:val="00AF379C"/>
    <w:rsid w:val="00AF379F"/>
    <w:rsid w:val="00AF395B"/>
    <w:rsid w:val="00AF39A6"/>
    <w:rsid w:val="00AF3C63"/>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0FCE"/>
    <w:rsid w:val="00B01367"/>
    <w:rsid w:val="00B01FAB"/>
    <w:rsid w:val="00B01FF3"/>
    <w:rsid w:val="00B0250F"/>
    <w:rsid w:val="00B0275E"/>
    <w:rsid w:val="00B02F57"/>
    <w:rsid w:val="00B02F93"/>
    <w:rsid w:val="00B03112"/>
    <w:rsid w:val="00B031AE"/>
    <w:rsid w:val="00B03424"/>
    <w:rsid w:val="00B036F7"/>
    <w:rsid w:val="00B043A3"/>
    <w:rsid w:val="00B049DD"/>
    <w:rsid w:val="00B04B63"/>
    <w:rsid w:val="00B04F14"/>
    <w:rsid w:val="00B053F0"/>
    <w:rsid w:val="00B0558C"/>
    <w:rsid w:val="00B055AA"/>
    <w:rsid w:val="00B05BDC"/>
    <w:rsid w:val="00B05CE4"/>
    <w:rsid w:val="00B06077"/>
    <w:rsid w:val="00B06AC9"/>
    <w:rsid w:val="00B06FAD"/>
    <w:rsid w:val="00B072DA"/>
    <w:rsid w:val="00B074E5"/>
    <w:rsid w:val="00B074FF"/>
    <w:rsid w:val="00B07D26"/>
    <w:rsid w:val="00B10381"/>
    <w:rsid w:val="00B10430"/>
    <w:rsid w:val="00B1083E"/>
    <w:rsid w:val="00B10AD8"/>
    <w:rsid w:val="00B10F6E"/>
    <w:rsid w:val="00B1177B"/>
    <w:rsid w:val="00B118B4"/>
    <w:rsid w:val="00B120AE"/>
    <w:rsid w:val="00B12135"/>
    <w:rsid w:val="00B12964"/>
    <w:rsid w:val="00B132A2"/>
    <w:rsid w:val="00B13437"/>
    <w:rsid w:val="00B136CD"/>
    <w:rsid w:val="00B13DF0"/>
    <w:rsid w:val="00B14100"/>
    <w:rsid w:val="00B14B8E"/>
    <w:rsid w:val="00B14E05"/>
    <w:rsid w:val="00B14FB1"/>
    <w:rsid w:val="00B1541A"/>
    <w:rsid w:val="00B155F7"/>
    <w:rsid w:val="00B15ED6"/>
    <w:rsid w:val="00B16988"/>
    <w:rsid w:val="00B1755C"/>
    <w:rsid w:val="00B17815"/>
    <w:rsid w:val="00B17B7F"/>
    <w:rsid w:val="00B17E1A"/>
    <w:rsid w:val="00B17EF2"/>
    <w:rsid w:val="00B2028B"/>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3F"/>
    <w:rsid w:val="00B474A0"/>
    <w:rsid w:val="00B47722"/>
    <w:rsid w:val="00B47B30"/>
    <w:rsid w:val="00B50311"/>
    <w:rsid w:val="00B50450"/>
    <w:rsid w:val="00B5104C"/>
    <w:rsid w:val="00B51CC4"/>
    <w:rsid w:val="00B51ED4"/>
    <w:rsid w:val="00B524F5"/>
    <w:rsid w:val="00B5269F"/>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693D"/>
    <w:rsid w:val="00B56B48"/>
    <w:rsid w:val="00B56DC8"/>
    <w:rsid w:val="00B56EE0"/>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3CB5"/>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CC"/>
    <w:rsid w:val="00B727F7"/>
    <w:rsid w:val="00B7292E"/>
    <w:rsid w:val="00B72DC7"/>
    <w:rsid w:val="00B72EDE"/>
    <w:rsid w:val="00B72F45"/>
    <w:rsid w:val="00B73187"/>
    <w:rsid w:val="00B733AA"/>
    <w:rsid w:val="00B733EE"/>
    <w:rsid w:val="00B73581"/>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2"/>
    <w:rsid w:val="00B80994"/>
    <w:rsid w:val="00B81A22"/>
    <w:rsid w:val="00B81C83"/>
    <w:rsid w:val="00B82288"/>
    <w:rsid w:val="00B829B5"/>
    <w:rsid w:val="00B82D77"/>
    <w:rsid w:val="00B82E9B"/>
    <w:rsid w:val="00B83544"/>
    <w:rsid w:val="00B8383B"/>
    <w:rsid w:val="00B842CF"/>
    <w:rsid w:val="00B84582"/>
    <w:rsid w:val="00B84685"/>
    <w:rsid w:val="00B8485A"/>
    <w:rsid w:val="00B8487B"/>
    <w:rsid w:val="00B84B91"/>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7D3"/>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BEB"/>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C006A"/>
    <w:rsid w:val="00BC03DC"/>
    <w:rsid w:val="00BC0A41"/>
    <w:rsid w:val="00BC133D"/>
    <w:rsid w:val="00BC1357"/>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52AF"/>
    <w:rsid w:val="00BD55FD"/>
    <w:rsid w:val="00BD5896"/>
    <w:rsid w:val="00BD5D19"/>
    <w:rsid w:val="00BD634C"/>
    <w:rsid w:val="00BD640B"/>
    <w:rsid w:val="00BD6500"/>
    <w:rsid w:val="00BD6523"/>
    <w:rsid w:val="00BD6A15"/>
    <w:rsid w:val="00BD6A1B"/>
    <w:rsid w:val="00BD77BC"/>
    <w:rsid w:val="00BD77C5"/>
    <w:rsid w:val="00BD791D"/>
    <w:rsid w:val="00BD7B3F"/>
    <w:rsid w:val="00BD7CF1"/>
    <w:rsid w:val="00BD7E45"/>
    <w:rsid w:val="00BD7E48"/>
    <w:rsid w:val="00BE0098"/>
    <w:rsid w:val="00BE0239"/>
    <w:rsid w:val="00BE0399"/>
    <w:rsid w:val="00BE1535"/>
    <w:rsid w:val="00BE15E0"/>
    <w:rsid w:val="00BE1E16"/>
    <w:rsid w:val="00BE23FA"/>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15"/>
    <w:rsid w:val="00BE76E3"/>
    <w:rsid w:val="00BE774C"/>
    <w:rsid w:val="00BE78B6"/>
    <w:rsid w:val="00BE7BD6"/>
    <w:rsid w:val="00BE7E85"/>
    <w:rsid w:val="00BF00EC"/>
    <w:rsid w:val="00BF02DD"/>
    <w:rsid w:val="00BF0C6D"/>
    <w:rsid w:val="00BF0FC4"/>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BF7A50"/>
    <w:rsid w:val="00C0005B"/>
    <w:rsid w:val="00C001F8"/>
    <w:rsid w:val="00C0060B"/>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839"/>
    <w:rsid w:val="00C05B4F"/>
    <w:rsid w:val="00C0636D"/>
    <w:rsid w:val="00C07B51"/>
    <w:rsid w:val="00C07E93"/>
    <w:rsid w:val="00C10581"/>
    <w:rsid w:val="00C10935"/>
    <w:rsid w:val="00C1093A"/>
    <w:rsid w:val="00C10946"/>
    <w:rsid w:val="00C110D4"/>
    <w:rsid w:val="00C111DA"/>
    <w:rsid w:val="00C115FA"/>
    <w:rsid w:val="00C11713"/>
    <w:rsid w:val="00C11D09"/>
    <w:rsid w:val="00C11D29"/>
    <w:rsid w:val="00C12893"/>
    <w:rsid w:val="00C137D3"/>
    <w:rsid w:val="00C14BA0"/>
    <w:rsid w:val="00C150DA"/>
    <w:rsid w:val="00C151FD"/>
    <w:rsid w:val="00C15705"/>
    <w:rsid w:val="00C15E1A"/>
    <w:rsid w:val="00C15EDB"/>
    <w:rsid w:val="00C16064"/>
    <w:rsid w:val="00C1630A"/>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179"/>
    <w:rsid w:val="00C26263"/>
    <w:rsid w:val="00C262B6"/>
    <w:rsid w:val="00C2672C"/>
    <w:rsid w:val="00C26B43"/>
    <w:rsid w:val="00C26B60"/>
    <w:rsid w:val="00C26C59"/>
    <w:rsid w:val="00C271B2"/>
    <w:rsid w:val="00C2795C"/>
    <w:rsid w:val="00C27FF9"/>
    <w:rsid w:val="00C3031C"/>
    <w:rsid w:val="00C305C2"/>
    <w:rsid w:val="00C30C08"/>
    <w:rsid w:val="00C30FC3"/>
    <w:rsid w:val="00C31393"/>
    <w:rsid w:val="00C314AC"/>
    <w:rsid w:val="00C31A90"/>
    <w:rsid w:val="00C31CFE"/>
    <w:rsid w:val="00C31F3E"/>
    <w:rsid w:val="00C320D6"/>
    <w:rsid w:val="00C3214F"/>
    <w:rsid w:val="00C328AA"/>
    <w:rsid w:val="00C32918"/>
    <w:rsid w:val="00C32E15"/>
    <w:rsid w:val="00C32E4B"/>
    <w:rsid w:val="00C332DF"/>
    <w:rsid w:val="00C3351B"/>
    <w:rsid w:val="00C33766"/>
    <w:rsid w:val="00C33A96"/>
    <w:rsid w:val="00C34F99"/>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0A3"/>
    <w:rsid w:val="00C4416F"/>
    <w:rsid w:val="00C45211"/>
    <w:rsid w:val="00C46557"/>
    <w:rsid w:val="00C46E59"/>
    <w:rsid w:val="00C4723C"/>
    <w:rsid w:val="00C4754C"/>
    <w:rsid w:val="00C47647"/>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DCE"/>
    <w:rsid w:val="00C52E82"/>
    <w:rsid w:val="00C53175"/>
    <w:rsid w:val="00C532D6"/>
    <w:rsid w:val="00C53627"/>
    <w:rsid w:val="00C53DD2"/>
    <w:rsid w:val="00C54550"/>
    <w:rsid w:val="00C54938"/>
    <w:rsid w:val="00C549B2"/>
    <w:rsid w:val="00C54ACC"/>
    <w:rsid w:val="00C54E5F"/>
    <w:rsid w:val="00C551CF"/>
    <w:rsid w:val="00C55399"/>
    <w:rsid w:val="00C5540A"/>
    <w:rsid w:val="00C55783"/>
    <w:rsid w:val="00C55C1F"/>
    <w:rsid w:val="00C55FB9"/>
    <w:rsid w:val="00C560E3"/>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9A"/>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50"/>
    <w:rsid w:val="00C87276"/>
    <w:rsid w:val="00C872E9"/>
    <w:rsid w:val="00C87775"/>
    <w:rsid w:val="00C87AB3"/>
    <w:rsid w:val="00C87B36"/>
    <w:rsid w:val="00C90025"/>
    <w:rsid w:val="00C907E8"/>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E38"/>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301"/>
    <w:rsid w:val="00CB0525"/>
    <w:rsid w:val="00CB0C82"/>
    <w:rsid w:val="00CB1357"/>
    <w:rsid w:val="00CB1578"/>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2476"/>
    <w:rsid w:val="00CD29EB"/>
    <w:rsid w:val="00CD2D0B"/>
    <w:rsid w:val="00CD2E0E"/>
    <w:rsid w:val="00CD2FEA"/>
    <w:rsid w:val="00CD36C5"/>
    <w:rsid w:val="00CD386E"/>
    <w:rsid w:val="00CD4287"/>
    <w:rsid w:val="00CD4F79"/>
    <w:rsid w:val="00CD535C"/>
    <w:rsid w:val="00CD548D"/>
    <w:rsid w:val="00CD5CC5"/>
    <w:rsid w:val="00CD5D21"/>
    <w:rsid w:val="00CD5D89"/>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0FED"/>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23D"/>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E01"/>
    <w:rsid w:val="00D226EA"/>
    <w:rsid w:val="00D23009"/>
    <w:rsid w:val="00D23582"/>
    <w:rsid w:val="00D235F9"/>
    <w:rsid w:val="00D2370E"/>
    <w:rsid w:val="00D23817"/>
    <w:rsid w:val="00D23CBB"/>
    <w:rsid w:val="00D248CD"/>
    <w:rsid w:val="00D24E0C"/>
    <w:rsid w:val="00D2507F"/>
    <w:rsid w:val="00D25598"/>
    <w:rsid w:val="00D25B58"/>
    <w:rsid w:val="00D25D7C"/>
    <w:rsid w:val="00D25F1D"/>
    <w:rsid w:val="00D265F6"/>
    <w:rsid w:val="00D27138"/>
    <w:rsid w:val="00D271BF"/>
    <w:rsid w:val="00D2769D"/>
    <w:rsid w:val="00D276A2"/>
    <w:rsid w:val="00D276AC"/>
    <w:rsid w:val="00D278C5"/>
    <w:rsid w:val="00D2799E"/>
    <w:rsid w:val="00D27D85"/>
    <w:rsid w:val="00D27F46"/>
    <w:rsid w:val="00D3003B"/>
    <w:rsid w:val="00D303B8"/>
    <w:rsid w:val="00D30502"/>
    <w:rsid w:val="00D306A5"/>
    <w:rsid w:val="00D311D3"/>
    <w:rsid w:val="00D314E5"/>
    <w:rsid w:val="00D31649"/>
    <w:rsid w:val="00D3179A"/>
    <w:rsid w:val="00D31833"/>
    <w:rsid w:val="00D318DD"/>
    <w:rsid w:val="00D32569"/>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629"/>
    <w:rsid w:val="00D4576F"/>
    <w:rsid w:val="00D46074"/>
    <w:rsid w:val="00D461F2"/>
    <w:rsid w:val="00D4687B"/>
    <w:rsid w:val="00D46AC3"/>
    <w:rsid w:val="00D47396"/>
    <w:rsid w:val="00D47701"/>
    <w:rsid w:val="00D47BBD"/>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8C5"/>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96B"/>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1C40"/>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0BE"/>
    <w:rsid w:val="00D872E4"/>
    <w:rsid w:val="00D87569"/>
    <w:rsid w:val="00D87706"/>
    <w:rsid w:val="00D87E29"/>
    <w:rsid w:val="00D91171"/>
    <w:rsid w:val="00D91818"/>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5E43"/>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35B"/>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F74"/>
    <w:rsid w:val="00DB52F3"/>
    <w:rsid w:val="00DB5605"/>
    <w:rsid w:val="00DB59B4"/>
    <w:rsid w:val="00DB5C32"/>
    <w:rsid w:val="00DB5D4A"/>
    <w:rsid w:val="00DB5FA8"/>
    <w:rsid w:val="00DB6059"/>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A18"/>
    <w:rsid w:val="00DD4C42"/>
    <w:rsid w:val="00DD4F76"/>
    <w:rsid w:val="00DD5539"/>
    <w:rsid w:val="00DD5D71"/>
    <w:rsid w:val="00DD5EC3"/>
    <w:rsid w:val="00DD5EDB"/>
    <w:rsid w:val="00DD60A4"/>
    <w:rsid w:val="00DD6240"/>
    <w:rsid w:val="00DD6559"/>
    <w:rsid w:val="00DD6C4F"/>
    <w:rsid w:val="00DD6CF8"/>
    <w:rsid w:val="00DD6CFA"/>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7BA"/>
    <w:rsid w:val="00DE68AC"/>
    <w:rsid w:val="00DE6B3A"/>
    <w:rsid w:val="00DE6CCB"/>
    <w:rsid w:val="00DE6EE1"/>
    <w:rsid w:val="00DE6EF1"/>
    <w:rsid w:val="00DE7724"/>
    <w:rsid w:val="00DF0116"/>
    <w:rsid w:val="00DF01D5"/>
    <w:rsid w:val="00DF0230"/>
    <w:rsid w:val="00DF05E1"/>
    <w:rsid w:val="00DF0DCD"/>
    <w:rsid w:val="00DF11DE"/>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93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636"/>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B01"/>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1003"/>
    <w:rsid w:val="00E312C2"/>
    <w:rsid w:val="00E31DBA"/>
    <w:rsid w:val="00E31EB0"/>
    <w:rsid w:val="00E32115"/>
    <w:rsid w:val="00E332A9"/>
    <w:rsid w:val="00E333B0"/>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CBF"/>
    <w:rsid w:val="00E36F9E"/>
    <w:rsid w:val="00E3756A"/>
    <w:rsid w:val="00E376DE"/>
    <w:rsid w:val="00E4049C"/>
    <w:rsid w:val="00E40944"/>
    <w:rsid w:val="00E40F8F"/>
    <w:rsid w:val="00E4215A"/>
    <w:rsid w:val="00E42690"/>
    <w:rsid w:val="00E42A6F"/>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0DA6"/>
    <w:rsid w:val="00E61336"/>
    <w:rsid w:val="00E61678"/>
    <w:rsid w:val="00E61BAF"/>
    <w:rsid w:val="00E61D0C"/>
    <w:rsid w:val="00E61E0C"/>
    <w:rsid w:val="00E61E6E"/>
    <w:rsid w:val="00E622ED"/>
    <w:rsid w:val="00E6232B"/>
    <w:rsid w:val="00E62E6F"/>
    <w:rsid w:val="00E6307E"/>
    <w:rsid w:val="00E63283"/>
    <w:rsid w:val="00E63607"/>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6A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A46"/>
    <w:rsid w:val="00E75B42"/>
    <w:rsid w:val="00E76C13"/>
    <w:rsid w:val="00E76CC3"/>
    <w:rsid w:val="00E77301"/>
    <w:rsid w:val="00E7735D"/>
    <w:rsid w:val="00E779B4"/>
    <w:rsid w:val="00E77BE3"/>
    <w:rsid w:val="00E808B0"/>
    <w:rsid w:val="00E80B15"/>
    <w:rsid w:val="00E80B1A"/>
    <w:rsid w:val="00E80FA9"/>
    <w:rsid w:val="00E8101D"/>
    <w:rsid w:val="00E81562"/>
    <w:rsid w:val="00E81734"/>
    <w:rsid w:val="00E817F2"/>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4155"/>
    <w:rsid w:val="00E941A0"/>
    <w:rsid w:val="00E9443C"/>
    <w:rsid w:val="00E947ED"/>
    <w:rsid w:val="00E948CC"/>
    <w:rsid w:val="00E9585B"/>
    <w:rsid w:val="00E95985"/>
    <w:rsid w:val="00E959FA"/>
    <w:rsid w:val="00E95BB5"/>
    <w:rsid w:val="00E95CE7"/>
    <w:rsid w:val="00E95DE1"/>
    <w:rsid w:val="00E961D8"/>
    <w:rsid w:val="00E9646F"/>
    <w:rsid w:val="00E96B04"/>
    <w:rsid w:val="00E9735E"/>
    <w:rsid w:val="00E974CB"/>
    <w:rsid w:val="00E97759"/>
    <w:rsid w:val="00E97AD3"/>
    <w:rsid w:val="00EA0042"/>
    <w:rsid w:val="00EA0855"/>
    <w:rsid w:val="00EA09F2"/>
    <w:rsid w:val="00EA0BBA"/>
    <w:rsid w:val="00EA0BE9"/>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D8"/>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DC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794"/>
    <w:rsid w:val="00EE1B2E"/>
    <w:rsid w:val="00EE2B2E"/>
    <w:rsid w:val="00EE2C40"/>
    <w:rsid w:val="00EE32C9"/>
    <w:rsid w:val="00EE35E3"/>
    <w:rsid w:val="00EE370A"/>
    <w:rsid w:val="00EE3A24"/>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5BB"/>
    <w:rsid w:val="00EF17F6"/>
    <w:rsid w:val="00EF1E38"/>
    <w:rsid w:val="00EF1F1B"/>
    <w:rsid w:val="00EF221F"/>
    <w:rsid w:val="00EF27CA"/>
    <w:rsid w:val="00EF354D"/>
    <w:rsid w:val="00EF355A"/>
    <w:rsid w:val="00EF3672"/>
    <w:rsid w:val="00EF403A"/>
    <w:rsid w:val="00EF4044"/>
    <w:rsid w:val="00EF4076"/>
    <w:rsid w:val="00EF47E9"/>
    <w:rsid w:val="00EF4AF3"/>
    <w:rsid w:val="00EF4CCA"/>
    <w:rsid w:val="00EF4D16"/>
    <w:rsid w:val="00EF5638"/>
    <w:rsid w:val="00EF56FE"/>
    <w:rsid w:val="00EF5AB3"/>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B85"/>
    <w:rsid w:val="00F020E1"/>
    <w:rsid w:val="00F0216A"/>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5EDE"/>
    <w:rsid w:val="00F0603A"/>
    <w:rsid w:val="00F060DC"/>
    <w:rsid w:val="00F06429"/>
    <w:rsid w:val="00F069D8"/>
    <w:rsid w:val="00F073C9"/>
    <w:rsid w:val="00F07420"/>
    <w:rsid w:val="00F0787A"/>
    <w:rsid w:val="00F079C3"/>
    <w:rsid w:val="00F103FF"/>
    <w:rsid w:val="00F10604"/>
    <w:rsid w:val="00F10BC9"/>
    <w:rsid w:val="00F10CC9"/>
    <w:rsid w:val="00F10DDF"/>
    <w:rsid w:val="00F10F6E"/>
    <w:rsid w:val="00F110EB"/>
    <w:rsid w:val="00F11610"/>
    <w:rsid w:val="00F118EB"/>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0D"/>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01"/>
    <w:rsid w:val="00F31B7A"/>
    <w:rsid w:val="00F31CA4"/>
    <w:rsid w:val="00F3216F"/>
    <w:rsid w:val="00F326D7"/>
    <w:rsid w:val="00F32964"/>
    <w:rsid w:val="00F33007"/>
    <w:rsid w:val="00F33399"/>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37BD0"/>
    <w:rsid w:val="00F4015C"/>
    <w:rsid w:val="00F403FB"/>
    <w:rsid w:val="00F40A04"/>
    <w:rsid w:val="00F411E4"/>
    <w:rsid w:val="00F412BB"/>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643"/>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5A4"/>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6CE"/>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6C79"/>
    <w:rsid w:val="00F97530"/>
    <w:rsid w:val="00F97B34"/>
    <w:rsid w:val="00F97BDA"/>
    <w:rsid w:val="00F97D83"/>
    <w:rsid w:val="00FA0673"/>
    <w:rsid w:val="00FA0B35"/>
    <w:rsid w:val="00FA0B64"/>
    <w:rsid w:val="00FA0BBF"/>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5382"/>
    <w:rsid w:val="00FA6422"/>
    <w:rsid w:val="00FA64B2"/>
    <w:rsid w:val="00FA698A"/>
    <w:rsid w:val="00FA6A3C"/>
    <w:rsid w:val="00FA6EF4"/>
    <w:rsid w:val="00FA6F10"/>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75D8"/>
    <w:rsid w:val="00FB7758"/>
    <w:rsid w:val="00FB77F5"/>
    <w:rsid w:val="00FB7D65"/>
    <w:rsid w:val="00FC0038"/>
    <w:rsid w:val="00FC060D"/>
    <w:rsid w:val="00FC0730"/>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BDF"/>
    <w:rsid w:val="00FD6E1A"/>
    <w:rsid w:val="00FD6EBE"/>
    <w:rsid w:val="00FD74B5"/>
    <w:rsid w:val="00FD74B6"/>
    <w:rsid w:val="00FD77A8"/>
    <w:rsid w:val="00FD7A4E"/>
    <w:rsid w:val="00FD7F9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5F4"/>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8BE"/>
    <w:rsid w:val="00FF2A42"/>
    <w:rsid w:val="00FF3D57"/>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8358D-A55E-4C17-85D9-70955225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www.w3.org/XML/1998/namespace"/>
    <ds:schemaRef ds:uri="77e7d536-9cde-4514-95f2-d894f5dbb2f2"/>
    <ds:schemaRef ds:uri="http://schemas.microsoft.com/office/2006/documentManagement/types"/>
    <ds:schemaRef ds:uri="http://purl.org/dc/terms/"/>
    <ds:schemaRef ds:uri="http://schemas.openxmlformats.org/package/2006/metadata/core-properties"/>
    <ds:schemaRef ds:uri="http://purl.org/dc/elements/1.1/"/>
    <ds:schemaRef ds:uri="40013046-717f-4449-8614-b21769059c69"/>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3608</TotalTime>
  <Pages>3</Pages>
  <Words>1581</Words>
  <Characters>8355</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2210</cp:revision>
  <cp:lastPrinted>2010-04-02T09:58:00Z</cp:lastPrinted>
  <dcterms:created xsi:type="dcterms:W3CDTF">2021-01-14T00:52:00Z</dcterms:created>
  <dcterms:modified xsi:type="dcterms:W3CDTF">2024-10-02T12:37:00Z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