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2DC5BCDA" w:rsidR="00332753" w:rsidRPr="00031335" w:rsidRDefault="00332753" w:rsidP="00332753">
      <w:pPr>
        <w:pStyle w:val="3GPPHeader"/>
        <w:spacing w:after="60"/>
        <w:rPr>
          <w:rFonts w:ascii="Arial" w:hAnsi="Arial" w:cs="Arial"/>
          <w:lang w:val="en-US"/>
        </w:rPr>
      </w:pPr>
      <w:bookmarkStart w:id="0" w:name="_Ref462817227"/>
      <w:r w:rsidRPr="001E1726">
        <w:rPr>
          <w:lang w:val="en-US"/>
        </w:rPr>
        <w:t>3GPP TSG-RAN WG</w:t>
      </w:r>
      <w:r w:rsidR="00A45DF0">
        <w:rPr>
          <w:lang w:val="en-US"/>
        </w:rPr>
        <w:t>1</w:t>
      </w:r>
      <w:r w:rsidRPr="001E1726">
        <w:rPr>
          <w:lang w:val="en-US"/>
        </w:rPr>
        <w:t xml:space="preserve"> </w:t>
      </w:r>
      <w:r w:rsidR="00070636" w:rsidRPr="001E1726">
        <w:rPr>
          <w:lang w:val="en-US"/>
        </w:rPr>
        <w:t xml:space="preserve">Meeting </w:t>
      </w:r>
      <w:r w:rsidRPr="001E1726">
        <w:rPr>
          <w:lang w:val="en-US"/>
        </w:rPr>
        <w:t>#1</w:t>
      </w:r>
      <w:r w:rsidR="00A45DF0">
        <w:rPr>
          <w:lang w:val="en-US"/>
        </w:rPr>
        <w:t>18</w:t>
      </w:r>
      <w:r w:rsidR="004F0337">
        <w:rPr>
          <w:lang w:val="en-US"/>
        </w:rPr>
        <w:t>bis</w:t>
      </w:r>
      <w:r w:rsidR="001841A9" w:rsidRPr="001E1726">
        <w:rPr>
          <w:lang w:val="en-US"/>
        </w:rPr>
        <w:t xml:space="preserve"> </w:t>
      </w:r>
      <w:r w:rsidRPr="001E1726">
        <w:rPr>
          <w:rFonts w:ascii="Arial" w:hAnsi="Arial" w:cs="Arial"/>
          <w:lang w:val="en-US"/>
        </w:rPr>
        <w:tab/>
        <w:t>R</w:t>
      </w:r>
      <w:r w:rsidR="00A45DF0">
        <w:rPr>
          <w:rFonts w:ascii="Arial" w:hAnsi="Arial" w:cs="Arial"/>
          <w:lang w:val="en-US"/>
        </w:rPr>
        <w:t>1</w:t>
      </w:r>
      <w:r w:rsidR="00AF5174" w:rsidRPr="001E1726">
        <w:rPr>
          <w:rFonts w:ascii="Arial" w:hAnsi="Arial" w:cs="Arial"/>
          <w:lang w:val="en-US"/>
        </w:rPr>
        <w:t>-</w:t>
      </w:r>
      <w:r w:rsidR="00FD773A" w:rsidRPr="001E1726">
        <w:rPr>
          <w:rFonts w:ascii="Arial" w:hAnsi="Arial" w:cs="Arial"/>
          <w:lang w:val="en-US"/>
        </w:rPr>
        <w:t>240</w:t>
      </w:r>
      <w:r w:rsidR="00EF0333">
        <w:rPr>
          <w:rFonts w:ascii="Arial" w:hAnsi="Arial" w:cs="Arial"/>
          <w:lang w:val="en-US"/>
        </w:rPr>
        <w:t>8353</w:t>
      </w:r>
      <w:r w:rsidR="00FD773A" w:rsidRPr="00031335" w:rsidDel="00035029">
        <w:rPr>
          <w:rFonts w:ascii="Arial" w:hAnsi="Arial" w:cs="Arial"/>
          <w:lang w:val="en-US"/>
        </w:rPr>
        <w:t xml:space="preserve"> </w:t>
      </w:r>
      <w:r w:rsidR="00FD773A" w:rsidRPr="00031335" w:rsidDel="00EB7925">
        <w:rPr>
          <w:rFonts w:ascii="Arial" w:hAnsi="Arial" w:cs="Arial"/>
          <w:lang w:val="en-US"/>
        </w:rPr>
        <w:t xml:space="preserve"> </w:t>
      </w:r>
      <w:r w:rsidR="00FD773A" w:rsidRPr="00031335" w:rsidDel="00070695">
        <w:rPr>
          <w:rFonts w:ascii="Arial" w:hAnsi="Arial" w:cs="Arial"/>
          <w:lang w:val="en-US"/>
        </w:rPr>
        <w:t xml:space="preserve"> </w:t>
      </w:r>
      <w:r w:rsidR="00FD773A" w:rsidRPr="00031335" w:rsidDel="005A147F">
        <w:rPr>
          <w:rFonts w:ascii="Arial" w:hAnsi="Arial" w:cs="Arial"/>
          <w:lang w:val="en-US"/>
        </w:rPr>
        <w:t xml:space="preserve"> </w:t>
      </w:r>
    </w:p>
    <w:p w14:paraId="6F031CAE" w14:textId="08EB9644" w:rsidR="00332753" w:rsidRPr="00031335" w:rsidRDefault="00DE4D3E" w:rsidP="00332753">
      <w:pPr>
        <w:pStyle w:val="3GPPHeader"/>
        <w:spacing w:after="60"/>
        <w:rPr>
          <w:rFonts w:ascii="Arial" w:hAnsi="Arial" w:cs="Arial"/>
          <w:b w:val="0"/>
          <w:noProof/>
          <w:lang w:val="en-US"/>
        </w:rPr>
      </w:pPr>
      <w:r>
        <w:rPr>
          <w:lang w:val="en-US"/>
        </w:rPr>
        <w:t>Hefei</w:t>
      </w:r>
      <w:r w:rsidR="00F93F4A" w:rsidRPr="00031335">
        <w:rPr>
          <w:lang w:val="en-US"/>
        </w:rPr>
        <w:t xml:space="preserve">, </w:t>
      </w:r>
      <w:r>
        <w:rPr>
          <w:lang w:val="en-US"/>
        </w:rPr>
        <w:t>China</w:t>
      </w:r>
      <w:r w:rsidR="009E08C7" w:rsidRPr="00031335">
        <w:rPr>
          <w:lang w:val="en-US"/>
        </w:rPr>
        <w:t xml:space="preserve">, </w:t>
      </w:r>
      <w:r>
        <w:rPr>
          <w:lang w:val="en-US"/>
        </w:rPr>
        <w:t>Oct</w:t>
      </w:r>
      <w:r w:rsidR="00B62391" w:rsidRPr="00031335">
        <w:rPr>
          <w:lang w:val="en-US"/>
        </w:rPr>
        <w:t xml:space="preserve"> </w:t>
      </w:r>
      <w:r w:rsidR="00CC33D2" w:rsidRPr="00031335">
        <w:rPr>
          <w:lang w:val="en-US"/>
        </w:rPr>
        <w:t>1</w:t>
      </w:r>
      <w:r>
        <w:rPr>
          <w:lang w:val="en-US"/>
        </w:rPr>
        <w:t>4</w:t>
      </w:r>
      <w:r w:rsidR="00311476" w:rsidRPr="00031335">
        <w:rPr>
          <w:vertAlign w:val="superscript"/>
          <w:lang w:val="en-US"/>
        </w:rPr>
        <w:t>th</w:t>
      </w:r>
      <w:r w:rsidR="00311476" w:rsidRPr="00031335">
        <w:rPr>
          <w:lang w:val="en-US"/>
        </w:rPr>
        <w:t xml:space="preserve"> </w:t>
      </w:r>
      <w:r w:rsidR="00B62391" w:rsidRPr="00031335">
        <w:rPr>
          <w:lang w:val="en-US"/>
        </w:rPr>
        <w:t xml:space="preserve">– </w:t>
      </w:r>
      <w:r>
        <w:rPr>
          <w:lang w:val="en-US"/>
        </w:rPr>
        <w:t>18</w:t>
      </w:r>
      <w:r w:rsidRPr="00DE4D3E">
        <w:rPr>
          <w:vertAlign w:val="superscript"/>
          <w:lang w:val="en-US"/>
        </w:rPr>
        <w:t>th</w:t>
      </w:r>
      <w:r w:rsidR="00B62391" w:rsidRPr="00031335">
        <w:rPr>
          <w:lang w:val="en-US"/>
        </w:rPr>
        <w:t>, 2024</w:t>
      </w:r>
      <w:r w:rsidR="00332753" w:rsidRPr="00031335">
        <w:rPr>
          <w:rFonts w:ascii="Arial" w:hAnsi="Arial" w:cs="Arial"/>
          <w:lang w:val="en-US"/>
        </w:rPr>
        <w:tab/>
      </w:r>
    </w:p>
    <w:p w14:paraId="6570385E" w14:textId="77777777" w:rsidR="00332753" w:rsidRPr="00031335" w:rsidRDefault="00332753" w:rsidP="00332753">
      <w:pPr>
        <w:pStyle w:val="3GPPHeader"/>
        <w:rPr>
          <w:rFonts w:ascii="Arial" w:hAnsi="Arial" w:cs="Arial"/>
          <w:lang w:val="en-US"/>
        </w:rPr>
      </w:pPr>
    </w:p>
    <w:p w14:paraId="1D2F636A" w14:textId="3A6298F0" w:rsidR="00332753" w:rsidRPr="00031335" w:rsidRDefault="00332753" w:rsidP="00332753">
      <w:pPr>
        <w:pStyle w:val="3GPPHeader"/>
        <w:rPr>
          <w:rFonts w:ascii="Arial" w:hAnsi="Arial" w:cs="Arial"/>
          <w:sz w:val="22"/>
          <w:lang w:val="en-US"/>
        </w:rPr>
      </w:pPr>
      <w:r w:rsidRPr="00031335">
        <w:rPr>
          <w:rFonts w:ascii="Arial" w:hAnsi="Arial" w:cs="Arial"/>
          <w:sz w:val="22"/>
          <w:lang w:val="en-US"/>
        </w:rPr>
        <w:t>Agenda Item:</w:t>
      </w:r>
      <w:r w:rsidRPr="00031335">
        <w:rPr>
          <w:rFonts w:ascii="Arial" w:hAnsi="Arial" w:cs="Arial"/>
          <w:sz w:val="22"/>
          <w:lang w:val="en-US"/>
        </w:rPr>
        <w:tab/>
      </w:r>
      <w:r w:rsidR="00A9405B">
        <w:rPr>
          <w:rFonts w:ascii="Arial" w:hAnsi="Arial" w:cs="Arial"/>
          <w:sz w:val="22"/>
          <w:lang w:val="en-US"/>
        </w:rPr>
        <w:t>9.9.1</w:t>
      </w:r>
    </w:p>
    <w:p w14:paraId="3E059740" w14:textId="77777777" w:rsidR="00332753" w:rsidRPr="00031335" w:rsidRDefault="00332753" w:rsidP="00332753">
      <w:pPr>
        <w:pStyle w:val="3GPPHeader"/>
        <w:rPr>
          <w:rFonts w:ascii="Arial" w:hAnsi="Arial" w:cs="Arial"/>
          <w:sz w:val="22"/>
          <w:lang w:val="en-US"/>
        </w:rPr>
      </w:pPr>
      <w:r w:rsidRPr="00031335">
        <w:rPr>
          <w:rFonts w:ascii="Arial" w:hAnsi="Arial" w:cs="Arial"/>
          <w:sz w:val="22"/>
          <w:lang w:val="en-US"/>
        </w:rPr>
        <w:t>Source:</w:t>
      </w:r>
      <w:r w:rsidRPr="00031335">
        <w:rPr>
          <w:rFonts w:ascii="Arial" w:hAnsi="Arial" w:cs="Arial"/>
          <w:sz w:val="22"/>
          <w:lang w:val="en-US"/>
        </w:rPr>
        <w:tab/>
        <w:t>Panasonic</w:t>
      </w:r>
    </w:p>
    <w:p w14:paraId="77883F7F" w14:textId="0A589CA6" w:rsidR="00332753" w:rsidRPr="00031335" w:rsidRDefault="00332753" w:rsidP="00273E70">
      <w:pPr>
        <w:pStyle w:val="3GPPHeader"/>
        <w:ind w:left="1701" w:hanging="1701"/>
        <w:rPr>
          <w:rFonts w:ascii="Arial" w:hAnsi="Arial" w:cs="Arial"/>
          <w:sz w:val="22"/>
          <w:lang w:val="en-US"/>
        </w:rPr>
      </w:pPr>
      <w:r w:rsidRPr="00031335">
        <w:rPr>
          <w:rFonts w:ascii="Arial" w:hAnsi="Arial" w:cs="Arial"/>
          <w:sz w:val="22"/>
          <w:lang w:val="en-US"/>
        </w:rPr>
        <w:t>Title:</w:t>
      </w:r>
      <w:r w:rsidRPr="00031335">
        <w:rPr>
          <w:rFonts w:ascii="Arial" w:hAnsi="Arial" w:cs="Arial"/>
          <w:sz w:val="22"/>
          <w:lang w:val="en-US"/>
        </w:rPr>
        <w:tab/>
      </w:r>
      <w:r w:rsidR="00A9405B">
        <w:rPr>
          <w:rFonts w:ascii="Arial" w:hAnsi="Arial" w:cs="Arial"/>
          <w:sz w:val="22"/>
          <w:lang w:val="en-US"/>
        </w:rPr>
        <w:t>Measur</w:t>
      </w:r>
      <w:r w:rsidR="00D30A37">
        <w:rPr>
          <w:rFonts w:ascii="Arial" w:hAnsi="Arial" w:cs="Arial"/>
          <w:sz w:val="22"/>
          <w:lang w:val="en-US"/>
        </w:rPr>
        <w:t>ement related enhancements for LTM</w:t>
      </w:r>
      <w:r w:rsidR="00E108C8" w:rsidRPr="00031335">
        <w:rPr>
          <w:rFonts w:ascii="Arial" w:hAnsi="Arial" w:cs="Arial"/>
          <w:sz w:val="22"/>
          <w:lang w:val="en-US"/>
        </w:rPr>
        <w:t xml:space="preserve"> </w:t>
      </w:r>
      <w:r w:rsidRPr="00031335">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6F209802" w14:textId="70E6B607" w:rsidR="001F390D" w:rsidRPr="00031335"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31335">
        <w:rPr>
          <w:rFonts w:ascii="Times New Roman" w:hAnsi="Times New Roman" w:cs="Times New Roman"/>
          <w:sz w:val="20"/>
          <w:szCs w:val="20"/>
          <w:lang w:val="en-US"/>
        </w:rPr>
        <w:t xml:space="preserve">In this paper, </w:t>
      </w:r>
      <w:r w:rsidR="009F0B45" w:rsidRPr="00031335">
        <w:rPr>
          <w:rFonts w:ascii="Times New Roman" w:hAnsi="Times New Roman" w:cs="Times New Roman"/>
          <w:sz w:val="20"/>
          <w:szCs w:val="20"/>
          <w:lang w:val="en-US"/>
        </w:rPr>
        <w:t xml:space="preserve">we discuss </w:t>
      </w:r>
      <w:r w:rsidR="00F15310">
        <w:rPr>
          <w:rFonts w:ascii="Times New Roman" w:hAnsi="Times New Roman" w:cs="Times New Roman"/>
          <w:sz w:val="20"/>
          <w:szCs w:val="20"/>
          <w:lang w:val="en-US"/>
        </w:rPr>
        <w:t>some measurement related enhancement</w:t>
      </w:r>
      <w:r w:rsidR="000B0B4D">
        <w:rPr>
          <w:rFonts w:ascii="Times New Roman" w:hAnsi="Times New Roman" w:cs="Times New Roman"/>
          <w:sz w:val="20"/>
          <w:szCs w:val="20"/>
          <w:lang w:val="en-US"/>
        </w:rPr>
        <w:t>s</w:t>
      </w:r>
      <w:r w:rsidR="007646E9">
        <w:rPr>
          <w:rFonts w:ascii="Times New Roman" w:hAnsi="Times New Roman" w:cs="Times New Roman"/>
          <w:sz w:val="20"/>
          <w:szCs w:val="20"/>
          <w:lang w:val="en-US"/>
        </w:rPr>
        <w:t xml:space="preserve">, including </w:t>
      </w:r>
      <w:r w:rsidR="001304E2">
        <w:rPr>
          <w:rFonts w:ascii="Times New Roman" w:hAnsi="Times New Roman" w:cs="Times New Roman"/>
          <w:sz w:val="20"/>
          <w:szCs w:val="20"/>
          <w:lang w:val="en-US"/>
        </w:rPr>
        <w:t xml:space="preserve">measurement </w:t>
      </w:r>
      <w:r w:rsidR="006C427D">
        <w:rPr>
          <w:rFonts w:ascii="Times New Roman" w:hAnsi="Times New Roman" w:cs="Times New Roman"/>
          <w:sz w:val="20"/>
          <w:szCs w:val="20"/>
          <w:lang w:val="en-US"/>
        </w:rPr>
        <w:t xml:space="preserve">resource configuration for </w:t>
      </w:r>
      <w:r w:rsidR="00F15310">
        <w:rPr>
          <w:rFonts w:ascii="Times New Roman" w:hAnsi="Times New Roman" w:cs="Times New Roman"/>
          <w:sz w:val="20"/>
          <w:szCs w:val="20"/>
          <w:lang w:val="en-US"/>
        </w:rPr>
        <w:t>L1 event evaluation</w:t>
      </w:r>
      <w:r w:rsidR="007646E9">
        <w:rPr>
          <w:rFonts w:ascii="Times New Roman" w:hAnsi="Times New Roman" w:cs="Times New Roman"/>
          <w:sz w:val="20"/>
          <w:szCs w:val="20"/>
          <w:lang w:val="en-US"/>
        </w:rPr>
        <w:t xml:space="preserve">, and </w:t>
      </w:r>
      <w:r w:rsidR="00030BBB">
        <w:rPr>
          <w:rFonts w:ascii="Times New Roman" w:hAnsi="Times New Roman" w:cs="Times New Roman"/>
          <w:sz w:val="20"/>
          <w:szCs w:val="20"/>
          <w:lang w:val="en-US"/>
        </w:rPr>
        <w:t xml:space="preserve">UE autonomous early sync by event triggered reporting. </w:t>
      </w:r>
    </w:p>
    <w:p w14:paraId="3CF8656A" w14:textId="2E4583CE" w:rsidR="00924B3B" w:rsidRDefault="00A572D6" w:rsidP="0042232B">
      <w:pPr>
        <w:pStyle w:val="Heading1"/>
      </w:pPr>
      <w:r>
        <w:rPr>
          <w:lang w:val="en-US"/>
        </w:rPr>
        <w:t>Discussion</w:t>
      </w:r>
    </w:p>
    <w:p w14:paraId="496BE677" w14:textId="7167B31B" w:rsidR="00C845DD" w:rsidRDefault="006545A5" w:rsidP="00C845DD">
      <w:pPr>
        <w:pStyle w:val="Heading2"/>
        <w:rPr>
          <w:sz w:val="28"/>
          <w:szCs w:val="28"/>
        </w:rPr>
      </w:pPr>
      <w:r>
        <w:rPr>
          <w:sz w:val="28"/>
          <w:szCs w:val="28"/>
        </w:rPr>
        <w:t>M</w:t>
      </w:r>
      <w:r w:rsidR="00B93DC8">
        <w:rPr>
          <w:sz w:val="28"/>
          <w:szCs w:val="28"/>
        </w:rPr>
        <w:t xml:space="preserve">easurement resource configuration for </w:t>
      </w:r>
      <w:r w:rsidR="00085777">
        <w:rPr>
          <w:sz w:val="28"/>
          <w:szCs w:val="28"/>
        </w:rPr>
        <w:t xml:space="preserve">L1 </w:t>
      </w:r>
      <w:r w:rsidR="00B93DC8">
        <w:rPr>
          <w:sz w:val="28"/>
          <w:szCs w:val="28"/>
        </w:rPr>
        <w:t>event evaluation</w:t>
      </w:r>
    </w:p>
    <w:p w14:paraId="6341BDF0" w14:textId="09E7AEFB" w:rsidR="000B0B4D" w:rsidRDefault="000B0B4D" w:rsidP="006545A5">
      <w:pPr>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5B0A7C">
        <w:rPr>
          <w:rFonts w:ascii="Times New Roman" w:hAnsi="Times New Roman" w:cs="Times New Roman"/>
          <w:sz w:val="20"/>
          <w:szCs w:val="20"/>
          <w:lang w:val="en-US"/>
        </w:rPr>
        <w:t>previous RAN1 meeting</w:t>
      </w:r>
      <w:r w:rsidR="00280131">
        <w:rPr>
          <w:rFonts w:ascii="Times New Roman" w:hAnsi="Times New Roman" w:cs="Times New Roman"/>
          <w:sz w:val="20"/>
          <w:szCs w:val="20"/>
          <w:lang w:val="en-US"/>
        </w:rPr>
        <w:t xml:space="preserve"> (RAN1#1</w:t>
      </w:r>
      <w:r w:rsidR="00E97781">
        <w:rPr>
          <w:rFonts w:ascii="Times New Roman" w:hAnsi="Times New Roman" w:cs="Times New Roman"/>
          <w:sz w:val="20"/>
          <w:szCs w:val="20"/>
          <w:lang w:val="en-US"/>
        </w:rPr>
        <w:t>18</w:t>
      </w:r>
      <w:r w:rsidR="00280131">
        <w:rPr>
          <w:rFonts w:ascii="Times New Roman" w:hAnsi="Times New Roman" w:cs="Times New Roman"/>
          <w:sz w:val="20"/>
          <w:szCs w:val="20"/>
          <w:lang w:val="en-US"/>
        </w:rPr>
        <w:t>)</w:t>
      </w:r>
      <w:r w:rsidR="005B0A7C">
        <w:rPr>
          <w:rFonts w:ascii="Times New Roman" w:hAnsi="Times New Roman" w:cs="Times New Roman"/>
          <w:sz w:val="20"/>
          <w:szCs w:val="20"/>
          <w:lang w:val="en-US"/>
        </w:rPr>
        <w:t>, the following agreement has been achieved</w:t>
      </w:r>
      <w:r w:rsidR="00762E7B">
        <w:rPr>
          <w:rFonts w:ascii="Times New Roman" w:hAnsi="Times New Roman" w:cs="Times New Roman"/>
          <w:sz w:val="20"/>
          <w:szCs w:val="20"/>
          <w:lang w:val="en-US"/>
        </w:rPr>
        <w:t xml:space="preserve"> regarding the RS for event evaluation.</w:t>
      </w:r>
    </w:p>
    <w:tbl>
      <w:tblPr>
        <w:tblStyle w:val="TableGrid"/>
        <w:tblW w:w="0" w:type="auto"/>
        <w:tblLook w:val="04A0" w:firstRow="1" w:lastRow="0" w:firstColumn="1" w:lastColumn="0" w:noHBand="0" w:noVBand="1"/>
      </w:tblPr>
      <w:tblGrid>
        <w:gridCol w:w="9629"/>
      </w:tblGrid>
      <w:tr w:rsidR="00762E7B" w:rsidRPr="00965623" w14:paraId="3919433F" w14:textId="77777777" w:rsidTr="00762E7B">
        <w:tc>
          <w:tcPr>
            <w:tcW w:w="9629" w:type="dxa"/>
          </w:tcPr>
          <w:p w14:paraId="3F6E6CE2" w14:textId="77777777" w:rsidR="003F1674" w:rsidRPr="003F1674" w:rsidRDefault="003F1674" w:rsidP="003F1674">
            <w:pPr>
              <w:spacing w:after="0" w:line="240" w:lineRule="auto"/>
              <w:rPr>
                <w:rFonts w:ascii="Times" w:eastAsia="Batang" w:hAnsi="Times" w:cs="Times"/>
                <w:b/>
                <w:bCs/>
                <w:kern w:val="0"/>
                <w:sz w:val="20"/>
                <w:highlight w:val="green"/>
                <w:lang w:val="en-GB" w:eastAsia="x-none"/>
                <w14:ligatures w14:val="none"/>
              </w:rPr>
            </w:pPr>
            <w:r w:rsidRPr="003F1674">
              <w:rPr>
                <w:rFonts w:ascii="Times" w:eastAsia="Batang" w:hAnsi="Times" w:cs="Times"/>
                <w:b/>
                <w:bCs/>
                <w:kern w:val="0"/>
                <w:sz w:val="20"/>
                <w:highlight w:val="green"/>
                <w:lang w:val="en-GB" w:eastAsia="x-none"/>
                <w14:ligatures w14:val="none"/>
              </w:rPr>
              <w:t>Agreement</w:t>
            </w:r>
          </w:p>
          <w:p w14:paraId="0A53EA81" w14:textId="77777777" w:rsidR="003F1674" w:rsidRPr="003F1674" w:rsidRDefault="003F1674" w:rsidP="003F1674">
            <w:pPr>
              <w:numPr>
                <w:ilvl w:val="0"/>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kern w:val="0"/>
                <w:sz w:val="20"/>
                <w:lang w:val="en-US" w:eastAsia="x-none"/>
                <w14:ligatures w14:val="none"/>
              </w:rPr>
              <w:t xml:space="preserve">For the identification of the serving cell RS for event evaluation, </w:t>
            </w:r>
          </w:p>
          <w:p w14:paraId="50580684" w14:textId="77777777" w:rsidR="003F1674" w:rsidRPr="003F1674" w:rsidRDefault="003F1674" w:rsidP="003F1674">
            <w:pPr>
              <w:numPr>
                <w:ilvl w:val="1"/>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At least the following options are further studied in RAN1, where different options could apply to different LTM event</w:t>
            </w:r>
          </w:p>
          <w:p w14:paraId="5BFEE3DF" w14:textId="77777777" w:rsidR="003F1674" w:rsidRPr="003F1674" w:rsidRDefault="003F1674" w:rsidP="003F1674">
            <w:pPr>
              <w:numPr>
                <w:ilvl w:val="2"/>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 xml:space="preserve">Option. 1: </w:t>
            </w:r>
            <w:r w:rsidRPr="003F1674">
              <w:rPr>
                <w:rFonts w:ascii="Times" w:eastAsia="Batang" w:hAnsi="Times" w:cs="Times New Roman"/>
                <w:kern w:val="0"/>
                <w:sz w:val="20"/>
                <w:lang w:val="en-US" w:eastAsia="x-none"/>
                <w14:ligatures w14:val="none"/>
              </w:rPr>
              <w:t>D</w:t>
            </w:r>
            <w:r w:rsidRPr="003F1674">
              <w:rPr>
                <w:rFonts w:ascii="Times" w:eastAsia="Batang" w:hAnsi="Times" w:cs="Times New Roman" w:hint="eastAsia"/>
                <w:kern w:val="0"/>
                <w:sz w:val="20"/>
                <w:lang w:val="en-US" w:eastAsia="x-none"/>
                <w14:ligatures w14:val="none"/>
              </w:rPr>
              <w:t>erived from</w:t>
            </w:r>
            <w:r w:rsidRPr="003F1674">
              <w:rPr>
                <w:rFonts w:ascii="Times" w:eastAsia="Batang" w:hAnsi="Times" w:cs="Times New Roman"/>
                <w:kern w:val="0"/>
                <w:sz w:val="20"/>
                <w:lang w:val="en-US" w:eastAsia="x-none"/>
                <w14:ligatures w14:val="none"/>
              </w:rPr>
              <w:t xml:space="preserve"> QCL </w:t>
            </w:r>
            <w:r w:rsidRPr="003F1674">
              <w:rPr>
                <w:rFonts w:ascii="Times" w:eastAsia="Batang" w:hAnsi="Times" w:cs="Times New Roman" w:hint="eastAsia"/>
                <w:kern w:val="0"/>
                <w:sz w:val="20"/>
                <w:lang w:val="en-US" w:eastAsia="x-none"/>
                <w14:ligatures w14:val="none"/>
              </w:rPr>
              <w:t>(</w:t>
            </w:r>
            <w:r w:rsidRPr="003F1674">
              <w:rPr>
                <w:rFonts w:ascii="Times" w:eastAsia="Batang" w:hAnsi="Times" w:cs="Times New Roman"/>
                <w:kern w:val="0"/>
                <w:sz w:val="20"/>
                <w:lang w:val="en-US" w:eastAsia="x-none"/>
                <w14:ligatures w14:val="none"/>
              </w:rPr>
              <w:t>type-D</w:t>
            </w:r>
            <w:r w:rsidRPr="003F1674">
              <w:rPr>
                <w:rFonts w:ascii="Times" w:eastAsia="Batang" w:hAnsi="Times" w:cs="Times New Roman" w:hint="eastAsia"/>
                <w:kern w:val="0"/>
                <w:sz w:val="20"/>
                <w:lang w:val="en-US" w:eastAsia="x-none"/>
                <w14:ligatures w14:val="none"/>
              </w:rPr>
              <w:t>)</w:t>
            </w:r>
            <w:r w:rsidRPr="003F1674">
              <w:rPr>
                <w:rFonts w:ascii="Times" w:eastAsia="Batang" w:hAnsi="Times" w:cs="Times New Roman"/>
                <w:kern w:val="0"/>
                <w:sz w:val="20"/>
                <w:lang w:val="en-US" w:eastAsia="x-none"/>
                <w14:ligatures w14:val="none"/>
              </w:rPr>
              <w:t xml:space="preserve"> RS</w:t>
            </w:r>
            <w:r w:rsidRPr="003F1674">
              <w:rPr>
                <w:rFonts w:ascii="Times" w:eastAsia="Batang" w:hAnsi="Times" w:cs="Times New Roman" w:hint="eastAsia"/>
                <w:kern w:val="0"/>
                <w:sz w:val="20"/>
                <w:lang w:val="en-US" w:eastAsia="x-none"/>
                <w14:ligatures w14:val="none"/>
              </w:rPr>
              <w:t>(s)</w:t>
            </w:r>
            <w:r w:rsidRPr="003F1674">
              <w:rPr>
                <w:rFonts w:ascii="Times" w:eastAsia="Batang" w:hAnsi="Times" w:cs="Times New Roman"/>
                <w:kern w:val="0"/>
                <w:sz w:val="20"/>
                <w:lang w:val="en-US" w:eastAsia="x-none"/>
                <w14:ligatures w14:val="none"/>
              </w:rPr>
              <w:t xml:space="preserve"> of the indicated joint/DL TCI state for the serving cell</w:t>
            </w:r>
          </w:p>
          <w:p w14:paraId="5C78CDC2" w14:textId="77777777" w:rsidR="003F1674" w:rsidRPr="003F1674" w:rsidRDefault="003F1674" w:rsidP="003F1674">
            <w:pPr>
              <w:numPr>
                <w:ilvl w:val="2"/>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 xml:space="preserve">Option. 2: </w:t>
            </w:r>
            <w:r w:rsidRPr="003F1674">
              <w:rPr>
                <w:rFonts w:ascii="Times" w:eastAsia="Batang" w:hAnsi="Times" w:cs="Times New Roman"/>
                <w:kern w:val="0"/>
                <w:sz w:val="20"/>
                <w:lang w:val="en-US" w:eastAsia="x-none"/>
                <w14:ligatures w14:val="none"/>
              </w:rPr>
              <w:t>D</w:t>
            </w:r>
            <w:r w:rsidRPr="003F1674">
              <w:rPr>
                <w:rFonts w:ascii="Times" w:eastAsia="Batang" w:hAnsi="Times" w:cs="Times New Roman" w:hint="eastAsia"/>
                <w:kern w:val="0"/>
                <w:sz w:val="20"/>
                <w:lang w:val="en-US" w:eastAsia="x-none"/>
                <w14:ligatures w14:val="none"/>
              </w:rPr>
              <w:t>erived from</w:t>
            </w:r>
            <w:r w:rsidRPr="003F1674">
              <w:rPr>
                <w:rFonts w:ascii="Times" w:eastAsia="Batang" w:hAnsi="Times" w:cs="Times New Roman"/>
                <w:kern w:val="0"/>
                <w:sz w:val="20"/>
                <w:lang w:val="en-US" w:eastAsia="x-none"/>
                <w14:ligatures w14:val="none"/>
              </w:rPr>
              <w:t xml:space="preserve"> QCL</w:t>
            </w:r>
            <w:r w:rsidRPr="003F1674">
              <w:rPr>
                <w:rFonts w:ascii="Times" w:eastAsia="Batang" w:hAnsi="Times" w:cs="Times New Roman" w:hint="eastAsia"/>
                <w:kern w:val="0"/>
                <w:sz w:val="20"/>
                <w:lang w:val="en-US" w:eastAsia="x-none"/>
                <w14:ligatures w14:val="none"/>
              </w:rPr>
              <w:t xml:space="preserve"> </w:t>
            </w:r>
            <w:r w:rsidRPr="003F1674">
              <w:rPr>
                <w:rFonts w:ascii="Times" w:eastAsia="Batang" w:hAnsi="Times" w:cs="Times New Roman"/>
                <w:kern w:val="0"/>
                <w:sz w:val="20"/>
                <w:lang w:val="en-US" w:eastAsia="x-none"/>
                <w14:ligatures w14:val="none"/>
              </w:rPr>
              <w:t>RS</w:t>
            </w:r>
            <w:r w:rsidRPr="003F1674">
              <w:rPr>
                <w:rFonts w:ascii="Times" w:eastAsia="Batang" w:hAnsi="Times" w:cs="Times New Roman" w:hint="eastAsia"/>
                <w:kern w:val="0"/>
                <w:sz w:val="20"/>
                <w:lang w:val="en-US" w:eastAsia="x-none"/>
                <w14:ligatures w14:val="none"/>
              </w:rPr>
              <w:t>(s)</w:t>
            </w:r>
            <w:r w:rsidRPr="003F1674">
              <w:rPr>
                <w:rFonts w:ascii="Times" w:eastAsia="Batang" w:hAnsi="Times" w:cs="Times New Roman"/>
                <w:kern w:val="0"/>
                <w:sz w:val="20"/>
                <w:lang w:val="en-US" w:eastAsia="x-none"/>
                <w14:ligatures w14:val="none"/>
              </w:rPr>
              <w:t xml:space="preserve"> </w:t>
            </w:r>
            <w:r w:rsidRPr="003F1674">
              <w:rPr>
                <w:rFonts w:ascii="Times" w:eastAsia="Batang" w:hAnsi="Times" w:cs="Times New Roman" w:hint="eastAsia"/>
                <w:kern w:val="0"/>
                <w:sz w:val="20"/>
                <w:lang w:val="en-US" w:eastAsia="x-none"/>
                <w14:ligatures w14:val="none"/>
              </w:rPr>
              <w:t xml:space="preserve">or SSB </w:t>
            </w:r>
            <w:proofErr w:type="spellStart"/>
            <w:r w:rsidRPr="003F1674">
              <w:rPr>
                <w:rFonts w:ascii="Times" w:eastAsia="Batang" w:hAnsi="Times" w:cs="Times New Roman" w:hint="eastAsia"/>
                <w:kern w:val="0"/>
                <w:sz w:val="20"/>
                <w:lang w:val="en-US" w:eastAsia="x-none"/>
                <w14:ligatures w14:val="none"/>
              </w:rPr>
              <w:t>QCLed</w:t>
            </w:r>
            <w:proofErr w:type="spellEnd"/>
            <w:r w:rsidRPr="003F1674">
              <w:rPr>
                <w:rFonts w:ascii="Times" w:eastAsia="Batang" w:hAnsi="Times" w:cs="Times New Roman" w:hint="eastAsia"/>
                <w:kern w:val="0"/>
                <w:sz w:val="20"/>
                <w:lang w:val="en-US" w:eastAsia="x-none"/>
                <w14:ligatures w14:val="none"/>
              </w:rPr>
              <w:t xml:space="preserve"> with the QCL RS </w:t>
            </w:r>
            <w:r w:rsidRPr="003F1674">
              <w:rPr>
                <w:rFonts w:ascii="Times" w:eastAsia="Batang" w:hAnsi="Times" w:cs="Times New Roman"/>
                <w:kern w:val="0"/>
                <w:sz w:val="20"/>
                <w:lang w:val="en-US" w:eastAsia="x-none"/>
                <w14:ligatures w14:val="none"/>
              </w:rPr>
              <w:t>of the indicated joint/DL TCI state for the serving cell</w:t>
            </w:r>
          </w:p>
          <w:p w14:paraId="217A6CF6" w14:textId="77777777" w:rsidR="003F1674" w:rsidRPr="003F1674" w:rsidRDefault="003F1674" w:rsidP="003F1674">
            <w:pPr>
              <w:numPr>
                <w:ilvl w:val="3"/>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QCL RS or SSB is configured by the network</w:t>
            </w:r>
          </w:p>
          <w:p w14:paraId="70B2D8E7" w14:textId="77777777" w:rsidR="003F1674" w:rsidRPr="003F1674" w:rsidRDefault="003F1674" w:rsidP="003F1674">
            <w:pPr>
              <w:numPr>
                <w:ilvl w:val="2"/>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Option. 3: Measurement RS(s) is/are explicitly configured</w:t>
            </w:r>
          </w:p>
          <w:p w14:paraId="18381752" w14:textId="77777777" w:rsidR="003F1674" w:rsidRPr="003F1674" w:rsidRDefault="003F1674" w:rsidP="003F1674">
            <w:pPr>
              <w:numPr>
                <w:ilvl w:val="2"/>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Option. 4: D</w:t>
            </w:r>
            <w:r w:rsidRPr="003F1674">
              <w:rPr>
                <w:rFonts w:ascii="Times" w:eastAsia="Batang" w:hAnsi="Times" w:cs="Times New Roman"/>
                <w:kern w:val="0"/>
                <w:sz w:val="20"/>
                <w:lang w:val="en-US" w:eastAsia="x-none"/>
                <w14:ligatures w14:val="none"/>
              </w:rPr>
              <w:t xml:space="preserve">erived from QCL RSs of activated TCI states with the best quality, or SSB which is </w:t>
            </w:r>
            <w:proofErr w:type="spellStart"/>
            <w:r w:rsidRPr="003F1674">
              <w:rPr>
                <w:rFonts w:ascii="Times" w:eastAsia="Batang" w:hAnsi="Times" w:cs="Times New Roman"/>
                <w:kern w:val="0"/>
                <w:sz w:val="20"/>
                <w:lang w:val="en-US" w:eastAsia="x-none"/>
                <w14:ligatures w14:val="none"/>
              </w:rPr>
              <w:t>QCLed</w:t>
            </w:r>
            <w:proofErr w:type="spellEnd"/>
            <w:r w:rsidRPr="003F1674">
              <w:rPr>
                <w:rFonts w:ascii="Times" w:eastAsia="Batang" w:hAnsi="Times" w:cs="Times New Roman"/>
                <w:kern w:val="0"/>
                <w:sz w:val="20"/>
                <w:lang w:val="en-US" w:eastAsia="x-none"/>
                <w14:ligatures w14:val="none"/>
              </w:rPr>
              <w:t xml:space="preserve"> with the QCL RSs of activated TCI states with the best quality.</w:t>
            </w:r>
          </w:p>
          <w:p w14:paraId="3AE372F1" w14:textId="77777777" w:rsidR="003F1674" w:rsidRPr="003F1674" w:rsidRDefault="003F1674" w:rsidP="003F1674">
            <w:pPr>
              <w:numPr>
                <w:ilvl w:val="2"/>
                <w:numId w:val="45"/>
              </w:numPr>
              <w:snapToGrid w:val="0"/>
              <w:spacing w:after="0" w:line="240" w:lineRule="auto"/>
              <w:jc w:val="both"/>
              <w:rPr>
                <w:rFonts w:ascii="Times" w:eastAsia="Batang" w:hAnsi="Times" w:cs="Times New Roman"/>
                <w:kern w:val="0"/>
                <w:sz w:val="20"/>
                <w:lang w:val="en-US" w:eastAsia="x-none"/>
                <w14:ligatures w14:val="none"/>
              </w:rPr>
            </w:pPr>
            <w:r w:rsidRPr="003F1674">
              <w:rPr>
                <w:rFonts w:ascii="Times" w:eastAsia="Batang" w:hAnsi="Times" w:cs="Times New Roman" w:hint="eastAsia"/>
                <w:kern w:val="0"/>
                <w:sz w:val="20"/>
                <w:lang w:val="en-US" w:eastAsia="x-none"/>
                <w14:ligatures w14:val="none"/>
              </w:rPr>
              <w:t>Option 6: D</w:t>
            </w:r>
            <w:r w:rsidRPr="003F1674">
              <w:rPr>
                <w:rFonts w:ascii="Times" w:eastAsia="Batang" w:hAnsi="Times" w:cs="Times New Roman"/>
                <w:kern w:val="0"/>
                <w:sz w:val="20"/>
                <w:lang w:val="en-US" w:eastAsia="x-none"/>
                <w14:ligatures w14:val="none"/>
              </w:rPr>
              <w:t xml:space="preserve">erived from QCL RSs of activated TCI states, or SSB which is </w:t>
            </w:r>
            <w:proofErr w:type="spellStart"/>
            <w:r w:rsidRPr="003F1674">
              <w:rPr>
                <w:rFonts w:ascii="Times" w:eastAsia="Batang" w:hAnsi="Times" w:cs="Times New Roman"/>
                <w:kern w:val="0"/>
                <w:sz w:val="20"/>
                <w:lang w:val="en-US" w:eastAsia="x-none"/>
                <w14:ligatures w14:val="none"/>
              </w:rPr>
              <w:t>QCLed</w:t>
            </w:r>
            <w:proofErr w:type="spellEnd"/>
            <w:r w:rsidRPr="003F1674">
              <w:rPr>
                <w:rFonts w:ascii="Times" w:eastAsia="Batang" w:hAnsi="Times" w:cs="Times New Roman"/>
                <w:kern w:val="0"/>
                <w:sz w:val="20"/>
                <w:lang w:val="en-US" w:eastAsia="x-none"/>
                <w14:ligatures w14:val="none"/>
              </w:rPr>
              <w:t xml:space="preserve"> with the QCL RSs of activated TCI states </w:t>
            </w:r>
          </w:p>
          <w:p w14:paraId="42BD4C56" w14:textId="77777777" w:rsidR="003F1674" w:rsidRPr="003F1674" w:rsidRDefault="003F1674" w:rsidP="003F1674">
            <w:pPr>
              <w:numPr>
                <w:ilvl w:val="0"/>
                <w:numId w:val="45"/>
              </w:numPr>
              <w:snapToGrid w:val="0"/>
              <w:spacing w:after="0" w:line="240" w:lineRule="auto"/>
              <w:jc w:val="both"/>
              <w:rPr>
                <w:rFonts w:ascii="Times" w:eastAsia="Batang" w:hAnsi="Times" w:cs="Times New Roman"/>
                <w:kern w:val="0"/>
                <w:sz w:val="20"/>
                <w:lang w:val="en-US"/>
                <w14:ligatures w14:val="none"/>
              </w:rPr>
            </w:pPr>
            <w:r w:rsidRPr="003F1674">
              <w:rPr>
                <w:rFonts w:ascii="Times" w:eastAsia="Batang" w:hAnsi="Times" w:cs="Times New Roman" w:hint="eastAsia"/>
                <w:kern w:val="0"/>
                <w:sz w:val="20"/>
                <w:lang w:val="en-US"/>
                <w14:ligatures w14:val="none"/>
              </w:rPr>
              <w:t>The RSs of the candidate cell(s) for event evaluation are explicitly configure</w:t>
            </w:r>
          </w:p>
          <w:p w14:paraId="6206C750" w14:textId="23E2D379" w:rsidR="00762E7B" w:rsidRDefault="003F1674" w:rsidP="003F1674">
            <w:pPr>
              <w:numPr>
                <w:ilvl w:val="0"/>
                <w:numId w:val="45"/>
              </w:numPr>
              <w:snapToGrid w:val="0"/>
              <w:spacing w:after="0" w:line="240" w:lineRule="auto"/>
              <w:jc w:val="both"/>
              <w:rPr>
                <w:rFonts w:ascii="Times New Roman" w:hAnsi="Times New Roman" w:cs="Times New Roman"/>
                <w:sz w:val="20"/>
                <w:szCs w:val="20"/>
                <w:lang w:val="en-US"/>
              </w:rPr>
            </w:pPr>
            <w:r w:rsidRPr="003F1674">
              <w:rPr>
                <w:rFonts w:ascii="Times" w:eastAsia="Batang" w:hAnsi="Times" w:cs="Times New Roman"/>
                <w:kern w:val="0"/>
                <w:sz w:val="20"/>
                <w:lang w:val="en-US"/>
                <w14:ligatures w14:val="none"/>
              </w:rPr>
              <w:t>N</w:t>
            </w:r>
            <w:r w:rsidRPr="003F1674">
              <w:rPr>
                <w:rFonts w:ascii="Times" w:eastAsia="Batang" w:hAnsi="Times" w:cs="Times New Roman" w:hint="eastAsia"/>
                <w:kern w:val="0"/>
                <w:sz w:val="20"/>
                <w:lang w:val="en-US"/>
                <w14:ligatures w14:val="none"/>
              </w:rPr>
              <w:t xml:space="preserve">ote: </w:t>
            </w:r>
            <w:r w:rsidRPr="003F1674">
              <w:rPr>
                <w:rFonts w:ascii="Times" w:eastAsia="Batang" w:hAnsi="Times" w:cs="Times New Roman"/>
                <w:kern w:val="0"/>
                <w:sz w:val="20"/>
                <w:lang w:val="en-US"/>
                <w14:ligatures w14:val="none"/>
              </w:rPr>
              <w:t>C</w:t>
            </w:r>
            <w:r w:rsidRPr="003F1674">
              <w:rPr>
                <w:rFonts w:ascii="Times" w:eastAsia="Batang" w:hAnsi="Times" w:cs="Times New Roman" w:hint="eastAsia"/>
                <w:kern w:val="0"/>
                <w:sz w:val="20"/>
                <w:lang w:val="en-US"/>
                <w14:ligatures w14:val="none"/>
              </w:rPr>
              <w:t xml:space="preserve">ompanies are encouraged to </w:t>
            </w:r>
            <w:proofErr w:type="gramStart"/>
            <w:r w:rsidRPr="003F1674">
              <w:rPr>
                <w:rFonts w:ascii="Times" w:eastAsia="Batang" w:hAnsi="Times" w:cs="Times New Roman" w:hint="eastAsia"/>
                <w:kern w:val="0"/>
                <w:sz w:val="20"/>
                <w:lang w:val="en-US"/>
                <w14:ligatures w14:val="none"/>
              </w:rPr>
              <w:t>take into account</w:t>
            </w:r>
            <w:proofErr w:type="gramEnd"/>
            <w:r w:rsidRPr="003F1674">
              <w:rPr>
                <w:rFonts w:ascii="Times" w:eastAsia="Batang" w:hAnsi="Times" w:cs="Times New Roman" w:hint="eastAsia"/>
                <w:kern w:val="0"/>
                <w:sz w:val="20"/>
                <w:lang w:val="en-US"/>
                <w14:ligatures w14:val="none"/>
              </w:rPr>
              <w:t xml:space="preserve"> the RAN2 agreement (</w:t>
            </w:r>
            <w:proofErr w:type="spellStart"/>
            <w:r w:rsidRPr="003F1674">
              <w:rPr>
                <w:rFonts w:ascii="Times" w:eastAsia="Batang" w:hAnsi="Times" w:cs="Times New Roman" w:hint="eastAsia"/>
                <w:kern w:val="0"/>
                <w:sz w:val="20"/>
                <w:lang w:val="en-US"/>
                <w14:ligatures w14:val="none"/>
              </w:rPr>
              <w:t>i.e</w:t>
            </w:r>
            <w:proofErr w:type="spellEnd"/>
            <w:r w:rsidRPr="003F1674">
              <w:rPr>
                <w:rFonts w:ascii="Times" w:eastAsia="Batang" w:hAnsi="Times" w:cs="Times New Roman" w:hint="eastAsia"/>
                <w:kern w:val="0"/>
                <w:sz w:val="20"/>
                <w:lang w:val="en-US"/>
                <w14:ligatures w14:val="none"/>
              </w:rPr>
              <w:t xml:space="preserve"> current beam rather than best beam) for their further study. </w:t>
            </w:r>
          </w:p>
        </w:tc>
      </w:tr>
    </w:tbl>
    <w:p w14:paraId="5FFB355C" w14:textId="77777777" w:rsidR="00762E7B" w:rsidRDefault="00762E7B" w:rsidP="006545A5">
      <w:pPr>
        <w:rPr>
          <w:rFonts w:ascii="Times New Roman" w:hAnsi="Times New Roman" w:cs="Times New Roman"/>
          <w:sz w:val="20"/>
          <w:szCs w:val="20"/>
          <w:lang w:val="en-US"/>
        </w:rPr>
      </w:pPr>
    </w:p>
    <w:p w14:paraId="34D0D1E6" w14:textId="077C6626" w:rsidR="000B0B4D" w:rsidRDefault="00BC53F7" w:rsidP="006545A5">
      <w:pPr>
        <w:rPr>
          <w:rFonts w:ascii="Times New Roman" w:hAnsi="Times New Roman" w:cs="Times New Roman"/>
          <w:sz w:val="20"/>
          <w:szCs w:val="20"/>
          <w:lang w:val="en-US"/>
        </w:rPr>
      </w:pPr>
      <w:r>
        <w:rPr>
          <w:rFonts w:ascii="Times New Roman" w:hAnsi="Times New Roman" w:cs="Times New Roman"/>
          <w:sz w:val="20"/>
          <w:szCs w:val="20"/>
          <w:lang w:val="en-US"/>
        </w:rPr>
        <w:t>We note that RAN2 has made the following agreement in parallel:</w:t>
      </w:r>
    </w:p>
    <w:tbl>
      <w:tblPr>
        <w:tblStyle w:val="TableGrid"/>
        <w:tblW w:w="0" w:type="auto"/>
        <w:tblLook w:val="04A0" w:firstRow="1" w:lastRow="0" w:firstColumn="1" w:lastColumn="0" w:noHBand="0" w:noVBand="1"/>
      </w:tblPr>
      <w:tblGrid>
        <w:gridCol w:w="9629"/>
      </w:tblGrid>
      <w:tr w:rsidR="00F027AF" w:rsidRPr="00965623" w14:paraId="26AEC035" w14:textId="77777777" w:rsidTr="00F027AF">
        <w:tc>
          <w:tcPr>
            <w:tcW w:w="9629" w:type="dxa"/>
          </w:tcPr>
          <w:p w14:paraId="74314A15" w14:textId="77777777" w:rsidR="00F027AF" w:rsidRPr="00280131" w:rsidRDefault="00F027AF" w:rsidP="00E97781">
            <w:pPr>
              <w:spacing w:after="0"/>
              <w:rPr>
                <w:rFonts w:ascii="Times New Roman" w:hAnsi="Times New Roman" w:cs="Times New Roman"/>
                <w:b/>
                <w:bCs/>
                <w:sz w:val="20"/>
                <w:szCs w:val="20"/>
                <w:lang w:val="en-US"/>
              </w:rPr>
            </w:pPr>
            <w:r w:rsidRPr="00280131">
              <w:rPr>
                <w:rFonts w:ascii="Times New Roman" w:hAnsi="Times New Roman" w:cs="Times New Roman"/>
                <w:b/>
                <w:bCs/>
                <w:sz w:val="20"/>
                <w:szCs w:val="20"/>
                <w:lang w:val="en-US"/>
              </w:rPr>
              <w:t>Agreement in RAN2#127</w:t>
            </w:r>
          </w:p>
          <w:p w14:paraId="1516CC77" w14:textId="4539CFCA" w:rsidR="00280131" w:rsidRDefault="00280131" w:rsidP="006545A5">
            <w:pPr>
              <w:rPr>
                <w:rFonts w:ascii="Times New Roman" w:hAnsi="Times New Roman" w:cs="Times New Roman"/>
                <w:sz w:val="20"/>
                <w:szCs w:val="20"/>
                <w:lang w:val="en-US"/>
              </w:rPr>
            </w:pPr>
            <w:r w:rsidRPr="00280131">
              <w:rPr>
                <w:rFonts w:ascii="Times New Roman" w:hAnsi="Times New Roman" w:cs="Times New Roman"/>
                <w:sz w:val="20"/>
                <w:szCs w:val="20"/>
                <w:lang w:val="en-US"/>
              </w:rPr>
              <w:t>Current beam (i.e. a beam corresponding to the indicated TCI state) is used for event evaluation in L1 measurement reporting for serving cell.</w:t>
            </w:r>
          </w:p>
        </w:tc>
      </w:tr>
    </w:tbl>
    <w:p w14:paraId="00A40177" w14:textId="77777777" w:rsidR="00BC53F7" w:rsidRDefault="00BC53F7" w:rsidP="006545A5">
      <w:pPr>
        <w:rPr>
          <w:rFonts w:ascii="Times New Roman" w:hAnsi="Times New Roman" w:cs="Times New Roman"/>
          <w:sz w:val="20"/>
          <w:szCs w:val="20"/>
          <w:lang w:val="en-US"/>
        </w:rPr>
      </w:pPr>
    </w:p>
    <w:p w14:paraId="77CB7B5D" w14:textId="77777777" w:rsidR="00CF6C36" w:rsidRDefault="000003DE" w:rsidP="006545A5">
      <w:pPr>
        <w:rPr>
          <w:rFonts w:ascii="Times New Roman" w:hAnsi="Times New Roman" w:cs="Times New Roman"/>
          <w:sz w:val="20"/>
          <w:szCs w:val="20"/>
          <w:lang w:val="en-US"/>
        </w:rPr>
      </w:pPr>
      <w:r>
        <w:rPr>
          <w:rFonts w:ascii="Times New Roman" w:hAnsi="Times New Roman" w:cs="Times New Roman"/>
          <w:sz w:val="20"/>
          <w:szCs w:val="20"/>
          <w:lang w:val="en-US"/>
        </w:rPr>
        <w:t xml:space="preserve">In view of the RAN2 agreement, for serving cell RS the remaining options to consider </w:t>
      </w:r>
      <w:r w:rsidR="009B2639">
        <w:rPr>
          <w:rFonts w:ascii="Times New Roman" w:hAnsi="Times New Roman" w:cs="Times New Roman"/>
          <w:sz w:val="20"/>
          <w:szCs w:val="20"/>
          <w:lang w:val="en-US"/>
        </w:rPr>
        <w:t>becomes</w:t>
      </w:r>
      <w:r>
        <w:rPr>
          <w:rFonts w:ascii="Times New Roman" w:hAnsi="Times New Roman" w:cs="Times New Roman"/>
          <w:sz w:val="20"/>
          <w:szCs w:val="20"/>
          <w:lang w:val="en-US"/>
        </w:rPr>
        <w:t xml:space="preserve"> </w:t>
      </w:r>
      <w:r w:rsidR="001B150D">
        <w:rPr>
          <w:rFonts w:ascii="Times New Roman" w:hAnsi="Times New Roman" w:cs="Times New Roman"/>
          <w:sz w:val="20"/>
          <w:szCs w:val="20"/>
          <w:lang w:val="en-US"/>
        </w:rPr>
        <w:t>o</w:t>
      </w:r>
      <w:r>
        <w:rPr>
          <w:rFonts w:ascii="Times New Roman" w:hAnsi="Times New Roman" w:cs="Times New Roman"/>
          <w:sz w:val="20"/>
          <w:szCs w:val="20"/>
          <w:lang w:val="en-US"/>
        </w:rPr>
        <w:t>ptions 1 and 2.</w:t>
      </w:r>
      <w:r w:rsidR="009B2639">
        <w:rPr>
          <w:rFonts w:ascii="Times New Roman" w:hAnsi="Times New Roman" w:cs="Times New Roman"/>
          <w:sz w:val="20"/>
          <w:szCs w:val="20"/>
          <w:lang w:val="en-US"/>
        </w:rPr>
        <w:t xml:space="preserve"> </w:t>
      </w:r>
      <w:r w:rsidR="001B150D">
        <w:rPr>
          <w:rFonts w:ascii="Times New Roman" w:hAnsi="Times New Roman" w:cs="Times New Roman"/>
          <w:sz w:val="20"/>
          <w:szCs w:val="20"/>
          <w:lang w:val="en-US"/>
        </w:rPr>
        <w:t>Between these two options, option 1 is simpler a</w:t>
      </w:r>
      <w:r w:rsidR="00771836">
        <w:rPr>
          <w:rFonts w:ascii="Times New Roman" w:hAnsi="Times New Roman" w:cs="Times New Roman"/>
          <w:sz w:val="20"/>
          <w:szCs w:val="20"/>
          <w:lang w:val="en-US"/>
        </w:rPr>
        <w:t xml:space="preserve">nd could be the way to go. </w:t>
      </w:r>
      <w:r w:rsidR="00E53468">
        <w:rPr>
          <w:rFonts w:ascii="Times New Roman" w:hAnsi="Times New Roman" w:cs="Times New Roman"/>
          <w:sz w:val="20"/>
          <w:szCs w:val="20"/>
          <w:lang w:val="en-US"/>
        </w:rPr>
        <w:t>However, we need to consider another condition that same RS type should be used for both serving cell and candidate cells</w:t>
      </w:r>
      <w:r w:rsidR="002B206A">
        <w:rPr>
          <w:rFonts w:ascii="Times New Roman" w:hAnsi="Times New Roman" w:cs="Times New Roman"/>
          <w:sz w:val="20"/>
          <w:szCs w:val="20"/>
          <w:lang w:val="en-US"/>
        </w:rPr>
        <w:t xml:space="preserve">, especially for event LTM3 and event LTM5 (see below), otherwise </w:t>
      </w:r>
      <w:r w:rsidR="00CF6C36">
        <w:rPr>
          <w:rFonts w:ascii="Times New Roman" w:hAnsi="Times New Roman" w:cs="Times New Roman"/>
          <w:sz w:val="20"/>
          <w:szCs w:val="20"/>
          <w:lang w:val="en-US"/>
        </w:rPr>
        <w:t xml:space="preserve">the measurements are not comparable between serving and candidate cells. </w:t>
      </w:r>
    </w:p>
    <w:p w14:paraId="368F7048" w14:textId="77777777" w:rsidR="00AD7AEB" w:rsidRPr="00AD7AEB" w:rsidRDefault="00AD7AEB" w:rsidP="00AD7AEB">
      <w:pPr>
        <w:pBdr>
          <w:top w:val="single" w:sz="4" w:space="1" w:color="auto"/>
          <w:left w:val="single" w:sz="4" w:space="4" w:color="auto"/>
          <w:bottom w:val="single" w:sz="4" w:space="1" w:color="auto"/>
          <w:right w:val="single" w:sz="4" w:space="4" w:color="auto"/>
        </w:pBdr>
        <w:tabs>
          <w:tab w:val="left" w:pos="720"/>
          <w:tab w:val="left" w:pos="1622"/>
        </w:tabs>
        <w:snapToGrid w:val="0"/>
        <w:spacing w:after="100" w:afterAutospacing="1" w:line="240" w:lineRule="auto"/>
        <w:ind w:left="426" w:hanging="425"/>
        <w:jc w:val="both"/>
        <w:rPr>
          <w:rFonts w:ascii="Times New Roman" w:hAnsi="Times New Roman" w:cs="Times New Roman"/>
          <w:sz w:val="20"/>
          <w:szCs w:val="20"/>
          <w:lang w:val="en-US"/>
        </w:rPr>
      </w:pPr>
      <w:r w:rsidRPr="00AD7AEB">
        <w:rPr>
          <w:rFonts w:ascii="Times New Roman" w:hAnsi="Times New Roman" w:cs="Times New Roman"/>
          <w:sz w:val="20"/>
          <w:szCs w:val="20"/>
          <w:lang w:val="en-US"/>
        </w:rPr>
        <w:lastRenderedPageBreak/>
        <w:t>LTM events agreed in RAN2</w:t>
      </w:r>
      <w:r w:rsidRPr="00AD7AEB">
        <w:rPr>
          <w:rFonts w:ascii="Times New Roman" w:hAnsi="Times New Roman" w:cs="Times New Roman"/>
          <w:sz w:val="20"/>
          <w:szCs w:val="20"/>
          <w:lang w:val="en-US"/>
        </w:rPr>
        <w:br/>
        <w:t>-</w:t>
      </w:r>
      <w:r w:rsidRPr="00AD7AEB">
        <w:rPr>
          <w:rFonts w:ascii="Times New Roman" w:hAnsi="Times New Roman" w:cs="Times New Roman"/>
          <w:sz w:val="20"/>
          <w:szCs w:val="20"/>
          <w:lang w:val="en-US"/>
        </w:rPr>
        <w:tab/>
        <w:t>Event LTM2: Beam of serving cell becomes worse than absolute threshold;</w:t>
      </w:r>
      <w:r w:rsidRPr="00AD7AEB">
        <w:rPr>
          <w:rFonts w:ascii="Times New Roman" w:hAnsi="Times New Roman" w:cs="Times New Roman"/>
          <w:sz w:val="20"/>
          <w:szCs w:val="20"/>
          <w:lang w:val="en-US"/>
        </w:rPr>
        <w:br/>
        <w:t>-</w:t>
      </w:r>
      <w:r w:rsidRPr="00AD7AEB">
        <w:rPr>
          <w:rFonts w:ascii="Times New Roman" w:hAnsi="Times New Roman" w:cs="Times New Roman"/>
          <w:sz w:val="20"/>
          <w:szCs w:val="20"/>
          <w:lang w:val="en-US"/>
        </w:rPr>
        <w:tab/>
        <w:t>Event LTM3: Beam of candidate cell becomes amount of offset better than beam of serving cell;</w:t>
      </w:r>
      <w:r w:rsidRPr="00AD7AEB">
        <w:rPr>
          <w:rFonts w:ascii="Times New Roman" w:hAnsi="Times New Roman" w:cs="Times New Roman"/>
          <w:sz w:val="20"/>
          <w:szCs w:val="20"/>
          <w:lang w:val="en-US"/>
        </w:rPr>
        <w:br/>
        <w:t>-</w:t>
      </w:r>
      <w:r w:rsidRPr="00AD7AEB">
        <w:rPr>
          <w:rFonts w:ascii="Times New Roman" w:hAnsi="Times New Roman" w:cs="Times New Roman"/>
          <w:sz w:val="20"/>
          <w:szCs w:val="20"/>
          <w:lang w:val="en-US"/>
        </w:rPr>
        <w:tab/>
        <w:t>Event LTM4: Beam of candidate cell becomes better than absolute threshold;</w:t>
      </w:r>
      <w:r w:rsidRPr="00AD7AEB">
        <w:rPr>
          <w:rFonts w:ascii="Times New Roman" w:hAnsi="Times New Roman" w:cs="Times New Roman"/>
          <w:sz w:val="20"/>
          <w:szCs w:val="20"/>
          <w:lang w:val="en-US"/>
        </w:rPr>
        <w:br/>
        <w:t>-</w:t>
      </w:r>
      <w:r w:rsidRPr="00AD7AEB">
        <w:rPr>
          <w:rFonts w:ascii="Times New Roman" w:hAnsi="Times New Roman" w:cs="Times New Roman"/>
          <w:sz w:val="20"/>
          <w:szCs w:val="20"/>
          <w:lang w:val="en-US"/>
        </w:rPr>
        <w:tab/>
        <w:t>Event LTM5: Beam of serving cell becomes worse than absolute threshold1 AND Beam of candidate cell becomes better than another absolute threshold2.</w:t>
      </w:r>
    </w:p>
    <w:p w14:paraId="7D25A554" w14:textId="34025DD0" w:rsidR="00CF6C36" w:rsidRDefault="00AB16E6" w:rsidP="006545A5">
      <w:pPr>
        <w:rPr>
          <w:rFonts w:ascii="Times" w:eastAsia="Batang" w:hAnsi="Times" w:cs="Times New Roman"/>
          <w:kern w:val="0"/>
          <w:sz w:val="20"/>
          <w:lang w:val="en-US" w:eastAsia="x-none"/>
          <w14:ligatures w14:val="none"/>
        </w:rPr>
      </w:pPr>
      <w:r>
        <w:rPr>
          <w:rFonts w:ascii="Times New Roman" w:hAnsi="Times New Roman" w:cs="Times New Roman"/>
          <w:sz w:val="20"/>
          <w:szCs w:val="20"/>
          <w:lang w:val="en-US"/>
        </w:rPr>
        <w:t xml:space="preserve">The RSs of candidate cells for event evaluation are explicit configured. Although exact </w:t>
      </w:r>
      <w:r w:rsidR="005E4C1E">
        <w:rPr>
          <w:rFonts w:ascii="Times New Roman" w:hAnsi="Times New Roman" w:cs="Times New Roman"/>
          <w:sz w:val="20"/>
          <w:szCs w:val="20"/>
          <w:lang w:val="en-US"/>
        </w:rPr>
        <w:t xml:space="preserve">RRC IE structure is to be discussed, </w:t>
      </w:r>
      <w:r w:rsidR="00073149">
        <w:rPr>
          <w:rFonts w:ascii="Times New Roman" w:hAnsi="Times New Roman" w:cs="Times New Roman"/>
          <w:sz w:val="20"/>
          <w:szCs w:val="20"/>
          <w:lang w:val="en-US"/>
        </w:rPr>
        <w:t>it may happen for a given candidate cell only one type of RS is configured (i.e. either SSB or CSI-RS)</w:t>
      </w:r>
      <w:r w:rsidR="003E286A">
        <w:rPr>
          <w:rFonts w:ascii="Times New Roman" w:hAnsi="Times New Roman" w:cs="Times New Roman"/>
          <w:sz w:val="20"/>
          <w:szCs w:val="20"/>
          <w:lang w:val="en-US"/>
        </w:rPr>
        <w:t xml:space="preserve"> and this type </w:t>
      </w:r>
      <w:r w:rsidR="004B2069">
        <w:rPr>
          <w:rFonts w:ascii="Times New Roman" w:hAnsi="Times New Roman" w:cs="Times New Roman"/>
          <w:sz w:val="20"/>
          <w:szCs w:val="20"/>
          <w:lang w:val="en-US"/>
        </w:rPr>
        <w:t>does not match the QCL RS of indicated TCI state of serving cell</w:t>
      </w:r>
      <w:r w:rsidR="00073149">
        <w:rPr>
          <w:rFonts w:ascii="Times New Roman" w:hAnsi="Times New Roman" w:cs="Times New Roman"/>
          <w:sz w:val="20"/>
          <w:szCs w:val="20"/>
          <w:lang w:val="en-US"/>
        </w:rPr>
        <w:t xml:space="preserve">. </w:t>
      </w:r>
      <w:r w:rsidR="005D3451">
        <w:rPr>
          <w:rFonts w:ascii="Times New Roman" w:hAnsi="Times New Roman" w:cs="Times New Roman"/>
          <w:sz w:val="20"/>
          <w:szCs w:val="20"/>
          <w:lang w:val="en-US"/>
        </w:rPr>
        <w:t>For example, the QCL RS of the indicate TCI state of serving cell is CSI-RS but the configured RS set for candidate cells only include SSB.</w:t>
      </w:r>
      <w:r w:rsidR="00146209">
        <w:rPr>
          <w:rFonts w:ascii="Times New Roman" w:hAnsi="Times New Roman" w:cs="Times New Roman"/>
          <w:sz w:val="20"/>
          <w:szCs w:val="20"/>
          <w:lang w:val="en-US"/>
        </w:rPr>
        <w:t xml:space="preserve"> In this case, option 1 cannot </w:t>
      </w:r>
      <w:r w:rsidR="00151B12">
        <w:rPr>
          <w:rFonts w:ascii="Times New Roman" w:hAnsi="Times New Roman" w:cs="Times New Roman"/>
          <w:sz w:val="20"/>
          <w:szCs w:val="20"/>
          <w:lang w:val="en-US"/>
        </w:rPr>
        <w:t xml:space="preserve">ensure the same RS type for both serving and candidate cells. </w:t>
      </w:r>
      <w:r w:rsidR="007F6671">
        <w:rPr>
          <w:rFonts w:ascii="Times New Roman" w:hAnsi="Times New Roman" w:cs="Times New Roman"/>
          <w:sz w:val="20"/>
          <w:szCs w:val="20"/>
          <w:lang w:val="en-US"/>
        </w:rPr>
        <w:t xml:space="preserve">To amend this, </w:t>
      </w:r>
      <w:r w:rsidR="007F6671" w:rsidRPr="003F1674">
        <w:rPr>
          <w:rFonts w:ascii="Times" w:eastAsia="Batang" w:hAnsi="Times" w:cs="Times New Roman" w:hint="eastAsia"/>
          <w:kern w:val="0"/>
          <w:sz w:val="20"/>
          <w:lang w:val="en-US" w:eastAsia="x-none"/>
          <w14:ligatures w14:val="none"/>
        </w:rPr>
        <w:t xml:space="preserve">SSB </w:t>
      </w:r>
      <w:proofErr w:type="spellStart"/>
      <w:r w:rsidR="007F6671" w:rsidRPr="003F1674">
        <w:rPr>
          <w:rFonts w:ascii="Times" w:eastAsia="Batang" w:hAnsi="Times" w:cs="Times New Roman" w:hint="eastAsia"/>
          <w:kern w:val="0"/>
          <w:sz w:val="20"/>
          <w:lang w:val="en-US" w:eastAsia="x-none"/>
          <w14:ligatures w14:val="none"/>
        </w:rPr>
        <w:t>QCLed</w:t>
      </w:r>
      <w:proofErr w:type="spellEnd"/>
      <w:r w:rsidR="007F6671" w:rsidRPr="003F1674">
        <w:rPr>
          <w:rFonts w:ascii="Times" w:eastAsia="Batang" w:hAnsi="Times" w:cs="Times New Roman" w:hint="eastAsia"/>
          <w:kern w:val="0"/>
          <w:sz w:val="20"/>
          <w:lang w:val="en-US" w:eastAsia="x-none"/>
          <w14:ligatures w14:val="none"/>
        </w:rPr>
        <w:t xml:space="preserve"> with the QCL RS </w:t>
      </w:r>
      <w:r w:rsidR="007F6671" w:rsidRPr="003F1674">
        <w:rPr>
          <w:rFonts w:ascii="Times" w:eastAsia="Batang" w:hAnsi="Times" w:cs="Times New Roman"/>
          <w:kern w:val="0"/>
          <w:sz w:val="20"/>
          <w:lang w:val="en-US" w:eastAsia="x-none"/>
          <w14:ligatures w14:val="none"/>
        </w:rPr>
        <w:t xml:space="preserve">of the indicated TCI state </w:t>
      </w:r>
      <w:r w:rsidR="007F6671">
        <w:rPr>
          <w:rFonts w:ascii="Times" w:eastAsia="Batang" w:hAnsi="Times" w:cs="Times New Roman"/>
          <w:kern w:val="0"/>
          <w:sz w:val="20"/>
          <w:lang w:val="en-US" w:eastAsia="x-none"/>
          <w14:ligatures w14:val="none"/>
        </w:rPr>
        <w:t xml:space="preserve">can be used. </w:t>
      </w:r>
    </w:p>
    <w:p w14:paraId="7A5E17A3" w14:textId="77777777" w:rsidR="00F24D2C" w:rsidRDefault="00281612" w:rsidP="00281612">
      <w:pPr>
        <w:rPr>
          <w:rFonts w:ascii="Times New Roman" w:hAnsi="Times New Roman" w:cs="Times New Roman"/>
          <w:sz w:val="20"/>
          <w:szCs w:val="20"/>
          <w:lang w:val="en-US"/>
        </w:rPr>
      </w:pPr>
      <w:r>
        <w:rPr>
          <w:rFonts w:ascii="Times New Roman" w:hAnsi="Times New Roman" w:cs="Times New Roman"/>
          <w:sz w:val="20"/>
          <w:szCs w:val="20"/>
          <w:lang w:val="en-US"/>
        </w:rPr>
        <w:t xml:space="preserve">There is another scenario where SSB needs to be used for evaluation is in case that no TCI state is indicated in the serving cell. This can happen after initial access and before any TCI state is indicated to the UE. UE just keeps using the SSB beam selected from the </w:t>
      </w:r>
      <w:proofErr w:type="gramStart"/>
      <w:r>
        <w:rPr>
          <w:rFonts w:ascii="Times New Roman" w:hAnsi="Times New Roman" w:cs="Times New Roman"/>
          <w:sz w:val="20"/>
          <w:szCs w:val="20"/>
          <w:lang w:val="en-US"/>
        </w:rPr>
        <w:t>random access</w:t>
      </w:r>
      <w:proofErr w:type="gramEnd"/>
      <w:r>
        <w:rPr>
          <w:rFonts w:ascii="Times New Roman" w:hAnsi="Times New Roman" w:cs="Times New Roman"/>
          <w:sz w:val="20"/>
          <w:szCs w:val="20"/>
          <w:lang w:val="en-US"/>
        </w:rPr>
        <w:t xml:space="preserve"> procedure in the serving cell. Then for candidate cell evaluation, SSB should also be used.</w:t>
      </w:r>
      <w:r w:rsidR="00EA1E0C">
        <w:rPr>
          <w:rFonts w:ascii="Times New Roman" w:hAnsi="Times New Roman" w:cs="Times New Roman"/>
          <w:sz w:val="20"/>
          <w:szCs w:val="20"/>
          <w:lang w:val="en-US"/>
        </w:rPr>
        <w:t xml:space="preserve"> </w:t>
      </w:r>
      <w:r w:rsidR="00FB4991">
        <w:rPr>
          <w:rFonts w:ascii="Times New Roman" w:hAnsi="Times New Roman" w:cs="Times New Roman"/>
          <w:sz w:val="20"/>
          <w:szCs w:val="20"/>
          <w:lang w:val="en-US"/>
        </w:rPr>
        <w:t xml:space="preserve">If candidate cell only </w:t>
      </w:r>
      <w:r w:rsidR="00E2403A">
        <w:rPr>
          <w:rFonts w:ascii="Times New Roman" w:hAnsi="Times New Roman" w:cs="Times New Roman"/>
          <w:sz w:val="20"/>
          <w:szCs w:val="20"/>
          <w:lang w:val="en-US"/>
        </w:rPr>
        <w:t xml:space="preserve">has SSB configured for event evaluation, the </w:t>
      </w:r>
      <w:proofErr w:type="spellStart"/>
      <w:r w:rsidR="00E2403A">
        <w:rPr>
          <w:rFonts w:ascii="Times New Roman" w:hAnsi="Times New Roman" w:cs="Times New Roman"/>
          <w:sz w:val="20"/>
          <w:szCs w:val="20"/>
          <w:lang w:val="en-US"/>
        </w:rPr>
        <w:t>QCLed</w:t>
      </w:r>
      <w:proofErr w:type="spellEnd"/>
      <w:r w:rsidR="00E2403A">
        <w:rPr>
          <w:rFonts w:ascii="Times New Roman" w:hAnsi="Times New Roman" w:cs="Times New Roman"/>
          <w:sz w:val="20"/>
          <w:szCs w:val="20"/>
          <w:lang w:val="en-US"/>
        </w:rPr>
        <w:t xml:space="preserve"> SSB should be used. </w:t>
      </w:r>
    </w:p>
    <w:p w14:paraId="4BEA4DCD" w14:textId="77777777" w:rsidR="00BA4F78" w:rsidRDefault="00BA4F78" w:rsidP="00281612">
      <w:pPr>
        <w:rPr>
          <w:rFonts w:ascii="Times New Roman" w:hAnsi="Times New Roman" w:cs="Times New Roman"/>
          <w:sz w:val="20"/>
          <w:szCs w:val="20"/>
          <w:lang w:val="en-US"/>
        </w:rPr>
      </w:pPr>
      <w:r>
        <w:rPr>
          <w:rFonts w:ascii="Times New Roman" w:hAnsi="Times New Roman" w:cs="Times New Roman"/>
          <w:sz w:val="20"/>
          <w:szCs w:val="20"/>
          <w:lang w:val="en-US"/>
        </w:rPr>
        <w:t>The following proposal summarizes the above discussion.</w:t>
      </w:r>
    </w:p>
    <w:p w14:paraId="473B7C25" w14:textId="1E6D39C9" w:rsidR="009729F4" w:rsidRDefault="00BA4F78" w:rsidP="009729F4">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Proposal 1</w:t>
      </w:r>
      <w:r w:rsidRPr="00031335">
        <w:rPr>
          <w:rFonts w:ascii="Times New Roman" w:hAnsi="Times New Roman" w:cs="Times New Roman"/>
          <w:b/>
          <w:bCs/>
          <w:sz w:val="20"/>
          <w:szCs w:val="20"/>
          <w:lang w:val="en-US"/>
        </w:rPr>
        <w:t xml:space="preserve">. </w:t>
      </w:r>
      <w:r w:rsidR="00A25537">
        <w:rPr>
          <w:rFonts w:ascii="Times New Roman" w:hAnsi="Times New Roman" w:cs="Times New Roman"/>
          <w:b/>
          <w:bCs/>
          <w:sz w:val="20"/>
          <w:szCs w:val="20"/>
          <w:lang w:val="en-US"/>
        </w:rPr>
        <w:t>Regarding serving cell RS for event evaluation, take the</w:t>
      </w:r>
      <w:r w:rsidR="00BB39A0">
        <w:rPr>
          <w:rFonts w:ascii="Times New Roman" w:hAnsi="Times New Roman" w:cs="Times New Roman"/>
          <w:b/>
          <w:bCs/>
          <w:sz w:val="20"/>
          <w:szCs w:val="20"/>
          <w:lang w:val="en-US"/>
        </w:rPr>
        <w:t xml:space="preserve"> </w:t>
      </w:r>
      <w:r w:rsidR="00A25537">
        <w:rPr>
          <w:rFonts w:ascii="Times New Roman" w:hAnsi="Times New Roman" w:cs="Times New Roman"/>
          <w:b/>
          <w:bCs/>
          <w:sz w:val="20"/>
          <w:szCs w:val="20"/>
          <w:lang w:val="en-US"/>
        </w:rPr>
        <w:t>option 1</w:t>
      </w:r>
      <w:r w:rsidR="009729F4">
        <w:rPr>
          <w:rFonts w:ascii="Times New Roman" w:hAnsi="Times New Roman" w:cs="Times New Roman"/>
          <w:b/>
          <w:bCs/>
          <w:sz w:val="20"/>
          <w:szCs w:val="20"/>
          <w:lang w:val="en-US"/>
        </w:rPr>
        <w:t>:</w:t>
      </w:r>
    </w:p>
    <w:p w14:paraId="075550B9" w14:textId="0ECB38C0" w:rsidR="009729F4" w:rsidRPr="009729F4" w:rsidRDefault="009729F4" w:rsidP="009729F4">
      <w:pPr>
        <w:pStyle w:val="ListParagraph"/>
        <w:numPr>
          <w:ilvl w:val="0"/>
          <w:numId w:val="46"/>
        </w:numPr>
        <w:snapToGrid w:val="0"/>
        <w:spacing w:after="0" w:line="240" w:lineRule="auto"/>
        <w:jc w:val="both"/>
        <w:rPr>
          <w:rFonts w:ascii="Times" w:eastAsia="Batang" w:hAnsi="Times" w:cs="Times New Roman"/>
          <w:b/>
          <w:bCs/>
          <w:kern w:val="0"/>
          <w:sz w:val="20"/>
          <w:lang w:val="en-US" w:eastAsia="x-none"/>
          <w14:ligatures w14:val="none"/>
        </w:rPr>
      </w:pPr>
      <w:r w:rsidRPr="009729F4">
        <w:rPr>
          <w:rFonts w:ascii="Times" w:eastAsia="Batang" w:hAnsi="Times" w:cs="Times New Roman" w:hint="eastAsia"/>
          <w:b/>
          <w:bCs/>
          <w:kern w:val="0"/>
          <w:sz w:val="20"/>
          <w:lang w:val="en-US" w:eastAsia="x-none"/>
          <w14:ligatures w14:val="none"/>
        </w:rPr>
        <w:t xml:space="preserve">Option. 1: </w:t>
      </w:r>
      <w:r w:rsidRPr="009729F4">
        <w:rPr>
          <w:rFonts w:ascii="Times" w:eastAsia="Batang" w:hAnsi="Times" w:cs="Times New Roman"/>
          <w:b/>
          <w:bCs/>
          <w:kern w:val="0"/>
          <w:sz w:val="20"/>
          <w:lang w:val="en-US" w:eastAsia="x-none"/>
          <w14:ligatures w14:val="none"/>
        </w:rPr>
        <w:t>D</w:t>
      </w:r>
      <w:r w:rsidRPr="009729F4">
        <w:rPr>
          <w:rFonts w:ascii="Times" w:eastAsia="Batang" w:hAnsi="Times" w:cs="Times New Roman" w:hint="eastAsia"/>
          <w:b/>
          <w:bCs/>
          <w:kern w:val="0"/>
          <w:sz w:val="20"/>
          <w:lang w:val="en-US" w:eastAsia="x-none"/>
          <w14:ligatures w14:val="none"/>
        </w:rPr>
        <w:t>erived from</w:t>
      </w:r>
      <w:r w:rsidRPr="009729F4">
        <w:rPr>
          <w:rFonts w:ascii="Times" w:eastAsia="Batang" w:hAnsi="Times" w:cs="Times New Roman"/>
          <w:b/>
          <w:bCs/>
          <w:kern w:val="0"/>
          <w:sz w:val="20"/>
          <w:lang w:val="en-US" w:eastAsia="x-none"/>
          <w14:ligatures w14:val="none"/>
        </w:rPr>
        <w:t xml:space="preserve"> QCL </w:t>
      </w:r>
      <w:r w:rsidRPr="009729F4">
        <w:rPr>
          <w:rFonts w:ascii="Times" w:eastAsia="Batang" w:hAnsi="Times" w:cs="Times New Roman" w:hint="eastAsia"/>
          <w:b/>
          <w:bCs/>
          <w:kern w:val="0"/>
          <w:sz w:val="20"/>
          <w:lang w:val="en-US" w:eastAsia="x-none"/>
          <w14:ligatures w14:val="none"/>
        </w:rPr>
        <w:t>(</w:t>
      </w:r>
      <w:r w:rsidRPr="009729F4">
        <w:rPr>
          <w:rFonts w:ascii="Times" w:eastAsia="Batang" w:hAnsi="Times" w:cs="Times New Roman"/>
          <w:b/>
          <w:bCs/>
          <w:kern w:val="0"/>
          <w:sz w:val="20"/>
          <w:lang w:val="en-US" w:eastAsia="x-none"/>
          <w14:ligatures w14:val="none"/>
        </w:rPr>
        <w:t>type-D</w:t>
      </w:r>
      <w:r w:rsidRPr="009729F4">
        <w:rPr>
          <w:rFonts w:ascii="Times" w:eastAsia="Batang" w:hAnsi="Times" w:cs="Times New Roman" w:hint="eastAsia"/>
          <w:b/>
          <w:bCs/>
          <w:kern w:val="0"/>
          <w:sz w:val="20"/>
          <w:lang w:val="en-US" w:eastAsia="x-none"/>
          <w14:ligatures w14:val="none"/>
        </w:rPr>
        <w:t>)</w:t>
      </w:r>
      <w:r w:rsidRPr="009729F4">
        <w:rPr>
          <w:rFonts w:ascii="Times" w:eastAsia="Batang" w:hAnsi="Times" w:cs="Times New Roman"/>
          <w:b/>
          <w:bCs/>
          <w:kern w:val="0"/>
          <w:sz w:val="20"/>
          <w:lang w:val="en-US" w:eastAsia="x-none"/>
          <w14:ligatures w14:val="none"/>
        </w:rPr>
        <w:t xml:space="preserve"> RS</w:t>
      </w:r>
      <w:r w:rsidRPr="009729F4">
        <w:rPr>
          <w:rFonts w:ascii="Times" w:eastAsia="Batang" w:hAnsi="Times" w:cs="Times New Roman" w:hint="eastAsia"/>
          <w:b/>
          <w:bCs/>
          <w:kern w:val="0"/>
          <w:sz w:val="20"/>
          <w:lang w:val="en-US" w:eastAsia="x-none"/>
          <w14:ligatures w14:val="none"/>
        </w:rPr>
        <w:t>(s)</w:t>
      </w:r>
      <w:r w:rsidRPr="009729F4">
        <w:rPr>
          <w:rFonts w:ascii="Times" w:eastAsia="Batang" w:hAnsi="Times" w:cs="Times New Roman"/>
          <w:b/>
          <w:bCs/>
          <w:kern w:val="0"/>
          <w:sz w:val="20"/>
          <w:lang w:val="en-US" w:eastAsia="x-none"/>
          <w14:ligatures w14:val="none"/>
        </w:rPr>
        <w:t xml:space="preserve"> of the indicated joint/DL TCI state for the serving cell</w:t>
      </w:r>
    </w:p>
    <w:p w14:paraId="7ACFC913" w14:textId="065F5AA3" w:rsidR="00BA4F78" w:rsidRDefault="007F2776" w:rsidP="00A41D2F">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with the following exceptions:</w:t>
      </w:r>
    </w:p>
    <w:p w14:paraId="0734FC28" w14:textId="1CCE59FB" w:rsidR="007F2776" w:rsidRDefault="00510ADA" w:rsidP="007F2776">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same RS type cannot be </w:t>
      </w:r>
      <w:r w:rsidR="00040781">
        <w:rPr>
          <w:rFonts w:ascii="Times New Roman" w:hAnsi="Times New Roman" w:cs="Times New Roman"/>
          <w:b/>
          <w:bCs/>
          <w:sz w:val="20"/>
          <w:szCs w:val="20"/>
          <w:lang w:val="en-US"/>
        </w:rPr>
        <w:t>ensured for both serving and candidate cells</w:t>
      </w:r>
      <w:r w:rsidR="0053210D">
        <w:rPr>
          <w:rFonts w:ascii="Times New Roman" w:hAnsi="Times New Roman" w:cs="Times New Roman"/>
          <w:b/>
          <w:bCs/>
          <w:sz w:val="20"/>
          <w:szCs w:val="20"/>
          <w:lang w:val="en-US"/>
        </w:rPr>
        <w:t xml:space="preserve">, </w:t>
      </w:r>
      <w:proofErr w:type="spellStart"/>
      <w:r w:rsidR="0053210D">
        <w:rPr>
          <w:rFonts w:ascii="Times New Roman" w:hAnsi="Times New Roman" w:cs="Times New Roman"/>
          <w:b/>
          <w:bCs/>
          <w:sz w:val="20"/>
          <w:szCs w:val="20"/>
          <w:lang w:val="en-US"/>
        </w:rPr>
        <w:t>QCLed</w:t>
      </w:r>
      <w:proofErr w:type="spellEnd"/>
      <w:r w:rsidR="0053210D">
        <w:rPr>
          <w:rFonts w:ascii="Times New Roman" w:hAnsi="Times New Roman" w:cs="Times New Roman"/>
          <w:b/>
          <w:bCs/>
          <w:sz w:val="20"/>
          <w:szCs w:val="20"/>
          <w:lang w:val="en-US"/>
        </w:rPr>
        <w:t xml:space="preserve"> SSB is used</w:t>
      </w:r>
    </w:p>
    <w:p w14:paraId="53E0ED2A" w14:textId="465DC675" w:rsidR="0053210D" w:rsidRPr="007F2776" w:rsidRDefault="0053210D" w:rsidP="007F2776">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no TCI state is indicated, SSB </w:t>
      </w:r>
      <w:r w:rsidR="009229F3">
        <w:rPr>
          <w:rFonts w:ascii="Times New Roman" w:hAnsi="Times New Roman" w:cs="Times New Roman"/>
          <w:b/>
          <w:bCs/>
          <w:sz w:val="20"/>
          <w:szCs w:val="20"/>
          <w:lang w:val="en-US"/>
        </w:rPr>
        <w:t xml:space="preserve">used in random access </w:t>
      </w:r>
      <w:r w:rsidR="00A41D2F">
        <w:rPr>
          <w:rFonts w:ascii="Times New Roman" w:hAnsi="Times New Roman" w:cs="Times New Roman"/>
          <w:b/>
          <w:bCs/>
          <w:sz w:val="20"/>
          <w:szCs w:val="20"/>
          <w:lang w:val="en-US"/>
        </w:rPr>
        <w:t>procedure is used</w:t>
      </w:r>
    </w:p>
    <w:p w14:paraId="22ADABED" w14:textId="23DE7F84" w:rsidR="0074699B" w:rsidRPr="0074699B" w:rsidRDefault="0074699B" w:rsidP="0074699B">
      <w:pPr>
        <w:rPr>
          <w:rFonts w:ascii="Times New Roman" w:hAnsi="Times New Roman" w:cs="Times New Roman"/>
          <w:sz w:val="20"/>
          <w:szCs w:val="20"/>
          <w:lang w:val="en-US"/>
        </w:rPr>
      </w:pPr>
      <w:r w:rsidRPr="0074699B">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2</w:t>
      </w:r>
      <w:r w:rsidRPr="0074699B">
        <w:rPr>
          <w:rFonts w:ascii="Times New Roman" w:hAnsi="Times New Roman" w:cs="Times New Roman"/>
          <w:b/>
          <w:bCs/>
          <w:sz w:val="20"/>
          <w:szCs w:val="20"/>
          <w:lang w:val="en-US"/>
        </w:rPr>
        <w:t xml:space="preserve">. If SSB is decided as RS type for event evaluation but the indicated TCI state has CSI-RS (for serving cell) or configured resource set has only CSI-RS (for candidate cell), UE measures the SSB which is </w:t>
      </w:r>
      <w:proofErr w:type="spellStart"/>
      <w:r w:rsidRPr="0074699B">
        <w:rPr>
          <w:rFonts w:ascii="Times New Roman" w:hAnsi="Times New Roman" w:cs="Times New Roman"/>
          <w:b/>
          <w:bCs/>
          <w:sz w:val="20"/>
          <w:szCs w:val="20"/>
          <w:lang w:val="en-US"/>
        </w:rPr>
        <w:t>QCL</w:t>
      </w:r>
      <w:r w:rsidR="00690226">
        <w:rPr>
          <w:rFonts w:ascii="Times New Roman" w:hAnsi="Times New Roman" w:cs="Times New Roman"/>
          <w:b/>
          <w:bCs/>
          <w:sz w:val="20"/>
          <w:szCs w:val="20"/>
          <w:lang w:val="en-US"/>
        </w:rPr>
        <w:t>ed</w:t>
      </w:r>
      <w:proofErr w:type="spellEnd"/>
      <w:r w:rsidRPr="0074699B">
        <w:rPr>
          <w:rFonts w:ascii="Times New Roman" w:hAnsi="Times New Roman" w:cs="Times New Roman"/>
          <w:b/>
          <w:bCs/>
          <w:sz w:val="20"/>
          <w:szCs w:val="20"/>
          <w:lang w:val="en-US"/>
        </w:rPr>
        <w:t xml:space="preserve"> </w:t>
      </w:r>
      <w:r w:rsidR="00690226">
        <w:rPr>
          <w:rFonts w:ascii="Times New Roman" w:hAnsi="Times New Roman" w:cs="Times New Roman"/>
          <w:b/>
          <w:bCs/>
          <w:sz w:val="20"/>
          <w:szCs w:val="20"/>
          <w:lang w:val="en-US"/>
        </w:rPr>
        <w:t>with</w:t>
      </w:r>
      <w:r w:rsidRPr="0074699B">
        <w:rPr>
          <w:rFonts w:ascii="Times New Roman" w:hAnsi="Times New Roman" w:cs="Times New Roman"/>
          <w:b/>
          <w:bCs/>
          <w:sz w:val="20"/>
          <w:szCs w:val="20"/>
          <w:lang w:val="en-US"/>
        </w:rPr>
        <w:t xml:space="preserve"> the indicated or configured CSI-RS. </w:t>
      </w:r>
    </w:p>
    <w:p w14:paraId="634FF18D" w14:textId="77777777" w:rsidR="00BC2B63" w:rsidRPr="00031335" w:rsidRDefault="00BC2B63" w:rsidP="00485933">
      <w:pPr>
        <w:rPr>
          <w:rFonts w:ascii="Times New Roman" w:eastAsia="MS Mincho" w:hAnsi="Times New Roman" w:cs="Times New Roman"/>
          <w:b/>
          <w:bCs/>
          <w:sz w:val="20"/>
          <w:szCs w:val="20"/>
          <w:lang w:val="en-US"/>
        </w:rPr>
      </w:pPr>
    </w:p>
    <w:p w14:paraId="5D582720" w14:textId="6BF361A8" w:rsidR="00FF59BD" w:rsidRDefault="00990AA1" w:rsidP="00FF59BD">
      <w:pPr>
        <w:pStyle w:val="Heading2"/>
        <w:rPr>
          <w:sz w:val="28"/>
          <w:szCs w:val="28"/>
        </w:rPr>
      </w:pPr>
      <w:r>
        <w:rPr>
          <w:sz w:val="28"/>
          <w:szCs w:val="28"/>
        </w:rPr>
        <w:t>UE autonomous early sync</w:t>
      </w:r>
      <w:r w:rsidR="00F02E0A">
        <w:rPr>
          <w:sz w:val="28"/>
          <w:szCs w:val="28"/>
        </w:rPr>
        <w:t>hronization before cell switch</w:t>
      </w:r>
    </w:p>
    <w:p w14:paraId="546DE1A4" w14:textId="2823F534" w:rsidR="00154103" w:rsidRDefault="00612136" w:rsidP="00485933">
      <w:pPr>
        <w:rPr>
          <w:rFonts w:ascii="Times New Roman" w:hAnsi="Times New Roman" w:cs="Times New Roman"/>
          <w:sz w:val="20"/>
          <w:szCs w:val="20"/>
          <w:lang w:val="en-US"/>
        </w:rPr>
      </w:pPr>
      <w:r>
        <w:rPr>
          <w:rFonts w:ascii="Times New Roman" w:hAnsi="Times New Roman" w:cs="Times New Roman"/>
          <w:sz w:val="20"/>
          <w:szCs w:val="20"/>
          <w:lang w:val="en-US"/>
        </w:rPr>
        <w:t xml:space="preserve">As captured in FLS [1], </w:t>
      </w:r>
      <w:r w:rsidR="00A13096">
        <w:rPr>
          <w:rFonts w:ascii="Times New Roman" w:hAnsi="Times New Roman" w:cs="Times New Roman"/>
          <w:sz w:val="20"/>
          <w:szCs w:val="20"/>
          <w:lang w:val="en-US"/>
        </w:rPr>
        <w:t xml:space="preserve">some company proposed </w:t>
      </w:r>
      <w:r w:rsidR="00F46DF2">
        <w:rPr>
          <w:rFonts w:ascii="Times New Roman" w:hAnsi="Times New Roman" w:cs="Times New Roman"/>
          <w:sz w:val="20"/>
          <w:szCs w:val="20"/>
          <w:lang w:val="en-US"/>
        </w:rPr>
        <w:t xml:space="preserve">to enable UE autonomous </w:t>
      </w:r>
      <w:r w:rsidR="00123DE2">
        <w:rPr>
          <w:rFonts w:ascii="Times New Roman" w:hAnsi="Times New Roman" w:cs="Times New Roman"/>
          <w:sz w:val="20"/>
          <w:szCs w:val="20"/>
          <w:lang w:val="en-US"/>
        </w:rPr>
        <w:t xml:space="preserve">candidate TCI state activation </w:t>
      </w:r>
      <w:r w:rsidR="00C432EE">
        <w:rPr>
          <w:rFonts w:ascii="Times New Roman" w:hAnsi="Times New Roman" w:cs="Times New Roman"/>
          <w:sz w:val="20"/>
          <w:szCs w:val="20"/>
          <w:lang w:val="en-US"/>
        </w:rPr>
        <w:t>along with</w:t>
      </w:r>
      <w:r w:rsidR="00D74FCD">
        <w:rPr>
          <w:rFonts w:ascii="Times New Roman" w:hAnsi="Times New Roman" w:cs="Times New Roman"/>
          <w:sz w:val="20"/>
          <w:szCs w:val="20"/>
          <w:lang w:val="en-US"/>
        </w:rPr>
        <w:t xml:space="preserve"> event triggered measurement reporting</w:t>
      </w:r>
      <w:r w:rsidR="00FD3454">
        <w:rPr>
          <w:rFonts w:ascii="Times New Roman" w:hAnsi="Times New Roman" w:cs="Times New Roman"/>
          <w:sz w:val="20"/>
          <w:szCs w:val="20"/>
          <w:lang w:val="en-US"/>
        </w:rPr>
        <w:t>.</w:t>
      </w:r>
      <w:r w:rsidR="00123DE2">
        <w:rPr>
          <w:rFonts w:ascii="Times New Roman" w:hAnsi="Times New Roman" w:cs="Times New Roman"/>
          <w:sz w:val="20"/>
          <w:szCs w:val="20"/>
          <w:lang w:val="en-US"/>
        </w:rPr>
        <w:t xml:space="preserve"> </w:t>
      </w:r>
      <w:r w:rsidR="009A1F2C">
        <w:rPr>
          <w:rFonts w:ascii="Times New Roman" w:hAnsi="Times New Roman" w:cs="Times New Roman"/>
          <w:sz w:val="20"/>
          <w:szCs w:val="20"/>
          <w:lang w:val="en-US"/>
        </w:rPr>
        <w:t xml:space="preserve">The basic idea is that after sending an event-triggered LTM measurement report, UE will activate the candidate TCI states that </w:t>
      </w:r>
      <w:r w:rsidR="00FE6C64">
        <w:rPr>
          <w:rFonts w:ascii="Times New Roman" w:hAnsi="Times New Roman" w:cs="Times New Roman"/>
          <w:sz w:val="20"/>
          <w:szCs w:val="20"/>
          <w:lang w:val="en-US"/>
        </w:rPr>
        <w:t>are associated with</w:t>
      </w:r>
      <w:r w:rsidR="006073C7">
        <w:rPr>
          <w:rFonts w:ascii="Times New Roman" w:hAnsi="Times New Roman" w:cs="Times New Roman"/>
          <w:sz w:val="20"/>
          <w:szCs w:val="20"/>
          <w:lang w:val="en-US"/>
        </w:rPr>
        <w:t xml:space="preserve"> </w:t>
      </w:r>
      <w:r w:rsidR="00E0534C">
        <w:rPr>
          <w:rFonts w:ascii="Times New Roman" w:hAnsi="Times New Roman" w:cs="Times New Roman"/>
          <w:sz w:val="20"/>
          <w:szCs w:val="20"/>
          <w:lang w:val="en-US"/>
        </w:rPr>
        <w:t xml:space="preserve">the reference signal </w:t>
      </w:r>
      <w:r w:rsidR="00E57561">
        <w:rPr>
          <w:rFonts w:ascii="Times New Roman" w:hAnsi="Times New Roman" w:cs="Times New Roman"/>
          <w:sz w:val="20"/>
          <w:szCs w:val="20"/>
          <w:lang w:val="en-US"/>
        </w:rPr>
        <w:t xml:space="preserve">in the </w:t>
      </w:r>
      <w:r w:rsidR="00DE6514">
        <w:rPr>
          <w:rFonts w:ascii="Times New Roman" w:hAnsi="Times New Roman" w:cs="Times New Roman"/>
          <w:sz w:val="20"/>
          <w:szCs w:val="20"/>
          <w:lang w:val="en-US"/>
        </w:rPr>
        <w:t xml:space="preserve">measurement report. </w:t>
      </w:r>
      <w:r w:rsidR="00E01F81">
        <w:rPr>
          <w:rFonts w:ascii="Times New Roman" w:hAnsi="Times New Roman" w:cs="Times New Roman"/>
          <w:sz w:val="20"/>
          <w:szCs w:val="20"/>
          <w:lang w:val="en-US"/>
        </w:rPr>
        <w:t xml:space="preserve">For example, </w:t>
      </w:r>
      <w:r w:rsidR="0064779D">
        <w:rPr>
          <w:rFonts w:ascii="Times New Roman" w:hAnsi="Times New Roman" w:cs="Times New Roman"/>
          <w:sz w:val="20"/>
          <w:szCs w:val="20"/>
          <w:lang w:val="en-US"/>
        </w:rPr>
        <w:t xml:space="preserve">if UE reports an SSB, UE will activate any TCI state that includes </w:t>
      </w:r>
      <w:r w:rsidR="00214656">
        <w:rPr>
          <w:rFonts w:ascii="Times New Roman" w:hAnsi="Times New Roman" w:cs="Times New Roman"/>
          <w:sz w:val="20"/>
          <w:szCs w:val="20"/>
          <w:lang w:val="en-US"/>
        </w:rPr>
        <w:t xml:space="preserve">a reference signal </w:t>
      </w:r>
      <w:proofErr w:type="spellStart"/>
      <w:r w:rsidR="00214656">
        <w:rPr>
          <w:rFonts w:ascii="Times New Roman" w:hAnsi="Times New Roman" w:cs="Times New Roman"/>
          <w:sz w:val="20"/>
          <w:szCs w:val="20"/>
          <w:lang w:val="en-US"/>
        </w:rPr>
        <w:t>QCLed</w:t>
      </w:r>
      <w:proofErr w:type="spellEnd"/>
      <w:r w:rsidR="00214656">
        <w:rPr>
          <w:rFonts w:ascii="Times New Roman" w:hAnsi="Times New Roman" w:cs="Times New Roman"/>
          <w:sz w:val="20"/>
          <w:szCs w:val="20"/>
          <w:lang w:val="en-US"/>
        </w:rPr>
        <w:t xml:space="preserve"> with the reported SSB. </w:t>
      </w:r>
      <w:r w:rsidR="00DD2298">
        <w:rPr>
          <w:rFonts w:ascii="Times New Roman" w:hAnsi="Times New Roman" w:cs="Times New Roman"/>
          <w:sz w:val="20"/>
          <w:szCs w:val="20"/>
          <w:lang w:val="en-US"/>
        </w:rPr>
        <w:t xml:space="preserve">The reasoning behind is that </w:t>
      </w:r>
      <w:r w:rsidR="000D1DC5">
        <w:rPr>
          <w:rFonts w:ascii="Times New Roman" w:hAnsi="Times New Roman" w:cs="Times New Roman"/>
          <w:sz w:val="20"/>
          <w:szCs w:val="20"/>
          <w:lang w:val="en-US"/>
        </w:rPr>
        <w:t xml:space="preserve">the </w:t>
      </w:r>
      <w:r w:rsidR="00124E7E">
        <w:rPr>
          <w:rFonts w:ascii="Times New Roman" w:hAnsi="Times New Roman" w:cs="Times New Roman"/>
          <w:sz w:val="20"/>
          <w:szCs w:val="20"/>
          <w:lang w:val="en-US"/>
        </w:rPr>
        <w:t xml:space="preserve">event triggered L1 measurement </w:t>
      </w:r>
      <w:r w:rsidR="00A4192E">
        <w:rPr>
          <w:rFonts w:ascii="Times New Roman" w:hAnsi="Times New Roman" w:cs="Times New Roman"/>
          <w:sz w:val="20"/>
          <w:szCs w:val="20"/>
          <w:lang w:val="en-US"/>
        </w:rPr>
        <w:t>has been agreed to</w:t>
      </w:r>
      <w:r w:rsidR="00124E7E">
        <w:rPr>
          <w:rFonts w:ascii="Times New Roman" w:hAnsi="Times New Roman" w:cs="Times New Roman"/>
          <w:sz w:val="20"/>
          <w:szCs w:val="20"/>
          <w:lang w:val="en-US"/>
        </w:rPr>
        <w:t xml:space="preserve"> design </w:t>
      </w:r>
      <w:r w:rsidR="00BB4DB5">
        <w:rPr>
          <w:rFonts w:ascii="Times New Roman" w:hAnsi="Times New Roman" w:cs="Times New Roman"/>
          <w:sz w:val="20"/>
          <w:szCs w:val="20"/>
          <w:lang w:val="en-US"/>
        </w:rPr>
        <w:t xml:space="preserve">in a way </w:t>
      </w:r>
      <w:r w:rsidR="0010619B">
        <w:rPr>
          <w:rFonts w:ascii="Times New Roman" w:hAnsi="Times New Roman" w:cs="Times New Roman"/>
          <w:sz w:val="20"/>
          <w:szCs w:val="20"/>
          <w:lang w:val="en-US"/>
        </w:rPr>
        <w:t>for</w:t>
      </w:r>
      <w:r w:rsidR="00124E7E">
        <w:rPr>
          <w:rFonts w:ascii="Times New Roman" w:hAnsi="Times New Roman" w:cs="Times New Roman"/>
          <w:sz w:val="20"/>
          <w:szCs w:val="20"/>
          <w:lang w:val="en-US"/>
        </w:rPr>
        <w:t xml:space="preserve"> selecting </w:t>
      </w:r>
      <w:r w:rsidR="00C6082A">
        <w:rPr>
          <w:rFonts w:ascii="Times New Roman" w:hAnsi="Times New Roman" w:cs="Times New Roman"/>
          <w:sz w:val="20"/>
          <w:szCs w:val="20"/>
          <w:lang w:val="en-US"/>
        </w:rPr>
        <w:t xml:space="preserve">the candidate </w:t>
      </w:r>
      <w:r w:rsidR="0010619B">
        <w:rPr>
          <w:rFonts w:ascii="Times New Roman" w:hAnsi="Times New Roman" w:cs="Times New Roman"/>
          <w:sz w:val="20"/>
          <w:szCs w:val="20"/>
          <w:lang w:val="en-US"/>
        </w:rPr>
        <w:t>beam/cell</w:t>
      </w:r>
      <w:r w:rsidR="00C6082A">
        <w:rPr>
          <w:rFonts w:ascii="Times New Roman" w:hAnsi="Times New Roman" w:cs="Times New Roman"/>
          <w:sz w:val="20"/>
          <w:szCs w:val="20"/>
          <w:lang w:val="en-US"/>
        </w:rPr>
        <w:t xml:space="preserve"> to trigger early synchronization</w:t>
      </w:r>
      <w:r w:rsidR="00154103">
        <w:rPr>
          <w:rFonts w:ascii="Times New Roman" w:hAnsi="Times New Roman" w:cs="Times New Roman"/>
          <w:sz w:val="20"/>
          <w:szCs w:val="20"/>
          <w:lang w:val="en-US"/>
        </w:rPr>
        <w:t xml:space="preserve"> (see following RAN2 agreement)</w:t>
      </w:r>
      <w:r w:rsidR="00C6082A">
        <w:rPr>
          <w:rFonts w:ascii="Times New Roman" w:hAnsi="Times New Roman" w:cs="Times New Roman"/>
          <w:sz w:val="20"/>
          <w:szCs w:val="20"/>
          <w:lang w:val="en-US"/>
        </w:rPr>
        <w:t xml:space="preserve">. </w:t>
      </w:r>
      <w:r w:rsidR="004821D0">
        <w:rPr>
          <w:rFonts w:ascii="Times New Roman" w:hAnsi="Times New Roman" w:cs="Times New Roman"/>
          <w:sz w:val="20"/>
          <w:szCs w:val="20"/>
          <w:lang w:val="en-US"/>
        </w:rPr>
        <w:t xml:space="preserve">Consequently, </w:t>
      </w:r>
      <w:proofErr w:type="gramStart"/>
      <w:r w:rsidR="004821D0">
        <w:rPr>
          <w:rFonts w:ascii="Times New Roman" w:hAnsi="Times New Roman" w:cs="Times New Roman"/>
          <w:sz w:val="20"/>
          <w:szCs w:val="20"/>
          <w:lang w:val="en-US"/>
        </w:rPr>
        <w:t>as long as</w:t>
      </w:r>
      <w:proofErr w:type="gramEnd"/>
      <w:r w:rsidR="004821D0">
        <w:rPr>
          <w:rFonts w:ascii="Times New Roman" w:hAnsi="Times New Roman" w:cs="Times New Roman"/>
          <w:sz w:val="20"/>
          <w:szCs w:val="20"/>
          <w:lang w:val="en-US"/>
        </w:rPr>
        <w:t xml:space="preserve"> </w:t>
      </w:r>
      <w:r w:rsidR="0010619B">
        <w:rPr>
          <w:rFonts w:ascii="Times New Roman" w:hAnsi="Times New Roman" w:cs="Times New Roman"/>
          <w:sz w:val="20"/>
          <w:szCs w:val="20"/>
          <w:lang w:val="en-US"/>
        </w:rPr>
        <w:t xml:space="preserve">UE reports certain beam/cell in an event-triggered report, </w:t>
      </w:r>
      <w:r w:rsidR="00CD621C">
        <w:rPr>
          <w:rFonts w:ascii="Times New Roman" w:hAnsi="Times New Roman" w:cs="Times New Roman"/>
          <w:sz w:val="20"/>
          <w:szCs w:val="20"/>
          <w:lang w:val="en-US"/>
        </w:rPr>
        <w:t>it is expected that such beam will be activated very soon for early synchroni</w:t>
      </w:r>
      <w:r w:rsidR="00E60938">
        <w:rPr>
          <w:rFonts w:ascii="Times New Roman" w:hAnsi="Times New Roman" w:cs="Times New Roman"/>
          <w:sz w:val="20"/>
          <w:szCs w:val="20"/>
          <w:lang w:val="en-US"/>
        </w:rPr>
        <w:t xml:space="preserve">zation. </w:t>
      </w:r>
      <w:r w:rsidR="0094759E">
        <w:rPr>
          <w:rFonts w:ascii="Times New Roman" w:hAnsi="Times New Roman" w:cs="Times New Roman"/>
          <w:sz w:val="20"/>
          <w:szCs w:val="20"/>
          <w:lang w:val="en-US"/>
        </w:rPr>
        <w:t xml:space="preserve">To allow UE autonomous </w:t>
      </w:r>
      <w:r w:rsidR="00E13EED">
        <w:rPr>
          <w:rFonts w:ascii="Times New Roman" w:hAnsi="Times New Roman" w:cs="Times New Roman"/>
          <w:sz w:val="20"/>
          <w:szCs w:val="20"/>
          <w:lang w:val="en-US"/>
        </w:rPr>
        <w:t xml:space="preserve">activating the corresponding candidate TCI states </w:t>
      </w:r>
      <w:r w:rsidR="00940DDC">
        <w:rPr>
          <w:rFonts w:ascii="Times New Roman" w:hAnsi="Times New Roman" w:cs="Times New Roman"/>
          <w:sz w:val="20"/>
          <w:szCs w:val="20"/>
          <w:lang w:val="en-US"/>
        </w:rPr>
        <w:t xml:space="preserve">can reduce the signaling overhead and the latency by avoiding a separate candidate TCI state activation command from the NW. </w:t>
      </w:r>
      <w:r w:rsidR="0010619B">
        <w:rPr>
          <w:rFonts w:ascii="Times New Roman" w:hAnsi="Times New Roman" w:cs="Times New Roman"/>
          <w:sz w:val="20"/>
          <w:szCs w:val="20"/>
          <w:lang w:val="en-US"/>
        </w:rPr>
        <w:t xml:space="preserve"> </w:t>
      </w:r>
      <w:r w:rsidR="00123DE2">
        <w:rPr>
          <w:rFonts w:ascii="Times New Roman" w:hAnsi="Times New Roman" w:cs="Times New Roman"/>
          <w:sz w:val="20"/>
          <w:szCs w:val="20"/>
          <w:lang w:val="en-US"/>
        </w:rPr>
        <w:t xml:space="preserve"> </w:t>
      </w:r>
      <w:r w:rsidR="00FD3454">
        <w:rPr>
          <w:rFonts w:ascii="Times New Roman" w:hAnsi="Times New Roman" w:cs="Times New Roman"/>
          <w:sz w:val="20"/>
          <w:szCs w:val="20"/>
          <w:lang w:val="en-US"/>
        </w:rPr>
        <w:t xml:space="preserve"> </w:t>
      </w:r>
    </w:p>
    <w:p w14:paraId="5C89CA31" w14:textId="2D324B54" w:rsidR="00747CB1" w:rsidRDefault="003A146C" w:rsidP="00710034">
      <w:pPr>
        <w:pBdr>
          <w:top w:val="single" w:sz="4" w:space="1" w:color="auto"/>
          <w:left w:val="single" w:sz="4" w:space="4" w:color="auto"/>
          <w:bottom w:val="single" w:sz="4" w:space="1" w:color="auto"/>
          <w:right w:val="single" w:sz="4" w:space="4" w:color="auto"/>
        </w:pBdr>
        <w:tabs>
          <w:tab w:val="left" w:pos="720"/>
          <w:tab w:val="left" w:pos="1622"/>
        </w:tabs>
        <w:snapToGrid w:val="0"/>
        <w:spacing w:after="0" w:line="240" w:lineRule="auto"/>
        <w:ind w:left="426" w:hanging="425"/>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154103">
        <w:rPr>
          <w:rFonts w:ascii="Times New Roman" w:hAnsi="Times New Roman" w:cs="Times New Roman"/>
          <w:sz w:val="20"/>
          <w:szCs w:val="20"/>
          <w:lang w:val="en-US"/>
        </w:rPr>
        <w:t>Agreement in</w:t>
      </w:r>
      <w:r w:rsidR="00154103" w:rsidRPr="00AD7AEB">
        <w:rPr>
          <w:rFonts w:ascii="Times New Roman" w:hAnsi="Times New Roman" w:cs="Times New Roman"/>
          <w:sz w:val="20"/>
          <w:szCs w:val="20"/>
          <w:lang w:val="en-US"/>
        </w:rPr>
        <w:t xml:space="preserve"> RAN2</w:t>
      </w:r>
      <w:r w:rsidR="00747CB1" w:rsidRPr="00747CB1">
        <w:rPr>
          <w:rFonts w:ascii="Times New Roman" w:hAnsi="Times New Roman" w:cs="Times New Roman"/>
          <w:sz w:val="20"/>
          <w:szCs w:val="20"/>
          <w:lang w:val="en-US"/>
        </w:rPr>
        <w:t>#</w:t>
      </w:r>
      <w:r w:rsidR="00747CB1">
        <w:rPr>
          <w:rFonts w:ascii="Times New Roman" w:hAnsi="Times New Roman" w:cs="Times New Roman"/>
          <w:sz w:val="20"/>
          <w:szCs w:val="20"/>
          <w:lang w:val="en-US"/>
        </w:rPr>
        <w:t>126</w:t>
      </w:r>
      <w:r w:rsidR="00710034">
        <w:rPr>
          <w:rFonts w:ascii="Times New Roman" w:hAnsi="Times New Roman" w:cs="Times New Roman"/>
          <w:sz w:val="20"/>
          <w:szCs w:val="20"/>
          <w:lang w:val="en-US"/>
        </w:rPr>
        <w:t>:</w:t>
      </w:r>
    </w:p>
    <w:p w14:paraId="40DA0B1A" w14:textId="77777777" w:rsidR="00710034" w:rsidRPr="00710034" w:rsidRDefault="00710034" w:rsidP="00710034">
      <w:pPr>
        <w:pBdr>
          <w:top w:val="single" w:sz="4" w:space="1" w:color="auto"/>
          <w:left w:val="single" w:sz="4" w:space="4" w:color="auto"/>
          <w:bottom w:val="single" w:sz="4" w:space="1" w:color="auto"/>
          <w:right w:val="single" w:sz="4" w:space="4" w:color="auto"/>
        </w:pBdr>
        <w:tabs>
          <w:tab w:val="left" w:pos="720"/>
          <w:tab w:val="left" w:pos="1622"/>
        </w:tabs>
        <w:snapToGrid w:val="0"/>
        <w:spacing w:after="0" w:line="240" w:lineRule="auto"/>
        <w:ind w:left="426" w:hanging="425"/>
        <w:jc w:val="both"/>
        <w:rPr>
          <w:rFonts w:ascii="Times New Roman" w:hAnsi="Times New Roman" w:cs="Times New Roman"/>
          <w:sz w:val="20"/>
          <w:szCs w:val="20"/>
          <w:lang w:val="en-US"/>
        </w:rPr>
      </w:pPr>
      <w:r w:rsidRPr="00710034">
        <w:rPr>
          <w:rFonts w:ascii="Times New Roman" w:hAnsi="Times New Roman" w:cs="Times New Roman"/>
          <w:sz w:val="20"/>
          <w:szCs w:val="20"/>
          <w:lang w:val="en-US"/>
        </w:rPr>
        <w:t>1.</w:t>
      </w:r>
      <w:r w:rsidRPr="00710034">
        <w:rPr>
          <w:rFonts w:ascii="Times New Roman" w:hAnsi="Times New Roman" w:cs="Times New Roman"/>
          <w:sz w:val="20"/>
          <w:szCs w:val="20"/>
          <w:lang w:val="en-US"/>
        </w:rPr>
        <w:tab/>
        <w:t>Event triggered L1 measurement should be designed for the following LTM purposes:</w:t>
      </w:r>
    </w:p>
    <w:p w14:paraId="07E8BE96" w14:textId="77777777" w:rsidR="00710034" w:rsidRPr="00710034" w:rsidRDefault="00710034" w:rsidP="00710034">
      <w:pPr>
        <w:pBdr>
          <w:top w:val="single" w:sz="4" w:space="1" w:color="auto"/>
          <w:left w:val="single" w:sz="4" w:space="4" w:color="auto"/>
          <w:bottom w:val="single" w:sz="4" w:space="1" w:color="auto"/>
          <w:right w:val="single" w:sz="4" w:space="4" w:color="auto"/>
        </w:pBdr>
        <w:tabs>
          <w:tab w:val="left" w:pos="720"/>
          <w:tab w:val="left" w:pos="1622"/>
        </w:tabs>
        <w:snapToGrid w:val="0"/>
        <w:spacing w:after="0" w:line="240" w:lineRule="auto"/>
        <w:ind w:left="426" w:hanging="425"/>
        <w:jc w:val="both"/>
        <w:rPr>
          <w:rFonts w:ascii="Times New Roman" w:hAnsi="Times New Roman" w:cs="Times New Roman"/>
          <w:sz w:val="20"/>
          <w:szCs w:val="20"/>
          <w:lang w:val="en-US"/>
        </w:rPr>
      </w:pPr>
      <w:r w:rsidRPr="00710034">
        <w:rPr>
          <w:rFonts w:ascii="Times New Roman" w:hAnsi="Times New Roman" w:cs="Times New Roman"/>
          <w:sz w:val="20"/>
          <w:szCs w:val="20"/>
          <w:lang w:val="en-US"/>
        </w:rPr>
        <w:tab/>
        <w:t>- Select the candidate beam/cell to trigger early synchronization.</w:t>
      </w:r>
    </w:p>
    <w:p w14:paraId="2E009FBA" w14:textId="3198FF95" w:rsidR="00154103" w:rsidRPr="00AD7AEB" w:rsidRDefault="00710034" w:rsidP="00710034">
      <w:pPr>
        <w:pBdr>
          <w:top w:val="single" w:sz="4" w:space="1" w:color="auto"/>
          <w:left w:val="single" w:sz="4" w:space="4" w:color="auto"/>
          <w:bottom w:val="single" w:sz="4" w:space="1" w:color="auto"/>
          <w:right w:val="single" w:sz="4" w:space="4" w:color="auto"/>
        </w:pBdr>
        <w:tabs>
          <w:tab w:val="left" w:pos="720"/>
          <w:tab w:val="left" w:pos="1622"/>
        </w:tabs>
        <w:snapToGrid w:val="0"/>
        <w:spacing w:after="0" w:line="240" w:lineRule="auto"/>
        <w:ind w:left="426" w:hanging="425"/>
        <w:jc w:val="both"/>
        <w:rPr>
          <w:rFonts w:ascii="Times New Roman" w:hAnsi="Times New Roman" w:cs="Times New Roman"/>
          <w:sz w:val="20"/>
          <w:szCs w:val="20"/>
          <w:lang w:val="en-US"/>
        </w:rPr>
      </w:pPr>
      <w:r w:rsidRPr="00710034">
        <w:rPr>
          <w:rFonts w:ascii="Times New Roman" w:hAnsi="Times New Roman" w:cs="Times New Roman"/>
          <w:sz w:val="20"/>
          <w:szCs w:val="20"/>
          <w:lang w:val="en-US"/>
        </w:rPr>
        <w:t xml:space="preserve"> </w:t>
      </w:r>
      <w:r w:rsidRPr="00710034">
        <w:rPr>
          <w:rFonts w:ascii="Times New Roman" w:hAnsi="Times New Roman" w:cs="Times New Roman"/>
          <w:sz w:val="20"/>
          <w:szCs w:val="20"/>
          <w:lang w:val="en-US"/>
        </w:rPr>
        <w:tab/>
        <w:t>- Select the target beam/cell and trigger LTM cell switch procedure.</w:t>
      </w:r>
    </w:p>
    <w:p w14:paraId="15178960" w14:textId="68FC7570" w:rsidR="00CC3B09" w:rsidRDefault="00CC3B09" w:rsidP="00485933">
      <w:pPr>
        <w:rPr>
          <w:rFonts w:ascii="Times New Roman" w:hAnsi="Times New Roman" w:cs="Times New Roman"/>
          <w:sz w:val="20"/>
          <w:szCs w:val="20"/>
          <w:lang w:val="en-US"/>
        </w:rPr>
      </w:pPr>
    </w:p>
    <w:p w14:paraId="5449ADB9" w14:textId="77777777" w:rsidR="00C70F2D" w:rsidRDefault="005D2A3D" w:rsidP="005D2A3D">
      <w:pPr>
        <w:rPr>
          <w:rFonts w:ascii="Times New Roman" w:hAnsi="Times New Roman" w:cs="Times New Roman"/>
          <w:sz w:val="20"/>
          <w:szCs w:val="20"/>
          <w:lang w:val="en-US"/>
        </w:rPr>
      </w:pPr>
      <w:r>
        <w:rPr>
          <w:rFonts w:ascii="Times New Roman" w:hAnsi="Times New Roman" w:cs="Times New Roman"/>
          <w:sz w:val="20"/>
          <w:szCs w:val="20"/>
          <w:lang w:val="en-US"/>
        </w:rPr>
        <w:t xml:space="preserve">We further observe that the UE autonomous early synchronization along with event triggered reporting </w:t>
      </w:r>
      <w:r w:rsidR="00D770B0">
        <w:rPr>
          <w:rFonts w:ascii="Times New Roman" w:hAnsi="Times New Roman" w:cs="Times New Roman"/>
          <w:sz w:val="20"/>
          <w:szCs w:val="20"/>
          <w:lang w:val="en-US"/>
        </w:rPr>
        <w:t>can</w:t>
      </w:r>
      <w:r w:rsidR="00140BB1">
        <w:rPr>
          <w:rFonts w:ascii="Times New Roman" w:hAnsi="Times New Roman" w:cs="Times New Roman"/>
          <w:sz w:val="20"/>
          <w:szCs w:val="20"/>
          <w:lang w:val="en-US"/>
        </w:rPr>
        <w:t xml:space="preserve"> benefit the </w:t>
      </w:r>
      <w:r w:rsidR="00D770B0">
        <w:rPr>
          <w:rFonts w:ascii="Times New Roman" w:hAnsi="Times New Roman" w:cs="Times New Roman"/>
          <w:sz w:val="20"/>
          <w:szCs w:val="20"/>
          <w:lang w:val="en-US"/>
        </w:rPr>
        <w:t xml:space="preserve">UL as well. </w:t>
      </w:r>
      <w:r w:rsidR="000B0E80">
        <w:rPr>
          <w:rFonts w:ascii="Times New Roman" w:hAnsi="Times New Roman" w:cs="Times New Roman"/>
          <w:sz w:val="20"/>
          <w:szCs w:val="20"/>
          <w:lang w:val="en-US"/>
        </w:rPr>
        <w:t>There could be</w:t>
      </w:r>
      <w:r w:rsidR="000D1099">
        <w:rPr>
          <w:rFonts w:ascii="Times New Roman" w:hAnsi="Times New Roman" w:cs="Times New Roman"/>
          <w:sz w:val="20"/>
          <w:szCs w:val="20"/>
          <w:lang w:val="en-US"/>
        </w:rPr>
        <w:t xml:space="preserve"> at least two ways to achieve this. First</w:t>
      </w:r>
      <w:r w:rsidR="00A5031B">
        <w:rPr>
          <w:rFonts w:ascii="Times New Roman" w:hAnsi="Times New Roman" w:cs="Times New Roman"/>
          <w:sz w:val="20"/>
          <w:szCs w:val="20"/>
          <w:lang w:val="en-US"/>
        </w:rPr>
        <w:t xml:space="preserve"> w</w:t>
      </w:r>
      <w:r w:rsidR="006674D2">
        <w:rPr>
          <w:rFonts w:ascii="Times New Roman" w:hAnsi="Times New Roman" w:cs="Times New Roman"/>
          <w:sz w:val="20"/>
          <w:szCs w:val="20"/>
          <w:lang w:val="en-US"/>
        </w:rPr>
        <w:t>ay</w:t>
      </w:r>
      <w:r w:rsidR="00A90385">
        <w:rPr>
          <w:rFonts w:ascii="Times New Roman" w:hAnsi="Times New Roman" w:cs="Times New Roman"/>
          <w:sz w:val="20"/>
          <w:szCs w:val="20"/>
          <w:lang w:val="en-US"/>
        </w:rPr>
        <w:t>, i</w:t>
      </w:r>
      <w:r w:rsidR="008A645D">
        <w:rPr>
          <w:rFonts w:ascii="Times New Roman" w:hAnsi="Times New Roman" w:cs="Times New Roman"/>
          <w:sz w:val="20"/>
          <w:szCs w:val="20"/>
          <w:lang w:val="en-US"/>
        </w:rPr>
        <w:t xml:space="preserve">n the event triggered measurement report, if UE indicates </w:t>
      </w:r>
      <w:r w:rsidR="00672A24">
        <w:rPr>
          <w:rFonts w:ascii="Times New Roman" w:hAnsi="Times New Roman" w:cs="Times New Roman"/>
          <w:sz w:val="20"/>
          <w:szCs w:val="20"/>
          <w:lang w:val="en-US"/>
        </w:rPr>
        <w:t>which beam</w:t>
      </w:r>
      <w:r w:rsidR="00C22412">
        <w:rPr>
          <w:rFonts w:ascii="Times New Roman" w:hAnsi="Times New Roman" w:cs="Times New Roman"/>
          <w:sz w:val="20"/>
          <w:szCs w:val="20"/>
          <w:lang w:val="en-US"/>
        </w:rPr>
        <w:t xml:space="preserve">/cell that UE has </w:t>
      </w:r>
      <w:r w:rsidR="00A0454C">
        <w:rPr>
          <w:rFonts w:ascii="Times New Roman" w:hAnsi="Times New Roman" w:cs="Times New Roman"/>
          <w:sz w:val="20"/>
          <w:szCs w:val="20"/>
          <w:lang w:val="en-US"/>
        </w:rPr>
        <w:t>performed autonomous activation of candidate TCI states</w:t>
      </w:r>
      <w:r w:rsidR="00920B31">
        <w:rPr>
          <w:rFonts w:ascii="Times New Roman" w:hAnsi="Times New Roman" w:cs="Times New Roman"/>
          <w:sz w:val="20"/>
          <w:szCs w:val="20"/>
          <w:lang w:val="en-US"/>
        </w:rPr>
        <w:t xml:space="preserve"> (i.e. DL early sync)</w:t>
      </w:r>
      <w:r w:rsidR="00A0454C">
        <w:rPr>
          <w:rFonts w:ascii="Times New Roman" w:hAnsi="Times New Roman" w:cs="Times New Roman"/>
          <w:sz w:val="20"/>
          <w:szCs w:val="20"/>
          <w:lang w:val="en-US"/>
        </w:rPr>
        <w:t xml:space="preserve">, </w:t>
      </w:r>
      <w:proofErr w:type="spellStart"/>
      <w:r w:rsidR="006674D2">
        <w:rPr>
          <w:rFonts w:ascii="Times New Roman" w:hAnsi="Times New Roman" w:cs="Times New Roman"/>
          <w:sz w:val="20"/>
          <w:szCs w:val="20"/>
          <w:lang w:val="en-US"/>
        </w:rPr>
        <w:t>gNB</w:t>
      </w:r>
      <w:proofErr w:type="spellEnd"/>
      <w:r w:rsidR="006674D2">
        <w:rPr>
          <w:rFonts w:ascii="Times New Roman" w:hAnsi="Times New Roman" w:cs="Times New Roman"/>
          <w:sz w:val="20"/>
          <w:szCs w:val="20"/>
          <w:lang w:val="en-US"/>
        </w:rPr>
        <w:t xml:space="preserve"> can prioritize </w:t>
      </w:r>
      <w:r w:rsidR="002F5D0E">
        <w:rPr>
          <w:rFonts w:ascii="Times New Roman" w:hAnsi="Times New Roman" w:cs="Times New Roman"/>
          <w:sz w:val="20"/>
          <w:szCs w:val="20"/>
          <w:lang w:val="en-US"/>
        </w:rPr>
        <w:t xml:space="preserve">UL synchronization </w:t>
      </w:r>
      <w:r w:rsidR="00920B31">
        <w:rPr>
          <w:rFonts w:ascii="Times New Roman" w:hAnsi="Times New Roman" w:cs="Times New Roman"/>
          <w:sz w:val="20"/>
          <w:szCs w:val="20"/>
          <w:lang w:val="en-US"/>
        </w:rPr>
        <w:t>towards those cells for which DL early synchronization</w:t>
      </w:r>
      <w:r w:rsidR="00331A3F">
        <w:rPr>
          <w:rFonts w:ascii="Times New Roman" w:hAnsi="Times New Roman" w:cs="Times New Roman"/>
          <w:sz w:val="20"/>
          <w:szCs w:val="20"/>
          <w:lang w:val="en-US"/>
        </w:rPr>
        <w:t xml:space="preserve"> has been achieved. </w:t>
      </w:r>
      <w:r w:rsidR="004F3B80">
        <w:rPr>
          <w:rFonts w:ascii="Times New Roman" w:hAnsi="Times New Roman" w:cs="Times New Roman"/>
          <w:sz w:val="20"/>
          <w:szCs w:val="20"/>
          <w:lang w:val="en-US"/>
        </w:rPr>
        <w:t xml:space="preserve">Further, </w:t>
      </w:r>
      <w:r w:rsidR="004B2721">
        <w:rPr>
          <w:rFonts w:ascii="Times New Roman" w:hAnsi="Times New Roman" w:cs="Times New Roman"/>
          <w:sz w:val="20"/>
          <w:szCs w:val="20"/>
          <w:lang w:val="en-US"/>
        </w:rPr>
        <w:t xml:space="preserve">after </w:t>
      </w:r>
      <w:r w:rsidR="004F3B80">
        <w:rPr>
          <w:rFonts w:ascii="Times New Roman" w:hAnsi="Times New Roman" w:cs="Times New Roman"/>
          <w:sz w:val="20"/>
          <w:szCs w:val="20"/>
          <w:lang w:val="en-US"/>
        </w:rPr>
        <w:t>PDCCH order to trigger early UL sync</w:t>
      </w:r>
      <w:r w:rsidR="00F73475">
        <w:rPr>
          <w:rFonts w:ascii="Times New Roman" w:hAnsi="Times New Roman" w:cs="Times New Roman"/>
          <w:sz w:val="20"/>
          <w:szCs w:val="20"/>
          <w:lang w:val="en-US"/>
        </w:rPr>
        <w:t xml:space="preserve"> is sent to UE</w:t>
      </w:r>
      <w:r w:rsidR="0019578D">
        <w:rPr>
          <w:rFonts w:ascii="Times New Roman" w:hAnsi="Times New Roman" w:cs="Times New Roman"/>
          <w:sz w:val="20"/>
          <w:szCs w:val="20"/>
          <w:lang w:val="en-US"/>
        </w:rPr>
        <w:t xml:space="preserve">, the already synchronized </w:t>
      </w:r>
      <w:r w:rsidR="00690096">
        <w:rPr>
          <w:rFonts w:ascii="Times New Roman" w:hAnsi="Times New Roman" w:cs="Times New Roman"/>
          <w:sz w:val="20"/>
          <w:szCs w:val="20"/>
          <w:lang w:val="en-US"/>
        </w:rPr>
        <w:t xml:space="preserve">beam </w:t>
      </w:r>
      <w:r w:rsidR="00866541">
        <w:rPr>
          <w:rFonts w:ascii="Times New Roman" w:hAnsi="Times New Roman" w:cs="Times New Roman"/>
          <w:sz w:val="20"/>
          <w:szCs w:val="20"/>
          <w:lang w:val="en-US"/>
        </w:rPr>
        <w:t>for candidate cell can be used to perform RACH</w:t>
      </w:r>
      <w:r w:rsidR="008B6171">
        <w:rPr>
          <w:rFonts w:ascii="Times New Roman" w:hAnsi="Times New Roman" w:cs="Times New Roman"/>
          <w:sz w:val="20"/>
          <w:szCs w:val="20"/>
          <w:lang w:val="en-US"/>
        </w:rPr>
        <w:t xml:space="preserve"> towards candidate cell</w:t>
      </w:r>
      <w:r w:rsidR="00866541">
        <w:rPr>
          <w:rFonts w:ascii="Times New Roman" w:hAnsi="Times New Roman" w:cs="Times New Roman"/>
          <w:sz w:val="20"/>
          <w:szCs w:val="20"/>
          <w:lang w:val="en-US"/>
        </w:rPr>
        <w:t>.</w:t>
      </w:r>
      <w:r w:rsidR="004F3B80">
        <w:rPr>
          <w:rFonts w:ascii="Times New Roman" w:hAnsi="Times New Roman" w:cs="Times New Roman"/>
          <w:sz w:val="20"/>
          <w:szCs w:val="20"/>
          <w:lang w:val="en-US"/>
        </w:rPr>
        <w:t xml:space="preserve"> </w:t>
      </w:r>
      <w:r w:rsidR="00BD5F77">
        <w:rPr>
          <w:rFonts w:ascii="Times New Roman" w:hAnsi="Times New Roman" w:cs="Times New Roman"/>
          <w:sz w:val="20"/>
          <w:szCs w:val="20"/>
          <w:lang w:val="en-US"/>
        </w:rPr>
        <w:t xml:space="preserve">In such way, both the latency and RACH failure can be reduced. </w:t>
      </w:r>
    </w:p>
    <w:p w14:paraId="22308236" w14:textId="75E4552B" w:rsidR="00CC3B09" w:rsidRDefault="00850562" w:rsidP="005D2A3D">
      <w:pPr>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For the second way, </w:t>
      </w:r>
      <w:r w:rsidR="00D91473">
        <w:rPr>
          <w:rFonts w:ascii="Times New Roman" w:hAnsi="Times New Roman" w:cs="Times New Roman"/>
          <w:sz w:val="20"/>
          <w:szCs w:val="20"/>
          <w:lang w:val="en-US"/>
        </w:rPr>
        <w:t xml:space="preserve">the </w:t>
      </w:r>
      <w:r w:rsidR="001D3C31">
        <w:rPr>
          <w:rFonts w:ascii="Times New Roman" w:hAnsi="Times New Roman" w:cs="Times New Roman"/>
          <w:sz w:val="20"/>
          <w:szCs w:val="20"/>
          <w:lang w:val="en-US"/>
        </w:rPr>
        <w:t xml:space="preserve">UE autonomous DL activation of candidate TCI state can </w:t>
      </w:r>
      <w:r w:rsidR="00846CC9">
        <w:rPr>
          <w:rFonts w:ascii="Times New Roman" w:hAnsi="Times New Roman" w:cs="Times New Roman"/>
          <w:sz w:val="20"/>
          <w:szCs w:val="20"/>
          <w:lang w:val="en-US"/>
        </w:rPr>
        <w:t xml:space="preserve">be used for UE-based TA measurement. </w:t>
      </w:r>
      <w:r w:rsidR="00BD37EC">
        <w:rPr>
          <w:rFonts w:ascii="Times New Roman" w:hAnsi="Times New Roman" w:cs="Times New Roman"/>
          <w:sz w:val="20"/>
          <w:szCs w:val="20"/>
          <w:lang w:val="en-US"/>
        </w:rPr>
        <w:t xml:space="preserve">For example, UE </w:t>
      </w:r>
      <w:r w:rsidR="00F62503">
        <w:rPr>
          <w:rFonts w:ascii="Times New Roman" w:hAnsi="Times New Roman" w:cs="Times New Roman"/>
          <w:sz w:val="20"/>
          <w:szCs w:val="20"/>
          <w:lang w:val="en-US"/>
        </w:rPr>
        <w:t xml:space="preserve">can perform TA acquisition for the candidate cell using the </w:t>
      </w:r>
      <w:r w:rsidR="00460538">
        <w:rPr>
          <w:rFonts w:ascii="Times New Roman" w:hAnsi="Times New Roman" w:cs="Times New Roman"/>
          <w:sz w:val="20"/>
          <w:szCs w:val="20"/>
          <w:lang w:val="en-US"/>
        </w:rPr>
        <w:t xml:space="preserve">Rx </w:t>
      </w:r>
      <w:r w:rsidR="00F62503">
        <w:rPr>
          <w:rFonts w:ascii="Times New Roman" w:hAnsi="Times New Roman" w:cs="Times New Roman"/>
          <w:sz w:val="20"/>
          <w:szCs w:val="20"/>
          <w:lang w:val="en-US"/>
        </w:rPr>
        <w:t xml:space="preserve">time difference </w:t>
      </w:r>
      <w:r w:rsidR="009A3E82">
        <w:rPr>
          <w:rFonts w:ascii="Times New Roman" w:hAnsi="Times New Roman" w:cs="Times New Roman"/>
          <w:sz w:val="20"/>
          <w:szCs w:val="20"/>
          <w:lang w:val="en-US"/>
        </w:rPr>
        <w:t xml:space="preserve">measurement </w:t>
      </w:r>
      <w:r w:rsidR="00D07166">
        <w:rPr>
          <w:rFonts w:ascii="Times New Roman" w:hAnsi="Times New Roman" w:cs="Times New Roman"/>
          <w:sz w:val="20"/>
          <w:szCs w:val="20"/>
          <w:lang w:val="en-US"/>
        </w:rPr>
        <w:t>between current beam of serving cell</w:t>
      </w:r>
      <w:r w:rsidR="001D3C31">
        <w:rPr>
          <w:rFonts w:ascii="Times New Roman" w:hAnsi="Times New Roman" w:cs="Times New Roman"/>
          <w:sz w:val="20"/>
          <w:szCs w:val="20"/>
          <w:lang w:val="en-US"/>
        </w:rPr>
        <w:t xml:space="preserve"> </w:t>
      </w:r>
      <w:r w:rsidR="00D07166">
        <w:rPr>
          <w:rFonts w:ascii="Times New Roman" w:hAnsi="Times New Roman" w:cs="Times New Roman"/>
          <w:sz w:val="20"/>
          <w:szCs w:val="20"/>
          <w:lang w:val="en-US"/>
        </w:rPr>
        <w:t xml:space="preserve">and </w:t>
      </w:r>
      <w:r w:rsidR="004742C4">
        <w:rPr>
          <w:rFonts w:ascii="Times New Roman" w:hAnsi="Times New Roman" w:cs="Times New Roman"/>
          <w:sz w:val="20"/>
          <w:szCs w:val="20"/>
          <w:lang w:val="en-US"/>
        </w:rPr>
        <w:t>already synchronized beam of the candidate cell.</w:t>
      </w:r>
      <w:r w:rsidR="00994FA7">
        <w:rPr>
          <w:rFonts w:ascii="Times New Roman" w:hAnsi="Times New Roman" w:cs="Times New Roman"/>
          <w:sz w:val="20"/>
          <w:szCs w:val="20"/>
          <w:lang w:val="en-US"/>
        </w:rPr>
        <w:t xml:space="preserve"> Furthermore, UE can </w:t>
      </w:r>
      <w:r w:rsidR="00126D05">
        <w:rPr>
          <w:rFonts w:ascii="Times New Roman" w:hAnsi="Times New Roman" w:cs="Times New Roman"/>
          <w:sz w:val="20"/>
          <w:szCs w:val="20"/>
          <w:lang w:val="en-US"/>
        </w:rPr>
        <w:t xml:space="preserve">report which candidate cell(s) that UE has already acquired the TA autonomously. </w:t>
      </w:r>
      <w:r w:rsidR="004405A2" w:rsidRPr="004405A2">
        <w:rPr>
          <w:rFonts w:ascii="Times New Roman" w:hAnsi="Times New Roman" w:cs="Times New Roman"/>
          <w:sz w:val="20"/>
          <w:szCs w:val="20"/>
          <w:lang w:val="en-US"/>
        </w:rPr>
        <w:t xml:space="preserve">With such information, the </w:t>
      </w:r>
      <w:proofErr w:type="spellStart"/>
      <w:r w:rsidR="00C27B58">
        <w:rPr>
          <w:rFonts w:ascii="Times New Roman" w:hAnsi="Times New Roman" w:cs="Times New Roman"/>
          <w:sz w:val="20"/>
          <w:szCs w:val="20"/>
          <w:lang w:val="en-US"/>
        </w:rPr>
        <w:t>gNB</w:t>
      </w:r>
      <w:proofErr w:type="spellEnd"/>
      <w:r w:rsidR="004405A2" w:rsidRPr="004405A2">
        <w:rPr>
          <w:rFonts w:ascii="Times New Roman" w:hAnsi="Times New Roman" w:cs="Times New Roman"/>
          <w:sz w:val="20"/>
          <w:szCs w:val="20"/>
          <w:lang w:val="en-US"/>
        </w:rPr>
        <w:t xml:space="preserve"> can avoid sending additional PDCCH order to trigger the early UL sync</w:t>
      </w:r>
      <w:r w:rsidR="00C27B58">
        <w:rPr>
          <w:rFonts w:ascii="Times New Roman" w:hAnsi="Times New Roman" w:cs="Times New Roman"/>
          <w:sz w:val="20"/>
          <w:szCs w:val="20"/>
          <w:lang w:val="en-US"/>
        </w:rPr>
        <w:t xml:space="preserve"> towards those candidate cells</w:t>
      </w:r>
      <w:r w:rsidR="004405A2" w:rsidRPr="004405A2">
        <w:rPr>
          <w:rFonts w:ascii="Times New Roman" w:hAnsi="Times New Roman" w:cs="Times New Roman"/>
          <w:sz w:val="20"/>
          <w:szCs w:val="20"/>
          <w:lang w:val="en-US"/>
        </w:rPr>
        <w:t xml:space="preserve">. Also with such information, </w:t>
      </w:r>
      <w:proofErr w:type="spellStart"/>
      <w:r w:rsidR="00750EE5">
        <w:rPr>
          <w:rFonts w:ascii="Times New Roman" w:hAnsi="Times New Roman" w:cs="Times New Roman"/>
          <w:sz w:val="20"/>
          <w:szCs w:val="20"/>
          <w:lang w:val="en-US"/>
        </w:rPr>
        <w:t>gNB</w:t>
      </w:r>
      <w:proofErr w:type="spellEnd"/>
      <w:r w:rsidR="004405A2" w:rsidRPr="004405A2">
        <w:rPr>
          <w:rFonts w:ascii="Times New Roman" w:hAnsi="Times New Roman" w:cs="Times New Roman"/>
          <w:sz w:val="20"/>
          <w:szCs w:val="20"/>
          <w:lang w:val="en-US"/>
        </w:rPr>
        <w:t xml:space="preserve"> can have wiser decision on choosing the target cell (e.g. prioritize the cells where UE already acquires DL/UL early sync).</w:t>
      </w:r>
      <w:r w:rsidR="004742C4">
        <w:rPr>
          <w:rFonts w:ascii="Times New Roman" w:hAnsi="Times New Roman" w:cs="Times New Roman"/>
          <w:sz w:val="20"/>
          <w:szCs w:val="20"/>
          <w:lang w:val="en-US"/>
        </w:rPr>
        <w:t xml:space="preserve"> </w:t>
      </w:r>
      <w:r w:rsidR="00920B31">
        <w:rPr>
          <w:rFonts w:ascii="Times New Roman" w:hAnsi="Times New Roman" w:cs="Times New Roman"/>
          <w:sz w:val="20"/>
          <w:szCs w:val="20"/>
          <w:lang w:val="en-US"/>
        </w:rPr>
        <w:t xml:space="preserve"> </w:t>
      </w:r>
      <w:r w:rsidR="00140BB1">
        <w:rPr>
          <w:rFonts w:ascii="Times New Roman" w:hAnsi="Times New Roman" w:cs="Times New Roman"/>
          <w:sz w:val="20"/>
          <w:szCs w:val="20"/>
          <w:lang w:val="en-US"/>
        </w:rPr>
        <w:t xml:space="preserve"> </w:t>
      </w:r>
    </w:p>
    <w:p w14:paraId="6641368D" w14:textId="61E558A3" w:rsidR="009E7475" w:rsidRDefault="00E3175C" w:rsidP="00E3175C">
      <w:pPr>
        <w:rPr>
          <w:rFonts w:ascii="Times New Roman" w:hAnsi="Times New Roman" w:cs="Times New Roman"/>
          <w:b/>
          <w:bCs/>
          <w:sz w:val="20"/>
          <w:szCs w:val="20"/>
          <w:lang w:val="en-US"/>
        </w:rPr>
      </w:pPr>
      <w:r>
        <w:rPr>
          <w:rFonts w:ascii="Times New Roman" w:hAnsi="Times New Roman" w:cs="Times New Roman"/>
          <w:b/>
          <w:bCs/>
          <w:sz w:val="20"/>
          <w:szCs w:val="20"/>
          <w:lang w:val="en-US"/>
        </w:rPr>
        <w:t>Observation</w:t>
      </w:r>
      <w:r w:rsidRPr="00031335">
        <w:rPr>
          <w:rFonts w:ascii="Times New Roman" w:hAnsi="Times New Roman" w:cs="Times New Roman"/>
          <w:b/>
          <w:bCs/>
          <w:sz w:val="20"/>
          <w:szCs w:val="20"/>
          <w:lang w:val="en-US"/>
        </w:rPr>
        <w:t xml:space="preserve"> </w:t>
      </w:r>
      <w:r w:rsidR="00C30273">
        <w:rPr>
          <w:rFonts w:ascii="Times New Roman" w:hAnsi="Times New Roman" w:cs="Times New Roman"/>
          <w:b/>
          <w:bCs/>
          <w:sz w:val="20"/>
          <w:szCs w:val="20"/>
          <w:lang w:val="en-US"/>
        </w:rPr>
        <w:t>1</w:t>
      </w:r>
      <w:r w:rsidRPr="00031335">
        <w:rPr>
          <w:rFonts w:ascii="Times New Roman" w:hAnsi="Times New Roman" w:cs="Times New Roman"/>
          <w:b/>
          <w:bCs/>
          <w:sz w:val="20"/>
          <w:szCs w:val="20"/>
          <w:lang w:val="en-US"/>
        </w:rPr>
        <w:t xml:space="preserve">. </w:t>
      </w:r>
      <w:r w:rsidR="00C30273">
        <w:rPr>
          <w:rFonts w:ascii="Times New Roman" w:hAnsi="Times New Roman" w:cs="Times New Roman"/>
          <w:b/>
          <w:bCs/>
          <w:sz w:val="20"/>
          <w:szCs w:val="20"/>
          <w:lang w:val="en-US"/>
        </w:rPr>
        <w:t xml:space="preserve">UE autonomous early synchronization not only benefits DL (via </w:t>
      </w:r>
      <w:r w:rsidR="00272961">
        <w:rPr>
          <w:rFonts w:ascii="Times New Roman" w:hAnsi="Times New Roman" w:cs="Times New Roman"/>
          <w:b/>
          <w:bCs/>
          <w:sz w:val="20"/>
          <w:szCs w:val="20"/>
          <w:lang w:val="en-US"/>
        </w:rPr>
        <w:t>autonomous activation of candidate TCI states</w:t>
      </w:r>
      <w:r w:rsidR="00C30273">
        <w:rPr>
          <w:rFonts w:ascii="Times New Roman" w:hAnsi="Times New Roman" w:cs="Times New Roman"/>
          <w:b/>
          <w:bCs/>
          <w:sz w:val="20"/>
          <w:szCs w:val="20"/>
          <w:lang w:val="en-US"/>
        </w:rPr>
        <w:t>)</w:t>
      </w:r>
      <w:r w:rsidR="00272961">
        <w:rPr>
          <w:rFonts w:ascii="Times New Roman" w:hAnsi="Times New Roman" w:cs="Times New Roman"/>
          <w:b/>
          <w:bCs/>
          <w:sz w:val="20"/>
          <w:szCs w:val="20"/>
          <w:lang w:val="en-US"/>
        </w:rPr>
        <w:t>, but also UL</w:t>
      </w:r>
      <w:r w:rsidR="009E7475">
        <w:rPr>
          <w:rFonts w:ascii="Times New Roman" w:hAnsi="Times New Roman" w:cs="Times New Roman"/>
          <w:b/>
          <w:bCs/>
          <w:sz w:val="20"/>
          <w:szCs w:val="20"/>
          <w:lang w:val="en-US"/>
        </w:rPr>
        <w:t>.</w:t>
      </w:r>
      <w:r w:rsidR="00DA1207">
        <w:rPr>
          <w:rFonts w:ascii="Times New Roman" w:hAnsi="Times New Roman" w:cs="Times New Roman"/>
          <w:b/>
          <w:bCs/>
          <w:sz w:val="20"/>
          <w:szCs w:val="20"/>
          <w:lang w:val="en-US"/>
        </w:rPr>
        <w:t xml:space="preserve"> For UL, the following benefits have been identified. </w:t>
      </w:r>
    </w:p>
    <w:p w14:paraId="311C0089" w14:textId="77777777" w:rsidR="002219AC" w:rsidRPr="002219AC" w:rsidRDefault="006613A1" w:rsidP="00DA1207">
      <w:pPr>
        <w:pStyle w:val="ListParagraph"/>
        <w:numPr>
          <w:ilvl w:val="0"/>
          <w:numId w:val="45"/>
        </w:numPr>
        <w:rPr>
          <w:rFonts w:ascii="Times New Roman" w:eastAsiaTheme="minorEastAsia" w:hAnsi="Times New Roman" w:cs="Times New Roman"/>
          <w:b/>
          <w:bCs/>
          <w:sz w:val="20"/>
          <w:szCs w:val="20"/>
          <w:lang w:val="en-US"/>
        </w:rPr>
      </w:pPr>
      <w:r w:rsidRPr="001544C5">
        <w:rPr>
          <w:rFonts w:ascii="Times New Roman" w:hAnsi="Times New Roman" w:cs="Times New Roman"/>
          <w:b/>
          <w:bCs/>
          <w:sz w:val="20"/>
          <w:szCs w:val="20"/>
          <w:lang w:val="en-US"/>
        </w:rPr>
        <w:t>If UE repor</w:t>
      </w:r>
      <w:r w:rsidR="008B5216" w:rsidRPr="001544C5">
        <w:rPr>
          <w:rFonts w:ascii="Times New Roman" w:hAnsi="Times New Roman" w:cs="Times New Roman"/>
          <w:b/>
          <w:bCs/>
          <w:sz w:val="20"/>
          <w:szCs w:val="20"/>
          <w:lang w:val="en-US"/>
        </w:rPr>
        <w:t xml:space="preserve">ts which beam/cell that UE has performed </w:t>
      </w:r>
      <w:r w:rsidR="00DF7806" w:rsidRPr="001544C5">
        <w:rPr>
          <w:rFonts w:ascii="Times New Roman" w:hAnsi="Times New Roman" w:cs="Times New Roman"/>
          <w:b/>
          <w:bCs/>
          <w:sz w:val="20"/>
          <w:szCs w:val="20"/>
          <w:lang w:val="en-US"/>
        </w:rPr>
        <w:t>autonomous DL sync</w:t>
      </w:r>
      <w:r w:rsidR="002A5A66" w:rsidRPr="001544C5">
        <w:rPr>
          <w:rFonts w:ascii="Times New Roman" w:hAnsi="Times New Roman" w:cs="Times New Roman"/>
          <w:b/>
          <w:bCs/>
          <w:sz w:val="20"/>
          <w:szCs w:val="20"/>
          <w:lang w:val="en-US"/>
        </w:rPr>
        <w:t>,</w:t>
      </w:r>
      <w:r w:rsidR="00DF7806" w:rsidRPr="001544C5">
        <w:rPr>
          <w:rFonts w:ascii="Times New Roman" w:hAnsi="Times New Roman" w:cs="Times New Roman"/>
          <w:b/>
          <w:bCs/>
          <w:sz w:val="20"/>
          <w:szCs w:val="20"/>
          <w:lang w:val="en-US"/>
        </w:rPr>
        <w:t xml:space="preserve"> </w:t>
      </w:r>
      <w:proofErr w:type="spellStart"/>
      <w:r w:rsidR="00DF7806" w:rsidRPr="001544C5">
        <w:rPr>
          <w:rFonts w:ascii="Times New Roman" w:hAnsi="Times New Roman" w:cs="Times New Roman"/>
          <w:b/>
          <w:bCs/>
          <w:sz w:val="20"/>
          <w:szCs w:val="20"/>
          <w:lang w:val="en-US"/>
        </w:rPr>
        <w:t>gNB</w:t>
      </w:r>
      <w:proofErr w:type="spellEnd"/>
      <w:r w:rsidR="00DF7806" w:rsidRPr="001544C5">
        <w:rPr>
          <w:rFonts w:ascii="Times New Roman" w:hAnsi="Times New Roman" w:cs="Times New Roman"/>
          <w:b/>
          <w:bCs/>
          <w:sz w:val="20"/>
          <w:szCs w:val="20"/>
          <w:lang w:val="en-US"/>
        </w:rPr>
        <w:t xml:space="preserve"> can prioritize </w:t>
      </w:r>
      <w:r w:rsidR="00C432C9" w:rsidRPr="001544C5">
        <w:rPr>
          <w:rFonts w:ascii="Times New Roman" w:hAnsi="Times New Roman" w:cs="Times New Roman"/>
          <w:b/>
          <w:bCs/>
          <w:sz w:val="20"/>
          <w:szCs w:val="20"/>
          <w:lang w:val="en-US"/>
        </w:rPr>
        <w:t xml:space="preserve">triggering </w:t>
      </w:r>
      <w:r w:rsidR="00DF7806" w:rsidRPr="001544C5">
        <w:rPr>
          <w:rFonts w:ascii="Times New Roman" w:hAnsi="Times New Roman" w:cs="Times New Roman"/>
          <w:b/>
          <w:bCs/>
          <w:sz w:val="20"/>
          <w:szCs w:val="20"/>
          <w:lang w:val="en-US"/>
        </w:rPr>
        <w:t>UL synchronization towards those cells</w:t>
      </w:r>
      <w:r w:rsidR="001544C5">
        <w:rPr>
          <w:rFonts w:ascii="Times New Roman" w:hAnsi="Times New Roman" w:cs="Times New Roman"/>
          <w:b/>
          <w:bCs/>
          <w:sz w:val="20"/>
          <w:szCs w:val="20"/>
          <w:lang w:val="en-US"/>
        </w:rPr>
        <w:t xml:space="preserve"> to reduce </w:t>
      </w:r>
      <w:r w:rsidR="00527181">
        <w:rPr>
          <w:rFonts w:ascii="Times New Roman" w:hAnsi="Times New Roman" w:cs="Times New Roman"/>
          <w:b/>
          <w:bCs/>
          <w:sz w:val="20"/>
          <w:szCs w:val="20"/>
          <w:lang w:val="en-US"/>
        </w:rPr>
        <w:t>latency and RACH failure</w:t>
      </w:r>
    </w:p>
    <w:p w14:paraId="570E2F2E" w14:textId="7B8D34F8" w:rsidR="00DA1207" w:rsidRPr="001544C5" w:rsidRDefault="00D33016" w:rsidP="00DA1207">
      <w:pPr>
        <w:pStyle w:val="ListParagraph"/>
        <w:numPr>
          <w:ilvl w:val="0"/>
          <w:numId w:val="45"/>
        </w:numPr>
        <w:rPr>
          <w:rFonts w:ascii="Times New Roman" w:eastAsiaTheme="minorEastAsia" w:hAnsi="Times New Roman" w:cs="Times New Roman"/>
          <w:b/>
          <w:bCs/>
          <w:sz w:val="20"/>
          <w:szCs w:val="20"/>
          <w:lang w:val="en-US"/>
        </w:rPr>
      </w:pPr>
      <w:r>
        <w:rPr>
          <w:rFonts w:ascii="Times New Roman" w:hAnsi="Times New Roman" w:cs="Times New Roman"/>
          <w:b/>
          <w:bCs/>
          <w:sz w:val="20"/>
          <w:szCs w:val="20"/>
          <w:lang w:val="en-US"/>
        </w:rPr>
        <w:t xml:space="preserve">UE </w:t>
      </w:r>
      <w:r w:rsidR="009C05E4">
        <w:rPr>
          <w:rFonts w:ascii="Times New Roman" w:hAnsi="Times New Roman" w:cs="Times New Roman"/>
          <w:b/>
          <w:bCs/>
          <w:sz w:val="20"/>
          <w:szCs w:val="20"/>
          <w:lang w:val="en-US"/>
        </w:rPr>
        <w:t>can perform UE-based TA measurement</w:t>
      </w:r>
      <w:r w:rsidR="002D49B5">
        <w:rPr>
          <w:rFonts w:ascii="Times New Roman" w:hAnsi="Times New Roman" w:cs="Times New Roman"/>
          <w:b/>
          <w:bCs/>
          <w:sz w:val="20"/>
          <w:szCs w:val="20"/>
          <w:lang w:val="en-US"/>
        </w:rPr>
        <w:t xml:space="preserve"> based on </w:t>
      </w:r>
      <w:r w:rsidR="008F52B9">
        <w:rPr>
          <w:rFonts w:ascii="Times New Roman" w:hAnsi="Times New Roman" w:cs="Times New Roman"/>
          <w:b/>
          <w:bCs/>
          <w:sz w:val="20"/>
          <w:szCs w:val="20"/>
          <w:lang w:val="en-US"/>
        </w:rPr>
        <w:t xml:space="preserve">autonomously synchronized DL beam of candidate cell </w:t>
      </w:r>
      <w:r w:rsidR="00964736">
        <w:rPr>
          <w:rFonts w:ascii="Times New Roman" w:hAnsi="Times New Roman" w:cs="Times New Roman"/>
          <w:b/>
          <w:bCs/>
          <w:sz w:val="20"/>
          <w:szCs w:val="20"/>
          <w:lang w:val="en-US"/>
        </w:rPr>
        <w:t xml:space="preserve">and reports DL and UL early sync status to NW </w:t>
      </w:r>
      <w:r w:rsidR="00FC4747">
        <w:rPr>
          <w:rFonts w:ascii="Times New Roman" w:hAnsi="Times New Roman" w:cs="Times New Roman"/>
          <w:b/>
          <w:bCs/>
          <w:sz w:val="20"/>
          <w:szCs w:val="20"/>
          <w:lang w:val="en-US"/>
        </w:rPr>
        <w:t>for improving cell switch decision</w:t>
      </w:r>
      <w:r w:rsidR="002A5A66" w:rsidRPr="001544C5">
        <w:rPr>
          <w:rFonts w:ascii="Times New Roman" w:eastAsiaTheme="minorEastAsia" w:hAnsi="Times New Roman" w:cs="Times New Roman"/>
          <w:b/>
          <w:bCs/>
          <w:sz w:val="20"/>
          <w:szCs w:val="20"/>
          <w:lang w:val="en-US"/>
        </w:rPr>
        <w:t xml:space="preserve"> </w:t>
      </w:r>
    </w:p>
    <w:p w14:paraId="0378A249" w14:textId="211B1B37" w:rsidR="00E3175C" w:rsidRDefault="009E7475" w:rsidP="00E3175C">
      <w:p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w:t>
      </w:r>
      <w:r w:rsidR="00FC4747">
        <w:rPr>
          <w:rFonts w:ascii="Times New Roman" w:hAnsi="Times New Roman" w:cs="Times New Roman"/>
          <w:b/>
          <w:bCs/>
          <w:sz w:val="20"/>
          <w:szCs w:val="20"/>
          <w:lang w:val="en-US"/>
        </w:rPr>
        <w:t>3</w:t>
      </w:r>
      <w:r>
        <w:rPr>
          <w:rFonts w:ascii="Times New Roman" w:hAnsi="Times New Roman" w:cs="Times New Roman"/>
          <w:b/>
          <w:bCs/>
          <w:sz w:val="20"/>
          <w:szCs w:val="20"/>
          <w:lang w:val="en-US"/>
        </w:rPr>
        <w:t>.</w:t>
      </w:r>
      <w:r w:rsidR="004D1345">
        <w:rPr>
          <w:rFonts w:ascii="Times New Roman" w:hAnsi="Times New Roman" w:cs="Times New Roman"/>
          <w:b/>
          <w:bCs/>
          <w:sz w:val="20"/>
          <w:szCs w:val="20"/>
          <w:lang w:val="en-US"/>
        </w:rPr>
        <w:t xml:space="preserve"> UE reports DL</w:t>
      </w:r>
      <w:r w:rsidR="004325BC">
        <w:rPr>
          <w:rFonts w:ascii="Times New Roman" w:hAnsi="Times New Roman" w:cs="Times New Roman"/>
          <w:b/>
          <w:bCs/>
          <w:sz w:val="20"/>
          <w:szCs w:val="20"/>
          <w:lang w:val="en-US"/>
        </w:rPr>
        <w:t xml:space="preserve"> and/or UL autonomous early sync status to NW</w:t>
      </w:r>
      <w:r w:rsidR="00FF7D9F">
        <w:rPr>
          <w:rFonts w:ascii="Times New Roman" w:hAnsi="Times New Roman" w:cs="Times New Roman"/>
          <w:b/>
          <w:bCs/>
          <w:sz w:val="20"/>
          <w:szCs w:val="20"/>
          <w:lang w:val="en-US"/>
        </w:rPr>
        <w:t xml:space="preserve"> in event-triggered L1 measurement report or a separate </w:t>
      </w:r>
      <w:r w:rsidR="00BF7033">
        <w:rPr>
          <w:rFonts w:ascii="Times New Roman" w:hAnsi="Times New Roman" w:cs="Times New Roman"/>
          <w:b/>
          <w:bCs/>
          <w:sz w:val="20"/>
          <w:szCs w:val="20"/>
          <w:lang w:val="en-US"/>
        </w:rPr>
        <w:t>message</w:t>
      </w:r>
      <w:r w:rsidR="004103B4">
        <w:rPr>
          <w:rFonts w:ascii="Times New Roman" w:hAnsi="Times New Roman" w:cs="Times New Roman"/>
          <w:b/>
          <w:bCs/>
          <w:sz w:val="20"/>
          <w:szCs w:val="20"/>
          <w:lang w:val="en-US"/>
        </w:rPr>
        <w:t>.</w:t>
      </w:r>
      <w:r w:rsidR="00E3175C">
        <w:rPr>
          <w:rFonts w:ascii="Times New Roman" w:hAnsi="Times New Roman" w:cs="Times New Roman"/>
          <w:b/>
          <w:bCs/>
          <w:sz w:val="20"/>
          <w:szCs w:val="20"/>
          <w:lang w:val="en-US"/>
        </w:rPr>
        <w:t xml:space="preserve"> </w:t>
      </w:r>
      <w:r w:rsidR="00BF7033">
        <w:rPr>
          <w:rFonts w:ascii="Times New Roman" w:hAnsi="Times New Roman" w:cs="Times New Roman"/>
          <w:b/>
          <w:bCs/>
          <w:sz w:val="20"/>
          <w:szCs w:val="20"/>
          <w:lang w:val="en-US"/>
        </w:rPr>
        <w:t xml:space="preserve">FFS: </w:t>
      </w:r>
      <w:r w:rsidR="00FE3989">
        <w:rPr>
          <w:rFonts w:ascii="Times New Roman" w:hAnsi="Times New Roman" w:cs="Times New Roman"/>
          <w:b/>
          <w:bCs/>
          <w:sz w:val="20"/>
          <w:szCs w:val="20"/>
          <w:lang w:val="en-US"/>
        </w:rPr>
        <w:t>report content (e.g. a flag for each measured beam/cell)</w:t>
      </w:r>
    </w:p>
    <w:p w14:paraId="3DCA3064" w14:textId="77777777" w:rsidR="001C52A3" w:rsidRPr="00031335" w:rsidRDefault="001C52A3" w:rsidP="008F61CD">
      <w:pPr>
        <w:rPr>
          <w:rFonts w:ascii="Times New Roman" w:hAnsi="Times New Roman" w:cs="Times New Roman"/>
          <w:b/>
          <w:bCs/>
          <w:sz w:val="20"/>
          <w:szCs w:val="20"/>
          <w:lang w:val="en-US"/>
        </w:rPr>
      </w:pPr>
    </w:p>
    <w:p w14:paraId="1587E909" w14:textId="77777777" w:rsidR="00B60F41" w:rsidRPr="001E1726"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1165A48C" w14:textId="729EA2CA" w:rsidR="00297870" w:rsidRDefault="000B009F" w:rsidP="005B305C">
      <w:pPr>
        <w:rPr>
          <w:rFonts w:ascii="Times New Roman" w:eastAsia="MS Mincho" w:hAnsi="Times New Roman" w:cs="Times New Roman"/>
          <w:sz w:val="20"/>
          <w:szCs w:val="20"/>
          <w:lang w:val="en-US"/>
        </w:rPr>
      </w:pPr>
      <w:r w:rsidRPr="001E1726">
        <w:rPr>
          <w:rFonts w:ascii="Times New Roman" w:eastAsia="MS Mincho" w:hAnsi="Times New Roman" w:cs="Times New Roman"/>
          <w:sz w:val="20"/>
          <w:szCs w:val="20"/>
          <w:lang w:val="en-US"/>
        </w:rPr>
        <w:t xml:space="preserve">In this paper, </w:t>
      </w:r>
      <w:r w:rsidR="00FB5027" w:rsidRPr="001E1726">
        <w:rPr>
          <w:rFonts w:ascii="Times New Roman" w:eastAsia="MS Mincho" w:hAnsi="Times New Roman" w:cs="Times New Roman"/>
          <w:sz w:val="20"/>
          <w:szCs w:val="20"/>
          <w:lang w:val="en-US"/>
        </w:rPr>
        <w:t xml:space="preserve">we </w:t>
      </w:r>
      <w:r w:rsidR="00297870" w:rsidRPr="001E1726">
        <w:rPr>
          <w:rFonts w:ascii="Times New Roman" w:eastAsia="MS Mincho" w:hAnsi="Times New Roman" w:cs="Times New Roman"/>
          <w:sz w:val="20"/>
          <w:szCs w:val="20"/>
          <w:lang w:val="en-US"/>
        </w:rPr>
        <w:t xml:space="preserve">have </w:t>
      </w:r>
      <w:r w:rsidR="00FB5027" w:rsidRPr="001E1726">
        <w:rPr>
          <w:rFonts w:ascii="Times New Roman" w:eastAsia="MS Mincho" w:hAnsi="Times New Roman" w:cs="Times New Roman"/>
          <w:sz w:val="20"/>
          <w:szCs w:val="20"/>
          <w:lang w:val="en-US"/>
        </w:rPr>
        <w:t>discuss</w:t>
      </w:r>
      <w:r w:rsidR="00297870" w:rsidRPr="001E1726">
        <w:rPr>
          <w:rFonts w:ascii="Times New Roman" w:eastAsia="MS Mincho" w:hAnsi="Times New Roman" w:cs="Times New Roman"/>
          <w:sz w:val="20"/>
          <w:szCs w:val="20"/>
          <w:lang w:val="en-US"/>
        </w:rPr>
        <w:t>ed</w:t>
      </w:r>
      <w:r w:rsidR="008A5B80">
        <w:rPr>
          <w:rFonts w:ascii="Times New Roman" w:eastAsia="MS Mincho" w:hAnsi="Times New Roman" w:cs="Times New Roman"/>
          <w:sz w:val="20"/>
          <w:szCs w:val="20"/>
          <w:lang w:val="en-US"/>
        </w:rPr>
        <w:t xml:space="preserve"> </w:t>
      </w:r>
      <w:r w:rsidR="008A5B80">
        <w:rPr>
          <w:rFonts w:ascii="Times New Roman" w:hAnsi="Times New Roman" w:cs="Times New Roman"/>
          <w:sz w:val="20"/>
          <w:szCs w:val="20"/>
          <w:lang w:val="en-US"/>
        </w:rPr>
        <w:t>measurement resource configuration for L1 event evaluation, and UE autonomous early sync by event triggered reporting</w:t>
      </w:r>
      <w:r w:rsidR="00297870" w:rsidRPr="001E1726">
        <w:rPr>
          <w:rFonts w:ascii="Times New Roman" w:eastAsia="MS Mincho" w:hAnsi="Times New Roman" w:cs="Times New Roman"/>
          <w:sz w:val="20"/>
          <w:szCs w:val="20"/>
          <w:lang w:val="en-US"/>
        </w:rPr>
        <w:t>.</w:t>
      </w:r>
      <w:r w:rsidR="00E23A2E">
        <w:rPr>
          <w:rFonts w:ascii="Times New Roman" w:eastAsia="MS Mincho" w:hAnsi="Times New Roman" w:cs="Times New Roman"/>
          <w:sz w:val="20"/>
          <w:szCs w:val="20"/>
          <w:lang w:val="en-US"/>
        </w:rPr>
        <w:t xml:space="preserve"> We have the following observations and proposals.</w:t>
      </w:r>
    </w:p>
    <w:p w14:paraId="38DAF7EA" w14:textId="77777777" w:rsidR="00E23A2E" w:rsidRDefault="00E23A2E" w:rsidP="00E23A2E">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Proposal 1</w:t>
      </w:r>
      <w:r w:rsidRPr="0003133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Regarding serving cell RS for event evaluation, take the option 1:</w:t>
      </w:r>
    </w:p>
    <w:p w14:paraId="436599C9" w14:textId="77777777" w:rsidR="00E23A2E" w:rsidRPr="009729F4" w:rsidRDefault="00E23A2E" w:rsidP="00E23A2E">
      <w:pPr>
        <w:pStyle w:val="ListParagraph"/>
        <w:numPr>
          <w:ilvl w:val="0"/>
          <w:numId w:val="46"/>
        </w:numPr>
        <w:snapToGrid w:val="0"/>
        <w:spacing w:after="0" w:line="240" w:lineRule="auto"/>
        <w:jc w:val="both"/>
        <w:rPr>
          <w:rFonts w:ascii="Times" w:eastAsia="Batang" w:hAnsi="Times" w:cs="Times New Roman"/>
          <w:b/>
          <w:bCs/>
          <w:kern w:val="0"/>
          <w:sz w:val="20"/>
          <w:lang w:val="en-US" w:eastAsia="x-none"/>
          <w14:ligatures w14:val="none"/>
        </w:rPr>
      </w:pPr>
      <w:r w:rsidRPr="009729F4">
        <w:rPr>
          <w:rFonts w:ascii="Times" w:eastAsia="Batang" w:hAnsi="Times" w:cs="Times New Roman" w:hint="eastAsia"/>
          <w:b/>
          <w:bCs/>
          <w:kern w:val="0"/>
          <w:sz w:val="20"/>
          <w:lang w:val="en-US" w:eastAsia="x-none"/>
          <w14:ligatures w14:val="none"/>
        </w:rPr>
        <w:t xml:space="preserve">Option. 1: </w:t>
      </w:r>
      <w:r w:rsidRPr="009729F4">
        <w:rPr>
          <w:rFonts w:ascii="Times" w:eastAsia="Batang" w:hAnsi="Times" w:cs="Times New Roman"/>
          <w:b/>
          <w:bCs/>
          <w:kern w:val="0"/>
          <w:sz w:val="20"/>
          <w:lang w:val="en-US" w:eastAsia="x-none"/>
          <w14:ligatures w14:val="none"/>
        </w:rPr>
        <w:t>D</w:t>
      </w:r>
      <w:r w:rsidRPr="009729F4">
        <w:rPr>
          <w:rFonts w:ascii="Times" w:eastAsia="Batang" w:hAnsi="Times" w:cs="Times New Roman" w:hint="eastAsia"/>
          <w:b/>
          <w:bCs/>
          <w:kern w:val="0"/>
          <w:sz w:val="20"/>
          <w:lang w:val="en-US" w:eastAsia="x-none"/>
          <w14:ligatures w14:val="none"/>
        </w:rPr>
        <w:t>erived from</w:t>
      </w:r>
      <w:r w:rsidRPr="009729F4">
        <w:rPr>
          <w:rFonts w:ascii="Times" w:eastAsia="Batang" w:hAnsi="Times" w:cs="Times New Roman"/>
          <w:b/>
          <w:bCs/>
          <w:kern w:val="0"/>
          <w:sz w:val="20"/>
          <w:lang w:val="en-US" w:eastAsia="x-none"/>
          <w14:ligatures w14:val="none"/>
        </w:rPr>
        <w:t xml:space="preserve"> QCL </w:t>
      </w:r>
      <w:r w:rsidRPr="009729F4">
        <w:rPr>
          <w:rFonts w:ascii="Times" w:eastAsia="Batang" w:hAnsi="Times" w:cs="Times New Roman" w:hint="eastAsia"/>
          <w:b/>
          <w:bCs/>
          <w:kern w:val="0"/>
          <w:sz w:val="20"/>
          <w:lang w:val="en-US" w:eastAsia="x-none"/>
          <w14:ligatures w14:val="none"/>
        </w:rPr>
        <w:t>(</w:t>
      </w:r>
      <w:r w:rsidRPr="009729F4">
        <w:rPr>
          <w:rFonts w:ascii="Times" w:eastAsia="Batang" w:hAnsi="Times" w:cs="Times New Roman"/>
          <w:b/>
          <w:bCs/>
          <w:kern w:val="0"/>
          <w:sz w:val="20"/>
          <w:lang w:val="en-US" w:eastAsia="x-none"/>
          <w14:ligatures w14:val="none"/>
        </w:rPr>
        <w:t>type-D</w:t>
      </w:r>
      <w:r w:rsidRPr="009729F4">
        <w:rPr>
          <w:rFonts w:ascii="Times" w:eastAsia="Batang" w:hAnsi="Times" w:cs="Times New Roman" w:hint="eastAsia"/>
          <w:b/>
          <w:bCs/>
          <w:kern w:val="0"/>
          <w:sz w:val="20"/>
          <w:lang w:val="en-US" w:eastAsia="x-none"/>
          <w14:ligatures w14:val="none"/>
        </w:rPr>
        <w:t>)</w:t>
      </w:r>
      <w:r w:rsidRPr="009729F4">
        <w:rPr>
          <w:rFonts w:ascii="Times" w:eastAsia="Batang" w:hAnsi="Times" w:cs="Times New Roman"/>
          <w:b/>
          <w:bCs/>
          <w:kern w:val="0"/>
          <w:sz w:val="20"/>
          <w:lang w:val="en-US" w:eastAsia="x-none"/>
          <w14:ligatures w14:val="none"/>
        </w:rPr>
        <w:t xml:space="preserve"> RS</w:t>
      </w:r>
      <w:r w:rsidRPr="009729F4">
        <w:rPr>
          <w:rFonts w:ascii="Times" w:eastAsia="Batang" w:hAnsi="Times" w:cs="Times New Roman" w:hint="eastAsia"/>
          <w:b/>
          <w:bCs/>
          <w:kern w:val="0"/>
          <w:sz w:val="20"/>
          <w:lang w:val="en-US" w:eastAsia="x-none"/>
          <w14:ligatures w14:val="none"/>
        </w:rPr>
        <w:t>(s)</w:t>
      </w:r>
      <w:r w:rsidRPr="009729F4">
        <w:rPr>
          <w:rFonts w:ascii="Times" w:eastAsia="Batang" w:hAnsi="Times" w:cs="Times New Roman"/>
          <w:b/>
          <w:bCs/>
          <w:kern w:val="0"/>
          <w:sz w:val="20"/>
          <w:lang w:val="en-US" w:eastAsia="x-none"/>
          <w14:ligatures w14:val="none"/>
        </w:rPr>
        <w:t xml:space="preserve"> of the indicated joint/DL TCI state for the serving cell</w:t>
      </w:r>
    </w:p>
    <w:p w14:paraId="2BC97C54" w14:textId="77777777" w:rsidR="00E23A2E" w:rsidRDefault="00E23A2E" w:rsidP="00E23A2E">
      <w:pPr>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with the following exceptions:</w:t>
      </w:r>
    </w:p>
    <w:p w14:paraId="6BB360DB" w14:textId="77777777" w:rsidR="00E23A2E" w:rsidRDefault="00E23A2E" w:rsidP="00E23A2E">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same RS type cannot be ensured for both serving and candidate cells, </w:t>
      </w:r>
      <w:proofErr w:type="spellStart"/>
      <w:r>
        <w:rPr>
          <w:rFonts w:ascii="Times New Roman" w:hAnsi="Times New Roman" w:cs="Times New Roman"/>
          <w:b/>
          <w:bCs/>
          <w:sz w:val="20"/>
          <w:szCs w:val="20"/>
          <w:lang w:val="en-US"/>
        </w:rPr>
        <w:t>QCLed</w:t>
      </w:r>
      <w:proofErr w:type="spellEnd"/>
      <w:r>
        <w:rPr>
          <w:rFonts w:ascii="Times New Roman" w:hAnsi="Times New Roman" w:cs="Times New Roman"/>
          <w:b/>
          <w:bCs/>
          <w:sz w:val="20"/>
          <w:szCs w:val="20"/>
          <w:lang w:val="en-US"/>
        </w:rPr>
        <w:t xml:space="preserve"> SSB is used</w:t>
      </w:r>
    </w:p>
    <w:p w14:paraId="5B979031" w14:textId="77777777" w:rsidR="00E23A2E" w:rsidRPr="007F2776" w:rsidRDefault="00E23A2E" w:rsidP="00E23A2E">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If no TCI state is indicated, SSB used in random access procedure is used</w:t>
      </w:r>
    </w:p>
    <w:p w14:paraId="60839186" w14:textId="77777777" w:rsidR="00E23A2E" w:rsidRPr="0074699B" w:rsidRDefault="00E23A2E" w:rsidP="00E23A2E">
      <w:pPr>
        <w:rPr>
          <w:rFonts w:ascii="Times New Roman" w:hAnsi="Times New Roman" w:cs="Times New Roman"/>
          <w:sz w:val="20"/>
          <w:szCs w:val="20"/>
          <w:lang w:val="en-US"/>
        </w:rPr>
      </w:pPr>
      <w:r w:rsidRPr="0074699B">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2</w:t>
      </w:r>
      <w:r w:rsidRPr="0074699B">
        <w:rPr>
          <w:rFonts w:ascii="Times New Roman" w:hAnsi="Times New Roman" w:cs="Times New Roman"/>
          <w:b/>
          <w:bCs/>
          <w:sz w:val="20"/>
          <w:szCs w:val="20"/>
          <w:lang w:val="en-US"/>
        </w:rPr>
        <w:t xml:space="preserve">. If SSB is decided as RS type for event evaluation but the indicated TCI state has CSI-RS (for serving cell) or configured resource set has only CSI-RS (for candidate cell), UE measures the SSB which is </w:t>
      </w:r>
      <w:proofErr w:type="spellStart"/>
      <w:r w:rsidRPr="0074699B">
        <w:rPr>
          <w:rFonts w:ascii="Times New Roman" w:hAnsi="Times New Roman" w:cs="Times New Roman"/>
          <w:b/>
          <w:bCs/>
          <w:sz w:val="20"/>
          <w:szCs w:val="20"/>
          <w:lang w:val="en-US"/>
        </w:rPr>
        <w:t>QCL</w:t>
      </w:r>
      <w:r>
        <w:rPr>
          <w:rFonts w:ascii="Times New Roman" w:hAnsi="Times New Roman" w:cs="Times New Roman"/>
          <w:b/>
          <w:bCs/>
          <w:sz w:val="20"/>
          <w:szCs w:val="20"/>
          <w:lang w:val="en-US"/>
        </w:rPr>
        <w:t>ed</w:t>
      </w:r>
      <w:proofErr w:type="spellEnd"/>
      <w:r w:rsidRPr="0074699B">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with</w:t>
      </w:r>
      <w:r w:rsidRPr="0074699B">
        <w:rPr>
          <w:rFonts w:ascii="Times New Roman" w:hAnsi="Times New Roman" w:cs="Times New Roman"/>
          <w:b/>
          <w:bCs/>
          <w:sz w:val="20"/>
          <w:szCs w:val="20"/>
          <w:lang w:val="en-US"/>
        </w:rPr>
        <w:t xml:space="preserve"> the indicated or configured CSI-RS. </w:t>
      </w:r>
    </w:p>
    <w:p w14:paraId="1FEC2E97" w14:textId="77777777" w:rsidR="00205C2F" w:rsidRDefault="00205C2F" w:rsidP="00205C2F">
      <w:pPr>
        <w:rPr>
          <w:rFonts w:ascii="Times New Roman" w:hAnsi="Times New Roman" w:cs="Times New Roman"/>
          <w:b/>
          <w:bCs/>
          <w:sz w:val="20"/>
          <w:szCs w:val="20"/>
          <w:lang w:val="en-US"/>
        </w:rPr>
      </w:pPr>
      <w:r>
        <w:rPr>
          <w:rFonts w:ascii="Times New Roman" w:hAnsi="Times New Roman" w:cs="Times New Roman"/>
          <w:b/>
          <w:bCs/>
          <w:sz w:val="20"/>
          <w:szCs w:val="20"/>
          <w:lang w:val="en-US"/>
        </w:rPr>
        <w:t>Observation</w:t>
      </w:r>
      <w:r w:rsidRPr="0003133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1</w:t>
      </w:r>
      <w:r w:rsidRPr="0003133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UE autonomous early synchronization not only benefits DL (via autonomous activation of candidate TCI states), but also UL. For UL, the following benefits have been identified. </w:t>
      </w:r>
    </w:p>
    <w:p w14:paraId="42C41B31" w14:textId="77777777" w:rsidR="00205C2F" w:rsidRPr="002219AC" w:rsidRDefault="00205C2F" w:rsidP="00205C2F">
      <w:pPr>
        <w:pStyle w:val="ListParagraph"/>
        <w:numPr>
          <w:ilvl w:val="0"/>
          <w:numId w:val="45"/>
        </w:numPr>
        <w:rPr>
          <w:rFonts w:ascii="Times New Roman" w:eastAsiaTheme="minorEastAsia" w:hAnsi="Times New Roman" w:cs="Times New Roman"/>
          <w:b/>
          <w:bCs/>
          <w:sz w:val="20"/>
          <w:szCs w:val="20"/>
          <w:lang w:val="en-US"/>
        </w:rPr>
      </w:pPr>
      <w:r w:rsidRPr="001544C5">
        <w:rPr>
          <w:rFonts w:ascii="Times New Roman" w:hAnsi="Times New Roman" w:cs="Times New Roman"/>
          <w:b/>
          <w:bCs/>
          <w:sz w:val="20"/>
          <w:szCs w:val="20"/>
          <w:lang w:val="en-US"/>
        </w:rPr>
        <w:t xml:space="preserve">If UE reports which beam/cell that UE has performed autonomous DL sync, </w:t>
      </w:r>
      <w:proofErr w:type="spellStart"/>
      <w:r w:rsidRPr="001544C5">
        <w:rPr>
          <w:rFonts w:ascii="Times New Roman" w:hAnsi="Times New Roman" w:cs="Times New Roman"/>
          <w:b/>
          <w:bCs/>
          <w:sz w:val="20"/>
          <w:szCs w:val="20"/>
          <w:lang w:val="en-US"/>
        </w:rPr>
        <w:t>gNB</w:t>
      </w:r>
      <w:proofErr w:type="spellEnd"/>
      <w:r w:rsidRPr="001544C5">
        <w:rPr>
          <w:rFonts w:ascii="Times New Roman" w:hAnsi="Times New Roman" w:cs="Times New Roman"/>
          <w:b/>
          <w:bCs/>
          <w:sz w:val="20"/>
          <w:szCs w:val="20"/>
          <w:lang w:val="en-US"/>
        </w:rPr>
        <w:t xml:space="preserve"> can prioritize triggering UL synchronization towards those cells</w:t>
      </w:r>
      <w:r>
        <w:rPr>
          <w:rFonts w:ascii="Times New Roman" w:hAnsi="Times New Roman" w:cs="Times New Roman"/>
          <w:b/>
          <w:bCs/>
          <w:sz w:val="20"/>
          <w:szCs w:val="20"/>
          <w:lang w:val="en-US"/>
        </w:rPr>
        <w:t xml:space="preserve"> to reduce latency and RACH failure</w:t>
      </w:r>
    </w:p>
    <w:p w14:paraId="7853F373" w14:textId="77777777" w:rsidR="00205C2F" w:rsidRPr="001544C5" w:rsidRDefault="00205C2F" w:rsidP="00205C2F">
      <w:pPr>
        <w:pStyle w:val="ListParagraph"/>
        <w:numPr>
          <w:ilvl w:val="0"/>
          <w:numId w:val="45"/>
        </w:numPr>
        <w:rPr>
          <w:rFonts w:ascii="Times New Roman" w:eastAsiaTheme="minorEastAsia" w:hAnsi="Times New Roman" w:cs="Times New Roman"/>
          <w:b/>
          <w:bCs/>
          <w:sz w:val="20"/>
          <w:szCs w:val="20"/>
          <w:lang w:val="en-US"/>
        </w:rPr>
      </w:pPr>
      <w:r>
        <w:rPr>
          <w:rFonts w:ascii="Times New Roman" w:hAnsi="Times New Roman" w:cs="Times New Roman"/>
          <w:b/>
          <w:bCs/>
          <w:sz w:val="20"/>
          <w:szCs w:val="20"/>
          <w:lang w:val="en-US"/>
        </w:rPr>
        <w:t>UE can perform UE-based TA measurement based on autonomously synchronized DL beam of candidate cell and reports DL and UL early sync status to NW for improving cell switch decision</w:t>
      </w:r>
      <w:r w:rsidRPr="001544C5">
        <w:rPr>
          <w:rFonts w:ascii="Times New Roman" w:eastAsiaTheme="minorEastAsia" w:hAnsi="Times New Roman" w:cs="Times New Roman"/>
          <w:b/>
          <w:bCs/>
          <w:sz w:val="20"/>
          <w:szCs w:val="20"/>
          <w:lang w:val="en-US"/>
        </w:rPr>
        <w:t xml:space="preserve"> </w:t>
      </w:r>
    </w:p>
    <w:p w14:paraId="47AF7C03" w14:textId="77777777" w:rsidR="00205C2F" w:rsidRDefault="00205C2F" w:rsidP="00205C2F">
      <w:pPr>
        <w:rPr>
          <w:rFonts w:ascii="Times New Roman" w:hAnsi="Times New Roman" w:cs="Times New Roman"/>
          <w:b/>
          <w:bCs/>
          <w:sz w:val="20"/>
          <w:szCs w:val="20"/>
          <w:lang w:val="en-US"/>
        </w:rPr>
      </w:pPr>
      <w:r>
        <w:rPr>
          <w:rFonts w:ascii="Times New Roman" w:hAnsi="Times New Roman" w:cs="Times New Roman"/>
          <w:b/>
          <w:bCs/>
          <w:sz w:val="20"/>
          <w:szCs w:val="20"/>
          <w:lang w:val="en-US"/>
        </w:rPr>
        <w:t>Proposal 3. UE reports DL and/or UL autonomous early sync status to NW in event-triggered L1 measurement report or a separate message. FFS: report content (e.g. a flag for each measured beam/cell)</w:t>
      </w:r>
    </w:p>
    <w:p w14:paraId="607FCC64" w14:textId="77777777" w:rsidR="00E23A2E" w:rsidRPr="001E1726" w:rsidRDefault="00E23A2E" w:rsidP="005B305C">
      <w:pPr>
        <w:rPr>
          <w:rFonts w:ascii="Times New Roman" w:eastAsia="MS Mincho" w:hAnsi="Times New Roman" w:cs="Times New Roman"/>
          <w:sz w:val="20"/>
          <w:szCs w:val="20"/>
          <w:lang w:val="en-US"/>
        </w:rPr>
      </w:pPr>
    </w:p>
    <w:p w14:paraId="30274868" w14:textId="0A16A21B" w:rsidR="001E312F" w:rsidRDefault="001E312F" w:rsidP="001E312F">
      <w:pPr>
        <w:pStyle w:val="Heading1"/>
        <w:rPr>
          <w:lang w:val="en-US"/>
        </w:rPr>
      </w:pPr>
      <w:r>
        <w:rPr>
          <w:lang w:val="en-US"/>
        </w:rPr>
        <w:t>Reference</w:t>
      </w:r>
    </w:p>
    <w:p w14:paraId="3C3EB1A2" w14:textId="5FD72524" w:rsidR="006C4586" w:rsidRDefault="001E312F" w:rsidP="005B305C">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[1] R</w:t>
      </w:r>
      <w:r w:rsidR="00FD3454">
        <w:rPr>
          <w:rFonts w:ascii="Times New Roman" w:eastAsia="MS Mincho" w:hAnsi="Times New Roman" w:cs="Times New Roman"/>
          <w:sz w:val="20"/>
          <w:szCs w:val="20"/>
          <w:lang w:val="en-US"/>
        </w:rPr>
        <w:t>1-2407445</w:t>
      </w:r>
      <w:r w:rsidR="00D839EF">
        <w:rPr>
          <w:rFonts w:ascii="Times New Roman" w:eastAsia="MS Mincho" w:hAnsi="Times New Roman" w:cs="Times New Roman"/>
          <w:sz w:val="20"/>
          <w:szCs w:val="20"/>
          <w:lang w:val="en-US"/>
        </w:rPr>
        <w:t xml:space="preserve">, </w:t>
      </w:r>
      <w:r w:rsidR="00D839EF" w:rsidRPr="00D839EF">
        <w:rPr>
          <w:rFonts w:ascii="Times New Roman" w:eastAsia="MS Mincho" w:hAnsi="Times New Roman" w:cs="Times New Roman"/>
          <w:sz w:val="20"/>
          <w:szCs w:val="20"/>
          <w:lang w:val="en-US"/>
        </w:rPr>
        <w:t>Final FL summary of Measurements related enhancements for LTM</w:t>
      </w:r>
      <w:r w:rsidR="00D839EF">
        <w:rPr>
          <w:rFonts w:ascii="Times New Roman" w:eastAsia="MS Mincho" w:hAnsi="Times New Roman" w:cs="Times New Roman"/>
          <w:sz w:val="20"/>
          <w:szCs w:val="20"/>
          <w:lang w:val="en-US"/>
        </w:rPr>
        <w:t>, Moderator (Fujitsu).</w:t>
      </w:r>
      <w:r w:rsidR="0053519A">
        <w:rPr>
          <w:rFonts w:ascii="Times New Roman" w:eastAsia="MS Mincho" w:hAnsi="Times New Roman" w:cs="Times New Roman"/>
          <w:sz w:val="20"/>
          <w:szCs w:val="20"/>
          <w:lang w:val="en-US"/>
        </w:rPr>
        <w:t xml:space="preserve"> </w:t>
      </w:r>
    </w:p>
    <w:sectPr w:rsidR="006C4586"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A7213" w14:textId="77777777" w:rsidR="00461784" w:rsidRDefault="00461784">
      <w:r>
        <w:separator/>
      </w:r>
    </w:p>
  </w:endnote>
  <w:endnote w:type="continuationSeparator" w:id="0">
    <w:p w14:paraId="20128990" w14:textId="77777777" w:rsidR="00461784" w:rsidRDefault="00461784">
      <w:r>
        <w:continuationSeparator/>
      </w:r>
    </w:p>
  </w:endnote>
  <w:endnote w:type="continuationNotice" w:id="1">
    <w:p w14:paraId="23AA3E3C" w14:textId="77777777" w:rsidR="00461784" w:rsidRDefault="00461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D0FB0" w14:textId="77777777" w:rsidR="00461784" w:rsidRDefault="00461784">
      <w:r>
        <w:separator/>
      </w:r>
    </w:p>
  </w:footnote>
  <w:footnote w:type="continuationSeparator" w:id="0">
    <w:p w14:paraId="5FAC0D49" w14:textId="77777777" w:rsidR="00461784" w:rsidRDefault="00461784">
      <w:r>
        <w:continuationSeparator/>
      </w:r>
    </w:p>
  </w:footnote>
  <w:footnote w:type="continuationNotice" w:id="1">
    <w:p w14:paraId="51BAAE79" w14:textId="77777777" w:rsidR="00461784" w:rsidRDefault="00461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632CE"/>
    <w:multiLevelType w:val="hybridMultilevel"/>
    <w:tmpl w:val="9D0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4"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6"/>
  </w:num>
  <w:num w:numId="3" w16cid:durableId="1493567933">
    <w:abstractNumId w:val="15"/>
  </w:num>
  <w:num w:numId="4" w16cid:durableId="593636830">
    <w:abstractNumId w:val="16"/>
  </w:num>
  <w:num w:numId="5" w16cid:durableId="1167332132">
    <w:abstractNumId w:val="9"/>
  </w:num>
  <w:num w:numId="6" w16cid:durableId="158663454">
    <w:abstractNumId w:val="19"/>
  </w:num>
  <w:num w:numId="7" w16cid:durableId="2082098994">
    <w:abstractNumId w:val="30"/>
  </w:num>
  <w:num w:numId="8" w16cid:durableId="820926054">
    <w:abstractNumId w:val="11"/>
  </w:num>
  <w:num w:numId="9" w16cid:durableId="718096405">
    <w:abstractNumId w:val="28"/>
  </w:num>
  <w:num w:numId="10" w16cid:durableId="859701370">
    <w:abstractNumId w:val="35"/>
  </w:num>
  <w:num w:numId="11" w16cid:durableId="191458527">
    <w:abstractNumId w:val="24"/>
  </w:num>
  <w:num w:numId="12" w16cid:durableId="311713729">
    <w:abstractNumId w:val="23"/>
  </w:num>
  <w:num w:numId="13" w16cid:durableId="478306278">
    <w:abstractNumId w:val="31"/>
  </w:num>
  <w:num w:numId="14" w16cid:durableId="327903745">
    <w:abstractNumId w:val="27"/>
  </w:num>
  <w:num w:numId="15" w16cid:durableId="1662587303">
    <w:abstractNumId w:val="41"/>
  </w:num>
  <w:num w:numId="16" w16cid:durableId="725641606">
    <w:abstractNumId w:val="22"/>
  </w:num>
  <w:num w:numId="17" w16cid:durableId="749471380">
    <w:abstractNumId w:val="29"/>
  </w:num>
  <w:num w:numId="18" w16cid:durableId="1492023633">
    <w:abstractNumId w:val="3"/>
  </w:num>
  <w:num w:numId="19" w16cid:durableId="191265455">
    <w:abstractNumId w:val="5"/>
  </w:num>
  <w:num w:numId="20" w16cid:durableId="2116246187">
    <w:abstractNumId w:val="2"/>
  </w:num>
  <w:num w:numId="21" w16cid:durableId="998075232">
    <w:abstractNumId w:val="37"/>
  </w:num>
  <w:num w:numId="22" w16cid:durableId="2137602311">
    <w:abstractNumId w:val="37"/>
  </w:num>
  <w:num w:numId="23" w16cid:durableId="1386030388">
    <w:abstractNumId w:val="37"/>
  </w:num>
  <w:num w:numId="24" w16cid:durableId="1096250186">
    <w:abstractNumId w:val="40"/>
  </w:num>
  <w:num w:numId="25" w16cid:durableId="1873181754">
    <w:abstractNumId w:val="1"/>
  </w:num>
  <w:num w:numId="26" w16cid:durableId="1534070427">
    <w:abstractNumId w:val="37"/>
  </w:num>
  <w:num w:numId="27" w16cid:durableId="468595482">
    <w:abstractNumId w:val="12"/>
  </w:num>
  <w:num w:numId="28" w16cid:durableId="669675108">
    <w:abstractNumId w:val="39"/>
  </w:num>
  <w:num w:numId="29" w16cid:durableId="1941910530">
    <w:abstractNumId w:val="36"/>
  </w:num>
  <w:num w:numId="30" w16cid:durableId="2134588360">
    <w:abstractNumId w:val="6"/>
  </w:num>
  <w:num w:numId="31" w16cid:durableId="1281692344">
    <w:abstractNumId w:val="33"/>
  </w:num>
  <w:num w:numId="32" w16cid:durableId="1152285652">
    <w:abstractNumId w:val="8"/>
  </w:num>
  <w:num w:numId="33" w16cid:durableId="1774981283">
    <w:abstractNumId w:val="34"/>
  </w:num>
  <w:num w:numId="34" w16cid:durableId="1897430089">
    <w:abstractNumId w:val="17"/>
  </w:num>
  <w:num w:numId="35" w16cid:durableId="1424842016">
    <w:abstractNumId w:val="38"/>
  </w:num>
  <w:num w:numId="36" w16cid:durableId="1397778982">
    <w:abstractNumId w:val="18"/>
  </w:num>
  <w:num w:numId="37" w16cid:durableId="1555895529">
    <w:abstractNumId w:val="42"/>
  </w:num>
  <w:num w:numId="38" w16cid:durableId="655113533">
    <w:abstractNumId w:val="32"/>
  </w:num>
  <w:num w:numId="39" w16cid:durableId="1109475067">
    <w:abstractNumId w:val="4"/>
  </w:num>
  <w:num w:numId="40" w16cid:durableId="734277760">
    <w:abstractNumId w:val="21"/>
  </w:num>
  <w:num w:numId="41" w16cid:durableId="201599670">
    <w:abstractNumId w:val="20"/>
  </w:num>
  <w:num w:numId="42" w16cid:durableId="521944967">
    <w:abstractNumId w:val="25"/>
  </w:num>
  <w:num w:numId="43" w16cid:durableId="457338580">
    <w:abstractNumId w:val="10"/>
  </w:num>
  <w:num w:numId="44" w16cid:durableId="1527907231">
    <w:abstractNumId w:val="14"/>
  </w:num>
  <w:num w:numId="45" w16cid:durableId="380252619">
    <w:abstractNumId w:val="13"/>
  </w:num>
  <w:num w:numId="46" w16cid:durableId="14254233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DE"/>
    <w:rsid w:val="000006E1"/>
    <w:rsid w:val="00000C7A"/>
    <w:rsid w:val="000010D5"/>
    <w:rsid w:val="000015A2"/>
    <w:rsid w:val="000018F8"/>
    <w:rsid w:val="00001C5B"/>
    <w:rsid w:val="00001D08"/>
    <w:rsid w:val="00001F29"/>
    <w:rsid w:val="00002740"/>
    <w:rsid w:val="0000281F"/>
    <w:rsid w:val="00002A37"/>
    <w:rsid w:val="0000335A"/>
    <w:rsid w:val="00004902"/>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31D"/>
    <w:rsid w:val="0001579B"/>
    <w:rsid w:val="00015D15"/>
    <w:rsid w:val="00015D6F"/>
    <w:rsid w:val="00016235"/>
    <w:rsid w:val="0001689D"/>
    <w:rsid w:val="00016E88"/>
    <w:rsid w:val="000171FF"/>
    <w:rsid w:val="000176B2"/>
    <w:rsid w:val="00017901"/>
    <w:rsid w:val="00017D24"/>
    <w:rsid w:val="00020213"/>
    <w:rsid w:val="000202E2"/>
    <w:rsid w:val="00020538"/>
    <w:rsid w:val="00020747"/>
    <w:rsid w:val="000210C4"/>
    <w:rsid w:val="000211C1"/>
    <w:rsid w:val="0002120F"/>
    <w:rsid w:val="00021F8C"/>
    <w:rsid w:val="00022308"/>
    <w:rsid w:val="00023180"/>
    <w:rsid w:val="000234B3"/>
    <w:rsid w:val="00023BF7"/>
    <w:rsid w:val="0002435E"/>
    <w:rsid w:val="00024734"/>
    <w:rsid w:val="00024962"/>
    <w:rsid w:val="0002564D"/>
    <w:rsid w:val="00025EA0"/>
    <w:rsid w:val="00025ECA"/>
    <w:rsid w:val="00026008"/>
    <w:rsid w:val="0002609C"/>
    <w:rsid w:val="000261B9"/>
    <w:rsid w:val="00026296"/>
    <w:rsid w:val="00026B91"/>
    <w:rsid w:val="00026CD4"/>
    <w:rsid w:val="000272E1"/>
    <w:rsid w:val="00027939"/>
    <w:rsid w:val="00027A0B"/>
    <w:rsid w:val="000302D0"/>
    <w:rsid w:val="00030BBB"/>
    <w:rsid w:val="00030D3B"/>
    <w:rsid w:val="00030DCD"/>
    <w:rsid w:val="00031335"/>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781"/>
    <w:rsid w:val="00040D7D"/>
    <w:rsid w:val="00040DE7"/>
    <w:rsid w:val="00040E61"/>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9A4"/>
    <w:rsid w:val="00065CA3"/>
    <w:rsid w:val="00065E1A"/>
    <w:rsid w:val="00066A82"/>
    <w:rsid w:val="00066EF6"/>
    <w:rsid w:val="00066EF7"/>
    <w:rsid w:val="00067013"/>
    <w:rsid w:val="0006748D"/>
    <w:rsid w:val="00067548"/>
    <w:rsid w:val="00067B91"/>
    <w:rsid w:val="00067C87"/>
    <w:rsid w:val="00067C88"/>
    <w:rsid w:val="00070636"/>
    <w:rsid w:val="00070695"/>
    <w:rsid w:val="000710D4"/>
    <w:rsid w:val="00071929"/>
    <w:rsid w:val="000727EB"/>
    <w:rsid w:val="00072D21"/>
    <w:rsid w:val="00072D36"/>
    <w:rsid w:val="00073083"/>
    <w:rsid w:val="00073149"/>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458"/>
    <w:rsid w:val="000855B4"/>
    <w:rsid w:val="000855EB"/>
    <w:rsid w:val="00085777"/>
    <w:rsid w:val="00085B52"/>
    <w:rsid w:val="000866F2"/>
    <w:rsid w:val="00086D4F"/>
    <w:rsid w:val="00086EE3"/>
    <w:rsid w:val="00086FD0"/>
    <w:rsid w:val="000877AE"/>
    <w:rsid w:val="00087995"/>
    <w:rsid w:val="0009009F"/>
    <w:rsid w:val="000906F8"/>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96B"/>
    <w:rsid w:val="000A77C4"/>
    <w:rsid w:val="000A7958"/>
    <w:rsid w:val="000A7D6F"/>
    <w:rsid w:val="000B009F"/>
    <w:rsid w:val="000B0131"/>
    <w:rsid w:val="000B05F4"/>
    <w:rsid w:val="000B0B4D"/>
    <w:rsid w:val="000B0BE0"/>
    <w:rsid w:val="000B0E8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6174"/>
    <w:rsid w:val="000C65B7"/>
    <w:rsid w:val="000C7580"/>
    <w:rsid w:val="000C7926"/>
    <w:rsid w:val="000D0217"/>
    <w:rsid w:val="000D0837"/>
    <w:rsid w:val="000D08A3"/>
    <w:rsid w:val="000D0B67"/>
    <w:rsid w:val="000D0D07"/>
    <w:rsid w:val="000D1099"/>
    <w:rsid w:val="000D109A"/>
    <w:rsid w:val="000D154F"/>
    <w:rsid w:val="000D18E5"/>
    <w:rsid w:val="000D1C00"/>
    <w:rsid w:val="000D1DC5"/>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A2C"/>
    <w:rsid w:val="000F6D9F"/>
    <w:rsid w:val="000F6DF3"/>
    <w:rsid w:val="000F720B"/>
    <w:rsid w:val="000F7358"/>
    <w:rsid w:val="000F75DC"/>
    <w:rsid w:val="000F7CF0"/>
    <w:rsid w:val="00100499"/>
    <w:rsid w:val="001005FF"/>
    <w:rsid w:val="001035CF"/>
    <w:rsid w:val="001040F6"/>
    <w:rsid w:val="00105945"/>
    <w:rsid w:val="00106086"/>
    <w:rsid w:val="0010619B"/>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E0A"/>
    <w:rsid w:val="00122F2E"/>
    <w:rsid w:val="001233B3"/>
    <w:rsid w:val="00123610"/>
    <w:rsid w:val="00123622"/>
    <w:rsid w:val="0012377F"/>
    <w:rsid w:val="00123CBD"/>
    <w:rsid w:val="00123DE2"/>
    <w:rsid w:val="00123E60"/>
    <w:rsid w:val="00124314"/>
    <w:rsid w:val="00124E7E"/>
    <w:rsid w:val="00124F40"/>
    <w:rsid w:val="001254E8"/>
    <w:rsid w:val="0012554E"/>
    <w:rsid w:val="00125C6B"/>
    <w:rsid w:val="00126294"/>
    <w:rsid w:val="00126B4A"/>
    <w:rsid w:val="00126D05"/>
    <w:rsid w:val="001272AC"/>
    <w:rsid w:val="001274B2"/>
    <w:rsid w:val="00127B88"/>
    <w:rsid w:val="00127BD3"/>
    <w:rsid w:val="00127C97"/>
    <w:rsid w:val="00127CF8"/>
    <w:rsid w:val="00127E49"/>
    <w:rsid w:val="00130107"/>
    <w:rsid w:val="001304E2"/>
    <w:rsid w:val="00131334"/>
    <w:rsid w:val="001313C0"/>
    <w:rsid w:val="00131593"/>
    <w:rsid w:val="00131A26"/>
    <w:rsid w:val="00131B38"/>
    <w:rsid w:val="00131DAF"/>
    <w:rsid w:val="00131EC3"/>
    <w:rsid w:val="00132B2D"/>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BB1"/>
    <w:rsid w:val="00140E41"/>
    <w:rsid w:val="00141624"/>
    <w:rsid w:val="001416F8"/>
    <w:rsid w:val="00141A7D"/>
    <w:rsid w:val="00142985"/>
    <w:rsid w:val="0014314E"/>
    <w:rsid w:val="00143593"/>
    <w:rsid w:val="00143CEC"/>
    <w:rsid w:val="00143E73"/>
    <w:rsid w:val="00144A2C"/>
    <w:rsid w:val="00144FF6"/>
    <w:rsid w:val="00145683"/>
    <w:rsid w:val="00145D40"/>
    <w:rsid w:val="00146209"/>
    <w:rsid w:val="00146270"/>
    <w:rsid w:val="001466C3"/>
    <w:rsid w:val="00146AD8"/>
    <w:rsid w:val="00147022"/>
    <w:rsid w:val="00147CD1"/>
    <w:rsid w:val="001512E3"/>
    <w:rsid w:val="001516E2"/>
    <w:rsid w:val="00151723"/>
    <w:rsid w:val="00151B12"/>
    <w:rsid w:val="00151BE6"/>
    <w:rsid w:val="00151E23"/>
    <w:rsid w:val="0015235C"/>
    <w:rsid w:val="001526E0"/>
    <w:rsid w:val="001527E2"/>
    <w:rsid w:val="00152DF6"/>
    <w:rsid w:val="001530A4"/>
    <w:rsid w:val="00153DE9"/>
    <w:rsid w:val="00154103"/>
    <w:rsid w:val="001543D8"/>
    <w:rsid w:val="001544A5"/>
    <w:rsid w:val="001544C5"/>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86A"/>
    <w:rsid w:val="001659C1"/>
    <w:rsid w:val="00165A59"/>
    <w:rsid w:val="00165BA1"/>
    <w:rsid w:val="00165D2A"/>
    <w:rsid w:val="00165DC3"/>
    <w:rsid w:val="0016607D"/>
    <w:rsid w:val="00166BAB"/>
    <w:rsid w:val="00167512"/>
    <w:rsid w:val="001675A7"/>
    <w:rsid w:val="001676BC"/>
    <w:rsid w:val="00167D0C"/>
    <w:rsid w:val="00167DE0"/>
    <w:rsid w:val="001707FD"/>
    <w:rsid w:val="00170EC3"/>
    <w:rsid w:val="00171034"/>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578D"/>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8EB"/>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50D"/>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21"/>
    <w:rsid w:val="001B7F42"/>
    <w:rsid w:val="001C0714"/>
    <w:rsid w:val="001C076F"/>
    <w:rsid w:val="001C086F"/>
    <w:rsid w:val="001C1CE5"/>
    <w:rsid w:val="001C2551"/>
    <w:rsid w:val="001C273D"/>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FFD"/>
    <w:rsid w:val="001D3AD3"/>
    <w:rsid w:val="001D3C31"/>
    <w:rsid w:val="001D40A9"/>
    <w:rsid w:val="001D4132"/>
    <w:rsid w:val="001D4200"/>
    <w:rsid w:val="001D4ABC"/>
    <w:rsid w:val="001D4B02"/>
    <w:rsid w:val="001D50A3"/>
    <w:rsid w:val="001D51BA"/>
    <w:rsid w:val="001D5297"/>
    <w:rsid w:val="001D5DA4"/>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771"/>
    <w:rsid w:val="001E2AFA"/>
    <w:rsid w:val="001E2B41"/>
    <w:rsid w:val="001E312F"/>
    <w:rsid w:val="001E3442"/>
    <w:rsid w:val="001E344E"/>
    <w:rsid w:val="001E5831"/>
    <w:rsid w:val="001E58E2"/>
    <w:rsid w:val="001E6BF2"/>
    <w:rsid w:val="001E7A4B"/>
    <w:rsid w:val="001E7AED"/>
    <w:rsid w:val="001F00C4"/>
    <w:rsid w:val="001F0F0E"/>
    <w:rsid w:val="001F15FB"/>
    <w:rsid w:val="001F17C5"/>
    <w:rsid w:val="001F1CD9"/>
    <w:rsid w:val="001F2D20"/>
    <w:rsid w:val="001F390D"/>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5C2F"/>
    <w:rsid w:val="0020661F"/>
    <w:rsid w:val="00206841"/>
    <w:rsid w:val="002069B2"/>
    <w:rsid w:val="00206C08"/>
    <w:rsid w:val="00207219"/>
    <w:rsid w:val="00207501"/>
    <w:rsid w:val="00207EEE"/>
    <w:rsid w:val="00207F96"/>
    <w:rsid w:val="00207FA3"/>
    <w:rsid w:val="00210AEC"/>
    <w:rsid w:val="00211400"/>
    <w:rsid w:val="00212265"/>
    <w:rsid w:val="0021252A"/>
    <w:rsid w:val="00213286"/>
    <w:rsid w:val="002133D1"/>
    <w:rsid w:val="0021344A"/>
    <w:rsid w:val="00213EA5"/>
    <w:rsid w:val="002145B3"/>
    <w:rsid w:val="00214656"/>
    <w:rsid w:val="00214DA8"/>
    <w:rsid w:val="0021518A"/>
    <w:rsid w:val="00215423"/>
    <w:rsid w:val="0021568F"/>
    <w:rsid w:val="002158FA"/>
    <w:rsid w:val="00216564"/>
    <w:rsid w:val="00216820"/>
    <w:rsid w:val="00216EB1"/>
    <w:rsid w:val="0021705C"/>
    <w:rsid w:val="00217104"/>
    <w:rsid w:val="00217A0B"/>
    <w:rsid w:val="00217A20"/>
    <w:rsid w:val="0022010E"/>
    <w:rsid w:val="002201AC"/>
    <w:rsid w:val="002202E1"/>
    <w:rsid w:val="00220369"/>
    <w:rsid w:val="00220600"/>
    <w:rsid w:val="00220677"/>
    <w:rsid w:val="0022168B"/>
    <w:rsid w:val="00221805"/>
    <w:rsid w:val="00221892"/>
    <w:rsid w:val="00221997"/>
    <w:rsid w:val="002219AC"/>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9CB"/>
    <w:rsid w:val="00246A78"/>
    <w:rsid w:val="00246D2B"/>
    <w:rsid w:val="00247325"/>
    <w:rsid w:val="00247D3B"/>
    <w:rsid w:val="002500C8"/>
    <w:rsid w:val="00250238"/>
    <w:rsid w:val="0025024D"/>
    <w:rsid w:val="0025053D"/>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2961"/>
    <w:rsid w:val="00272A9B"/>
    <w:rsid w:val="002731E4"/>
    <w:rsid w:val="00273278"/>
    <w:rsid w:val="002734B9"/>
    <w:rsid w:val="0027365F"/>
    <w:rsid w:val="002737F4"/>
    <w:rsid w:val="00273E5B"/>
    <w:rsid w:val="00273E70"/>
    <w:rsid w:val="002744EC"/>
    <w:rsid w:val="0027455E"/>
    <w:rsid w:val="00275037"/>
    <w:rsid w:val="00275CAD"/>
    <w:rsid w:val="00276541"/>
    <w:rsid w:val="0027666E"/>
    <w:rsid w:val="00276AA0"/>
    <w:rsid w:val="00276FA1"/>
    <w:rsid w:val="00277453"/>
    <w:rsid w:val="00277A5C"/>
    <w:rsid w:val="00277B2D"/>
    <w:rsid w:val="00277F82"/>
    <w:rsid w:val="00280131"/>
    <w:rsid w:val="0028014A"/>
    <w:rsid w:val="002803F3"/>
    <w:rsid w:val="00280524"/>
    <w:rsid w:val="002805F5"/>
    <w:rsid w:val="00280668"/>
    <w:rsid w:val="00280751"/>
    <w:rsid w:val="00281612"/>
    <w:rsid w:val="002821B7"/>
    <w:rsid w:val="0028280A"/>
    <w:rsid w:val="00282B75"/>
    <w:rsid w:val="00282DEB"/>
    <w:rsid w:val="00284B40"/>
    <w:rsid w:val="002855F6"/>
    <w:rsid w:val="00285752"/>
    <w:rsid w:val="00285A6C"/>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870"/>
    <w:rsid w:val="00297A75"/>
    <w:rsid w:val="00297B74"/>
    <w:rsid w:val="00297E09"/>
    <w:rsid w:val="002A011B"/>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50D7"/>
    <w:rsid w:val="002A5160"/>
    <w:rsid w:val="002A5194"/>
    <w:rsid w:val="002A5A66"/>
    <w:rsid w:val="002A75FE"/>
    <w:rsid w:val="002A7932"/>
    <w:rsid w:val="002A7EF5"/>
    <w:rsid w:val="002B033E"/>
    <w:rsid w:val="002B06F0"/>
    <w:rsid w:val="002B0B1F"/>
    <w:rsid w:val="002B0D34"/>
    <w:rsid w:val="002B0F92"/>
    <w:rsid w:val="002B1F68"/>
    <w:rsid w:val="002B206A"/>
    <w:rsid w:val="002B24D6"/>
    <w:rsid w:val="002B25D6"/>
    <w:rsid w:val="002B292E"/>
    <w:rsid w:val="002B2CC5"/>
    <w:rsid w:val="002B37B4"/>
    <w:rsid w:val="002B38C4"/>
    <w:rsid w:val="002B3BE7"/>
    <w:rsid w:val="002B3FAA"/>
    <w:rsid w:val="002B4094"/>
    <w:rsid w:val="002B467E"/>
    <w:rsid w:val="002B47B7"/>
    <w:rsid w:val="002B4B0C"/>
    <w:rsid w:val="002B52EF"/>
    <w:rsid w:val="002B57C8"/>
    <w:rsid w:val="002B5901"/>
    <w:rsid w:val="002B596E"/>
    <w:rsid w:val="002B5DCF"/>
    <w:rsid w:val="002B6786"/>
    <w:rsid w:val="002B6881"/>
    <w:rsid w:val="002B6CDA"/>
    <w:rsid w:val="002B7B48"/>
    <w:rsid w:val="002B7F65"/>
    <w:rsid w:val="002C05DE"/>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8DE"/>
    <w:rsid w:val="002D1A64"/>
    <w:rsid w:val="002D34B2"/>
    <w:rsid w:val="002D362A"/>
    <w:rsid w:val="002D4057"/>
    <w:rsid w:val="002D420F"/>
    <w:rsid w:val="002D495F"/>
    <w:rsid w:val="002D49B5"/>
    <w:rsid w:val="002D4ADC"/>
    <w:rsid w:val="002D5402"/>
    <w:rsid w:val="002D548E"/>
    <w:rsid w:val="002D54A7"/>
    <w:rsid w:val="002D5976"/>
    <w:rsid w:val="002D5C1D"/>
    <w:rsid w:val="002D69C1"/>
    <w:rsid w:val="002D7637"/>
    <w:rsid w:val="002D7FCA"/>
    <w:rsid w:val="002E05A2"/>
    <w:rsid w:val="002E0A84"/>
    <w:rsid w:val="002E105D"/>
    <w:rsid w:val="002E1404"/>
    <w:rsid w:val="002E14D6"/>
    <w:rsid w:val="002E17F2"/>
    <w:rsid w:val="002E1852"/>
    <w:rsid w:val="002E1C75"/>
    <w:rsid w:val="002E1CB2"/>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D0E"/>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FF"/>
    <w:rsid w:val="00301CE6"/>
    <w:rsid w:val="00301E0B"/>
    <w:rsid w:val="0030256B"/>
    <w:rsid w:val="00303814"/>
    <w:rsid w:val="00303FA7"/>
    <w:rsid w:val="00303FC5"/>
    <w:rsid w:val="003040E2"/>
    <w:rsid w:val="0030501F"/>
    <w:rsid w:val="00305A9E"/>
    <w:rsid w:val="00305D11"/>
    <w:rsid w:val="00305F97"/>
    <w:rsid w:val="003060DE"/>
    <w:rsid w:val="0030679F"/>
    <w:rsid w:val="00306808"/>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974"/>
    <w:rsid w:val="00313FD2"/>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A3F"/>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3C8"/>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58C"/>
    <w:rsid w:val="00367C6C"/>
    <w:rsid w:val="00367FF9"/>
    <w:rsid w:val="003703D3"/>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63B"/>
    <w:rsid w:val="003A168D"/>
    <w:rsid w:val="003A19A1"/>
    <w:rsid w:val="003A1AFE"/>
    <w:rsid w:val="003A2223"/>
    <w:rsid w:val="003A235D"/>
    <w:rsid w:val="003A23C7"/>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522"/>
    <w:rsid w:val="003A68A8"/>
    <w:rsid w:val="003A6ACA"/>
    <w:rsid w:val="003A6BAC"/>
    <w:rsid w:val="003A725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57C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21B4"/>
    <w:rsid w:val="003E24A5"/>
    <w:rsid w:val="003E286A"/>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74E3"/>
    <w:rsid w:val="003E75BA"/>
    <w:rsid w:val="003E7B4D"/>
    <w:rsid w:val="003E7D26"/>
    <w:rsid w:val="003E7E02"/>
    <w:rsid w:val="003F004B"/>
    <w:rsid w:val="003F05C7"/>
    <w:rsid w:val="003F060B"/>
    <w:rsid w:val="003F0A2C"/>
    <w:rsid w:val="003F0E69"/>
    <w:rsid w:val="003F1674"/>
    <w:rsid w:val="003F197C"/>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5E8"/>
    <w:rsid w:val="004000E8"/>
    <w:rsid w:val="00400175"/>
    <w:rsid w:val="00400361"/>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AAB"/>
    <w:rsid w:val="00407CD3"/>
    <w:rsid w:val="00410134"/>
    <w:rsid w:val="004103B4"/>
    <w:rsid w:val="00410B72"/>
    <w:rsid w:val="00410BAF"/>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88"/>
    <w:rsid w:val="0042676B"/>
    <w:rsid w:val="00426B63"/>
    <w:rsid w:val="00427248"/>
    <w:rsid w:val="00427420"/>
    <w:rsid w:val="00427B94"/>
    <w:rsid w:val="00427C68"/>
    <w:rsid w:val="00427F6A"/>
    <w:rsid w:val="004306E2"/>
    <w:rsid w:val="0043123D"/>
    <w:rsid w:val="00432149"/>
    <w:rsid w:val="004325BC"/>
    <w:rsid w:val="00432A73"/>
    <w:rsid w:val="00432DCE"/>
    <w:rsid w:val="004331F3"/>
    <w:rsid w:val="004332BB"/>
    <w:rsid w:val="00433B47"/>
    <w:rsid w:val="0043448A"/>
    <w:rsid w:val="0043467B"/>
    <w:rsid w:val="00434C21"/>
    <w:rsid w:val="004351A3"/>
    <w:rsid w:val="00435213"/>
    <w:rsid w:val="00435A23"/>
    <w:rsid w:val="00435BC2"/>
    <w:rsid w:val="00435CD3"/>
    <w:rsid w:val="00435ECC"/>
    <w:rsid w:val="0043657C"/>
    <w:rsid w:val="0043692A"/>
    <w:rsid w:val="004372DD"/>
    <w:rsid w:val="00437447"/>
    <w:rsid w:val="004374BA"/>
    <w:rsid w:val="00437ABA"/>
    <w:rsid w:val="00437D9E"/>
    <w:rsid w:val="00440548"/>
    <w:rsid w:val="004405A2"/>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55E"/>
    <w:rsid w:val="0045573A"/>
    <w:rsid w:val="00455D35"/>
    <w:rsid w:val="00456EFF"/>
    <w:rsid w:val="00457565"/>
    <w:rsid w:val="00457B71"/>
    <w:rsid w:val="00460024"/>
    <w:rsid w:val="0046025B"/>
    <w:rsid w:val="00460445"/>
    <w:rsid w:val="00460538"/>
    <w:rsid w:val="00460DB9"/>
    <w:rsid w:val="00461114"/>
    <w:rsid w:val="00461471"/>
    <w:rsid w:val="00461784"/>
    <w:rsid w:val="0046178B"/>
    <w:rsid w:val="00461FDF"/>
    <w:rsid w:val="00462F46"/>
    <w:rsid w:val="0046300D"/>
    <w:rsid w:val="004634E5"/>
    <w:rsid w:val="00464200"/>
    <w:rsid w:val="0046435D"/>
    <w:rsid w:val="004644D9"/>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2C4"/>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21D0"/>
    <w:rsid w:val="004835D6"/>
    <w:rsid w:val="0048372C"/>
    <w:rsid w:val="00484309"/>
    <w:rsid w:val="004846D1"/>
    <w:rsid w:val="0048493A"/>
    <w:rsid w:val="00484C1D"/>
    <w:rsid w:val="004850E5"/>
    <w:rsid w:val="0048515E"/>
    <w:rsid w:val="00485933"/>
    <w:rsid w:val="00485BC6"/>
    <w:rsid w:val="00486D73"/>
    <w:rsid w:val="00486FD9"/>
    <w:rsid w:val="00490632"/>
    <w:rsid w:val="00490A77"/>
    <w:rsid w:val="004915C1"/>
    <w:rsid w:val="00491EB8"/>
    <w:rsid w:val="004920C8"/>
    <w:rsid w:val="004925A9"/>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70B3"/>
    <w:rsid w:val="00497C4D"/>
    <w:rsid w:val="00497CFE"/>
    <w:rsid w:val="004A0228"/>
    <w:rsid w:val="004A0734"/>
    <w:rsid w:val="004A1110"/>
    <w:rsid w:val="004A14EC"/>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763"/>
    <w:rsid w:val="004A6F70"/>
    <w:rsid w:val="004A75A4"/>
    <w:rsid w:val="004A7D16"/>
    <w:rsid w:val="004A7DEB"/>
    <w:rsid w:val="004A7E7F"/>
    <w:rsid w:val="004B029A"/>
    <w:rsid w:val="004B0E92"/>
    <w:rsid w:val="004B0F77"/>
    <w:rsid w:val="004B10DB"/>
    <w:rsid w:val="004B155E"/>
    <w:rsid w:val="004B1A37"/>
    <w:rsid w:val="004B2069"/>
    <w:rsid w:val="004B2721"/>
    <w:rsid w:val="004B2BC9"/>
    <w:rsid w:val="004B2FD1"/>
    <w:rsid w:val="004B2FFC"/>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345"/>
    <w:rsid w:val="004D18D8"/>
    <w:rsid w:val="004D2237"/>
    <w:rsid w:val="004D2450"/>
    <w:rsid w:val="004D2F08"/>
    <w:rsid w:val="004D3210"/>
    <w:rsid w:val="004D36B1"/>
    <w:rsid w:val="004D3B3E"/>
    <w:rsid w:val="004D42DE"/>
    <w:rsid w:val="004D54F9"/>
    <w:rsid w:val="004D5646"/>
    <w:rsid w:val="004D5B44"/>
    <w:rsid w:val="004D7AEB"/>
    <w:rsid w:val="004D7DF9"/>
    <w:rsid w:val="004D7EBD"/>
    <w:rsid w:val="004E0015"/>
    <w:rsid w:val="004E0BD6"/>
    <w:rsid w:val="004E1A0A"/>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47D"/>
    <w:rsid w:val="004F1B5E"/>
    <w:rsid w:val="004F1D42"/>
    <w:rsid w:val="004F2078"/>
    <w:rsid w:val="004F22B3"/>
    <w:rsid w:val="004F26E5"/>
    <w:rsid w:val="004F2EFC"/>
    <w:rsid w:val="004F308B"/>
    <w:rsid w:val="004F34A0"/>
    <w:rsid w:val="004F3B80"/>
    <w:rsid w:val="004F4194"/>
    <w:rsid w:val="004F44F6"/>
    <w:rsid w:val="004F4B8E"/>
    <w:rsid w:val="004F4DA3"/>
    <w:rsid w:val="004F55CE"/>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7454"/>
    <w:rsid w:val="005074D5"/>
    <w:rsid w:val="00507894"/>
    <w:rsid w:val="005078CB"/>
    <w:rsid w:val="005079A0"/>
    <w:rsid w:val="00507FD7"/>
    <w:rsid w:val="00510273"/>
    <w:rsid w:val="005106E3"/>
    <w:rsid w:val="00510728"/>
    <w:rsid w:val="005108D8"/>
    <w:rsid w:val="00510ADA"/>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361"/>
    <w:rsid w:val="00520774"/>
    <w:rsid w:val="00520776"/>
    <w:rsid w:val="005219CF"/>
    <w:rsid w:val="00521A7E"/>
    <w:rsid w:val="00521DEE"/>
    <w:rsid w:val="005222D7"/>
    <w:rsid w:val="005228BE"/>
    <w:rsid w:val="00522D03"/>
    <w:rsid w:val="00522D07"/>
    <w:rsid w:val="0052362B"/>
    <w:rsid w:val="0052463F"/>
    <w:rsid w:val="00524FD1"/>
    <w:rsid w:val="005254C7"/>
    <w:rsid w:val="00525BA2"/>
    <w:rsid w:val="00525C4D"/>
    <w:rsid w:val="00525F75"/>
    <w:rsid w:val="005267A6"/>
    <w:rsid w:val="005267CC"/>
    <w:rsid w:val="005269B6"/>
    <w:rsid w:val="00526C0D"/>
    <w:rsid w:val="00526F67"/>
    <w:rsid w:val="00527104"/>
    <w:rsid w:val="00527181"/>
    <w:rsid w:val="005271B0"/>
    <w:rsid w:val="005273D1"/>
    <w:rsid w:val="00527830"/>
    <w:rsid w:val="00527AD6"/>
    <w:rsid w:val="00527B24"/>
    <w:rsid w:val="00527CA6"/>
    <w:rsid w:val="00527D06"/>
    <w:rsid w:val="00530327"/>
    <w:rsid w:val="005313D4"/>
    <w:rsid w:val="00531534"/>
    <w:rsid w:val="00531545"/>
    <w:rsid w:val="00531CAC"/>
    <w:rsid w:val="00531F1D"/>
    <w:rsid w:val="0053210D"/>
    <w:rsid w:val="00532331"/>
    <w:rsid w:val="00532423"/>
    <w:rsid w:val="00532546"/>
    <w:rsid w:val="00532896"/>
    <w:rsid w:val="00533140"/>
    <w:rsid w:val="005333B0"/>
    <w:rsid w:val="00533483"/>
    <w:rsid w:val="0053355A"/>
    <w:rsid w:val="0053363C"/>
    <w:rsid w:val="005336B9"/>
    <w:rsid w:val="00533856"/>
    <w:rsid w:val="005338D0"/>
    <w:rsid w:val="00533A77"/>
    <w:rsid w:val="00533CC2"/>
    <w:rsid w:val="005343FA"/>
    <w:rsid w:val="00534B59"/>
    <w:rsid w:val="00534EAD"/>
    <w:rsid w:val="0053519A"/>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3FF"/>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5FF"/>
    <w:rsid w:val="00566AEE"/>
    <w:rsid w:val="00566C52"/>
    <w:rsid w:val="00566C81"/>
    <w:rsid w:val="0056719B"/>
    <w:rsid w:val="005679DE"/>
    <w:rsid w:val="00570B7D"/>
    <w:rsid w:val="00570F8E"/>
    <w:rsid w:val="0057106A"/>
    <w:rsid w:val="00572505"/>
    <w:rsid w:val="005726B6"/>
    <w:rsid w:val="00572CE8"/>
    <w:rsid w:val="00573219"/>
    <w:rsid w:val="00574B93"/>
    <w:rsid w:val="00575837"/>
    <w:rsid w:val="00575D13"/>
    <w:rsid w:val="0057693D"/>
    <w:rsid w:val="00576952"/>
    <w:rsid w:val="005769CB"/>
    <w:rsid w:val="00576B21"/>
    <w:rsid w:val="00576DCD"/>
    <w:rsid w:val="005772C6"/>
    <w:rsid w:val="0057786E"/>
    <w:rsid w:val="00580202"/>
    <w:rsid w:val="0058033F"/>
    <w:rsid w:val="005825DB"/>
    <w:rsid w:val="00582746"/>
    <w:rsid w:val="00582809"/>
    <w:rsid w:val="00582A4A"/>
    <w:rsid w:val="00582FDB"/>
    <w:rsid w:val="00583180"/>
    <w:rsid w:val="00583DD8"/>
    <w:rsid w:val="00583EDB"/>
    <w:rsid w:val="005843A4"/>
    <w:rsid w:val="005845CB"/>
    <w:rsid w:val="00584ABE"/>
    <w:rsid w:val="00584D5D"/>
    <w:rsid w:val="0058563E"/>
    <w:rsid w:val="00585FC4"/>
    <w:rsid w:val="00586189"/>
    <w:rsid w:val="005874C6"/>
    <w:rsid w:val="0058764F"/>
    <w:rsid w:val="0058798C"/>
    <w:rsid w:val="00587BD2"/>
    <w:rsid w:val="005900C2"/>
    <w:rsid w:val="005900FA"/>
    <w:rsid w:val="005904AA"/>
    <w:rsid w:val="005905A3"/>
    <w:rsid w:val="00590BF8"/>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014"/>
    <w:rsid w:val="005A5323"/>
    <w:rsid w:val="005A5654"/>
    <w:rsid w:val="005A5A82"/>
    <w:rsid w:val="005A662D"/>
    <w:rsid w:val="005A6B1C"/>
    <w:rsid w:val="005A73EF"/>
    <w:rsid w:val="005B06FE"/>
    <w:rsid w:val="005B0A7C"/>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981"/>
    <w:rsid w:val="005D106D"/>
    <w:rsid w:val="005D12A4"/>
    <w:rsid w:val="005D1498"/>
    <w:rsid w:val="005D1602"/>
    <w:rsid w:val="005D1A70"/>
    <w:rsid w:val="005D1B7A"/>
    <w:rsid w:val="005D2A3D"/>
    <w:rsid w:val="005D3382"/>
    <w:rsid w:val="005D3436"/>
    <w:rsid w:val="005D3451"/>
    <w:rsid w:val="005D428D"/>
    <w:rsid w:val="005D4833"/>
    <w:rsid w:val="005D569B"/>
    <w:rsid w:val="005D5F0A"/>
    <w:rsid w:val="005D6267"/>
    <w:rsid w:val="005D634C"/>
    <w:rsid w:val="005D65DE"/>
    <w:rsid w:val="005D68ED"/>
    <w:rsid w:val="005D6B0B"/>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30FD"/>
    <w:rsid w:val="005E331F"/>
    <w:rsid w:val="005E385F"/>
    <w:rsid w:val="005E3915"/>
    <w:rsid w:val="005E3FD2"/>
    <w:rsid w:val="005E45BC"/>
    <w:rsid w:val="005E4C1E"/>
    <w:rsid w:val="005E55FE"/>
    <w:rsid w:val="005E5B81"/>
    <w:rsid w:val="005E5C6F"/>
    <w:rsid w:val="005E5D85"/>
    <w:rsid w:val="005E6D0C"/>
    <w:rsid w:val="005E6D6F"/>
    <w:rsid w:val="005E6E84"/>
    <w:rsid w:val="005E762C"/>
    <w:rsid w:val="005E792D"/>
    <w:rsid w:val="005E7AF5"/>
    <w:rsid w:val="005F0590"/>
    <w:rsid w:val="005F06E0"/>
    <w:rsid w:val="005F0FAF"/>
    <w:rsid w:val="005F168C"/>
    <w:rsid w:val="005F181C"/>
    <w:rsid w:val="005F23C9"/>
    <w:rsid w:val="005F2CB1"/>
    <w:rsid w:val="005F3025"/>
    <w:rsid w:val="005F3607"/>
    <w:rsid w:val="005F3AC1"/>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F62"/>
    <w:rsid w:val="006073C7"/>
    <w:rsid w:val="00610371"/>
    <w:rsid w:val="00610397"/>
    <w:rsid w:val="006105DE"/>
    <w:rsid w:val="00611213"/>
    <w:rsid w:val="006115C7"/>
    <w:rsid w:val="00611A0F"/>
    <w:rsid w:val="00611B83"/>
    <w:rsid w:val="00611BEC"/>
    <w:rsid w:val="00611C52"/>
    <w:rsid w:val="00612136"/>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9B"/>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79D"/>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73D"/>
    <w:rsid w:val="00653841"/>
    <w:rsid w:val="00653C79"/>
    <w:rsid w:val="006544E4"/>
    <w:rsid w:val="006545A5"/>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1"/>
    <w:rsid w:val="006613A6"/>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132"/>
    <w:rsid w:val="0066531E"/>
    <w:rsid w:val="0066547A"/>
    <w:rsid w:val="006655EE"/>
    <w:rsid w:val="006658C6"/>
    <w:rsid w:val="00665F83"/>
    <w:rsid w:val="00666D72"/>
    <w:rsid w:val="00666FCE"/>
    <w:rsid w:val="00667373"/>
    <w:rsid w:val="006674D2"/>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2A24"/>
    <w:rsid w:val="006730B5"/>
    <w:rsid w:val="00673AD4"/>
    <w:rsid w:val="00673BFE"/>
    <w:rsid w:val="00673C16"/>
    <w:rsid w:val="00673D2E"/>
    <w:rsid w:val="00673DBC"/>
    <w:rsid w:val="00673F70"/>
    <w:rsid w:val="00673F79"/>
    <w:rsid w:val="00673F9E"/>
    <w:rsid w:val="006741F2"/>
    <w:rsid w:val="00674492"/>
    <w:rsid w:val="0067496A"/>
    <w:rsid w:val="00674CC3"/>
    <w:rsid w:val="006755C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096"/>
    <w:rsid w:val="00690101"/>
    <w:rsid w:val="00690226"/>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949"/>
    <w:rsid w:val="00696981"/>
    <w:rsid w:val="00697052"/>
    <w:rsid w:val="00697220"/>
    <w:rsid w:val="00697B7A"/>
    <w:rsid w:val="006A0178"/>
    <w:rsid w:val="006A08DC"/>
    <w:rsid w:val="006A0D4B"/>
    <w:rsid w:val="006A1460"/>
    <w:rsid w:val="006A241C"/>
    <w:rsid w:val="006A27D7"/>
    <w:rsid w:val="006A2E86"/>
    <w:rsid w:val="006A30AF"/>
    <w:rsid w:val="006A3D4A"/>
    <w:rsid w:val="006A3EB4"/>
    <w:rsid w:val="006A46FB"/>
    <w:rsid w:val="006A4869"/>
    <w:rsid w:val="006A5086"/>
    <w:rsid w:val="006A5357"/>
    <w:rsid w:val="006A5387"/>
    <w:rsid w:val="006A539C"/>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D73"/>
    <w:rsid w:val="006B7B4D"/>
    <w:rsid w:val="006C00ED"/>
    <w:rsid w:val="006C03B8"/>
    <w:rsid w:val="006C0C4E"/>
    <w:rsid w:val="006C0F54"/>
    <w:rsid w:val="006C111A"/>
    <w:rsid w:val="006C1E64"/>
    <w:rsid w:val="006C211C"/>
    <w:rsid w:val="006C29A3"/>
    <w:rsid w:val="006C2B3C"/>
    <w:rsid w:val="006C2BDD"/>
    <w:rsid w:val="006C3049"/>
    <w:rsid w:val="006C3D31"/>
    <w:rsid w:val="006C427D"/>
    <w:rsid w:val="006C44C2"/>
    <w:rsid w:val="006C4586"/>
    <w:rsid w:val="006C4D93"/>
    <w:rsid w:val="006C4F7B"/>
    <w:rsid w:val="006C5041"/>
    <w:rsid w:val="006C5678"/>
    <w:rsid w:val="006C58E6"/>
    <w:rsid w:val="006C5EC9"/>
    <w:rsid w:val="006C6059"/>
    <w:rsid w:val="006C6BE1"/>
    <w:rsid w:val="006C6D66"/>
    <w:rsid w:val="006C6FA0"/>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385"/>
    <w:rsid w:val="006D666D"/>
    <w:rsid w:val="006D66D1"/>
    <w:rsid w:val="006D67AD"/>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034"/>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699B"/>
    <w:rsid w:val="007475FE"/>
    <w:rsid w:val="00747751"/>
    <w:rsid w:val="00747987"/>
    <w:rsid w:val="007479D6"/>
    <w:rsid w:val="00747B4D"/>
    <w:rsid w:val="00747CB1"/>
    <w:rsid w:val="00747D8B"/>
    <w:rsid w:val="00750580"/>
    <w:rsid w:val="00750AA2"/>
    <w:rsid w:val="00750EE5"/>
    <w:rsid w:val="00750F2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5F"/>
    <w:rsid w:val="007605C7"/>
    <w:rsid w:val="007605DA"/>
    <w:rsid w:val="0076075B"/>
    <w:rsid w:val="00760C75"/>
    <w:rsid w:val="00760D2F"/>
    <w:rsid w:val="007611BE"/>
    <w:rsid w:val="00761711"/>
    <w:rsid w:val="007619BC"/>
    <w:rsid w:val="00761BC0"/>
    <w:rsid w:val="007625C4"/>
    <w:rsid w:val="007625F0"/>
    <w:rsid w:val="00762BE6"/>
    <w:rsid w:val="00762E7B"/>
    <w:rsid w:val="0076336C"/>
    <w:rsid w:val="00763989"/>
    <w:rsid w:val="00763B60"/>
    <w:rsid w:val="0076429D"/>
    <w:rsid w:val="007646E9"/>
    <w:rsid w:val="00764B17"/>
    <w:rsid w:val="00765281"/>
    <w:rsid w:val="00765787"/>
    <w:rsid w:val="0076599C"/>
    <w:rsid w:val="00766303"/>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1836"/>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6CF"/>
    <w:rsid w:val="00797EA3"/>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F50"/>
    <w:rsid w:val="007B2053"/>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64E"/>
    <w:rsid w:val="007F26F1"/>
    <w:rsid w:val="007F2776"/>
    <w:rsid w:val="007F28A1"/>
    <w:rsid w:val="007F2F0A"/>
    <w:rsid w:val="007F3048"/>
    <w:rsid w:val="007F3115"/>
    <w:rsid w:val="007F3552"/>
    <w:rsid w:val="007F361A"/>
    <w:rsid w:val="007F3638"/>
    <w:rsid w:val="007F38AC"/>
    <w:rsid w:val="007F4F0D"/>
    <w:rsid w:val="007F525E"/>
    <w:rsid w:val="007F5B81"/>
    <w:rsid w:val="007F5EA2"/>
    <w:rsid w:val="007F6671"/>
    <w:rsid w:val="007F6759"/>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CC9"/>
    <w:rsid w:val="00846F23"/>
    <w:rsid w:val="00846FE7"/>
    <w:rsid w:val="00847403"/>
    <w:rsid w:val="00847FC4"/>
    <w:rsid w:val="00850135"/>
    <w:rsid w:val="008503EC"/>
    <w:rsid w:val="00850415"/>
    <w:rsid w:val="008504A2"/>
    <w:rsid w:val="00850562"/>
    <w:rsid w:val="00850CEC"/>
    <w:rsid w:val="00850E9E"/>
    <w:rsid w:val="00851857"/>
    <w:rsid w:val="00852105"/>
    <w:rsid w:val="0085247B"/>
    <w:rsid w:val="008530B9"/>
    <w:rsid w:val="008531F1"/>
    <w:rsid w:val="008537F6"/>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41"/>
    <w:rsid w:val="008665E4"/>
    <w:rsid w:val="0086740A"/>
    <w:rsid w:val="0086758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1A78"/>
    <w:rsid w:val="00882977"/>
    <w:rsid w:val="00883273"/>
    <w:rsid w:val="008832AA"/>
    <w:rsid w:val="00883577"/>
    <w:rsid w:val="0088434F"/>
    <w:rsid w:val="00884366"/>
    <w:rsid w:val="008846BD"/>
    <w:rsid w:val="00884FC7"/>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5B80"/>
    <w:rsid w:val="008A640F"/>
    <w:rsid w:val="008A645D"/>
    <w:rsid w:val="008A64D3"/>
    <w:rsid w:val="008A697F"/>
    <w:rsid w:val="008A6995"/>
    <w:rsid w:val="008A7262"/>
    <w:rsid w:val="008A77D8"/>
    <w:rsid w:val="008A7858"/>
    <w:rsid w:val="008B0483"/>
    <w:rsid w:val="008B120C"/>
    <w:rsid w:val="008B1D2A"/>
    <w:rsid w:val="008B20AC"/>
    <w:rsid w:val="008B2228"/>
    <w:rsid w:val="008B2568"/>
    <w:rsid w:val="008B2A38"/>
    <w:rsid w:val="008B2D7D"/>
    <w:rsid w:val="008B2DB2"/>
    <w:rsid w:val="008B321B"/>
    <w:rsid w:val="008B3256"/>
    <w:rsid w:val="008B349C"/>
    <w:rsid w:val="008B40D0"/>
    <w:rsid w:val="008B4A50"/>
    <w:rsid w:val="008B4BE7"/>
    <w:rsid w:val="008B51A0"/>
    <w:rsid w:val="008B5216"/>
    <w:rsid w:val="008B592A"/>
    <w:rsid w:val="008B5EF7"/>
    <w:rsid w:val="008B5F76"/>
    <w:rsid w:val="008B6171"/>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5C0"/>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909"/>
    <w:rsid w:val="008E1B93"/>
    <w:rsid w:val="008E1D88"/>
    <w:rsid w:val="008E25DF"/>
    <w:rsid w:val="008E2786"/>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2B9"/>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F7"/>
    <w:rsid w:val="00907D28"/>
    <w:rsid w:val="00910B7D"/>
    <w:rsid w:val="00910BF4"/>
    <w:rsid w:val="00910FFF"/>
    <w:rsid w:val="00911127"/>
    <w:rsid w:val="00911DDA"/>
    <w:rsid w:val="00911DFB"/>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31"/>
    <w:rsid w:val="00920BF2"/>
    <w:rsid w:val="00920D96"/>
    <w:rsid w:val="00920E9D"/>
    <w:rsid w:val="00921197"/>
    <w:rsid w:val="00921797"/>
    <w:rsid w:val="00921C55"/>
    <w:rsid w:val="00922010"/>
    <w:rsid w:val="009225BD"/>
    <w:rsid w:val="009225E0"/>
    <w:rsid w:val="009229F3"/>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2E4D"/>
    <w:rsid w:val="0093329F"/>
    <w:rsid w:val="0093376C"/>
    <w:rsid w:val="00933799"/>
    <w:rsid w:val="0093421D"/>
    <w:rsid w:val="00934756"/>
    <w:rsid w:val="00934DA9"/>
    <w:rsid w:val="00934DC2"/>
    <w:rsid w:val="00934DF8"/>
    <w:rsid w:val="0093601A"/>
    <w:rsid w:val="00936851"/>
    <w:rsid w:val="009368F3"/>
    <w:rsid w:val="00936DD9"/>
    <w:rsid w:val="00936DF6"/>
    <w:rsid w:val="00937132"/>
    <w:rsid w:val="009378E7"/>
    <w:rsid w:val="00937C12"/>
    <w:rsid w:val="0094011B"/>
    <w:rsid w:val="009404F2"/>
    <w:rsid w:val="009409E4"/>
    <w:rsid w:val="00940BAC"/>
    <w:rsid w:val="00940DDC"/>
    <w:rsid w:val="00940E2F"/>
    <w:rsid w:val="0094120D"/>
    <w:rsid w:val="009414D0"/>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59E"/>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092"/>
    <w:rsid w:val="0096430A"/>
    <w:rsid w:val="009646C1"/>
    <w:rsid w:val="00964736"/>
    <w:rsid w:val="00964908"/>
    <w:rsid w:val="00964C30"/>
    <w:rsid w:val="00964D32"/>
    <w:rsid w:val="00964F65"/>
    <w:rsid w:val="0096554B"/>
    <w:rsid w:val="00965623"/>
    <w:rsid w:val="0096584A"/>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F4"/>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477"/>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0AA1"/>
    <w:rsid w:val="009913E0"/>
    <w:rsid w:val="00991564"/>
    <w:rsid w:val="00991761"/>
    <w:rsid w:val="00991A6B"/>
    <w:rsid w:val="009928E6"/>
    <w:rsid w:val="00992A4F"/>
    <w:rsid w:val="009931CC"/>
    <w:rsid w:val="00993727"/>
    <w:rsid w:val="00994458"/>
    <w:rsid w:val="0099449D"/>
    <w:rsid w:val="00994C1A"/>
    <w:rsid w:val="00994DB0"/>
    <w:rsid w:val="00994DCA"/>
    <w:rsid w:val="00994FA7"/>
    <w:rsid w:val="00995585"/>
    <w:rsid w:val="009956D7"/>
    <w:rsid w:val="00995D9A"/>
    <w:rsid w:val="00995EE9"/>
    <w:rsid w:val="009960EC"/>
    <w:rsid w:val="009962C4"/>
    <w:rsid w:val="00996B46"/>
    <w:rsid w:val="00996D46"/>
    <w:rsid w:val="00996FB2"/>
    <w:rsid w:val="009970DD"/>
    <w:rsid w:val="00997475"/>
    <w:rsid w:val="00997687"/>
    <w:rsid w:val="009976BD"/>
    <w:rsid w:val="00997F87"/>
    <w:rsid w:val="009A0406"/>
    <w:rsid w:val="009A0FBA"/>
    <w:rsid w:val="009A1601"/>
    <w:rsid w:val="009A1951"/>
    <w:rsid w:val="009A1BB6"/>
    <w:rsid w:val="009A1F2C"/>
    <w:rsid w:val="009A26EC"/>
    <w:rsid w:val="009A29BC"/>
    <w:rsid w:val="009A2A73"/>
    <w:rsid w:val="009A330C"/>
    <w:rsid w:val="009A3421"/>
    <w:rsid w:val="009A3B64"/>
    <w:rsid w:val="009A3E82"/>
    <w:rsid w:val="009A41F8"/>
    <w:rsid w:val="009A462D"/>
    <w:rsid w:val="009A5012"/>
    <w:rsid w:val="009A54C1"/>
    <w:rsid w:val="009A5CBA"/>
    <w:rsid w:val="009A63E4"/>
    <w:rsid w:val="009A64F8"/>
    <w:rsid w:val="009A72AE"/>
    <w:rsid w:val="009A7553"/>
    <w:rsid w:val="009B09E6"/>
    <w:rsid w:val="009B0EE1"/>
    <w:rsid w:val="009B13D2"/>
    <w:rsid w:val="009B19F5"/>
    <w:rsid w:val="009B1F30"/>
    <w:rsid w:val="009B25F4"/>
    <w:rsid w:val="009B2639"/>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5E4"/>
    <w:rsid w:val="009C08B0"/>
    <w:rsid w:val="009C0BD7"/>
    <w:rsid w:val="009C0D95"/>
    <w:rsid w:val="009C170C"/>
    <w:rsid w:val="009C1875"/>
    <w:rsid w:val="009C1A41"/>
    <w:rsid w:val="009C1C95"/>
    <w:rsid w:val="009C1E50"/>
    <w:rsid w:val="009C26F1"/>
    <w:rsid w:val="009C2A4A"/>
    <w:rsid w:val="009C2A60"/>
    <w:rsid w:val="009C319F"/>
    <w:rsid w:val="009C355B"/>
    <w:rsid w:val="009C403E"/>
    <w:rsid w:val="009C4524"/>
    <w:rsid w:val="009C4EDC"/>
    <w:rsid w:val="009C5120"/>
    <w:rsid w:val="009C527F"/>
    <w:rsid w:val="009C5BF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2018"/>
    <w:rsid w:val="009D20D4"/>
    <w:rsid w:val="009D2475"/>
    <w:rsid w:val="009D28C4"/>
    <w:rsid w:val="009D29D5"/>
    <w:rsid w:val="009D3D40"/>
    <w:rsid w:val="009D48C2"/>
    <w:rsid w:val="009D4AB8"/>
    <w:rsid w:val="009D4F56"/>
    <w:rsid w:val="009D4FF0"/>
    <w:rsid w:val="009D50ED"/>
    <w:rsid w:val="009D5284"/>
    <w:rsid w:val="009D5482"/>
    <w:rsid w:val="009D590C"/>
    <w:rsid w:val="009D5983"/>
    <w:rsid w:val="009D5E2A"/>
    <w:rsid w:val="009D5FCD"/>
    <w:rsid w:val="009D6A6B"/>
    <w:rsid w:val="009D6ACF"/>
    <w:rsid w:val="009D6AE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5A5A"/>
    <w:rsid w:val="009F640D"/>
    <w:rsid w:val="009F674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54C"/>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096"/>
    <w:rsid w:val="00A1364F"/>
    <w:rsid w:val="00A13753"/>
    <w:rsid w:val="00A13991"/>
    <w:rsid w:val="00A13E54"/>
    <w:rsid w:val="00A14589"/>
    <w:rsid w:val="00A147B1"/>
    <w:rsid w:val="00A14CB9"/>
    <w:rsid w:val="00A1558F"/>
    <w:rsid w:val="00A15958"/>
    <w:rsid w:val="00A1595C"/>
    <w:rsid w:val="00A15FE6"/>
    <w:rsid w:val="00A1746E"/>
    <w:rsid w:val="00A17EDD"/>
    <w:rsid w:val="00A17F63"/>
    <w:rsid w:val="00A20101"/>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B85"/>
    <w:rsid w:val="00A24C33"/>
    <w:rsid w:val="00A24D12"/>
    <w:rsid w:val="00A25107"/>
    <w:rsid w:val="00A25537"/>
    <w:rsid w:val="00A263EE"/>
    <w:rsid w:val="00A2648B"/>
    <w:rsid w:val="00A264A9"/>
    <w:rsid w:val="00A269B8"/>
    <w:rsid w:val="00A26A24"/>
    <w:rsid w:val="00A26FA8"/>
    <w:rsid w:val="00A2701C"/>
    <w:rsid w:val="00A27785"/>
    <w:rsid w:val="00A27E9A"/>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92E"/>
    <w:rsid w:val="00A41AC9"/>
    <w:rsid w:val="00A41D2F"/>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5DF0"/>
    <w:rsid w:val="00A47498"/>
    <w:rsid w:val="00A47529"/>
    <w:rsid w:val="00A47CB0"/>
    <w:rsid w:val="00A5031B"/>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22"/>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92F"/>
    <w:rsid w:val="00A70A9A"/>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D99"/>
    <w:rsid w:val="00A83EF3"/>
    <w:rsid w:val="00A85980"/>
    <w:rsid w:val="00A85AE7"/>
    <w:rsid w:val="00A85F45"/>
    <w:rsid w:val="00A86378"/>
    <w:rsid w:val="00A867FF"/>
    <w:rsid w:val="00A8687B"/>
    <w:rsid w:val="00A868EB"/>
    <w:rsid w:val="00A87456"/>
    <w:rsid w:val="00A87B41"/>
    <w:rsid w:val="00A90235"/>
    <w:rsid w:val="00A90339"/>
    <w:rsid w:val="00A90385"/>
    <w:rsid w:val="00A9043E"/>
    <w:rsid w:val="00A90471"/>
    <w:rsid w:val="00A908BD"/>
    <w:rsid w:val="00A90DBD"/>
    <w:rsid w:val="00A90E34"/>
    <w:rsid w:val="00A913A6"/>
    <w:rsid w:val="00A9248E"/>
    <w:rsid w:val="00A92879"/>
    <w:rsid w:val="00A92ACF"/>
    <w:rsid w:val="00A92C87"/>
    <w:rsid w:val="00A93667"/>
    <w:rsid w:val="00A93A87"/>
    <w:rsid w:val="00A93F17"/>
    <w:rsid w:val="00A9405B"/>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6E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C26"/>
    <w:rsid w:val="00AD1169"/>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AEB"/>
    <w:rsid w:val="00AD7D38"/>
    <w:rsid w:val="00AD7F95"/>
    <w:rsid w:val="00AE02DB"/>
    <w:rsid w:val="00AE0772"/>
    <w:rsid w:val="00AE0905"/>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1EA"/>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125F"/>
    <w:rsid w:val="00B11341"/>
    <w:rsid w:val="00B1144B"/>
    <w:rsid w:val="00B11A5B"/>
    <w:rsid w:val="00B11B2E"/>
    <w:rsid w:val="00B11CC9"/>
    <w:rsid w:val="00B11F80"/>
    <w:rsid w:val="00B12C2C"/>
    <w:rsid w:val="00B12ED5"/>
    <w:rsid w:val="00B136CA"/>
    <w:rsid w:val="00B140A5"/>
    <w:rsid w:val="00B144D1"/>
    <w:rsid w:val="00B1488E"/>
    <w:rsid w:val="00B14FE8"/>
    <w:rsid w:val="00B15694"/>
    <w:rsid w:val="00B157F9"/>
    <w:rsid w:val="00B16605"/>
    <w:rsid w:val="00B167F1"/>
    <w:rsid w:val="00B16819"/>
    <w:rsid w:val="00B16EF8"/>
    <w:rsid w:val="00B1750F"/>
    <w:rsid w:val="00B20256"/>
    <w:rsid w:val="00B20479"/>
    <w:rsid w:val="00B20D09"/>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5B6D"/>
    <w:rsid w:val="00B55D88"/>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109"/>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DB7"/>
    <w:rsid w:val="00B65E07"/>
    <w:rsid w:val="00B664C7"/>
    <w:rsid w:val="00B666BC"/>
    <w:rsid w:val="00B669AD"/>
    <w:rsid w:val="00B66A4C"/>
    <w:rsid w:val="00B66C81"/>
    <w:rsid w:val="00B6729A"/>
    <w:rsid w:val="00B674D6"/>
    <w:rsid w:val="00B67691"/>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798"/>
    <w:rsid w:val="00B90580"/>
    <w:rsid w:val="00B90733"/>
    <w:rsid w:val="00B907EA"/>
    <w:rsid w:val="00B90F73"/>
    <w:rsid w:val="00B919B5"/>
    <w:rsid w:val="00B91A82"/>
    <w:rsid w:val="00B91EF1"/>
    <w:rsid w:val="00B920EA"/>
    <w:rsid w:val="00B93188"/>
    <w:rsid w:val="00B93B59"/>
    <w:rsid w:val="00B93B67"/>
    <w:rsid w:val="00B93DC8"/>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78"/>
    <w:rsid w:val="00BA4F98"/>
    <w:rsid w:val="00BA52AA"/>
    <w:rsid w:val="00BA5641"/>
    <w:rsid w:val="00BA56D2"/>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9A0"/>
    <w:rsid w:val="00BB3A5D"/>
    <w:rsid w:val="00BB3B52"/>
    <w:rsid w:val="00BB3E6E"/>
    <w:rsid w:val="00BB40A1"/>
    <w:rsid w:val="00BB4973"/>
    <w:rsid w:val="00BB4D71"/>
    <w:rsid w:val="00BB4DB5"/>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517"/>
    <w:rsid w:val="00BC2565"/>
    <w:rsid w:val="00BC29AB"/>
    <w:rsid w:val="00BC2A7C"/>
    <w:rsid w:val="00BC2B63"/>
    <w:rsid w:val="00BC2DC9"/>
    <w:rsid w:val="00BC3053"/>
    <w:rsid w:val="00BC3496"/>
    <w:rsid w:val="00BC39D0"/>
    <w:rsid w:val="00BC423E"/>
    <w:rsid w:val="00BC4458"/>
    <w:rsid w:val="00BC4473"/>
    <w:rsid w:val="00BC4D2E"/>
    <w:rsid w:val="00BC53F7"/>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7EC"/>
    <w:rsid w:val="00BD3BFA"/>
    <w:rsid w:val="00BD48AC"/>
    <w:rsid w:val="00BD50E4"/>
    <w:rsid w:val="00BD5626"/>
    <w:rsid w:val="00BD5ED3"/>
    <w:rsid w:val="00BD5F1A"/>
    <w:rsid w:val="00BD5F77"/>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32A"/>
    <w:rsid w:val="00BF16CF"/>
    <w:rsid w:val="00BF20C7"/>
    <w:rsid w:val="00BF22B4"/>
    <w:rsid w:val="00BF2427"/>
    <w:rsid w:val="00BF2C3A"/>
    <w:rsid w:val="00BF3279"/>
    <w:rsid w:val="00BF37E0"/>
    <w:rsid w:val="00BF3858"/>
    <w:rsid w:val="00BF3951"/>
    <w:rsid w:val="00BF4025"/>
    <w:rsid w:val="00BF4418"/>
    <w:rsid w:val="00BF5B78"/>
    <w:rsid w:val="00BF602C"/>
    <w:rsid w:val="00BF6299"/>
    <w:rsid w:val="00BF7033"/>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A6E"/>
    <w:rsid w:val="00C15E04"/>
    <w:rsid w:val="00C16833"/>
    <w:rsid w:val="00C16AC3"/>
    <w:rsid w:val="00C17E6F"/>
    <w:rsid w:val="00C20190"/>
    <w:rsid w:val="00C20224"/>
    <w:rsid w:val="00C20A44"/>
    <w:rsid w:val="00C20BE3"/>
    <w:rsid w:val="00C217D8"/>
    <w:rsid w:val="00C223E6"/>
    <w:rsid w:val="00C22412"/>
    <w:rsid w:val="00C2276F"/>
    <w:rsid w:val="00C23971"/>
    <w:rsid w:val="00C248C3"/>
    <w:rsid w:val="00C24BBB"/>
    <w:rsid w:val="00C24DFB"/>
    <w:rsid w:val="00C259A8"/>
    <w:rsid w:val="00C25B16"/>
    <w:rsid w:val="00C26112"/>
    <w:rsid w:val="00C26447"/>
    <w:rsid w:val="00C264B7"/>
    <w:rsid w:val="00C267F4"/>
    <w:rsid w:val="00C26F91"/>
    <w:rsid w:val="00C26FAA"/>
    <w:rsid w:val="00C279B5"/>
    <w:rsid w:val="00C27B58"/>
    <w:rsid w:val="00C27C45"/>
    <w:rsid w:val="00C27E0C"/>
    <w:rsid w:val="00C30273"/>
    <w:rsid w:val="00C30376"/>
    <w:rsid w:val="00C30437"/>
    <w:rsid w:val="00C3103B"/>
    <w:rsid w:val="00C312E4"/>
    <w:rsid w:val="00C317A7"/>
    <w:rsid w:val="00C31A40"/>
    <w:rsid w:val="00C31EBA"/>
    <w:rsid w:val="00C322A1"/>
    <w:rsid w:val="00C326B6"/>
    <w:rsid w:val="00C32E77"/>
    <w:rsid w:val="00C33937"/>
    <w:rsid w:val="00C34167"/>
    <w:rsid w:val="00C349BE"/>
    <w:rsid w:val="00C35232"/>
    <w:rsid w:val="00C35B27"/>
    <w:rsid w:val="00C3610F"/>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2C9"/>
    <w:rsid w:val="00C432EE"/>
    <w:rsid w:val="00C43C3B"/>
    <w:rsid w:val="00C44010"/>
    <w:rsid w:val="00C44AE7"/>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F2C"/>
    <w:rsid w:val="00C57720"/>
    <w:rsid w:val="00C6036B"/>
    <w:rsid w:val="00C60783"/>
    <w:rsid w:val="00C6082A"/>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17A"/>
    <w:rsid w:val="00C66356"/>
    <w:rsid w:val="00C666E2"/>
    <w:rsid w:val="00C66AEE"/>
    <w:rsid w:val="00C67721"/>
    <w:rsid w:val="00C70697"/>
    <w:rsid w:val="00C70726"/>
    <w:rsid w:val="00C70ABD"/>
    <w:rsid w:val="00C70CDA"/>
    <w:rsid w:val="00C70F2D"/>
    <w:rsid w:val="00C71272"/>
    <w:rsid w:val="00C71A71"/>
    <w:rsid w:val="00C72290"/>
    <w:rsid w:val="00C7229E"/>
    <w:rsid w:val="00C72EF4"/>
    <w:rsid w:val="00C73B0F"/>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321"/>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DC"/>
    <w:rsid w:val="00CA67FA"/>
    <w:rsid w:val="00CA6CFD"/>
    <w:rsid w:val="00CA7170"/>
    <w:rsid w:val="00CA75B3"/>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375"/>
    <w:rsid w:val="00CC040E"/>
    <w:rsid w:val="00CC047F"/>
    <w:rsid w:val="00CC0818"/>
    <w:rsid w:val="00CC1083"/>
    <w:rsid w:val="00CC111F"/>
    <w:rsid w:val="00CC2011"/>
    <w:rsid w:val="00CC20A4"/>
    <w:rsid w:val="00CC2675"/>
    <w:rsid w:val="00CC314C"/>
    <w:rsid w:val="00CC3250"/>
    <w:rsid w:val="00CC33D2"/>
    <w:rsid w:val="00CC3828"/>
    <w:rsid w:val="00CC3879"/>
    <w:rsid w:val="00CC3B09"/>
    <w:rsid w:val="00CC3E4A"/>
    <w:rsid w:val="00CC3EA0"/>
    <w:rsid w:val="00CC4FF9"/>
    <w:rsid w:val="00CC51CD"/>
    <w:rsid w:val="00CC565C"/>
    <w:rsid w:val="00CC594A"/>
    <w:rsid w:val="00CC5BCE"/>
    <w:rsid w:val="00CC6634"/>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A94"/>
    <w:rsid w:val="00CD504F"/>
    <w:rsid w:val="00CD564E"/>
    <w:rsid w:val="00CD5A07"/>
    <w:rsid w:val="00CD5C14"/>
    <w:rsid w:val="00CD621C"/>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600"/>
    <w:rsid w:val="00CF17F5"/>
    <w:rsid w:val="00CF1ACA"/>
    <w:rsid w:val="00CF1EB3"/>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6C36"/>
    <w:rsid w:val="00CF7216"/>
    <w:rsid w:val="00CF75B7"/>
    <w:rsid w:val="00CF7671"/>
    <w:rsid w:val="00CF7673"/>
    <w:rsid w:val="00CF7873"/>
    <w:rsid w:val="00D00339"/>
    <w:rsid w:val="00D00357"/>
    <w:rsid w:val="00D00BFE"/>
    <w:rsid w:val="00D0194F"/>
    <w:rsid w:val="00D01C6C"/>
    <w:rsid w:val="00D0252F"/>
    <w:rsid w:val="00D02DF5"/>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166"/>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D42"/>
    <w:rsid w:val="00D2503E"/>
    <w:rsid w:val="00D2589D"/>
    <w:rsid w:val="00D25B3F"/>
    <w:rsid w:val="00D25EB5"/>
    <w:rsid w:val="00D263D0"/>
    <w:rsid w:val="00D268C1"/>
    <w:rsid w:val="00D2737A"/>
    <w:rsid w:val="00D27B97"/>
    <w:rsid w:val="00D3005B"/>
    <w:rsid w:val="00D30A37"/>
    <w:rsid w:val="00D30AF6"/>
    <w:rsid w:val="00D3101B"/>
    <w:rsid w:val="00D3101D"/>
    <w:rsid w:val="00D31D54"/>
    <w:rsid w:val="00D32166"/>
    <w:rsid w:val="00D324B8"/>
    <w:rsid w:val="00D3283E"/>
    <w:rsid w:val="00D33012"/>
    <w:rsid w:val="00D33016"/>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258"/>
    <w:rsid w:val="00D416AE"/>
    <w:rsid w:val="00D416D7"/>
    <w:rsid w:val="00D41FAF"/>
    <w:rsid w:val="00D425B8"/>
    <w:rsid w:val="00D426B5"/>
    <w:rsid w:val="00D426CB"/>
    <w:rsid w:val="00D42CCB"/>
    <w:rsid w:val="00D42D88"/>
    <w:rsid w:val="00D4318F"/>
    <w:rsid w:val="00D438BF"/>
    <w:rsid w:val="00D43BC1"/>
    <w:rsid w:val="00D43D41"/>
    <w:rsid w:val="00D440F8"/>
    <w:rsid w:val="00D44493"/>
    <w:rsid w:val="00D449AF"/>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BD"/>
    <w:rsid w:val="00D60E13"/>
    <w:rsid w:val="00D61AF5"/>
    <w:rsid w:val="00D61EC2"/>
    <w:rsid w:val="00D621DA"/>
    <w:rsid w:val="00D62CD5"/>
    <w:rsid w:val="00D63047"/>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4FCD"/>
    <w:rsid w:val="00D754F1"/>
    <w:rsid w:val="00D75636"/>
    <w:rsid w:val="00D757CD"/>
    <w:rsid w:val="00D75A8B"/>
    <w:rsid w:val="00D75AEE"/>
    <w:rsid w:val="00D763F9"/>
    <w:rsid w:val="00D764AA"/>
    <w:rsid w:val="00D76F86"/>
    <w:rsid w:val="00D77000"/>
    <w:rsid w:val="00D770B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9EF"/>
    <w:rsid w:val="00D83B51"/>
    <w:rsid w:val="00D84A22"/>
    <w:rsid w:val="00D84D03"/>
    <w:rsid w:val="00D85140"/>
    <w:rsid w:val="00D854A9"/>
    <w:rsid w:val="00D85EF7"/>
    <w:rsid w:val="00D86429"/>
    <w:rsid w:val="00D86CA3"/>
    <w:rsid w:val="00D871CE"/>
    <w:rsid w:val="00D87611"/>
    <w:rsid w:val="00D8771E"/>
    <w:rsid w:val="00D90E6D"/>
    <w:rsid w:val="00D91358"/>
    <w:rsid w:val="00D91473"/>
    <w:rsid w:val="00D917E9"/>
    <w:rsid w:val="00D9196D"/>
    <w:rsid w:val="00D91C61"/>
    <w:rsid w:val="00D920A7"/>
    <w:rsid w:val="00D92153"/>
    <w:rsid w:val="00D922F3"/>
    <w:rsid w:val="00D92982"/>
    <w:rsid w:val="00D936CA"/>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207"/>
    <w:rsid w:val="00DA13A0"/>
    <w:rsid w:val="00DA18A9"/>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CF2"/>
    <w:rsid w:val="00DB2062"/>
    <w:rsid w:val="00DB211F"/>
    <w:rsid w:val="00DB2AF4"/>
    <w:rsid w:val="00DB2B15"/>
    <w:rsid w:val="00DB377D"/>
    <w:rsid w:val="00DB3E72"/>
    <w:rsid w:val="00DB423C"/>
    <w:rsid w:val="00DB4595"/>
    <w:rsid w:val="00DB4E08"/>
    <w:rsid w:val="00DB52F3"/>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B30"/>
    <w:rsid w:val="00DC7E98"/>
    <w:rsid w:val="00DC7FEA"/>
    <w:rsid w:val="00DD01AC"/>
    <w:rsid w:val="00DD03FA"/>
    <w:rsid w:val="00DD196A"/>
    <w:rsid w:val="00DD1F9F"/>
    <w:rsid w:val="00DD2076"/>
    <w:rsid w:val="00DD2298"/>
    <w:rsid w:val="00DD2323"/>
    <w:rsid w:val="00DD288E"/>
    <w:rsid w:val="00DD2D94"/>
    <w:rsid w:val="00DD4A3F"/>
    <w:rsid w:val="00DD54B6"/>
    <w:rsid w:val="00DD5560"/>
    <w:rsid w:val="00DD5649"/>
    <w:rsid w:val="00DD5BAB"/>
    <w:rsid w:val="00DD5FCF"/>
    <w:rsid w:val="00DD6C7D"/>
    <w:rsid w:val="00DD73FC"/>
    <w:rsid w:val="00DD7867"/>
    <w:rsid w:val="00DD7D51"/>
    <w:rsid w:val="00DE00A5"/>
    <w:rsid w:val="00DE01FB"/>
    <w:rsid w:val="00DE0A38"/>
    <w:rsid w:val="00DE0EF9"/>
    <w:rsid w:val="00DE15F3"/>
    <w:rsid w:val="00DE17CA"/>
    <w:rsid w:val="00DE1F9E"/>
    <w:rsid w:val="00DE227E"/>
    <w:rsid w:val="00DE283A"/>
    <w:rsid w:val="00DE2B3B"/>
    <w:rsid w:val="00DE36A2"/>
    <w:rsid w:val="00DE3A33"/>
    <w:rsid w:val="00DE3E65"/>
    <w:rsid w:val="00DE4006"/>
    <w:rsid w:val="00DE4580"/>
    <w:rsid w:val="00DE47D5"/>
    <w:rsid w:val="00DE4D3E"/>
    <w:rsid w:val="00DE5203"/>
    <w:rsid w:val="00DE5608"/>
    <w:rsid w:val="00DE58D0"/>
    <w:rsid w:val="00DE6514"/>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DF7806"/>
    <w:rsid w:val="00E0018B"/>
    <w:rsid w:val="00E00544"/>
    <w:rsid w:val="00E008FB"/>
    <w:rsid w:val="00E009BE"/>
    <w:rsid w:val="00E01003"/>
    <w:rsid w:val="00E0159C"/>
    <w:rsid w:val="00E016BE"/>
    <w:rsid w:val="00E01D35"/>
    <w:rsid w:val="00E01F81"/>
    <w:rsid w:val="00E024FF"/>
    <w:rsid w:val="00E02862"/>
    <w:rsid w:val="00E02A12"/>
    <w:rsid w:val="00E02CFE"/>
    <w:rsid w:val="00E03C62"/>
    <w:rsid w:val="00E03DCD"/>
    <w:rsid w:val="00E03F15"/>
    <w:rsid w:val="00E04ACE"/>
    <w:rsid w:val="00E05022"/>
    <w:rsid w:val="00E0534C"/>
    <w:rsid w:val="00E05B34"/>
    <w:rsid w:val="00E05B4A"/>
    <w:rsid w:val="00E05E59"/>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DFF"/>
    <w:rsid w:val="00E13342"/>
    <w:rsid w:val="00E13375"/>
    <w:rsid w:val="00E13EED"/>
    <w:rsid w:val="00E141E3"/>
    <w:rsid w:val="00E1422A"/>
    <w:rsid w:val="00E1438C"/>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15A4"/>
    <w:rsid w:val="00E21AB8"/>
    <w:rsid w:val="00E21BE4"/>
    <w:rsid w:val="00E22330"/>
    <w:rsid w:val="00E226C5"/>
    <w:rsid w:val="00E227EF"/>
    <w:rsid w:val="00E23A2E"/>
    <w:rsid w:val="00E23DB2"/>
    <w:rsid w:val="00E23ED6"/>
    <w:rsid w:val="00E2403A"/>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EEF"/>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886"/>
    <w:rsid w:val="00E47A5A"/>
    <w:rsid w:val="00E47AEF"/>
    <w:rsid w:val="00E50361"/>
    <w:rsid w:val="00E5039C"/>
    <w:rsid w:val="00E5039D"/>
    <w:rsid w:val="00E51C06"/>
    <w:rsid w:val="00E51CA9"/>
    <w:rsid w:val="00E51F3A"/>
    <w:rsid w:val="00E5203D"/>
    <w:rsid w:val="00E52397"/>
    <w:rsid w:val="00E527A4"/>
    <w:rsid w:val="00E52CF5"/>
    <w:rsid w:val="00E53037"/>
    <w:rsid w:val="00E530E0"/>
    <w:rsid w:val="00E532A1"/>
    <w:rsid w:val="00E53307"/>
    <w:rsid w:val="00E53360"/>
    <w:rsid w:val="00E53468"/>
    <w:rsid w:val="00E53980"/>
    <w:rsid w:val="00E53B29"/>
    <w:rsid w:val="00E53B75"/>
    <w:rsid w:val="00E54583"/>
    <w:rsid w:val="00E547B7"/>
    <w:rsid w:val="00E547EC"/>
    <w:rsid w:val="00E54E3B"/>
    <w:rsid w:val="00E54E91"/>
    <w:rsid w:val="00E557CC"/>
    <w:rsid w:val="00E55BB8"/>
    <w:rsid w:val="00E56EC7"/>
    <w:rsid w:val="00E57561"/>
    <w:rsid w:val="00E57565"/>
    <w:rsid w:val="00E57A1C"/>
    <w:rsid w:val="00E57AD2"/>
    <w:rsid w:val="00E604AE"/>
    <w:rsid w:val="00E60507"/>
    <w:rsid w:val="00E60938"/>
    <w:rsid w:val="00E60980"/>
    <w:rsid w:val="00E6098D"/>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659"/>
    <w:rsid w:val="00E9291C"/>
    <w:rsid w:val="00E92C62"/>
    <w:rsid w:val="00E92FA9"/>
    <w:rsid w:val="00E932A9"/>
    <w:rsid w:val="00E93FFE"/>
    <w:rsid w:val="00E94B98"/>
    <w:rsid w:val="00E94C8F"/>
    <w:rsid w:val="00E94F8A"/>
    <w:rsid w:val="00E95EE7"/>
    <w:rsid w:val="00E964B2"/>
    <w:rsid w:val="00E965E7"/>
    <w:rsid w:val="00E9687B"/>
    <w:rsid w:val="00E96B85"/>
    <w:rsid w:val="00E9719C"/>
    <w:rsid w:val="00E97306"/>
    <w:rsid w:val="00E97781"/>
    <w:rsid w:val="00EA01E9"/>
    <w:rsid w:val="00EA04B8"/>
    <w:rsid w:val="00EA09AC"/>
    <w:rsid w:val="00EA174E"/>
    <w:rsid w:val="00EA1C84"/>
    <w:rsid w:val="00EA1E0C"/>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F80"/>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A3"/>
    <w:rsid w:val="00EE46C5"/>
    <w:rsid w:val="00EE4C49"/>
    <w:rsid w:val="00EE54A9"/>
    <w:rsid w:val="00EE57B6"/>
    <w:rsid w:val="00EE5B8B"/>
    <w:rsid w:val="00EE6379"/>
    <w:rsid w:val="00EE6561"/>
    <w:rsid w:val="00EE68C5"/>
    <w:rsid w:val="00EE691E"/>
    <w:rsid w:val="00EE72F9"/>
    <w:rsid w:val="00EE734D"/>
    <w:rsid w:val="00EE78AC"/>
    <w:rsid w:val="00EF0038"/>
    <w:rsid w:val="00EF005F"/>
    <w:rsid w:val="00EF0333"/>
    <w:rsid w:val="00EF03A4"/>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175"/>
    <w:rsid w:val="00EF752D"/>
    <w:rsid w:val="00F0024F"/>
    <w:rsid w:val="00F0201B"/>
    <w:rsid w:val="00F020A9"/>
    <w:rsid w:val="00F0219F"/>
    <w:rsid w:val="00F024FC"/>
    <w:rsid w:val="00F027AF"/>
    <w:rsid w:val="00F02E0A"/>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155"/>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A7A"/>
    <w:rsid w:val="00F12039"/>
    <w:rsid w:val="00F12D76"/>
    <w:rsid w:val="00F13369"/>
    <w:rsid w:val="00F138BE"/>
    <w:rsid w:val="00F13E58"/>
    <w:rsid w:val="00F15310"/>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E5"/>
    <w:rsid w:val="00F21C47"/>
    <w:rsid w:val="00F22EE9"/>
    <w:rsid w:val="00F2376F"/>
    <w:rsid w:val="00F243D8"/>
    <w:rsid w:val="00F24BE3"/>
    <w:rsid w:val="00F24D2C"/>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FC7"/>
    <w:rsid w:val="00F450DC"/>
    <w:rsid w:val="00F455F1"/>
    <w:rsid w:val="00F45A64"/>
    <w:rsid w:val="00F469E1"/>
    <w:rsid w:val="00F46DF2"/>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DEA"/>
    <w:rsid w:val="00F60E94"/>
    <w:rsid w:val="00F61299"/>
    <w:rsid w:val="00F61B6A"/>
    <w:rsid w:val="00F61C89"/>
    <w:rsid w:val="00F61E9C"/>
    <w:rsid w:val="00F62119"/>
    <w:rsid w:val="00F62503"/>
    <w:rsid w:val="00F6280C"/>
    <w:rsid w:val="00F62994"/>
    <w:rsid w:val="00F62CBF"/>
    <w:rsid w:val="00F62D83"/>
    <w:rsid w:val="00F6302A"/>
    <w:rsid w:val="00F639EB"/>
    <w:rsid w:val="00F63FFF"/>
    <w:rsid w:val="00F64295"/>
    <w:rsid w:val="00F64C2B"/>
    <w:rsid w:val="00F64C55"/>
    <w:rsid w:val="00F651BE"/>
    <w:rsid w:val="00F65D9F"/>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475"/>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991"/>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EA"/>
    <w:rsid w:val="00FC3E30"/>
    <w:rsid w:val="00FC41E8"/>
    <w:rsid w:val="00FC4747"/>
    <w:rsid w:val="00FC4767"/>
    <w:rsid w:val="00FC4AD0"/>
    <w:rsid w:val="00FC4B3A"/>
    <w:rsid w:val="00FC4FD3"/>
    <w:rsid w:val="00FC5741"/>
    <w:rsid w:val="00FC5A17"/>
    <w:rsid w:val="00FC5AA0"/>
    <w:rsid w:val="00FC5AD2"/>
    <w:rsid w:val="00FC5FB3"/>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454"/>
    <w:rsid w:val="00FD3685"/>
    <w:rsid w:val="00FD3A34"/>
    <w:rsid w:val="00FD3D0F"/>
    <w:rsid w:val="00FD3FB3"/>
    <w:rsid w:val="00FD4283"/>
    <w:rsid w:val="00FD434C"/>
    <w:rsid w:val="00FD47ED"/>
    <w:rsid w:val="00FD484D"/>
    <w:rsid w:val="00FD4A9B"/>
    <w:rsid w:val="00FD52DF"/>
    <w:rsid w:val="00FD74CE"/>
    <w:rsid w:val="00FD74DB"/>
    <w:rsid w:val="00FD7660"/>
    <w:rsid w:val="00FD773A"/>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989"/>
    <w:rsid w:val="00FE3F65"/>
    <w:rsid w:val="00FE453A"/>
    <w:rsid w:val="00FE458B"/>
    <w:rsid w:val="00FE4612"/>
    <w:rsid w:val="00FE484B"/>
    <w:rsid w:val="00FE4C7B"/>
    <w:rsid w:val="00FE51C6"/>
    <w:rsid w:val="00FE5D71"/>
    <w:rsid w:val="00FE6313"/>
    <w:rsid w:val="00FE6C64"/>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8EC"/>
    <w:rsid w:val="00FF59BD"/>
    <w:rsid w:val="00FF5C91"/>
    <w:rsid w:val="00FF6129"/>
    <w:rsid w:val="00FF7030"/>
    <w:rsid w:val="00FF781A"/>
    <w:rsid w:val="00FF7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623"/>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656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62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466513446">
      <w:bodyDiv w:val="1"/>
      <w:marLeft w:val="0"/>
      <w:marRight w:val="0"/>
      <w:marTop w:val="0"/>
      <w:marBottom w:val="0"/>
      <w:divBdr>
        <w:top w:val="none" w:sz="0" w:space="0" w:color="auto"/>
        <w:left w:val="none" w:sz="0" w:space="0" w:color="auto"/>
        <w:bottom w:val="none" w:sz="0" w:space="0" w:color="auto"/>
        <w:right w:val="none" w:sz="0" w:space="0" w:color="auto"/>
      </w:divBdr>
    </w:div>
    <w:div w:id="487332263">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908887">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D8FC7FCD-A3C4-4808-907C-EE8080F26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1449</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2024-10-02T09:06:00Z</dcterms:created>
  <dcterms:modified xsi:type="dcterms:W3CDTF">2024-10-02T09:06:00Z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