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center" w:pos="4536" w:leader="none"/>
          <w:tab w:val="right" w:pos="7938" w:leader="none"/>
          <w:tab w:val="right" w:pos="9639" w:leader="none"/>
        </w:tabs>
        <w:ind w:right="2" w:hanging="0"/>
        <w:jc w:val="both"/>
        <w:rPr/>
      </w:pPr>
      <w:bookmarkStart w:id="0" w:name="_Hlk145670493"/>
      <w:r>
        <w:rPr>
          <w:rFonts w:eastAsia="Batang" w:cs="Arial" w:ascii="Arial" w:hAnsi="Arial"/>
          <w:b/>
          <w:bCs/>
          <w:sz w:val="28"/>
          <w:szCs w:val="24"/>
        </w:rPr>
        <w:t>3GPP TSG RAN WG1 #118bis</w:t>
        <w:tab/>
        <w:tab/>
        <w:tab/>
        <w:t>R1-</w:t>
      </w:r>
      <w:bookmarkStart w:id="1" w:name="_GoBack"/>
      <w:r>
        <w:rPr>
          <w:rFonts w:eastAsia="Batang" w:cs="Arial" w:ascii="Arial" w:hAnsi="Arial"/>
          <w:b/>
          <w:bCs/>
          <w:sz w:val="28"/>
          <w:szCs w:val="24"/>
        </w:rPr>
        <w:t>2</w:t>
      </w:r>
      <w:bookmarkEnd w:id="1"/>
      <w:r>
        <w:rPr>
          <w:rFonts w:eastAsia="Batang" w:cs="Arial" w:ascii="Arial" w:hAnsi="Arial"/>
          <w:b/>
          <w:bCs/>
          <w:sz w:val="28"/>
          <w:szCs w:val="24"/>
        </w:rPr>
        <w:t>408305</w:t>
      </w:r>
    </w:p>
    <w:p>
      <w:pPr>
        <w:pStyle w:val="Normal"/>
        <w:tabs>
          <w:tab w:val="clear" w:pos="720"/>
          <w:tab w:val="center" w:pos="4536" w:leader="none"/>
          <w:tab w:val="right" w:pos="9072" w:leader="none"/>
        </w:tabs>
        <w:jc w:val="both"/>
        <w:rPr/>
      </w:pPr>
      <w:r>
        <w:rPr>
          <w:rFonts w:eastAsia="MS Mincho" w:cs="Arial" w:ascii="Arial" w:hAnsi="Arial"/>
          <w:b/>
          <w:bCs/>
          <w:sz w:val="28"/>
          <w:szCs w:val="24"/>
          <w:lang w:eastAsia="ja-JP"/>
        </w:rPr>
        <w:t>Beijing, Hong Kong, October 14</w:t>
      </w:r>
      <w:r>
        <w:rPr>
          <w:rFonts w:eastAsia="Malgun Gothic" w:cs="Malgun Gothic" w:ascii="Malgun Gothic" w:hAnsi="Malgun Gothic"/>
          <w:b/>
          <w:bCs/>
          <w:sz w:val="28"/>
          <w:szCs w:val="24"/>
          <w:vertAlign w:val="superscript"/>
          <w:lang w:eastAsia="ko-KR"/>
        </w:rPr>
        <w:t>th</w:t>
      </w:r>
      <w:r>
        <w:rPr>
          <w:rFonts w:eastAsia="MS Mincho" w:cs="Arial" w:ascii="Arial" w:hAnsi="Arial"/>
          <w:b/>
          <w:bCs/>
          <w:sz w:val="28"/>
          <w:szCs w:val="24"/>
          <w:lang w:eastAsia="ja-JP"/>
        </w:rPr>
        <w:t xml:space="preserve"> </w:t>
      </w:r>
      <w:r>
        <w:rPr>
          <w:rFonts w:eastAsia="Batang" w:cs="Arial" w:ascii="Arial" w:hAnsi="Arial"/>
          <w:b/>
          <w:bCs/>
          <w:sz w:val="28"/>
          <w:szCs w:val="24"/>
        </w:rPr>
        <w:t>– 18</w:t>
      </w:r>
      <w:r>
        <w:rPr>
          <w:rFonts w:eastAsia="Batang" w:cs="Arial" w:ascii="Arial" w:hAnsi="Arial"/>
          <w:b/>
          <w:bCs/>
          <w:sz w:val="28"/>
          <w:szCs w:val="24"/>
          <w:vertAlign w:val="superscript"/>
        </w:rPr>
        <w:t>th</w:t>
      </w:r>
      <w:r>
        <w:rPr>
          <w:rFonts w:eastAsia="MS Mincho" w:cs="Arial" w:ascii="Arial" w:hAnsi="Arial"/>
          <w:b/>
          <w:bCs/>
          <w:sz w:val="28"/>
          <w:szCs w:val="24"/>
          <w:lang w:eastAsia="ja-JP"/>
        </w:rPr>
        <w:t>, 2024</w:t>
      </w:r>
      <w:bookmarkEnd w:id="0"/>
    </w:p>
    <w:p>
      <w:pPr>
        <w:pStyle w:val="Normal"/>
        <w:widowControl w:val="false"/>
        <w:spacing w:before="0" w:after="120"/>
        <w:jc w:val="both"/>
        <w:rPr>
          <w:rFonts w:ascii="Arial" w:hAnsi="Arial" w:cs="Arial"/>
          <w:b/>
          <w:bCs/>
          <w:kern w:val="2"/>
          <w:sz w:val="24"/>
          <w:szCs w:val="24"/>
        </w:rPr>
      </w:pPr>
      <w:r>
        <w:rPr>
          <w:rFonts w:cs="Arial" w:ascii="Arial" w:hAnsi="Arial"/>
          <w:b/>
          <w:bCs/>
          <w:kern w:val="2"/>
          <w:sz w:val="24"/>
          <w:szCs w:val="24"/>
        </w:rPr>
      </w:r>
    </w:p>
    <w:p>
      <w:pPr>
        <w:pStyle w:val="Normal"/>
        <w:widowControl w:val="false"/>
        <w:spacing w:before="0" w:after="120"/>
        <w:ind w:left="1980" w:hanging="1980"/>
        <w:jc w:val="both"/>
        <w:rPr/>
      </w:pPr>
      <w:r>
        <w:rPr>
          <w:rFonts w:cs="Arial" w:ascii="Arial" w:hAnsi="Arial"/>
          <w:b/>
          <w:sz w:val="24"/>
          <w:szCs w:val="24"/>
          <w:lang w:val="en-US"/>
        </w:rPr>
        <w:t>Agenda Item:</w:t>
        <w:tab/>
      </w:r>
      <w:r>
        <w:rPr>
          <w:rFonts w:cs="Arial" w:ascii="Arial" w:hAnsi="Arial"/>
          <w:b/>
          <w:sz w:val="24"/>
          <w:szCs w:val="24"/>
          <w:lang w:val="en-US" w:eastAsia="zh-TW"/>
        </w:rPr>
        <w:t>9.9.1</w:t>
      </w:r>
    </w:p>
    <w:p>
      <w:pPr>
        <w:pStyle w:val="Normal"/>
        <w:widowControl w:val="false"/>
        <w:spacing w:before="0" w:after="120"/>
        <w:ind w:left="1980" w:hanging="1980"/>
        <w:jc w:val="both"/>
        <w:rPr/>
      </w:pPr>
      <w:r>
        <w:rPr>
          <w:rFonts w:cs="Arial" w:ascii="Arial" w:hAnsi="Arial"/>
          <w:b/>
          <w:bCs/>
          <w:sz w:val="24"/>
          <w:szCs w:val="24"/>
          <w:lang w:val="en-US"/>
        </w:rPr>
        <w:t>Source:</w:t>
      </w:r>
      <w:r>
        <w:rPr>
          <w:rFonts w:cs="Arial" w:ascii="Arial" w:hAnsi="Arial"/>
          <w:b/>
          <w:sz w:val="24"/>
          <w:szCs w:val="24"/>
          <w:lang w:val="en-US"/>
        </w:rPr>
        <w:tab/>
      </w:r>
      <w:r>
        <w:rPr>
          <w:rFonts w:cs="Arial" w:ascii="Arial" w:hAnsi="Arial"/>
          <w:b/>
          <w:bCs/>
          <w:kern w:val="2"/>
          <w:sz w:val="24"/>
          <w:szCs w:val="24"/>
          <w:lang w:val="en-US" w:eastAsia="zh-TW"/>
        </w:rPr>
        <w:t>Lekha Wireless</w:t>
      </w:r>
    </w:p>
    <w:p>
      <w:pPr>
        <w:pStyle w:val="Normal"/>
        <w:widowControl w:val="false"/>
        <w:spacing w:before="0" w:after="120"/>
        <w:ind w:left="1982" w:hanging="1982"/>
        <w:jc w:val="both"/>
        <w:rPr/>
      </w:pPr>
      <w:r>
        <w:rPr>
          <w:rFonts w:cs="Arial" w:ascii="Arial" w:hAnsi="Arial"/>
          <w:b/>
          <w:sz w:val="24"/>
          <w:szCs w:val="24"/>
        </w:rPr>
        <w:t>Title:</w:t>
        <w:tab/>
        <w:t>Discussion on measurements related enhancements for LTM</w:t>
      </w:r>
    </w:p>
    <w:p>
      <w:pPr>
        <w:pStyle w:val="Normal"/>
        <w:widowControl w:val="false"/>
        <w:spacing w:before="0" w:after="120"/>
        <w:ind w:left="1980" w:hanging="1980"/>
        <w:jc w:val="both"/>
        <w:rPr/>
      </w:pPr>
      <w:r>
        <w:rPr>
          <w:rFonts w:cs="Arial" w:ascii="Arial" w:hAnsi="Arial"/>
          <w:b/>
          <w:sz w:val="24"/>
          <w:szCs w:val="24"/>
        </w:rPr>
        <w:t xml:space="preserve">Document for: </w:t>
        <w:tab/>
      </w:r>
      <w:r>
        <w:rPr>
          <w:rFonts w:cs="Arial" w:ascii="Arial" w:hAnsi="Arial"/>
          <w:b/>
          <w:bCs/>
          <w:sz w:val="24"/>
          <w:szCs w:val="24"/>
        </w:rPr>
        <w:t>Discussion</w:t>
      </w:r>
    </w:p>
    <w:p>
      <w:pPr>
        <w:pStyle w:val="Normal"/>
        <w:keepNext w:val="true"/>
        <w:keepLines/>
        <w:numPr>
          <w:ilvl w:val="0"/>
          <w:numId w:val="5"/>
        </w:numPr>
        <w:pBdr>
          <w:top w:val="single" w:sz="12" w:space="3" w:color="000000"/>
        </w:pBdr>
        <w:spacing w:before="120" w:after="120"/>
        <w:jc w:val="both"/>
        <w:outlineLvl w:val="0"/>
        <w:rPr/>
      </w:pPr>
      <w:r>
        <w:rPr>
          <w:rFonts w:cs="Arial" w:ascii="Arial" w:hAnsi="Arial"/>
          <w:b/>
          <w:sz w:val="32"/>
          <w:lang w:eastAsia="zh-TW"/>
        </w:rPr>
        <w:t>Introduction</w:t>
      </w:r>
    </w:p>
    <w:p>
      <w:pPr>
        <w:pStyle w:val="Normal"/>
        <w:widowControl w:val="false"/>
        <w:spacing w:lineRule="auto" w:line="276" w:before="0" w:after="240"/>
        <w:jc w:val="both"/>
        <w:rPr/>
      </w:pPr>
      <w:r>
        <w:rPr>
          <w:kern w:val="2"/>
          <w:sz w:val="24"/>
          <w:szCs w:val="24"/>
          <w:lang w:eastAsia="zh-TW"/>
        </w:rPr>
        <w:t xml:space="preserve">In this contribution, we discuss some aspects related to measurements related enhancements for LTM. In RAN#102 meeting, RAN Plenary has agreed to a working item for Mobility Phase 4 as shown in revised Rel-19 Mobility WID [1] as below. In the following sections, we provide some thinking and observations from our side on measurements related enhancements for LTM. </w:t>
      </w:r>
    </w:p>
    <w:tbl>
      <w:tblPr>
        <w:tblStyle w:val="TableGrid"/>
        <w:tblW w:w="962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1"/>
      </w:tblGrid>
      <w:tr>
        <w:trPr/>
        <w:tc>
          <w:tcPr>
            <w:tcW w:w="9621" w:type="dxa"/>
            <w:tcBorders/>
          </w:tcPr>
          <w:p>
            <w:pPr>
              <w:pStyle w:val="Normal"/>
              <w:keepNext w:val="true"/>
              <w:keepLines/>
              <w:widowControl w:val="false"/>
              <w:numPr>
                <w:ilvl w:val="0"/>
                <w:numId w:val="0"/>
              </w:numPr>
              <w:suppressAutoHyphens w:val="true"/>
              <w:overflowPunct w:val="true"/>
              <w:spacing w:before="180" w:after="180"/>
              <w:ind w:left="1134" w:hanging="1134"/>
              <w:jc w:val="both"/>
              <w:textAlignment w:val="baseline"/>
              <w:outlineLvl w:val="1"/>
              <w:rPr/>
            </w:pPr>
            <w:r>
              <w:rPr>
                <w:rFonts w:eastAsia="SimSun" w:cs="Times New Roman" w:ascii="Arial" w:hAnsi="Arial"/>
                <w:kern w:val="0"/>
                <w:sz w:val="32"/>
                <w:szCs w:val="20"/>
                <w:lang w:eastAsia="en-GB" w:bidi="ar-SA"/>
              </w:rPr>
              <w:t>4</w:t>
              <w:tab/>
              <w:t xml:space="preserve">Objective </w:t>
            </w:r>
          </w:p>
          <w:p>
            <w:pPr>
              <w:pStyle w:val="Normal"/>
              <w:keepNext w:val="true"/>
              <w:keepLines/>
              <w:widowControl w:val="false"/>
              <w:numPr>
                <w:ilvl w:val="0"/>
                <w:numId w:val="0"/>
              </w:numPr>
              <w:suppressAutoHyphens w:val="true"/>
              <w:overflowPunct w:val="true"/>
              <w:spacing w:before="120" w:after="180"/>
              <w:ind w:left="1134" w:hanging="1134"/>
              <w:jc w:val="both"/>
              <w:textAlignment w:val="baseline"/>
              <w:outlineLvl w:val="2"/>
              <w:rPr/>
            </w:pPr>
            <w:r>
              <w:rPr>
                <w:rFonts w:eastAsia="Times New Roman" w:cs="Times New Roman" w:ascii="Arial" w:hAnsi="Arial"/>
                <w:kern w:val="0"/>
                <w:sz w:val="28"/>
                <w:szCs w:val="20"/>
                <w:lang w:eastAsia="en-GB" w:bidi="ar-SA"/>
              </w:rPr>
              <w:t>4.1</w:t>
              <w:tab/>
              <w:t>Objective of SI or Core part WI or Testing part WI</w:t>
            </w:r>
          </w:p>
          <w:p>
            <w:pPr>
              <w:pStyle w:val="Normal"/>
              <w:widowControl w:val="false"/>
              <w:numPr>
                <w:ilvl w:val="0"/>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Specify support for inter-CU Layer1/Layer 2 Triggered Mobility (LTM) [RAN2, RAN3]</w:t>
            </w:r>
          </w:p>
          <w:p>
            <w:pPr>
              <w:pStyle w:val="Normal"/>
              <w:widowControl w:val="false"/>
              <w:numPr>
                <w:ilvl w:val="1"/>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Prioritize the case when CU is acting as MN when DC is not configured</w:t>
            </w:r>
          </w:p>
          <w:p>
            <w:pPr>
              <w:pStyle w:val="Normal"/>
              <w:widowControl w:val="false"/>
              <w:numPr>
                <w:ilvl w:val="1"/>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When DC is configured, inter-CU LTM can be configured either in MN or in SN but not both at the same time. For such cases:</w:t>
            </w:r>
          </w:p>
          <w:p>
            <w:pPr>
              <w:pStyle w:val="Normal"/>
              <w:widowControl w:val="false"/>
              <w:numPr>
                <w:ilvl w:val="2"/>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As secondary priority, support the case where CU is acting as SN and MN is unchanged</w:t>
            </w:r>
          </w:p>
          <w:p>
            <w:pPr>
              <w:pStyle w:val="Normal"/>
              <w:widowControl w:val="false"/>
              <w:numPr>
                <w:ilvl w:val="2"/>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As secondary priority, support the case where CU is acting as MN and SN is unchanged or SN is released</w:t>
            </w:r>
          </w:p>
          <w:p>
            <w:pPr>
              <w:pStyle w:val="Normal"/>
              <w:widowControl w:val="false"/>
              <w:numPr>
                <w:ilvl w:val="1"/>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Specify support for subsequent LTM mobility procedures aiming to avoid RRC configuration between cell switches as per Rel-18 LTM</w:t>
            </w:r>
          </w:p>
          <w:p>
            <w:pPr>
              <w:pStyle w:val="Normal"/>
              <w:widowControl w:val="false"/>
              <w:numPr>
                <w:ilvl w:val="2"/>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 xml:space="preserve">Coordination with SA3 needed with respect to security key handling </w:t>
            </w:r>
          </w:p>
          <w:p>
            <w:pPr>
              <w:pStyle w:val="Normal"/>
              <w:widowControl w:val="false"/>
              <w:numPr>
                <w:ilvl w:val="1"/>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Note: Rel. 18 intra-CU LTM procedure is considered as baseline for adding inter-CU support</w:t>
            </w:r>
          </w:p>
          <w:p>
            <w:pPr>
              <w:pStyle w:val="Normal"/>
              <w:widowControl w:val="false"/>
              <w:suppressAutoHyphens w:val="true"/>
              <w:spacing w:before="0" w:after="0"/>
              <w:jc w:val="both"/>
              <w:rPr>
                <w:sz w:val="20"/>
                <w:szCs w:val="20"/>
                <w:highlight w:val="cyan"/>
              </w:rPr>
            </w:pPr>
            <w:r>
              <w:rPr>
                <w:sz w:val="20"/>
                <w:szCs w:val="20"/>
                <w:highlight w:val="cyan"/>
              </w:rPr>
            </w:r>
          </w:p>
          <w:p>
            <w:pPr>
              <w:pStyle w:val="Normal"/>
              <w:widowControl w:val="false"/>
              <w:numPr>
                <w:ilvl w:val="0"/>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Measurements related enhancements for purpose of supporting LTM: [RAN2, RAN1]</w:t>
            </w:r>
          </w:p>
          <w:p>
            <w:pPr>
              <w:pStyle w:val="Normal"/>
              <w:widowControl w:val="false"/>
              <w:numPr>
                <w:ilvl w:val="1"/>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Measurement related enhancements are applicable to Intra-CU MCG/SCG LTM and Inter-CU MCG/SCG LTM</w:t>
            </w:r>
          </w:p>
          <w:p>
            <w:pPr>
              <w:pStyle w:val="Normal"/>
              <w:widowControl w:val="false"/>
              <w:numPr>
                <w:ilvl w:val="1"/>
                <w:numId w:val="8"/>
              </w:numPr>
              <w:suppressAutoHyphens w:val="true"/>
              <w:overflowPunct w:val="true"/>
              <w:spacing w:before="0" w:after="0"/>
              <w:jc w:val="both"/>
              <w:textAlignment w:val="baseline"/>
              <w:rPr>
                <w:sz w:val="20"/>
                <w:szCs w:val="20"/>
              </w:rPr>
            </w:pPr>
            <w:r>
              <w:rPr>
                <w:rFonts w:eastAsia="PMingLiU" w:cs="Times New Roman"/>
                <w:bCs/>
                <w:kern w:val="0"/>
                <w:sz w:val="20"/>
                <w:szCs w:val="20"/>
                <w:shd w:fill="FFFFFF" w:val="clear"/>
                <w:lang w:bidi="ar-SA"/>
              </w:rPr>
              <w:t>Specify necessary components to support event triggered L1 measurement reporting [RAN2, RAN1]</w:t>
            </w:r>
          </w:p>
          <w:p>
            <w:pPr>
              <w:pStyle w:val="Normal"/>
              <w:widowControl w:val="false"/>
              <w:numPr>
                <w:ilvl w:val="1"/>
                <w:numId w:val="8"/>
              </w:numPr>
              <w:suppressAutoHyphens w:val="true"/>
              <w:overflowPunct w:val="true"/>
              <w:spacing w:before="0" w:after="0"/>
              <w:jc w:val="both"/>
              <w:textAlignment w:val="baseline"/>
              <w:rPr>
                <w:sz w:val="20"/>
                <w:szCs w:val="20"/>
              </w:rPr>
            </w:pPr>
            <w:r>
              <w:rPr>
                <w:rFonts w:eastAsia="PMingLiU" w:cs="Times New Roman"/>
                <w:bCs/>
                <w:kern w:val="0"/>
                <w:sz w:val="20"/>
                <w:szCs w:val="20"/>
                <w:shd w:fill="FFFFFF" w:val="clear"/>
                <w:lang w:bidi="ar-SA"/>
              </w:rPr>
              <w:t>Specify support for CSI-RS measurements for LTM procedures and enable CSI-RS based beam management [RAN1]</w:t>
            </w:r>
          </w:p>
          <w:p>
            <w:pPr>
              <w:pStyle w:val="Normal"/>
              <w:widowControl w:val="false"/>
              <w:suppressAutoHyphens w:val="true"/>
              <w:spacing w:before="0" w:after="0"/>
              <w:jc w:val="both"/>
              <w:rPr>
                <w:rFonts w:ascii="Times New Roman" w:hAnsi="Times New Roman" w:eastAsia="PMingLiU" w:cs="Times New Roman"/>
                <w:kern w:val="0"/>
                <w:sz w:val="20"/>
                <w:szCs w:val="20"/>
                <w:lang w:bidi="ar-SA"/>
              </w:rPr>
            </w:pPr>
            <w:r>
              <w:rPr>
                <w:rFonts w:eastAsia="PMingLiU" w:cs="Times New Roman"/>
                <w:kern w:val="0"/>
                <w:sz w:val="20"/>
                <w:szCs w:val="20"/>
                <w:lang w:bidi="ar-SA"/>
              </w:rPr>
            </w:r>
          </w:p>
          <w:p>
            <w:pPr>
              <w:pStyle w:val="Normal"/>
              <w:widowControl w:val="false"/>
              <w:numPr>
                <w:ilvl w:val="0"/>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Specify support of conditional LTM [RAN2, RAN3, RAN1]</w:t>
            </w:r>
          </w:p>
          <w:p>
            <w:pPr>
              <w:pStyle w:val="Normal"/>
              <w:widowControl w:val="false"/>
              <w:numPr>
                <w:ilvl w:val="1"/>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Specify UE evaluated conditions for triggering LTM</w:t>
            </w:r>
          </w:p>
          <w:p>
            <w:pPr>
              <w:pStyle w:val="Normal"/>
              <w:widowControl w:val="false"/>
              <w:numPr>
                <w:ilvl w:val="1"/>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Aim to support conditional LTM including subsequent LTM</w:t>
            </w:r>
          </w:p>
          <w:p>
            <w:pPr>
              <w:pStyle w:val="Normal"/>
              <w:widowControl w:val="false"/>
              <w:numPr>
                <w:ilvl w:val="1"/>
                <w:numId w:val="8"/>
              </w:numPr>
              <w:spacing w:before="0" w:after="0"/>
              <w:jc w:val="both"/>
              <w:rPr>
                <w:sz w:val="20"/>
                <w:szCs w:val="20"/>
              </w:rPr>
            </w:pPr>
            <w:r>
              <w:rPr>
                <w:rFonts w:eastAsia="PMingLiU" w:cs="Times New Roman"/>
                <w:bCs/>
                <w:kern w:val="0"/>
                <w:sz w:val="20"/>
                <w:szCs w:val="20"/>
                <w:lang w:bidi="ar-SA"/>
              </w:rPr>
              <w:t xml:space="preserve">Limit specifying the conditional LTM to the scenario where the UE is in non-DC </w:t>
            </w:r>
          </w:p>
          <w:p>
            <w:pPr>
              <w:pStyle w:val="Normal"/>
              <w:widowControl w:val="false"/>
              <w:numPr>
                <w:ilvl w:val="1"/>
                <w:numId w:val="8"/>
              </w:numPr>
              <w:spacing w:before="0" w:after="0"/>
              <w:jc w:val="both"/>
              <w:rPr>
                <w:sz w:val="20"/>
                <w:szCs w:val="20"/>
              </w:rPr>
            </w:pPr>
            <w:r>
              <w:rPr>
                <w:rFonts w:eastAsia="PMingLiU" w:cs="Times New Roman"/>
                <w:bCs/>
                <w:kern w:val="0"/>
                <w:sz w:val="20"/>
                <w:szCs w:val="20"/>
                <w:lang w:bidi="ar-SA"/>
              </w:rPr>
              <w:t>Checkpoint at RAN#107 to review the objective on whether Intra-CU conditional LTM can be specified to DC scenarios and if so, to which cases. RAN WG work to not start before this checkpoint</w:t>
            </w:r>
          </w:p>
          <w:p>
            <w:pPr>
              <w:pStyle w:val="Normal"/>
              <w:widowControl w:val="false"/>
              <w:suppressAutoHyphens w:val="true"/>
              <w:spacing w:before="0" w:after="0"/>
              <w:jc w:val="both"/>
              <w:rPr>
                <w:rFonts w:ascii="Times New Roman" w:hAnsi="Times New Roman" w:eastAsia="PMingLiU" w:cs="Times New Roman"/>
                <w:kern w:val="0"/>
                <w:sz w:val="20"/>
                <w:szCs w:val="20"/>
                <w:lang w:bidi="ar-SA"/>
              </w:rPr>
            </w:pPr>
            <w:r>
              <w:rPr>
                <w:rFonts w:eastAsia="PMingLiU" w:cs="Times New Roman"/>
                <w:kern w:val="0"/>
                <w:sz w:val="20"/>
                <w:szCs w:val="20"/>
                <w:lang w:bidi="ar-SA"/>
              </w:rPr>
            </w:r>
          </w:p>
          <w:p>
            <w:pPr>
              <w:pStyle w:val="Normal"/>
              <w:widowControl w:val="false"/>
              <w:numPr>
                <w:ilvl w:val="0"/>
                <w:numId w:val="8"/>
              </w:numPr>
              <w:suppressAutoHyphens w:val="true"/>
              <w:overflowPunct w:val="true"/>
              <w:spacing w:before="0" w:after="0"/>
              <w:jc w:val="both"/>
              <w:textAlignment w:val="baseline"/>
              <w:rPr>
                <w:sz w:val="20"/>
                <w:szCs w:val="20"/>
              </w:rPr>
            </w:pPr>
            <w:r>
              <w:rPr>
                <w:rFonts w:eastAsia="PMingLiU" w:cs="Times New Roman"/>
                <w:bCs/>
                <w:kern w:val="0"/>
                <w:sz w:val="20"/>
                <w:szCs w:val="20"/>
                <w:lang w:bidi="ar-SA"/>
              </w:rPr>
              <w:t>Specify RRM requirements related to the above objectives as necessary [RAN4]</w:t>
            </w:r>
          </w:p>
          <w:p>
            <w:pPr>
              <w:pStyle w:val="Normal"/>
              <w:widowControl w:val="false"/>
              <w:suppressAutoHyphens w:val="true"/>
              <w:overflowPunct w:val="true"/>
              <w:snapToGrid w:val="false"/>
              <w:spacing w:before="0" w:after="180"/>
              <w:jc w:val="both"/>
              <w:textAlignment w:val="baseline"/>
              <w:rPr>
                <w:rFonts w:eastAsia="Times New Roman"/>
                <w:szCs w:val="24"/>
              </w:rPr>
            </w:pPr>
            <w:r>
              <w:rPr>
                <w:rFonts w:eastAsia="Times New Roman"/>
                <w:szCs w:val="24"/>
              </w:rPr>
            </w:r>
          </w:p>
        </w:tc>
      </w:tr>
    </w:tbl>
    <w:p>
      <w:pPr>
        <w:pStyle w:val="Normal"/>
        <w:widowControl w:val="false"/>
        <w:spacing w:lineRule="auto" w:line="276" w:before="0" w:after="240"/>
        <w:jc w:val="both"/>
        <w:rPr>
          <w:kern w:val="2"/>
          <w:sz w:val="24"/>
          <w:szCs w:val="24"/>
          <w:lang w:eastAsia="zh-TW"/>
        </w:rPr>
      </w:pPr>
      <w:r>
        <w:rPr>
          <w:kern w:val="2"/>
          <w:sz w:val="24"/>
          <w:szCs w:val="24"/>
          <w:lang w:eastAsia="zh-TW"/>
        </w:rPr>
      </w:r>
    </w:p>
    <w:p>
      <w:pPr>
        <w:sectPr>
          <w:type w:val="nextPage"/>
          <w:pgSz w:w="11906" w:h="16838"/>
          <w:pgMar w:left="1138" w:right="1138" w:gutter="0" w:header="0" w:top="1138" w:footer="0" w:bottom="1138"/>
          <w:pgNumType w:fmt="decimal"/>
          <w:formProt w:val="false"/>
          <w:textDirection w:val="lrTb"/>
          <w:docGrid w:type="default" w:linePitch="100" w:charSpace="8192"/>
        </w:sectPr>
        <w:pStyle w:val="Normal"/>
        <w:keepNext w:val="true"/>
        <w:keepLines/>
        <w:numPr>
          <w:ilvl w:val="0"/>
          <w:numId w:val="0"/>
        </w:numPr>
        <w:pBdr>
          <w:top w:val="single" w:sz="12" w:space="3" w:color="000000"/>
        </w:pBdr>
        <w:spacing w:before="0" w:after="120"/>
        <w:ind w:left="397" w:hanging="0"/>
        <w:jc w:val="both"/>
        <w:outlineLvl w:val="0"/>
        <w:rPr/>
      </w:pPr>
      <w:r>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ascii="Arial" w:hAnsi="Arial"/>
          <w:b/>
          <w:sz w:val="32"/>
          <w:lang w:eastAsia="zh-TW"/>
        </w:rPr>
        <w:t xml:space="preserve">2. CSI-RS based measurements </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pPr>
      <w:r>
        <w:rPr>
          <w:rFonts w:cs="Arial"/>
          <w:b w:val="false"/>
          <w:bCs w:val="false"/>
          <w:sz w:val="24"/>
          <w:szCs w:val="24"/>
          <w:lang w:eastAsia="zh-TW"/>
        </w:rPr>
        <w:t>Using the CSI-RS measurements UE can use narrow beam and hence in turn achieve higher throughputs or data rates while performing the cell switch procedures. Also, unlike the SSB based measurem</w:t>
      </w:r>
      <w:r>
        <w:rPr>
          <w:rFonts w:cs="Arial"/>
          <w:b w:val="false"/>
          <w:bCs w:val="false"/>
          <w:sz w:val="24"/>
          <w:szCs w:val="24"/>
          <w:lang w:eastAsia="zh-TW"/>
        </w:rPr>
        <w:t>e</w:t>
      </w:r>
      <w:r>
        <w:rPr>
          <w:rFonts w:cs="Arial"/>
          <w:b w:val="false"/>
          <w:bCs w:val="false"/>
          <w:sz w:val="24"/>
          <w:szCs w:val="24"/>
          <w:lang w:eastAsia="zh-TW"/>
        </w:rPr>
        <w:t xml:space="preserve">nts wherein the UE can only measure the SSB bandwidth, CSI-RS based measurements allow the UE to perform wide bandwidth assessments. This shall lead to better channel representations, more accurate mobility decisions thereby leading to overall enhanced network performances. In the subsequent sections we assess and reconcile on the agreements and discussions of the RAN 118 meeting. </w:t>
      </w:r>
    </w:p>
    <w:p>
      <w:pPr>
        <w:pStyle w:val="Normal"/>
        <w:widowControl/>
        <w:numPr>
          <w:ilvl w:val="0"/>
          <w:numId w:val="6"/>
        </w:numPr>
        <w:suppressAutoHyphens w:val="true"/>
        <w:bidi w:val="0"/>
        <w:snapToGrid w:val="true"/>
        <w:spacing w:before="0" w:afterAutospacing="0" w:after="0"/>
        <w:ind w:left="0" w:right="0" w:hanging="0"/>
        <w:jc w:val="both"/>
        <w:rPr/>
      </w:pPr>
      <w:r>
        <w:rPr>
          <w:b/>
          <w:bCs/>
          <w:color w:val="000000"/>
          <w:sz w:val="24"/>
          <w:szCs w:val="24"/>
          <w:u w:val="single"/>
          <w:lang w:eastAsia="x-none"/>
        </w:rPr>
        <w:t>Proposal 1: Support L1-SINR measurement based on CSI-RS</w:t>
      </w:r>
    </w:p>
    <w:p>
      <w:pPr>
        <w:pStyle w:val="Normal"/>
        <w:numPr>
          <w:ilvl w:val="0"/>
          <w:numId w:val="0"/>
        </w:numPr>
        <w:snapToGrid w:val="true"/>
        <w:spacing w:before="0" w:afterAutospacing="0" w:after="0"/>
        <w:ind w:left="635" w:hanging="0"/>
        <w:jc w:val="both"/>
        <w:rPr>
          <w:b/>
          <w:bCs/>
          <w:color w:val="000000"/>
          <w:sz w:val="24"/>
          <w:szCs w:val="24"/>
          <w:u w:val="single"/>
          <w:lang w:eastAsia="x-none"/>
        </w:rPr>
      </w:pPr>
      <w:r>
        <w:rPr>
          <w:b/>
          <w:bCs/>
          <w:color w:val="000000"/>
          <w:sz w:val="24"/>
          <w:szCs w:val="24"/>
          <w:u w:val="single"/>
          <w:lang w:eastAsia="x-none"/>
        </w:rPr>
      </w:r>
    </w:p>
    <w:p>
      <w:pPr>
        <w:pStyle w:val="Normal"/>
        <w:widowControl/>
        <w:numPr>
          <w:ilvl w:val="0"/>
          <w:numId w:val="0"/>
        </w:numPr>
        <w:suppressAutoHyphens w:val="true"/>
        <w:bidi w:val="0"/>
        <w:snapToGrid w:val="true"/>
        <w:spacing w:before="0" w:afterAutospacing="0" w:after="0"/>
        <w:ind w:left="0" w:right="0" w:hanging="0"/>
        <w:jc w:val="both"/>
        <w:rPr/>
      </w:pPr>
      <w:r>
        <w:rPr>
          <w:sz w:val="21"/>
          <w:szCs w:val="21"/>
          <w:lang w:eastAsia="zh-CN"/>
        </w:rPr>
        <w:t>In RAN1#118 meeting [2], RAN1 has agreed the support for CSI-RS based L1-RSRP measurements</w:t>
      </w:r>
    </w:p>
    <w:p>
      <w:pPr>
        <w:pStyle w:val="Normal"/>
        <w:numPr>
          <w:ilvl w:val="0"/>
          <w:numId w:val="0"/>
        </w:numPr>
        <w:snapToGrid w:val="true"/>
        <w:spacing w:before="0" w:afterAutospacing="0" w:after="0"/>
        <w:ind w:left="635" w:hanging="0"/>
        <w:jc w:val="both"/>
        <w:rPr>
          <w:sz w:val="21"/>
          <w:szCs w:val="21"/>
          <w:lang w:eastAsia="zh-CN"/>
        </w:rPr>
      </w:pPr>
      <w:r>
        <w:rPr>
          <w:sz w:val="21"/>
          <w:szCs w:val="21"/>
          <w:lang w:eastAsia="zh-CN"/>
        </w:rPr>
      </w:r>
    </w:p>
    <w:tbl>
      <w:tblPr>
        <w:tblStyle w:val="ad"/>
        <w:tblW w:w="9557" w:type="dxa"/>
        <w:jc w:val="left"/>
        <w:tblInd w:w="91" w:type="dxa"/>
        <w:tblLayout w:type="fixed"/>
        <w:tblCellMar>
          <w:top w:w="0" w:type="dxa"/>
          <w:left w:w="108" w:type="dxa"/>
          <w:bottom w:w="0" w:type="dxa"/>
          <w:right w:w="108" w:type="dxa"/>
        </w:tblCellMar>
        <w:tblLook w:firstRow="1" w:noVBand="1" w:lastRow="0" w:firstColumn="1" w:lastColumn="0" w:noHBand="0" w:val="04a0"/>
      </w:tblPr>
      <w:tblGrid>
        <w:gridCol w:w="9557"/>
      </w:tblGrid>
      <w:tr>
        <w:trPr/>
        <w:tc>
          <w:tcPr>
            <w:tcW w:w="9557" w:type="dxa"/>
            <w:tcBorders/>
          </w:tcPr>
          <w:p>
            <w:pPr>
              <w:pStyle w:val="Normal"/>
              <w:widowControl w:val="false"/>
              <w:numPr>
                <w:ilvl w:val="0"/>
                <w:numId w:val="0"/>
              </w:numPr>
              <w:ind w:left="635" w:hanging="0"/>
              <w:jc w:val="both"/>
              <w:rPr>
                <w:sz w:val="24"/>
                <w:szCs w:val="24"/>
              </w:rPr>
            </w:pPr>
            <w:r>
              <w:rPr>
                <w:rFonts w:cs="Times"/>
                <w:b/>
                <w:bCs/>
                <w:sz w:val="24"/>
                <w:szCs w:val="24"/>
                <w:highlight w:val="green"/>
                <w:lang w:eastAsia="x-none"/>
              </w:rPr>
              <w:t>Agreement</w:t>
            </w:r>
          </w:p>
          <w:p>
            <w:pPr>
              <w:pStyle w:val="Normal"/>
              <w:widowControl w:val="false"/>
              <w:numPr>
                <w:ilvl w:val="0"/>
                <w:numId w:val="6"/>
              </w:numPr>
              <w:jc w:val="both"/>
              <w:rPr>
                <w:sz w:val="24"/>
                <w:szCs w:val="24"/>
              </w:rPr>
            </w:pPr>
            <w:r>
              <w:rPr>
                <w:sz w:val="24"/>
                <w:szCs w:val="24"/>
                <w:lang w:eastAsia="x-none"/>
              </w:rPr>
              <w:t>Support L1-RSRP measurement based on CSI-RS</w:t>
            </w:r>
          </w:p>
          <w:p>
            <w:pPr>
              <w:pStyle w:val="Normal"/>
              <w:widowControl w:val="false"/>
              <w:numPr>
                <w:ilvl w:val="0"/>
                <w:numId w:val="6"/>
              </w:numPr>
              <w:jc w:val="both"/>
              <w:rPr>
                <w:sz w:val="24"/>
                <w:szCs w:val="24"/>
              </w:rPr>
            </w:pPr>
            <w:r>
              <w:rPr>
                <w:sz w:val="24"/>
                <w:szCs w:val="24"/>
                <w:lang w:eastAsia="x-none"/>
              </w:rPr>
              <w:t>FFS: Support L1-SINR measurement based on CSI-RS</w:t>
            </w:r>
          </w:p>
        </w:tc>
      </w:tr>
    </w:tbl>
    <w:p>
      <w:pPr>
        <w:pStyle w:val="Normal"/>
        <w:snapToGrid w:val="false"/>
        <w:spacing w:lineRule="auto" w:line="288" w:before="120" w:after="0"/>
        <w:jc w:val="both"/>
        <w:rPr/>
      </w:pPr>
      <w:r>
        <w:rPr/>
      </w:r>
    </w:p>
    <w:p>
      <w:pPr>
        <w:pStyle w:val="Normal"/>
        <w:widowControl/>
        <w:tabs>
          <w:tab w:val="clear" w:pos="720"/>
          <w:tab w:val="left" w:pos="0" w:leader="none"/>
        </w:tabs>
        <w:suppressAutoHyphens w:val="true"/>
        <w:bidi w:val="0"/>
        <w:snapToGrid w:val="true"/>
        <w:spacing w:before="0" w:afterAutospacing="0" w:after="0"/>
        <w:ind w:left="0" w:right="0" w:hanging="0"/>
        <w:jc w:val="both"/>
        <w:rPr/>
      </w:pPr>
      <w:r>
        <w:rPr>
          <w:color w:val="000000"/>
          <w:sz w:val="24"/>
          <w:szCs w:val="24"/>
          <w:lang w:eastAsia="x-none"/>
        </w:rPr>
        <w:t xml:space="preserve">There are two types of measurement quantities available based on which the cell switch decision can be taken. The L1-RSRP measurement based on CSI-RS and second is the L1-SINR measurement based CSI-RS. </w:t>
      </w:r>
      <w:r>
        <w:rPr>
          <w:color w:val="000000"/>
          <w:sz w:val="24"/>
          <w:szCs w:val="24"/>
          <w:lang w:eastAsia="x-none"/>
        </w:rPr>
        <w:t xml:space="preserve">In scenarios like HetNet which is a combination of the legacy systems of 4G, 5G, WiFi, etc., interference management becomes an important criteria to be considered for handover and cell switch. In case of inter-frequency mobility instances interference management becomes very important. </w:t>
      </w:r>
      <w:r>
        <w:rPr>
          <w:color w:val="000000"/>
          <w:sz w:val="24"/>
          <w:szCs w:val="24"/>
          <w:lang w:eastAsia="x-none"/>
        </w:rPr>
        <w:t xml:space="preserve">Cell switch decisions based only on the L1-RSRP measurements </w:t>
        <w:tab/>
        <w:t>will have the risk of selecting a candidate cell with high signal strength but poor quality of signal due to the potential interference, thereby resulting in suboptimal and degraded performance. L1-SINR ensures a more accurate assessment of the candidate cell’s quality, consequently, it can achieve to improve the overall LTM performance.</w:t>
      </w:r>
    </w:p>
    <w:p>
      <w:pPr>
        <w:pStyle w:val="Normal"/>
        <w:widowControl/>
        <w:tabs>
          <w:tab w:val="clear" w:pos="720"/>
          <w:tab w:val="left" w:pos="0" w:leader="none"/>
        </w:tabs>
        <w:suppressAutoHyphens w:val="true"/>
        <w:bidi w:val="0"/>
        <w:snapToGrid w:val="true"/>
        <w:spacing w:before="0" w:afterAutospacing="0" w:after="0"/>
        <w:ind w:left="0" w:right="0" w:hanging="0"/>
        <w:jc w:val="both"/>
        <w:rPr>
          <w:color w:val="000000"/>
          <w:sz w:val="24"/>
          <w:szCs w:val="24"/>
          <w:lang w:eastAsia="x-none"/>
        </w:rPr>
      </w:pPr>
      <w:r>
        <w:rPr/>
      </w:r>
    </w:p>
    <w:p>
      <w:pPr>
        <w:pStyle w:val="Normal"/>
        <w:widowControl/>
        <w:tabs>
          <w:tab w:val="clear" w:pos="720"/>
          <w:tab w:val="left" w:pos="360" w:leader="none"/>
        </w:tabs>
        <w:suppressAutoHyphens w:val="true"/>
        <w:bidi w:val="0"/>
        <w:snapToGrid w:val="true"/>
        <w:spacing w:before="0" w:afterAutospacing="0" w:after="0"/>
        <w:ind w:left="0" w:right="0" w:hanging="0"/>
        <w:jc w:val="both"/>
        <w:rPr>
          <w:rFonts w:cs="Times New Roman"/>
          <w:b/>
          <w:bCs/>
          <w:color w:val="000000"/>
          <w:kern w:val="0"/>
          <w:sz w:val="24"/>
          <w:szCs w:val="24"/>
          <w:u w:val="single"/>
          <w:lang w:eastAsia="x-none" w:bidi="ar-SA"/>
        </w:rPr>
      </w:pPr>
      <w:r>
        <w:rPr>
          <w:rFonts w:cs="Times New Roman"/>
          <w:b/>
          <w:bCs/>
          <w:color w:val="000000"/>
          <w:kern w:val="0"/>
          <w:sz w:val="24"/>
          <w:szCs w:val="24"/>
          <w:u w:val="single"/>
          <w:lang w:eastAsia="x-none" w:bidi="ar-SA"/>
        </w:rPr>
      </w:r>
    </w:p>
    <w:p>
      <w:pPr>
        <w:pStyle w:val="Normal"/>
        <w:widowControl/>
        <w:numPr>
          <w:ilvl w:val="0"/>
          <w:numId w:val="13"/>
        </w:numPr>
        <w:tabs>
          <w:tab w:val="clear" w:pos="720"/>
          <w:tab w:val="left" w:pos="0" w:leader="none"/>
        </w:tabs>
        <w:suppressAutoHyphens w:val="true"/>
        <w:bidi w:val="0"/>
        <w:snapToGrid w:val="true"/>
        <w:spacing w:before="0" w:afterAutospacing="0" w:after="0"/>
        <w:ind w:left="0" w:right="0" w:hanging="0"/>
        <w:jc w:val="both"/>
        <w:rPr/>
      </w:pPr>
      <w:r>
        <w:rPr>
          <w:rFonts w:cs="Times New Roman"/>
          <w:b/>
          <w:bCs/>
          <w:color w:val="000000"/>
          <w:kern w:val="0"/>
          <w:sz w:val="24"/>
          <w:szCs w:val="24"/>
          <w:u w:val="single"/>
          <w:lang w:eastAsia="x-none" w:bidi="ar-SA"/>
        </w:rPr>
        <w:t xml:space="preserve">Proposal 2: </w:t>
      </w:r>
      <w:r>
        <w:rPr>
          <w:rFonts w:cs="Times New Roman"/>
          <w:b/>
          <w:bCs/>
          <w:color w:val="000000"/>
          <w:kern w:val="0"/>
          <w:sz w:val="24"/>
          <w:szCs w:val="24"/>
          <w:u w:val="single"/>
          <w:lang w:eastAsia="ja-JP" w:bidi="ar-SA"/>
        </w:rPr>
        <w:t>Support intra- and inter-frequency L1-SINR measurement based on CSI-RS</w:t>
      </w:r>
    </w:p>
    <w:p>
      <w:pPr>
        <w:pStyle w:val="Normal"/>
        <w:widowControl/>
        <w:tabs>
          <w:tab w:val="clear" w:pos="720"/>
          <w:tab w:val="left" w:pos="360" w:leader="none"/>
        </w:tabs>
        <w:suppressAutoHyphens w:val="true"/>
        <w:bidi w:val="0"/>
        <w:snapToGrid w:val="true"/>
        <w:spacing w:before="0" w:afterAutospacing="0" w:after="0"/>
        <w:ind w:left="0" w:right="0" w:hanging="0"/>
        <w:jc w:val="both"/>
        <w:rPr/>
      </w:pPr>
      <w:r>
        <w:rPr/>
      </w:r>
    </w:p>
    <w:p>
      <w:pPr>
        <w:pStyle w:val="Normal"/>
        <w:snapToGrid w:val="false"/>
        <w:spacing w:lineRule="auto" w:line="288" w:before="120" w:after="0"/>
        <w:jc w:val="both"/>
        <w:rPr>
          <w:sz w:val="24"/>
          <w:szCs w:val="24"/>
        </w:rPr>
      </w:pPr>
      <w:r>
        <w:rPr>
          <w:sz w:val="24"/>
          <w:szCs w:val="24"/>
          <w:lang w:val="en-US" w:eastAsia="zh-CN"/>
        </w:rPr>
        <w:t>In RAN1#118 meeting [2], CSI-RS based L1-RSRP report is supported for both gNB scheduled measurement reporting and event triggered reporting. Whether to support intra- and inter frequency measurement has not been discussed.</w:t>
      </w:r>
    </w:p>
    <w:p>
      <w:pPr>
        <w:pStyle w:val="Normal"/>
        <w:snapToGrid w:val="false"/>
        <w:spacing w:lineRule="auto" w:line="288" w:before="120" w:after="0"/>
        <w:jc w:val="both"/>
        <w:rPr>
          <w:sz w:val="24"/>
          <w:szCs w:val="24"/>
        </w:rPr>
      </w:pPr>
      <w:r>
        <w:rPr>
          <w:sz w:val="24"/>
          <w:szCs w:val="24"/>
        </w:rPr>
      </w:r>
    </w:p>
    <w:tbl>
      <w:tblPr>
        <w:tblStyle w:val="ad"/>
        <w:tblW w:w="962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9"/>
      </w:tblGrid>
      <w:tr>
        <w:trPr>
          <w:trHeight w:val="2173" w:hRule="atLeast"/>
        </w:trPr>
        <w:tc>
          <w:tcPr>
            <w:tcW w:w="9629" w:type="dxa"/>
            <w:tcBorders/>
          </w:tcPr>
          <w:p>
            <w:pPr>
              <w:pStyle w:val="Normal"/>
              <w:widowControl w:val="false"/>
              <w:spacing w:before="0" w:after="0"/>
              <w:jc w:val="both"/>
              <w:rPr>
                <w:rFonts w:ascii="Times New Roman" w:hAnsi="Times New Roman" w:eastAsia="等线" w:cs="Times New Roman"/>
                <w:kern w:val="0"/>
                <w:sz w:val="24"/>
                <w:szCs w:val="24"/>
                <w:lang w:bidi="ar-SA"/>
              </w:rPr>
            </w:pPr>
            <w:r>
              <w:rPr>
                <w:rFonts w:eastAsia="等线" w:cs="Times New Roman"/>
                <w:kern w:val="0"/>
                <w:sz w:val="24"/>
                <w:szCs w:val="24"/>
                <w:highlight w:val="green"/>
                <w:lang w:bidi="ar-SA"/>
              </w:rPr>
              <w:t>Agreement</w:t>
            </w:r>
          </w:p>
          <w:p>
            <w:pPr>
              <w:pStyle w:val="Normal"/>
              <w:widowControl w:val="false"/>
              <w:numPr>
                <w:ilvl w:val="0"/>
                <w:numId w:val="11"/>
              </w:numPr>
              <w:spacing w:before="0" w:after="0"/>
              <w:jc w:val="both"/>
              <w:rPr>
                <w:rFonts w:ascii="Times New Roman" w:hAnsi="Times New Roman" w:eastAsia="等线" w:cs="Times New Roman"/>
                <w:kern w:val="0"/>
                <w:sz w:val="24"/>
                <w:szCs w:val="24"/>
                <w:lang w:bidi="ar-SA"/>
              </w:rPr>
            </w:pPr>
            <w:r>
              <w:rPr>
                <w:rFonts w:eastAsia="等线" w:cs="Times New Roman"/>
                <w:kern w:val="0"/>
                <w:sz w:val="24"/>
                <w:szCs w:val="24"/>
                <w:lang w:bidi="ar-SA"/>
              </w:rPr>
              <w:t>CSI-RS based L1-RSRP report is supported for gNB scheduled measurement reporting.</w:t>
            </w:r>
          </w:p>
          <w:p>
            <w:pPr>
              <w:pStyle w:val="Normal"/>
              <w:widowControl w:val="false"/>
              <w:numPr>
                <w:ilvl w:val="0"/>
                <w:numId w:val="11"/>
              </w:numPr>
              <w:spacing w:before="0" w:after="0"/>
              <w:jc w:val="both"/>
              <w:rPr>
                <w:rFonts w:ascii="Times New Roman" w:hAnsi="Times New Roman" w:eastAsia="等线" w:cs="Times New Roman"/>
                <w:kern w:val="0"/>
                <w:sz w:val="24"/>
                <w:szCs w:val="24"/>
                <w:lang w:bidi="ar-SA"/>
              </w:rPr>
            </w:pPr>
            <w:r>
              <w:rPr>
                <w:rFonts w:eastAsia="等线" w:cs="Times New Roman"/>
                <w:kern w:val="0"/>
                <w:sz w:val="24"/>
                <w:szCs w:val="24"/>
                <w:lang w:bidi="ar-SA"/>
              </w:rPr>
              <w:t>FFS: CSI-RS based L1-SINR report is supported for gNB scheduled measurement reporting.</w:t>
            </w:r>
          </w:p>
          <w:p>
            <w:pPr>
              <w:pStyle w:val="Normal"/>
              <w:widowControl w:val="false"/>
              <w:numPr>
                <w:ilvl w:val="0"/>
                <w:numId w:val="11"/>
              </w:numPr>
              <w:spacing w:before="0" w:after="0"/>
              <w:jc w:val="both"/>
              <w:rPr>
                <w:rFonts w:ascii="Times New Roman" w:hAnsi="Times New Roman" w:eastAsia="等线" w:cs="Times New Roman"/>
                <w:kern w:val="0"/>
                <w:sz w:val="24"/>
                <w:szCs w:val="24"/>
                <w:lang w:bidi="ar-SA"/>
              </w:rPr>
            </w:pPr>
            <w:r>
              <w:rPr>
                <w:rFonts w:eastAsia="等线" w:cs="Times New Roman"/>
                <w:kern w:val="0"/>
                <w:sz w:val="24"/>
                <w:szCs w:val="24"/>
                <w:lang w:bidi="ar-SA"/>
              </w:rPr>
              <w:t>Rel-18 LTM CSI reporting framework is the baseline for CSI-RS based L1-measurement report by gNB scheduled measurement reporting.</w:t>
            </w:r>
          </w:p>
          <w:p>
            <w:pPr>
              <w:pStyle w:val="Normal"/>
              <w:widowControl w:val="false"/>
              <w:spacing w:before="0" w:after="0"/>
              <w:jc w:val="both"/>
              <w:rPr>
                <w:rFonts w:ascii="Times New Roman" w:hAnsi="Times New Roman" w:eastAsia="等线" w:cs="Times New Roman"/>
                <w:kern w:val="0"/>
                <w:sz w:val="24"/>
                <w:szCs w:val="24"/>
                <w:lang w:bidi="ar-SA"/>
              </w:rPr>
            </w:pPr>
            <w:r>
              <w:rPr>
                <w:rFonts w:eastAsia="等线" w:cs="Times New Roman"/>
                <w:kern w:val="0"/>
                <w:sz w:val="24"/>
                <w:szCs w:val="24"/>
                <w:highlight w:val="green"/>
                <w:lang w:bidi="ar-SA"/>
              </w:rPr>
              <w:t>Agreement</w:t>
            </w:r>
          </w:p>
          <w:p>
            <w:pPr>
              <w:pStyle w:val="Normal"/>
              <w:widowControl w:val="false"/>
              <w:numPr>
                <w:ilvl w:val="0"/>
                <w:numId w:val="12"/>
              </w:numPr>
              <w:spacing w:before="0" w:after="0"/>
              <w:jc w:val="both"/>
              <w:rPr>
                <w:rFonts w:ascii="Times New Roman" w:hAnsi="Times New Roman" w:eastAsia="等线" w:cs="Times New Roman"/>
                <w:kern w:val="0"/>
                <w:sz w:val="24"/>
                <w:szCs w:val="24"/>
                <w:lang w:bidi="ar-SA"/>
              </w:rPr>
            </w:pPr>
            <w:r>
              <w:rPr>
                <w:rFonts w:eastAsia="等线" w:cs="Times New Roman"/>
                <w:kern w:val="0"/>
                <w:sz w:val="24"/>
                <w:szCs w:val="24"/>
                <w:lang w:bidi="ar-SA"/>
              </w:rPr>
              <w:t>SSB based L1-RSRP measurements is supported for event triggered reporting.</w:t>
            </w:r>
          </w:p>
          <w:p>
            <w:pPr>
              <w:pStyle w:val="Normal"/>
              <w:widowControl w:val="false"/>
              <w:numPr>
                <w:ilvl w:val="0"/>
                <w:numId w:val="12"/>
              </w:numPr>
              <w:spacing w:before="0" w:after="0"/>
              <w:jc w:val="both"/>
              <w:rPr>
                <w:rFonts w:ascii="Times New Roman" w:hAnsi="Times New Roman" w:eastAsia="等线" w:cs="Times New Roman"/>
                <w:kern w:val="0"/>
                <w:sz w:val="24"/>
                <w:szCs w:val="24"/>
                <w:lang w:bidi="ar-SA"/>
              </w:rPr>
            </w:pPr>
            <w:r>
              <w:rPr>
                <w:rFonts w:eastAsia="等线" w:cs="Times New Roman"/>
                <w:kern w:val="0"/>
                <w:sz w:val="24"/>
                <w:szCs w:val="24"/>
                <w:lang w:bidi="ar-SA"/>
              </w:rPr>
              <w:t>CSI-RS based L1-RSRP measurements is supported for event triggered reporting.</w:t>
            </w:r>
          </w:p>
          <w:p>
            <w:pPr>
              <w:pStyle w:val="Normal"/>
              <w:widowControl w:val="false"/>
              <w:numPr>
                <w:ilvl w:val="0"/>
                <w:numId w:val="12"/>
              </w:numPr>
              <w:spacing w:before="0" w:after="0"/>
              <w:jc w:val="both"/>
              <w:rPr>
                <w:rFonts w:ascii="Times New Roman" w:hAnsi="Times New Roman" w:eastAsia="等线" w:cs="Times New Roman"/>
                <w:kern w:val="0"/>
                <w:sz w:val="24"/>
                <w:szCs w:val="24"/>
                <w:lang w:bidi="ar-SA"/>
              </w:rPr>
            </w:pPr>
            <w:r>
              <w:rPr>
                <w:rFonts w:eastAsia="等线" w:cs="Times New Roman"/>
                <w:kern w:val="0"/>
                <w:sz w:val="24"/>
                <w:szCs w:val="24"/>
                <w:lang w:bidi="ar-SA"/>
              </w:rPr>
              <w:t>FFS: CSI-RS based L1-SINR measurements is supported for event triggered reporting.</w:t>
            </w:r>
          </w:p>
        </w:tc>
      </w:tr>
    </w:tbl>
    <w:p>
      <w:pPr>
        <w:pStyle w:val="Normal"/>
        <w:snapToGrid w:val="false"/>
        <w:spacing w:lineRule="auto" w:line="288" w:before="120" w:after="0"/>
        <w:jc w:val="both"/>
        <w:rPr>
          <w:sz w:val="24"/>
          <w:szCs w:val="24"/>
        </w:rPr>
      </w:pPr>
      <w:r>
        <w:rPr>
          <w:sz w:val="24"/>
          <w:szCs w:val="24"/>
        </w:rPr>
      </w:r>
    </w:p>
    <w:p>
      <w:pPr>
        <w:pStyle w:val="Normal"/>
        <w:widowControl/>
        <w:tabs>
          <w:tab w:val="clear" w:pos="720"/>
          <w:tab w:val="left" w:pos="360" w:leader="none"/>
        </w:tabs>
        <w:suppressAutoHyphens w:val="true"/>
        <w:bidi w:val="0"/>
        <w:snapToGrid w:val="true"/>
        <w:spacing w:before="0" w:afterAutospacing="0" w:after="0"/>
        <w:ind w:left="0" w:right="0" w:hanging="0"/>
        <w:jc w:val="both"/>
        <w:rPr>
          <w:rFonts w:ascii="Times New Roman" w:hAnsi="Times New Roman" w:eastAsia="PMingLiU" w:cs="Times New Roman"/>
          <w:color w:val="000000"/>
          <w:kern w:val="0"/>
          <w:sz w:val="24"/>
          <w:szCs w:val="24"/>
          <w:lang w:val="en-GB" w:eastAsia="x-none" w:bidi="ar-SA"/>
        </w:rPr>
      </w:pPr>
      <w:r>
        <w:rPr>
          <w:rFonts w:eastAsia="PMingLiU" w:cs="Times New Roman"/>
          <w:color w:val="000000"/>
          <w:kern w:val="0"/>
          <w:sz w:val="24"/>
          <w:szCs w:val="24"/>
          <w:lang w:val="en-GB" w:eastAsia="x-none" w:bidi="ar-SA"/>
        </w:rPr>
        <w:t>Cell measurements are intra-frequency if the anchor carriers of the current and neighbo</w:t>
      </w:r>
      <w:r>
        <w:rPr>
          <w:rFonts w:eastAsia="PMingLiU" w:cs="Times New Roman"/>
          <w:color w:val="000000"/>
          <w:kern w:val="0"/>
          <w:sz w:val="24"/>
          <w:szCs w:val="24"/>
          <w:lang w:val="en-GB" w:eastAsia="x-none" w:bidi="ar-SA"/>
        </w:rPr>
        <w:t>u</w:t>
      </w:r>
      <w:r>
        <w:rPr>
          <w:rFonts w:eastAsia="PMingLiU" w:cs="Times New Roman"/>
          <w:color w:val="000000"/>
          <w:kern w:val="0"/>
          <w:sz w:val="24"/>
          <w:szCs w:val="24"/>
          <w:lang w:val="en-GB" w:eastAsia="x-none" w:bidi="ar-SA"/>
        </w:rPr>
        <w:t>r cells are on the same frequency. They are inter-frequency if the anchor carriers are on different frequencies. In Rel-18 LTM, it was agreed upon to have SSB supported for intra- and inter-frequency measurements. In similar lines, we believe that intra and  inter-frequency scenarios are still important for Rel-19 LTM. From deployment point of view also, it is highly possible for UE to handover from one cell to another cell based on inter and intra-frequency measurement. and hence the CSI-RS based L1 measurement should also support intra- and inter-frequency both L1-RSRP and L1-SINR measurements.</w:t>
      </w:r>
    </w:p>
    <w:p>
      <w:pPr>
        <w:pStyle w:val="Normal"/>
        <w:widowControl/>
        <w:tabs>
          <w:tab w:val="clear" w:pos="720"/>
          <w:tab w:val="left" w:pos="360" w:leader="none"/>
        </w:tabs>
        <w:suppressAutoHyphens w:val="true"/>
        <w:bidi w:val="0"/>
        <w:snapToGrid w:val="true"/>
        <w:spacing w:before="0" w:afterAutospacing="0" w:after="0"/>
        <w:ind w:left="0" w:right="0" w:hanging="0"/>
        <w:jc w:val="both"/>
        <w:rPr/>
      </w:pPr>
      <w:r>
        <w:rPr/>
      </w:r>
    </w:p>
    <w:p>
      <w:pPr>
        <w:pStyle w:val="Normal"/>
        <w:widowControl/>
        <w:tabs>
          <w:tab w:val="clear" w:pos="720"/>
          <w:tab w:val="left" w:pos="360" w:leader="none"/>
        </w:tabs>
        <w:suppressAutoHyphens w:val="true"/>
        <w:bidi w:val="0"/>
        <w:snapToGrid w:val="true"/>
        <w:spacing w:before="0" w:afterAutospacing="0" w:after="0"/>
        <w:ind w:left="0" w:right="0" w:hanging="0"/>
        <w:jc w:val="both"/>
        <w:rPr/>
      </w:pPr>
      <w:r>
        <w:rPr/>
      </w:r>
    </w:p>
    <w:p>
      <w:pPr>
        <w:pStyle w:val="Normal"/>
        <w:widowControl/>
        <w:numPr>
          <w:ilvl w:val="0"/>
          <w:numId w:val="14"/>
        </w:numPr>
        <w:tabs>
          <w:tab w:val="clear" w:pos="720"/>
          <w:tab w:val="left" w:pos="0" w:leader="none"/>
        </w:tabs>
        <w:suppressAutoHyphens w:val="true"/>
        <w:bidi w:val="0"/>
        <w:snapToGrid w:val="true"/>
        <w:spacing w:before="0" w:afterAutospacing="0" w:after="0"/>
        <w:ind w:left="0" w:right="0" w:hanging="0"/>
        <w:jc w:val="both"/>
        <w:rPr/>
      </w:pPr>
      <w:r>
        <w:rPr>
          <w:rFonts w:cs="Times New Roman"/>
          <w:b/>
          <w:bCs/>
          <w:color w:val="000000"/>
          <w:kern w:val="0"/>
          <w:sz w:val="24"/>
          <w:szCs w:val="24"/>
          <w:u w:val="single"/>
          <w:lang w:eastAsia="ja-JP" w:bidi="ar-SA"/>
        </w:rPr>
        <w:t>Proposal 3: Support for periodic, aperiodic and semi-persistent CSI-RS measurem</w:t>
      </w:r>
      <w:r>
        <w:rPr>
          <w:rFonts w:cs="Times New Roman"/>
          <w:b/>
          <w:bCs/>
          <w:color w:val="000000"/>
          <w:kern w:val="0"/>
          <w:sz w:val="24"/>
          <w:szCs w:val="24"/>
          <w:u w:val="single"/>
          <w:lang w:eastAsia="ja-JP" w:bidi="ar-SA"/>
        </w:rPr>
        <w:t>en</w:t>
      </w:r>
      <w:r>
        <w:rPr>
          <w:rFonts w:cs="Times New Roman"/>
          <w:b/>
          <w:bCs/>
          <w:color w:val="000000"/>
          <w:kern w:val="0"/>
          <w:sz w:val="24"/>
          <w:szCs w:val="24"/>
          <w:u w:val="single"/>
          <w:lang w:eastAsia="ja-JP" w:bidi="ar-SA"/>
        </w:rPr>
        <w:t>ts for candidate cell based on the mobility class of the UE</w:t>
      </w:r>
    </w:p>
    <w:p>
      <w:pPr>
        <w:pStyle w:val="Normal"/>
        <w:widowControl/>
        <w:tabs>
          <w:tab w:val="clear" w:pos="720"/>
          <w:tab w:val="left" w:pos="360" w:leader="none"/>
        </w:tabs>
        <w:suppressAutoHyphens w:val="true"/>
        <w:bidi w:val="0"/>
        <w:snapToGrid w:val="true"/>
        <w:spacing w:before="0" w:afterAutospacing="0" w:after="0"/>
        <w:ind w:left="0" w:right="0" w:hanging="0"/>
        <w:jc w:val="both"/>
        <w:rPr>
          <w:rFonts w:cs="Times New Roman"/>
          <w:color w:val="000000"/>
          <w:kern w:val="0"/>
          <w:sz w:val="24"/>
          <w:szCs w:val="24"/>
          <w:lang w:eastAsia="ja-JP" w:bidi="ar-SA"/>
        </w:rPr>
      </w:pPr>
      <w:r>
        <w:rPr>
          <w:rFonts w:cs="Times New Roman"/>
          <w:color w:val="000000"/>
          <w:kern w:val="0"/>
          <w:sz w:val="24"/>
          <w:szCs w:val="24"/>
          <w:lang w:eastAsia="ja-JP" w:bidi="ar-SA"/>
        </w:rPr>
      </w:r>
    </w:p>
    <w:p>
      <w:pPr>
        <w:pStyle w:val="Normal"/>
        <w:widowControl/>
        <w:numPr>
          <w:ilvl w:val="0"/>
          <w:numId w:val="0"/>
        </w:numPr>
        <w:suppressAutoHyphens w:val="true"/>
        <w:bidi w:val="0"/>
        <w:snapToGrid w:val="true"/>
        <w:spacing w:before="0" w:afterAutospacing="0" w:after="0"/>
        <w:ind w:left="0" w:right="0" w:hanging="0"/>
        <w:jc w:val="both"/>
        <w:rPr>
          <w:sz w:val="24"/>
          <w:szCs w:val="24"/>
        </w:rPr>
      </w:pPr>
      <w:r>
        <w:rPr>
          <w:sz w:val="24"/>
          <w:szCs w:val="24"/>
          <w:lang w:eastAsia="zh-CN"/>
        </w:rPr>
        <w:t xml:space="preserve">In RAN1#118 meeting [2], RAN1 has agreed the support for periodic CSI-RS based measurements. Semi-persistent and aperiodic periodicity of the CSI-RS and reporting was not discussed. </w:t>
      </w:r>
    </w:p>
    <w:p>
      <w:pPr>
        <w:pStyle w:val="Normal"/>
        <w:numPr>
          <w:ilvl w:val="0"/>
          <w:numId w:val="0"/>
        </w:numPr>
        <w:snapToGrid w:val="true"/>
        <w:spacing w:before="0" w:afterAutospacing="0" w:after="0"/>
        <w:ind w:left="635" w:hanging="0"/>
        <w:jc w:val="both"/>
        <w:rPr>
          <w:lang w:eastAsia="zh-CN"/>
        </w:rPr>
      </w:pPr>
      <w:r>
        <w:rPr>
          <w:lang w:eastAsia="zh-CN"/>
        </w:rPr>
      </w:r>
    </w:p>
    <w:tbl>
      <w:tblPr>
        <w:tblStyle w:val="ad"/>
        <w:tblW w:w="962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9"/>
      </w:tblGrid>
      <w:tr>
        <w:trPr/>
        <w:tc>
          <w:tcPr>
            <w:tcW w:w="9629" w:type="dxa"/>
            <w:tcBorders/>
          </w:tcPr>
          <w:p>
            <w:pPr>
              <w:pStyle w:val="Normal"/>
              <w:widowControl w:val="false"/>
              <w:numPr>
                <w:ilvl w:val="0"/>
                <w:numId w:val="0"/>
              </w:numPr>
              <w:ind w:left="635" w:hanging="0"/>
              <w:jc w:val="both"/>
              <w:rPr>
                <w:sz w:val="24"/>
                <w:szCs w:val="24"/>
              </w:rPr>
            </w:pPr>
            <w:r>
              <w:rPr>
                <w:rFonts w:cs="Times"/>
                <w:b/>
                <w:bCs/>
                <w:sz w:val="24"/>
                <w:szCs w:val="24"/>
                <w:highlight w:val="green"/>
                <w:lang w:eastAsia="x-none"/>
              </w:rPr>
              <w:t>Agreement</w:t>
            </w:r>
          </w:p>
          <w:p>
            <w:pPr>
              <w:pStyle w:val="Normal"/>
              <w:widowControl w:val="false"/>
              <w:numPr>
                <w:ilvl w:val="0"/>
                <w:numId w:val="6"/>
              </w:numPr>
              <w:jc w:val="both"/>
              <w:rPr>
                <w:sz w:val="24"/>
                <w:szCs w:val="24"/>
              </w:rPr>
            </w:pPr>
            <w:r>
              <w:rPr>
                <w:sz w:val="24"/>
                <w:szCs w:val="24"/>
                <w:lang w:eastAsia="x-none"/>
              </w:rPr>
              <w:t xml:space="preserve">For gNB scheduled reporting and event triggered reporting </w:t>
            </w:r>
          </w:p>
          <w:p>
            <w:pPr>
              <w:pStyle w:val="ListParagraph"/>
              <w:widowControl w:val="false"/>
              <w:numPr>
                <w:ilvl w:val="0"/>
                <w:numId w:val="6"/>
              </w:numPr>
              <w:snapToGrid w:val="false"/>
              <w:jc w:val="both"/>
              <w:rPr>
                <w:sz w:val="24"/>
                <w:szCs w:val="24"/>
              </w:rPr>
            </w:pPr>
            <w:r>
              <w:rPr>
                <w:sz w:val="24"/>
                <w:szCs w:val="24"/>
                <w:lang w:val="en-US"/>
              </w:rPr>
              <w:t xml:space="preserve">At least periodic CSI-RS is supported for L1-RSRP measurement for candidate cell </w:t>
            </w:r>
          </w:p>
          <w:p>
            <w:pPr>
              <w:pStyle w:val="ListParagraph"/>
              <w:widowControl w:val="false"/>
              <w:numPr>
                <w:ilvl w:val="0"/>
                <w:numId w:val="6"/>
              </w:numPr>
              <w:snapToGrid w:val="false"/>
              <w:jc w:val="both"/>
              <w:rPr>
                <w:b w:val="false"/>
                <w:bCs w:val="false"/>
                <w:sz w:val="24"/>
                <w:szCs w:val="24"/>
                <w:highlight w:val="none"/>
                <w:shd w:fill="FFFFFF" w:val="clear"/>
              </w:rPr>
            </w:pPr>
            <w:r>
              <w:rPr>
                <w:rFonts w:cs="Times"/>
                <w:b w:val="false"/>
                <w:bCs w:val="false"/>
                <w:sz w:val="24"/>
                <w:szCs w:val="24"/>
                <w:shd w:fill="FFFFFF" w:val="clear"/>
                <w:lang w:val="en-US" w:eastAsia="x-none"/>
              </w:rPr>
              <w:t>FFS: aperiodic and semi-persistent CSI-RS</w:t>
            </w:r>
          </w:p>
        </w:tc>
      </w:tr>
    </w:tbl>
    <w:p>
      <w:pPr>
        <w:pStyle w:val="Normal"/>
        <w:snapToGrid w:val="false"/>
        <w:spacing w:lineRule="auto" w:line="288" w:before="120" w:after="0"/>
        <w:jc w:val="both"/>
        <w:rPr>
          <w:sz w:val="24"/>
          <w:szCs w:val="24"/>
        </w:rPr>
      </w:pPr>
      <w:r>
        <w:rPr>
          <w:sz w:val="24"/>
          <w:szCs w:val="24"/>
        </w:rPr>
      </w:r>
    </w:p>
    <w:p>
      <w:pPr>
        <w:pStyle w:val="Normal"/>
        <w:spacing w:before="0" w:after="280"/>
        <w:jc w:val="both"/>
        <w:rPr/>
      </w:pPr>
      <w:r>
        <w:rPr>
          <w:rFonts w:cs="Times New Roman"/>
          <w:color w:val="000000"/>
          <w:kern w:val="0"/>
          <w:sz w:val="24"/>
          <w:szCs w:val="24"/>
          <w:lang w:eastAsia="ja-JP" w:bidi="ar-SA"/>
        </w:rPr>
        <w:t>Three types of CSI-RS periodicity, i.e. periodic, semi-persistent and aperiodic manner, can be considered for candidate cell L1 measurement. The reporting of the measurements is accordingly defined for different types of CSI-RS periodicity as mentioned below:</w:t>
      </w:r>
    </w:p>
    <w:p>
      <w:pPr>
        <w:pStyle w:val="Normal"/>
        <w:numPr>
          <w:ilvl w:val="0"/>
          <w:numId w:val="10"/>
        </w:numPr>
        <w:spacing w:lineRule="auto" w:line="240" w:before="0" w:after="0"/>
        <w:jc w:val="both"/>
        <w:rPr>
          <w:sz w:val="24"/>
          <w:szCs w:val="24"/>
        </w:rPr>
      </w:pPr>
      <w:r>
        <w:rPr>
          <w:rFonts w:cs="Times New Roman"/>
          <w:color w:val="000000"/>
          <w:kern w:val="0"/>
          <w:sz w:val="24"/>
          <w:szCs w:val="24"/>
          <w:lang w:eastAsia="ja-JP" w:bidi="ar-SA"/>
        </w:rPr>
        <w:t>Periodic CSI RS- Periodic reporting</w:t>
      </w:r>
    </w:p>
    <w:p>
      <w:pPr>
        <w:pStyle w:val="Normal"/>
        <w:numPr>
          <w:ilvl w:val="0"/>
          <w:numId w:val="10"/>
        </w:numPr>
        <w:spacing w:lineRule="auto" w:line="240" w:before="0" w:after="0"/>
        <w:jc w:val="both"/>
        <w:rPr>
          <w:sz w:val="24"/>
          <w:szCs w:val="24"/>
        </w:rPr>
      </w:pPr>
      <w:r>
        <w:rPr>
          <w:sz w:val="24"/>
          <w:szCs w:val="24"/>
        </w:rPr>
        <w:t>Periodic, Semi-persistent CSI RS- Semi-persistent Reporting</w:t>
      </w:r>
    </w:p>
    <w:p>
      <w:pPr>
        <w:pStyle w:val="Normal"/>
        <w:numPr>
          <w:ilvl w:val="0"/>
          <w:numId w:val="10"/>
        </w:numPr>
        <w:spacing w:lineRule="auto" w:line="240" w:before="0" w:after="0"/>
        <w:jc w:val="both"/>
        <w:rPr>
          <w:sz w:val="24"/>
          <w:szCs w:val="24"/>
        </w:rPr>
      </w:pPr>
      <w:r>
        <w:rPr>
          <w:rFonts w:cs="Times New Roman"/>
          <w:color w:val="000000"/>
          <w:kern w:val="0"/>
          <w:sz w:val="24"/>
          <w:szCs w:val="24"/>
          <w:lang w:eastAsia="ja-JP" w:bidi="ar-SA"/>
        </w:rPr>
        <w:t>Periodic, Semi-persistent, Aperiodic CSI RS- Aperiodic reporting</w:t>
      </w:r>
    </w:p>
    <w:p>
      <w:pPr>
        <w:pStyle w:val="Normal"/>
        <w:numPr>
          <w:ilvl w:val="0"/>
          <w:numId w:val="0"/>
        </w:numPr>
        <w:spacing w:lineRule="auto" w:line="240" w:before="0" w:after="0"/>
        <w:ind w:left="780" w:hanging="0"/>
        <w:jc w:val="both"/>
        <w:rPr>
          <w:rFonts w:cs="Times New Roman"/>
          <w:color w:val="000000"/>
          <w:kern w:val="0"/>
          <w:lang w:eastAsia="ja-JP" w:bidi="ar-SA"/>
        </w:rPr>
      </w:pPr>
      <w:r>
        <w:rPr>
          <w:rFonts w:cs="Times New Roman"/>
          <w:color w:val="000000"/>
          <w:kern w:val="0"/>
          <w:lang w:eastAsia="ja-JP" w:bidi="ar-SA"/>
        </w:rPr>
      </w:r>
    </w:p>
    <w:p>
      <w:pPr>
        <w:pStyle w:val="Normal"/>
        <w:widowControl/>
        <w:tabs>
          <w:tab w:val="clear" w:pos="720"/>
          <w:tab w:val="left" w:pos="360" w:leader="none"/>
        </w:tabs>
        <w:suppressAutoHyphens w:val="true"/>
        <w:bidi w:val="0"/>
        <w:snapToGrid w:val="true"/>
        <w:spacing w:before="0" w:afterAutospacing="0" w:after="0"/>
        <w:ind w:left="0" w:right="0" w:hanging="0"/>
        <w:jc w:val="both"/>
        <w:rPr/>
      </w:pPr>
      <w:r>
        <w:rPr>
          <w:rFonts w:cs="Times New Roman"/>
          <w:color w:val="000000"/>
          <w:kern w:val="0"/>
          <w:sz w:val="24"/>
          <w:szCs w:val="24"/>
          <w:lang w:eastAsia="ja-JP" w:bidi="ar-SA"/>
        </w:rPr>
        <w:t xml:space="preserve">For a UE falling into the mobility class of high speed vehicular movements, period CSI-RS reporting will be required at regular interval to have frequent measurements for accurate mobility and cell switch decisions.  Hence, high speed Ues shall require the support for periodic CSI-RS measurements. Similarly, for UEs with low speed, eg, pedestrian etc., semi-persistent or aperiodic reporting can be supported. For UEs with little or no mobility can opt for aperiodic CSI-RS measurement reporting. This CSI-RS based measurements reporting based on the mobility class shall help in better optimising the energy consumption in a given network. </w:t>
      </w:r>
    </w:p>
    <w:p>
      <w:pPr>
        <w:pStyle w:val="Normal"/>
        <w:widowControl/>
        <w:tabs>
          <w:tab w:val="clear" w:pos="720"/>
          <w:tab w:val="left" w:pos="360" w:leader="none"/>
        </w:tabs>
        <w:suppressAutoHyphens w:val="true"/>
        <w:bidi w:val="0"/>
        <w:snapToGrid w:val="true"/>
        <w:spacing w:before="0" w:afterAutospacing="0" w:after="0"/>
        <w:ind w:left="0" w:right="0" w:hanging="0"/>
        <w:jc w:val="both"/>
        <w:rPr/>
      </w:pPr>
      <w:r>
        <w:rPr/>
      </w:r>
    </w:p>
    <w:p>
      <w:pPr>
        <w:pStyle w:val="ListParagraph"/>
        <w:widowControl/>
        <w:numPr>
          <w:ilvl w:val="0"/>
          <w:numId w:val="15"/>
        </w:numPr>
        <w:suppressAutoHyphens w:val="true"/>
        <w:bidi w:val="0"/>
        <w:spacing w:before="0" w:after="0"/>
        <w:ind w:left="0" w:right="0" w:hanging="0"/>
        <w:contextualSpacing w:val="false"/>
        <w:jc w:val="both"/>
        <w:rPr/>
      </w:pPr>
      <w:r>
        <w:rPr>
          <w:b/>
          <w:bCs/>
          <w:color w:val="000000"/>
          <w:sz w:val="24"/>
          <w:szCs w:val="24"/>
          <w:u w:val="single"/>
          <w:lang w:val="en-US"/>
        </w:rPr>
        <w:t>Proposal 4: Support for gNB scheduled reporting and event triggered reporting based on candidate cell information requirement and overhead</w:t>
      </w:r>
    </w:p>
    <w:p>
      <w:pPr>
        <w:pStyle w:val="Normal"/>
        <w:numPr>
          <w:ilvl w:val="0"/>
          <w:numId w:val="0"/>
        </w:numPr>
        <w:snapToGrid w:val="true"/>
        <w:spacing w:before="0" w:afterAutospacing="0" w:after="0"/>
        <w:ind w:left="635" w:hanging="0"/>
        <w:jc w:val="both"/>
        <w:rPr>
          <w:sz w:val="21"/>
          <w:szCs w:val="21"/>
          <w:lang w:eastAsia="zh-CN"/>
        </w:rPr>
      </w:pPr>
      <w:r>
        <w:rPr>
          <w:sz w:val="21"/>
          <w:szCs w:val="21"/>
          <w:lang w:eastAsia="zh-CN"/>
        </w:rPr>
      </w:r>
    </w:p>
    <w:p>
      <w:pPr>
        <w:pStyle w:val="Normal"/>
        <w:widowControl/>
        <w:numPr>
          <w:ilvl w:val="0"/>
          <w:numId w:val="0"/>
        </w:numPr>
        <w:suppressAutoHyphens w:val="true"/>
        <w:bidi w:val="0"/>
        <w:snapToGrid w:val="true"/>
        <w:spacing w:before="0" w:afterAutospacing="0" w:after="0"/>
        <w:ind w:left="0" w:right="0" w:hanging="0"/>
        <w:jc w:val="both"/>
        <w:rPr>
          <w:sz w:val="24"/>
          <w:szCs w:val="24"/>
        </w:rPr>
      </w:pPr>
      <w:r>
        <w:rPr>
          <w:sz w:val="24"/>
          <w:szCs w:val="24"/>
          <w:lang w:eastAsia="zh-CN"/>
        </w:rPr>
        <w:t>In RAN1#118 meeting [2], RAN1 has agreed the support for L1-RSRP measurements for both gNB scheduled and event triggered measurement reporting. L1-SINR based measurem</w:t>
      </w:r>
      <w:r>
        <w:rPr>
          <w:sz w:val="24"/>
          <w:szCs w:val="24"/>
          <w:lang w:eastAsia="zh-CN"/>
        </w:rPr>
        <w:t>e</w:t>
      </w:r>
      <w:r>
        <w:rPr>
          <w:sz w:val="24"/>
          <w:szCs w:val="24"/>
          <w:lang w:eastAsia="zh-CN"/>
        </w:rPr>
        <w:t>nts for gNB scheduling and event triggered measurem</w:t>
      </w:r>
      <w:r>
        <w:rPr>
          <w:sz w:val="24"/>
          <w:szCs w:val="24"/>
          <w:lang w:eastAsia="zh-CN"/>
        </w:rPr>
        <w:t>e</w:t>
      </w:r>
      <w:r>
        <w:rPr>
          <w:sz w:val="24"/>
          <w:szCs w:val="24"/>
          <w:lang w:eastAsia="zh-CN"/>
        </w:rPr>
        <w:t>nt rep</w:t>
      </w:r>
      <w:r>
        <w:rPr>
          <w:sz w:val="24"/>
          <w:szCs w:val="24"/>
          <w:lang w:eastAsia="zh-CN"/>
        </w:rPr>
        <w:t>o</w:t>
      </w:r>
      <w:r>
        <w:rPr>
          <w:sz w:val="24"/>
          <w:szCs w:val="24"/>
          <w:lang w:eastAsia="zh-CN"/>
        </w:rPr>
        <w:t xml:space="preserve">rting was not discussed. </w:t>
      </w:r>
    </w:p>
    <w:p>
      <w:pPr>
        <w:pStyle w:val="Normal"/>
        <w:numPr>
          <w:ilvl w:val="0"/>
          <w:numId w:val="0"/>
        </w:numPr>
        <w:snapToGrid w:val="true"/>
        <w:spacing w:before="0" w:afterAutospacing="0" w:after="0"/>
        <w:ind w:left="635" w:hanging="0"/>
        <w:jc w:val="both"/>
        <w:rPr>
          <w:lang w:eastAsia="zh-CN"/>
        </w:rPr>
      </w:pPr>
      <w:r>
        <w:rPr>
          <w:lang w:eastAsia="zh-CN"/>
        </w:rPr>
      </w:r>
    </w:p>
    <w:tbl>
      <w:tblPr>
        <w:tblStyle w:val="ad"/>
        <w:tblW w:w="962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9"/>
      </w:tblGrid>
      <w:tr>
        <w:trPr/>
        <w:tc>
          <w:tcPr>
            <w:tcW w:w="9629" w:type="dxa"/>
            <w:tcBorders/>
          </w:tcPr>
          <w:p>
            <w:pPr>
              <w:pStyle w:val="Normal"/>
              <w:widowControl w:val="false"/>
              <w:numPr>
                <w:ilvl w:val="0"/>
                <w:numId w:val="0"/>
              </w:numPr>
              <w:ind w:left="635" w:hanging="0"/>
              <w:jc w:val="both"/>
              <w:rPr>
                <w:sz w:val="24"/>
                <w:szCs w:val="24"/>
              </w:rPr>
            </w:pPr>
            <w:r>
              <w:rPr>
                <w:rFonts w:cs="Times"/>
                <w:b/>
                <w:bCs/>
                <w:sz w:val="24"/>
                <w:szCs w:val="24"/>
                <w:highlight w:val="green"/>
                <w:lang w:eastAsia="x-none"/>
              </w:rPr>
              <w:t>Agreement</w:t>
            </w:r>
          </w:p>
          <w:p>
            <w:pPr>
              <w:pStyle w:val="ListParagraph"/>
              <w:widowControl w:val="false"/>
              <w:numPr>
                <w:ilvl w:val="0"/>
                <w:numId w:val="6"/>
              </w:numPr>
              <w:snapToGrid w:val="false"/>
              <w:jc w:val="both"/>
              <w:rPr>
                <w:sz w:val="24"/>
                <w:szCs w:val="24"/>
              </w:rPr>
            </w:pPr>
            <w:r>
              <w:rPr>
                <w:sz w:val="24"/>
                <w:szCs w:val="24"/>
              </w:rPr>
              <w:t>CSI-RS based L1-RSRP report is supported for gNB scheduled measurement reporting</w:t>
            </w:r>
          </w:p>
          <w:p>
            <w:pPr>
              <w:pStyle w:val="ListParagraph"/>
              <w:widowControl w:val="false"/>
              <w:numPr>
                <w:ilvl w:val="0"/>
                <w:numId w:val="6"/>
              </w:numPr>
              <w:snapToGrid w:val="false"/>
              <w:jc w:val="both"/>
              <w:rPr>
                <w:sz w:val="24"/>
                <w:szCs w:val="24"/>
              </w:rPr>
            </w:pPr>
            <w:r>
              <w:rPr>
                <w:sz w:val="24"/>
                <w:szCs w:val="24"/>
              </w:rPr>
              <w:t>FFS: CSI-RS based L1-SINR report is supported for gNB scheduled measurement reporting</w:t>
            </w:r>
          </w:p>
          <w:p>
            <w:pPr>
              <w:pStyle w:val="ListParagraph"/>
              <w:widowControl w:val="false"/>
              <w:numPr>
                <w:ilvl w:val="0"/>
                <w:numId w:val="6"/>
              </w:numPr>
              <w:snapToGrid w:val="false"/>
              <w:jc w:val="both"/>
              <w:rPr>
                <w:sz w:val="24"/>
                <w:szCs w:val="24"/>
              </w:rPr>
            </w:pPr>
            <w:r>
              <w:rPr>
                <w:sz w:val="24"/>
                <w:szCs w:val="24"/>
              </w:rPr>
              <w:t xml:space="preserve">Rel-18 LTM CSI reporting framework is the baseline for CSI-RS based L1-measurement report by gNB scheduled measurement reporting </w:t>
            </w:r>
          </w:p>
          <w:p>
            <w:pPr>
              <w:pStyle w:val="ListParagraph"/>
              <w:widowControl w:val="false"/>
              <w:numPr>
                <w:ilvl w:val="0"/>
                <w:numId w:val="0"/>
              </w:numPr>
              <w:snapToGrid w:val="false"/>
              <w:ind w:left="0" w:hanging="0"/>
              <w:jc w:val="both"/>
              <w:rPr>
                <w:color w:val="FF0000"/>
                <w:sz w:val="24"/>
                <w:szCs w:val="24"/>
              </w:rPr>
            </w:pPr>
            <w:r>
              <w:rPr>
                <w:color w:val="FF0000"/>
                <w:sz w:val="24"/>
                <w:szCs w:val="24"/>
              </w:rPr>
            </w:r>
          </w:p>
          <w:p>
            <w:pPr>
              <w:pStyle w:val="Normal"/>
              <w:widowControl w:val="false"/>
              <w:numPr>
                <w:ilvl w:val="0"/>
                <w:numId w:val="0"/>
              </w:numPr>
              <w:ind w:left="635" w:hanging="0"/>
              <w:jc w:val="both"/>
              <w:rPr>
                <w:sz w:val="24"/>
                <w:szCs w:val="24"/>
              </w:rPr>
            </w:pPr>
            <w:r>
              <w:rPr>
                <w:rFonts w:cs="Times"/>
                <w:b/>
                <w:bCs/>
                <w:sz w:val="24"/>
                <w:szCs w:val="24"/>
                <w:highlight w:val="green"/>
                <w:lang w:eastAsia="x-none"/>
              </w:rPr>
              <w:t>Agreement</w:t>
            </w:r>
          </w:p>
          <w:p>
            <w:pPr>
              <w:pStyle w:val="ListParagraph"/>
              <w:widowControl w:val="false"/>
              <w:numPr>
                <w:ilvl w:val="0"/>
                <w:numId w:val="6"/>
              </w:numPr>
              <w:snapToGrid w:val="false"/>
              <w:jc w:val="both"/>
              <w:rPr>
                <w:sz w:val="24"/>
                <w:szCs w:val="24"/>
              </w:rPr>
            </w:pPr>
            <w:r>
              <w:rPr>
                <w:sz w:val="24"/>
                <w:szCs w:val="24"/>
              </w:rPr>
              <w:t>SSB based L1-RSRP measurements is supported for event triggered reporting</w:t>
            </w:r>
          </w:p>
          <w:p>
            <w:pPr>
              <w:pStyle w:val="ListParagraph"/>
              <w:widowControl w:val="false"/>
              <w:numPr>
                <w:ilvl w:val="0"/>
                <w:numId w:val="6"/>
              </w:numPr>
              <w:snapToGrid w:val="false"/>
              <w:jc w:val="both"/>
              <w:rPr>
                <w:sz w:val="24"/>
                <w:szCs w:val="24"/>
              </w:rPr>
            </w:pPr>
            <w:r>
              <w:rPr>
                <w:sz w:val="24"/>
                <w:szCs w:val="24"/>
              </w:rPr>
              <w:t>CSI-RS based L1-RSRP measurements is supported for event triggered reporting</w:t>
            </w:r>
          </w:p>
          <w:p>
            <w:pPr>
              <w:pStyle w:val="ListParagraph"/>
              <w:widowControl w:val="false"/>
              <w:numPr>
                <w:ilvl w:val="0"/>
                <w:numId w:val="6"/>
              </w:numPr>
              <w:snapToGrid w:val="false"/>
              <w:jc w:val="both"/>
              <w:rPr>
                <w:b w:val="false"/>
                <w:bCs w:val="false"/>
                <w:sz w:val="24"/>
                <w:szCs w:val="24"/>
                <w:highlight w:val="none"/>
                <w:shd w:fill="FFFFFF" w:val="clear"/>
              </w:rPr>
            </w:pPr>
            <w:r>
              <w:rPr>
                <w:rFonts w:cs="Times"/>
                <w:b w:val="false"/>
                <w:bCs w:val="false"/>
                <w:sz w:val="24"/>
                <w:szCs w:val="24"/>
                <w:shd w:fill="FFFFFF" w:val="clear"/>
                <w:lang w:val="en-US" w:eastAsia="x-none"/>
              </w:rPr>
              <w:t>FFS: CSI-RS based L1-SINR measurements is supported for event triggered reporting</w:t>
            </w:r>
          </w:p>
        </w:tc>
      </w:tr>
    </w:tbl>
    <w:p>
      <w:pPr>
        <w:pStyle w:val="Normal"/>
        <w:snapToGrid w:val="false"/>
        <w:spacing w:lineRule="auto" w:line="288" w:before="120" w:after="0"/>
        <w:jc w:val="both"/>
        <w:rPr>
          <w:sz w:val="24"/>
          <w:szCs w:val="24"/>
        </w:rPr>
      </w:pPr>
      <w:r>
        <w:rPr>
          <w:sz w:val="24"/>
          <w:szCs w:val="24"/>
        </w:rPr>
      </w:r>
    </w:p>
    <w:p>
      <w:pPr>
        <w:pStyle w:val="ListParagraph"/>
        <w:widowControl/>
        <w:spacing w:before="0" w:after="0"/>
        <w:ind w:left="720" w:hanging="0"/>
        <w:contextualSpacing w:val="false"/>
        <w:jc w:val="both"/>
        <w:rPr/>
      </w:pPr>
      <w:r>
        <w:rPr>
          <w:color w:val="000000"/>
          <w:sz w:val="24"/>
          <w:szCs w:val="24"/>
          <w:lang w:val="en-US"/>
        </w:rPr>
        <w:t>Reporting is initiated based on two criterias, either it can be gNB scheduled reporting or it can be event triggered reporting. For use cases which have overhead constraint event triggered reporting can be established.  This shall ensure CSI-RS based measurem</w:t>
      </w:r>
      <w:r>
        <w:rPr>
          <w:color w:val="000000"/>
          <w:sz w:val="24"/>
          <w:szCs w:val="24"/>
          <w:lang w:val="en-US"/>
        </w:rPr>
        <w:t>e</w:t>
      </w:r>
      <w:r>
        <w:rPr>
          <w:color w:val="000000"/>
          <w:sz w:val="24"/>
          <w:szCs w:val="24"/>
          <w:lang w:val="en-US"/>
        </w:rPr>
        <w:t>nt reporting only when the event condition is met. For use cases where a more comprehensive information of candidate cells around UE are required scheduled gNB reporting can be established. Both L1-RSRP and L1-SINR measurem</w:t>
      </w:r>
      <w:r>
        <w:rPr>
          <w:color w:val="000000"/>
          <w:sz w:val="24"/>
          <w:szCs w:val="24"/>
          <w:lang w:val="en-US"/>
        </w:rPr>
        <w:t>e</w:t>
      </w:r>
      <w:r>
        <w:rPr>
          <w:color w:val="000000"/>
          <w:sz w:val="24"/>
          <w:szCs w:val="24"/>
          <w:lang w:val="en-US"/>
        </w:rPr>
        <w:t xml:space="preserve">nts can be supported for gNB scheduled and event triggered reporting. </w:t>
      </w:r>
    </w:p>
    <w:p>
      <w:pPr>
        <w:pStyle w:val="ListParagraph"/>
        <w:widowControl/>
        <w:numPr>
          <w:ilvl w:val="0"/>
          <w:numId w:val="0"/>
        </w:numPr>
        <w:spacing w:before="0" w:after="0"/>
        <w:ind w:left="635" w:hanging="0"/>
        <w:contextualSpacing w:val="false"/>
        <w:jc w:val="both"/>
        <w:rPr>
          <w:color w:val="000000"/>
          <w:sz w:val="24"/>
          <w:szCs w:val="24"/>
        </w:rPr>
      </w:pPr>
      <w:r>
        <w:rPr>
          <w:color w:val="000000"/>
          <w:sz w:val="24"/>
          <w:szCs w:val="24"/>
        </w:rPr>
      </w:r>
    </w:p>
    <w:p>
      <w:pPr>
        <w:pStyle w:val="ListParagraph"/>
        <w:widowControl/>
        <w:numPr>
          <w:ilvl w:val="0"/>
          <w:numId w:val="0"/>
        </w:numPr>
        <w:spacing w:before="0" w:after="0"/>
        <w:ind w:left="635" w:hanging="0"/>
        <w:contextualSpacing w:val="false"/>
        <w:jc w:val="both"/>
        <w:rPr/>
      </w:pPr>
      <w:r>
        <w:rPr/>
      </w:r>
    </w:p>
    <w:p>
      <w:pPr>
        <w:pStyle w:val="Normal"/>
        <w:spacing w:lineRule="auto" w:line="276" w:before="0" w:after="180"/>
        <w:jc w:val="both"/>
        <w:rPr/>
      </w:pPr>
      <w:r>
        <w:rPr>
          <w:b/>
          <w:sz w:val="24"/>
          <w:szCs w:val="22"/>
          <w:lang w:eastAsia="zh-TW"/>
        </w:rPr>
        <w:t xml:space="preserve">  </w:t>
      </w:r>
    </w:p>
    <w:p>
      <w:pPr>
        <w:pStyle w:val="Normal"/>
        <w:keepNext w:val="true"/>
        <w:keepLines/>
        <w:numPr>
          <w:ilvl w:val="0"/>
          <w:numId w:val="5"/>
        </w:numPr>
        <w:pBdr>
          <w:top w:val="single" w:sz="12" w:space="3" w:color="000000"/>
        </w:pBdr>
        <w:spacing w:before="120" w:after="180"/>
        <w:jc w:val="both"/>
        <w:outlineLvl w:val="0"/>
        <w:rPr/>
      </w:pPr>
      <w:r>
        <w:rPr>
          <w:rFonts w:cs="Arial" w:ascii="Arial" w:hAnsi="Arial"/>
          <w:b/>
          <w:sz w:val="32"/>
          <w:lang w:eastAsia="zh-TW"/>
        </w:rPr>
        <w:t>Conclusion</w:t>
      </w:r>
    </w:p>
    <w:p>
      <w:pPr>
        <w:pStyle w:val="Normal"/>
        <w:spacing w:before="0" w:after="180"/>
        <w:jc w:val="both"/>
        <w:rPr/>
      </w:pPr>
      <w:r>
        <w:rPr>
          <w:sz w:val="24"/>
          <w:lang w:eastAsia="zh-TW"/>
        </w:rPr>
        <w:t xml:space="preserve">According to the above discussion(s), we have the following observation(s) and/or proposal(s) for CSI-RS measurement for LTM procedure. </w:t>
      </w:r>
    </w:p>
    <w:p>
      <w:pPr>
        <w:pStyle w:val="Normal"/>
        <w:spacing w:before="0" w:after="180"/>
        <w:jc w:val="both"/>
        <w:rPr/>
      </w:pPr>
      <w:r>
        <w:rPr>
          <w:b/>
          <w:bCs/>
          <w:color w:val="000000"/>
          <w:sz w:val="24"/>
          <w:szCs w:val="24"/>
          <w:u w:val="single"/>
          <w:lang w:eastAsia="x-none"/>
        </w:rPr>
        <w:t>Proposal 1: Support L1-SINR measurement based on CSI-RS</w:t>
      </w:r>
    </w:p>
    <w:p>
      <w:pPr>
        <w:pStyle w:val="Normal"/>
        <w:spacing w:before="0" w:after="180"/>
        <w:jc w:val="both"/>
        <w:rPr>
          <w:b/>
          <w:bCs/>
          <w:u w:val="single"/>
        </w:rPr>
      </w:pPr>
      <w:r>
        <w:rPr>
          <w:rFonts w:cs="Times New Roman"/>
          <w:b/>
          <w:bCs/>
          <w:color w:val="000000"/>
          <w:kern w:val="0"/>
          <w:sz w:val="24"/>
          <w:szCs w:val="24"/>
          <w:u w:val="single"/>
          <w:lang w:eastAsia="x-none" w:bidi="ar-SA"/>
        </w:rPr>
        <w:t xml:space="preserve">Proposal 2: </w:t>
      </w:r>
      <w:r>
        <w:rPr>
          <w:rFonts w:cs="Times New Roman"/>
          <w:b/>
          <w:bCs/>
          <w:color w:val="000000"/>
          <w:kern w:val="0"/>
          <w:sz w:val="24"/>
          <w:szCs w:val="24"/>
          <w:u w:val="single"/>
          <w:lang w:eastAsia="ja-JP" w:bidi="ar-SA"/>
        </w:rPr>
        <w:t>Support intra- and inter-frequency L1-SINR measurement based on CSI-RS</w:t>
      </w:r>
    </w:p>
    <w:p>
      <w:pPr>
        <w:pStyle w:val="Normal"/>
        <w:widowControl/>
        <w:numPr>
          <w:ilvl w:val="0"/>
          <w:numId w:val="0"/>
        </w:numPr>
        <w:tabs>
          <w:tab w:val="clear" w:pos="720"/>
          <w:tab w:val="left" w:pos="360" w:leader="none"/>
        </w:tabs>
        <w:suppressAutoHyphens w:val="true"/>
        <w:bidi w:val="0"/>
        <w:snapToGrid w:val="true"/>
        <w:spacing w:before="0" w:afterAutospacing="0" w:after="0"/>
        <w:ind w:left="0" w:right="0" w:hanging="0"/>
        <w:jc w:val="both"/>
        <w:rPr>
          <w:b/>
          <w:bCs/>
          <w:u w:val="single"/>
        </w:rPr>
      </w:pPr>
      <w:r>
        <w:rPr>
          <w:rFonts w:cs="Times New Roman"/>
          <w:b/>
          <w:bCs/>
          <w:color w:val="000000"/>
          <w:kern w:val="0"/>
          <w:sz w:val="24"/>
          <w:szCs w:val="24"/>
          <w:u w:val="single"/>
          <w:lang w:eastAsia="ja-JP" w:bidi="ar-SA"/>
        </w:rPr>
        <w:t>Proposal 3: Support for periodic, aperiodic and semi-persistent CSI-RS measurem</w:t>
      </w:r>
      <w:r>
        <w:rPr>
          <w:rFonts w:cs="Times New Roman"/>
          <w:b/>
          <w:bCs/>
          <w:color w:val="000000"/>
          <w:kern w:val="0"/>
          <w:sz w:val="24"/>
          <w:szCs w:val="24"/>
          <w:u w:val="single"/>
          <w:lang w:eastAsia="ja-JP" w:bidi="ar-SA"/>
        </w:rPr>
        <w:t>en</w:t>
      </w:r>
      <w:r>
        <w:rPr>
          <w:rFonts w:cs="Times New Roman"/>
          <w:b/>
          <w:bCs/>
          <w:color w:val="000000"/>
          <w:kern w:val="0"/>
          <w:sz w:val="24"/>
          <w:szCs w:val="24"/>
          <w:u w:val="single"/>
          <w:lang w:eastAsia="ja-JP" w:bidi="ar-SA"/>
        </w:rPr>
        <w:t>ts for candidate cell based on the mobility class of the UE</w:t>
      </w:r>
    </w:p>
    <w:p>
      <w:pPr>
        <w:pStyle w:val="ListParagraph"/>
        <w:widowControl/>
        <w:numPr>
          <w:ilvl w:val="0"/>
          <w:numId w:val="0"/>
        </w:numPr>
        <w:spacing w:before="0" w:after="0"/>
        <w:ind w:left="0" w:hanging="0"/>
        <w:contextualSpacing w:val="false"/>
        <w:jc w:val="both"/>
        <w:rPr>
          <w:rFonts w:cs="Times New Roman"/>
          <w:color w:val="000000"/>
          <w:kern w:val="0"/>
          <w:sz w:val="24"/>
          <w:szCs w:val="24"/>
          <w:lang w:val="en-US" w:eastAsia="ja-JP" w:bidi="ar-SA"/>
        </w:rPr>
      </w:pPr>
      <w:r>
        <w:rPr>
          <w:rFonts w:cs="Times New Roman"/>
          <w:color w:val="000000"/>
          <w:kern w:val="0"/>
          <w:sz w:val="24"/>
          <w:szCs w:val="24"/>
          <w:lang w:val="en-US" w:eastAsia="ja-JP" w:bidi="ar-SA"/>
        </w:rPr>
      </w:r>
    </w:p>
    <w:p>
      <w:pPr>
        <w:pStyle w:val="ListParagraph"/>
        <w:widowControl/>
        <w:numPr>
          <w:ilvl w:val="0"/>
          <w:numId w:val="0"/>
        </w:numPr>
        <w:spacing w:before="0" w:after="0"/>
        <w:ind w:left="0" w:hanging="0"/>
        <w:contextualSpacing w:val="false"/>
        <w:jc w:val="both"/>
        <w:rPr>
          <w:b/>
          <w:bCs/>
          <w:u w:val="single"/>
        </w:rPr>
      </w:pPr>
      <w:r>
        <w:rPr>
          <w:rFonts w:cs="Times New Roman"/>
          <w:b/>
          <w:bCs/>
          <w:color w:val="000000"/>
          <w:kern w:val="0"/>
          <w:sz w:val="24"/>
          <w:szCs w:val="24"/>
          <w:u w:val="single"/>
          <w:lang w:val="en-US" w:eastAsia="ja-JP" w:bidi="ar-SA"/>
        </w:rPr>
        <w:t>Proposal 4: Support for gNB scheduled reporting and event triggered reporting based on candidate cell information requirement and overhead</w:t>
      </w:r>
    </w:p>
    <w:p>
      <w:pPr>
        <w:pStyle w:val="Normal"/>
        <w:widowControl/>
        <w:numPr>
          <w:ilvl w:val="0"/>
          <w:numId w:val="0"/>
        </w:numPr>
        <w:tabs>
          <w:tab w:val="clear" w:pos="720"/>
          <w:tab w:val="left" w:pos="360" w:leader="none"/>
        </w:tabs>
        <w:suppressAutoHyphens w:val="true"/>
        <w:bidi w:val="0"/>
        <w:snapToGrid w:val="true"/>
        <w:spacing w:before="0" w:afterAutospacing="0" w:after="0"/>
        <w:ind w:left="635" w:hanging="0"/>
        <w:jc w:val="both"/>
        <w:rPr>
          <w:b/>
          <w:sz w:val="24"/>
          <w:szCs w:val="22"/>
          <w:lang w:eastAsia="zh-TW"/>
        </w:rPr>
      </w:pPr>
      <w:r>
        <w:rPr>
          <w:b/>
          <w:sz w:val="24"/>
          <w:szCs w:val="22"/>
          <w:lang w:eastAsia="zh-TW"/>
        </w:rPr>
      </w:r>
    </w:p>
    <w:p>
      <w:pPr>
        <w:pStyle w:val="Normal"/>
        <w:spacing w:lineRule="auto" w:line="276" w:before="0" w:after="180"/>
        <w:jc w:val="both"/>
        <w:rPr>
          <w:sz w:val="24"/>
          <w:lang w:eastAsia="zh-TW"/>
        </w:rPr>
      </w:pPr>
      <w:r>
        <w:rPr>
          <w:sz w:val="24"/>
          <w:lang w:eastAsia="zh-TW"/>
        </w:rPr>
      </w:r>
    </w:p>
    <w:p>
      <w:pPr>
        <w:pStyle w:val="Normal"/>
        <w:keepNext w:val="true"/>
        <w:keepLines/>
        <w:numPr>
          <w:ilvl w:val="0"/>
          <w:numId w:val="0"/>
        </w:numPr>
        <w:pBdr>
          <w:top w:val="single" w:sz="12" w:space="3" w:color="000000"/>
        </w:pBdr>
        <w:spacing w:before="120" w:after="120"/>
        <w:ind w:left="431" w:hanging="431"/>
        <w:jc w:val="both"/>
        <w:outlineLvl w:val="0"/>
        <w:rPr/>
      </w:pPr>
      <w:r>
        <w:rPr>
          <w:rFonts w:cs="Arial" w:ascii="Arial" w:hAnsi="Arial"/>
          <w:b/>
          <w:sz w:val="32"/>
          <w:lang w:eastAsia="zh-TW"/>
        </w:rPr>
        <w:t>Reference</w:t>
      </w:r>
    </w:p>
    <w:p>
      <w:pPr>
        <w:pStyle w:val="Normal"/>
        <w:numPr>
          <w:ilvl w:val="0"/>
          <w:numId w:val="9"/>
        </w:numPr>
        <w:snapToGrid w:val="false"/>
        <w:spacing w:lineRule="auto" w:line="288" w:before="120" w:after="0"/>
        <w:jc w:val="both"/>
        <w:rPr/>
      </w:pPr>
      <w:r>
        <w:rPr>
          <w:sz w:val="21"/>
          <w:szCs w:val="21"/>
          <w:lang w:eastAsia="zh-CN"/>
        </w:rPr>
        <w:t xml:space="preserve">RP-242356, “Revised Work Item: NR mobility enhancements Phase 4”, </w:t>
      </w:r>
      <w:r>
        <w:rPr>
          <w:rFonts w:eastAsia="宋体"/>
          <w:kern w:val="2"/>
          <w:sz w:val="21"/>
          <w:szCs w:val="21"/>
          <w:lang w:val="en-US" w:eastAsia="zh-CN"/>
        </w:rPr>
        <w:t>3GPP TSG RAN Meeting #105, Sep. 2024</w:t>
      </w:r>
    </w:p>
    <w:p>
      <w:pPr>
        <w:pStyle w:val="Normal"/>
        <w:numPr>
          <w:ilvl w:val="0"/>
          <w:numId w:val="9"/>
        </w:numPr>
        <w:snapToGrid w:val="false"/>
        <w:spacing w:lineRule="auto" w:line="288" w:before="120" w:after="0"/>
        <w:jc w:val="both"/>
        <w:rPr/>
      </w:pPr>
      <w:r>
        <w:rPr>
          <w:rFonts w:eastAsia="宋体"/>
          <w:bCs/>
          <w:kern w:val="2"/>
          <w:sz w:val="21"/>
          <w:szCs w:val="21"/>
          <w:lang w:val="en-US" w:eastAsia="zh-CN"/>
        </w:rPr>
        <w:t>3GPP RAN1#118, RAN1 Chairman’s Notes, Aug. 2024</w:t>
      </w:r>
    </w:p>
    <w:sectPr>
      <w:type w:val="nextPage"/>
      <w:pgSz w:w="11906" w:h="16838"/>
      <w:pgMar w:left="1608" w:right="1130" w:gutter="0" w:header="0" w:top="1138" w:footer="0" w:bottom="1138"/>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SimSun">
    <w:charset w:val="00"/>
    <w:family w:val="roman"/>
    <w:pitch w:val="variable"/>
  </w:font>
  <w:font w:name="Malgun Gothic">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 w:name="Times New Roman">
    <w:charset w:val="01"/>
    <w:family w:val="roman"/>
    <w:pitch w:val="variable"/>
  </w:font>
  <w:font w:name="Courier New">
    <w:charset w:val="01"/>
    <w:family w:val="modern"/>
    <w:pitch w:val="fixed"/>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397"/>
        </w:tabs>
        <w:ind w:left="397" w:hanging="397"/>
      </w:pPr>
      <w:rPr>
        <w:sz w:val="32"/>
      </w:rPr>
    </w:lvl>
    <w:lvl w:ilvl="1">
      <w:start w:val="1"/>
      <w:numFmt w:val="decimal"/>
      <w:lvlText w:val="2.%2. "/>
      <w:lvlJc w:val="left"/>
      <w:pPr>
        <w:tabs>
          <w:tab w:val="num" w:pos="737"/>
        </w:tabs>
        <w:ind w:left="737" w:hanging="624"/>
      </w:pPr>
      <w:rPr>
        <w:sz w:val="28"/>
        <w:rFonts w:ascii="Times New Roman" w:hAnsi="Times New Roman"/>
      </w:rPr>
    </w:lvl>
    <w:lvl w:ilvl="2">
      <w:start w:val="3"/>
      <w:numFmt w:val="decimal"/>
      <w:lvlText w:val="%3."/>
      <w:lvlJc w:val="left"/>
      <w:pPr>
        <w:tabs>
          <w:tab w:val="num" w:pos="360"/>
        </w:tabs>
        <w:ind w:left="340" w:hanging="340"/>
      </w:pPr>
      <w:rPr>
        <w:sz w:val="32"/>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6">
    <w:lvl w:ilvl="0">
      <w:start w:val="1"/>
      <w:numFmt w:val="bullet"/>
      <w:lvlText w:val=""/>
      <w:lvlJc w:val="left"/>
      <w:pPr>
        <w:tabs>
          <w:tab w:val="num" w:pos="0"/>
        </w:tabs>
        <w:ind w:left="635" w:hanging="360"/>
      </w:pPr>
      <w:rPr>
        <w:rFonts w:ascii="Wingdings" w:hAnsi="Wingdings" w:cs="Wingdings" w:hint="default"/>
        <w:sz w:val="20"/>
      </w:rPr>
    </w:lvl>
    <w:lvl w:ilvl="1">
      <w:start w:val="1"/>
      <w:numFmt w:val="bullet"/>
      <w:lvlText w:val=""/>
      <w:lvlJc w:val="left"/>
      <w:pPr>
        <w:tabs>
          <w:tab w:val="num" w:pos="0"/>
        </w:tabs>
        <w:ind w:left="1235" w:hanging="480"/>
      </w:pPr>
      <w:rPr>
        <w:rFonts w:ascii="Wingdings" w:hAnsi="Wingdings" w:cs="Wingdings" w:hint="default"/>
      </w:rPr>
    </w:lvl>
    <w:lvl w:ilvl="2">
      <w:start w:val="1"/>
      <w:numFmt w:val="bullet"/>
      <w:lvlText w:val=""/>
      <w:lvlJc w:val="left"/>
      <w:pPr>
        <w:tabs>
          <w:tab w:val="num" w:pos="0"/>
        </w:tabs>
        <w:ind w:left="1715" w:hanging="480"/>
      </w:pPr>
      <w:rPr>
        <w:rFonts w:ascii="Wingdings" w:hAnsi="Wingdings" w:cs="Wingdings" w:hint="default"/>
      </w:rPr>
    </w:lvl>
    <w:lvl w:ilvl="3">
      <w:start w:val="1"/>
      <w:numFmt w:val="bullet"/>
      <w:lvlText w:val=""/>
      <w:lvlJc w:val="left"/>
      <w:pPr>
        <w:tabs>
          <w:tab w:val="num" w:pos="0"/>
        </w:tabs>
        <w:ind w:left="2195" w:hanging="480"/>
      </w:pPr>
      <w:rPr>
        <w:rFonts w:ascii="Wingdings" w:hAnsi="Wingdings" w:cs="Wingdings" w:hint="default"/>
      </w:rPr>
    </w:lvl>
    <w:lvl w:ilvl="4">
      <w:start w:val="1"/>
      <w:numFmt w:val="bullet"/>
      <w:lvlText w:val=""/>
      <w:lvlJc w:val="left"/>
      <w:pPr>
        <w:tabs>
          <w:tab w:val="num" w:pos="0"/>
        </w:tabs>
        <w:ind w:left="2675" w:hanging="480"/>
      </w:pPr>
      <w:rPr>
        <w:rFonts w:ascii="Wingdings" w:hAnsi="Wingdings" w:cs="Wingdings" w:hint="default"/>
      </w:rPr>
    </w:lvl>
    <w:lvl w:ilvl="5">
      <w:start w:val="1"/>
      <w:numFmt w:val="bullet"/>
      <w:lvlText w:val=""/>
      <w:lvlJc w:val="left"/>
      <w:pPr>
        <w:tabs>
          <w:tab w:val="num" w:pos="0"/>
        </w:tabs>
        <w:ind w:left="3155" w:hanging="480"/>
      </w:pPr>
      <w:rPr>
        <w:rFonts w:ascii="Wingdings" w:hAnsi="Wingdings" w:cs="Wingdings" w:hint="default"/>
      </w:rPr>
    </w:lvl>
    <w:lvl w:ilvl="6">
      <w:start w:val="1"/>
      <w:numFmt w:val="bullet"/>
      <w:lvlText w:val=""/>
      <w:lvlJc w:val="left"/>
      <w:pPr>
        <w:tabs>
          <w:tab w:val="num" w:pos="0"/>
        </w:tabs>
        <w:ind w:left="3635" w:hanging="480"/>
      </w:pPr>
      <w:rPr>
        <w:rFonts w:ascii="Wingdings" w:hAnsi="Wingdings" w:cs="Wingdings" w:hint="default"/>
      </w:rPr>
    </w:lvl>
    <w:lvl w:ilvl="7">
      <w:start w:val="1"/>
      <w:numFmt w:val="bullet"/>
      <w:lvlText w:val=""/>
      <w:lvlJc w:val="left"/>
      <w:pPr>
        <w:tabs>
          <w:tab w:val="num" w:pos="0"/>
        </w:tabs>
        <w:ind w:left="4115" w:hanging="480"/>
      </w:pPr>
      <w:rPr>
        <w:rFonts w:ascii="Wingdings" w:hAnsi="Wingdings" w:cs="Wingdings" w:hint="default"/>
      </w:rPr>
    </w:lvl>
    <w:lvl w:ilvl="8">
      <w:start w:val="1"/>
      <w:numFmt w:val="bullet"/>
      <w:lvlText w:val=""/>
      <w:lvlJc w:val="left"/>
      <w:pPr>
        <w:tabs>
          <w:tab w:val="num" w:pos="0"/>
        </w:tabs>
        <w:ind w:left="4595" w:hanging="480"/>
      </w:pPr>
      <w:rPr>
        <w:rFonts w:ascii="Wingdings" w:hAnsi="Wingdings" w:cs="Wingdings" w:hint="default"/>
      </w:rPr>
    </w:lvl>
  </w:abstractNum>
  <w:abstractNum w:abstractNumId="7">
    <w:lvl w:ilvl="0">
      <w:start w:val="2"/>
      <w:numFmt w:val="bullet"/>
      <w:lvlText w:val="-"/>
      <w:lvlJc w:val="left"/>
      <w:pPr>
        <w:tabs>
          <w:tab w:val="num" w:pos="0"/>
        </w:tabs>
        <w:ind w:left="1440" w:hanging="864"/>
      </w:pPr>
      <w:rPr>
        <w:rFonts w:ascii="Times New Roman" w:hAnsi="Times New Roman" w:cs="Times New Roman" w:hint="default"/>
      </w:rPr>
    </w:lvl>
    <w:lvl w:ilvl="1">
      <w:start w:val="1"/>
      <w:numFmt w:val="bullet"/>
      <w:lvlText w:val="o"/>
      <w:lvlJc w:val="left"/>
      <w:pPr>
        <w:tabs>
          <w:tab w:val="num" w:pos="0"/>
        </w:tabs>
        <w:ind w:left="1440" w:hanging="60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lvl w:ilvl="0">
      <w:start w:val="1"/>
      <w:numFmt w:val="decimal"/>
      <w:lvlText w:val="[%1]"/>
      <w:lvlJc w:val="left"/>
      <w:pPr>
        <w:tabs>
          <w:tab w:val="num" w:pos="454"/>
        </w:tabs>
        <w:ind w:left="454" w:hanging="454"/>
      </w:pPr>
      <w:rPr>
        <w:sz w:val="20"/>
      </w:rPr>
    </w:lvl>
    <w:lvl w:ilvl="1">
      <w:start w:val="1"/>
      <w:numFmt w:val="ideographTraditional"/>
      <w:lvlText w:val="%2、"/>
      <w:lvlJc w:val="left"/>
      <w:pPr>
        <w:tabs>
          <w:tab w:val="num" w:pos="960"/>
        </w:tabs>
        <w:ind w:left="960" w:hanging="480"/>
      </w:pPr>
      <w:rPr/>
    </w:lvl>
    <w:lvl w:ilvl="2">
      <w:start w:val="1"/>
      <w:numFmt w:val="lowerRoman"/>
      <w:lvlText w:val="%3."/>
      <w:lvlJc w:val="right"/>
      <w:pPr>
        <w:tabs>
          <w:tab w:val="num" w:pos="1440"/>
        </w:tabs>
        <w:ind w:left="1440" w:hanging="480"/>
      </w:pPr>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10">
    <w:lvl w:ilvl="0">
      <w:start w:val="1"/>
      <w:numFmt w:val="bullet"/>
      <w:lvlText w:val=""/>
      <w:lvlJc w:val="left"/>
      <w:pPr>
        <w:tabs>
          <w:tab w:val="num" w:pos="780"/>
        </w:tabs>
        <w:ind w:left="780" w:hanging="360"/>
      </w:pPr>
      <w:rPr>
        <w:rFonts w:ascii="Symbol" w:hAnsi="Symbol" w:cs="Symbol" w:hint="default"/>
      </w:rPr>
    </w:lvl>
    <w:lvl w:ilvl="1">
      <w:start w:val="1"/>
      <w:numFmt w:val="bullet"/>
      <w:lvlText w:val="◦"/>
      <w:lvlJc w:val="left"/>
      <w:pPr>
        <w:tabs>
          <w:tab w:val="num" w:pos="1140"/>
        </w:tabs>
        <w:ind w:left="1140" w:hanging="360"/>
      </w:pPr>
      <w:rPr>
        <w:rFonts w:ascii="OpenSymbol" w:hAnsi="OpenSymbol" w:cs="OpenSymbol" w:hint="default"/>
      </w:rPr>
    </w:lvl>
    <w:lvl w:ilvl="2">
      <w:start w:val="1"/>
      <w:numFmt w:val="bullet"/>
      <w:lvlText w:val="▪"/>
      <w:lvlJc w:val="left"/>
      <w:pPr>
        <w:tabs>
          <w:tab w:val="num" w:pos="1500"/>
        </w:tabs>
        <w:ind w:left="1500" w:hanging="360"/>
      </w:pPr>
      <w:rPr>
        <w:rFonts w:ascii="OpenSymbol" w:hAnsi="OpenSymbol" w:cs="OpenSymbol" w:hint="default"/>
      </w:rPr>
    </w:lvl>
    <w:lvl w:ilvl="3">
      <w:start w:val="1"/>
      <w:numFmt w:val="bullet"/>
      <w:lvlText w:val=""/>
      <w:lvlJc w:val="left"/>
      <w:pPr>
        <w:tabs>
          <w:tab w:val="num" w:pos="1860"/>
        </w:tabs>
        <w:ind w:left="1860" w:hanging="360"/>
      </w:pPr>
      <w:rPr>
        <w:rFonts w:ascii="Symbol" w:hAnsi="Symbol" w:cs="Symbol" w:hint="default"/>
      </w:rPr>
    </w:lvl>
    <w:lvl w:ilvl="4">
      <w:start w:val="1"/>
      <w:numFmt w:val="bullet"/>
      <w:lvlText w:val="◦"/>
      <w:lvlJc w:val="left"/>
      <w:pPr>
        <w:tabs>
          <w:tab w:val="num" w:pos="2220"/>
        </w:tabs>
        <w:ind w:left="2220" w:hanging="360"/>
      </w:pPr>
      <w:rPr>
        <w:rFonts w:ascii="OpenSymbol" w:hAnsi="OpenSymbol" w:cs="OpenSymbol" w:hint="default"/>
      </w:rPr>
    </w:lvl>
    <w:lvl w:ilvl="5">
      <w:start w:val="1"/>
      <w:numFmt w:val="bullet"/>
      <w:lvlText w:val="▪"/>
      <w:lvlJc w:val="left"/>
      <w:pPr>
        <w:tabs>
          <w:tab w:val="num" w:pos="2580"/>
        </w:tabs>
        <w:ind w:left="2580" w:hanging="360"/>
      </w:pPr>
      <w:rPr>
        <w:rFonts w:ascii="OpenSymbol" w:hAnsi="OpenSymbol" w:cs="OpenSymbol" w:hint="default"/>
      </w:rPr>
    </w:lvl>
    <w:lvl w:ilvl="6">
      <w:start w:val="1"/>
      <w:numFmt w:val="bullet"/>
      <w:lvlText w:val=""/>
      <w:lvlJc w:val="left"/>
      <w:pPr>
        <w:tabs>
          <w:tab w:val="num" w:pos="2940"/>
        </w:tabs>
        <w:ind w:left="2940" w:hanging="360"/>
      </w:pPr>
      <w:rPr>
        <w:rFonts w:ascii="Symbol" w:hAnsi="Symbol" w:cs="Symbol" w:hint="default"/>
      </w:rPr>
    </w:lvl>
    <w:lvl w:ilvl="7">
      <w:start w:val="1"/>
      <w:numFmt w:val="bullet"/>
      <w:lvlText w:val="◦"/>
      <w:lvlJc w:val="left"/>
      <w:pPr>
        <w:tabs>
          <w:tab w:val="num" w:pos="3300"/>
        </w:tabs>
        <w:ind w:left="3300" w:hanging="360"/>
      </w:pPr>
      <w:rPr>
        <w:rFonts w:ascii="OpenSymbol" w:hAnsi="OpenSymbol" w:cs="OpenSymbol" w:hint="default"/>
      </w:rPr>
    </w:lvl>
    <w:lvl w:ilvl="8">
      <w:start w:val="1"/>
      <w:numFmt w:val="bullet"/>
      <w:lvlText w:val="▪"/>
      <w:lvlJc w:val="left"/>
      <w:pPr>
        <w:tabs>
          <w:tab w:val="num" w:pos="3660"/>
        </w:tabs>
        <w:ind w:left="3660" w:hanging="360"/>
      </w:pPr>
      <w:rPr>
        <w:rFonts w:ascii="OpenSymbol" w:hAnsi="OpenSymbol" w:cs="OpenSymbol"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PMingLiU" w:cs="Times New Roman"/>
        <w:lang w:val="en-US" w:eastAsia="zh-TW"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PMingLiU"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ListParagraphChar" w:customStyle="1">
    <w:name w:val="List Paragraph Char"/>
    <w:link w:val="ListParagraph"/>
    <w:uiPriority w:val="34"/>
    <w:qFormat/>
    <w:locked/>
    <w:rsid w:val="007f683a"/>
    <w:rPr>
      <w:lang w:val="en-GB" w:eastAsia="en-US"/>
    </w:rPr>
  </w:style>
  <w:style w:type="character" w:styleId="ListParagraphChar1" w:customStyle="1">
    <w:name w:val="List Paragraph Char1"/>
    <w:basedOn w:val="DefaultParagraphFont"/>
    <w:uiPriority w:val="34"/>
    <w:qFormat/>
    <w:rsid w:val="00906290"/>
    <w:rPr>
      <w:rFonts w:ascii="Arial" w:hAnsi="Arial" w:eastAsia="Batang" w:cs="Times New Roman"/>
      <w:sz w:val="32"/>
      <w:szCs w:val="32"/>
      <w:lang w:val="en-GB" w:eastAsia="ko-KR"/>
    </w:rPr>
  </w:style>
  <w:style w:type="character" w:styleId="Emphasis">
    <w:name w:val="Emphasis"/>
    <w:uiPriority w:val="20"/>
    <w:qFormat/>
    <w:rsid w:val="00a02273"/>
    <w:rPr>
      <w:i/>
      <w:iCs/>
    </w:rPr>
  </w:style>
  <w:style w:type="character" w:styleId="HeaderChar" w:customStyle="1">
    <w:name w:val="Header Char"/>
    <w:link w:val="Header"/>
    <w:qFormat/>
    <w:rsid w:val="009d76b7"/>
    <w:rPr>
      <w:lang w:val="en-GB" w:eastAsia="en-US"/>
    </w:rPr>
  </w:style>
  <w:style w:type="character" w:styleId="TAHCar" w:customStyle="1">
    <w:name w:val="TAH Car"/>
    <w:link w:val="TAH"/>
    <w:qFormat/>
    <w:locked/>
    <w:rsid w:val="009d76b7"/>
    <w:rPr>
      <w:rFonts w:ascii="Arial" w:hAnsi="Arial" w:eastAsia="Times New Roman"/>
      <w:b/>
      <w:sz w:val="18"/>
      <w:lang w:val="en-GB" w:eastAsia="en-GB"/>
    </w:rPr>
  </w:style>
  <w:style w:type="character" w:styleId="TACChar" w:customStyle="1">
    <w:name w:val="TAC Char"/>
    <w:link w:val="TAC"/>
    <w:qFormat/>
    <w:rsid w:val="009d76b7"/>
    <w:rPr>
      <w:rFonts w:eastAsia="SimSun"/>
      <w:lang w:val="en-GB" w:eastAsia="x-no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link w:val="HeaderChar"/>
    <w:qFormat/>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PMingLiU"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ListParagraph">
    <w:name w:val="List Paragraph"/>
    <w:basedOn w:val="Normal"/>
    <w:link w:val="ListParagraphChar"/>
    <w:uiPriority w:val="34"/>
    <w:qFormat/>
    <w:rsid w:val="000c1a78"/>
    <w:pPr>
      <w:spacing w:before="0" w:after="0"/>
      <w:ind w:left="720" w:hanging="0"/>
      <w:contextualSpacing/>
    </w:pPr>
    <w:rPr/>
  </w:style>
  <w:style w:type="paragraph" w:styleId="Listauto1" w:customStyle="1">
    <w:name w:val="list auto 1"/>
    <w:basedOn w:val="Normal"/>
    <w:qFormat/>
    <w:rsid w:val="00650992"/>
    <w:pPr>
      <w:numPr>
        <w:ilvl w:val="0"/>
        <w:numId w:val="7"/>
      </w:numPr>
      <w:spacing w:lineRule="auto" w:line="276" w:before="0" w:after="0"/>
      <w:contextualSpacing/>
      <w:jc w:val="both"/>
    </w:pPr>
    <w:rPr>
      <w:rFonts w:ascii="SimSun" w:hAnsi="SimSun" w:eastAsia="SimSun" w:cs="" w:cstheme="minorBidi"/>
      <w:b/>
      <w:bCs/>
      <w:sz w:val="22"/>
      <w:szCs w:val="22"/>
      <w:lang w:val="en-US"/>
    </w:rPr>
  </w:style>
  <w:style w:type="paragraph" w:styleId="Listauto2" w:customStyle="1">
    <w:name w:val="list auto 2"/>
    <w:basedOn w:val="Normal"/>
    <w:uiPriority w:val="99"/>
    <w:qFormat/>
    <w:rsid w:val="00650992"/>
    <w:pPr>
      <w:numPr>
        <w:ilvl w:val="1"/>
        <w:numId w:val="7"/>
      </w:numPr>
      <w:spacing w:lineRule="auto" w:line="276" w:before="0" w:after="0"/>
      <w:ind w:left="990" w:hanging="540"/>
      <w:contextualSpacing/>
      <w:jc w:val="both"/>
    </w:pPr>
    <w:rPr>
      <w:rFonts w:ascii="SimSun" w:hAnsi="SimSun" w:eastAsia="SimSun"/>
      <w:b/>
      <w:bCs/>
      <w:sz w:val="22"/>
      <w:szCs w:val="22"/>
      <w:lang w:val="en-US"/>
    </w:rPr>
  </w:style>
  <w:style w:type="paragraph" w:styleId="TAC" w:customStyle="1">
    <w:name w:val="TAC"/>
    <w:basedOn w:val="Normal"/>
    <w:link w:val="TACChar"/>
    <w:qFormat/>
    <w:rsid w:val="009d76b7"/>
    <w:pPr>
      <w:keepLines/>
      <w:spacing w:before="40" w:after="40"/>
      <w:jc w:val="center"/>
    </w:pPr>
    <w:rPr>
      <w:rFonts w:eastAsia="SimSun"/>
      <w:lang w:eastAsia="x-none"/>
    </w:rPr>
  </w:style>
  <w:style w:type="paragraph" w:styleId="TAH" w:customStyle="1">
    <w:name w:val="TAH"/>
    <w:basedOn w:val="TAC"/>
    <w:link w:val="TAHCar"/>
    <w:qFormat/>
    <w:rsid w:val="009d76b7"/>
    <w:pPr>
      <w:keepNext w:val="true"/>
      <w:overflowPunct w:val="true"/>
      <w:spacing w:before="0" w:after="0"/>
      <w:textAlignment w:val="baseline"/>
    </w:pPr>
    <w:rPr>
      <w:rFonts w:ascii="Arial" w:hAnsi="Arial" w:eastAsia="Times New Roman"/>
      <w:b/>
      <w:sz w:val="18"/>
      <w:lang w:eastAsia="en-GB"/>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c8503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1200</TotalTime>
  <Application>LibreOffice/7.5.2.2$Windows_X86_64 LibreOffice_project/53bb9681a964705cf672590721dbc85eb4d0c3a2</Application>
  <AppVersion>15.0000</AppVersion>
  <Pages>4</Pages>
  <Words>1431</Words>
  <Characters>8051</Characters>
  <CharactersWithSpaces>9382</CharactersWithSpaces>
  <Paragraphs>79</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2024-08-09T14:28:00Z</dcterms:created>
  <dc:creator>David Boswarthick</dc:creator>
  <dc:description/>
  <dc:language>en-US</dc:language>
  <cp:lastModifiedBy/>
  <cp:lastPrinted>2002-04-23T01:10:00Z</cp:lastPrinted>
  <dcterms:modified xsi:type="dcterms:W3CDTF">2024-10-03T17:50:50Z</dcterms:modified>
  <cp:revision>31</cp:revision>
  <dc:subject/>
  <dc:title>LS template for N3</dc:title>
</cp:coreProperties>
</file>

<file path=docProps/custom.xml><?xml version="1.0" encoding="utf-8"?>
<Properties xmlns="http://schemas.openxmlformats.org/officeDocument/2006/custom-properties" xmlns:vt="http://schemas.openxmlformats.org/officeDocument/2006/docPropsVTypes"/>
</file>