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646C8">
      <w:pPr>
        <w:widowControl w:val="0"/>
        <w:tabs>
          <w:tab w:val="right" w:pos="10206"/>
        </w:tabs>
        <w:spacing w:after="0" w:afterAutospacing="0"/>
        <w:rPr>
          <w:rFonts w:ascii="Arial" w:hAnsi="Arial" w:eastAsia="宋体" w:cs="Arial"/>
          <w:b/>
          <w:sz w:val="28"/>
          <w:szCs w:val="28"/>
          <w:lang w:val="en-US" w:eastAsia="zh-CN"/>
        </w:rPr>
      </w:pPr>
      <w:bookmarkStart w:id="7" w:name="_GoBack"/>
      <w:bookmarkEnd w:id="7"/>
      <w:bookmarkStart w:id="0" w:name="OLE_LINK3"/>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8-bis</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R1-2408250</w:t>
      </w:r>
    </w:p>
    <w:p w14:paraId="02C3CA2B">
      <w:pPr>
        <w:pStyle w:val="8"/>
        <w:tabs>
          <w:tab w:val="right" w:pos="10206"/>
        </w:tabs>
        <w:spacing w:after="0" w:afterAutospacing="0"/>
        <w:rPr>
          <w:rFonts w:cs="Arial"/>
          <w:sz w:val="28"/>
          <w:szCs w:val="28"/>
          <w:lang w:val="en-US"/>
        </w:rPr>
      </w:pPr>
      <w:r>
        <w:rPr>
          <w:rFonts w:hint="eastAsia" w:cs="Arial" w:eastAsiaTheme="minorEastAsia"/>
          <w:sz w:val="28"/>
          <w:szCs w:val="28"/>
          <w:lang w:val="en-US" w:eastAsia="zh-CN"/>
        </w:rPr>
        <w:t>Hefei, China, October 14</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xml:space="preserve"> </w:t>
      </w:r>
      <w:r>
        <w:rPr>
          <w:rFonts w:eastAsia="MS Gothic" w:cs="Arial"/>
          <w:sz w:val="28"/>
          <w:szCs w:val="28"/>
        </w:rPr>
        <w:t>–</w:t>
      </w:r>
      <w:r>
        <w:rPr>
          <w:rFonts w:hint="eastAsia" w:eastAsia="宋体" w:cs="Arial"/>
          <w:sz w:val="28"/>
          <w:szCs w:val="28"/>
          <w:lang w:val="en-US" w:eastAsia="zh-CN"/>
        </w:rPr>
        <w:t xml:space="preserve"> 18</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2024</w:t>
      </w:r>
    </w:p>
    <w:p w14:paraId="0A3C5D67">
      <w:pPr>
        <w:widowControl w:val="0"/>
        <w:tabs>
          <w:tab w:val="right" w:pos="10206"/>
        </w:tabs>
        <w:spacing w:afterAutospacing="0"/>
        <w:rPr>
          <w:rFonts w:ascii="Arial" w:hAnsi="Arial" w:eastAsia="宋体" w:cs="Arial"/>
          <w:b/>
          <w:sz w:val="28"/>
          <w:szCs w:val="28"/>
          <w:lang w:val="en-US" w:eastAsia="zh-CN"/>
        </w:rPr>
      </w:pPr>
    </w:p>
    <w:bookmarkEnd w:id="0"/>
    <w:p w14:paraId="03A505D2">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76E219D7">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general aspects of physical layer design</w:t>
      </w:r>
    </w:p>
    <w:p w14:paraId="7B270755">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9.4.2.1</w:t>
      </w:r>
    </w:p>
    <w:p w14:paraId="37EAA4C0">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613D52C4">
      <w:pPr>
        <w:pStyle w:val="2"/>
        <w:spacing w:after="180"/>
        <w:rPr>
          <w:lang w:val="en-US"/>
        </w:rPr>
      </w:pPr>
      <w:r>
        <w:rPr>
          <w:lang w:val="en-US"/>
        </w:rPr>
        <w:t>Introduction</w:t>
      </w:r>
      <w:bookmarkEnd w:id="1"/>
    </w:p>
    <w:p w14:paraId="18B65DFF">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670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8B23D8D">
            <w:pPr>
              <w:numPr>
                <w:ilvl w:val="0"/>
                <w:numId w:val="5"/>
              </w:numPr>
              <w:spacing w:after="60" w:afterAutospacing="0"/>
              <w:ind w:right="-96"/>
              <w:rPr>
                <w:rFonts w:eastAsia="宋体"/>
                <w:sz w:val="22"/>
                <w:szCs w:val="22"/>
                <w:lang w:val="en-US"/>
              </w:rPr>
            </w:pPr>
            <w:r>
              <w:rPr>
                <w:rFonts w:hint="eastAsia" w:eastAsia="宋体"/>
                <w:sz w:val="22"/>
                <w:szCs w:val="22"/>
                <w:lang w:val="en-US"/>
              </w:rPr>
              <w:t>RAN1-led:</w:t>
            </w:r>
          </w:p>
          <w:p w14:paraId="68ADAF6F">
            <w:pPr>
              <w:spacing w:after="60" w:afterAutospacing="0"/>
              <w:ind w:right="-96" w:firstLine="720"/>
              <w:rPr>
                <w:rFonts w:eastAsia="宋体"/>
                <w:sz w:val="22"/>
                <w:szCs w:val="22"/>
                <w:lang w:val="en-US"/>
              </w:rPr>
            </w:pPr>
            <w:r>
              <w:rPr>
                <w:rFonts w:hint="eastAsia" w:eastAsia="宋体"/>
                <w:sz w:val="22"/>
                <w:szCs w:val="22"/>
                <w:lang w:val="en-US"/>
              </w:rPr>
              <w:t>For the Ambient IoT DL and UL:</w:t>
            </w:r>
          </w:p>
          <w:p w14:paraId="2B97D92C">
            <w:pPr>
              <w:numPr>
                <w:ilvl w:val="1"/>
                <w:numId w:val="5"/>
              </w:numPr>
              <w:spacing w:after="60" w:afterAutospacing="0"/>
              <w:ind w:right="-96"/>
              <w:rPr>
                <w:rFonts w:eastAsia="宋体"/>
                <w:sz w:val="22"/>
                <w:szCs w:val="22"/>
                <w:lang w:val="en-US"/>
              </w:rPr>
            </w:pPr>
            <w:r>
              <w:rPr>
                <w:rFonts w:hint="eastAsia" w:eastAsia="宋体"/>
                <w:sz w:val="22"/>
                <w:szCs w:val="22"/>
                <w:lang w:val="en-US" w:eastAsia="zh-CN"/>
              </w:rPr>
              <w:t>[...]</w:t>
            </w:r>
          </w:p>
          <w:p w14:paraId="619601F0">
            <w:pPr>
              <w:numPr>
                <w:ilvl w:val="1"/>
                <w:numId w:val="5"/>
              </w:numPr>
              <w:spacing w:after="60" w:afterAutospacing="0"/>
              <w:ind w:right="-96"/>
              <w:rPr>
                <w:rFonts w:eastAsia="宋体"/>
                <w:sz w:val="22"/>
                <w:szCs w:val="22"/>
                <w:lang w:val="en-US"/>
              </w:rPr>
            </w:pPr>
            <w:r>
              <w:rPr>
                <w:rFonts w:hint="eastAsia" w:eastAsia="宋体"/>
                <w:sz w:val="22"/>
                <w:szCs w:val="22"/>
                <w:lang w:val="en-US"/>
              </w:rPr>
              <w:t>Numerologies, bandwidths, and multiple access</w:t>
            </w:r>
          </w:p>
          <w:p w14:paraId="5C4AD07F">
            <w:pPr>
              <w:numPr>
                <w:ilvl w:val="1"/>
                <w:numId w:val="5"/>
              </w:numPr>
              <w:spacing w:after="60" w:afterAutospacing="0"/>
              <w:ind w:right="-96"/>
              <w:rPr>
                <w:rFonts w:eastAsia="宋体"/>
                <w:sz w:val="22"/>
                <w:szCs w:val="22"/>
                <w:lang w:val="en-US"/>
              </w:rPr>
            </w:pPr>
            <w:r>
              <w:rPr>
                <w:rFonts w:hint="eastAsia" w:eastAsia="宋体"/>
                <w:sz w:val="22"/>
                <w:szCs w:val="22"/>
                <w:lang w:val="en-US"/>
              </w:rPr>
              <w:t>Waveforms and modulations</w:t>
            </w:r>
          </w:p>
          <w:p w14:paraId="32F9CF9C">
            <w:pPr>
              <w:numPr>
                <w:ilvl w:val="1"/>
                <w:numId w:val="5"/>
              </w:numPr>
              <w:spacing w:after="60" w:afterAutospacing="0"/>
              <w:ind w:right="-96"/>
              <w:rPr>
                <w:rFonts w:eastAsia="MS Mincho"/>
                <w:lang w:val="en-US" w:eastAsia="ko-KR"/>
              </w:rPr>
            </w:pPr>
            <w:r>
              <w:rPr>
                <w:rFonts w:hint="eastAsia" w:eastAsia="宋体"/>
                <w:sz w:val="22"/>
                <w:szCs w:val="22"/>
                <w:lang w:val="en-US"/>
              </w:rPr>
              <w:t>Channel coding</w:t>
            </w:r>
          </w:p>
          <w:p w14:paraId="7F1998C3">
            <w:pPr>
              <w:numPr>
                <w:ilvl w:val="1"/>
                <w:numId w:val="5"/>
              </w:numPr>
              <w:spacing w:after="60" w:afterAutospacing="0"/>
              <w:ind w:right="-96"/>
              <w:rPr>
                <w:rFonts w:eastAsia="MS Mincho"/>
                <w:lang w:val="en-US" w:eastAsia="ko-KR"/>
              </w:rPr>
            </w:pPr>
            <w:r>
              <w:rPr>
                <w:rFonts w:hint="eastAsia" w:eastAsia="宋体"/>
                <w:sz w:val="22"/>
                <w:szCs w:val="22"/>
                <w:lang w:val="en-US" w:eastAsia="zh-CN"/>
              </w:rPr>
              <w:t>[...]</w:t>
            </w:r>
          </w:p>
        </w:tc>
      </w:tr>
    </w:tbl>
    <w:p w14:paraId="1884C147">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 general aspects of physical layer design</w:t>
      </w:r>
      <w:r>
        <w:rPr>
          <w:rFonts w:hint="eastAsia" w:eastAsia="宋体"/>
          <w:lang w:val="en-US" w:eastAsia="zh-CN"/>
        </w:rPr>
        <w:t>.</w:t>
      </w:r>
    </w:p>
    <w:p w14:paraId="1EECD572">
      <w:pPr>
        <w:pStyle w:val="2"/>
        <w:spacing w:after="180"/>
        <w:rPr>
          <w:lang w:val="en-US"/>
        </w:rPr>
      </w:pPr>
      <w:r>
        <w:rPr>
          <w:lang w:val="en-US"/>
        </w:rPr>
        <w:t>Discussion</w:t>
      </w:r>
    </w:p>
    <w:p w14:paraId="17801D81">
      <w:pPr>
        <w:pStyle w:val="3"/>
        <w:spacing w:after="180"/>
        <w:rPr>
          <w:lang w:val="en-US" w:eastAsia="zh-CN"/>
        </w:rPr>
      </w:pPr>
      <w:r>
        <w:rPr>
          <w:rFonts w:hint="eastAsia"/>
          <w:lang w:val="en-US" w:eastAsia="zh-CN"/>
        </w:rPr>
        <w:t>R2D (Reader-to-device)</w:t>
      </w:r>
    </w:p>
    <w:p w14:paraId="48127CE6">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Waveform, modulation and numerology</w:t>
      </w:r>
    </w:p>
    <w:p w14:paraId="50FCD1C0">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CP handling</w:t>
      </w:r>
    </w:p>
    <w:p w14:paraId="5ED54E16">
      <w:pPr>
        <w:spacing w:before="180" w:beforeLines="50" w:beforeAutospacing="1" w:after="180" w:afterLines="50"/>
        <w:rPr>
          <w:rFonts w:eastAsia="宋体"/>
          <w:lang w:val="en-US" w:eastAsia="zh-CN"/>
        </w:rPr>
      </w:pPr>
      <w:r>
        <w:rPr>
          <w:rFonts w:hint="eastAsia" w:eastAsia="宋体"/>
          <w:lang w:val="en-US" w:eastAsia="zh-CN"/>
        </w:rPr>
        <w:t>For CP handling Method Type 1, 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8AA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C585FAA">
            <w:pPr>
              <w:snapToGrid/>
              <w:spacing w:after="0" w:afterAutospacing="0"/>
              <w:rPr>
                <w:rFonts w:eastAsia="等线"/>
                <w:bCs/>
                <w:szCs w:val="24"/>
                <w:lang w:eastAsia="zh-CN"/>
              </w:rPr>
            </w:pPr>
            <w:r>
              <w:rPr>
                <w:rFonts w:eastAsia="等线"/>
                <w:bCs/>
                <w:szCs w:val="24"/>
                <w:highlight w:val="green"/>
                <w:lang w:eastAsia="zh-CN"/>
              </w:rPr>
              <w:t>Agreement</w:t>
            </w:r>
          </w:p>
          <w:p w14:paraId="796A8CB2">
            <w:pPr>
              <w:snapToGrid/>
              <w:spacing w:after="0" w:afterAutospacing="0"/>
              <w:rPr>
                <w:rFonts w:eastAsia="等线"/>
                <w:bCs/>
                <w:szCs w:val="24"/>
                <w:lang w:eastAsia="zh-CN"/>
              </w:rPr>
            </w:pPr>
            <w:r>
              <w:rPr>
                <w:rFonts w:eastAsia="等线"/>
                <w:bCs/>
                <w:szCs w:val="24"/>
                <w:lang w:eastAsia="zh-CN"/>
              </w:rPr>
              <w:t>Study the following regarding CP location/length determination for Method Type 1:</w:t>
            </w:r>
          </w:p>
          <w:p w14:paraId="1588A3CC">
            <w:pPr>
              <w:numPr>
                <w:ilvl w:val="0"/>
                <w:numId w:val="6"/>
              </w:numPr>
              <w:snapToGrid/>
              <w:spacing w:after="0" w:afterAutospacing="0"/>
              <w:rPr>
                <w:rFonts w:eastAsia="Batang"/>
                <w:szCs w:val="24"/>
                <w:lang w:eastAsia="en-US"/>
              </w:rPr>
            </w:pPr>
            <w:r>
              <w:rPr>
                <w:rFonts w:eastAsia="Batang"/>
                <w:szCs w:val="24"/>
                <w:lang w:eastAsia="en-US"/>
              </w:rPr>
              <w:t>Alt 1: Device assumes same CP length for each OFDM symbol, i.e. does not distinguish exact CP length among different OFDM symbols</w:t>
            </w:r>
          </w:p>
          <w:p w14:paraId="6AB70718">
            <w:pPr>
              <w:numPr>
                <w:ilvl w:val="0"/>
                <w:numId w:val="6"/>
              </w:numPr>
              <w:snapToGrid/>
              <w:spacing w:after="0" w:afterAutospacing="0"/>
              <w:rPr>
                <w:rFonts w:eastAsia="Batang"/>
                <w:szCs w:val="24"/>
                <w:lang w:eastAsia="en-US"/>
              </w:rPr>
            </w:pPr>
            <w:r>
              <w:rPr>
                <w:rFonts w:eastAsia="Batang"/>
                <w:szCs w:val="24"/>
                <w:lang w:eastAsia="en-US"/>
              </w:rPr>
              <w:t>Alt 2: duration between transition edges is utilized by device to determine CP location/length, i.e. if the duration appears to be invalid based on known chip duration</w:t>
            </w:r>
          </w:p>
          <w:p w14:paraId="131793FE">
            <w:pPr>
              <w:snapToGrid/>
              <w:spacing w:after="0" w:afterAutospacing="0"/>
              <w:jc w:val="left"/>
              <w:rPr>
                <w:rFonts w:eastAsia="Batang"/>
                <w:szCs w:val="24"/>
                <w:lang w:eastAsia="zh-CN"/>
              </w:rPr>
            </w:pPr>
            <w:r>
              <w:rPr>
                <w:rFonts w:eastAsia="Batang"/>
                <w:szCs w:val="24"/>
                <w:lang w:eastAsia="zh-CN"/>
              </w:rPr>
              <w:t>Companies are encouraged to clarify the CP removal method used and implementation aspects for the device</w:t>
            </w:r>
          </w:p>
          <w:p w14:paraId="3812A118">
            <w:pPr>
              <w:snapToGrid/>
              <w:spacing w:after="0" w:afterAutospacing="0"/>
              <w:jc w:val="left"/>
              <w:rPr>
                <w:rFonts w:eastAsia="Batang"/>
                <w:szCs w:val="24"/>
                <w:lang w:eastAsia="zh-CN"/>
              </w:rPr>
            </w:pPr>
            <w:r>
              <w:rPr>
                <w:rFonts w:eastAsia="Batang"/>
                <w:szCs w:val="24"/>
                <w:lang w:eastAsia="zh-CN"/>
              </w:rPr>
              <w:t xml:space="preserve">Evaluations are encouraged to be performed for a small value of M, e.g. 4 and a large value of M, e.g. 24, at least by comparison to the case where the </w:t>
            </w:r>
            <w:r>
              <w:rPr>
                <w:rFonts w:eastAsia="等线"/>
                <w:bCs/>
                <w:szCs w:val="24"/>
                <w:lang w:eastAsia="zh-CN"/>
              </w:rPr>
              <w:t>CP length of each OFDM symbol is known by device</w:t>
            </w:r>
          </w:p>
          <w:p w14:paraId="2E578CC8">
            <w:pPr>
              <w:numPr>
                <w:ilvl w:val="255"/>
                <w:numId w:val="0"/>
              </w:numPr>
              <w:spacing w:after="0"/>
              <w:rPr>
                <w:rFonts w:eastAsia="宋体"/>
                <w:szCs w:val="24"/>
                <w:lang w:val="en-US" w:eastAsia="zh-CN"/>
              </w:rPr>
            </w:pPr>
            <w:r>
              <w:rPr>
                <w:rFonts w:eastAsia="Batang"/>
                <w:szCs w:val="24"/>
                <w:lang w:eastAsia="zh-CN"/>
              </w:rPr>
              <w:t>Companies should report the values of SFO, and SFO detection methods used in evaluations</w:t>
            </w:r>
          </w:p>
        </w:tc>
      </w:tr>
    </w:tbl>
    <w:p w14:paraId="607D93B1">
      <w:pPr>
        <w:snapToGrid/>
        <w:spacing w:before="180" w:beforeLines="50" w:beforeAutospacing="1" w:after="180" w:afterLines="50"/>
        <w:rPr>
          <w:rFonts w:eastAsia="宋体"/>
          <w:lang w:val="en-US" w:eastAsia="zh-CN"/>
        </w:rPr>
      </w:pPr>
      <w:r>
        <w:rPr>
          <w:rFonts w:hint="eastAsia" w:eastAsia="宋体"/>
          <w:lang w:val="en-US" w:eastAsia="zh-CN"/>
        </w:rPr>
        <w:t>Alt 1 seems to require the device to know the precise timing of the boundary of each OFDM symbol, which in our view is unrealistic. We think detailed device behavior should be clarified in any evaluation of Alt 1. Regarding Alt 2, it is unclear how it works when the chip duration is comparable to CP length. We think the supported (sub)set of chip durations should be clarified in any evaluation of Alt 2.</w:t>
      </w:r>
    </w:p>
    <w:p w14:paraId="092D9476">
      <w:pPr>
        <w:widowControl w:val="0"/>
        <w:numPr>
          <w:ilvl w:val="0"/>
          <w:numId w:val="7"/>
        </w:numPr>
        <w:tabs>
          <w:tab w:val="left" w:pos="1418"/>
        </w:tabs>
        <w:snapToGrid/>
        <w:spacing w:before="240" w:after="0" w:afterAutospacing="0"/>
        <w:ind w:left="1440" w:hanging="1440"/>
        <w:rPr>
          <w:lang w:eastAsia="zh-CN"/>
        </w:rPr>
      </w:pPr>
      <w:r>
        <w:rPr>
          <w:rFonts w:hint="eastAsia"/>
          <w:lang w:val="en-US" w:eastAsia="zh-CN"/>
        </w:rPr>
        <w:t>For R2D, and for evaluation of Alt 1 of CP handling Method Type 1, it should be clarified whether and/or to what extent the device knows the timing of the boundary of each OFDM symbol</w:t>
      </w:r>
      <w:r>
        <w:rPr>
          <w:rFonts w:hint="eastAsia" w:eastAsia="宋体"/>
          <w:lang w:val="en-US" w:eastAsia="zh-CN"/>
        </w:rPr>
        <w:t>.</w:t>
      </w:r>
    </w:p>
    <w:p w14:paraId="3EC46411">
      <w:pPr>
        <w:widowControl w:val="0"/>
        <w:numPr>
          <w:ilvl w:val="0"/>
          <w:numId w:val="7"/>
        </w:numPr>
        <w:tabs>
          <w:tab w:val="left" w:pos="1418"/>
        </w:tabs>
        <w:snapToGrid/>
        <w:spacing w:before="240" w:after="0" w:afterAutospacing="0"/>
        <w:ind w:left="1440" w:hanging="1440"/>
        <w:rPr>
          <w:lang w:eastAsia="zh-CN"/>
        </w:rPr>
      </w:pPr>
      <w:r>
        <w:rPr>
          <w:rFonts w:hint="eastAsia"/>
          <w:lang w:val="en-US" w:eastAsia="zh-CN"/>
        </w:rPr>
        <w:t>For R2D, and for evaluation of Alt 2 of CP handling Method Type 1, it should be clarified which (sub)set of chip durations is supported</w:t>
      </w:r>
      <w:r>
        <w:rPr>
          <w:rFonts w:hint="eastAsia" w:eastAsia="宋体"/>
          <w:lang w:val="en-US" w:eastAsia="zh-CN"/>
        </w:rPr>
        <w:t>.</w:t>
      </w:r>
    </w:p>
    <w:p w14:paraId="0F1314A1">
      <w:pPr>
        <w:spacing w:before="180" w:beforeLines="50" w:beforeAutospacing="1" w:after="180" w:afterLines="50"/>
        <w:rPr>
          <w:rFonts w:eastAsia="宋体"/>
          <w:lang w:val="en-US" w:eastAsia="zh-CN"/>
        </w:rPr>
      </w:pPr>
      <w:r>
        <w:rPr>
          <w:rFonts w:hint="eastAsia" w:eastAsia="宋体"/>
          <w:lang w:val="en-US" w:eastAsia="zh-CN"/>
        </w:rPr>
        <w:t>For CP handling Method Type 2, 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BEE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4091BEC">
            <w:pPr>
              <w:snapToGrid/>
              <w:spacing w:after="0" w:afterAutospacing="0"/>
              <w:rPr>
                <w:rFonts w:eastAsia="等线"/>
                <w:bCs/>
                <w:szCs w:val="24"/>
                <w:lang w:eastAsia="zh-CN"/>
              </w:rPr>
            </w:pPr>
            <w:r>
              <w:rPr>
                <w:rFonts w:eastAsia="等线"/>
                <w:bCs/>
                <w:szCs w:val="24"/>
                <w:highlight w:val="green"/>
                <w:lang w:eastAsia="zh-CN"/>
              </w:rPr>
              <w:t>Agreement</w:t>
            </w:r>
          </w:p>
          <w:p w14:paraId="00DBA0C5">
            <w:pPr>
              <w:snapToGrid/>
              <w:spacing w:after="0" w:afterAutospacing="0"/>
              <w:rPr>
                <w:rFonts w:eastAsia="等线"/>
                <w:bCs/>
                <w:szCs w:val="24"/>
                <w:lang w:eastAsia="zh-CN"/>
              </w:rPr>
            </w:pPr>
            <w:r>
              <w:rPr>
                <w:rFonts w:eastAsia="等线"/>
                <w:bCs/>
                <w:szCs w:val="24"/>
                <w:lang w:eastAsia="zh-CN"/>
              </w:rPr>
              <w:t xml:space="preserve">Study the following options regarding subcarrier orthogonality for </w:t>
            </w:r>
            <w:r>
              <w:rPr>
                <w:rFonts w:eastAsia="宋体"/>
                <w:szCs w:val="24"/>
                <w:lang w:eastAsia="zh-CN"/>
              </w:rPr>
              <w:t>Method Type 2</w:t>
            </w:r>
            <w:r>
              <w:rPr>
                <w:rFonts w:eastAsia="等线"/>
                <w:bCs/>
                <w:szCs w:val="24"/>
                <w:lang w:eastAsia="zh-CN"/>
              </w:rPr>
              <w:t>:</w:t>
            </w:r>
          </w:p>
          <w:p w14:paraId="4A8EC88C">
            <w:pPr>
              <w:numPr>
                <w:ilvl w:val="0"/>
                <w:numId w:val="8"/>
              </w:numPr>
              <w:snapToGrid/>
              <w:spacing w:after="0" w:afterAutospacing="0"/>
              <w:rPr>
                <w:rFonts w:eastAsia="宋体"/>
                <w:szCs w:val="24"/>
                <w:lang w:eastAsia="zh-CN"/>
              </w:rPr>
            </w:pPr>
            <w:r>
              <w:rPr>
                <w:rFonts w:eastAsia="宋体"/>
                <w:szCs w:val="24"/>
                <w:lang w:eastAsia="zh-CN"/>
              </w:rPr>
              <w:t>Alt 1: Method Type 2 retains subcarrier orthogonality (i.e. CP copied from the end of an OFDM symbol)</w:t>
            </w:r>
          </w:p>
          <w:p w14:paraId="6811988C">
            <w:pPr>
              <w:numPr>
                <w:ilvl w:val="1"/>
                <w:numId w:val="8"/>
              </w:numPr>
              <w:snapToGrid/>
              <w:spacing w:after="0" w:afterAutospacing="0"/>
              <w:rPr>
                <w:rFonts w:eastAsia="宋体"/>
                <w:szCs w:val="24"/>
                <w:lang w:eastAsia="zh-CN"/>
              </w:rPr>
            </w:pPr>
            <w:r>
              <w:rPr>
                <w:rFonts w:eastAsia="等线"/>
                <w:bCs/>
                <w:szCs w:val="24"/>
                <w:lang w:eastAsia="zh-CN"/>
              </w:rPr>
              <w:t>Alt 1-1: The first OOK chip(s) and the last OOK chip(s) in an OFDM symbol are the same</w:t>
            </w:r>
          </w:p>
          <w:p w14:paraId="245D21CB">
            <w:pPr>
              <w:numPr>
                <w:ilvl w:val="2"/>
                <w:numId w:val="8"/>
              </w:numPr>
              <w:snapToGrid/>
              <w:spacing w:after="0" w:afterAutospacing="0"/>
              <w:rPr>
                <w:rFonts w:eastAsia="宋体"/>
                <w:szCs w:val="24"/>
                <w:lang w:eastAsia="zh-CN"/>
              </w:rPr>
            </w:pPr>
            <w:r>
              <w:rPr>
                <w:rFonts w:eastAsia="宋体"/>
                <w:szCs w:val="24"/>
                <w:lang w:eastAsia="zh-CN"/>
              </w:rPr>
              <w:t>FFS: whether this alternative applies if CP length is longer than the chip duration</w:t>
            </w:r>
          </w:p>
          <w:p w14:paraId="6D4D2994">
            <w:pPr>
              <w:numPr>
                <w:ilvl w:val="1"/>
                <w:numId w:val="8"/>
              </w:numPr>
              <w:snapToGrid/>
              <w:spacing w:after="0" w:afterAutospacing="0"/>
              <w:rPr>
                <w:rFonts w:eastAsia="等线"/>
                <w:bCs/>
                <w:szCs w:val="24"/>
                <w:lang w:eastAsia="zh-CN"/>
              </w:rPr>
            </w:pPr>
            <w:r>
              <w:rPr>
                <w:rFonts w:eastAsia="等线"/>
                <w:bCs/>
                <w:szCs w:val="24"/>
                <w:lang w:eastAsia="zh-CN"/>
              </w:rPr>
              <w:t>Alt 1-2: Ensure a transition edge occurs only at the start or only at the end of the CP, and no transition edge occurs during the CP</w:t>
            </w:r>
          </w:p>
          <w:p w14:paraId="7529F90A">
            <w:pPr>
              <w:numPr>
                <w:ilvl w:val="1"/>
                <w:numId w:val="8"/>
              </w:numPr>
              <w:snapToGrid/>
              <w:spacing w:after="0" w:afterAutospacing="0"/>
              <w:rPr>
                <w:rFonts w:eastAsia="等线"/>
                <w:bCs/>
                <w:szCs w:val="24"/>
                <w:lang w:eastAsia="zh-CN"/>
              </w:rPr>
            </w:pPr>
            <w:r>
              <w:rPr>
                <w:rFonts w:eastAsia="等线"/>
                <w:bCs/>
                <w:szCs w:val="24"/>
                <w:lang w:eastAsia="zh-CN"/>
              </w:rPr>
              <w:t>Other potential methods are not precluded</w:t>
            </w:r>
          </w:p>
          <w:p w14:paraId="2203CC81">
            <w:pPr>
              <w:numPr>
                <w:ilvl w:val="0"/>
                <w:numId w:val="8"/>
              </w:numPr>
              <w:snapToGrid/>
              <w:spacing w:after="0" w:afterAutospacing="0"/>
              <w:rPr>
                <w:rFonts w:eastAsia="宋体"/>
                <w:szCs w:val="24"/>
                <w:lang w:eastAsia="zh-CN"/>
              </w:rPr>
            </w:pPr>
            <w:r>
              <w:rPr>
                <w:rFonts w:eastAsia="宋体"/>
                <w:szCs w:val="24"/>
                <w:lang w:eastAsia="zh-CN"/>
              </w:rPr>
              <w:t>Alt 2: Method Type 2 does not retain subcarrier orthogonality</w:t>
            </w:r>
          </w:p>
          <w:p w14:paraId="27A6EEC5">
            <w:pPr>
              <w:numPr>
                <w:ilvl w:val="1"/>
                <w:numId w:val="8"/>
              </w:numPr>
              <w:snapToGrid/>
              <w:spacing w:after="0" w:afterAutospacing="0"/>
              <w:rPr>
                <w:rFonts w:eastAsia="宋体"/>
                <w:szCs w:val="24"/>
                <w:lang w:eastAsia="zh-CN"/>
              </w:rPr>
            </w:pPr>
            <w:r>
              <w:rPr>
                <w:rFonts w:eastAsia="宋体"/>
                <w:szCs w:val="24"/>
                <w:lang w:eastAsia="zh-CN"/>
              </w:rPr>
              <w:t>Proponents to bring further details to RAN1#118</w:t>
            </w:r>
          </w:p>
          <w:p w14:paraId="1E0E3D73">
            <w:pPr>
              <w:numPr>
                <w:ilvl w:val="0"/>
                <w:numId w:val="8"/>
              </w:numPr>
              <w:snapToGrid/>
              <w:spacing w:after="0" w:afterAutospacing="0"/>
              <w:rPr>
                <w:rFonts w:eastAsia="宋体"/>
                <w:szCs w:val="24"/>
                <w:lang w:eastAsia="zh-CN"/>
              </w:rPr>
            </w:pPr>
            <w:r>
              <w:rPr>
                <w:rFonts w:eastAsia="宋体"/>
                <w:szCs w:val="24"/>
                <w:lang w:eastAsia="zh-CN"/>
              </w:rPr>
              <w:t xml:space="preserve">Evaluations and discussions are encouraged to be performed for a small value of </w:t>
            </w:r>
            <w:r>
              <w:rPr>
                <w:rFonts w:eastAsia="宋体"/>
                <w:i/>
                <w:iCs/>
                <w:szCs w:val="24"/>
                <w:lang w:eastAsia="zh-CN"/>
              </w:rPr>
              <w:t>M</w:t>
            </w:r>
            <w:r>
              <w:rPr>
                <w:rFonts w:eastAsia="宋体"/>
                <w:szCs w:val="24"/>
                <w:lang w:eastAsia="zh-CN"/>
              </w:rPr>
              <w:t xml:space="preserve">, e.g. </w:t>
            </w:r>
            <w:r>
              <w:rPr>
                <w:rFonts w:eastAsia="宋体"/>
                <w:i/>
                <w:iCs/>
                <w:szCs w:val="24"/>
                <w:lang w:eastAsia="zh-CN"/>
              </w:rPr>
              <w:t>M</w:t>
            </w:r>
            <w:r>
              <w:rPr>
                <w:rFonts w:eastAsia="宋体"/>
                <w:szCs w:val="24"/>
                <w:lang w:eastAsia="zh-CN"/>
              </w:rPr>
              <w:t xml:space="preserve"> = 4 and a large value of </w:t>
            </w:r>
            <w:r>
              <w:rPr>
                <w:rFonts w:eastAsia="宋体"/>
                <w:i/>
                <w:iCs/>
                <w:szCs w:val="24"/>
                <w:lang w:eastAsia="zh-CN"/>
              </w:rPr>
              <w:t>M</w:t>
            </w:r>
            <w:r>
              <w:rPr>
                <w:rFonts w:eastAsia="宋体"/>
                <w:szCs w:val="24"/>
                <w:lang w:eastAsia="zh-CN"/>
              </w:rPr>
              <w:t xml:space="preserve">, e.g. </w:t>
            </w:r>
            <w:r>
              <w:rPr>
                <w:rFonts w:eastAsia="宋体"/>
                <w:i/>
                <w:iCs/>
                <w:szCs w:val="24"/>
                <w:lang w:eastAsia="zh-CN"/>
              </w:rPr>
              <w:t>M</w:t>
            </w:r>
            <w:r>
              <w:rPr>
                <w:rFonts w:eastAsia="宋体"/>
                <w:szCs w:val="24"/>
                <w:lang w:eastAsia="zh-CN"/>
              </w:rPr>
              <w:t xml:space="preserve"> = 24.</w:t>
            </w:r>
          </w:p>
          <w:p w14:paraId="30DE9E7F">
            <w:pPr>
              <w:numPr>
                <w:ilvl w:val="0"/>
                <w:numId w:val="8"/>
              </w:numPr>
              <w:snapToGrid/>
              <w:spacing w:after="0" w:afterAutospacing="0"/>
              <w:rPr>
                <w:rFonts w:eastAsia="宋体"/>
                <w:szCs w:val="24"/>
                <w:lang w:val="en-US" w:eastAsia="zh-CN"/>
              </w:rPr>
            </w:pPr>
            <w:r>
              <w:rPr>
                <w:rFonts w:eastAsia="宋体"/>
                <w:szCs w:val="24"/>
                <w:lang w:eastAsia="zh-CN"/>
              </w:rPr>
              <w:t>Companies should report the values of SFO, and SFO detection methods used in evaluations.</w:t>
            </w:r>
          </w:p>
        </w:tc>
      </w:tr>
    </w:tbl>
    <w:p w14:paraId="661497FD">
      <w:pPr>
        <w:snapToGrid/>
        <w:spacing w:before="180" w:beforeLines="50" w:beforeAutospacing="1" w:after="180" w:afterLines="50"/>
        <w:rPr>
          <w:rFonts w:eastAsia="宋体"/>
          <w:lang w:val="en-US" w:eastAsia="zh-CN"/>
        </w:rPr>
      </w:pPr>
      <w:r>
        <w:rPr>
          <w:rFonts w:hint="eastAsia" w:eastAsia="宋体"/>
          <w:lang w:val="en-US" w:eastAsia="zh-CN"/>
        </w:rPr>
        <w:t xml:space="preserve">Regarding the FFS for Alt 1-1, we think the actual intention was to fully reuse CP insertion in legacy NR downlink waveform (as already explicitly indicated in the parent bullet for </w:t>
      </w:r>
      <w:r>
        <w:rPr>
          <w:rFonts w:eastAsia="宋体"/>
          <w:lang w:val="en-US" w:eastAsia="zh-CN"/>
        </w:rPr>
        <w:t>“</w:t>
      </w:r>
      <w:r>
        <w:rPr>
          <w:rFonts w:hint="eastAsia" w:eastAsia="宋体"/>
          <w:lang w:val="en-US" w:eastAsia="zh-CN"/>
        </w:rPr>
        <w:t>Alt 1</w:t>
      </w:r>
      <w:r>
        <w:rPr>
          <w:rFonts w:eastAsia="宋体"/>
          <w:lang w:val="en-US" w:eastAsia="zh-CN"/>
        </w:rPr>
        <w:t>”</w:t>
      </w:r>
      <w:r>
        <w:rPr>
          <w:rFonts w:hint="eastAsia" w:eastAsia="宋体"/>
          <w:lang w:val="en-US" w:eastAsia="zh-CN"/>
        </w:rPr>
        <w:t>), and so this is not related to whether CP length is longer than chip duration or not. As to Alt 1-2, we think the proponents should specifically clarify the changes necessary to the legacy NR downlink transmitter.</w:t>
      </w:r>
    </w:p>
    <w:p w14:paraId="0259F1B5">
      <w:pPr>
        <w:widowControl w:val="0"/>
        <w:numPr>
          <w:ilvl w:val="0"/>
          <w:numId w:val="7"/>
        </w:numPr>
        <w:tabs>
          <w:tab w:val="left" w:pos="1418"/>
        </w:tabs>
        <w:snapToGrid/>
        <w:spacing w:before="240" w:after="0" w:afterAutospacing="0"/>
        <w:ind w:left="1440" w:hanging="1440"/>
        <w:rPr>
          <w:lang w:eastAsia="zh-CN"/>
        </w:rPr>
      </w:pPr>
      <w:r>
        <w:rPr>
          <w:rFonts w:hint="eastAsia"/>
          <w:lang w:val="en-US" w:eastAsia="zh-CN"/>
        </w:rPr>
        <w:t>For R2D, Alt 1-1 of CP handling Method Type 2 is always applied regardless of whether CP length is longer than chip duration or not</w:t>
      </w:r>
      <w:r>
        <w:rPr>
          <w:rFonts w:hint="eastAsia" w:eastAsia="宋体"/>
          <w:lang w:val="en-US" w:eastAsia="zh-CN"/>
        </w:rPr>
        <w:t>.</w:t>
      </w:r>
    </w:p>
    <w:p w14:paraId="4AE2EE5F">
      <w:pPr>
        <w:widowControl w:val="0"/>
        <w:numPr>
          <w:ilvl w:val="0"/>
          <w:numId w:val="7"/>
        </w:numPr>
        <w:tabs>
          <w:tab w:val="left" w:pos="1418"/>
        </w:tabs>
        <w:snapToGrid/>
        <w:spacing w:before="240" w:after="0" w:afterAutospacing="0"/>
        <w:ind w:left="1440" w:hanging="1440"/>
        <w:rPr>
          <w:lang w:eastAsia="zh-CN"/>
        </w:rPr>
      </w:pPr>
      <w:r>
        <w:rPr>
          <w:rFonts w:hint="eastAsia"/>
          <w:lang w:val="en-US" w:eastAsia="zh-CN"/>
        </w:rPr>
        <w:t>For R2D, and for Alt 1-2 of CP handling Method Type 2, it should be clarified what changes are necessary to the legacy NR downlink transmitter</w:t>
      </w:r>
      <w:r>
        <w:rPr>
          <w:rFonts w:hint="eastAsia" w:eastAsia="宋体"/>
          <w:lang w:val="en-US" w:eastAsia="zh-CN"/>
        </w:rPr>
        <w:t>.</w:t>
      </w:r>
    </w:p>
    <w:p w14:paraId="00DE1BDA">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Values of M</w:t>
      </w:r>
    </w:p>
    <w:p w14:paraId="22B58966">
      <w:pPr>
        <w:snapToGrid/>
        <w:spacing w:before="180" w:beforeLines="50" w:beforeAutospacing="1" w:after="180" w:afterLines="50"/>
        <w:rPr>
          <w:rFonts w:eastAsia="宋体"/>
          <w:lang w:val="en-US" w:eastAsia="zh-CN"/>
        </w:rPr>
      </w:pPr>
      <w:r>
        <w:rPr>
          <w:rFonts w:hint="eastAsia" w:eastAsia="宋体"/>
          <w:lang w:val="en-US" w:eastAsia="zh-CN"/>
        </w:rPr>
        <w:t>The following was agreed in RAN1#118,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B59F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5D7F758">
            <w:pPr>
              <w:spacing w:after="0" w:afterAutospacing="0"/>
              <w:rPr>
                <w:rFonts w:eastAsia="宋体"/>
                <w:lang w:val="en-US" w:eastAsia="zh-CN"/>
              </w:rPr>
            </w:pPr>
            <w:r>
              <w:rPr>
                <w:rFonts w:hint="eastAsia"/>
                <w:bCs/>
                <w:highlight w:val="green"/>
                <w:lang w:eastAsia="zh-CN"/>
              </w:rPr>
              <w:t>Agreement</w:t>
            </w:r>
          </w:p>
          <w:p w14:paraId="4AD032BD">
            <w:pPr>
              <w:rPr>
                <w:bCs/>
              </w:rPr>
            </w:pPr>
            <w:r>
              <w:rPr>
                <w:rFonts w:hint="eastAsia" w:eastAsia="等线"/>
                <w:bCs/>
              </w:rPr>
              <w:t>The following table is a starting point for</w:t>
            </w:r>
            <w:r>
              <w:rPr>
                <w:rFonts w:eastAsia="等线"/>
                <w:bCs/>
              </w:rPr>
              <w:t xml:space="preserve"> the study of</w:t>
            </w:r>
            <w:r>
              <w:rPr>
                <w:rFonts w:hint="eastAsia" w:eastAsia="等线"/>
                <w:bCs/>
              </w:rPr>
              <w:t xml:space="preserve"> </w:t>
            </w:r>
            <w:r>
              <w:rPr>
                <w:rFonts w:hint="eastAsia" w:eastAsia="等线"/>
                <w:bCs/>
                <w:i/>
                <w:iCs/>
              </w:rPr>
              <w:t>M</w:t>
            </w:r>
            <w:r>
              <w:rPr>
                <w:rFonts w:hint="eastAsia" w:eastAsia="等线"/>
                <w:bCs/>
              </w:rPr>
              <w:t xml:space="preserve"> values and the </w:t>
            </w:r>
            <w:r>
              <w:rPr>
                <w:rFonts w:eastAsia="等线"/>
                <w:bCs/>
              </w:rPr>
              <w:t>associated</w:t>
            </w:r>
            <w:r>
              <w:rPr>
                <w:rFonts w:hint="eastAsia" w:eastAsia="等线"/>
                <w:bCs/>
              </w:rPr>
              <w:t xml:space="preserve"> minimum </w:t>
            </w:r>
            <w:r>
              <w:rPr>
                <w:rFonts w:eastAsia="等线"/>
                <w:bCs/>
                <w:i/>
                <w:iCs/>
              </w:rPr>
              <w:t>B</w:t>
            </w:r>
            <w:r>
              <w:rPr>
                <w:rFonts w:eastAsia="等线"/>
                <w:bCs/>
                <w:vertAlign w:val="subscript"/>
              </w:rPr>
              <w:t>tx,R2D</w:t>
            </w:r>
            <w:r>
              <w:rPr>
                <w:rFonts w:hint="eastAsia" w:eastAsia="等线"/>
                <w:bCs/>
              </w:rPr>
              <w:t xml:space="preserve"> value</w:t>
            </w:r>
          </w:p>
          <w:p w14:paraId="3D2F8627">
            <w:pPr>
              <w:pStyle w:val="15"/>
              <w:numPr>
                <w:ilvl w:val="0"/>
                <w:numId w:val="9"/>
              </w:numPr>
            </w:pPr>
            <w:r>
              <w:t>Reader can use any R2D transmission bandwidth &gt;=</w:t>
            </w:r>
            <w:r>
              <w:rPr>
                <w:rFonts w:hint="eastAsia" w:eastAsia="等线"/>
              </w:rPr>
              <w:t xml:space="preserve"> minimum</w:t>
            </w:r>
            <w:r>
              <w:rPr>
                <w:i/>
                <w:iCs/>
              </w:rPr>
              <w:t xml:space="preserve"> B</w:t>
            </w:r>
            <w:r>
              <w:rPr>
                <w:vertAlign w:val="subscript"/>
              </w:rPr>
              <w:t>tx,R2D</w:t>
            </w:r>
          </w:p>
          <w:p w14:paraId="1CCFABA7">
            <w:pPr>
              <w:pStyle w:val="15"/>
              <w:numPr>
                <w:ilvl w:val="0"/>
                <w:numId w:val="9"/>
              </w:numPr>
            </w:pPr>
            <w:r>
              <w:t xml:space="preserve">FFS: </w:t>
            </w:r>
            <w:r>
              <w:rPr>
                <w:rFonts w:hint="eastAsia"/>
              </w:rPr>
              <w:t>Impacts, if any, of CP handling solutions</w:t>
            </w:r>
            <w:r>
              <w:t>, and other impacts</w:t>
            </w:r>
          </w:p>
          <w:p w14:paraId="314DB48B">
            <w:pPr>
              <w:pStyle w:val="15"/>
              <w:numPr>
                <w:ilvl w:val="0"/>
                <w:numId w:val="9"/>
              </w:numPr>
            </w:pPr>
            <w:r>
              <w:t>Note: depending on further study, the maximum value of M may be less than 32</w:t>
            </w:r>
          </w:p>
          <w:tbl>
            <w:tblPr>
              <w:tblStyle w:val="9"/>
              <w:tblW w:w="580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71"/>
              <w:gridCol w:w="4536"/>
            </w:tblGrid>
            <w:tr w14:paraId="66828C9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03E6D0DC">
                  <w:pPr>
                    <w:jc w:val="center"/>
                    <w:rPr>
                      <w:b/>
                      <w:bCs/>
                      <w:i/>
                      <w:iCs/>
                      <w:lang w:eastAsia="zh-CN"/>
                    </w:rPr>
                  </w:pPr>
                  <w:r>
                    <w:rPr>
                      <w:b/>
                      <w:bCs/>
                      <w:i/>
                      <w:iCs/>
                      <w:lang w:eastAsia="zh-CN"/>
                    </w:rPr>
                    <w:t>M</w:t>
                  </w:r>
                </w:p>
              </w:tc>
              <w:tc>
                <w:tcPr>
                  <w:tcW w:w="4536" w:type="dxa"/>
                  <w:shd w:val="clear" w:color="auto" w:fill="auto"/>
                </w:tcPr>
                <w:p w14:paraId="417E2005">
                  <w:pPr>
                    <w:jc w:val="center"/>
                    <w:rPr>
                      <w:rFonts w:eastAsia="等线"/>
                      <w:lang w:eastAsia="zh-CN"/>
                    </w:rPr>
                  </w:pPr>
                  <w:r>
                    <w:rPr>
                      <w:rFonts w:eastAsia="等线"/>
                      <w:lang w:eastAsia="zh-CN"/>
                    </w:rPr>
                    <w:t xml:space="preserve">Minimum </w:t>
                  </w:r>
                  <w:r>
                    <w:rPr>
                      <w:b/>
                      <w:bCs/>
                      <w:i/>
                      <w:iCs/>
                      <w:lang w:eastAsia="zh-CN"/>
                    </w:rPr>
                    <w:t>B</w:t>
                  </w:r>
                  <w:r>
                    <w:rPr>
                      <w:b/>
                      <w:bCs/>
                      <w:vertAlign w:val="subscript"/>
                      <w:lang w:eastAsia="zh-CN"/>
                    </w:rPr>
                    <w:t>tx,R2D</w:t>
                  </w:r>
                  <w:r>
                    <w:rPr>
                      <w:b/>
                      <w:bCs/>
                      <w:lang w:eastAsia="zh-CN"/>
                    </w:rPr>
                    <w:t xml:space="preserve"> # of PRBs</w:t>
                  </w:r>
                </w:p>
              </w:tc>
            </w:tr>
            <w:tr w14:paraId="566B010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34646192">
                  <w:pPr>
                    <w:jc w:val="center"/>
                    <w:rPr>
                      <w:lang w:eastAsia="zh-CN"/>
                    </w:rPr>
                  </w:pPr>
                  <w:r>
                    <w:rPr>
                      <w:b/>
                      <w:bCs/>
                      <w:lang w:eastAsia="zh-CN"/>
                    </w:rPr>
                    <w:t>1</w:t>
                  </w:r>
                </w:p>
              </w:tc>
              <w:tc>
                <w:tcPr>
                  <w:tcW w:w="4536" w:type="dxa"/>
                  <w:shd w:val="clear" w:color="auto" w:fill="auto"/>
                </w:tcPr>
                <w:p w14:paraId="486ED8DA">
                  <w:pPr>
                    <w:jc w:val="center"/>
                    <w:rPr>
                      <w:rFonts w:eastAsia="等线"/>
                      <w:lang w:eastAsia="zh-CN"/>
                    </w:rPr>
                  </w:pPr>
                  <w:r>
                    <w:rPr>
                      <w:rFonts w:eastAsia="等线"/>
                      <w:lang w:eastAsia="zh-CN"/>
                    </w:rPr>
                    <w:t>1</w:t>
                  </w:r>
                </w:p>
              </w:tc>
            </w:tr>
            <w:tr w14:paraId="42A57C3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1D61509F">
                  <w:pPr>
                    <w:jc w:val="center"/>
                    <w:rPr>
                      <w:lang w:eastAsia="zh-CN"/>
                    </w:rPr>
                  </w:pPr>
                  <w:r>
                    <w:rPr>
                      <w:b/>
                      <w:bCs/>
                      <w:lang w:eastAsia="zh-CN"/>
                    </w:rPr>
                    <w:t>2</w:t>
                  </w:r>
                </w:p>
              </w:tc>
              <w:tc>
                <w:tcPr>
                  <w:tcW w:w="4536" w:type="dxa"/>
                  <w:shd w:val="clear" w:color="auto" w:fill="auto"/>
                </w:tcPr>
                <w:p w14:paraId="6BC19C2A">
                  <w:pPr>
                    <w:jc w:val="center"/>
                    <w:rPr>
                      <w:rFonts w:eastAsia="等线"/>
                      <w:lang w:eastAsia="zh-CN"/>
                    </w:rPr>
                  </w:pPr>
                  <w:r>
                    <w:rPr>
                      <w:rFonts w:eastAsia="等线"/>
                      <w:lang w:eastAsia="zh-CN"/>
                    </w:rPr>
                    <w:t>1</w:t>
                  </w:r>
                </w:p>
              </w:tc>
            </w:tr>
            <w:tr w14:paraId="73518E5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43DE3903">
                  <w:pPr>
                    <w:jc w:val="center"/>
                    <w:rPr>
                      <w:lang w:eastAsia="zh-CN"/>
                    </w:rPr>
                  </w:pPr>
                  <w:r>
                    <w:rPr>
                      <w:b/>
                      <w:bCs/>
                      <w:lang w:eastAsia="zh-CN"/>
                    </w:rPr>
                    <w:t>4</w:t>
                  </w:r>
                </w:p>
              </w:tc>
              <w:tc>
                <w:tcPr>
                  <w:tcW w:w="4536" w:type="dxa"/>
                  <w:shd w:val="clear" w:color="auto" w:fill="auto"/>
                </w:tcPr>
                <w:p w14:paraId="7E1FCFA2">
                  <w:pPr>
                    <w:jc w:val="center"/>
                    <w:rPr>
                      <w:rFonts w:eastAsia="等线"/>
                      <w:lang w:eastAsia="zh-CN"/>
                    </w:rPr>
                  </w:pPr>
                  <w:r>
                    <w:rPr>
                      <w:rFonts w:eastAsia="等线"/>
                      <w:lang w:eastAsia="zh-CN"/>
                    </w:rPr>
                    <w:t>1</w:t>
                  </w:r>
                </w:p>
              </w:tc>
            </w:tr>
            <w:tr w14:paraId="62F45CF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5358265E">
                  <w:pPr>
                    <w:jc w:val="center"/>
                    <w:rPr>
                      <w:lang w:eastAsia="zh-CN"/>
                    </w:rPr>
                  </w:pPr>
                  <w:r>
                    <w:rPr>
                      <w:b/>
                      <w:bCs/>
                      <w:lang w:eastAsia="zh-CN"/>
                    </w:rPr>
                    <w:t>6</w:t>
                  </w:r>
                </w:p>
              </w:tc>
              <w:tc>
                <w:tcPr>
                  <w:tcW w:w="4536" w:type="dxa"/>
                  <w:shd w:val="clear" w:color="auto" w:fill="auto"/>
                </w:tcPr>
                <w:p w14:paraId="4F2DDE6D">
                  <w:pPr>
                    <w:jc w:val="center"/>
                    <w:rPr>
                      <w:rFonts w:eastAsia="等线"/>
                      <w:lang w:eastAsia="zh-CN"/>
                    </w:rPr>
                  </w:pPr>
                  <w:r>
                    <w:rPr>
                      <w:rFonts w:eastAsia="等线"/>
                      <w:lang w:eastAsia="zh-CN"/>
                    </w:rPr>
                    <w:t>1</w:t>
                  </w:r>
                </w:p>
              </w:tc>
            </w:tr>
            <w:tr w14:paraId="0F841CC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21371BB3">
                  <w:pPr>
                    <w:jc w:val="center"/>
                    <w:rPr>
                      <w:lang w:eastAsia="zh-CN"/>
                    </w:rPr>
                  </w:pPr>
                  <w:r>
                    <w:rPr>
                      <w:b/>
                      <w:bCs/>
                      <w:lang w:eastAsia="zh-CN"/>
                    </w:rPr>
                    <w:t>8</w:t>
                  </w:r>
                </w:p>
              </w:tc>
              <w:tc>
                <w:tcPr>
                  <w:tcW w:w="4536" w:type="dxa"/>
                  <w:shd w:val="clear" w:color="auto" w:fill="auto"/>
                </w:tcPr>
                <w:p w14:paraId="535CB05A">
                  <w:pPr>
                    <w:jc w:val="center"/>
                    <w:rPr>
                      <w:rFonts w:eastAsia="等线"/>
                      <w:lang w:eastAsia="zh-CN"/>
                    </w:rPr>
                  </w:pPr>
                  <w:r>
                    <w:rPr>
                      <w:rFonts w:eastAsia="等线"/>
                      <w:lang w:eastAsia="zh-CN"/>
                    </w:rPr>
                    <w:t>2</w:t>
                  </w:r>
                </w:p>
              </w:tc>
            </w:tr>
            <w:tr w14:paraId="173173F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4483F600">
                  <w:pPr>
                    <w:jc w:val="center"/>
                    <w:rPr>
                      <w:lang w:eastAsia="zh-CN"/>
                    </w:rPr>
                  </w:pPr>
                  <w:r>
                    <w:rPr>
                      <w:b/>
                      <w:bCs/>
                      <w:lang w:eastAsia="zh-CN"/>
                    </w:rPr>
                    <w:t>12</w:t>
                  </w:r>
                </w:p>
              </w:tc>
              <w:tc>
                <w:tcPr>
                  <w:tcW w:w="4536" w:type="dxa"/>
                  <w:shd w:val="clear" w:color="auto" w:fill="auto"/>
                </w:tcPr>
                <w:p w14:paraId="6CD020BC">
                  <w:pPr>
                    <w:jc w:val="center"/>
                    <w:rPr>
                      <w:rFonts w:eastAsia="等线"/>
                      <w:lang w:eastAsia="zh-CN"/>
                    </w:rPr>
                  </w:pPr>
                  <w:r>
                    <w:rPr>
                      <w:rFonts w:eastAsia="等线"/>
                      <w:lang w:eastAsia="zh-CN"/>
                    </w:rPr>
                    <w:t>2</w:t>
                  </w:r>
                </w:p>
              </w:tc>
            </w:tr>
            <w:tr w14:paraId="2B312EB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339AB584">
                  <w:pPr>
                    <w:jc w:val="center"/>
                    <w:rPr>
                      <w:lang w:eastAsia="zh-CN"/>
                    </w:rPr>
                  </w:pPr>
                  <w:r>
                    <w:rPr>
                      <w:b/>
                      <w:bCs/>
                      <w:lang w:eastAsia="zh-CN"/>
                    </w:rPr>
                    <w:t>16</w:t>
                  </w:r>
                </w:p>
              </w:tc>
              <w:tc>
                <w:tcPr>
                  <w:tcW w:w="4536" w:type="dxa"/>
                  <w:shd w:val="clear" w:color="auto" w:fill="auto"/>
                </w:tcPr>
                <w:p w14:paraId="1C3CE9F3">
                  <w:pPr>
                    <w:jc w:val="center"/>
                    <w:rPr>
                      <w:rFonts w:eastAsia="等线"/>
                      <w:lang w:eastAsia="zh-CN"/>
                    </w:rPr>
                  </w:pPr>
                  <w:r>
                    <w:rPr>
                      <w:rFonts w:eastAsia="等线"/>
                      <w:lang w:eastAsia="zh-CN"/>
                    </w:rPr>
                    <w:t>2</w:t>
                  </w:r>
                </w:p>
              </w:tc>
            </w:tr>
            <w:tr w14:paraId="59AB65D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023278A0">
                  <w:pPr>
                    <w:jc w:val="center"/>
                    <w:rPr>
                      <w:lang w:eastAsia="zh-CN"/>
                    </w:rPr>
                  </w:pPr>
                  <w:r>
                    <w:rPr>
                      <w:b/>
                      <w:bCs/>
                      <w:lang w:eastAsia="zh-CN"/>
                    </w:rPr>
                    <w:t>24</w:t>
                  </w:r>
                </w:p>
              </w:tc>
              <w:tc>
                <w:tcPr>
                  <w:tcW w:w="4536" w:type="dxa"/>
                  <w:shd w:val="clear" w:color="auto" w:fill="auto"/>
                </w:tcPr>
                <w:p w14:paraId="606FD9AA">
                  <w:pPr>
                    <w:jc w:val="center"/>
                    <w:rPr>
                      <w:rFonts w:eastAsia="等线"/>
                      <w:lang w:eastAsia="zh-CN"/>
                    </w:rPr>
                  </w:pPr>
                  <w:r>
                    <w:rPr>
                      <w:rFonts w:eastAsia="等线"/>
                      <w:lang w:eastAsia="zh-CN"/>
                    </w:rPr>
                    <w:t>2</w:t>
                  </w:r>
                </w:p>
              </w:tc>
            </w:tr>
            <w:tr w14:paraId="4303CCE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14:paraId="7DFD4B6E">
                  <w:pPr>
                    <w:jc w:val="center"/>
                    <w:rPr>
                      <w:lang w:eastAsia="zh-CN"/>
                    </w:rPr>
                  </w:pPr>
                  <w:r>
                    <w:rPr>
                      <w:b/>
                      <w:bCs/>
                      <w:lang w:eastAsia="zh-CN"/>
                    </w:rPr>
                    <w:t>32</w:t>
                  </w:r>
                </w:p>
              </w:tc>
              <w:tc>
                <w:tcPr>
                  <w:tcW w:w="4536" w:type="dxa"/>
                  <w:shd w:val="clear" w:color="auto" w:fill="auto"/>
                </w:tcPr>
                <w:p w14:paraId="76C37C37">
                  <w:pPr>
                    <w:jc w:val="center"/>
                    <w:rPr>
                      <w:rFonts w:eastAsia="等线"/>
                      <w:lang w:eastAsia="zh-CN"/>
                    </w:rPr>
                  </w:pPr>
                  <w:r>
                    <w:rPr>
                      <w:rFonts w:eastAsia="等线"/>
                      <w:lang w:eastAsia="zh-CN"/>
                    </w:rPr>
                    <w:t>3</w:t>
                  </w:r>
                </w:p>
              </w:tc>
            </w:tr>
          </w:tbl>
          <w:p w14:paraId="59AC49B2">
            <w:pPr>
              <w:numPr>
                <w:ilvl w:val="255"/>
                <w:numId w:val="0"/>
              </w:numPr>
              <w:spacing w:after="0" w:afterAutospacing="0"/>
              <w:rPr>
                <w:rFonts w:eastAsia="宋体"/>
                <w:lang w:val="en-US" w:eastAsia="zh-CN"/>
              </w:rPr>
            </w:pPr>
          </w:p>
        </w:tc>
      </w:tr>
    </w:tbl>
    <w:p w14:paraId="3BA3853D">
      <w:pPr>
        <w:spacing w:before="180" w:beforeLines="50" w:beforeAutospacing="1" w:after="180" w:afterLines="50"/>
        <w:rPr>
          <w:rFonts w:eastAsia="宋体"/>
          <w:lang w:val="en-US" w:eastAsia="zh-CN"/>
        </w:rPr>
      </w:pPr>
      <w:r>
        <w:rPr>
          <w:rFonts w:hint="eastAsia" w:eastAsia="宋体"/>
          <w:lang w:val="en-US" w:eastAsia="zh-CN"/>
        </w:rPr>
        <w:t>Regarding the FFS on impacts of CP handling solutions, we are concerned about unnecessary restrictions imposed on the supported set of M values by some of the CP handling solutions. We agree with other companies that in order to achieve a data rate comparable to UHF RFID, a maximum M value of at least 24 should be supported, regardless of the used CP handling solution.</w:t>
      </w:r>
    </w:p>
    <w:p w14:paraId="5CB58835">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OOK-4, down-select the maximum supported value of M from {24, 32}.</w:t>
      </w:r>
    </w:p>
    <w:p w14:paraId="2A8891C2">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Definition of chips</w:t>
      </w:r>
    </w:p>
    <w:p w14:paraId="406DB1A9">
      <w:pPr>
        <w:spacing w:before="180" w:beforeLines="50" w:beforeAutospacing="1" w:after="180" w:afterLines="50"/>
        <w:rPr>
          <w:rFonts w:eastAsia="宋体"/>
          <w:lang w:val="en-US" w:eastAsia="zh-CN"/>
        </w:rPr>
      </w:pPr>
      <w:r>
        <w:rPr>
          <w:rFonts w:hint="eastAsia" w:eastAsia="宋体"/>
          <w:lang w:val="en-US" w:eastAsia="zh-CN"/>
        </w:rPr>
        <w:t>Regarding the definition of chips, a chip should correspond to one OOK symbol. The definition should be applicable to both the case of using line coding and the case of not using line coding, i.e. there is no need to couple the definition of chips with line coding.</w:t>
      </w:r>
    </w:p>
    <w:p w14:paraId="39425292">
      <w:pPr>
        <w:pStyle w:val="15"/>
        <w:numPr>
          <w:ilvl w:val="0"/>
          <w:numId w:val="10"/>
        </w:numPr>
        <w:rPr>
          <w:rFonts w:eastAsiaTheme="minorEastAsia"/>
          <w:lang w:eastAsia="zh-CN"/>
        </w:rPr>
      </w:pPr>
      <w:r>
        <w:rPr>
          <w:lang w:eastAsia="zh-CN"/>
        </w:rPr>
        <w:t xml:space="preserve">Definition of </w:t>
      </w:r>
      <w:r>
        <w:rPr>
          <w:rFonts w:hint="eastAsia"/>
          <w:lang w:val="en-US" w:eastAsia="zh-CN"/>
        </w:rPr>
        <w:t xml:space="preserve">R2D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55300FA2">
      <w:pPr>
        <w:snapToGrid/>
        <w:spacing w:before="180" w:beforeLines="50" w:beforeAutospacing="1" w:after="180" w:afterLines="50"/>
        <w:rPr>
          <w:rFonts w:eastAsia="宋体"/>
          <w:lang w:val="en-US" w:eastAsia="zh-CN"/>
        </w:rPr>
      </w:pPr>
      <w:r>
        <w:rPr>
          <w:rFonts w:hint="eastAsia" w:eastAsia="宋体"/>
          <w:lang w:val="en-US" w:eastAsia="zh-CN"/>
        </w:rPr>
        <w:t>Regarding the relation of CP insertion and arrangement of chips, we propose to only consider the useful symbol time (i.e. not including the CP) when defining chips, in order to simplify the design.</w:t>
      </w:r>
    </w:p>
    <w:p w14:paraId="2B4E28B6">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the useful symbol time (i.e. not including the CP) is considered when defining chips.</w:t>
      </w:r>
    </w:p>
    <w:p w14:paraId="46D79391">
      <w:pPr>
        <w:snapToGrid/>
        <w:spacing w:before="180" w:beforeLines="50" w:beforeAutospacing="1" w:after="180" w:afterLines="50"/>
        <w:rPr>
          <w:rFonts w:eastAsia="宋体"/>
          <w:lang w:val="en-US" w:eastAsia="zh-CN"/>
        </w:rPr>
      </w:pPr>
      <w:r>
        <w:rPr>
          <w:rFonts w:hint="eastAsia" w:eastAsia="宋体"/>
          <w:lang w:val="en-US" w:eastAsia="zh-CN"/>
        </w:rPr>
        <w:t>The above also means no special consideration is necessary for bit-to-chip mapping when it comes to CP handling. The device is aware of the CP, and uses either Method Type 1 or Method Type 2 for CP handling, in addition to handling of chips.</w:t>
      </w:r>
    </w:p>
    <w:p w14:paraId="172DA87A">
      <w:pPr>
        <w:spacing w:before="180" w:beforeLines="50" w:after="180" w:afterLines="50"/>
        <w:rPr>
          <w:rFonts w:eastAsia="宋体"/>
          <w:lang w:val="en-US" w:eastAsia="zh-CN"/>
        </w:rPr>
      </w:pPr>
      <w:r>
        <w:rPr>
          <w:rFonts w:hint="eastAsia"/>
          <w:lang w:val="en-US" w:eastAsia="zh-CN"/>
        </w:rPr>
        <w:t xml:space="preserve">The R2D chip duration is </w:t>
      </w:r>
      <m:oMath>
        <m:f>
          <m:fPr>
            <m:ctrlPr>
              <w:rPr>
                <w:rFonts w:ascii="Cambria Math" w:hAnsi="Cambria Math"/>
                <w:i/>
                <w:lang w:val="en-US"/>
              </w:rPr>
            </m:ctrlPr>
          </m:fPr>
          <m:num>
            <m:r>
              <m:rPr/>
              <w:rPr>
                <w:rFonts w:ascii="Cambria Math" w:hAnsi="Cambria Math" w:eastAsia="宋体"/>
                <w:lang w:val="en-US" w:eastAsia="zh-CN"/>
              </w:rPr>
              <m:t>1</m:t>
            </m:r>
            <m:ctrlPr>
              <w:rPr>
                <w:rFonts w:ascii="Cambria Math" w:hAnsi="Cambria Math"/>
                <w:i/>
                <w:lang w:val="en-US"/>
              </w:rPr>
            </m:ctrlPr>
          </m:num>
          <m:den>
            <m:r>
              <m:rPr/>
              <w:rPr>
                <w:rFonts w:ascii="Cambria Math" w:hAnsi="Cambria Math" w:eastAsia="宋体"/>
                <w:lang w:val="en-US" w:eastAsia="zh-CN"/>
              </w:rPr>
              <m:t>15</m:t>
            </m:r>
            <m:r>
              <m:rPr/>
              <w:rPr>
                <w:rFonts w:ascii="Cambria Math" w:hAnsi="Cambria Math"/>
                <w:lang w:val="en-US"/>
              </w:rPr>
              <m:t>⋅</m:t>
            </m:r>
            <m:sSup>
              <m:sSupPr>
                <m:ctrlPr>
                  <w:rPr>
                    <w:rFonts w:ascii="Cambria Math" w:hAnsi="Cambria Math"/>
                    <w:i/>
                    <w:lang w:val="en-US"/>
                  </w:rPr>
                </m:ctrlPr>
              </m:sSupPr>
              <m:e>
                <m:r>
                  <m:rPr/>
                  <w:rPr>
                    <w:rFonts w:ascii="Cambria Math" w:hAnsi="Cambria Math" w:eastAsia="宋体"/>
                    <w:lang w:val="en-US" w:eastAsia="zh-CN"/>
                  </w:rPr>
                  <m:t>10</m:t>
                </m:r>
                <m:ctrlPr>
                  <w:rPr>
                    <w:rFonts w:ascii="Cambria Math" w:hAnsi="Cambria Math"/>
                    <w:i/>
                    <w:lang w:val="en-US"/>
                  </w:rPr>
                </m:ctrlPr>
              </m:e>
              <m:sup>
                <m:r>
                  <m:rPr/>
                  <w:rPr>
                    <w:rFonts w:ascii="Cambria Math" w:hAnsi="Cambria Math" w:eastAsia="宋体"/>
                    <w:lang w:val="en-US" w:eastAsia="zh-CN"/>
                  </w:rPr>
                  <m:t>3</m:t>
                </m:r>
                <m:ctrlPr>
                  <w:rPr>
                    <w:rFonts w:ascii="Cambria Math" w:hAnsi="Cambria Math"/>
                    <w:i/>
                    <w:lang w:val="en-US"/>
                  </w:rPr>
                </m:ctrlPr>
              </m:sup>
            </m:sSup>
            <m:r>
              <m:rPr/>
              <w:rPr>
                <w:rFonts w:ascii="Cambria Math" w:hAnsi="Cambria Math"/>
                <w:lang w:val="en-US"/>
              </w:rPr>
              <m:t>⋅</m:t>
            </m:r>
            <m:sSup>
              <m:sSupPr>
                <m:ctrlPr>
                  <w:rPr>
                    <w:rFonts w:ascii="Cambria Math" w:hAnsi="Cambria Math"/>
                    <w:i/>
                    <w:lang w:val="en-US"/>
                  </w:rPr>
                </m:ctrlPr>
              </m:sSupPr>
              <m:e>
                <m:r>
                  <m:rPr/>
                  <w:rPr>
                    <w:rFonts w:ascii="Cambria Math" w:hAnsi="Cambria Math" w:eastAsia="宋体"/>
                    <w:lang w:val="en-US" w:eastAsia="zh-CN"/>
                  </w:rPr>
                  <m:t>2</m:t>
                </m:r>
                <m:ctrlPr>
                  <w:rPr>
                    <w:rFonts w:ascii="Cambria Math" w:hAnsi="Cambria Math"/>
                    <w:i/>
                    <w:lang w:val="en-US"/>
                  </w:rPr>
                </m:ctrlPr>
              </m:e>
              <m:sup>
                <m:r>
                  <m:rPr/>
                  <w:rPr>
                    <w:rFonts w:ascii="Cambria Math" w:hAnsi="Cambria Math"/>
                    <w:lang w:val="en-US"/>
                  </w:rPr>
                  <m:t>μ</m:t>
                </m:r>
                <m:ctrlPr>
                  <w:rPr>
                    <w:rFonts w:ascii="Cambria Math" w:hAnsi="Cambria Math"/>
                    <w:i/>
                    <w:lang w:val="en-US"/>
                  </w:rPr>
                </m:ctrlPr>
              </m:sup>
            </m:sSup>
            <m:r>
              <m:rPr/>
              <w:rPr>
                <w:rFonts w:ascii="Cambria Math" w:hAnsi="Cambria Math"/>
                <w:lang w:val="en-US"/>
              </w:rPr>
              <m:t>⋅</m:t>
            </m:r>
            <m:r>
              <m:rPr/>
              <w:rPr>
                <w:rFonts w:ascii="Cambria Math" w:hAnsi="Cambria Math" w:eastAsia="宋体"/>
                <w:lang w:val="en-US" w:eastAsia="zh-CN"/>
              </w:rPr>
              <m:t>M</m:t>
            </m:r>
            <m:ctrlPr>
              <w:rPr>
                <w:rFonts w:ascii="Cambria Math" w:hAnsi="Cambria Math"/>
                <w:i/>
                <w:lang w:val="en-US"/>
              </w:rPr>
            </m:ctrlPr>
          </m:den>
        </m:f>
      </m:oMath>
      <w:r>
        <w:rPr>
          <w:rFonts w:hint="eastAsia" w:hAnsi="Cambria Math" w:eastAsia="宋体"/>
          <w:lang w:val="en-US" w:eastAsia="zh-CN"/>
        </w:rPr>
        <w:t xml:space="preserve"> seconds where </w:t>
      </w:r>
      <m:oMath>
        <m:r>
          <m:rPr/>
          <w:rPr>
            <w:rFonts w:ascii="Cambria Math" w:hAnsi="Cambria Math" w:eastAsia="宋体"/>
            <w:lang w:val="en-US" w:eastAsia="zh-CN"/>
          </w:rPr>
          <m:t>M</m:t>
        </m:r>
      </m:oMath>
      <w:r>
        <w:rPr>
          <w:rFonts w:hint="eastAsia" w:hAnsi="Cambria Math" w:eastAsia="宋体"/>
          <w:lang w:val="en-US" w:eastAsia="zh-CN"/>
        </w:rPr>
        <w:t xml:space="preserve"> is </w:t>
      </w:r>
      <w:r>
        <w:rPr>
          <w:rFonts w:hint="eastAsia"/>
          <w:lang w:val="en-US" w:eastAsia="zh-CN"/>
        </w:rPr>
        <w:t xml:space="preserve">the number of OOK symbols per OFDM symbol. </w:t>
      </w:r>
      <m:oMath>
        <m:r>
          <m:rPr/>
          <w:rPr>
            <w:rFonts w:ascii="Cambria Math" w:hAnsi="Cambria Math"/>
            <w:lang w:val="en-US"/>
          </w:rPr>
          <m:t>μ</m:t>
        </m:r>
      </m:oMath>
      <w:r>
        <w:rPr>
          <w:rFonts w:hint="eastAsia" w:hAnsi="Cambria Math" w:eastAsia="宋体"/>
          <w:lang w:val="en-US" w:eastAsia="zh-CN"/>
        </w:rPr>
        <w:t xml:space="preserve"> is the R2D SCS configuration which can be defined per </w:t>
      </w:r>
      <w:r>
        <w:rPr>
          <w:rFonts w:hint="eastAsia"/>
          <w:lang w:val="en-US" w:eastAsia="zh-CN"/>
        </w:rPr>
        <w:t>FDD operating band.</w:t>
      </w:r>
    </w:p>
    <w:p w14:paraId="07A9E3BA">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One R2D SCS is defined per FDD operating band.</w:t>
      </w:r>
    </w:p>
    <w:p w14:paraId="1C24C33C">
      <w:pPr>
        <w:pStyle w:val="4"/>
        <w:spacing w:after="180"/>
        <w:rPr>
          <w:sz w:val="24"/>
          <w:szCs w:val="24"/>
          <w:lang w:val="en-US" w:eastAsia="zh-CN"/>
        </w:rPr>
      </w:pPr>
      <w:r>
        <w:rPr>
          <w:rFonts w:hint="eastAsia"/>
          <w:sz w:val="24"/>
          <w:szCs w:val="24"/>
          <w:lang w:val="en-US" w:eastAsia="zh-CN"/>
        </w:rPr>
        <w:t>Coding</w:t>
      </w:r>
    </w:p>
    <w:p w14:paraId="2FA7CF99">
      <w:pPr>
        <w:spacing w:before="180" w:beforeLines="50" w:beforeAutospacing="1" w:after="180" w:afterLines="50"/>
        <w:rPr>
          <w:rFonts w:eastAsia="宋体"/>
          <w:lang w:val="en-US" w:eastAsia="zh-CN"/>
        </w:rPr>
      </w:pPr>
      <w:r>
        <w:rPr>
          <w:rFonts w:hint="eastAsia" w:eastAsia="宋体"/>
          <w:lang w:val="en-US" w:eastAsia="zh-CN"/>
        </w:rPr>
        <w:t>The following was agreed in RAN1#116,</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5A6F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CB942CC">
            <w:pPr>
              <w:spacing w:after="0" w:afterAutospacing="0"/>
              <w:rPr>
                <w:bCs/>
                <w:lang w:eastAsia="zh-CN"/>
              </w:rPr>
            </w:pPr>
            <w:r>
              <w:rPr>
                <w:rFonts w:hint="eastAsia"/>
                <w:bCs/>
                <w:highlight w:val="green"/>
                <w:lang w:eastAsia="zh-CN"/>
              </w:rPr>
              <w:t>Agreement</w:t>
            </w:r>
          </w:p>
          <w:p w14:paraId="2260A1C8">
            <w:pPr>
              <w:spacing w:after="0" w:afterAutospacing="0"/>
              <w:rPr>
                <w:bCs/>
                <w:lang w:eastAsia="zh-CN"/>
              </w:rPr>
            </w:pPr>
            <w:r>
              <w:rPr>
                <w:rFonts w:hint="eastAsia"/>
                <w:bCs/>
                <w:lang w:eastAsia="zh-CN"/>
              </w:rPr>
              <w:t xml:space="preserve">For R2D, line codes studied are: </w:t>
            </w:r>
            <w:bookmarkStart w:id="3" w:name="_Hlk161756760"/>
            <w:r>
              <w:rPr>
                <w:rFonts w:hint="eastAsia"/>
                <w:bCs/>
                <w:lang w:eastAsia="zh-CN"/>
              </w:rPr>
              <w:t>Manchester encoding and pulse-interval encoding (PIE).</w:t>
            </w:r>
            <w:bookmarkEnd w:id="3"/>
          </w:p>
          <w:p w14:paraId="0EB7E2D1">
            <w:pPr>
              <w:numPr>
                <w:ilvl w:val="0"/>
                <w:numId w:val="11"/>
              </w:numPr>
              <w:spacing w:after="0" w:afterAutospacing="0"/>
              <w:rPr>
                <w:bCs/>
                <w:lang w:eastAsia="zh-CN"/>
              </w:rPr>
            </w:pPr>
            <w:r>
              <w:rPr>
                <w:rFonts w:hint="eastAsia"/>
                <w:bCs/>
                <w:lang w:eastAsia="zh-CN"/>
              </w:rPr>
              <w:t>FFS: Mapping(s) from bit(s) to line-code codewords</w:t>
            </w:r>
          </w:p>
          <w:p w14:paraId="3422C470">
            <w:pPr>
              <w:numPr>
                <w:ilvl w:val="0"/>
                <w:numId w:val="11"/>
              </w:numPr>
              <w:spacing w:after="0" w:afterAutospacing="0"/>
              <w:rPr>
                <w:rFonts w:eastAsia="宋体"/>
                <w:lang w:val="en-US" w:eastAsia="zh-CN"/>
              </w:rPr>
            </w:pPr>
            <w:r>
              <w:rPr>
                <w:rFonts w:hint="eastAsia"/>
                <w:bCs/>
                <w:lang w:eastAsia="zh-CN"/>
              </w:rPr>
              <w:t>FFS: Time domain definition of e.g., chips and relation to OFDM symbols, resource allocation unit, etc.</w:t>
            </w:r>
          </w:p>
        </w:tc>
      </w:tr>
    </w:tbl>
    <w:p w14:paraId="09C4C9A1">
      <w:pPr>
        <w:snapToGrid/>
        <w:spacing w:before="180" w:beforeLines="50" w:beforeAutospacing="1" w:after="180" w:afterLines="50"/>
        <w:rPr>
          <w:rFonts w:eastAsia="宋体"/>
          <w:lang w:val="en-US" w:eastAsia="zh-CN"/>
        </w:rPr>
      </w:pPr>
      <w:r>
        <w:rPr>
          <w:rFonts w:hint="eastAsia" w:eastAsia="宋体"/>
          <w:lang w:val="en-US" w:eastAsia="zh-CN"/>
        </w:rPr>
        <w:t>Regarding Manchester vs. PIE, our view is that it is sufficient to support only one of them. Regarding the argument on energy harvesting gain for PIE, if both are supported, it is unclear how to reap such benefits by dynamically switching between the two.</w:t>
      </w:r>
    </w:p>
    <w:p w14:paraId="5F239094">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one of Manchester and PIE is further considered. FFS which one.</w:t>
      </w:r>
    </w:p>
    <w:p w14:paraId="3AB2B645">
      <w:pPr>
        <w:pStyle w:val="3"/>
        <w:spacing w:after="180"/>
        <w:rPr>
          <w:lang w:val="en-US" w:eastAsia="zh-CN"/>
        </w:rPr>
      </w:pPr>
      <w:r>
        <w:rPr>
          <w:rFonts w:hint="eastAsia"/>
          <w:lang w:val="en-US" w:eastAsia="zh-CN"/>
        </w:rPr>
        <w:t>D2R (Device-to-reader)</w:t>
      </w:r>
    </w:p>
    <w:p w14:paraId="2946328A">
      <w:pPr>
        <w:pStyle w:val="4"/>
        <w:spacing w:after="180"/>
        <w:rPr>
          <w:rFonts w:eastAsia="宋体"/>
          <w:sz w:val="24"/>
          <w:szCs w:val="24"/>
          <w:lang w:val="en-US" w:eastAsia="zh-CN"/>
        </w:rPr>
      </w:pPr>
      <w:bookmarkStart w:id="4" w:name="_Ref13274"/>
      <w:r>
        <w:rPr>
          <w:rFonts w:hint="eastAsia"/>
          <w:sz w:val="24"/>
          <w:szCs w:val="24"/>
          <w:lang w:val="en-US" w:eastAsia="zh-CN"/>
        </w:rPr>
        <w:t>Waveform, modulation and numerology</w:t>
      </w:r>
      <w:bookmarkEnd w:id="4"/>
    </w:p>
    <w:p w14:paraId="0CCD3F90">
      <w:pPr>
        <w:spacing w:before="180" w:beforeLines="50" w:beforeAutospacing="1" w:after="180" w:afterLines="50"/>
        <w:rPr>
          <w:rFonts w:eastAsia="宋体"/>
          <w:lang w:val="en-US" w:eastAsia="zh-CN"/>
        </w:rPr>
      </w:pPr>
      <w:r>
        <w:rPr>
          <w:rFonts w:hint="eastAsia" w:eastAsia="宋体"/>
          <w:lang w:val="en-US" w:eastAsia="zh-CN"/>
        </w:rPr>
        <w:t>Regarding single-sideband (1SB) vs. double-sideband (2SB), for the purpose of supporting the ultra-low complexity operation of Device 1, 2SB should be the baseline.</w:t>
      </w:r>
    </w:p>
    <w:p w14:paraId="67A88807">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modulation, double-sideband (2SB) transmission is the baseline.</w:t>
      </w:r>
    </w:p>
    <w:p w14:paraId="656C7F8C">
      <w:pPr>
        <w:pStyle w:val="4"/>
        <w:spacing w:after="180"/>
        <w:rPr>
          <w:lang w:val="en-US" w:eastAsia="zh-CN"/>
        </w:rPr>
      </w:pPr>
      <w:r>
        <w:rPr>
          <w:rFonts w:hint="eastAsia"/>
          <w:sz w:val="24"/>
          <w:szCs w:val="24"/>
          <w:lang w:val="en-US" w:eastAsia="zh-CN"/>
        </w:rPr>
        <w:t>Definition of chips</w:t>
      </w:r>
    </w:p>
    <w:p w14:paraId="410AC5B3">
      <w:pPr>
        <w:spacing w:before="180" w:beforeLines="50" w:beforeAutospacing="1" w:after="180" w:afterLines="50"/>
        <w:rPr>
          <w:rFonts w:eastAsia="宋体"/>
          <w:lang w:val="en-US" w:eastAsia="zh-CN"/>
        </w:rPr>
      </w:pPr>
      <w:r>
        <w:rPr>
          <w:rFonts w:hint="eastAsia" w:eastAsia="宋体"/>
          <w:lang w:val="en-US" w:eastAsia="zh-CN"/>
        </w:rPr>
        <w:t>Regarding the definition of D2R chips, the following FL proposal was discussed in RAN1#118,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C94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D0B8B04">
            <w:pPr>
              <w:rPr>
                <w:b/>
                <w:bCs/>
                <w:lang w:eastAsia="zh-CN"/>
              </w:rPr>
            </w:pPr>
            <w:r>
              <w:rPr>
                <w:b/>
                <w:bCs/>
                <w:lang w:eastAsia="zh-CN"/>
              </w:rPr>
              <w:t>Proposal 3.7a(II): In D2R, a chip</w:t>
            </w:r>
          </w:p>
          <w:p w14:paraId="3845043E">
            <w:pPr>
              <w:numPr>
                <w:ilvl w:val="0"/>
                <w:numId w:val="12"/>
              </w:numPr>
              <w:rPr>
                <w:b/>
                <w:bCs/>
                <w:lang w:eastAsia="zh-CN"/>
              </w:rPr>
            </w:pPr>
            <w:r>
              <w:rPr>
                <w:b/>
                <w:bCs/>
                <w:lang w:eastAsia="zh-CN"/>
              </w:rPr>
              <w:t>Corresponds to one modulated symbol</w:t>
            </w:r>
          </w:p>
          <w:p w14:paraId="251C806A">
            <w:pPr>
              <w:numPr>
                <w:ilvl w:val="0"/>
                <w:numId w:val="12"/>
              </w:numPr>
              <w:rPr>
                <w:b/>
                <w:bCs/>
                <w:lang w:eastAsia="zh-CN"/>
              </w:rPr>
            </w:pPr>
            <w:r>
              <w:rPr>
                <w:b/>
                <w:bCs/>
                <w:lang w:eastAsia="zh-CN"/>
              </w:rPr>
              <w:t>Chip duration is:</w:t>
            </w:r>
          </w:p>
          <w:p w14:paraId="0BDDDD3D">
            <w:pPr>
              <w:numPr>
                <w:ilvl w:val="1"/>
                <w:numId w:val="12"/>
              </w:numPr>
              <w:rPr>
                <w:rFonts w:eastAsia="等线"/>
                <w:b/>
                <w:bCs/>
                <w:lang w:eastAsia="zh-CN"/>
              </w:rPr>
            </w:pPr>
            <w:r>
              <w:rPr>
                <w:rFonts w:eastAsia="等线"/>
                <w:b/>
                <w:bCs/>
                <w:lang w:eastAsia="zh-CN"/>
              </w:rPr>
              <w:t xml:space="preserve">Option 1: </w:t>
            </w:r>
            <m:oMath>
              <m:f>
                <m:fPr>
                  <m:ctrlPr>
                    <w:rPr>
                      <w:rFonts w:ascii="Cambria Math" w:hAnsi="Cambria Math" w:eastAsia="等线"/>
                      <w:b/>
                      <w:bCs/>
                      <w:lang w:eastAsia="zh-CN"/>
                    </w:rPr>
                  </m:ctrlPr>
                </m:fPr>
                <m:num>
                  <m:r>
                    <m:rPr>
                      <m:sty m:val="b"/>
                    </m:rPr>
                    <w:rPr>
                      <w:rFonts w:ascii="Cambria Math" w:hAnsi="Cambria Math" w:eastAsia="等线"/>
                      <w:lang w:eastAsia="zh-CN"/>
                    </w:rPr>
                    <m:t>a reference chip length corresponding to B</m:t>
                  </m:r>
                  <m:r>
                    <m:rPr>
                      <m:sty m:val="b"/>
                    </m:rPr>
                    <w:rPr>
                      <w:rFonts w:ascii="Cambria Math" w:hAnsi="Cambria Math" w:eastAsia="等线"/>
                      <w:vertAlign w:val="subscript"/>
                      <w:lang w:eastAsia="zh-CN"/>
                    </w:rPr>
                    <m:t>tx,D2R</m:t>
                  </m:r>
                  <m:ctrlPr>
                    <w:rPr>
                      <w:rFonts w:ascii="Cambria Math" w:hAnsi="Cambria Math" w:eastAsia="等线"/>
                      <w:b/>
                      <w:bCs/>
                      <w:lang w:eastAsia="zh-CN"/>
                    </w:rPr>
                  </m:ctrlPr>
                </m:num>
                <m:den>
                  <m:r>
                    <m:rPr>
                      <m:sty m:val="b"/>
                    </m:rPr>
                    <w:rPr>
                      <w:rFonts w:ascii="Cambria Math" w:hAnsi="Cambria Math" w:eastAsia="等线"/>
                      <w:lang w:eastAsia="zh-CN"/>
                    </w:rPr>
                    <m:t>frequency−shifting factor</m:t>
                  </m:r>
                  <m:ctrlPr>
                    <w:rPr>
                      <w:rFonts w:ascii="Cambria Math" w:hAnsi="Cambria Math" w:eastAsia="等线"/>
                      <w:b/>
                      <w:bCs/>
                      <w:lang w:eastAsia="zh-CN"/>
                    </w:rPr>
                  </m:ctrlPr>
                </m:den>
              </m:f>
            </m:oMath>
          </w:p>
          <w:p w14:paraId="55BDB3DF">
            <w:pPr>
              <w:numPr>
                <w:ilvl w:val="2"/>
                <w:numId w:val="12"/>
              </w:numPr>
              <w:rPr>
                <w:b/>
                <w:bCs/>
                <w:lang w:eastAsia="zh-CN"/>
              </w:rPr>
            </w:pPr>
            <w:r>
              <w:rPr>
                <w:b/>
                <w:bCs/>
                <w:lang w:eastAsia="zh-CN"/>
              </w:rPr>
              <w:t>The reference chip length is calculated by: 2</w:t>
            </w:r>
            <w:r>
              <w:rPr>
                <w:b/>
                <w:bCs/>
                <w:color w:val="FF0000"/>
                <w:lang w:eastAsia="zh-CN"/>
              </w:rPr>
              <w:t>/(B</w:t>
            </w:r>
            <w:r>
              <w:rPr>
                <w:b/>
                <w:bCs/>
                <w:color w:val="FF0000"/>
                <w:vertAlign w:val="subscript"/>
                <w:lang w:eastAsia="zh-CN"/>
              </w:rPr>
              <w:t>tx,D2R</w:t>
            </w:r>
            <w:r>
              <w:rPr>
                <w:b/>
                <w:bCs/>
                <w:color w:val="FF0000"/>
                <w:lang w:eastAsia="zh-CN"/>
              </w:rPr>
              <w:t>) for 2SB, or 1/(B</w:t>
            </w:r>
            <w:r>
              <w:rPr>
                <w:b/>
                <w:bCs/>
                <w:color w:val="FF0000"/>
                <w:vertAlign w:val="subscript"/>
                <w:lang w:eastAsia="zh-CN"/>
              </w:rPr>
              <w:t>tx,D2R</w:t>
            </w:r>
            <w:r>
              <w:rPr>
                <w:b/>
                <w:bCs/>
                <w:color w:val="FF0000"/>
                <w:lang w:eastAsia="zh-CN"/>
              </w:rPr>
              <w:t>) for 1SB, if supported</w:t>
            </w:r>
          </w:p>
          <w:p w14:paraId="07D36908">
            <w:pPr>
              <w:numPr>
                <w:ilvl w:val="2"/>
                <w:numId w:val="12"/>
              </w:numPr>
              <w:rPr>
                <w:b/>
                <w:bCs/>
                <w:strike/>
                <w:color w:val="FF0000"/>
                <w:lang w:eastAsia="zh-CN"/>
              </w:rPr>
            </w:pPr>
            <w:r>
              <w:rPr>
                <w:b/>
                <w:bCs/>
                <w:strike/>
                <w:color w:val="FF0000"/>
                <w:lang w:eastAsia="zh-CN"/>
              </w:rPr>
              <w:t>FFS: Definition of the reference chip length based on e.g. BLF, 2SB bandwidth</w:t>
            </w:r>
          </w:p>
          <w:p w14:paraId="2BAA7333">
            <w:pPr>
              <w:numPr>
                <w:ilvl w:val="1"/>
                <w:numId w:val="12"/>
              </w:numPr>
              <w:rPr>
                <w:rFonts w:hint="eastAsia"/>
                <w:b/>
                <w:bCs/>
                <w:lang w:val="en-GB" w:eastAsia="zh-CN"/>
              </w:rPr>
            </w:pPr>
            <w:r>
              <w:rPr>
                <w:rFonts w:eastAsia="等线"/>
                <w:b/>
                <w:bCs/>
                <w:lang w:eastAsia="zh-CN"/>
              </w:rPr>
              <w:t>Option 2: One of a pre-defined set of pulse time durations.</w:t>
            </w:r>
          </w:p>
        </w:tc>
      </w:tr>
    </w:tbl>
    <w:p w14:paraId="6FFADE8E">
      <w:pPr>
        <w:spacing w:before="180" w:beforeLines="50" w:beforeAutospacing="1" w:after="180" w:afterLines="50"/>
        <w:rPr>
          <w:rFonts w:eastAsia="宋体"/>
          <w:lang w:val="en-US" w:eastAsia="zh-CN"/>
        </w:rPr>
      </w:pPr>
      <w:r>
        <w:rPr>
          <w:rFonts w:hint="eastAsia" w:eastAsia="宋体"/>
          <w:lang w:val="en-US" w:eastAsia="zh-CN"/>
        </w:rPr>
        <w:t>However, the following was already agreed in RAN1#118, i.e. the D2R chip duration is indicated to the device via corresponding PRDCH. Therefore, there is no need (e.g. as per the above FL proposal) to derive the D2R chip duration from e.g. a transmission bandwidth. We propose not to further discuss such proposal.</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502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67124D0">
            <w:pPr>
              <w:pStyle w:val="18"/>
              <w:rPr>
                <w:highlight w:val="green"/>
                <w:lang w:eastAsia="zh-CN"/>
              </w:rPr>
            </w:pPr>
            <w:r>
              <w:rPr>
                <w:highlight w:val="green"/>
                <w:lang w:eastAsia="zh-CN"/>
              </w:rPr>
              <w:t>Agreement</w:t>
            </w:r>
          </w:p>
          <w:p w14:paraId="50797424">
            <w:pPr>
              <w:rPr>
                <w:color w:val="000000"/>
              </w:rPr>
            </w:pPr>
            <w:r>
              <w:rPr>
                <w:color w:val="000000"/>
              </w:rPr>
              <w:t>For D2R scheduling, the following information potentially can be explicitly/implicitly indicated to the device via corresponding PRDCH:</w:t>
            </w:r>
          </w:p>
          <w:p w14:paraId="48491011">
            <w:pPr>
              <w:pStyle w:val="15"/>
              <w:numPr>
                <w:ilvl w:val="0"/>
                <w:numId w:val="13"/>
              </w:numPr>
            </w:pPr>
            <w:r>
              <w:t>Time domain resources</w:t>
            </w:r>
          </w:p>
          <w:p w14:paraId="62D1C8F5">
            <w:pPr>
              <w:pStyle w:val="15"/>
              <w:numPr>
                <w:ilvl w:val="0"/>
                <w:numId w:val="13"/>
              </w:numPr>
            </w:pPr>
            <w:r>
              <w:t>Frequency domain resources</w:t>
            </w:r>
          </w:p>
          <w:p w14:paraId="78B04638">
            <w:pPr>
              <w:pStyle w:val="15"/>
              <w:numPr>
                <w:ilvl w:val="0"/>
                <w:numId w:val="13"/>
              </w:numPr>
            </w:pPr>
            <w:r>
              <w:t>MCS-like information</w:t>
            </w:r>
          </w:p>
          <w:p w14:paraId="472C6026">
            <w:pPr>
              <w:pStyle w:val="15"/>
              <w:numPr>
                <w:ilvl w:val="0"/>
                <w:numId w:val="13"/>
              </w:numPr>
              <w:rPr>
                <w:highlight w:val="yellow"/>
              </w:rPr>
            </w:pPr>
            <w:r>
              <w:rPr>
                <w:highlight w:val="yellow"/>
              </w:rPr>
              <w:t>Chip duration</w:t>
            </w:r>
          </w:p>
          <w:p w14:paraId="0CF4E291">
            <w:pPr>
              <w:pStyle w:val="15"/>
              <w:numPr>
                <w:ilvl w:val="0"/>
                <w:numId w:val="13"/>
              </w:numPr>
            </w:pPr>
            <w:r>
              <w:t>ID associated with device(s)</w:t>
            </w:r>
          </w:p>
          <w:p w14:paraId="0441E9F8">
            <w:pPr>
              <w:pStyle w:val="15"/>
              <w:numPr>
                <w:ilvl w:val="0"/>
                <w:numId w:val="13"/>
              </w:numPr>
            </w:pPr>
            <w:r>
              <w:t>Repetitions</w:t>
            </w:r>
          </w:p>
          <w:p w14:paraId="7C9385F5">
            <w:pPr>
              <w:rPr>
                <w:color w:val="000000"/>
              </w:rPr>
            </w:pPr>
            <w:r>
              <w:rPr>
                <w:color w:val="000000"/>
              </w:rPr>
              <w:t>FFS: other information</w:t>
            </w:r>
          </w:p>
          <w:p w14:paraId="37AE71A8">
            <w:pPr>
              <w:spacing w:before="0" w:beforeLines="-2147483648" w:beforeAutospacing="0" w:after="100" w:afterLines="-2147483648"/>
              <w:rPr>
                <w:rFonts w:hint="eastAsia"/>
                <w:color w:val="000000"/>
              </w:rPr>
            </w:pPr>
            <w:r>
              <w:rPr>
                <w:color w:val="000000"/>
              </w:rPr>
              <w:t>FFS: For each information, whether higher-layer signaling and/or L1 R2D control signaling is used</w:t>
            </w:r>
          </w:p>
        </w:tc>
      </w:tr>
    </w:tbl>
    <w:p w14:paraId="2CCCB1B0">
      <w:pPr>
        <w:spacing w:before="180" w:beforeLines="50" w:beforeAutospacing="1" w:after="180" w:afterLines="50"/>
        <w:rPr>
          <w:rFonts w:eastAsia="宋体"/>
          <w:lang w:val="en-US" w:eastAsia="zh-CN"/>
        </w:rPr>
      </w:pPr>
      <w:r>
        <w:rPr>
          <w:rFonts w:hint="eastAsia" w:eastAsia="宋体"/>
          <w:lang w:val="en-US" w:eastAsia="zh-CN"/>
        </w:rPr>
        <w:t xml:space="preserve">For definition of D2R chips, first of all, for the sake of simplifying the timing relationships e.g. between an R2D transmission and a D2R transmission scheduled by the R2D transmission, it is desirable that D2R chip duration is an integer multiple (or fraction) of R2D chip duration, and the start of the first D2R chip for the D2R transmission is aligned with the start of an R2D chip. A </w:t>
      </w:r>
      <w:r>
        <w:rPr>
          <w:rFonts w:eastAsia="宋体"/>
          <w:lang w:val="en-US" w:eastAsia="zh-CN"/>
        </w:rPr>
        <w:t>“</w:t>
      </w:r>
      <w:r>
        <w:rPr>
          <w:rFonts w:hint="eastAsia" w:eastAsia="宋体"/>
          <w:lang w:val="en-US" w:eastAsia="zh-CN"/>
        </w:rPr>
        <w:t>reference SCS</w:t>
      </w:r>
      <w:r>
        <w:rPr>
          <w:rFonts w:eastAsia="宋体"/>
          <w:lang w:val="en-US" w:eastAsia="zh-CN"/>
        </w:rPr>
        <w:t>”</w:t>
      </w:r>
      <w:r>
        <w:rPr>
          <w:rFonts w:hint="eastAsia" w:eastAsia="宋体"/>
          <w:lang w:val="en-US" w:eastAsia="zh-CN"/>
        </w:rPr>
        <w:t xml:space="preserve"> (e.g. the R2D SCS) can be used as the basis for both the value of D2R chip duration and the values of D2R transmission bandwidth and occupied bandwidth (see section</w:t>
      </w:r>
      <w:r>
        <w:rPr>
          <w:rFonts w:eastAsia="宋体"/>
          <w:lang w:val="en-US" w:eastAsia="zh-CN"/>
        </w:rPr>
        <w:t xml:space="preserve"> </w:t>
      </w:r>
      <w:r>
        <w:rPr>
          <w:rFonts w:hint="eastAsia" w:eastAsia="宋体"/>
          <w:lang w:val="en-US" w:eastAsia="zh-CN"/>
        </w:rPr>
        <w:fldChar w:fldCharType="begin"/>
      </w:r>
      <w:r>
        <w:rPr>
          <w:rFonts w:eastAsia="宋体"/>
          <w:lang w:val="en-US" w:eastAsia="zh-CN"/>
        </w:rPr>
        <w:instrText xml:space="preserve"> REF _Ref12203 \n \h </w:instrText>
      </w:r>
      <w:r>
        <w:rPr>
          <w:rFonts w:hint="eastAsia" w:eastAsia="宋体"/>
          <w:lang w:val="en-US" w:eastAsia="zh-CN"/>
        </w:rPr>
        <w:fldChar w:fldCharType="separate"/>
      </w:r>
      <w:r>
        <w:rPr>
          <w:rFonts w:hint="eastAsia" w:eastAsia="宋体"/>
          <w:lang w:val="en-US" w:eastAsia="zh-CN"/>
        </w:rPr>
        <w:t>2.2.4</w:t>
      </w:r>
      <w:r>
        <w:rPr>
          <w:rFonts w:hint="eastAsia" w:eastAsia="宋体"/>
          <w:lang w:val="en-US" w:eastAsia="zh-CN"/>
        </w:rPr>
        <w:fldChar w:fldCharType="end"/>
      </w:r>
      <w:r>
        <w:rPr>
          <w:rFonts w:hint="eastAsia" w:eastAsia="宋体"/>
          <w:lang w:val="en-US" w:eastAsia="zh-CN"/>
        </w:rPr>
        <w:t>).</w:t>
      </w:r>
    </w:p>
    <w:p w14:paraId="7243691E">
      <w:pPr>
        <w:spacing w:before="180" w:beforeLines="50" w:beforeAutospacing="1" w:after="180" w:afterLines="50"/>
        <w:rPr>
          <w:rFonts w:eastAsia="宋体"/>
          <w:lang w:val="en-US" w:eastAsia="zh-CN"/>
        </w:rPr>
      </w:pPr>
      <w:r>
        <w:rPr>
          <w:rFonts w:hint="eastAsia" w:eastAsia="宋体"/>
          <w:lang w:val="en-US" w:eastAsia="zh-CN"/>
        </w:rPr>
        <w:t>And similarly to the case of R2D, definition of D2R chips should be applicable to both the case of using line coding and the case of not using line coding, i.e. there is no need to couple the definition of chips with line coding.</w:t>
      </w:r>
    </w:p>
    <w:p w14:paraId="3251CE0C">
      <w:pPr>
        <w:pStyle w:val="15"/>
        <w:numPr>
          <w:ilvl w:val="0"/>
          <w:numId w:val="10"/>
        </w:numPr>
        <w:rPr>
          <w:rFonts w:eastAsiaTheme="minorEastAsia"/>
          <w:lang w:eastAsia="zh-CN"/>
        </w:rPr>
      </w:pPr>
      <w:r>
        <w:rPr>
          <w:lang w:eastAsia="zh-CN"/>
        </w:rPr>
        <w:t xml:space="preserve">Definition of </w:t>
      </w:r>
      <w:r>
        <w:rPr>
          <w:rFonts w:hint="eastAsia"/>
          <w:lang w:val="en-US" w:eastAsia="zh-CN"/>
        </w:rPr>
        <w:t xml:space="preserve">D2R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4A669F19">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an integer multiple (or fraction) of R2D chip duration.</w:t>
      </w:r>
    </w:p>
    <w:p w14:paraId="5744524D">
      <w:pPr>
        <w:widowControl w:val="0"/>
        <w:numPr>
          <w:ilvl w:val="0"/>
          <w:numId w:val="14"/>
        </w:numPr>
        <w:tabs>
          <w:tab w:val="left" w:pos="1418"/>
          <w:tab w:val="clear" w:pos="1680"/>
        </w:tabs>
        <w:snapToGrid/>
        <w:spacing w:after="0" w:afterAutospacing="0"/>
        <w:ind w:left="2098"/>
        <w:rPr>
          <w:lang w:eastAsia="zh-CN"/>
        </w:rPr>
      </w:pPr>
      <w:r>
        <w:rPr>
          <w:rFonts w:hint="eastAsia"/>
          <w:lang w:val="en-US" w:eastAsia="zh-CN"/>
        </w:rPr>
        <w:t>A reference SCS (e.g. the R2D SCS) is used as the basis for the value of D2R chip duration.</w:t>
      </w:r>
    </w:p>
    <w:p w14:paraId="11DC9E9C">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5B33C226">
      <w:pPr>
        <w:pStyle w:val="4"/>
        <w:spacing w:after="180"/>
        <w:rPr>
          <w:lang w:val="en-US" w:eastAsia="zh-CN"/>
        </w:rPr>
      </w:pPr>
      <w:r>
        <w:rPr>
          <w:rFonts w:hint="eastAsia"/>
          <w:sz w:val="24"/>
          <w:szCs w:val="24"/>
          <w:lang w:val="en-US" w:eastAsia="zh-CN"/>
        </w:rPr>
        <w:t>Coding</w:t>
      </w:r>
    </w:p>
    <w:p w14:paraId="1F437A84">
      <w:pPr>
        <w:spacing w:before="180" w:beforeLines="50" w:beforeAutospacing="1" w:after="180" w:afterLines="50"/>
        <w:rPr>
          <w:rFonts w:eastAsia="宋体"/>
          <w:lang w:val="en-US" w:eastAsia="zh-CN"/>
        </w:rPr>
      </w:pPr>
      <w:r>
        <w:rPr>
          <w:rFonts w:hint="eastAsia" w:eastAsia="宋体"/>
          <w:lang w:val="en-US" w:eastAsia="zh-CN"/>
        </w:rPr>
        <w:t>The following was agreed in RAN1#118,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20F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B73B499">
            <w:pPr>
              <w:numPr>
                <w:ilvl w:val="255"/>
                <w:numId w:val="0"/>
              </w:numPr>
              <w:spacing w:after="0" w:afterAutospacing="0"/>
              <w:rPr>
                <w:rFonts w:eastAsia="宋体"/>
                <w:lang w:val="en-US" w:eastAsia="zh-CN"/>
              </w:rPr>
            </w:pPr>
            <w:r>
              <w:rPr>
                <w:rFonts w:hint="eastAsia"/>
                <w:bCs/>
                <w:highlight w:val="green"/>
                <w:lang w:eastAsia="zh-CN"/>
              </w:rPr>
              <w:t>Agreement</w:t>
            </w:r>
          </w:p>
          <w:p w14:paraId="5BA555D6">
            <w:pPr>
              <w:spacing w:after="0" w:afterAutospacing="0" w:line="260" w:lineRule="auto"/>
              <w:rPr>
                <w:bCs/>
                <w:lang w:eastAsia="zh-CN"/>
              </w:rPr>
            </w:pPr>
            <w:r>
              <w:rPr>
                <w:bCs/>
                <w:lang w:eastAsia="zh-CN"/>
              </w:rPr>
              <w:t>Small frequency shifts for D2R are studied</w:t>
            </w:r>
            <w:r>
              <w:rPr>
                <w:rFonts w:hint="eastAsia" w:eastAsia="等线"/>
                <w:bCs/>
                <w:lang w:eastAsia="zh-CN"/>
              </w:rPr>
              <w:t xml:space="preserve"> for OOK and BPSK</w:t>
            </w:r>
            <w:r>
              <w:rPr>
                <w:bCs/>
                <w:lang w:eastAsia="zh-CN"/>
              </w:rPr>
              <w:t>:</w:t>
            </w:r>
          </w:p>
          <w:p w14:paraId="2AC2FED5">
            <w:pPr>
              <w:numPr>
                <w:ilvl w:val="0"/>
                <w:numId w:val="11"/>
              </w:numPr>
              <w:spacing w:after="0" w:afterAutospacing="0"/>
              <w:rPr>
                <w:bCs/>
                <w:lang w:eastAsia="zh-CN"/>
              </w:rPr>
            </w:pPr>
            <w:r>
              <w:rPr>
                <w:bCs/>
                <w:lang w:eastAsia="zh-CN"/>
              </w:rPr>
              <w:t xml:space="preserve">For </w:t>
            </w:r>
            <w:r>
              <w:rPr>
                <w:rFonts w:eastAsia="宋体"/>
                <w:lang w:val="en-US" w:eastAsia="zh-CN"/>
              </w:rPr>
              <w:t xml:space="preserve">applying </w:t>
            </w:r>
            <w:r>
              <w:rPr>
                <w:bCs/>
                <w:lang w:eastAsia="zh-CN"/>
              </w:rPr>
              <w:t>with Manchester line codes</w:t>
            </w:r>
          </w:p>
          <w:p w14:paraId="4CA61934">
            <w:pPr>
              <w:numPr>
                <w:ilvl w:val="1"/>
                <w:numId w:val="11"/>
              </w:numPr>
              <w:spacing w:after="0" w:afterAutospacing="0"/>
              <w:rPr>
                <w:bCs/>
                <w:lang w:eastAsia="zh-CN"/>
              </w:rPr>
            </w:pPr>
            <w:r>
              <w:rPr>
                <w:bCs/>
                <w:lang w:eastAsia="zh-CN"/>
              </w:rPr>
              <w:t>Option 1: By repetition of the codewords within the same time duration corresponding to an information bit.</w:t>
            </w:r>
            <w:r>
              <w:rPr>
                <w:rFonts w:hint="eastAsia" w:eastAsia="等线"/>
                <w:bCs/>
                <w:lang w:eastAsia="zh-CN"/>
              </w:rPr>
              <w:t xml:space="preserve"> FFS how to define this repetition.</w:t>
            </w:r>
          </w:p>
          <w:p w14:paraId="445C4D68">
            <w:pPr>
              <w:numPr>
                <w:ilvl w:val="1"/>
                <w:numId w:val="11"/>
              </w:numPr>
              <w:spacing w:after="0" w:afterAutospacing="0"/>
              <w:rPr>
                <w:bCs/>
                <w:lang w:eastAsia="zh-CN"/>
              </w:rPr>
            </w:pPr>
            <w:r>
              <w:rPr>
                <w:bCs/>
                <w:lang w:eastAsia="zh-CN"/>
              </w:rPr>
              <w:t>Option 2: By multiplying the Manchester codeword with a square wave corresponding to the small frequency-shift.</w:t>
            </w:r>
          </w:p>
          <w:p w14:paraId="1CC0EC4D">
            <w:pPr>
              <w:numPr>
                <w:ilvl w:val="2"/>
                <w:numId w:val="11"/>
              </w:numPr>
              <w:spacing w:after="0" w:afterAutospacing="0"/>
              <w:rPr>
                <w:bCs/>
                <w:lang w:eastAsia="zh-CN"/>
              </w:rPr>
            </w:pPr>
            <w:r>
              <w:rPr>
                <w:rFonts w:eastAsia="等线"/>
                <w:bCs/>
                <w:lang w:eastAsia="zh-CN"/>
              </w:rPr>
              <w:t xml:space="preserve">Companies </w:t>
            </w:r>
            <w:r>
              <w:rPr>
                <w:bCs/>
                <w:lang w:eastAsia="zh-CN"/>
              </w:rPr>
              <w:t xml:space="preserve">to </w:t>
            </w:r>
            <w:r>
              <w:rPr>
                <w:rFonts w:eastAsia="等线"/>
                <w:bCs/>
                <w:lang w:eastAsia="zh-CN"/>
              </w:rPr>
              <w:t>report how they perform multiplying for option 2</w:t>
            </w:r>
          </w:p>
          <w:p w14:paraId="2755A63C">
            <w:pPr>
              <w:numPr>
                <w:ilvl w:val="0"/>
                <w:numId w:val="11"/>
              </w:numPr>
              <w:spacing w:after="0" w:afterAutospacing="0"/>
              <w:rPr>
                <w:bCs/>
                <w:lang w:eastAsia="zh-CN"/>
              </w:rPr>
            </w:pPr>
            <w:r>
              <w:rPr>
                <w:bCs/>
                <w:lang w:eastAsia="zh-CN"/>
              </w:rPr>
              <w:t xml:space="preserve">For </w:t>
            </w:r>
            <w:r>
              <w:rPr>
                <w:rFonts w:eastAsia="宋体"/>
                <w:lang w:val="en-US" w:eastAsia="zh-CN"/>
              </w:rPr>
              <w:t xml:space="preserve">applying </w:t>
            </w:r>
            <w:r>
              <w:rPr>
                <w:bCs/>
                <w:lang w:eastAsia="zh-CN"/>
              </w:rPr>
              <w:t>with Miller line codes, according to Figure 6-13 of UHF RFID standard.</w:t>
            </w:r>
          </w:p>
          <w:p w14:paraId="4BD0E891">
            <w:pPr>
              <w:numPr>
                <w:ilvl w:val="0"/>
                <w:numId w:val="11"/>
              </w:numPr>
              <w:spacing w:after="0" w:afterAutospacing="0"/>
              <w:rPr>
                <w:bCs/>
                <w:lang w:eastAsia="zh-CN"/>
              </w:rPr>
            </w:pPr>
            <w:r>
              <w:rPr>
                <w:bCs/>
                <w:lang w:eastAsia="zh-CN"/>
              </w:rPr>
              <w:t xml:space="preserve">For </w:t>
            </w:r>
            <w:r>
              <w:rPr>
                <w:rFonts w:eastAsia="宋体"/>
                <w:lang w:val="en-US" w:eastAsia="zh-CN"/>
              </w:rPr>
              <w:t>FM0</w:t>
            </w:r>
            <w:r>
              <w:rPr>
                <w:bCs/>
                <w:lang w:eastAsia="zh-CN"/>
              </w:rPr>
              <w:t>, small frequency shift is not defined</w:t>
            </w:r>
          </w:p>
          <w:p w14:paraId="3CDDBAC8">
            <w:pPr>
              <w:numPr>
                <w:ilvl w:val="0"/>
                <w:numId w:val="11"/>
              </w:numPr>
              <w:spacing w:after="0" w:afterAutospacing="0"/>
              <w:rPr>
                <w:bCs/>
                <w:lang w:eastAsia="zh-CN"/>
              </w:rPr>
            </w:pPr>
            <w:r>
              <w:rPr>
                <w:bCs/>
                <w:lang w:eastAsia="zh-CN"/>
              </w:rPr>
              <w:t xml:space="preserve">If no </w:t>
            </w:r>
            <w:r>
              <w:rPr>
                <w:rFonts w:eastAsia="宋体"/>
                <w:lang w:val="en-US" w:eastAsia="zh-CN"/>
              </w:rPr>
              <w:t xml:space="preserve">D2R </w:t>
            </w:r>
            <w:r>
              <w:rPr>
                <w:bCs/>
                <w:lang w:eastAsia="zh-CN"/>
              </w:rPr>
              <w:t>line code is used, by using a square-wave corresponding to the small frequency-shift.</w:t>
            </w:r>
          </w:p>
          <w:p w14:paraId="623425F9">
            <w:pPr>
              <w:numPr>
                <w:ilvl w:val="0"/>
                <w:numId w:val="11"/>
              </w:numPr>
              <w:spacing w:after="0" w:afterAutospacing="0"/>
              <w:rPr>
                <w:bCs/>
                <w:lang w:eastAsia="zh-CN"/>
              </w:rPr>
            </w:pPr>
            <w:r>
              <w:rPr>
                <w:rFonts w:eastAsia="宋体"/>
                <w:lang w:val="en-US" w:eastAsia="zh-CN"/>
              </w:rPr>
              <w:t xml:space="preserve">Potential </w:t>
            </w:r>
            <w:r>
              <w:rPr>
                <w:rFonts w:hint="eastAsia" w:eastAsia="等线"/>
                <w:bCs/>
                <w:lang w:eastAsia="zh-CN"/>
              </w:rPr>
              <w:t>purposes include:</w:t>
            </w:r>
          </w:p>
          <w:p w14:paraId="76C0A8D0">
            <w:pPr>
              <w:numPr>
                <w:ilvl w:val="1"/>
                <w:numId w:val="11"/>
              </w:numPr>
              <w:spacing w:after="0" w:afterAutospacing="0"/>
              <w:rPr>
                <w:bCs/>
                <w:lang w:eastAsia="zh-CN"/>
              </w:rPr>
            </w:pPr>
            <w:r>
              <w:rPr>
                <w:rFonts w:hint="eastAsia" w:eastAsia="等线"/>
                <w:bCs/>
                <w:lang w:eastAsia="zh-CN"/>
              </w:rPr>
              <w:t>FDMA of D2R, if supported</w:t>
            </w:r>
          </w:p>
          <w:p w14:paraId="15E67F75">
            <w:pPr>
              <w:numPr>
                <w:ilvl w:val="1"/>
                <w:numId w:val="11"/>
              </w:numPr>
              <w:spacing w:after="0" w:afterAutospacing="0"/>
              <w:rPr>
                <w:bCs/>
                <w:lang w:eastAsia="zh-CN"/>
              </w:rPr>
            </w:pPr>
            <w:r>
              <w:rPr>
                <w:rFonts w:hint="eastAsia" w:eastAsia="等线"/>
                <w:bCs/>
                <w:lang w:eastAsia="zh-CN"/>
              </w:rPr>
              <w:t>CW interference avoidance</w:t>
            </w:r>
            <w:r>
              <w:rPr>
                <w:rFonts w:eastAsia="等线"/>
                <w:bCs/>
                <w:lang w:eastAsia="zh-CN"/>
              </w:rPr>
              <w:t>,</w:t>
            </w:r>
            <w:r>
              <w:rPr>
                <w:rFonts w:hint="eastAsia" w:eastAsia="等线"/>
                <w:bCs/>
                <w:lang w:eastAsia="zh-CN"/>
              </w:rPr>
              <w:t xml:space="preserve"> if supported</w:t>
            </w:r>
          </w:p>
          <w:p w14:paraId="79532C97">
            <w:pPr>
              <w:numPr>
                <w:ilvl w:val="255"/>
                <w:numId w:val="0"/>
              </w:numPr>
              <w:spacing w:after="0" w:afterAutospacing="0"/>
              <w:rPr>
                <w:rFonts w:hint="eastAsia" w:eastAsiaTheme="minorEastAsia"/>
                <w:bCs/>
                <w:lang w:eastAsia="zh-CN"/>
              </w:rPr>
            </w:pPr>
            <w:r>
              <w:rPr>
                <w:rFonts w:hint="eastAsia" w:eastAsia="等线"/>
                <w:bCs/>
                <w:lang w:eastAsia="zh-CN"/>
              </w:rPr>
              <w:t>N</w:t>
            </w:r>
            <w:r>
              <w:rPr>
                <w:rFonts w:eastAsia="等线"/>
                <w:bCs/>
                <w:lang w:eastAsia="zh-CN"/>
              </w:rPr>
              <w:t xml:space="preserve">ote: </w:t>
            </w:r>
            <w:r>
              <w:rPr>
                <w:rFonts w:eastAsia="宋体"/>
                <w:lang w:val="en-US" w:eastAsia="zh-CN"/>
              </w:rPr>
              <w:t xml:space="preserve">small </w:t>
            </w:r>
            <w:r>
              <w:rPr>
                <w:rFonts w:eastAsia="等线"/>
                <w:bCs/>
                <w:lang w:eastAsia="zh-CN"/>
              </w:rPr>
              <w:t>frequency shifts for D2R are studied for the same potential purposes for relevant identified BFSK variant(s)</w:t>
            </w:r>
          </w:p>
        </w:tc>
      </w:tr>
    </w:tbl>
    <w:p w14:paraId="46C0524E">
      <w:pPr>
        <w:spacing w:before="180" w:beforeLines="50" w:beforeAutospacing="1" w:after="180" w:afterLines="50"/>
        <w:rPr>
          <w:rFonts w:eastAsia="宋体"/>
          <w:lang w:val="en-US" w:eastAsia="zh-CN"/>
        </w:rPr>
      </w:pPr>
      <w:r>
        <w:rPr>
          <w:rFonts w:hint="eastAsia" w:eastAsia="宋体"/>
          <w:lang w:val="en-US" w:eastAsia="zh-CN"/>
        </w:rPr>
        <w:t>In our understanding, the effect of the last but one bullet for no D2R line code is essentially the same as Option 2 in the first bullet, hence it does not seem a strong need to support this case.</w:t>
      </w:r>
    </w:p>
    <w:p w14:paraId="4F41E6F7">
      <w:pPr>
        <w:pStyle w:val="15"/>
        <w:numPr>
          <w:ilvl w:val="0"/>
          <w:numId w:val="10"/>
        </w:numPr>
        <w:rPr>
          <w:rFonts w:eastAsiaTheme="minorEastAsia"/>
          <w:lang w:eastAsia="zh-CN"/>
        </w:rPr>
      </w:pPr>
      <w:r>
        <w:rPr>
          <w:rFonts w:hint="eastAsia"/>
          <w:lang w:val="en-US" w:eastAsia="zh-CN"/>
        </w:rPr>
        <w:t>For D2R, there is no strong need to support the case of no line coding</w:t>
      </w:r>
      <w:r>
        <w:rPr>
          <w:lang w:eastAsia="zh-CN"/>
        </w:rPr>
        <w:t>.</w:t>
      </w:r>
    </w:p>
    <w:p w14:paraId="6E26682C">
      <w:pPr>
        <w:spacing w:before="180" w:beforeLines="50" w:beforeAutospacing="1" w:after="180" w:afterLines="50"/>
        <w:rPr>
          <w:rFonts w:eastAsia="宋体"/>
          <w:lang w:val="en-US" w:eastAsia="zh-CN"/>
        </w:rPr>
      </w:pPr>
      <w:r>
        <w:rPr>
          <w:rFonts w:hint="eastAsia" w:eastAsia="宋体"/>
          <w:lang w:val="en-US" w:eastAsia="zh-CN"/>
        </w:rPr>
        <w:t>Now that for FM0, small frequency shift is not defined, which also means FDMA of D2R is not supported. As a result, the design for frequency resource assignment would have to be different depending on the chosen line coding scheme, if FM0 is supported in addition to Manchester. We thus propose to deprioritize FM0 in the study.</w:t>
      </w:r>
    </w:p>
    <w:p w14:paraId="56E7DD15">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line coding, FM0 is deprioritized.</w:t>
      </w:r>
    </w:p>
    <w:p w14:paraId="24439E5D">
      <w:pPr>
        <w:pStyle w:val="4"/>
        <w:spacing w:after="180"/>
        <w:rPr>
          <w:rFonts w:eastAsia="宋体"/>
          <w:lang w:val="en-US" w:eastAsia="zh-CN"/>
        </w:rPr>
      </w:pPr>
      <w:bookmarkStart w:id="5" w:name="_Ref12203"/>
      <w:r>
        <w:rPr>
          <w:rFonts w:hint="eastAsia" w:eastAsia="宋体"/>
          <w:sz w:val="24"/>
          <w:szCs w:val="24"/>
          <w:lang w:val="en-US" w:eastAsia="zh-CN"/>
        </w:rPr>
        <w:t>Bandwidth</w:t>
      </w:r>
      <w:bookmarkEnd w:id="5"/>
    </w:p>
    <w:p w14:paraId="1B034341">
      <w:pPr>
        <w:spacing w:before="180" w:beforeLines="50" w:beforeAutospacing="1" w:after="180" w:afterLines="50" w:afterAutospacing="0"/>
        <w:rPr>
          <w:rFonts w:eastAsia="宋体"/>
          <w:lang w:val="en-US" w:eastAsia="zh-CN"/>
        </w:rPr>
      </w:pPr>
      <w:r>
        <w:rPr>
          <w:rFonts w:hint="eastAsia" w:eastAsia="宋体"/>
          <w:lang w:val="en-US" w:eastAsia="zh-CN"/>
        </w:rPr>
        <w:t>The following was agreed in RAN1#116-bis,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055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C95271B">
            <w:pPr>
              <w:spacing w:after="0" w:afterAutospacing="0"/>
              <w:rPr>
                <w:bCs/>
                <w:lang w:eastAsia="zh-CN"/>
              </w:rPr>
            </w:pPr>
            <w:r>
              <w:rPr>
                <w:rFonts w:hint="eastAsia"/>
                <w:bCs/>
                <w:highlight w:val="green"/>
                <w:lang w:eastAsia="zh-CN"/>
              </w:rPr>
              <w:t>Agreement</w:t>
            </w:r>
          </w:p>
          <w:p w14:paraId="19B46C9A">
            <w:pPr>
              <w:spacing w:after="0" w:afterAutospacing="0"/>
              <w:rPr>
                <w:rFonts w:eastAsia="等线"/>
                <w:bCs/>
                <w:lang w:eastAsia="zh-CN"/>
              </w:rPr>
            </w:pPr>
            <w:r>
              <w:rPr>
                <w:rFonts w:hint="eastAsia"/>
                <w:bCs/>
                <w:lang w:eastAsia="zh-CN"/>
              </w:rPr>
              <w:t>The following bandwidths for D2R are defined for the purpose of the study:</w:t>
            </w:r>
          </w:p>
          <w:p w14:paraId="2A6E6F42">
            <w:pPr>
              <w:numPr>
                <w:ilvl w:val="0"/>
                <w:numId w:val="15"/>
              </w:numPr>
              <w:spacing w:after="0" w:afterAutospacing="0"/>
              <w:rPr>
                <w:bCs/>
                <w:lang w:eastAsia="zh-CN"/>
              </w:rPr>
            </w:pPr>
            <w:r>
              <w:rPr>
                <w:rFonts w:hint="eastAsia"/>
                <w:bCs/>
                <w:lang w:eastAsia="zh-CN"/>
              </w:rPr>
              <w:t xml:space="preserve">Transmission bandwidth, </w:t>
            </w:r>
            <w:r>
              <w:rPr>
                <w:rFonts w:hint="eastAsia"/>
                <w:bCs/>
                <w:i/>
                <w:iCs/>
                <w:lang w:eastAsia="zh-CN"/>
              </w:rPr>
              <w:t>B</w:t>
            </w:r>
            <w:r>
              <w:rPr>
                <w:rFonts w:hint="eastAsia"/>
                <w:bCs/>
                <w:vertAlign w:val="subscript"/>
                <w:lang w:eastAsia="zh-CN"/>
              </w:rPr>
              <w:t>tx,D2R</w:t>
            </w:r>
            <w:r>
              <w:rPr>
                <w:rFonts w:hint="eastAsia" w:eastAsia="等线"/>
                <w:bCs/>
                <w:lang w:eastAsia="zh-CN"/>
              </w:rPr>
              <w:t>: The frequency resources scheduled by a reader for a D2R transmission from one device.</w:t>
            </w:r>
          </w:p>
          <w:p w14:paraId="58E65C57">
            <w:pPr>
              <w:numPr>
                <w:ilvl w:val="1"/>
                <w:numId w:val="15"/>
              </w:numPr>
              <w:spacing w:after="0" w:afterAutospacing="0"/>
              <w:rPr>
                <w:bCs/>
                <w:lang w:eastAsia="zh-CN"/>
              </w:rPr>
            </w:pPr>
            <w:r>
              <w:rPr>
                <w:rFonts w:hint="eastAsia"/>
                <w:bCs/>
                <w:lang w:eastAsia="zh-CN"/>
              </w:rPr>
              <w:t xml:space="preserve">FFS in agenda 9.4.2.3: how </w:t>
            </w:r>
            <w:r>
              <w:rPr>
                <w:rFonts w:hint="eastAsia" w:eastAsia="等线"/>
                <w:bCs/>
                <w:lang w:eastAsia="zh-CN"/>
              </w:rPr>
              <w:t>frequency resources scheduled by a reader are determined</w:t>
            </w:r>
          </w:p>
          <w:p w14:paraId="5D585640">
            <w:pPr>
              <w:numPr>
                <w:ilvl w:val="0"/>
                <w:numId w:val="15"/>
              </w:numPr>
              <w:spacing w:after="0" w:afterAutospacing="0"/>
              <w:rPr>
                <w:bCs/>
                <w:lang w:eastAsia="zh-CN"/>
              </w:rPr>
            </w:pPr>
            <w:r>
              <w:rPr>
                <w:rFonts w:hint="eastAsia"/>
                <w:bCs/>
                <w:lang w:eastAsia="zh-CN"/>
              </w:rPr>
              <w:t xml:space="preserve">Occupied bandwidth, </w:t>
            </w:r>
            <w:r>
              <w:rPr>
                <w:rFonts w:hint="eastAsia"/>
                <w:bCs/>
                <w:i/>
                <w:iCs/>
                <w:lang w:eastAsia="zh-CN"/>
              </w:rPr>
              <w:t>B</w:t>
            </w:r>
            <w:r>
              <w:rPr>
                <w:rFonts w:hint="eastAsia"/>
                <w:bCs/>
                <w:vertAlign w:val="subscript"/>
                <w:lang w:eastAsia="zh-CN"/>
              </w:rPr>
              <w:t>occ,D2R</w:t>
            </w:r>
            <w:r>
              <w:rPr>
                <w:rFonts w:hint="eastAsia" w:eastAsia="等线"/>
                <w:bCs/>
                <w:lang w:eastAsia="zh-CN"/>
              </w:rPr>
              <w:t xml:space="preserve">: The </w:t>
            </w:r>
            <w:r>
              <w:rPr>
                <w:rFonts w:hint="eastAsia"/>
                <w:bCs/>
                <w:lang w:eastAsia="zh-CN"/>
              </w:rPr>
              <w:t>transmission bandwidth</w:t>
            </w:r>
            <w:r>
              <w:rPr>
                <w:rFonts w:hint="eastAsia" w:eastAsia="等线"/>
                <w:bCs/>
                <w:lang w:eastAsia="zh-CN"/>
              </w:rPr>
              <w:t xml:space="preserve"> plus the potential associated intra A-IoT guard-bands totalling </w:t>
            </w:r>
            <w:r>
              <w:rPr>
                <w:rFonts w:hint="eastAsia" w:eastAsia="等线"/>
                <w:bCs/>
                <w:i/>
                <w:iCs/>
                <w:lang w:eastAsia="zh-CN"/>
              </w:rPr>
              <w:t>B</w:t>
            </w:r>
            <w:r>
              <w:rPr>
                <w:rFonts w:hint="eastAsia" w:eastAsia="等线"/>
                <w:bCs/>
                <w:vertAlign w:val="subscript"/>
                <w:lang w:eastAsia="zh-CN"/>
              </w:rPr>
              <w:t>guard,D2R</w:t>
            </w:r>
          </w:p>
          <w:p w14:paraId="4F8E0505">
            <w:pPr>
              <w:numPr>
                <w:ilvl w:val="1"/>
                <w:numId w:val="15"/>
              </w:numPr>
              <w:spacing w:after="0" w:afterAutospacing="0"/>
              <w:rPr>
                <w:bCs/>
                <w:lang w:eastAsia="zh-CN"/>
              </w:rPr>
            </w:pPr>
            <w:r>
              <w:rPr>
                <w:rFonts w:hint="eastAsia"/>
                <w:bCs/>
                <w:lang w:eastAsia="zh-CN"/>
              </w:rPr>
              <w:t>Note: this guard band is not for coexistence with NR/LTE</w:t>
            </w:r>
          </w:p>
          <w:p w14:paraId="3D3F2316">
            <w:pPr>
              <w:numPr>
                <w:ilvl w:val="0"/>
                <w:numId w:val="15"/>
              </w:numPr>
              <w:spacing w:after="0" w:afterAutospacing="0"/>
              <w:rPr>
                <w:bCs/>
                <w:lang w:eastAsia="zh-CN"/>
              </w:rPr>
            </w:pPr>
            <w:r>
              <w:rPr>
                <w:rFonts w:hint="eastAsia" w:eastAsia="等线"/>
                <w:bCs/>
                <w:lang w:eastAsia="zh-CN"/>
              </w:rPr>
              <w:t>If/how to define guard band for coexistence between A-IoT D2R and NR/LTE is up to RAN4.</w:t>
            </w:r>
          </w:p>
          <w:p w14:paraId="74FC4FE2">
            <w:pPr>
              <w:numPr>
                <w:ilvl w:val="0"/>
                <w:numId w:val="15"/>
              </w:numPr>
              <w:spacing w:after="0" w:afterAutospacing="0"/>
              <w:rPr>
                <w:lang w:eastAsia="zh-CN"/>
              </w:rPr>
            </w:pPr>
            <w:r>
              <w:rPr>
                <w:rFonts w:hint="eastAsia"/>
                <w:bCs/>
                <w:lang w:eastAsia="zh-CN"/>
              </w:rPr>
              <w:t>B</w:t>
            </w:r>
            <w:r>
              <w:rPr>
                <w:rFonts w:hint="eastAsia"/>
                <w:bCs/>
                <w:vertAlign w:val="subscript"/>
                <w:lang w:eastAsia="zh-CN"/>
              </w:rPr>
              <w:t xml:space="preserve">occ,D2R </w:t>
            </w:r>
            <w:r>
              <w:rPr>
                <w:rFonts w:hint="eastAsia" w:cs="Times"/>
                <w:bCs/>
                <w:lang w:eastAsia="zh-CN"/>
              </w:rPr>
              <w:t xml:space="preserve">&gt;= </w:t>
            </w:r>
            <w:r>
              <w:rPr>
                <w:rFonts w:hint="eastAsia" w:cs="Times"/>
                <w:bCs/>
                <w:i/>
                <w:iCs/>
                <w:lang w:eastAsia="zh-CN"/>
              </w:rPr>
              <w:t>B</w:t>
            </w:r>
            <w:r>
              <w:rPr>
                <w:rFonts w:hint="eastAsia" w:cs="Times"/>
                <w:bCs/>
                <w:vertAlign w:val="subscript"/>
                <w:lang w:eastAsia="zh-CN"/>
              </w:rPr>
              <w:t>tx,D2R</w:t>
            </w:r>
          </w:p>
          <w:p w14:paraId="010FCD50">
            <w:pPr>
              <w:numPr>
                <w:ilvl w:val="1"/>
                <w:numId w:val="15"/>
              </w:numPr>
              <w:spacing w:after="0" w:afterAutospacing="0"/>
              <w:rPr>
                <w:rFonts w:eastAsia="宋体"/>
                <w:lang w:val="en-US" w:eastAsia="zh-CN"/>
              </w:rPr>
            </w:pPr>
            <w:r>
              <w:rPr>
                <w:rFonts w:hint="eastAsia"/>
                <w:bCs/>
                <w:lang w:eastAsia="zh-CN"/>
              </w:rPr>
              <w:t>Possible values of each bandwidth are FFS</w:t>
            </w:r>
          </w:p>
        </w:tc>
      </w:tr>
    </w:tbl>
    <w:p w14:paraId="74B464BE">
      <w:pPr>
        <w:spacing w:before="180" w:beforeLines="50" w:beforeAutospacing="1" w:after="180" w:afterLines="50" w:afterAutospacing="0"/>
        <w:rPr>
          <w:rFonts w:eastAsia="宋体"/>
          <w:lang w:val="en-US" w:eastAsia="zh-CN"/>
        </w:rPr>
      </w:pPr>
      <w:r>
        <w:rPr>
          <w:rFonts w:hint="eastAsia" w:eastAsia="宋体"/>
          <w:lang w:val="en-US" w:eastAsia="zh-CN"/>
        </w:rPr>
        <w:t xml:space="preserve">Regarding 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we propose to study at least integer multiples of the reference SCS (see section </w:t>
      </w:r>
      <w:r>
        <w:rPr>
          <w:rFonts w:hint="eastAsia" w:eastAsia="宋体"/>
          <w:lang w:val="en-US" w:eastAsia="zh-CN"/>
        </w:rPr>
        <w:fldChar w:fldCharType="begin"/>
      </w:r>
      <w:r>
        <w:rPr>
          <w:rFonts w:hint="eastAsia" w:eastAsia="宋体"/>
          <w:lang w:val="en-US" w:eastAsia="zh-CN"/>
        </w:rPr>
        <w:instrText xml:space="preserve"> REF _Ref13274 \n \h </w:instrText>
      </w:r>
      <w:r>
        <w:rPr>
          <w:rFonts w:hint="eastAsia" w:eastAsia="宋体"/>
          <w:lang w:val="en-US" w:eastAsia="zh-CN"/>
        </w:rPr>
        <w:fldChar w:fldCharType="separate"/>
      </w:r>
      <w:r>
        <w:rPr>
          <w:rFonts w:hint="eastAsia" w:eastAsia="宋体"/>
          <w:lang w:val="en-US" w:eastAsia="zh-CN"/>
        </w:rPr>
        <w:t>2.2.1</w:t>
      </w:r>
      <w:r>
        <w:rPr>
          <w:rFonts w:hint="eastAsia" w:eastAsia="宋体"/>
          <w:lang w:val="en-US" w:eastAsia="zh-CN"/>
        </w:rPr>
        <w:fldChar w:fldCharType="end"/>
      </w:r>
      <w:r>
        <w:rPr>
          <w:rFonts w:hint="eastAsia" w:eastAsia="宋体"/>
          <w:lang w:val="en-US" w:eastAsia="zh-CN"/>
        </w:rPr>
        <w:t xml:space="preserve">), in order to support flexible resource allocation for D2R, and to cater for inband deployment. 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are accordingly also integer multiples of the same reference SCS. </w:t>
      </w:r>
    </w:p>
    <w:p w14:paraId="554322B2">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w:t>
      </w:r>
    </w:p>
    <w:p w14:paraId="319ED05F">
      <w:pPr>
        <w:widowControl w:val="0"/>
        <w:numPr>
          <w:ilvl w:val="0"/>
          <w:numId w:val="14"/>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eastAsia="宋体"/>
          <w:lang w:val="en-US" w:eastAsia="zh-CN"/>
        </w:rPr>
        <w:t xml:space="preserve">are </w:t>
      </w:r>
      <w:r>
        <w:rPr>
          <w:rFonts w:hint="eastAsia" w:eastAsia="宋体"/>
          <w:lang w:val="en-US" w:eastAsia="zh-CN"/>
        </w:rPr>
        <w:t>integer multiples of the reference SCS.</w:t>
      </w:r>
    </w:p>
    <w:p w14:paraId="329E9235">
      <w:pPr>
        <w:widowControl w:val="0"/>
        <w:numPr>
          <w:ilvl w:val="0"/>
          <w:numId w:val="14"/>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eastAsia="宋体"/>
          <w:lang w:val="en-US" w:eastAsia="zh-CN"/>
        </w:rPr>
        <w:t>are</w:t>
      </w:r>
      <w:r>
        <w:rPr>
          <w:rFonts w:hint="eastAsia" w:eastAsia="宋体"/>
          <w:lang w:val="en-US" w:eastAsia="zh-CN"/>
        </w:rPr>
        <w:t xml:space="preserve"> integer multiples of the reference SCS.</w:t>
      </w:r>
    </w:p>
    <w:p w14:paraId="6BFF6444">
      <w:pPr>
        <w:pStyle w:val="2"/>
        <w:spacing w:after="180"/>
        <w:rPr>
          <w:lang w:val="en-US"/>
        </w:rPr>
      </w:pPr>
      <w:r>
        <w:rPr>
          <w:lang w:val="en-US"/>
        </w:rPr>
        <w:t>Conclusion</w:t>
      </w:r>
    </w:p>
    <w:p w14:paraId="30516618">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some general aspects of physical layer design,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46257C27">
      <w:pPr>
        <w:pStyle w:val="15"/>
        <w:rPr>
          <w:rFonts w:eastAsiaTheme="minorEastAsia"/>
          <w:lang w:eastAsia="zh-CN"/>
        </w:rPr>
      </w:pPr>
      <w:r>
        <w:rPr>
          <w:lang w:eastAsia="zh-CN"/>
        </w:rPr>
        <w:t xml:space="preserve">Definition of </w:t>
      </w:r>
      <w:r>
        <w:rPr>
          <w:rFonts w:hint="eastAsia"/>
          <w:lang w:val="en-US" w:eastAsia="zh-CN"/>
        </w:rPr>
        <w:t xml:space="preserve">R2D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70F89782">
      <w:pPr>
        <w:pStyle w:val="15"/>
        <w:rPr>
          <w:rFonts w:eastAsiaTheme="minorEastAsia"/>
          <w:lang w:eastAsia="zh-CN"/>
        </w:rPr>
      </w:pPr>
      <w:r>
        <w:rPr>
          <w:lang w:eastAsia="zh-CN"/>
        </w:rPr>
        <w:t xml:space="preserve">Definition of </w:t>
      </w:r>
      <w:r>
        <w:rPr>
          <w:rFonts w:hint="eastAsia"/>
          <w:lang w:val="en-US" w:eastAsia="zh-CN"/>
        </w:rPr>
        <w:t xml:space="preserve">D2R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422E41C5">
      <w:pPr>
        <w:pStyle w:val="15"/>
        <w:rPr>
          <w:rFonts w:eastAsiaTheme="minorEastAsia"/>
          <w:lang w:eastAsia="zh-CN"/>
        </w:rPr>
      </w:pPr>
      <w:r>
        <w:rPr>
          <w:rFonts w:hint="eastAsia"/>
          <w:lang w:val="en-US" w:eastAsia="zh-CN"/>
        </w:rPr>
        <w:t>For D2R, there is no strong need to support the case of no line coding</w:t>
      </w:r>
      <w:r>
        <w:rPr>
          <w:lang w:eastAsia="zh-CN"/>
        </w:rPr>
        <w:t>.</w:t>
      </w:r>
    </w:p>
    <w:p w14:paraId="45B8DA66">
      <w:pPr>
        <w:widowControl w:val="0"/>
        <w:numPr>
          <w:ilvl w:val="0"/>
          <w:numId w:val="16"/>
        </w:numPr>
        <w:tabs>
          <w:tab w:val="left" w:pos="1418"/>
        </w:tabs>
        <w:snapToGrid/>
        <w:spacing w:before="240" w:after="0" w:afterAutospacing="0"/>
        <w:rPr>
          <w:lang w:eastAsia="zh-CN"/>
        </w:rPr>
      </w:pPr>
      <w:r>
        <w:rPr>
          <w:rFonts w:hint="eastAsia"/>
          <w:lang w:val="en-US" w:eastAsia="zh-CN"/>
        </w:rPr>
        <w:t>For R2D, and for evaluation of Alt 1 of CP handling Method Type 1, it should be clarified whether and/or to what extent the device knows the timing of the boundary of each OFDM symbol</w:t>
      </w:r>
      <w:r>
        <w:rPr>
          <w:rFonts w:hint="eastAsia" w:eastAsia="宋体"/>
          <w:lang w:val="en-US" w:eastAsia="zh-CN"/>
        </w:rPr>
        <w:t>.</w:t>
      </w:r>
    </w:p>
    <w:p w14:paraId="68599372">
      <w:pPr>
        <w:widowControl w:val="0"/>
        <w:numPr>
          <w:ilvl w:val="0"/>
          <w:numId w:val="16"/>
        </w:numPr>
        <w:tabs>
          <w:tab w:val="left" w:pos="1418"/>
        </w:tabs>
        <w:snapToGrid/>
        <w:spacing w:before="240" w:after="0" w:afterAutospacing="0"/>
        <w:ind w:left="1440" w:hanging="1440"/>
        <w:rPr>
          <w:lang w:eastAsia="zh-CN"/>
        </w:rPr>
      </w:pPr>
      <w:r>
        <w:rPr>
          <w:rFonts w:hint="eastAsia"/>
          <w:lang w:val="en-US" w:eastAsia="zh-CN"/>
        </w:rPr>
        <w:t>For R2D, and for evaluation of Alt 2 of CP handling Method Type 1, it should be clarified which (sub)set of chip durations is supported</w:t>
      </w:r>
      <w:r>
        <w:rPr>
          <w:rFonts w:hint="eastAsia" w:eastAsia="宋体"/>
          <w:lang w:val="en-US" w:eastAsia="zh-CN"/>
        </w:rPr>
        <w:t>.</w:t>
      </w:r>
    </w:p>
    <w:p w14:paraId="60BB6CA1">
      <w:pPr>
        <w:widowControl w:val="0"/>
        <w:numPr>
          <w:ilvl w:val="0"/>
          <w:numId w:val="16"/>
        </w:numPr>
        <w:tabs>
          <w:tab w:val="left" w:pos="1418"/>
        </w:tabs>
        <w:snapToGrid/>
        <w:spacing w:before="240" w:after="0" w:afterAutospacing="0"/>
        <w:ind w:left="1440" w:hanging="1440"/>
        <w:rPr>
          <w:lang w:eastAsia="zh-CN"/>
        </w:rPr>
      </w:pPr>
      <w:r>
        <w:rPr>
          <w:rFonts w:hint="eastAsia"/>
          <w:lang w:val="en-US" w:eastAsia="zh-CN"/>
        </w:rPr>
        <w:t>For R2D, Alt 1-1 of CP handling Method Type 2 is always applied regardless of whether CP length is longer than chip duration or not</w:t>
      </w:r>
      <w:r>
        <w:rPr>
          <w:rFonts w:hint="eastAsia" w:eastAsia="宋体"/>
          <w:lang w:val="en-US" w:eastAsia="zh-CN"/>
        </w:rPr>
        <w:t>.</w:t>
      </w:r>
    </w:p>
    <w:p w14:paraId="0561B8BB">
      <w:pPr>
        <w:widowControl w:val="0"/>
        <w:numPr>
          <w:ilvl w:val="0"/>
          <w:numId w:val="16"/>
        </w:numPr>
        <w:tabs>
          <w:tab w:val="left" w:pos="1418"/>
        </w:tabs>
        <w:snapToGrid/>
        <w:spacing w:before="240" w:after="0" w:afterAutospacing="0"/>
        <w:ind w:left="1440" w:hanging="1440"/>
        <w:rPr>
          <w:lang w:eastAsia="zh-CN"/>
        </w:rPr>
      </w:pPr>
      <w:r>
        <w:rPr>
          <w:rFonts w:hint="eastAsia"/>
          <w:lang w:val="en-US" w:eastAsia="zh-CN"/>
        </w:rPr>
        <w:t>For R2D, and for Alt 1-2 of CP handling Method Type 2, it should be clarified what changes are necessary to the legacy NR downlink transmitter</w:t>
      </w:r>
      <w:r>
        <w:rPr>
          <w:rFonts w:hint="eastAsia" w:eastAsia="宋体"/>
          <w:lang w:val="en-US" w:eastAsia="zh-CN"/>
        </w:rPr>
        <w:t>.</w:t>
      </w:r>
    </w:p>
    <w:p w14:paraId="0E856496">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OOK-4, down-select the maximum supported value of M from {24, 32}.</w:t>
      </w:r>
    </w:p>
    <w:p w14:paraId="056CFD46">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the useful symbol time (i.e. not including the CP) is considered when defining chips.</w:t>
      </w:r>
    </w:p>
    <w:p w14:paraId="09D0EFF7">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One R2D SCS is defined per FDD operating band.</w:t>
      </w:r>
    </w:p>
    <w:p w14:paraId="25B66310">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one of Manchester and PIE is further considered. FFS which one.</w:t>
      </w:r>
    </w:p>
    <w:p w14:paraId="2935F1D6">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modulation, double-sideband (2SB) transmission is the baseline.</w:t>
      </w:r>
    </w:p>
    <w:p w14:paraId="1733E27F">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an integer multiple (or fraction) of R2D chip duration.</w:t>
      </w:r>
    </w:p>
    <w:p w14:paraId="5339FD89">
      <w:pPr>
        <w:widowControl w:val="0"/>
        <w:numPr>
          <w:ilvl w:val="0"/>
          <w:numId w:val="14"/>
        </w:numPr>
        <w:tabs>
          <w:tab w:val="left" w:pos="1418"/>
          <w:tab w:val="clear" w:pos="1680"/>
        </w:tabs>
        <w:snapToGrid/>
        <w:spacing w:after="0" w:afterAutospacing="0"/>
        <w:ind w:left="2098"/>
        <w:rPr>
          <w:lang w:eastAsia="zh-CN"/>
        </w:rPr>
      </w:pPr>
      <w:r>
        <w:rPr>
          <w:rFonts w:hint="eastAsia"/>
          <w:lang w:val="en-US" w:eastAsia="zh-CN"/>
        </w:rPr>
        <w:t>A reference SCS (e.g. the R2D SCS) is used as the basis for the value of D2R chip duration.</w:t>
      </w:r>
    </w:p>
    <w:p w14:paraId="447992F4">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0892B899">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line coding, FM0 is deprioritized.</w:t>
      </w:r>
    </w:p>
    <w:p w14:paraId="0292314C">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w:t>
      </w:r>
    </w:p>
    <w:p w14:paraId="75FD77DE">
      <w:pPr>
        <w:widowControl w:val="0"/>
        <w:numPr>
          <w:ilvl w:val="0"/>
          <w:numId w:val="14"/>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eastAsia="宋体"/>
          <w:lang w:val="en-US" w:eastAsia="zh-CN"/>
        </w:rPr>
        <w:t xml:space="preserve">are </w:t>
      </w:r>
      <w:r>
        <w:rPr>
          <w:rFonts w:hint="eastAsia" w:eastAsia="宋体"/>
          <w:lang w:val="en-US" w:eastAsia="zh-CN"/>
        </w:rPr>
        <w:t>integer multiples of the reference SCS.</w:t>
      </w:r>
    </w:p>
    <w:p w14:paraId="2EF9DB9E">
      <w:pPr>
        <w:widowControl w:val="0"/>
        <w:numPr>
          <w:ilvl w:val="0"/>
          <w:numId w:val="14"/>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eastAsia="宋体"/>
          <w:lang w:val="en-US" w:eastAsia="zh-CN"/>
        </w:rPr>
        <w:t>are</w:t>
      </w:r>
      <w:r>
        <w:rPr>
          <w:rFonts w:hint="eastAsia" w:eastAsia="宋体"/>
          <w:lang w:val="en-US" w:eastAsia="zh-CN"/>
        </w:rPr>
        <w:t xml:space="preserve"> integer multiples of the reference SCS.</w:t>
      </w:r>
    </w:p>
    <w:p w14:paraId="47161479">
      <w:pPr>
        <w:spacing w:after="240" w:afterAutospacing="0"/>
        <w:rPr>
          <w:rFonts w:eastAsia="宋体"/>
          <w:lang w:val="en-US" w:eastAsia="zh-CN"/>
        </w:rPr>
      </w:pPr>
    </w:p>
    <w:p w14:paraId="4DD177EC">
      <w:pPr>
        <w:pStyle w:val="2"/>
        <w:spacing w:after="180"/>
        <w:rPr>
          <w:lang w:val="en-US"/>
        </w:rPr>
      </w:pPr>
      <w:r>
        <w:rPr>
          <w:lang w:val="en-US"/>
        </w:rPr>
        <w:t>References</w:t>
      </w:r>
    </w:p>
    <w:p w14:paraId="341F56CA">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24764504"/>
      <w:r>
        <w:rPr>
          <w:rFonts w:eastAsia="MS Mincho"/>
          <w:lang w:val="en-US" w:eastAsia="en-GB"/>
        </w:rPr>
        <w:t>RP-234058, “New SID: Study on solutions for Ambient IoT (Internet of Things) in NR”, Huawei (moderator, RAN1 Vice-Chair), RAN#102.</w:t>
      </w:r>
      <w:bookmarkEnd w:id="6"/>
    </w:p>
    <w:p w14:paraId="3D2B4F02"/>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8F09C">
    <w:pPr>
      <w:pStyle w:val="7"/>
      <w:jc w:val="center"/>
    </w:pPr>
    <w:r>
      <w:rPr>
        <w:b/>
      </w:rPr>
      <w:fldChar w:fldCharType="begin"/>
    </w:r>
    <w:r>
      <w:rPr>
        <w:b/>
      </w:rPr>
      <w:instrText xml:space="preserve">PAGE</w:instrText>
    </w:r>
    <w:r>
      <w:rPr>
        <w:b/>
      </w:rPr>
      <w:fldChar w:fldCharType="separate"/>
    </w:r>
    <w:r>
      <w:rPr>
        <w:b/>
      </w:rPr>
      <w:t>8</w:t>
    </w:r>
    <w:r>
      <w:rPr>
        <w:b/>
      </w:rPr>
      <w:fldChar w:fldCharType="end"/>
    </w:r>
  </w:p>
  <w:p w14:paraId="05644404">
    <w:pPr>
      <w:pStyle w:val="7"/>
    </w:pPr>
  </w:p>
  <w:p w14:paraId="022DF80C"/>
  <w:p w14:paraId="3D25E1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singleLevel"/>
    <w:tmpl w:val="A8C4D7B6"/>
    <w:lvl w:ilvl="0" w:tentative="0">
      <w:start w:val="1"/>
      <w:numFmt w:val="bullet"/>
      <w:lvlText w:val=""/>
      <w:lvlJc w:val="left"/>
      <w:pPr>
        <w:tabs>
          <w:tab w:val="left" w:pos="1680"/>
        </w:tabs>
        <w:ind w:left="2100" w:hanging="420"/>
      </w:pPr>
      <w:rPr>
        <w:rFonts w:hint="default" w:ascii="Wingdings" w:hAnsi="Wingdings" w:cs="Wingdings"/>
        <w:sz w:val="13"/>
      </w:rPr>
    </w:lvl>
  </w:abstractNum>
  <w:abstractNum w:abstractNumId="1">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250011"/>
    <w:multiLevelType w:val="multilevel"/>
    <w:tmpl w:val="1F250011"/>
    <w:lvl w:ilvl="0" w:tentative="0">
      <w:start w:val="1"/>
      <w:numFmt w:val="decimal"/>
      <w:pStyle w:val="13"/>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2BD307C6"/>
    <w:multiLevelType w:val="multilevel"/>
    <w:tmpl w:val="2BD307C6"/>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0B1375B"/>
    <w:multiLevelType w:val="multilevel"/>
    <w:tmpl w:val="30B137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187D0A"/>
    <w:multiLevelType w:val="multilevel"/>
    <w:tmpl w:val="41187D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4437836"/>
    <w:multiLevelType w:val="multilevel"/>
    <w:tmpl w:val="44437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14"/>
      <w:lvlText w:val=""/>
      <w:lvlJc w:val="left"/>
      <w:pPr>
        <w:tabs>
          <w:tab w:val="left" w:pos="992"/>
        </w:tabs>
        <w:ind w:left="992" w:hanging="425"/>
      </w:pPr>
      <w:rPr>
        <w:rFonts w:hint="default" w:ascii="Symbol" w:hAnsi="Symbol"/>
      </w:rPr>
    </w:lvl>
  </w:abstractNum>
  <w:abstractNum w:abstractNumId="10">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4">
    <w:nsid w:val="72E04451"/>
    <w:multiLevelType w:val="multilevel"/>
    <w:tmpl w:val="72E04451"/>
    <w:lvl w:ilvl="0" w:tentative="0">
      <w:start w:val="1"/>
      <w:numFmt w:val="decimal"/>
      <w:pStyle w:val="15"/>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664A32"/>
    <w:multiLevelType w:val="multilevel"/>
    <w:tmpl w:val="7B664A32"/>
    <w:lvl w:ilvl="0" w:tentative="0">
      <w:start w:val="1"/>
      <w:numFmt w:val="decimal"/>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2"/>
  </w:num>
  <w:num w:numId="3">
    <w:abstractNumId w:val="9"/>
  </w:num>
  <w:num w:numId="4">
    <w:abstractNumId w:val="14"/>
  </w:num>
  <w:num w:numId="5">
    <w:abstractNumId w:val="11"/>
  </w:num>
  <w:num w:numId="6">
    <w:abstractNumId w:val="8"/>
  </w:num>
  <w:num w:numId="7">
    <w:abstractNumId w:val="12"/>
  </w:num>
  <w:num w:numId="8">
    <w:abstractNumId w:val="1"/>
  </w:num>
  <w:num w:numId="9">
    <w:abstractNumId w:val="5"/>
  </w:num>
  <w:num w:numId="10">
    <w:abstractNumId w:val="15"/>
  </w:num>
  <w:num w:numId="11">
    <w:abstractNumId w:val="6"/>
  </w:num>
  <w:num w:numId="12">
    <w:abstractNumId w:val="7"/>
  </w:num>
  <w:num w:numId="13">
    <w:abstractNumId w:val="3"/>
  </w:num>
  <w:num w:numId="14">
    <w:abstractNumId w:val="0"/>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01336"/>
    <w:rsid w:val="000C753C"/>
    <w:rsid w:val="00131081"/>
    <w:rsid w:val="001516A0"/>
    <w:rsid w:val="0017082B"/>
    <w:rsid w:val="002579B3"/>
    <w:rsid w:val="002D233F"/>
    <w:rsid w:val="0033458C"/>
    <w:rsid w:val="00356619"/>
    <w:rsid w:val="003F1BB8"/>
    <w:rsid w:val="003F4108"/>
    <w:rsid w:val="00403CD6"/>
    <w:rsid w:val="004420D9"/>
    <w:rsid w:val="0054112B"/>
    <w:rsid w:val="00567643"/>
    <w:rsid w:val="00582606"/>
    <w:rsid w:val="00637B55"/>
    <w:rsid w:val="006A6636"/>
    <w:rsid w:val="006B06C2"/>
    <w:rsid w:val="0070356C"/>
    <w:rsid w:val="007224F2"/>
    <w:rsid w:val="007B42DB"/>
    <w:rsid w:val="00812B98"/>
    <w:rsid w:val="00833587"/>
    <w:rsid w:val="008335FC"/>
    <w:rsid w:val="009172EA"/>
    <w:rsid w:val="009412B9"/>
    <w:rsid w:val="0095592C"/>
    <w:rsid w:val="0097076F"/>
    <w:rsid w:val="00C3548C"/>
    <w:rsid w:val="00C36B03"/>
    <w:rsid w:val="00CA1860"/>
    <w:rsid w:val="00D46D22"/>
    <w:rsid w:val="00DD5BB0"/>
    <w:rsid w:val="00DE1E2A"/>
    <w:rsid w:val="00E47191"/>
    <w:rsid w:val="00E77D83"/>
    <w:rsid w:val="00F03BEF"/>
    <w:rsid w:val="00F302D0"/>
    <w:rsid w:val="00F4229E"/>
    <w:rsid w:val="00F9165D"/>
    <w:rsid w:val="018E1188"/>
    <w:rsid w:val="01AD551E"/>
    <w:rsid w:val="01B23C6A"/>
    <w:rsid w:val="020016E9"/>
    <w:rsid w:val="03434357"/>
    <w:rsid w:val="04ED1679"/>
    <w:rsid w:val="057766B9"/>
    <w:rsid w:val="06FB68B7"/>
    <w:rsid w:val="070E6657"/>
    <w:rsid w:val="071212F9"/>
    <w:rsid w:val="0746571A"/>
    <w:rsid w:val="08143350"/>
    <w:rsid w:val="08244886"/>
    <w:rsid w:val="08C27377"/>
    <w:rsid w:val="08CA7368"/>
    <w:rsid w:val="092771A7"/>
    <w:rsid w:val="09447918"/>
    <w:rsid w:val="094F3DFC"/>
    <w:rsid w:val="098A1E34"/>
    <w:rsid w:val="0AA910D5"/>
    <w:rsid w:val="0B36617C"/>
    <w:rsid w:val="0C3D430D"/>
    <w:rsid w:val="0C690BB1"/>
    <w:rsid w:val="0C727688"/>
    <w:rsid w:val="0DCE397A"/>
    <w:rsid w:val="0E625C06"/>
    <w:rsid w:val="0EB9159E"/>
    <w:rsid w:val="0F9827E1"/>
    <w:rsid w:val="0FC34B48"/>
    <w:rsid w:val="10FC5772"/>
    <w:rsid w:val="120F41BF"/>
    <w:rsid w:val="129C348E"/>
    <w:rsid w:val="12A926B4"/>
    <w:rsid w:val="13A40A8D"/>
    <w:rsid w:val="13D44784"/>
    <w:rsid w:val="13E42DD7"/>
    <w:rsid w:val="14226315"/>
    <w:rsid w:val="15464EAC"/>
    <w:rsid w:val="155142DE"/>
    <w:rsid w:val="15584B16"/>
    <w:rsid w:val="1591488A"/>
    <w:rsid w:val="160F5096"/>
    <w:rsid w:val="16A9014A"/>
    <w:rsid w:val="17072BD0"/>
    <w:rsid w:val="179A479E"/>
    <w:rsid w:val="18077F32"/>
    <w:rsid w:val="18FF2114"/>
    <w:rsid w:val="191E305A"/>
    <w:rsid w:val="19C239FC"/>
    <w:rsid w:val="1A4109B4"/>
    <w:rsid w:val="1A681259"/>
    <w:rsid w:val="1AC92880"/>
    <w:rsid w:val="1B36335B"/>
    <w:rsid w:val="1B7A239B"/>
    <w:rsid w:val="1BB00AB5"/>
    <w:rsid w:val="1C521910"/>
    <w:rsid w:val="1C747A0F"/>
    <w:rsid w:val="1C882636"/>
    <w:rsid w:val="1D2A2269"/>
    <w:rsid w:val="1D507571"/>
    <w:rsid w:val="1EA86AA8"/>
    <w:rsid w:val="1EFF77AF"/>
    <w:rsid w:val="1F4E2AC1"/>
    <w:rsid w:val="1F931065"/>
    <w:rsid w:val="1FA84328"/>
    <w:rsid w:val="1FFF4ECD"/>
    <w:rsid w:val="206D65AF"/>
    <w:rsid w:val="20763782"/>
    <w:rsid w:val="20A7394C"/>
    <w:rsid w:val="22097CEF"/>
    <w:rsid w:val="22AC5447"/>
    <w:rsid w:val="230C3F3A"/>
    <w:rsid w:val="2332056D"/>
    <w:rsid w:val="23847F75"/>
    <w:rsid w:val="238E2BA1"/>
    <w:rsid w:val="239216AF"/>
    <w:rsid w:val="23AD3218"/>
    <w:rsid w:val="23CF438F"/>
    <w:rsid w:val="243E3BD2"/>
    <w:rsid w:val="24A51F50"/>
    <w:rsid w:val="259F752B"/>
    <w:rsid w:val="260F3EEA"/>
    <w:rsid w:val="262F63A5"/>
    <w:rsid w:val="26FB6398"/>
    <w:rsid w:val="27CD500C"/>
    <w:rsid w:val="28706D19"/>
    <w:rsid w:val="287E2C63"/>
    <w:rsid w:val="289A78F2"/>
    <w:rsid w:val="298E7457"/>
    <w:rsid w:val="2B4F6CE6"/>
    <w:rsid w:val="2B666D45"/>
    <w:rsid w:val="2B7D7783"/>
    <w:rsid w:val="2BD31A99"/>
    <w:rsid w:val="2BF274DA"/>
    <w:rsid w:val="2C1061FC"/>
    <w:rsid w:val="2C191624"/>
    <w:rsid w:val="2C4209CD"/>
    <w:rsid w:val="2D3C541C"/>
    <w:rsid w:val="2DAF5F6C"/>
    <w:rsid w:val="2E4F41CD"/>
    <w:rsid w:val="2E67662E"/>
    <w:rsid w:val="2F2D7712"/>
    <w:rsid w:val="2FE70A33"/>
    <w:rsid w:val="315E7D2D"/>
    <w:rsid w:val="339E473B"/>
    <w:rsid w:val="33B026C0"/>
    <w:rsid w:val="3466105C"/>
    <w:rsid w:val="34802092"/>
    <w:rsid w:val="35A60B32"/>
    <w:rsid w:val="35F663A6"/>
    <w:rsid w:val="3670627F"/>
    <w:rsid w:val="37B95A6E"/>
    <w:rsid w:val="38241434"/>
    <w:rsid w:val="38995E18"/>
    <w:rsid w:val="398B750F"/>
    <w:rsid w:val="39A729A9"/>
    <w:rsid w:val="39EB7CEF"/>
    <w:rsid w:val="3B0C6BD4"/>
    <w:rsid w:val="3C6A5B02"/>
    <w:rsid w:val="3D3D0FB6"/>
    <w:rsid w:val="3D4857BF"/>
    <w:rsid w:val="3D9F17DB"/>
    <w:rsid w:val="3DB3624E"/>
    <w:rsid w:val="3E1729ED"/>
    <w:rsid w:val="3EFD0EAF"/>
    <w:rsid w:val="3F3746D6"/>
    <w:rsid w:val="3F604F9A"/>
    <w:rsid w:val="408B53C4"/>
    <w:rsid w:val="415733AE"/>
    <w:rsid w:val="41630D72"/>
    <w:rsid w:val="41B31CF9"/>
    <w:rsid w:val="41DF2AEE"/>
    <w:rsid w:val="435E7A42"/>
    <w:rsid w:val="442F1049"/>
    <w:rsid w:val="446C43E1"/>
    <w:rsid w:val="448B5670"/>
    <w:rsid w:val="45105096"/>
    <w:rsid w:val="45257562"/>
    <w:rsid w:val="46737CA9"/>
    <w:rsid w:val="467C5D54"/>
    <w:rsid w:val="46CD299F"/>
    <w:rsid w:val="494769C6"/>
    <w:rsid w:val="4A3A4A66"/>
    <w:rsid w:val="4ADE5710"/>
    <w:rsid w:val="4B2F47E2"/>
    <w:rsid w:val="4D2717ED"/>
    <w:rsid w:val="4DD227B5"/>
    <w:rsid w:val="4E007704"/>
    <w:rsid w:val="4EBB3F9B"/>
    <w:rsid w:val="4EFA1A7A"/>
    <w:rsid w:val="4FA97A3E"/>
    <w:rsid w:val="4FF62D91"/>
    <w:rsid w:val="50010784"/>
    <w:rsid w:val="500A3750"/>
    <w:rsid w:val="502821F7"/>
    <w:rsid w:val="516E572D"/>
    <w:rsid w:val="51FB0B52"/>
    <w:rsid w:val="526C4FB9"/>
    <w:rsid w:val="5380612E"/>
    <w:rsid w:val="55E33464"/>
    <w:rsid w:val="562F3EBC"/>
    <w:rsid w:val="56E31ADE"/>
    <w:rsid w:val="57B01B5E"/>
    <w:rsid w:val="58774269"/>
    <w:rsid w:val="58CF0EC3"/>
    <w:rsid w:val="59524889"/>
    <w:rsid w:val="59B759D6"/>
    <w:rsid w:val="5A4440A8"/>
    <w:rsid w:val="5BB66216"/>
    <w:rsid w:val="5BC85F49"/>
    <w:rsid w:val="5C3F6B12"/>
    <w:rsid w:val="5C924F37"/>
    <w:rsid w:val="5CCE20D2"/>
    <w:rsid w:val="5CF7221A"/>
    <w:rsid w:val="5D2418A5"/>
    <w:rsid w:val="5DA645CD"/>
    <w:rsid w:val="5F230E48"/>
    <w:rsid w:val="5FB71C31"/>
    <w:rsid w:val="60066868"/>
    <w:rsid w:val="60A1369C"/>
    <w:rsid w:val="61D20FDE"/>
    <w:rsid w:val="642977BB"/>
    <w:rsid w:val="64C73510"/>
    <w:rsid w:val="64F93617"/>
    <w:rsid w:val="65A82571"/>
    <w:rsid w:val="663234CF"/>
    <w:rsid w:val="671F0C66"/>
    <w:rsid w:val="67A05FCC"/>
    <w:rsid w:val="68C5436B"/>
    <w:rsid w:val="690E58E3"/>
    <w:rsid w:val="69591B58"/>
    <w:rsid w:val="695B21AB"/>
    <w:rsid w:val="699D06A3"/>
    <w:rsid w:val="6AB21941"/>
    <w:rsid w:val="6AC92664"/>
    <w:rsid w:val="6B8813B5"/>
    <w:rsid w:val="6C432A11"/>
    <w:rsid w:val="6CDA03F3"/>
    <w:rsid w:val="6D436291"/>
    <w:rsid w:val="6D93510E"/>
    <w:rsid w:val="6DE86C68"/>
    <w:rsid w:val="6E4A50D6"/>
    <w:rsid w:val="6E572D1F"/>
    <w:rsid w:val="705E076B"/>
    <w:rsid w:val="705F156B"/>
    <w:rsid w:val="72CB77F1"/>
    <w:rsid w:val="73697BBA"/>
    <w:rsid w:val="73764075"/>
    <w:rsid w:val="74352EE3"/>
    <w:rsid w:val="74C1265A"/>
    <w:rsid w:val="75245A93"/>
    <w:rsid w:val="7646256A"/>
    <w:rsid w:val="767E25F0"/>
    <w:rsid w:val="76AA6753"/>
    <w:rsid w:val="76EE2BB4"/>
    <w:rsid w:val="774C41F5"/>
    <w:rsid w:val="7771703D"/>
    <w:rsid w:val="77CD4BBB"/>
    <w:rsid w:val="7880506B"/>
    <w:rsid w:val="793244A0"/>
    <w:rsid w:val="79CC49FF"/>
    <w:rsid w:val="7A326F58"/>
    <w:rsid w:val="7AAC2856"/>
    <w:rsid w:val="7B3B065B"/>
    <w:rsid w:val="7B455BCC"/>
    <w:rsid w:val="7B5F552E"/>
    <w:rsid w:val="7C351B7C"/>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autoRedefine/>
    <w:qFormat/>
    <w:uiPriority w:val="0"/>
    <w:pPr>
      <w:spacing w:after="0"/>
    </w:pPr>
    <w:rPr>
      <w:sz w:val="18"/>
      <w:szCs w:val="18"/>
    </w:rPr>
  </w:style>
  <w:style w:type="paragraph" w:styleId="7">
    <w:name w:val="footer"/>
    <w:basedOn w:val="1"/>
    <w:autoRedefine/>
    <w:qFormat/>
    <w:uiPriority w:val="99"/>
    <w:pPr>
      <w:tabs>
        <w:tab w:val="center" w:pos="4252"/>
        <w:tab w:val="right" w:pos="8504"/>
      </w:tabs>
    </w:pPr>
  </w:style>
  <w:style w:type="paragraph" w:styleId="8">
    <w:name w:val="header"/>
    <w:basedOn w:val="1"/>
    <w:autoRedefine/>
    <w:qFormat/>
    <w:uiPriority w:val="99"/>
    <w:pPr>
      <w:widowControl w:val="0"/>
    </w:pPr>
    <w:rPr>
      <w:rFonts w:ascii="Arial" w:hAnsi="Arial" w:eastAsia="MS Mincho"/>
      <w:b/>
      <w:sz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rFonts w:cs="Times New Roman"/>
      <w:b/>
    </w:rPr>
  </w:style>
  <w:style w:type="paragraph" w:customStyle="1" w:styleId="13">
    <w:name w:val="text intend 2"/>
    <w:basedOn w:val="14"/>
    <w:autoRedefine/>
    <w:qFormat/>
    <w:uiPriority w:val="0"/>
    <w:pPr>
      <w:widowControl/>
      <w:numPr>
        <w:numId w:val="2"/>
      </w:numPr>
      <w:tabs>
        <w:tab w:val="left" w:pos="420"/>
      </w:tabs>
      <w:spacing w:after="120"/>
    </w:pPr>
    <w:rPr>
      <w:lang w:val="en-US"/>
    </w:rPr>
  </w:style>
  <w:style w:type="paragraph" w:customStyle="1" w:styleId="14">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5">
    <w:name w:val="List Paragraph"/>
    <w:basedOn w:val="1"/>
    <w:link w:val="17"/>
    <w:autoRedefine/>
    <w:qFormat/>
    <w:uiPriority w:val="34"/>
    <w:pPr>
      <w:numPr>
        <w:ilvl w:val="0"/>
        <w:numId w:val="4"/>
      </w:numPr>
      <w:spacing w:before="240" w:after="0" w:afterAutospacing="0"/>
    </w:pPr>
  </w:style>
  <w:style w:type="character" w:customStyle="1" w:styleId="16">
    <w:name w:val="批注框文本 字符"/>
    <w:basedOn w:val="11"/>
    <w:link w:val="6"/>
    <w:autoRedefine/>
    <w:qFormat/>
    <w:uiPriority w:val="0"/>
    <w:rPr>
      <w:rFonts w:eastAsia="MS Gothic"/>
      <w:sz w:val="18"/>
      <w:szCs w:val="18"/>
      <w:lang w:val="en-GB" w:eastAsia="ja-JP"/>
    </w:rPr>
  </w:style>
  <w:style w:type="character" w:customStyle="1" w:styleId="17">
    <w:name w:val="列出段落 字符"/>
    <w:link w:val="15"/>
    <w:autoRedefine/>
    <w:qFormat/>
    <w:locked/>
    <w:uiPriority w:val="34"/>
    <w:rPr>
      <w:rFonts w:eastAsia="MS Gothic"/>
      <w:sz w:val="24"/>
      <w:lang w:val="en-GB" w:eastAsia="ja-JP"/>
    </w:rPr>
  </w:style>
  <w:style w:type="paragraph" w:customStyle="1" w:styleId="18">
    <w:name w:val="0 Main text"/>
    <w:basedOn w:val="1"/>
    <w:qFormat/>
    <w:uiPriority w:val="0"/>
    <w:rPr>
      <w:rFonts w:eastAsia="Malgun Gothic"/>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2392</Words>
  <Characters>11477</Characters>
  <Lines>99</Lines>
  <Paragraphs>27</Paragraphs>
  <TotalTime>17</TotalTime>
  <ScaleCrop>false</ScaleCrop>
  <LinksUpToDate>false</LinksUpToDate>
  <CharactersWithSpaces>13661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LC1001H1</cp:lastModifiedBy>
  <dcterms:modified xsi:type="dcterms:W3CDTF">2024-10-02T00:35:46Z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3F2DD0AC7AB441299B0BF7F1CCC6F884_13</vt:lpwstr>
  </property>
</Properties>
</file>