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78BF" w14:textId="30D54F58" w:rsidR="00FF6B4B" w:rsidRDefault="00E56D6E" w:rsidP="00FF6B4B">
      <w:pPr>
        <w:pStyle w:val="CRCoverPage"/>
        <w:tabs>
          <w:tab w:val="left" w:pos="1985"/>
        </w:tabs>
        <w:spacing w:after="0"/>
        <w:jc w:val="both"/>
        <w:rPr>
          <w:rFonts w:eastAsiaTheme="minorEastAsia"/>
          <w:b/>
          <w:sz w:val="24"/>
          <w:szCs w:val="24"/>
          <w:lang w:val="de-DE" w:eastAsia="ja-JP"/>
        </w:rPr>
      </w:pPr>
      <w:r w:rsidRPr="009D3242">
        <w:rPr>
          <w:rFonts w:eastAsiaTheme="minorEastAsia"/>
          <w:b/>
          <w:sz w:val="24"/>
          <w:szCs w:val="24"/>
          <w:lang w:val="de-DE" w:eastAsia="ja-JP"/>
        </w:rPr>
        <w:t>3GPP TSG RAN WG1 #11</w:t>
      </w:r>
      <w:r w:rsidR="00445A8C">
        <w:rPr>
          <w:rFonts w:eastAsiaTheme="minorEastAsia"/>
          <w:b/>
          <w:sz w:val="24"/>
          <w:szCs w:val="24"/>
          <w:lang w:val="de-DE" w:eastAsia="ja-JP"/>
        </w:rPr>
        <w:t>8</w:t>
      </w:r>
      <w:r w:rsidR="00EB6798">
        <w:rPr>
          <w:rFonts w:eastAsiaTheme="minorEastAsia"/>
          <w:b/>
          <w:sz w:val="24"/>
          <w:szCs w:val="24"/>
          <w:lang w:val="de-DE" w:eastAsia="ja-JP"/>
        </w:rPr>
        <w:t xml:space="preserve"> bis</w:t>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sidR="003507E6" w:rsidRPr="003507E6">
        <w:rPr>
          <w:rFonts w:eastAsiaTheme="minorEastAsia"/>
          <w:b/>
          <w:sz w:val="24"/>
          <w:szCs w:val="24"/>
          <w:lang w:val="de-DE" w:eastAsia="ja-JP"/>
        </w:rPr>
        <w:t>R1-24</w:t>
      </w:r>
      <w:r w:rsidR="00364AFB">
        <w:rPr>
          <w:rFonts w:eastAsiaTheme="minorEastAsia"/>
          <w:b/>
          <w:sz w:val="24"/>
          <w:szCs w:val="24"/>
          <w:lang w:val="de-DE" w:eastAsia="ja-JP"/>
        </w:rPr>
        <w:t>08216</w:t>
      </w:r>
    </w:p>
    <w:p w14:paraId="6B242607" w14:textId="77777777" w:rsidR="00EB6798" w:rsidRDefault="00EB6798" w:rsidP="00FF6B4B">
      <w:pPr>
        <w:tabs>
          <w:tab w:val="left" w:pos="1985"/>
        </w:tabs>
        <w:ind w:left="1985" w:hanging="1985"/>
        <w:jc w:val="both"/>
        <w:rPr>
          <w:rFonts w:ascii="Arial" w:hAnsi="Arial"/>
          <w:b/>
          <w:sz w:val="24"/>
          <w:szCs w:val="24"/>
          <w:lang w:val="de-DE" w:eastAsia="zh-CN"/>
        </w:rPr>
      </w:pPr>
      <w:r w:rsidRPr="00EB6798">
        <w:rPr>
          <w:rFonts w:ascii="Arial" w:hAnsi="Arial"/>
          <w:b/>
          <w:sz w:val="24"/>
          <w:szCs w:val="24"/>
          <w:lang w:val="de-DE" w:eastAsia="zh-CN"/>
        </w:rPr>
        <w:t>Hefei, China, October 14th – 18th, 2024</w:t>
      </w:r>
    </w:p>
    <w:p w14:paraId="05266336" w14:textId="47A0492D" w:rsidR="00FF6B4B" w:rsidRPr="00E12955" w:rsidRDefault="00E56D6E" w:rsidP="00FF6B4B">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Pr="00E12955">
        <w:rPr>
          <w:rFonts w:ascii="Arial" w:hAnsi="Arial" w:cs="Arial"/>
          <w:b/>
          <w:bCs/>
          <w:sz w:val="24"/>
          <w:szCs w:val="24"/>
        </w:rPr>
        <w:t>NEC</w:t>
      </w:r>
    </w:p>
    <w:p w14:paraId="2CB8BDF9" w14:textId="31AB971A" w:rsidR="00FF6B4B" w:rsidRDefault="00E56D6E" w:rsidP="00FF6B4B">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Pr>
          <w:rFonts w:ascii="Arial" w:hAnsi="Arial" w:cs="Arial"/>
          <w:b/>
          <w:bCs/>
          <w:sz w:val="24"/>
        </w:rPr>
        <w:t>CLI Handling for NR duplex operation</w:t>
      </w:r>
    </w:p>
    <w:p w14:paraId="1ED08276" w14:textId="2C29E33E" w:rsidR="00C313B9" w:rsidRPr="00E672EC" w:rsidRDefault="00C313B9" w:rsidP="006D5F17">
      <w:pPr>
        <w:pStyle w:val="CRCoverPage"/>
        <w:tabs>
          <w:tab w:val="left" w:pos="1985"/>
        </w:tabs>
        <w:jc w:val="both"/>
      </w:pPr>
      <w:r w:rsidRPr="00E12955">
        <w:rPr>
          <w:rFonts w:cs="Arial"/>
          <w:b/>
          <w:bCs/>
          <w:sz w:val="24"/>
          <w:szCs w:val="24"/>
        </w:rPr>
        <w:t>Agenda item:</w:t>
      </w:r>
      <w:r w:rsidRPr="00E12955">
        <w:rPr>
          <w:rFonts w:cs="Arial"/>
          <w:b/>
          <w:bCs/>
          <w:sz w:val="24"/>
        </w:rPr>
        <w:tab/>
      </w:r>
      <w:r>
        <w:rPr>
          <w:rFonts w:cs="Arial"/>
          <w:b/>
          <w:bCs/>
          <w:sz w:val="24"/>
        </w:rPr>
        <w:t>9.3.3</w:t>
      </w:r>
    </w:p>
    <w:p w14:paraId="465CCB81" w14:textId="77777777" w:rsidR="00FF6B4B" w:rsidRPr="00E12955" w:rsidRDefault="00E56D6E" w:rsidP="00FF6B4B">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Pr>
          <w:rFonts w:ascii="Arial" w:hAnsi="Arial" w:cs="Arial"/>
          <w:b/>
          <w:bCs/>
          <w:sz w:val="24"/>
          <w:szCs w:val="24"/>
        </w:rPr>
        <w:t xml:space="preserve">  </w:t>
      </w:r>
      <w:r w:rsidR="00561EB6">
        <w:rPr>
          <w:rFonts w:ascii="Arial" w:hAnsi="Arial" w:cs="Arial"/>
          <w:b/>
          <w:bCs/>
          <w:sz w:val="24"/>
          <w:szCs w:val="24"/>
        </w:rPr>
        <w:t xml:space="preserve"> </w:t>
      </w:r>
      <w:r w:rsidRPr="008D1E1A">
        <w:rPr>
          <w:rFonts w:ascii="Arial" w:hAnsi="Arial" w:cs="Arial"/>
          <w:b/>
          <w:bCs/>
          <w:sz w:val="24"/>
          <w:szCs w:val="24"/>
        </w:rPr>
        <w:t>Discussion and decision</w:t>
      </w:r>
    </w:p>
    <w:p w14:paraId="70F7E9BA" w14:textId="77777777" w:rsidR="00FF6B4B" w:rsidRPr="00E12955" w:rsidRDefault="00E56D6E" w:rsidP="00FF6B4B">
      <w:pPr>
        <w:pStyle w:val="1"/>
        <w:jc w:val="both"/>
      </w:pPr>
      <w:r w:rsidRPr="00E12955">
        <w:t>1</w:t>
      </w:r>
      <w:r>
        <w:t xml:space="preserve"> </w:t>
      </w:r>
      <w:r w:rsidRPr="00E12955">
        <w:t>Introduction</w:t>
      </w:r>
    </w:p>
    <w:p w14:paraId="71CE8AEA" w14:textId="4B45584F" w:rsidR="00FF6B4B" w:rsidRDefault="00E56D6E" w:rsidP="00FF6B4B">
      <w:pPr>
        <w:spacing w:beforeLines="50" w:before="120" w:afterLines="50" w:after="120" w:line="288" w:lineRule="auto"/>
        <w:jc w:val="both"/>
        <w:rPr>
          <w:sz w:val="22"/>
          <w:szCs w:val="22"/>
        </w:rPr>
      </w:pPr>
      <w:r>
        <w:rPr>
          <w:rFonts w:eastAsia="宋体" w:hint="eastAsia"/>
          <w:sz w:val="22"/>
          <w:lang w:val="en-US" w:eastAsia="zh-CN"/>
        </w:rPr>
        <w:t>In</w:t>
      </w:r>
      <w:r>
        <w:rPr>
          <w:rFonts w:eastAsia="宋体"/>
          <w:sz w:val="22"/>
          <w:lang w:val="en-US" w:eastAsia="zh-CN"/>
        </w:rPr>
        <w:t xml:space="preserve"> </w:t>
      </w:r>
      <w:r w:rsidR="00B75B0F">
        <w:rPr>
          <w:rFonts w:eastAsia="宋体"/>
          <w:sz w:val="22"/>
          <w:lang w:val="en-US" w:eastAsia="zh-CN"/>
        </w:rPr>
        <w:t>the RAN</w:t>
      </w:r>
      <w:r w:rsidR="00EB6798">
        <w:rPr>
          <w:rFonts w:eastAsia="宋体"/>
          <w:sz w:val="22"/>
          <w:lang w:val="en-US" w:eastAsia="zh-CN"/>
        </w:rPr>
        <w:t>1 #118 meeting, a number of agreements were reached and presented as the following</w:t>
      </w:r>
      <w:r>
        <w:rPr>
          <w:rFonts w:eastAsia="宋体"/>
          <w:sz w:val="22"/>
          <w:lang w:val="en-US" w:eastAsia="zh-CN"/>
        </w:rPr>
        <w:t xml:space="preserve"> [1</w:t>
      </w:r>
      <w:r w:rsidR="00EB6798">
        <w:rPr>
          <w:rFonts w:eastAsia="宋体"/>
          <w:sz w:val="22"/>
          <w:lang w:val="en-US" w:eastAsia="zh-CN"/>
        </w:rPr>
        <w:t>1</w:t>
      </w:r>
      <w:r>
        <w:rPr>
          <w:rFonts w:eastAsia="宋体"/>
          <w:sz w:val="22"/>
          <w:lang w:val="en-US" w:eastAsia="zh-CN"/>
        </w:rPr>
        <w:t xml:space="preserve">].  </w:t>
      </w:r>
    </w:p>
    <w:tbl>
      <w:tblPr>
        <w:tblStyle w:val="a5"/>
        <w:tblW w:w="0" w:type="auto"/>
        <w:tblLook w:val="04A0" w:firstRow="1" w:lastRow="0" w:firstColumn="1" w:lastColumn="0" w:noHBand="0" w:noVBand="1"/>
      </w:tblPr>
      <w:tblGrid>
        <w:gridCol w:w="9621"/>
      </w:tblGrid>
      <w:tr w:rsidR="00D92749" w14:paraId="2250DE36" w14:textId="77777777" w:rsidTr="005407EE">
        <w:tc>
          <w:tcPr>
            <w:tcW w:w="9631" w:type="dxa"/>
          </w:tcPr>
          <w:p w14:paraId="6BD0314C" w14:textId="77777777" w:rsidR="00EB6798" w:rsidRDefault="00EB6798" w:rsidP="00EB6798">
            <w:r>
              <w:t>For the time location configuration of UL resource muting for a PUSCH, one of the following options is selected</w:t>
            </w:r>
          </w:p>
          <w:p w14:paraId="2D002918" w14:textId="77777777" w:rsidR="00EB6798" w:rsidRDefault="00EB6798" w:rsidP="00EB6798">
            <w:pPr>
              <w:numPr>
                <w:ilvl w:val="0"/>
                <w:numId w:val="40"/>
              </w:numPr>
              <w:spacing w:after="0"/>
            </w:pPr>
            <w:r>
              <w:t>Option 1: Semi-statically configure the position for each of the up to two UL muting symbols within a slot</w:t>
            </w:r>
          </w:p>
          <w:p w14:paraId="7A355A8D" w14:textId="77777777" w:rsidR="00EB6798" w:rsidRDefault="00EB6798" w:rsidP="00EB6798">
            <w:pPr>
              <w:numPr>
                <w:ilvl w:val="0"/>
                <w:numId w:val="40"/>
              </w:numPr>
              <w:spacing w:after="0"/>
            </w:pPr>
            <w:r>
              <w:t>Option 2: Semi-statically configure X (X&gt;=1) possible positions for each of the up to two UL muting symbols within a slot</w:t>
            </w:r>
          </w:p>
          <w:p w14:paraId="6BDFD572" w14:textId="77777777" w:rsidR="00EB6798" w:rsidRDefault="00EB6798" w:rsidP="00EB6798">
            <w:pPr>
              <w:rPr>
                <w:lang w:val="en-US"/>
              </w:rPr>
            </w:pPr>
            <w:r>
              <w:rPr>
                <w:lang w:val="en-US"/>
              </w:rPr>
              <w:t>Note: Above has no implication on how UL muting symbol indication/determination is done.</w:t>
            </w:r>
          </w:p>
          <w:p w14:paraId="050C6AEE" w14:textId="77777777" w:rsidR="00EB6798" w:rsidRDefault="00EB6798" w:rsidP="00EB6798">
            <w:pPr>
              <w:rPr>
                <w:lang w:val="en-US"/>
              </w:rPr>
            </w:pPr>
            <w:r>
              <w:rPr>
                <w:lang w:val="en-US"/>
              </w:rPr>
              <w:t>Note: For both options, there will at most up to 2 UL muting symbols for the PUSCH.</w:t>
            </w:r>
          </w:p>
          <w:p w14:paraId="486EF152" w14:textId="77777777" w:rsidR="00EB6798" w:rsidRDefault="00EB6798" w:rsidP="00EB6798">
            <w:pPr>
              <w:rPr>
                <w:lang w:val="en-US"/>
              </w:rPr>
            </w:pPr>
          </w:p>
          <w:p w14:paraId="632CADDB" w14:textId="77777777" w:rsidR="00EB6798" w:rsidRDefault="00EB6798" w:rsidP="00EB6798">
            <w:pPr>
              <w:rPr>
                <w:b/>
                <w:bCs/>
              </w:rPr>
            </w:pPr>
            <w:r>
              <w:rPr>
                <w:b/>
                <w:bCs/>
                <w:highlight w:val="green"/>
              </w:rPr>
              <w:t>Agreement</w:t>
            </w:r>
          </w:p>
          <w:p w14:paraId="441686F2" w14:textId="77777777" w:rsidR="00EB6798" w:rsidRDefault="00EB6798" w:rsidP="00EB6798">
            <w:pPr>
              <w:suppressAutoHyphens/>
              <w:rPr>
                <w:rFonts w:eastAsia="宋体"/>
              </w:rPr>
            </w:pPr>
            <w:r>
              <w:rPr>
                <w:rFonts w:eastAsia="宋体"/>
              </w:rPr>
              <w:t>For the reference point of time location of UL resource muting for PUSCH, Option 1 is supported</w:t>
            </w:r>
          </w:p>
          <w:p w14:paraId="2F43CA55" w14:textId="77777777" w:rsidR="00EB6798" w:rsidRDefault="00EB6798" w:rsidP="00EB6798">
            <w:pPr>
              <w:numPr>
                <w:ilvl w:val="0"/>
                <w:numId w:val="40"/>
              </w:numPr>
              <w:spacing w:after="0"/>
              <w:rPr>
                <w:rFonts w:eastAsia="Batang"/>
              </w:rPr>
            </w:pPr>
            <w:r>
              <w:t>Option 1: Starting symbol of a slot for both PUSCH mapping type A and type B</w:t>
            </w:r>
          </w:p>
          <w:p w14:paraId="56B5DF3E" w14:textId="77777777" w:rsidR="00EB6798" w:rsidRDefault="00EB6798" w:rsidP="00EB6798">
            <w:pPr>
              <w:rPr>
                <w:lang w:val="en-US"/>
              </w:rPr>
            </w:pPr>
          </w:p>
          <w:p w14:paraId="1A42287D" w14:textId="77777777" w:rsidR="00EB6798" w:rsidRDefault="00EB6798" w:rsidP="00EB6798">
            <w:pPr>
              <w:rPr>
                <w:b/>
                <w:bCs/>
              </w:rPr>
            </w:pPr>
            <w:r>
              <w:rPr>
                <w:b/>
                <w:bCs/>
                <w:highlight w:val="green"/>
              </w:rPr>
              <w:t>Agreement</w:t>
            </w:r>
          </w:p>
          <w:p w14:paraId="77180A84" w14:textId="77777777" w:rsidR="00EB6798" w:rsidRDefault="00EB6798" w:rsidP="00EB6798">
            <w:r>
              <w:t>Send an LS to RAN3 with the following information (cc: RAN2)</w:t>
            </w:r>
          </w:p>
          <w:p w14:paraId="70585240" w14:textId="77777777" w:rsidR="00EB6798" w:rsidRDefault="00EB6798" w:rsidP="00EB6798">
            <w:pPr>
              <w:rPr>
                <w:strike/>
                <w:color w:val="FF0000"/>
              </w:rPr>
            </w:pPr>
            <w:r>
              <w:rPr>
                <w:strike/>
                <w:color w:val="FF0000"/>
              </w:rPr>
              <w:t xml:space="preserve">From RAN1 perspective, support information exchange among gNBs of measurement resource configuration for both SSB and periodic NZP-CSI-RS. </w:t>
            </w:r>
          </w:p>
          <w:p w14:paraId="07585B76" w14:textId="77777777" w:rsidR="00EB6798" w:rsidRDefault="00EB6798" w:rsidP="00EB6798">
            <w:r>
              <w:t xml:space="preserve">From RAN1 perspective, exchange among gNBs of the configuration info for a set of one or more periodic </w:t>
            </w:r>
            <w:r>
              <w:rPr>
                <w:strike/>
                <w:color w:val="FF0000"/>
              </w:rPr>
              <w:t>multi-port</w:t>
            </w:r>
            <w:r>
              <w:t xml:space="preserve"> NZP CSI-RS resources (relevant IE in 38.331 are </w:t>
            </w:r>
            <w:r>
              <w:rPr>
                <w:i/>
              </w:rPr>
              <w:t>NZP-CSI-RS-Resource, NZP-CSI-RS-</w:t>
            </w:r>
            <w:proofErr w:type="spellStart"/>
            <w:r>
              <w:rPr>
                <w:i/>
              </w:rPr>
              <w:t>ResourceSet</w:t>
            </w:r>
            <w:proofErr w:type="spellEnd"/>
            <w:r>
              <w:t xml:space="preserve">) is supported. </w:t>
            </w:r>
            <w:r>
              <w:rPr>
                <w:strike/>
                <w:color w:val="FF0000"/>
              </w:rPr>
              <w:t xml:space="preserve">Each resource in the set </w:t>
            </w:r>
            <w:proofErr w:type="gramStart"/>
            <w:r>
              <w:rPr>
                <w:strike/>
                <w:color w:val="FF0000"/>
              </w:rPr>
              <w:t>consist</w:t>
            </w:r>
            <w:proofErr w:type="gramEnd"/>
            <w:r>
              <w:rPr>
                <w:strike/>
                <w:color w:val="FF0000"/>
              </w:rPr>
              <w:t xml:space="preserve"> of P ports, where 1 ≤ P ≤ Pmax, and Pmax is the largest number of ports for a CSI-RS resource supported in RAN1 specifications (128 in Rel-19).</w:t>
            </w:r>
          </w:p>
          <w:p w14:paraId="63B97B3B" w14:textId="77777777" w:rsidR="00EB6798" w:rsidRDefault="00EB6798" w:rsidP="00EB6798">
            <w:r>
              <w:t>Strongest DL beam information in the context of NZP-CSI-RS is defined as a CSI-RS Resource Indicator (CRI) value. CRI is a relative index in the range [1</w:t>
            </w:r>
            <w:proofErr w:type="gramStart"/>
            <w:r>
              <w:t xml:space="preserve"> ..</w:t>
            </w:r>
            <w:proofErr w:type="gramEnd"/>
            <w:r>
              <w:t xml:space="preserve"> N], where N is the number of CSI-RS resources within a set of resources for which the configuration is provided to a gNB. </w:t>
            </w:r>
          </w:p>
          <w:p w14:paraId="5DB97D91" w14:textId="77777777" w:rsidR="00EB6798" w:rsidRDefault="00EB6798" w:rsidP="00EB6798">
            <w:r>
              <w:t xml:space="preserve">Strongest DL beam information in the context of SSBs is defined as an SSB index. SSB index is an absolute index among the SSB(s) for which the configuration is provided to a gNB. </w:t>
            </w:r>
          </w:p>
          <w:p w14:paraId="30131C89" w14:textId="77777777" w:rsidR="00EB6798" w:rsidRDefault="00EB6798" w:rsidP="00EB6798">
            <w:r>
              <w:t>Note: RAN1 will not discuss information exchange among gNBs for gNB-gNB CLI handling unless there is an LS from RAN3.</w:t>
            </w:r>
          </w:p>
          <w:p w14:paraId="683A8D15" w14:textId="77777777" w:rsidR="00EB6798" w:rsidRDefault="00EB6798" w:rsidP="00EB6798">
            <w:pPr>
              <w:rPr>
                <w:lang w:val="en-US"/>
              </w:rPr>
            </w:pPr>
          </w:p>
          <w:p w14:paraId="29434C40" w14:textId="77777777" w:rsidR="00EB6798" w:rsidRDefault="00EB6798" w:rsidP="00EB6798">
            <w:pPr>
              <w:rPr>
                <w:b/>
                <w:bCs/>
              </w:rPr>
            </w:pPr>
            <w:r>
              <w:rPr>
                <w:b/>
                <w:bCs/>
                <w:highlight w:val="green"/>
              </w:rPr>
              <w:t>Agreement</w:t>
            </w:r>
            <w:r>
              <w:rPr>
                <w:b/>
                <w:bCs/>
              </w:rPr>
              <w:t xml:space="preserve"> </w:t>
            </w:r>
          </w:p>
          <w:p w14:paraId="15D10320" w14:textId="77777777" w:rsidR="00EB6798" w:rsidRDefault="00EB6798" w:rsidP="00EB6798">
            <w:r>
              <w:t>LS to RAN3 on PHY/L1 aspects of information exchange among gNBs for CLI mitigation is agreed.</w:t>
            </w:r>
          </w:p>
          <w:p w14:paraId="71145B65" w14:textId="4D92A820" w:rsidR="00EB6798" w:rsidRPr="00EB6798" w:rsidRDefault="00EB6798" w:rsidP="00EB6798">
            <w:r>
              <w:rPr>
                <w:highlight w:val="green"/>
              </w:rPr>
              <w:t>Final LS is in R1-2407533.</w:t>
            </w:r>
          </w:p>
          <w:p w14:paraId="350334BE" w14:textId="77777777" w:rsidR="00EB6798" w:rsidRDefault="00EB6798" w:rsidP="00EB6798">
            <w:pPr>
              <w:rPr>
                <w:b/>
                <w:bCs/>
              </w:rPr>
            </w:pPr>
            <w:r>
              <w:rPr>
                <w:b/>
                <w:bCs/>
                <w:highlight w:val="green"/>
              </w:rPr>
              <w:t>Agreement</w:t>
            </w:r>
          </w:p>
          <w:p w14:paraId="570B2B06" w14:textId="77777777" w:rsidR="00EB6798" w:rsidRDefault="00EB6798" w:rsidP="00EB6798">
            <w:pPr>
              <w:suppressAutoHyphens/>
              <w:rPr>
                <w:rFonts w:eastAsia="宋体"/>
              </w:rPr>
            </w:pPr>
            <w:r>
              <w:rPr>
                <w:rFonts w:eastAsia="宋体"/>
              </w:rPr>
              <w:lastRenderedPageBreak/>
              <w:t>For L1 UE-to-UE CLI measurement and reporting, CLI measurements is performed within the active DL BWP and the following are supported</w:t>
            </w:r>
          </w:p>
          <w:p w14:paraId="627E6264" w14:textId="77777777" w:rsidR="00EB6798" w:rsidRDefault="00EB6798" w:rsidP="00EB6798">
            <w:pPr>
              <w:pStyle w:val="a3"/>
              <w:widowControl w:val="0"/>
              <w:numPr>
                <w:ilvl w:val="0"/>
                <w:numId w:val="40"/>
              </w:numPr>
              <w:suppressAutoHyphens/>
              <w:adjustRightInd w:val="0"/>
              <w:snapToGrid w:val="0"/>
              <w:spacing w:after="0"/>
              <w:contextualSpacing w:val="0"/>
              <w:jc w:val="both"/>
              <w:rPr>
                <w:rFonts w:eastAsia="宋体"/>
              </w:rPr>
            </w:pPr>
            <w:r>
              <w:rPr>
                <w:rFonts w:eastAsia="宋体"/>
              </w:rPr>
              <w:t>Method#1: UE measures RSSI within DL subband</w:t>
            </w:r>
          </w:p>
          <w:p w14:paraId="25916EAC" w14:textId="77777777" w:rsidR="00EB6798" w:rsidRDefault="00EB6798" w:rsidP="00EB6798">
            <w:pPr>
              <w:pStyle w:val="a3"/>
              <w:widowControl w:val="0"/>
              <w:numPr>
                <w:ilvl w:val="0"/>
                <w:numId w:val="40"/>
              </w:numPr>
              <w:suppressAutoHyphens/>
              <w:adjustRightInd w:val="0"/>
              <w:snapToGrid w:val="0"/>
              <w:spacing w:after="0"/>
              <w:contextualSpacing w:val="0"/>
              <w:jc w:val="both"/>
              <w:rPr>
                <w:rFonts w:eastAsia="宋体"/>
              </w:rPr>
            </w:pPr>
            <w:r>
              <w:rPr>
                <w:rFonts w:eastAsia="宋体"/>
              </w:rPr>
              <w:t>Method#2: UE measures RSRP of aggressor UE within UL subband</w:t>
            </w:r>
          </w:p>
          <w:p w14:paraId="574F75E1" w14:textId="77777777" w:rsidR="00EB6798" w:rsidRDefault="00EB6798" w:rsidP="00EB6798">
            <w:pPr>
              <w:pStyle w:val="a3"/>
              <w:widowControl w:val="0"/>
              <w:numPr>
                <w:ilvl w:val="0"/>
                <w:numId w:val="40"/>
              </w:numPr>
              <w:suppressAutoHyphens/>
              <w:adjustRightInd w:val="0"/>
              <w:snapToGrid w:val="0"/>
              <w:spacing w:after="0"/>
              <w:contextualSpacing w:val="0"/>
              <w:jc w:val="both"/>
              <w:rPr>
                <w:rFonts w:eastAsia="宋体"/>
              </w:rPr>
            </w:pPr>
            <w:r>
              <w:rPr>
                <w:rFonts w:eastAsia="宋体"/>
              </w:rPr>
              <w:t>FFS: Method#3: UE measures RSSI within UL subband</w:t>
            </w:r>
          </w:p>
          <w:p w14:paraId="1E6A17D3" w14:textId="77777777" w:rsidR="00EB6798" w:rsidRDefault="00EB6798" w:rsidP="00EB6798">
            <w:pPr>
              <w:rPr>
                <w:rFonts w:eastAsia="Batang"/>
                <w:lang w:val="en-US"/>
              </w:rPr>
            </w:pPr>
          </w:p>
          <w:p w14:paraId="6720C062" w14:textId="77777777" w:rsidR="00EB6798" w:rsidRDefault="00EB6798" w:rsidP="00EB6798">
            <w:pPr>
              <w:rPr>
                <w:lang w:val="en-US"/>
              </w:rPr>
            </w:pPr>
            <w:r>
              <w:rPr>
                <w:b/>
                <w:bCs/>
                <w:lang w:val="en-US"/>
              </w:rPr>
              <w:t>R1-2407355</w:t>
            </w:r>
            <w:r>
              <w:rPr>
                <w:lang w:val="en-US"/>
              </w:rPr>
              <w:tab/>
              <w:t>Summary #3 of CLI handling</w:t>
            </w:r>
            <w:r>
              <w:rPr>
                <w:lang w:val="en-US"/>
              </w:rPr>
              <w:tab/>
              <w:t>Moderator (Huawei)</w:t>
            </w:r>
          </w:p>
          <w:p w14:paraId="6E815B6C" w14:textId="77777777" w:rsidR="00EB6798" w:rsidRDefault="00EB6798" w:rsidP="00EB6798">
            <w:pPr>
              <w:rPr>
                <w:lang w:val="en-US"/>
              </w:rPr>
            </w:pPr>
          </w:p>
          <w:p w14:paraId="739D26AE" w14:textId="77777777" w:rsidR="00EB6798" w:rsidRDefault="00EB6798" w:rsidP="00EB6798">
            <w:pPr>
              <w:rPr>
                <w:b/>
                <w:bCs/>
              </w:rPr>
            </w:pPr>
            <w:r>
              <w:rPr>
                <w:b/>
                <w:bCs/>
                <w:highlight w:val="green"/>
              </w:rPr>
              <w:t>Agreement</w:t>
            </w:r>
            <w:r>
              <w:rPr>
                <w:b/>
                <w:bCs/>
              </w:rPr>
              <w:t xml:space="preserve"> </w:t>
            </w:r>
          </w:p>
          <w:p w14:paraId="6EE1E981" w14:textId="77777777" w:rsidR="00EB6798" w:rsidRDefault="00EB6798" w:rsidP="00EB6798">
            <w:pPr>
              <w:rPr>
                <w:rStyle w:val="a8"/>
                <w:rFonts w:eastAsia="Malgun Gothic"/>
                <w:szCs w:val="20"/>
                <w:lang w:eastAsia="ko-KR"/>
              </w:rPr>
            </w:pPr>
            <w:r>
              <w:rPr>
                <w:rFonts w:eastAsia="宋体"/>
              </w:rPr>
              <w:t xml:space="preserve">For </w:t>
            </w:r>
            <w:r>
              <w:t xml:space="preserve">frequency resource allocation of a </w:t>
            </w:r>
            <w:r>
              <w:rPr>
                <w:rStyle w:val="a8"/>
                <w:rFonts w:eastAsia="Malgun Gothic"/>
                <w:bCs/>
                <w:lang w:eastAsia="ko-KR"/>
              </w:rPr>
              <w:t>CLI-RSSI measurement resource, the following are supported</w:t>
            </w:r>
          </w:p>
          <w:p w14:paraId="6BC7E349" w14:textId="77777777" w:rsidR="00EB6798" w:rsidRDefault="00EB6798" w:rsidP="00EB6798">
            <w:pPr>
              <w:pStyle w:val="a3"/>
              <w:widowControl w:val="0"/>
              <w:numPr>
                <w:ilvl w:val="0"/>
                <w:numId w:val="40"/>
              </w:numPr>
              <w:suppressAutoHyphens/>
              <w:adjustRightInd w:val="0"/>
              <w:snapToGrid w:val="0"/>
              <w:spacing w:after="0"/>
              <w:contextualSpacing w:val="0"/>
              <w:jc w:val="both"/>
              <w:rPr>
                <w:rStyle w:val="a8"/>
                <w:rFonts w:eastAsia="Malgun Gothic"/>
                <w:bCs/>
                <w:lang w:eastAsia="ko-KR"/>
              </w:rPr>
            </w:pPr>
            <w:r>
              <w:rPr>
                <w:rStyle w:val="a8"/>
                <w:rFonts w:eastAsia="Malgun Gothic"/>
                <w:bCs/>
                <w:lang w:eastAsia="ko-KR"/>
              </w:rPr>
              <w:t>Measurement resource type#1: One CLI-RSSI measurement resource is configured within a DL subband</w:t>
            </w:r>
          </w:p>
          <w:p w14:paraId="6E67573C" w14:textId="77777777" w:rsidR="00EB6798" w:rsidRDefault="00EB6798" w:rsidP="00EB6798">
            <w:pPr>
              <w:pStyle w:val="a3"/>
              <w:widowControl w:val="0"/>
              <w:numPr>
                <w:ilvl w:val="0"/>
                <w:numId w:val="40"/>
              </w:numPr>
              <w:suppressAutoHyphens/>
              <w:adjustRightInd w:val="0"/>
              <w:snapToGrid w:val="0"/>
              <w:spacing w:after="0"/>
              <w:contextualSpacing w:val="0"/>
              <w:jc w:val="both"/>
              <w:rPr>
                <w:rStyle w:val="a8"/>
                <w:rFonts w:eastAsia="Malgun Gothic"/>
                <w:bCs/>
                <w:lang w:eastAsia="ko-KR"/>
              </w:rPr>
            </w:pPr>
            <w:r>
              <w:rPr>
                <w:rStyle w:val="a8"/>
                <w:rFonts w:eastAsia="Malgun Gothic"/>
                <w:bCs/>
                <w:lang w:eastAsia="ko-KR"/>
              </w:rPr>
              <w:t>Measurement resource type#2: One CLI-RSSI measurement resource is configured across two DL subbands</w:t>
            </w:r>
          </w:p>
          <w:p w14:paraId="0D8A9269" w14:textId="77777777" w:rsidR="00EB6798" w:rsidRDefault="00EB6798" w:rsidP="00EB6798">
            <w:pPr>
              <w:pStyle w:val="a3"/>
              <w:widowControl w:val="0"/>
              <w:numPr>
                <w:ilvl w:val="0"/>
                <w:numId w:val="40"/>
              </w:numPr>
              <w:suppressAutoHyphens/>
              <w:adjustRightInd w:val="0"/>
              <w:snapToGrid w:val="0"/>
              <w:spacing w:after="0"/>
              <w:contextualSpacing w:val="0"/>
              <w:jc w:val="both"/>
              <w:rPr>
                <w:rFonts w:eastAsia="Batang"/>
                <w:lang w:eastAsia="x-none"/>
              </w:rPr>
            </w:pPr>
            <w:r>
              <w:t>FFS: Number of resources that can be configured</w:t>
            </w:r>
          </w:p>
          <w:p w14:paraId="181F7221" w14:textId="77777777" w:rsidR="00EB6798" w:rsidRDefault="00EB6798" w:rsidP="00EB6798">
            <w:pPr>
              <w:pStyle w:val="a3"/>
              <w:widowControl w:val="0"/>
              <w:numPr>
                <w:ilvl w:val="0"/>
                <w:numId w:val="40"/>
              </w:numPr>
              <w:suppressAutoHyphens/>
              <w:adjustRightInd w:val="0"/>
              <w:snapToGrid w:val="0"/>
              <w:spacing w:after="0"/>
              <w:contextualSpacing w:val="0"/>
              <w:jc w:val="both"/>
            </w:pPr>
            <w:r>
              <w:t xml:space="preserve">FFS: UE </w:t>
            </w:r>
            <w:proofErr w:type="spellStart"/>
            <w:r>
              <w:t>behavior</w:t>
            </w:r>
            <w:proofErr w:type="spellEnd"/>
            <w:r>
              <w:t xml:space="preserve"> for measurement</w:t>
            </w:r>
          </w:p>
          <w:p w14:paraId="096A275F" w14:textId="77777777" w:rsidR="00EB6798" w:rsidRDefault="00EB6798" w:rsidP="00EB6798">
            <w:pPr>
              <w:rPr>
                <w:szCs w:val="24"/>
                <w:lang w:val="en-US"/>
              </w:rPr>
            </w:pPr>
          </w:p>
          <w:p w14:paraId="487510A6" w14:textId="77777777" w:rsidR="00EB6798" w:rsidRDefault="00EB6798" w:rsidP="00EB6798">
            <w:pPr>
              <w:rPr>
                <w:b/>
                <w:bCs/>
              </w:rPr>
            </w:pPr>
            <w:r>
              <w:rPr>
                <w:b/>
                <w:bCs/>
                <w:highlight w:val="green"/>
              </w:rPr>
              <w:t>Agreement</w:t>
            </w:r>
            <w:r>
              <w:rPr>
                <w:b/>
                <w:bCs/>
              </w:rPr>
              <w:t xml:space="preserve"> </w:t>
            </w:r>
          </w:p>
          <w:p w14:paraId="4E0C7F6E" w14:textId="77777777" w:rsidR="00EB6798" w:rsidRDefault="00EB6798" w:rsidP="00EB6798">
            <w:pPr>
              <w:rPr>
                <w:color w:val="000000"/>
              </w:rPr>
            </w:pPr>
            <w:r>
              <w:rPr>
                <w:color w:val="000000"/>
              </w:rPr>
              <w:t xml:space="preserve">To determine the value of k in </w:t>
            </w:r>
            <m:oMath>
              <m:sSub>
                <m:sSubPr>
                  <m:ctrlPr>
                    <w:rPr>
                      <w:rFonts w:ascii="Cambria Math" w:eastAsia="Batang"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eastAsia="Batang" w:hAnsi="Cambria Math"/>
                      <w:i/>
                      <w:color w:val="000000"/>
                    </w:rPr>
                  </m:ctrlPr>
                </m:dPr>
                <m:e>
                  <m:r>
                    <w:rPr>
                      <w:rFonts w:ascii="Cambria Math" w:hAnsi="Cambria Math"/>
                      <w:color w:val="000000"/>
                    </w:rPr>
                    <m:t>y,k,c,s</m:t>
                  </m:r>
                </m:e>
              </m:d>
            </m:oMath>
            <w:r>
              <w:rPr>
                <w:color w:val="000000"/>
              </w:rPr>
              <w:t xml:space="preserve"> for CSI reports carrying L1 UE-to-UE CLI report, the following options are considered</w:t>
            </w:r>
          </w:p>
          <w:p w14:paraId="5081719B" w14:textId="77777777" w:rsidR="00EB6798" w:rsidRDefault="00EB6798" w:rsidP="00EB6798">
            <w:pPr>
              <w:pStyle w:val="a3"/>
              <w:widowControl w:val="0"/>
              <w:numPr>
                <w:ilvl w:val="0"/>
                <w:numId w:val="40"/>
              </w:numPr>
              <w:suppressAutoHyphens/>
              <w:adjustRightInd w:val="0"/>
              <w:snapToGrid w:val="0"/>
              <w:spacing w:after="0"/>
              <w:contextualSpacing w:val="0"/>
              <w:jc w:val="both"/>
              <w:rPr>
                <w:szCs w:val="24"/>
              </w:rPr>
            </w:pPr>
            <w:r>
              <w:t xml:space="preserve">Option 1-1: Reusing existing </w:t>
            </w:r>
            <w:r>
              <w:rPr>
                <w:i/>
              </w:rPr>
              <w:t>k</w:t>
            </w:r>
            <w:r>
              <w:t xml:space="preserve"> value, </w:t>
            </w:r>
            <w:r>
              <w:rPr>
                <w:i/>
              </w:rPr>
              <w:t>k</w:t>
            </w:r>
            <w:r>
              <w:t xml:space="preserve"> = 0</w:t>
            </w:r>
          </w:p>
          <w:p w14:paraId="10F02E90" w14:textId="77777777" w:rsidR="00EB6798" w:rsidRDefault="00EB6798" w:rsidP="00EB6798">
            <w:pPr>
              <w:pStyle w:val="a3"/>
              <w:widowControl w:val="0"/>
              <w:numPr>
                <w:ilvl w:val="0"/>
                <w:numId w:val="40"/>
              </w:numPr>
              <w:suppressAutoHyphens/>
              <w:adjustRightInd w:val="0"/>
              <w:snapToGrid w:val="0"/>
              <w:spacing w:after="0"/>
              <w:contextualSpacing w:val="0"/>
              <w:jc w:val="both"/>
            </w:pPr>
            <w:r>
              <w:t xml:space="preserve">Option 1-2: Reusing existing </w:t>
            </w:r>
            <w:r>
              <w:rPr>
                <w:i/>
              </w:rPr>
              <w:t>k</w:t>
            </w:r>
            <w:r>
              <w:t xml:space="preserve"> value, </w:t>
            </w:r>
            <w:r>
              <w:rPr>
                <w:i/>
              </w:rPr>
              <w:t>k</w:t>
            </w:r>
            <w:r>
              <w:t xml:space="preserve"> = 1</w:t>
            </w:r>
          </w:p>
          <w:p w14:paraId="69370953" w14:textId="77777777" w:rsidR="00EB6798" w:rsidRDefault="00EB6798" w:rsidP="00EB6798">
            <w:pPr>
              <w:pStyle w:val="a3"/>
              <w:widowControl w:val="0"/>
              <w:numPr>
                <w:ilvl w:val="0"/>
                <w:numId w:val="40"/>
              </w:numPr>
              <w:suppressAutoHyphens/>
              <w:adjustRightInd w:val="0"/>
              <w:snapToGrid w:val="0"/>
              <w:spacing w:after="0"/>
              <w:contextualSpacing w:val="0"/>
              <w:jc w:val="both"/>
            </w:pPr>
            <w:r>
              <w:t xml:space="preserve">Option 2: Adding a new </w:t>
            </w:r>
            <w:r>
              <w:rPr>
                <w:i/>
              </w:rPr>
              <w:t>k</w:t>
            </w:r>
            <w:r>
              <w:t xml:space="preserve"> value other than 0 and 1.</w:t>
            </w:r>
          </w:p>
          <w:p w14:paraId="7F6DAC23" w14:textId="77777777" w:rsidR="00EB6798" w:rsidRDefault="00EB6798" w:rsidP="00EB6798"/>
          <w:p w14:paraId="2D71A5A4" w14:textId="77777777" w:rsidR="00EB6798" w:rsidRDefault="00EB6798" w:rsidP="00EB6798">
            <w:pPr>
              <w:rPr>
                <w:b/>
                <w:bCs/>
              </w:rPr>
            </w:pPr>
            <w:r>
              <w:rPr>
                <w:b/>
                <w:bCs/>
                <w:highlight w:val="green"/>
              </w:rPr>
              <w:t>Agreement</w:t>
            </w:r>
            <w:r>
              <w:rPr>
                <w:b/>
                <w:bCs/>
              </w:rPr>
              <w:t xml:space="preserve"> </w:t>
            </w:r>
          </w:p>
          <w:p w14:paraId="7BEC3FD8" w14:textId="77777777" w:rsidR="00EB6798" w:rsidRDefault="00EB6798" w:rsidP="00EB6798">
            <w:pPr>
              <w:rPr>
                <w:rStyle w:val="a8"/>
                <w:rFonts w:eastAsia="Malgun Gothic"/>
                <w:color w:val="000000"/>
                <w:szCs w:val="20"/>
                <w:lang w:eastAsia="ko-KR"/>
              </w:rPr>
            </w:pPr>
            <w:r>
              <w:rPr>
                <w:rFonts w:eastAsia="宋体"/>
              </w:rPr>
              <w:t xml:space="preserve">For </w:t>
            </w:r>
            <w:r>
              <w:t xml:space="preserve">L1 UE-to-UE </w:t>
            </w:r>
            <w:r>
              <w:rPr>
                <w:rStyle w:val="a8"/>
                <w:rFonts w:eastAsia="Malgun Gothic"/>
                <w:bCs/>
                <w:color w:val="000000"/>
                <w:lang w:eastAsia="ko-KR"/>
              </w:rPr>
              <w:t>CLI measurement and reporting, the following are supported</w:t>
            </w:r>
          </w:p>
          <w:p w14:paraId="315A354F" w14:textId="77777777" w:rsidR="00EB6798" w:rsidRDefault="00EB6798" w:rsidP="00EB6798">
            <w:pPr>
              <w:pStyle w:val="a3"/>
              <w:widowControl w:val="0"/>
              <w:numPr>
                <w:ilvl w:val="0"/>
                <w:numId w:val="40"/>
              </w:numPr>
              <w:suppressAutoHyphens/>
              <w:adjustRightInd w:val="0"/>
              <w:snapToGrid w:val="0"/>
              <w:spacing w:after="0"/>
              <w:contextualSpacing w:val="0"/>
              <w:jc w:val="both"/>
              <w:rPr>
                <w:rStyle w:val="a8"/>
                <w:rFonts w:eastAsia="Malgun Gothic"/>
                <w:bCs/>
                <w:lang w:eastAsia="ko-KR"/>
              </w:rPr>
            </w:pPr>
            <w:r>
              <w:rPr>
                <w:rStyle w:val="a8"/>
                <w:rFonts w:eastAsia="Malgun Gothic"/>
                <w:bCs/>
                <w:lang w:eastAsia="ko-KR"/>
              </w:rPr>
              <w:t>Wideband CLI-RSRP reporting</w:t>
            </w:r>
          </w:p>
          <w:p w14:paraId="6CBBEAA4" w14:textId="77777777" w:rsidR="00EB6798" w:rsidRDefault="00EB6798" w:rsidP="00EB6798">
            <w:pPr>
              <w:pStyle w:val="a3"/>
              <w:widowControl w:val="0"/>
              <w:numPr>
                <w:ilvl w:val="0"/>
                <w:numId w:val="40"/>
              </w:numPr>
              <w:suppressAutoHyphens/>
              <w:adjustRightInd w:val="0"/>
              <w:snapToGrid w:val="0"/>
              <w:spacing w:after="0"/>
              <w:contextualSpacing w:val="0"/>
              <w:jc w:val="both"/>
              <w:rPr>
                <w:rStyle w:val="a8"/>
                <w:rFonts w:eastAsia="Malgun Gothic"/>
                <w:bCs/>
                <w:lang w:eastAsia="ko-KR"/>
              </w:rPr>
            </w:pPr>
            <w:r>
              <w:rPr>
                <w:rStyle w:val="a8"/>
                <w:rFonts w:eastAsia="Malgun Gothic"/>
                <w:bCs/>
                <w:lang w:eastAsia="ko-KR"/>
              </w:rPr>
              <w:t>Wideband CLI-RSSI reporting</w:t>
            </w:r>
          </w:p>
          <w:p w14:paraId="002598B5" w14:textId="77777777" w:rsidR="00EB6798" w:rsidRDefault="00EB6798" w:rsidP="00EB6798">
            <w:pPr>
              <w:pStyle w:val="a3"/>
              <w:widowControl w:val="0"/>
              <w:numPr>
                <w:ilvl w:val="0"/>
                <w:numId w:val="40"/>
              </w:numPr>
              <w:suppressAutoHyphens/>
              <w:adjustRightInd w:val="0"/>
              <w:snapToGrid w:val="0"/>
              <w:spacing w:after="0"/>
              <w:contextualSpacing w:val="0"/>
              <w:jc w:val="both"/>
              <w:rPr>
                <w:rStyle w:val="a8"/>
                <w:rFonts w:eastAsia="Batang"/>
                <w:bCs/>
                <w:lang w:eastAsia="x-none"/>
              </w:rPr>
            </w:pPr>
            <w:r>
              <w:rPr>
                <w:rStyle w:val="a8"/>
                <w:bCs/>
              </w:rPr>
              <w:t>FFS: Subband CLI-RSSI reporting</w:t>
            </w:r>
          </w:p>
          <w:p w14:paraId="3D60066F" w14:textId="77777777" w:rsidR="00EB6798" w:rsidRDefault="00EB6798" w:rsidP="00EB6798">
            <w:pPr>
              <w:rPr>
                <w:szCs w:val="24"/>
                <w:lang w:val="en-US"/>
              </w:rPr>
            </w:pPr>
          </w:p>
          <w:p w14:paraId="27E3B063" w14:textId="77777777" w:rsidR="00EB6798" w:rsidRDefault="00EB6798" w:rsidP="00EB6798">
            <w:pPr>
              <w:rPr>
                <w:b/>
                <w:bCs/>
              </w:rPr>
            </w:pPr>
            <w:r>
              <w:rPr>
                <w:b/>
                <w:bCs/>
                <w:highlight w:val="green"/>
              </w:rPr>
              <w:t>Agreement</w:t>
            </w:r>
            <w:r>
              <w:rPr>
                <w:b/>
                <w:bCs/>
              </w:rPr>
              <w:t xml:space="preserve"> </w:t>
            </w:r>
          </w:p>
          <w:p w14:paraId="64F28294" w14:textId="77777777" w:rsidR="00EB6798" w:rsidRDefault="00EB6798" w:rsidP="00EB6798">
            <w:pPr>
              <w:rPr>
                <w:color w:val="000000"/>
              </w:rPr>
            </w:pPr>
            <w:r>
              <w:rPr>
                <w:rFonts w:eastAsia="宋体"/>
              </w:rPr>
              <w:t xml:space="preserve">For </w:t>
            </w:r>
            <w:r>
              <w:t xml:space="preserve">L1 UE-to-UE </w:t>
            </w:r>
            <w:r>
              <w:rPr>
                <w:rStyle w:val="a8"/>
                <w:rFonts w:eastAsia="Malgun Gothic"/>
                <w:bCs/>
                <w:color w:val="000000"/>
                <w:lang w:eastAsia="ko-KR"/>
              </w:rPr>
              <w:t xml:space="preserve">CLI measurement and reporting, </w:t>
            </w:r>
            <w:r>
              <w:rPr>
                <w:color w:val="000000"/>
              </w:rPr>
              <w:t xml:space="preserve">support two additional report quantities {‘cli-RSSI’, ‘cli-SRS-RSRP’} to the higher layer parameter </w:t>
            </w:r>
            <w:proofErr w:type="spellStart"/>
            <w:r>
              <w:rPr>
                <w:i/>
                <w:iCs/>
                <w:color w:val="000000"/>
              </w:rPr>
              <w:t>reportQuantity</w:t>
            </w:r>
            <w:proofErr w:type="spellEnd"/>
            <w:r>
              <w:rPr>
                <w:i/>
                <w:iCs/>
                <w:color w:val="000000"/>
              </w:rPr>
              <w:t>.</w:t>
            </w:r>
          </w:p>
          <w:p w14:paraId="468865F2" w14:textId="77777777" w:rsidR="00EB6798" w:rsidRDefault="00EB6798" w:rsidP="00EB6798">
            <w:pPr>
              <w:pStyle w:val="a3"/>
              <w:widowControl w:val="0"/>
              <w:numPr>
                <w:ilvl w:val="0"/>
                <w:numId w:val="40"/>
              </w:numPr>
              <w:suppressAutoHyphens/>
              <w:adjustRightInd w:val="0"/>
              <w:snapToGrid w:val="0"/>
              <w:spacing w:after="0"/>
              <w:contextualSpacing w:val="0"/>
              <w:jc w:val="both"/>
              <w:rPr>
                <w:color w:val="000000"/>
              </w:rPr>
            </w:pPr>
            <w:r>
              <w:rPr>
                <w:color w:val="000000"/>
              </w:rPr>
              <w:t xml:space="preserve">FFS: configuration of number of reported CLI resources in the </w:t>
            </w:r>
            <w:proofErr w:type="spellStart"/>
            <w:r>
              <w:rPr>
                <w:i/>
                <w:color w:val="000000"/>
              </w:rPr>
              <w:t>reportConfig</w:t>
            </w:r>
            <w:proofErr w:type="spellEnd"/>
            <w:r>
              <w:rPr>
                <w:color w:val="000000"/>
              </w:rPr>
              <w:t xml:space="preserve"> </w:t>
            </w:r>
          </w:p>
          <w:p w14:paraId="79BBCA41" w14:textId="77777777" w:rsidR="00EB6798" w:rsidRDefault="00EB6798" w:rsidP="00EB6798">
            <w:pPr>
              <w:pStyle w:val="a3"/>
              <w:widowControl w:val="0"/>
              <w:numPr>
                <w:ilvl w:val="0"/>
                <w:numId w:val="40"/>
              </w:numPr>
              <w:suppressAutoHyphens/>
              <w:adjustRightInd w:val="0"/>
              <w:snapToGrid w:val="0"/>
              <w:spacing w:after="0"/>
              <w:contextualSpacing w:val="0"/>
              <w:jc w:val="both"/>
              <w:rPr>
                <w:rStyle w:val="a8"/>
                <w:szCs w:val="20"/>
              </w:rPr>
            </w:pPr>
            <w:r>
              <w:rPr>
                <w:rStyle w:val="a8"/>
                <w:color w:val="000000"/>
              </w:rPr>
              <w:t>FFS: reporting criteria</w:t>
            </w:r>
          </w:p>
          <w:p w14:paraId="3E3214B3" w14:textId="294F7167" w:rsidR="00FF6B4B" w:rsidRPr="003C2647" w:rsidRDefault="00FF6B4B" w:rsidP="00EB6798">
            <w:pPr>
              <w:tabs>
                <w:tab w:val="left" w:pos="720"/>
                <w:tab w:val="left" w:pos="1440"/>
              </w:tabs>
              <w:spacing w:after="160" w:line="254" w:lineRule="auto"/>
              <w:ind w:right="-99"/>
              <w:rPr>
                <w:rFonts w:eastAsia="Malgun Gothic"/>
                <w:i/>
                <w:iCs/>
                <w:lang w:val="en-US" w:eastAsia="ko-KR"/>
              </w:rPr>
            </w:pPr>
          </w:p>
        </w:tc>
      </w:tr>
    </w:tbl>
    <w:p w14:paraId="378AC025" w14:textId="77777777" w:rsidR="000009B7" w:rsidRDefault="000009B7" w:rsidP="00FF6B4B">
      <w:pPr>
        <w:jc w:val="both"/>
        <w:rPr>
          <w:sz w:val="22"/>
          <w:szCs w:val="22"/>
        </w:rPr>
      </w:pPr>
    </w:p>
    <w:p w14:paraId="525A9267" w14:textId="77777777" w:rsidR="00FF6B4B" w:rsidRPr="005C0F21" w:rsidRDefault="00E56D6E" w:rsidP="00FF6B4B">
      <w:pPr>
        <w:jc w:val="both"/>
        <w:rPr>
          <w:rFonts w:eastAsia="宋体"/>
          <w:sz w:val="22"/>
          <w:szCs w:val="22"/>
        </w:rPr>
      </w:pPr>
      <w:r w:rsidRPr="005C0F21">
        <w:rPr>
          <w:sz w:val="22"/>
          <w:szCs w:val="22"/>
        </w:rPr>
        <w:t xml:space="preserve">This contribution provides NEC views on potential </w:t>
      </w:r>
      <w:r w:rsidRPr="005C0F21">
        <w:rPr>
          <w:rFonts w:eastAsia="Malgun Gothic"/>
          <w:sz w:val="22"/>
          <w:szCs w:val="22"/>
          <w:lang w:val="en-US" w:eastAsia="ko-KR"/>
        </w:rPr>
        <w:t xml:space="preserve">enhancements </w:t>
      </w:r>
      <w:r w:rsidR="00395491">
        <w:rPr>
          <w:rFonts w:eastAsia="Malgun Gothic"/>
          <w:sz w:val="22"/>
          <w:szCs w:val="22"/>
          <w:lang w:val="en-US" w:eastAsia="ko-KR"/>
        </w:rPr>
        <w:t>to</w:t>
      </w:r>
      <w:r w:rsidRPr="005C0F21">
        <w:rPr>
          <w:rFonts w:eastAsia="Malgun Gothic"/>
          <w:sz w:val="22"/>
          <w:szCs w:val="22"/>
          <w:lang w:val="en-US" w:eastAsia="ko-KR"/>
        </w:rPr>
        <w:t xml:space="preserve"> </w:t>
      </w:r>
      <w:r>
        <w:rPr>
          <w:rFonts w:eastAsia="Malgun Gothic"/>
          <w:sz w:val="22"/>
          <w:szCs w:val="22"/>
          <w:lang w:eastAsia="ko-KR"/>
        </w:rPr>
        <w:t>CLI handling</w:t>
      </w:r>
      <w:r w:rsidRPr="005C0F21">
        <w:rPr>
          <w:sz w:val="22"/>
          <w:szCs w:val="22"/>
        </w:rPr>
        <w:t>.</w:t>
      </w:r>
    </w:p>
    <w:p w14:paraId="77AF5D72" w14:textId="77777777" w:rsidR="00FF6B4B" w:rsidRDefault="00E56D6E" w:rsidP="00FF6B4B">
      <w:pPr>
        <w:pStyle w:val="1"/>
        <w:jc w:val="both"/>
      </w:pPr>
      <w:r w:rsidRPr="0015436A">
        <w:t>2</w:t>
      </w:r>
      <w:r>
        <w:t xml:space="preserve"> </w:t>
      </w:r>
      <w:r w:rsidRPr="0015436A">
        <w:t>Discussion</w:t>
      </w:r>
    </w:p>
    <w:p w14:paraId="1DA0CB10" w14:textId="77777777" w:rsidR="00FF6B4B" w:rsidRPr="004D5C7C" w:rsidRDefault="00E56D6E" w:rsidP="00FF6B4B">
      <w:pPr>
        <w:pStyle w:val="2"/>
        <w:rPr>
          <w:lang w:eastAsia="zh-CN"/>
        </w:rPr>
      </w:pPr>
      <w:r w:rsidRPr="004D5C7C">
        <w:rPr>
          <w:lang w:eastAsia="zh-CN"/>
        </w:rPr>
        <w:t>2.</w:t>
      </w:r>
      <w:r>
        <w:rPr>
          <w:lang w:eastAsia="zh-CN"/>
        </w:rPr>
        <w:t>1</w:t>
      </w:r>
      <w:r w:rsidRPr="004D5C7C">
        <w:rPr>
          <w:lang w:eastAsia="zh-CN"/>
        </w:rPr>
        <w:t xml:space="preserve"> </w:t>
      </w:r>
      <w:r w:rsidRPr="00D849CB">
        <w:rPr>
          <w:lang w:eastAsia="zh-CN"/>
        </w:rPr>
        <w:t xml:space="preserve">gNB-to-gNB </w:t>
      </w:r>
      <w:r>
        <w:rPr>
          <w:lang w:eastAsia="zh-CN"/>
        </w:rPr>
        <w:t>CLI Measurement</w:t>
      </w:r>
    </w:p>
    <w:p w14:paraId="27B7E74E" w14:textId="31B14F91" w:rsidR="00875E16" w:rsidRDefault="00875E16" w:rsidP="00FF6B4B">
      <w:pPr>
        <w:spacing w:before="100" w:beforeAutospacing="1" w:after="100" w:afterAutospacing="1"/>
        <w:jc w:val="both"/>
        <w:rPr>
          <w:sz w:val="22"/>
          <w:szCs w:val="22"/>
        </w:rPr>
      </w:pPr>
      <w:r>
        <w:rPr>
          <w:sz w:val="22"/>
          <w:szCs w:val="22"/>
        </w:rPr>
        <w:t xml:space="preserve">During the study item, we concluded </w:t>
      </w:r>
      <w:r w:rsidR="000009B7">
        <w:rPr>
          <w:sz w:val="22"/>
          <w:szCs w:val="22"/>
        </w:rPr>
        <w:t>that CSI-RS and SSB should be used to facilitate gNB-gNB CLI measurements. Further, the exchange of CLI-RS configuration between the gNBs was considered an enabler for these measurements. However, details of the configuration information that should be shared between the gNBs are</w:t>
      </w:r>
      <w:r w:rsidR="00E33E32">
        <w:rPr>
          <w:sz w:val="22"/>
          <w:szCs w:val="22"/>
        </w:rPr>
        <w:t xml:space="preserve"> still </w:t>
      </w:r>
      <w:r w:rsidR="009B24DC">
        <w:rPr>
          <w:sz w:val="22"/>
          <w:szCs w:val="22"/>
        </w:rPr>
        <w:t>being discussed</w:t>
      </w:r>
      <w:r>
        <w:rPr>
          <w:sz w:val="22"/>
          <w:szCs w:val="22"/>
        </w:rPr>
        <w:t>.</w:t>
      </w:r>
    </w:p>
    <w:p w14:paraId="5EF5A736" w14:textId="0E1732DB" w:rsidR="00875E16" w:rsidRDefault="00DC4CE3" w:rsidP="00FF6B4B">
      <w:pPr>
        <w:spacing w:before="100" w:beforeAutospacing="1" w:after="100" w:afterAutospacing="1"/>
        <w:jc w:val="both"/>
        <w:rPr>
          <w:sz w:val="22"/>
          <w:szCs w:val="22"/>
        </w:rPr>
      </w:pPr>
      <w:r>
        <w:rPr>
          <w:sz w:val="22"/>
          <w:szCs w:val="22"/>
        </w:rPr>
        <w:lastRenderedPageBreak/>
        <w:t xml:space="preserve">Given that CSI-RS would mainly be used for </w:t>
      </w:r>
      <w:r w:rsidR="000009B7">
        <w:rPr>
          <w:sz w:val="22"/>
          <w:szCs w:val="22"/>
        </w:rPr>
        <w:t>RSRP-type metric calculation and the CLI measuring gNB may not get as much benefits</w:t>
      </w:r>
      <w:r>
        <w:rPr>
          <w:sz w:val="22"/>
          <w:szCs w:val="22"/>
        </w:rPr>
        <w:t xml:space="preserve"> from measuring interference from different antenna elements/groups</w:t>
      </w:r>
      <w:r w:rsidR="00936400">
        <w:rPr>
          <w:sz w:val="22"/>
          <w:szCs w:val="22"/>
        </w:rPr>
        <w:t xml:space="preserve"> of a TRP</w:t>
      </w:r>
      <w:r>
        <w:rPr>
          <w:sz w:val="22"/>
          <w:szCs w:val="22"/>
        </w:rPr>
        <w:t xml:space="preserve">, it seems </w:t>
      </w:r>
      <w:r w:rsidR="006C5C83">
        <w:rPr>
          <w:sz w:val="22"/>
          <w:szCs w:val="22"/>
        </w:rPr>
        <w:t xml:space="preserve">reasonable </w:t>
      </w:r>
      <w:r>
        <w:rPr>
          <w:sz w:val="22"/>
          <w:szCs w:val="22"/>
        </w:rPr>
        <w:t xml:space="preserve">that </w:t>
      </w:r>
      <w:r w:rsidR="006C5C83">
        <w:rPr>
          <w:sz w:val="22"/>
          <w:szCs w:val="22"/>
        </w:rPr>
        <w:t xml:space="preserve">a </w:t>
      </w:r>
      <w:r>
        <w:rPr>
          <w:sz w:val="22"/>
          <w:szCs w:val="22"/>
        </w:rPr>
        <w:t xml:space="preserve">single port CSI-RS is sufficient </w:t>
      </w:r>
      <w:r w:rsidR="00936400">
        <w:rPr>
          <w:sz w:val="22"/>
          <w:szCs w:val="22"/>
        </w:rPr>
        <w:t xml:space="preserve">for transmission from one TRP where different beams are </w:t>
      </w:r>
      <w:proofErr w:type="spellStart"/>
      <w:r w:rsidR="00936400">
        <w:rPr>
          <w:sz w:val="22"/>
          <w:szCs w:val="22"/>
        </w:rPr>
        <w:t>TDMed</w:t>
      </w:r>
      <w:proofErr w:type="spellEnd"/>
      <w:r w:rsidR="00936400">
        <w:rPr>
          <w:sz w:val="22"/>
          <w:szCs w:val="22"/>
        </w:rPr>
        <w:t xml:space="preserve"> using different CSI-RS resources. However, to reduce the CSI-RS signalling overhead</w:t>
      </w:r>
      <w:r w:rsidR="004955F0">
        <w:rPr>
          <w:sz w:val="22"/>
          <w:szCs w:val="22"/>
        </w:rPr>
        <w:t xml:space="preserve"> in </w:t>
      </w:r>
      <w:r w:rsidR="000009B7">
        <w:rPr>
          <w:sz w:val="22"/>
          <w:szCs w:val="22"/>
        </w:rPr>
        <w:t xml:space="preserve">the presence of multiple TRPs of the </w:t>
      </w:r>
      <w:r w:rsidR="004955F0">
        <w:rPr>
          <w:sz w:val="22"/>
          <w:szCs w:val="22"/>
        </w:rPr>
        <w:t>same gNB</w:t>
      </w:r>
      <w:r w:rsidR="00936400">
        <w:rPr>
          <w:sz w:val="22"/>
          <w:szCs w:val="22"/>
        </w:rPr>
        <w:t xml:space="preserve">, different TRPs (which need to transmit CLI-RS) can share </w:t>
      </w:r>
      <w:r w:rsidR="004955F0">
        <w:rPr>
          <w:sz w:val="22"/>
          <w:szCs w:val="22"/>
        </w:rPr>
        <w:t xml:space="preserve">the </w:t>
      </w:r>
      <w:r w:rsidR="00936400">
        <w:rPr>
          <w:sz w:val="22"/>
          <w:szCs w:val="22"/>
        </w:rPr>
        <w:t>same CSI-RS resource but using different ports.</w:t>
      </w:r>
    </w:p>
    <w:p w14:paraId="49B938FD" w14:textId="1A748520" w:rsidR="00936400" w:rsidRDefault="00936400" w:rsidP="00936400">
      <w:pPr>
        <w:spacing w:afterLines="50" w:after="120"/>
        <w:jc w:val="both"/>
        <w:rPr>
          <w:rFonts w:eastAsia="宋体"/>
          <w:i/>
          <w:sz w:val="22"/>
          <w:szCs w:val="22"/>
          <w:lang w:val="en-US" w:eastAsia="zh-CN"/>
        </w:rPr>
      </w:pPr>
      <w:bookmarkStart w:id="0" w:name="_Hlk165882479"/>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Pr="005C0F21">
        <w:rPr>
          <w:rFonts w:eastAsia="宋体"/>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lang w:val="en-US" w:eastAsia="zh-CN"/>
        </w:rPr>
        <w:t xml:space="preserve">Consider </w:t>
      </w:r>
      <w:r w:rsidR="000009B7">
        <w:rPr>
          <w:rFonts w:eastAsia="宋体"/>
          <w:i/>
          <w:sz w:val="22"/>
          <w:szCs w:val="22"/>
          <w:lang w:val="en-US" w:eastAsia="zh-CN"/>
        </w:rPr>
        <w:t xml:space="preserve">single-port CSI-RS per TRP as the </w:t>
      </w:r>
      <w:r>
        <w:rPr>
          <w:rFonts w:eastAsia="宋体"/>
          <w:i/>
          <w:sz w:val="22"/>
          <w:szCs w:val="22"/>
          <w:lang w:val="en-US" w:eastAsia="zh-CN"/>
        </w:rPr>
        <w:t>baseline for CSI-RS configuration exchange between the gNBs</w:t>
      </w:r>
      <w:r w:rsidR="00AF778E">
        <w:rPr>
          <w:rFonts w:eastAsia="宋体"/>
          <w:i/>
          <w:sz w:val="22"/>
          <w:szCs w:val="22"/>
          <w:lang w:val="en-US" w:eastAsia="zh-CN"/>
        </w:rPr>
        <w:t xml:space="preserve"> for CLI measurement</w:t>
      </w:r>
      <w:r>
        <w:rPr>
          <w:rFonts w:eastAsia="宋体"/>
          <w:i/>
          <w:sz w:val="22"/>
          <w:szCs w:val="22"/>
          <w:lang w:val="en-US" w:eastAsia="zh-CN"/>
        </w:rPr>
        <w:t>.</w:t>
      </w:r>
    </w:p>
    <w:p w14:paraId="3E9D0626" w14:textId="41AF5177" w:rsidR="0062589B" w:rsidRPr="003010D0" w:rsidRDefault="0062589B" w:rsidP="003010D0">
      <w:pPr>
        <w:pStyle w:val="a3"/>
        <w:numPr>
          <w:ilvl w:val="0"/>
          <w:numId w:val="33"/>
        </w:numPr>
        <w:spacing w:afterLines="50" w:after="120"/>
        <w:jc w:val="both"/>
        <w:rPr>
          <w:rFonts w:eastAsia="宋体"/>
          <w:bCs/>
          <w:i/>
          <w:iCs/>
          <w:sz w:val="22"/>
          <w:szCs w:val="22"/>
          <w:lang w:val="en-US" w:eastAsia="zh-CN"/>
        </w:rPr>
      </w:pPr>
      <w:r w:rsidRPr="003010D0">
        <w:rPr>
          <w:rFonts w:eastAsia="宋体"/>
          <w:bCs/>
          <w:i/>
          <w:iCs/>
          <w:sz w:val="22"/>
          <w:szCs w:val="22"/>
          <w:lang w:val="en-US" w:eastAsia="zh-CN"/>
        </w:rPr>
        <w:t xml:space="preserve">Different TRPs of </w:t>
      </w:r>
      <w:r w:rsidR="00844F53">
        <w:rPr>
          <w:rFonts w:eastAsia="宋体"/>
          <w:bCs/>
          <w:i/>
          <w:iCs/>
          <w:sz w:val="22"/>
          <w:szCs w:val="22"/>
          <w:lang w:val="en-US" w:eastAsia="zh-CN"/>
        </w:rPr>
        <w:t xml:space="preserve">a </w:t>
      </w:r>
      <w:r w:rsidRPr="003010D0">
        <w:rPr>
          <w:rFonts w:eastAsia="宋体"/>
          <w:bCs/>
          <w:i/>
          <w:iCs/>
          <w:sz w:val="22"/>
          <w:szCs w:val="22"/>
          <w:lang w:val="en-US" w:eastAsia="zh-CN"/>
        </w:rPr>
        <w:t>gNB can use different ports of the same CSI-RS resource</w:t>
      </w:r>
      <w:r w:rsidR="0081437E">
        <w:rPr>
          <w:rFonts w:eastAsia="宋体"/>
          <w:bCs/>
          <w:i/>
          <w:iCs/>
          <w:sz w:val="22"/>
          <w:szCs w:val="22"/>
          <w:lang w:val="en-US" w:eastAsia="zh-CN"/>
        </w:rPr>
        <w:t>.</w:t>
      </w:r>
    </w:p>
    <w:bookmarkEnd w:id="0"/>
    <w:p w14:paraId="3C9AE6FA" w14:textId="4BB2DC3D" w:rsidR="00FF6B4B" w:rsidRDefault="00E56D6E" w:rsidP="00FF6B4B">
      <w:pPr>
        <w:spacing w:before="100" w:beforeAutospacing="1" w:after="100" w:afterAutospacing="1"/>
        <w:jc w:val="both"/>
        <w:rPr>
          <w:sz w:val="22"/>
          <w:szCs w:val="22"/>
        </w:rPr>
      </w:pPr>
      <w:r>
        <w:rPr>
          <w:sz w:val="22"/>
          <w:szCs w:val="22"/>
        </w:rPr>
        <w:t xml:space="preserve">For </w:t>
      </w:r>
      <w:r w:rsidR="004B15EC">
        <w:rPr>
          <w:sz w:val="22"/>
          <w:szCs w:val="22"/>
        </w:rPr>
        <w:t>CSI-RS-based</w:t>
      </w:r>
      <w:r>
        <w:rPr>
          <w:sz w:val="22"/>
          <w:szCs w:val="22"/>
        </w:rPr>
        <w:t xml:space="preserve"> measurement</w:t>
      </w:r>
      <w:r w:rsidR="005D650B">
        <w:rPr>
          <w:sz w:val="22"/>
          <w:szCs w:val="22"/>
        </w:rPr>
        <w:t>s</w:t>
      </w:r>
      <w:r>
        <w:rPr>
          <w:sz w:val="22"/>
          <w:szCs w:val="22"/>
        </w:rPr>
        <w:t xml:space="preserve">, although RAN1 has agreed to </w:t>
      </w:r>
      <w:r w:rsidR="00251166">
        <w:rPr>
          <w:sz w:val="22"/>
          <w:szCs w:val="22"/>
        </w:rPr>
        <w:t>consider</w:t>
      </w:r>
      <w:r>
        <w:rPr>
          <w:sz w:val="22"/>
          <w:szCs w:val="22"/>
        </w:rPr>
        <w:t xml:space="preserve"> periodic NZP-CSI-RS for CLI measurements, we think that aperiodic or semi-persistent CSI-RS should also be equally discussed. Given that CSI-RS transmission is mainly expected </w:t>
      </w:r>
      <w:r w:rsidR="004B15EC">
        <w:rPr>
          <w:sz w:val="22"/>
          <w:szCs w:val="22"/>
        </w:rPr>
        <w:t>to identify</w:t>
      </w:r>
      <w:r>
        <w:rPr>
          <w:sz w:val="22"/>
          <w:szCs w:val="22"/>
        </w:rPr>
        <w:t xml:space="preserve"> aggressor gNB and associated aggressor beams, we do not </w:t>
      </w:r>
      <w:r w:rsidR="005D650B">
        <w:rPr>
          <w:sz w:val="22"/>
          <w:szCs w:val="22"/>
        </w:rPr>
        <w:t>see</w:t>
      </w:r>
      <w:r>
        <w:rPr>
          <w:sz w:val="22"/>
          <w:szCs w:val="22"/>
        </w:rPr>
        <w:t xml:space="preserve"> the need for</w:t>
      </w:r>
      <w:r w:rsidR="005D650B">
        <w:rPr>
          <w:sz w:val="22"/>
          <w:szCs w:val="22"/>
        </w:rPr>
        <w:t xml:space="preserve"> the</w:t>
      </w:r>
      <w:r>
        <w:rPr>
          <w:sz w:val="22"/>
          <w:szCs w:val="22"/>
        </w:rPr>
        <w:t xml:space="preserve"> CSI-RS to be transmitted periodically. Further, </w:t>
      </w:r>
      <w:r w:rsidR="004B15EC">
        <w:rPr>
          <w:sz w:val="22"/>
          <w:szCs w:val="22"/>
        </w:rPr>
        <w:t xml:space="preserve">to enable power-saving features at </w:t>
      </w:r>
      <w:r w:rsidR="005D650B">
        <w:rPr>
          <w:sz w:val="22"/>
          <w:szCs w:val="22"/>
        </w:rPr>
        <w:t xml:space="preserve">the </w:t>
      </w:r>
      <w:r w:rsidR="004B15EC">
        <w:rPr>
          <w:sz w:val="22"/>
          <w:szCs w:val="22"/>
        </w:rPr>
        <w:t xml:space="preserve">gNB, </w:t>
      </w:r>
      <w:r w:rsidR="005D650B">
        <w:rPr>
          <w:sz w:val="22"/>
          <w:szCs w:val="22"/>
        </w:rPr>
        <w:t xml:space="preserve">a </w:t>
      </w:r>
      <w:r w:rsidR="004B15EC">
        <w:rPr>
          <w:sz w:val="22"/>
          <w:szCs w:val="22"/>
        </w:rPr>
        <w:t>gNB may choose to transmit CSI-RS only</w:t>
      </w:r>
      <w:r>
        <w:rPr>
          <w:sz w:val="22"/>
          <w:szCs w:val="22"/>
        </w:rPr>
        <w:t xml:space="preserve"> sporadically and hence may avoid using periodic CSI-RS for CLI measurements.</w:t>
      </w:r>
      <w:r w:rsidRPr="001B6F29">
        <w:rPr>
          <w:sz w:val="22"/>
          <w:szCs w:val="22"/>
        </w:rPr>
        <w:t xml:space="preserve"> </w:t>
      </w:r>
      <w:r>
        <w:rPr>
          <w:sz w:val="22"/>
          <w:szCs w:val="22"/>
        </w:rPr>
        <w:t xml:space="preserve">For this reason, </w:t>
      </w:r>
      <w:r w:rsidR="004B15EC">
        <w:rPr>
          <w:sz w:val="22"/>
          <w:szCs w:val="22"/>
        </w:rPr>
        <w:t xml:space="preserve">adopting a framework of aperiodic or semi-persistent CSI-RS transmission from </w:t>
      </w:r>
      <w:r w:rsidR="005D650B">
        <w:rPr>
          <w:sz w:val="22"/>
          <w:szCs w:val="22"/>
        </w:rPr>
        <w:t>the</w:t>
      </w:r>
      <w:r w:rsidR="004B15EC">
        <w:rPr>
          <w:sz w:val="22"/>
          <w:szCs w:val="22"/>
        </w:rPr>
        <w:t xml:space="preserve"> gNB may be beneficial </w:t>
      </w:r>
      <w:r w:rsidR="005D650B">
        <w:rPr>
          <w:sz w:val="22"/>
          <w:szCs w:val="22"/>
        </w:rPr>
        <w:t>compared to</w:t>
      </w:r>
      <w:r>
        <w:rPr>
          <w:sz w:val="22"/>
          <w:szCs w:val="22"/>
        </w:rPr>
        <w:t xml:space="preserve"> using periodic CSI-RS transmission</w:t>
      </w:r>
      <w:r w:rsidR="005D650B">
        <w:rPr>
          <w:sz w:val="22"/>
          <w:szCs w:val="22"/>
        </w:rPr>
        <w:t>s</w:t>
      </w:r>
      <w:r>
        <w:rPr>
          <w:sz w:val="22"/>
          <w:szCs w:val="22"/>
        </w:rPr>
        <w:t>.</w:t>
      </w:r>
    </w:p>
    <w:p w14:paraId="1D9BC736" w14:textId="62387018" w:rsidR="00FF6B4B" w:rsidRPr="005C0F21" w:rsidRDefault="00E56D6E" w:rsidP="00FF6B4B">
      <w:pPr>
        <w:spacing w:afterLines="50" w:after="120"/>
        <w:jc w:val="both"/>
        <w:rPr>
          <w:rFonts w:eastAsia="宋体"/>
          <w:b/>
          <w:sz w:val="22"/>
          <w:szCs w:val="22"/>
          <w:u w:val="single"/>
          <w:lang w:val="en-US" w:eastAsia="zh-CN"/>
        </w:rPr>
      </w:pPr>
      <w:bookmarkStart w:id="1" w:name="_Hlk165882526"/>
      <w:r w:rsidRPr="005C0F21">
        <w:rPr>
          <w:rFonts w:eastAsia="宋体"/>
          <w:b/>
          <w:sz w:val="22"/>
          <w:szCs w:val="22"/>
          <w:u w:val="single"/>
          <w:lang w:val="en-US" w:eastAsia="zh-CN"/>
        </w:rPr>
        <w:t xml:space="preserve">Proposal </w:t>
      </w:r>
      <w:r w:rsidR="00C01F6B">
        <w:rPr>
          <w:rFonts w:eastAsia="宋体"/>
          <w:b/>
          <w:sz w:val="22"/>
          <w:szCs w:val="22"/>
          <w:u w:val="single"/>
          <w:lang w:val="en-US" w:eastAsia="zh-CN"/>
        </w:rPr>
        <w:t>2</w:t>
      </w:r>
      <w:r w:rsidRPr="005C0F21">
        <w:rPr>
          <w:rFonts w:eastAsia="宋体"/>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lang w:val="en-US" w:eastAsia="zh-CN"/>
        </w:rPr>
        <w:t>Consider aperiodic or semi-persistent CSI-RS and periodic CSI-RS for gNB-gNB CLI measurements</w:t>
      </w:r>
      <w:r w:rsidR="00D35D15">
        <w:rPr>
          <w:rFonts w:eastAsia="宋体"/>
          <w:i/>
          <w:sz w:val="22"/>
          <w:szCs w:val="22"/>
          <w:lang w:val="en-US" w:eastAsia="zh-CN"/>
        </w:rPr>
        <w:t>.</w:t>
      </w:r>
      <w:r>
        <w:rPr>
          <w:rFonts w:eastAsia="宋体"/>
          <w:i/>
          <w:sz w:val="22"/>
          <w:szCs w:val="22"/>
          <w:lang w:val="en-US" w:eastAsia="zh-CN"/>
        </w:rPr>
        <w:t xml:space="preserve"> </w:t>
      </w:r>
    </w:p>
    <w:p w14:paraId="4C097E40" w14:textId="61111A29" w:rsidR="00FF6B4B" w:rsidRPr="00EB6798" w:rsidRDefault="00FF6B4B" w:rsidP="00EB6798">
      <w:pPr>
        <w:spacing w:after="0"/>
        <w:jc w:val="both"/>
        <w:rPr>
          <w:rFonts w:eastAsia="宋体"/>
          <w:i/>
          <w:sz w:val="22"/>
          <w:szCs w:val="22"/>
          <w:lang w:val="en-US" w:eastAsia="zh-CN"/>
        </w:rPr>
      </w:pPr>
      <w:bookmarkStart w:id="2" w:name="_Hlk165882595"/>
      <w:bookmarkEnd w:id="1"/>
    </w:p>
    <w:bookmarkEnd w:id="2"/>
    <w:p w14:paraId="7CFE8FF1" w14:textId="77777777" w:rsidR="00FF6B4B" w:rsidRPr="00F3202C" w:rsidRDefault="00E56D6E" w:rsidP="00FF6B4B">
      <w:pPr>
        <w:pStyle w:val="2"/>
        <w:rPr>
          <w:lang w:eastAsia="zh-CN"/>
        </w:rPr>
      </w:pPr>
      <w:r w:rsidRPr="004D5C7C">
        <w:rPr>
          <w:lang w:eastAsia="zh-CN"/>
        </w:rPr>
        <w:t>2.</w:t>
      </w:r>
      <w:r>
        <w:rPr>
          <w:lang w:eastAsia="zh-CN"/>
        </w:rPr>
        <w:t>2</w:t>
      </w:r>
      <w:r w:rsidRPr="004D5C7C">
        <w:rPr>
          <w:lang w:eastAsia="zh-CN"/>
        </w:rPr>
        <w:t xml:space="preserve"> </w:t>
      </w:r>
      <w:r w:rsidRPr="00D849CB">
        <w:rPr>
          <w:lang w:eastAsia="zh-CN"/>
        </w:rPr>
        <w:t xml:space="preserve">gNB-to-gNB </w:t>
      </w:r>
      <w:r>
        <w:rPr>
          <w:lang w:eastAsia="zh-CN"/>
        </w:rPr>
        <w:t>Coordinated Scheduling</w:t>
      </w:r>
    </w:p>
    <w:p w14:paraId="4CE4FF12" w14:textId="77777777" w:rsidR="00DA616B" w:rsidRDefault="00E56D6E" w:rsidP="00FF6B4B">
      <w:pPr>
        <w:spacing w:before="100" w:beforeAutospacing="1" w:after="100" w:afterAutospacing="1"/>
        <w:jc w:val="both"/>
        <w:rPr>
          <w:sz w:val="22"/>
          <w:szCs w:val="22"/>
        </w:rPr>
      </w:pPr>
      <w:r>
        <w:rPr>
          <w:sz w:val="22"/>
          <w:szCs w:val="22"/>
        </w:rPr>
        <w:t>Different mechanisms for</w:t>
      </w:r>
      <w:r w:rsidR="00FF6B4B">
        <w:rPr>
          <w:sz w:val="22"/>
          <w:szCs w:val="22"/>
        </w:rPr>
        <w:t xml:space="preserve"> </w:t>
      </w:r>
      <w:r w:rsidR="004F1CEB">
        <w:rPr>
          <w:sz w:val="22"/>
          <w:szCs w:val="22"/>
        </w:rPr>
        <w:t xml:space="preserve">inter-gNB coordinated transmission </w:t>
      </w:r>
      <w:r w:rsidR="00F4314F">
        <w:rPr>
          <w:sz w:val="22"/>
          <w:szCs w:val="22"/>
        </w:rPr>
        <w:t xml:space="preserve">are captured in </w:t>
      </w:r>
      <w:r w:rsidR="00F4314F" w:rsidRPr="00F4314F">
        <w:rPr>
          <w:sz w:val="22"/>
          <w:szCs w:val="22"/>
        </w:rPr>
        <w:t>TR38.858</w:t>
      </w:r>
      <w:r w:rsidR="00F4314F">
        <w:rPr>
          <w:sz w:val="22"/>
          <w:szCs w:val="22"/>
        </w:rPr>
        <w:t>, which shall be used for normative specification</w:t>
      </w:r>
      <w:r w:rsidR="004F1CEB">
        <w:rPr>
          <w:sz w:val="22"/>
          <w:szCs w:val="22"/>
        </w:rPr>
        <w:t xml:space="preserve">; we need to </w:t>
      </w:r>
      <w:r w:rsidR="00F4314F">
        <w:rPr>
          <w:sz w:val="22"/>
          <w:szCs w:val="22"/>
        </w:rPr>
        <w:t xml:space="preserve">specify </w:t>
      </w:r>
      <w:r w:rsidR="004F1CEB">
        <w:rPr>
          <w:sz w:val="22"/>
          <w:szCs w:val="22"/>
        </w:rPr>
        <w:t>relevant information that</w:t>
      </w:r>
      <w:r w:rsidR="00FF6B4B">
        <w:rPr>
          <w:sz w:val="22"/>
          <w:szCs w:val="22"/>
        </w:rPr>
        <w:t xml:space="preserve"> needs to be shared to accomplish </w:t>
      </w:r>
      <w:r w:rsidR="00F4314F">
        <w:rPr>
          <w:sz w:val="22"/>
          <w:szCs w:val="22"/>
        </w:rPr>
        <w:t>such coordinated transmission</w:t>
      </w:r>
      <w:r w:rsidR="00FF6B4B">
        <w:rPr>
          <w:sz w:val="22"/>
          <w:szCs w:val="22"/>
        </w:rPr>
        <w:t xml:space="preserve">. </w:t>
      </w:r>
    </w:p>
    <w:p w14:paraId="0761D0A5" w14:textId="25654C1A" w:rsidR="00EB7310" w:rsidRDefault="00C12FAC" w:rsidP="00FF6B4B">
      <w:pPr>
        <w:spacing w:before="100" w:beforeAutospacing="1" w:after="100" w:afterAutospacing="1"/>
        <w:jc w:val="both"/>
        <w:rPr>
          <w:sz w:val="22"/>
          <w:szCs w:val="22"/>
        </w:rPr>
      </w:pPr>
      <w:r>
        <w:rPr>
          <w:sz w:val="22"/>
          <w:szCs w:val="22"/>
        </w:rPr>
        <w:t xml:space="preserve">Note that RAN1 made </w:t>
      </w:r>
      <w:r w:rsidR="00CB7792">
        <w:rPr>
          <w:sz w:val="22"/>
          <w:szCs w:val="22"/>
        </w:rPr>
        <w:t xml:space="preserve">an agreement in RAN1#117 for support of </w:t>
      </w:r>
      <w:r w:rsidR="00280A10">
        <w:rPr>
          <w:sz w:val="22"/>
          <w:szCs w:val="22"/>
        </w:rPr>
        <w:t>the exchange of the strongest DL beam information (i.e., DL beam with the largest signal strength), which is aligned with our position; the only aspect that is remaining is whether the </w:t>
      </w:r>
      <w:r w:rsidR="00BF5F16">
        <w:rPr>
          <w:sz w:val="22"/>
          <w:szCs w:val="22"/>
        </w:rPr>
        <w:t xml:space="preserve">exchange of signal strength </w:t>
      </w:r>
      <w:r w:rsidR="00940460">
        <w:rPr>
          <w:sz w:val="22"/>
          <w:szCs w:val="22"/>
        </w:rPr>
        <w:t xml:space="preserve">or CLI </w:t>
      </w:r>
      <w:r w:rsidR="004D682F">
        <w:rPr>
          <w:sz w:val="22"/>
          <w:szCs w:val="22"/>
        </w:rPr>
        <w:t xml:space="preserve">information </w:t>
      </w:r>
      <w:r w:rsidR="00940460">
        <w:rPr>
          <w:sz w:val="22"/>
          <w:szCs w:val="22"/>
        </w:rPr>
        <w:t xml:space="preserve">should be included within the report. We think that for the aggressor to make a valid conclusion </w:t>
      </w:r>
      <w:r w:rsidR="00280A10">
        <w:rPr>
          <w:sz w:val="22"/>
          <w:szCs w:val="22"/>
        </w:rPr>
        <w:t>about whether its DL transmissions are creating high CLI for victim gNB, there is a need for the aggressor gNB to also have </w:t>
      </w:r>
      <w:r w:rsidR="00427EAB">
        <w:rPr>
          <w:sz w:val="22"/>
          <w:szCs w:val="22"/>
        </w:rPr>
        <w:t>knowledge of the CLI level experienced by the victim</w:t>
      </w:r>
      <w:r w:rsidR="0093598E">
        <w:rPr>
          <w:sz w:val="22"/>
          <w:szCs w:val="22"/>
        </w:rPr>
        <w:t xml:space="preserve"> gNB.</w:t>
      </w:r>
    </w:p>
    <w:p w14:paraId="469F0402" w14:textId="3A255477" w:rsidR="00074DD3" w:rsidRPr="003010D0" w:rsidRDefault="00EB7310" w:rsidP="003010D0">
      <w:pPr>
        <w:spacing w:afterLines="50" w:after="120"/>
        <w:jc w:val="both"/>
        <w:rPr>
          <w:rFonts w:eastAsia="宋体"/>
          <w:i/>
          <w:sz w:val="22"/>
          <w:szCs w:val="22"/>
        </w:rPr>
      </w:pPr>
      <w:bookmarkStart w:id="3" w:name="_Hlk165882634"/>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1C1E0A">
        <w:rPr>
          <w:rFonts w:eastAsia="宋体"/>
          <w:b/>
          <w:sz w:val="22"/>
          <w:szCs w:val="22"/>
          <w:u w:val="single"/>
          <w:lang w:val="en-US" w:eastAsia="zh-CN"/>
        </w:rPr>
        <w:t>3</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sidR="00A81976" w:rsidRPr="006D5F17">
        <w:rPr>
          <w:rFonts w:eastAsia="宋体"/>
          <w:bCs/>
          <w:i/>
          <w:iCs/>
          <w:sz w:val="22"/>
          <w:szCs w:val="22"/>
          <w:lang w:val="en-US" w:eastAsia="zh-CN"/>
        </w:rPr>
        <w:t>For enhancements for CLI handling</w:t>
      </w:r>
      <w:r w:rsidR="00D51282" w:rsidRPr="00016414">
        <w:rPr>
          <w:rFonts w:eastAsia="宋体"/>
          <w:bCs/>
          <w:i/>
          <w:iCs/>
          <w:sz w:val="22"/>
          <w:szCs w:val="22"/>
          <w:lang w:val="en-US" w:eastAsia="zh-CN"/>
        </w:rPr>
        <w:t>,</w:t>
      </w:r>
      <w:r w:rsidR="00D51282">
        <w:rPr>
          <w:rFonts w:eastAsia="宋体"/>
          <w:bCs/>
          <w:sz w:val="22"/>
          <w:szCs w:val="22"/>
          <w:lang w:val="en-US" w:eastAsia="zh-CN"/>
        </w:rPr>
        <w:t xml:space="preserve"> </w:t>
      </w:r>
      <w:r w:rsidR="00303D88">
        <w:rPr>
          <w:rFonts w:eastAsia="宋体"/>
          <w:i/>
          <w:sz w:val="22"/>
          <w:szCs w:val="22"/>
        </w:rPr>
        <w:t xml:space="preserve">consider </w:t>
      </w:r>
      <w:r w:rsidR="005D3137">
        <w:rPr>
          <w:rFonts w:eastAsia="宋体"/>
          <w:i/>
          <w:sz w:val="22"/>
          <w:szCs w:val="22"/>
        </w:rPr>
        <w:t xml:space="preserve">victim gNB to </w:t>
      </w:r>
      <w:r w:rsidR="00303D88">
        <w:rPr>
          <w:rFonts w:eastAsia="宋体"/>
          <w:i/>
          <w:sz w:val="22"/>
          <w:szCs w:val="22"/>
        </w:rPr>
        <w:t xml:space="preserve">report </w:t>
      </w:r>
      <w:r w:rsidR="005D3137">
        <w:rPr>
          <w:rFonts w:eastAsia="宋体"/>
          <w:i/>
          <w:sz w:val="22"/>
          <w:szCs w:val="22"/>
        </w:rPr>
        <w:t xml:space="preserve">the </w:t>
      </w:r>
      <w:r w:rsidR="00303D88">
        <w:rPr>
          <w:rFonts w:eastAsia="宋体"/>
          <w:i/>
          <w:sz w:val="22"/>
          <w:szCs w:val="22"/>
        </w:rPr>
        <w:t xml:space="preserve">CLI level </w:t>
      </w:r>
      <w:r w:rsidR="00446FA9">
        <w:rPr>
          <w:rFonts w:eastAsia="宋体"/>
          <w:i/>
          <w:sz w:val="22"/>
          <w:szCs w:val="22"/>
        </w:rPr>
        <w:t xml:space="preserve">along with </w:t>
      </w:r>
      <w:r w:rsidR="00280A10">
        <w:rPr>
          <w:rFonts w:eastAsia="宋体"/>
          <w:i/>
          <w:sz w:val="22"/>
          <w:szCs w:val="22"/>
        </w:rPr>
        <w:t>the </w:t>
      </w:r>
      <w:r w:rsidR="00446FA9">
        <w:rPr>
          <w:rFonts w:eastAsia="宋体"/>
          <w:i/>
          <w:sz w:val="22"/>
          <w:szCs w:val="22"/>
        </w:rPr>
        <w:t>strongest beam information</w:t>
      </w:r>
      <w:r w:rsidR="005D3137">
        <w:rPr>
          <w:rFonts w:eastAsia="宋体"/>
          <w:i/>
          <w:sz w:val="22"/>
          <w:szCs w:val="22"/>
        </w:rPr>
        <w:t xml:space="preserve"> to the aggressor gNB within the CLI mitigation request</w:t>
      </w:r>
      <w:r>
        <w:rPr>
          <w:rFonts w:eastAsia="宋体"/>
          <w:i/>
          <w:sz w:val="22"/>
          <w:szCs w:val="22"/>
        </w:rPr>
        <w:t xml:space="preserve">. </w:t>
      </w:r>
    </w:p>
    <w:bookmarkEnd w:id="3"/>
    <w:p w14:paraId="081A2C62" w14:textId="10EECBEF" w:rsidR="00FF6B4B" w:rsidRDefault="00CC7464" w:rsidP="00FF6B4B">
      <w:pPr>
        <w:spacing w:before="100" w:beforeAutospacing="1" w:after="100" w:afterAutospacing="1"/>
        <w:jc w:val="both"/>
        <w:rPr>
          <w:sz w:val="22"/>
          <w:szCs w:val="22"/>
        </w:rPr>
      </w:pPr>
      <w:r>
        <w:rPr>
          <w:sz w:val="22"/>
          <w:szCs w:val="22"/>
        </w:rPr>
        <w:t xml:space="preserve">We also need to consider what additional assistance information exchange is required between the gNBs to implement different CLI mitigation measures. </w:t>
      </w:r>
      <w:r w:rsidR="00E56D6E">
        <w:rPr>
          <w:sz w:val="22"/>
          <w:szCs w:val="22"/>
        </w:rPr>
        <w:t xml:space="preserve">In Rel-16, </w:t>
      </w:r>
      <w:r w:rsidR="00F4314F">
        <w:rPr>
          <w:sz w:val="22"/>
          <w:szCs w:val="22"/>
        </w:rPr>
        <w:t>it was</w:t>
      </w:r>
      <w:r w:rsidR="00E56D6E">
        <w:rPr>
          <w:sz w:val="22"/>
          <w:szCs w:val="22"/>
        </w:rPr>
        <w:t xml:space="preserve"> agreed that gNB</w:t>
      </w:r>
      <w:r w:rsidR="00C57490">
        <w:rPr>
          <w:sz w:val="22"/>
          <w:szCs w:val="22"/>
        </w:rPr>
        <w:t>s</w:t>
      </w:r>
      <w:r w:rsidR="00E56D6E">
        <w:rPr>
          <w:sz w:val="22"/>
          <w:szCs w:val="22"/>
        </w:rPr>
        <w:t xml:space="preserve"> </w:t>
      </w:r>
      <w:r w:rsidR="004F1CEB">
        <w:rPr>
          <w:sz w:val="22"/>
          <w:szCs w:val="22"/>
        </w:rPr>
        <w:t>could</w:t>
      </w:r>
      <w:r w:rsidR="00E56D6E">
        <w:rPr>
          <w:sz w:val="22"/>
          <w:szCs w:val="22"/>
        </w:rPr>
        <w:t xml:space="preserve"> share the TDD configuration (UL and DL slots information) with each other to mitigate CLI arising from TDD frame conflicts. However, </w:t>
      </w:r>
      <w:r w:rsidR="000009B7">
        <w:rPr>
          <w:sz w:val="22"/>
          <w:szCs w:val="22"/>
        </w:rPr>
        <w:t xml:space="preserve">sharing only </w:t>
      </w:r>
      <w:r w:rsidR="00E56D6E">
        <w:rPr>
          <w:sz w:val="22"/>
          <w:szCs w:val="22"/>
        </w:rPr>
        <w:t xml:space="preserve">the DL/UL slot configuration may not be sufficient </w:t>
      </w:r>
      <w:r w:rsidR="00F4314F">
        <w:rPr>
          <w:sz w:val="22"/>
          <w:szCs w:val="22"/>
        </w:rPr>
        <w:t>for the cases studied under dynamic TDD</w:t>
      </w:r>
      <w:r w:rsidR="00E56D6E">
        <w:rPr>
          <w:sz w:val="22"/>
          <w:szCs w:val="22"/>
        </w:rPr>
        <w:t xml:space="preserve">. Actual CLI experienced by victim gNB during aggressor </w:t>
      </w:r>
      <w:proofErr w:type="spellStart"/>
      <w:r w:rsidR="00E56D6E">
        <w:rPr>
          <w:sz w:val="22"/>
          <w:szCs w:val="22"/>
        </w:rPr>
        <w:t>gNB’s</w:t>
      </w:r>
      <w:proofErr w:type="spellEnd"/>
      <w:r w:rsidR="00E56D6E">
        <w:rPr>
          <w:sz w:val="22"/>
          <w:szCs w:val="22"/>
        </w:rPr>
        <w:t xml:space="preserve"> transmissions </w:t>
      </w:r>
      <w:r w:rsidR="00CC6FB1">
        <w:rPr>
          <w:sz w:val="22"/>
          <w:szCs w:val="22"/>
        </w:rPr>
        <w:t>also depends</w:t>
      </w:r>
      <w:r w:rsidR="00E56D6E">
        <w:rPr>
          <w:sz w:val="22"/>
          <w:szCs w:val="22"/>
        </w:rPr>
        <w:t xml:space="preserve"> on </w:t>
      </w:r>
      <w:r w:rsidR="00C57490">
        <w:rPr>
          <w:sz w:val="22"/>
          <w:szCs w:val="22"/>
        </w:rPr>
        <w:t xml:space="preserve">the </w:t>
      </w:r>
      <w:r w:rsidR="00E56D6E">
        <w:rPr>
          <w:sz w:val="22"/>
          <w:szCs w:val="22"/>
        </w:rPr>
        <w:t>beam</w:t>
      </w:r>
      <w:r w:rsidR="00CC6FB1">
        <w:rPr>
          <w:sz w:val="22"/>
          <w:szCs w:val="22"/>
        </w:rPr>
        <w:t xml:space="preserve"> </w:t>
      </w:r>
      <w:r w:rsidR="00CC6FB1">
        <w:rPr>
          <w:sz w:val="22"/>
          <w:szCs w:val="22"/>
          <w:lang w:val="en-US"/>
        </w:rPr>
        <w:t xml:space="preserve">alignments </w:t>
      </w:r>
      <w:r w:rsidR="00E56D6E">
        <w:rPr>
          <w:sz w:val="22"/>
          <w:szCs w:val="22"/>
        </w:rPr>
        <w:t xml:space="preserve">and transmission power used by the aggressor gNB. Hence, scheduling </w:t>
      </w:r>
      <w:r w:rsidR="00CC6FB1">
        <w:rPr>
          <w:sz w:val="22"/>
          <w:szCs w:val="22"/>
        </w:rPr>
        <w:t>decisions</w:t>
      </w:r>
      <w:r w:rsidR="00E56D6E">
        <w:rPr>
          <w:sz w:val="22"/>
          <w:szCs w:val="22"/>
        </w:rPr>
        <w:t xml:space="preserve"> by victim gNB to mitigate CLI </w:t>
      </w:r>
      <w:r w:rsidR="00CC6FB1">
        <w:rPr>
          <w:sz w:val="22"/>
          <w:szCs w:val="22"/>
        </w:rPr>
        <w:t>also depends on these factors</w:t>
      </w:r>
      <w:r w:rsidR="00E56D6E">
        <w:rPr>
          <w:sz w:val="22"/>
          <w:szCs w:val="22"/>
        </w:rPr>
        <w:t>.</w:t>
      </w:r>
      <w:r w:rsidR="00F4314F">
        <w:rPr>
          <w:sz w:val="22"/>
          <w:szCs w:val="22"/>
        </w:rPr>
        <w:t xml:space="preserve"> </w:t>
      </w:r>
      <w:r w:rsidR="00C57490">
        <w:rPr>
          <w:sz w:val="22"/>
          <w:szCs w:val="22"/>
        </w:rPr>
        <w:t>Therefore</w:t>
      </w:r>
      <w:r w:rsidR="00E56D6E">
        <w:rPr>
          <w:sz w:val="22"/>
          <w:szCs w:val="22"/>
        </w:rPr>
        <w:t xml:space="preserve">, it would be beneficial to specify </w:t>
      </w:r>
      <w:r w:rsidR="00F4314F">
        <w:rPr>
          <w:sz w:val="22"/>
          <w:szCs w:val="22"/>
        </w:rPr>
        <w:t>these factors for inter-gNB coordination</w:t>
      </w:r>
      <w:r w:rsidR="004F5351">
        <w:rPr>
          <w:sz w:val="22"/>
          <w:szCs w:val="22"/>
        </w:rPr>
        <w:t xml:space="preserve"> to mitigate CLI</w:t>
      </w:r>
      <w:r w:rsidR="00F4314F">
        <w:rPr>
          <w:sz w:val="22"/>
          <w:szCs w:val="22"/>
        </w:rPr>
        <w:t xml:space="preserve"> effectively</w:t>
      </w:r>
      <w:r w:rsidR="00E56D6E">
        <w:rPr>
          <w:sz w:val="22"/>
          <w:szCs w:val="22"/>
        </w:rPr>
        <w:t>.</w:t>
      </w:r>
      <w:r w:rsidR="000B5717">
        <w:rPr>
          <w:sz w:val="22"/>
          <w:szCs w:val="22"/>
        </w:rPr>
        <w:t xml:space="preserve"> </w:t>
      </w:r>
    </w:p>
    <w:p w14:paraId="0662BEA4" w14:textId="1E0FB4D5" w:rsidR="00153130" w:rsidRDefault="00153130" w:rsidP="00FF6B4B">
      <w:pPr>
        <w:spacing w:before="100" w:beforeAutospacing="1" w:after="100" w:afterAutospacing="1"/>
        <w:jc w:val="both"/>
        <w:rPr>
          <w:sz w:val="22"/>
          <w:szCs w:val="22"/>
        </w:rPr>
      </w:pPr>
      <w:r>
        <w:rPr>
          <w:rFonts w:eastAsia="宋体"/>
          <w:bCs/>
          <w:sz w:val="22"/>
          <w:szCs w:val="22"/>
          <w:lang w:val="en-US" w:eastAsia="zh-CN"/>
        </w:rPr>
        <w:t xml:space="preserve">Note that </w:t>
      </w:r>
      <w:r w:rsidR="00D7621E">
        <w:rPr>
          <w:rFonts w:eastAsia="宋体"/>
          <w:bCs/>
          <w:sz w:val="22"/>
          <w:szCs w:val="22"/>
          <w:lang w:val="en-US" w:eastAsia="zh-CN"/>
        </w:rPr>
        <w:t xml:space="preserve">the </w:t>
      </w:r>
      <w:r>
        <w:rPr>
          <w:rFonts w:eastAsia="宋体"/>
          <w:bCs/>
          <w:sz w:val="22"/>
          <w:szCs w:val="22"/>
          <w:lang w:val="en-US" w:eastAsia="zh-CN"/>
        </w:rPr>
        <w:t>above proposal does not necessarily imply dynamic information exchange between the gNBs. Instead, the priority should be to exchange the beam/power scheduling information</w:t>
      </w:r>
      <w:r w:rsidR="00D7621E">
        <w:rPr>
          <w:rFonts w:eastAsia="宋体"/>
          <w:bCs/>
          <w:sz w:val="22"/>
          <w:szCs w:val="22"/>
          <w:lang w:val="en-US" w:eastAsia="zh-CN"/>
        </w:rPr>
        <w:t>,</w:t>
      </w:r>
      <w:r>
        <w:rPr>
          <w:rFonts w:eastAsia="宋体"/>
          <w:bCs/>
          <w:sz w:val="22"/>
          <w:szCs w:val="22"/>
          <w:lang w:val="en-US" w:eastAsia="zh-CN"/>
        </w:rPr>
        <w:t xml:space="preserve"> which is applicable semi-statically. For instance, at least </w:t>
      </w:r>
      <w:r w:rsidR="00D10480">
        <w:rPr>
          <w:rFonts w:eastAsia="宋体"/>
          <w:bCs/>
          <w:sz w:val="22"/>
          <w:szCs w:val="22"/>
          <w:lang w:val="en-US" w:eastAsia="zh-CN"/>
        </w:rPr>
        <w:t>on</w:t>
      </w:r>
      <w:r>
        <w:rPr>
          <w:rFonts w:eastAsia="宋体"/>
          <w:bCs/>
          <w:sz w:val="22"/>
          <w:szCs w:val="22"/>
          <w:lang w:val="en-US" w:eastAsia="zh-CN"/>
        </w:rPr>
        <w:t xml:space="preserve"> occasions where semi-static channels are being transmitted (like SSB or CSI-RS) by a gNB, the gNB can indicate the beam information for the given time occasions. We can further decide how to handle the cases of dynamic transmissions.</w:t>
      </w:r>
    </w:p>
    <w:p w14:paraId="6F257315" w14:textId="2B01A5B8" w:rsidR="00FF6B4B" w:rsidRDefault="00E56D6E" w:rsidP="00FF6B4B">
      <w:pPr>
        <w:spacing w:afterLines="50" w:after="120"/>
        <w:jc w:val="both"/>
        <w:rPr>
          <w:rFonts w:eastAsia="宋体"/>
          <w:i/>
          <w:sz w:val="22"/>
          <w:szCs w:val="22"/>
        </w:rPr>
      </w:pPr>
      <w:bookmarkStart w:id="4" w:name="_Hlk165882642"/>
      <w:r w:rsidRPr="005C0F21">
        <w:rPr>
          <w:rFonts w:eastAsia="宋体" w:hint="eastAsia"/>
          <w:b/>
          <w:sz w:val="22"/>
          <w:szCs w:val="22"/>
          <w:u w:val="single"/>
          <w:lang w:val="en-US" w:eastAsia="zh-CN"/>
        </w:rPr>
        <w:lastRenderedPageBreak/>
        <w:t>Proposal</w:t>
      </w:r>
      <w:r w:rsidRPr="005C0F21">
        <w:rPr>
          <w:rFonts w:eastAsia="宋体"/>
          <w:b/>
          <w:sz w:val="22"/>
          <w:szCs w:val="22"/>
          <w:u w:val="single"/>
          <w:lang w:val="en-US" w:eastAsia="zh-CN"/>
        </w:rPr>
        <w:t xml:space="preserve"> </w:t>
      </w:r>
      <w:r w:rsidR="001C1E0A">
        <w:rPr>
          <w:rFonts w:eastAsia="宋体"/>
          <w:b/>
          <w:sz w:val="22"/>
          <w:szCs w:val="22"/>
          <w:u w:val="single"/>
          <w:lang w:val="en-US" w:eastAsia="zh-CN"/>
        </w:rPr>
        <w:t>4</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sidR="004F5351">
        <w:rPr>
          <w:rFonts w:eastAsia="宋体"/>
          <w:i/>
          <w:sz w:val="22"/>
          <w:szCs w:val="22"/>
        </w:rPr>
        <w:t>The following</w:t>
      </w:r>
      <w:r>
        <w:rPr>
          <w:rFonts w:eastAsia="宋体"/>
          <w:i/>
          <w:sz w:val="22"/>
          <w:szCs w:val="22"/>
        </w:rPr>
        <w:t xml:space="preserve"> information exchange between </w:t>
      </w:r>
      <w:r w:rsidR="00C57490">
        <w:rPr>
          <w:rFonts w:eastAsia="宋体"/>
          <w:i/>
          <w:sz w:val="22"/>
          <w:szCs w:val="22"/>
        </w:rPr>
        <w:t>gNB</w:t>
      </w:r>
      <w:r>
        <w:rPr>
          <w:rFonts w:eastAsia="宋体"/>
          <w:i/>
          <w:sz w:val="22"/>
          <w:szCs w:val="22"/>
        </w:rPr>
        <w:t xml:space="preserve"> is supported for coordinated inter-gNB scheduling</w:t>
      </w:r>
      <w:r w:rsidR="00D35D15">
        <w:rPr>
          <w:rFonts w:eastAsia="宋体"/>
          <w:i/>
          <w:sz w:val="22"/>
          <w:szCs w:val="22"/>
        </w:rPr>
        <w:t>.</w:t>
      </w:r>
      <w:r>
        <w:rPr>
          <w:rFonts w:eastAsia="宋体"/>
          <w:i/>
          <w:sz w:val="22"/>
          <w:szCs w:val="22"/>
        </w:rPr>
        <w:t xml:space="preserve"> </w:t>
      </w:r>
    </w:p>
    <w:p w14:paraId="0ABCD169" w14:textId="40080B47" w:rsidR="00FF6B4B" w:rsidRPr="0015580F" w:rsidRDefault="00D51282" w:rsidP="00FF6B4B">
      <w:pPr>
        <w:pStyle w:val="a3"/>
        <w:numPr>
          <w:ilvl w:val="1"/>
          <w:numId w:val="4"/>
        </w:numPr>
        <w:spacing w:afterLines="50" w:after="120"/>
        <w:jc w:val="both"/>
        <w:rPr>
          <w:rFonts w:eastAsia="宋体"/>
          <w:b/>
          <w:i/>
          <w:sz w:val="22"/>
          <w:szCs w:val="22"/>
          <w:u w:val="single"/>
          <w:lang w:val="en-US" w:eastAsia="zh-CN"/>
        </w:rPr>
      </w:pPr>
      <w:r>
        <w:rPr>
          <w:rFonts w:eastAsia="宋体"/>
          <w:i/>
          <w:sz w:val="22"/>
          <w:szCs w:val="22"/>
        </w:rPr>
        <w:t xml:space="preserve">Semi-static </w:t>
      </w:r>
      <w:r w:rsidR="00E56D6E">
        <w:rPr>
          <w:rFonts w:eastAsia="宋体"/>
          <w:i/>
          <w:sz w:val="22"/>
          <w:szCs w:val="22"/>
        </w:rPr>
        <w:t>DL b</w:t>
      </w:r>
      <w:r w:rsidR="00E56D6E" w:rsidRPr="00DE1612">
        <w:rPr>
          <w:rFonts w:eastAsia="宋体"/>
          <w:i/>
          <w:sz w:val="22"/>
          <w:szCs w:val="22"/>
        </w:rPr>
        <w:t xml:space="preserve">eam scheduling </w:t>
      </w:r>
      <w:r w:rsidR="00E56D6E">
        <w:rPr>
          <w:rFonts w:eastAsia="宋体"/>
          <w:i/>
          <w:sz w:val="22"/>
          <w:szCs w:val="22"/>
        </w:rPr>
        <w:t>information</w:t>
      </w:r>
      <w:r w:rsidR="00CC7464">
        <w:rPr>
          <w:rFonts w:eastAsia="宋体"/>
          <w:i/>
          <w:sz w:val="22"/>
          <w:szCs w:val="22"/>
        </w:rPr>
        <w:t xml:space="preserve"> of victim/aggressor gNB</w:t>
      </w:r>
      <w:r>
        <w:rPr>
          <w:rFonts w:eastAsia="宋体"/>
          <w:i/>
          <w:sz w:val="22"/>
          <w:szCs w:val="22"/>
        </w:rPr>
        <w:t xml:space="preserve"> </w:t>
      </w:r>
    </w:p>
    <w:p w14:paraId="08BA6876" w14:textId="385A05A8" w:rsidR="00FF6B4B" w:rsidRPr="007C436F" w:rsidRDefault="00E56D6E" w:rsidP="00FF6B4B">
      <w:pPr>
        <w:pStyle w:val="a3"/>
        <w:numPr>
          <w:ilvl w:val="1"/>
          <w:numId w:val="4"/>
        </w:numPr>
        <w:spacing w:afterLines="50" w:after="120"/>
        <w:jc w:val="both"/>
        <w:rPr>
          <w:rFonts w:eastAsia="宋体"/>
          <w:b/>
          <w:i/>
          <w:sz w:val="22"/>
          <w:szCs w:val="22"/>
          <w:u w:val="single"/>
          <w:lang w:val="en-US" w:eastAsia="zh-CN"/>
        </w:rPr>
      </w:pPr>
      <w:r>
        <w:rPr>
          <w:rFonts w:eastAsia="宋体"/>
          <w:i/>
          <w:sz w:val="22"/>
          <w:szCs w:val="22"/>
        </w:rPr>
        <w:t xml:space="preserve">DL </w:t>
      </w:r>
      <w:r w:rsidRPr="00DE1612">
        <w:rPr>
          <w:rFonts w:eastAsia="宋体"/>
          <w:i/>
          <w:sz w:val="22"/>
          <w:szCs w:val="22"/>
        </w:rPr>
        <w:t>transmission power informatio</w:t>
      </w:r>
      <w:r>
        <w:rPr>
          <w:rFonts w:eastAsia="宋体"/>
          <w:i/>
          <w:sz w:val="22"/>
          <w:szCs w:val="22"/>
        </w:rPr>
        <w:t xml:space="preserve">n </w:t>
      </w:r>
      <w:r w:rsidR="00CC7464">
        <w:rPr>
          <w:rFonts w:eastAsia="宋体"/>
          <w:i/>
          <w:sz w:val="22"/>
          <w:szCs w:val="22"/>
        </w:rPr>
        <w:t>of aggressor gNB</w:t>
      </w:r>
    </w:p>
    <w:bookmarkEnd w:id="4"/>
    <w:p w14:paraId="7892A611" w14:textId="37B2C3C3" w:rsidR="002626CE" w:rsidRPr="002626CE" w:rsidRDefault="002626CE" w:rsidP="002626CE">
      <w:pPr>
        <w:spacing w:afterLines="50" w:after="120"/>
        <w:jc w:val="both"/>
        <w:rPr>
          <w:rFonts w:eastAsia="宋体"/>
          <w:bCs/>
          <w:sz w:val="22"/>
          <w:szCs w:val="22"/>
          <w:lang w:val="en-US" w:eastAsia="zh-CN"/>
        </w:rPr>
      </w:pPr>
      <w:r w:rsidRPr="002626CE">
        <w:rPr>
          <w:rFonts w:eastAsia="宋体"/>
          <w:bCs/>
          <w:sz w:val="22"/>
          <w:szCs w:val="22"/>
          <w:lang w:val="en-US" w:eastAsia="zh-CN"/>
        </w:rPr>
        <w:t xml:space="preserve">For matters of RO, specific enhancements can be made for dedicated coordinate scheduling enhancements of certain messages. RO in SBFD symbols will suffer from increased CLI that traditional RO will not have to contend with. As such, enhancements should be made </w:t>
      </w:r>
      <w:r w:rsidR="00D10480">
        <w:rPr>
          <w:rFonts w:eastAsia="宋体"/>
          <w:bCs/>
          <w:sz w:val="22"/>
          <w:szCs w:val="22"/>
          <w:lang w:val="en-US" w:eastAsia="zh-CN"/>
        </w:rPr>
        <w:t>so that neighbouring gNBs can</w:t>
      </w:r>
      <w:r w:rsidRPr="002626CE">
        <w:rPr>
          <w:rFonts w:eastAsia="宋体"/>
          <w:bCs/>
          <w:sz w:val="22"/>
          <w:szCs w:val="22"/>
          <w:lang w:val="en-US" w:eastAsia="zh-CN"/>
        </w:rPr>
        <w:t xml:space="preserve"> self-mute corresponding radio resources when they detect other gNBs in the RO process. The aggressor gNB can also choose to ignore the RO to ensure its own downlink requirements, but it can also choose to schedule around the RO of a neighbouring gNB if it is able.</w:t>
      </w:r>
    </w:p>
    <w:p w14:paraId="2CF9CD31" w14:textId="6EEFD579" w:rsidR="002626CE" w:rsidRPr="00016414" w:rsidRDefault="002626CE" w:rsidP="002626CE">
      <w:pPr>
        <w:spacing w:afterLines="50" w:after="120"/>
        <w:jc w:val="both"/>
        <w:rPr>
          <w:rFonts w:eastAsia="宋体"/>
          <w:bCs/>
          <w:i/>
          <w:iCs/>
          <w:sz w:val="22"/>
          <w:szCs w:val="22"/>
          <w:lang w:val="en-US" w:eastAsia="zh-CN"/>
        </w:rPr>
      </w:pPr>
      <w:bookmarkStart w:id="5" w:name="_Hlk165882674"/>
      <w:r w:rsidRPr="00016414">
        <w:rPr>
          <w:rFonts w:eastAsia="宋体"/>
          <w:b/>
          <w:sz w:val="22"/>
          <w:szCs w:val="22"/>
          <w:u w:val="single"/>
          <w:lang w:val="en-US" w:eastAsia="zh-CN"/>
        </w:rPr>
        <w:t xml:space="preserve">Proposal </w:t>
      </w:r>
      <w:r w:rsidR="001C1E0A">
        <w:rPr>
          <w:rFonts w:eastAsia="宋体"/>
          <w:b/>
          <w:sz w:val="22"/>
          <w:szCs w:val="22"/>
          <w:u w:val="single"/>
          <w:lang w:val="en-US" w:eastAsia="zh-CN"/>
        </w:rPr>
        <w:t>5</w:t>
      </w:r>
      <w:r w:rsidRPr="00016414">
        <w:rPr>
          <w:rFonts w:eastAsia="宋体"/>
          <w:b/>
          <w:sz w:val="22"/>
          <w:szCs w:val="22"/>
          <w:u w:val="single"/>
          <w:lang w:val="en-US" w:eastAsia="zh-CN"/>
        </w:rPr>
        <w:t>:</w:t>
      </w:r>
      <w:r w:rsidRPr="00016414">
        <w:rPr>
          <w:rFonts w:eastAsia="宋体"/>
          <w:bCs/>
          <w:i/>
          <w:iCs/>
          <w:sz w:val="22"/>
          <w:szCs w:val="22"/>
          <w:lang w:val="en-US" w:eastAsia="zh-CN"/>
        </w:rPr>
        <w:t xml:space="preserve"> For inter-gNB CLI mitigation, gNBs exchange RO PRB locations with each other in case </w:t>
      </w:r>
      <w:proofErr w:type="spellStart"/>
      <w:r w:rsidRPr="00016414">
        <w:rPr>
          <w:rFonts w:eastAsia="宋体"/>
          <w:bCs/>
          <w:i/>
          <w:iCs/>
          <w:sz w:val="22"/>
          <w:szCs w:val="22"/>
          <w:lang w:val="en-US" w:eastAsia="zh-CN"/>
        </w:rPr>
        <w:t>neighbours</w:t>
      </w:r>
      <w:proofErr w:type="spellEnd"/>
      <w:r w:rsidRPr="00016414">
        <w:rPr>
          <w:rFonts w:eastAsia="宋体"/>
          <w:bCs/>
          <w:i/>
          <w:iCs/>
          <w:sz w:val="22"/>
          <w:szCs w:val="22"/>
          <w:lang w:val="en-US" w:eastAsia="zh-CN"/>
        </w:rPr>
        <w:t xml:space="preserve"> are willing to help in the RO process by self-muting.</w:t>
      </w:r>
    </w:p>
    <w:bookmarkEnd w:id="5"/>
    <w:p w14:paraId="0641A3C0" w14:textId="2E443FA5" w:rsidR="002626CE" w:rsidRPr="002626CE" w:rsidRDefault="002626CE" w:rsidP="002626CE">
      <w:pPr>
        <w:spacing w:afterLines="50" w:after="120"/>
        <w:jc w:val="both"/>
        <w:rPr>
          <w:rFonts w:eastAsia="宋体"/>
          <w:bCs/>
          <w:sz w:val="22"/>
          <w:szCs w:val="22"/>
          <w:lang w:val="en-US" w:eastAsia="zh-CN"/>
        </w:rPr>
      </w:pPr>
      <w:r w:rsidRPr="002626CE">
        <w:rPr>
          <w:rFonts w:eastAsia="宋体"/>
          <w:bCs/>
          <w:sz w:val="22"/>
          <w:szCs w:val="22"/>
          <w:lang w:val="en-US" w:eastAsia="zh-CN"/>
        </w:rPr>
        <w:t>The PRACH of the UE is especially important for SBFD as it realizes a major object of enhanced coverage. During this process, a number of PRACH exchanged messages are sent between the gNB and UE. The difference in power levels between UE UL and aggressor gNB DL can lead to an issue of unsuccessful UL transmission. To combat this</w:t>
      </w:r>
      <w:r w:rsidR="00D10480">
        <w:rPr>
          <w:rFonts w:eastAsia="宋体"/>
          <w:bCs/>
          <w:sz w:val="22"/>
          <w:szCs w:val="22"/>
          <w:lang w:val="en-US" w:eastAsia="zh-CN"/>
        </w:rPr>
        <w:t>, the aggressor gNB can be scheduled to mute itself in the instances of neighbouring UL if it is deemed possible</w:t>
      </w:r>
      <w:r w:rsidRPr="002626CE">
        <w:rPr>
          <w:rFonts w:eastAsia="宋体"/>
          <w:bCs/>
          <w:sz w:val="22"/>
          <w:szCs w:val="22"/>
          <w:lang w:val="en-US" w:eastAsia="zh-CN"/>
        </w:rPr>
        <w:t>. This dynamic self-muting can be completed by the exchange of time and frequency locations of the RA process. The OAM process may not support such a large exchange of information</w:t>
      </w:r>
      <w:r w:rsidR="00D10480">
        <w:rPr>
          <w:rFonts w:eastAsia="宋体"/>
          <w:bCs/>
          <w:sz w:val="22"/>
          <w:szCs w:val="22"/>
          <w:lang w:val="en-US" w:eastAsia="zh-CN"/>
        </w:rPr>
        <w:t>,</w:t>
      </w:r>
      <w:r w:rsidRPr="002626CE">
        <w:rPr>
          <w:rFonts w:eastAsia="宋体"/>
          <w:bCs/>
          <w:sz w:val="22"/>
          <w:szCs w:val="22"/>
          <w:lang w:val="en-US" w:eastAsia="zh-CN"/>
        </w:rPr>
        <w:t xml:space="preserve"> but this can be done by having the victim gNB CLI information. </w:t>
      </w:r>
      <w:r w:rsidR="00D10480">
        <w:rPr>
          <w:rFonts w:eastAsia="宋体"/>
          <w:bCs/>
          <w:sz w:val="22"/>
          <w:szCs w:val="22"/>
          <w:lang w:val="en-US" w:eastAsia="zh-CN"/>
        </w:rPr>
        <w:t>Normally,</w:t>
      </w:r>
      <w:r w:rsidRPr="002626CE">
        <w:rPr>
          <w:rFonts w:eastAsia="宋体"/>
          <w:bCs/>
          <w:sz w:val="22"/>
          <w:szCs w:val="22"/>
          <w:lang w:val="en-US" w:eastAsia="zh-CN"/>
        </w:rPr>
        <w:t xml:space="preserve"> this is not possible due to RNTI. SBFD-specific RNTI can be designed in the preamble phase by setting certain bits of the RNTI to known values. This will allow the aggressor gNB to read the DCI of the victim and to decide if it wants to self-mute in order to help the victim get out. The benefit of this approach is that it has very minimal spec impact</w:t>
      </w:r>
      <w:r w:rsidR="00D10480">
        <w:rPr>
          <w:rFonts w:eastAsia="宋体"/>
          <w:bCs/>
          <w:sz w:val="22"/>
          <w:szCs w:val="22"/>
          <w:lang w:val="en-US" w:eastAsia="zh-CN"/>
        </w:rPr>
        <w:t>.</w:t>
      </w:r>
      <w:r w:rsidRPr="002626CE">
        <w:rPr>
          <w:rFonts w:eastAsia="宋体"/>
          <w:bCs/>
          <w:sz w:val="22"/>
          <w:szCs w:val="22"/>
          <w:lang w:val="en-US" w:eastAsia="zh-CN"/>
        </w:rPr>
        <w:t xml:space="preserve"> </w:t>
      </w:r>
    </w:p>
    <w:p w14:paraId="1F33B326" w14:textId="006F5F8B" w:rsidR="002626CE" w:rsidRPr="00016414" w:rsidRDefault="002626CE" w:rsidP="002626CE">
      <w:pPr>
        <w:spacing w:afterLines="50" w:after="120"/>
        <w:jc w:val="both"/>
        <w:rPr>
          <w:rFonts w:eastAsia="宋体"/>
          <w:bCs/>
          <w:i/>
          <w:iCs/>
          <w:sz w:val="22"/>
          <w:szCs w:val="22"/>
          <w:lang w:val="en-US" w:eastAsia="zh-CN"/>
        </w:rPr>
      </w:pPr>
      <w:bookmarkStart w:id="6" w:name="_Hlk172882389"/>
      <w:bookmarkStart w:id="7" w:name="_Hlk165882686"/>
      <w:r w:rsidRPr="00016414">
        <w:rPr>
          <w:rFonts w:eastAsia="宋体"/>
          <w:b/>
          <w:sz w:val="22"/>
          <w:szCs w:val="22"/>
          <w:u w:val="single"/>
          <w:lang w:val="en-US" w:eastAsia="zh-CN"/>
        </w:rPr>
        <w:t xml:space="preserve">Proposal </w:t>
      </w:r>
      <w:r w:rsidR="001C1E0A">
        <w:rPr>
          <w:rFonts w:eastAsia="宋体"/>
          <w:b/>
          <w:sz w:val="22"/>
          <w:szCs w:val="22"/>
          <w:u w:val="single"/>
          <w:lang w:val="en-US" w:eastAsia="zh-CN"/>
        </w:rPr>
        <w:t>6</w:t>
      </w:r>
      <w:r w:rsidRPr="00016414">
        <w:rPr>
          <w:rFonts w:eastAsia="宋体"/>
          <w:b/>
          <w:sz w:val="22"/>
          <w:szCs w:val="22"/>
          <w:u w:val="single"/>
          <w:lang w:val="en-US" w:eastAsia="zh-CN"/>
        </w:rPr>
        <w:t>:</w:t>
      </w:r>
      <w:r w:rsidRPr="00016414">
        <w:rPr>
          <w:rFonts w:eastAsia="宋体"/>
          <w:bCs/>
          <w:i/>
          <w:iCs/>
          <w:sz w:val="22"/>
          <w:szCs w:val="22"/>
          <w:lang w:val="en-US" w:eastAsia="zh-CN"/>
        </w:rPr>
        <w:t xml:space="preserve"> </w:t>
      </w:r>
      <w:r w:rsidR="00D10480">
        <w:rPr>
          <w:rFonts w:eastAsia="宋体"/>
          <w:bCs/>
          <w:i/>
          <w:iCs/>
          <w:sz w:val="22"/>
          <w:szCs w:val="22"/>
          <w:lang w:val="en-US" w:eastAsia="zh-CN"/>
        </w:rPr>
        <w:t xml:space="preserve">The </w:t>
      </w:r>
      <w:r w:rsidRPr="00016414">
        <w:rPr>
          <w:rFonts w:eastAsia="宋体"/>
          <w:bCs/>
          <w:i/>
          <w:iCs/>
          <w:sz w:val="22"/>
          <w:szCs w:val="22"/>
          <w:lang w:val="en-US" w:eastAsia="zh-CN"/>
        </w:rPr>
        <w:t xml:space="preserve">aggressor gNB obtains the PRB information of victim gNB UL and can choose </w:t>
      </w:r>
      <w:proofErr w:type="gramStart"/>
      <w:r w:rsidRPr="00016414">
        <w:rPr>
          <w:rFonts w:eastAsia="宋体"/>
          <w:bCs/>
          <w:i/>
          <w:iCs/>
          <w:sz w:val="22"/>
          <w:szCs w:val="22"/>
          <w:lang w:val="en-US" w:eastAsia="zh-CN"/>
        </w:rPr>
        <w:t>to</w:t>
      </w:r>
      <w:proofErr w:type="gramEnd"/>
      <w:r w:rsidRPr="00016414">
        <w:rPr>
          <w:rFonts w:eastAsia="宋体"/>
          <w:bCs/>
          <w:i/>
          <w:iCs/>
          <w:sz w:val="22"/>
          <w:szCs w:val="22"/>
          <w:lang w:val="en-US" w:eastAsia="zh-CN"/>
        </w:rPr>
        <w:t xml:space="preserve"> self-mute. </w:t>
      </w:r>
      <w:bookmarkEnd w:id="6"/>
    </w:p>
    <w:bookmarkEnd w:id="7"/>
    <w:p w14:paraId="1D6C8DB3" w14:textId="5F43E5F6" w:rsidR="002626CE" w:rsidRPr="002626CE" w:rsidRDefault="002626CE" w:rsidP="002626CE">
      <w:pPr>
        <w:spacing w:afterLines="50" w:after="120"/>
        <w:jc w:val="both"/>
        <w:rPr>
          <w:rFonts w:eastAsia="宋体"/>
          <w:bCs/>
          <w:sz w:val="22"/>
          <w:szCs w:val="22"/>
          <w:lang w:val="en-US" w:eastAsia="zh-CN"/>
        </w:rPr>
      </w:pPr>
      <w:r w:rsidRPr="002626CE">
        <w:rPr>
          <w:rFonts w:eastAsia="宋体"/>
          <w:bCs/>
          <w:sz w:val="22"/>
          <w:szCs w:val="22"/>
          <w:lang w:val="en-US" w:eastAsia="zh-CN"/>
        </w:rPr>
        <w:t xml:space="preserve">For </w:t>
      </w:r>
      <w:proofErr w:type="gramStart"/>
      <w:r w:rsidRPr="002626CE">
        <w:rPr>
          <w:rFonts w:eastAsia="宋体"/>
          <w:bCs/>
          <w:sz w:val="22"/>
          <w:szCs w:val="22"/>
          <w:lang w:val="en-US" w:eastAsia="zh-CN"/>
        </w:rPr>
        <w:t>gNB to gNB</w:t>
      </w:r>
      <w:proofErr w:type="gramEnd"/>
      <w:r w:rsidRPr="002626CE">
        <w:rPr>
          <w:rFonts w:eastAsia="宋体"/>
          <w:bCs/>
          <w:sz w:val="22"/>
          <w:szCs w:val="22"/>
          <w:lang w:val="en-US" w:eastAsia="zh-CN"/>
        </w:rPr>
        <w:t xml:space="preserve"> CLI schemes, the current SBFD configurations of the gNB should be shared with its neighbouring </w:t>
      </w:r>
      <w:proofErr w:type="spellStart"/>
      <w:r w:rsidRPr="002626CE">
        <w:rPr>
          <w:rFonts w:eastAsia="宋体"/>
          <w:bCs/>
          <w:sz w:val="22"/>
          <w:szCs w:val="22"/>
          <w:lang w:val="en-US" w:eastAsia="zh-CN"/>
        </w:rPr>
        <w:t>gNBS</w:t>
      </w:r>
      <w:proofErr w:type="spellEnd"/>
      <w:r w:rsidRPr="002626CE">
        <w:rPr>
          <w:rFonts w:eastAsia="宋体"/>
          <w:bCs/>
          <w:sz w:val="22"/>
          <w:szCs w:val="22"/>
          <w:lang w:val="en-US" w:eastAsia="zh-CN"/>
        </w:rPr>
        <w:t>. This allows all the victim gNBs to adjust their own CLI configurations depending on the number of interfering gNBs. The total amount of aggressor gNBs that may cause interference to a victim gNB should be exchanged to allow for better CLI performance</w:t>
      </w:r>
      <w:r w:rsidR="00D10480">
        <w:rPr>
          <w:rFonts w:eastAsia="宋体"/>
          <w:bCs/>
          <w:sz w:val="22"/>
          <w:szCs w:val="22"/>
          <w:lang w:val="en-US" w:eastAsia="zh-CN"/>
        </w:rPr>
        <w:t>.</w:t>
      </w:r>
    </w:p>
    <w:p w14:paraId="78D3BF79" w14:textId="68C4AFF7" w:rsidR="002626CE" w:rsidRPr="002626CE" w:rsidRDefault="002626CE" w:rsidP="002626CE">
      <w:pPr>
        <w:spacing w:afterLines="50" w:after="120"/>
        <w:jc w:val="both"/>
        <w:rPr>
          <w:rFonts w:eastAsia="宋体"/>
          <w:bCs/>
          <w:i/>
          <w:iCs/>
          <w:sz w:val="22"/>
          <w:szCs w:val="22"/>
          <w:lang w:val="en-US" w:eastAsia="zh-CN"/>
        </w:rPr>
      </w:pPr>
      <w:bookmarkStart w:id="8" w:name="_Hlk165882692"/>
      <w:r w:rsidRPr="00016414">
        <w:rPr>
          <w:rFonts w:eastAsia="宋体"/>
          <w:b/>
          <w:sz w:val="22"/>
          <w:szCs w:val="22"/>
          <w:u w:val="single"/>
          <w:lang w:val="en-US" w:eastAsia="zh-CN"/>
        </w:rPr>
        <w:t xml:space="preserve">Proposal </w:t>
      </w:r>
      <w:r w:rsidR="001C1E0A">
        <w:rPr>
          <w:rFonts w:eastAsia="宋体"/>
          <w:b/>
          <w:sz w:val="22"/>
          <w:szCs w:val="22"/>
          <w:u w:val="single"/>
          <w:lang w:val="en-US" w:eastAsia="zh-CN"/>
        </w:rPr>
        <w:t>7</w:t>
      </w:r>
      <w:r w:rsidRPr="00016414">
        <w:rPr>
          <w:rFonts w:eastAsia="宋体"/>
          <w:b/>
          <w:sz w:val="22"/>
          <w:szCs w:val="22"/>
          <w:u w:val="single"/>
          <w:lang w:val="en-US" w:eastAsia="zh-CN"/>
        </w:rPr>
        <w:t>:</w:t>
      </w:r>
      <w:r w:rsidRPr="00016414">
        <w:rPr>
          <w:rFonts w:eastAsia="宋体"/>
          <w:bCs/>
          <w:i/>
          <w:iCs/>
          <w:sz w:val="22"/>
          <w:szCs w:val="22"/>
          <w:lang w:val="en-US" w:eastAsia="zh-CN"/>
        </w:rPr>
        <w:t xml:space="preserve"> In the information exchange for CLI, the current gNB SBFD status should be exchanged to allow for greater CLI performances.</w:t>
      </w:r>
    </w:p>
    <w:bookmarkEnd w:id="8"/>
    <w:p w14:paraId="6E53C2D1" w14:textId="77777777" w:rsidR="00FF6B4B" w:rsidRPr="004D5C7C" w:rsidRDefault="00E56D6E" w:rsidP="00FF6B4B">
      <w:pPr>
        <w:pStyle w:val="2"/>
        <w:rPr>
          <w:lang w:eastAsia="zh-CN"/>
        </w:rPr>
      </w:pPr>
      <w:r w:rsidRPr="004D5C7C">
        <w:rPr>
          <w:lang w:eastAsia="zh-CN"/>
        </w:rPr>
        <w:t>2.</w:t>
      </w:r>
      <w:r>
        <w:rPr>
          <w:lang w:eastAsia="zh-CN"/>
        </w:rPr>
        <w:t>3</w:t>
      </w:r>
      <w:r w:rsidRPr="004D5C7C">
        <w:rPr>
          <w:lang w:eastAsia="zh-CN"/>
        </w:rPr>
        <w:t xml:space="preserve"> </w:t>
      </w:r>
      <w:r w:rsidRPr="00D849CB">
        <w:rPr>
          <w:lang w:eastAsia="zh-CN"/>
        </w:rPr>
        <w:t>UE-to-UE inter-cell co-channel interference</w:t>
      </w:r>
    </w:p>
    <w:p w14:paraId="1E65B1AE" w14:textId="020CA3E6" w:rsidR="00FF6B4B" w:rsidRPr="006A1B5C" w:rsidRDefault="006A1B5C" w:rsidP="006A1B5C">
      <w:r w:rsidRPr="006A1B5C">
        <w:rPr>
          <w:rFonts w:eastAsia="宋体"/>
          <w:sz w:val="22"/>
          <w:szCs w:val="22"/>
        </w:rPr>
        <w:t>The L1-CLI report can be periodic</w:t>
      </w:r>
      <w:r w:rsidRPr="006A1B5C">
        <w:rPr>
          <w:rFonts w:eastAsia="宋体"/>
          <w:sz w:val="22"/>
        </w:rPr>
        <w:t xml:space="preserve"> </w:t>
      </w:r>
      <w:r w:rsidRPr="006A1B5C">
        <w:rPr>
          <w:rFonts w:eastAsia="宋体"/>
          <w:sz w:val="22"/>
          <w:szCs w:val="22"/>
        </w:rPr>
        <w:t>or aperiodic and dynamically triggered by DCI</w:t>
      </w:r>
      <w:r w:rsidRPr="006A1B5C">
        <w:rPr>
          <w:rFonts w:eastAsia="宋体"/>
          <w:sz w:val="22"/>
        </w:rPr>
        <w:t>,</w:t>
      </w:r>
      <w:r w:rsidR="00557386">
        <w:rPr>
          <w:rFonts w:eastAsia="宋体"/>
          <w:sz w:val="22"/>
        </w:rPr>
        <w:t xml:space="preserve"> </w:t>
      </w:r>
      <w:r w:rsidRPr="006A1B5C">
        <w:rPr>
          <w:rFonts w:eastAsia="宋体"/>
          <w:sz w:val="22"/>
        </w:rPr>
        <w:t>SPS,</w:t>
      </w:r>
      <w:r w:rsidRPr="006A1B5C">
        <w:rPr>
          <w:rFonts w:eastAsia="宋体"/>
          <w:sz w:val="22"/>
          <w:szCs w:val="22"/>
        </w:rPr>
        <w:t xml:space="preserve"> or </w:t>
      </w:r>
      <w:r w:rsidRPr="006A1B5C">
        <w:rPr>
          <w:rFonts w:eastAsia="宋体"/>
          <w:sz w:val="22"/>
        </w:rPr>
        <w:t>other events</w:t>
      </w:r>
      <w:r w:rsidRPr="006A1B5C">
        <w:rPr>
          <w:rFonts w:eastAsia="宋体"/>
          <w:sz w:val="22"/>
          <w:szCs w:val="22"/>
        </w:rPr>
        <w:t>.</w:t>
      </w:r>
      <w:r w:rsidR="00E56D6E" w:rsidRPr="006A1B5C">
        <w:rPr>
          <w:rFonts w:eastAsia="宋体"/>
          <w:sz w:val="22"/>
          <w:szCs w:val="22"/>
        </w:rPr>
        <w:t xml:space="preserve"> </w:t>
      </w:r>
      <w:r w:rsidR="00E56D6E" w:rsidRPr="00ED7FD3">
        <w:rPr>
          <w:rFonts w:eastAsia="宋体"/>
          <w:sz w:val="22"/>
          <w:szCs w:val="22"/>
        </w:rPr>
        <w:t xml:space="preserve">The report configuration/indication information for UE-to-UE CLI beam management </w:t>
      </w:r>
      <w:r w:rsidR="00E56D6E">
        <w:rPr>
          <w:rFonts w:eastAsia="宋体"/>
          <w:sz w:val="22"/>
          <w:szCs w:val="22"/>
        </w:rPr>
        <w:t xml:space="preserve">can </w:t>
      </w:r>
      <w:r w:rsidR="00E56D6E" w:rsidRPr="00ED7FD3">
        <w:rPr>
          <w:rFonts w:eastAsia="宋体"/>
          <w:sz w:val="22"/>
          <w:szCs w:val="22"/>
        </w:rPr>
        <w:t xml:space="preserve">include at least one of the </w:t>
      </w:r>
      <w:r w:rsidR="00E56D6E">
        <w:rPr>
          <w:rFonts w:eastAsia="宋体"/>
          <w:sz w:val="22"/>
          <w:szCs w:val="22"/>
        </w:rPr>
        <w:t>following</w:t>
      </w:r>
      <w:r w:rsidR="00E56D6E" w:rsidRPr="00ED7FD3">
        <w:rPr>
          <w:rFonts w:eastAsia="宋体"/>
          <w:sz w:val="22"/>
          <w:szCs w:val="22"/>
        </w:rPr>
        <w:t>.</w:t>
      </w:r>
    </w:p>
    <w:p w14:paraId="3E5E2D76" w14:textId="77777777" w:rsidR="00FF6B4B" w:rsidRPr="00ED7FD3"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The TCI state IDs</w:t>
      </w:r>
      <w:r>
        <w:rPr>
          <w:rFonts w:eastAsia="宋体"/>
          <w:sz w:val="22"/>
          <w:szCs w:val="22"/>
          <w:lang w:eastAsia="zh-CN"/>
        </w:rPr>
        <w:t>.</w:t>
      </w:r>
      <w:r w:rsidRPr="00ED7FD3">
        <w:rPr>
          <w:rFonts w:eastAsia="宋体"/>
          <w:sz w:val="22"/>
          <w:szCs w:val="22"/>
          <w:lang w:eastAsia="zh-CN"/>
        </w:rPr>
        <w:t xml:space="preserve"> </w:t>
      </w:r>
    </w:p>
    <w:p w14:paraId="3E02EC1F" w14:textId="77777777" w:rsidR="00FF6B4B" w:rsidRPr="00ED7FD3"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The resou</w:t>
      </w:r>
      <w:r>
        <w:rPr>
          <w:rFonts w:eastAsia="宋体"/>
          <w:sz w:val="22"/>
          <w:szCs w:val="22"/>
          <w:lang w:eastAsia="zh-CN"/>
        </w:rPr>
        <w:t xml:space="preserve">rces </w:t>
      </w:r>
      <w:r w:rsidR="008D484E">
        <w:rPr>
          <w:rFonts w:eastAsia="宋体"/>
          <w:sz w:val="22"/>
          <w:szCs w:val="22"/>
          <w:lang w:eastAsia="zh-CN"/>
        </w:rPr>
        <w:t>f</w:t>
      </w:r>
      <w:r>
        <w:rPr>
          <w:rFonts w:eastAsia="宋体"/>
          <w:sz w:val="22"/>
          <w:szCs w:val="22"/>
          <w:lang w:eastAsia="zh-CN"/>
        </w:rPr>
        <w:t xml:space="preserve">or CLI Measurement are </w:t>
      </w:r>
      <w:r w:rsidRPr="00ED7FD3">
        <w:rPr>
          <w:rFonts w:eastAsia="宋体"/>
          <w:sz w:val="22"/>
          <w:szCs w:val="22"/>
          <w:lang w:eastAsia="zh-CN"/>
        </w:rPr>
        <w:t>SRS-</w:t>
      </w:r>
      <w:proofErr w:type="spellStart"/>
      <w:r w:rsidRPr="00ED7FD3">
        <w:rPr>
          <w:rFonts w:eastAsia="宋体"/>
          <w:sz w:val="22"/>
          <w:szCs w:val="22"/>
          <w:lang w:eastAsia="zh-CN"/>
        </w:rPr>
        <w:t>ResourceConfigId</w:t>
      </w:r>
      <w:proofErr w:type="spellEnd"/>
      <w:r w:rsidRPr="00ED7FD3">
        <w:rPr>
          <w:rFonts w:eastAsia="宋体"/>
          <w:sz w:val="22"/>
          <w:szCs w:val="22"/>
          <w:lang w:eastAsia="zh-CN"/>
        </w:rPr>
        <w:t xml:space="preserve"> or CLI-RSSI Resource I</w:t>
      </w:r>
      <w:r w:rsidR="008D484E">
        <w:rPr>
          <w:rFonts w:eastAsia="宋体"/>
          <w:sz w:val="22"/>
          <w:szCs w:val="22"/>
          <w:lang w:eastAsia="zh-CN"/>
        </w:rPr>
        <w:t>D</w:t>
      </w:r>
      <w:r>
        <w:rPr>
          <w:rFonts w:eastAsia="宋体"/>
          <w:sz w:val="22"/>
          <w:szCs w:val="22"/>
          <w:lang w:eastAsia="zh-CN"/>
        </w:rPr>
        <w:t>.</w:t>
      </w:r>
    </w:p>
    <w:p w14:paraId="11293C74" w14:textId="77777777" w:rsidR="00FF6B4B"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 xml:space="preserve">The </w:t>
      </w:r>
      <w:proofErr w:type="spellStart"/>
      <w:proofErr w:type="gramStart"/>
      <w:r w:rsidRPr="00ED7FD3">
        <w:rPr>
          <w:rFonts w:eastAsia="宋体"/>
          <w:sz w:val="22"/>
          <w:szCs w:val="22"/>
          <w:lang w:eastAsia="zh-CN"/>
        </w:rPr>
        <w:t>reportConfigType</w:t>
      </w:r>
      <w:proofErr w:type="spellEnd"/>
      <w:r w:rsidRPr="00ED7FD3">
        <w:rPr>
          <w:rFonts w:eastAsia="宋体"/>
          <w:sz w:val="22"/>
          <w:szCs w:val="22"/>
          <w:lang w:eastAsia="zh-CN"/>
        </w:rPr>
        <w:t>{</w:t>
      </w:r>
      <w:proofErr w:type="gramEnd"/>
      <w:r w:rsidRPr="00ED7FD3">
        <w:rPr>
          <w:rFonts w:eastAsia="宋体"/>
          <w:sz w:val="22"/>
          <w:szCs w:val="22"/>
          <w:lang w:eastAsia="zh-CN"/>
        </w:rPr>
        <w:t>periodic</w:t>
      </w:r>
      <w:r>
        <w:rPr>
          <w:rFonts w:eastAsia="宋体"/>
          <w:sz w:val="22"/>
          <w:szCs w:val="22"/>
          <w:lang w:eastAsia="zh-CN"/>
        </w:rPr>
        <w:t xml:space="preserve">, </w:t>
      </w:r>
      <w:proofErr w:type="spellStart"/>
      <w:r w:rsidRPr="00ED7FD3">
        <w:rPr>
          <w:rFonts w:eastAsia="宋体"/>
          <w:sz w:val="22"/>
          <w:szCs w:val="22"/>
          <w:lang w:eastAsia="zh-CN"/>
        </w:rPr>
        <w:t>sps</w:t>
      </w:r>
      <w:proofErr w:type="spellEnd"/>
      <w:r w:rsidRPr="00ED7FD3">
        <w:rPr>
          <w:rFonts w:eastAsia="宋体"/>
          <w:sz w:val="22"/>
          <w:szCs w:val="22"/>
          <w:lang w:eastAsia="zh-CN"/>
        </w:rPr>
        <w:t>, aperiodic}</w:t>
      </w:r>
      <w:r>
        <w:rPr>
          <w:rFonts w:eastAsia="宋体"/>
          <w:sz w:val="22"/>
          <w:szCs w:val="22"/>
          <w:lang w:eastAsia="zh-CN"/>
        </w:rPr>
        <w:t>.</w:t>
      </w:r>
    </w:p>
    <w:p w14:paraId="7600E3C9" w14:textId="7CA987FF" w:rsidR="00FF6B4B" w:rsidRDefault="00E56D6E" w:rsidP="00FF6B4B">
      <w:pPr>
        <w:spacing w:before="100" w:beforeAutospacing="1" w:after="100" w:afterAutospacing="1"/>
        <w:jc w:val="both"/>
        <w:rPr>
          <w:rFonts w:eastAsia="宋体"/>
          <w:sz w:val="22"/>
          <w:szCs w:val="22"/>
          <w:lang w:eastAsia="zh-CN"/>
        </w:rPr>
      </w:pPr>
      <w:r>
        <w:rPr>
          <w:rFonts w:eastAsia="宋体"/>
          <w:sz w:val="22"/>
          <w:szCs w:val="22"/>
          <w:lang w:eastAsia="zh-CN"/>
        </w:rPr>
        <w:t>Besides, for the s</w:t>
      </w:r>
      <w:r w:rsidRPr="00332F2E">
        <w:rPr>
          <w:rFonts w:eastAsia="宋体"/>
          <w:sz w:val="22"/>
          <w:szCs w:val="22"/>
          <w:lang w:eastAsia="zh-CN"/>
        </w:rPr>
        <w:t>patial domain</w:t>
      </w:r>
      <w:r>
        <w:rPr>
          <w:rFonts w:eastAsia="宋体"/>
          <w:sz w:val="22"/>
          <w:szCs w:val="22"/>
          <w:lang w:eastAsia="zh-CN"/>
        </w:rPr>
        <w:t xml:space="preserve">, the </w:t>
      </w:r>
      <w:r w:rsidRPr="00F6279D">
        <w:rPr>
          <w:rFonts w:eastAsia="宋体"/>
          <w:sz w:val="22"/>
          <w:szCs w:val="22"/>
          <w:lang w:eastAsia="zh-CN"/>
        </w:rPr>
        <w:t xml:space="preserve">Rel-16 CLI framework does not support </w:t>
      </w:r>
      <w:r w:rsidR="004B15EC">
        <w:rPr>
          <w:rFonts w:eastAsia="宋体"/>
          <w:sz w:val="22"/>
          <w:szCs w:val="22"/>
          <w:lang w:eastAsia="zh-CN"/>
        </w:rPr>
        <w:t xml:space="preserve">the </w:t>
      </w:r>
      <w:r w:rsidR="008C1BA1">
        <w:rPr>
          <w:rFonts w:eastAsia="宋体"/>
          <w:sz w:val="22"/>
          <w:szCs w:val="22"/>
          <w:lang w:eastAsia="zh-CN"/>
        </w:rPr>
        <w:t>signalling</w:t>
      </w:r>
      <w:r w:rsidRPr="00F6279D">
        <w:rPr>
          <w:rFonts w:eastAsia="宋体"/>
          <w:sz w:val="22"/>
          <w:szCs w:val="22"/>
          <w:lang w:eastAsia="zh-CN"/>
        </w:rPr>
        <w:t xml:space="preserve">/configuration of </w:t>
      </w:r>
      <w:r w:rsidR="004B15EC">
        <w:rPr>
          <w:rFonts w:eastAsia="宋体"/>
          <w:sz w:val="22"/>
          <w:szCs w:val="22"/>
          <w:lang w:eastAsia="zh-CN"/>
        </w:rPr>
        <w:t xml:space="preserve">the </w:t>
      </w:r>
      <w:r w:rsidRPr="00F6279D">
        <w:rPr>
          <w:rFonts w:eastAsia="宋体"/>
          <w:sz w:val="22"/>
          <w:szCs w:val="22"/>
          <w:lang w:eastAsia="zh-CN"/>
        </w:rPr>
        <w:t>Rx beam (QCL-D) for CLI measurement</w:t>
      </w:r>
      <w:r w:rsidR="008D484E">
        <w:rPr>
          <w:rFonts w:eastAsia="宋体"/>
          <w:sz w:val="22"/>
          <w:szCs w:val="22"/>
          <w:lang w:eastAsia="zh-CN"/>
        </w:rPr>
        <w:t>s</w:t>
      </w:r>
      <w:r w:rsidRPr="00F6279D">
        <w:rPr>
          <w:rFonts w:eastAsia="宋体"/>
          <w:sz w:val="22"/>
          <w:szCs w:val="22"/>
          <w:lang w:eastAsia="zh-CN"/>
        </w:rPr>
        <w:t xml:space="preserve">. </w:t>
      </w:r>
      <w:r w:rsidR="00D87D66" w:rsidRPr="008C1BA1">
        <w:rPr>
          <w:rFonts w:eastAsia="宋体"/>
          <w:sz w:val="22"/>
          <w:szCs w:val="22"/>
          <w:lang w:eastAsia="zh-CN"/>
        </w:rPr>
        <w:t>The Rx beam for CLI measurement is up to UE implementation,</w:t>
      </w:r>
      <w:r w:rsidRPr="008C1BA1">
        <w:rPr>
          <w:rFonts w:eastAsia="宋体"/>
          <w:sz w:val="22"/>
          <w:szCs w:val="22"/>
          <w:lang w:eastAsia="zh-CN"/>
        </w:rPr>
        <w:t xml:space="preserve"> and </w:t>
      </w:r>
      <w:r w:rsidR="00CF0942">
        <w:rPr>
          <w:rFonts w:eastAsia="宋体"/>
          <w:sz w:val="22"/>
          <w:szCs w:val="22"/>
          <w:lang w:eastAsia="zh-CN"/>
        </w:rPr>
        <w:t xml:space="preserve">generally, </w:t>
      </w:r>
      <w:r w:rsidRPr="008C1BA1">
        <w:rPr>
          <w:rFonts w:eastAsia="宋体"/>
          <w:sz w:val="22"/>
          <w:szCs w:val="22"/>
          <w:lang w:eastAsia="zh-CN"/>
        </w:rPr>
        <w:t xml:space="preserve">the QCL-D of the SRS follows </w:t>
      </w:r>
      <w:r w:rsidR="00A32956" w:rsidRPr="008C1BA1">
        <w:rPr>
          <w:rFonts w:eastAsia="宋体"/>
          <w:sz w:val="22"/>
          <w:szCs w:val="22"/>
          <w:lang w:eastAsia="zh-CN"/>
        </w:rPr>
        <w:t xml:space="preserve">either the </w:t>
      </w:r>
      <w:r w:rsidRPr="008C1BA1">
        <w:rPr>
          <w:rFonts w:eastAsia="宋体"/>
          <w:sz w:val="22"/>
          <w:szCs w:val="22"/>
          <w:lang w:eastAsia="zh-CN"/>
        </w:rPr>
        <w:t xml:space="preserve">one </w:t>
      </w:r>
      <w:r w:rsidR="00A32956" w:rsidRPr="008C1BA1">
        <w:rPr>
          <w:rFonts w:eastAsia="宋体"/>
          <w:sz w:val="22"/>
          <w:szCs w:val="22"/>
          <w:lang w:eastAsia="zh-CN"/>
        </w:rPr>
        <w:t>that last</w:t>
      </w:r>
      <w:r w:rsidRPr="008C1BA1">
        <w:rPr>
          <w:rFonts w:eastAsia="宋体"/>
          <w:sz w:val="22"/>
          <w:szCs w:val="22"/>
          <w:lang w:eastAsia="zh-CN"/>
        </w:rPr>
        <w:t xml:space="preserve"> received PDSCH </w:t>
      </w:r>
      <w:r w:rsidR="00A32956" w:rsidRPr="008C1BA1">
        <w:rPr>
          <w:rFonts w:eastAsia="宋体"/>
          <w:sz w:val="22"/>
          <w:szCs w:val="22"/>
          <w:lang w:eastAsia="zh-CN"/>
        </w:rPr>
        <w:t>or</w:t>
      </w:r>
      <w:r w:rsidRPr="008C1BA1">
        <w:rPr>
          <w:rFonts w:eastAsia="宋体"/>
          <w:sz w:val="22"/>
          <w:szCs w:val="22"/>
          <w:lang w:eastAsia="zh-CN"/>
        </w:rPr>
        <w:t xml:space="preserve"> the </w:t>
      </w:r>
      <w:r w:rsidR="00A32956" w:rsidRPr="008C1BA1">
        <w:rPr>
          <w:rFonts w:eastAsia="宋体"/>
          <w:sz w:val="22"/>
          <w:szCs w:val="22"/>
          <w:lang w:eastAsia="zh-CN"/>
        </w:rPr>
        <w:t>last</w:t>
      </w:r>
      <w:r w:rsidRPr="008C1BA1">
        <w:rPr>
          <w:rFonts w:eastAsia="宋体"/>
          <w:sz w:val="22"/>
          <w:szCs w:val="22"/>
          <w:lang w:eastAsia="zh-CN"/>
        </w:rPr>
        <w:t xml:space="preserve"> monitored CORESET. </w:t>
      </w:r>
      <w:r>
        <w:rPr>
          <w:rFonts w:eastAsia="宋体"/>
          <w:sz w:val="22"/>
          <w:szCs w:val="22"/>
          <w:lang w:eastAsia="zh-CN"/>
        </w:rPr>
        <w:t xml:space="preserve">However, </w:t>
      </w:r>
      <w:r w:rsidR="006706AB">
        <w:rPr>
          <w:rFonts w:eastAsia="宋体"/>
          <w:sz w:val="22"/>
          <w:szCs w:val="22"/>
          <w:lang w:eastAsia="zh-CN"/>
        </w:rPr>
        <w:t>when considering</w:t>
      </w:r>
      <w:r>
        <w:rPr>
          <w:rFonts w:eastAsia="宋体"/>
          <w:sz w:val="22"/>
          <w:szCs w:val="22"/>
          <w:lang w:eastAsia="zh-CN"/>
        </w:rPr>
        <w:t xml:space="preserve"> </w:t>
      </w:r>
      <w:r w:rsidR="006706AB">
        <w:rPr>
          <w:rFonts w:eastAsia="宋体"/>
          <w:sz w:val="22"/>
          <w:szCs w:val="22"/>
          <w:lang w:eastAsia="zh-CN"/>
        </w:rPr>
        <w:t xml:space="preserve">UE-UE </w:t>
      </w:r>
      <w:r>
        <w:rPr>
          <w:rFonts w:eastAsia="宋体"/>
          <w:sz w:val="22"/>
          <w:szCs w:val="22"/>
          <w:lang w:eastAsia="zh-CN"/>
        </w:rPr>
        <w:t xml:space="preserve">CLI, </w:t>
      </w:r>
      <w:r w:rsidRPr="005D12B5">
        <w:rPr>
          <w:rFonts w:eastAsia="宋体"/>
          <w:sz w:val="22"/>
          <w:szCs w:val="22"/>
          <w:lang w:eastAsia="zh-CN"/>
        </w:rPr>
        <w:t xml:space="preserve">a </w:t>
      </w:r>
      <w:r w:rsidR="00D038BD">
        <w:rPr>
          <w:rFonts w:eastAsia="宋体"/>
          <w:sz w:val="22"/>
          <w:szCs w:val="22"/>
          <w:lang w:eastAsia="zh-CN"/>
        </w:rPr>
        <w:t xml:space="preserve">DL </w:t>
      </w:r>
      <w:r w:rsidRPr="005D12B5">
        <w:rPr>
          <w:rFonts w:eastAsia="宋体"/>
          <w:sz w:val="22"/>
          <w:szCs w:val="22"/>
          <w:lang w:eastAsia="zh-CN"/>
        </w:rPr>
        <w:t xml:space="preserve">beam </w:t>
      </w:r>
      <w:r w:rsidR="00D87D66">
        <w:rPr>
          <w:rFonts w:eastAsia="宋体"/>
          <w:sz w:val="22"/>
          <w:szCs w:val="22"/>
          <w:lang w:eastAsia="zh-CN"/>
        </w:rPr>
        <w:t xml:space="preserve">selected </w:t>
      </w:r>
      <w:r w:rsidR="00A63FF2">
        <w:rPr>
          <w:rFonts w:eastAsia="宋体"/>
          <w:sz w:val="22"/>
          <w:szCs w:val="22"/>
          <w:lang w:eastAsia="zh-CN"/>
        </w:rPr>
        <w:t xml:space="preserve">based on the </w:t>
      </w:r>
      <w:r w:rsidR="00D87D66">
        <w:rPr>
          <w:rFonts w:eastAsia="宋体"/>
          <w:sz w:val="22"/>
          <w:szCs w:val="22"/>
          <w:lang w:eastAsia="zh-CN"/>
        </w:rPr>
        <w:t xml:space="preserve">beam direction </w:t>
      </w:r>
      <w:r w:rsidR="00A63FF2">
        <w:rPr>
          <w:rFonts w:eastAsia="宋体"/>
          <w:sz w:val="22"/>
          <w:szCs w:val="22"/>
          <w:lang w:eastAsia="zh-CN"/>
        </w:rPr>
        <w:t xml:space="preserve">with the highest signal strength </w:t>
      </w:r>
      <w:r w:rsidR="00D87D66">
        <w:rPr>
          <w:rFonts w:eastAsia="宋体"/>
          <w:sz w:val="22"/>
          <w:szCs w:val="22"/>
          <w:lang w:eastAsia="zh-CN"/>
        </w:rPr>
        <w:t xml:space="preserve">between a victim UE and gNB may not be the best beam </w:t>
      </w:r>
      <w:r w:rsidRPr="005D12B5">
        <w:rPr>
          <w:rFonts w:eastAsia="宋体"/>
          <w:sz w:val="22"/>
          <w:szCs w:val="22"/>
          <w:lang w:eastAsia="zh-CN"/>
        </w:rPr>
        <w:t xml:space="preserve">when a directional CLI is received at the victim UE from the aggressor UE. In other words, </w:t>
      </w:r>
      <w:r w:rsidR="000009B7">
        <w:rPr>
          <w:rFonts w:eastAsia="宋体"/>
          <w:sz w:val="22"/>
          <w:szCs w:val="22"/>
          <w:lang w:eastAsia="zh-CN"/>
        </w:rPr>
        <w:t>the gNB DL beam selection should also consider the CLI of</w:t>
      </w:r>
      <w:r w:rsidRPr="005D12B5">
        <w:rPr>
          <w:rFonts w:eastAsia="宋体"/>
          <w:sz w:val="22"/>
          <w:szCs w:val="22"/>
          <w:lang w:eastAsia="zh-CN"/>
        </w:rPr>
        <w:t xml:space="preserve"> </w:t>
      </w:r>
      <w:r w:rsidR="00D87D66">
        <w:rPr>
          <w:rFonts w:eastAsia="宋体"/>
          <w:sz w:val="22"/>
          <w:szCs w:val="22"/>
          <w:lang w:eastAsia="zh-CN"/>
        </w:rPr>
        <w:t xml:space="preserve">the </w:t>
      </w:r>
      <w:r w:rsidR="008D484E">
        <w:rPr>
          <w:rFonts w:eastAsia="宋体"/>
          <w:sz w:val="22"/>
          <w:szCs w:val="22"/>
          <w:lang w:eastAsia="zh-CN"/>
        </w:rPr>
        <w:t>neighbouring</w:t>
      </w:r>
      <w:r w:rsidR="00D87D66">
        <w:rPr>
          <w:rFonts w:eastAsia="宋体"/>
          <w:sz w:val="22"/>
          <w:szCs w:val="22"/>
          <w:lang w:eastAsia="zh-CN"/>
        </w:rPr>
        <w:t xml:space="preserve"> U</w:t>
      </w:r>
      <w:r w:rsidR="008F3CED">
        <w:rPr>
          <w:rFonts w:eastAsia="宋体"/>
          <w:sz w:val="22"/>
          <w:szCs w:val="22"/>
          <w:lang w:eastAsia="zh-CN"/>
        </w:rPr>
        <w:t>E</w:t>
      </w:r>
      <w:r w:rsidR="0073410F">
        <w:rPr>
          <w:rFonts w:eastAsia="宋体"/>
          <w:sz w:val="22"/>
          <w:szCs w:val="22"/>
          <w:lang w:eastAsia="zh-CN"/>
        </w:rPr>
        <w:t>s</w:t>
      </w:r>
      <w:r w:rsidRPr="005D12B5">
        <w:rPr>
          <w:rFonts w:eastAsia="宋体"/>
          <w:sz w:val="22"/>
          <w:szCs w:val="22"/>
          <w:lang w:eastAsia="zh-CN"/>
        </w:rPr>
        <w:t xml:space="preserve">. </w:t>
      </w:r>
      <w:r>
        <w:rPr>
          <w:rFonts w:eastAsia="宋体"/>
          <w:sz w:val="22"/>
          <w:szCs w:val="22"/>
          <w:lang w:eastAsia="zh-CN"/>
        </w:rPr>
        <w:t xml:space="preserve">Therefore, the </w:t>
      </w:r>
      <w:r w:rsidR="0073410F">
        <w:rPr>
          <w:rFonts w:eastAsia="宋体"/>
          <w:sz w:val="22"/>
          <w:szCs w:val="22"/>
          <w:lang w:eastAsia="zh-CN"/>
        </w:rPr>
        <w:t xml:space="preserve">UE </w:t>
      </w:r>
      <w:r>
        <w:rPr>
          <w:rFonts w:eastAsia="宋体"/>
          <w:sz w:val="22"/>
          <w:szCs w:val="22"/>
          <w:lang w:eastAsia="zh-CN"/>
        </w:rPr>
        <w:t>beam</w:t>
      </w:r>
      <w:r w:rsidR="0073410F">
        <w:rPr>
          <w:rFonts w:eastAsia="宋体"/>
          <w:sz w:val="22"/>
          <w:szCs w:val="22"/>
          <w:lang w:eastAsia="zh-CN"/>
        </w:rPr>
        <w:t>s</w:t>
      </w:r>
      <w:r>
        <w:rPr>
          <w:rFonts w:eastAsia="宋体"/>
          <w:sz w:val="22"/>
          <w:szCs w:val="22"/>
          <w:lang w:eastAsia="zh-CN"/>
        </w:rPr>
        <w:t xml:space="preserve"> for SRS </w:t>
      </w:r>
      <w:r w:rsidR="00885217">
        <w:rPr>
          <w:rFonts w:eastAsia="宋体"/>
          <w:sz w:val="22"/>
          <w:szCs w:val="22"/>
          <w:lang w:eastAsia="zh-CN"/>
        </w:rPr>
        <w:t>measurement</w:t>
      </w:r>
      <w:r w:rsidR="0073410F">
        <w:rPr>
          <w:rFonts w:eastAsia="宋体"/>
          <w:sz w:val="22"/>
          <w:szCs w:val="22"/>
          <w:lang w:eastAsia="zh-CN"/>
        </w:rPr>
        <w:t xml:space="preserve"> </w:t>
      </w:r>
      <w:r>
        <w:rPr>
          <w:rFonts w:eastAsia="宋体"/>
          <w:sz w:val="22"/>
          <w:szCs w:val="22"/>
          <w:lang w:eastAsia="zh-CN"/>
        </w:rPr>
        <w:t xml:space="preserve">should be configured or indicated </w:t>
      </w:r>
      <w:r w:rsidR="0073410F">
        <w:rPr>
          <w:rFonts w:eastAsia="宋体"/>
          <w:sz w:val="22"/>
          <w:szCs w:val="22"/>
          <w:lang w:eastAsia="zh-CN"/>
        </w:rPr>
        <w:t>by the gNB</w:t>
      </w:r>
      <w:r w:rsidR="00002C5B">
        <w:rPr>
          <w:rFonts w:eastAsia="宋体"/>
          <w:sz w:val="22"/>
          <w:szCs w:val="22"/>
          <w:lang w:eastAsia="zh-CN"/>
        </w:rPr>
        <w:t>, whose measurement results can be utilised by the gNB to select the best DL beam for communication</w:t>
      </w:r>
      <w:r w:rsidR="00D87D66">
        <w:rPr>
          <w:rFonts w:eastAsia="宋体"/>
          <w:sz w:val="22"/>
          <w:szCs w:val="22"/>
          <w:lang w:eastAsia="zh-CN"/>
        </w:rPr>
        <w:t xml:space="preserve">. </w:t>
      </w:r>
      <w:r w:rsidR="00C03703">
        <w:rPr>
          <w:rFonts w:eastAsia="宋体"/>
          <w:sz w:val="22"/>
          <w:szCs w:val="22"/>
          <w:lang w:eastAsia="zh-CN"/>
        </w:rPr>
        <w:t>To enable this, t</w:t>
      </w:r>
      <w:r w:rsidRPr="007B0A15">
        <w:rPr>
          <w:rFonts w:eastAsia="宋体"/>
          <w:sz w:val="22"/>
          <w:szCs w:val="22"/>
          <w:lang w:eastAsia="zh-CN"/>
        </w:rPr>
        <w:t xml:space="preserve">he configuration information for UE-to-UE CLI measurement </w:t>
      </w:r>
      <w:r>
        <w:rPr>
          <w:rFonts w:eastAsia="宋体"/>
          <w:sz w:val="22"/>
          <w:szCs w:val="22"/>
          <w:lang w:eastAsia="zh-CN"/>
        </w:rPr>
        <w:t xml:space="preserve">should </w:t>
      </w:r>
      <w:r w:rsidRPr="007B0A15">
        <w:rPr>
          <w:rFonts w:eastAsia="宋体"/>
          <w:sz w:val="22"/>
          <w:szCs w:val="22"/>
          <w:lang w:eastAsia="zh-CN"/>
        </w:rPr>
        <w:t xml:space="preserve">include </w:t>
      </w:r>
      <w:r>
        <w:rPr>
          <w:rFonts w:eastAsia="宋体"/>
          <w:sz w:val="22"/>
          <w:szCs w:val="22"/>
          <w:lang w:eastAsia="zh-CN"/>
        </w:rPr>
        <w:t>a</w:t>
      </w:r>
      <w:r w:rsidRPr="007B0A15">
        <w:rPr>
          <w:rFonts w:eastAsia="宋体"/>
          <w:sz w:val="22"/>
          <w:szCs w:val="22"/>
          <w:lang w:eastAsia="zh-CN"/>
        </w:rPr>
        <w:t xml:space="preserve"> list of TCI states for CLI beam measurement.</w:t>
      </w:r>
      <w:r>
        <w:rPr>
          <w:rFonts w:eastAsia="宋体"/>
          <w:sz w:val="22"/>
          <w:szCs w:val="22"/>
          <w:lang w:eastAsia="zh-CN"/>
        </w:rPr>
        <w:t xml:space="preserve"> </w:t>
      </w:r>
      <w:r w:rsidR="00D7621E">
        <w:rPr>
          <w:rFonts w:eastAsia="宋体"/>
          <w:sz w:val="22"/>
          <w:szCs w:val="22"/>
          <w:lang w:eastAsia="zh-CN"/>
        </w:rPr>
        <w:t>UE can report the CLI measurement for each of the configured TCI states in the CLI reporting</w:t>
      </w:r>
      <w:r w:rsidR="00C03703">
        <w:rPr>
          <w:rFonts w:eastAsia="宋体"/>
          <w:sz w:val="22"/>
          <w:szCs w:val="22"/>
          <w:lang w:eastAsia="zh-CN"/>
        </w:rPr>
        <w:t>.</w:t>
      </w:r>
    </w:p>
    <w:p w14:paraId="1B2F9853" w14:textId="77777777" w:rsidR="00C03703" w:rsidRPr="00C03703" w:rsidRDefault="00E56D6E" w:rsidP="00FF6B4B">
      <w:pPr>
        <w:spacing w:before="100" w:beforeAutospacing="1" w:after="100" w:afterAutospacing="1"/>
        <w:jc w:val="both"/>
        <w:rPr>
          <w:rFonts w:eastAsia="宋体"/>
          <w:iCs/>
          <w:sz w:val="22"/>
          <w:szCs w:val="22"/>
        </w:rPr>
      </w:pPr>
      <w:r>
        <w:rPr>
          <w:rFonts w:eastAsia="宋体"/>
          <w:sz w:val="22"/>
          <w:szCs w:val="22"/>
        </w:rPr>
        <w:lastRenderedPageBreak/>
        <w:t>Furthermore, besides the interference and report</w:t>
      </w:r>
      <w:r w:rsidR="00F00D21">
        <w:rPr>
          <w:rFonts w:eastAsia="宋体"/>
          <w:sz w:val="22"/>
          <w:szCs w:val="22"/>
        </w:rPr>
        <w:t>ing</w:t>
      </w:r>
      <w:r>
        <w:rPr>
          <w:rFonts w:eastAsia="宋体"/>
          <w:sz w:val="22"/>
          <w:szCs w:val="22"/>
        </w:rPr>
        <w:t xml:space="preserve"> scheme specified in Rel-16, new measurement methods can be considered for UE-to-UE CLI in this WI</w:t>
      </w:r>
      <w:r w:rsidRPr="005C0F21">
        <w:rPr>
          <w:rFonts w:eastAsia="宋体"/>
          <w:iCs/>
          <w:sz w:val="22"/>
          <w:szCs w:val="22"/>
        </w:rPr>
        <w:t>. For example, new metrics (CLI sensitivity level and CLI tolerance level) for CLI management can be defined</w:t>
      </w:r>
      <w:r>
        <w:rPr>
          <w:rFonts w:eastAsia="宋体"/>
          <w:iCs/>
          <w:sz w:val="22"/>
          <w:szCs w:val="22"/>
        </w:rPr>
        <w:t>,</w:t>
      </w:r>
      <w:r w:rsidRPr="005C0F21">
        <w:rPr>
          <w:rFonts w:eastAsia="宋体"/>
          <w:iCs/>
          <w:sz w:val="22"/>
          <w:szCs w:val="22"/>
        </w:rPr>
        <w:t xml:space="preserve"> and gNB can adjust the transmission direction or the channel/traffic to reduce the CLI </w:t>
      </w:r>
      <w:r>
        <w:rPr>
          <w:rFonts w:eastAsia="宋体"/>
          <w:iCs/>
          <w:sz w:val="22"/>
          <w:szCs w:val="22"/>
        </w:rPr>
        <w:t xml:space="preserve">based on </w:t>
      </w:r>
      <w:r w:rsidRPr="005C0F21">
        <w:rPr>
          <w:rFonts w:eastAsia="宋体"/>
          <w:iCs/>
          <w:sz w:val="22"/>
          <w:szCs w:val="22"/>
        </w:rPr>
        <w:t xml:space="preserve">whether the CLI sensitivity level of the transmission resource </w:t>
      </w:r>
      <w:r>
        <w:rPr>
          <w:rFonts w:eastAsia="宋体"/>
          <w:iCs/>
          <w:sz w:val="22"/>
          <w:szCs w:val="22"/>
        </w:rPr>
        <w:t>meets</w:t>
      </w:r>
      <w:r w:rsidRPr="005C0F21">
        <w:rPr>
          <w:rFonts w:eastAsia="宋体"/>
          <w:iCs/>
          <w:sz w:val="22"/>
          <w:szCs w:val="22"/>
        </w:rPr>
        <w:t xml:space="preserve"> the requirement of the CLI tolerance level of the channel/traffic.</w:t>
      </w:r>
    </w:p>
    <w:p w14:paraId="0BF356D6" w14:textId="7D9B4047" w:rsidR="00C03703" w:rsidRDefault="00E56D6E" w:rsidP="00C03703">
      <w:pPr>
        <w:spacing w:before="100" w:beforeAutospacing="1" w:after="100" w:afterAutospacing="1"/>
        <w:jc w:val="both"/>
        <w:rPr>
          <w:rFonts w:eastAsia="宋体"/>
          <w:i/>
          <w:sz w:val="22"/>
          <w:szCs w:val="22"/>
          <w:lang w:eastAsia="zh-CN"/>
        </w:rPr>
      </w:pPr>
      <w:bookmarkStart w:id="9" w:name="_Hlk165882710"/>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1C1E0A">
        <w:rPr>
          <w:rFonts w:eastAsia="宋体"/>
          <w:b/>
          <w:sz w:val="22"/>
          <w:szCs w:val="22"/>
          <w:u w:val="single"/>
          <w:lang w:val="en-US" w:eastAsia="zh-CN"/>
        </w:rPr>
        <w:t>8</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lang w:eastAsia="zh-CN"/>
        </w:rPr>
        <w:t xml:space="preserve">The configuration information for UE-to-UE </w:t>
      </w:r>
      <w:r w:rsidR="00153130">
        <w:rPr>
          <w:rFonts w:eastAsia="宋体"/>
          <w:i/>
          <w:sz w:val="22"/>
          <w:szCs w:val="22"/>
          <w:lang w:eastAsia="zh-CN"/>
        </w:rPr>
        <w:t xml:space="preserve">L1 </w:t>
      </w:r>
      <w:r w:rsidRPr="00290DEB">
        <w:rPr>
          <w:rFonts w:eastAsia="宋体"/>
          <w:i/>
          <w:sz w:val="22"/>
          <w:szCs w:val="22"/>
          <w:lang w:eastAsia="zh-CN"/>
        </w:rPr>
        <w:t xml:space="preserve">CLI measurement should include a list of TCI states for </w:t>
      </w:r>
      <w:r w:rsidR="003D7DCD">
        <w:rPr>
          <w:rFonts w:eastAsia="宋体"/>
          <w:i/>
          <w:sz w:val="22"/>
          <w:szCs w:val="22"/>
          <w:lang w:eastAsia="zh-CN"/>
        </w:rPr>
        <w:t xml:space="preserve">beam-based </w:t>
      </w:r>
      <w:r w:rsidRPr="00290DEB">
        <w:rPr>
          <w:rFonts w:eastAsia="宋体"/>
          <w:i/>
          <w:sz w:val="22"/>
          <w:szCs w:val="22"/>
          <w:lang w:eastAsia="zh-CN"/>
        </w:rPr>
        <w:t>CLI measurement</w:t>
      </w:r>
      <w:r w:rsidR="003D7DCD">
        <w:rPr>
          <w:rFonts w:eastAsia="宋体"/>
          <w:i/>
          <w:sz w:val="22"/>
          <w:szCs w:val="22"/>
          <w:lang w:eastAsia="zh-CN"/>
        </w:rPr>
        <w:t>s</w:t>
      </w:r>
      <w:r w:rsidRPr="00290DEB">
        <w:rPr>
          <w:rFonts w:eastAsia="宋体"/>
          <w:i/>
          <w:sz w:val="22"/>
          <w:szCs w:val="22"/>
          <w:lang w:eastAsia="zh-CN"/>
        </w:rPr>
        <w:t>.</w:t>
      </w:r>
    </w:p>
    <w:p w14:paraId="11570971" w14:textId="6F49402D" w:rsidR="00C03703" w:rsidRPr="00290DEB" w:rsidRDefault="00E56D6E" w:rsidP="00C03703">
      <w:pPr>
        <w:spacing w:before="100" w:beforeAutospacing="1" w:after="100" w:afterAutospacing="1"/>
        <w:jc w:val="both"/>
        <w:rPr>
          <w:rFonts w:eastAsia="宋体"/>
          <w:i/>
          <w:sz w:val="22"/>
          <w:szCs w:val="22"/>
          <w:lang w:eastAsia="zh-CN"/>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1C1E0A">
        <w:rPr>
          <w:rFonts w:eastAsia="宋体"/>
          <w:b/>
          <w:sz w:val="22"/>
          <w:szCs w:val="22"/>
          <w:u w:val="single"/>
          <w:lang w:val="en-US" w:eastAsia="zh-CN"/>
        </w:rPr>
        <w:t>9</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rPr>
        <w:t xml:space="preserve">The </w:t>
      </w:r>
      <w:r>
        <w:rPr>
          <w:rFonts w:eastAsia="宋体"/>
          <w:i/>
          <w:sz w:val="22"/>
          <w:szCs w:val="22"/>
        </w:rPr>
        <w:t xml:space="preserve">UE-to-UE </w:t>
      </w:r>
      <w:r w:rsidR="00153130">
        <w:rPr>
          <w:rFonts w:eastAsia="宋体"/>
          <w:i/>
          <w:sz w:val="22"/>
          <w:szCs w:val="22"/>
        </w:rPr>
        <w:t xml:space="preserve">L1 </w:t>
      </w:r>
      <w:r>
        <w:rPr>
          <w:rFonts w:eastAsia="宋体"/>
          <w:i/>
          <w:sz w:val="22"/>
          <w:szCs w:val="22"/>
        </w:rPr>
        <w:t>CLI report configuration/indication information should include K (K&gt;=1) TCI states with the highest L1-SRS-RSRP, L1-SINR,</w:t>
      </w:r>
      <w:r w:rsidRPr="001E1AC1">
        <w:rPr>
          <w:rFonts w:eastAsia="宋体"/>
          <w:i/>
          <w:sz w:val="22"/>
          <w:szCs w:val="22"/>
          <w:lang w:eastAsia="zh-CN"/>
        </w:rPr>
        <w:t xml:space="preserve"> or L1-CLI-RSSI</w:t>
      </w:r>
      <w:r>
        <w:rPr>
          <w:rFonts w:eastAsia="宋体"/>
          <w:i/>
          <w:sz w:val="22"/>
          <w:szCs w:val="22"/>
          <w:lang w:eastAsia="zh-CN"/>
        </w:rPr>
        <w:t>.</w:t>
      </w:r>
    </w:p>
    <w:bookmarkEnd w:id="9"/>
    <w:p w14:paraId="5311E248" w14:textId="34568139" w:rsidR="00FF6B4B" w:rsidRDefault="00E56D6E" w:rsidP="00FF6B4B">
      <w:pPr>
        <w:spacing w:before="100" w:beforeAutospacing="1" w:after="100" w:afterAutospacing="1"/>
        <w:jc w:val="both"/>
        <w:rPr>
          <w:rFonts w:eastAsia="宋体"/>
          <w:sz w:val="22"/>
          <w:szCs w:val="22"/>
        </w:rPr>
      </w:pPr>
      <w:r>
        <w:rPr>
          <w:rFonts w:eastAsia="宋体"/>
          <w:sz w:val="22"/>
          <w:szCs w:val="22"/>
        </w:rPr>
        <w:t>In addition, w</w:t>
      </w:r>
      <w:r w:rsidRPr="005C0F21">
        <w:rPr>
          <w:rFonts w:eastAsia="宋体"/>
          <w:sz w:val="22"/>
          <w:szCs w:val="22"/>
        </w:rPr>
        <w:t>hen gNB-to-gNB and UE-to-UE are both considered simultaneously, the RS overhead should be considered</w:t>
      </w:r>
      <w:r>
        <w:rPr>
          <w:rFonts w:eastAsia="宋体"/>
          <w:sz w:val="22"/>
          <w:szCs w:val="22"/>
        </w:rPr>
        <w:t xml:space="preserve"> if RS</w:t>
      </w:r>
      <w:r w:rsidR="00D87D66">
        <w:rPr>
          <w:rFonts w:eastAsia="宋体"/>
          <w:sz w:val="22"/>
          <w:szCs w:val="22"/>
        </w:rPr>
        <w:t>s</w:t>
      </w:r>
      <w:r>
        <w:rPr>
          <w:rFonts w:eastAsia="宋体"/>
          <w:sz w:val="22"/>
          <w:szCs w:val="22"/>
        </w:rPr>
        <w:t xml:space="preserve"> </w:t>
      </w:r>
      <w:r w:rsidR="00C03703">
        <w:rPr>
          <w:rFonts w:eastAsia="宋体"/>
          <w:sz w:val="22"/>
          <w:szCs w:val="22"/>
        </w:rPr>
        <w:t xml:space="preserve">for both inter-UE and inter-gNB CLI measurements </w:t>
      </w:r>
      <w:r>
        <w:rPr>
          <w:rFonts w:eastAsia="宋体"/>
          <w:sz w:val="22"/>
          <w:szCs w:val="22"/>
        </w:rPr>
        <w:t xml:space="preserve">are </w:t>
      </w:r>
      <w:r w:rsidR="00C03703">
        <w:rPr>
          <w:rFonts w:eastAsia="宋体"/>
          <w:sz w:val="22"/>
          <w:szCs w:val="22"/>
        </w:rPr>
        <w:t>periodically transmitted</w:t>
      </w:r>
      <w:r w:rsidRPr="005C0F21">
        <w:rPr>
          <w:rFonts w:eastAsia="宋体"/>
          <w:sz w:val="22"/>
          <w:szCs w:val="22"/>
        </w:rPr>
        <w:t xml:space="preserve">. </w:t>
      </w:r>
      <w:r w:rsidR="00D87D66">
        <w:rPr>
          <w:rFonts w:eastAsia="宋体"/>
          <w:sz w:val="22"/>
          <w:szCs w:val="22"/>
        </w:rPr>
        <w:t>A</w:t>
      </w:r>
      <w:r w:rsidRPr="005C0F21">
        <w:rPr>
          <w:rFonts w:eastAsia="宋体"/>
          <w:sz w:val="22"/>
          <w:szCs w:val="22"/>
        </w:rPr>
        <w:t xml:space="preserve"> </w:t>
      </w:r>
      <w:r w:rsidRPr="005C0F21">
        <w:rPr>
          <w:rFonts w:eastAsia="宋体"/>
          <w:iCs/>
          <w:sz w:val="22"/>
          <w:szCs w:val="22"/>
        </w:rPr>
        <w:t xml:space="preserve">common framework for cross-link interference mitigation schemes for gNB and UE should be </w:t>
      </w:r>
      <w:r>
        <w:rPr>
          <w:rFonts w:eastAsia="宋体"/>
          <w:iCs/>
          <w:sz w:val="22"/>
          <w:szCs w:val="22"/>
        </w:rPr>
        <w:t>consider</w:t>
      </w:r>
      <w:r w:rsidRPr="005C0F21">
        <w:rPr>
          <w:rFonts w:eastAsia="宋体"/>
          <w:iCs/>
          <w:sz w:val="22"/>
          <w:szCs w:val="22"/>
        </w:rPr>
        <w:t xml:space="preserve">ed. </w:t>
      </w:r>
      <w:r w:rsidRPr="005C0F21">
        <w:rPr>
          <w:rFonts w:eastAsia="宋体"/>
          <w:sz w:val="22"/>
          <w:szCs w:val="22"/>
        </w:rPr>
        <w:t>If the DL and UL RS used for gNB-gNB or UE-UE IM</w:t>
      </w:r>
      <w:r w:rsidR="00280A10">
        <w:rPr>
          <w:rFonts w:eastAsia="宋体"/>
          <w:sz w:val="22"/>
          <w:szCs w:val="22"/>
        </w:rPr>
        <w:t>,</w:t>
      </w:r>
      <w:r>
        <w:rPr>
          <w:rFonts w:eastAsia="宋体"/>
          <w:sz w:val="22"/>
          <w:szCs w:val="22"/>
        </w:rPr>
        <w:t xml:space="preserve"> occupy different time-frequency resource elements, and the R</w:t>
      </w:r>
      <w:r w:rsidR="00EA31EA">
        <w:rPr>
          <w:rFonts w:eastAsia="宋体"/>
          <w:sz w:val="22"/>
          <w:szCs w:val="22"/>
        </w:rPr>
        <w:t>e</w:t>
      </w:r>
      <w:r>
        <w:rPr>
          <w:rFonts w:eastAsia="宋体"/>
          <w:sz w:val="22"/>
          <w:szCs w:val="22"/>
        </w:rPr>
        <w:t>s for transmitting RS of one link should be blanked or muted on the other link to assure the reliability of the measurement, the spectrum efficiency will be affected</w:t>
      </w:r>
      <w:r w:rsidRPr="005C0F21">
        <w:rPr>
          <w:rFonts w:eastAsia="宋体"/>
          <w:sz w:val="22"/>
          <w:szCs w:val="22"/>
        </w:rPr>
        <w:t>. Therefore, the unified design for CLI RS should be considered to reduce the overhead for IM.</w:t>
      </w:r>
    </w:p>
    <w:p w14:paraId="7022C0C4" w14:textId="506FDE29" w:rsidR="00070829" w:rsidRPr="00070829" w:rsidRDefault="00E56D6E" w:rsidP="00070829">
      <w:pPr>
        <w:rPr>
          <w:rFonts w:eastAsia="宋体"/>
          <w:sz w:val="22"/>
          <w:szCs w:val="22"/>
          <w:lang w:eastAsia="zh-CN"/>
        </w:rPr>
      </w:pPr>
      <w:r w:rsidRPr="00070829">
        <w:rPr>
          <w:rFonts w:eastAsia="宋体"/>
          <w:sz w:val="22"/>
          <w:szCs w:val="22"/>
          <w:lang w:eastAsia="zh-CN"/>
        </w:rPr>
        <w:t xml:space="preserve">For example, the RS for UE-UE </w:t>
      </w:r>
      <w:r w:rsidR="00FB3BCE">
        <w:rPr>
          <w:rFonts w:eastAsia="宋体"/>
          <w:sz w:val="22"/>
          <w:szCs w:val="22"/>
          <w:lang w:eastAsia="zh-CN"/>
        </w:rPr>
        <w:t xml:space="preserve">CLI </w:t>
      </w:r>
      <w:r w:rsidRPr="00070829">
        <w:rPr>
          <w:rFonts w:eastAsia="宋体"/>
          <w:sz w:val="22"/>
          <w:szCs w:val="22"/>
          <w:lang w:eastAsia="zh-CN"/>
        </w:rPr>
        <w:t xml:space="preserve">measurements and gNB-gNB </w:t>
      </w:r>
      <w:r w:rsidR="00FB3BCE">
        <w:rPr>
          <w:rFonts w:eastAsia="宋体"/>
          <w:sz w:val="22"/>
          <w:szCs w:val="22"/>
          <w:lang w:eastAsia="zh-CN"/>
        </w:rPr>
        <w:t xml:space="preserve">CLI </w:t>
      </w:r>
      <w:r w:rsidRPr="00070829">
        <w:rPr>
          <w:rFonts w:eastAsia="宋体"/>
          <w:sz w:val="22"/>
          <w:szCs w:val="22"/>
          <w:lang w:eastAsia="zh-CN"/>
        </w:rPr>
        <w:t xml:space="preserve">measurements can be orthogonal </w:t>
      </w:r>
      <w:r w:rsidR="00FB3BCE">
        <w:rPr>
          <w:rFonts w:eastAsia="宋体"/>
          <w:sz w:val="22"/>
          <w:szCs w:val="22"/>
          <w:lang w:eastAsia="zh-CN"/>
        </w:rPr>
        <w:t xml:space="preserve">in the code domain </w:t>
      </w:r>
      <w:r w:rsidRPr="00070829">
        <w:rPr>
          <w:rFonts w:eastAsia="宋体"/>
          <w:sz w:val="22"/>
          <w:szCs w:val="22"/>
          <w:lang w:eastAsia="zh-CN"/>
        </w:rPr>
        <w:t>to avoid interferences and reduce overheads</w:t>
      </w:r>
      <w:r w:rsidR="00FB3BCE">
        <w:rPr>
          <w:rFonts w:eastAsia="宋体"/>
          <w:sz w:val="22"/>
          <w:szCs w:val="22"/>
          <w:lang w:eastAsia="zh-CN"/>
        </w:rPr>
        <w:t xml:space="preserve"> where</w:t>
      </w:r>
      <w:r w:rsidRPr="00070829">
        <w:rPr>
          <w:rFonts w:eastAsia="宋体"/>
          <w:sz w:val="22"/>
          <w:szCs w:val="22"/>
          <w:lang w:eastAsia="zh-CN"/>
        </w:rPr>
        <w:t xml:space="preserve"> </w:t>
      </w:r>
      <w:r w:rsidR="00FB3BCE">
        <w:rPr>
          <w:rFonts w:eastAsia="宋体"/>
          <w:sz w:val="22"/>
          <w:szCs w:val="22"/>
          <w:lang w:eastAsia="zh-CN"/>
        </w:rPr>
        <w:t>t</w:t>
      </w:r>
      <w:r w:rsidR="00C03703">
        <w:rPr>
          <w:rFonts w:eastAsia="宋体"/>
          <w:sz w:val="22"/>
          <w:szCs w:val="22"/>
          <w:lang w:eastAsia="zh-CN"/>
        </w:rPr>
        <w:t xml:space="preserve">he resources reserved for </w:t>
      </w:r>
      <w:r w:rsidRPr="00070829">
        <w:rPr>
          <w:rFonts w:eastAsia="宋体"/>
          <w:sz w:val="22"/>
          <w:szCs w:val="22"/>
          <w:lang w:eastAsia="zh-CN"/>
        </w:rPr>
        <w:t xml:space="preserve">SRS can also be </w:t>
      </w:r>
      <w:r w:rsidR="00C03703">
        <w:rPr>
          <w:rFonts w:eastAsia="宋体"/>
          <w:sz w:val="22"/>
          <w:szCs w:val="22"/>
          <w:lang w:eastAsia="zh-CN"/>
        </w:rPr>
        <w:t xml:space="preserve">used </w:t>
      </w:r>
      <w:r w:rsidRPr="00070829">
        <w:rPr>
          <w:rFonts w:eastAsia="宋体"/>
          <w:sz w:val="22"/>
          <w:szCs w:val="22"/>
          <w:lang w:eastAsia="zh-CN"/>
        </w:rPr>
        <w:t xml:space="preserve">for CSI-RS </w:t>
      </w:r>
      <w:r w:rsidR="00C03703">
        <w:rPr>
          <w:rFonts w:eastAsia="宋体"/>
          <w:sz w:val="22"/>
          <w:szCs w:val="22"/>
          <w:lang w:eastAsia="zh-CN"/>
        </w:rPr>
        <w:t>resource</w:t>
      </w:r>
      <w:r w:rsidRPr="00070829">
        <w:rPr>
          <w:rFonts w:eastAsia="宋体"/>
          <w:sz w:val="22"/>
          <w:szCs w:val="22"/>
          <w:lang w:eastAsia="zh-CN"/>
        </w:rPr>
        <w:t xml:space="preserve"> transmission. For example, in the figure below, the R</w:t>
      </w:r>
      <w:r w:rsidR="00EA31EA" w:rsidRPr="00070829">
        <w:rPr>
          <w:rFonts w:eastAsia="宋体"/>
          <w:sz w:val="22"/>
          <w:szCs w:val="22"/>
          <w:lang w:eastAsia="zh-CN"/>
        </w:rPr>
        <w:t>e</w:t>
      </w:r>
      <w:r w:rsidRPr="00070829">
        <w:rPr>
          <w:rFonts w:eastAsia="宋体"/>
          <w:sz w:val="22"/>
          <w:szCs w:val="22"/>
          <w:lang w:eastAsia="zh-CN"/>
        </w:rPr>
        <w:t xml:space="preserve">s of SRS spanning 4 OFDM symbols and comb-4 can also be used to cover one CSI-RS with density-3 repetition factor=4 transmission. And the PUSCH should do rate matching </w:t>
      </w:r>
      <w:r w:rsidR="00FB3BCE">
        <w:rPr>
          <w:rFonts w:eastAsia="宋体"/>
          <w:sz w:val="22"/>
          <w:szCs w:val="22"/>
          <w:lang w:eastAsia="zh-CN"/>
        </w:rPr>
        <w:t>around</w:t>
      </w:r>
      <w:r w:rsidRPr="00070829">
        <w:rPr>
          <w:rFonts w:eastAsia="宋体"/>
          <w:sz w:val="22"/>
          <w:szCs w:val="22"/>
          <w:lang w:eastAsia="zh-CN"/>
        </w:rPr>
        <w:t xml:space="preserve"> these resources.</w:t>
      </w:r>
    </w:p>
    <w:p w14:paraId="004A0C87" w14:textId="77777777" w:rsidR="00FF6B4B" w:rsidRDefault="00E56D6E" w:rsidP="003010D0">
      <w:pPr>
        <w:spacing w:before="100" w:beforeAutospacing="1" w:after="100" w:afterAutospacing="1"/>
        <w:jc w:val="center"/>
        <w:rPr>
          <w:rFonts w:eastAsia="宋体"/>
          <w:sz w:val="22"/>
          <w:szCs w:val="22"/>
          <w:lang w:eastAsia="zh-CN"/>
        </w:rPr>
      </w:pPr>
      <w:r w:rsidRPr="00CA4BD3">
        <w:rPr>
          <w:rFonts w:eastAsia="宋体"/>
          <w:noProof/>
          <w:sz w:val="22"/>
          <w:szCs w:val="22"/>
          <w:lang w:val="en-US" w:eastAsia="zh-CN"/>
        </w:rPr>
        <w:drawing>
          <wp:inline distT="0" distB="0" distL="0" distR="0" wp14:anchorId="67AF5F29" wp14:editId="235C7229">
            <wp:extent cx="4638675" cy="1725851"/>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8"/>
                    <a:srcRect b="-630"/>
                    <a:stretch/>
                  </pic:blipFill>
                  <pic:spPr>
                    <a:xfrm>
                      <a:off x="0" y="0"/>
                      <a:ext cx="4649177" cy="1729758"/>
                    </a:xfrm>
                    <a:prstGeom prst="rect">
                      <a:avLst/>
                    </a:prstGeom>
                  </pic:spPr>
                </pic:pic>
              </a:graphicData>
            </a:graphic>
          </wp:inline>
        </w:drawing>
      </w:r>
    </w:p>
    <w:p w14:paraId="33CF4B1F" w14:textId="77777777" w:rsidR="00FF6B4B" w:rsidRDefault="00E56D6E" w:rsidP="00FF6B4B">
      <w:pPr>
        <w:spacing w:before="100" w:beforeAutospacing="1" w:after="100" w:afterAutospacing="1"/>
        <w:jc w:val="center"/>
        <w:rPr>
          <w:rFonts w:eastAsia="宋体"/>
          <w:sz w:val="22"/>
          <w:szCs w:val="22"/>
          <w:lang w:eastAsia="zh-CN"/>
        </w:rPr>
      </w:pPr>
      <w:r>
        <w:rPr>
          <w:rFonts w:eastAsia="宋体" w:hint="eastAsia"/>
          <w:sz w:val="22"/>
          <w:szCs w:val="22"/>
          <w:lang w:eastAsia="zh-CN"/>
        </w:rPr>
        <w:t>F</w:t>
      </w:r>
      <w:r>
        <w:rPr>
          <w:rFonts w:eastAsia="宋体"/>
          <w:sz w:val="22"/>
          <w:szCs w:val="22"/>
          <w:lang w:eastAsia="zh-CN"/>
        </w:rPr>
        <w:t>igure 1</w:t>
      </w:r>
    </w:p>
    <w:p w14:paraId="3281A0F5" w14:textId="09E7AF46" w:rsidR="00FF6B4B" w:rsidRDefault="00E56D6E" w:rsidP="00FF6B4B">
      <w:pPr>
        <w:spacing w:afterLines="50" w:after="120"/>
        <w:jc w:val="both"/>
        <w:rPr>
          <w:rFonts w:eastAsia="宋体"/>
          <w:i/>
          <w:sz w:val="22"/>
          <w:szCs w:val="22"/>
          <w:lang w:val="en-US" w:eastAsia="zh-CN"/>
        </w:rPr>
      </w:pPr>
      <w:bookmarkStart w:id="10" w:name="_Hlk165882722"/>
      <w:r w:rsidRPr="005C0F21">
        <w:rPr>
          <w:rFonts w:eastAsia="宋体"/>
          <w:b/>
          <w:sz w:val="22"/>
          <w:szCs w:val="22"/>
          <w:u w:val="single"/>
          <w:lang w:val="en-US" w:eastAsia="zh-CN"/>
        </w:rPr>
        <w:t xml:space="preserve">Proposal </w:t>
      </w:r>
      <w:r w:rsidR="00153130">
        <w:rPr>
          <w:rFonts w:eastAsia="宋体"/>
          <w:b/>
          <w:sz w:val="22"/>
          <w:szCs w:val="22"/>
          <w:u w:val="single"/>
          <w:lang w:val="en-US" w:eastAsia="zh-CN"/>
        </w:rPr>
        <w:t>1</w:t>
      </w:r>
      <w:r w:rsidR="001C1E0A">
        <w:rPr>
          <w:rFonts w:eastAsia="宋体"/>
          <w:b/>
          <w:sz w:val="22"/>
          <w:szCs w:val="22"/>
          <w:u w:val="single"/>
          <w:lang w:val="en-US" w:eastAsia="zh-CN"/>
        </w:rPr>
        <w:t>0</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sidRPr="005C0F21">
        <w:rPr>
          <w:rFonts w:eastAsia="宋体"/>
          <w:i/>
          <w:sz w:val="22"/>
          <w:szCs w:val="22"/>
          <w:lang w:val="en-US" w:eastAsia="zh-CN"/>
        </w:rPr>
        <w:t>Unified design for CLI RS for gNB-to-gNB and UE-to-UE measurement should be considered to reduce the RS overhead.</w:t>
      </w:r>
      <w:r w:rsidR="008C1BA1" w:rsidRPr="008C1BA1">
        <w:t xml:space="preserve"> </w:t>
      </w:r>
      <w:r w:rsidR="008C1BA1">
        <w:rPr>
          <w:rFonts w:eastAsia="宋体"/>
          <w:i/>
          <w:sz w:val="22"/>
          <w:szCs w:val="22"/>
          <w:lang w:val="en-US" w:eastAsia="zh-CN"/>
        </w:rPr>
        <w:t>T</w:t>
      </w:r>
      <w:r w:rsidR="008C1BA1" w:rsidRPr="008C1BA1">
        <w:rPr>
          <w:rFonts w:eastAsia="宋体"/>
          <w:i/>
          <w:sz w:val="22"/>
          <w:szCs w:val="22"/>
          <w:lang w:val="en-US" w:eastAsia="zh-CN"/>
        </w:rPr>
        <w:t>he RS for UE-UE and gNB-gNB interference measurement can be orthogonal</w:t>
      </w:r>
      <w:r w:rsidR="008C1BA1">
        <w:rPr>
          <w:rFonts w:eastAsia="宋体"/>
          <w:i/>
          <w:sz w:val="22"/>
          <w:szCs w:val="22"/>
          <w:lang w:val="en-US" w:eastAsia="zh-CN"/>
        </w:rPr>
        <w:t xml:space="preserve"> in order to achieve this goal.</w:t>
      </w:r>
    </w:p>
    <w:bookmarkEnd w:id="10"/>
    <w:p w14:paraId="32089DD0" w14:textId="77777777" w:rsidR="00FF6B4B" w:rsidRDefault="00E56D6E" w:rsidP="00FF6B4B">
      <w:pPr>
        <w:pStyle w:val="2"/>
        <w:rPr>
          <w:lang w:eastAsia="zh-CN"/>
        </w:rPr>
      </w:pPr>
      <w:r w:rsidRPr="006877DB">
        <w:rPr>
          <w:lang w:eastAsia="zh-CN"/>
        </w:rPr>
        <w:t xml:space="preserve">2.4 </w:t>
      </w:r>
      <w:r w:rsidRPr="0039776F">
        <w:rPr>
          <w:lang w:eastAsia="zh-CN"/>
        </w:rPr>
        <w:t>Inter-UE CLI handling schemes specific for SBFD</w:t>
      </w:r>
    </w:p>
    <w:p w14:paraId="06F8722D" w14:textId="75A842F7" w:rsidR="00B8591F" w:rsidRDefault="005D0F51" w:rsidP="00B8591F">
      <w:pPr>
        <w:spacing w:afterLines="50" w:after="120"/>
        <w:jc w:val="both"/>
        <w:rPr>
          <w:rFonts w:eastAsia="宋体"/>
          <w:bCs/>
          <w:sz w:val="22"/>
          <w:lang w:val="en-US" w:eastAsia="zh-CN"/>
        </w:rPr>
      </w:pPr>
      <w:r>
        <w:rPr>
          <w:rFonts w:eastAsia="宋体"/>
          <w:bCs/>
          <w:sz w:val="22"/>
          <w:lang w:eastAsia="zh-CN"/>
        </w:rPr>
        <w:t>A</w:t>
      </w:r>
      <w:proofErr w:type="spellStart"/>
      <w:r w:rsidR="00E56D6E">
        <w:rPr>
          <w:rFonts w:eastAsia="宋体"/>
          <w:bCs/>
          <w:sz w:val="22"/>
          <w:lang w:val="en-US" w:eastAsia="zh-CN"/>
        </w:rPr>
        <w:t>s</w:t>
      </w:r>
      <w:proofErr w:type="spellEnd"/>
      <w:r w:rsidR="00E56D6E">
        <w:rPr>
          <w:rFonts w:eastAsia="宋体"/>
          <w:bCs/>
          <w:sz w:val="22"/>
          <w:lang w:val="en-US" w:eastAsia="zh-CN"/>
        </w:rPr>
        <w:t xml:space="preserve"> the inter-subband CLI is non-uniform</w:t>
      </w:r>
      <w:r w:rsidR="00280A10">
        <w:rPr>
          <w:rFonts w:eastAsia="宋体"/>
          <w:bCs/>
          <w:sz w:val="22"/>
          <w:lang w:val="en-US" w:eastAsia="zh-CN"/>
        </w:rPr>
        <w:t>,</w:t>
      </w:r>
      <w:r w:rsidR="00E56D6E">
        <w:rPr>
          <w:rFonts w:eastAsia="宋体"/>
          <w:bCs/>
          <w:sz w:val="22"/>
          <w:lang w:val="en-US" w:eastAsia="zh-CN"/>
        </w:rPr>
        <w:t xml:space="preserve"> i.e., CLI is stronger at the edge of the subband that is adjacent to another subband and weaker for RBs that are further away from an adjacent subband</w:t>
      </w:r>
      <w:r w:rsidR="00204BA2">
        <w:rPr>
          <w:rFonts w:eastAsia="宋体"/>
          <w:bCs/>
          <w:sz w:val="22"/>
          <w:lang w:val="en-US" w:eastAsia="zh-CN"/>
        </w:rPr>
        <w:t>.</w:t>
      </w:r>
      <w:r w:rsidR="00E56D6E">
        <w:rPr>
          <w:rFonts w:eastAsia="宋体"/>
          <w:bCs/>
          <w:sz w:val="22"/>
          <w:lang w:val="en-US" w:eastAsia="zh-CN"/>
        </w:rPr>
        <w:t xml:space="preserve"> </w:t>
      </w:r>
      <w:r w:rsidR="00204BA2">
        <w:rPr>
          <w:rFonts w:eastAsia="宋体"/>
          <w:bCs/>
          <w:sz w:val="22"/>
          <w:lang w:val="en-US" w:eastAsia="zh-CN"/>
        </w:rPr>
        <w:t xml:space="preserve">Hence, </w:t>
      </w:r>
      <w:r w:rsidR="00E56D6E">
        <w:rPr>
          <w:rFonts w:eastAsia="宋体"/>
          <w:bCs/>
          <w:sz w:val="22"/>
          <w:lang w:val="en-US" w:eastAsia="zh-CN"/>
        </w:rPr>
        <w:t>different measured bandwidths can be adopted for separate frequency areas to mitigate or suppress the CLI.</w:t>
      </w:r>
    </w:p>
    <w:p w14:paraId="0440EA37" w14:textId="77777777" w:rsidR="00B8591F" w:rsidRDefault="00E56D6E" w:rsidP="00B8591F">
      <w:pPr>
        <w:spacing w:afterLines="50" w:after="120"/>
        <w:jc w:val="both"/>
        <w:rPr>
          <w:rFonts w:eastAsia="宋体"/>
          <w:bCs/>
          <w:sz w:val="22"/>
          <w:lang w:val="en-US" w:eastAsia="zh-CN"/>
        </w:rPr>
      </w:pPr>
      <w:r>
        <w:rPr>
          <w:rFonts w:eastAsia="宋体"/>
          <w:bCs/>
          <w:sz w:val="22"/>
          <w:lang w:val="en-US" w:eastAsia="zh-CN"/>
        </w:rPr>
        <w:t xml:space="preserve">Furthermore, UE-to-UE inter/intra subband </w:t>
      </w:r>
      <w:r w:rsidRPr="00900A2C">
        <w:rPr>
          <w:rFonts w:eastAsia="宋体"/>
          <w:bCs/>
          <w:sz w:val="22"/>
          <w:lang w:val="en-US" w:eastAsia="zh-CN"/>
        </w:rPr>
        <w:t xml:space="preserve">CLI measurement report </w:t>
      </w:r>
      <w:r>
        <w:rPr>
          <w:rFonts w:eastAsia="宋体"/>
          <w:bCs/>
          <w:sz w:val="22"/>
          <w:lang w:val="en-US" w:eastAsia="zh-CN"/>
        </w:rPr>
        <w:t xml:space="preserve">size </w:t>
      </w:r>
      <w:r w:rsidRPr="00900A2C">
        <w:rPr>
          <w:rFonts w:eastAsia="宋体"/>
          <w:bCs/>
          <w:sz w:val="22"/>
          <w:lang w:val="en-US" w:eastAsia="zh-CN"/>
        </w:rPr>
        <w:t xml:space="preserve">for SBFD operation </w:t>
      </w:r>
      <w:r>
        <w:rPr>
          <w:rFonts w:eastAsia="宋体"/>
          <w:bCs/>
          <w:sz w:val="22"/>
          <w:lang w:val="en-US" w:eastAsia="zh-CN"/>
        </w:rPr>
        <w:t xml:space="preserve">can also be enhanced. For example, for </w:t>
      </w:r>
      <w:r w:rsidRPr="00900A2C">
        <w:rPr>
          <w:rFonts w:eastAsia="宋体"/>
          <w:bCs/>
          <w:sz w:val="22"/>
          <w:lang w:val="en-US" w:eastAsia="zh-CN"/>
        </w:rPr>
        <w:t>subband CSI</w:t>
      </w:r>
      <w:r>
        <w:rPr>
          <w:rFonts w:eastAsia="宋体"/>
          <w:bCs/>
          <w:sz w:val="22"/>
          <w:lang w:val="en-US" w:eastAsia="zh-CN"/>
        </w:rPr>
        <w:t xml:space="preserve">-RS, e.g., RSRP/RSSI/SINR report, the size of the report subband can be </w:t>
      </w:r>
      <w:r w:rsidRPr="00900A2C">
        <w:rPr>
          <w:rFonts w:eastAsia="宋体"/>
          <w:bCs/>
          <w:sz w:val="22"/>
          <w:lang w:val="en-US" w:eastAsia="zh-CN"/>
        </w:rPr>
        <w:t xml:space="preserve">equal to the configured </w:t>
      </w:r>
      <w:r>
        <w:rPr>
          <w:rFonts w:eastAsia="宋体"/>
          <w:bCs/>
          <w:sz w:val="22"/>
          <w:lang w:val="en-US" w:eastAsia="zh-CN"/>
        </w:rPr>
        <w:t>SBFD</w:t>
      </w:r>
      <w:r w:rsidRPr="00900A2C">
        <w:rPr>
          <w:rFonts w:eastAsia="宋体"/>
          <w:bCs/>
          <w:sz w:val="22"/>
          <w:lang w:val="en-US" w:eastAsia="zh-CN"/>
        </w:rPr>
        <w:t xml:space="preserve"> subband</w:t>
      </w:r>
      <w:r>
        <w:rPr>
          <w:rFonts w:eastAsia="宋体"/>
          <w:bCs/>
          <w:sz w:val="22"/>
          <w:lang w:val="en-US" w:eastAsia="zh-CN"/>
        </w:rPr>
        <w:t xml:space="preserve"> size.</w:t>
      </w:r>
      <w:r w:rsidRPr="00900A2C">
        <w:t xml:space="preserve"> </w:t>
      </w:r>
      <w:r w:rsidRPr="00900A2C">
        <w:rPr>
          <w:rFonts w:eastAsia="宋体"/>
          <w:bCs/>
          <w:sz w:val="22"/>
          <w:lang w:val="en-US" w:eastAsia="zh-CN"/>
        </w:rPr>
        <w:t xml:space="preserve">RB </w:t>
      </w:r>
      <w:r>
        <w:rPr>
          <w:rFonts w:eastAsia="宋体"/>
          <w:bCs/>
          <w:sz w:val="22"/>
          <w:lang w:val="en-US" w:eastAsia="zh-CN"/>
        </w:rPr>
        <w:t>set-based CSI report can be considered to report the inter-subband CLI for different RB sets in the DL subband to help gNB determine the scheduled</w:t>
      </w:r>
      <w:r w:rsidRPr="00900A2C">
        <w:rPr>
          <w:rFonts w:eastAsia="宋体"/>
          <w:bCs/>
          <w:sz w:val="22"/>
          <w:lang w:val="en-US" w:eastAsia="zh-CN"/>
        </w:rPr>
        <w:t xml:space="preserve"> bandwidth for PDSCH.</w:t>
      </w:r>
      <w:r>
        <w:rPr>
          <w:rFonts w:eastAsia="宋体"/>
          <w:bCs/>
          <w:sz w:val="22"/>
          <w:lang w:val="en-US" w:eastAsia="zh-CN"/>
        </w:rPr>
        <w:t xml:space="preserve"> The</w:t>
      </w:r>
      <w:r w:rsidRPr="00140051">
        <w:rPr>
          <w:rFonts w:eastAsia="宋体"/>
          <w:bCs/>
          <w:sz w:val="22"/>
          <w:lang w:val="en-US" w:eastAsia="zh-CN"/>
        </w:rPr>
        <w:t xml:space="preserve"> RB set size for </w:t>
      </w:r>
      <w:r>
        <w:rPr>
          <w:rFonts w:eastAsia="宋体"/>
          <w:bCs/>
          <w:sz w:val="22"/>
          <w:lang w:val="en-US" w:eastAsia="zh-CN"/>
        </w:rPr>
        <w:t xml:space="preserve">the </w:t>
      </w:r>
      <w:r w:rsidRPr="00140051">
        <w:rPr>
          <w:rFonts w:eastAsia="宋体"/>
          <w:bCs/>
          <w:sz w:val="22"/>
          <w:lang w:val="en-US" w:eastAsia="zh-CN"/>
        </w:rPr>
        <w:t xml:space="preserve">RB </w:t>
      </w:r>
      <w:r>
        <w:rPr>
          <w:rFonts w:eastAsia="宋体"/>
          <w:bCs/>
          <w:sz w:val="22"/>
          <w:lang w:val="en-US" w:eastAsia="zh-CN"/>
        </w:rPr>
        <w:t>set-based</w:t>
      </w:r>
      <w:r w:rsidRPr="00140051">
        <w:rPr>
          <w:rFonts w:eastAsia="宋体"/>
          <w:bCs/>
          <w:sz w:val="22"/>
          <w:lang w:val="en-US" w:eastAsia="zh-CN"/>
        </w:rPr>
        <w:t xml:space="preserve"> CLI report can be configured based on the DL subband size.</w:t>
      </w:r>
      <w:r>
        <w:rPr>
          <w:rFonts w:eastAsia="宋体"/>
          <w:bCs/>
          <w:sz w:val="22"/>
          <w:lang w:val="en-US" w:eastAsia="zh-CN"/>
        </w:rPr>
        <w:t xml:space="preserve"> Moreover, d</w:t>
      </w:r>
      <w:r w:rsidRPr="00140051">
        <w:rPr>
          <w:rFonts w:eastAsia="宋体"/>
          <w:bCs/>
          <w:sz w:val="22"/>
          <w:lang w:val="en-US" w:eastAsia="zh-CN"/>
        </w:rPr>
        <w:t xml:space="preserve">ifferent </w:t>
      </w:r>
      <w:r>
        <w:rPr>
          <w:rFonts w:eastAsia="宋体"/>
          <w:bCs/>
          <w:sz w:val="22"/>
          <w:lang w:val="en-US" w:eastAsia="zh-CN"/>
        </w:rPr>
        <w:t>types of CSI reports can be defined for the intra-cell inter-subband interference, the inter-</w:t>
      </w:r>
      <w:r>
        <w:rPr>
          <w:rFonts w:eastAsia="宋体"/>
          <w:bCs/>
          <w:sz w:val="22"/>
          <w:lang w:val="en-US" w:eastAsia="zh-CN"/>
        </w:rPr>
        <w:lastRenderedPageBreak/>
        <w:t>cell inter-subband UL-DL interference,</w:t>
      </w:r>
      <w:r w:rsidRPr="00140051">
        <w:rPr>
          <w:rFonts w:eastAsia="宋体"/>
          <w:bCs/>
          <w:sz w:val="22"/>
          <w:lang w:val="en-US" w:eastAsia="zh-CN"/>
        </w:rPr>
        <w:t xml:space="preserve"> </w:t>
      </w:r>
      <w:r>
        <w:rPr>
          <w:rFonts w:eastAsia="宋体"/>
          <w:bCs/>
          <w:sz w:val="22"/>
          <w:lang w:val="en-US" w:eastAsia="zh-CN"/>
        </w:rPr>
        <w:t>and the</w:t>
      </w:r>
      <w:r w:rsidRPr="00140051">
        <w:rPr>
          <w:rFonts w:eastAsia="宋体"/>
          <w:bCs/>
          <w:sz w:val="22"/>
          <w:lang w:val="en-US" w:eastAsia="zh-CN"/>
        </w:rPr>
        <w:t xml:space="preserve"> inter-cell intra-subband UL-DL interference</w:t>
      </w:r>
      <w:r>
        <w:rPr>
          <w:rFonts w:eastAsia="宋体"/>
          <w:bCs/>
          <w:sz w:val="22"/>
          <w:lang w:val="en-US" w:eastAsia="zh-CN"/>
        </w:rPr>
        <w:t xml:space="preserve">, and the </w:t>
      </w:r>
      <w:r w:rsidRPr="00140051">
        <w:rPr>
          <w:rFonts w:eastAsia="宋体"/>
          <w:bCs/>
          <w:sz w:val="22"/>
          <w:lang w:eastAsia="zh-CN"/>
        </w:rPr>
        <w:t>report bit sequence</w:t>
      </w:r>
      <w:r>
        <w:rPr>
          <w:rFonts w:eastAsia="宋体"/>
          <w:bCs/>
          <w:sz w:val="22"/>
          <w:lang w:eastAsia="zh-CN"/>
        </w:rPr>
        <w:t xml:space="preserve"> in the UCI with the p</w:t>
      </w:r>
      <w:r w:rsidRPr="00773F56">
        <w:rPr>
          <w:rFonts w:eastAsia="宋体"/>
          <w:bCs/>
          <w:sz w:val="22"/>
          <w:lang w:eastAsia="zh-CN"/>
        </w:rPr>
        <w:t xml:space="preserve">riority rules </w:t>
      </w:r>
      <w:r>
        <w:rPr>
          <w:rFonts w:eastAsia="宋体"/>
          <w:bCs/>
          <w:sz w:val="22"/>
          <w:lang w:eastAsia="zh-CN"/>
        </w:rPr>
        <w:t>for mapping should be defined</w:t>
      </w:r>
      <w:r w:rsidRPr="00140051">
        <w:rPr>
          <w:rFonts w:eastAsia="宋体"/>
          <w:bCs/>
          <w:sz w:val="22"/>
          <w:lang w:val="en-US" w:eastAsia="zh-CN"/>
        </w:rPr>
        <w:t>.</w:t>
      </w:r>
    </w:p>
    <w:p w14:paraId="4965E67E" w14:textId="60A19804" w:rsidR="00B8591F" w:rsidRPr="00A43C4E" w:rsidRDefault="00E56D6E" w:rsidP="00B8591F">
      <w:pPr>
        <w:spacing w:afterLines="50" w:after="120"/>
        <w:jc w:val="both"/>
        <w:rPr>
          <w:rFonts w:eastAsia="宋体"/>
          <w:i/>
          <w:sz w:val="22"/>
          <w:lang w:val="en-US" w:eastAsia="zh-CN"/>
        </w:rPr>
      </w:pPr>
      <w:bookmarkStart w:id="11" w:name="_Hlk165882755"/>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7E0A32">
        <w:rPr>
          <w:rFonts w:eastAsia="宋体"/>
          <w:b/>
          <w:sz w:val="22"/>
          <w:u w:val="single"/>
          <w:lang w:val="en-US" w:eastAsia="zh-CN"/>
        </w:rPr>
        <w:t>1</w:t>
      </w:r>
      <w:r w:rsidR="001C1E0A">
        <w:rPr>
          <w:rFonts w:eastAsia="宋体"/>
          <w:b/>
          <w:sz w:val="22"/>
          <w:u w:val="single"/>
          <w:lang w:val="en-US" w:eastAsia="zh-CN"/>
        </w:rPr>
        <w:t>1</w:t>
      </w:r>
      <w:r w:rsidRPr="00A43C4E">
        <w:rPr>
          <w:rFonts w:eastAsia="宋体"/>
          <w:b/>
          <w:sz w:val="22"/>
          <w:u w:val="single"/>
          <w:lang w:val="en-US" w:eastAsia="zh-CN"/>
        </w:rPr>
        <w:t>:</w:t>
      </w:r>
    </w:p>
    <w:p w14:paraId="6548578C" w14:textId="77777777" w:rsidR="00B8591F"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w:t>
      </w:r>
      <w:r w:rsidR="00A441A2" w:rsidRPr="00032C66">
        <w:rPr>
          <w:rFonts w:eastAsia="宋体"/>
          <w:i/>
          <w:sz w:val="22"/>
          <w:lang w:val="en-US" w:eastAsia="zh-CN"/>
        </w:rPr>
        <w:t>interference.</w:t>
      </w:r>
    </w:p>
    <w:p w14:paraId="235385A8" w14:textId="77777777" w:rsidR="00B8591F" w:rsidRPr="00113320"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Consider the non-uniform CLI bandwidth in inter-subband CLI measurement/</w:t>
      </w:r>
      <w:r w:rsidR="00A441A2">
        <w:rPr>
          <w:rFonts w:eastAsia="宋体"/>
          <w:i/>
          <w:sz w:val="22"/>
          <w:lang w:val="en-US" w:eastAsia="zh-CN"/>
        </w:rPr>
        <w:t>report.</w:t>
      </w:r>
      <w:r>
        <w:rPr>
          <w:rFonts w:eastAsia="宋体"/>
          <w:i/>
          <w:sz w:val="22"/>
          <w:lang w:val="en-US" w:eastAsia="zh-CN"/>
        </w:rPr>
        <w:t xml:space="preserve"> </w:t>
      </w:r>
    </w:p>
    <w:bookmarkEnd w:id="11"/>
    <w:p w14:paraId="70F30D81" w14:textId="6A08FF77" w:rsidR="00FF6B4B" w:rsidRDefault="00FF6B4B" w:rsidP="00FF6B4B">
      <w:pPr>
        <w:spacing w:afterLines="50" w:after="120"/>
        <w:jc w:val="both"/>
        <w:rPr>
          <w:rFonts w:eastAsia="宋体"/>
          <w:i/>
          <w:sz w:val="22"/>
          <w:szCs w:val="22"/>
          <w:lang w:val="en-US" w:eastAsia="zh-CN"/>
        </w:rPr>
      </w:pPr>
    </w:p>
    <w:p w14:paraId="45F41A9D" w14:textId="63EEF339" w:rsidR="0099043B" w:rsidRDefault="0099043B" w:rsidP="0099043B">
      <w:pPr>
        <w:pStyle w:val="2"/>
        <w:rPr>
          <w:lang w:eastAsia="zh-CN"/>
        </w:rPr>
      </w:pPr>
      <w:r w:rsidRPr="006877DB">
        <w:rPr>
          <w:lang w:eastAsia="zh-CN"/>
        </w:rPr>
        <w:t>2.</w:t>
      </w:r>
      <w:r>
        <w:rPr>
          <w:lang w:eastAsia="zh-CN"/>
        </w:rPr>
        <w:t>5</w:t>
      </w:r>
      <w:r w:rsidRPr="006877DB">
        <w:rPr>
          <w:lang w:eastAsia="zh-CN"/>
        </w:rPr>
        <w:t xml:space="preserve"> </w:t>
      </w:r>
      <w:r>
        <w:rPr>
          <w:lang w:eastAsia="zh-CN"/>
        </w:rPr>
        <w:t>Inter-gNB Coordination Requirements for UE-UE CLI Handling</w:t>
      </w:r>
    </w:p>
    <w:p w14:paraId="4AF05754" w14:textId="73367B74" w:rsidR="0099043B" w:rsidRDefault="0099043B" w:rsidP="0099043B">
      <w:p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UE-UE CLI handling requires coordination between gNBs when the interfering UE and </w:t>
      </w:r>
      <w:r w:rsidR="00BB5505">
        <w:rPr>
          <w:rFonts w:eastAsia="宋体"/>
          <w:iCs/>
          <w:sz w:val="22"/>
          <w:szCs w:val="22"/>
          <w:lang w:val="en-US" w:eastAsia="zh-CN"/>
        </w:rPr>
        <w:t>victim</w:t>
      </w:r>
      <w:r>
        <w:rPr>
          <w:rFonts w:eastAsia="宋体"/>
          <w:iCs/>
          <w:sz w:val="22"/>
          <w:szCs w:val="22"/>
          <w:lang w:val="en-US" w:eastAsia="zh-CN"/>
        </w:rPr>
        <w:t xml:space="preserve"> UE </w:t>
      </w:r>
      <w:r w:rsidR="00996D56">
        <w:rPr>
          <w:rFonts w:eastAsia="宋体"/>
          <w:iCs/>
          <w:sz w:val="22"/>
          <w:szCs w:val="22"/>
          <w:lang w:val="en-US" w:eastAsia="zh-CN"/>
        </w:rPr>
        <w:t>are in</w:t>
      </w:r>
      <w:r>
        <w:rPr>
          <w:rFonts w:eastAsia="宋体"/>
          <w:iCs/>
          <w:sz w:val="22"/>
          <w:szCs w:val="22"/>
          <w:lang w:val="en-US" w:eastAsia="zh-CN"/>
        </w:rPr>
        <w:t xml:space="preserve"> different cells. In this case, gNBs would not only need to exchange information on the experienced CLI but also would require </w:t>
      </w:r>
      <w:r w:rsidR="00D7621E">
        <w:rPr>
          <w:rFonts w:eastAsia="宋体"/>
          <w:iCs/>
          <w:sz w:val="22"/>
          <w:szCs w:val="22"/>
          <w:lang w:val="en-US" w:eastAsia="zh-CN"/>
        </w:rPr>
        <w:t xml:space="preserve">the </w:t>
      </w:r>
      <w:r>
        <w:rPr>
          <w:rFonts w:eastAsia="宋体"/>
          <w:iCs/>
          <w:sz w:val="22"/>
          <w:szCs w:val="22"/>
          <w:lang w:val="en-US" w:eastAsia="zh-CN"/>
        </w:rPr>
        <w:t xml:space="preserve">exchange of information </w:t>
      </w:r>
      <w:r w:rsidR="00280A10">
        <w:rPr>
          <w:rFonts w:eastAsia="宋体"/>
          <w:iCs/>
          <w:sz w:val="22"/>
          <w:szCs w:val="22"/>
          <w:lang w:val="en-US" w:eastAsia="zh-CN"/>
        </w:rPr>
        <w:t xml:space="preserve">that </w:t>
      </w:r>
      <w:r>
        <w:rPr>
          <w:rFonts w:eastAsia="宋体"/>
          <w:iCs/>
          <w:sz w:val="22"/>
          <w:szCs w:val="22"/>
          <w:lang w:val="en-US" w:eastAsia="zh-CN"/>
        </w:rPr>
        <w:t>can be used to identify interfering U</w:t>
      </w:r>
      <w:r w:rsidR="00996D56">
        <w:rPr>
          <w:rFonts w:eastAsia="宋体"/>
          <w:iCs/>
          <w:sz w:val="22"/>
          <w:szCs w:val="22"/>
          <w:lang w:val="en-US" w:eastAsia="zh-CN"/>
        </w:rPr>
        <w:t>E</w:t>
      </w:r>
      <w:r>
        <w:rPr>
          <w:rFonts w:eastAsia="宋体"/>
          <w:iCs/>
          <w:sz w:val="22"/>
          <w:szCs w:val="22"/>
          <w:lang w:val="en-US" w:eastAsia="zh-CN"/>
        </w:rPr>
        <w:t xml:space="preserve">s. For example, </w:t>
      </w:r>
      <w:r w:rsidR="00D7621E">
        <w:rPr>
          <w:rFonts w:eastAsia="宋体"/>
          <w:iCs/>
          <w:sz w:val="22"/>
          <w:szCs w:val="22"/>
          <w:lang w:val="en-US" w:eastAsia="zh-CN"/>
        </w:rPr>
        <w:t xml:space="preserve">the </w:t>
      </w:r>
      <w:r>
        <w:rPr>
          <w:rFonts w:eastAsia="宋体"/>
          <w:iCs/>
          <w:sz w:val="22"/>
          <w:szCs w:val="22"/>
          <w:lang w:val="en-US" w:eastAsia="zh-CN"/>
        </w:rPr>
        <w:t xml:space="preserve">following methodology can be </w:t>
      </w:r>
      <w:r w:rsidR="00BB5505">
        <w:rPr>
          <w:rFonts w:eastAsia="宋体"/>
          <w:iCs/>
          <w:sz w:val="22"/>
          <w:szCs w:val="22"/>
          <w:lang w:val="en-US" w:eastAsia="zh-CN"/>
        </w:rPr>
        <w:t>used</w:t>
      </w:r>
      <w:r>
        <w:rPr>
          <w:rFonts w:eastAsia="宋体"/>
          <w:iCs/>
          <w:sz w:val="22"/>
          <w:szCs w:val="22"/>
          <w:lang w:val="en-US" w:eastAsia="zh-CN"/>
        </w:rPr>
        <w:t>:</w:t>
      </w:r>
    </w:p>
    <w:p w14:paraId="015316AC" w14:textId="38C7CA5A"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Step-1: UE1 connected to gNB1 is performing UL transmission which interferes with UE2’s downlink reception connected to gNB2.</w:t>
      </w:r>
    </w:p>
    <w:p w14:paraId="6B998033" w14:textId="62443275"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Step-2: Once high CLI is detected for UE2 (e.g. based on RSSI measurements and reporting conducted by UE2), gNB2 may indicate to gNB1 to initiate the process for </w:t>
      </w:r>
      <w:r w:rsidR="005E6962">
        <w:rPr>
          <w:rFonts w:eastAsia="宋体"/>
          <w:iCs/>
          <w:sz w:val="22"/>
          <w:szCs w:val="22"/>
          <w:lang w:val="en-US" w:eastAsia="zh-CN"/>
        </w:rPr>
        <w:t xml:space="preserve">CLI-RS transmission by UEs of </w:t>
      </w:r>
      <w:r w:rsidR="00066B74">
        <w:rPr>
          <w:rFonts w:eastAsia="宋体"/>
          <w:iCs/>
          <w:sz w:val="22"/>
          <w:szCs w:val="22"/>
          <w:lang w:val="en-US" w:eastAsia="zh-CN"/>
        </w:rPr>
        <w:t>gNB1</w:t>
      </w:r>
      <w:r>
        <w:rPr>
          <w:rFonts w:eastAsia="宋体"/>
          <w:iCs/>
          <w:sz w:val="22"/>
          <w:szCs w:val="22"/>
          <w:lang w:val="en-US" w:eastAsia="zh-CN"/>
        </w:rPr>
        <w:t>.</w:t>
      </w:r>
    </w:p>
    <w:p w14:paraId="7AD81BD0" w14:textId="3495D4DF"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Step-3: gNB1 may trigger SRS transmission of potential interfering U</w:t>
      </w:r>
      <w:r w:rsidR="005E6962">
        <w:rPr>
          <w:rFonts w:eastAsia="宋体"/>
          <w:iCs/>
          <w:sz w:val="22"/>
          <w:szCs w:val="22"/>
          <w:lang w:val="en-US" w:eastAsia="zh-CN"/>
        </w:rPr>
        <w:t>E</w:t>
      </w:r>
      <w:r>
        <w:rPr>
          <w:rFonts w:eastAsia="宋体"/>
          <w:iCs/>
          <w:sz w:val="22"/>
          <w:szCs w:val="22"/>
          <w:lang w:val="en-US" w:eastAsia="zh-CN"/>
        </w:rPr>
        <w:t>s (including UE1) and indicate the SRS resources to gNB2.</w:t>
      </w:r>
    </w:p>
    <w:p w14:paraId="4FAFE689" w14:textId="66D80F5C"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Step-4: gNB2 asks UE1 to initiate RSRP measurement using the indicated SRS resources</w:t>
      </w:r>
      <w:r w:rsidR="00D7621E">
        <w:rPr>
          <w:rFonts w:eastAsia="宋体"/>
          <w:iCs/>
          <w:sz w:val="22"/>
          <w:szCs w:val="22"/>
          <w:lang w:val="en-US" w:eastAsia="zh-CN"/>
        </w:rPr>
        <w:t>,</w:t>
      </w:r>
      <w:r>
        <w:rPr>
          <w:rFonts w:eastAsia="宋体"/>
          <w:iCs/>
          <w:sz w:val="22"/>
          <w:szCs w:val="22"/>
          <w:lang w:val="en-US" w:eastAsia="zh-CN"/>
        </w:rPr>
        <w:t xml:space="preserve"> which can be used to identify the interfering U</w:t>
      </w:r>
      <w:r w:rsidR="00066B74">
        <w:rPr>
          <w:rFonts w:eastAsia="宋体"/>
          <w:iCs/>
          <w:sz w:val="22"/>
          <w:szCs w:val="22"/>
          <w:lang w:val="en-US" w:eastAsia="zh-CN"/>
        </w:rPr>
        <w:t>E</w:t>
      </w:r>
      <w:r>
        <w:rPr>
          <w:rFonts w:eastAsia="宋体"/>
          <w:iCs/>
          <w:sz w:val="22"/>
          <w:szCs w:val="22"/>
          <w:lang w:val="en-US" w:eastAsia="zh-CN"/>
        </w:rPr>
        <w:t>s.</w:t>
      </w:r>
    </w:p>
    <w:p w14:paraId="794A8F6E" w14:textId="552D721E" w:rsidR="0099043B" w:rsidRDefault="0099043B" w:rsidP="00FF6B4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Step-5: gNB2 sends back the feedback to gNB1 about the identity of the U</w:t>
      </w:r>
      <w:r w:rsidR="00066B74">
        <w:rPr>
          <w:rFonts w:eastAsia="宋体"/>
          <w:iCs/>
          <w:sz w:val="22"/>
          <w:szCs w:val="22"/>
          <w:lang w:val="en-US" w:eastAsia="zh-CN"/>
        </w:rPr>
        <w:t>E</w:t>
      </w:r>
      <w:r>
        <w:rPr>
          <w:rFonts w:eastAsia="宋体"/>
          <w:iCs/>
          <w:sz w:val="22"/>
          <w:szCs w:val="22"/>
          <w:lang w:val="en-US" w:eastAsia="zh-CN"/>
        </w:rPr>
        <w:t>s (here UE1) so that gNB1 can take appropriate CLI mitigation measures (e.g.</w:t>
      </w:r>
      <w:r w:rsidR="00280A10">
        <w:rPr>
          <w:rFonts w:eastAsia="宋体"/>
          <w:iCs/>
          <w:sz w:val="22"/>
          <w:szCs w:val="22"/>
          <w:lang w:val="en-US" w:eastAsia="zh-CN"/>
        </w:rPr>
        <w:t>,</w:t>
      </w:r>
      <w:r>
        <w:rPr>
          <w:rFonts w:eastAsia="宋体"/>
          <w:iCs/>
          <w:sz w:val="22"/>
          <w:szCs w:val="22"/>
          <w:lang w:val="en-US" w:eastAsia="zh-CN"/>
        </w:rPr>
        <w:t xml:space="preserve"> Tx power adjustment).</w:t>
      </w:r>
    </w:p>
    <w:p w14:paraId="632A426E" w14:textId="09D228D9" w:rsidR="0099043B" w:rsidRDefault="0099043B" w:rsidP="0099043B">
      <w:p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As can be observed from the above set of procedures, </w:t>
      </w:r>
      <w:r w:rsidR="00684B80">
        <w:rPr>
          <w:rFonts w:eastAsia="宋体"/>
          <w:iCs/>
          <w:sz w:val="22"/>
          <w:szCs w:val="22"/>
          <w:lang w:val="en-US" w:eastAsia="zh-CN"/>
        </w:rPr>
        <w:t xml:space="preserve">inter-gNB coordination is required at different stages (e.g. Step-2,3,5) to measure CLI and CLI mitigation measures. Hence, we propose to discuss </w:t>
      </w:r>
      <w:r w:rsidR="00D7621E">
        <w:rPr>
          <w:rFonts w:eastAsia="宋体"/>
          <w:iCs/>
          <w:sz w:val="22"/>
          <w:szCs w:val="22"/>
          <w:lang w:val="en-US" w:eastAsia="zh-CN"/>
        </w:rPr>
        <w:t xml:space="preserve">the </w:t>
      </w:r>
      <w:r w:rsidR="00684B80">
        <w:rPr>
          <w:rFonts w:eastAsia="宋体"/>
          <w:iCs/>
          <w:sz w:val="22"/>
          <w:szCs w:val="22"/>
          <w:lang w:val="en-US" w:eastAsia="zh-CN"/>
        </w:rPr>
        <w:t>following cases to define the inter-gNB coordination requirements for UE-UE CLI handling.</w:t>
      </w:r>
    </w:p>
    <w:p w14:paraId="4D5016C1" w14:textId="206039D2"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Case-1: Indication from one gNB1 to gNB2 about high CLI experienced by users connected to gNB1.</w:t>
      </w:r>
    </w:p>
    <w:p w14:paraId="28980C9E" w14:textId="5D218F80"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Case-2: Indication from gNB2 to gNB1 about CLI measurement resources to use for identifying the interfering </w:t>
      </w:r>
      <w:proofErr w:type="spellStart"/>
      <w:r>
        <w:rPr>
          <w:rFonts w:eastAsia="宋体"/>
          <w:iCs/>
          <w:sz w:val="22"/>
          <w:szCs w:val="22"/>
          <w:lang w:val="en-US" w:eastAsia="zh-CN"/>
        </w:rPr>
        <w:t>U</w:t>
      </w:r>
      <w:r w:rsidR="00EA31EA">
        <w:rPr>
          <w:rFonts w:eastAsia="宋体"/>
          <w:iCs/>
          <w:sz w:val="22"/>
          <w:szCs w:val="22"/>
          <w:lang w:val="en-US" w:eastAsia="zh-CN"/>
        </w:rPr>
        <w:t>e</w:t>
      </w:r>
      <w:r>
        <w:rPr>
          <w:rFonts w:eastAsia="宋体"/>
          <w:iCs/>
          <w:sz w:val="22"/>
          <w:szCs w:val="22"/>
          <w:lang w:val="en-US" w:eastAsia="zh-CN"/>
        </w:rPr>
        <w:t>s</w:t>
      </w:r>
      <w:proofErr w:type="spellEnd"/>
      <w:r>
        <w:rPr>
          <w:rFonts w:eastAsia="宋体"/>
          <w:iCs/>
          <w:sz w:val="22"/>
          <w:szCs w:val="22"/>
          <w:lang w:val="en-US" w:eastAsia="zh-CN"/>
        </w:rPr>
        <w:t>.</w:t>
      </w:r>
    </w:p>
    <w:p w14:paraId="2F6494BD" w14:textId="51BE7D67"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Case-3: Indication from gNB1 to gNB2 about the identity of the interfering </w:t>
      </w:r>
      <w:proofErr w:type="spellStart"/>
      <w:r>
        <w:rPr>
          <w:rFonts w:eastAsia="宋体"/>
          <w:iCs/>
          <w:sz w:val="22"/>
          <w:szCs w:val="22"/>
          <w:lang w:val="en-US" w:eastAsia="zh-CN"/>
        </w:rPr>
        <w:t>U</w:t>
      </w:r>
      <w:r w:rsidR="00EA31EA">
        <w:rPr>
          <w:rFonts w:eastAsia="宋体"/>
          <w:iCs/>
          <w:sz w:val="22"/>
          <w:szCs w:val="22"/>
          <w:lang w:val="en-US" w:eastAsia="zh-CN"/>
        </w:rPr>
        <w:t>e</w:t>
      </w:r>
      <w:r>
        <w:rPr>
          <w:rFonts w:eastAsia="宋体"/>
          <w:iCs/>
          <w:sz w:val="22"/>
          <w:szCs w:val="22"/>
          <w:lang w:val="en-US" w:eastAsia="zh-CN"/>
        </w:rPr>
        <w:t>s</w:t>
      </w:r>
      <w:proofErr w:type="spellEnd"/>
      <w:r>
        <w:rPr>
          <w:rFonts w:eastAsia="宋体"/>
          <w:iCs/>
          <w:sz w:val="22"/>
          <w:szCs w:val="22"/>
          <w:lang w:val="en-US" w:eastAsia="zh-CN"/>
        </w:rPr>
        <w:t xml:space="preserve"> of gNB2.</w:t>
      </w:r>
    </w:p>
    <w:p w14:paraId="7205B2C6" w14:textId="0C2B0702" w:rsidR="000B5717" w:rsidRPr="00A43C4E" w:rsidRDefault="000B5717" w:rsidP="000B5717">
      <w:pPr>
        <w:spacing w:afterLines="50" w:after="120"/>
        <w:jc w:val="both"/>
        <w:rPr>
          <w:rFonts w:eastAsia="宋体"/>
          <w:i/>
          <w:sz w:val="22"/>
          <w:lang w:val="en-US" w:eastAsia="zh-CN"/>
        </w:rPr>
      </w:pPr>
      <w:bookmarkStart w:id="12" w:name="_Hlk165882829"/>
      <w:bookmarkStart w:id="13" w:name="_Hlk172882472"/>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7E0A32">
        <w:rPr>
          <w:rFonts w:eastAsia="宋体"/>
          <w:b/>
          <w:sz w:val="22"/>
          <w:u w:val="single"/>
          <w:lang w:val="en-US" w:eastAsia="zh-CN"/>
        </w:rPr>
        <w:t>1</w:t>
      </w:r>
      <w:r w:rsidR="001C1E0A">
        <w:rPr>
          <w:rFonts w:eastAsia="宋体"/>
          <w:b/>
          <w:sz w:val="22"/>
          <w:u w:val="single"/>
          <w:lang w:val="en-US" w:eastAsia="zh-CN"/>
        </w:rPr>
        <w:t>2</w:t>
      </w:r>
      <w:r w:rsidRPr="00A43C4E">
        <w:rPr>
          <w:rFonts w:eastAsia="宋体"/>
          <w:b/>
          <w:sz w:val="22"/>
          <w:u w:val="single"/>
          <w:lang w:val="en-US" w:eastAsia="zh-CN"/>
        </w:rPr>
        <w:t>:</w:t>
      </w:r>
    </w:p>
    <w:p w14:paraId="384843BF" w14:textId="5EEC0BE3" w:rsidR="000B5717" w:rsidRPr="003010D0" w:rsidRDefault="000B5717" w:rsidP="000B5717">
      <w:pPr>
        <w:pStyle w:val="a3"/>
        <w:numPr>
          <w:ilvl w:val="0"/>
          <w:numId w:val="23"/>
        </w:numPr>
        <w:spacing w:beforeLines="50" w:before="120" w:afterLines="50" w:after="120"/>
        <w:contextualSpacing w:val="0"/>
        <w:jc w:val="both"/>
        <w:rPr>
          <w:rFonts w:eastAsia="宋体"/>
          <w:iCs/>
          <w:sz w:val="22"/>
          <w:szCs w:val="22"/>
          <w:lang w:val="en-US" w:eastAsia="zh-CN"/>
        </w:rPr>
      </w:pPr>
      <w:r>
        <w:rPr>
          <w:rFonts w:eastAsia="宋体"/>
          <w:i/>
          <w:sz w:val="22"/>
          <w:lang w:val="en-US" w:eastAsia="zh-CN"/>
        </w:rPr>
        <w:t xml:space="preserve">Consider following </w:t>
      </w:r>
      <w:r w:rsidR="00081F7C">
        <w:rPr>
          <w:rFonts w:eastAsia="宋体"/>
          <w:i/>
          <w:sz w:val="22"/>
          <w:lang w:val="en-US" w:eastAsia="zh-CN"/>
        </w:rPr>
        <w:t>steps</w:t>
      </w:r>
      <w:r>
        <w:rPr>
          <w:rFonts w:eastAsia="宋体"/>
          <w:i/>
          <w:sz w:val="22"/>
          <w:lang w:val="en-US" w:eastAsia="zh-CN"/>
        </w:rPr>
        <w:t xml:space="preserve"> to specify inter-gNB coordination requirements for UE-UE CLI handling</w:t>
      </w:r>
      <w:r w:rsidR="00081F7C">
        <w:rPr>
          <w:rFonts w:eastAsia="宋体"/>
          <w:i/>
          <w:sz w:val="22"/>
          <w:lang w:val="en-US" w:eastAsia="zh-CN"/>
        </w:rPr>
        <w:t>.</w:t>
      </w:r>
    </w:p>
    <w:p w14:paraId="6F7A8AAC" w14:textId="66CA4105" w:rsidR="000B5717" w:rsidRPr="003010D0" w:rsidRDefault="00BB5505" w:rsidP="000B5717">
      <w:pPr>
        <w:pStyle w:val="a3"/>
        <w:numPr>
          <w:ilvl w:val="1"/>
          <w:numId w:val="23"/>
        </w:numPr>
        <w:spacing w:beforeLines="50" w:before="120" w:afterLines="50" w:after="120"/>
        <w:jc w:val="both"/>
        <w:rPr>
          <w:rFonts w:eastAsia="宋体"/>
          <w:i/>
          <w:sz w:val="22"/>
          <w:szCs w:val="22"/>
          <w:lang w:val="en-US" w:eastAsia="zh-CN"/>
        </w:rPr>
      </w:pPr>
      <w:r>
        <w:rPr>
          <w:rFonts w:eastAsia="宋体"/>
          <w:i/>
          <w:sz w:val="22"/>
          <w:szCs w:val="22"/>
          <w:lang w:val="en-US" w:eastAsia="zh-CN"/>
        </w:rPr>
        <w:t>Request</w:t>
      </w:r>
      <w:r w:rsidR="000B5717" w:rsidRPr="003010D0">
        <w:rPr>
          <w:rFonts w:eastAsia="宋体"/>
          <w:i/>
          <w:sz w:val="22"/>
          <w:szCs w:val="22"/>
          <w:lang w:val="en-US" w:eastAsia="zh-CN"/>
        </w:rPr>
        <w:t xml:space="preserve"> from gNB1 to gNB2 </w:t>
      </w:r>
      <w:r>
        <w:rPr>
          <w:rFonts w:eastAsia="宋体"/>
          <w:i/>
          <w:sz w:val="22"/>
          <w:szCs w:val="22"/>
          <w:lang w:val="en-US" w:eastAsia="zh-CN"/>
        </w:rPr>
        <w:t>to trigger CLI-RS transmissions from one or more U</w:t>
      </w:r>
      <w:r w:rsidR="00D37385">
        <w:rPr>
          <w:rFonts w:eastAsia="宋体"/>
          <w:i/>
          <w:sz w:val="22"/>
          <w:szCs w:val="22"/>
          <w:lang w:val="en-US" w:eastAsia="zh-CN"/>
        </w:rPr>
        <w:t>E</w:t>
      </w:r>
      <w:r>
        <w:rPr>
          <w:rFonts w:eastAsia="宋体"/>
          <w:i/>
          <w:sz w:val="22"/>
          <w:szCs w:val="22"/>
          <w:lang w:val="en-US" w:eastAsia="zh-CN"/>
        </w:rPr>
        <w:t>s connected to gNB2</w:t>
      </w:r>
      <w:r w:rsidR="000B5717" w:rsidRPr="003010D0">
        <w:rPr>
          <w:rFonts w:eastAsia="宋体"/>
          <w:i/>
          <w:sz w:val="22"/>
          <w:szCs w:val="22"/>
          <w:lang w:val="en-US" w:eastAsia="zh-CN"/>
        </w:rPr>
        <w:t>.</w:t>
      </w:r>
    </w:p>
    <w:p w14:paraId="4B26ECA8" w14:textId="40C8D874" w:rsidR="000B5717" w:rsidRPr="003010D0" w:rsidRDefault="000B5717" w:rsidP="000B5717">
      <w:pPr>
        <w:pStyle w:val="a3"/>
        <w:numPr>
          <w:ilvl w:val="1"/>
          <w:numId w:val="23"/>
        </w:numPr>
        <w:spacing w:beforeLines="50" w:before="120" w:afterLines="50" w:after="120"/>
        <w:jc w:val="both"/>
        <w:rPr>
          <w:rFonts w:eastAsia="宋体"/>
          <w:i/>
          <w:sz w:val="22"/>
          <w:szCs w:val="22"/>
          <w:lang w:val="en-US" w:eastAsia="zh-CN"/>
        </w:rPr>
      </w:pPr>
      <w:r w:rsidRPr="003010D0">
        <w:rPr>
          <w:rFonts w:eastAsia="宋体"/>
          <w:i/>
          <w:sz w:val="22"/>
          <w:szCs w:val="22"/>
          <w:lang w:val="en-US" w:eastAsia="zh-CN"/>
        </w:rPr>
        <w:t>Indication from gNB2 to gNB1 about CLI measurement resources to use for identifying the interfering U</w:t>
      </w:r>
      <w:r w:rsidR="00081F7C">
        <w:rPr>
          <w:rFonts w:eastAsia="宋体"/>
          <w:i/>
          <w:sz w:val="22"/>
          <w:szCs w:val="22"/>
          <w:lang w:val="en-US" w:eastAsia="zh-CN"/>
        </w:rPr>
        <w:t>E</w:t>
      </w:r>
      <w:r w:rsidRPr="003010D0">
        <w:rPr>
          <w:rFonts w:eastAsia="宋体"/>
          <w:i/>
          <w:sz w:val="22"/>
          <w:szCs w:val="22"/>
          <w:lang w:val="en-US" w:eastAsia="zh-CN"/>
        </w:rPr>
        <w:t>s.</w:t>
      </w:r>
    </w:p>
    <w:p w14:paraId="73637795" w14:textId="3FE2358C" w:rsidR="006A7192" w:rsidRPr="006D5F17" w:rsidRDefault="000B5717" w:rsidP="00016414">
      <w:pPr>
        <w:pStyle w:val="a3"/>
        <w:numPr>
          <w:ilvl w:val="1"/>
          <w:numId w:val="23"/>
        </w:numPr>
        <w:spacing w:beforeLines="50" w:before="120" w:afterLines="50" w:after="120"/>
        <w:jc w:val="both"/>
        <w:rPr>
          <w:lang w:eastAsia="zh-CN"/>
        </w:rPr>
      </w:pPr>
      <w:r w:rsidRPr="003010D0">
        <w:rPr>
          <w:rFonts w:eastAsia="宋体"/>
          <w:i/>
          <w:sz w:val="22"/>
          <w:szCs w:val="22"/>
          <w:lang w:val="en-US" w:eastAsia="zh-CN"/>
        </w:rPr>
        <w:t>Indication from gNB1 to gNB2 about the identity of the interfering U</w:t>
      </w:r>
      <w:r w:rsidR="00081F7C">
        <w:rPr>
          <w:rFonts w:eastAsia="宋体"/>
          <w:i/>
          <w:sz w:val="22"/>
          <w:szCs w:val="22"/>
          <w:lang w:val="en-US" w:eastAsia="zh-CN"/>
        </w:rPr>
        <w:t>E</w:t>
      </w:r>
      <w:r w:rsidRPr="003010D0">
        <w:rPr>
          <w:rFonts w:eastAsia="宋体"/>
          <w:i/>
          <w:sz w:val="22"/>
          <w:szCs w:val="22"/>
          <w:lang w:val="en-US" w:eastAsia="zh-CN"/>
        </w:rPr>
        <w:t>s of gNB2.</w:t>
      </w:r>
      <w:bookmarkEnd w:id="12"/>
    </w:p>
    <w:p w14:paraId="0AB9F6B5" w14:textId="0DCF066A" w:rsidR="00FC1AE2" w:rsidRPr="006877DB" w:rsidRDefault="00FC1AE2" w:rsidP="00FC1AE2">
      <w:pPr>
        <w:pStyle w:val="2"/>
        <w:rPr>
          <w:lang w:eastAsia="zh-CN"/>
        </w:rPr>
      </w:pPr>
      <w:r w:rsidRPr="006877DB">
        <w:rPr>
          <w:lang w:eastAsia="zh-CN"/>
        </w:rPr>
        <w:t>2.</w:t>
      </w:r>
      <w:r>
        <w:rPr>
          <w:lang w:eastAsia="zh-CN"/>
        </w:rPr>
        <w:t>6</w:t>
      </w:r>
      <w:r w:rsidRPr="006877DB">
        <w:rPr>
          <w:lang w:eastAsia="zh-CN"/>
        </w:rPr>
        <w:t xml:space="preserve"> BFR enhancement with CLI</w:t>
      </w:r>
    </w:p>
    <w:p w14:paraId="1B3A2997" w14:textId="77777777" w:rsidR="00FC1AE2" w:rsidRDefault="00FC1AE2" w:rsidP="00FC1AE2">
      <w:pPr>
        <w:spacing w:afterLines="50" w:after="120"/>
        <w:jc w:val="both"/>
      </w:pPr>
      <w:r>
        <w:rPr>
          <w:rFonts w:eastAsia="宋体"/>
          <w:sz w:val="22"/>
          <w:szCs w:val="22"/>
          <w:lang w:eastAsia="zh-CN"/>
        </w:rPr>
        <w:t xml:space="preserve">Due to extra interference, CLI may also impact the BFR procedure, such as BFD and NBI. Therefore, we should consider enhancing the BFR procedure based on the </w:t>
      </w:r>
      <w:r w:rsidRPr="00A16892">
        <w:rPr>
          <w:rFonts w:eastAsia="宋体"/>
          <w:sz w:val="22"/>
          <w:szCs w:val="22"/>
          <w:lang w:eastAsia="zh-CN"/>
        </w:rPr>
        <w:t>CLI measurement</w:t>
      </w:r>
      <w:r>
        <w:rPr>
          <w:rFonts w:eastAsia="宋体"/>
          <w:sz w:val="22"/>
          <w:szCs w:val="22"/>
          <w:lang w:eastAsia="zh-CN"/>
        </w:rPr>
        <w:t>s performed by the UE</w:t>
      </w:r>
      <w:r w:rsidRPr="00A16892">
        <w:rPr>
          <w:rFonts w:eastAsia="宋体"/>
          <w:sz w:val="22"/>
          <w:szCs w:val="22"/>
          <w:lang w:eastAsia="zh-CN"/>
        </w:rPr>
        <w:t>.</w:t>
      </w:r>
      <w:r w:rsidRPr="00927E30">
        <w:t xml:space="preserve"> </w:t>
      </w:r>
    </w:p>
    <w:p w14:paraId="215A434D" w14:textId="6628EDED" w:rsidR="00FC1AE2" w:rsidRPr="006877DB" w:rsidRDefault="00FC1AE2" w:rsidP="00FC1AE2">
      <w:pPr>
        <w:spacing w:afterLines="50" w:after="120"/>
        <w:jc w:val="both"/>
        <w:rPr>
          <w:rFonts w:eastAsia="宋体"/>
          <w:sz w:val="22"/>
          <w:szCs w:val="22"/>
          <w:lang w:eastAsia="zh-CN"/>
        </w:rPr>
      </w:pPr>
      <w:r>
        <w:rPr>
          <w:rFonts w:eastAsia="宋体"/>
          <w:sz w:val="22"/>
          <w:szCs w:val="22"/>
          <w:lang w:eastAsia="zh-CN"/>
        </w:rPr>
        <w:t>For example, in the presence of a high CLI, beam failure will likely be declared as the BFI counter will reach the configured maximum number before the beam failure recovery timer expires</w:t>
      </w:r>
      <w:r w:rsidRPr="006877DB">
        <w:rPr>
          <w:rFonts w:eastAsia="宋体"/>
          <w:sz w:val="22"/>
          <w:szCs w:val="22"/>
          <w:lang w:eastAsia="zh-CN"/>
        </w:rPr>
        <w:t xml:space="preserve">. </w:t>
      </w:r>
      <w:r>
        <w:rPr>
          <w:rFonts w:eastAsia="宋体"/>
          <w:sz w:val="22"/>
          <w:szCs w:val="22"/>
          <w:lang w:eastAsia="zh-CN"/>
        </w:rPr>
        <w:t xml:space="preserve">This beam failure is expected to be reported more frequently when the configured </w:t>
      </w:r>
      <w:proofErr w:type="spellStart"/>
      <w:r>
        <w:rPr>
          <w:rFonts w:eastAsia="宋体"/>
          <w:sz w:val="22"/>
          <w:szCs w:val="22"/>
          <w:lang w:eastAsia="zh-CN"/>
        </w:rPr>
        <w:t>beamFailureInstanceMaxCount</w:t>
      </w:r>
      <w:proofErr w:type="spellEnd"/>
      <w:r>
        <w:rPr>
          <w:rFonts w:eastAsia="宋体"/>
          <w:sz w:val="22"/>
          <w:szCs w:val="22"/>
          <w:lang w:eastAsia="zh-CN"/>
        </w:rPr>
        <w:t xml:space="preserve"> is small</w:t>
      </w:r>
      <w:r w:rsidRPr="006877DB">
        <w:rPr>
          <w:rFonts w:eastAsia="宋体"/>
          <w:sz w:val="22"/>
          <w:szCs w:val="22"/>
          <w:lang w:eastAsia="zh-CN"/>
        </w:rPr>
        <w:t xml:space="preserve"> and the </w:t>
      </w:r>
      <w:proofErr w:type="spellStart"/>
      <w:r w:rsidRPr="006877DB">
        <w:rPr>
          <w:rFonts w:eastAsia="宋体"/>
          <w:i/>
          <w:sz w:val="22"/>
          <w:szCs w:val="22"/>
          <w:lang w:eastAsia="zh-CN"/>
        </w:rPr>
        <w:t>beamFailureRecoveryTimer</w:t>
      </w:r>
      <w:proofErr w:type="spellEnd"/>
      <w:r w:rsidRPr="006877DB">
        <w:rPr>
          <w:rFonts w:eastAsia="宋体"/>
          <w:sz w:val="22"/>
          <w:szCs w:val="22"/>
          <w:lang w:eastAsia="zh-CN"/>
        </w:rPr>
        <w:t xml:space="preserve"> is large</w:t>
      </w:r>
      <w:r>
        <w:rPr>
          <w:rFonts w:eastAsia="宋体"/>
          <w:sz w:val="22"/>
          <w:szCs w:val="22"/>
          <w:lang w:eastAsia="zh-CN"/>
        </w:rPr>
        <w:t>.</w:t>
      </w:r>
      <w:r w:rsidRPr="006877DB">
        <w:rPr>
          <w:rFonts w:eastAsia="宋体"/>
          <w:sz w:val="22"/>
          <w:szCs w:val="22"/>
          <w:lang w:eastAsia="zh-CN"/>
        </w:rPr>
        <w:t xml:space="preserve"> </w:t>
      </w:r>
      <w:r>
        <w:rPr>
          <w:rFonts w:eastAsia="宋体"/>
          <w:sz w:val="22"/>
          <w:szCs w:val="22"/>
          <w:lang w:eastAsia="zh-CN"/>
        </w:rPr>
        <w:t xml:space="preserve">However, this should not be counted as an </w:t>
      </w:r>
      <w:r w:rsidRPr="006877DB">
        <w:rPr>
          <w:rFonts w:eastAsia="宋体"/>
          <w:sz w:val="22"/>
          <w:szCs w:val="22"/>
          <w:lang w:eastAsia="zh-CN"/>
        </w:rPr>
        <w:t>actual</w:t>
      </w:r>
      <w:r>
        <w:rPr>
          <w:rFonts w:eastAsia="宋体"/>
          <w:sz w:val="22"/>
          <w:szCs w:val="22"/>
          <w:lang w:eastAsia="zh-CN"/>
        </w:rPr>
        <w:t xml:space="preserve"> BFR because the </w:t>
      </w:r>
      <w:r w:rsidR="00280A10">
        <w:rPr>
          <w:rFonts w:eastAsia="宋体"/>
          <w:sz w:val="22"/>
          <w:szCs w:val="22"/>
          <w:lang w:eastAsia="zh-CN"/>
        </w:rPr>
        <w:t>UE's radio conditions </w:t>
      </w:r>
      <w:r>
        <w:rPr>
          <w:rFonts w:eastAsia="宋体"/>
          <w:sz w:val="22"/>
          <w:szCs w:val="22"/>
          <w:lang w:eastAsia="zh-CN"/>
        </w:rPr>
        <w:t>may be good, and the interference may only be temporary</w:t>
      </w:r>
      <w:r w:rsidRPr="006877DB">
        <w:rPr>
          <w:rFonts w:eastAsia="宋体"/>
          <w:sz w:val="22"/>
          <w:szCs w:val="22"/>
          <w:lang w:eastAsia="zh-CN"/>
        </w:rPr>
        <w:t xml:space="preserve">. </w:t>
      </w:r>
      <w:r>
        <w:rPr>
          <w:rFonts w:eastAsia="宋体"/>
          <w:sz w:val="22"/>
          <w:szCs w:val="22"/>
          <w:lang w:eastAsia="zh-CN"/>
        </w:rPr>
        <w:t>Therefore, some</w:t>
      </w:r>
      <w:r w:rsidRPr="006877DB">
        <w:rPr>
          <w:rFonts w:eastAsia="宋体"/>
          <w:sz w:val="22"/>
          <w:szCs w:val="22"/>
          <w:lang w:eastAsia="zh-CN"/>
        </w:rPr>
        <w:t xml:space="preserve"> </w:t>
      </w:r>
      <w:r>
        <w:rPr>
          <w:rFonts w:eastAsia="宋体"/>
          <w:sz w:val="22"/>
          <w:szCs w:val="22"/>
          <w:lang w:eastAsia="zh-CN"/>
        </w:rPr>
        <w:t>solutions should</w:t>
      </w:r>
      <w:r w:rsidRPr="006877DB">
        <w:rPr>
          <w:rFonts w:eastAsia="宋体"/>
          <w:sz w:val="22"/>
          <w:szCs w:val="22"/>
          <w:lang w:eastAsia="zh-CN"/>
        </w:rPr>
        <w:t xml:space="preserve"> be considered </w:t>
      </w:r>
      <w:r>
        <w:rPr>
          <w:rFonts w:eastAsia="宋体"/>
          <w:sz w:val="22"/>
          <w:szCs w:val="22"/>
          <w:lang w:eastAsia="zh-CN"/>
        </w:rPr>
        <w:t>for BFR in the presence of a large CLI.</w:t>
      </w:r>
    </w:p>
    <w:p w14:paraId="1ED4925A" w14:textId="634869C0" w:rsidR="00FC1AE2" w:rsidRDefault="00FC1AE2" w:rsidP="00FC1AE2">
      <w:pPr>
        <w:spacing w:afterLines="50" w:after="120"/>
        <w:jc w:val="both"/>
        <w:rPr>
          <w:rFonts w:eastAsia="宋体"/>
          <w:sz w:val="22"/>
          <w:szCs w:val="22"/>
          <w:lang w:eastAsia="zh-CN"/>
        </w:rPr>
      </w:pPr>
      <w:r>
        <w:rPr>
          <w:rFonts w:eastAsia="宋体"/>
          <w:sz w:val="22"/>
          <w:szCs w:val="22"/>
          <w:lang w:eastAsia="zh-CN"/>
        </w:rPr>
        <w:t xml:space="preserve">One possible enhancement could be </w:t>
      </w:r>
      <w:r w:rsidR="00280A10">
        <w:rPr>
          <w:rFonts w:eastAsia="宋体"/>
          <w:sz w:val="22"/>
          <w:szCs w:val="22"/>
          <w:lang w:eastAsia="zh-CN"/>
        </w:rPr>
        <w:t>for UE to</w:t>
      </w:r>
      <w:r>
        <w:rPr>
          <w:rFonts w:eastAsia="宋体"/>
          <w:sz w:val="22"/>
          <w:szCs w:val="22"/>
          <w:lang w:eastAsia="zh-CN"/>
        </w:rPr>
        <w:t xml:space="preserve"> </w:t>
      </w:r>
      <w:r w:rsidRPr="00927E30">
        <w:rPr>
          <w:rFonts w:eastAsia="宋体"/>
          <w:sz w:val="22"/>
          <w:szCs w:val="22"/>
          <w:lang w:eastAsia="zh-CN"/>
        </w:rPr>
        <w:t>estimate the CLI from the SRS measurement.</w:t>
      </w:r>
      <w:r>
        <w:rPr>
          <w:rFonts w:eastAsia="宋体"/>
          <w:sz w:val="22"/>
          <w:szCs w:val="22"/>
          <w:lang w:eastAsia="zh-CN"/>
        </w:rPr>
        <w:t xml:space="preserve"> This is expected to reduce the number of BFD instances, and the procedure details (e.g., network UE coordination) can be </w:t>
      </w:r>
      <w:r>
        <w:rPr>
          <w:rFonts w:eastAsia="宋体"/>
          <w:sz w:val="22"/>
          <w:szCs w:val="22"/>
          <w:lang w:eastAsia="zh-CN"/>
        </w:rPr>
        <w:lastRenderedPageBreak/>
        <w:t xml:space="preserve">further discussed. Another possible mechanism to address this is by enhancing the UE </w:t>
      </w:r>
      <w:r w:rsidRPr="00927E30">
        <w:rPr>
          <w:rFonts w:eastAsia="宋体"/>
          <w:sz w:val="22"/>
          <w:szCs w:val="22"/>
          <w:lang w:eastAsia="zh-CN"/>
        </w:rPr>
        <w:t xml:space="preserve">procedure </w:t>
      </w:r>
      <w:r>
        <w:rPr>
          <w:rFonts w:eastAsia="宋体"/>
          <w:sz w:val="22"/>
          <w:szCs w:val="22"/>
          <w:lang w:eastAsia="zh-CN"/>
        </w:rPr>
        <w:t xml:space="preserve">for </w:t>
      </w:r>
      <w:r w:rsidRPr="00927E30">
        <w:rPr>
          <w:rFonts w:eastAsia="宋体"/>
          <w:sz w:val="22"/>
          <w:szCs w:val="22"/>
          <w:lang w:eastAsia="zh-CN"/>
        </w:rPr>
        <w:t xml:space="preserve">BFD </w:t>
      </w:r>
      <w:r>
        <w:rPr>
          <w:rFonts w:eastAsia="宋体"/>
          <w:sz w:val="22"/>
          <w:szCs w:val="22"/>
          <w:lang w:eastAsia="zh-CN"/>
        </w:rPr>
        <w:t>instead.</w:t>
      </w:r>
      <w:r w:rsidRPr="006877DB">
        <w:rPr>
          <w:rFonts w:eastAsia="宋体"/>
          <w:sz w:val="22"/>
          <w:szCs w:val="22"/>
          <w:lang w:eastAsia="zh-CN"/>
        </w:rPr>
        <w:t xml:space="preserve"> </w:t>
      </w:r>
      <w:r>
        <w:rPr>
          <w:rFonts w:eastAsia="宋体"/>
          <w:sz w:val="22"/>
          <w:szCs w:val="22"/>
          <w:lang w:eastAsia="zh-CN"/>
        </w:rPr>
        <w:t xml:space="preserve">For example, </w:t>
      </w:r>
      <w:r w:rsidRPr="00927E30">
        <w:rPr>
          <w:rFonts w:eastAsia="宋体"/>
          <w:sz w:val="22"/>
          <w:szCs w:val="22"/>
          <w:lang w:eastAsia="zh-CN"/>
        </w:rPr>
        <w:t xml:space="preserve">after </w:t>
      </w:r>
      <w:r>
        <w:rPr>
          <w:rFonts w:eastAsia="宋体"/>
          <w:sz w:val="22"/>
          <w:szCs w:val="22"/>
          <w:lang w:eastAsia="zh-CN"/>
        </w:rPr>
        <w:t xml:space="preserve">a </w:t>
      </w:r>
      <w:r w:rsidRPr="00927E30">
        <w:rPr>
          <w:rFonts w:eastAsia="宋体"/>
          <w:sz w:val="22"/>
          <w:szCs w:val="22"/>
          <w:lang w:eastAsia="zh-CN"/>
        </w:rPr>
        <w:t>UE detect</w:t>
      </w:r>
      <w:r>
        <w:rPr>
          <w:rFonts w:eastAsia="宋体"/>
          <w:sz w:val="22"/>
          <w:szCs w:val="22"/>
          <w:lang w:eastAsia="zh-CN"/>
        </w:rPr>
        <w:t>s</w:t>
      </w:r>
      <w:r w:rsidRPr="00927E30">
        <w:rPr>
          <w:rFonts w:eastAsia="宋体"/>
          <w:sz w:val="22"/>
          <w:szCs w:val="22"/>
          <w:lang w:eastAsia="zh-CN"/>
        </w:rPr>
        <w:t xml:space="preserve"> the DL ra</w:t>
      </w:r>
      <w:r>
        <w:rPr>
          <w:rFonts w:eastAsia="宋体"/>
          <w:sz w:val="22"/>
          <w:szCs w:val="22"/>
          <w:lang w:eastAsia="zh-CN"/>
        </w:rPr>
        <w:t xml:space="preserve">dio link quality in a set </w:t>
      </w:r>
      <w:r w:rsidRPr="00927E30">
        <w:rPr>
          <w:rFonts w:eastAsia="宋体"/>
          <w:sz w:val="22"/>
          <w:szCs w:val="22"/>
          <w:lang w:eastAsia="zh-CN"/>
        </w:rPr>
        <w:t xml:space="preserve">that the UE uses for monitoring PDCCH </w:t>
      </w:r>
      <w:r>
        <w:rPr>
          <w:rFonts w:eastAsia="宋体"/>
          <w:sz w:val="22"/>
          <w:szCs w:val="22"/>
          <w:lang w:eastAsia="zh-CN"/>
        </w:rPr>
        <w:t xml:space="preserve">to be </w:t>
      </w:r>
      <w:r w:rsidRPr="00927E30">
        <w:rPr>
          <w:rFonts w:eastAsia="宋体"/>
          <w:sz w:val="22"/>
          <w:szCs w:val="22"/>
          <w:lang w:eastAsia="zh-CN"/>
        </w:rPr>
        <w:t xml:space="preserve">worse than the threshold </w:t>
      </w:r>
      <w:proofErr w:type="spellStart"/>
      <w:r w:rsidRPr="00927E30">
        <w:rPr>
          <w:rFonts w:eastAsia="宋体"/>
          <w:sz w:val="22"/>
          <w:szCs w:val="22"/>
          <w:lang w:eastAsia="zh-CN"/>
        </w:rPr>
        <w:t>Q</w:t>
      </w:r>
      <w:r w:rsidRPr="006877DB">
        <w:rPr>
          <w:rFonts w:eastAsia="宋体"/>
          <w:sz w:val="22"/>
          <w:szCs w:val="22"/>
          <w:vertAlign w:val="subscript"/>
          <w:lang w:eastAsia="zh-CN"/>
        </w:rPr>
        <w:t>out</w:t>
      </w:r>
      <w:proofErr w:type="spellEnd"/>
      <w:r w:rsidRPr="006877DB">
        <w:rPr>
          <w:rFonts w:eastAsia="宋体"/>
          <w:sz w:val="22"/>
          <w:szCs w:val="22"/>
          <w:vertAlign w:val="subscript"/>
          <w:lang w:eastAsia="zh-CN"/>
        </w:rPr>
        <w:t>,</w:t>
      </w:r>
      <w:r>
        <w:rPr>
          <w:rFonts w:eastAsia="宋体"/>
          <w:sz w:val="22"/>
          <w:szCs w:val="22"/>
          <w:vertAlign w:val="subscript"/>
          <w:lang w:eastAsia="zh-CN"/>
        </w:rPr>
        <w:t xml:space="preserve"> </w:t>
      </w:r>
      <w:r w:rsidRPr="006877DB">
        <w:rPr>
          <w:rFonts w:eastAsia="宋体"/>
          <w:sz w:val="22"/>
          <w:szCs w:val="22"/>
          <w:vertAlign w:val="subscript"/>
          <w:lang w:eastAsia="zh-CN"/>
        </w:rPr>
        <w:t>LR</w:t>
      </w:r>
      <w:r w:rsidRPr="00927E30">
        <w:rPr>
          <w:rFonts w:eastAsia="宋体"/>
          <w:sz w:val="22"/>
          <w:szCs w:val="22"/>
          <w:lang w:eastAsia="zh-CN"/>
        </w:rPr>
        <w:t xml:space="preserve">, then </w:t>
      </w:r>
      <w:r>
        <w:rPr>
          <w:rFonts w:eastAsia="宋体"/>
          <w:sz w:val="22"/>
          <w:szCs w:val="22"/>
          <w:lang w:eastAsia="zh-CN"/>
        </w:rPr>
        <w:t>a</w:t>
      </w:r>
      <w:r w:rsidRPr="00927E30">
        <w:rPr>
          <w:rFonts w:eastAsia="宋体"/>
          <w:sz w:val="22"/>
          <w:szCs w:val="22"/>
          <w:lang w:eastAsia="zh-CN"/>
        </w:rPr>
        <w:t xml:space="preserve"> </w:t>
      </w:r>
      <w:r>
        <w:rPr>
          <w:rFonts w:eastAsia="宋体"/>
          <w:sz w:val="22"/>
          <w:szCs w:val="22"/>
          <w:lang w:eastAsia="zh-CN"/>
        </w:rPr>
        <w:t>CLI detection procedure can be</w:t>
      </w:r>
      <w:r w:rsidRPr="00927E30">
        <w:rPr>
          <w:rFonts w:eastAsia="宋体"/>
          <w:sz w:val="22"/>
          <w:szCs w:val="22"/>
          <w:lang w:eastAsia="zh-CN"/>
        </w:rPr>
        <w:t xml:space="preserve"> initiated. </w:t>
      </w:r>
      <w:r>
        <w:rPr>
          <w:rFonts w:eastAsia="宋体"/>
          <w:sz w:val="22"/>
          <w:szCs w:val="22"/>
          <w:lang w:eastAsia="zh-CN"/>
        </w:rPr>
        <w:t>If</w:t>
      </w:r>
      <w:r w:rsidRPr="00927E30">
        <w:rPr>
          <w:rFonts w:eastAsia="宋体"/>
          <w:sz w:val="22"/>
          <w:szCs w:val="22"/>
          <w:lang w:eastAsia="zh-CN"/>
        </w:rPr>
        <w:t xml:space="preserve"> </w:t>
      </w:r>
      <w:r>
        <w:rPr>
          <w:rFonts w:eastAsia="宋体"/>
          <w:sz w:val="22"/>
          <w:szCs w:val="22"/>
          <w:lang w:eastAsia="zh-CN"/>
        </w:rPr>
        <w:t>the CLI influences all or part of the beams in the set</w:t>
      </w:r>
      <w:r w:rsidRPr="00927E30">
        <w:rPr>
          <w:rFonts w:eastAsia="宋体"/>
          <w:sz w:val="22"/>
          <w:szCs w:val="22"/>
          <w:lang w:eastAsia="zh-CN"/>
        </w:rPr>
        <w:t xml:space="preserve">, then UE can </w:t>
      </w:r>
      <w:r>
        <w:rPr>
          <w:rFonts w:eastAsia="宋体"/>
          <w:sz w:val="22"/>
          <w:szCs w:val="22"/>
          <w:lang w:eastAsia="zh-CN"/>
        </w:rPr>
        <w:t xml:space="preserve">classify this event as occurring due to </w:t>
      </w:r>
      <w:r w:rsidRPr="00927E30">
        <w:rPr>
          <w:rFonts w:eastAsia="宋体"/>
          <w:sz w:val="22"/>
          <w:szCs w:val="22"/>
          <w:lang w:eastAsia="zh-CN"/>
        </w:rPr>
        <w:t xml:space="preserve">the CLI influence, </w:t>
      </w:r>
      <w:r>
        <w:rPr>
          <w:rFonts w:eastAsia="宋体"/>
          <w:sz w:val="22"/>
          <w:szCs w:val="22"/>
          <w:lang w:eastAsia="zh-CN"/>
        </w:rPr>
        <w:t xml:space="preserve">and UE shall </w:t>
      </w:r>
      <w:r w:rsidRPr="00927E30">
        <w:rPr>
          <w:rFonts w:eastAsia="宋体"/>
          <w:sz w:val="22"/>
          <w:szCs w:val="22"/>
          <w:lang w:eastAsia="zh-CN"/>
        </w:rPr>
        <w:t xml:space="preserve">not </w:t>
      </w:r>
      <w:r>
        <w:rPr>
          <w:rFonts w:eastAsia="宋体"/>
          <w:sz w:val="22"/>
          <w:szCs w:val="22"/>
          <w:lang w:eastAsia="zh-CN"/>
        </w:rPr>
        <w:t xml:space="preserve">initiate </w:t>
      </w:r>
      <w:r w:rsidRPr="00927E30">
        <w:rPr>
          <w:rFonts w:eastAsia="宋体"/>
          <w:sz w:val="22"/>
          <w:szCs w:val="22"/>
          <w:lang w:eastAsia="zh-CN"/>
        </w:rPr>
        <w:t>the BFR</w:t>
      </w:r>
      <w:r>
        <w:rPr>
          <w:rFonts w:eastAsia="宋体"/>
          <w:sz w:val="22"/>
          <w:szCs w:val="22"/>
          <w:lang w:eastAsia="zh-CN"/>
        </w:rPr>
        <w:t xml:space="preserve"> procedure</w:t>
      </w:r>
      <w:r w:rsidRPr="00927E30">
        <w:rPr>
          <w:rFonts w:eastAsia="宋体"/>
          <w:sz w:val="22"/>
          <w:szCs w:val="22"/>
          <w:lang w:eastAsia="zh-CN"/>
        </w:rPr>
        <w:t>.</w:t>
      </w:r>
      <w:r w:rsidRPr="00A40B51">
        <w:rPr>
          <w:rFonts w:eastAsia="宋体"/>
          <w:sz w:val="22"/>
          <w:szCs w:val="22"/>
          <w:lang w:eastAsia="zh-CN"/>
        </w:rPr>
        <w:t xml:space="preserve"> </w:t>
      </w:r>
      <w:r>
        <w:rPr>
          <w:rFonts w:eastAsia="宋体"/>
          <w:sz w:val="22"/>
          <w:szCs w:val="22"/>
          <w:lang w:eastAsia="zh-CN"/>
        </w:rPr>
        <w:t>Also, t</w:t>
      </w:r>
      <w:r w:rsidRPr="00A40B51">
        <w:rPr>
          <w:rFonts w:eastAsia="宋体"/>
          <w:sz w:val="22"/>
          <w:szCs w:val="22"/>
          <w:lang w:eastAsia="zh-CN"/>
        </w:rPr>
        <w:t>he</w:t>
      </w:r>
      <w:r w:rsidRPr="006877DB">
        <w:rPr>
          <w:rFonts w:eastAsia="宋体"/>
          <w:sz w:val="22"/>
          <w:szCs w:val="22"/>
          <w:lang w:eastAsia="zh-CN"/>
        </w:rPr>
        <w:t xml:space="preserve"> potential victim UE that has detected a beam failure instance </w:t>
      </w:r>
      <w:r>
        <w:rPr>
          <w:rFonts w:eastAsia="宋体"/>
          <w:sz w:val="22"/>
          <w:szCs w:val="22"/>
          <w:lang w:eastAsia="zh-CN"/>
        </w:rPr>
        <w:t>can</w:t>
      </w:r>
      <w:r w:rsidRPr="006877DB">
        <w:rPr>
          <w:rFonts w:eastAsia="宋体"/>
          <w:sz w:val="22"/>
          <w:szCs w:val="22"/>
          <w:lang w:eastAsia="zh-CN"/>
        </w:rPr>
        <w:t xml:space="preserve"> take different actions than existing BFI (e.g., due to beam blockage) if </w:t>
      </w:r>
      <w:r>
        <w:rPr>
          <w:rFonts w:eastAsia="宋体"/>
          <w:sz w:val="22"/>
          <w:szCs w:val="22"/>
          <w:lang w:eastAsia="zh-CN"/>
        </w:rPr>
        <w:t>CLI causes the BFI</w:t>
      </w:r>
      <w:r w:rsidRPr="006877DB">
        <w:rPr>
          <w:rFonts w:eastAsia="宋体"/>
          <w:sz w:val="22"/>
          <w:szCs w:val="22"/>
          <w:lang w:eastAsia="zh-CN"/>
        </w:rPr>
        <w:t xml:space="preserve"> in NR dynamic TDD systems.</w:t>
      </w:r>
      <w:r>
        <w:rPr>
          <w:rFonts w:eastAsia="宋体"/>
          <w:sz w:val="22"/>
          <w:szCs w:val="22"/>
          <w:lang w:eastAsia="zh-CN"/>
        </w:rPr>
        <w:t xml:space="preserve"> Besides, </w:t>
      </w:r>
      <w:r w:rsidRPr="00A16892">
        <w:rPr>
          <w:rFonts w:eastAsia="宋体"/>
          <w:sz w:val="22"/>
          <w:szCs w:val="22"/>
          <w:lang w:eastAsia="zh-CN"/>
        </w:rPr>
        <w:t xml:space="preserve">NBI </w:t>
      </w:r>
      <w:r>
        <w:rPr>
          <w:rFonts w:eastAsia="宋体"/>
          <w:sz w:val="22"/>
          <w:szCs w:val="22"/>
          <w:lang w:eastAsia="zh-CN"/>
        </w:rPr>
        <w:t>can</w:t>
      </w:r>
      <w:r w:rsidRPr="00A16892">
        <w:rPr>
          <w:rFonts w:eastAsia="宋体"/>
          <w:sz w:val="22"/>
          <w:szCs w:val="22"/>
          <w:lang w:eastAsia="zh-CN"/>
        </w:rPr>
        <w:t xml:space="preserve"> also be enhanced when CLI is considered.</w:t>
      </w:r>
      <w:r>
        <w:rPr>
          <w:rFonts w:eastAsia="宋体"/>
          <w:sz w:val="22"/>
          <w:szCs w:val="22"/>
          <w:lang w:eastAsia="zh-CN"/>
        </w:rPr>
        <w:t xml:space="preserve"> </w:t>
      </w:r>
    </w:p>
    <w:p w14:paraId="5BFF5512" w14:textId="77777777" w:rsidR="00FC1AE2" w:rsidRPr="006877DB" w:rsidRDefault="00FC1AE2" w:rsidP="00FC1AE2">
      <w:pPr>
        <w:spacing w:afterLines="50" w:after="120"/>
        <w:jc w:val="both"/>
        <w:rPr>
          <w:rFonts w:eastAsia="宋体"/>
          <w:sz w:val="22"/>
          <w:szCs w:val="22"/>
          <w:lang w:eastAsia="zh-CN"/>
        </w:rPr>
      </w:pPr>
      <w:r>
        <w:rPr>
          <w:rFonts w:eastAsia="宋体"/>
          <w:sz w:val="22"/>
          <w:szCs w:val="22"/>
          <w:lang w:eastAsia="zh-CN"/>
        </w:rPr>
        <w:t>Further, d</w:t>
      </w:r>
      <w:r w:rsidRPr="00784FC7">
        <w:rPr>
          <w:rFonts w:eastAsia="宋体"/>
          <w:sz w:val="22"/>
          <w:szCs w:val="22"/>
          <w:lang w:eastAsia="zh-CN"/>
        </w:rPr>
        <w:t>ifferentiation</w:t>
      </w:r>
      <w:r>
        <w:rPr>
          <w:rFonts w:eastAsia="宋体"/>
          <w:sz w:val="22"/>
          <w:szCs w:val="22"/>
          <w:lang w:eastAsia="zh-CN"/>
        </w:rPr>
        <w:t xml:space="preserve"> of</w:t>
      </w:r>
      <w:r w:rsidRPr="00784FC7">
        <w:rPr>
          <w:rFonts w:eastAsia="宋体"/>
          <w:sz w:val="22"/>
          <w:szCs w:val="22"/>
          <w:lang w:eastAsia="zh-CN"/>
        </w:rPr>
        <w:t xml:space="preserve"> the BFR caused by CLI </w:t>
      </w:r>
      <w:r>
        <w:rPr>
          <w:rFonts w:eastAsia="宋体"/>
          <w:sz w:val="22"/>
          <w:szCs w:val="22"/>
          <w:lang w:eastAsia="zh-CN"/>
        </w:rPr>
        <w:t xml:space="preserve">and BFR caused by </w:t>
      </w:r>
      <w:r w:rsidRPr="00784FC7">
        <w:rPr>
          <w:rFonts w:eastAsia="宋体"/>
          <w:sz w:val="22"/>
          <w:szCs w:val="22"/>
          <w:lang w:eastAsia="zh-CN"/>
        </w:rPr>
        <w:t xml:space="preserve">beam blockage is </w:t>
      </w:r>
      <w:r w:rsidRPr="005F0B91">
        <w:rPr>
          <w:rFonts w:eastAsia="宋体"/>
          <w:sz w:val="22"/>
          <w:szCs w:val="22"/>
          <w:lang w:eastAsia="zh-CN"/>
        </w:rPr>
        <w:t>needed,</w:t>
      </w:r>
      <w:r>
        <w:rPr>
          <w:rFonts w:eastAsia="宋体"/>
          <w:sz w:val="22"/>
          <w:szCs w:val="22"/>
          <w:lang w:eastAsia="zh-CN"/>
        </w:rPr>
        <w:t xml:space="preserve"> and gNB/UE can adopt different schemes for BFR with CLI</w:t>
      </w:r>
      <w:r w:rsidRPr="00784FC7">
        <w:rPr>
          <w:rFonts w:eastAsia="宋体"/>
          <w:sz w:val="22"/>
          <w:szCs w:val="22"/>
          <w:lang w:eastAsia="zh-CN"/>
        </w:rPr>
        <w:t xml:space="preserve">. </w:t>
      </w:r>
      <w:r>
        <w:rPr>
          <w:rFonts w:eastAsia="宋体"/>
          <w:sz w:val="22"/>
          <w:szCs w:val="22"/>
          <w:lang w:eastAsia="zh-CN"/>
        </w:rPr>
        <w:t>One enhancement can include configuring dedicated PRACH/SR resources to UE to report</w:t>
      </w:r>
      <w:r w:rsidRPr="00A16892">
        <w:rPr>
          <w:rFonts w:eastAsia="宋体"/>
          <w:sz w:val="22"/>
          <w:szCs w:val="22"/>
          <w:lang w:eastAsia="zh-CN"/>
        </w:rPr>
        <w:t xml:space="preserve"> the BF caused by CLI</w:t>
      </w:r>
      <w:r>
        <w:rPr>
          <w:rFonts w:eastAsia="宋体"/>
          <w:sz w:val="22"/>
          <w:szCs w:val="22"/>
          <w:lang w:eastAsia="zh-CN"/>
        </w:rPr>
        <w:t>.</w:t>
      </w:r>
      <w:r w:rsidRPr="006877DB">
        <w:rPr>
          <w:rFonts w:eastAsia="宋体"/>
          <w:sz w:val="22"/>
          <w:szCs w:val="22"/>
          <w:lang w:eastAsia="zh-CN"/>
        </w:rPr>
        <w:t xml:space="preserve"> </w:t>
      </w:r>
    </w:p>
    <w:p w14:paraId="6D6F6D3A" w14:textId="6C0DE781" w:rsidR="00FC1AE2" w:rsidRPr="006877DB" w:rsidRDefault="00FC1AE2" w:rsidP="00FC1AE2">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001C1E0A">
        <w:rPr>
          <w:rFonts w:eastAsia="宋体"/>
          <w:b/>
          <w:sz w:val="22"/>
          <w:szCs w:val="22"/>
          <w:u w:val="single"/>
          <w:lang w:val="en-US" w:eastAsia="zh-CN"/>
        </w:rPr>
        <w:t>3</w:t>
      </w:r>
      <w:r w:rsidRPr="005C0F21">
        <w:rPr>
          <w:rFonts w:eastAsia="宋体"/>
          <w:b/>
          <w:sz w:val="22"/>
          <w:szCs w:val="22"/>
          <w:u w:val="single"/>
          <w:lang w:val="en-US" w:eastAsia="zh-CN"/>
        </w:rPr>
        <w:t>:</w:t>
      </w:r>
    </w:p>
    <w:p w14:paraId="66BE342B" w14:textId="77777777" w:rsidR="00FC1AE2" w:rsidRPr="006877DB" w:rsidRDefault="00FC1AE2" w:rsidP="00FC1AE2">
      <w:pPr>
        <w:numPr>
          <w:ilvl w:val="0"/>
          <w:numId w:val="2"/>
        </w:numPr>
        <w:spacing w:before="100" w:beforeAutospacing="1" w:after="100" w:afterAutospacing="1"/>
        <w:jc w:val="both"/>
        <w:rPr>
          <w:rFonts w:eastAsia="宋体"/>
          <w:i/>
          <w:sz w:val="22"/>
          <w:szCs w:val="22"/>
          <w:lang w:val="en-US" w:eastAsia="zh-CN"/>
        </w:rPr>
      </w:pPr>
      <w:r w:rsidRPr="006877DB">
        <w:rPr>
          <w:rFonts w:eastAsia="宋体"/>
          <w:i/>
          <w:sz w:val="22"/>
          <w:szCs w:val="22"/>
          <w:lang w:val="en-US" w:eastAsia="zh-CN"/>
        </w:rPr>
        <w:t xml:space="preserve">Differentiation </w:t>
      </w:r>
      <w:r>
        <w:rPr>
          <w:rFonts w:eastAsia="宋体"/>
          <w:i/>
          <w:sz w:val="22"/>
          <w:szCs w:val="22"/>
          <w:lang w:val="en-US" w:eastAsia="zh-CN"/>
        </w:rPr>
        <w:t xml:space="preserve">of </w:t>
      </w:r>
      <w:r w:rsidRPr="006877DB">
        <w:rPr>
          <w:rFonts w:eastAsia="宋体"/>
          <w:i/>
          <w:sz w:val="22"/>
          <w:szCs w:val="22"/>
          <w:lang w:val="en-US" w:eastAsia="zh-CN"/>
        </w:rPr>
        <w:t xml:space="preserve">the BFR caused by CLI with the beam blockage is needed. </w:t>
      </w:r>
    </w:p>
    <w:p w14:paraId="29E43741" w14:textId="77777777" w:rsidR="00FC1AE2" w:rsidRPr="00BB5505" w:rsidRDefault="00FC1AE2" w:rsidP="00FC1AE2">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Eliminating the effect of the CLI on BFR for BFD and NBI should be considered.</w:t>
      </w:r>
    </w:p>
    <w:p w14:paraId="642D0FA1" w14:textId="77777777" w:rsidR="00FC1AE2" w:rsidRPr="006D5F17" w:rsidRDefault="00FC1AE2" w:rsidP="006D5F17">
      <w:pPr>
        <w:spacing w:beforeLines="50" w:before="120" w:afterLines="50" w:after="120"/>
        <w:jc w:val="both"/>
        <w:rPr>
          <w:lang w:val="en-US" w:eastAsia="zh-CN"/>
        </w:rPr>
      </w:pPr>
    </w:p>
    <w:bookmarkEnd w:id="13"/>
    <w:p w14:paraId="32AA823E" w14:textId="77777777" w:rsidR="00A26AFA" w:rsidRDefault="00A26AFA" w:rsidP="00FF6B4B">
      <w:pPr>
        <w:pStyle w:val="1"/>
        <w:jc w:val="both"/>
        <w:rPr>
          <w:rFonts w:eastAsia="宋体"/>
          <w:i/>
          <w:sz w:val="22"/>
          <w:szCs w:val="22"/>
          <w:lang w:val="en-US" w:eastAsia="zh-CN"/>
        </w:rPr>
        <w:sectPr w:rsidR="00A26AFA" w:rsidSect="006D5F17">
          <w:footnotePr>
            <w:numRestart w:val="eachSect"/>
          </w:footnotePr>
          <w:type w:val="continuous"/>
          <w:pgSz w:w="11907" w:h="16840" w:code="9"/>
          <w:pgMar w:top="1411" w:right="1138" w:bottom="1138" w:left="1138" w:header="850" w:footer="346" w:gutter="0"/>
          <w:cols w:space="720"/>
          <w:formProt w:val="0"/>
          <w:docGrid w:linePitch="272"/>
        </w:sectPr>
      </w:pPr>
    </w:p>
    <w:p w14:paraId="4BAE37BE" w14:textId="77777777" w:rsidR="00FF6B4B" w:rsidRPr="00883F28" w:rsidRDefault="00E56D6E" w:rsidP="00FF6B4B">
      <w:pPr>
        <w:pStyle w:val="1"/>
        <w:jc w:val="both"/>
        <w:rPr>
          <w:rFonts w:eastAsia="宋体"/>
          <w:lang w:eastAsia="zh-CN"/>
        </w:rPr>
      </w:pPr>
      <w:r>
        <w:rPr>
          <w:rFonts w:eastAsia="宋体"/>
          <w:lang w:eastAsia="zh-CN"/>
        </w:rPr>
        <w:t>3 Conclusion</w:t>
      </w:r>
    </w:p>
    <w:p w14:paraId="759D4B29" w14:textId="77777777" w:rsidR="00FF6B4B" w:rsidRDefault="00E56D6E" w:rsidP="00FF6B4B">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concluded with </w:t>
      </w:r>
      <w:r w:rsidR="00395491">
        <w:rPr>
          <w:color w:val="000000" w:themeColor="text1"/>
          <w:lang w:eastAsia="zh-CN"/>
        </w:rPr>
        <w:t xml:space="preserve">the </w:t>
      </w:r>
      <w:r>
        <w:rPr>
          <w:color w:val="000000" w:themeColor="text1"/>
          <w:lang w:eastAsia="zh-CN"/>
        </w:rPr>
        <w:t>following proposals:</w:t>
      </w:r>
    </w:p>
    <w:p w14:paraId="08A41A13" w14:textId="77777777" w:rsidR="009B6BC8" w:rsidRDefault="009B6BC8" w:rsidP="009B6BC8">
      <w:pPr>
        <w:spacing w:afterLines="50" w:after="120"/>
        <w:jc w:val="both"/>
        <w:rPr>
          <w:rFonts w:eastAsia="宋体"/>
          <w:i/>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Pr="005C0F21">
        <w:rPr>
          <w:rFonts w:eastAsia="宋体"/>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lang w:val="en-US" w:eastAsia="zh-CN"/>
        </w:rPr>
        <w:t>Consider single-port CSI-RS per TRP as the baseline for CSI-RS configuration exchange between the gNBs for CLI measurement.</w:t>
      </w:r>
    </w:p>
    <w:p w14:paraId="1A890054" w14:textId="77777777" w:rsidR="009B6BC8" w:rsidRPr="003010D0" w:rsidRDefault="009B6BC8" w:rsidP="009B6BC8">
      <w:pPr>
        <w:pStyle w:val="a3"/>
        <w:numPr>
          <w:ilvl w:val="0"/>
          <w:numId w:val="33"/>
        </w:numPr>
        <w:spacing w:afterLines="50" w:after="120"/>
        <w:jc w:val="both"/>
        <w:rPr>
          <w:rFonts w:eastAsia="宋体"/>
          <w:bCs/>
          <w:i/>
          <w:iCs/>
          <w:sz w:val="22"/>
          <w:szCs w:val="22"/>
          <w:lang w:val="en-US" w:eastAsia="zh-CN"/>
        </w:rPr>
      </w:pPr>
      <w:r w:rsidRPr="003010D0">
        <w:rPr>
          <w:rFonts w:eastAsia="宋体"/>
          <w:bCs/>
          <w:i/>
          <w:iCs/>
          <w:sz w:val="22"/>
          <w:szCs w:val="22"/>
          <w:lang w:val="en-US" w:eastAsia="zh-CN"/>
        </w:rPr>
        <w:t xml:space="preserve">Different TRPs of </w:t>
      </w:r>
      <w:r>
        <w:rPr>
          <w:rFonts w:eastAsia="宋体"/>
          <w:bCs/>
          <w:i/>
          <w:iCs/>
          <w:sz w:val="22"/>
          <w:szCs w:val="22"/>
          <w:lang w:val="en-US" w:eastAsia="zh-CN"/>
        </w:rPr>
        <w:t xml:space="preserve">a </w:t>
      </w:r>
      <w:r w:rsidRPr="003010D0">
        <w:rPr>
          <w:rFonts w:eastAsia="宋体"/>
          <w:bCs/>
          <w:i/>
          <w:iCs/>
          <w:sz w:val="22"/>
          <w:szCs w:val="22"/>
          <w:lang w:val="en-US" w:eastAsia="zh-CN"/>
        </w:rPr>
        <w:t>gNB can use different ports of the same CSI-RS resource</w:t>
      </w:r>
      <w:r>
        <w:rPr>
          <w:rFonts w:eastAsia="宋体"/>
          <w:bCs/>
          <w:i/>
          <w:iCs/>
          <w:sz w:val="22"/>
          <w:szCs w:val="22"/>
          <w:lang w:val="en-US" w:eastAsia="zh-CN"/>
        </w:rPr>
        <w:t>.</w:t>
      </w:r>
    </w:p>
    <w:p w14:paraId="6C7F00AF" w14:textId="1D535874" w:rsidR="009B6BC8" w:rsidRDefault="009B6BC8" w:rsidP="00364AFB">
      <w:pPr>
        <w:rPr>
          <w:rFonts w:eastAsia="宋体"/>
          <w:i/>
          <w:sz w:val="22"/>
          <w:szCs w:val="22"/>
        </w:rPr>
      </w:pPr>
      <w:r w:rsidRPr="00891D62">
        <w:rPr>
          <w:rFonts w:eastAsia="宋体"/>
          <w:b/>
          <w:sz w:val="22"/>
          <w:szCs w:val="22"/>
          <w:u w:val="single"/>
          <w:lang w:val="en-US" w:eastAsia="zh-CN"/>
        </w:rPr>
        <w:t>Proposal</w:t>
      </w:r>
      <w:r w:rsidR="00A83BAB">
        <w:rPr>
          <w:rFonts w:eastAsia="宋体"/>
          <w:b/>
          <w:sz w:val="22"/>
          <w:szCs w:val="22"/>
          <w:u w:val="single"/>
          <w:lang w:val="en-US" w:eastAsia="zh-CN"/>
        </w:rPr>
        <w:t xml:space="preserve"> </w:t>
      </w:r>
      <w:r w:rsidR="004752F6">
        <w:rPr>
          <w:rFonts w:eastAsia="宋体"/>
          <w:b/>
          <w:sz w:val="22"/>
          <w:szCs w:val="22"/>
          <w:u w:val="single"/>
          <w:lang w:val="en-US" w:eastAsia="zh-CN"/>
        </w:rPr>
        <w:t>2</w:t>
      </w:r>
      <w:r w:rsidRPr="00891D62">
        <w:rPr>
          <w:rFonts w:eastAsia="宋体"/>
          <w:b/>
          <w:sz w:val="22"/>
          <w:szCs w:val="22"/>
          <w:u w:val="single"/>
          <w:lang w:val="en-US" w:eastAsia="zh-CN"/>
        </w:rPr>
        <w:t>:</w:t>
      </w:r>
      <w:r w:rsidRPr="00891D62">
        <w:rPr>
          <w:rFonts w:eastAsia="宋体"/>
          <w:bCs/>
          <w:sz w:val="22"/>
          <w:szCs w:val="22"/>
          <w:lang w:val="en-US" w:eastAsia="zh-CN"/>
        </w:rPr>
        <w:t xml:space="preserve"> </w:t>
      </w:r>
      <w:r w:rsidRPr="00891D62">
        <w:rPr>
          <w:rFonts w:eastAsia="宋体"/>
          <w:i/>
          <w:sz w:val="22"/>
          <w:szCs w:val="22"/>
          <w:lang w:val="en-US" w:eastAsia="zh-CN"/>
        </w:rPr>
        <w:t xml:space="preserve">Consider aperiodic or semi-persistent CSI-RS and periodic CSI-RS for gNB-gNB CLI measurements. </w:t>
      </w:r>
    </w:p>
    <w:p w14:paraId="6D1A2155" w14:textId="21750D2B" w:rsidR="00FF0A69" w:rsidRPr="006D5F17" w:rsidRDefault="00FF0A69" w:rsidP="006D5F17">
      <w:pPr>
        <w:spacing w:afterLines="50" w:after="120"/>
        <w:jc w:val="both"/>
        <w:rPr>
          <w:rFonts w:eastAsia="宋体"/>
          <w:i/>
          <w:sz w:val="22"/>
          <w:szCs w:val="22"/>
        </w:rPr>
      </w:pPr>
      <w:r w:rsidRPr="006D5F17">
        <w:rPr>
          <w:rFonts w:eastAsia="宋体"/>
          <w:b/>
          <w:sz w:val="22"/>
          <w:szCs w:val="22"/>
          <w:u w:val="single"/>
          <w:lang w:val="en-US" w:eastAsia="zh-CN"/>
        </w:rPr>
        <w:t xml:space="preserve">Proposal </w:t>
      </w:r>
      <w:r w:rsidR="001C1E0A">
        <w:rPr>
          <w:rFonts w:eastAsia="宋体"/>
          <w:b/>
          <w:sz w:val="22"/>
          <w:szCs w:val="22"/>
          <w:u w:val="single"/>
          <w:lang w:val="en-US" w:eastAsia="zh-CN"/>
        </w:rPr>
        <w:t>3</w:t>
      </w:r>
      <w:r w:rsidRPr="006D5F17">
        <w:rPr>
          <w:rFonts w:eastAsia="宋体"/>
          <w:b/>
          <w:sz w:val="22"/>
          <w:szCs w:val="22"/>
          <w:u w:val="single"/>
          <w:lang w:val="en-US" w:eastAsia="zh-CN"/>
        </w:rPr>
        <w:t>:</w:t>
      </w:r>
      <w:r w:rsidRPr="006D5F17">
        <w:rPr>
          <w:rFonts w:eastAsia="宋体"/>
          <w:bCs/>
          <w:sz w:val="22"/>
          <w:szCs w:val="22"/>
          <w:lang w:val="en-US" w:eastAsia="zh-CN"/>
        </w:rPr>
        <w:t xml:space="preserve"> </w:t>
      </w:r>
      <w:r w:rsidRPr="006D5F17">
        <w:rPr>
          <w:rFonts w:eastAsia="宋体"/>
          <w:bCs/>
          <w:i/>
          <w:iCs/>
          <w:sz w:val="22"/>
          <w:szCs w:val="22"/>
          <w:lang w:val="en-US" w:eastAsia="zh-CN"/>
        </w:rPr>
        <w:t>For enhancements for CLI handling,</w:t>
      </w:r>
      <w:r w:rsidRPr="006D5F17">
        <w:rPr>
          <w:rFonts w:eastAsia="宋体"/>
          <w:bCs/>
          <w:sz w:val="22"/>
          <w:szCs w:val="22"/>
          <w:lang w:val="en-US" w:eastAsia="zh-CN"/>
        </w:rPr>
        <w:t xml:space="preserve"> </w:t>
      </w:r>
      <w:r w:rsidRPr="006D5F17">
        <w:rPr>
          <w:rFonts w:eastAsia="宋体"/>
          <w:i/>
          <w:sz w:val="22"/>
          <w:szCs w:val="22"/>
        </w:rPr>
        <w:t xml:space="preserve">consider victim gNB to report the CLI level along with </w:t>
      </w:r>
      <w:r w:rsidR="00280A10">
        <w:rPr>
          <w:rFonts w:eastAsia="宋体"/>
          <w:i/>
          <w:sz w:val="22"/>
          <w:szCs w:val="22"/>
        </w:rPr>
        <w:t>the </w:t>
      </w:r>
      <w:r w:rsidRPr="006D5F17">
        <w:rPr>
          <w:rFonts w:eastAsia="宋体"/>
          <w:i/>
          <w:sz w:val="22"/>
          <w:szCs w:val="22"/>
        </w:rPr>
        <w:t xml:space="preserve">strongest beam information to the aggressor gNB within the CLI mitigation request. </w:t>
      </w:r>
    </w:p>
    <w:p w14:paraId="3E0A53DE" w14:textId="2286F8D9" w:rsidR="009B6BC8" w:rsidRDefault="009B6BC8" w:rsidP="009B6BC8">
      <w:pPr>
        <w:spacing w:afterLines="50" w:after="120"/>
        <w:jc w:val="both"/>
        <w:rPr>
          <w:rFonts w:eastAsia="宋体"/>
          <w:i/>
          <w:sz w:val="22"/>
          <w:szCs w:val="22"/>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1C1E0A">
        <w:rPr>
          <w:rFonts w:eastAsia="宋体"/>
          <w:b/>
          <w:sz w:val="22"/>
          <w:szCs w:val="22"/>
          <w:u w:val="single"/>
          <w:lang w:val="en-US" w:eastAsia="zh-CN"/>
        </w:rPr>
        <w:t>4</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rPr>
        <w:t xml:space="preserve">The following information exchange between gNB is supported for coordinated inter-gNB scheduling. </w:t>
      </w:r>
    </w:p>
    <w:p w14:paraId="2D40409E" w14:textId="77777777" w:rsidR="009B6BC8" w:rsidRPr="0015580F" w:rsidRDefault="009B6BC8" w:rsidP="009B6BC8">
      <w:pPr>
        <w:pStyle w:val="a3"/>
        <w:numPr>
          <w:ilvl w:val="1"/>
          <w:numId w:val="4"/>
        </w:numPr>
        <w:spacing w:afterLines="50" w:after="120"/>
        <w:jc w:val="both"/>
        <w:rPr>
          <w:rFonts w:eastAsia="宋体"/>
          <w:b/>
          <w:i/>
          <w:sz w:val="22"/>
          <w:szCs w:val="22"/>
          <w:u w:val="single"/>
          <w:lang w:val="en-US" w:eastAsia="zh-CN"/>
        </w:rPr>
      </w:pPr>
      <w:r>
        <w:rPr>
          <w:rFonts w:eastAsia="宋体"/>
          <w:i/>
          <w:sz w:val="22"/>
          <w:szCs w:val="22"/>
        </w:rPr>
        <w:t>Semi-static DL b</w:t>
      </w:r>
      <w:r w:rsidRPr="00DE1612">
        <w:rPr>
          <w:rFonts w:eastAsia="宋体"/>
          <w:i/>
          <w:sz w:val="22"/>
          <w:szCs w:val="22"/>
        </w:rPr>
        <w:t xml:space="preserve">eam scheduling </w:t>
      </w:r>
      <w:r>
        <w:rPr>
          <w:rFonts w:eastAsia="宋体"/>
          <w:i/>
          <w:sz w:val="22"/>
          <w:szCs w:val="22"/>
        </w:rPr>
        <w:t xml:space="preserve">information of victim/aggressor gNB </w:t>
      </w:r>
    </w:p>
    <w:p w14:paraId="14FBC67E" w14:textId="77777777" w:rsidR="009B6BC8" w:rsidRPr="007C436F" w:rsidRDefault="009B6BC8" w:rsidP="009B6BC8">
      <w:pPr>
        <w:pStyle w:val="a3"/>
        <w:numPr>
          <w:ilvl w:val="1"/>
          <w:numId w:val="4"/>
        </w:numPr>
        <w:spacing w:afterLines="50" w:after="120"/>
        <w:jc w:val="both"/>
        <w:rPr>
          <w:rFonts w:eastAsia="宋体"/>
          <w:b/>
          <w:i/>
          <w:sz w:val="22"/>
          <w:szCs w:val="22"/>
          <w:u w:val="single"/>
          <w:lang w:val="en-US" w:eastAsia="zh-CN"/>
        </w:rPr>
      </w:pPr>
      <w:r>
        <w:rPr>
          <w:rFonts w:eastAsia="宋体"/>
          <w:i/>
          <w:sz w:val="22"/>
          <w:szCs w:val="22"/>
        </w:rPr>
        <w:t xml:space="preserve">DL </w:t>
      </w:r>
      <w:r w:rsidRPr="00DE1612">
        <w:rPr>
          <w:rFonts w:eastAsia="宋体"/>
          <w:i/>
          <w:sz w:val="22"/>
          <w:szCs w:val="22"/>
        </w:rPr>
        <w:t>transmission power informatio</w:t>
      </w:r>
      <w:r>
        <w:rPr>
          <w:rFonts w:eastAsia="宋体"/>
          <w:i/>
          <w:sz w:val="22"/>
          <w:szCs w:val="22"/>
        </w:rPr>
        <w:t>n of aggressor gNB</w:t>
      </w:r>
    </w:p>
    <w:p w14:paraId="19FA8221" w14:textId="2F056896" w:rsidR="009B6BC8" w:rsidRPr="00891D62" w:rsidRDefault="009B6BC8" w:rsidP="009B6BC8">
      <w:pPr>
        <w:spacing w:afterLines="50" w:after="120"/>
        <w:jc w:val="both"/>
        <w:rPr>
          <w:rFonts w:eastAsia="宋体"/>
          <w:bCs/>
          <w:i/>
          <w:iCs/>
          <w:sz w:val="22"/>
          <w:szCs w:val="22"/>
          <w:lang w:val="en-US" w:eastAsia="zh-CN"/>
        </w:rPr>
      </w:pPr>
      <w:r w:rsidRPr="00891D62">
        <w:rPr>
          <w:rFonts w:eastAsia="宋体"/>
          <w:b/>
          <w:sz w:val="22"/>
          <w:szCs w:val="22"/>
          <w:u w:val="single"/>
          <w:lang w:val="en-US" w:eastAsia="zh-CN"/>
        </w:rPr>
        <w:t xml:space="preserve">Proposal </w:t>
      </w:r>
      <w:r w:rsidR="001C1E0A">
        <w:rPr>
          <w:rFonts w:eastAsia="宋体"/>
          <w:b/>
          <w:sz w:val="22"/>
          <w:szCs w:val="22"/>
          <w:u w:val="single"/>
          <w:lang w:val="en-US" w:eastAsia="zh-CN"/>
        </w:rPr>
        <w:t>5</w:t>
      </w:r>
      <w:r w:rsidRPr="00891D62">
        <w:rPr>
          <w:rFonts w:eastAsia="宋体"/>
          <w:b/>
          <w:sz w:val="22"/>
          <w:szCs w:val="22"/>
          <w:u w:val="single"/>
          <w:lang w:val="en-US" w:eastAsia="zh-CN"/>
        </w:rPr>
        <w:t>:</w:t>
      </w:r>
      <w:r w:rsidRPr="00891D62">
        <w:rPr>
          <w:rFonts w:eastAsia="宋体"/>
          <w:bCs/>
          <w:i/>
          <w:iCs/>
          <w:sz w:val="22"/>
          <w:szCs w:val="22"/>
          <w:lang w:val="en-US" w:eastAsia="zh-CN"/>
        </w:rPr>
        <w:t xml:space="preserve"> For inter-gNB CLI mitigation, gNBs exchange RO PRB locations with each other in case </w:t>
      </w:r>
      <w:proofErr w:type="spellStart"/>
      <w:r w:rsidRPr="00891D62">
        <w:rPr>
          <w:rFonts w:eastAsia="宋体"/>
          <w:bCs/>
          <w:i/>
          <w:iCs/>
          <w:sz w:val="22"/>
          <w:szCs w:val="22"/>
          <w:lang w:val="en-US" w:eastAsia="zh-CN"/>
        </w:rPr>
        <w:t>neighbours</w:t>
      </w:r>
      <w:proofErr w:type="spellEnd"/>
      <w:r w:rsidRPr="00891D62">
        <w:rPr>
          <w:rFonts w:eastAsia="宋体"/>
          <w:bCs/>
          <w:i/>
          <w:iCs/>
          <w:sz w:val="22"/>
          <w:szCs w:val="22"/>
          <w:lang w:val="en-US" w:eastAsia="zh-CN"/>
        </w:rPr>
        <w:t xml:space="preserve"> are willing to help in the RO process by self-muting.</w:t>
      </w:r>
    </w:p>
    <w:p w14:paraId="3A5EE1DD" w14:textId="7D8A0E77" w:rsidR="009B6BC8" w:rsidRDefault="009B6BC8" w:rsidP="009B6BC8">
      <w:pPr>
        <w:spacing w:afterLines="50" w:after="120"/>
        <w:jc w:val="both"/>
        <w:rPr>
          <w:rFonts w:eastAsia="宋体"/>
          <w:bCs/>
          <w:i/>
          <w:iCs/>
          <w:sz w:val="22"/>
          <w:szCs w:val="22"/>
          <w:lang w:val="en-US" w:eastAsia="zh-CN"/>
        </w:rPr>
      </w:pPr>
      <w:r w:rsidRPr="00016414">
        <w:rPr>
          <w:rFonts w:eastAsia="宋体"/>
          <w:b/>
          <w:sz w:val="22"/>
          <w:szCs w:val="22"/>
          <w:u w:val="single"/>
          <w:lang w:val="en-US" w:eastAsia="zh-CN"/>
        </w:rPr>
        <w:t xml:space="preserve">Proposal </w:t>
      </w:r>
      <w:r w:rsidR="001C1E0A">
        <w:rPr>
          <w:rFonts w:eastAsia="宋体"/>
          <w:b/>
          <w:sz w:val="22"/>
          <w:szCs w:val="22"/>
          <w:u w:val="single"/>
          <w:lang w:val="en-US" w:eastAsia="zh-CN"/>
        </w:rPr>
        <w:t>6</w:t>
      </w:r>
      <w:r w:rsidRPr="00016414">
        <w:rPr>
          <w:rFonts w:eastAsia="宋体"/>
          <w:b/>
          <w:sz w:val="22"/>
          <w:szCs w:val="22"/>
          <w:u w:val="single"/>
          <w:lang w:val="en-US" w:eastAsia="zh-CN"/>
        </w:rPr>
        <w:t>:</w:t>
      </w:r>
      <w:r w:rsidRPr="00016414">
        <w:rPr>
          <w:rFonts w:eastAsia="宋体"/>
          <w:bCs/>
          <w:i/>
          <w:iCs/>
          <w:sz w:val="22"/>
          <w:szCs w:val="22"/>
          <w:lang w:val="en-US" w:eastAsia="zh-CN"/>
        </w:rPr>
        <w:t xml:space="preserve"> </w:t>
      </w:r>
      <w:r>
        <w:rPr>
          <w:rFonts w:eastAsia="宋体"/>
          <w:bCs/>
          <w:i/>
          <w:iCs/>
          <w:sz w:val="22"/>
          <w:szCs w:val="22"/>
          <w:lang w:val="en-US" w:eastAsia="zh-CN"/>
        </w:rPr>
        <w:t xml:space="preserve">The </w:t>
      </w:r>
      <w:r w:rsidRPr="00016414">
        <w:rPr>
          <w:rFonts w:eastAsia="宋体"/>
          <w:bCs/>
          <w:i/>
          <w:iCs/>
          <w:sz w:val="22"/>
          <w:szCs w:val="22"/>
          <w:lang w:val="en-US" w:eastAsia="zh-CN"/>
        </w:rPr>
        <w:t xml:space="preserve">aggressor gNB obtains the PRB information of victim gNB UL and can choose </w:t>
      </w:r>
      <w:proofErr w:type="gramStart"/>
      <w:r w:rsidRPr="00016414">
        <w:rPr>
          <w:rFonts w:eastAsia="宋体"/>
          <w:bCs/>
          <w:i/>
          <w:iCs/>
          <w:sz w:val="22"/>
          <w:szCs w:val="22"/>
          <w:lang w:val="en-US" w:eastAsia="zh-CN"/>
        </w:rPr>
        <w:t>to</w:t>
      </w:r>
      <w:proofErr w:type="gramEnd"/>
      <w:r w:rsidRPr="00016414">
        <w:rPr>
          <w:rFonts w:eastAsia="宋体"/>
          <w:bCs/>
          <w:i/>
          <w:iCs/>
          <w:sz w:val="22"/>
          <w:szCs w:val="22"/>
          <w:lang w:val="en-US" w:eastAsia="zh-CN"/>
        </w:rPr>
        <w:t xml:space="preserve"> self-mute.</w:t>
      </w:r>
    </w:p>
    <w:p w14:paraId="650BA5C3" w14:textId="3459F27A" w:rsidR="009B6BC8" w:rsidRPr="002626CE" w:rsidRDefault="009B6BC8" w:rsidP="009B6BC8">
      <w:pPr>
        <w:spacing w:afterLines="50" w:after="120"/>
        <w:jc w:val="both"/>
        <w:rPr>
          <w:rFonts w:eastAsia="宋体"/>
          <w:bCs/>
          <w:i/>
          <w:iCs/>
          <w:sz w:val="22"/>
          <w:szCs w:val="22"/>
          <w:lang w:val="en-US" w:eastAsia="zh-CN"/>
        </w:rPr>
      </w:pPr>
      <w:r w:rsidRPr="00016414">
        <w:rPr>
          <w:rFonts w:eastAsia="宋体"/>
          <w:b/>
          <w:sz w:val="22"/>
          <w:szCs w:val="22"/>
          <w:u w:val="single"/>
          <w:lang w:val="en-US" w:eastAsia="zh-CN"/>
        </w:rPr>
        <w:t xml:space="preserve">Proposal </w:t>
      </w:r>
      <w:r w:rsidR="001C1E0A">
        <w:rPr>
          <w:rFonts w:eastAsia="宋体"/>
          <w:b/>
          <w:sz w:val="22"/>
          <w:szCs w:val="22"/>
          <w:u w:val="single"/>
          <w:lang w:val="en-US" w:eastAsia="zh-CN"/>
        </w:rPr>
        <w:t>7</w:t>
      </w:r>
      <w:r w:rsidRPr="00016414">
        <w:rPr>
          <w:rFonts w:eastAsia="宋体"/>
          <w:b/>
          <w:sz w:val="22"/>
          <w:szCs w:val="22"/>
          <w:u w:val="single"/>
          <w:lang w:val="en-US" w:eastAsia="zh-CN"/>
        </w:rPr>
        <w:t>:</w:t>
      </w:r>
      <w:r w:rsidRPr="00016414">
        <w:rPr>
          <w:rFonts w:eastAsia="宋体"/>
          <w:bCs/>
          <w:i/>
          <w:iCs/>
          <w:sz w:val="22"/>
          <w:szCs w:val="22"/>
          <w:lang w:val="en-US" w:eastAsia="zh-CN"/>
        </w:rPr>
        <w:t xml:space="preserve"> In the information exchange for CLI, the current gNB SBFD status should be exchanged to allow for greater CLI performances.</w:t>
      </w:r>
    </w:p>
    <w:p w14:paraId="0AE318D0" w14:textId="79B806E9" w:rsidR="009B6BC8" w:rsidRDefault="009B6BC8" w:rsidP="009B6BC8">
      <w:pPr>
        <w:spacing w:before="100" w:beforeAutospacing="1" w:after="100" w:afterAutospacing="1"/>
        <w:jc w:val="both"/>
        <w:rPr>
          <w:rFonts w:eastAsia="宋体"/>
          <w:i/>
          <w:sz w:val="22"/>
          <w:szCs w:val="22"/>
          <w:lang w:eastAsia="zh-CN"/>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1C1E0A">
        <w:rPr>
          <w:rFonts w:eastAsia="宋体"/>
          <w:b/>
          <w:sz w:val="22"/>
          <w:szCs w:val="22"/>
          <w:u w:val="single"/>
          <w:lang w:val="en-US" w:eastAsia="zh-CN"/>
        </w:rPr>
        <w:t>8</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lang w:eastAsia="zh-CN"/>
        </w:rPr>
        <w:t xml:space="preserve">The configuration information for UE-to-UE </w:t>
      </w:r>
      <w:r>
        <w:rPr>
          <w:rFonts w:eastAsia="宋体"/>
          <w:i/>
          <w:sz w:val="22"/>
          <w:szCs w:val="22"/>
          <w:lang w:eastAsia="zh-CN"/>
        </w:rPr>
        <w:t xml:space="preserve">L1 </w:t>
      </w:r>
      <w:r w:rsidRPr="00290DEB">
        <w:rPr>
          <w:rFonts w:eastAsia="宋体"/>
          <w:i/>
          <w:sz w:val="22"/>
          <w:szCs w:val="22"/>
          <w:lang w:eastAsia="zh-CN"/>
        </w:rPr>
        <w:t xml:space="preserve">CLI measurement should include a list of TCI states for </w:t>
      </w:r>
      <w:r>
        <w:rPr>
          <w:rFonts w:eastAsia="宋体"/>
          <w:i/>
          <w:sz w:val="22"/>
          <w:szCs w:val="22"/>
          <w:lang w:eastAsia="zh-CN"/>
        </w:rPr>
        <w:t xml:space="preserve">beam-based </w:t>
      </w:r>
      <w:r w:rsidRPr="00290DEB">
        <w:rPr>
          <w:rFonts w:eastAsia="宋体"/>
          <w:i/>
          <w:sz w:val="22"/>
          <w:szCs w:val="22"/>
          <w:lang w:eastAsia="zh-CN"/>
        </w:rPr>
        <w:t>CLI measurement</w:t>
      </w:r>
      <w:r>
        <w:rPr>
          <w:rFonts w:eastAsia="宋体"/>
          <w:i/>
          <w:sz w:val="22"/>
          <w:szCs w:val="22"/>
          <w:lang w:eastAsia="zh-CN"/>
        </w:rPr>
        <w:t>s</w:t>
      </w:r>
      <w:r w:rsidRPr="00290DEB">
        <w:rPr>
          <w:rFonts w:eastAsia="宋体"/>
          <w:i/>
          <w:sz w:val="22"/>
          <w:szCs w:val="22"/>
          <w:lang w:eastAsia="zh-CN"/>
        </w:rPr>
        <w:t>.</w:t>
      </w:r>
    </w:p>
    <w:p w14:paraId="453B976A" w14:textId="00A669B9" w:rsidR="009B6BC8" w:rsidRPr="00290DEB" w:rsidRDefault="009B6BC8" w:rsidP="009B6BC8">
      <w:pPr>
        <w:spacing w:before="100" w:beforeAutospacing="1" w:after="100" w:afterAutospacing="1"/>
        <w:jc w:val="both"/>
        <w:rPr>
          <w:rFonts w:eastAsia="宋体"/>
          <w:i/>
          <w:sz w:val="22"/>
          <w:szCs w:val="22"/>
          <w:lang w:eastAsia="zh-CN"/>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1C1E0A">
        <w:rPr>
          <w:rFonts w:eastAsia="宋体"/>
          <w:b/>
          <w:sz w:val="22"/>
          <w:szCs w:val="22"/>
          <w:u w:val="single"/>
          <w:lang w:val="en-US" w:eastAsia="zh-CN"/>
        </w:rPr>
        <w:t>9</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rPr>
        <w:t xml:space="preserve">The </w:t>
      </w:r>
      <w:r>
        <w:rPr>
          <w:rFonts w:eastAsia="宋体"/>
          <w:i/>
          <w:sz w:val="22"/>
          <w:szCs w:val="22"/>
        </w:rPr>
        <w:t>UE-to-UE L1 CLI report configuration/indication information should include K (K&gt;=1) TCI states with the highest L1-SRS-RSRP, L1-SINR,</w:t>
      </w:r>
      <w:r w:rsidRPr="001E1AC1">
        <w:rPr>
          <w:rFonts w:eastAsia="宋体"/>
          <w:i/>
          <w:sz w:val="22"/>
          <w:szCs w:val="22"/>
          <w:lang w:eastAsia="zh-CN"/>
        </w:rPr>
        <w:t xml:space="preserve"> or L1-CLI-RSSI</w:t>
      </w:r>
      <w:r>
        <w:rPr>
          <w:rFonts w:eastAsia="宋体"/>
          <w:i/>
          <w:sz w:val="22"/>
          <w:szCs w:val="22"/>
          <w:lang w:eastAsia="zh-CN"/>
        </w:rPr>
        <w:t>.</w:t>
      </w:r>
    </w:p>
    <w:p w14:paraId="1A2C8BA9" w14:textId="0B329236" w:rsidR="009B6BC8" w:rsidRDefault="009B6BC8" w:rsidP="009B6BC8">
      <w:pPr>
        <w:spacing w:afterLines="50" w:after="120"/>
        <w:jc w:val="both"/>
        <w:rPr>
          <w:rFonts w:eastAsia="宋体"/>
          <w:i/>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001C1E0A">
        <w:rPr>
          <w:rFonts w:eastAsia="宋体"/>
          <w:b/>
          <w:sz w:val="22"/>
          <w:szCs w:val="22"/>
          <w:u w:val="single"/>
          <w:lang w:val="en-US" w:eastAsia="zh-CN"/>
        </w:rPr>
        <w:t>0</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sidRPr="005C0F21">
        <w:rPr>
          <w:rFonts w:eastAsia="宋体"/>
          <w:i/>
          <w:sz w:val="22"/>
          <w:szCs w:val="22"/>
          <w:lang w:val="en-US" w:eastAsia="zh-CN"/>
        </w:rPr>
        <w:t>Unified design for CLI RS for gNB-to-gNB and UE-to-UE measurement should be considered to reduce the RS overhead.</w:t>
      </w:r>
      <w:r w:rsidRPr="008C1BA1">
        <w:t xml:space="preserve"> </w:t>
      </w:r>
      <w:r>
        <w:rPr>
          <w:rFonts w:eastAsia="宋体"/>
          <w:i/>
          <w:sz w:val="22"/>
          <w:szCs w:val="22"/>
          <w:lang w:val="en-US" w:eastAsia="zh-CN"/>
        </w:rPr>
        <w:t>T</w:t>
      </w:r>
      <w:r w:rsidRPr="008C1BA1">
        <w:rPr>
          <w:rFonts w:eastAsia="宋体"/>
          <w:i/>
          <w:sz w:val="22"/>
          <w:szCs w:val="22"/>
          <w:lang w:val="en-US" w:eastAsia="zh-CN"/>
        </w:rPr>
        <w:t>he RS for UE-UE and gNB-gNB interference measurement can be orthogonal</w:t>
      </w:r>
      <w:r>
        <w:rPr>
          <w:rFonts w:eastAsia="宋体"/>
          <w:i/>
          <w:sz w:val="22"/>
          <w:szCs w:val="22"/>
          <w:lang w:val="en-US" w:eastAsia="zh-CN"/>
        </w:rPr>
        <w:t xml:space="preserve"> in order to achieve this goal.</w:t>
      </w:r>
    </w:p>
    <w:p w14:paraId="1723D8B6" w14:textId="2E1FD758" w:rsidR="009B6BC8" w:rsidRPr="00A43C4E" w:rsidRDefault="009B6BC8" w:rsidP="009B6BC8">
      <w:pPr>
        <w:spacing w:afterLines="50" w:after="120"/>
        <w:jc w:val="both"/>
        <w:rPr>
          <w:rFonts w:eastAsia="宋体"/>
          <w:i/>
          <w:sz w:val="22"/>
          <w:lang w:val="en-US" w:eastAsia="zh-CN"/>
        </w:rPr>
      </w:pPr>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Pr>
          <w:rFonts w:eastAsia="宋体"/>
          <w:b/>
          <w:sz w:val="22"/>
          <w:u w:val="single"/>
          <w:lang w:val="en-US" w:eastAsia="zh-CN"/>
        </w:rPr>
        <w:t>1</w:t>
      </w:r>
      <w:r w:rsidR="001C1E0A">
        <w:rPr>
          <w:rFonts w:eastAsia="宋体"/>
          <w:b/>
          <w:sz w:val="22"/>
          <w:u w:val="single"/>
          <w:lang w:val="en-US" w:eastAsia="zh-CN"/>
        </w:rPr>
        <w:t>1</w:t>
      </w:r>
      <w:r w:rsidRPr="00A43C4E">
        <w:rPr>
          <w:rFonts w:eastAsia="宋体"/>
          <w:b/>
          <w:sz w:val="22"/>
          <w:u w:val="single"/>
          <w:lang w:val="en-US" w:eastAsia="zh-CN"/>
        </w:rPr>
        <w:t>:</w:t>
      </w:r>
    </w:p>
    <w:p w14:paraId="553D6FCB" w14:textId="77777777" w:rsidR="009B6BC8" w:rsidRDefault="009B6BC8" w:rsidP="009B6BC8">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interference.</w:t>
      </w:r>
    </w:p>
    <w:p w14:paraId="30F6A8FF" w14:textId="77777777" w:rsidR="009B6BC8" w:rsidRPr="00113320" w:rsidRDefault="009B6BC8" w:rsidP="009B6BC8">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lastRenderedPageBreak/>
        <w:t xml:space="preserve">Consider the non-uniform CLI bandwidth in inter-subband CLI measurement/report. </w:t>
      </w:r>
    </w:p>
    <w:p w14:paraId="01BE07D9" w14:textId="16951304" w:rsidR="009B6BC8" w:rsidRPr="00A43C4E" w:rsidRDefault="009B6BC8" w:rsidP="009B6BC8">
      <w:pPr>
        <w:spacing w:afterLines="50" w:after="120"/>
        <w:jc w:val="both"/>
        <w:rPr>
          <w:rFonts w:eastAsia="宋体"/>
          <w:i/>
          <w:sz w:val="22"/>
          <w:lang w:val="en-US" w:eastAsia="zh-CN"/>
        </w:rPr>
      </w:pPr>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Pr>
          <w:rFonts w:eastAsia="宋体"/>
          <w:b/>
          <w:sz w:val="22"/>
          <w:u w:val="single"/>
          <w:lang w:val="en-US" w:eastAsia="zh-CN"/>
        </w:rPr>
        <w:t>1</w:t>
      </w:r>
      <w:r w:rsidR="001C1E0A">
        <w:rPr>
          <w:rFonts w:eastAsia="宋体"/>
          <w:b/>
          <w:sz w:val="22"/>
          <w:u w:val="single"/>
          <w:lang w:val="en-US" w:eastAsia="zh-CN"/>
        </w:rPr>
        <w:t>2</w:t>
      </w:r>
      <w:r w:rsidRPr="00A43C4E">
        <w:rPr>
          <w:rFonts w:eastAsia="宋体"/>
          <w:b/>
          <w:sz w:val="22"/>
          <w:u w:val="single"/>
          <w:lang w:val="en-US" w:eastAsia="zh-CN"/>
        </w:rPr>
        <w:t>:</w:t>
      </w:r>
    </w:p>
    <w:p w14:paraId="723FAEB3" w14:textId="77777777" w:rsidR="009B6BC8" w:rsidRPr="003010D0" w:rsidRDefault="009B6BC8" w:rsidP="009B6BC8">
      <w:pPr>
        <w:pStyle w:val="a3"/>
        <w:numPr>
          <w:ilvl w:val="0"/>
          <w:numId w:val="23"/>
        </w:numPr>
        <w:spacing w:beforeLines="50" w:before="120" w:afterLines="50" w:after="120"/>
        <w:contextualSpacing w:val="0"/>
        <w:jc w:val="both"/>
        <w:rPr>
          <w:rFonts w:eastAsia="宋体"/>
          <w:iCs/>
          <w:sz w:val="22"/>
          <w:szCs w:val="22"/>
          <w:lang w:val="en-US" w:eastAsia="zh-CN"/>
        </w:rPr>
      </w:pPr>
      <w:r>
        <w:rPr>
          <w:rFonts w:eastAsia="宋体"/>
          <w:i/>
          <w:sz w:val="22"/>
          <w:lang w:val="en-US" w:eastAsia="zh-CN"/>
        </w:rPr>
        <w:t>Consider following steps to specify inter-gNB coordination requirements for UE-UE CLI handling.</w:t>
      </w:r>
    </w:p>
    <w:p w14:paraId="101E02F1" w14:textId="77777777" w:rsidR="009B6BC8" w:rsidRPr="003010D0" w:rsidRDefault="009B6BC8" w:rsidP="009B6BC8">
      <w:pPr>
        <w:pStyle w:val="a3"/>
        <w:numPr>
          <w:ilvl w:val="1"/>
          <w:numId w:val="23"/>
        </w:numPr>
        <w:spacing w:beforeLines="50" w:before="120" w:afterLines="50" w:after="120"/>
        <w:jc w:val="both"/>
        <w:rPr>
          <w:rFonts w:eastAsia="宋体"/>
          <w:i/>
          <w:sz w:val="22"/>
          <w:szCs w:val="22"/>
          <w:lang w:val="en-US" w:eastAsia="zh-CN"/>
        </w:rPr>
      </w:pPr>
      <w:r>
        <w:rPr>
          <w:rFonts w:eastAsia="宋体"/>
          <w:i/>
          <w:sz w:val="22"/>
          <w:szCs w:val="22"/>
          <w:lang w:val="en-US" w:eastAsia="zh-CN"/>
        </w:rPr>
        <w:t>Request</w:t>
      </w:r>
      <w:r w:rsidRPr="003010D0">
        <w:rPr>
          <w:rFonts w:eastAsia="宋体"/>
          <w:i/>
          <w:sz w:val="22"/>
          <w:szCs w:val="22"/>
          <w:lang w:val="en-US" w:eastAsia="zh-CN"/>
        </w:rPr>
        <w:t xml:space="preserve"> from gNB1 to gNB2 </w:t>
      </w:r>
      <w:r>
        <w:rPr>
          <w:rFonts w:eastAsia="宋体"/>
          <w:i/>
          <w:sz w:val="22"/>
          <w:szCs w:val="22"/>
          <w:lang w:val="en-US" w:eastAsia="zh-CN"/>
        </w:rPr>
        <w:t>to trigger CLI-RS transmissions from one or more UEs connected to gNB2</w:t>
      </w:r>
      <w:r w:rsidRPr="003010D0">
        <w:rPr>
          <w:rFonts w:eastAsia="宋体"/>
          <w:i/>
          <w:sz w:val="22"/>
          <w:szCs w:val="22"/>
          <w:lang w:val="en-US" w:eastAsia="zh-CN"/>
        </w:rPr>
        <w:t>.</w:t>
      </w:r>
    </w:p>
    <w:p w14:paraId="6A638FF8" w14:textId="77777777" w:rsidR="009B6BC8" w:rsidRPr="003010D0" w:rsidRDefault="009B6BC8" w:rsidP="009B6BC8">
      <w:pPr>
        <w:pStyle w:val="a3"/>
        <w:numPr>
          <w:ilvl w:val="1"/>
          <w:numId w:val="23"/>
        </w:numPr>
        <w:spacing w:beforeLines="50" w:before="120" w:afterLines="50" w:after="120"/>
        <w:jc w:val="both"/>
        <w:rPr>
          <w:rFonts w:eastAsia="宋体"/>
          <w:i/>
          <w:sz w:val="22"/>
          <w:szCs w:val="22"/>
          <w:lang w:val="en-US" w:eastAsia="zh-CN"/>
        </w:rPr>
      </w:pPr>
      <w:r w:rsidRPr="003010D0">
        <w:rPr>
          <w:rFonts w:eastAsia="宋体"/>
          <w:i/>
          <w:sz w:val="22"/>
          <w:szCs w:val="22"/>
          <w:lang w:val="en-US" w:eastAsia="zh-CN"/>
        </w:rPr>
        <w:t>Indication from gNB2 to gNB1 about CLI measurement resources to use for identifying the interfering U</w:t>
      </w:r>
      <w:r>
        <w:rPr>
          <w:rFonts w:eastAsia="宋体"/>
          <w:i/>
          <w:sz w:val="22"/>
          <w:szCs w:val="22"/>
          <w:lang w:val="en-US" w:eastAsia="zh-CN"/>
        </w:rPr>
        <w:t>E</w:t>
      </w:r>
      <w:r w:rsidRPr="003010D0">
        <w:rPr>
          <w:rFonts w:eastAsia="宋体"/>
          <w:i/>
          <w:sz w:val="22"/>
          <w:szCs w:val="22"/>
          <w:lang w:val="en-US" w:eastAsia="zh-CN"/>
        </w:rPr>
        <w:t>s.</w:t>
      </w:r>
    </w:p>
    <w:p w14:paraId="089714AF" w14:textId="6C75848C" w:rsidR="009B6BC8" w:rsidRPr="006D5F17" w:rsidRDefault="009B6BC8" w:rsidP="009B6BC8">
      <w:pPr>
        <w:pStyle w:val="a3"/>
        <w:numPr>
          <w:ilvl w:val="1"/>
          <w:numId w:val="23"/>
        </w:numPr>
        <w:spacing w:beforeLines="50" w:before="120" w:afterLines="50" w:after="120"/>
        <w:jc w:val="both"/>
        <w:rPr>
          <w:lang w:eastAsia="zh-CN"/>
        </w:rPr>
      </w:pPr>
      <w:r w:rsidRPr="003010D0">
        <w:rPr>
          <w:rFonts w:eastAsia="宋体"/>
          <w:i/>
          <w:sz w:val="22"/>
          <w:szCs w:val="22"/>
          <w:lang w:val="en-US" w:eastAsia="zh-CN"/>
        </w:rPr>
        <w:t>Indication from gNB1 to gNB2 about the identity of the interfering U</w:t>
      </w:r>
      <w:r>
        <w:rPr>
          <w:rFonts w:eastAsia="宋体"/>
          <w:i/>
          <w:sz w:val="22"/>
          <w:szCs w:val="22"/>
          <w:lang w:val="en-US" w:eastAsia="zh-CN"/>
        </w:rPr>
        <w:t>E</w:t>
      </w:r>
      <w:r w:rsidRPr="003010D0">
        <w:rPr>
          <w:rFonts w:eastAsia="宋体"/>
          <w:i/>
          <w:sz w:val="22"/>
          <w:szCs w:val="22"/>
          <w:lang w:val="en-US" w:eastAsia="zh-CN"/>
        </w:rPr>
        <w:t>s of gNB2.</w:t>
      </w:r>
    </w:p>
    <w:p w14:paraId="3211C9F8" w14:textId="70073995" w:rsidR="00FC1AE2" w:rsidRPr="006877DB" w:rsidRDefault="00FC1AE2" w:rsidP="00FC1AE2">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001C1E0A">
        <w:rPr>
          <w:rFonts w:eastAsia="宋体"/>
          <w:b/>
          <w:sz w:val="22"/>
          <w:szCs w:val="22"/>
          <w:u w:val="single"/>
          <w:lang w:val="en-US" w:eastAsia="zh-CN"/>
        </w:rPr>
        <w:t>3</w:t>
      </w:r>
      <w:r w:rsidRPr="005C0F21">
        <w:rPr>
          <w:rFonts w:eastAsia="宋体"/>
          <w:b/>
          <w:sz w:val="22"/>
          <w:szCs w:val="22"/>
          <w:u w:val="single"/>
          <w:lang w:val="en-US" w:eastAsia="zh-CN"/>
        </w:rPr>
        <w:t>:</w:t>
      </w:r>
    </w:p>
    <w:p w14:paraId="6F7DFAB2" w14:textId="77777777" w:rsidR="00FC1AE2" w:rsidRPr="006877DB" w:rsidRDefault="00FC1AE2" w:rsidP="00FC1AE2">
      <w:pPr>
        <w:numPr>
          <w:ilvl w:val="0"/>
          <w:numId w:val="2"/>
        </w:numPr>
        <w:spacing w:before="100" w:beforeAutospacing="1" w:after="100" w:afterAutospacing="1"/>
        <w:jc w:val="both"/>
        <w:rPr>
          <w:rFonts w:eastAsia="宋体"/>
          <w:i/>
          <w:sz w:val="22"/>
          <w:szCs w:val="22"/>
          <w:lang w:val="en-US" w:eastAsia="zh-CN"/>
        </w:rPr>
      </w:pPr>
      <w:r w:rsidRPr="006877DB">
        <w:rPr>
          <w:rFonts w:eastAsia="宋体"/>
          <w:i/>
          <w:sz w:val="22"/>
          <w:szCs w:val="22"/>
          <w:lang w:val="en-US" w:eastAsia="zh-CN"/>
        </w:rPr>
        <w:t xml:space="preserve">Differentiation </w:t>
      </w:r>
      <w:r>
        <w:rPr>
          <w:rFonts w:eastAsia="宋体"/>
          <w:i/>
          <w:sz w:val="22"/>
          <w:szCs w:val="22"/>
          <w:lang w:val="en-US" w:eastAsia="zh-CN"/>
        </w:rPr>
        <w:t xml:space="preserve">of </w:t>
      </w:r>
      <w:r w:rsidRPr="006877DB">
        <w:rPr>
          <w:rFonts w:eastAsia="宋体"/>
          <w:i/>
          <w:sz w:val="22"/>
          <w:szCs w:val="22"/>
          <w:lang w:val="en-US" w:eastAsia="zh-CN"/>
        </w:rPr>
        <w:t xml:space="preserve">the BFR caused by CLI with the beam blockage is needed. </w:t>
      </w:r>
    </w:p>
    <w:p w14:paraId="736AD73B" w14:textId="6CE6529F" w:rsidR="00FC1AE2" w:rsidRPr="006D5F17" w:rsidRDefault="00FC1AE2" w:rsidP="006D5F17">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Eliminating the effect of the CLI on BFR for BFD and NBI should be considered.</w:t>
      </w:r>
    </w:p>
    <w:p w14:paraId="0C092894" w14:textId="77777777" w:rsidR="00D578FC" w:rsidRDefault="00D578FC" w:rsidP="00D578FC">
      <w:pPr>
        <w:spacing w:afterLines="50" w:after="120"/>
        <w:jc w:val="both"/>
        <w:rPr>
          <w:rFonts w:eastAsia="宋体"/>
          <w:bCs/>
          <w:sz w:val="22"/>
          <w:szCs w:val="22"/>
          <w:lang w:val="en-US" w:eastAsia="zh-CN"/>
        </w:rPr>
      </w:pPr>
    </w:p>
    <w:p w14:paraId="56665E73" w14:textId="77777777" w:rsidR="00D578FC" w:rsidRDefault="00D578FC" w:rsidP="00D578FC">
      <w:pPr>
        <w:spacing w:afterLines="50" w:after="120"/>
        <w:jc w:val="both"/>
        <w:rPr>
          <w:rFonts w:eastAsia="宋体"/>
          <w:bCs/>
          <w:sz w:val="22"/>
          <w:szCs w:val="22"/>
          <w:lang w:val="en-US" w:eastAsia="zh-CN"/>
        </w:rPr>
      </w:pPr>
    </w:p>
    <w:p w14:paraId="304253D2" w14:textId="77777777" w:rsidR="00D578FC" w:rsidRDefault="00D578FC" w:rsidP="00D578FC">
      <w:pPr>
        <w:spacing w:afterLines="50" w:after="120"/>
        <w:jc w:val="both"/>
        <w:rPr>
          <w:rFonts w:eastAsia="宋体"/>
          <w:bCs/>
          <w:sz w:val="22"/>
          <w:szCs w:val="22"/>
          <w:lang w:val="en-US" w:eastAsia="zh-CN"/>
        </w:rPr>
      </w:pPr>
    </w:p>
    <w:p w14:paraId="41D6817D" w14:textId="77777777" w:rsidR="00FF6B4B" w:rsidRPr="00F47FAF" w:rsidRDefault="00E56D6E" w:rsidP="00FF6B4B">
      <w:pPr>
        <w:pStyle w:val="1"/>
        <w:jc w:val="both"/>
        <w:rPr>
          <w:rFonts w:eastAsia="宋体"/>
          <w:lang w:eastAsia="zh-CN"/>
        </w:rPr>
      </w:pPr>
      <w:r>
        <w:rPr>
          <w:rFonts w:eastAsia="宋体"/>
          <w:lang w:eastAsia="zh-CN"/>
        </w:rPr>
        <w:t xml:space="preserve">4 </w:t>
      </w:r>
      <w:r w:rsidRPr="00F47FAF">
        <w:rPr>
          <w:rFonts w:eastAsia="宋体"/>
          <w:lang w:eastAsia="zh-CN"/>
        </w:rPr>
        <w:t>References</w:t>
      </w:r>
    </w:p>
    <w:p w14:paraId="5D325FE4" w14:textId="77777777" w:rsidR="00FF6B4B" w:rsidRPr="00571FF2" w:rsidRDefault="00E56D6E" w:rsidP="00FF6B4B">
      <w:pPr>
        <w:pStyle w:val="a3"/>
        <w:numPr>
          <w:ilvl w:val="0"/>
          <w:numId w:val="1"/>
        </w:numPr>
        <w:spacing w:after="0"/>
        <w:contextualSpacing w:val="0"/>
        <w:rPr>
          <w:lang w:val="en-US" w:eastAsia="zh-CN"/>
        </w:rPr>
      </w:pPr>
      <w:r w:rsidRPr="001F537A">
        <w:rPr>
          <w:rFonts w:eastAsia="宋体"/>
          <w:sz w:val="22"/>
          <w:lang w:val="en-US" w:eastAsia="zh-CN"/>
        </w:rPr>
        <w:t>RP-234035</w:t>
      </w:r>
      <w:r w:rsidRPr="00AB0093">
        <w:rPr>
          <w:rFonts w:eastAsia="宋体"/>
          <w:sz w:val="22"/>
          <w:lang w:val="en-US" w:eastAsia="zh-CN"/>
        </w:rPr>
        <w:t>, ‘</w:t>
      </w:r>
      <w:r w:rsidRPr="00D439AC">
        <w:rPr>
          <w:rFonts w:eastAsia="宋体"/>
          <w:sz w:val="22"/>
          <w:lang w:val="en-US" w:eastAsia="zh-CN"/>
        </w:rPr>
        <w:t>New WID: Evolution of NR duplex operation: Sub-band full duplex (SBFD)</w:t>
      </w:r>
      <w:r w:rsidRPr="00AB0093">
        <w:rPr>
          <w:rFonts w:eastAsia="宋体"/>
          <w:sz w:val="22"/>
          <w:lang w:val="en-US" w:eastAsia="zh-CN"/>
        </w:rPr>
        <w:t xml:space="preserve">’ </w:t>
      </w:r>
      <w:r>
        <w:rPr>
          <w:rFonts w:eastAsia="宋体"/>
          <w:sz w:val="22"/>
          <w:lang w:val="en-US" w:eastAsia="zh-CN"/>
        </w:rPr>
        <w:t>CMCC</w:t>
      </w:r>
      <w:r w:rsidRPr="00AB0093">
        <w:rPr>
          <w:rFonts w:eastAsia="宋体"/>
          <w:sz w:val="22"/>
          <w:lang w:val="en-US" w:eastAsia="zh-CN"/>
        </w:rPr>
        <w:t>.</w:t>
      </w:r>
    </w:p>
    <w:p w14:paraId="7095929B" w14:textId="77777777" w:rsidR="00FF6B4B" w:rsidRDefault="00E56D6E" w:rsidP="00FF6B4B">
      <w:pPr>
        <w:pStyle w:val="a3"/>
        <w:numPr>
          <w:ilvl w:val="0"/>
          <w:numId w:val="1"/>
        </w:numPr>
        <w:rPr>
          <w:sz w:val="22"/>
          <w:szCs w:val="22"/>
        </w:rPr>
      </w:pPr>
      <w:r w:rsidRPr="006C05A2">
        <w:rPr>
          <w:sz w:val="22"/>
          <w:szCs w:val="22"/>
        </w:rPr>
        <w:t>Draft_Minutes_report_RAN1#109-e_v030</w:t>
      </w:r>
    </w:p>
    <w:p w14:paraId="352629EA"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w:t>
      </w:r>
      <w:r w:rsidRPr="006C05A2">
        <w:rPr>
          <w:sz w:val="22"/>
          <w:szCs w:val="22"/>
        </w:rPr>
        <w:t>_v0</w:t>
      </w:r>
      <w:r>
        <w:rPr>
          <w:sz w:val="22"/>
          <w:szCs w:val="22"/>
        </w:rPr>
        <w:t>2</w:t>
      </w:r>
      <w:r w:rsidRPr="006C05A2">
        <w:rPr>
          <w:sz w:val="22"/>
          <w:szCs w:val="22"/>
        </w:rPr>
        <w:t>0</w:t>
      </w:r>
    </w:p>
    <w:p w14:paraId="1422B5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128D378C"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11</w:t>
      </w:r>
      <w:r w:rsidRPr="006C05A2">
        <w:rPr>
          <w:sz w:val="22"/>
          <w:szCs w:val="22"/>
        </w:rPr>
        <w:t>_v0</w:t>
      </w:r>
      <w:r>
        <w:rPr>
          <w:sz w:val="22"/>
          <w:szCs w:val="22"/>
        </w:rPr>
        <w:t>2</w:t>
      </w:r>
      <w:r w:rsidRPr="006C05A2">
        <w:rPr>
          <w:sz w:val="22"/>
          <w:szCs w:val="22"/>
        </w:rPr>
        <w:t>0</w:t>
      </w:r>
    </w:p>
    <w:p w14:paraId="4E98B2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12</w:t>
      </w:r>
      <w:r w:rsidRPr="006C05A2">
        <w:rPr>
          <w:sz w:val="22"/>
          <w:szCs w:val="22"/>
        </w:rPr>
        <w:t>_v0</w:t>
      </w:r>
      <w:r>
        <w:rPr>
          <w:sz w:val="22"/>
          <w:szCs w:val="22"/>
        </w:rPr>
        <w:t>1</w:t>
      </w:r>
      <w:r w:rsidRPr="006C05A2">
        <w:rPr>
          <w:sz w:val="22"/>
          <w:szCs w:val="22"/>
        </w:rPr>
        <w:t>0</w:t>
      </w:r>
    </w:p>
    <w:p w14:paraId="52F84AA7"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13</w:t>
      </w:r>
      <w:r w:rsidRPr="006C05A2">
        <w:rPr>
          <w:sz w:val="22"/>
          <w:szCs w:val="22"/>
        </w:rPr>
        <w:t>_v0</w:t>
      </w:r>
      <w:r>
        <w:rPr>
          <w:sz w:val="22"/>
          <w:szCs w:val="22"/>
        </w:rPr>
        <w:t>2</w:t>
      </w:r>
      <w:r w:rsidRPr="006C05A2">
        <w:rPr>
          <w:sz w:val="22"/>
          <w:szCs w:val="22"/>
        </w:rPr>
        <w:t>0</w:t>
      </w:r>
    </w:p>
    <w:p w14:paraId="13B028E6" w14:textId="796E6A95" w:rsidR="00C75A2A" w:rsidRDefault="00C75A2A" w:rsidP="003010D0">
      <w:pPr>
        <w:pStyle w:val="a3"/>
        <w:numPr>
          <w:ilvl w:val="0"/>
          <w:numId w:val="1"/>
        </w:numPr>
        <w:spacing w:after="0"/>
        <w:contextualSpacing w:val="0"/>
        <w:rPr>
          <w:sz w:val="22"/>
          <w:szCs w:val="18"/>
          <w:lang w:val="en-US" w:eastAsia="zh-CN"/>
        </w:rPr>
      </w:pPr>
      <w:r w:rsidRPr="001E4508">
        <w:rPr>
          <w:sz w:val="22"/>
          <w:szCs w:val="18"/>
          <w:lang w:val="en-US" w:eastAsia="zh-CN"/>
        </w:rPr>
        <w:t>Draft_Minutes_report_RAN1#11</w:t>
      </w:r>
      <w:r>
        <w:rPr>
          <w:sz w:val="22"/>
          <w:szCs w:val="18"/>
          <w:lang w:val="en-US" w:eastAsia="zh-CN"/>
        </w:rPr>
        <w:t>6</w:t>
      </w:r>
      <w:r w:rsidRPr="001E4508">
        <w:rPr>
          <w:sz w:val="22"/>
          <w:szCs w:val="18"/>
          <w:lang w:val="en-US" w:eastAsia="zh-CN"/>
        </w:rPr>
        <w:t>_v020</w:t>
      </w:r>
    </w:p>
    <w:p w14:paraId="1BFBD882" w14:textId="4A6026C4" w:rsidR="002626CE" w:rsidRDefault="002626CE" w:rsidP="003010D0">
      <w:pPr>
        <w:pStyle w:val="a3"/>
        <w:numPr>
          <w:ilvl w:val="0"/>
          <w:numId w:val="1"/>
        </w:numPr>
        <w:spacing w:after="0"/>
        <w:contextualSpacing w:val="0"/>
        <w:rPr>
          <w:sz w:val="22"/>
          <w:szCs w:val="18"/>
          <w:lang w:val="en-US" w:eastAsia="zh-CN"/>
        </w:rPr>
      </w:pPr>
      <w:r>
        <w:rPr>
          <w:sz w:val="22"/>
          <w:szCs w:val="18"/>
          <w:lang w:val="en-US" w:eastAsia="zh-CN"/>
        </w:rPr>
        <w:t>Draft_Minutes_report_RAN1#116b_v021</w:t>
      </w:r>
    </w:p>
    <w:p w14:paraId="65BC0E62" w14:textId="5616FB91" w:rsidR="009B6BC8" w:rsidRDefault="009B6BC8" w:rsidP="003010D0">
      <w:pPr>
        <w:pStyle w:val="a3"/>
        <w:numPr>
          <w:ilvl w:val="0"/>
          <w:numId w:val="1"/>
        </w:numPr>
        <w:spacing w:after="0"/>
        <w:contextualSpacing w:val="0"/>
        <w:rPr>
          <w:sz w:val="22"/>
          <w:szCs w:val="18"/>
          <w:lang w:val="en-US" w:eastAsia="zh-CN"/>
        </w:rPr>
      </w:pPr>
      <w:r w:rsidRPr="009B6BC8">
        <w:rPr>
          <w:sz w:val="22"/>
          <w:szCs w:val="18"/>
          <w:lang w:val="en-US" w:eastAsia="zh-CN"/>
        </w:rPr>
        <w:t>draft_MeetingReport_RAN_104_240620_eom</w:t>
      </w:r>
    </w:p>
    <w:p w14:paraId="4ABDC550" w14:textId="05E1F5C3" w:rsidR="00EB6798" w:rsidRPr="003010D0" w:rsidRDefault="00EB6798" w:rsidP="003010D0">
      <w:pPr>
        <w:pStyle w:val="a3"/>
        <w:numPr>
          <w:ilvl w:val="0"/>
          <w:numId w:val="1"/>
        </w:numPr>
        <w:spacing w:after="0"/>
        <w:contextualSpacing w:val="0"/>
        <w:rPr>
          <w:sz w:val="22"/>
          <w:szCs w:val="18"/>
          <w:lang w:val="en-US" w:eastAsia="zh-CN"/>
        </w:rPr>
      </w:pPr>
      <w:r>
        <w:rPr>
          <w:sz w:val="22"/>
          <w:szCs w:val="18"/>
          <w:lang w:val="en-US" w:eastAsia="zh-CN"/>
        </w:rPr>
        <w:t>chair notes RAN1 #118 eom4</w:t>
      </w:r>
    </w:p>
    <w:p w14:paraId="1A54CE80" w14:textId="2892A7B4" w:rsidR="00FF6B4B" w:rsidRDefault="00E56D6E" w:rsidP="00FF6B4B">
      <w:pPr>
        <w:pStyle w:val="1"/>
        <w:jc w:val="both"/>
        <w:rPr>
          <w:rFonts w:eastAsia="宋体"/>
          <w:lang w:eastAsia="zh-CN"/>
        </w:rPr>
      </w:pPr>
      <w:r>
        <w:rPr>
          <w:rFonts w:eastAsia="宋体"/>
          <w:lang w:eastAsia="zh-CN"/>
        </w:rPr>
        <w:t>5 3GPP Agreements</w:t>
      </w:r>
    </w:p>
    <w:p w14:paraId="1A74F8F0" w14:textId="77777777" w:rsidR="00FC1AE2" w:rsidRPr="00E674D7" w:rsidRDefault="00FC1AE2" w:rsidP="00FC1AE2">
      <w:pPr>
        <w:rPr>
          <w:lang w:eastAsia="zh-CN"/>
        </w:rPr>
      </w:pPr>
    </w:p>
    <w:p w14:paraId="1D38788A" w14:textId="301A48BD" w:rsidR="00FC1AE2" w:rsidRPr="006D5F17" w:rsidRDefault="00FC1AE2" w:rsidP="006D5F17">
      <w:pPr>
        <w:jc w:val="both"/>
        <w:rPr>
          <w:sz w:val="22"/>
          <w:szCs w:val="22"/>
        </w:rPr>
      </w:pPr>
      <w:r>
        <w:rPr>
          <w:sz w:val="22"/>
          <w:szCs w:val="22"/>
        </w:rPr>
        <w:t>RAN1#117</w:t>
      </w:r>
    </w:p>
    <w:tbl>
      <w:tblPr>
        <w:tblStyle w:val="a5"/>
        <w:tblW w:w="0" w:type="auto"/>
        <w:tblLook w:val="04A0" w:firstRow="1" w:lastRow="0" w:firstColumn="1" w:lastColumn="0" w:noHBand="0" w:noVBand="1"/>
      </w:tblPr>
      <w:tblGrid>
        <w:gridCol w:w="8296"/>
      </w:tblGrid>
      <w:tr w:rsidR="00FC1AE2" w14:paraId="5E5B262A" w14:textId="77777777" w:rsidTr="00E674D7">
        <w:tc>
          <w:tcPr>
            <w:tcW w:w="8296" w:type="dxa"/>
          </w:tcPr>
          <w:p w14:paraId="35853E66" w14:textId="77777777" w:rsidR="00FC1AE2" w:rsidRDefault="00FC1AE2" w:rsidP="00E674D7">
            <w:pPr>
              <w:rPr>
                <w:b/>
                <w:bCs/>
                <w:highlight w:val="green"/>
                <w:lang w:eastAsia="ko-KR"/>
              </w:rPr>
            </w:pPr>
            <w:r>
              <w:rPr>
                <w:b/>
                <w:bCs/>
                <w:highlight w:val="green"/>
                <w:lang w:eastAsia="ko-KR"/>
              </w:rPr>
              <w:t>Agreement</w:t>
            </w:r>
          </w:p>
          <w:p w14:paraId="53B79CC1" w14:textId="77777777" w:rsidR="00FC1AE2" w:rsidRDefault="00FC1AE2" w:rsidP="00E674D7">
            <w:pPr>
              <w:rPr>
                <w:rFonts w:eastAsia="宋体"/>
              </w:rPr>
            </w:pPr>
            <w:r>
              <w:rPr>
                <w:rFonts w:eastAsia="宋体"/>
              </w:rPr>
              <w:t>Update the agreement in RAN1#116bis (changes mark in red) as follows</w:t>
            </w:r>
          </w:p>
          <w:p w14:paraId="46057FD0" w14:textId="77777777" w:rsidR="00FC1AE2" w:rsidRDefault="00FC1AE2" w:rsidP="00E674D7">
            <w:pPr>
              <w:rPr>
                <w:rFonts w:eastAsia="宋体"/>
              </w:rPr>
            </w:pPr>
            <w:r>
              <w:rPr>
                <w:rFonts w:eastAsia="宋体"/>
              </w:rPr>
              <w:t>If beam nulling is supported for gNB-to-gNB CLI handling, the following are recommended to be specified</w:t>
            </w:r>
          </w:p>
          <w:p w14:paraId="5C053763" w14:textId="77777777" w:rsidR="00FC1AE2" w:rsidRDefault="00FC1AE2" w:rsidP="00FC1AE2">
            <w:pPr>
              <w:numPr>
                <w:ilvl w:val="0"/>
                <w:numId w:val="38"/>
              </w:numPr>
              <w:suppressAutoHyphens/>
              <w:snapToGrid w:val="0"/>
              <w:spacing w:after="0"/>
              <w:ind w:left="714" w:hanging="357"/>
              <w:rPr>
                <w:rFonts w:eastAsia="宋体"/>
              </w:rPr>
            </w:pPr>
            <w:r>
              <w:rPr>
                <w:rFonts w:eastAsia="宋体"/>
              </w:rPr>
              <w:t>Information exchange of measurement resource configuration, i.e., periodic NZP CSI-RS</w:t>
            </w:r>
          </w:p>
          <w:p w14:paraId="4F2AAF39" w14:textId="77777777" w:rsidR="00FC1AE2" w:rsidRDefault="00FC1AE2" w:rsidP="00FC1AE2">
            <w:pPr>
              <w:numPr>
                <w:ilvl w:val="0"/>
                <w:numId w:val="38"/>
              </w:numPr>
              <w:suppressAutoHyphens/>
              <w:snapToGrid w:val="0"/>
              <w:spacing w:after="0"/>
              <w:ind w:left="714" w:hanging="357"/>
              <w:rPr>
                <w:rFonts w:eastAsia="宋体"/>
              </w:rPr>
            </w:pPr>
            <w:r>
              <w:rPr>
                <w:rFonts w:eastAsia="宋体"/>
              </w:rPr>
              <w:t xml:space="preserve">Information exchange of </w:t>
            </w:r>
            <w:r>
              <w:rPr>
                <w:bCs/>
                <w:lang w:eastAsia="ko-KR"/>
              </w:rPr>
              <w:t>CLI-mitigation request.</w:t>
            </w:r>
          </w:p>
          <w:p w14:paraId="33910AE1" w14:textId="77777777" w:rsidR="00FC1AE2" w:rsidRPr="0073030F" w:rsidRDefault="00FC1AE2" w:rsidP="00FC1AE2">
            <w:pPr>
              <w:numPr>
                <w:ilvl w:val="0"/>
                <w:numId w:val="38"/>
              </w:numPr>
              <w:suppressAutoHyphens/>
              <w:snapToGrid w:val="0"/>
              <w:spacing w:after="0"/>
              <w:ind w:left="714" w:hanging="357"/>
              <w:rPr>
                <w:rFonts w:eastAsia="宋体"/>
              </w:rPr>
            </w:pPr>
            <w:r>
              <w:rPr>
                <w:rFonts w:eastAsia="宋体"/>
              </w:rPr>
              <w:t xml:space="preserve">Note: No normative </w:t>
            </w:r>
            <w:proofErr w:type="spellStart"/>
            <w:r>
              <w:rPr>
                <w:rFonts w:eastAsia="宋体"/>
              </w:rPr>
              <w:t>behavior</w:t>
            </w:r>
            <w:proofErr w:type="spellEnd"/>
            <w:r>
              <w:rPr>
                <w:rFonts w:eastAsia="宋体"/>
              </w:rPr>
              <w:t xml:space="preserve"> is implied for the gNB receiving the </w:t>
            </w:r>
            <w:r>
              <w:rPr>
                <w:bCs/>
                <w:lang w:eastAsia="ko-KR"/>
              </w:rPr>
              <w:t>CLI-mitigation request</w:t>
            </w:r>
            <w:r>
              <w:rPr>
                <w:rFonts w:eastAsia="宋体"/>
              </w:rPr>
              <w:t xml:space="preserve">. No need to further send a stop message for CLI mitigation. Detailed </w:t>
            </w:r>
            <w:proofErr w:type="spellStart"/>
            <w:r>
              <w:rPr>
                <w:rFonts w:eastAsia="宋体"/>
              </w:rPr>
              <w:t>signaling</w:t>
            </w:r>
            <w:proofErr w:type="spellEnd"/>
            <w:r>
              <w:rPr>
                <w:rFonts w:eastAsia="宋体"/>
              </w:rPr>
              <w:t xml:space="preserve"> can be discussed in RAN3.</w:t>
            </w:r>
          </w:p>
        </w:tc>
      </w:tr>
    </w:tbl>
    <w:p w14:paraId="69D3FD96"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0A6A66B2" w14:textId="77777777" w:rsidTr="00E674D7">
        <w:tc>
          <w:tcPr>
            <w:tcW w:w="8296" w:type="dxa"/>
          </w:tcPr>
          <w:p w14:paraId="04B445A7" w14:textId="77777777" w:rsidR="00FC1AE2" w:rsidRDefault="00FC1AE2" w:rsidP="00E674D7">
            <w:pPr>
              <w:rPr>
                <w:b/>
                <w:bCs/>
                <w:lang w:eastAsia="ko-KR"/>
              </w:rPr>
            </w:pPr>
            <w:r>
              <w:rPr>
                <w:b/>
                <w:bCs/>
                <w:highlight w:val="green"/>
                <w:lang w:eastAsia="ko-KR"/>
              </w:rPr>
              <w:t>Agreement</w:t>
            </w:r>
          </w:p>
          <w:p w14:paraId="12E0C933" w14:textId="77777777" w:rsidR="00FC1AE2" w:rsidRDefault="00FC1AE2" w:rsidP="00E674D7">
            <w:pPr>
              <w:rPr>
                <w:bCs/>
              </w:rPr>
            </w:pPr>
            <w:r>
              <w:lastRenderedPageBreak/>
              <w:t xml:space="preserve">If non-transparent UL resource muting is supported for </w:t>
            </w:r>
            <w:r>
              <w:rPr>
                <w:rFonts w:eastAsia="宋体"/>
              </w:rPr>
              <w:t>gNB-to-gNB CLI handling</w:t>
            </w:r>
            <w:r>
              <w:t xml:space="preserve">, Option 1 is </w:t>
            </w:r>
            <w:r>
              <w:rPr>
                <w:rFonts w:eastAsia="宋体"/>
              </w:rPr>
              <w:t>recommended to be specified</w:t>
            </w:r>
          </w:p>
          <w:p w14:paraId="54935F7A" w14:textId="77777777" w:rsidR="00FC1AE2" w:rsidRDefault="00FC1AE2" w:rsidP="00FC1AE2">
            <w:pPr>
              <w:numPr>
                <w:ilvl w:val="0"/>
                <w:numId w:val="38"/>
              </w:numPr>
              <w:suppressAutoHyphens/>
              <w:snapToGrid w:val="0"/>
              <w:spacing w:after="0"/>
              <w:ind w:left="714" w:hanging="357"/>
              <w:rPr>
                <w:bCs/>
              </w:rPr>
            </w:pPr>
            <w:r>
              <w:rPr>
                <w:b/>
              </w:rPr>
              <w:t>Option 1</w:t>
            </w:r>
            <w:r>
              <w:rPr>
                <w:bCs/>
              </w:rPr>
              <w:t>: Comb-2 for both DFT-S-OFDM and CP-OFDM</w:t>
            </w:r>
          </w:p>
          <w:p w14:paraId="34C29CC5" w14:textId="77777777" w:rsidR="00FC1AE2" w:rsidRDefault="00FC1AE2" w:rsidP="00FC1AE2">
            <w:pPr>
              <w:pStyle w:val="a3"/>
              <w:widowControl w:val="0"/>
              <w:numPr>
                <w:ilvl w:val="0"/>
                <w:numId w:val="38"/>
              </w:numPr>
              <w:suppressAutoHyphens/>
              <w:adjustRightInd w:val="0"/>
              <w:snapToGrid w:val="0"/>
              <w:spacing w:after="0"/>
              <w:ind w:left="714" w:hanging="357"/>
              <w:contextualSpacing w:val="0"/>
              <w:jc w:val="both"/>
              <w:rPr>
                <w:rFonts w:eastAsia="宋体"/>
              </w:rPr>
            </w:pPr>
            <w:r>
              <w:rPr>
                <w:rFonts w:eastAsia="宋体"/>
              </w:rPr>
              <w:t>Note: Additional details can be discussed within RAN1#117.</w:t>
            </w:r>
          </w:p>
          <w:p w14:paraId="2904F60D" w14:textId="77777777" w:rsidR="00FC1AE2" w:rsidRDefault="00FC1AE2" w:rsidP="00FC1AE2">
            <w:pPr>
              <w:pStyle w:val="a3"/>
              <w:widowControl w:val="0"/>
              <w:numPr>
                <w:ilvl w:val="0"/>
                <w:numId w:val="38"/>
              </w:numPr>
              <w:suppressAutoHyphens/>
              <w:adjustRightInd w:val="0"/>
              <w:snapToGrid w:val="0"/>
              <w:spacing w:after="0"/>
              <w:ind w:left="714" w:hanging="357"/>
              <w:contextualSpacing w:val="0"/>
              <w:jc w:val="both"/>
              <w:rPr>
                <w:rFonts w:eastAsia="宋体"/>
              </w:rPr>
            </w:pPr>
            <w:r>
              <w:rPr>
                <w:lang w:eastAsia="ko-KR"/>
              </w:rPr>
              <w:t>Note: Power boosting is assumed for REs in the symbol with UL resource muting. FFS: Details.</w:t>
            </w:r>
          </w:p>
          <w:p w14:paraId="3E602B50" w14:textId="77777777" w:rsidR="00FC1AE2" w:rsidRPr="0073030F" w:rsidRDefault="00FC1AE2" w:rsidP="00FC1AE2">
            <w:pPr>
              <w:pStyle w:val="a3"/>
              <w:widowControl w:val="0"/>
              <w:numPr>
                <w:ilvl w:val="0"/>
                <w:numId w:val="38"/>
              </w:numPr>
              <w:suppressAutoHyphens/>
              <w:snapToGrid w:val="0"/>
              <w:spacing w:after="0"/>
              <w:contextualSpacing w:val="0"/>
              <w:jc w:val="both"/>
              <w:rPr>
                <w:rFonts w:eastAsia="宋体"/>
              </w:rPr>
            </w:pPr>
            <w:r>
              <w:rPr>
                <w:rFonts w:eastAsia="宋体"/>
              </w:rPr>
              <w:t>Above is subject to separate UE capability (including separate capabilities for DFT-S-OFDM and CP-OFDM).</w:t>
            </w:r>
          </w:p>
        </w:tc>
      </w:tr>
    </w:tbl>
    <w:p w14:paraId="2EF26AD8"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6B92DC72" w14:textId="77777777" w:rsidTr="00E674D7">
        <w:tc>
          <w:tcPr>
            <w:tcW w:w="8296" w:type="dxa"/>
          </w:tcPr>
          <w:p w14:paraId="24F9B271" w14:textId="77777777" w:rsidR="00FC1AE2" w:rsidRDefault="00FC1AE2" w:rsidP="00E674D7">
            <w:pPr>
              <w:rPr>
                <w:b/>
              </w:rPr>
            </w:pPr>
            <w:r>
              <w:rPr>
                <w:b/>
                <w:highlight w:val="green"/>
              </w:rPr>
              <w:t>Agreement</w:t>
            </w:r>
          </w:p>
          <w:p w14:paraId="1A3F67F4" w14:textId="77777777" w:rsidR="00FC1AE2" w:rsidRDefault="00FC1AE2" w:rsidP="00E674D7">
            <w:pPr>
              <w:rPr>
                <w:rFonts w:eastAsia="宋体"/>
                <w:szCs w:val="24"/>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0D83B963" w14:textId="77777777" w:rsidR="00FC1AE2" w:rsidRDefault="00FC1AE2" w:rsidP="00FC1AE2">
            <w:pPr>
              <w:pStyle w:val="a3"/>
              <w:widowControl w:val="0"/>
              <w:numPr>
                <w:ilvl w:val="0"/>
                <w:numId w:val="39"/>
              </w:numPr>
              <w:suppressAutoHyphens/>
              <w:snapToGrid w:val="0"/>
              <w:spacing w:after="0"/>
              <w:contextualSpacing w:val="0"/>
              <w:jc w:val="both"/>
              <w:rPr>
                <w:rFonts w:eastAsia="宋体"/>
              </w:rPr>
            </w:pPr>
            <w:r>
              <w:rPr>
                <w:rFonts w:eastAsia="宋体"/>
              </w:rPr>
              <w:t xml:space="preserve">Rx beams configuration for UE-to-UE CLI measurement </w:t>
            </w:r>
          </w:p>
          <w:p w14:paraId="116BB1DB" w14:textId="77777777" w:rsidR="00FC1AE2" w:rsidRPr="0073030F" w:rsidRDefault="00FC1AE2" w:rsidP="00FC1AE2">
            <w:pPr>
              <w:pStyle w:val="a3"/>
              <w:widowControl w:val="0"/>
              <w:numPr>
                <w:ilvl w:val="0"/>
                <w:numId w:val="39"/>
              </w:numPr>
              <w:suppressAutoHyphens/>
              <w:snapToGrid w:val="0"/>
              <w:spacing w:after="156"/>
              <w:contextualSpacing w:val="0"/>
              <w:jc w:val="both"/>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tc>
      </w:tr>
    </w:tbl>
    <w:p w14:paraId="7C2002F6"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2FA70E34" w14:textId="77777777" w:rsidTr="00E674D7">
        <w:tc>
          <w:tcPr>
            <w:tcW w:w="8296" w:type="dxa"/>
          </w:tcPr>
          <w:p w14:paraId="731E99D1" w14:textId="77777777" w:rsidR="00FC1AE2" w:rsidRDefault="00FC1AE2" w:rsidP="00E674D7">
            <w:pPr>
              <w:rPr>
                <w:b/>
              </w:rPr>
            </w:pPr>
            <w:r>
              <w:rPr>
                <w:b/>
                <w:highlight w:val="green"/>
              </w:rPr>
              <w:t>Agreement</w:t>
            </w:r>
          </w:p>
          <w:p w14:paraId="77FFC9E7" w14:textId="77777777" w:rsidR="00FC1AE2" w:rsidRDefault="00FC1AE2" w:rsidP="00E674D7">
            <w:pPr>
              <w:spacing w:after="120"/>
              <w:rPr>
                <w:rFonts w:eastAsia="Batang"/>
                <w:bCs/>
              </w:rPr>
            </w:pPr>
            <w:r>
              <w:rPr>
                <w:bCs/>
              </w:rPr>
              <w:t>Agree the updated Alt.1 (changes in red) for L1 based UE-to-UE co-channel CLI measurement and reporting</w:t>
            </w:r>
          </w:p>
          <w:p w14:paraId="2AF1A12C" w14:textId="77777777" w:rsidR="00FC1AE2" w:rsidRDefault="00FC1AE2" w:rsidP="00E674D7">
            <w:pPr>
              <w:spacing w:before="93"/>
              <w:rPr>
                <w:rFonts w:eastAsia="宋体"/>
                <w:b/>
              </w:rPr>
            </w:pPr>
            <w:r>
              <w:rPr>
                <w:rFonts w:eastAsia="宋体"/>
                <w:b/>
              </w:rPr>
              <w:t>Alt.1:</w:t>
            </w:r>
          </w:p>
          <w:p w14:paraId="12C0F160" w14:textId="77777777" w:rsidR="00FC1AE2" w:rsidRDefault="00FC1AE2" w:rsidP="00E674D7">
            <w:pPr>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0EF8A1EE"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Measurement resources</w:t>
            </w:r>
          </w:p>
          <w:p w14:paraId="7368E7D2"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Periodic, semi-persistent, or aperiodic measurement resource (set) i.e., SRS-RSRP resource or CLI-RSSI resource</w:t>
            </w:r>
          </w:p>
          <w:p w14:paraId="1A92649E" w14:textId="77777777" w:rsidR="00FC1AE2" w:rsidRDefault="00FC1AE2" w:rsidP="00FC1AE2">
            <w:pPr>
              <w:numPr>
                <w:ilvl w:val="2"/>
                <w:numId w:val="38"/>
              </w:numPr>
              <w:tabs>
                <w:tab w:val="left" w:pos="0"/>
              </w:tabs>
              <w:suppressAutoHyphens/>
              <w:snapToGrid w:val="0"/>
              <w:spacing w:after="0"/>
              <w:rPr>
                <w:rFonts w:eastAsia="宋体"/>
                <w:color w:val="FF0000"/>
              </w:rPr>
            </w:pPr>
            <w:r>
              <w:rPr>
                <w:rFonts w:eastAsia="宋体"/>
                <w:color w:val="FF0000"/>
              </w:rPr>
              <w:t xml:space="preserve">Note: The measurement resources for </w:t>
            </w:r>
            <w:r>
              <w:rPr>
                <w:rFonts w:eastAsia="宋体"/>
              </w:rPr>
              <w:t>SRS-RSRP</w:t>
            </w:r>
            <w:r>
              <w:rPr>
                <w:rFonts w:eastAsia="宋体"/>
                <w:color w:val="FF0000"/>
              </w:rPr>
              <w:t xml:space="preserve"> are based on the existing legacy RS patterns</w:t>
            </w:r>
          </w:p>
          <w:p w14:paraId="7D2AC8A7" w14:textId="77777777" w:rsidR="00FC1AE2" w:rsidRDefault="00FC1AE2" w:rsidP="00FC1AE2">
            <w:pPr>
              <w:pStyle w:val="a3"/>
              <w:widowControl w:val="0"/>
              <w:numPr>
                <w:ilvl w:val="1"/>
                <w:numId w:val="38"/>
              </w:numPr>
              <w:tabs>
                <w:tab w:val="left" w:pos="0"/>
              </w:tabs>
              <w:suppressAutoHyphens/>
              <w:snapToGrid w:val="0"/>
              <w:spacing w:after="0"/>
              <w:contextualSpacing w:val="0"/>
              <w:jc w:val="both"/>
              <w:rPr>
                <w:rFonts w:eastAsia="宋体"/>
                <w:color w:val="FF0000"/>
              </w:rPr>
            </w:pPr>
            <w:r>
              <w:rPr>
                <w:rFonts w:eastAsia="宋体"/>
                <w:color w:val="FF0000"/>
              </w:rPr>
              <w:t>Rx beams configuration for UE-to-UE CLI measurement (if spatial domain coordination is supported)</w:t>
            </w:r>
          </w:p>
          <w:p w14:paraId="6D60A4E7"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Measurement reporting</w:t>
            </w:r>
          </w:p>
          <w:p w14:paraId="2FA32409" w14:textId="77777777" w:rsidR="00FC1AE2" w:rsidRDefault="00FC1AE2" w:rsidP="00FC1AE2">
            <w:pPr>
              <w:numPr>
                <w:ilvl w:val="1"/>
                <w:numId w:val="38"/>
              </w:numPr>
              <w:tabs>
                <w:tab w:val="left" w:pos="0"/>
              </w:tabs>
              <w:suppressAutoHyphens/>
              <w:snapToGrid w:val="0"/>
              <w:spacing w:after="0"/>
              <w:rPr>
                <w:rFonts w:eastAsia="宋体"/>
              </w:rPr>
            </w:pPr>
            <w:r>
              <w:rPr>
                <w:rFonts w:eastAsia="宋体"/>
                <w:strike/>
                <w:color w:val="FF0000"/>
              </w:rPr>
              <w:t xml:space="preserve">Periodic, semi-persistent or At least </w:t>
            </w:r>
            <w:r>
              <w:rPr>
                <w:rFonts w:eastAsia="宋体"/>
              </w:rPr>
              <w:t xml:space="preserve">Aperiodic reporting </w:t>
            </w:r>
            <w:r>
              <w:rPr>
                <w:rFonts w:eastAsia="宋体"/>
                <w:strike/>
                <w:color w:val="FF0000"/>
              </w:rPr>
              <w:t>on PUSCH</w:t>
            </w:r>
            <w:r>
              <w:rPr>
                <w:rFonts w:eastAsia="宋体"/>
                <w:color w:val="FF0000"/>
              </w:rPr>
              <w:t xml:space="preserve"> </w:t>
            </w:r>
          </w:p>
          <w:p w14:paraId="20AA3953" w14:textId="77777777" w:rsidR="00FC1AE2" w:rsidRDefault="00FC1AE2" w:rsidP="00FC1AE2">
            <w:pPr>
              <w:numPr>
                <w:ilvl w:val="2"/>
                <w:numId w:val="38"/>
              </w:numPr>
              <w:tabs>
                <w:tab w:val="left" w:pos="0"/>
              </w:tabs>
              <w:suppressAutoHyphens/>
              <w:snapToGrid w:val="0"/>
              <w:spacing w:after="0"/>
              <w:rPr>
                <w:rFonts w:eastAsia="宋体"/>
                <w:color w:val="FF0000"/>
              </w:rPr>
            </w:pPr>
            <w:r>
              <w:rPr>
                <w:rFonts w:eastAsia="宋体"/>
                <w:color w:val="FF0000"/>
              </w:rPr>
              <w:t>Note: Periodic and semi-persistent reporting can be considered</w:t>
            </w:r>
          </w:p>
          <w:p w14:paraId="3D65E6A4" w14:textId="77777777" w:rsidR="00FC1AE2" w:rsidRDefault="00FC1AE2" w:rsidP="00FC1AE2">
            <w:pPr>
              <w:numPr>
                <w:ilvl w:val="2"/>
                <w:numId w:val="38"/>
              </w:numPr>
              <w:tabs>
                <w:tab w:val="left" w:pos="0"/>
              </w:tabs>
              <w:suppressAutoHyphens/>
              <w:snapToGrid w:val="0"/>
              <w:spacing w:after="0"/>
              <w:rPr>
                <w:rFonts w:eastAsia="宋体"/>
                <w:strike/>
                <w:color w:val="FF0000"/>
              </w:rPr>
            </w:pPr>
            <w:r>
              <w:rPr>
                <w:rFonts w:eastAsia="宋体"/>
                <w:strike/>
              </w:rPr>
              <w:t>Note: Aperiodic reporting on PUCCH</w:t>
            </w:r>
            <w:r>
              <w:rPr>
                <w:rFonts w:eastAsia="宋体"/>
                <w:strike/>
                <w:color w:val="FF0000"/>
              </w:rPr>
              <w:t xml:space="preserve"> can be considered </w:t>
            </w:r>
          </w:p>
          <w:p w14:paraId="094DF1FB"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New report quantities: e.g. L1-SRS-RSRP, L1-CLI-RSSI and/or RS indexes</w:t>
            </w:r>
          </w:p>
          <w:p w14:paraId="0E48D9D7"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color w:val="FF0000"/>
              </w:rPr>
            </w:pPr>
            <w:r>
              <w:rPr>
                <w:rFonts w:eastAsia="宋体"/>
                <w:color w:val="FF0000"/>
              </w:rPr>
              <w:t xml:space="preserve">Note: At least wideband reporting is supported </w:t>
            </w:r>
          </w:p>
          <w:p w14:paraId="1BD9D4AA"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UCI bits generation </w:t>
            </w:r>
          </w:p>
          <w:p w14:paraId="0EC04325" w14:textId="77777777" w:rsidR="00FC1AE2" w:rsidRDefault="00FC1AE2" w:rsidP="00FC1AE2">
            <w:pPr>
              <w:numPr>
                <w:ilvl w:val="1"/>
                <w:numId w:val="38"/>
              </w:numPr>
              <w:tabs>
                <w:tab w:val="left" w:pos="0"/>
              </w:tabs>
              <w:suppressAutoHyphens/>
              <w:snapToGrid w:val="0"/>
              <w:spacing w:after="0"/>
              <w:rPr>
                <w:rFonts w:eastAsia="宋体"/>
                <w:strike/>
                <w:color w:val="FF0000"/>
              </w:rPr>
            </w:pPr>
            <w:r>
              <w:rPr>
                <w:rFonts w:eastAsia="宋体"/>
                <w:strike/>
                <w:color w:val="FF0000"/>
              </w:rPr>
              <w:t xml:space="preserve">UCI omission rule </w:t>
            </w:r>
          </w:p>
          <w:p w14:paraId="00DC9D90"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Priority rules for multiple CSI reporting</w:t>
            </w:r>
          </w:p>
          <w:p w14:paraId="2A955CDA" w14:textId="77777777" w:rsidR="00FC1AE2" w:rsidRDefault="00FC1AE2" w:rsidP="00FC1AE2">
            <w:pPr>
              <w:numPr>
                <w:ilvl w:val="1"/>
                <w:numId w:val="38"/>
              </w:numPr>
              <w:tabs>
                <w:tab w:val="left" w:pos="0"/>
              </w:tabs>
              <w:suppressAutoHyphens/>
              <w:snapToGrid w:val="0"/>
              <w:spacing w:after="0"/>
              <w:rPr>
                <w:rFonts w:eastAsia="宋体"/>
                <w:strike/>
                <w:color w:val="FF0000"/>
              </w:rPr>
            </w:pPr>
            <w:r>
              <w:rPr>
                <w:rFonts w:eastAsia="宋体"/>
                <w:strike/>
                <w:color w:val="FF0000"/>
              </w:rPr>
              <w:t>CSI processing unit and CPU occupation rule</w:t>
            </w:r>
          </w:p>
          <w:p w14:paraId="3F17F23C" w14:textId="77777777" w:rsidR="00FC1AE2" w:rsidRDefault="00FC1AE2" w:rsidP="00FC1AE2">
            <w:pPr>
              <w:numPr>
                <w:ilvl w:val="1"/>
                <w:numId w:val="38"/>
              </w:numPr>
              <w:tabs>
                <w:tab w:val="left" w:pos="0"/>
              </w:tabs>
              <w:suppressAutoHyphens/>
              <w:snapToGrid w:val="0"/>
              <w:spacing w:after="0"/>
              <w:rPr>
                <w:rFonts w:eastAsia="宋体"/>
                <w:color w:val="FF0000"/>
              </w:rPr>
            </w:pPr>
            <w:r>
              <w:rPr>
                <w:rFonts w:eastAsia="宋体"/>
                <w:strike/>
                <w:color w:val="FF0000"/>
              </w:rPr>
              <w:t>Timeline and related UE behaviours</w:t>
            </w:r>
          </w:p>
          <w:p w14:paraId="14B4C160" w14:textId="77777777" w:rsidR="00FC1AE2" w:rsidRDefault="00FC1AE2" w:rsidP="00FC1AE2">
            <w:pPr>
              <w:numPr>
                <w:ilvl w:val="1"/>
                <w:numId w:val="38"/>
              </w:numPr>
              <w:tabs>
                <w:tab w:val="left" w:pos="0"/>
              </w:tabs>
              <w:suppressAutoHyphens/>
              <w:snapToGrid w:val="0"/>
              <w:spacing w:after="0"/>
              <w:rPr>
                <w:rFonts w:eastAsia="宋体"/>
                <w:color w:val="FF0000"/>
              </w:rPr>
            </w:pPr>
            <w:r>
              <w:rPr>
                <w:rFonts w:eastAsia="宋体"/>
                <w:color w:val="FF0000"/>
              </w:rPr>
              <w:t>Note: The existing</w:t>
            </w:r>
            <w:r>
              <w:rPr>
                <w:rFonts w:eastAsia="宋体"/>
                <w:strike/>
                <w:color w:val="FF0000"/>
              </w:rPr>
              <w:t xml:space="preserve"> UCI omission rule,</w:t>
            </w:r>
            <w:r>
              <w:rPr>
                <w:rFonts w:eastAsia="宋体"/>
                <w:color w:val="FF0000"/>
              </w:rPr>
              <w:t xml:space="preserve"> CSI processing unit, CPU occupation rule and timeline for L1 beam reporting are reused for L1 UE-to-UE CLI measurement and reporting as starting point.</w:t>
            </w:r>
          </w:p>
          <w:p w14:paraId="756B4C4D"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CLI measurement accuracy requirement [RAN4]</w:t>
            </w:r>
          </w:p>
          <w:p w14:paraId="305B0A4E" w14:textId="77777777" w:rsidR="00FC1AE2" w:rsidRPr="0073030F" w:rsidRDefault="00FC1AE2" w:rsidP="00E674D7">
            <w:pPr>
              <w:spacing w:after="156"/>
              <w:rPr>
                <w:lang w:val="fr-FR" w:eastAsia="ko-KR"/>
              </w:rPr>
            </w:pPr>
            <w:r>
              <w:rPr>
                <w:lang w:val="fr-FR" w:eastAsia="ko-KR"/>
              </w:rPr>
              <w:t xml:space="preserve">Alt3 </w:t>
            </w:r>
            <w:proofErr w:type="spellStart"/>
            <w:r>
              <w:rPr>
                <w:lang w:val="fr-FR" w:eastAsia="ko-KR"/>
              </w:rPr>
              <w:t>will</w:t>
            </w:r>
            <w:proofErr w:type="spellEnd"/>
            <w:r>
              <w:rPr>
                <w:lang w:val="fr-FR" w:eastAsia="ko-KR"/>
              </w:rPr>
              <w:t xml:space="preserve"> not </w:t>
            </w:r>
            <w:proofErr w:type="spellStart"/>
            <w:r>
              <w:rPr>
                <w:lang w:val="fr-FR" w:eastAsia="ko-KR"/>
              </w:rPr>
              <w:t>be</w:t>
            </w:r>
            <w:proofErr w:type="spellEnd"/>
            <w:r>
              <w:rPr>
                <w:lang w:val="fr-FR" w:eastAsia="ko-KR"/>
              </w:rPr>
              <w:t xml:space="preserve"> </w:t>
            </w:r>
            <w:proofErr w:type="spellStart"/>
            <w:r>
              <w:rPr>
                <w:lang w:val="fr-FR" w:eastAsia="ko-KR"/>
              </w:rPr>
              <w:t>considered</w:t>
            </w:r>
            <w:proofErr w:type="spellEnd"/>
            <w:r>
              <w:rPr>
                <w:lang w:val="fr-FR" w:eastAsia="ko-KR"/>
              </w:rPr>
              <w:t xml:space="preserve"> in the </w:t>
            </w:r>
            <w:proofErr w:type="spellStart"/>
            <w:r>
              <w:rPr>
                <w:lang w:val="fr-FR" w:eastAsia="ko-KR"/>
              </w:rPr>
              <w:t>downselection</w:t>
            </w:r>
            <w:proofErr w:type="spellEnd"/>
            <w:r>
              <w:rPr>
                <w:lang w:val="fr-FR" w:eastAsia="ko-KR"/>
              </w:rPr>
              <w:t xml:space="preserve"> (i.e. </w:t>
            </w:r>
            <w:proofErr w:type="spellStart"/>
            <w:r>
              <w:rPr>
                <w:lang w:val="fr-FR" w:eastAsia="ko-KR"/>
              </w:rPr>
              <w:t>only</w:t>
            </w:r>
            <w:proofErr w:type="spellEnd"/>
            <w:r>
              <w:rPr>
                <w:lang w:val="fr-FR" w:eastAsia="ko-KR"/>
              </w:rPr>
              <w:t xml:space="preserve"> Alt 1 and Alt 2 </w:t>
            </w:r>
            <w:proofErr w:type="spellStart"/>
            <w:r>
              <w:rPr>
                <w:lang w:val="fr-FR" w:eastAsia="ko-KR"/>
              </w:rPr>
              <w:t>will</w:t>
            </w:r>
            <w:proofErr w:type="spellEnd"/>
            <w:r>
              <w:rPr>
                <w:lang w:val="fr-FR" w:eastAsia="ko-KR"/>
              </w:rPr>
              <w:t xml:space="preserve"> </w:t>
            </w:r>
            <w:proofErr w:type="spellStart"/>
            <w:r>
              <w:rPr>
                <w:lang w:val="fr-FR" w:eastAsia="ko-KR"/>
              </w:rPr>
              <w:t>be</w:t>
            </w:r>
            <w:proofErr w:type="spellEnd"/>
            <w:r>
              <w:rPr>
                <w:lang w:val="fr-FR" w:eastAsia="ko-KR"/>
              </w:rPr>
              <w:t xml:space="preserve"> </w:t>
            </w:r>
            <w:proofErr w:type="spellStart"/>
            <w:r>
              <w:rPr>
                <w:lang w:val="fr-FR" w:eastAsia="ko-KR"/>
              </w:rPr>
              <w:t>considered</w:t>
            </w:r>
            <w:proofErr w:type="spellEnd"/>
            <w:r>
              <w:rPr>
                <w:lang w:val="fr-FR" w:eastAsia="ko-KR"/>
              </w:rPr>
              <w:t>)</w:t>
            </w:r>
          </w:p>
        </w:tc>
      </w:tr>
    </w:tbl>
    <w:p w14:paraId="36D8BFC0"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35127653" w14:textId="77777777" w:rsidTr="00E674D7">
        <w:tc>
          <w:tcPr>
            <w:tcW w:w="8296" w:type="dxa"/>
          </w:tcPr>
          <w:p w14:paraId="344100F1" w14:textId="77777777" w:rsidR="00FC1AE2" w:rsidRDefault="00FC1AE2" w:rsidP="00E674D7">
            <w:pPr>
              <w:rPr>
                <w:b/>
                <w:bCs/>
                <w:lang w:eastAsia="ko-KR"/>
              </w:rPr>
            </w:pPr>
            <w:r>
              <w:rPr>
                <w:b/>
                <w:bCs/>
                <w:highlight w:val="green"/>
                <w:lang w:eastAsia="ko-KR"/>
              </w:rPr>
              <w:t>Agreement</w:t>
            </w:r>
          </w:p>
          <w:p w14:paraId="3CCDEF5F" w14:textId="77777777" w:rsidR="00FC1AE2" w:rsidRDefault="00FC1AE2" w:rsidP="00E674D7">
            <w:pPr>
              <w:adjustRightInd w:val="0"/>
            </w:pPr>
            <w:r>
              <w:t>For enhancements for CLI handling, the following are recommended from RAN1's perspective:</w:t>
            </w:r>
          </w:p>
          <w:p w14:paraId="4364F6D7" w14:textId="77777777" w:rsidR="00FC1AE2" w:rsidRDefault="00FC1AE2" w:rsidP="00FC1AE2">
            <w:pPr>
              <w:numPr>
                <w:ilvl w:val="0"/>
                <w:numId w:val="38"/>
              </w:numPr>
              <w:tabs>
                <w:tab w:val="left" w:pos="0"/>
              </w:tabs>
              <w:suppressAutoHyphens/>
              <w:snapToGrid w:val="0"/>
              <w:spacing w:after="0"/>
            </w:pPr>
            <w:r>
              <w:t>Information exchange of semi-static cell-specific SBFD time and frequency location configuration [RAN3]</w:t>
            </w:r>
          </w:p>
          <w:p w14:paraId="135E5C17" w14:textId="77777777" w:rsidR="00FC1AE2" w:rsidRDefault="00FC1AE2" w:rsidP="00FC1AE2">
            <w:pPr>
              <w:numPr>
                <w:ilvl w:val="0"/>
                <w:numId w:val="38"/>
              </w:numPr>
              <w:tabs>
                <w:tab w:val="left" w:pos="0"/>
              </w:tabs>
              <w:suppressAutoHyphens/>
              <w:snapToGrid w:val="0"/>
              <w:spacing w:after="0"/>
            </w:pPr>
            <w:r>
              <w:t>Information exchange of measurement resource configuration, i.e., SSB and/or periodic NZP CSI-RS [RAN3]</w:t>
            </w:r>
          </w:p>
          <w:p w14:paraId="25FFAADC" w14:textId="77777777" w:rsidR="00FC1AE2" w:rsidRDefault="00FC1AE2" w:rsidP="00FC1AE2">
            <w:pPr>
              <w:numPr>
                <w:ilvl w:val="0"/>
                <w:numId w:val="38"/>
              </w:numPr>
              <w:tabs>
                <w:tab w:val="left" w:pos="0"/>
              </w:tabs>
              <w:suppressAutoHyphens/>
              <w:snapToGrid w:val="0"/>
              <w:spacing w:after="0"/>
            </w:pPr>
            <w:r>
              <w:rPr>
                <w:szCs w:val="16"/>
              </w:rPr>
              <w:lastRenderedPageBreak/>
              <w:t>Information exchange of strongest DL beam information [RAN3]</w:t>
            </w:r>
          </w:p>
          <w:p w14:paraId="5C4A7EDB" w14:textId="77777777" w:rsidR="00FC1AE2" w:rsidRDefault="00FC1AE2" w:rsidP="00FC1AE2">
            <w:pPr>
              <w:numPr>
                <w:ilvl w:val="0"/>
                <w:numId w:val="38"/>
              </w:numPr>
              <w:suppressAutoHyphens/>
              <w:snapToGrid w:val="0"/>
              <w:spacing w:after="0"/>
            </w:pPr>
            <w:r>
              <w:t>Information exchange of CLI-mitigation request [RAN3]</w:t>
            </w:r>
          </w:p>
          <w:p w14:paraId="30F17598"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Note: No normative </w:t>
            </w:r>
            <w:proofErr w:type="spellStart"/>
            <w:r>
              <w:rPr>
                <w:rFonts w:eastAsia="宋体"/>
              </w:rPr>
              <w:t>behavior</w:t>
            </w:r>
            <w:proofErr w:type="spellEnd"/>
            <w:r>
              <w:rPr>
                <w:rFonts w:eastAsia="宋体"/>
              </w:rPr>
              <w:t xml:space="preserve"> is implied for the gNB receiving the </w:t>
            </w:r>
            <w:r>
              <w:rPr>
                <w:bCs/>
                <w:lang w:eastAsia="ko-KR"/>
              </w:rPr>
              <w:t>CLI-mitigation request</w:t>
            </w:r>
            <w:r>
              <w:rPr>
                <w:rFonts w:eastAsia="宋体"/>
              </w:rPr>
              <w:t xml:space="preserve">. No need to further send a stop message for CLI mitigation. Detailed </w:t>
            </w:r>
            <w:proofErr w:type="spellStart"/>
            <w:r>
              <w:rPr>
                <w:rFonts w:eastAsia="宋体"/>
              </w:rPr>
              <w:t>signaling</w:t>
            </w:r>
            <w:proofErr w:type="spellEnd"/>
            <w:r>
              <w:rPr>
                <w:rFonts w:eastAsia="宋体"/>
              </w:rPr>
              <w:t xml:space="preserve"> can be discussed in RAN3.</w:t>
            </w:r>
          </w:p>
          <w:p w14:paraId="3A39207C" w14:textId="77777777" w:rsidR="00FC1AE2" w:rsidRDefault="00FC1AE2" w:rsidP="00FC1AE2">
            <w:pPr>
              <w:numPr>
                <w:ilvl w:val="0"/>
                <w:numId w:val="38"/>
              </w:numPr>
              <w:tabs>
                <w:tab w:val="left" w:pos="0"/>
              </w:tabs>
              <w:suppressAutoHyphens/>
              <w:snapToGrid w:val="0"/>
              <w:spacing w:after="0"/>
              <w:rPr>
                <w:rFonts w:eastAsia="Batang"/>
              </w:rPr>
            </w:pPr>
            <w:r>
              <w:t>UL resource muting for PUSCH, including [RAN1, RAN2, RAN4]</w:t>
            </w:r>
          </w:p>
          <w:p w14:paraId="3CA00DD6" w14:textId="77777777" w:rsidR="00FC1AE2" w:rsidRDefault="00FC1AE2" w:rsidP="00FC1AE2">
            <w:pPr>
              <w:numPr>
                <w:ilvl w:val="1"/>
                <w:numId w:val="38"/>
              </w:numPr>
              <w:tabs>
                <w:tab w:val="left" w:pos="0"/>
              </w:tabs>
              <w:suppressAutoHyphens/>
              <w:snapToGrid w:val="0"/>
              <w:spacing w:after="0"/>
            </w:pPr>
            <w:r>
              <w:t>Indication/Determination of UL resource muting for PUSCH based on semi-static configuration, assuming comb-2 for both DFT-S-OFDM and CP-OFDM in each allocated PRB and up to 2 symbols in time domain</w:t>
            </w:r>
          </w:p>
          <w:p w14:paraId="633FADF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pPr>
            <w:r>
              <w:t>Note: No new DCI field / MAC CE is introduced</w:t>
            </w:r>
          </w:p>
          <w:p w14:paraId="1D0109A3" w14:textId="77777777" w:rsidR="00FC1AE2" w:rsidRDefault="00FC1AE2" w:rsidP="00FC1AE2">
            <w:pPr>
              <w:numPr>
                <w:ilvl w:val="1"/>
                <w:numId w:val="38"/>
              </w:numPr>
              <w:tabs>
                <w:tab w:val="left" w:pos="0"/>
              </w:tabs>
              <w:suppressAutoHyphens/>
              <w:snapToGrid w:val="0"/>
              <w:spacing w:after="0"/>
            </w:pPr>
            <w:r>
              <w:t>PUSCH resource mapping, i.e., rate-matching around the muted REs</w:t>
            </w:r>
          </w:p>
          <w:p w14:paraId="4BDB7B32" w14:textId="77777777" w:rsidR="00FC1AE2" w:rsidRDefault="00FC1AE2" w:rsidP="00FC1AE2">
            <w:pPr>
              <w:numPr>
                <w:ilvl w:val="1"/>
                <w:numId w:val="38"/>
              </w:numPr>
              <w:tabs>
                <w:tab w:val="left" w:pos="0"/>
              </w:tabs>
              <w:suppressAutoHyphens/>
              <w:snapToGrid w:val="0"/>
              <w:spacing w:after="0"/>
            </w:pPr>
            <w:r>
              <w:t>UCI resource determination in symbols with muted REs</w:t>
            </w:r>
          </w:p>
          <w:p w14:paraId="3E1203DB"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pPr>
            <w:r>
              <w:t>Note: No impact on data and control multiplexing as defined in section 6.2.7, TS 38.212.</w:t>
            </w:r>
          </w:p>
          <w:p w14:paraId="542AC877" w14:textId="77777777" w:rsidR="00FC1AE2" w:rsidRDefault="00FC1AE2" w:rsidP="00FC1AE2">
            <w:pPr>
              <w:numPr>
                <w:ilvl w:val="1"/>
                <w:numId w:val="38"/>
              </w:numPr>
              <w:tabs>
                <w:tab w:val="left" w:pos="0"/>
              </w:tabs>
              <w:suppressAutoHyphens/>
              <w:snapToGrid w:val="0"/>
              <w:spacing w:after="0"/>
            </w:pPr>
            <w:r>
              <w:t>Note: UL resource muting does not apply for Msg A PUSCH and Msg 3 PUSCH.</w:t>
            </w:r>
          </w:p>
          <w:p w14:paraId="08596A41" w14:textId="77777777" w:rsidR="00FC1AE2" w:rsidRDefault="00FC1AE2" w:rsidP="00FC1AE2">
            <w:pPr>
              <w:numPr>
                <w:ilvl w:val="1"/>
                <w:numId w:val="38"/>
              </w:numPr>
              <w:tabs>
                <w:tab w:val="left" w:pos="0"/>
              </w:tabs>
              <w:suppressAutoHyphens/>
              <w:snapToGrid w:val="0"/>
              <w:spacing w:after="0"/>
            </w:pPr>
            <w:r>
              <w:t>Note: UL resource muting applies only for UEs in RRC_CONNECTED mode.</w:t>
            </w:r>
          </w:p>
          <w:p w14:paraId="694DFE1A" w14:textId="77777777" w:rsidR="00FC1AE2" w:rsidRDefault="00FC1AE2" w:rsidP="00FC1AE2">
            <w:pPr>
              <w:numPr>
                <w:ilvl w:val="1"/>
                <w:numId w:val="38"/>
              </w:numPr>
              <w:tabs>
                <w:tab w:val="left" w:pos="0"/>
              </w:tabs>
              <w:suppressAutoHyphens/>
              <w:snapToGrid w:val="0"/>
              <w:spacing w:after="0"/>
            </w:pPr>
            <w:r>
              <w:t>Note: UE assumes that the UL resource muting pattern does not overlap UL DMRS or PT-RS in the same symbol.</w:t>
            </w:r>
          </w:p>
          <w:p w14:paraId="701A1804" w14:textId="77777777" w:rsidR="00FC1AE2" w:rsidRDefault="00FC1AE2" w:rsidP="00FC1AE2">
            <w:pPr>
              <w:numPr>
                <w:ilvl w:val="1"/>
                <w:numId w:val="38"/>
              </w:numPr>
              <w:tabs>
                <w:tab w:val="left" w:pos="0"/>
              </w:tabs>
              <w:suppressAutoHyphens/>
              <w:snapToGrid w:val="0"/>
              <w:spacing w:after="0"/>
            </w:pPr>
            <w:r>
              <w:t>Note: Power boosting is assumed for REs in the symbol with UL resource muting. PUSCH transmit power does not change across symbols.</w:t>
            </w:r>
          </w:p>
          <w:p w14:paraId="341832DC" w14:textId="77777777" w:rsidR="00FC1AE2" w:rsidRDefault="00FC1AE2" w:rsidP="00FC1AE2">
            <w:pPr>
              <w:numPr>
                <w:ilvl w:val="1"/>
                <w:numId w:val="38"/>
              </w:numPr>
              <w:tabs>
                <w:tab w:val="left" w:pos="0"/>
              </w:tabs>
              <w:suppressAutoHyphens/>
              <w:snapToGrid w:val="0"/>
              <w:spacing w:after="0"/>
            </w:pPr>
            <w:r>
              <w:t>Note: No changes on TBS determination for PUSCH.</w:t>
            </w:r>
          </w:p>
          <w:p w14:paraId="1F6400DC" w14:textId="77777777" w:rsidR="00FC1AE2" w:rsidRDefault="00FC1AE2" w:rsidP="00FC1AE2">
            <w:pPr>
              <w:numPr>
                <w:ilvl w:val="1"/>
                <w:numId w:val="38"/>
              </w:numPr>
              <w:tabs>
                <w:tab w:val="left" w:pos="0"/>
              </w:tabs>
              <w:suppressAutoHyphens/>
              <w:snapToGrid w:val="0"/>
              <w:spacing w:after="0"/>
            </w:pPr>
            <w:r>
              <w:t>Note: Check impact on transmit signal quality/MPR requirement, if any, with RAN4</w:t>
            </w:r>
          </w:p>
          <w:p w14:paraId="5A81B0B7" w14:textId="77777777" w:rsidR="00FC1AE2" w:rsidRDefault="00FC1AE2" w:rsidP="00FC1AE2">
            <w:pPr>
              <w:numPr>
                <w:ilvl w:val="1"/>
                <w:numId w:val="38"/>
              </w:numPr>
              <w:tabs>
                <w:tab w:val="left" w:pos="0"/>
              </w:tabs>
              <w:suppressAutoHyphens/>
              <w:snapToGrid w:val="0"/>
              <w:spacing w:after="0"/>
            </w:pPr>
            <w:r>
              <w:rPr>
                <w:lang w:eastAsia="ko-KR"/>
              </w:rPr>
              <w:t>Note: This feature is subject to UE capability</w:t>
            </w:r>
          </w:p>
          <w:p w14:paraId="3C65508C" w14:textId="77777777" w:rsidR="00FC1AE2" w:rsidRDefault="00FC1AE2" w:rsidP="00FC1AE2">
            <w:pPr>
              <w:numPr>
                <w:ilvl w:val="0"/>
                <w:numId w:val="38"/>
              </w:numPr>
              <w:tabs>
                <w:tab w:val="left" w:pos="0"/>
              </w:tabs>
              <w:suppressAutoHyphens/>
              <w:snapToGrid w:val="0"/>
              <w:spacing w:after="0"/>
            </w:pPr>
            <w:r>
              <w:t xml:space="preserve">L1 based UE-to-UE CLI measurement and reporting based on existing CSI framework, including [RAN1, RAN2, RAN4] </w:t>
            </w:r>
          </w:p>
          <w:p w14:paraId="15CFCC33"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Measurement resources</w:t>
            </w:r>
          </w:p>
          <w:p w14:paraId="5FD982FD"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Periodic, semi-persistent, or aperiodic measurement resource (set), i.e., SRS-RSRP resource or CLI-RSSI resource  </w:t>
            </w:r>
          </w:p>
          <w:p w14:paraId="3683022C"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 xml:space="preserve">Note: The measurement resources for SRS-RSRP are based on the existing legacy RS patterns. No specification impact for </w:t>
            </w:r>
            <w:r>
              <w:rPr>
                <w:rFonts w:eastAsia="Times New Roman" w:cs="宋体"/>
              </w:rPr>
              <w:t>SRS configuration information exchange between gNBs.</w:t>
            </w:r>
          </w:p>
          <w:p w14:paraId="5AF718CA"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Configuration/Determination of ‘</w:t>
            </w:r>
            <w:proofErr w:type="spellStart"/>
            <w:r>
              <w:rPr>
                <w:rFonts w:eastAsia="宋体"/>
              </w:rPr>
              <w:t>typeD</w:t>
            </w:r>
            <w:proofErr w:type="spellEnd"/>
            <w:r>
              <w:rPr>
                <w:rFonts w:eastAsia="宋体"/>
              </w:rPr>
              <w:t>’ QCL assumptions for the CLI measurement resource</w:t>
            </w:r>
          </w:p>
          <w:p w14:paraId="547EF02C" w14:textId="77777777" w:rsidR="00FC1AE2" w:rsidRDefault="00FC1AE2" w:rsidP="00FC1AE2">
            <w:pPr>
              <w:numPr>
                <w:ilvl w:val="1"/>
                <w:numId w:val="38"/>
              </w:numPr>
              <w:tabs>
                <w:tab w:val="left" w:pos="0"/>
              </w:tabs>
              <w:suppressAutoHyphens/>
              <w:snapToGrid w:val="0"/>
              <w:spacing w:after="0"/>
              <w:rPr>
                <w:rFonts w:eastAsia="宋体"/>
              </w:rPr>
            </w:pPr>
            <w:r>
              <w:t>Measurement</w:t>
            </w:r>
            <w:r>
              <w:rPr>
                <w:rFonts w:eastAsia="宋体"/>
              </w:rPr>
              <w:t xml:space="preserve"> reporting</w:t>
            </w:r>
          </w:p>
          <w:p w14:paraId="24D0AC51"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At least aperiodic reporting</w:t>
            </w:r>
          </w:p>
          <w:p w14:paraId="746F5B37"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Note: Periodic and semi-persistent reporting can be considered</w:t>
            </w:r>
          </w:p>
          <w:p w14:paraId="6F0B4B3B"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New report quantities: e.g. L1-SRS-RSRP, L1-CLI-RSSI and/or measurement resource indices</w:t>
            </w:r>
          </w:p>
          <w:p w14:paraId="1F521930"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 xml:space="preserve">Note: At least wideband reporting is supported </w:t>
            </w:r>
          </w:p>
          <w:p w14:paraId="2B9CF891"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UCI bits generation </w:t>
            </w:r>
          </w:p>
          <w:p w14:paraId="3FF89A0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Priority rules for multiple CSI reporting</w:t>
            </w:r>
          </w:p>
          <w:p w14:paraId="3F39159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Note: The existing CSI processing unit, CPU occupation rule and timeline for L1 beam reporting are reused for L1 UE-to-UE CLI measurement and reporting as starting point.</w:t>
            </w:r>
          </w:p>
          <w:p w14:paraId="0BFD4986"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CLI </w:t>
            </w:r>
            <w:r>
              <w:t>measurement</w:t>
            </w:r>
            <w:r>
              <w:rPr>
                <w:rFonts w:eastAsia="宋体"/>
              </w:rPr>
              <w:t xml:space="preserve"> accuracy requirement [RAN4]</w:t>
            </w:r>
          </w:p>
          <w:p w14:paraId="0EFA5819" w14:textId="77777777" w:rsidR="00FC1AE2" w:rsidRPr="0073030F" w:rsidRDefault="00FC1AE2" w:rsidP="00FC1AE2">
            <w:pPr>
              <w:numPr>
                <w:ilvl w:val="0"/>
                <w:numId w:val="38"/>
              </w:numPr>
              <w:tabs>
                <w:tab w:val="left" w:pos="0"/>
              </w:tabs>
              <w:suppressAutoHyphens/>
              <w:snapToGrid w:val="0"/>
              <w:spacing w:after="0"/>
              <w:rPr>
                <w:rFonts w:eastAsia="宋体"/>
                <w:szCs w:val="16"/>
              </w:rPr>
            </w:pPr>
            <w:r>
              <w:rPr>
                <w:rFonts w:eastAsia="Times New Roman" w:cs="宋体"/>
              </w:rPr>
              <w:t>Note: The above information exchanges are subject to RAN3’s assessment of feasibility and specification impact.</w:t>
            </w:r>
          </w:p>
        </w:tc>
      </w:tr>
    </w:tbl>
    <w:p w14:paraId="2359D720" w14:textId="77777777" w:rsidR="00FC1AE2" w:rsidRPr="006D5F17" w:rsidRDefault="00FC1AE2" w:rsidP="006D5F17">
      <w:pPr>
        <w:rPr>
          <w:lang w:eastAsia="zh-CN"/>
        </w:rPr>
      </w:pPr>
    </w:p>
    <w:p w14:paraId="019C6A95" w14:textId="1DBAE80E" w:rsidR="00C75A2A" w:rsidRDefault="00C75A2A" w:rsidP="00FF6B4B">
      <w:pPr>
        <w:jc w:val="both"/>
        <w:rPr>
          <w:sz w:val="22"/>
          <w:szCs w:val="22"/>
        </w:rPr>
      </w:pPr>
      <w:r>
        <w:rPr>
          <w:sz w:val="22"/>
          <w:szCs w:val="22"/>
        </w:rPr>
        <w:t>RAN1#116</w:t>
      </w:r>
    </w:p>
    <w:tbl>
      <w:tblPr>
        <w:tblStyle w:val="a5"/>
        <w:tblW w:w="0" w:type="auto"/>
        <w:tblLook w:val="04A0" w:firstRow="1" w:lastRow="0" w:firstColumn="1" w:lastColumn="0" w:noHBand="0" w:noVBand="1"/>
      </w:tblPr>
      <w:tblGrid>
        <w:gridCol w:w="9621"/>
      </w:tblGrid>
      <w:tr w:rsidR="00C75A2A" w14:paraId="52E33BF3" w14:textId="77777777" w:rsidTr="00C75A2A">
        <w:tc>
          <w:tcPr>
            <w:tcW w:w="9631" w:type="dxa"/>
          </w:tcPr>
          <w:p w14:paraId="0A4C73AC" w14:textId="77777777" w:rsidR="00C75A2A" w:rsidRPr="003010D0" w:rsidRDefault="00C75A2A" w:rsidP="00C75A2A">
            <w:pPr>
              <w:rPr>
                <w:i/>
                <w:iCs/>
              </w:rPr>
            </w:pPr>
            <w:r w:rsidRPr="003010D0">
              <w:rPr>
                <w:b/>
                <w:i/>
                <w:iCs/>
              </w:rPr>
              <w:t>Conclusion</w:t>
            </w:r>
          </w:p>
          <w:p w14:paraId="31FE5365" w14:textId="77777777" w:rsidR="00C75A2A" w:rsidRPr="003010D0" w:rsidRDefault="00C75A2A" w:rsidP="00C75A2A">
            <w:pPr>
              <w:rPr>
                <w:i/>
                <w:iCs/>
              </w:rPr>
            </w:pPr>
            <w:r w:rsidRPr="003010D0">
              <w:rPr>
                <w:i/>
                <w:iCs/>
              </w:rPr>
              <w:t>For the down-selection of gNB-to-gNB co-channel CLI handling schemes and UE-to-UE co-channel CLI handling schemes, at least the following aspects should be considered:</w:t>
            </w:r>
          </w:p>
          <w:p w14:paraId="04D20F3B"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 xml:space="preserve">Applicable scenario, performance benefits </w:t>
            </w:r>
            <w:r w:rsidRPr="003010D0">
              <w:rPr>
                <w:rFonts w:eastAsia="Times New Roman" w:cs="宋体"/>
                <w:i/>
                <w:iCs/>
              </w:rPr>
              <w:t>based on analysis</w:t>
            </w:r>
            <w:r w:rsidRPr="003010D0">
              <w:rPr>
                <w:i/>
                <w:iCs/>
              </w:rPr>
              <w:t xml:space="preserve"> and/or demonstrated by evaluations for SBFD</w:t>
            </w:r>
          </w:p>
          <w:p w14:paraId="099EED21" w14:textId="77777777" w:rsidR="00C75A2A" w:rsidRPr="003010D0" w:rsidRDefault="00C75A2A" w:rsidP="00C75A2A">
            <w:pPr>
              <w:pStyle w:val="a3"/>
              <w:widowControl w:val="0"/>
              <w:numPr>
                <w:ilvl w:val="1"/>
                <w:numId w:val="27"/>
              </w:numPr>
              <w:suppressAutoHyphens/>
              <w:snapToGrid w:val="0"/>
              <w:spacing w:after="0"/>
              <w:contextualSpacing w:val="0"/>
              <w:jc w:val="both"/>
              <w:rPr>
                <w:i/>
                <w:iCs/>
              </w:rPr>
            </w:pPr>
            <w:r w:rsidRPr="003010D0">
              <w:rPr>
                <w:i/>
                <w:iCs/>
              </w:rPr>
              <w:t>Note: Companies are encouraged to provide more simulation results for SBFD to RAN1#116bis based on the simulation assumptions agreed during the SI.</w:t>
            </w:r>
          </w:p>
          <w:p w14:paraId="30FBC249"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lastRenderedPageBreak/>
              <w:t>Specification impact in RAN1 and RAN3.</w:t>
            </w:r>
          </w:p>
          <w:p w14:paraId="4559464F"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gNB/UE implementation complexity.</w:t>
            </w:r>
          </w:p>
          <w:p w14:paraId="302DE644" w14:textId="651289B6" w:rsidR="00C75A2A" w:rsidRPr="003010D0" w:rsidRDefault="00C75A2A" w:rsidP="003010D0">
            <w:pPr>
              <w:pStyle w:val="a3"/>
              <w:widowControl w:val="0"/>
              <w:numPr>
                <w:ilvl w:val="0"/>
                <w:numId w:val="27"/>
              </w:numPr>
              <w:suppressAutoHyphens/>
              <w:snapToGrid w:val="0"/>
              <w:spacing w:after="0"/>
              <w:contextualSpacing w:val="0"/>
              <w:jc w:val="both"/>
              <w:rPr>
                <w:i/>
                <w:iCs/>
              </w:rPr>
            </w:pPr>
            <w:r w:rsidRPr="003010D0">
              <w:rPr>
                <w:i/>
                <w:iCs/>
              </w:rPr>
              <w:t>Operational details of the scheme including feasibility and practicability.</w:t>
            </w:r>
          </w:p>
          <w:p w14:paraId="6BE796AB"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2E8C0167" w14:textId="77777777" w:rsidR="00C75A2A" w:rsidRPr="003010D0" w:rsidRDefault="00C75A2A" w:rsidP="00C75A2A">
            <w:pPr>
              <w:rPr>
                <w:rFonts w:eastAsia="宋体"/>
                <w:bCs/>
                <w:i/>
                <w:iCs/>
                <w:szCs w:val="28"/>
              </w:rPr>
            </w:pPr>
            <w:r w:rsidRPr="003010D0">
              <w:rPr>
                <w:rFonts w:eastAsia="宋体"/>
                <w:bCs/>
                <w:i/>
                <w:iCs/>
                <w:szCs w:val="28"/>
              </w:rPr>
              <w:t>Consider the following candidate gNB-to-gNB co-channel CLI handling schemes for further down-selection</w:t>
            </w:r>
          </w:p>
          <w:p w14:paraId="4C1E99D2"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gNB-to-gNB co-channel CLI and/or channel measurements</w:t>
            </w:r>
          </w:p>
          <w:p w14:paraId="4CFFD91E"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 xml:space="preserve">Spatial </w:t>
            </w:r>
            <w:proofErr w:type="gramStart"/>
            <w:r w:rsidRPr="003010D0">
              <w:rPr>
                <w:rFonts w:eastAsia="宋体"/>
                <w:bCs/>
                <w:i/>
                <w:iCs/>
                <w:szCs w:val="28"/>
              </w:rPr>
              <w:t>domain based</w:t>
            </w:r>
            <w:proofErr w:type="gramEnd"/>
            <w:r w:rsidRPr="003010D0">
              <w:rPr>
                <w:rFonts w:eastAsia="宋体"/>
                <w:bCs/>
                <w:i/>
                <w:iCs/>
                <w:szCs w:val="28"/>
              </w:rPr>
              <w:t xml:space="preserve"> schemes</w:t>
            </w:r>
            <w:r w:rsidRPr="003010D0">
              <w:rPr>
                <w:rFonts w:eastAsia="宋体"/>
                <w:bCs/>
                <w:i/>
                <w:iCs/>
                <w:szCs w:val="28"/>
              </w:rPr>
              <w:tab/>
            </w:r>
          </w:p>
          <w:p w14:paraId="0E3926D9"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nulling</w:t>
            </w:r>
          </w:p>
          <w:p w14:paraId="4194093B"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pairing</w:t>
            </w:r>
          </w:p>
          <w:p w14:paraId="6732F153"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2860F5A4"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 xml:space="preserve">Power </w:t>
            </w:r>
            <w:proofErr w:type="gramStart"/>
            <w:r w:rsidRPr="003010D0">
              <w:rPr>
                <w:rFonts w:eastAsia="宋体"/>
                <w:bCs/>
                <w:i/>
                <w:iCs/>
                <w:szCs w:val="28"/>
              </w:rPr>
              <w:t>control based</w:t>
            </w:r>
            <w:proofErr w:type="gramEnd"/>
            <w:r w:rsidRPr="003010D0">
              <w:rPr>
                <w:rFonts w:eastAsia="宋体"/>
                <w:bCs/>
                <w:i/>
                <w:iCs/>
                <w:szCs w:val="28"/>
              </w:rPr>
              <w:t xml:space="preserve"> schemes</w:t>
            </w:r>
            <w:r w:rsidRPr="003010D0">
              <w:rPr>
                <w:rFonts w:eastAsia="宋体"/>
                <w:bCs/>
                <w:i/>
                <w:iCs/>
                <w:szCs w:val="28"/>
              </w:rPr>
              <w:tab/>
            </w:r>
          </w:p>
          <w:p w14:paraId="2ABC4B0D"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gNB Tx power control</w:t>
            </w:r>
          </w:p>
          <w:p w14:paraId="14980D96"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UE Tx power control</w:t>
            </w:r>
          </w:p>
          <w:p w14:paraId="539C1BFC" w14:textId="335D09F2" w:rsidR="00C75A2A" w:rsidRPr="003010D0" w:rsidRDefault="00C75A2A" w:rsidP="00C75A2A">
            <w:pPr>
              <w:rPr>
                <w:rFonts w:eastAsia="宋体"/>
                <w:bCs/>
                <w:i/>
                <w:iCs/>
                <w:szCs w:val="28"/>
              </w:rPr>
            </w:pPr>
            <w:r w:rsidRPr="003010D0">
              <w:rPr>
                <w:rFonts w:eastAsia="宋体"/>
                <w:bCs/>
                <w:i/>
                <w:iCs/>
                <w:szCs w:val="28"/>
              </w:rPr>
              <w:t>Note: gNB-to-gNB co-channel CLI and/or channel measurements can be the enablers for some of the above CLI handling schemes.</w:t>
            </w:r>
          </w:p>
          <w:p w14:paraId="26EA6AE4"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0A13663A" w14:textId="77777777" w:rsidR="00C75A2A" w:rsidRPr="003010D0" w:rsidRDefault="00C75A2A" w:rsidP="00C75A2A">
            <w:pPr>
              <w:rPr>
                <w:rFonts w:eastAsia="宋体"/>
                <w:bCs/>
                <w:i/>
                <w:iCs/>
                <w:szCs w:val="28"/>
              </w:rPr>
            </w:pPr>
            <w:r w:rsidRPr="003010D0">
              <w:rPr>
                <w:rFonts w:eastAsia="宋体"/>
                <w:bCs/>
                <w:i/>
                <w:iCs/>
                <w:szCs w:val="28"/>
              </w:rPr>
              <w:t>Consider the following candidate UE-to-UE co-channel CLI handling schemes for further down-selection</w:t>
            </w:r>
          </w:p>
          <w:p w14:paraId="254577C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UE-to-UE co-channel CLI measurement and reporting</w:t>
            </w:r>
          </w:p>
          <w:p w14:paraId="75116D7A"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38A1CD25"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 xml:space="preserve">Spatial </w:t>
            </w:r>
            <w:proofErr w:type="gramStart"/>
            <w:r w:rsidRPr="003010D0">
              <w:rPr>
                <w:rFonts w:eastAsia="宋体"/>
                <w:bCs/>
                <w:i/>
                <w:iCs/>
                <w:szCs w:val="28"/>
              </w:rPr>
              <w:t>domain based</w:t>
            </w:r>
            <w:proofErr w:type="gramEnd"/>
            <w:r w:rsidRPr="003010D0">
              <w:rPr>
                <w:rFonts w:eastAsia="宋体"/>
                <w:bCs/>
                <w:i/>
                <w:iCs/>
                <w:szCs w:val="28"/>
              </w:rPr>
              <w:t xml:space="preserve"> schemes</w:t>
            </w:r>
          </w:p>
          <w:p w14:paraId="3247C69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 xml:space="preserve">Power </w:t>
            </w:r>
            <w:proofErr w:type="gramStart"/>
            <w:r w:rsidRPr="003010D0">
              <w:rPr>
                <w:rFonts w:eastAsia="宋体"/>
                <w:bCs/>
                <w:i/>
                <w:iCs/>
                <w:szCs w:val="28"/>
              </w:rPr>
              <w:t>control based</w:t>
            </w:r>
            <w:proofErr w:type="gramEnd"/>
            <w:r w:rsidRPr="003010D0">
              <w:rPr>
                <w:rFonts w:eastAsia="宋体"/>
                <w:bCs/>
                <w:i/>
                <w:iCs/>
                <w:szCs w:val="28"/>
              </w:rPr>
              <w:t xml:space="preserve"> schemes</w:t>
            </w:r>
          </w:p>
          <w:p w14:paraId="002A85F6" w14:textId="24E54F0F" w:rsidR="00C75A2A" w:rsidRPr="003010D0" w:rsidRDefault="00C75A2A" w:rsidP="003010D0">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Note: UE-to-UE co-channel CLI measurement and reporting can be the enablers for some of the above CLI handling schemes.</w:t>
            </w:r>
          </w:p>
          <w:p w14:paraId="7A61D2EE" w14:textId="77777777" w:rsidR="00C75A2A" w:rsidRPr="003010D0" w:rsidRDefault="00C75A2A" w:rsidP="00C75A2A">
            <w:pPr>
              <w:rPr>
                <w:b/>
                <w:i/>
                <w:iCs/>
                <w:highlight w:val="green"/>
              </w:rPr>
            </w:pPr>
            <w:r w:rsidRPr="003010D0">
              <w:rPr>
                <w:b/>
                <w:i/>
                <w:iCs/>
                <w:highlight w:val="green"/>
              </w:rPr>
              <w:t>Agreement</w:t>
            </w:r>
          </w:p>
          <w:p w14:paraId="4F2A0282" w14:textId="5DCD3820" w:rsidR="00C75A2A" w:rsidRPr="003010D0" w:rsidRDefault="00C75A2A" w:rsidP="00C75A2A">
            <w:pPr>
              <w:rPr>
                <w:b/>
                <w:i/>
                <w:iCs/>
              </w:rPr>
            </w:pPr>
            <w:r w:rsidRPr="003010D0">
              <w:rPr>
                <w:i/>
                <w:iCs/>
              </w:rPr>
              <w:t xml:space="preserve">gNB Tx power </w:t>
            </w:r>
            <w:proofErr w:type="gramStart"/>
            <w:r w:rsidRPr="003010D0">
              <w:rPr>
                <w:i/>
                <w:iCs/>
              </w:rPr>
              <w:t>control based</w:t>
            </w:r>
            <w:proofErr w:type="gramEnd"/>
            <w:r w:rsidRPr="003010D0">
              <w:rPr>
                <w:i/>
                <w:iCs/>
              </w:rPr>
              <w:t xml:space="preserve"> schemes are not considered in the down-selection of gNB-to-gNB co-channel CLI handling schemes.</w:t>
            </w:r>
          </w:p>
          <w:p w14:paraId="19AF1EBA" w14:textId="77777777" w:rsidR="00C75A2A" w:rsidRPr="003010D0" w:rsidRDefault="00C75A2A" w:rsidP="00C75A2A">
            <w:pPr>
              <w:rPr>
                <w:b/>
                <w:i/>
                <w:iCs/>
                <w:highlight w:val="green"/>
              </w:rPr>
            </w:pPr>
            <w:r w:rsidRPr="003010D0">
              <w:rPr>
                <w:b/>
                <w:i/>
                <w:iCs/>
                <w:highlight w:val="green"/>
              </w:rPr>
              <w:t>Agreement</w:t>
            </w:r>
          </w:p>
          <w:p w14:paraId="6E3A95D1" w14:textId="77777777" w:rsidR="00C75A2A" w:rsidRPr="003010D0" w:rsidRDefault="00C75A2A" w:rsidP="00C75A2A">
            <w:pPr>
              <w:tabs>
                <w:tab w:val="left" w:pos="0"/>
              </w:tabs>
              <w:rPr>
                <w:i/>
                <w:iCs/>
              </w:rPr>
            </w:pPr>
            <w:r w:rsidRPr="003010D0">
              <w:rPr>
                <w:rFonts w:eastAsia="宋体"/>
                <w:i/>
                <w:iCs/>
              </w:rPr>
              <w:t xml:space="preserve">For SBFD aware UEs, CLI measurements is performed within the active DL BWP and the </w:t>
            </w:r>
            <w:r w:rsidRPr="003010D0">
              <w:rPr>
                <w:i/>
                <w:iCs/>
              </w:rPr>
              <w:t>following can be considered</w:t>
            </w:r>
          </w:p>
          <w:p w14:paraId="5892615E"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Method#1: UE measures RSSI within DL subband</w:t>
            </w:r>
          </w:p>
          <w:p w14:paraId="02AE4977"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Method#2: UE measures RSRP of aggressor UE within UL subband</w:t>
            </w:r>
          </w:p>
          <w:p w14:paraId="7345066F"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Method#3: UE measures RSSI within UL subband</w:t>
            </w:r>
          </w:p>
          <w:p w14:paraId="3A14D6F9"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Method#4: UE measures RSSI within guard band, if guard band exists</w:t>
            </w:r>
          </w:p>
          <w:p w14:paraId="4C87E898" w14:textId="77777777" w:rsidR="00C75A2A" w:rsidRPr="003010D0" w:rsidRDefault="00C75A2A" w:rsidP="00C75A2A">
            <w:pPr>
              <w:rPr>
                <w:i/>
                <w:iCs/>
              </w:rPr>
            </w:pPr>
            <w:r w:rsidRPr="003010D0">
              <w:rPr>
                <w:i/>
                <w:iCs/>
              </w:rPr>
              <w:t>Note: If DL subband, UL subband or guard band is outside the active DL BWP, the above methods does not apply.</w:t>
            </w:r>
          </w:p>
          <w:p w14:paraId="48D7B41C" w14:textId="030E0364" w:rsidR="00C75A2A" w:rsidRPr="003010D0" w:rsidRDefault="00C75A2A" w:rsidP="00C75A2A">
            <w:pPr>
              <w:rPr>
                <w:i/>
                <w:iCs/>
              </w:rPr>
            </w:pPr>
            <w:r w:rsidRPr="003010D0">
              <w:rPr>
                <w:i/>
                <w:iCs/>
              </w:rPr>
              <w:t>Note: Method#4 does not imply that guard band is explicitly configured.</w:t>
            </w:r>
          </w:p>
          <w:p w14:paraId="162565E6" w14:textId="77777777" w:rsidR="00C75A2A" w:rsidRPr="003010D0" w:rsidRDefault="00C75A2A" w:rsidP="00C75A2A">
            <w:pPr>
              <w:rPr>
                <w:b/>
                <w:bCs/>
                <w:i/>
                <w:iCs/>
              </w:rPr>
            </w:pPr>
            <w:r w:rsidRPr="003010D0">
              <w:rPr>
                <w:b/>
                <w:bCs/>
                <w:i/>
                <w:iCs/>
              </w:rPr>
              <w:t>For future meetings:</w:t>
            </w:r>
          </w:p>
          <w:p w14:paraId="748CA6AD" w14:textId="75F3B867" w:rsidR="00C75A2A" w:rsidRPr="003010D0" w:rsidRDefault="00C75A2A" w:rsidP="003010D0">
            <w:r w:rsidRPr="003010D0">
              <w:rPr>
                <w:i/>
                <w:iCs/>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0F340ECE" w14:textId="77777777" w:rsidR="00C75A2A" w:rsidRDefault="00C75A2A" w:rsidP="00FF6B4B">
      <w:pPr>
        <w:jc w:val="both"/>
        <w:rPr>
          <w:sz w:val="22"/>
          <w:szCs w:val="22"/>
        </w:rPr>
      </w:pPr>
    </w:p>
    <w:p w14:paraId="4282B235" w14:textId="4133F720" w:rsidR="00FF6B4B" w:rsidRDefault="00E56D6E" w:rsidP="00FF6B4B">
      <w:pPr>
        <w:jc w:val="both"/>
        <w:rPr>
          <w:sz w:val="22"/>
          <w:szCs w:val="22"/>
        </w:rPr>
      </w:pPr>
      <w:r>
        <w:rPr>
          <w:sz w:val="22"/>
          <w:szCs w:val="22"/>
        </w:rPr>
        <w:t>RAN1#113</w:t>
      </w:r>
    </w:p>
    <w:tbl>
      <w:tblPr>
        <w:tblStyle w:val="a5"/>
        <w:tblW w:w="0" w:type="auto"/>
        <w:tblLook w:val="04A0" w:firstRow="1" w:lastRow="0" w:firstColumn="1" w:lastColumn="0" w:noHBand="0" w:noVBand="1"/>
      </w:tblPr>
      <w:tblGrid>
        <w:gridCol w:w="9621"/>
      </w:tblGrid>
      <w:tr w:rsidR="00D92749" w14:paraId="7D30CDD4" w14:textId="77777777" w:rsidTr="005407EE">
        <w:tc>
          <w:tcPr>
            <w:tcW w:w="9631" w:type="dxa"/>
          </w:tcPr>
          <w:p w14:paraId="2AFB6D74"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AA2B896"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F9003DF" w14:textId="77777777" w:rsidR="00FF6B4B" w:rsidRPr="00F9097D" w:rsidRDefault="00E56D6E" w:rsidP="005407EE">
            <w:pPr>
              <w:spacing w:after="0"/>
              <w:rPr>
                <w:i/>
                <w:iCs/>
                <w:color w:val="000000"/>
                <w:sz w:val="22"/>
                <w:szCs w:val="22"/>
              </w:rPr>
            </w:pPr>
            <w:r w:rsidRPr="00F9097D">
              <w:rPr>
                <w:rFonts w:eastAsia="Malgun Gothic"/>
                <w:i/>
                <w:iCs/>
                <w:sz w:val="22"/>
                <w:szCs w:val="22"/>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72F15062"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 xml:space="preserve">gNBs, which measure gNB-to-gNB co-channel CLI using CD-SSBs from </w:t>
            </w:r>
            <w:proofErr w:type="spellStart"/>
            <w:r w:rsidRPr="00F9097D">
              <w:rPr>
                <w:rFonts w:eastAsia="Malgun Gothic"/>
                <w:i/>
                <w:iCs/>
                <w:sz w:val="22"/>
                <w:szCs w:val="22"/>
                <w:lang w:eastAsia="ko-KR"/>
              </w:rPr>
              <w:t>neighbor</w:t>
            </w:r>
            <w:proofErr w:type="spellEnd"/>
            <w:r w:rsidRPr="00F9097D">
              <w:rPr>
                <w:rFonts w:eastAsia="Malgun Gothic"/>
                <w:i/>
                <w:iCs/>
                <w:sz w:val="22"/>
                <w:szCs w:val="22"/>
                <w:lang w:eastAsia="ko-KR"/>
              </w:rPr>
              <w:t xml:space="preserve"> cells, might </w:t>
            </w:r>
            <w:r w:rsidRPr="00F9097D">
              <w:rPr>
                <w:rFonts w:eastAsia="Malgun Gothic"/>
                <w:i/>
                <w:iCs/>
                <w:sz w:val="22"/>
                <w:szCs w:val="22"/>
                <w:lang w:eastAsia="ko-KR"/>
              </w:rPr>
              <w:lastRenderedPageBreak/>
              <w:t>require muting/skipping some of the CD-SSBs if the time/frequency resource of CD-SSBs for the gNBs is overlapping.</w:t>
            </w:r>
          </w:p>
          <w:p w14:paraId="2EA5BFA8" w14:textId="77777777" w:rsidR="00FF6B4B" w:rsidRPr="00F9097D" w:rsidRDefault="00E56D6E" w:rsidP="00FF6B4B">
            <w:pPr>
              <w:widowControl w:val="0"/>
              <w:numPr>
                <w:ilvl w:val="1"/>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 xml:space="preserve">This approach might at least incur impact on initial </w:t>
            </w:r>
            <w:r w:rsidR="00B75B0F">
              <w:rPr>
                <w:rFonts w:eastAsia="Malgun Gothic"/>
                <w:i/>
                <w:iCs/>
                <w:sz w:val="22"/>
                <w:szCs w:val="22"/>
                <w:lang w:eastAsia="ko-KR"/>
              </w:rPr>
              <w:t>access/cell</w:t>
            </w:r>
            <w:r w:rsidRPr="00F9097D">
              <w:rPr>
                <w:rFonts w:eastAsia="Malgun Gothic"/>
                <w:i/>
                <w:iCs/>
                <w:sz w:val="22"/>
                <w:szCs w:val="22"/>
                <w:lang w:eastAsia="ko-KR"/>
              </w:rPr>
              <w:t xml:space="preserve"> search / RRM measurement performance</w:t>
            </w:r>
          </w:p>
          <w:p w14:paraId="27B653D8"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In order to address the above issue, NCD-SSBs can be used for CLI measurement at victim gNBs.</w:t>
            </w:r>
          </w:p>
          <w:p w14:paraId="18BB47B5"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SSB resources may be useful for coarse tracking of CLI levels </w:t>
            </w:r>
          </w:p>
          <w:p w14:paraId="63BAB41B"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NZP CSI-RS resource configurations provided to </w:t>
            </w:r>
            <w:proofErr w:type="spellStart"/>
            <w:r w:rsidRPr="00F9097D">
              <w:rPr>
                <w:i/>
                <w:iCs/>
                <w:sz w:val="22"/>
                <w:szCs w:val="22"/>
                <w:lang w:eastAsia="x-none"/>
              </w:rPr>
              <w:t>neighbor</w:t>
            </w:r>
            <w:proofErr w:type="spellEnd"/>
            <w:r w:rsidRPr="00F9097D">
              <w:rPr>
                <w:i/>
                <w:iCs/>
                <w:sz w:val="22"/>
                <w:szCs w:val="22"/>
                <w:lang w:eastAsia="x-none"/>
              </w:rPr>
              <w:t xml:space="preserve"> gNBs can be used for the purpose of estimating inter-gNB CLI levels.</w:t>
            </w:r>
          </w:p>
          <w:p w14:paraId="0C9C6959"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NZP CSI-RS resource configurations provided to </w:t>
            </w:r>
            <w:proofErr w:type="spellStart"/>
            <w:r w:rsidRPr="00F9097D">
              <w:rPr>
                <w:i/>
                <w:iCs/>
                <w:sz w:val="22"/>
                <w:szCs w:val="22"/>
                <w:lang w:eastAsia="x-none"/>
              </w:rPr>
              <w:t>neighbor</w:t>
            </w:r>
            <w:proofErr w:type="spellEnd"/>
            <w:r w:rsidRPr="00F9097D">
              <w:rPr>
                <w:i/>
                <w:iCs/>
                <w:sz w:val="22"/>
                <w:szCs w:val="22"/>
                <w:lang w:eastAsia="x-none"/>
              </w:rPr>
              <w:t xml:space="preserve"> gNBs also can be used for the purpose of estimating inter-gNB channel which helps Tx / Rx gNBs perform beamforming to reduce inter-gNB CLI.</w:t>
            </w:r>
          </w:p>
          <w:p w14:paraId="67822045"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61CE5F7"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DAEE19D"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the benefit of knowledge among gNBs of semi-static SBFD time and frequency configuration, followings are observed:</w:t>
            </w:r>
          </w:p>
          <w:p w14:paraId="5912164E" w14:textId="77777777" w:rsidR="00FF6B4B" w:rsidRPr="00F9097D" w:rsidRDefault="00E56D6E" w:rsidP="00FF6B4B">
            <w:pPr>
              <w:widowControl w:val="0"/>
              <w:numPr>
                <w:ilvl w:val="0"/>
                <w:numId w:val="19"/>
              </w:numPr>
              <w:suppressAutoHyphens/>
              <w:spacing w:after="0" w:line="259" w:lineRule="auto"/>
              <w:contextualSpacing/>
              <w:jc w:val="both"/>
              <w:rPr>
                <w:i/>
                <w:iCs/>
                <w:sz w:val="22"/>
                <w:szCs w:val="22"/>
                <w:lang w:eastAsia="x-none"/>
              </w:rPr>
            </w:pPr>
            <w:r w:rsidRPr="00F9097D">
              <w:rPr>
                <w:i/>
                <w:iCs/>
                <w:sz w:val="22"/>
                <w:szCs w:val="22"/>
                <w:lang w:eastAsia="x-none"/>
              </w:rPr>
              <w:t xml:space="preserve">The knowledge among gNBs of semi-static SBFD time and frequency </w:t>
            </w:r>
            <w:r w:rsidRPr="00F9097D">
              <w:rPr>
                <w:rFonts w:eastAsia="Malgun Gothic"/>
                <w:i/>
                <w:iCs/>
                <w:sz w:val="22"/>
                <w:szCs w:val="22"/>
                <w:lang w:eastAsia="ko-KR"/>
              </w:rPr>
              <w:t>configuration</w:t>
            </w:r>
            <w:r w:rsidRPr="00F9097D">
              <w:rPr>
                <w:i/>
                <w:iCs/>
                <w:sz w:val="22"/>
                <w:szCs w:val="22"/>
                <w:lang w:eastAsia="x-none"/>
              </w:rPr>
              <w:t xml:space="preserve"> can be beneficial depending on gNB implementation</w:t>
            </w:r>
          </w:p>
          <w:p w14:paraId="25EE991C" w14:textId="77777777" w:rsidR="00FF6B4B" w:rsidRPr="00F9097D" w:rsidRDefault="00E56D6E" w:rsidP="005407EE">
            <w:pPr>
              <w:widowControl w:val="0"/>
              <w:suppressAutoHyphens/>
              <w:spacing w:after="0" w:line="259" w:lineRule="auto"/>
              <w:contextualSpacing/>
              <w:jc w:val="both"/>
              <w:rPr>
                <w:i/>
                <w:iCs/>
                <w:sz w:val="22"/>
                <w:szCs w:val="22"/>
                <w:lang w:eastAsia="x-none"/>
              </w:rPr>
            </w:pPr>
            <w:r w:rsidRPr="00F9097D">
              <w:rPr>
                <w:i/>
                <w:iCs/>
                <w:sz w:val="22"/>
                <w:szCs w:val="22"/>
                <w:lang w:eastAsia="x-none"/>
              </w:rPr>
              <w:t>Note: As of RAN1#113, there are no evaluation results to verify the magnitude of the benefit</w:t>
            </w:r>
          </w:p>
          <w:p w14:paraId="4D749ACB"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D632C80"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30AEDA4E"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UL resource muting for gNB-to-gNB co-channel CLI measurement, channel measurement, the followings are observed:</w:t>
            </w:r>
          </w:p>
          <w:p w14:paraId="3EF9B7D4"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 xml:space="preserve">UL resource muting can be used to measure the gNB-to-gNB CLI levels with less interference from UL. </w:t>
            </w:r>
          </w:p>
          <w:p w14:paraId="0D0E2386"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UL resource muting can be used to measure the gNB-to-gNB channel with less interference from UL.</w:t>
            </w:r>
          </w:p>
          <w:p w14:paraId="7275878B"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UL resource muting can be used to </w:t>
            </w:r>
            <w:r w:rsidRPr="00F9097D">
              <w:rPr>
                <w:rFonts w:eastAsia="Malgun Gothic"/>
                <w:i/>
                <w:iCs/>
                <w:sz w:val="22"/>
                <w:szCs w:val="22"/>
                <w:lang w:eastAsia="ko-KR"/>
              </w:rPr>
              <w:t>measure</w:t>
            </w:r>
            <w:r w:rsidRPr="00F9097D">
              <w:rPr>
                <w:i/>
                <w:iCs/>
                <w:sz w:val="22"/>
                <w:szCs w:val="22"/>
                <w:lang w:eastAsia="x-none"/>
              </w:rPr>
              <w:t xml:space="preserve"> the gNB-to-gNB CLI interference covariance matrix </w:t>
            </w:r>
            <w:r w:rsidRPr="00F9097D">
              <w:rPr>
                <w:rFonts w:eastAsia="Malgun Gothic"/>
                <w:i/>
                <w:iCs/>
                <w:sz w:val="22"/>
                <w:szCs w:val="22"/>
                <w:lang w:eastAsia="ko-KR"/>
              </w:rPr>
              <w:t>with less interference from UL</w:t>
            </w:r>
            <w:r w:rsidRPr="00F9097D">
              <w:rPr>
                <w:i/>
                <w:iCs/>
                <w:sz w:val="22"/>
                <w:szCs w:val="22"/>
                <w:lang w:eastAsia="x-none"/>
              </w:rPr>
              <w:t>.</w:t>
            </w:r>
          </w:p>
          <w:p w14:paraId="21DDE4B9" w14:textId="77777777" w:rsidR="00FF6B4B" w:rsidRPr="00F9097D" w:rsidRDefault="00E56D6E" w:rsidP="005407EE">
            <w:pPr>
              <w:spacing w:after="0" w:line="252" w:lineRule="auto"/>
              <w:rPr>
                <w:i/>
                <w:iCs/>
                <w:sz w:val="22"/>
                <w:szCs w:val="22"/>
              </w:rPr>
            </w:pPr>
            <w:r w:rsidRPr="00F9097D">
              <w:rPr>
                <w:i/>
                <w:iCs/>
                <w:sz w:val="22"/>
                <w:szCs w:val="22"/>
              </w:rPr>
              <w:t>Note: Above can be done using current specification which supports transparent UL resource muting with gNB scheduling</w:t>
            </w:r>
          </w:p>
          <w:p w14:paraId="589C3F2F" w14:textId="77777777" w:rsidR="00FF6B4B" w:rsidRPr="00F9097D" w:rsidRDefault="00E56D6E" w:rsidP="005407EE">
            <w:pPr>
              <w:spacing w:after="0" w:line="252" w:lineRule="auto"/>
              <w:rPr>
                <w:rFonts w:ascii="Arial" w:hAnsi="Arial" w:cs="Arial"/>
                <w:sz w:val="16"/>
                <w:szCs w:val="16"/>
              </w:rPr>
            </w:pPr>
            <w:r w:rsidRPr="00F9097D">
              <w:rPr>
                <w:i/>
                <w:iCs/>
                <w:sz w:val="22"/>
                <w:szCs w:val="22"/>
              </w:rPr>
              <w:t>Note: UL resource muting could incur UL performance loss</w:t>
            </w:r>
          </w:p>
        </w:tc>
      </w:tr>
    </w:tbl>
    <w:p w14:paraId="54554376" w14:textId="77777777" w:rsidR="00FF6B4B" w:rsidRDefault="00FF6B4B" w:rsidP="00FF6B4B">
      <w:pPr>
        <w:jc w:val="both"/>
        <w:rPr>
          <w:sz w:val="22"/>
          <w:szCs w:val="22"/>
        </w:rPr>
      </w:pPr>
    </w:p>
    <w:p w14:paraId="6609F309" w14:textId="77777777" w:rsidR="00FF6B4B" w:rsidRDefault="00E56D6E" w:rsidP="00FF6B4B">
      <w:pPr>
        <w:jc w:val="both"/>
        <w:rPr>
          <w:sz w:val="22"/>
          <w:szCs w:val="22"/>
        </w:rPr>
      </w:pPr>
      <w:r>
        <w:rPr>
          <w:sz w:val="22"/>
          <w:szCs w:val="22"/>
        </w:rPr>
        <w:t>RAN1#112</w:t>
      </w:r>
    </w:p>
    <w:tbl>
      <w:tblPr>
        <w:tblStyle w:val="a5"/>
        <w:tblW w:w="0" w:type="auto"/>
        <w:tblLook w:val="04A0" w:firstRow="1" w:lastRow="0" w:firstColumn="1" w:lastColumn="0" w:noHBand="0" w:noVBand="1"/>
      </w:tblPr>
      <w:tblGrid>
        <w:gridCol w:w="9621"/>
      </w:tblGrid>
      <w:tr w:rsidR="00D92749" w14:paraId="5902C867" w14:textId="77777777" w:rsidTr="005407EE">
        <w:tc>
          <w:tcPr>
            <w:tcW w:w="9631" w:type="dxa"/>
          </w:tcPr>
          <w:p w14:paraId="26BD9310"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51BF8AC7"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For the study of gNB-to-gNB co-channel interference measurement, it is assumed that both CD-SSB and NCD-SSB can be used for gNB-to-gNB CLI measurement.</w:t>
            </w:r>
          </w:p>
          <w:p w14:paraId="3C3BD673"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5E9ED1AB"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Study the benefit of knowledge among gNBs of configurations such as</w:t>
            </w:r>
          </w:p>
          <w:p w14:paraId="0DDE6970" w14:textId="77777777" w:rsidR="00FF6B4B" w:rsidRPr="00C5272F" w:rsidRDefault="00E56D6E" w:rsidP="00FF6B4B">
            <w:pPr>
              <w:pStyle w:val="a3"/>
              <w:numPr>
                <w:ilvl w:val="0"/>
                <w:numId w:val="16"/>
              </w:numPr>
              <w:overflowPunct w:val="0"/>
              <w:autoSpaceDE w:val="0"/>
              <w:autoSpaceDN w:val="0"/>
              <w:adjustRightInd w:val="0"/>
              <w:spacing w:after="0"/>
              <w:textAlignment w:val="baseline"/>
              <w:rPr>
                <w:i/>
                <w:iCs/>
                <w:sz w:val="22"/>
                <w:szCs w:val="22"/>
                <w:lang w:eastAsia="ko-KR"/>
              </w:rPr>
            </w:pPr>
            <w:r w:rsidRPr="00C5272F">
              <w:rPr>
                <w:i/>
                <w:iCs/>
                <w:sz w:val="22"/>
                <w:szCs w:val="22"/>
                <w:lang w:eastAsia="ko-KR"/>
              </w:rPr>
              <w:t>SBFD time/frequency configuration</w:t>
            </w:r>
          </w:p>
          <w:p w14:paraId="287F98C6"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4214A86A" w14:textId="77777777" w:rsidR="00FF6B4B" w:rsidRPr="00C5272F" w:rsidRDefault="00E56D6E" w:rsidP="005407EE">
            <w:pPr>
              <w:spacing w:after="0"/>
              <w:rPr>
                <w:i/>
                <w:iCs/>
                <w:sz w:val="22"/>
                <w:szCs w:val="22"/>
              </w:rPr>
            </w:pPr>
            <w:r w:rsidRPr="00C5272F">
              <w:rPr>
                <w:rFonts w:eastAsia="Malgun Gothic"/>
                <w:i/>
                <w:iCs/>
                <w:sz w:val="22"/>
                <w:szCs w:val="22"/>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2D8DC51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32CF1AB6" w14:textId="77777777" w:rsidR="00FF6B4B" w:rsidRPr="00C5272F" w:rsidRDefault="00E56D6E" w:rsidP="005407EE">
            <w:pPr>
              <w:spacing w:after="0"/>
              <w:rPr>
                <w:i/>
                <w:iCs/>
                <w:sz w:val="22"/>
                <w:szCs w:val="22"/>
              </w:rPr>
            </w:pPr>
            <w:r w:rsidRPr="00C5272F">
              <w:rPr>
                <w:rFonts w:eastAsia="Malgun Gothic"/>
                <w:i/>
                <w:iCs/>
                <w:sz w:val="22"/>
                <w:szCs w:val="22"/>
                <w:lang w:eastAsia="ko-KR"/>
              </w:rPr>
              <w:t>For L1/L2 based UE-to-UE CLI measurement, SRS-RSRP and CLI-RSSI are to be further studied as baseline metrics.</w:t>
            </w:r>
          </w:p>
          <w:p w14:paraId="4E408EA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1DADBB5E"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CF9D40D"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0748B478" w14:textId="77777777" w:rsidR="00FF6B4B" w:rsidRPr="00C5272F" w:rsidRDefault="00E56D6E" w:rsidP="005407EE">
            <w:pPr>
              <w:spacing w:after="0"/>
              <w:rPr>
                <w:i/>
                <w:iCs/>
                <w:sz w:val="22"/>
                <w:szCs w:val="22"/>
                <w:lang w:eastAsia="ko-KR"/>
              </w:rPr>
            </w:pPr>
            <w:r w:rsidRPr="00C5272F">
              <w:rPr>
                <w:i/>
                <w:iCs/>
                <w:sz w:val="22"/>
                <w:szCs w:val="22"/>
                <w:lang w:eastAsia="ko-KR"/>
              </w:rPr>
              <w:lastRenderedPageBreak/>
              <w:t>For L1/L2 based UE-to-UE co-channel CLI measurement and reporting mechanism, study the following measurement and report framework.</w:t>
            </w:r>
          </w:p>
          <w:p w14:paraId="0B40067C"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Use existing CSI framework as the baseline.</w:t>
            </w:r>
          </w:p>
          <w:p w14:paraId="324580F0"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Others are not precluded.</w:t>
            </w:r>
          </w:p>
          <w:p w14:paraId="2F705260" w14:textId="77777777" w:rsidR="00FF6B4B" w:rsidRPr="00C5272F" w:rsidRDefault="00E56D6E" w:rsidP="005407EE">
            <w:pPr>
              <w:spacing w:after="0"/>
              <w:rPr>
                <w:i/>
                <w:iCs/>
                <w:sz w:val="22"/>
                <w:szCs w:val="22"/>
                <w:highlight w:val="green"/>
                <w:lang w:eastAsia="ko-KR"/>
              </w:rPr>
            </w:pPr>
            <w:r w:rsidRPr="00C5272F">
              <w:rPr>
                <w:i/>
                <w:iCs/>
                <w:sz w:val="22"/>
                <w:szCs w:val="22"/>
                <w:highlight w:val="green"/>
                <w:lang w:eastAsia="ko-KR"/>
              </w:rPr>
              <w:t>Agreement</w:t>
            </w:r>
          </w:p>
          <w:p w14:paraId="031508E4" w14:textId="77777777" w:rsidR="00FF6B4B" w:rsidRPr="00C5272F" w:rsidRDefault="00E56D6E" w:rsidP="005407EE">
            <w:pPr>
              <w:spacing w:after="0"/>
              <w:rPr>
                <w:i/>
                <w:iCs/>
              </w:rPr>
            </w:pPr>
            <w:r w:rsidRPr="00C5272F">
              <w:rPr>
                <w:rFonts w:eastAsia="Malgun Gothic"/>
                <w:i/>
                <w:iCs/>
                <w:sz w:val="22"/>
                <w:szCs w:val="22"/>
                <w:lang w:eastAsia="ko-KR"/>
              </w:rPr>
              <w:t>For spatial domain enhancement of gNB-to-gNB CLI handling, study the benefit and the procedure of the information exchange of at least the preferred/non-preferred DL beams of the aggressor gNBs, based on the beam information exchanged between gNBs</w:t>
            </w:r>
          </w:p>
        </w:tc>
      </w:tr>
    </w:tbl>
    <w:p w14:paraId="5ACEEC63" w14:textId="77777777" w:rsidR="00FF6B4B" w:rsidRDefault="00FF6B4B" w:rsidP="00FF6B4B">
      <w:pPr>
        <w:rPr>
          <w:sz w:val="22"/>
          <w:szCs w:val="22"/>
          <w:u w:val="single"/>
        </w:rPr>
      </w:pPr>
    </w:p>
    <w:p w14:paraId="4F4F820F" w14:textId="77777777" w:rsidR="00FF6B4B" w:rsidRDefault="00E56D6E" w:rsidP="00FF6B4B">
      <w:pPr>
        <w:rPr>
          <w:sz w:val="22"/>
          <w:szCs w:val="22"/>
          <w:u w:val="single"/>
        </w:rPr>
      </w:pPr>
      <w:r w:rsidRPr="00F271DB">
        <w:rPr>
          <w:sz w:val="22"/>
          <w:szCs w:val="22"/>
          <w:u w:val="single"/>
        </w:rPr>
        <w:t>RAN1#1</w:t>
      </w:r>
      <w:r>
        <w:rPr>
          <w:sz w:val="22"/>
          <w:szCs w:val="22"/>
          <w:u w:val="single"/>
        </w:rPr>
        <w:t>11</w:t>
      </w:r>
    </w:p>
    <w:tbl>
      <w:tblPr>
        <w:tblStyle w:val="a5"/>
        <w:tblW w:w="0" w:type="auto"/>
        <w:tblLook w:val="04A0" w:firstRow="1" w:lastRow="0" w:firstColumn="1" w:lastColumn="0" w:noHBand="0" w:noVBand="1"/>
      </w:tblPr>
      <w:tblGrid>
        <w:gridCol w:w="9621"/>
      </w:tblGrid>
      <w:tr w:rsidR="00D92749" w14:paraId="194CFF60" w14:textId="77777777" w:rsidTr="005407EE">
        <w:tc>
          <w:tcPr>
            <w:tcW w:w="9631" w:type="dxa"/>
          </w:tcPr>
          <w:p w14:paraId="383D4919"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2A2125" w14:textId="77777777" w:rsidR="00FF6B4B" w:rsidRPr="00BC1B4A" w:rsidRDefault="00E56D6E" w:rsidP="005407EE">
            <w:pPr>
              <w:tabs>
                <w:tab w:val="left" w:pos="0"/>
              </w:tabs>
              <w:rPr>
                <w:rFonts w:eastAsia="Malgun Gothic"/>
                <w:i/>
                <w:iCs/>
                <w:lang w:val="en-US" w:eastAsia="ko-KR"/>
              </w:rPr>
            </w:pPr>
            <w:r w:rsidRPr="00BC1B4A">
              <w:rPr>
                <w:rFonts w:eastAsia="Malgun Gothic"/>
                <w:i/>
                <w:iCs/>
                <w:lang w:val="en-US" w:eastAsia="ko-KR"/>
              </w:rPr>
              <w:t>For gNB-to-gNB co-channel CLI measurement and/or channel measurement, at least periodic NZP CSI-RS/SSB is the baseline in RAN1 study.</w:t>
            </w:r>
          </w:p>
          <w:p w14:paraId="454652D8" w14:textId="77777777" w:rsidR="00FF6B4B" w:rsidRPr="00BC1B4A" w:rsidRDefault="00E56D6E" w:rsidP="00FF6B4B">
            <w:pPr>
              <w:pStyle w:val="a3"/>
              <w:numPr>
                <w:ilvl w:val="0"/>
                <w:numId w:val="14"/>
              </w:numPr>
              <w:overflowPunct w:val="0"/>
              <w:autoSpaceDE w:val="0"/>
              <w:autoSpaceDN w:val="0"/>
              <w:adjustRightInd w:val="0"/>
              <w:rPr>
                <w:rFonts w:eastAsia="宋体"/>
                <w:i/>
                <w:iCs/>
                <w:lang w:val="en-US" w:eastAsia="ko-KR"/>
              </w:rPr>
            </w:pPr>
            <w:r w:rsidRPr="00BC1B4A">
              <w:rPr>
                <w:i/>
                <w:iCs/>
                <w:lang w:val="en-US" w:eastAsia="ko-KR"/>
              </w:rPr>
              <w:t>FFS: Whether SSB is CD-SSB or NCD-SSB</w:t>
            </w:r>
          </w:p>
          <w:p w14:paraId="35E51078" w14:textId="77777777" w:rsidR="00FF6B4B" w:rsidRPr="00BC1B4A" w:rsidRDefault="00E56D6E" w:rsidP="005407EE">
            <w:pPr>
              <w:rPr>
                <w:rFonts w:eastAsia="Malgun Gothic"/>
                <w:i/>
                <w:iCs/>
                <w:lang w:eastAsia="ko-KR"/>
              </w:rPr>
            </w:pPr>
            <w:r w:rsidRPr="00BC1B4A">
              <w:rPr>
                <w:rFonts w:eastAsia="Malgun Gothic"/>
                <w:i/>
                <w:iCs/>
                <w:lang w:eastAsia="ko-KR"/>
              </w:rPr>
              <w:t xml:space="preserve">In the study RAN1 assumes that exchange of configuration for NZP CSI-RS /SSB can be an enabler for gNB-to-gNB CLI measurement and/or channel measurement. </w:t>
            </w:r>
          </w:p>
          <w:p w14:paraId="2FB5A9EE"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6744DD3C" w14:textId="77777777" w:rsidR="00FF6B4B" w:rsidRPr="00BC1B4A" w:rsidRDefault="00E56D6E" w:rsidP="005407EE">
            <w:pPr>
              <w:rPr>
                <w:i/>
                <w:iCs/>
                <w:lang w:val="en-US" w:eastAsia="ko-KR"/>
              </w:rPr>
            </w:pPr>
            <w:r w:rsidRPr="00BC1B4A">
              <w:rPr>
                <w:i/>
                <w:iCs/>
                <w:lang w:val="en-US" w:eastAsia="ko-KR"/>
              </w:rPr>
              <w:t xml:space="preserve">For the purpose of </w:t>
            </w:r>
            <w:r w:rsidRPr="00BC1B4A">
              <w:rPr>
                <w:i/>
                <w:iCs/>
              </w:rPr>
              <w:t>UE-to-UE CLI mitigation, consider the following potential enhancements:</w:t>
            </w:r>
          </w:p>
          <w:p w14:paraId="57E83577"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Times New Roman"/>
                <w:i/>
                <w:iCs/>
                <w:lang w:val="en-US" w:eastAsia="zh-CN"/>
              </w:rPr>
              <w:t>For L1/L2 UE-to-UE CLI reporting</w:t>
            </w:r>
            <w:r w:rsidRPr="00BC1B4A">
              <w:rPr>
                <w:rFonts w:eastAsia="Malgun Gothic"/>
                <w:i/>
                <w:iCs/>
                <w:lang w:val="en-US" w:eastAsia="ko-KR"/>
              </w:rPr>
              <w:t xml:space="preserve">, </w:t>
            </w:r>
            <w:r w:rsidRPr="00BC1B4A">
              <w:rPr>
                <w:rFonts w:eastAsia="Times New Roman"/>
                <w:i/>
                <w:iCs/>
                <w:lang w:val="en-US" w:eastAsia="zh-CN"/>
              </w:rPr>
              <w:t>periodic, semi-persistent, aperiodic or event triggered reporting.</w:t>
            </w:r>
          </w:p>
          <w:p w14:paraId="0257FAF0"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Malgun Gothic"/>
                <w:i/>
                <w:iCs/>
                <w:lang w:val="en-US" w:eastAsia="ko-KR"/>
              </w:rPr>
              <w:t xml:space="preserve">For </w:t>
            </w:r>
            <w:r w:rsidRPr="00BC1B4A">
              <w:rPr>
                <w:rFonts w:eastAsia="Times New Roman"/>
                <w:i/>
                <w:iCs/>
                <w:lang w:val="en-US" w:eastAsia="zh-CN"/>
              </w:rPr>
              <w:t>L1/L2 UE-to-UE CLI measurement</w:t>
            </w:r>
            <w:r w:rsidRPr="00BC1B4A">
              <w:rPr>
                <w:rFonts w:eastAsia="Malgun Gothic"/>
                <w:i/>
                <w:iCs/>
                <w:lang w:val="en-US" w:eastAsia="ko-KR"/>
              </w:rPr>
              <w:t xml:space="preserve">, </w:t>
            </w:r>
            <w:r w:rsidRPr="00BC1B4A">
              <w:rPr>
                <w:rFonts w:eastAsia="Times New Roman"/>
                <w:i/>
                <w:iCs/>
                <w:lang w:val="en-US" w:eastAsia="zh-CN"/>
              </w:rPr>
              <w:t>periodic, semi-persistent, or aperiodic measurement resource.</w:t>
            </w:r>
          </w:p>
          <w:p w14:paraId="04428176" w14:textId="77777777" w:rsidR="00FF6B4B" w:rsidRPr="00BC1B4A" w:rsidRDefault="00E56D6E" w:rsidP="005407EE">
            <w:pPr>
              <w:rPr>
                <w:rFonts w:eastAsia="Malgun Gothic"/>
                <w:i/>
                <w:iCs/>
                <w:lang w:val="en-US" w:eastAsia="ko-KR"/>
              </w:rPr>
            </w:pPr>
            <w:r w:rsidRPr="00BC1B4A">
              <w:rPr>
                <w:rFonts w:eastAsia="Times New Roman"/>
                <w:i/>
                <w:iCs/>
                <w:lang w:val="en-US" w:eastAsia="zh-CN"/>
              </w:rPr>
              <w:t>Companies are encouraged to bring additional details and evaluation results to determine the benefit of the above potential enhancements.</w:t>
            </w:r>
            <w:r>
              <w:rPr>
                <w:rFonts w:eastAsia="Times New Roman"/>
                <w:i/>
                <w:iCs/>
                <w:lang w:val="en-US" w:eastAsia="zh-CN"/>
              </w:rPr>
              <w:t xml:space="preserve">  </w:t>
            </w:r>
          </w:p>
          <w:p w14:paraId="066D4F29"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2A828059" w14:textId="77777777" w:rsidR="00FF6B4B" w:rsidRPr="00BC1B4A" w:rsidRDefault="00E56D6E" w:rsidP="005407EE">
            <w:pPr>
              <w:rPr>
                <w:i/>
                <w:iCs/>
                <w:lang w:val="en-US" w:eastAsia="ko-KR"/>
              </w:rPr>
            </w:pPr>
            <w:r w:rsidRPr="00BC1B4A">
              <w:rPr>
                <w:i/>
                <w:iCs/>
                <w:lang w:val="en-US" w:eastAsia="ko-KR"/>
              </w:rPr>
              <w:t>For spatial domain coordination, the exchange of beam related information among gNB(s) (e.g., victim gNB(s) and aggressor gNB(s)) can be an enabler for inter-gNB co-channel CLI management.</w:t>
            </w:r>
          </w:p>
          <w:p w14:paraId="6B82A435"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 xml:space="preserve">For </w:t>
            </w:r>
            <w:proofErr w:type="gramStart"/>
            <w:r w:rsidRPr="00BC1B4A">
              <w:rPr>
                <w:i/>
                <w:iCs/>
                <w:lang w:val="en-US" w:eastAsia="ko-KR"/>
              </w:rPr>
              <w:t>example</w:t>
            </w:r>
            <w:proofErr w:type="gramEnd"/>
            <w:r w:rsidRPr="00BC1B4A">
              <w:rPr>
                <w:i/>
                <w:iCs/>
                <w:lang w:val="en-US" w:eastAsia="ko-KR"/>
              </w:rPr>
              <w:t xml:space="preserve"> 1 (from aggressor gNB to victim gNB), DL beam indication from aggressor gNB(s)</w:t>
            </w:r>
          </w:p>
          <w:p w14:paraId="0DE28250"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 xml:space="preserve">For </w:t>
            </w:r>
            <w:proofErr w:type="gramStart"/>
            <w:r w:rsidRPr="00BC1B4A">
              <w:rPr>
                <w:i/>
                <w:iCs/>
                <w:lang w:val="en-US" w:eastAsia="ko-KR"/>
              </w:rPr>
              <w:t>example</w:t>
            </w:r>
            <w:proofErr w:type="gramEnd"/>
            <w:r w:rsidRPr="00BC1B4A">
              <w:rPr>
                <w:i/>
                <w:iCs/>
                <w:lang w:val="en-US" w:eastAsia="ko-KR"/>
              </w:rPr>
              <w:t xml:space="preserve"> 2 (from victim gNB to aggressor gNB), preferred/restricted DL beam and associated resource configuration, beam based inter-gNB co-channel CLI measurement result from victim gNB</w:t>
            </w:r>
          </w:p>
          <w:p w14:paraId="45ADF0AF"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 indication</w:t>
            </w:r>
          </w:p>
          <w:p w14:paraId="3CF73733"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w:t>
            </w:r>
          </w:p>
          <w:p w14:paraId="730D8042" w14:textId="77777777" w:rsidR="00FF6B4B" w:rsidRPr="00BC1B4A" w:rsidRDefault="00E56D6E" w:rsidP="005407EE">
            <w:pPr>
              <w:rPr>
                <w:i/>
                <w:iCs/>
                <w:lang w:val="en-US" w:eastAsia="ko-KR"/>
              </w:rPr>
            </w:pPr>
            <w:r w:rsidRPr="00BC1B4A">
              <w:rPr>
                <w:rFonts w:eastAsia="宋体"/>
                <w:i/>
                <w:iCs/>
                <w:lang w:val="en-US" w:eastAsia="zh-CN"/>
              </w:rPr>
              <w:t>Note: The above examples are only provided as starting point for further discussions</w:t>
            </w:r>
          </w:p>
          <w:p w14:paraId="67FE50EC"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734BC6" w14:textId="77777777" w:rsidR="00FF6B4B" w:rsidRPr="00BC1B4A" w:rsidRDefault="00E56D6E" w:rsidP="005407EE">
            <w:pPr>
              <w:rPr>
                <w:rFonts w:eastAsia="宋体"/>
                <w:i/>
                <w:iCs/>
                <w:lang w:val="en-US" w:eastAsia="zh-CN"/>
              </w:rPr>
            </w:pPr>
            <w:r w:rsidRPr="00BC1B4A">
              <w:rPr>
                <w:rFonts w:eastAsia="宋体"/>
                <w:i/>
                <w:iCs/>
                <w:lang w:val="en-US" w:eastAsia="zh-CN"/>
              </w:rPr>
              <w:t>For gNB-to-gNB co-channel CLI handling, beam level (i.e., based on measurement result per SSB resource and/or per CSI-RS resource) CLI measurement can be considered for study.</w:t>
            </w:r>
          </w:p>
          <w:p w14:paraId="3C2E9CD5"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6343702B" w14:textId="77777777" w:rsidR="00FF6B4B" w:rsidRPr="00BC1B4A" w:rsidRDefault="00E56D6E" w:rsidP="005407EE">
            <w:pPr>
              <w:rPr>
                <w:rFonts w:cs="Lohit Devanagari"/>
                <w:i/>
                <w:iCs/>
                <w:lang w:eastAsia="ko-KR"/>
              </w:rPr>
            </w:pPr>
            <w:r w:rsidRPr="00BC1B4A">
              <w:rPr>
                <w:rFonts w:cs="Lohit Devanagari"/>
                <w:i/>
                <w:iCs/>
                <w:lang w:eastAsia="ko-KR"/>
              </w:rPr>
              <w:t>For UE-to-UE co-channel CLI handling, study whether/how to enhance UL power control mechanism.</w:t>
            </w:r>
          </w:p>
          <w:p w14:paraId="2D3304D4" w14:textId="77777777" w:rsidR="00FF6B4B" w:rsidRPr="00BC1B4A" w:rsidRDefault="00E56D6E" w:rsidP="00FF6B4B">
            <w:pPr>
              <w:pStyle w:val="a3"/>
              <w:numPr>
                <w:ilvl w:val="0"/>
                <w:numId w:val="14"/>
              </w:numPr>
              <w:overflowPunct w:val="0"/>
              <w:autoSpaceDE w:val="0"/>
              <w:autoSpaceDN w:val="0"/>
              <w:adjustRightInd w:val="0"/>
              <w:rPr>
                <w:rFonts w:cs="Lohit Devanagari"/>
                <w:lang w:eastAsia="ko-KR"/>
              </w:rPr>
            </w:pPr>
            <w:r w:rsidRPr="00BC1B4A">
              <w:rPr>
                <w:rFonts w:cs="Lohit Devanagari"/>
                <w:i/>
                <w:iCs/>
              </w:rPr>
              <w:t xml:space="preserve">Existing </w:t>
            </w:r>
            <w:r w:rsidRPr="00BC1B4A">
              <w:rPr>
                <w:rFonts w:cs="Lohit Devanagari"/>
                <w:i/>
                <w:iCs/>
                <w:lang w:eastAsia="ko-KR"/>
              </w:rPr>
              <w:t>UL power control mechanism</w:t>
            </w:r>
            <w:r w:rsidRPr="00BC1B4A">
              <w:rPr>
                <w:rFonts w:cs="Lohit Devanagari"/>
                <w:i/>
                <w:iCs/>
              </w:rPr>
              <w:t xml:space="preserve"> is baseline</w:t>
            </w:r>
          </w:p>
        </w:tc>
      </w:tr>
    </w:tbl>
    <w:p w14:paraId="39EDCEDB" w14:textId="77777777" w:rsidR="00FF6B4B" w:rsidRDefault="00FF6B4B" w:rsidP="00FF6B4B">
      <w:pPr>
        <w:rPr>
          <w:sz w:val="22"/>
          <w:szCs w:val="22"/>
        </w:rPr>
      </w:pPr>
    </w:p>
    <w:p w14:paraId="73257E3F" w14:textId="77777777" w:rsidR="00FF6B4B" w:rsidRDefault="00E56D6E" w:rsidP="00FF6B4B">
      <w:pPr>
        <w:rPr>
          <w:sz w:val="22"/>
          <w:szCs w:val="22"/>
          <w:u w:val="single"/>
        </w:rPr>
      </w:pPr>
      <w:r w:rsidRPr="00F271DB">
        <w:rPr>
          <w:sz w:val="22"/>
          <w:szCs w:val="22"/>
          <w:u w:val="single"/>
        </w:rPr>
        <w:t>RAN1#1</w:t>
      </w:r>
      <w:r>
        <w:rPr>
          <w:sz w:val="22"/>
          <w:szCs w:val="22"/>
          <w:u w:val="single"/>
        </w:rPr>
        <w:t>10-bis-e</w:t>
      </w:r>
    </w:p>
    <w:tbl>
      <w:tblPr>
        <w:tblStyle w:val="a5"/>
        <w:tblW w:w="0" w:type="auto"/>
        <w:tblLook w:val="04A0" w:firstRow="1" w:lastRow="0" w:firstColumn="1" w:lastColumn="0" w:noHBand="0" w:noVBand="1"/>
      </w:tblPr>
      <w:tblGrid>
        <w:gridCol w:w="9621"/>
      </w:tblGrid>
      <w:tr w:rsidR="00D92749" w14:paraId="679F215A" w14:textId="77777777" w:rsidTr="005407EE">
        <w:tc>
          <w:tcPr>
            <w:tcW w:w="9631" w:type="dxa"/>
          </w:tcPr>
          <w:p w14:paraId="00693D2A" w14:textId="77777777" w:rsidR="00FF6B4B" w:rsidRPr="00951EDE" w:rsidRDefault="00E56D6E" w:rsidP="005407EE">
            <w:pPr>
              <w:rPr>
                <w:i/>
                <w:iCs/>
                <w:u w:val="single"/>
                <w:lang w:val="en-US" w:eastAsia="ko-KR"/>
              </w:rPr>
            </w:pPr>
            <w:r w:rsidRPr="00951EDE">
              <w:rPr>
                <w:i/>
                <w:iCs/>
                <w:u w:val="single"/>
                <w:lang w:val="en-US" w:eastAsia="ko-KR"/>
              </w:rPr>
              <w:t>Conclusion</w:t>
            </w:r>
          </w:p>
          <w:p w14:paraId="605C148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478D4A14" w14:textId="77777777" w:rsidR="00FF6B4B" w:rsidRPr="00951EDE" w:rsidRDefault="00E56D6E" w:rsidP="005407EE">
            <w:pPr>
              <w:rPr>
                <w:i/>
                <w:iCs/>
                <w:u w:val="single"/>
                <w:lang w:val="en-US" w:eastAsia="ko-KR"/>
              </w:rPr>
            </w:pPr>
            <w:r w:rsidRPr="00951EDE">
              <w:rPr>
                <w:i/>
                <w:iCs/>
                <w:u w:val="single"/>
                <w:lang w:val="en-US" w:eastAsia="ko-KR"/>
              </w:rPr>
              <w:lastRenderedPageBreak/>
              <w:t>Conclusion</w:t>
            </w:r>
          </w:p>
          <w:p w14:paraId="125FB5D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7CD09588" w14:textId="77777777" w:rsidR="00FF6B4B" w:rsidRPr="00951EDE" w:rsidRDefault="00E56D6E" w:rsidP="005407EE">
            <w:pPr>
              <w:rPr>
                <w:rFonts w:eastAsia="Batang"/>
                <w:i/>
                <w:iCs/>
                <w:u w:val="single"/>
                <w:lang w:val="en-US" w:eastAsia="ko-KR"/>
              </w:rPr>
            </w:pPr>
            <w:r w:rsidRPr="00951EDE">
              <w:rPr>
                <w:i/>
                <w:iCs/>
                <w:u w:val="single"/>
                <w:lang w:val="en-US" w:eastAsia="ko-KR"/>
              </w:rPr>
              <w:t>Conclusion</w:t>
            </w:r>
          </w:p>
          <w:p w14:paraId="69056FB9"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 (i.e.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109C0D03" w14:textId="77777777" w:rsidR="00FF6B4B" w:rsidRPr="00951EDE" w:rsidRDefault="00E56D6E" w:rsidP="005407EE">
            <w:pPr>
              <w:rPr>
                <w:i/>
                <w:iCs/>
                <w:sz w:val="24"/>
                <w:highlight w:val="green"/>
                <w:lang w:val="en-US" w:eastAsia="ko-KR"/>
              </w:rPr>
            </w:pPr>
            <w:r w:rsidRPr="00951EDE">
              <w:rPr>
                <w:i/>
                <w:iCs/>
                <w:highlight w:val="green"/>
                <w:lang w:val="en-US" w:eastAsia="ko-KR"/>
              </w:rPr>
              <w:t>Agreement</w:t>
            </w:r>
          </w:p>
          <w:p w14:paraId="4DABE8C8" w14:textId="77777777" w:rsidR="00FF6B4B" w:rsidRPr="00951EDE" w:rsidRDefault="00E56D6E" w:rsidP="005407EE">
            <w:pPr>
              <w:rPr>
                <w:i/>
                <w:iCs/>
              </w:rPr>
            </w:pPr>
            <w:r w:rsidRPr="00951EDE">
              <w:rPr>
                <w:i/>
                <w:iCs/>
              </w:rPr>
              <w:t>For gNB-to-gNB co-channel CLI measurement, the potential benefit of uplink resources muting can be studied further.</w:t>
            </w:r>
          </w:p>
          <w:p w14:paraId="570E1F71" w14:textId="77777777" w:rsidR="00FF6B4B" w:rsidRPr="00951EDE" w:rsidRDefault="00E56D6E" w:rsidP="005407EE">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gNB-gNB CLI handling schemes including both UE transparent and non-UE transparent schemes</w:t>
            </w:r>
            <w:r w:rsidRPr="00951EDE">
              <w:rPr>
                <w:i/>
                <w:iCs/>
              </w:rPr>
              <w:t xml:space="preserve"> is applied or not.</w:t>
            </w:r>
          </w:p>
          <w:p w14:paraId="53D90346" w14:textId="77777777" w:rsidR="00FF6B4B" w:rsidRPr="00951EDE" w:rsidRDefault="00E56D6E" w:rsidP="005407EE">
            <w:pPr>
              <w:rPr>
                <w:i/>
                <w:iCs/>
                <w:highlight w:val="green"/>
                <w:lang w:eastAsia="ko-KR"/>
              </w:rPr>
            </w:pPr>
            <w:r w:rsidRPr="00951EDE">
              <w:rPr>
                <w:i/>
                <w:iCs/>
                <w:highlight w:val="green"/>
                <w:lang w:eastAsia="ko-KR"/>
              </w:rPr>
              <w:t>Agreement</w:t>
            </w:r>
          </w:p>
          <w:p w14:paraId="475F6A5F" w14:textId="77777777" w:rsidR="00FF6B4B" w:rsidRPr="00951EDE" w:rsidRDefault="00E56D6E" w:rsidP="005407EE">
            <w:pPr>
              <w:rPr>
                <w:rFonts w:eastAsia="Malgun Gothic"/>
                <w:i/>
                <w:iCs/>
                <w:lang w:eastAsia="ko-KR"/>
              </w:rPr>
            </w:pPr>
            <w:r w:rsidRPr="00951EDE">
              <w:rPr>
                <w:rFonts w:eastAsia="Malgun Gothic"/>
                <w:i/>
                <w:iCs/>
                <w:lang w:eastAsia="ko-KR"/>
              </w:rPr>
              <w:t xml:space="preserve">For gNB-to-gNB co-channel CLI measurement, consider as baseline reusing existing DL channel(s)/signal(s)/ </w:t>
            </w:r>
            <w:proofErr w:type="spellStart"/>
            <w:r w:rsidRPr="00951EDE">
              <w:rPr>
                <w:rFonts w:eastAsia="Malgun Gothic"/>
                <w:i/>
                <w:iCs/>
                <w:lang w:eastAsia="ko-KR"/>
              </w:rPr>
              <w:t>measurement_resource</w:t>
            </w:r>
            <w:proofErr w:type="spellEnd"/>
            <w:r w:rsidRPr="00951EDE">
              <w:rPr>
                <w:rFonts w:eastAsia="Malgun Gothic"/>
                <w:i/>
                <w:iCs/>
                <w:lang w:eastAsia="ko-KR"/>
              </w:rPr>
              <w:t>(s)</w:t>
            </w:r>
          </w:p>
          <w:p w14:paraId="3280A577"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0C588FBD"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Which type of DL channel(s)/signal(s) can be used for gNB-to-gNB co-channel CLI measurement</w:t>
            </w:r>
          </w:p>
          <w:p w14:paraId="3C8F0068"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How resources are used/configured</w:t>
            </w:r>
          </w:p>
          <w:p w14:paraId="550F58D7" w14:textId="77777777" w:rsidR="00FF6B4B" w:rsidRPr="00951EDE" w:rsidRDefault="00E56D6E" w:rsidP="005407EE">
            <w:pPr>
              <w:rPr>
                <w:rFonts w:eastAsia="Batang"/>
                <w:i/>
                <w:iCs/>
                <w:highlight w:val="green"/>
                <w:lang w:eastAsia="ko-KR"/>
              </w:rPr>
            </w:pPr>
            <w:r w:rsidRPr="00951EDE">
              <w:rPr>
                <w:i/>
                <w:iCs/>
                <w:highlight w:val="green"/>
                <w:lang w:eastAsia="ko-KR"/>
              </w:rPr>
              <w:t>Agreement</w:t>
            </w:r>
          </w:p>
          <w:p w14:paraId="48D01FC0"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measurement, consider as baseline reusing existing channel(s)/signal(s)/</w:t>
            </w:r>
            <w:proofErr w:type="spellStart"/>
            <w:r w:rsidRPr="00951EDE">
              <w:rPr>
                <w:rFonts w:eastAsia="Malgun Gothic"/>
                <w:i/>
                <w:iCs/>
                <w:lang w:eastAsia="ko-KR"/>
              </w:rPr>
              <w:t>measurement_resource</w:t>
            </w:r>
            <w:proofErr w:type="spellEnd"/>
            <w:r w:rsidRPr="00951EDE">
              <w:rPr>
                <w:rFonts w:eastAsia="Malgun Gothic"/>
                <w:i/>
                <w:iCs/>
                <w:lang w:eastAsia="ko-KR"/>
              </w:rPr>
              <w:t>(s)</w:t>
            </w:r>
          </w:p>
          <w:p w14:paraId="735ED4F3" w14:textId="77777777" w:rsidR="00FF6B4B" w:rsidRPr="00951EDE" w:rsidRDefault="00E56D6E" w:rsidP="00FF6B4B">
            <w:pPr>
              <w:pStyle w:val="a3"/>
              <w:numPr>
                <w:ilvl w:val="0"/>
                <w:numId w:val="11"/>
              </w:numPr>
              <w:overflowPunct w:val="0"/>
              <w:autoSpaceDE w:val="0"/>
              <w:autoSpaceDN w:val="0"/>
              <w:adjustRightInd w:val="0"/>
              <w:rPr>
                <w:rFonts w:eastAsia="宋体"/>
                <w:i/>
                <w:iCs/>
                <w:lang w:eastAsia="ko-KR"/>
              </w:rPr>
            </w:pPr>
            <w:r w:rsidRPr="00951EDE">
              <w:rPr>
                <w:rFonts w:eastAsia="Malgun Gothic"/>
                <w:i/>
                <w:iCs/>
                <w:lang w:eastAsia="ko-KR"/>
              </w:rPr>
              <w:t>For example, SRS resources defined in Rel-16 for SRS-RSRP measurement, CLI-RSSI resources defined in Rel-16 for CLI-RSSI measurement</w:t>
            </w:r>
          </w:p>
          <w:p w14:paraId="181C6411" w14:textId="77777777" w:rsidR="00FF6B4B" w:rsidRPr="00951EDE" w:rsidRDefault="00E56D6E" w:rsidP="00FF6B4B">
            <w:pPr>
              <w:pStyle w:val="a3"/>
              <w:numPr>
                <w:ilvl w:val="1"/>
                <w:numId w:val="11"/>
              </w:numPr>
              <w:overflowPunct w:val="0"/>
              <w:autoSpaceDE w:val="0"/>
              <w:autoSpaceDN w:val="0"/>
              <w:adjustRightInd w:val="0"/>
              <w:rPr>
                <w:rFonts w:eastAsia="Malgun Gothic"/>
                <w:i/>
                <w:iCs/>
                <w:lang w:eastAsia="ko-KR"/>
              </w:rPr>
            </w:pPr>
            <w:r w:rsidRPr="00951EDE">
              <w:rPr>
                <w:i/>
                <w:iCs/>
                <w:color w:val="FF0000"/>
              </w:rPr>
              <w:t xml:space="preserve">FFS </w:t>
            </w:r>
            <w:r w:rsidRPr="00951EDE">
              <w:rPr>
                <w:i/>
                <w:iCs/>
                <w:strike/>
                <w:color w:val="FF0000"/>
              </w:rPr>
              <w:t xml:space="preserve">required </w:t>
            </w:r>
            <w:r w:rsidRPr="00951EDE">
              <w:rPr>
                <w:i/>
                <w:iCs/>
                <w:color w:val="FF0000"/>
              </w:rPr>
              <w:t>potential enhancements</w:t>
            </w:r>
          </w:p>
          <w:p w14:paraId="1437A856" w14:textId="77777777" w:rsidR="00FF6B4B" w:rsidRPr="00951EDE" w:rsidRDefault="00E56D6E" w:rsidP="005407EE">
            <w:pPr>
              <w:rPr>
                <w:i/>
                <w:iCs/>
                <w:highlight w:val="green"/>
                <w:lang w:eastAsia="ko-KR"/>
              </w:rPr>
            </w:pPr>
            <w:r w:rsidRPr="00951EDE">
              <w:rPr>
                <w:i/>
                <w:iCs/>
                <w:highlight w:val="green"/>
                <w:lang w:eastAsia="ko-KR"/>
              </w:rPr>
              <w:t>Agreement</w:t>
            </w:r>
          </w:p>
          <w:p w14:paraId="36419BA6"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handling, study L1/L2 based UE-to-UE CLI measurement and reporting</w:t>
            </w:r>
          </w:p>
          <w:p w14:paraId="0DFCEFD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3B890DD3"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 xml:space="preserve">Note: Proponents are encouraged to provide </w:t>
            </w:r>
            <w:r w:rsidRPr="00951EDE">
              <w:rPr>
                <w:rFonts w:eastAsia="宋体"/>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宋体"/>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13E43CE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宋体"/>
                <w:i/>
                <w:iCs/>
                <w:lang w:eastAsia="zh-CN"/>
              </w:rPr>
              <w:t xml:space="preserve">Note: </w:t>
            </w:r>
            <w:r w:rsidRPr="00951EDE">
              <w:rPr>
                <w:rFonts w:eastAsia="Malgun Gothic"/>
                <w:i/>
                <w:iCs/>
                <w:lang w:eastAsia="ko-KR"/>
              </w:rPr>
              <w:t>Accounting for</w:t>
            </w:r>
            <w:r w:rsidRPr="00951EDE">
              <w:rPr>
                <w:rFonts w:eastAsia="宋体"/>
                <w:i/>
                <w:iCs/>
                <w:lang w:eastAsia="zh-CN"/>
              </w:rPr>
              <w:t xml:space="preserve"> information exchange delay between gNBs</w:t>
            </w:r>
            <w:r w:rsidRPr="00951EDE">
              <w:rPr>
                <w:rFonts w:eastAsia="Malgun Gothic"/>
                <w:i/>
                <w:iCs/>
                <w:lang w:eastAsia="ko-KR"/>
              </w:rPr>
              <w:t xml:space="preserve"> (if applicable)</w:t>
            </w:r>
          </w:p>
          <w:p w14:paraId="36006CCA" w14:textId="77777777" w:rsidR="00FF6B4B" w:rsidRPr="00951EDE" w:rsidRDefault="00E56D6E" w:rsidP="005407EE">
            <w:pPr>
              <w:rPr>
                <w:i/>
                <w:iCs/>
                <w:highlight w:val="green"/>
                <w:lang w:eastAsia="ko-KR"/>
              </w:rPr>
            </w:pPr>
            <w:r w:rsidRPr="00951EDE">
              <w:rPr>
                <w:i/>
                <w:iCs/>
                <w:highlight w:val="green"/>
                <w:lang w:eastAsia="ko-KR"/>
              </w:rPr>
              <w:t>Agreement</w:t>
            </w:r>
          </w:p>
          <w:p w14:paraId="495A4E2F" w14:textId="77777777" w:rsidR="00FF6B4B" w:rsidRPr="00951EDE" w:rsidRDefault="00E56D6E" w:rsidP="005407EE">
            <w:pPr>
              <w:rPr>
                <w:rFonts w:eastAsia="Malgun Gothic"/>
                <w:i/>
                <w:iCs/>
                <w:lang w:eastAsia="ko-KR"/>
              </w:rPr>
            </w:pPr>
            <w:r w:rsidRPr="00951EDE">
              <w:rPr>
                <w:rFonts w:eastAsia="Malgun Gothic"/>
                <w:i/>
                <w:iCs/>
                <w:lang w:eastAsia="ko-KR"/>
              </w:rPr>
              <w:t xml:space="preserve">For details of spatial domain coordination method for gNB-to-gNB co-channel CLI handling, at least followings can be studied. </w:t>
            </w:r>
          </w:p>
          <w:p w14:paraId="287641E2"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Recommended/restricted Beams between gNBs</w:t>
            </w:r>
          </w:p>
          <w:p w14:paraId="5BCA48A7"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nulling between gNBs</w:t>
            </w:r>
          </w:p>
          <w:p w14:paraId="7A52086E"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pairing between gNBs</w:t>
            </w:r>
          </w:p>
          <w:p w14:paraId="381A5507" w14:textId="77777777" w:rsidR="00FF6B4B" w:rsidRPr="0098096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653CCB20" w14:textId="77777777" w:rsidR="00FF6B4B" w:rsidRPr="00951EDE" w:rsidRDefault="00E56D6E" w:rsidP="005407EE">
            <w:pPr>
              <w:rPr>
                <w:i/>
                <w:iCs/>
                <w:u w:val="single"/>
                <w:lang w:eastAsia="ko-KR"/>
              </w:rPr>
            </w:pPr>
            <w:r w:rsidRPr="00951EDE">
              <w:rPr>
                <w:i/>
                <w:iCs/>
                <w:u w:val="single"/>
                <w:lang w:eastAsia="ko-KR"/>
              </w:rPr>
              <w:t xml:space="preserve">Conclusion </w:t>
            </w:r>
          </w:p>
          <w:p w14:paraId="684985CE" w14:textId="77777777" w:rsidR="00FF6B4B" w:rsidRPr="00951EDE" w:rsidRDefault="00E56D6E" w:rsidP="005407EE">
            <w:pPr>
              <w:rPr>
                <w:rFonts w:eastAsia="Malgun Gothic"/>
                <w:lang w:eastAsia="ko-KR"/>
              </w:rPr>
            </w:pPr>
            <w:r w:rsidRPr="00951EDE">
              <w:rPr>
                <w:rFonts w:eastAsia="Malgun Gothic"/>
                <w:i/>
                <w:iCs/>
                <w:lang w:eastAsia="ko-KR"/>
              </w:rPr>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5ECF5AA7" w14:textId="77777777" w:rsidR="00FF6B4B" w:rsidRDefault="00FF6B4B" w:rsidP="00FF6B4B">
      <w:pPr>
        <w:rPr>
          <w:sz w:val="22"/>
          <w:szCs w:val="22"/>
          <w:u w:val="single"/>
        </w:rPr>
      </w:pPr>
    </w:p>
    <w:p w14:paraId="53D59428" w14:textId="77777777" w:rsidR="00FF6B4B" w:rsidRPr="00F271DB" w:rsidRDefault="00E56D6E" w:rsidP="00FF6B4B">
      <w:pPr>
        <w:rPr>
          <w:sz w:val="22"/>
          <w:szCs w:val="22"/>
          <w:u w:val="single"/>
        </w:rPr>
      </w:pPr>
      <w:r w:rsidRPr="00F271DB">
        <w:rPr>
          <w:sz w:val="22"/>
          <w:szCs w:val="22"/>
          <w:u w:val="single"/>
        </w:rPr>
        <w:t>RAN1#1</w:t>
      </w:r>
      <w:r>
        <w:rPr>
          <w:sz w:val="22"/>
          <w:szCs w:val="22"/>
          <w:u w:val="single"/>
        </w:rPr>
        <w:t>10</w:t>
      </w:r>
    </w:p>
    <w:tbl>
      <w:tblPr>
        <w:tblStyle w:val="a5"/>
        <w:tblW w:w="0" w:type="auto"/>
        <w:tblLook w:val="04A0" w:firstRow="1" w:lastRow="0" w:firstColumn="1" w:lastColumn="0" w:noHBand="0" w:noVBand="1"/>
      </w:tblPr>
      <w:tblGrid>
        <w:gridCol w:w="9621"/>
      </w:tblGrid>
      <w:tr w:rsidR="00D92749" w14:paraId="1CBC5F31" w14:textId="77777777" w:rsidTr="005407EE">
        <w:tc>
          <w:tcPr>
            <w:tcW w:w="9631" w:type="dxa"/>
          </w:tcPr>
          <w:p w14:paraId="43A1940E"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8B9A88A" w14:textId="77777777" w:rsidR="00FF6B4B" w:rsidRPr="00E3076A" w:rsidRDefault="00E56D6E" w:rsidP="00FF6B4B">
            <w:pPr>
              <w:pStyle w:val="a3"/>
              <w:numPr>
                <w:ilvl w:val="0"/>
                <w:numId w:val="5"/>
              </w:numPr>
              <w:overflowPunct w:val="0"/>
              <w:autoSpaceDE w:val="0"/>
              <w:autoSpaceDN w:val="0"/>
              <w:adjustRightInd w:val="0"/>
              <w:rPr>
                <w:rFonts w:eastAsia="Malgun Gothic"/>
                <w:i/>
                <w:iCs/>
                <w:lang w:eastAsia="ko-KR"/>
              </w:rPr>
            </w:pPr>
            <w:r w:rsidRPr="00E3076A">
              <w:rPr>
                <w:rFonts w:eastAsia="Malgun Gothic"/>
                <w:i/>
                <w:iCs/>
                <w:lang w:eastAsia="ko-KR"/>
              </w:rPr>
              <w:lastRenderedPageBreak/>
              <w:t xml:space="preserve">Study the feasibility and potential benefits of gNB-to-gNB co-channel CLI measurement for gNB-to-gNB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75838C99"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52B5BAF3"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20D1CF60"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2C0D5A36"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174A9646"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373A7F0"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26FE77FB"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0B4DB134"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3E93C346"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(between gNBs) if needed</w:t>
            </w:r>
          </w:p>
          <w:p w14:paraId="45B734CA"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Usage of measurement at gNB</w:t>
            </w:r>
          </w:p>
          <w:p w14:paraId="2070F37D" w14:textId="77777777" w:rsidR="00FF6B4B" w:rsidRPr="00E3076A" w:rsidRDefault="00E56D6E" w:rsidP="005407EE">
            <w:pPr>
              <w:rPr>
                <w:i/>
                <w:iCs/>
                <w:highlight w:val="green"/>
                <w:lang w:eastAsia="ko-KR"/>
              </w:rPr>
            </w:pPr>
            <w:r w:rsidRPr="00E3076A">
              <w:rPr>
                <w:i/>
                <w:iCs/>
                <w:highlight w:val="green"/>
                <w:lang w:eastAsia="ko-KR"/>
              </w:rPr>
              <w:t>Agreement</w:t>
            </w:r>
          </w:p>
          <w:p w14:paraId="2839CE8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for gNB-to-gNB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宋体"/>
                <w:i/>
                <w:iCs/>
              </w:rPr>
              <w:t>at least includes:</w:t>
            </w:r>
          </w:p>
          <w:p w14:paraId="4CB54C97"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62480921"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009333C0"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2A34EA6C"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E3076A">
              <w:rPr>
                <w:rFonts w:eastAsia="宋体"/>
                <w:i/>
                <w:iCs/>
              </w:rPr>
              <w:t>at least includes:</w:t>
            </w:r>
          </w:p>
          <w:p w14:paraId="4B120860" w14:textId="77777777" w:rsidR="00FF6B4B" w:rsidRPr="00E3076A" w:rsidRDefault="00E56D6E" w:rsidP="00FF6B4B">
            <w:pPr>
              <w:pStyle w:val="a3"/>
              <w:numPr>
                <w:ilvl w:val="0"/>
                <w:numId w:val="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0DD839BC" w14:textId="77777777" w:rsidR="00FF6B4B" w:rsidRPr="00E3076A" w:rsidRDefault="00E56D6E" w:rsidP="00FF6B4B">
            <w:pPr>
              <w:pStyle w:val="a3"/>
              <w:numPr>
                <w:ilvl w:val="0"/>
                <w:numId w:val="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w:t>
            </w:r>
          </w:p>
          <w:p w14:paraId="3B2B9DD7" w14:textId="77777777" w:rsidR="00FF6B4B" w:rsidRPr="00E3076A" w:rsidRDefault="00E56D6E" w:rsidP="005407EE">
            <w:pPr>
              <w:rPr>
                <w:rFonts w:eastAsia="Malgun Gothic"/>
                <w:i/>
                <w:iCs/>
                <w:lang w:eastAsia="ko-KR"/>
              </w:rPr>
            </w:pPr>
            <w:r w:rsidRPr="00E3076A">
              <w:rPr>
                <w:rFonts w:eastAsia="Malgun Gothic"/>
                <w:i/>
                <w:iCs/>
                <w:lang w:eastAsia="ko-KR"/>
              </w:rPr>
              <w:t>Note1: Study can include method for FR1 and FR2</w:t>
            </w:r>
          </w:p>
          <w:p w14:paraId="135311F5" w14:textId="77777777" w:rsidR="00FF6B4B" w:rsidRPr="00E3076A" w:rsidRDefault="00E56D6E" w:rsidP="005407EE">
            <w:pPr>
              <w:rPr>
                <w:i/>
                <w:iCs/>
                <w:highlight w:val="green"/>
                <w:lang w:eastAsia="ko-KR"/>
              </w:rPr>
            </w:pPr>
            <w:r w:rsidRPr="00E3076A">
              <w:rPr>
                <w:i/>
                <w:iCs/>
                <w:highlight w:val="green"/>
                <w:lang w:eastAsia="ko-KR"/>
              </w:rPr>
              <w:t>Agreement</w:t>
            </w:r>
          </w:p>
          <w:p w14:paraId="74E4971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3076A">
              <w:rPr>
                <w:rFonts w:eastAsia="宋体"/>
                <w:i/>
                <w:iCs/>
              </w:rPr>
              <w:t>at least includes:</w:t>
            </w:r>
          </w:p>
          <w:p w14:paraId="0085BC0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258A3A1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42E297DC"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09E8B7AB"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宋体"/>
                <w:i/>
                <w:iCs/>
              </w:rPr>
              <w:t>at least includes:</w:t>
            </w:r>
          </w:p>
          <w:p w14:paraId="3FDAC3BC" w14:textId="77777777" w:rsidR="00FF6B4B" w:rsidRPr="00E3076A" w:rsidRDefault="00E56D6E" w:rsidP="00FF6B4B">
            <w:pPr>
              <w:pStyle w:val="a3"/>
              <w:numPr>
                <w:ilvl w:val="0"/>
                <w:numId w:val="9"/>
              </w:numPr>
              <w:overflowPunct w:val="0"/>
              <w:autoSpaceDE w:val="0"/>
              <w:autoSpaceDN w:val="0"/>
              <w:adjustRightInd w:val="0"/>
              <w:rPr>
                <w:rFonts w:eastAsia="Malgun Gothic"/>
                <w:i/>
                <w:iCs/>
                <w:lang w:eastAsia="ko-KR"/>
              </w:rPr>
            </w:pPr>
            <w:r w:rsidRPr="00E3076A">
              <w:rPr>
                <w:rFonts w:eastAsia="Malgun Gothic"/>
                <w:i/>
                <w:iCs/>
                <w:lang w:eastAsia="ko-KR"/>
              </w:rPr>
              <w:t>Details for spatial domain coordination by gNB</w:t>
            </w:r>
          </w:p>
          <w:p w14:paraId="4693C802" w14:textId="77777777" w:rsidR="00FF6B4B" w:rsidRPr="00E3076A" w:rsidRDefault="00E56D6E" w:rsidP="00FF6B4B">
            <w:pPr>
              <w:pStyle w:val="a3"/>
              <w:numPr>
                <w:ilvl w:val="0"/>
                <w:numId w:val="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2E6CBDDC" w14:textId="77777777" w:rsidR="00FF6B4B" w:rsidRPr="000942B4" w:rsidRDefault="00E56D6E" w:rsidP="005407EE">
            <w:pPr>
              <w:rPr>
                <w:rFonts w:eastAsia="Malgun Gothic"/>
                <w:lang w:eastAsia="ko-KR"/>
              </w:rPr>
            </w:pPr>
            <w:r w:rsidRPr="00E3076A">
              <w:rPr>
                <w:rFonts w:eastAsia="Malgun Gothic"/>
                <w:i/>
                <w:iCs/>
                <w:lang w:eastAsia="ko-KR"/>
              </w:rPr>
              <w:t>Note1: Study can include method for FR1 and FR2</w:t>
            </w:r>
          </w:p>
        </w:tc>
      </w:tr>
    </w:tbl>
    <w:p w14:paraId="019C8C1C" w14:textId="77777777" w:rsidR="00FF6B4B" w:rsidRDefault="00FF6B4B" w:rsidP="00FF6B4B">
      <w:pPr>
        <w:rPr>
          <w:sz w:val="22"/>
          <w:szCs w:val="22"/>
          <w:u w:val="single"/>
        </w:rPr>
      </w:pPr>
    </w:p>
    <w:p w14:paraId="6DB7AF36" w14:textId="77777777" w:rsidR="00FF6B4B" w:rsidRPr="00F271DB" w:rsidRDefault="00E56D6E" w:rsidP="00FF6B4B">
      <w:pPr>
        <w:rPr>
          <w:sz w:val="22"/>
          <w:szCs w:val="22"/>
          <w:u w:val="single"/>
        </w:rPr>
      </w:pPr>
      <w:r w:rsidRPr="00F271DB">
        <w:rPr>
          <w:sz w:val="22"/>
          <w:szCs w:val="22"/>
          <w:u w:val="single"/>
        </w:rPr>
        <w:t>RAN1#109e</w:t>
      </w:r>
    </w:p>
    <w:tbl>
      <w:tblPr>
        <w:tblStyle w:val="a5"/>
        <w:tblW w:w="0" w:type="auto"/>
        <w:tblLook w:val="04A0" w:firstRow="1" w:lastRow="0" w:firstColumn="1" w:lastColumn="0" w:noHBand="0" w:noVBand="1"/>
      </w:tblPr>
      <w:tblGrid>
        <w:gridCol w:w="9621"/>
      </w:tblGrid>
      <w:tr w:rsidR="00D92749" w14:paraId="4289FEA4" w14:textId="77777777" w:rsidTr="005407EE">
        <w:tc>
          <w:tcPr>
            <w:tcW w:w="9631" w:type="dxa"/>
          </w:tcPr>
          <w:p w14:paraId="3AC9AECB" w14:textId="77777777" w:rsidR="00FF6B4B" w:rsidRPr="00E3076A" w:rsidRDefault="00E56D6E" w:rsidP="005407EE">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664370A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For discussion in AI 9.3.3, consider the deployment scenarios for dynamic/flexible TDD which are agreed for evaluation purpose under AI 9.3.1 in RAN1#109-e.</w:t>
            </w:r>
          </w:p>
          <w:p w14:paraId="44454E0C" w14:textId="77777777" w:rsidR="00FF6B4B" w:rsidRPr="00E3076A" w:rsidRDefault="00E56D6E" w:rsidP="005407EE">
            <w:pPr>
              <w:jc w:val="both"/>
              <w:rPr>
                <w:bCs/>
                <w:i/>
                <w:lang w:eastAsia="ko-KR"/>
              </w:rPr>
            </w:pPr>
            <w:r w:rsidRPr="00E3076A">
              <w:rPr>
                <w:bCs/>
                <w:i/>
                <w:lang w:eastAsia="ko-KR"/>
              </w:rPr>
              <w:lastRenderedPageBreak/>
              <w:t>-</w:t>
            </w:r>
            <w:r w:rsidRPr="00E3076A">
              <w:rPr>
                <w:bCs/>
                <w:i/>
                <w:lang w:eastAsia="ko-KR"/>
              </w:rPr>
              <w:tab/>
              <w:t xml:space="preserve">Under AI 9.3.3., no more discussion about the deployment scenario for potential enhancement on dynamic/flexible TDD </w:t>
            </w:r>
          </w:p>
          <w:p w14:paraId="31CFEF9D" w14:textId="77777777" w:rsidR="00FF6B4B" w:rsidRPr="00E3076A" w:rsidRDefault="00E56D6E" w:rsidP="005407EE">
            <w:pPr>
              <w:jc w:val="both"/>
              <w:rPr>
                <w:b/>
                <w:bCs/>
                <w:i/>
                <w:lang w:eastAsia="ko-KR"/>
              </w:rPr>
            </w:pPr>
            <w:r w:rsidRPr="00E3076A">
              <w:rPr>
                <w:b/>
                <w:bCs/>
                <w:i/>
                <w:highlight w:val="green"/>
                <w:lang w:eastAsia="ko-KR"/>
              </w:rPr>
              <w:t>Agreement</w:t>
            </w:r>
          </w:p>
          <w:p w14:paraId="112817EE" w14:textId="77777777" w:rsidR="00FF6B4B" w:rsidRPr="00E3076A" w:rsidRDefault="00E56D6E" w:rsidP="005407EE">
            <w:pPr>
              <w:jc w:val="both"/>
              <w:rPr>
                <w:bCs/>
                <w:i/>
                <w:lang w:eastAsia="ko-KR"/>
              </w:rPr>
            </w:pPr>
            <w:r w:rsidRPr="00E3076A">
              <w:rPr>
                <w:bCs/>
                <w:i/>
                <w:lang w:eastAsia="ko-KR"/>
              </w:rPr>
              <w:t>At least, following interference scenarios can be considered for study of dynamic/flexible TDD:</w:t>
            </w:r>
          </w:p>
          <w:p w14:paraId="4A2ABA4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inter-cell co-channel interference</w:t>
            </w:r>
          </w:p>
          <w:p w14:paraId="64395E8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UE-to-UE inter-cell co-channel interference</w:t>
            </w:r>
          </w:p>
          <w:p w14:paraId="07EC6359" w14:textId="77777777" w:rsidR="00FF6B4B" w:rsidRPr="00E3076A" w:rsidRDefault="00E56D6E" w:rsidP="005407EE">
            <w:pPr>
              <w:jc w:val="both"/>
              <w:rPr>
                <w:b/>
                <w:bCs/>
                <w:i/>
                <w:lang w:eastAsia="ko-KR"/>
              </w:rPr>
            </w:pPr>
            <w:r w:rsidRPr="00E3076A">
              <w:rPr>
                <w:b/>
                <w:bCs/>
                <w:i/>
                <w:highlight w:val="green"/>
                <w:lang w:eastAsia="ko-KR"/>
              </w:rPr>
              <w:t>Agreement</w:t>
            </w:r>
          </w:p>
          <w:p w14:paraId="12ABFBF1"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6AECFF4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CLI measurement and reporting</w:t>
            </w:r>
          </w:p>
          <w:p w14:paraId="210A1F8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Coordinated scheduling </w:t>
            </w:r>
          </w:p>
          <w:p w14:paraId="1C679A77"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Spatial domain enhancements</w:t>
            </w:r>
          </w:p>
          <w:p w14:paraId="4D9D91B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30EBBBB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5E8D826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Power </w:t>
            </w:r>
            <w:proofErr w:type="gramStart"/>
            <w:r w:rsidRPr="00E3076A">
              <w:rPr>
                <w:bCs/>
                <w:i/>
                <w:lang w:eastAsia="ko-KR"/>
              </w:rPr>
              <w:t>control based</w:t>
            </w:r>
            <w:proofErr w:type="gramEnd"/>
            <w:r w:rsidRPr="00E3076A">
              <w:rPr>
                <w:bCs/>
                <w:i/>
                <w:lang w:eastAsia="ko-KR"/>
              </w:rPr>
              <w:t xml:space="preserve"> solution</w:t>
            </w:r>
          </w:p>
          <w:p w14:paraId="75D1376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Rel-16 RIM</w:t>
            </w:r>
          </w:p>
          <w:p w14:paraId="764695BF"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0CEBB70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49D8432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inter-gNB CLI handling is/are not precluded.</w:t>
            </w:r>
          </w:p>
          <w:p w14:paraId="08952C4D"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5DD1467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4089EBF2" w14:textId="77777777" w:rsidR="00FF6B4B" w:rsidRPr="00E3076A" w:rsidRDefault="00E56D6E" w:rsidP="005407EE">
            <w:pPr>
              <w:jc w:val="both"/>
              <w:rPr>
                <w:bCs/>
                <w:i/>
                <w:lang w:eastAsia="ko-KR"/>
              </w:rPr>
            </w:pPr>
            <w:r w:rsidRPr="00E3076A">
              <w:rPr>
                <w:bCs/>
                <w:i/>
                <w:highlight w:val="green"/>
                <w:lang w:eastAsia="ko-KR"/>
              </w:rPr>
              <w:t>Agreement</w:t>
            </w:r>
          </w:p>
          <w:p w14:paraId="062D8825"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1BCCB62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UE-to-UE CLI measurement/reporting</w:t>
            </w:r>
          </w:p>
          <w:p w14:paraId="1773DCC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Coordinated scheduling</w:t>
            </w:r>
          </w:p>
          <w:p w14:paraId="52EA123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Spatial domain enhancements, </w:t>
            </w:r>
          </w:p>
          <w:p w14:paraId="78C8AF5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45FBE97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6C381EB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Power </w:t>
            </w:r>
            <w:proofErr w:type="gramStart"/>
            <w:r w:rsidRPr="00E3076A">
              <w:rPr>
                <w:bCs/>
                <w:i/>
                <w:lang w:eastAsia="ko-KR"/>
              </w:rPr>
              <w:t>control based</w:t>
            </w:r>
            <w:proofErr w:type="gramEnd"/>
            <w:r w:rsidRPr="00E3076A">
              <w:rPr>
                <w:bCs/>
                <w:i/>
                <w:lang w:eastAsia="ko-KR"/>
              </w:rPr>
              <w:t xml:space="preserve"> solution</w:t>
            </w:r>
          </w:p>
          <w:p w14:paraId="3FFF644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43B7570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6B919F5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UE-to-UE CLI handling is/are not precluded.</w:t>
            </w:r>
          </w:p>
          <w:p w14:paraId="4C9A0473" w14:textId="77777777" w:rsidR="00FF6B4B" w:rsidRPr="00E3076A" w:rsidRDefault="00E56D6E" w:rsidP="005407EE">
            <w:pPr>
              <w:jc w:val="both"/>
              <w:rPr>
                <w:bCs/>
                <w:i/>
                <w:lang w:eastAsia="ko-KR"/>
              </w:rPr>
            </w:pPr>
            <w:r w:rsidRPr="00E3076A">
              <w:rPr>
                <w:bCs/>
                <w:i/>
                <w:lang w:eastAsia="ko-KR"/>
              </w:rPr>
              <w:lastRenderedPageBreak/>
              <w:t>-</w:t>
            </w:r>
            <w:r w:rsidRPr="00E3076A">
              <w:rPr>
                <w:bCs/>
                <w:i/>
                <w:lang w:eastAsia="ko-KR"/>
              </w:rPr>
              <w:tab/>
              <w:t>Note: For potential enhancements to dynamic/flexible TDD and/or SBFD, utilize the outcome of discussion in Rel-15 and Rel-16 while avoiding the repetition of the same discussion.</w:t>
            </w:r>
          </w:p>
          <w:p w14:paraId="4BA98CC3" w14:textId="77777777" w:rsidR="00FF6B4B" w:rsidRPr="002F4B51" w:rsidRDefault="00E56D6E" w:rsidP="005407EE">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6121A0EF" w14:textId="77777777" w:rsidR="00A26AFA" w:rsidRDefault="00A26AFA" w:rsidP="00FF6B4B">
      <w:pPr>
        <w:rPr>
          <w:sz w:val="22"/>
          <w:szCs w:val="22"/>
        </w:rPr>
        <w:sectPr w:rsidR="00A26AFA" w:rsidSect="003010D0">
          <w:footnotePr>
            <w:numRestart w:val="eachSect"/>
          </w:footnotePr>
          <w:type w:val="continuous"/>
          <w:pgSz w:w="11907" w:h="16840" w:code="9"/>
          <w:pgMar w:top="1411" w:right="1138" w:bottom="1138" w:left="1138" w:header="850" w:footer="346" w:gutter="0"/>
          <w:cols w:space="720"/>
          <w:formProt w:val="0"/>
          <w:docGrid w:linePitch="272"/>
        </w:sectPr>
      </w:pPr>
    </w:p>
    <w:p w14:paraId="728B5E59" w14:textId="77777777" w:rsidR="008E2A7A" w:rsidRDefault="008E2A7A"/>
    <w:sectPr w:rsidR="008E2A7A" w:rsidSect="003010D0">
      <w:footnotePr>
        <w:numRestart w:val="eachSect"/>
      </w:footnotePr>
      <w:pgSz w:w="16840" w:h="11907" w:orient="landscape"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FE641" w14:textId="77777777" w:rsidR="00BC694C" w:rsidRDefault="00BC694C" w:rsidP="00AD6673">
      <w:pPr>
        <w:spacing w:after="0"/>
      </w:pPr>
      <w:r>
        <w:separator/>
      </w:r>
    </w:p>
  </w:endnote>
  <w:endnote w:type="continuationSeparator" w:id="0">
    <w:p w14:paraId="1FFFEC51" w14:textId="77777777" w:rsidR="00BC694C" w:rsidRDefault="00BC694C" w:rsidP="00AD66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642D1" w14:textId="77777777" w:rsidR="00BC694C" w:rsidRDefault="00BC694C" w:rsidP="00AD6673">
      <w:pPr>
        <w:spacing w:after="0"/>
      </w:pPr>
      <w:r>
        <w:separator/>
      </w:r>
    </w:p>
  </w:footnote>
  <w:footnote w:type="continuationSeparator" w:id="0">
    <w:p w14:paraId="13A544A6" w14:textId="77777777" w:rsidR="00BC694C" w:rsidRDefault="00BC694C" w:rsidP="00AD66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B34458E">
      <w:start w:val="1"/>
      <w:numFmt w:val="bullet"/>
      <w:lvlText w:val=""/>
      <w:lvlJc w:val="left"/>
      <w:pPr>
        <w:ind w:left="720" w:hanging="360"/>
      </w:pPr>
      <w:rPr>
        <w:rFonts w:ascii="Symbol" w:hAnsi="Symbol" w:hint="default"/>
      </w:rPr>
    </w:lvl>
    <w:lvl w:ilvl="1" w:tplc="C3C6F4F6">
      <w:start w:val="1"/>
      <w:numFmt w:val="bullet"/>
      <w:lvlText w:val="o"/>
      <w:lvlJc w:val="left"/>
      <w:pPr>
        <w:ind w:left="1440" w:hanging="360"/>
      </w:pPr>
      <w:rPr>
        <w:rFonts w:ascii="Courier New" w:hAnsi="Courier New" w:cs="Courier New" w:hint="default"/>
      </w:rPr>
    </w:lvl>
    <w:lvl w:ilvl="2" w:tplc="476C6164">
      <w:start w:val="1"/>
      <w:numFmt w:val="bullet"/>
      <w:lvlText w:val=""/>
      <w:lvlJc w:val="left"/>
      <w:pPr>
        <w:ind w:left="2160" w:hanging="360"/>
      </w:pPr>
      <w:rPr>
        <w:rFonts w:ascii="Wingdings" w:hAnsi="Wingdings" w:hint="default"/>
      </w:rPr>
    </w:lvl>
    <w:lvl w:ilvl="3" w:tplc="AE523644">
      <w:start w:val="1"/>
      <w:numFmt w:val="bullet"/>
      <w:lvlText w:val=""/>
      <w:lvlJc w:val="left"/>
      <w:pPr>
        <w:ind w:left="2880" w:hanging="360"/>
      </w:pPr>
      <w:rPr>
        <w:rFonts w:ascii="Symbol" w:hAnsi="Symbol" w:hint="default"/>
      </w:rPr>
    </w:lvl>
    <w:lvl w:ilvl="4" w:tplc="583EC008">
      <w:start w:val="1"/>
      <w:numFmt w:val="bullet"/>
      <w:lvlText w:val="o"/>
      <w:lvlJc w:val="left"/>
      <w:pPr>
        <w:ind w:left="3600" w:hanging="360"/>
      </w:pPr>
      <w:rPr>
        <w:rFonts w:ascii="Courier New" w:hAnsi="Courier New" w:cs="Courier New" w:hint="default"/>
      </w:rPr>
    </w:lvl>
    <w:lvl w:ilvl="5" w:tplc="62A85AA2">
      <w:start w:val="1"/>
      <w:numFmt w:val="bullet"/>
      <w:lvlText w:val=""/>
      <w:lvlJc w:val="left"/>
      <w:pPr>
        <w:ind w:left="4320" w:hanging="360"/>
      </w:pPr>
      <w:rPr>
        <w:rFonts w:ascii="Wingdings" w:hAnsi="Wingdings" w:hint="default"/>
      </w:rPr>
    </w:lvl>
    <w:lvl w:ilvl="6" w:tplc="567683CA">
      <w:start w:val="1"/>
      <w:numFmt w:val="bullet"/>
      <w:lvlText w:val=""/>
      <w:lvlJc w:val="left"/>
      <w:pPr>
        <w:ind w:left="5040" w:hanging="360"/>
      </w:pPr>
      <w:rPr>
        <w:rFonts w:ascii="Symbol" w:hAnsi="Symbol" w:hint="default"/>
      </w:rPr>
    </w:lvl>
    <w:lvl w:ilvl="7" w:tplc="5B7AC3F4">
      <w:start w:val="1"/>
      <w:numFmt w:val="bullet"/>
      <w:lvlText w:val="o"/>
      <w:lvlJc w:val="left"/>
      <w:pPr>
        <w:ind w:left="5760" w:hanging="360"/>
      </w:pPr>
      <w:rPr>
        <w:rFonts w:ascii="Courier New" w:hAnsi="Courier New" w:cs="Courier New" w:hint="default"/>
      </w:rPr>
    </w:lvl>
    <w:lvl w:ilvl="8" w:tplc="ED486FA8">
      <w:start w:val="1"/>
      <w:numFmt w:val="bullet"/>
      <w:lvlText w:val=""/>
      <w:lvlJc w:val="left"/>
      <w:pPr>
        <w:ind w:left="6480" w:hanging="360"/>
      </w:pPr>
      <w:rPr>
        <w:rFonts w:ascii="Wingdings" w:hAnsi="Wingdings" w:hint="default"/>
      </w:rPr>
    </w:lvl>
  </w:abstractNum>
  <w:abstractNum w:abstractNumId="1" w15:restartNumberingAfterBreak="0">
    <w:nsid w:val="06C56477"/>
    <w:multiLevelType w:val="hybridMultilevel"/>
    <w:tmpl w:val="E0907E60"/>
    <w:lvl w:ilvl="0" w:tplc="5FEC69CA">
      <w:start w:val="1"/>
      <w:numFmt w:val="bullet"/>
      <w:lvlText w:val=""/>
      <w:lvlJc w:val="left"/>
      <w:pPr>
        <w:ind w:left="720" w:hanging="360"/>
      </w:pPr>
      <w:rPr>
        <w:rFonts w:ascii="Symbol" w:hAnsi="Symbol" w:hint="default"/>
      </w:rPr>
    </w:lvl>
    <w:lvl w:ilvl="1" w:tplc="CBD8AB56" w:tentative="1">
      <w:start w:val="1"/>
      <w:numFmt w:val="bullet"/>
      <w:lvlText w:val="o"/>
      <w:lvlJc w:val="left"/>
      <w:pPr>
        <w:ind w:left="1440" w:hanging="360"/>
      </w:pPr>
      <w:rPr>
        <w:rFonts w:ascii="Courier New" w:hAnsi="Courier New" w:cs="Courier New" w:hint="default"/>
      </w:rPr>
    </w:lvl>
    <w:lvl w:ilvl="2" w:tplc="B4325B08" w:tentative="1">
      <w:start w:val="1"/>
      <w:numFmt w:val="bullet"/>
      <w:lvlText w:val=""/>
      <w:lvlJc w:val="left"/>
      <w:pPr>
        <w:ind w:left="2160" w:hanging="360"/>
      </w:pPr>
      <w:rPr>
        <w:rFonts w:ascii="Wingdings" w:hAnsi="Wingdings" w:hint="default"/>
      </w:rPr>
    </w:lvl>
    <w:lvl w:ilvl="3" w:tplc="BD980B50" w:tentative="1">
      <w:start w:val="1"/>
      <w:numFmt w:val="bullet"/>
      <w:lvlText w:val=""/>
      <w:lvlJc w:val="left"/>
      <w:pPr>
        <w:ind w:left="2880" w:hanging="360"/>
      </w:pPr>
      <w:rPr>
        <w:rFonts w:ascii="Symbol" w:hAnsi="Symbol" w:hint="default"/>
      </w:rPr>
    </w:lvl>
    <w:lvl w:ilvl="4" w:tplc="6414D036" w:tentative="1">
      <w:start w:val="1"/>
      <w:numFmt w:val="bullet"/>
      <w:lvlText w:val="o"/>
      <w:lvlJc w:val="left"/>
      <w:pPr>
        <w:ind w:left="3600" w:hanging="360"/>
      </w:pPr>
      <w:rPr>
        <w:rFonts w:ascii="Courier New" w:hAnsi="Courier New" w:cs="Courier New" w:hint="default"/>
      </w:rPr>
    </w:lvl>
    <w:lvl w:ilvl="5" w:tplc="34CCCEFE" w:tentative="1">
      <w:start w:val="1"/>
      <w:numFmt w:val="bullet"/>
      <w:lvlText w:val=""/>
      <w:lvlJc w:val="left"/>
      <w:pPr>
        <w:ind w:left="4320" w:hanging="360"/>
      </w:pPr>
      <w:rPr>
        <w:rFonts w:ascii="Wingdings" w:hAnsi="Wingdings" w:hint="default"/>
      </w:rPr>
    </w:lvl>
    <w:lvl w:ilvl="6" w:tplc="7390FC74" w:tentative="1">
      <w:start w:val="1"/>
      <w:numFmt w:val="bullet"/>
      <w:lvlText w:val=""/>
      <w:lvlJc w:val="left"/>
      <w:pPr>
        <w:ind w:left="5040" w:hanging="360"/>
      </w:pPr>
      <w:rPr>
        <w:rFonts w:ascii="Symbol" w:hAnsi="Symbol" w:hint="default"/>
      </w:rPr>
    </w:lvl>
    <w:lvl w:ilvl="7" w:tplc="786AD59E" w:tentative="1">
      <w:start w:val="1"/>
      <w:numFmt w:val="bullet"/>
      <w:lvlText w:val="o"/>
      <w:lvlJc w:val="left"/>
      <w:pPr>
        <w:ind w:left="5760" w:hanging="360"/>
      </w:pPr>
      <w:rPr>
        <w:rFonts w:ascii="Courier New" w:hAnsi="Courier New" w:cs="Courier New" w:hint="default"/>
      </w:rPr>
    </w:lvl>
    <w:lvl w:ilvl="8" w:tplc="C39E046A" w:tentative="1">
      <w:start w:val="1"/>
      <w:numFmt w:val="bullet"/>
      <w:lvlText w:val=""/>
      <w:lvlJc w:val="left"/>
      <w:pPr>
        <w:ind w:left="6480" w:hanging="360"/>
      </w:pPr>
      <w:rPr>
        <w:rFonts w:ascii="Wingdings" w:hAnsi="Wingdings" w:hint="default"/>
      </w:rPr>
    </w:lvl>
  </w:abstractNum>
  <w:abstractNum w:abstractNumId="2" w15:restartNumberingAfterBreak="0">
    <w:nsid w:val="0A785611"/>
    <w:multiLevelType w:val="hybridMultilevel"/>
    <w:tmpl w:val="1632C28C"/>
    <w:lvl w:ilvl="0" w:tplc="E4926A78">
      <w:start w:val="1"/>
      <w:numFmt w:val="bullet"/>
      <w:lvlText w:val=""/>
      <w:lvlJc w:val="left"/>
      <w:pPr>
        <w:tabs>
          <w:tab w:val="num" w:pos="720"/>
        </w:tabs>
        <w:ind w:left="720" w:hanging="360"/>
      </w:pPr>
      <w:rPr>
        <w:rFonts w:ascii="Wingdings" w:hAnsi="Wingdings" w:hint="default"/>
      </w:rPr>
    </w:lvl>
    <w:lvl w:ilvl="1" w:tplc="DC96ECE6">
      <w:start w:val="4"/>
      <w:numFmt w:val="bullet"/>
      <w:lvlText w:val="-"/>
      <w:lvlJc w:val="left"/>
      <w:pPr>
        <w:ind w:left="1080" w:hanging="360"/>
      </w:pPr>
      <w:rPr>
        <w:rFonts w:ascii="Times New Roman" w:eastAsia="Malgun Gothic" w:hAnsi="Times New Roman" w:cs="Times New Roman" w:hint="default"/>
      </w:rPr>
    </w:lvl>
    <w:lvl w:ilvl="2" w:tplc="D8A4C6D8" w:tentative="1">
      <w:start w:val="1"/>
      <w:numFmt w:val="bullet"/>
      <w:lvlText w:val=""/>
      <w:lvlJc w:val="left"/>
      <w:pPr>
        <w:tabs>
          <w:tab w:val="num" w:pos="2160"/>
        </w:tabs>
        <w:ind w:left="2160" w:hanging="360"/>
      </w:pPr>
      <w:rPr>
        <w:rFonts w:ascii="Wingdings" w:hAnsi="Wingdings" w:hint="default"/>
      </w:rPr>
    </w:lvl>
    <w:lvl w:ilvl="3" w:tplc="D91A697A" w:tentative="1">
      <w:start w:val="1"/>
      <w:numFmt w:val="bullet"/>
      <w:lvlText w:val=""/>
      <w:lvlJc w:val="left"/>
      <w:pPr>
        <w:tabs>
          <w:tab w:val="num" w:pos="2880"/>
        </w:tabs>
        <w:ind w:left="2880" w:hanging="360"/>
      </w:pPr>
      <w:rPr>
        <w:rFonts w:ascii="Wingdings" w:hAnsi="Wingdings" w:hint="default"/>
      </w:rPr>
    </w:lvl>
    <w:lvl w:ilvl="4" w:tplc="DE5C03F8" w:tentative="1">
      <w:start w:val="1"/>
      <w:numFmt w:val="bullet"/>
      <w:lvlText w:val=""/>
      <w:lvlJc w:val="left"/>
      <w:pPr>
        <w:tabs>
          <w:tab w:val="num" w:pos="3600"/>
        </w:tabs>
        <w:ind w:left="3600" w:hanging="360"/>
      </w:pPr>
      <w:rPr>
        <w:rFonts w:ascii="Wingdings" w:hAnsi="Wingdings" w:hint="default"/>
      </w:rPr>
    </w:lvl>
    <w:lvl w:ilvl="5" w:tplc="7D4C52C8" w:tentative="1">
      <w:start w:val="1"/>
      <w:numFmt w:val="bullet"/>
      <w:lvlText w:val=""/>
      <w:lvlJc w:val="left"/>
      <w:pPr>
        <w:tabs>
          <w:tab w:val="num" w:pos="4320"/>
        </w:tabs>
        <w:ind w:left="4320" w:hanging="360"/>
      </w:pPr>
      <w:rPr>
        <w:rFonts w:ascii="Wingdings" w:hAnsi="Wingdings" w:hint="default"/>
      </w:rPr>
    </w:lvl>
    <w:lvl w:ilvl="6" w:tplc="36D6424C" w:tentative="1">
      <w:start w:val="1"/>
      <w:numFmt w:val="bullet"/>
      <w:lvlText w:val=""/>
      <w:lvlJc w:val="left"/>
      <w:pPr>
        <w:tabs>
          <w:tab w:val="num" w:pos="5040"/>
        </w:tabs>
        <w:ind w:left="5040" w:hanging="360"/>
      </w:pPr>
      <w:rPr>
        <w:rFonts w:ascii="Wingdings" w:hAnsi="Wingdings" w:hint="default"/>
      </w:rPr>
    </w:lvl>
    <w:lvl w:ilvl="7" w:tplc="EBDE5C40" w:tentative="1">
      <w:start w:val="1"/>
      <w:numFmt w:val="bullet"/>
      <w:lvlText w:val=""/>
      <w:lvlJc w:val="left"/>
      <w:pPr>
        <w:tabs>
          <w:tab w:val="num" w:pos="5760"/>
        </w:tabs>
        <w:ind w:left="5760" w:hanging="360"/>
      </w:pPr>
      <w:rPr>
        <w:rFonts w:ascii="Wingdings" w:hAnsi="Wingdings" w:hint="default"/>
      </w:rPr>
    </w:lvl>
    <w:lvl w:ilvl="8" w:tplc="6CD46B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1447FE"/>
    <w:multiLevelType w:val="multilevel"/>
    <w:tmpl w:val="121447FE"/>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29A61E7"/>
    <w:multiLevelType w:val="hybridMultilevel"/>
    <w:tmpl w:val="A27636FA"/>
    <w:lvl w:ilvl="0" w:tplc="22EC2570">
      <w:numFmt w:val="bullet"/>
      <w:lvlText w:val=""/>
      <w:lvlJc w:val="left"/>
      <w:pPr>
        <w:ind w:left="420" w:hanging="420"/>
      </w:pPr>
      <w:rPr>
        <w:rFonts w:ascii="Symbol" w:eastAsia="MS Mincho" w:hAnsi="Symbol" w:cs="Times New Roman" w:hint="default"/>
      </w:rPr>
    </w:lvl>
    <w:lvl w:ilvl="1" w:tplc="C0B2DD00">
      <w:start w:val="1"/>
      <w:numFmt w:val="bullet"/>
      <w:lvlText w:val=""/>
      <w:lvlJc w:val="left"/>
      <w:pPr>
        <w:ind w:left="840" w:hanging="420"/>
      </w:pPr>
      <w:rPr>
        <w:rFonts w:ascii="Wingdings" w:hAnsi="Wingdings" w:hint="default"/>
      </w:rPr>
    </w:lvl>
    <w:lvl w:ilvl="2" w:tplc="C3C85BF6">
      <w:start w:val="1"/>
      <w:numFmt w:val="bullet"/>
      <w:lvlText w:val=""/>
      <w:lvlJc w:val="left"/>
      <w:pPr>
        <w:ind w:left="1260" w:hanging="420"/>
      </w:pPr>
      <w:rPr>
        <w:rFonts w:ascii="Wingdings" w:hAnsi="Wingdings" w:hint="default"/>
      </w:rPr>
    </w:lvl>
    <w:lvl w:ilvl="3" w:tplc="7E74B752" w:tentative="1">
      <w:start w:val="1"/>
      <w:numFmt w:val="bullet"/>
      <w:lvlText w:val=""/>
      <w:lvlJc w:val="left"/>
      <w:pPr>
        <w:ind w:left="1680" w:hanging="420"/>
      </w:pPr>
      <w:rPr>
        <w:rFonts w:ascii="Wingdings" w:hAnsi="Wingdings" w:hint="default"/>
      </w:rPr>
    </w:lvl>
    <w:lvl w:ilvl="4" w:tplc="76CAA846" w:tentative="1">
      <w:start w:val="1"/>
      <w:numFmt w:val="bullet"/>
      <w:lvlText w:val=""/>
      <w:lvlJc w:val="left"/>
      <w:pPr>
        <w:ind w:left="2100" w:hanging="420"/>
      </w:pPr>
      <w:rPr>
        <w:rFonts w:ascii="Wingdings" w:hAnsi="Wingdings" w:hint="default"/>
      </w:rPr>
    </w:lvl>
    <w:lvl w:ilvl="5" w:tplc="01043710" w:tentative="1">
      <w:start w:val="1"/>
      <w:numFmt w:val="bullet"/>
      <w:lvlText w:val=""/>
      <w:lvlJc w:val="left"/>
      <w:pPr>
        <w:ind w:left="2520" w:hanging="420"/>
      </w:pPr>
      <w:rPr>
        <w:rFonts w:ascii="Wingdings" w:hAnsi="Wingdings" w:hint="default"/>
      </w:rPr>
    </w:lvl>
    <w:lvl w:ilvl="6" w:tplc="D060910A" w:tentative="1">
      <w:start w:val="1"/>
      <w:numFmt w:val="bullet"/>
      <w:lvlText w:val=""/>
      <w:lvlJc w:val="left"/>
      <w:pPr>
        <w:ind w:left="2940" w:hanging="420"/>
      </w:pPr>
      <w:rPr>
        <w:rFonts w:ascii="Wingdings" w:hAnsi="Wingdings" w:hint="default"/>
      </w:rPr>
    </w:lvl>
    <w:lvl w:ilvl="7" w:tplc="9BFC78FA" w:tentative="1">
      <w:start w:val="1"/>
      <w:numFmt w:val="bullet"/>
      <w:lvlText w:val=""/>
      <w:lvlJc w:val="left"/>
      <w:pPr>
        <w:ind w:left="3360" w:hanging="420"/>
      </w:pPr>
      <w:rPr>
        <w:rFonts w:ascii="Wingdings" w:hAnsi="Wingdings" w:hint="default"/>
      </w:rPr>
    </w:lvl>
    <w:lvl w:ilvl="8" w:tplc="82D46BD4" w:tentative="1">
      <w:start w:val="1"/>
      <w:numFmt w:val="bullet"/>
      <w:lvlText w:val=""/>
      <w:lvlJc w:val="left"/>
      <w:pPr>
        <w:ind w:left="3780" w:hanging="42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B6265E"/>
    <w:multiLevelType w:val="hybridMultilevel"/>
    <w:tmpl w:val="44E0B4EE"/>
    <w:lvl w:ilvl="0" w:tplc="F01AAAEA">
      <w:start w:val="1"/>
      <w:numFmt w:val="bullet"/>
      <w:lvlText w:val=""/>
      <w:lvlJc w:val="left"/>
      <w:pPr>
        <w:ind w:left="720" w:hanging="360"/>
      </w:pPr>
      <w:rPr>
        <w:rFonts w:ascii="Symbol" w:hAnsi="Symbol" w:hint="default"/>
      </w:rPr>
    </w:lvl>
    <w:lvl w:ilvl="1" w:tplc="76B21AC2">
      <w:start w:val="1"/>
      <w:numFmt w:val="bullet"/>
      <w:lvlText w:val="o"/>
      <w:lvlJc w:val="left"/>
      <w:pPr>
        <w:ind w:left="1440" w:hanging="360"/>
      </w:pPr>
      <w:rPr>
        <w:rFonts w:ascii="Courier New" w:hAnsi="Courier New" w:cs="Courier New" w:hint="default"/>
      </w:rPr>
    </w:lvl>
    <w:lvl w:ilvl="2" w:tplc="F81AC284">
      <w:start w:val="1"/>
      <w:numFmt w:val="bullet"/>
      <w:lvlText w:val=""/>
      <w:lvlJc w:val="left"/>
      <w:pPr>
        <w:ind w:left="2160" w:hanging="360"/>
      </w:pPr>
      <w:rPr>
        <w:rFonts w:ascii="Wingdings" w:hAnsi="Wingdings" w:hint="default"/>
      </w:rPr>
    </w:lvl>
    <w:lvl w:ilvl="3" w:tplc="F934CBD2">
      <w:start w:val="1"/>
      <w:numFmt w:val="bullet"/>
      <w:lvlText w:val=""/>
      <w:lvlJc w:val="left"/>
      <w:pPr>
        <w:ind w:left="2880" w:hanging="360"/>
      </w:pPr>
      <w:rPr>
        <w:rFonts w:ascii="Symbol" w:hAnsi="Symbol" w:hint="default"/>
      </w:rPr>
    </w:lvl>
    <w:lvl w:ilvl="4" w:tplc="CD8C0CFC">
      <w:start w:val="1"/>
      <w:numFmt w:val="bullet"/>
      <w:lvlText w:val="o"/>
      <w:lvlJc w:val="left"/>
      <w:pPr>
        <w:ind w:left="3600" w:hanging="360"/>
      </w:pPr>
      <w:rPr>
        <w:rFonts w:ascii="Courier New" w:hAnsi="Courier New" w:cs="Courier New" w:hint="default"/>
      </w:rPr>
    </w:lvl>
    <w:lvl w:ilvl="5" w:tplc="6F56C60A">
      <w:start w:val="1"/>
      <w:numFmt w:val="bullet"/>
      <w:lvlText w:val=""/>
      <w:lvlJc w:val="left"/>
      <w:pPr>
        <w:ind w:left="4320" w:hanging="360"/>
      </w:pPr>
      <w:rPr>
        <w:rFonts w:ascii="Wingdings" w:hAnsi="Wingdings" w:hint="default"/>
      </w:rPr>
    </w:lvl>
    <w:lvl w:ilvl="6" w:tplc="2BB63072">
      <w:start w:val="1"/>
      <w:numFmt w:val="bullet"/>
      <w:lvlText w:val=""/>
      <w:lvlJc w:val="left"/>
      <w:pPr>
        <w:ind w:left="5040" w:hanging="360"/>
      </w:pPr>
      <w:rPr>
        <w:rFonts w:ascii="Symbol" w:hAnsi="Symbol" w:hint="default"/>
      </w:rPr>
    </w:lvl>
    <w:lvl w:ilvl="7" w:tplc="1690FB12">
      <w:start w:val="1"/>
      <w:numFmt w:val="bullet"/>
      <w:lvlText w:val="o"/>
      <w:lvlJc w:val="left"/>
      <w:pPr>
        <w:ind w:left="5760" w:hanging="360"/>
      </w:pPr>
      <w:rPr>
        <w:rFonts w:ascii="Courier New" w:hAnsi="Courier New" w:cs="Courier New" w:hint="default"/>
      </w:rPr>
    </w:lvl>
    <w:lvl w:ilvl="8" w:tplc="88B4EB2A">
      <w:start w:val="1"/>
      <w:numFmt w:val="bullet"/>
      <w:lvlText w:val=""/>
      <w:lvlJc w:val="left"/>
      <w:pPr>
        <w:ind w:left="6480" w:hanging="360"/>
      </w:pPr>
      <w:rPr>
        <w:rFonts w:ascii="Wingdings" w:hAnsi="Wingdings" w:hint="default"/>
      </w:rPr>
    </w:lvl>
  </w:abstractNum>
  <w:abstractNum w:abstractNumId="10" w15:restartNumberingAfterBreak="0">
    <w:nsid w:val="28992FDE"/>
    <w:multiLevelType w:val="hybridMultilevel"/>
    <w:tmpl w:val="DE74ACD8"/>
    <w:lvl w:ilvl="0" w:tplc="F424C068">
      <w:start w:val="2"/>
      <w:numFmt w:val="bullet"/>
      <w:lvlText w:val="-"/>
      <w:lvlJc w:val="left"/>
      <w:pPr>
        <w:ind w:left="720" w:hanging="360"/>
      </w:pPr>
      <w:rPr>
        <w:rFonts w:ascii="Times New Roman" w:eastAsia="宋体" w:hAnsi="Times New Roman" w:cs="Times New Roman" w:hint="default"/>
        <w:b w:val="0"/>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8EB08F0"/>
    <w:multiLevelType w:val="hybridMultilevel"/>
    <w:tmpl w:val="45227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185284EA">
      <w:start w:val="1"/>
      <w:numFmt w:val="decimal"/>
      <w:lvlText w:val="[%1]"/>
      <w:lvlJc w:val="left"/>
      <w:pPr>
        <w:tabs>
          <w:tab w:val="num" w:pos="567"/>
        </w:tabs>
        <w:ind w:left="567" w:hanging="567"/>
      </w:pPr>
      <w:rPr>
        <w:rFonts w:hint="default"/>
      </w:rPr>
    </w:lvl>
    <w:lvl w:ilvl="1" w:tplc="78060346" w:tentative="1">
      <w:start w:val="1"/>
      <w:numFmt w:val="lowerLetter"/>
      <w:lvlText w:val="%2."/>
      <w:lvlJc w:val="left"/>
      <w:pPr>
        <w:tabs>
          <w:tab w:val="num" w:pos="1440"/>
        </w:tabs>
        <w:ind w:left="1440" w:hanging="360"/>
      </w:pPr>
    </w:lvl>
    <w:lvl w:ilvl="2" w:tplc="04188830" w:tentative="1">
      <w:start w:val="1"/>
      <w:numFmt w:val="lowerRoman"/>
      <w:lvlText w:val="%3."/>
      <w:lvlJc w:val="right"/>
      <w:pPr>
        <w:tabs>
          <w:tab w:val="num" w:pos="2160"/>
        </w:tabs>
        <w:ind w:left="2160" w:hanging="180"/>
      </w:pPr>
    </w:lvl>
    <w:lvl w:ilvl="3" w:tplc="293651A4" w:tentative="1">
      <w:start w:val="1"/>
      <w:numFmt w:val="decimal"/>
      <w:lvlText w:val="%4."/>
      <w:lvlJc w:val="left"/>
      <w:pPr>
        <w:tabs>
          <w:tab w:val="num" w:pos="2880"/>
        </w:tabs>
        <w:ind w:left="2880" w:hanging="360"/>
      </w:pPr>
    </w:lvl>
    <w:lvl w:ilvl="4" w:tplc="901CE730" w:tentative="1">
      <w:start w:val="1"/>
      <w:numFmt w:val="lowerLetter"/>
      <w:lvlText w:val="%5."/>
      <w:lvlJc w:val="left"/>
      <w:pPr>
        <w:tabs>
          <w:tab w:val="num" w:pos="3600"/>
        </w:tabs>
        <w:ind w:left="3600" w:hanging="360"/>
      </w:pPr>
    </w:lvl>
    <w:lvl w:ilvl="5" w:tplc="AFACE904" w:tentative="1">
      <w:start w:val="1"/>
      <w:numFmt w:val="lowerRoman"/>
      <w:lvlText w:val="%6."/>
      <w:lvlJc w:val="right"/>
      <w:pPr>
        <w:tabs>
          <w:tab w:val="num" w:pos="4320"/>
        </w:tabs>
        <w:ind w:left="4320" w:hanging="180"/>
      </w:pPr>
    </w:lvl>
    <w:lvl w:ilvl="6" w:tplc="053AFC70" w:tentative="1">
      <w:start w:val="1"/>
      <w:numFmt w:val="decimal"/>
      <w:lvlText w:val="%7."/>
      <w:lvlJc w:val="left"/>
      <w:pPr>
        <w:tabs>
          <w:tab w:val="num" w:pos="5040"/>
        </w:tabs>
        <w:ind w:left="5040" w:hanging="360"/>
      </w:pPr>
    </w:lvl>
    <w:lvl w:ilvl="7" w:tplc="0EDA1598" w:tentative="1">
      <w:start w:val="1"/>
      <w:numFmt w:val="lowerLetter"/>
      <w:lvlText w:val="%8."/>
      <w:lvlJc w:val="left"/>
      <w:pPr>
        <w:tabs>
          <w:tab w:val="num" w:pos="5760"/>
        </w:tabs>
        <w:ind w:left="5760" w:hanging="360"/>
      </w:pPr>
    </w:lvl>
    <w:lvl w:ilvl="8" w:tplc="E5046916" w:tentative="1">
      <w:start w:val="1"/>
      <w:numFmt w:val="lowerRoman"/>
      <w:lvlText w:val="%9."/>
      <w:lvlJc w:val="right"/>
      <w:pPr>
        <w:tabs>
          <w:tab w:val="num" w:pos="6480"/>
        </w:tabs>
        <w:ind w:left="6480" w:hanging="180"/>
      </w:pPr>
    </w:lvl>
  </w:abstractNum>
  <w:abstractNum w:abstractNumId="14" w15:restartNumberingAfterBreak="0">
    <w:nsid w:val="2B771CD6"/>
    <w:multiLevelType w:val="hybridMultilevel"/>
    <w:tmpl w:val="F9FCEDA4"/>
    <w:lvl w:ilvl="0" w:tplc="D6284C04">
      <w:start w:val="1"/>
      <w:numFmt w:val="bullet"/>
      <w:lvlText w:val=""/>
      <w:lvlJc w:val="left"/>
      <w:pPr>
        <w:ind w:left="720" w:hanging="360"/>
      </w:pPr>
      <w:rPr>
        <w:rFonts w:ascii="Symbol" w:hAnsi="Symbol" w:hint="default"/>
      </w:rPr>
    </w:lvl>
    <w:lvl w:ilvl="1" w:tplc="AE28B788">
      <w:start w:val="1"/>
      <w:numFmt w:val="bullet"/>
      <w:lvlText w:val="o"/>
      <w:lvlJc w:val="left"/>
      <w:pPr>
        <w:ind w:left="1440" w:hanging="360"/>
      </w:pPr>
      <w:rPr>
        <w:rFonts w:ascii="Courier New" w:hAnsi="Courier New" w:cs="Courier New" w:hint="default"/>
      </w:rPr>
    </w:lvl>
    <w:lvl w:ilvl="2" w:tplc="7428844E">
      <w:start w:val="1"/>
      <w:numFmt w:val="bullet"/>
      <w:lvlText w:val=""/>
      <w:lvlJc w:val="left"/>
      <w:pPr>
        <w:ind w:left="2160" w:hanging="360"/>
      </w:pPr>
      <w:rPr>
        <w:rFonts w:ascii="Wingdings" w:hAnsi="Wingdings" w:hint="default"/>
      </w:rPr>
    </w:lvl>
    <w:lvl w:ilvl="3" w:tplc="0D725344">
      <w:start w:val="1"/>
      <w:numFmt w:val="bullet"/>
      <w:lvlText w:val=""/>
      <w:lvlJc w:val="left"/>
      <w:pPr>
        <w:ind w:left="2880" w:hanging="360"/>
      </w:pPr>
      <w:rPr>
        <w:rFonts w:ascii="Symbol" w:hAnsi="Symbol" w:hint="default"/>
      </w:rPr>
    </w:lvl>
    <w:lvl w:ilvl="4" w:tplc="CC8A89D6">
      <w:start w:val="1"/>
      <w:numFmt w:val="bullet"/>
      <w:lvlText w:val="o"/>
      <w:lvlJc w:val="left"/>
      <w:pPr>
        <w:ind w:left="3600" w:hanging="360"/>
      </w:pPr>
      <w:rPr>
        <w:rFonts w:ascii="Courier New" w:hAnsi="Courier New" w:cs="Courier New" w:hint="default"/>
      </w:rPr>
    </w:lvl>
    <w:lvl w:ilvl="5" w:tplc="81D44392">
      <w:start w:val="1"/>
      <w:numFmt w:val="bullet"/>
      <w:lvlText w:val=""/>
      <w:lvlJc w:val="left"/>
      <w:pPr>
        <w:ind w:left="4320" w:hanging="360"/>
      </w:pPr>
      <w:rPr>
        <w:rFonts w:ascii="Wingdings" w:hAnsi="Wingdings" w:hint="default"/>
      </w:rPr>
    </w:lvl>
    <w:lvl w:ilvl="6" w:tplc="9F5E7246">
      <w:start w:val="1"/>
      <w:numFmt w:val="bullet"/>
      <w:lvlText w:val=""/>
      <w:lvlJc w:val="left"/>
      <w:pPr>
        <w:ind w:left="5040" w:hanging="360"/>
      </w:pPr>
      <w:rPr>
        <w:rFonts w:ascii="Symbol" w:hAnsi="Symbol" w:hint="default"/>
      </w:rPr>
    </w:lvl>
    <w:lvl w:ilvl="7" w:tplc="74E4ADBC">
      <w:start w:val="1"/>
      <w:numFmt w:val="bullet"/>
      <w:lvlText w:val="o"/>
      <w:lvlJc w:val="left"/>
      <w:pPr>
        <w:ind w:left="5760" w:hanging="360"/>
      </w:pPr>
      <w:rPr>
        <w:rFonts w:ascii="Courier New" w:hAnsi="Courier New" w:cs="Courier New" w:hint="default"/>
      </w:rPr>
    </w:lvl>
    <w:lvl w:ilvl="8" w:tplc="B74EDA68">
      <w:start w:val="1"/>
      <w:numFmt w:val="bullet"/>
      <w:lvlText w:val=""/>
      <w:lvlJc w:val="left"/>
      <w:pPr>
        <w:ind w:left="6480" w:hanging="360"/>
      </w:pPr>
      <w:rPr>
        <w:rFonts w:ascii="Wingdings" w:hAnsi="Wingdings" w:hint="default"/>
      </w:rPr>
    </w:lvl>
  </w:abstractNum>
  <w:abstractNum w:abstractNumId="15" w15:restartNumberingAfterBreak="0">
    <w:nsid w:val="2C782C67"/>
    <w:multiLevelType w:val="hybridMultilevel"/>
    <w:tmpl w:val="48822108"/>
    <w:lvl w:ilvl="0" w:tplc="FA149434">
      <w:start w:val="1"/>
      <w:numFmt w:val="bullet"/>
      <w:lvlText w:val=""/>
      <w:lvlJc w:val="left"/>
      <w:pPr>
        <w:ind w:left="720" w:hanging="360"/>
      </w:pPr>
      <w:rPr>
        <w:rFonts w:ascii="Symbol" w:hAnsi="Symbol" w:hint="default"/>
      </w:rPr>
    </w:lvl>
    <w:lvl w:ilvl="1" w:tplc="103AC2EA">
      <w:start w:val="1"/>
      <w:numFmt w:val="bullet"/>
      <w:lvlText w:val="o"/>
      <w:lvlJc w:val="left"/>
      <w:pPr>
        <w:ind w:left="1440" w:hanging="360"/>
      </w:pPr>
      <w:rPr>
        <w:rFonts w:ascii="Courier New" w:hAnsi="Courier New" w:cs="Courier New" w:hint="default"/>
      </w:rPr>
    </w:lvl>
    <w:lvl w:ilvl="2" w:tplc="22100056" w:tentative="1">
      <w:start w:val="1"/>
      <w:numFmt w:val="bullet"/>
      <w:lvlText w:val=""/>
      <w:lvlJc w:val="left"/>
      <w:pPr>
        <w:ind w:left="2160" w:hanging="360"/>
      </w:pPr>
      <w:rPr>
        <w:rFonts w:ascii="Wingdings" w:hAnsi="Wingdings" w:hint="default"/>
      </w:rPr>
    </w:lvl>
    <w:lvl w:ilvl="3" w:tplc="54EAEB54" w:tentative="1">
      <w:start w:val="1"/>
      <w:numFmt w:val="bullet"/>
      <w:lvlText w:val=""/>
      <w:lvlJc w:val="left"/>
      <w:pPr>
        <w:ind w:left="2880" w:hanging="360"/>
      </w:pPr>
      <w:rPr>
        <w:rFonts w:ascii="Symbol" w:hAnsi="Symbol" w:hint="default"/>
      </w:rPr>
    </w:lvl>
    <w:lvl w:ilvl="4" w:tplc="727A574C" w:tentative="1">
      <w:start w:val="1"/>
      <w:numFmt w:val="bullet"/>
      <w:lvlText w:val="o"/>
      <w:lvlJc w:val="left"/>
      <w:pPr>
        <w:ind w:left="3600" w:hanging="360"/>
      </w:pPr>
      <w:rPr>
        <w:rFonts w:ascii="Courier New" w:hAnsi="Courier New" w:cs="Courier New" w:hint="default"/>
      </w:rPr>
    </w:lvl>
    <w:lvl w:ilvl="5" w:tplc="7542DB26" w:tentative="1">
      <w:start w:val="1"/>
      <w:numFmt w:val="bullet"/>
      <w:lvlText w:val=""/>
      <w:lvlJc w:val="left"/>
      <w:pPr>
        <w:ind w:left="4320" w:hanging="360"/>
      </w:pPr>
      <w:rPr>
        <w:rFonts w:ascii="Wingdings" w:hAnsi="Wingdings" w:hint="default"/>
      </w:rPr>
    </w:lvl>
    <w:lvl w:ilvl="6" w:tplc="F36C2CC6" w:tentative="1">
      <w:start w:val="1"/>
      <w:numFmt w:val="bullet"/>
      <w:lvlText w:val=""/>
      <w:lvlJc w:val="left"/>
      <w:pPr>
        <w:ind w:left="5040" w:hanging="360"/>
      </w:pPr>
      <w:rPr>
        <w:rFonts w:ascii="Symbol" w:hAnsi="Symbol" w:hint="default"/>
      </w:rPr>
    </w:lvl>
    <w:lvl w:ilvl="7" w:tplc="EC3C5DA4" w:tentative="1">
      <w:start w:val="1"/>
      <w:numFmt w:val="bullet"/>
      <w:lvlText w:val="o"/>
      <w:lvlJc w:val="left"/>
      <w:pPr>
        <w:ind w:left="5760" w:hanging="360"/>
      </w:pPr>
      <w:rPr>
        <w:rFonts w:ascii="Courier New" w:hAnsi="Courier New" w:cs="Courier New" w:hint="default"/>
      </w:rPr>
    </w:lvl>
    <w:lvl w:ilvl="8" w:tplc="F53A323A"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A15014E"/>
    <w:multiLevelType w:val="hybridMultilevel"/>
    <w:tmpl w:val="4C385F4C"/>
    <w:lvl w:ilvl="0" w:tplc="B016D880">
      <w:start w:val="2"/>
      <w:numFmt w:val="bullet"/>
      <w:lvlText w:val="-"/>
      <w:lvlJc w:val="left"/>
      <w:pPr>
        <w:ind w:left="720" w:hanging="360"/>
      </w:pPr>
      <w:rPr>
        <w:rFonts w:ascii="Times New Roman" w:eastAsia="宋体" w:hAnsi="Times New Roman" w:cs="Times New Roman" w:hint="default"/>
      </w:rPr>
    </w:lvl>
    <w:lvl w:ilvl="1" w:tplc="2AB0FF22" w:tentative="1">
      <w:start w:val="1"/>
      <w:numFmt w:val="bullet"/>
      <w:lvlText w:val="o"/>
      <w:lvlJc w:val="left"/>
      <w:pPr>
        <w:ind w:left="1440" w:hanging="360"/>
      </w:pPr>
      <w:rPr>
        <w:rFonts w:ascii="Courier New" w:hAnsi="Courier New" w:cs="Courier New" w:hint="default"/>
      </w:rPr>
    </w:lvl>
    <w:lvl w:ilvl="2" w:tplc="40EAA93A" w:tentative="1">
      <w:start w:val="1"/>
      <w:numFmt w:val="bullet"/>
      <w:lvlText w:val=""/>
      <w:lvlJc w:val="left"/>
      <w:pPr>
        <w:ind w:left="2160" w:hanging="360"/>
      </w:pPr>
      <w:rPr>
        <w:rFonts w:ascii="Wingdings" w:hAnsi="Wingdings" w:hint="default"/>
      </w:rPr>
    </w:lvl>
    <w:lvl w:ilvl="3" w:tplc="8F1C8FDC" w:tentative="1">
      <w:start w:val="1"/>
      <w:numFmt w:val="bullet"/>
      <w:lvlText w:val=""/>
      <w:lvlJc w:val="left"/>
      <w:pPr>
        <w:ind w:left="2880" w:hanging="360"/>
      </w:pPr>
      <w:rPr>
        <w:rFonts w:ascii="Symbol" w:hAnsi="Symbol" w:hint="default"/>
      </w:rPr>
    </w:lvl>
    <w:lvl w:ilvl="4" w:tplc="58CCE17A" w:tentative="1">
      <w:start w:val="1"/>
      <w:numFmt w:val="bullet"/>
      <w:lvlText w:val="o"/>
      <w:lvlJc w:val="left"/>
      <w:pPr>
        <w:ind w:left="3600" w:hanging="360"/>
      </w:pPr>
      <w:rPr>
        <w:rFonts w:ascii="Courier New" w:hAnsi="Courier New" w:cs="Courier New" w:hint="default"/>
      </w:rPr>
    </w:lvl>
    <w:lvl w:ilvl="5" w:tplc="A3AA5860" w:tentative="1">
      <w:start w:val="1"/>
      <w:numFmt w:val="bullet"/>
      <w:lvlText w:val=""/>
      <w:lvlJc w:val="left"/>
      <w:pPr>
        <w:ind w:left="4320" w:hanging="360"/>
      </w:pPr>
      <w:rPr>
        <w:rFonts w:ascii="Wingdings" w:hAnsi="Wingdings" w:hint="default"/>
      </w:rPr>
    </w:lvl>
    <w:lvl w:ilvl="6" w:tplc="EF460F0E" w:tentative="1">
      <w:start w:val="1"/>
      <w:numFmt w:val="bullet"/>
      <w:lvlText w:val=""/>
      <w:lvlJc w:val="left"/>
      <w:pPr>
        <w:ind w:left="5040" w:hanging="360"/>
      </w:pPr>
      <w:rPr>
        <w:rFonts w:ascii="Symbol" w:hAnsi="Symbol" w:hint="default"/>
      </w:rPr>
    </w:lvl>
    <w:lvl w:ilvl="7" w:tplc="E11EB6FA" w:tentative="1">
      <w:start w:val="1"/>
      <w:numFmt w:val="bullet"/>
      <w:lvlText w:val="o"/>
      <w:lvlJc w:val="left"/>
      <w:pPr>
        <w:ind w:left="5760" w:hanging="360"/>
      </w:pPr>
      <w:rPr>
        <w:rFonts w:ascii="Courier New" w:hAnsi="Courier New" w:cs="Courier New" w:hint="default"/>
      </w:rPr>
    </w:lvl>
    <w:lvl w:ilvl="8" w:tplc="1EFACF16" w:tentative="1">
      <w:start w:val="1"/>
      <w:numFmt w:val="bullet"/>
      <w:lvlText w:val=""/>
      <w:lvlJc w:val="left"/>
      <w:pPr>
        <w:ind w:left="6480" w:hanging="360"/>
      </w:pPr>
      <w:rPr>
        <w:rFonts w:ascii="Wingdings" w:hAnsi="Wingdings" w:hint="default"/>
      </w:rPr>
    </w:lvl>
  </w:abstractNum>
  <w:abstractNum w:abstractNumId="20" w15:restartNumberingAfterBreak="0">
    <w:nsid w:val="3C7F0487"/>
    <w:multiLevelType w:val="hybridMultilevel"/>
    <w:tmpl w:val="AFB65C6A"/>
    <w:lvl w:ilvl="0" w:tplc="316C6A8A">
      <w:start w:val="1"/>
      <w:numFmt w:val="bullet"/>
      <w:lvlText w:val=""/>
      <w:lvlJc w:val="left"/>
      <w:pPr>
        <w:ind w:left="720" w:hanging="360"/>
      </w:pPr>
      <w:rPr>
        <w:rFonts w:ascii="Symbol" w:hAnsi="Symbol" w:hint="default"/>
      </w:rPr>
    </w:lvl>
    <w:lvl w:ilvl="1" w:tplc="D1B829C0">
      <w:start w:val="1"/>
      <w:numFmt w:val="bullet"/>
      <w:lvlText w:val="o"/>
      <w:lvlJc w:val="left"/>
      <w:pPr>
        <w:ind w:left="1440" w:hanging="360"/>
      </w:pPr>
      <w:rPr>
        <w:rFonts w:ascii="Courier New" w:hAnsi="Courier New" w:cs="Courier New" w:hint="default"/>
      </w:rPr>
    </w:lvl>
    <w:lvl w:ilvl="2" w:tplc="2EA830D6">
      <w:start w:val="1"/>
      <w:numFmt w:val="bullet"/>
      <w:lvlText w:val=""/>
      <w:lvlJc w:val="left"/>
      <w:pPr>
        <w:ind w:left="2160" w:hanging="360"/>
      </w:pPr>
      <w:rPr>
        <w:rFonts w:ascii="Wingdings" w:hAnsi="Wingdings" w:hint="default"/>
      </w:rPr>
    </w:lvl>
    <w:lvl w:ilvl="3" w:tplc="FC4A27DE">
      <w:start w:val="1"/>
      <w:numFmt w:val="bullet"/>
      <w:lvlText w:val=""/>
      <w:lvlJc w:val="left"/>
      <w:pPr>
        <w:ind w:left="2880" w:hanging="360"/>
      </w:pPr>
      <w:rPr>
        <w:rFonts w:ascii="Symbol" w:hAnsi="Symbol" w:hint="default"/>
      </w:rPr>
    </w:lvl>
    <w:lvl w:ilvl="4" w:tplc="FD74FF10">
      <w:start w:val="1"/>
      <w:numFmt w:val="bullet"/>
      <w:lvlText w:val="o"/>
      <w:lvlJc w:val="left"/>
      <w:pPr>
        <w:ind w:left="3600" w:hanging="360"/>
      </w:pPr>
      <w:rPr>
        <w:rFonts w:ascii="Courier New" w:hAnsi="Courier New" w:cs="Courier New" w:hint="default"/>
      </w:rPr>
    </w:lvl>
    <w:lvl w:ilvl="5" w:tplc="9F7E4724">
      <w:start w:val="1"/>
      <w:numFmt w:val="bullet"/>
      <w:lvlText w:val=""/>
      <w:lvlJc w:val="left"/>
      <w:pPr>
        <w:ind w:left="4320" w:hanging="360"/>
      </w:pPr>
      <w:rPr>
        <w:rFonts w:ascii="Wingdings" w:hAnsi="Wingdings" w:hint="default"/>
      </w:rPr>
    </w:lvl>
    <w:lvl w:ilvl="6" w:tplc="86ACD3EA">
      <w:start w:val="1"/>
      <w:numFmt w:val="bullet"/>
      <w:lvlText w:val=""/>
      <w:lvlJc w:val="left"/>
      <w:pPr>
        <w:ind w:left="5040" w:hanging="360"/>
      </w:pPr>
      <w:rPr>
        <w:rFonts w:ascii="Symbol" w:hAnsi="Symbol" w:hint="default"/>
      </w:rPr>
    </w:lvl>
    <w:lvl w:ilvl="7" w:tplc="59046CDE">
      <w:start w:val="1"/>
      <w:numFmt w:val="bullet"/>
      <w:lvlText w:val="o"/>
      <w:lvlJc w:val="left"/>
      <w:pPr>
        <w:ind w:left="5760" w:hanging="360"/>
      </w:pPr>
      <w:rPr>
        <w:rFonts w:ascii="Courier New" w:hAnsi="Courier New" w:cs="Courier New" w:hint="default"/>
      </w:rPr>
    </w:lvl>
    <w:lvl w:ilvl="8" w:tplc="1DA477EE">
      <w:start w:val="1"/>
      <w:numFmt w:val="bullet"/>
      <w:lvlText w:val=""/>
      <w:lvlJc w:val="left"/>
      <w:pPr>
        <w:ind w:left="6480" w:hanging="360"/>
      </w:pPr>
      <w:rPr>
        <w:rFonts w:ascii="Wingdings" w:hAnsi="Wingdings" w:hint="default"/>
      </w:rPr>
    </w:lvl>
  </w:abstractNum>
  <w:abstractNum w:abstractNumId="21" w15:restartNumberingAfterBreak="0">
    <w:nsid w:val="3F5434DE"/>
    <w:multiLevelType w:val="hybridMultilevel"/>
    <w:tmpl w:val="E076A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5D6567"/>
    <w:multiLevelType w:val="hybridMultilevel"/>
    <w:tmpl w:val="F418E9F8"/>
    <w:lvl w:ilvl="0" w:tplc="AF5606BA">
      <w:start w:val="1"/>
      <w:numFmt w:val="bullet"/>
      <w:lvlText w:val=""/>
      <w:lvlJc w:val="left"/>
      <w:pPr>
        <w:tabs>
          <w:tab w:val="num" w:pos="720"/>
        </w:tabs>
        <w:ind w:left="720" w:hanging="360"/>
      </w:pPr>
      <w:rPr>
        <w:rFonts w:ascii="Wingdings" w:hAnsi="Wingdings" w:hint="default"/>
      </w:rPr>
    </w:lvl>
    <w:lvl w:ilvl="1" w:tplc="60646CB8">
      <w:start w:val="1"/>
      <w:numFmt w:val="bullet"/>
      <w:lvlText w:val=""/>
      <w:lvlJc w:val="left"/>
      <w:pPr>
        <w:tabs>
          <w:tab w:val="num" w:pos="1440"/>
        </w:tabs>
        <w:ind w:left="1440" w:hanging="360"/>
      </w:pPr>
      <w:rPr>
        <w:rFonts w:ascii="Wingdings" w:hAnsi="Wingdings" w:hint="default"/>
      </w:rPr>
    </w:lvl>
    <w:lvl w:ilvl="2" w:tplc="3A7C300A" w:tentative="1">
      <w:start w:val="1"/>
      <w:numFmt w:val="bullet"/>
      <w:lvlText w:val=""/>
      <w:lvlJc w:val="left"/>
      <w:pPr>
        <w:tabs>
          <w:tab w:val="num" w:pos="2160"/>
        </w:tabs>
        <w:ind w:left="2160" w:hanging="360"/>
      </w:pPr>
      <w:rPr>
        <w:rFonts w:ascii="Wingdings" w:hAnsi="Wingdings" w:hint="default"/>
      </w:rPr>
    </w:lvl>
    <w:lvl w:ilvl="3" w:tplc="7C36884C" w:tentative="1">
      <w:start w:val="1"/>
      <w:numFmt w:val="bullet"/>
      <w:lvlText w:val=""/>
      <w:lvlJc w:val="left"/>
      <w:pPr>
        <w:tabs>
          <w:tab w:val="num" w:pos="2880"/>
        </w:tabs>
        <w:ind w:left="2880" w:hanging="360"/>
      </w:pPr>
      <w:rPr>
        <w:rFonts w:ascii="Wingdings" w:hAnsi="Wingdings" w:hint="default"/>
      </w:rPr>
    </w:lvl>
    <w:lvl w:ilvl="4" w:tplc="46967910" w:tentative="1">
      <w:start w:val="1"/>
      <w:numFmt w:val="bullet"/>
      <w:lvlText w:val=""/>
      <w:lvlJc w:val="left"/>
      <w:pPr>
        <w:tabs>
          <w:tab w:val="num" w:pos="3600"/>
        </w:tabs>
        <w:ind w:left="3600" w:hanging="360"/>
      </w:pPr>
      <w:rPr>
        <w:rFonts w:ascii="Wingdings" w:hAnsi="Wingdings" w:hint="default"/>
      </w:rPr>
    </w:lvl>
    <w:lvl w:ilvl="5" w:tplc="F6C80352" w:tentative="1">
      <w:start w:val="1"/>
      <w:numFmt w:val="bullet"/>
      <w:lvlText w:val=""/>
      <w:lvlJc w:val="left"/>
      <w:pPr>
        <w:tabs>
          <w:tab w:val="num" w:pos="4320"/>
        </w:tabs>
        <w:ind w:left="4320" w:hanging="360"/>
      </w:pPr>
      <w:rPr>
        <w:rFonts w:ascii="Wingdings" w:hAnsi="Wingdings" w:hint="default"/>
      </w:rPr>
    </w:lvl>
    <w:lvl w:ilvl="6" w:tplc="C2720CBE" w:tentative="1">
      <w:start w:val="1"/>
      <w:numFmt w:val="bullet"/>
      <w:lvlText w:val=""/>
      <w:lvlJc w:val="left"/>
      <w:pPr>
        <w:tabs>
          <w:tab w:val="num" w:pos="5040"/>
        </w:tabs>
        <w:ind w:left="5040" w:hanging="360"/>
      </w:pPr>
      <w:rPr>
        <w:rFonts w:ascii="Wingdings" w:hAnsi="Wingdings" w:hint="default"/>
      </w:rPr>
    </w:lvl>
    <w:lvl w:ilvl="7" w:tplc="11C64752" w:tentative="1">
      <w:start w:val="1"/>
      <w:numFmt w:val="bullet"/>
      <w:lvlText w:val=""/>
      <w:lvlJc w:val="left"/>
      <w:pPr>
        <w:tabs>
          <w:tab w:val="num" w:pos="5760"/>
        </w:tabs>
        <w:ind w:left="5760" w:hanging="360"/>
      </w:pPr>
      <w:rPr>
        <w:rFonts w:ascii="Wingdings" w:hAnsi="Wingdings" w:hint="default"/>
      </w:rPr>
    </w:lvl>
    <w:lvl w:ilvl="8" w:tplc="7CB81D7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8593A"/>
    <w:multiLevelType w:val="hybridMultilevel"/>
    <w:tmpl w:val="AA66B748"/>
    <w:lvl w:ilvl="0" w:tplc="3B28BBAC">
      <w:start w:val="1"/>
      <w:numFmt w:val="bullet"/>
      <w:lvlText w:val=""/>
      <w:lvlJc w:val="left"/>
      <w:pPr>
        <w:ind w:left="720" w:hanging="360"/>
      </w:pPr>
      <w:rPr>
        <w:rFonts w:ascii="Symbol" w:hAnsi="Symbol" w:hint="default"/>
      </w:rPr>
    </w:lvl>
    <w:lvl w:ilvl="1" w:tplc="602A8F98">
      <w:start w:val="1"/>
      <w:numFmt w:val="bullet"/>
      <w:lvlText w:val="o"/>
      <w:lvlJc w:val="left"/>
      <w:pPr>
        <w:ind w:left="1440" w:hanging="360"/>
      </w:pPr>
      <w:rPr>
        <w:rFonts w:ascii="Courier New" w:hAnsi="Courier New" w:cs="Courier New" w:hint="default"/>
      </w:rPr>
    </w:lvl>
    <w:lvl w:ilvl="2" w:tplc="5B624280">
      <w:start w:val="1"/>
      <w:numFmt w:val="bullet"/>
      <w:lvlText w:val=""/>
      <w:lvlJc w:val="left"/>
      <w:pPr>
        <w:ind w:left="2160" w:hanging="360"/>
      </w:pPr>
      <w:rPr>
        <w:rFonts w:ascii="Wingdings" w:hAnsi="Wingdings" w:hint="default"/>
      </w:rPr>
    </w:lvl>
    <w:lvl w:ilvl="3" w:tplc="9424A7D4">
      <w:start w:val="1"/>
      <w:numFmt w:val="bullet"/>
      <w:lvlText w:val=""/>
      <w:lvlJc w:val="left"/>
      <w:pPr>
        <w:ind w:left="2880" w:hanging="360"/>
      </w:pPr>
      <w:rPr>
        <w:rFonts w:ascii="Symbol" w:hAnsi="Symbol" w:hint="default"/>
      </w:rPr>
    </w:lvl>
    <w:lvl w:ilvl="4" w:tplc="0E44C8B6">
      <w:start w:val="1"/>
      <w:numFmt w:val="bullet"/>
      <w:lvlText w:val="o"/>
      <w:lvlJc w:val="left"/>
      <w:pPr>
        <w:ind w:left="3600" w:hanging="360"/>
      </w:pPr>
      <w:rPr>
        <w:rFonts w:ascii="Courier New" w:hAnsi="Courier New" w:cs="Courier New" w:hint="default"/>
      </w:rPr>
    </w:lvl>
    <w:lvl w:ilvl="5" w:tplc="73C0ED4A">
      <w:start w:val="1"/>
      <w:numFmt w:val="bullet"/>
      <w:lvlText w:val=""/>
      <w:lvlJc w:val="left"/>
      <w:pPr>
        <w:ind w:left="4320" w:hanging="360"/>
      </w:pPr>
      <w:rPr>
        <w:rFonts w:ascii="Wingdings" w:hAnsi="Wingdings" w:hint="default"/>
      </w:rPr>
    </w:lvl>
    <w:lvl w:ilvl="6" w:tplc="BE44CE40">
      <w:start w:val="1"/>
      <w:numFmt w:val="bullet"/>
      <w:lvlText w:val=""/>
      <w:lvlJc w:val="left"/>
      <w:pPr>
        <w:ind w:left="5040" w:hanging="360"/>
      </w:pPr>
      <w:rPr>
        <w:rFonts w:ascii="Symbol" w:hAnsi="Symbol" w:hint="default"/>
      </w:rPr>
    </w:lvl>
    <w:lvl w:ilvl="7" w:tplc="1A28D4B6">
      <w:start w:val="1"/>
      <w:numFmt w:val="bullet"/>
      <w:lvlText w:val="o"/>
      <w:lvlJc w:val="left"/>
      <w:pPr>
        <w:ind w:left="5760" w:hanging="360"/>
      </w:pPr>
      <w:rPr>
        <w:rFonts w:ascii="Courier New" w:hAnsi="Courier New" w:cs="Courier New" w:hint="default"/>
      </w:rPr>
    </w:lvl>
    <w:lvl w:ilvl="8" w:tplc="CC32553C">
      <w:start w:val="1"/>
      <w:numFmt w:val="bullet"/>
      <w:lvlText w:val=""/>
      <w:lvlJc w:val="left"/>
      <w:pPr>
        <w:ind w:left="6480" w:hanging="360"/>
      </w:pPr>
      <w:rPr>
        <w:rFonts w:ascii="Wingdings" w:hAnsi="Wingdings" w:hint="default"/>
      </w:rPr>
    </w:lvl>
  </w:abstractNum>
  <w:abstractNum w:abstractNumId="24" w15:restartNumberingAfterBreak="0">
    <w:nsid w:val="447E4EE2"/>
    <w:multiLevelType w:val="hybridMultilevel"/>
    <w:tmpl w:val="E200C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61A71E00"/>
    <w:multiLevelType w:val="hybridMultilevel"/>
    <w:tmpl w:val="361C2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AD6EE6"/>
    <w:multiLevelType w:val="hybridMultilevel"/>
    <w:tmpl w:val="73C8552C"/>
    <w:lvl w:ilvl="0" w:tplc="86B2D320">
      <w:start w:val="1"/>
      <w:numFmt w:val="bullet"/>
      <w:lvlText w:val="•"/>
      <w:lvlJc w:val="left"/>
      <w:pPr>
        <w:tabs>
          <w:tab w:val="num" w:pos="720"/>
        </w:tabs>
        <w:ind w:left="720" w:hanging="360"/>
      </w:pPr>
      <w:rPr>
        <w:rFonts w:ascii="Arial" w:hAnsi="Arial" w:hint="default"/>
      </w:rPr>
    </w:lvl>
    <w:lvl w:ilvl="1" w:tplc="2912FD50" w:tentative="1">
      <w:start w:val="1"/>
      <w:numFmt w:val="bullet"/>
      <w:lvlText w:val="•"/>
      <w:lvlJc w:val="left"/>
      <w:pPr>
        <w:tabs>
          <w:tab w:val="num" w:pos="1440"/>
        </w:tabs>
        <w:ind w:left="1440" w:hanging="360"/>
      </w:pPr>
      <w:rPr>
        <w:rFonts w:ascii="Arial" w:hAnsi="Arial" w:hint="default"/>
      </w:rPr>
    </w:lvl>
    <w:lvl w:ilvl="2" w:tplc="69FA2576" w:tentative="1">
      <w:start w:val="1"/>
      <w:numFmt w:val="bullet"/>
      <w:lvlText w:val="•"/>
      <w:lvlJc w:val="left"/>
      <w:pPr>
        <w:tabs>
          <w:tab w:val="num" w:pos="2160"/>
        </w:tabs>
        <w:ind w:left="2160" w:hanging="360"/>
      </w:pPr>
      <w:rPr>
        <w:rFonts w:ascii="Arial" w:hAnsi="Arial" w:hint="default"/>
      </w:rPr>
    </w:lvl>
    <w:lvl w:ilvl="3" w:tplc="8B4C7FE8" w:tentative="1">
      <w:start w:val="1"/>
      <w:numFmt w:val="bullet"/>
      <w:lvlText w:val="•"/>
      <w:lvlJc w:val="left"/>
      <w:pPr>
        <w:tabs>
          <w:tab w:val="num" w:pos="2880"/>
        </w:tabs>
        <w:ind w:left="2880" w:hanging="360"/>
      </w:pPr>
      <w:rPr>
        <w:rFonts w:ascii="Arial" w:hAnsi="Arial" w:hint="default"/>
      </w:rPr>
    </w:lvl>
    <w:lvl w:ilvl="4" w:tplc="7EFC3258" w:tentative="1">
      <w:start w:val="1"/>
      <w:numFmt w:val="bullet"/>
      <w:lvlText w:val="•"/>
      <w:lvlJc w:val="left"/>
      <w:pPr>
        <w:tabs>
          <w:tab w:val="num" w:pos="3600"/>
        </w:tabs>
        <w:ind w:left="3600" w:hanging="360"/>
      </w:pPr>
      <w:rPr>
        <w:rFonts w:ascii="Arial" w:hAnsi="Arial" w:hint="default"/>
      </w:rPr>
    </w:lvl>
    <w:lvl w:ilvl="5" w:tplc="BA20D35C" w:tentative="1">
      <w:start w:val="1"/>
      <w:numFmt w:val="bullet"/>
      <w:lvlText w:val="•"/>
      <w:lvlJc w:val="left"/>
      <w:pPr>
        <w:tabs>
          <w:tab w:val="num" w:pos="4320"/>
        </w:tabs>
        <w:ind w:left="4320" w:hanging="360"/>
      </w:pPr>
      <w:rPr>
        <w:rFonts w:ascii="Arial" w:hAnsi="Arial" w:hint="default"/>
      </w:rPr>
    </w:lvl>
    <w:lvl w:ilvl="6" w:tplc="083AF064" w:tentative="1">
      <w:start w:val="1"/>
      <w:numFmt w:val="bullet"/>
      <w:lvlText w:val="•"/>
      <w:lvlJc w:val="left"/>
      <w:pPr>
        <w:tabs>
          <w:tab w:val="num" w:pos="5040"/>
        </w:tabs>
        <w:ind w:left="5040" w:hanging="360"/>
      </w:pPr>
      <w:rPr>
        <w:rFonts w:ascii="Arial" w:hAnsi="Arial" w:hint="default"/>
      </w:rPr>
    </w:lvl>
    <w:lvl w:ilvl="7" w:tplc="D12296C6" w:tentative="1">
      <w:start w:val="1"/>
      <w:numFmt w:val="bullet"/>
      <w:lvlText w:val="•"/>
      <w:lvlJc w:val="left"/>
      <w:pPr>
        <w:tabs>
          <w:tab w:val="num" w:pos="5760"/>
        </w:tabs>
        <w:ind w:left="5760" w:hanging="360"/>
      </w:pPr>
      <w:rPr>
        <w:rFonts w:ascii="Arial" w:hAnsi="Arial" w:hint="default"/>
      </w:rPr>
    </w:lvl>
    <w:lvl w:ilvl="8" w:tplc="9FBC9A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6A00EC"/>
    <w:multiLevelType w:val="hybridMultilevel"/>
    <w:tmpl w:val="39804354"/>
    <w:lvl w:ilvl="0" w:tplc="C358B416">
      <w:start w:val="1"/>
      <w:numFmt w:val="bullet"/>
      <w:lvlText w:val=""/>
      <w:lvlJc w:val="left"/>
      <w:pPr>
        <w:ind w:left="720" w:hanging="360"/>
      </w:pPr>
      <w:rPr>
        <w:rFonts w:ascii="Symbol" w:hAnsi="Symbol" w:hint="default"/>
      </w:rPr>
    </w:lvl>
    <w:lvl w:ilvl="1" w:tplc="1C3C7962">
      <w:start w:val="1"/>
      <w:numFmt w:val="bullet"/>
      <w:lvlText w:val="o"/>
      <w:lvlJc w:val="left"/>
      <w:pPr>
        <w:ind w:left="1440" w:hanging="360"/>
      </w:pPr>
      <w:rPr>
        <w:rFonts w:ascii="Courier New" w:hAnsi="Courier New" w:cs="Courier New" w:hint="default"/>
      </w:rPr>
    </w:lvl>
    <w:lvl w:ilvl="2" w:tplc="3BE654A2">
      <w:start w:val="1"/>
      <w:numFmt w:val="bullet"/>
      <w:lvlText w:val=""/>
      <w:lvlJc w:val="left"/>
      <w:pPr>
        <w:ind w:left="2160" w:hanging="360"/>
      </w:pPr>
      <w:rPr>
        <w:rFonts w:ascii="Wingdings" w:hAnsi="Wingdings" w:hint="default"/>
      </w:rPr>
    </w:lvl>
    <w:lvl w:ilvl="3" w:tplc="1D6878A8">
      <w:start w:val="1"/>
      <w:numFmt w:val="bullet"/>
      <w:lvlText w:val=""/>
      <w:lvlJc w:val="left"/>
      <w:pPr>
        <w:ind w:left="2880" w:hanging="360"/>
      </w:pPr>
      <w:rPr>
        <w:rFonts w:ascii="Symbol" w:hAnsi="Symbol" w:hint="default"/>
      </w:rPr>
    </w:lvl>
    <w:lvl w:ilvl="4" w:tplc="29CA722E">
      <w:start w:val="1"/>
      <w:numFmt w:val="bullet"/>
      <w:lvlText w:val="o"/>
      <w:lvlJc w:val="left"/>
      <w:pPr>
        <w:ind w:left="3600" w:hanging="360"/>
      </w:pPr>
      <w:rPr>
        <w:rFonts w:ascii="Courier New" w:hAnsi="Courier New" w:cs="Courier New" w:hint="default"/>
      </w:rPr>
    </w:lvl>
    <w:lvl w:ilvl="5" w:tplc="E08A8ACE">
      <w:start w:val="1"/>
      <w:numFmt w:val="bullet"/>
      <w:lvlText w:val=""/>
      <w:lvlJc w:val="left"/>
      <w:pPr>
        <w:ind w:left="4320" w:hanging="360"/>
      </w:pPr>
      <w:rPr>
        <w:rFonts w:ascii="Wingdings" w:hAnsi="Wingdings" w:hint="default"/>
      </w:rPr>
    </w:lvl>
    <w:lvl w:ilvl="6" w:tplc="A92EFCA8">
      <w:start w:val="1"/>
      <w:numFmt w:val="bullet"/>
      <w:lvlText w:val=""/>
      <w:lvlJc w:val="left"/>
      <w:pPr>
        <w:ind w:left="5040" w:hanging="360"/>
      </w:pPr>
      <w:rPr>
        <w:rFonts w:ascii="Symbol" w:hAnsi="Symbol" w:hint="default"/>
      </w:rPr>
    </w:lvl>
    <w:lvl w:ilvl="7" w:tplc="67F23A8C">
      <w:start w:val="1"/>
      <w:numFmt w:val="bullet"/>
      <w:lvlText w:val="o"/>
      <w:lvlJc w:val="left"/>
      <w:pPr>
        <w:ind w:left="5760" w:hanging="360"/>
      </w:pPr>
      <w:rPr>
        <w:rFonts w:ascii="Courier New" w:hAnsi="Courier New" w:cs="Courier New" w:hint="default"/>
      </w:rPr>
    </w:lvl>
    <w:lvl w:ilvl="8" w:tplc="74A2CB0A">
      <w:start w:val="1"/>
      <w:numFmt w:val="bullet"/>
      <w:lvlText w:val=""/>
      <w:lvlJc w:val="left"/>
      <w:pPr>
        <w:ind w:left="6480" w:hanging="360"/>
      </w:pPr>
      <w:rPr>
        <w:rFonts w:ascii="Wingdings" w:hAnsi="Wingdings" w:hint="default"/>
      </w:rPr>
    </w:lvl>
  </w:abstractNum>
  <w:abstractNum w:abstractNumId="32" w15:restartNumberingAfterBreak="0">
    <w:nsid w:val="6A3828BB"/>
    <w:multiLevelType w:val="hybridMultilevel"/>
    <w:tmpl w:val="A4DC338C"/>
    <w:lvl w:ilvl="0" w:tplc="4FD2A172">
      <w:start w:val="1"/>
      <w:numFmt w:val="bullet"/>
      <w:lvlText w:val=""/>
      <w:lvlJc w:val="left"/>
      <w:pPr>
        <w:ind w:left="720" w:hanging="360"/>
      </w:pPr>
      <w:rPr>
        <w:rFonts w:ascii="Symbol" w:hAnsi="Symbol" w:hint="default"/>
      </w:rPr>
    </w:lvl>
    <w:lvl w:ilvl="1" w:tplc="2510575A">
      <w:start w:val="1"/>
      <w:numFmt w:val="bullet"/>
      <w:lvlText w:val="o"/>
      <w:lvlJc w:val="left"/>
      <w:pPr>
        <w:ind w:left="1440" w:hanging="360"/>
      </w:pPr>
      <w:rPr>
        <w:rFonts w:ascii="Courier New" w:hAnsi="Courier New" w:cs="Courier New" w:hint="default"/>
      </w:rPr>
    </w:lvl>
    <w:lvl w:ilvl="2" w:tplc="8B00E16A">
      <w:start w:val="1"/>
      <w:numFmt w:val="bullet"/>
      <w:lvlText w:val=""/>
      <w:lvlJc w:val="left"/>
      <w:pPr>
        <w:ind w:left="2160" w:hanging="360"/>
      </w:pPr>
      <w:rPr>
        <w:rFonts w:ascii="Wingdings" w:hAnsi="Wingdings" w:hint="default"/>
      </w:rPr>
    </w:lvl>
    <w:lvl w:ilvl="3" w:tplc="1C16D8D2">
      <w:start w:val="1"/>
      <w:numFmt w:val="bullet"/>
      <w:lvlText w:val=""/>
      <w:lvlJc w:val="left"/>
      <w:pPr>
        <w:ind w:left="2880" w:hanging="360"/>
      </w:pPr>
      <w:rPr>
        <w:rFonts w:ascii="Symbol" w:hAnsi="Symbol" w:hint="default"/>
      </w:rPr>
    </w:lvl>
    <w:lvl w:ilvl="4" w:tplc="6F22C86C">
      <w:start w:val="1"/>
      <w:numFmt w:val="bullet"/>
      <w:lvlText w:val="o"/>
      <w:lvlJc w:val="left"/>
      <w:pPr>
        <w:ind w:left="3600" w:hanging="360"/>
      </w:pPr>
      <w:rPr>
        <w:rFonts w:ascii="Courier New" w:hAnsi="Courier New" w:cs="Courier New" w:hint="default"/>
      </w:rPr>
    </w:lvl>
    <w:lvl w:ilvl="5" w:tplc="8990E03C">
      <w:start w:val="1"/>
      <w:numFmt w:val="bullet"/>
      <w:lvlText w:val=""/>
      <w:lvlJc w:val="left"/>
      <w:pPr>
        <w:ind w:left="4320" w:hanging="360"/>
      </w:pPr>
      <w:rPr>
        <w:rFonts w:ascii="Wingdings" w:hAnsi="Wingdings" w:hint="default"/>
      </w:rPr>
    </w:lvl>
    <w:lvl w:ilvl="6" w:tplc="2338621C">
      <w:start w:val="1"/>
      <w:numFmt w:val="bullet"/>
      <w:lvlText w:val=""/>
      <w:lvlJc w:val="left"/>
      <w:pPr>
        <w:ind w:left="5040" w:hanging="360"/>
      </w:pPr>
      <w:rPr>
        <w:rFonts w:ascii="Symbol" w:hAnsi="Symbol" w:hint="default"/>
      </w:rPr>
    </w:lvl>
    <w:lvl w:ilvl="7" w:tplc="3A30B772">
      <w:start w:val="1"/>
      <w:numFmt w:val="bullet"/>
      <w:lvlText w:val="o"/>
      <w:lvlJc w:val="left"/>
      <w:pPr>
        <w:ind w:left="5760" w:hanging="360"/>
      </w:pPr>
      <w:rPr>
        <w:rFonts w:ascii="Courier New" w:hAnsi="Courier New" w:cs="Courier New" w:hint="default"/>
      </w:rPr>
    </w:lvl>
    <w:lvl w:ilvl="8" w:tplc="0B4E3456">
      <w:start w:val="1"/>
      <w:numFmt w:val="bullet"/>
      <w:lvlText w:val=""/>
      <w:lvlJc w:val="left"/>
      <w:pPr>
        <w:ind w:left="6480" w:hanging="360"/>
      </w:pPr>
      <w:rPr>
        <w:rFonts w:ascii="Wingdings" w:hAnsi="Wingdings" w:hint="default"/>
      </w:rPr>
    </w:lvl>
  </w:abstractNum>
  <w:abstractNum w:abstractNumId="33"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4" w15:restartNumberingAfterBreak="0">
    <w:nsid w:val="78995EFE"/>
    <w:multiLevelType w:val="hybridMultilevel"/>
    <w:tmpl w:val="212E37D8"/>
    <w:lvl w:ilvl="0" w:tplc="E11CAE86">
      <w:start w:val="1"/>
      <w:numFmt w:val="bullet"/>
      <w:lvlText w:val=""/>
      <w:lvlJc w:val="left"/>
      <w:pPr>
        <w:ind w:left="720" w:hanging="360"/>
      </w:pPr>
      <w:rPr>
        <w:rFonts w:ascii="Symbol" w:hAnsi="Symbol" w:hint="default"/>
      </w:rPr>
    </w:lvl>
    <w:lvl w:ilvl="1" w:tplc="D2BC0B0C">
      <w:start w:val="1"/>
      <w:numFmt w:val="bullet"/>
      <w:lvlText w:val="o"/>
      <w:lvlJc w:val="left"/>
      <w:pPr>
        <w:ind w:left="1440" w:hanging="360"/>
      </w:pPr>
      <w:rPr>
        <w:rFonts w:ascii="Courier New" w:hAnsi="Courier New" w:cs="Courier New" w:hint="default"/>
      </w:rPr>
    </w:lvl>
    <w:lvl w:ilvl="2" w:tplc="51746586">
      <w:start w:val="1"/>
      <w:numFmt w:val="bullet"/>
      <w:lvlText w:val=""/>
      <w:lvlJc w:val="left"/>
      <w:pPr>
        <w:ind w:left="2160" w:hanging="360"/>
      </w:pPr>
      <w:rPr>
        <w:rFonts w:ascii="Wingdings" w:hAnsi="Wingdings" w:hint="default"/>
      </w:rPr>
    </w:lvl>
    <w:lvl w:ilvl="3" w:tplc="47085110">
      <w:start w:val="1"/>
      <w:numFmt w:val="bullet"/>
      <w:lvlText w:val=""/>
      <w:lvlJc w:val="left"/>
      <w:pPr>
        <w:ind w:left="2880" w:hanging="360"/>
      </w:pPr>
      <w:rPr>
        <w:rFonts w:ascii="Symbol" w:hAnsi="Symbol" w:hint="default"/>
      </w:rPr>
    </w:lvl>
    <w:lvl w:ilvl="4" w:tplc="4FACCFC4">
      <w:start w:val="1"/>
      <w:numFmt w:val="bullet"/>
      <w:lvlText w:val="o"/>
      <w:lvlJc w:val="left"/>
      <w:pPr>
        <w:ind w:left="3600" w:hanging="360"/>
      </w:pPr>
      <w:rPr>
        <w:rFonts w:ascii="Courier New" w:hAnsi="Courier New" w:cs="Courier New" w:hint="default"/>
      </w:rPr>
    </w:lvl>
    <w:lvl w:ilvl="5" w:tplc="18CEF74C">
      <w:start w:val="1"/>
      <w:numFmt w:val="bullet"/>
      <w:lvlText w:val=""/>
      <w:lvlJc w:val="left"/>
      <w:pPr>
        <w:ind w:left="4320" w:hanging="360"/>
      </w:pPr>
      <w:rPr>
        <w:rFonts w:ascii="Wingdings" w:hAnsi="Wingdings" w:hint="default"/>
      </w:rPr>
    </w:lvl>
    <w:lvl w:ilvl="6" w:tplc="B4EC42C8">
      <w:start w:val="1"/>
      <w:numFmt w:val="bullet"/>
      <w:lvlText w:val=""/>
      <w:lvlJc w:val="left"/>
      <w:pPr>
        <w:ind w:left="5040" w:hanging="360"/>
      </w:pPr>
      <w:rPr>
        <w:rFonts w:ascii="Symbol" w:hAnsi="Symbol" w:hint="default"/>
      </w:rPr>
    </w:lvl>
    <w:lvl w:ilvl="7" w:tplc="3F60D2BC">
      <w:start w:val="1"/>
      <w:numFmt w:val="bullet"/>
      <w:lvlText w:val="o"/>
      <w:lvlJc w:val="left"/>
      <w:pPr>
        <w:ind w:left="5760" w:hanging="360"/>
      </w:pPr>
      <w:rPr>
        <w:rFonts w:ascii="Courier New" w:hAnsi="Courier New" w:cs="Courier New" w:hint="default"/>
      </w:rPr>
    </w:lvl>
    <w:lvl w:ilvl="8" w:tplc="FB62A712">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30"/>
  </w:num>
  <w:num w:numId="4">
    <w:abstractNumId w:val="2"/>
  </w:num>
  <w:num w:numId="5">
    <w:abstractNumId w:val="20"/>
  </w:num>
  <w:num w:numId="6">
    <w:abstractNumId w:val="34"/>
  </w:num>
  <w:num w:numId="7">
    <w:abstractNumId w:val="31"/>
  </w:num>
  <w:num w:numId="8">
    <w:abstractNumId w:val="14"/>
  </w:num>
  <w:num w:numId="9">
    <w:abstractNumId w:val="9"/>
  </w:num>
  <w:num w:numId="10">
    <w:abstractNumId w:val="32"/>
  </w:num>
  <w:num w:numId="11">
    <w:abstractNumId w:val="23"/>
  </w:num>
  <w:num w:numId="12">
    <w:abstractNumId w:val="27"/>
  </w:num>
  <w:num w:numId="13">
    <w:abstractNumId w:val="33"/>
  </w:num>
  <w:num w:numId="14">
    <w:abstractNumId w:val="0"/>
  </w:num>
  <w:num w:numId="15">
    <w:abstractNumId w:val="11"/>
  </w:num>
  <w:num w:numId="16">
    <w:abstractNumId w:val="1"/>
  </w:num>
  <w:num w:numId="17">
    <w:abstractNumId w:val="28"/>
  </w:num>
  <w:num w:numId="18">
    <w:abstractNumId w:val="15"/>
  </w:num>
  <w:num w:numId="19">
    <w:abstractNumId w:val="17"/>
  </w:num>
  <w:num w:numId="20">
    <w:abstractNumId w:val="6"/>
  </w:num>
  <w:num w:numId="21">
    <w:abstractNumId w:val="7"/>
  </w:num>
  <w:num w:numId="22">
    <w:abstractNumId w:val="19"/>
  </w:num>
  <w:num w:numId="23">
    <w:abstractNumId w:val="4"/>
  </w:num>
  <w:num w:numId="24">
    <w:abstractNumId w:val="3"/>
  </w:num>
  <w:num w:numId="25">
    <w:abstractNumId w:val="25"/>
  </w:num>
  <w:num w:numId="26">
    <w:abstractNumId w:val="8"/>
  </w:num>
  <w:num w:numId="27">
    <w:abstractNumId w:val="16"/>
  </w:num>
  <w:num w:numId="28">
    <w:abstractNumId w:val="24"/>
  </w:num>
  <w:num w:numId="29">
    <w:abstractNumId w:val="21"/>
  </w:num>
  <w:num w:numId="30">
    <w:abstractNumId w:val="12"/>
  </w:num>
  <w:num w:numId="31">
    <w:abstractNumId w:val="29"/>
  </w:num>
  <w:num w:numId="32">
    <w:abstractNumId w:val="25"/>
  </w:num>
  <w:num w:numId="33">
    <w:abstractNumId w:val="10"/>
  </w:num>
  <w:num w:numId="34">
    <w:abstractNumId w:val="25"/>
  </w:num>
  <w:num w:numId="35">
    <w:abstractNumId w:val="16"/>
  </w:num>
  <w:num w:numId="36">
    <w:abstractNumId w:val="5"/>
  </w:num>
  <w:num w:numId="37">
    <w:abstractNumId w:val="7"/>
  </w:num>
  <w:num w:numId="38">
    <w:abstractNumId w:val="26"/>
  </w:num>
  <w:num w:numId="39">
    <w:abstractNumId w:val="18"/>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B4B"/>
    <w:rsid w:val="000009B7"/>
    <w:rsid w:val="00002C5B"/>
    <w:rsid w:val="00015102"/>
    <w:rsid w:val="00016002"/>
    <w:rsid w:val="00016414"/>
    <w:rsid w:val="000209C7"/>
    <w:rsid w:val="0002319F"/>
    <w:rsid w:val="00032C66"/>
    <w:rsid w:val="00053C7B"/>
    <w:rsid w:val="00066B74"/>
    <w:rsid w:val="00070829"/>
    <w:rsid w:val="00074DD3"/>
    <w:rsid w:val="00081F7C"/>
    <w:rsid w:val="000942B4"/>
    <w:rsid w:val="000B5717"/>
    <w:rsid w:val="000C7DA4"/>
    <w:rsid w:val="000D7C91"/>
    <w:rsid w:val="000E535D"/>
    <w:rsid w:val="000F683F"/>
    <w:rsid w:val="001050C2"/>
    <w:rsid w:val="00113320"/>
    <w:rsid w:val="00116DC4"/>
    <w:rsid w:val="00140051"/>
    <w:rsid w:val="00142CD7"/>
    <w:rsid w:val="00150B46"/>
    <w:rsid w:val="001518B2"/>
    <w:rsid w:val="00153130"/>
    <w:rsid w:val="0015436A"/>
    <w:rsid w:val="0015580F"/>
    <w:rsid w:val="00160B3D"/>
    <w:rsid w:val="00176656"/>
    <w:rsid w:val="001827D9"/>
    <w:rsid w:val="00183302"/>
    <w:rsid w:val="001B4539"/>
    <w:rsid w:val="001B6722"/>
    <w:rsid w:val="001B6F29"/>
    <w:rsid w:val="001B78C4"/>
    <w:rsid w:val="001C1E0A"/>
    <w:rsid w:val="001E0C6D"/>
    <w:rsid w:val="001E1AC1"/>
    <w:rsid w:val="001F0D12"/>
    <w:rsid w:val="001F537A"/>
    <w:rsid w:val="001F7E8A"/>
    <w:rsid w:val="00204BA2"/>
    <w:rsid w:val="002068AF"/>
    <w:rsid w:val="00212850"/>
    <w:rsid w:val="00233D4D"/>
    <w:rsid w:val="00237869"/>
    <w:rsid w:val="00251166"/>
    <w:rsid w:val="002626CE"/>
    <w:rsid w:val="00277367"/>
    <w:rsid w:val="00280A10"/>
    <w:rsid w:val="00290DEB"/>
    <w:rsid w:val="002C420B"/>
    <w:rsid w:val="002C54F6"/>
    <w:rsid w:val="002E7FF9"/>
    <w:rsid w:val="002F3D54"/>
    <w:rsid w:val="002F4B51"/>
    <w:rsid w:val="002F5A73"/>
    <w:rsid w:val="003010D0"/>
    <w:rsid w:val="00303D88"/>
    <w:rsid w:val="00324AE8"/>
    <w:rsid w:val="00332F2E"/>
    <w:rsid w:val="003334F6"/>
    <w:rsid w:val="00333CB9"/>
    <w:rsid w:val="00337B11"/>
    <w:rsid w:val="003507E6"/>
    <w:rsid w:val="00361F6F"/>
    <w:rsid w:val="00364AFB"/>
    <w:rsid w:val="0038189F"/>
    <w:rsid w:val="003830FB"/>
    <w:rsid w:val="0038431D"/>
    <w:rsid w:val="00384F16"/>
    <w:rsid w:val="003905B9"/>
    <w:rsid w:val="00395491"/>
    <w:rsid w:val="00396A43"/>
    <w:rsid w:val="0039776F"/>
    <w:rsid w:val="003A7E00"/>
    <w:rsid w:val="003C2647"/>
    <w:rsid w:val="003C2F8E"/>
    <w:rsid w:val="003D1850"/>
    <w:rsid w:val="003D7DCD"/>
    <w:rsid w:val="003F3B3B"/>
    <w:rsid w:val="003F5B9A"/>
    <w:rsid w:val="00410ACC"/>
    <w:rsid w:val="00427EAB"/>
    <w:rsid w:val="00435072"/>
    <w:rsid w:val="00445A8C"/>
    <w:rsid w:val="00446FA9"/>
    <w:rsid w:val="004752F6"/>
    <w:rsid w:val="004955F0"/>
    <w:rsid w:val="004B15EC"/>
    <w:rsid w:val="004D5C7C"/>
    <w:rsid w:val="004D682F"/>
    <w:rsid w:val="004F1CEB"/>
    <w:rsid w:val="004F24FF"/>
    <w:rsid w:val="004F5351"/>
    <w:rsid w:val="004F5B52"/>
    <w:rsid w:val="00531F9E"/>
    <w:rsid w:val="0053774E"/>
    <w:rsid w:val="00537893"/>
    <w:rsid w:val="005407EE"/>
    <w:rsid w:val="00541631"/>
    <w:rsid w:val="00557386"/>
    <w:rsid w:val="00561EB6"/>
    <w:rsid w:val="00571FF2"/>
    <w:rsid w:val="005826A9"/>
    <w:rsid w:val="00582FD7"/>
    <w:rsid w:val="005B2F33"/>
    <w:rsid w:val="005C0F21"/>
    <w:rsid w:val="005D0F51"/>
    <w:rsid w:val="005D12B5"/>
    <w:rsid w:val="005D3137"/>
    <w:rsid w:val="005D650B"/>
    <w:rsid w:val="005E6962"/>
    <w:rsid w:val="005F0B91"/>
    <w:rsid w:val="005F6CCA"/>
    <w:rsid w:val="006200C9"/>
    <w:rsid w:val="0062589B"/>
    <w:rsid w:val="006706AB"/>
    <w:rsid w:val="00675D00"/>
    <w:rsid w:val="00682769"/>
    <w:rsid w:val="00684B80"/>
    <w:rsid w:val="006877DB"/>
    <w:rsid w:val="006A1B5C"/>
    <w:rsid w:val="006A39C5"/>
    <w:rsid w:val="006A7192"/>
    <w:rsid w:val="006C05A2"/>
    <w:rsid w:val="006C05A4"/>
    <w:rsid w:val="006C3465"/>
    <w:rsid w:val="006C5C83"/>
    <w:rsid w:val="006D0556"/>
    <w:rsid w:val="006D5F17"/>
    <w:rsid w:val="006E4624"/>
    <w:rsid w:val="00723A1C"/>
    <w:rsid w:val="00726A3F"/>
    <w:rsid w:val="0073055D"/>
    <w:rsid w:val="0073410F"/>
    <w:rsid w:val="00740D1D"/>
    <w:rsid w:val="00751DCE"/>
    <w:rsid w:val="00755B30"/>
    <w:rsid w:val="0075779F"/>
    <w:rsid w:val="00773F56"/>
    <w:rsid w:val="007808CB"/>
    <w:rsid w:val="00783B98"/>
    <w:rsid w:val="00784FC7"/>
    <w:rsid w:val="00785B50"/>
    <w:rsid w:val="0079684B"/>
    <w:rsid w:val="00796876"/>
    <w:rsid w:val="007A4BA8"/>
    <w:rsid w:val="007B0A15"/>
    <w:rsid w:val="007B6351"/>
    <w:rsid w:val="007C436F"/>
    <w:rsid w:val="007E0A32"/>
    <w:rsid w:val="008124B6"/>
    <w:rsid w:val="00813392"/>
    <w:rsid w:val="0081437E"/>
    <w:rsid w:val="00822214"/>
    <w:rsid w:val="008445CC"/>
    <w:rsid w:val="00844F53"/>
    <w:rsid w:val="00855A4F"/>
    <w:rsid w:val="00875E16"/>
    <w:rsid w:val="00883F28"/>
    <w:rsid w:val="00885217"/>
    <w:rsid w:val="008A36FE"/>
    <w:rsid w:val="008C1BA1"/>
    <w:rsid w:val="008C328D"/>
    <w:rsid w:val="008C7108"/>
    <w:rsid w:val="008D1E1A"/>
    <w:rsid w:val="008D235E"/>
    <w:rsid w:val="008D484E"/>
    <w:rsid w:val="008D6B78"/>
    <w:rsid w:val="008E2A7A"/>
    <w:rsid w:val="008F3CED"/>
    <w:rsid w:val="00900A2C"/>
    <w:rsid w:val="00927E30"/>
    <w:rsid w:val="0093598E"/>
    <w:rsid w:val="00936400"/>
    <w:rsid w:val="00937C4C"/>
    <w:rsid w:val="00940460"/>
    <w:rsid w:val="00947F4D"/>
    <w:rsid w:val="00951EDE"/>
    <w:rsid w:val="0098096E"/>
    <w:rsid w:val="0099043B"/>
    <w:rsid w:val="00990958"/>
    <w:rsid w:val="00996D56"/>
    <w:rsid w:val="009B24DC"/>
    <w:rsid w:val="009B423B"/>
    <w:rsid w:val="009B66FB"/>
    <w:rsid w:val="009B6BC8"/>
    <w:rsid w:val="009D3242"/>
    <w:rsid w:val="009E31D3"/>
    <w:rsid w:val="009E58E7"/>
    <w:rsid w:val="009F6DD5"/>
    <w:rsid w:val="009F738B"/>
    <w:rsid w:val="00A02F79"/>
    <w:rsid w:val="00A16892"/>
    <w:rsid w:val="00A26AFA"/>
    <w:rsid w:val="00A32956"/>
    <w:rsid w:val="00A36798"/>
    <w:rsid w:val="00A40B51"/>
    <w:rsid w:val="00A43C4E"/>
    <w:rsid w:val="00A441A2"/>
    <w:rsid w:val="00A518B8"/>
    <w:rsid w:val="00A51FDA"/>
    <w:rsid w:val="00A63FF2"/>
    <w:rsid w:val="00A65BAD"/>
    <w:rsid w:val="00A7152C"/>
    <w:rsid w:val="00A77946"/>
    <w:rsid w:val="00A81976"/>
    <w:rsid w:val="00A83BAB"/>
    <w:rsid w:val="00AB0093"/>
    <w:rsid w:val="00AD16FD"/>
    <w:rsid w:val="00AD6673"/>
    <w:rsid w:val="00AE1D74"/>
    <w:rsid w:val="00AE44D3"/>
    <w:rsid w:val="00AF778E"/>
    <w:rsid w:val="00B02883"/>
    <w:rsid w:val="00B15878"/>
    <w:rsid w:val="00B2261F"/>
    <w:rsid w:val="00B51B61"/>
    <w:rsid w:val="00B73DA0"/>
    <w:rsid w:val="00B75144"/>
    <w:rsid w:val="00B75B0F"/>
    <w:rsid w:val="00B80122"/>
    <w:rsid w:val="00B8591F"/>
    <w:rsid w:val="00BB5505"/>
    <w:rsid w:val="00BC1B4A"/>
    <w:rsid w:val="00BC694C"/>
    <w:rsid w:val="00BD7E3F"/>
    <w:rsid w:val="00BF5F16"/>
    <w:rsid w:val="00C01F6B"/>
    <w:rsid w:val="00C03703"/>
    <w:rsid w:val="00C0619F"/>
    <w:rsid w:val="00C12FAC"/>
    <w:rsid w:val="00C16BF8"/>
    <w:rsid w:val="00C212EE"/>
    <w:rsid w:val="00C3083B"/>
    <w:rsid w:val="00C308B7"/>
    <w:rsid w:val="00C313B9"/>
    <w:rsid w:val="00C31E68"/>
    <w:rsid w:val="00C457B4"/>
    <w:rsid w:val="00C5272F"/>
    <w:rsid w:val="00C52B41"/>
    <w:rsid w:val="00C57490"/>
    <w:rsid w:val="00C75A2A"/>
    <w:rsid w:val="00C81AA8"/>
    <w:rsid w:val="00CA255E"/>
    <w:rsid w:val="00CA6A5C"/>
    <w:rsid w:val="00CB7792"/>
    <w:rsid w:val="00CC6FB1"/>
    <w:rsid w:val="00CC7464"/>
    <w:rsid w:val="00CE0424"/>
    <w:rsid w:val="00CF0942"/>
    <w:rsid w:val="00D038BD"/>
    <w:rsid w:val="00D07BE7"/>
    <w:rsid w:val="00D10480"/>
    <w:rsid w:val="00D21068"/>
    <w:rsid w:val="00D35D15"/>
    <w:rsid w:val="00D37385"/>
    <w:rsid w:val="00D439AC"/>
    <w:rsid w:val="00D51282"/>
    <w:rsid w:val="00D56430"/>
    <w:rsid w:val="00D578FC"/>
    <w:rsid w:val="00D7621E"/>
    <w:rsid w:val="00D817FF"/>
    <w:rsid w:val="00D849CB"/>
    <w:rsid w:val="00D87D66"/>
    <w:rsid w:val="00D92749"/>
    <w:rsid w:val="00D97049"/>
    <w:rsid w:val="00DA616B"/>
    <w:rsid w:val="00DB384C"/>
    <w:rsid w:val="00DB5DE5"/>
    <w:rsid w:val="00DC4936"/>
    <w:rsid w:val="00DC4CE3"/>
    <w:rsid w:val="00DD1F43"/>
    <w:rsid w:val="00DD648B"/>
    <w:rsid w:val="00DE0388"/>
    <w:rsid w:val="00DE1612"/>
    <w:rsid w:val="00E12955"/>
    <w:rsid w:val="00E2500E"/>
    <w:rsid w:val="00E301AE"/>
    <w:rsid w:val="00E3076A"/>
    <w:rsid w:val="00E33E32"/>
    <w:rsid w:val="00E3481B"/>
    <w:rsid w:val="00E50B95"/>
    <w:rsid w:val="00E56D6E"/>
    <w:rsid w:val="00E672EC"/>
    <w:rsid w:val="00EA31EA"/>
    <w:rsid w:val="00EB429B"/>
    <w:rsid w:val="00EB6798"/>
    <w:rsid w:val="00EB6AA0"/>
    <w:rsid w:val="00EB7310"/>
    <w:rsid w:val="00EC7E77"/>
    <w:rsid w:val="00ED1986"/>
    <w:rsid w:val="00ED544A"/>
    <w:rsid w:val="00ED7FD3"/>
    <w:rsid w:val="00EF2D38"/>
    <w:rsid w:val="00F00D21"/>
    <w:rsid w:val="00F271DB"/>
    <w:rsid w:val="00F3202C"/>
    <w:rsid w:val="00F4314F"/>
    <w:rsid w:val="00F47FAF"/>
    <w:rsid w:val="00F54394"/>
    <w:rsid w:val="00F54D79"/>
    <w:rsid w:val="00F565B4"/>
    <w:rsid w:val="00F6279D"/>
    <w:rsid w:val="00F9097D"/>
    <w:rsid w:val="00FA59E3"/>
    <w:rsid w:val="00FB2558"/>
    <w:rsid w:val="00FB3BCE"/>
    <w:rsid w:val="00FC1AE2"/>
    <w:rsid w:val="00FE788B"/>
    <w:rsid w:val="00FF0A69"/>
    <w:rsid w:val="00FF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C4CAE"/>
  <w15:chartTrackingRefBased/>
  <w15:docId w15:val="{EB6055B7-85B0-4932-9B7F-21161C5A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0A69"/>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F6B4B"/>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FF6B4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6B4B"/>
    <w:rPr>
      <w:rFonts w:ascii="Arial" w:hAnsi="Arial" w:cs="Times New Roman"/>
      <w:kern w:val="0"/>
      <w:sz w:val="36"/>
      <w:szCs w:val="20"/>
      <w:lang w:val="en-GB" w:eastAsia="en-US"/>
    </w:rPr>
  </w:style>
  <w:style w:type="character" w:customStyle="1" w:styleId="20">
    <w:name w:val="标题 2 字符"/>
    <w:basedOn w:val="a0"/>
    <w:link w:val="2"/>
    <w:rsid w:val="00FF6B4B"/>
    <w:rPr>
      <w:rFonts w:ascii="Arial" w:hAnsi="Arial" w:cs="Times New Roman"/>
      <w:kern w:val="0"/>
      <w:sz w:val="32"/>
      <w:szCs w:val="20"/>
      <w:lang w:val="en-GB" w:eastAsia="en-US"/>
    </w:rPr>
  </w:style>
  <w:style w:type="paragraph" w:customStyle="1" w:styleId="CRCoverPage">
    <w:name w:val="CR Cover Page"/>
    <w:rsid w:val="00FF6B4B"/>
    <w:pPr>
      <w:spacing w:after="120"/>
    </w:pPr>
    <w:rPr>
      <w:rFonts w:ascii="Arial" w:eastAsia="MS Mincho" w:hAnsi="Arial" w:cs="Times New Roman"/>
      <w:kern w:val="0"/>
      <w:sz w:val="20"/>
      <w:szCs w:val="20"/>
      <w:lang w:val="en-GB" w:eastAsia="en-US"/>
    </w:rPr>
  </w:style>
  <w:style w:type="paragraph" w:styleId="a3">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列出段落"/>
    <w:basedOn w:val="a"/>
    <w:link w:val="a4"/>
    <w:uiPriority w:val="34"/>
    <w:qFormat/>
    <w:rsid w:val="00FF6B4B"/>
    <w:pPr>
      <w:ind w:left="720"/>
      <w:contextualSpacing/>
    </w:pPr>
  </w:style>
  <w:style w:type="table" w:styleId="a5">
    <w:name w:val="Table Grid"/>
    <w:aliases w:val="TableGrid"/>
    <w:basedOn w:val="a1"/>
    <w:uiPriority w:val="39"/>
    <w:qFormat/>
    <w:rsid w:val="00FF6B4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uiPriority w:val="99"/>
    <w:unhideWhenUsed/>
    <w:rsid w:val="00FF6B4B"/>
    <w:pPr>
      <w:spacing w:after="200" w:line="276" w:lineRule="auto"/>
    </w:pPr>
    <w:rPr>
      <w:rFonts w:asciiTheme="minorHAnsi" w:hAnsiTheme="minorHAnsi" w:cstheme="minorBidi"/>
      <w:sz w:val="22"/>
      <w:szCs w:val="22"/>
      <w:lang w:val="de-DE" w:eastAsia="ja-JP"/>
    </w:rPr>
  </w:style>
  <w:style w:type="character" w:customStyle="1" w:styleId="a7">
    <w:name w:val="批注文字 字符"/>
    <w:basedOn w:val="a0"/>
    <w:link w:val="a6"/>
    <w:uiPriority w:val="99"/>
    <w:rsid w:val="00FF6B4B"/>
    <w:rPr>
      <w:kern w:val="0"/>
      <w:sz w:val="22"/>
      <w:lang w:val="de-DE" w:eastAsia="ja-JP"/>
    </w:rPr>
  </w:style>
  <w:style w:type="character" w:styleId="a8">
    <w:name w:val="annotation reference"/>
    <w:unhideWhenUsed/>
    <w:qFormat/>
    <w:rsid w:val="00FF6B4B"/>
    <w:rPr>
      <w:sz w:val="16"/>
      <w:szCs w:val="16"/>
    </w:rPr>
  </w:style>
  <w:style w:type="character" w:customStyle="1" w:styleId="a4">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3"/>
    <w:uiPriority w:val="34"/>
    <w:qFormat/>
    <w:locked/>
    <w:rsid w:val="00FF6B4B"/>
    <w:rPr>
      <w:rFonts w:ascii="Times New Roman" w:hAnsi="Times New Roman" w:cs="Times New Roman"/>
      <w:kern w:val="0"/>
      <w:sz w:val="20"/>
      <w:szCs w:val="20"/>
      <w:lang w:val="en-GB" w:eastAsia="en-US"/>
    </w:rPr>
  </w:style>
  <w:style w:type="paragraph" w:styleId="a9">
    <w:name w:val="header"/>
    <w:basedOn w:val="a"/>
    <w:link w:val="aa"/>
    <w:uiPriority w:val="99"/>
    <w:unhideWhenUsed/>
    <w:rsid w:val="004B15EC"/>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4B15EC"/>
    <w:rPr>
      <w:rFonts w:ascii="Times New Roman" w:hAnsi="Times New Roman" w:cs="Times New Roman"/>
      <w:kern w:val="0"/>
      <w:sz w:val="18"/>
      <w:szCs w:val="18"/>
      <w:lang w:val="en-GB" w:eastAsia="en-US"/>
    </w:rPr>
  </w:style>
  <w:style w:type="paragraph" w:styleId="ab">
    <w:name w:val="footer"/>
    <w:basedOn w:val="a"/>
    <w:link w:val="ac"/>
    <w:uiPriority w:val="99"/>
    <w:unhideWhenUsed/>
    <w:rsid w:val="004B15EC"/>
    <w:pPr>
      <w:tabs>
        <w:tab w:val="center" w:pos="4153"/>
        <w:tab w:val="right" w:pos="8306"/>
      </w:tabs>
      <w:snapToGrid w:val="0"/>
    </w:pPr>
    <w:rPr>
      <w:sz w:val="18"/>
      <w:szCs w:val="18"/>
    </w:rPr>
  </w:style>
  <w:style w:type="character" w:customStyle="1" w:styleId="ac">
    <w:name w:val="页脚 字符"/>
    <w:basedOn w:val="a0"/>
    <w:link w:val="ab"/>
    <w:uiPriority w:val="99"/>
    <w:rsid w:val="004B15EC"/>
    <w:rPr>
      <w:rFonts w:ascii="Times New Roman" w:hAnsi="Times New Roman" w:cs="Times New Roman"/>
      <w:kern w:val="0"/>
      <w:sz w:val="18"/>
      <w:szCs w:val="18"/>
      <w:lang w:val="en-GB" w:eastAsia="en-US"/>
    </w:rPr>
  </w:style>
  <w:style w:type="character" w:customStyle="1" w:styleId="B1Zchn">
    <w:name w:val="B1 Zchn"/>
    <w:link w:val="B1"/>
    <w:autoRedefine/>
    <w:qFormat/>
    <w:locked/>
    <w:rsid w:val="00AD6673"/>
    <w:rPr>
      <w:rFonts w:ascii="Times New Roman" w:eastAsia="宋体" w:hAnsi="Times New Roman" w:cs="Times New Roman"/>
      <w:lang w:eastAsia="en-US"/>
    </w:rPr>
  </w:style>
  <w:style w:type="paragraph" w:customStyle="1" w:styleId="B1">
    <w:name w:val="B1"/>
    <w:basedOn w:val="ad"/>
    <w:link w:val="B1Zchn"/>
    <w:autoRedefine/>
    <w:qFormat/>
    <w:rsid w:val="00AD6673"/>
    <w:pPr>
      <w:suppressAutoHyphens/>
      <w:ind w:left="568" w:hanging="284"/>
    </w:pPr>
    <w:rPr>
      <w:rFonts w:eastAsia="宋体"/>
      <w:kern w:val="2"/>
      <w:sz w:val="21"/>
      <w:szCs w:val="22"/>
      <w:lang w:val="en-US"/>
    </w:rPr>
  </w:style>
  <w:style w:type="paragraph" w:styleId="ad">
    <w:name w:val="List"/>
    <w:basedOn w:val="a"/>
    <w:uiPriority w:val="99"/>
    <w:semiHidden/>
    <w:unhideWhenUsed/>
    <w:rsid w:val="00AD6673"/>
    <w:pPr>
      <w:ind w:left="360" w:hanging="360"/>
      <w:contextualSpacing/>
    </w:pPr>
  </w:style>
  <w:style w:type="paragraph" w:styleId="ae">
    <w:name w:val="Revision"/>
    <w:hidden/>
    <w:uiPriority w:val="99"/>
    <w:semiHidden/>
    <w:rsid w:val="00C75A2A"/>
    <w:rPr>
      <w:rFonts w:ascii="Times New Roman" w:hAnsi="Times New Roman" w:cs="Times New Roman"/>
      <w:kern w:val="0"/>
      <w:sz w:val="20"/>
      <w:szCs w:val="20"/>
      <w:lang w:val="en-GB" w:eastAsia="en-US"/>
    </w:rPr>
  </w:style>
  <w:style w:type="paragraph" w:styleId="af">
    <w:name w:val="annotation subject"/>
    <w:basedOn w:val="a6"/>
    <w:next w:val="a6"/>
    <w:link w:val="af0"/>
    <w:uiPriority w:val="99"/>
    <w:semiHidden/>
    <w:unhideWhenUsed/>
    <w:rsid w:val="00384F16"/>
    <w:pPr>
      <w:spacing w:after="180" w:line="240" w:lineRule="auto"/>
    </w:pPr>
    <w:rPr>
      <w:rFonts w:ascii="Times New Roman" w:hAnsi="Times New Roman" w:cs="Times New Roman"/>
      <w:b/>
      <w:bCs/>
      <w:sz w:val="20"/>
      <w:szCs w:val="20"/>
      <w:lang w:val="en-GB" w:eastAsia="en-US"/>
    </w:rPr>
  </w:style>
  <w:style w:type="character" w:customStyle="1" w:styleId="af0">
    <w:name w:val="批注主题 字符"/>
    <w:basedOn w:val="a7"/>
    <w:link w:val="af"/>
    <w:uiPriority w:val="99"/>
    <w:semiHidden/>
    <w:rsid w:val="00384F16"/>
    <w:rPr>
      <w:rFonts w:ascii="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209">
      <w:bodyDiv w:val="1"/>
      <w:marLeft w:val="0"/>
      <w:marRight w:val="0"/>
      <w:marTop w:val="0"/>
      <w:marBottom w:val="0"/>
      <w:divBdr>
        <w:top w:val="none" w:sz="0" w:space="0" w:color="auto"/>
        <w:left w:val="none" w:sz="0" w:space="0" w:color="auto"/>
        <w:bottom w:val="none" w:sz="0" w:space="0" w:color="auto"/>
        <w:right w:val="none" w:sz="0" w:space="0" w:color="auto"/>
      </w:divBdr>
    </w:div>
    <w:div w:id="164978114">
      <w:bodyDiv w:val="1"/>
      <w:marLeft w:val="0"/>
      <w:marRight w:val="0"/>
      <w:marTop w:val="0"/>
      <w:marBottom w:val="0"/>
      <w:divBdr>
        <w:top w:val="none" w:sz="0" w:space="0" w:color="auto"/>
        <w:left w:val="none" w:sz="0" w:space="0" w:color="auto"/>
        <w:bottom w:val="none" w:sz="0" w:space="0" w:color="auto"/>
        <w:right w:val="none" w:sz="0" w:space="0" w:color="auto"/>
      </w:divBdr>
    </w:div>
    <w:div w:id="207303822">
      <w:bodyDiv w:val="1"/>
      <w:marLeft w:val="0"/>
      <w:marRight w:val="0"/>
      <w:marTop w:val="0"/>
      <w:marBottom w:val="0"/>
      <w:divBdr>
        <w:top w:val="none" w:sz="0" w:space="0" w:color="auto"/>
        <w:left w:val="none" w:sz="0" w:space="0" w:color="auto"/>
        <w:bottom w:val="none" w:sz="0" w:space="0" w:color="auto"/>
        <w:right w:val="none" w:sz="0" w:space="0" w:color="auto"/>
      </w:divBdr>
    </w:div>
    <w:div w:id="252056134">
      <w:bodyDiv w:val="1"/>
      <w:marLeft w:val="0"/>
      <w:marRight w:val="0"/>
      <w:marTop w:val="0"/>
      <w:marBottom w:val="0"/>
      <w:divBdr>
        <w:top w:val="none" w:sz="0" w:space="0" w:color="auto"/>
        <w:left w:val="none" w:sz="0" w:space="0" w:color="auto"/>
        <w:bottom w:val="none" w:sz="0" w:space="0" w:color="auto"/>
        <w:right w:val="none" w:sz="0" w:space="0" w:color="auto"/>
      </w:divBdr>
    </w:div>
    <w:div w:id="330332309">
      <w:bodyDiv w:val="1"/>
      <w:marLeft w:val="0"/>
      <w:marRight w:val="0"/>
      <w:marTop w:val="0"/>
      <w:marBottom w:val="0"/>
      <w:divBdr>
        <w:top w:val="none" w:sz="0" w:space="0" w:color="auto"/>
        <w:left w:val="none" w:sz="0" w:space="0" w:color="auto"/>
        <w:bottom w:val="none" w:sz="0" w:space="0" w:color="auto"/>
        <w:right w:val="none" w:sz="0" w:space="0" w:color="auto"/>
      </w:divBdr>
    </w:div>
    <w:div w:id="1081876255">
      <w:bodyDiv w:val="1"/>
      <w:marLeft w:val="0"/>
      <w:marRight w:val="0"/>
      <w:marTop w:val="0"/>
      <w:marBottom w:val="0"/>
      <w:divBdr>
        <w:top w:val="none" w:sz="0" w:space="0" w:color="auto"/>
        <w:left w:val="none" w:sz="0" w:space="0" w:color="auto"/>
        <w:bottom w:val="none" w:sz="0" w:space="0" w:color="auto"/>
        <w:right w:val="none" w:sz="0" w:space="0" w:color="auto"/>
      </w:divBdr>
    </w:div>
    <w:div w:id="1118379860">
      <w:bodyDiv w:val="1"/>
      <w:marLeft w:val="0"/>
      <w:marRight w:val="0"/>
      <w:marTop w:val="0"/>
      <w:marBottom w:val="0"/>
      <w:divBdr>
        <w:top w:val="none" w:sz="0" w:space="0" w:color="auto"/>
        <w:left w:val="none" w:sz="0" w:space="0" w:color="auto"/>
        <w:bottom w:val="none" w:sz="0" w:space="0" w:color="auto"/>
        <w:right w:val="none" w:sz="0" w:space="0" w:color="auto"/>
      </w:divBdr>
    </w:div>
    <w:div w:id="1223952784">
      <w:bodyDiv w:val="1"/>
      <w:marLeft w:val="0"/>
      <w:marRight w:val="0"/>
      <w:marTop w:val="0"/>
      <w:marBottom w:val="0"/>
      <w:divBdr>
        <w:top w:val="none" w:sz="0" w:space="0" w:color="auto"/>
        <w:left w:val="none" w:sz="0" w:space="0" w:color="auto"/>
        <w:bottom w:val="none" w:sz="0" w:space="0" w:color="auto"/>
        <w:right w:val="none" w:sz="0" w:space="0" w:color="auto"/>
      </w:divBdr>
    </w:div>
    <w:div w:id="1315329722">
      <w:bodyDiv w:val="1"/>
      <w:marLeft w:val="0"/>
      <w:marRight w:val="0"/>
      <w:marTop w:val="0"/>
      <w:marBottom w:val="0"/>
      <w:divBdr>
        <w:top w:val="none" w:sz="0" w:space="0" w:color="auto"/>
        <w:left w:val="none" w:sz="0" w:space="0" w:color="auto"/>
        <w:bottom w:val="none" w:sz="0" w:space="0" w:color="auto"/>
        <w:right w:val="none" w:sz="0" w:space="0" w:color="auto"/>
      </w:divBdr>
    </w:div>
    <w:div w:id="1465076630">
      <w:bodyDiv w:val="1"/>
      <w:marLeft w:val="0"/>
      <w:marRight w:val="0"/>
      <w:marTop w:val="0"/>
      <w:marBottom w:val="0"/>
      <w:divBdr>
        <w:top w:val="none" w:sz="0" w:space="0" w:color="auto"/>
        <w:left w:val="none" w:sz="0" w:space="0" w:color="auto"/>
        <w:bottom w:val="none" w:sz="0" w:space="0" w:color="auto"/>
        <w:right w:val="none" w:sz="0" w:space="0" w:color="auto"/>
      </w:divBdr>
    </w:div>
    <w:div w:id="1637372865">
      <w:bodyDiv w:val="1"/>
      <w:marLeft w:val="0"/>
      <w:marRight w:val="0"/>
      <w:marTop w:val="0"/>
      <w:marBottom w:val="0"/>
      <w:divBdr>
        <w:top w:val="none" w:sz="0" w:space="0" w:color="auto"/>
        <w:left w:val="none" w:sz="0" w:space="0" w:color="auto"/>
        <w:bottom w:val="none" w:sz="0" w:space="0" w:color="auto"/>
        <w:right w:val="none" w:sz="0" w:space="0" w:color="auto"/>
      </w:divBdr>
    </w:div>
    <w:div w:id="1668483079">
      <w:bodyDiv w:val="1"/>
      <w:marLeft w:val="0"/>
      <w:marRight w:val="0"/>
      <w:marTop w:val="0"/>
      <w:marBottom w:val="0"/>
      <w:divBdr>
        <w:top w:val="none" w:sz="0" w:space="0" w:color="auto"/>
        <w:left w:val="none" w:sz="0" w:space="0" w:color="auto"/>
        <w:bottom w:val="none" w:sz="0" w:space="0" w:color="auto"/>
        <w:right w:val="none" w:sz="0" w:space="0" w:color="auto"/>
      </w:divBdr>
    </w:div>
    <w:div w:id="1669748755">
      <w:bodyDiv w:val="1"/>
      <w:marLeft w:val="0"/>
      <w:marRight w:val="0"/>
      <w:marTop w:val="0"/>
      <w:marBottom w:val="0"/>
      <w:divBdr>
        <w:top w:val="none" w:sz="0" w:space="0" w:color="auto"/>
        <w:left w:val="none" w:sz="0" w:space="0" w:color="auto"/>
        <w:bottom w:val="none" w:sz="0" w:space="0" w:color="auto"/>
        <w:right w:val="none" w:sz="0" w:space="0" w:color="auto"/>
      </w:divBdr>
    </w:div>
    <w:div w:id="1671105160">
      <w:bodyDiv w:val="1"/>
      <w:marLeft w:val="0"/>
      <w:marRight w:val="0"/>
      <w:marTop w:val="0"/>
      <w:marBottom w:val="0"/>
      <w:divBdr>
        <w:top w:val="none" w:sz="0" w:space="0" w:color="auto"/>
        <w:left w:val="none" w:sz="0" w:space="0" w:color="auto"/>
        <w:bottom w:val="none" w:sz="0" w:space="0" w:color="auto"/>
        <w:right w:val="none" w:sz="0" w:space="0" w:color="auto"/>
      </w:divBdr>
    </w:div>
    <w:div w:id="1794247773">
      <w:bodyDiv w:val="1"/>
      <w:marLeft w:val="0"/>
      <w:marRight w:val="0"/>
      <w:marTop w:val="0"/>
      <w:marBottom w:val="0"/>
      <w:divBdr>
        <w:top w:val="none" w:sz="0" w:space="0" w:color="auto"/>
        <w:left w:val="none" w:sz="0" w:space="0" w:color="auto"/>
        <w:bottom w:val="none" w:sz="0" w:space="0" w:color="auto"/>
        <w:right w:val="none" w:sz="0" w:space="0" w:color="auto"/>
      </w:divBdr>
    </w:div>
    <w:div w:id="1848521257">
      <w:bodyDiv w:val="1"/>
      <w:marLeft w:val="0"/>
      <w:marRight w:val="0"/>
      <w:marTop w:val="0"/>
      <w:marBottom w:val="0"/>
      <w:divBdr>
        <w:top w:val="none" w:sz="0" w:space="0" w:color="auto"/>
        <w:left w:val="none" w:sz="0" w:space="0" w:color="auto"/>
        <w:bottom w:val="none" w:sz="0" w:space="0" w:color="auto"/>
        <w:right w:val="none" w:sz="0" w:space="0" w:color="auto"/>
      </w:divBdr>
    </w:div>
    <w:div w:id="1895506114">
      <w:bodyDiv w:val="1"/>
      <w:marLeft w:val="0"/>
      <w:marRight w:val="0"/>
      <w:marTop w:val="0"/>
      <w:marBottom w:val="0"/>
      <w:divBdr>
        <w:top w:val="none" w:sz="0" w:space="0" w:color="auto"/>
        <w:left w:val="none" w:sz="0" w:space="0" w:color="auto"/>
        <w:bottom w:val="none" w:sz="0" w:space="0" w:color="auto"/>
        <w:right w:val="none" w:sz="0" w:space="0" w:color="auto"/>
      </w:divBdr>
    </w:div>
    <w:div w:id="214376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51233-459D-4E21-BD89-D20EDDC8A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6762</Words>
  <Characters>37531</Characters>
  <Application>Microsoft Office Word</Application>
  <DocSecurity>0</DocSecurity>
  <Lines>721</Lines>
  <Paragraphs>503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Frank Zhang</cp:lastModifiedBy>
  <cp:revision>2</cp:revision>
  <dcterms:created xsi:type="dcterms:W3CDTF">2024-10-02T01:46:00Z</dcterms:created>
  <dcterms:modified xsi:type="dcterms:W3CDTF">2024-10-02T01:46:00Z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951d1223-c57d-470e-a06d-a3168ede947e</vt:lpwstr>
  </property>
  <property fmtid="{D5CDD505-2E9C-101B-9397-08002B2CF9AE}" pid="3" name="MSIP_Label_278005ce-31f4-4f90-bc26-ec23758efcb0_ActionId">
    <vt:lpwstr>af245425-9311-44c9-adad-ede8908b141b</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2024-02-12T13:06:32Z</vt:lpwstr>
  </property>
  <property fmtid="{D5CDD505-2E9C-101B-9397-08002B2CF9AE}" pid="9" name="MSIP_Label_278005ce-31f4-4f90-bc26-ec23758efcb0_SiteId">
    <vt:lpwstr>6d49d47f-3280-4627-8c09-4450bafd1a23</vt:lpwstr>
  </property>
</Properties>
</file>