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snapToGrid/>
        <w:spacing w:before="0" w:beforeLines="0" w:after="0" w:line="240" w:lineRule="auto"/>
        <w:ind w:right="2"/>
        <w:jc w:val="left"/>
        <w:rPr>
          <w:rFonts w:hint="default" w:ascii="Arial" w:hAnsi="Arial" w:eastAsia="宋体" w:cs="Arial"/>
          <w:b/>
          <w:bCs/>
          <w:sz w:val="24"/>
          <w:lang w:val="en-US" w:eastAsia="zh-CN"/>
        </w:rPr>
      </w:pPr>
      <w:bookmarkStart w:id="0" w:name="_Hlk145670493"/>
      <w:bookmarkStart w:id="1" w:name="_Hlk117841894"/>
      <w:bookmarkStart w:id="2" w:name="OLE_LINK13"/>
      <w:bookmarkStart w:id="3" w:name="OLE_LINK12"/>
      <w:r>
        <w:rPr>
          <w:rFonts w:ascii="Arial" w:hAnsi="Arial" w:eastAsia="Batang" w:cs="Arial"/>
          <w:b/>
          <w:bCs/>
          <w:sz w:val="24"/>
          <w:lang w:val="en-GB" w:eastAsia="en-US"/>
        </w:rPr>
        <w:t>3GPP TSG RAN WG1 #11</w:t>
      </w:r>
      <w:r>
        <w:rPr>
          <w:rFonts w:hint="eastAsia" w:ascii="Arial" w:hAnsi="Arial" w:cs="Arial"/>
          <w:b/>
          <w:bCs/>
          <w:sz w:val="24"/>
        </w:rPr>
        <w:t>8</w:t>
      </w:r>
      <w:r>
        <w:rPr>
          <w:rFonts w:hint="eastAsia" w:ascii="Arial" w:hAnsi="Arial" w:cs="Arial"/>
          <w:b/>
          <w:bCs/>
          <w:sz w:val="24"/>
          <w:lang w:val="en-US" w:eastAsia="zh-CN"/>
        </w:rPr>
        <w:t xml:space="preserve"> bis</w:t>
      </w:r>
      <w:r>
        <w:rPr>
          <w:rFonts w:hint="eastAsia" w:ascii="Arial" w:hAnsi="Arial" w:cs="Arial"/>
          <w:b/>
          <w:bCs/>
          <w:sz w:val="24"/>
        </w:rPr>
        <w:t xml:space="preserve">  </w:t>
      </w:r>
      <w:r>
        <w:rPr>
          <w:rFonts w:ascii="Arial" w:hAnsi="Arial" w:cs="Arial"/>
          <w:b/>
          <w:bCs/>
          <w:sz w:val="24"/>
        </w:rPr>
        <w:t xml:space="preserve"> </w:t>
      </w:r>
      <w:r>
        <w:rPr>
          <w:rFonts w:hint="eastAsia" w:ascii="Arial" w:hAnsi="Arial" w:cs="Arial"/>
          <w:b/>
          <w:bCs/>
          <w:sz w:val="24"/>
        </w:rPr>
        <w:t xml:space="preserve">          </w:t>
      </w:r>
      <w:r>
        <w:rPr>
          <w:rFonts w:ascii="Arial" w:hAnsi="Arial" w:eastAsia="Batang" w:cs="Arial"/>
          <w:b/>
          <w:bCs/>
          <w:sz w:val="24"/>
          <w:lang w:val="en-GB" w:eastAsia="en-US"/>
        </w:rPr>
        <w:tab/>
      </w:r>
      <w:r>
        <w:rPr>
          <w:rFonts w:hint="eastAsia" w:ascii="Arial" w:hAnsi="Arial" w:cs="Arial"/>
          <w:b/>
          <w:bCs/>
          <w:sz w:val="24"/>
        </w:rPr>
        <w:t xml:space="preserve">                      </w:t>
      </w:r>
      <w:r>
        <w:rPr>
          <w:rFonts w:hint="eastAsia" w:ascii="Arial" w:hAnsi="Arial" w:eastAsia="Batang" w:cs="Arial"/>
          <w:b/>
          <w:bCs/>
          <w:sz w:val="24"/>
          <w:lang w:val="en-GB" w:eastAsia="en-US"/>
        </w:rPr>
        <w:t>R1-2408075</w:t>
      </w:r>
    </w:p>
    <w:p>
      <w:pPr>
        <w:tabs>
          <w:tab w:val="center" w:pos="4536"/>
          <w:tab w:val="right" w:pos="9072"/>
        </w:tabs>
        <w:snapToGrid/>
        <w:spacing w:before="0" w:beforeLines="0" w:after="0" w:line="240" w:lineRule="auto"/>
        <w:jc w:val="left"/>
        <w:rPr>
          <w:rFonts w:ascii="Arial" w:hAnsi="Arial" w:eastAsia="MS Mincho" w:cs="Arial"/>
          <w:b/>
          <w:bCs/>
          <w:sz w:val="24"/>
          <w:lang w:val="en-GB" w:eastAsia="ja-JP"/>
        </w:rPr>
      </w:pPr>
      <w:r>
        <w:rPr>
          <w:rFonts w:hint="eastAsia" w:ascii="Arial" w:hAnsi="Arial" w:cs="Arial"/>
          <w:b/>
          <w:bCs/>
          <w:sz w:val="24"/>
          <w:lang w:val="en-US" w:eastAsia="zh-CN"/>
        </w:rPr>
        <w:t>Hefei</w:t>
      </w:r>
      <w:r>
        <w:rPr>
          <w:rFonts w:hint="eastAsia" w:ascii="Arial" w:hAnsi="Arial" w:eastAsia="MS Mincho" w:cs="Arial"/>
          <w:b/>
          <w:bCs/>
          <w:sz w:val="24"/>
          <w:lang w:val="en-GB" w:eastAsia="ja-JP"/>
        </w:rPr>
        <w:t xml:space="preserve">, </w:t>
      </w:r>
      <w:r>
        <w:rPr>
          <w:rFonts w:hint="eastAsia" w:ascii="Arial" w:hAnsi="Arial" w:cs="Arial"/>
          <w:b/>
          <w:bCs/>
          <w:sz w:val="24"/>
          <w:lang w:val="en-US" w:eastAsia="zh-CN"/>
        </w:rPr>
        <w:t>CN</w:t>
      </w:r>
      <w:r>
        <w:rPr>
          <w:rFonts w:hint="eastAsia" w:ascii="Arial" w:hAnsi="Arial" w:eastAsia="MS Mincho" w:cs="Arial"/>
          <w:b/>
          <w:bCs/>
          <w:sz w:val="24"/>
          <w:lang w:val="en-GB" w:eastAsia="ja-JP"/>
        </w:rPr>
        <w:t xml:space="preserve">, </w:t>
      </w:r>
      <w:r>
        <w:rPr>
          <w:rFonts w:hint="eastAsia" w:ascii="Arial" w:hAnsi="Arial" w:cs="Arial"/>
          <w:b/>
          <w:bCs/>
          <w:sz w:val="24"/>
          <w:lang w:val="en-US" w:eastAsia="zh-CN"/>
        </w:rPr>
        <w:t xml:space="preserve">October </w:t>
      </w:r>
      <w:r>
        <w:rPr>
          <w:rFonts w:hint="eastAsia" w:ascii="Arial" w:hAnsi="Arial" w:eastAsia="MS Mincho" w:cs="Arial"/>
          <w:b/>
          <w:bCs/>
          <w:sz w:val="24"/>
          <w:lang w:val="en-GB" w:eastAsia="ja-JP"/>
        </w:rPr>
        <w:t>1</w:t>
      </w:r>
      <w:r>
        <w:rPr>
          <w:rFonts w:hint="eastAsia" w:ascii="Arial" w:hAnsi="Arial" w:cs="Arial"/>
          <w:b/>
          <w:bCs/>
          <w:sz w:val="24"/>
          <w:lang w:val="en-US" w:eastAsia="zh-CN"/>
        </w:rPr>
        <w:t>4</w:t>
      </w:r>
      <w:r>
        <w:rPr>
          <w:rFonts w:hint="eastAsia" w:ascii="Arial" w:hAnsi="Arial" w:eastAsia="MS Mincho" w:cs="Arial"/>
          <w:b/>
          <w:bCs/>
          <w:sz w:val="24"/>
          <w:vertAlign w:val="superscript"/>
          <w:lang w:val="en-GB" w:eastAsia="ja-JP"/>
        </w:rPr>
        <w:t>th</w:t>
      </w:r>
      <w:r>
        <w:rPr>
          <w:rFonts w:hint="eastAsia" w:ascii="Arial" w:hAnsi="Arial" w:eastAsia="MS Mincho" w:cs="Arial"/>
          <w:b/>
          <w:bCs/>
          <w:sz w:val="24"/>
          <w:lang w:val="en-GB" w:eastAsia="ja-JP"/>
        </w:rPr>
        <w:t xml:space="preserve"> – </w:t>
      </w:r>
      <w:r>
        <w:rPr>
          <w:rFonts w:hint="eastAsia" w:ascii="Arial" w:hAnsi="Arial" w:cs="Arial"/>
          <w:b/>
          <w:bCs/>
          <w:sz w:val="24"/>
          <w:lang w:val="en-US" w:eastAsia="zh-CN"/>
        </w:rPr>
        <w:t>18</w:t>
      </w:r>
      <w:r>
        <w:rPr>
          <w:rFonts w:hint="eastAsia" w:ascii="Arial" w:hAnsi="Arial" w:cs="Arial"/>
          <w:b/>
          <w:bCs/>
          <w:sz w:val="24"/>
          <w:vertAlign w:val="superscript"/>
          <w:lang w:val="en-US" w:eastAsia="zh-CN"/>
        </w:rPr>
        <w:t>th</w:t>
      </w:r>
      <w:r>
        <w:rPr>
          <w:rFonts w:hint="eastAsia" w:ascii="Arial" w:hAnsi="Arial" w:eastAsia="MS Mincho" w:cs="Arial"/>
          <w:b/>
          <w:bCs/>
          <w:sz w:val="24"/>
          <w:lang w:val="en-GB" w:eastAsia="ja-JP"/>
        </w:rPr>
        <w:t>, 2024</w:t>
      </w:r>
    </w:p>
    <w:bookmarkEnd w:id="0"/>
    <w:p>
      <w:pPr>
        <w:spacing w:before="120" w:after="0"/>
        <w:jc w:val="left"/>
        <w:rPr>
          <w:szCs w:val="20"/>
        </w:rPr>
      </w:pP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 xml:space="preserve">Source: </w:t>
      </w:r>
      <w:r>
        <w:rPr>
          <w:rFonts w:ascii="Arial" w:hAnsi="Arial" w:eastAsia="Batang"/>
          <w:b/>
          <w:sz w:val="22"/>
          <w:szCs w:val="20"/>
          <w:lang w:val="en-GB" w:eastAsia="en-US"/>
        </w:rPr>
        <w:tab/>
      </w:r>
      <w:r>
        <w:rPr>
          <w:rFonts w:ascii="Arial" w:hAnsi="Arial" w:eastAsia="Batang"/>
          <w:b/>
          <w:sz w:val="22"/>
          <w:szCs w:val="20"/>
          <w:lang w:bidi="ar"/>
        </w:rPr>
        <w:t>ZTE</w:t>
      </w:r>
      <w:r>
        <w:rPr>
          <w:rFonts w:hint="eastAsia" w:ascii="Arial" w:hAnsi="Arial"/>
          <w:b/>
          <w:sz w:val="22"/>
          <w:szCs w:val="20"/>
          <w:lang w:val="en-US" w:eastAsia="zh-CN" w:bidi="ar"/>
        </w:rPr>
        <w:t xml:space="preserve"> Corporation</w:t>
      </w:r>
      <w:r>
        <w:rPr>
          <w:rFonts w:ascii="Arial" w:hAnsi="Arial" w:eastAsia="Batang"/>
          <w:b/>
          <w:sz w:val="22"/>
          <w:szCs w:val="20"/>
          <w:lang w:bidi="ar"/>
        </w:rPr>
        <w:t>, Sanechips</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bidi="ar"/>
        </w:rPr>
      </w:pPr>
      <w:r>
        <w:rPr>
          <w:rFonts w:ascii="Arial" w:hAnsi="Arial" w:eastAsia="Batang"/>
          <w:b/>
          <w:sz w:val="22"/>
          <w:szCs w:val="20"/>
          <w:lang w:val="en-GB" w:eastAsia="en-US"/>
        </w:rPr>
        <w:t>Title:</w:t>
      </w:r>
      <w:bookmarkStart w:id="4" w:name="Title"/>
      <w:bookmarkEnd w:id="4"/>
      <w:r>
        <w:rPr>
          <w:rFonts w:ascii="Arial" w:hAnsi="Arial" w:eastAsia="Batang"/>
          <w:b/>
          <w:sz w:val="22"/>
          <w:szCs w:val="20"/>
          <w:lang w:val="en-GB" w:eastAsia="en-US"/>
        </w:rPr>
        <w:tab/>
      </w:r>
      <w:r>
        <w:rPr>
          <w:rFonts w:hint="eastAsia" w:ascii="Arial" w:hAnsi="Arial"/>
          <w:b/>
          <w:sz w:val="22"/>
          <w:szCs w:val="20"/>
          <w:lang w:bidi="ar"/>
        </w:rPr>
        <w:t xml:space="preserve">Discussion on </w:t>
      </w:r>
      <w:r>
        <w:rPr>
          <w:rFonts w:ascii="Arial" w:hAnsi="Arial" w:eastAsia="Batang"/>
          <w:b/>
          <w:sz w:val="22"/>
          <w:szCs w:val="20"/>
          <w:lang w:bidi="ar"/>
        </w:rPr>
        <w:t xml:space="preserve">LP-WUS </w:t>
      </w:r>
      <w:r>
        <w:rPr>
          <w:rFonts w:hint="eastAsia" w:ascii="Arial" w:hAnsi="Arial"/>
          <w:b/>
          <w:sz w:val="22"/>
          <w:szCs w:val="20"/>
          <w:lang w:bidi="ar"/>
        </w:rPr>
        <w:t>operation in IDLE/INACTIVE mode</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val="en-GB" w:eastAsia="en-US" w:bidi="ar"/>
        </w:rPr>
      </w:pPr>
      <w:r>
        <w:rPr>
          <w:rFonts w:hint="eastAsia" w:ascii="Arial" w:hAnsi="Arial"/>
          <w:b/>
          <w:sz w:val="22"/>
          <w:szCs w:val="20"/>
          <w:lang w:val="en-GB" w:eastAsia="en-US" w:bidi="ar"/>
        </w:rPr>
        <w:t xml:space="preserve">Agenda item: </w:t>
      </w:r>
      <w:r>
        <w:rPr>
          <w:rFonts w:hint="eastAsia" w:ascii="Arial" w:hAnsi="Arial"/>
          <w:b/>
          <w:sz w:val="22"/>
          <w:szCs w:val="20"/>
          <w:lang w:val="en-GB" w:eastAsia="en-US" w:bidi="ar"/>
        </w:rPr>
        <w:tab/>
      </w:r>
      <w:r>
        <w:rPr>
          <w:rFonts w:hint="eastAsia" w:ascii="Arial" w:hAnsi="Arial"/>
          <w:b/>
          <w:sz w:val="22"/>
          <w:szCs w:val="20"/>
          <w:lang w:val="en-GB" w:eastAsia="en-US" w:bidi="ar"/>
        </w:rPr>
        <w:t>9.6.2</w:t>
      </w: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Document for:</w:t>
      </w:r>
      <w:r>
        <w:rPr>
          <w:rFonts w:ascii="Arial" w:hAnsi="Arial" w:eastAsia="Batang"/>
          <w:b/>
          <w:sz w:val="22"/>
          <w:szCs w:val="20"/>
          <w:lang w:val="en-GB" w:eastAsia="en-US"/>
        </w:rPr>
        <w:tab/>
      </w:r>
      <w:bookmarkStart w:id="5" w:name="DocumentFor"/>
      <w:bookmarkEnd w:id="5"/>
      <w:r>
        <w:rPr>
          <w:rFonts w:ascii="Arial" w:hAnsi="Arial" w:eastAsia="Batang"/>
          <w:b/>
          <w:sz w:val="22"/>
          <w:szCs w:val="20"/>
          <w:lang w:bidi="ar"/>
        </w:rPr>
        <w:t xml:space="preserve">Discussion </w:t>
      </w:r>
      <w:r>
        <w:rPr>
          <w:rFonts w:hint="eastAsia" w:ascii="Arial" w:hAnsi="Arial" w:eastAsia="Batang"/>
          <w:b/>
          <w:sz w:val="22"/>
          <w:szCs w:val="20"/>
          <w:lang w:bidi="ar"/>
        </w:rPr>
        <w:t>and d</w:t>
      </w:r>
      <w:r>
        <w:rPr>
          <w:rFonts w:ascii="Arial" w:hAnsi="Arial" w:eastAsia="Batang"/>
          <w:b/>
          <w:sz w:val="22"/>
          <w:szCs w:val="20"/>
          <w:lang w:bidi="ar"/>
        </w:rPr>
        <w:t>ecision</w:t>
      </w:r>
    </w:p>
    <w:p>
      <w:pPr>
        <w:pBdr>
          <w:bottom w:val="single" w:color="auto" w:sz="4" w:space="1"/>
        </w:pBdr>
        <w:tabs>
          <w:tab w:val="left" w:pos="2552"/>
        </w:tabs>
        <w:spacing w:before="120"/>
        <w:rPr>
          <w:sz w:val="24"/>
        </w:rPr>
      </w:pPr>
    </w:p>
    <w:p>
      <w:pPr>
        <w:pStyle w:val="3"/>
        <w:spacing w:before="120"/>
        <w:rPr>
          <w:lang w:val="en-US"/>
        </w:rPr>
      </w:pPr>
      <w:r>
        <w:rPr>
          <w:rFonts w:hint="eastAsia"/>
          <w:lang w:val="en-US"/>
        </w:rPr>
        <w:t>Introduction</w:t>
      </w:r>
    </w:p>
    <w:bookmarkEnd w:id="1"/>
    <w:p>
      <w:pPr>
        <w:overflowPunct w:val="0"/>
        <w:autoSpaceDE w:val="0"/>
        <w:autoSpaceDN w:val="0"/>
        <w:adjustRightInd w:val="0"/>
        <w:spacing w:before="120" w:beforeLines="0" w:line="276" w:lineRule="auto"/>
        <w:ind w:right="-96"/>
        <w:textAlignment w:val="baseline"/>
        <w:rPr>
          <w:szCs w:val="20"/>
        </w:rPr>
      </w:pPr>
      <w:bookmarkStart w:id="6" w:name="OLE_LINK3"/>
      <w:r>
        <w:rPr>
          <w:szCs w:val="20"/>
          <w:lang w:eastAsia="ja-JP"/>
        </w:rPr>
        <w:t xml:space="preserve">In </w:t>
      </w:r>
      <w:r>
        <w:rPr>
          <w:szCs w:val="20"/>
        </w:rPr>
        <w:t>RAN #</w:t>
      </w:r>
      <w:r>
        <w:rPr>
          <w:rFonts w:hint="eastAsia"/>
          <w:szCs w:val="20"/>
        </w:rPr>
        <w:t>10</w:t>
      </w:r>
      <w:r>
        <w:rPr>
          <w:rFonts w:hint="eastAsia"/>
          <w:szCs w:val="20"/>
          <w:lang w:val="en-US" w:eastAsia="zh-CN"/>
        </w:rPr>
        <w:t>5</w:t>
      </w:r>
      <w:r>
        <w:rPr>
          <w:szCs w:val="20"/>
        </w:rPr>
        <w:t xml:space="preserve"> meeting</w:t>
      </w:r>
      <w:bookmarkEnd w:id="6"/>
      <w:r>
        <w:rPr>
          <w:rFonts w:hint="eastAsia"/>
          <w:szCs w:val="20"/>
        </w:rPr>
        <w:t xml:space="preserve">, a </w:t>
      </w:r>
      <w:r>
        <w:rPr>
          <w:rFonts w:hint="eastAsia"/>
          <w:szCs w:val="20"/>
          <w:lang w:val="en-US" w:eastAsia="zh-CN"/>
        </w:rPr>
        <w:t xml:space="preserve">updated </w:t>
      </w:r>
      <w:r>
        <w:rPr>
          <w:rFonts w:hint="eastAsia"/>
          <w:szCs w:val="20"/>
        </w:rPr>
        <w:t xml:space="preserve">WID </w:t>
      </w:r>
      <w:r>
        <w:rPr>
          <w:szCs w:val="20"/>
        </w:rPr>
        <w:t xml:space="preserve">on </w:t>
      </w:r>
      <w:r>
        <w:t>low-power Wake-up Signal and Receiver for NR</w:t>
      </w:r>
      <w:r>
        <w:rPr>
          <w:rFonts w:hint="eastAsia"/>
        </w:rPr>
        <w:t xml:space="preserve"> </w:t>
      </w:r>
      <w:r>
        <w:rPr>
          <w:szCs w:val="20"/>
        </w:rPr>
        <w:t>was revised</w:t>
      </w:r>
      <w:r>
        <w:rPr>
          <w:rFonts w:hint="eastAsia"/>
          <w:szCs w:val="20"/>
        </w:rPr>
        <w:t xml:space="preserve"> in [1]</w:t>
      </w:r>
      <w:r>
        <w:rPr>
          <w:szCs w:val="20"/>
        </w:rPr>
        <w:t xml:space="preserve">. </w:t>
      </w:r>
    </w:p>
    <w:p>
      <w:pPr>
        <w:spacing w:before="120" w:afterLines="50" w:line="276" w:lineRule="auto"/>
        <w:rPr>
          <w:szCs w:val="20"/>
        </w:rPr>
      </w:pPr>
      <w:r>
        <w:rPr>
          <w:szCs w:val="20"/>
          <w:lang w:eastAsia="ja-JP"/>
        </w:rPr>
        <w:t xml:space="preserve">In </w:t>
      </w:r>
      <w:r>
        <w:rPr>
          <w:szCs w:val="20"/>
        </w:rPr>
        <w:t>RAN</w:t>
      </w:r>
      <w:r>
        <w:rPr>
          <w:rFonts w:hint="eastAsia"/>
          <w:szCs w:val="20"/>
        </w:rPr>
        <w:t>1</w:t>
      </w:r>
      <w:r>
        <w:rPr>
          <w:szCs w:val="20"/>
        </w:rPr>
        <w:t xml:space="preserve"> #</w:t>
      </w:r>
      <w:r>
        <w:rPr>
          <w:rFonts w:hint="eastAsia"/>
          <w:szCs w:val="20"/>
        </w:rPr>
        <w:t>11</w:t>
      </w:r>
      <w:r>
        <w:rPr>
          <w:rFonts w:hint="eastAsia"/>
          <w:szCs w:val="20"/>
          <w:lang w:val="en-US" w:eastAsia="zh-CN"/>
        </w:rPr>
        <w:t>8</w:t>
      </w:r>
      <w:r>
        <w:rPr>
          <w:szCs w:val="20"/>
        </w:rPr>
        <w:t xml:space="preserve"> meeting</w:t>
      </w:r>
      <w:r>
        <w:rPr>
          <w:rFonts w:hint="eastAsia"/>
          <w:szCs w:val="20"/>
        </w:rPr>
        <w:t>, the following agreements were made [2].</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cs="Times"/>
                <w:b/>
                <w:bCs/>
                <w:szCs w:val="24"/>
                <w:highlight w:val="green"/>
                <w:lang w:val="en-GB" w:eastAsia="zh-CN"/>
              </w:rPr>
            </w:pPr>
            <w:r>
              <w:rPr>
                <w:rFonts w:ascii="Times" w:hAnsi="Times" w:eastAsia="Batang" w:cs="Times"/>
                <w:b/>
                <w:bCs/>
                <w:szCs w:val="24"/>
                <w:highlight w:val="green"/>
                <w:lang w:val="en-GB" w:eastAsia="zh-CN"/>
              </w:rPr>
              <w:t>Agreement</w:t>
            </w:r>
          </w:p>
          <w:p>
            <w:pPr>
              <w:snapToGrid/>
              <w:spacing w:before="0" w:beforeLines="-2147483648" w:after="0" w:line="240" w:lineRule="auto"/>
              <w:jc w:val="left"/>
              <w:rPr>
                <w:rFonts w:ascii="Times" w:hAnsi="Times" w:eastAsia="Batang"/>
                <w:szCs w:val="20"/>
                <w:lang w:val="en-GB" w:eastAsia="en-US"/>
              </w:rPr>
            </w:pPr>
            <w:r>
              <w:rPr>
                <w:rFonts w:ascii="Times" w:hAnsi="Times" w:eastAsia="Batang"/>
                <w:szCs w:val="20"/>
                <w:lang w:val="en-GB" w:eastAsia="en-US"/>
              </w:rPr>
              <w:t>The definitions of LP-RSRP and LP-RSSI for LP-RSRQ are updated as follows:</w:t>
            </w:r>
          </w:p>
          <w:p>
            <w:pPr>
              <w:ind w:left="720" w:leftChars="0" w:hanging="360"/>
              <w:rPr>
                <w:rFonts w:ascii="Times" w:hAnsi="Times" w:eastAsia="Batang" w:cs="Times New Roman"/>
                <w:szCs w:val="20"/>
                <w:lang w:val="en-GB" w:eastAsia="zh-CN" w:bidi="ar-SA"/>
              </w:rPr>
            </w:pPr>
            <w:r>
              <w:rPr>
                <w:rFonts w:ascii="Times" w:hAnsi="Times" w:eastAsia="Batang" w:cs="Times New Roman"/>
                <w:szCs w:val="20"/>
                <w:lang w:val="en-GB" w:eastAsia="zh-CN" w:bidi="ar-SA"/>
              </w:rPr>
              <w:t xml:space="preserve">LP-RSRP is the linear average of received power of LP-SS in OOK ON symbols </w:t>
            </w:r>
            <w:r>
              <w:rPr>
                <w:rFonts w:ascii="Times" w:hAnsi="Times" w:eastAsia="Batang" w:cs="Times New Roman"/>
                <w:color w:val="FF0000"/>
                <w:szCs w:val="20"/>
                <w:lang w:val="en-GB" w:eastAsia="zh-CN" w:bidi="ar-SA"/>
              </w:rPr>
              <w:t>over the frequency resources defined by the number of REs that carry LP-SS</w:t>
            </w:r>
            <w:r>
              <w:rPr>
                <w:rFonts w:ascii="Times" w:hAnsi="Times" w:eastAsia="Batang" w:cs="Times New Roman"/>
                <w:szCs w:val="20"/>
                <w:lang w:val="en-GB" w:eastAsia="zh-CN" w:bidi="ar-SA"/>
              </w:rPr>
              <w:t>.</w:t>
            </w:r>
          </w:p>
          <w:p>
            <w:pPr>
              <w:ind w:left="720" w:leftChars="0" w:hanging="360"/>
              <w:rPr>
                <w:rFonts w:ascii="Times" w:hAnsi="Times" w:eastAsia="Batang" w:cs="Times New Roman"/>
                <w:szCs w:val="20"/>
                <w:lang w:val="en-GB" w:eastAsia="zh-CN" w:bidi="ar-SA"/>
              </w:rPr>
            </w:pPr>
            <w:r>
              <w:rPr>
                <w:rFonts w:ascii="Times" w:hAnsi="Times" w:eastAsia="Batang" w:cs="Times New Roman"/>
                <w:szCs w:val="20"/>
                <w:lang w:val="en-GB" w:eastAsia="zh-CN" w:bidi="ar-SA"/>
              </w:rPr>
              <w:t>LP-RSSI is the linear average of total received power in ON and OFF LP-SS OOK symbols</w:t>
            </w:r>
            <w:r>
              <w:rPr>
                <w:rFonts w:ascii="Times" w:hAnsi="Times" w:eastAsia="Batang" w:cs="Times New Roman"/>
                <w:color w:val="FF0000"/>
                <w:szCs w:val="20"/>
                <w:lang w:val="en-GB" w:eastAsia="zh-CN" w:bidi="ar-SA"/>
              </w:rPr>
              <w:t xml:space="preserve"> over the frequency resources defined by the number of REs that carry LP-SS</w:t>
            </w:r>
            <w:r>
              <w:rPr>
                <w:rFonts w:ascii="Times" w:hAnsi="Times" w:eastAsia="Batang" w:cs="Times New Roman"/>
                <w:szCs w:val="20"/>
                <w:lang w:val="en-GB" w:eastAsia="zh-CN" w:bidi="ar-SA"/>
              </w:rPr>
              <w:t>.</w:t>
            </w:r>
          </w:p>
          <w:p>
            <w:pPr>
              <w:snapToGrid/>
              <w:spacing w:before="0" w:beforeLines="-2147483648" w:after="0" w:line="240" w:lineRule="auto"/>
              <w:jc w:val="left"/>
              <w:rPr>
                <w:rFonts w:ascii="Times" w:hAnsi="Times" w:eastAsia="等线"/>
                <w:szCs w:val="24"/>
                <w:lang w:val="en-US" w:eastAsia="zh-CN" w:bidi="ar"/>
              </w:rPr>
            </w:pPr>
          </w:p>
          <w:p>
            <w:pPr>
              <w:snapToGrid/>
              <w:spacing w:before="0" w:beforeLines="-2147483648" w:after="0" w:line="240" w:lineRule="auto"/>
              <w:jc w:val="left"/>
              <w:rPr>
                <w:rFonts w:ascii="Times" w:hAnsi="Times" w:eastAsia="Batang" w:cs="Times"/>
                <w:b/>
                <w:bCs/>
                <w:szCs w:val="24"/>
                <w:highlight w:val="green"/>
                <w:lang w:val="en-GB" w:eastAsia="zh-CN"/>
              </w:rPr>
            </w:pPr>
            <w:r>
              <w:rPr>
                <w:rFonts w:ascii="Times" w:hAnsi="Times" w:eastAsia="Batang" w:cs="Times"/>
                <w:b/>
                <w:bCs/>
                <w:szCs w:val="24"/>
                <w:highlight w:val="green"/>
                <w:lang w:val="en-GB" w:eastAsia="zh-CN"/>
              </w:rPr>
              <w:t>Agreement</w:t>
            </w:r>
          </w:p>
          <w:p>
            <w:pPr>
              <w:snapToGrid/>
              <w:spacing w:before="0" w:beforeLines="-2147483648" w:after="0" w:line="240" w:lineRule="auto"/>
              <w:jc w:val="left"/>
              <w:rPr>
                <w:rFonts w:ascii="Times" w:hAnsi="Times" w:eastAsia="Batang"/>
                <w:szCs w:val="20"/>
                <w:lang w:val="en-GB" w:eastAsia="en-US"/>
              </w:rPr>
            </w:pPr>
            <w:r>
              <w:rPr>
                <w:rFonts w:ascii="Times" w:hAnsi="Times" w:eastAsia="Batang"/>
                <w:szCs w:val="20"/>
                <w:lang w:val="en-GB" w:eastAsia="en-US"/>
              </w:rPr>
              <w:t xml:space="preserve">At least support 1:1 association between LP-WUS MO(s)/LP-SS </w:t>
            </w:r>
            <w:r>
              <w:rPr>
                <w:rFonts w:ascii="Times" w:hAnsi="Times" w:eastAsia="Batang"/>
                <w:color w:val="FF0000"/>
                <w:szCs w:val="20"/>
                <w:lang w:val="en-GB" w:eastAsia="en-US"/>
              </w:rPr>
              <w:t xml:space="preserve">transmissions </w:t>
            </w:r>
            <w:r>
              <w:rPr>
                <w:rFonts w:ascii="Times" w:hAnsi="Times" w:eastAsia="Batang"/>
                <w:szCs w:val="20"/>
                <w:lang w:val="en-GB" w:eastAsia="en-US"/>
              </w:rPr>
              <w:t xml:space="preserve">and SSB beams. </w:t>
            </w:r>
          </w:p>
          <w:p>
            <w:pPr>
              <w:snapToGrid/>
              <w:spacing w:before="0" w:beforeLines="-2147483648" w:after="0" w:line="240" w:lineRule="auto"/>
              <w:jc w:val="left"/>
              <w:rPr>
                <w:rFonts w:ascii="Times" w:hAnsi="Times" w:eastAsia="等线"/>
                <w:szCs w:val="24"/>
                <w:lang w:val="en-GB" w:eastAsia="zh-CN" w:bidi="ar"/>
              </w:rPr>
            </w:pPr>
          </w:p>
          <w:p>
            <w:pPr>
              <w:snapToGrid/>
              <w:spacing w:before="0" w:beforeLines="-2147483648" w:after="0" w:line="240" w:lineRule="auto"/>
              <w:jc w:val="left"/>
              <w:rPr>
                <w:rFonts w:ascii="Times" w:hAnsi="Times" w:eastAsia="Batang"/>
                <w:b/>
                <w:bCs/>
                <w:szCs w:val="24"/>
                <w:lang w:val="en-GB" w:eastAsia="en-US"/>
              </w:rPr>
            </w:pPr>
            <w:r>
              <w:rPr>
                <w:rFonts w:ascii="Times" w:hAnsi="Times" w:eastAsia="Batang"/>
                <w:b/>
                <w:bCs/>
                <w:szCs w:val="24"/>
                <w:highlight w:val="green"/>
                <w:lang w:val="en-GB" w:eastAsia="en-US"/>
              </w:rPr>
              <w:t>Agreement</w:t>
            </w:r>
          </w:p>
          <w:p>
            <w:pPr>
              <w:snapToGrid/>
              <w:spacing w:before="0" w:beforeLines="-2147483648" w:after="0" w:line="240" w:lineRule="auto"/>
              <w:jc w:val="left"/>
              <w:rPr>
                <w:rFonts w:ascii="Times" w:hAnsi="Times" w:eastAsia="Batang"/>
                <w:szCs w:val="20"/>
                <w:lang w:val="en-GB" w:eastAsia="en-US"/>
              </w:rPr>
            </w:pPr>
            <w:r>
              <w:rPr>
                <w:rFonts w:ascii="Times" w:hAnsi="Times" w:eastAsia="Batang"/>
                <w:szCs w:val="20"/>
                <w:lang w:val="en-GB" w:eastAsia="en-US"/>
              </w:rPr>
              <w:t>For the wake-up delay, consider the following options:</w:t>
            </w:r>
          </w:p>
          <w:p>
            <w:pPr>
              <w:ind w:left="0" w:leftChars="0"/>
              <w:rPr>
                <w:rFonts w:ascii="Times" w:hAnsi="Times" w:eastAsia="Batang" w:cs="Times New Roman"/>
                <w:szCs w:val="24"/>
                <w:lang w:val="en-GB" w:eastAsia="zh-CN" w:bidi="ar-SA"/>
              </w:rPr>
            </w:pPr>
            <w:r>
              <w:rPr>
                <w:rFonts w:ascii="Times" w:hAnsi="Times" w:eastAsia="Batang" w:cs="Times New Roman"/>
                <w:szCs w:val="24"/>
                <w:lang w:val="en-GB" w:eastAsia="zh-CN" w:bidi="ar-SA"/>
              </w:rPr>
              <w:t xml:space="preserve">Option 2: UE reports one value </w:t>
            </w:r>
            <w:r>
              <w:rPr>
                <w:rFonts w:ascii="Times" w:hAnsi="Times" w:eastAsia="Batang" w:cs="Times New Roman"/>
                <w:color w:val="FF0000"/>
                <w:szCs w:val="24"/>
                <w:lang w:val="en-GB" w:eastAsia="zh-CN" w:bidi="ar-SA"/>
              </w:rPr>
              <w:t xml:space="preserve">from X candidate values </w:t>
            </w:r>
            <w:r>
              <w:rPr>
                <w:rFonts w:ascii="Times" w:hAnsi="Times" w:eastAsia="Batang" w:cs="Times New Roman"/>
                <w:szCs w:val="24"/>
                <w:lang w:val="en-GB" w:eastAsia="zh-CN" w:bidi="ar-SA"/>
              </w:rPr>
              <w:t xml:space="preserve">for the wake-up delay </w:t>
            </w:r>
            <w:r>
              <w:rPr>
                <w:rFonts w:ascii="Times" w:hAnsi="Times" w:eastAsia="Batang" w:cs="Times New Roman"/>
                <w:color w:val="FF0000"/>
                <w:szCs w:val="24"/>
                <w:lang w:val="en-GB" w:eastAsia="zh-CN" w:bidi="ar-SA"/>
              </w:rPr>
              <w:t>via UE capability reporting</w:t>
            </w:r>
            <w:r>
              <w:rPr>
                <w:rFonts w:ascii="Times" w:hAnsi="Times" w:eastAsia="Batang" w:cs="Times New Roman"/>
                <w:szCs w:val="24"/>
                <w:lang w:val="en-GB" w:eastAsia="zh-CN" w:bidi="ar-SA"/>
              </w:rPr>
              <w:t>.</w:t>
            </w:r>
          </w:p>
          <w:p>
            <w:pPr>
              <w:numPr>
                <w:ilvl w:val="0"/>
                <w:numId w:val="7"/>
              </w:numPr>
              <w:ind w:left="720" w:leftChars="0" w:hanging="360"/>
              <w:rPr>
                <w:rFonts w:ascii="Times" w:hAnsi="Times" w:eastAsia="Batang" w:cs="Times New Roman"/>
                <w:szCs w:val="24"/>
                <w:lang w:val="en-GB" w:eastAsia="zh-CN" w:bidi="ar-SA"/>
              </w:rPr>
            </w:pPr>
            <w:r>
              <w:rPr>
                <w:rFonts w:ascii="Times" w:hAnsi="Times" w:eastAsia="Batang" w:cs="Times New Roman"/>
                <w:szCs w:val="24"/>
                <w:lang w:val="en-GB" w:eastAsia="zh-CN" w:bidi="ar-SA"/>
              </w:rPr>
              <w:t>FFS: X is 2, 3, 4</w:t>
            </w:r>
          </w:p>
          <w:p>
            <w:pPr>
              <w:ind w:left="0" w:leftChars="0"/>
              <w:rPr>
                <w:rFonts w:ascii="Times" w:hAnsi="Times" w:eastAsia="Batang" w:cs="Times New Roman"/>
                <w:szCs w:val="24"/>
                <w:lang w:val="en-GB" w:eastAsia="zh-CN" w:bidi="ar-SA"/>
              </w:rPr>
            </w:pPr>
            <w:r>
              <w:rPr>
                <w:rFonts w:ascii="Times" w:hAnsi="Times" w:eastAsia="Batang" w:cs="Times New Roman"/>
                <w:szCs w:val="24"/>
                <w:lang w:val="en-GB" w:eastAsia="zh-CN" w:bidi="ar-SA"/>
              </w:rPr>
              <w:t>Above applies for IDLE/INACTIVE mode.</w:t>
            </w:r>
          </w:p>
          <w:p>
            <w:pPr>
              <w:snapToGrid/>
              <w:spacing w:before="0" w:beforeLines="-2147483648" w:after="0" w:line="240" w:lineRule="auto"/>
              <w:jc w:val="left"/>
              <w:rPr>
                <w:rFonts w:ascii="Times" w:hAnsi="Times" w:eastAsia="等线"/>
                <w:szCs w:val="24"/>
                <w:lang w:val="en-GB" w:eastAsia="zh-CN" w:bidi="ar"/>
              </w:rPr>
            </w:pPr>
            <w:r>
              <w:rPr>
                <w:rFonts w:ascii="Times" w:hAnsi="Times" w:eastAsia="等线"/>
                <w:szCs w:val="24"/>
                <w:lang w:val="en-GB" w:eastAsia="zh-CN" w:bidi="ar"/>
              </w:rPr>
              <w:t xml:space="preserve">Definition of </w:t>
            </w:r>
            <w:r>
              <w:rPr>
                <w:rFonts w:ascii="Times" w:hAnsi="Times" w:eastAsia="Batang"/>
                <w:szCs w:val="24"/>
                <w:lang w:val="en-GB" w:eastAsia="en-US"/>
              </w:rPr>
              <w:t>wake-up delay: Minimum gap time between LP-WUS reception and MR to start PDCCH monitoring</w:t>
            </w:r>
          </w:p>
          <w:p>
            <w:pPr>
              <w:snapToGrid/>
              <w:spacing w:before="0" w:beforeLines="-2147483648" w:after="0" w:line="240" w:lineRule="auto"/>
              <w:jc w:val="left"/>
              <w:rPr>
                <w:rFonts w:ascii="Times" w:hAnsi="Times" w:eastAsia="等线"/>
                <w:szCs w:val="24"/>
                <w:lang w:val="en-GB" w:eastAsia="zh-CN" w:bidi="ar"/>
              </w:rPr>
            </w:pPr>
          </w:p>
          <w:p>
            <w:pPr>
              <w:snapToGrid/>
              <w:spacing w:before="0" w:beforeLines="-2147483648" w:after="0" w:line="240" w:lineRule="auto"/>
              <w:jc w:val="left"/>
              <w:rPr>
                <w:rFonts w:ascii="Times" w:hAnsi="Times" w:eastAsia="Batang"/>
                <w:b/>
                <w:bCs/>
                <w:szCs w:val="24"/>
                <w:lang w:val="en-GB" w:eastAsia="en-US"/>
              </w:rPr>
            </w:pPr>
            <w:r>
              <w:rPr>
                <w:rFonts w:ascii="Times" w:hAnsi="Times" w:eastAsia="Batang"/>
                <w:b/>
                <w:bCs/>
                <w:szCs w:val="24"/>
                <w:highlight w:val="green"/>
                <w:lang w:val="en-GB" w:eastAsia="en-US"/>
              </w:rPr>
              <w:t>Agreement</w:t>
            </w:r>
          </w:p>
          <w:p>
            <w:pPr>
              <w:snapToGrid/>
              <w:spacing w:before="0" w:beforeLines="-2147483648" w:after="0" w:line="240" w:lineRule="auto"/>
              <w:jc w:val="left"/>
              <w:rPr>
                <w:rFonts w:ascii="Times" w:hAnsi="Times" w:eastAsia="Batang"/>
                <w:szCs w:val="20"/>
                <w:lang w:val="en-GB" w:eastAsia="en-US"/>
              </w:rPr>
            </w:pPr>
            <w:r>
              <w:rPr>
                <w:rFonts w:ascii="Times" w:hAnsi="Times" w:eastAsia="Batang"/>
                <w:szCs w:val="20"/>
                <w:lang w:val="en-GB" w:eastAsia="en-US"/>
              </w:rPr>
              <w:t>For the maximum number of subgroups per PO (X), down-select from the following options in RAN1#118bis:</w:t>
            </w:r>
          </w:p>
          <w:p>
            <w:pPr>
              <w:numPr>
                <w:ilvl w:val="0"/>
                <w:numId w:val="7"/>
              </w:numPr>
              <w:overflowPunct w:val="0"/>
              <w:autoSpaceDE w:val="0"/>
              <w:autoSpaceDN w:val="0"/>
              <w:adjustRightInd w:val="0"/>
              <w:snapToGrid/>
              <w:spacing w:before="0" w:beforeLines="-2147483648" w:after="0" w:line="240" w:lineRule="auto"/>
              <w:ind w:left="720" w:hanging="360"/>
              <w:contextualSpacing/>
              <w:jc w:val="both"/>
              <w:textAlignment w:val="baseline"/>
              <w:rPr>
                <w:rFonts w:ascii="Times" w:hAnsi="Times" w:eastAsia="微软雅黑" w:cs="Times"/>
                <w:szCs w:val="24"/>
                <w:lang w:val="en-GB" w:eastAsia="zh-CN"/>
              </w:rPr>
            </w:pPr>
            <w:r>
              <w:rPr>
                <w:rFonts w:ascii="Times" w:hAnsi="Times" w:eastAsia="微软雅黑" w:cs="Times"/>
                <w:szCs w:val="24"/>
                <w:lang w:val="en-GB" w:eastAsia="zh-CN"/>
              </w:rPr>
              <w:t>Option 1: X = 8</w:t>
            </w:r>
          </w:p>
          <w:p>
            <w:pPr>
              <w:numPr>
                <w:ilvl w:val="0"/>
                <w:numId w:val="7"/>
              </w:numPr>
              <w:overflowPunct w:val="0"/>
              <w:autoSpaceDE w:val="0"/>
              <w:autoSpaceDN w:val="0"/>
              <w:adjustRightInd w:val="0"/>
              <w:snapToGrid/>
              <w:spacing w:before="0" w:beforeLines="-2147483648" w:after="0" w:line="240" w:lineRule="auto"/>
              <w:ind w:left="720" w:hanging="360"/>
              <w:contextualSpacing/>
              <w:jc w:val="both"/>
              <w:textAlignment w:val="baseline"/>
              <w:rPr>
                <w:rFonts w:ascii="Times" w:hAnsi="Times" w:eastAsia="微软雅黑" w:cs="Times"/>
                <w:szCs w:val="24"/>
                <w:lang w:val="en-GB" w:eastAsia="zh-CN"/>
              </w:rPr>
            </w:pPr>
            <w:r>
              <w:rPr>
                <w:rFonts w:ascii="Times" w:hAnsi="Times" w:eastAsia="微软雅黑" w:cs="Times"/>
                <w:szCs w:val="24"/>
                <w:lang w:val="en-GB" w:eastAsia="zh-CN"/>
              </w:rPr>
              <w:t>Option 2: X = 16</w:t>
            </w:r>
          </w:p>
          <w:p>
            <w:pPr>
              <w:numPr>
                <w:ilvl w:val="0"/>
                <w:numId w:val="7"/>
              </w:numPr>
              <w:overflowPunct w:val="0"/>
              <w:autoSpaceDE w:val="0"/>
              <w:autoSpaceDN w:val="0"/>
              <w:adjustRightInd w:val="0"/>
              <w:snapToGrid/>
              <w:spacing w:before="0" w:beforeLines="-2147483648" w:after="0" w:line="240" w:lineRule="auto"/>
              <w:ind w:left="720" w:hanging="360"/>
              <w:contextualSpacing/>
              <w:jc w:val="both"/>
              <w:textAlignment w:val="baseline"/>
              <w:rPr>
                <w:rFonts w:ascii="Times" w:hAnsi="Times" w:eastAsia="微软雅黑" w:cs="Times"/>
                <w:szCs w:val="24"/>
                <w:lang w:val="en-GB" w:eastAsia="zh-CN"/>
              </w:rPr>
            </w:pPr>
            <w:r>
              <w:rPr>
                <w:rFonts w:ascii="Times" w:hAnsi="Times" w:eastAsia="微软雅黑" w:cs="Times"/>
                <w:szCs w:val="24"/>
                <w:lang w:val="en-GB" w:eastAsia="zh-CN"/>
              </w:rPr>
              <w:t>Option 3: X = 32</w:t>
            </w:r>
          </w:p>
          <w:p>
            <w:pPr>
              <w:numPr>
                <w:ilvl w:val="0"/>
                <w:numId w:val="7"/>
              </w:numPr>
              <w:overflowPunct w:val="0"/>
              <w:autoSpaceDE w:val="0"/>
              <w:autoSpaceDN w:val="0"/>
              <w:adjustRightInd w:val="0"/>
              <w:snapToGrid/>
              <w:spacing w:before="0" w:beforeLines="-2147483648" w:after="0" w:line="240" w:lineRule="auto"/>
              <w:ind w:left="720" w:hanging="360"/>
              <w:contextualSpacing/>
              <w:jc w:val="both"/>
              <w:textAlignment w:val="baseline"/>
              <w:rPr>
                <w:rFonts w:ascii="Times" w:hAnsi="Times" w:eastAsia="微软雅黑" w:cs="Times"/>
                <w:szCs w:val="24"/>
                <w:lang w:val="en-GB" w:eastAsia="zh-CN"/>
              </w:rPr>
            </w:pPr>
            <w:r>
              <w:rPr>
                <w:rFonts w:ascii="Times" w:hAnsi="Times" w:eastAsia="微软雅黑" w:cs="Times"/>
                <w:szCs w:val="24"/>
                <w:lang w:val="en-GB" w:eastAsia="zh-CN"/>
              </w:rPr>
              <w:t>Option 4: X = 64</w:t>
            </w:r>
          </w:p>
          <w:p>
            <w:pPr>
              <w:numPr>
                <w:ilvl w:val="0"/>
                <w:numId w:val="7"/>
              </w:numPr>
              <w:overflowPunct w:val="0"/>
              <w:autoSpaceDE w:val="0"/>
              <w:autoSpaceDN w:val="0"/>
              <w:adjustRightInd w:val="0"/>
              <w:snapToGrid/>
              <w:spacing w:before="0" w:beforeLines="-2147483648" w:after="0" w:line="240" w:lineRule="auto"/>
              <w:ind w:left="720" w:hanging="360"/>
              <w:contextualSpacing/>
              <w:jc w:val="both"/>
              <w:textAlignment w:val="baseline"/>
              <w:rPr>
                <w:rFonts w:ascii="Times" w:hAnsi="Times" w:eastAsia="微软雅黑" w:cs="Times"/>
                <w:szCs w:val="24"/>
                <w:lang w:val="en-GB" w:eastAsia="zh-CN"/>
              </w:rPr>
            </w:pPr>
            <w:r>
              <w:rPr>
                <w:rFonts w:ascii="Times" w:hAnsi="Times" w:eastAsia="微软雅黑" w:cs="Times"/>
                <w:szCs w:val="24"/>
                <w:lang w:val="en-GB" w:eastAsia="zh-CN"/>
              </w:rPr>
              <w:t>Option 5: X = 128</w:t>
            </w:r>
          </w:p>
          <w:p>
            <w:pPr>
              <w:numPr>
                <w:ilvl w:val="0"/>
                <w:numId w:val="7"/>
              </w:numPr>
              <w:overflowPunct w:val="0"/>
              <w:autoSpaceDE w:val="0"/>
              <w:autoSpaceDN w:val="0"/>
              <w:adjustRightInd w:val="0"/>
              <w:snapToGrid/>
              <w:spacing w:before="0" w:beforeLines="-2147483648" w:after="0" w:line="240" w:lineRule="auto"/>
              <w:ind w:left="720" w:hanging="360"/>
              <w:contextualSpacing/>
              <w:jc w:val="both"/>
              <w:textAlignment w:val="baseline"/>
              <w:rPr>
                <w:rFonts w:ascii="Times" w:hAnsi="Times" w:eastAsia="微软雅黑" w:cs="Times"/>
                <w:szCs w:val="24"/>
                <w:lang w:val="en-GB" w:eastAsia="zh-CN"/>
              </w:rPr>
            </w:pPr>
            <w:r>
              <w:rPr>
                <w:rFonts w:ascii="Times" w:hAnsi="Times" w:eastAsia="微软雅黑" w:cs="Times"/>
                <w:szCs w:val="24"/>
                <w:lang w:val="en-GB" w:eastAsia="zh-CN"/>
              </w:rPr>
              <w:t>Option 6: X = 256</w:t>
            </w:r>
          </w:p>
          <w:p>
            <w:pPr>
              <w:snapToGrid/>
              <w:spacing w:before="0" w:beforeLines="-2147483648" w:after="0" w:line="240" w:lineRule="auto"/>
              <w:jc w:val="left"/>
              <w:rPr>
                <w:rFonts w:ascii="Times" w:hAnsi="Times" w:eastAsia="等线"/>
                <w:szCs w:val="24"/>
                <w:lang w:val="en-GB" w:eastAsia="zh-CN" w:bidi="ar"/>
              </w:rPr>
            </w:pPr>
            <w:r>
              <w:rPr>
                <w:rFonts w:ascii="Times" w:hAnsi="Times" w:eastAsia="等线"/>
                <w:szCs w:val="24"/>
                <w:lang w:val="en-GB" w:eastAsia="zh-CN" w:bidi="ar"/>
              </w:rPr>
              <w:t xml:space="preserve">For decision in RAN1#118bis, companies are encouraged to provide the </w:t>
            </w:r>
            <w:r>
              <w:rPr>
                <w:rFonts w:ascii="Times" w:hAnsi="Times" w:eastAsia="Batang"/>
                <w:szCs w:val="20"/>
                <w:lang w:val="en-GB" w:eastAsia="en-US"/>
              </w:rPr>
              <w:t>maximum number of information bits per LP-WUS (Z), the number of OFDM symbols occupied by LP-WUS per MO, the number of MOs for their preferred option.</w:t>
            </w:r>
          </w:p>
          <w:p>
            <w:pPr>
              <w:snapToGrid/>
              <w:spacing w:before="0" w:beforeLines="-2147483648" w:after="0" w:line="240" w:lineRule="auto"/>
              <w:jc w:val="left"/>
              <w:rPr>
                <w:rFonts w:ascii="Times" w:hAnsi="Times" w:eastAsia="等线"/>
                <w:szCs w:val="24"/>
                <w:lang w:val="en-GB" w:eastAsia="zh-CN" w:bidi="ar"/>
              </w:rPr>
            </w:pPr>
          </w:p>
          <w:p>
            <w:pPr>
              <w:snapToGrid/>
              <w:spacing w:before="0" w:beforeLines="-2147483648" w:after="0" w:line="240" w:lineRule="auto"/>
              <w:jc w:val="left"/>
              <w:rPr>
                <w:rFonts w:ascii="Times" w:hAnsi="Times" w:eastAsia="等线"/>
                <w:b/>
                <w:bCs/>
                <w:szCs w:val="24"/>
                <w:lang w:val="en-GB" w:eastAsia="zh-CN" w:bidi="ar"/>
              </w:rPr>
            </w:pPr>
            <w:r>
              <w:rPr>
                <w:rFonts w:ascii="Times" w:hAnsi="Times" w:eastAsia="等线"/>
                <w:b/>
                <w:bCs/>
                <w:szCs w:val="24"/>
                <w:lang w:val="en-GB" w:eastAsia="zh-CN" w:bidi="ar"/>
              </w:rPr>
              <w:t>Conclusion</w:t>
            </w:r>
          </w:p>
          <w:p>
            <w:pPr>
              <w:snapToGrid/>
              <w:spacing w:before="0" w:beforeLines="-2147483648" w:after="0" w:line="240" w:lineRule="auto"/>
              <w:jc w:val="left"/>
              <w:rPr>
                <w:rFonts w:ascii="Times" w:hAnsi="Times" w:eastAsia="Batang"/>
                <w:szCs w:val="20"/>
                <w:lang w:val="en-GB" w:eastAsia="en-US"/>
              </w:rPr>
            </w:pPr>
            <w:r>
              <w:rPr>
                <w:rFonts w:ascii="Times" w:hAnsi="Times" w:eastAsia="Batang"/>
                <w:szCs w:val="20"/>
                <w:lang w:val="en-GB" w:eastAsia="en-US"/>
              </w:rPr>
              <w:t>There is no consensus in RAN1 on the support of dynamic PO.</w:t>
            </w:r>
          </w:p>
          <w:p>
            <w:pPr>
              <w:snapToGrid/>
              <w:spacing w:before="0" w:beforeLines="-2147483648" w:after="0" w:line="240" w:lineRule="auto"/>
              <w:jc w:val="left"/>
              <w:rPr>
                <w:rFonts w:ascii="Times" w:hAnsi="Times" w:eastAsia="等线"/>
                <w:szCs w:val="24"/>
                <w:lang w:val="en-GB" w:eastAsia="zh-CN" w:bidi="ar"/>
              </w:rPr>
            </w:pPr>
          </w:p>
          <w:p>
            <w:pPr>
              <w:snapToGrid/>
              <w:spacing w:before="0" w:beforeLines="-2147483648" w:after="0" w:line="240" w:lineRule="auto"/>
              <w:jc w:val="left"/>
              <w:rPr>
                <w:rFonts w:ascii="Times" w:hAnsi="Times" w:eastAsia="Batang"/>
                <w:b/>
                <w:bCs/>
                <w:szCs w:val="24"/>
                <w:lang w:val="en-GB" w:eastAsia="en-US"/>
              </w:rPr>
            </w:pPr>
            <w:r>
              <w:rPr>
                <w:rFonts w:ascii="Times" w:hAnsi="Times" w:eastAsia="Batang"/>
                <w:b/>
                <w:bCs/>
                <w:szCs w:val="24"/>
                <w:highlight w:val="green"/>
                <w:lang w:val="en-GB" w:eastAsia="en-US"/>
              </w:rPr>
              <w:t>Agreement</w:t>
            </w:r>
          </w:p>
          <w:p>
            <w:pPr>
              <w:snapToGrid/>
              <w:spacing w:before="0" w:beforeLines="-2147483648" w:after="0" w:line="240" w:lineRule="auto"/>
              <w:jc w:val="left"/>
              <w:rPr>
                <w:rFonts w:ascii="Times" w:hAnsi="Times" w:eastAsia="Malgun Gothic"/>
                <w:szCs w:val="20"/>
                <w:lang w:val="en-GB" w:eastAsia="en-US"/>
              </w:rPr>
            </w:pPr>
            <w:r>
              <w:rPr>
                <w:rFonts w:ascii="Times" w:hAnsi="Times" w:eastAsia="Malgun Gothic"/>
                <w:szCs w:val="20"/>
                <w:lang w:val="en-GB" w:eastAsia="en-US"/>
              </w:rPr>
              <w:t xml:space="preserve">On the LO configuration for iDRX, </w:t>
            </w:r>
            <w:r>
              <w:rPr>
                <w:rFonts w:ascii="Times" w:hAnsi="Times" w:eastAsia="Batang"/>
                <w:szCs w:val="24"/>
                <w:lang w:val="en-GB" w:eastAsia="en-US"/>
              </w:rPr>
              <w:t>offset value(s) between a LO and a reference PO/PF is/are configured.</w:t>
            </w:r>
          </w:p>
          <w:p>
            <w:pPr>
              <w:numPr>
                <w:ilvl w:val="0"/>
                <w:numId w:val="8"/>
              </w:numPr>
              <w:ind w:left="720" w:leftChars="0" w:hanging="360"/>
              <w:rPr>
                <w:rFonts w:ascii="Times" w:hAnsi="Times" w:eastAsia="Batang" w:cs="Times New Roman"/>
                <w:szCs w:val="24"/>
                <w:lang w:val="en-GB" w:eastAsia="zh-CN" w:bidi="ar-SA"/>
              </w:rPr>
            </w:pPr>
            <w:r>
              <w:rPr>
                <w:rFonts w:ascii="Times" w:hAnsi="Times" w:eastAsia="Batang" w:cs="Times New Roman"/>
                <w:szCs w:val="24"/>
                <w:lang w:val="en-GB" w:eastAsia="zh-CN" w:bidi="ar-SA"/>
              </w:rPr>
              <w:t>FFS: one or multiple offset values, and if multiple offset values are supported, how a UE decides which value to use</w:t>
            </w:r>
          </w:p>
          <w:p>
            <w:pPr>
              <w:numPr>
                <w:ilvl w:val="0"/>
                <w:numId w:val="8"/>
              </w:numPr>
              <w:ind w:left="720" w:leftChars="0" w:hanging="360"/>
              <w:rPr>
                <w:rFonts w:ascii="Times" w:hAnsi="Times" w:eastAsia="Batang" w:cs="Times New Roman"/>
                <w:szCs w:val="24"/>
                <w:lang w:val="en-GB" w:eastAsia="zh-CN" w:bidi="ar-SA"/>
              </w:rPr>
            </w:pPr>
            <w:r>
              <w:rPr>
                <w:rFonts w:ascii="Times" w:hAnsi="Times" w:eastAsia="Batang" w:cs="Times New Roman"/>
                <w:szCs w:val="24"/>
                <w:lang w:val="en-GB" w:eastAsia="zh-CN" w:bidi="ar-SA"/>
              </w:rPr>
              <w:t>FFS: the exact definition of the reference PF/PO and the detailed procedure for UE to determine the LO(s) corresponding to Option 1, 2, or 3 (if supported)</w:t>
            </w:r>
          </w:p>
          <w:p>
            <w:pPr>
              <w:numPr>
                <w:ilvl w:val="0"/>
                <w:numId w:val="8"/>
              </w:numPr>
              <w:ind w:left="720" w:leftChars="0" w:hanging="360"/>
              <w:rPr>
                <w:rFonts w:ascii="Times" w:hAnsi="Times" w:eastAsia="Batang" w:cs="Times New Roman"/>
                <w:szCs w:val="24"/>
                <w:lang w:val="en-GB" w:eastAsia="zh-CN" w:bidi="ar-SA"/>
              </w:rPr>
            </w:pPr>
            <w:r>
              <w:rPr>
                <w:rFonts w:ascii="Times" w:hAnsi="Times" w:eastAsia="Batang" w:cs="Times New Roman"/>
                <w:szCs w:val="24"/>
                <w:lang w:val="en-GB" w:eastAsia="zh-CN" w:bidi="ar-SA"/>
              </w:rPr>
              <w:t>(</w:t>
            </w:r>
            <w:r>
              <w:rPr>
                <w:rFonts w:ascii="Times" w:hAnsi="Times" w:eastAsia="Batang" w:cs="Times New Roman"/>
                <w:szCs w:val="24"/>
                <w:highlight w:val="darkYellow"/>
                <w:lang w:val="en-GB" w:eastAsia="zh-CN" w:bidi="ar-SA"/>
              </w:rPr>
              <w:t>Working Assumption</w:t>
            </w:r>
            <w:r>
              <w:rPr>
                <w:rFonts w:ascii="Times" w:hAnsi="Times" w:eastAsia="Batang" w:cs="Times New Roman"/>
                <w:szCs w:val="24"/>
                <w:lang w:val="en-GB" w:eastAsia="zh-CN" w:bidi="ar-SA"/>
              </w:rPr>
              <w:t>) For each UE, the periodicity of LO is the same as its iDRX cycle.</w:t>
            </w:r>
          </w:p>
          <w:p>
            <w:pPr>
              <w:numPr>
                <w:ilvl w:val="0"/>
                <w:numId w:val="8"/>
              </w:numPr>
              <w:ind w:left="720" w:leftChars="0" w:hanging="360"/>
              <w:rPr>
                <w:rFonts w:ascii="Times" w:hAnsi="Times" w:eastAsia="Batang" w:cs="Times New Roman"/>
                <w:szCs w:val="24"/>
                <w:lang w:val="en-GB" w:eastAsia="zh-CN" w:bidi="ar-SA"/>
              </w:rPr>
            </w:pPr>
            <w:r>
              <w:rPr>
                <w:rFonts w:ascii="Times" w:hAnsi="Times" w:eastAsia="Batang" w:cs="Times New Roman"/>
                <w:szCs w:val="24"/>
                <w:lang w:val="en-GB" w:eastAsia="zh-CN" w:bidi="ar-SA"/>
              </w:rPr>
              <w:t>If a UE receives a wake-up indication in a LP-WUS, consider the following alternatives</w:t>
            </w:r>
          </w:p>
          <w:p>
            <w:pPr>
              <w:numPr>
                <w:ilvl w:val="1"/>
                <w:numId w:val="8"/>
              </w:numPr>
              <w:ind w:left="1440" w:leftChars="0" w:hanging="360"/>
              <w:rPr>
                <w:rFonts w:ascii="Times" w:hAnsi="Times" w:eastAsia="Batang" w:cs="Times New Roman"/>
                <w:szCs w:val="24"/>
                <w:lang w:val="en-GB" w:eastAsia="zh-CN" w:bidi="ar-SA"/>
              </w:rPr>
            </w:pPr>
            <w:r>
              <w:rPr>
                <w:rFonts w:ascii="Times" w:hAnsi="Times" w:eastAsia="Batang" w:cs="Times New Roman"/>
                <w:szCs w:val="24"/>
                <w:lang w:val="en-GB" w:eastAsia="zh-CN" w:bidi="ar-SA"/>
              </w:rPr>
              <w:t>Alt 1: it monitors the PO associated with the offset.</w:t>
            </w:r>
          </w:p>
          <w:p>
            <w:pPr>
              <w:numPr>
                <w:ilvl w:val="1"/>
                <w:numId w:val="8"/>
              </w:numPr>
              <w:ind w:left="1440" w:leftChars="0" w:hanging="360"/>
              <w:rPr>
                <w:rFonts w:ascii="Times" w:hAnsi="Times" w:eastAsia="Batang" w:cs="Times New Roman"/>
                <w:szCs w:val="24"/>
                <w:lang w:val="en-GB" w:eastAsia="zh-CN" w:bidi="ar-SA"/>
              </w:rPr>
            </w:pPr>
            <w:r>
              <w:rPr>
                <w:rFonts w:ascii="Times" w:hAnsi="Times" w:eastAsia="Batang" w:cs="Times New Roman"/>
                <w:szCs w:val="24"/>
                <w:lang w:val="en-GB" w:eastAsia="zh-CN" w:bidi="ar-SA"/>
              </w:rPr>
              <w:t>Alt 2: it monitors the first PO after its reported wake-up delay.</w:t>
            </w:r>
          </w:p>
          <w:p>
            <w:pPr>
              <w:numPr>
                <w:ilvl w:val="1"/>
                <w:numId w:val="8"/>
              </w:numPr>
              <w:ind w:left="1440" w:leftChars="0" w:hanging="360"/>
              <w:rPr>
                <w:rFonts w:ascii="Times" w:hAnsi="Times" w:eastAsia="Batang" w:cs="Times New Roman"/>
                <w:szCs w:val="24"/>
                <w:lang w:val="en-GB" w:eastAsia="zh-CN" w:bidi="ar-SA"/>
              </w:rPr>
            </w:pPr>
            <w:r>
              <w:rPr>
                <w:rFonts w:ascii="Times" w:hAnsi="Times" w:eastAsia="Batang" w:cs="Times New Roman"/>
                <w:szCs w:val="24"/>
                <w:lang w:val="en-GB" w:eastAsia="zh-CN" w:bidi="ar-SA"/>
              </w:rPr>
              <w:t>Other alternatives are not precluded</w:t>
            </w:r>
          </w:p>
          <w:p>
            <w:pPr>
              <w:snapToGrid/>
              <w:spacing w:before="0" w:beforeLines="-2147483648" w:after="0" w:line="240" w:lineRule="auto"/>
              <w:jc w:val="left"/>
              <w:rPr>
                <w:rFonts w:ascii="Times" w:hAnsi="Times" w:eastAsia="Batang"/>
                <w:szCs w:val="20"/>
                <w:lang w:val="en-GB" w:eastAsia="en-US"/>
              </w:rPr>
            </w:pPr>
            <w:r>
              <w:rPr>
                <w:rFonts w:ascii="Times" w:hAnsi="Times" w:eastAsia="Batang"/>
                <w:szCs w:val="20"/>
                <w:lang w:val="en-GB" w:eastAsia="en-US"/>
              </w:rPr>
              <w:t>Note: The PO mentioned above refers to legacy PO configured for the UE.</w:t>
            </w:r>
          </w:p>
          <w:p>
            <w:pPr>
              <w:snapToGrid/>
              <w:spacing w:before="0" w:beforeLines="-2147483648" w:after="0" w:line="240" w:lineRule="auto"/>
              <w:jc w:val="left"/>
              <w:rPr>
                <w:rFonts w:ascii="Times" w:hAnsi="Times" w:eastAsia="等线"/>
                <w:szCs w:val="24"/>
                <w:lang w:val="en-GB" w:eastAsia="zh-CN" w:bidi="ar"/>
              </w:rPr>
            </w:pPr>
          </w:p>
          <w:p>
            <w:pPr>
              <w:snapToGrid/>
              <w:spacing w:before="0" w:beforeLines="-2147483648" w:after="0" w:line="240" w:lineRule="auto"/>
              <w:jc w:val="left"/>
              <w:rPr>
                <w:rFonts w:ascii="Times" w:hAnsi="Times" w:eastAsia="等线"/>
                <w:szCs w:val="24"/>
                <w:lang w:val="en-GB" w:eastAsia="zh-CN" w:bidi="ar"/>
              </w:rPr>
            </w:pPr>
          </w:p>
          <w:p>
            <w:pPr>
              <w:snapToGrid/>
              <w:spacing w:before="0" w:beforeLines="-2147483648" w:after="0" w:line="240" w:lineRule="auto"/>
              <w:jc w:val="left"/>
              <w:rPr>
                <w:rFonts w:ascii="Times New Roman" w:hAnsi="Times New Roman" w:eastAsia="Batang"/>
                <w:b/>
                <w:bCs/>
                <w:szCs w:val="24"/>
                <w:lang w:val="en-GB" w:eastAsia="zh-CN"/>
              </w:rPr>
            </w:pPr>
            <w:r>
              <w:rPr>
                <w:rFonts w:ascii="Times New Roman" w:hAnsi="Times New Roman" w:eastAsia="Batang"/>
                <w:b/>
                <w:bCs/>
                <w:szCs w:val="24"/>
                <w:highlight w:val="green"/>
                <w:lang w:val="en-GB" w:eastAsia="zh-CN"/>
              </w:rPr>
              <w:t>Agreement</w:t>
            </w:r>
          </w:p>
          <w:p>
            <w:pPr>
              <w:snapToGrid/>
              <w:spacing w:before="0" w:beforeLines="-2147483648" w:after="0" w:line="240" w:lineRule="auto"/>
              <w:jc w:val="left"/>
              <w:rPr>
                <w:rFonts w:ascii="Times" w:hAnsi="Times" w:eastAsia="等线"/>
                <w:szCs w:val="24"/>
                <w:lang w:val="en-GB" w:eastAsia="zh-CN" w:bidi="ar"/>
              </w:rPr>
            </w:pPr>
            <w:r>
              <w:rPr>
                <w:rFonts w:ascii="Times" w:hAnsi="Times" w:eastAsia="等线"/>
                <w:szCs w:val="24"/>
                <w:lang w:val="en-GB" w:eastAsia="zh-CN" w:bidi="ar"/>
              </w:rPr>
              <w:t>Send an LS to RAN2 and RAN4 to convey the following</w:t>
            </w:r>
          </w:p>
          <w:p>
            <w:pPr>
              <w:snapToGrid/>
              <w:spacing w:before="0" w:beforeLines="-2147483648" w:after="0" w:line="240" w:lineRule="auto"/>
              <w:jc w:val="left"/>
              <w:rPr>
                <w:rFonts w:ascii="Times" w:hAnsi="Times" w:eastAsia="Batang"/>
                <w:szCs w:val="14"/>
                <w:lang w:val="en-GB" w:eastAsia="en-US"/>
              </w:rPr>
            </w:pPr>
            <w:r>
              <w:rPr>
                <w:rFonts w:ascii="Times" w:hAnsi="Time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pPr>
              <w:snapToGrid/>
              <w:spacing w:before="0" w:beforeLines="-2147483648" w:after="0" w:line="240" w:lineRule="auto"/>
              <w:jc w:val="left"/>
              <w:rPr>
                <w:rFonts w:ascii="Times" w:hAnsi="Times" w:eastAsia="等线"/>
                <w:szCs w:val="24"/>
                <w:lang w:val="en-GB" w:eastAsia="zh-CN" w:bidi="ar"/>
              </w:rPr>
            </w:pPr>
            <w:r>
              <w:rPr>
                <w:rFonts w:ascii="Times" w:hAnsi="Times" w:eastAsia="等线"/>
                <w:szCs w:val="24"/>
                <w:highlight w:val="green"/>
                <w:lang w:val="en-GB" w:eastAsia="zh-CN" w:bidi="ar"/>
              </w:rPr>
              <w:t>Final LS in R1-2407559.</w:t>
            </w:r>
          </w:p>
          <w:p>
            <w:pPr>
              <w:snapToGrid/>
              <w:spacing w:before="0" w:beforeLines="-2147483648" w:after="0" w:line="240" w:lineRule="auto"/>
              <w:jc w:val="left"/>
              <w:rPr>
                <w:rFonts w:ascii="Times" w:hAnsi="Times" w:eastAsia="等线"/>
                <w:szCs w:val="24"/>
                <w:lang w:val="en-GB" w:eastAsia="zh-CN" w:bidi="ar"/>
              </w:rPr>
            </w:pPr>
          </w:p>
          <w:p>
            <w:pPr>
              <w:snapToGrid/>
              <w:spacing w:before="0" w:beforeLines="-2147483648" w:after="0" w:line="240" w:lineRule="auto"/>
              <w:jc w:val="left"/>
              <w:rPr>
                <w:rFonts w:ascii="Times" w:hAnsi="Times" w:eastAsia="Batang"/>
                <w:szCs w:val="20"/>
                <w:lang w:val="en-GB" w:eastAsia="en-US"/>
              </w:rPr>
            </w:pPr>
          </w:p>
          <w:p>
            <w:pPr>
              <w:snapToGrid/>
              <w:spacing w:before="0" w:beforeLines="-2147483648" w:after="0" w:line="240" w:lineRule="auto"/>
              <w:jc w:val="left"/>
              <w:rPr>
                <w:rFonts w:ascii="Times" w:hAnsi="Times" w:eastAsia="等线"/>
                <w:b/>
                <w:bCs/>
                <w:szCs w:val="24"/>
                <w:lang w:val="en-GB" w:eastAsia="zh-CN" w:bidi="ar"/>
              </w:rPr>
            </w:pPr>
            <w:r>
              <w:rPr>
                <w:rFonts w:ascii="Times" w:hAnsi="Times" w:eastAsia="等线"/>
                <w:b/>
                <w:bCs/>
                <w:szCs w:val="24"/>
                <w:lang w:val="en-GB" w:eastAsia="zh-CN" w:bidi="ar"/>
              </w:rPr>
              <w:t>Conclusion</w:t>
            </w:r>
          </w:p>
          <w:p>
            <w:pPr>
              <w:snapToGrid/>
              <w:spacing w:before="0" w:beforeLines="-2147483648" w:after="0" w:line="240" w:lineRule="auto"/>
              <w:jc w:val="left"/>
              <w:rPr>
                <w:szCs w:val="20"/>
              </w:rPr>
            </w:pPr>
            <w:r>
              <w:rPr>
                <w:rFonts w:ascii="Times" w:hAnsi="Times" w:eastAsia="等线"/>
                <w:szCs w:val="24"/>
                <w:lang w:val="en-GB" w:eastAsia="zh-CN" w:bidi="ar"/>
              </w:rPr>
              <w:t>RAN1 will not initiate work on entry/exit conditions based on RRM measurement and RRM measurement offloading/relaxation conditions unless triggered by RAN2 and RAN4</w:t>
            </w:r>
          </w:p>
        </w:tc>
      </w:tr>
    </w:tbl>
    <w:p>
      <w:pPr>
        <w:spacing w:before="120" w:afterLines="50" w:line="276" w:lineRule="auto"/>
        <w:rPr>
          <w:rFonts w:eastAsia="Times New Roman"/>
          <w:b/>
          <w:i/>
          <w:iCs/>
          <w:lang w:eastAsia="ko" w:bidi="ar"/>
        </w:rPr>
      </w:pPr>
      <w:r>
        <w:rPr>
          <w:szCs w:val="20"/>
        </w:rPr>
        <w:t xml:space="preserve">In this contribution, </w:t>
      </w:r>
      <w:bookmarkStart w:id="7" w:name="OLE_LINK22"/>
      <w:r>
        <w:rPr>
          <w:rFonts w:hint="eastAsia"/>
          <w:szCs w:val="20"/>
        </w:rPr>
        <w:t>open issues on</w:t>
      </w:r>
      <w:bookmarkStart w:id="8" w:name="OLE_LINK1"/>
      <w:r>
        <w:rPr>
          <w:rFonts w:hint="eastAsia"/>
          <w:szCs w:val="20"/>
        </w:rPr>
        <w:t xml:space="preserve"> LP-WUS operation in IDLE/INACTIVE mode</w:t>
      </w:r>
      <w:r>
        <w:rPr>
          <w:szCs w:val="20"/>
        </w:rPr>
        <w:t xml:space="preserve"> </w:t>
      </w:r>
      <w:bookmarkEnd w:id="8"/>
      <w:r>
        <w:rPr>
          <w:szCs w:val="20"/>
        </w:rPr>
        <w:t>are discussed</w:t>
      </w:r>
      <w:r>
        <w:rPr>
          <w:rFonts w:hint="eastAsia"/>
          <w:szCs w:val="20"/>
        </w:rPr>
        <w:t>.</w:t>
      </w:r>
      <w:bookmarkEnd w:id="7"/>
      <w:bookmarkStart w:id="9" w:name="OLE_LINK5"/>
    </w:p>
    <w:p>
      <w:pPr>
        <w:pStyle w:val="3"/>
        <w:spacing w:before="120"/>
        <w:rPr>
          <w:lang w:val="en-US"/>
        </w:rPr>
      </w:pPr>
      <w:bookmarkStart w:id="10" w:name="OLE_LINK20"/>
      <w:r>
        <w:rPr>
          <w:rFonts w:hint="eastAsia"/>
          <w:lang w:val="en-US" w:eastAsia="zh-CN"/>
        </w:rPr>
        <w:t>Entry</w:t>
      </w:r>
      <w:r>
        <w:rPr>
          <w:rFonts w:hint="eastAsia"/>
          <w:lang w:val="en-US"/>
        </w:rPr>
        <w:t>/</w:t>
      </w:r>
      <w:bookmarkEnd w:id="10"/>
      <w:r>
        <w:rPr>
          <w:rFonts w:hint="eastAsia"/>
          <w:lang w:val="en-US" w:eastAsia="zh-CN"/>
        </w:rPr>
        <w:t>exit for LP-WUS monitoring</w:t>
      </w:r>
    </w:p>
    <w:p>
      <w:pPr>
        <w:spacing w:before="120" w:beforeLines="0" w:line="276" w:lineRule="auto"/>
        <w:rPr>
          <w:rFonts w:hint="eastAsia" w:cs="Times"/>
        </w:rPr>
      </w:pPr>
      <w:r>
        <w:rPr>
          <w:rFonts w:hint="eastAsia" w:cs="Malgun Gothic"/>
          <w:lang w:bidi="ar"/>
        </w:rPr>
        <w:t xml:space="preserve">For LP-WUS in IDLE/INACTIVE mode, regarding </w:t>
      </w:r>
      <w:r>
        <w:rPr>
          <w:rFonts w:hint="eastAsia" w:cs="Times"/>
        </w:rPr>
        <w:t>a</w:t>
      </w:r>
      <w:r>
        <w:rPr>
          <w:rFonts w:cs="Times"/>
        </w:rPr>
        <w:t>ctivation and deactivation of LP-WUS monitoring by LP-WUR for a UE</w:t>
      </w:r>
      <w:r>
        <w:rPr>
          <w:rFonts w:hint="eastAsia" w:cs="Times"/>
        </w:rPr>
        <w:t>, there remains a working assumption for confirmation and some other details may also requires clarification.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Malgun Gothic"/>
                <w:b/>
                <w:bCs/>
                <w:szCs w:val="20"/>
                <w:highlight w:val="darkYellow"/>
                <w:lang w:val="en-GB" w:eastAsia="ko-KR"/>
              </w:rPr>
            </w:pPr>
            <w:r>
              <w:rPr>
                <w:rFonts w:ascii="Times" w:hAnsi="Times" w:eastAsia="Malgun Gothic"/>
                <w:b/>
                <w:bCs/>
                <w:szCs w:val="20"/>
                <w:highlight w:val="darkYellow"/>
                <w:lang w:val="en-GB" w:eastAsia="ko-KR"/>
              </w:rPr>
              <w:t>Working Assumption</w:t>
            </w:r>
          </w:p>
          <w:p>
            <w:pPr>
              <w:snapToGrid/>
              <w:spacing w:before="0" w:beforeLines="-2147483648" w:after="0" w:line="240" w:lineRule="auto"/>
              <w:jc w:val="left"/>
              <w:rPr>
                <w:rFonts w:ascii="Times" w:hAnsi="Times" w:eastAsia="Malgun Gothic"/>
                <w:szCs w:val="20"/>
                <w:lang w:val="en-GB" w:eastAsia="ko-KR"/>
              </w:rPr>
            </w:pPr>
            <w:r>
              <w:rPr>
                <w:rFonts w:ascii="Times" w:hAnsi="Times" w:eastAsia="Malgun Gothic"/>
                <w:szCs w:val="20"/>
                <w:lang w:val="en-GB" w:eastAsia="ko-KR"/>
              </w:rPr>
              <w:t>From RAN1 perspective, for the entry/exit conditions for LP-WUS monitoring in IDLE/inactive mode,</w:t>
            </w:r>
          </w:p>
          <w:p>
            <w:pPr>
              <w:numPr>
                <w:ilvl w:val="0"/>
                <w:numId w:val="9"/>
              </w:numPr>
              <w:snapToGrid/>
              <w:spacing w:before="0" w:beforeLines="-2147483648" w:after="0" w:line="240" w:lineRule="auto"/>
              <w:ind w:left="720" w:leftChars="0" w:hanging="360"/>
              <w:jc w:val="left"/>
              <w:rPr>
                <w:rFonts w:ascii="Times New Roman" w:hAnsi="Times New Roman" w:eastAsia="Batang" w:cs="Times New Roman"/>
                <w:szCs w:val="24"/>
                <w:lang w:val="en-GB" w:eastAsia="ko-KR" w:bidi="ar-SA"/>
              </w:rPr>
            </w:pPr>
            <w:r>
              <w:rPr>
                <w:rFonts w:ascii="Times New Roman" w:hAnsi="Times New Roman" w:eastAsia="Batang" w:cs="Times New Roman"/>
                <w:szCs w:val="24"/>
                <w:lang w:val="en-GB" w:eastAsia="ko-KR" w:bidi="ar-SA"/>
              </w:rPr>
              <w:t>The UE may start LP-WUS monitoring if</w:t>
            </w:r>
          </w:p>
          <w:p>
            <w:pPr>
              <w:numPr>
                <w:ilvl w:val="1"/>
                <w:numId w:val="9"/>
              </w:numPr>
              <w:snapToGrid/>
              <w:spacing w:before="0" w:beforeLines="-2147483648" w:after="0" w:line="240" w:lineRule="auto"/>
              <w:ind w:left="1440" w:leftChars="0" w:hanging="360"/>
              <w:jc w:val="left"/>
              <w:rPr>
                <w:rFonts w:ascii="Times New Roman" w:hAnsi="Times New Roman" w:eastAsia="Batang" w:cs="Times New Roman"/>
                <w:szCs w:val="24"/>
                <w:lang w:val="en-GB" w:eastAsia="ko-KR" w:bidi="ar-SA"/>
              </w:rPr>
            </w:pPr>
            <w:r>
              <w:rPr>
                <w:rFonts w:ascii="Times New Roman" w:hAnsi="Times New Roman" w:eastAsia="Batang" w:cs="Times New Roman"/>
                <w:szCs w:val="24"/>
                <w:lang w:val="en-GB" w:eastAsia="ko-KR" w:bidi="ar-SA"/>
              </w:rPr>
              <w:t>the serving cell measurement performed by the MR is above entry threshold</w:t>
            </w:r>
            <w:r>
              <w:rPr>
                <w:rFonts w:ascii="Times New Roman" w:hAnsi="Times New Roman" w:eastAsia="Batang" w:cs="Times New Roman"/>
                <w:color w:val="FF0000"/>
                <w:szCs w:val="24"/>
                <w:lang w:val="en-GB" w:eastAsia="ko-KR" w:bidi="ar-SA"/>
              </w:rPr>
              <w:t xml:space="preserve">(s), if </w:t>
            </w:r>
            <w:r>
              <w:rPr>
                <w:rFonts w:ascii="Times New Roman" w:hAnsi="Times New Roman" w:eastAsia="Batang" w:cs="Times New Roman"/>
                <w:szCs w:val="24"/>
                <w:lang w:val="en-GB" w:eastAsia="ko-KR" w:bidi="ar-SA"/>
              </w:rPr>
              <w:t>configured by the gNB</w:t>
            </w:r>
            <w:r>
              <w:rPr>
                <w:rFonts w:ascii="Times New Roman" w:hAnsi="Times New Roman" w:eastAsia="Batang" w:cs="Times New Roman"/>
                <w:strike/>
                <w:color w:val="FF0000"/>
                <w:szCs w:val="24"/>
                <w:lang w:val="en-GB" w:eastAsia="ko-KR" w:bidi="ar-SA"/>
              </w:rPr>
              <w:t>, and/or</w:t>
            </w:r>
          </w:p>
          <w:p>
            <w:pPr>
              <w:numPr>
                <w:ilvl w:val="1"/>
                <w:numId w:val="9"/>
              </w:numPr>
              <w:snapToGrid/>
              <w:spacing w:before="0" w:beforeLines="-2147483648" w:after="0" w:line="240" w:lineRule="auto"/>
              <w:ind w:left="1440" w:leftChars="0" w:hanging="360"/>
              <w:jc w:val="left"/>
              <w:rPr>
                <w:rFonts w:ascii="Times New Roman" w:hAnsi="Times New Roman" w:eastAsia="Batang" w:cs="Times New Roman"/>
                <w:szCs w:val="24"/>
                <w:lang w:val="en-GB" w:eastAsia="ko-KR" w:bidi="ar-SA"/>
              </w:rPr>
            </w:pPr>
            <w:r>
              <w:rPr>
                <w:rFonts w:ascii="Times New Roman" w:hAnsi="Times New Roman" w:eastAsia="Batang" w:cs="Times New Roman"/>
                <w:szCs w:val="24"/>
                <w:lang w:val="en-GB" w:eastAsia="ko-KR" w:bidi="ar-SA"/>
              </w:rPr>
              <w:t>FFS other conditions</w:t>
            </w:r>
            <w:r>
              <w:rPr>
                <w:rFonts w:ascii="Times New Roman" w:hAnsi="Times New Roman" w:eastAsia="Batang" w:cs="Times New Roman"/>
                <w:color w:val="FF0000"/>
                <w:szCs w:val="24"/>
                <w:lang w:val="en-GB" w:eastAsia="ko-KR" w:bidi="ar-SA"/>
              </w:rPr>
              <w:t>, and if any, whether all or one or some of the conditions need to be satisfied</w:t>
            </w:r>
          </w:p>
          <w:p>
            <w:pPr>
              <w:numPr>
                <w:ilvl w:val="0"/>
                <w:numId w:val="9"/>
              </w:numPr>
              <w:snapToGrid/>
              <w:spacing w:before="0" w:beforeLines="-2147483648" w:after="0" w:line="240" w:lineRule="auto"/>
              <w:ind w:left="720" w:leftChars="0" w:hanging="360"/>
              <w:jc w:val="left"/>
              <w:rPr>
                <w:rFonts w:ascii="Times New Roman" w:hAnsi="Times New Roman" w:eastAsia="Batang" w:cs="Times New Roman"/>
                <w:szCs w:val="24"/>
                <w:lang w:val="en-GB" w:eastAsia="ko-KR" w:bidi="ar-SA"/>
              </w:rPr>
            </w:pPr>
            <w:r>
              <w:rPr>
                <w:rFonts w:ascii="Times New Roman" w:hAnsi="Times New Roman" w:eastAsia="Batang" w:cs="Times New Roman"/>
                <w:szCs w:val="24"/>
                <w:lang w:val="en-GB" w:eastAsia="ko-KR" w:bidi="ar-SA"/>
              </w:rPr>
              <w:t xml:space="preserve">If UE starts LP-WUS monitoring, it may stop the legacy PO monitoring </w:t>
            </w:r>
            <w:r>
              <w:rPr>
                <w:rFonts w:ascii="Times New Roman" w:hAnsi="Times New Roman" w:eastAsia="Batang" w:cs="Times New Roman"/>
                <w:color w:val="FF0000"/>
                <w:szCs w:val="24"/>
                <w:lang w:val="en-GB" w:eastAsia="ko-KR" w:bidi="ar-SA"/>
              </w:rPr>
              <w:t>before UE receives LP-WUS indicating wake-up</w:t>
            </w:r>
          </w:p>
          <w:p>
            <w:pPr>
              <w:numPr>
                <w:ilvl w:val="0"/>
                <w:numId w:val="9"/>
              </w:numPr>
              <w:snapToGrid/>
              <w:spacing w:before="0" w:beforeLines="-2147483648" w:after="0" w:line="240" w:lineRule="auto"/>
              <w:ind w:left="720" w:leftChars="0" w:hanging="360"/>
              <w:jc w:val="left"/>
              <w:rPr>
                <w:rFonts w:ascii="Times New Roman" w:hAnsi="Times New Roman" w:eastAsia="Batang" w:cs="Times New Roman"/>
                <w:szCs w:val="24"/>
                <w:lang w:val="en-GB" w:eastAsia="ko-KR" w:bidi="ar-SA"/>
              </w:rPr>
            </w:pPr>
            <w:r>
              <w:rPr>
                <w:rFonts w:ascii="Times New Roman" w:hAnsi="Times New Roman" w:eastAsia="Batang" w:cs="Times New Roman"/>
                <w:szCs w:val="24"/>
                <w:lang w:val="en-GB" w:eastAsia="ko-KR" w:bidi="ar-SA"/>
              </w:rPr>
              <w:t>The UE monitors the legacy PO (and may monitor PEI) and may stop LP-WUS monitoring if</w:t>
            </w:r>
          </w:p>
          <w:p>
            <w:pPr>
              <w:numPr>
                <w:ilvl w:val="1"/>
                <w:numId w:val="9"/>
              </w:numPr>
              <w:snapToGrid/>
              <w:spacing w:before="0" w:beforeLines="-2147483648" w:after="0" w:line="240" w:lineRule="auto"/>
              <w:ind w:left="1440" w:leftChars="0" w:hanging="360"/>
              <w:jc w:val="left"/>
              <w:rPr>
                <w:rFonts w:ascii="Times New Roman" w:hAnsi="Times New Roman" w:eastAsia="Batang" w:cs="Times New Roman"/>
                <w:szCs w:val="24"/>
                <w:lang w:val="en-GB" w:eastAsia="ko-KR" w:bidi="ar-SA"/>
              </w:rPr>
            </w:pPr>
            <w:r>
              <w:rPr>
                <w:rFonts w:ascii="Times New Roman" w:hAnsi="Times New Roman" w:eastAsia="Batang" w:cs="Times New Roman"/>
                <w:szCs w:val="24"/>
                <w:lang w:val="en-GB" w:eastAsia="ko-KR" w:bidi="ar-SA"/>
              </w:rPr>
              <w:t>the serving cell measurement performed by the LR is below exit threshold</w:t>
            </w:r>
            <w:r>
              <w:rPr>
                <w:rFonts w:ascii="Times New Roman" w:hAnsi="Times New Roman" w:eastAsia="Batang" w:cs="Times New Roman"/>
                <w:color w:val="FF0000"/>
                <w:szCs w:val="24"/>
                <w:lang w:val="en-GB" w:eastAsia="ko-KR" w:bidi="ar-SA"/>
              </w:rPr>
              <w:t xml:space="preserve">(s), if </w:t>
            </w:r>
            <w:r>
              <w:rPr>
                <w:rFonts w:ascii="Times New Roman" w:hAnsi="Times New Roman" w:eastAsia="Batang" w:cs="Times New Roman"/>
                <w:szCs w:val="24"/>
                <w:lang w:val="en-GB" w:eastAsia="ko-KR" w:bidi="ar-SA"/>
              </w:rPr>
              <w:t>configured by the gNB</w:t>
            </w:r>
            <w:r>
              <w:rPr>
                <w:rFonts w:ascii="Times New Roman" w:hAnsi="Times New Roman" w:eastAsia="Batang" w:cs="Times New Roman"/>
                <w:strike/>
                <w:color w:val="FF0000"/>
                <w:szCs w:val="24"/>
                <w:lang w:val="en-GB" w:eastAsia="ko-KR" w:bidi="ar-SA"/>
              </w:rPr>
              <w:t>, and/or</w:t>
            </w:r>
          </w:p>
          <w:p>
            <w:pPr>
              <w:numPr>
                <w:ilvl w:val="1"/>
                <w:numId w:val="9"/>
              </w:numPr>
              <w:snapToGrid/>
              <w:spacing w:before="0" w:beforeLines="-2147483648" w:after="0" w:line="240" w:lineRule="auto"/>
              <w:ind w:left="1440" w:leftChars="0" w:hanging="360"/>
              <w:jc w:val="left"/>
              <w:rPr>
                <w:rFonts w:ascii="Times New Roman" w:hAnsi="Times New Roman" w:eastAsia="Batang" w:cs="Times New Roman"/>
                <w:szCs w:val="24"/>
                <w:lang w:val="en-GB" w:eastAsia="ko-KR" w:bidi="ar-SA"/>
              </w:rPr>
            </w:pPr>
            <w:r>
              <w:rPr>
                <w:rFonts w:ascii="Times New Roman" w:hAnsi="Times New Roman" w:eastAsia="Batang" w:cs="Times New Roman"/>
                <w:szCs w:val="24"/>
                <w:lang w:val="en-GB" w:eastAsia="ko-KR" w:bidi="ar-SA"/>
              </w:rPr>
              <w:t>FFS other conditions</w:t>
            </w:r>
            <w:r>
              <w:rPr>
                <w:rFonts w:ascii="Times New Roman" w:hAnsi="Times New Roman" w:eastAsia="Batang" w:cs="Times New Roman"/>
                <w:color w:val="FF0000"/>
                <w:szCs w:val="24"/>
                <w:lang w:val="en-GB" w:eastAsia="ko-KR" w:bidi="ar-SA"/>
              </w:rPr>
              <w:t>, and if any, whether all or one or some of the conditions need to be satisfied</w:t>
            </w:r>
          </w:p>
          <w:p>
            <w:pPr>
              <w:numPr>
                <w:ilvl w:val="0"/>
                <w:numId w:val="9"/>
              </w:numPr>
              <w:snapToGrid/>
              <w:spacing w:before="0" w:beforeLines="-2147483648" w:after="0" w:line="240" w:lineRule="auto"/>
              <w:ind w:left="720" w:leftChars="0" w:hanging="360"/>
              <w:jc w:val="left"/>
              <w:rPr>
                <w:rFonts w:ascii="Times New Roman" w:hAnsi="Times New Roman" w:eastAsia="Batang" w:cs="Times New Roman"/>
                <w:szCs w:val="24"/>
                <w:lang w:val="en-GB" w:eastAsia="ko-KR" w:bidi="ar-SA"/>
              </w:rPr>
            </w:pPr>
            <w:r>
              <w:rPr>
                <w:rFonts w:ascii="Times New Roman" w:hAnsi="Times New Roman" w:eastAsia="Batang" w:cs="Times New Roman"/>
                <w:szCs w:val="24"/>
                <w:lang w:val="en-GB" w:eastAsia="ko-KR" w:bidi="ar-SA"/>
              </w:rPr>
              <w:t>FFS the serving cell measurement metrics</w:t>
            </w:r>
          </w:p>
          <w:p>
            <w:pPr>
              <w:numPr>
                <w:ilvl w:val="0"/>
                <w:numId w:val="9"/>
              </w:numPr>
              <w:snapToGrid/>
              <w:spacing w:before="0" w:beforeLines="-2147483648" w:after="0" w:line="240" w:lineRule="auto"/>
              <w:ind w:left="720" w:leftChars="0" w:hanging="360"/>
              <w:jc w:val="left"/>
              <w:rPr>
                <w:rFonts w:ascii="Times New Roman" w:hAnsi="Times New Roman" w:eastAsia="Batang" w:cs="Times New Roman"/>
                <w:szCs w:val="24"/>
                <w:lang w:val="en-GB" w:eastAsia="ko-KR" w:bidi="ar-SA"/>
              </w:rPr>
            </w:pPr>
            <w:r>
              <w:rPr>
                <w:rFonts w:ascii="Times New Roman" w:hAnsi="Times New Roman" w:eastAsia="Batang" w:cs="Times New Roman"/>
                <w:szCs w:val="24"/>
                <w:lang w:val="en-GB" w:eastAsia="ko-KR" w:bidi="ar-SA"/>
              </w:rPr>
              <w:t>The entry/exit thresholds can be configured separately for different types of LR</w:t>
            </w:r>
          </w:p>
          <w:p>
            <w:pPr>
              <w:numPr>
                <w:ilvl w:val="0"/>
                <w:numId w:val="9"/>
              </w:numPr>
              <w:snapToGrid/>
              <w:spacing w:before="0" w:beforeLines="-2147483648" w:after="0" w:line="240" w:lineRule="auto"/>
              <w:ind w:left="720" w:leftChars="0" w:hanging="360"/>
              <w:jc w:val="left"/>
              <w:rPr>
                <w:rFonts w:ascii="Times New Roman" w:hAnsi="Times New Roman" w:eastAsia="Batang" w:cs="Times New Roman"/>
                <w:szCs w:val="24"/>
                <w:lang w:val="en-GB" w:eastAsia="ko-KR" w:bidi="ar-SA"/>
              </w:rPr>
            </w:pPr>
            <w:r>
              <w:rPr>
                <w:rFonts w:ascii="Times New Roman" w:hAnsi="Times New Roman" w:eastAsia="Batang" w:cs="Times New Roman"/>
                <w:szCs w:val="24"/>
                <w:lang w:val="en-US" w:eastAsia="ko-KR" w:bidi="ar-SA"/>
              </w:rPr>
              <w:t>It is left to RAN2 discussion</w:t>
            </w:r>
            <w:r>
              <w:rPr>
                <w:rFonts w:ascii="Times New Roman" w:hAnsi="Times New Roman" w:eastAsia="Batang" w:cs="Times New Roman"/>
                <w:szCs w:val="24"/>
                <w:lang w:val="en-GB" w:eastAsia="ko-KR" w:bidi="ar-SA"/>
              </w:rPr>
              <w:t xml:space="preserve"> whether </w:t>
            </w:r>
            <w:r>
              <w:rPr>
                <w:rFonts w:ascii="Times New Roman" w:hAnsi="Times New Roman" w:eastAsia="Batang" w:cs="Times New Roman"/>
                <w:szCs w:val="24"/>
                <w:lang w:val="en-US" w:eastAsia="ko-KR" w:bidi="ar-SA"/>
              </w:rPr>
              <w:t xml:space="preserve">the threshold(s) are always configured by the gNB. </w:t>
            </w:r>
          </w:p>
          <w:p>
            <w:pPr>
              <w:numPr>
                <w:ilvl w:val="0"/>
                <w:numId w:val="9"/>
              </w:numPr>
              <w:snapToGrid/>
              <w:spacing w:before="0" w:beforeLines="-2147483648" w:after="0" w:line="240" w:lineRule="auto"/>
              <w:ind w:left="720" w:leftChars="0" w:hanging="360"/>
              <w:jc w:val="left"/>
              <w:rPr>
                <w:rFonts w:hint="eastAsia" w:cs="Times"/>
                <w:vertAlign w:val="baseline"/>
              </w:rPr>
            </w:pPr>
            <w:r>
              <w:rPr>
                <w:rFonts w:ascii="Times New Roman" w:hAnsi="Times New Roman" w:eastAsia="Batang" w:cs="Times New Roman"/>
                <w:szCs w:val="24"/>
                <w:lang w:val="en-GB" w:eastAsia="ko-KR" w:bidi="ar-SA"/>
              </w:rPr>
              <w:t>Note: This may be revisited based on the RAN2/RAN4 discussion.</w:t>
            </w:r>
          </w:p>
        </w:tc>
      </w:tr>
    </w:tbl>
    <w:p>
      <w:pPr>
        <w:spacing w:before="120" w:beforeLines="0" w:line="276" w:lineRule="auto"/>
        <w:rPr>
          <w:rFonts w:hint="eastAsia" w:cs="Times"/>
          <w:lang w:val="en-US" w:eastAsia="zh-CN"/>
        </w:rPr>
      </w:pPr>
      <w:r>
        <w:rPr>
          <w:rFonts w:hint="eastAsia" w:cs="Times"/>
          <w:lang w:val="en-US" w:eastAsia="zh-CN"/>
        </w:rPr>
        <w:t>However, based on the latest conclusion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等线" w:cs="Times New Roman"/>
                <w:b/>
                <w:bCs/>
                <w:szCs w:val="24"/>
                <w:lang w:val="en-GB" w:eastAsia="zh-CN" w:bidi="ar"/>
              </w:rPr>
            </w:pPr>
            <w:r>
              <w:rPr>
                <w:rFonts w:ascii="Times" w:hAnsi="Times" w:eastAsia="等线" w:cs="Times New Roman"/>
                <w:b/>
                <w:bCs/>
                <w:szCs w:val="24"/>
                <w:lang w:val="en-GB" w:eastAsia="zh-CN" w:bidi="ar"/>
              </w:rPr>
              <w:t>Conclusion</w:t>
            </w:r>
          </w:p>
          <w:p>
            <w:pPr>
              <w:spacing w:before="120" w:beforeLines="0" w:line="276" w:lineRule="auto"/>
              <w:rPr>
                <w:rFonts w:hint="default" w:cs="Times"/>
                <w:vertAlign w:val="baseline"/>
                <w:lang w:val="en-US" w:eastAsia="zh-CN"/>
              </w:rPr>
            </w:pPr>
            <w:r>
              <w:rPr>
                <w:rFonts w:ascii="Times" w:hAnsi="Times" w:eastAsia="等线" w:cs="Times New Roman"/>
                <w:szCs w:val="24"/>
                <w:lang w:val="en-GB" w:eastAsia="zh-CN" w:bidi="ar"/>
              </w:rPr>
              <w:t>RAN1 will not initiate work on entry/exit conditions based on RRM measurement and RRM measurement offloading/relaxation conditions unless triggered by RAN2 and RAN4</w:t>
            </w:r>
          </w:p>
        </w:tc>
      </w:tr>
    </w:tbl>
    <w:p>
      <w:pPr>
        <w:spacing w:before="120" w:beforeLines="0" w:line="276" w:lineRule="auto"/>
        <w:rPr>
          <w:rFonts w:hint="default" w:ascii="Times" w:hAnsi="Times" w:eastAsia="等线" w:cs="Times New Roman"/>
          <w:szCs w:val="24"/>
          <w:lang w:val="en-US" w:eastAsia="zh-CN" w:bidi="ar"/>
        </w:rPr>
      </w:pPr>
      <w:r>
        <w:rPr>
          <w:rFonts w:hint="eastAsia" w:cs="Times"/>
          <w:lang w:val="en-US" w:eastAsia="zh-CN"/>
        </w:rPr>
        <w:t xml:space="preserve">It seems the previous working assumption should not be confirmed in RAN1, since we agreed to not have discussion on the </w:t>
      </w:r>
      <w:r>
        <w:rPr>
          <w:rFonts w:ascii="Times" w:hAnsi="Times" w:eastAsia="等线" w:cs="Times New Roman"/>
          <w:szCs w:val="24"/>
          <w:lang w:val="en-GB" w:eastAsia="zh-CN" w:bidi="ar"/>
        </w:rPr>
        <w:t>entry/exit conditions based on RRM measurement and RRM measurement offloading/relaxation conditions</w:t>
      </w:r>
      <w:r>
        <w:rPr>
          <w:rFonts w:hint="eastAsia" w:ascii="Times" w:hAnsi="Times" w:eastAsia="等线" w:cs="Times New Roman"/>
          <w:szCs w:val="24"/>
          <w:lang w:val="en-US" w:eastAsia="zh-CN" w:bidi="ar"/>
        </w:rPr>
        <w:t xml:space="preserve">. But the RRM measurement </w:t>
      </w:r>
      <w:r>
        <w:rPr>
          <w:rFonts w:ascii="Times" w:hAnsi="Times" w:eastAsia="等线" w:cs="Times New Roman"/>
          <w:szCs w:val="24"/>
          <w:lang w:val="en-GB" w:eastAsia="zh-CN" w:bidi="ar"/>
        </w:rPr>
        <w:t>and RRM measurement offloading/relaxation conditions</w:t>
      </w:r>
      <w:r>
        <w:rPr>
          <w:rFonts w:hint="eastAsia" w:ascii="Times" w:hAnsi="Times" w:eastAsia="等线" w:cs="Times New Roman"/>
          <w:szCs w:val="24"/>
          <w:lang w:val="en-US" w:eastAsia="zh-CN" w:bidi="ar"/>
        </w:rPr>
        <w:t xml:space="preserve"> are still under discussion in RAN2. Given this, we may not need jump to confirming this WA and we can wait for the RAN2 progress.</w:t>
      </w:r>
    </w:p>
    <w:p>
      <w:pPr>
        <w:spacing w:before="120" w:beforeLines="0" w:line="276" w:lineRule="auto"/>
        <w:rPr>
          <w:rFonts w:hint="default" w:ascii="Times" w:hAnsi="Times" w:eastAsia="等线" w:cs="Times New Roman"/>
          <w:b/>
          <w:bCs/>
          <w:i/>
          <w:iCs/>
          <w:szCs w:val="24"/>
          <w:lang w:val="en-US" w:eastAsia="zh-CN" w:bidi="ar"/>
        </w:rPr>
      </w:pPr>
      <w:r>
        <w:rPr>
          <w:rFonts w:hint="eastAsia" w:ascii="Times" w:hAnsi="Times" w:eastAsia="等线" w:cs="Times New Roman"/>
          <w:b/>
          <w:bCs/>
          <w:i/>
          <w:iCs/>
          <w:szCs w:val="24"/>
          <w:lang w:val="en-US" w:eastAsia="zh-CN" w:bidi="ar"/>
        </w:rPr>
        <w:t>Observation 1: Confirming the entry/exit WA may need to wait for RAN2 progress.</w:t>
      </w:r>
    </w:p>
    <w:p>
      <w:pPr>
        <w:spacing w:before="120" w:beforeLines="0" w:line="276" w:lineRule="auto"/>
        <w:rPr>
          <w:rFonts w:hint="eastAsia"/>
          <w:szCs w:val="24"/>
          <w:lang w:val="en-US" w:eastAsia="zh-CN"/>
        </w:rPr>
      </w:pPr>
      <w:r>
        <w:rPr>
          <w:rFonts w:hint="eastAsia"/>
          <w:szCs w:val="24"/>
        </w:rPr>
        <w:t xml:space="preserve">Additionally, for the exit condition, </w:t>
      </w:r>
      <w:r>
        <w:rPr>
          <w:rFonts w:hint="eastAsia"/>
          <w:szCs w:val="24"/>
          <w:lang w:val="en-US" w:eastAsia="zh-CN"/>
        </w:rPr>
        <w:t>if the LP-WUS can not be received for a long time, but the LP-SS, especially for SSS, measurement still satisfies the requirement, the following situations may happen</w:t>
      </w:r>
    </w:p>
    <w:p>
      <w:pPr>
        <w:numPr>
          <w:ilvl w:val="0"/>
          <w:numId w:val="10"/>
        </w:numPr>
        <w:spacing w:before="120" w:beforeLines="0" w:line="276" w:lineRule="auto"/>
        <w:ind w:left="420" w:leftChars="0" w:hanging="420" w:firstLineChars="0"/>
        <w:rPr>
          <w:rFonts w:hint="default"/>
          <w:szCs w:val="24"/>
          <w:lang w:val="en-US" w:eastAsia="zh-CN"/>
        </w:rPr>
      </w:pPr>
      <w:r>
        <w:rPr>
          <w:rFonts w:hint="eastAsia"/>
          <w:szCs w:val="24"/>
          <w:lang w:val="en-US" w:eastAsia="zh-CN"/>
        </w:rPr>
        <w:t>The NW has updated the configuration, e.g., threshold, but the UE is in LP-WUS mode and did not receive the SIB update.</w:t>
      </w:r>
    </w:p>
    <w:p>
      <w:pPr>
        <w:numPr>
          <w:ilvl w:val="0"/>
          <w:numId w:val="10"/>
        </w:numPr>
        <w:spacing w:before="120" w:beforeLines="0" w:line="276" w:lineRule="auto"/>
        <w:ind w:left="420" w:leftChars="0" w:hanging="420" w:firstLineChars="0"/>
        <w:rPr>
          <w:rFonts w:hint="default"/>
          <w:szCs w:val="24"/>
          <w:lang w:val="en-US" w:eastAsia="zh-CN"/>
        </w:rPr>
      </w:pPr>
      <w:r>
        <w:rPr>
          <w:rFonts w:hint="eastAsia"/>
          <w:szCs w:val="24"/>
          <w:lang w:val="en-US" w:eastAsia="zh-CN"/>
        </w:rPr>
        <w:t>The measurement threshold for SSS/LP-SS can not match the LP-WUS coverage due to the measurement uncertainty especially when the SSS and LP-WUS is not in the same frequency location.</w:t>
      </w:r>
    </w:p>
    <w:p>
      <w:pPr>
        <w:numPr>
          <w:ilvl w:val="0"/>
          <w:numId w:val="0"/>
        </w:numPr>
        <w:spacing w:before="120" w:beforeLines="0" w:line="276" w:lineRule="auto"/>
        <w:ind w:leftChars="0"/>
        <w:rPr>
          <w:rFonts w:hint="default"/>
          <w:szCs w:val="24"/>
          <w:lang w:val="en-US" w:eastAsia="zh-CN"/>
        </w:rPr>
      </w:pPr>
      <w:r>
        <w:rPr>
          <w:rFonts w:hint="eastAsia"/>
          <w:szCs w:val="24"/>
          <w:lang w:val="en-US" w:eastAsia="zh-CN"/>
        </w:rPr>
        <w:t>Therefore, to solve above issue, the UE shall fallback to legacy PO monitoring if LP-WUS has not been received for a long time.</w:t>
      </w:r>
    </w:p>
    <w:p>
      <w:pPr>
        <w:numPr>
          <w:ilvl w:val="255"/>
          <w:numId w:val="0"/>
        </w:numPr>
        <w:spacing w:before="120" w:beforeLines="0" w:line="276" w:lineRule="auto"/>
        <w:rPr>
          <w:rFonts w:eastAsia="Batang"/>
          <w:b/>
          <w:bCs/>
          <w:i/>
          <w:iCs/>
          <w:szCs w:val="24"/>
          <w:lang w:val="en-GB" w:eastAsia="ko-KR"/>
        </w:rPr>
      </w:pPr>
      <w:r>
        <w:rPr>
          <w:rFonts w:hint="eastAsia" w:cs="Times"/>
          <w:b/>
          <w:bCs/>
          <w:i/>
          <w:iCs/>
        </w:rPr>
        <w:t xml:space="preserve">Proposal </w:t>
      </w:r>
      <w:r>
        <w:rPr>
          <w:rFonts w:hint="eastAsia" w:cs="Times"/>
          <w:b/>
          <w:bCs/>
          <w:i/>
          <w:iCs/>
          <w:lang w:val="en-US" w:eastAsia="zh-CN"/>
        </w:rPr>
        <w:t>1</w:t>
      </w:r>
      <w:r>
        <w:rPr>
          <w:rFonts w:hint="eastAsia" w:cs="Times"/>
          <w:b/>
          <w:bCs/>
          <w:i/>
          <w:iCs/>
        </w:rPr>
        <w:t>:</w:t>
      </w:r>
      <w:r>
        <w:rPr>
          <w:rFonts w:eastAsia="Batang"/>
          <w:b/>
          <w:bCs/>
          <w:i/>
          <w:iCs/>
          <w:szCs w:val="24"/>
          <w:lang w:val="en-GB" w:eastAsia="ko-KR"/>
        </w:rPr>
        <w:t xml:space="preserve"> UE monitors the legacy PO (and may monitor PEI) and may stop LP-WUS monitoring if</w:t>
      </w:r>
    </w:p>
    <w:p>
      <w:pPr>
        <w:numPr>
          <w:ilvl w:val="0"/>
          <w:numId w:val="9"/>
        </w:numPr>
        <w:spacing w:before="120"/>
        <w:rPr>
          <w:rFonts w:eastAsia="Batang"/>
          <w:b/>
          <w:bCs/>
          <w:i/>
          <w:iCs/>
          <w:szCs w:val="24"/>
          <w:lang w:val="en-GB" w:eastAsia="ko-KR"/>
        </w:rPr>
      </w:pPr>
      <w:r>
        <w:rPr>
          <w:rFonts w:eastAsia="Batang"/>
          <w:b/>
          <w:bCs/>
          <w:i/>
          <w:iCs/>
          <w:szCs w:val="24"/>
          <w:lang w:val="en-GB" w:eastAsia="ko-KR"/>
        </w:rPr>
        <w:t>the serving cell measurement performed by the LR is below exit threshold(s), if configured by the gNB</w:t>
      </w:r>
      <w:r>
        <w:rPr>
          <w:rFonts w:hint="eastAsia"/>
          <w:b/>
          <w:bCs/>
          <w:i/>
          <w:iCs/>
          <w:szCs w:val="24"/>
        </w:rPr>
        <w:t xml:space="preserve">, or </w:t>
      </w:r>
    </w:p>
    <w:p>
      <w:pPr>
        <w:numPr>
          <w:ilvl w:val="0"/>
          <w:numId w:val="9"/>
        </w:numPr>
        <w:spacing w:before="0" w:beforeLines="0" w:line="240" w:lineRule="auto"/>
        <w:rPr>
          <w:rFonts w:cs="Times"/>
          <w:i/>
          <w:iCs/>
        </w:rPr>
      </w:pPr>
      <w:r>
        <w:rPr>
          <w:rFonts w:hint="eastAsia"/>
          <w:b/>
          <w:bCs/>
          <w:i/>
          <w:iCs/>
          <w:szCs w:val="24"/>
        </w:rPr>
        <w:t>The UE has not received LP-WUS for a long time</w:t>
      </w:r>
    </w:p>
    <w:p>
      <w:pPr>
        <w:spacing w:before="0" w:beforeLines="0" w:line="240" w:lineRule="auto"/>
        <w:rPr>
          <w:b/>
          <w:bCs/>
          <w:i/>
          <w:iCs/>
        </w:rPr>
      </w:pPr>
    </w:p>
    <w:p>
      <w:pPr>
        <w:pStyle w:val="3"/>
        <w:spacing w:before="120"/>
        <w:rPr>
          <w:lang w:val="en-US"/>
        </w:rPr>
      </w:pPr>
      <w:bookmarkStart w:id="11" w:name="OLE_LINK4"/>
      <w:r>
        <w:rPr>
          <w:rFonts w:hint="eastAsia"/>
          <w:lang w:val="en-US"/>
        </w:rPr>
        <w:t>Subgroups method</w:t>
      </w:r>
    </w:p>
    <w:p>
      <w:pPr>
        <w:pStyle w:val="4"/>
        <w:spacing w:before="120" w:afterLines="50" w:line="276" w:lineRule="auto"/>
        <w:rPr>
          <w:rFonts w:eastAsia="宋体"/>
          <w:lang w:val="en-US"/>
        </w:rPr>
      </w:pPr>
      <w:r>
        <w:rPr>
          <w:rFonts w:hint="eastAsia" w:eastAsia="宋体"/>
          <w:lang w:val="en-US"/>
        </w:rPr>
        <w:t>Maximum number of subgroups</w:t>
      </w:r>
    </w:p>
    <w:p>
      <w:pPr>
        <w:spacing w:before="120"/>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86" w:type="dxa"/>
          </w:tcPr>
          <w:p>
            <w:pPr>
              <w:snapToGrid/>
              <w:spacing w:before="0" w:beforeLines="-2147483648" w:after="0" w:line="240" w:lineRule="auto"/>
              <w:jc w:val="left"/>
              <w:rPr>
                <w:rFonts w:ascii="Times" w:hAnsi="Times" w:eastAsia="Batang" w:cs="Times"/>
                <w:b/>
                <w:bCs/>
                <w:szCs w:val="24"/>
                <w:highlight w:val="green"/>
                <w:lang w:val="en-GB" w:eastAsia="zh-CN"/>
              </w:rPr>
            </w:pPr>
            <w:r>
              <w:rPr>
                <w:rFonts w:ascii="Times" w:hAnsi="Times" w:eastAsia="Batang" w:cs="Times"/>
                <w:b/>
                <w:bCs/>
                <w:szCs w:val="24"/>
                <w:highlight w:val="green"/>
                <w:lang w:val="en-GB" w:eastAsia="zh-CN"/>
              </w:rPr>
              <w:t>Agreement</w:t>
            </w:r>
          </w:p>
          <w:p>
            <w:pPr>
              <w:snapToGrid/>
              <w:spacing w:before="0" w:beforeLines="-2147483648" w:after="0" w:line="240" w:lineRule="auto"/>
              <w:jc w:val="left"/>
              <w:rPr>
                <w:rFonts w:ascii="Times" w:hAnsi="Times" w:eastAsia="Batang"/>
                <w:szCs w:val="24"/>
                <w:lang w:val="en-GB" w:eastAsia="zh-CN"/>
              </w:rPr>
            </w:pPr>
            <w:r>
              <w:rPr>
                <w:rFonts w:ascii="Times" w:hAnsi="Times" w:eastAsia="Batang"/>
                <w:szCs w:val="24"/>
                <w:lang w:val="en-GB" w:eastAsia="zh-CN"/>
              </w:rPr>
              <w:t xml:space="preserve">For RRC idle/inactive state, </w:t>
            </w:r>
            <w:r>
              <w:rPr>
                <w:rFonts w:hint="eastAsia" w:ascii="Times" w:hAnsi="Times" w:eastAsia="Batang"/>
                <w:szCs w:val="24"/>
                <w:lang w:val="en-GB" w:eastAsia="zh-CN"/>
              </w:rPr>
              <w:t xml:space="preserve">support </w:t>
            </w:r>
            <w:r>
              <w:rPr>
                <w:rFonts w:ascii="Times" w:hAnsi="Times" w:eastAsia="Batang"/>
                <w:szCs w:val="24"/>
                <w:lang w:val="en-GB" w:eastAsia="zh-CN"/>
              </w:rPr>
              <w:t>the following option for at least indicating subgroup information using LP-WUS</w:t>
            </w:r>
            <w:r>
              <w:rPr>
                <w:rFonts w:hint="eastAsia" w:ascii="Times" w:hAnsi="Times" w:eastAsia="Batang"/>
                <w:szCs w:val="24"/>
                <w:lang w:val="en-GB" w:eastAsia="zh-CN"/>
              </w:rPr>
              <w:t>:</w:t>
            </w:r>
          </w:p>
          <w:p>
            <w:pPr>
              <w:numPr>
                <w:ilvl w:val="0"/>
                <w:numId w:val="11"/>
              </w:numPr>
              <w:snapToGrid/>
              <w:spacing w:before="0" w:beforeLines="-2147483648" w:after="0" w:line="240" w:lineRule="auto"/>
              <w:ind w:left="720" w:hanging="360"/>
              <w:jc w:val="left"/>
              <w:rPr>
                <w:rFonts w:ascii="Times New Roman" w:hAnsi="Times New Roman" w:eastAsia="Batang"/>
                <w:szCs w:val="24"/>
                <w:lang w:val="en-GB" w:eastAsia="en-US"/>
              </w:rPr>
            </w:pPr>
            <w:r>
              <w:rPr>
                <w:rFonts w:ascii="Times New Roman" w:hAnsi="Times New Roman" w:eastAsia="Batang"/>
                <w:szCs w:val="24"/>
                <w:lang w:val="en-GB" w:eastAsia="en-US"/>
              </w:rPr>
              <w:t>Option 2: A LP-WUS indicates a codepoint value corresponding to one or more subgroup(s) from N subgroups for</w:t>
            </w:r>
            <w:r>
              <w:rPr>
                <w:rFonts w:ascii="Times" w:hAnsi="Times" w:eastAsia="Batang"/>
                <w:szCs w:val="24"/>
                <w:lang w:val="en-GB" w:eastAsia="en-US"/>
              </w:rPr>
              <w:t xml:space="preserve"> </w:t>
            </w:r>
            <w:r>
              <w:rPr>
                <w:rFonts w:ascii="Times New Roman" w:hAnsi="Times New Roman" w:eastAsia="Batang"/>
                <w:szCs w:val="24"/>
                <w:lang w:val="en-GB" w:eastAsia="en-US"/>
              </w:rPr>
              <w:t>part of, one or more POs</w:t>
            </w:r>
          </w:p>
          <w:p>
            <w:pPr>
              <w:numPr>
                <w:ilvl w:val="1"/>
                <w:numId w:val="11"/>
              </w:numPr>
              <w:snapToGrid/>
              <w:spacing w:before="0" w:beforeLines="-2147483648" w:after="0" w:line="240" w:lineRule="auto"/>
              <w:ind w:left="1440" w:hanging="360"/>
              <w:jc w:val="left"/>
              <w:rPr>
                <w:rFonts w:ascii="Times New Roman" w:hAnsi="Times New Roman" w:eastAsia="Batang"/>
                <w:szCs w:val="24"/>
                <w:lang w:val="en-GB" w:eastAsia="en-US"/>
              </w:rPr>
            </w:pPr>
            <w:r>
              <w:rPr>
                <w:rFonts w:ascii="Times New Roman" w:hAnsi="Times New Roman" w:eastAsia="Batang"/>
                <w:szCs w:val="24"/>
                <w:lang w:val="en-GB" w:eastAsia="en-US"/>
              </w:rPr>
              <w:t>UE monitoring one or more MOs (up to X MOs) for the same beam within an LO is supported</w:t>
            </w:r>
          </w:p>
          <w:p>
            <w:pPr>
              <w:numPr>
                <w:ilvl w:val="2"/>
                <w:numId w:val="11"/>
              </w:numPr>
              <w:snapToGrid/>
              <w:spacing w:before="0" w:beforeLines="-2147483648" w:after="0" w:line="240" w:lineRule="auto"/>
              <w:ind w:left="2160" w:hanging="360"/>
              <w:jc w:val="left"/>
              <w:rPr>
                <w:rFonts w:ascii="Times New Roman" w:hAnsi="Times New Roman" w:eastAsia="Batang"/>
                <w:szCs w:val="24"/>
                <w:lang w:val="en-GB" w:eastAsia="en-US"/>
              </w:rPr>
            </w:pPr>
            <w:r>
              <w:rPr>
                <w:rFonts w:ascii="Times New Roman" w:hAnsi="Times New Roman" w:eastAsia="Batang"/>
                <w:szCs w:val="24"/>
                <w:lang w:val="en-GB" w:eastAsia="en-US"/>
              </w:rPr>
              <w:t>Value of X is larger than 1. FFS on additional details of X.</w:t>
            </w:r>
          </w:p>
          <w:p>
            <w:pPr>
              <w:snapToGrid/>
              <w:spacing w:before="0" w:beforeLines="-2147483648" w:after="0" w:line="240" w:lineRule="auto"/>
              <w:jc w:val="left"/>
              <w:rPr>
                <w:rFonts w:ascii="Times" w:hAnsi="Times" w:eastAsia="Batang" w:cs="Times New Roman"/>
                <w:b/>
                <w:bCs/>
                <w:szCs w:val="24"/>
                <w:highlight w:val="green"/>
                <w:lang w:val="en-GB" w:eastAsia="en-US"/>
              </w:rPr>
            </w:pPr>
          </w:p>
          <w:p>
            <w:pPr>
              <w:snapToGrid/>
              <w:spacing w:before="0" w:beforeLines="-2147483648" w:after="0" w:line="240" w:lineRule="auto"/>
              <w:jc w:val="left"/>
              <w:rPr>
                <w:rFonts w:ascii="Times" w:hAnsi="Times" w:eastAsia="Batang" w:cs="Times New Roman"/>
                <w:b/>
                <w:bCs/>
                <w:szCs w:val="24"/>
                <w:lang w:val="en-GB" w:eastAsia="en-US"/>
              </w:rPr>
            </w:pPr>
            <w:r>
              <w:rPr>
                <w:rFonts w:ascii="Times" w:hAnsi="Times" w:eastAsia="Batang" w:cs="Times New Roman"/>
                <w:b/>
                <w:bCs/>
                <w:szCs w:val="24"/>
                <w:highlight w:val="green"/>
                <w:lang w:val="en-GB" w:eastAsia="en-US"/>
              </w:rPr>
              <w:t>Agreement</w:t>
            </w:r>
          </w:p>
          <w:p>
            <w:pPr>
              <w:snapToGrid/>
              <w:spacing w:before="0" w:beforeLines="-2147483648" w:after="0" w:line="240" w:lineRule="auto"/>
              <w:jc w:val="left"/>
              <w:rPr>
                <w:rFonts w:ascii="Times" w:hAnsi="Times" w:eastAsia="Batang" w:cs="Times New Roman"/>
                <w:szCs w:val="20"/>
                <w:lang w:val="en-GB" w:eastAsia="en-US"/>
              </w:rPr>
            </w:pPr>
            <w:r>
              <w:rPr>
                <w:rFonts w:ascii="Times" w:hAnsi="Times" w:eastAsia="Batang" w:cs="Times New Roman"/>
                <w:szCs w:val="20"/>
                <w:lang w:val="en-GB" w:eastAsia="en-US"/>
              </w:rPr>
              <w:t>For the maximum number of subgroups per PO (X), down-select from the following options in RAN1#118bis:</w:t>
            </w:r>
          </w:p>
          <w:p>
            <w:pPr>
              <w:numPr>
                <w:ilvl w:val="0"/>
                <w:numId w:val="7"/>
              </w:numPr>
              <w:overflowPunct w:val="0"/>
              <w:autoSpaceDE w:val="0"/>
              <w:autoSpaceDN w:val="0"/>
              <w:adjustRightInd w:val="0"/>
              <w:snapToGrid/>
              <w:spacing w:before="0" w:beforeLines="-2147483648" w:after="0" w:line="240" w:lineRule="auto"/>
              <w:ind w:left="720" w:hanging="360"/>
              <w:contextualSpacing/>
              <w:jc w:val="both"/>
              <w:textAlignment w:val="baseline"/>
              <w:rPr>
                <w:rFonts w:ascii="Times" w:hAnsi="Times" w:eastAsia="微软雅黑" w:cs="Times"/>
                <w:szCs w:val="24"/>
                <w:lang w:val="en-GB" w:eastAsia="zh-CN"/>
              </w:rPr>
            </w:pPr>
            <w:r>
              <w:rPr>
                <w:rFonts w:ascii="Times" w:hAnsi="Times" w:eastAsia="微软雅黑" w:cs="Times"/>
                <w:szCs w:val="24"/>
                <w:lang w:val="en-GB" w:eastAsia="zh-CN"/>
              </w:rPr>
              <w:t>Option 1: X = 8</w:t>
            </w:r>
          </w:p>
          <w:p>
            <w:pPr>
              <w:numPr>
                <w:ilvl w:val="0"/>
                <w:numId w:val="7"/>
              </w:numPr>
              <w:overflowPunct w:val="0"/>
              <w:autoSpaceDE w:val="0"/>
              <w:autoSpaceDN w:val="0"/>
              <w:adjustRightInd w:val="0"/>
              <w:snapToGrid/>
              <w:spacing w:before="0" w:beforeLines="-2147483648" w:after="0" w:line="240" w:lineRule="auto"/>
              <w:ind w:left="720" w:hanging="360"/>
              <w:contextualSpacing/>
              <w:jc w:val="both"/>
              <w:textAlignment w:val="baseline"/>
              <w:rPr>
                <w:rFonts w:ascii="Times" w:hAnsi="Times" w:eastAsia="微软雅黑" w:cs="Times"/>
                <w:szCs w:val="24"/>
                <w:lang w:val="en-GB" w:eastAsia="zh-CN"/>
              </w:rPr>
            </w:pPr>
            <w:r>
              <w:rPr>
                <w:rFonts w:ascii="Times" w:hAnsi="Times" w:eastAsia="微软雅黑" w:cs="Times"/>
                <w:szCs w:val="24"/>
                <w:lang w:val="en-GB" w:eastAsia="zh-CN"/>
              </w:rPr>
              <w:t>Option 2: X = 16</w:t>
            </w:r>
          </w:p>
          <w:p>
            <w:pPr>
              <w:numPr>
                <w:ilvl w:val="0"/>
                <w:numId w:val="7"/>
              </w:numPr>
              <w:overflowPunct w:val="0"/>
              <w:autoSpaceDE w:val="0"/>
              <w:autoSpaceDN w:val="0"/>
              <w:adjustRightInd w:val="0"/>
              <w:snapToGrid/>
              <w:spacing w:before="0" w:beforeLines="-2147483648" w:after="0" w:line="240" w:lineRule="auto"/>
              <w:ind w:left="720" w:hanging="360"/>
              <w:contextualSpacing/>
              <w:jc w:val="both"/>
              <w:textAlignment w:val="baseline"/>
              <w:rPr>
                <w:rFonts w:ascii="Times" w:hAnsi="Times" w:eastAsia="微软雅黑" w:cs="Times"/>
                <w:szCs w:val="24"/>
                <w:lang w:val="en-GB" w:eastAsia="zh-CN"/>
              </w:rPr>
            </w:pPr>
            <w:r>
              <w:rPr>
                <w:rFonts w:ascii="Times" w:hAnsi="Times" w:eastAsia="微软雅黑" w:cs="Times"/>
                <w:szCs w:val="24"/>
                <w:lang w:val="en-GB" w:eastAsia="zh-CN"/>
              </w:rPr>
              <w:t>Option 3: X = 32</w:t>
            </w:r>
          </w:p>
          <w:p>
            <w:pPr>
              <w:numPr>
                <w:ilvl w:val="0"/>
                <w:numId w:val="7"/>
              </w:numPr>
              <w:overflowPunct w:val="0"/>
              <w:autoSpaceDE w:val="0"/>
              <w:autoSpaceDN w:val="0"/>
              <w:adjustRightInd w:val="0"/>
              <w:snapToGrid/>
              <w:spacing w:before="0" w:beforeLines="-2147483648" w:after="0" w:line="240" w:lineRule="auto"/>
              <w:ind w:left="720" w:hanging="360"/>
              <w:contextualSpacing/>
              <w:jc w:val="both"/>
              <w:textAlignment w:val="baseline"/>
              <w:rPr>
                <w:rFonts w:ascii="Times" w:hAnsi="Times" w:eastAsia="微软雅黑" w:cs="Times"/>
                <w:szCs w:val="24"/>
                <w:lang w:val="en-GB" w:eastAsia="zh-CN"/>
              </w:rPr>
            </w:pPr>
            <w:r>
              <w:rPr>
                <w:rFonts w:ascii="Times" w:hAnsi="Times" w:eastAsia="微软雅黑" w:cs="Times"/>
                <w:szCs w:val="24"/>
                <w:lang w:val="en-GB" w:eastAsia="zh-CN"/>
              </w:rPr>
              <w:t>Option 4: X = 64</w:t>
            </w:r>
          </w:p>
          <w:p>
            <w:pPr>
              <w:numPr>
                <w:ilvl w:val="0"/>
                <w:numId w:val="7"/>
              </w:numPr>
              <w:overflowPunct w:val="0"/>
              <w:autoSpaceDE w:val="0"/>
              <w:autoSpaceDN w:val="0"/>
              <w:adjustRightInd w:val="0"/>
              <w:snapToGrid/>
              <w:spacing w:before="0" w:beforeLines="-2147483648" w:after="0" w:line="240" w:lineRule="auto"/>
              <w:ind w:left="720" w:hanging="360"/>
              <w:contextualSpacing/>
              <w:jc w:val="both"/>
              <w:textAlignment w:val="baseline"/>
              <w:rPr>
                <w:rFonts w:ascii="Times" w:hAnsi="Times" w:eastAsia="微软雅黑" w:cs="Times"/>
                <w:szCs w:val="24"/>
                <w:lang w:val="en-GB" w:eastAsia="zh-CN"/>
              </w:rPr>
            </w:pPr>
            <w:r>
              <w:rPr>
                <w:rFonts w:ascii="Times" w:hAnsi="Times" w:eastAsia="微软雅黑" w:cs="Times"/>
                <w:szCs w:val="24"/>
                <w:lang w:val="en-GB" w:eastAsia="zh-CN"/>
              </w:rPr>
              <w:t>Option 5: X = 128</w:t>
            </w:r>
          </w:p>
          <w:p>
            <w:pPr>
              <w:numPr>
                <w:ilvl w:val="0"/>
                <w:numId w:val="7"/>
              </w:numPr>
              <w:overflowPunct w:val="0"/>
              <w:autoSpaceDE w:val="0"/>
              <w:autoSpaceDN w:val="0"/>
              <w:adjustRightInd w:val="0"/>
              <w:snapToGrid/>
              <w:spacing w:before="0" w:beforeLines="-2147483648" w:after="0" w:line="240" w:lineRule="auto"/>
              <w:ind w:left="720" w:hanging="360"/>
              <w:contextualSpacing/>
              <w:jc w:val="both"/>
              <w:textAlignment w:val="baseline"/>
              <w:rPr>
                <w:rFonts w:ascii="Times" w:hAnsi="Times" w:eastAsia="微软雅黑" w:cs="Times"/>
                <w:szCs w:val="24"/>
                <w:lang w:val="en-GB" w:eastAsia="zh-CN"/>
              </w:rPr>
            </w:pPr>
            <w:r>
              <w:rPr>
                <w:rFonts w:ascii="Times" w:hAnsi="Times" w:eastAsia="微软雅黑" w:cs="Times"/>
                <w:szCs w:val="24"/>
                <w:lang w:val="en-GB" w:eastAsia="zh-CN"/>
              </w:rPr>
              <w:t>Option 6: X = 256</w:t>
            </w:r>
          </w:p>
          <w:p>
            <w:pPr>
              <w:snapToGrid/>
              <w:spacing w:before="0" w:beforeLines="-2147483648" w:after="0" w:line="240" w:lineRule="auto"/>
              <w:jc w:val="left"/>
            </w:pPr>
            <w:r>
              <w:rPr>
                <w:rFonts w:ascii="Times" w:hAnsi="Times" w:eastAsia="等线" w:cs="Times New Roman"/>
                <w:szCs w:val="24"/>
                <w:lang w:val="en-GB" w:eastAsia="zh-CN" w:bidi="ar"/>
              </w:rPr>
              <w:t xml:space="preserve">For decision in RAN1#118bis, companies are encouraged to provide the </w:t>
            </w:r>
            <w:r>
              <w:rPr>
                <w:rFonts w:ascii="Times" w:hAnsi="Times" w:eastAsia="Batang" w:cs="Times New Roman"/>
                <w:szCs w:val="20"/>
                <w:lang w:val="en-GB" w:eastAsia="en-US"/>
              </w:rPr>
              <w:t>maximum number of information bits per LP-WUS (Z), the number of OFDM symbols occupied by LP-WUS per MO, the number of MOs for their preferred option.</w:t>
            </w:r>
          </w:p>
        </w:tc>
      </w:tr>
    </w:tbl>
    <w:p>
      <w:pPr>
        <w:spacing w:before="120" w:afterLines="50" w:line="276" w:lineRule="auto"/>
        <w:jc w:val="center"/>
      </w:pPr>
      <w:r>
        <w:rPr>
          <w:rFonts w:hint="eastAsia"/>
        </w:rPr>
        <w:t xml:space="preserve">Table 1. Assumptions to </w:t>
      </w:r>
      <w:r>
        <w:rPr>
          <w:rFonts w:hint="eastAsia"/>
          <w:lang w:val="en-US" w:eastAsia="zh-CN"/>
        </w:rPr>
        <w:t>evaluate</w:t>
      </w:r>
      <w:r>
        <w:rPr>
          <w:rFonts w:hint="eastAsia"/>
        </w:rPr>
        <w:t xml:space="preserve"> PSG</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93"/>
        <w:gridCol w:w="4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3" w:type="dxa"/>
            <w:vAlign w:val="bottom"/>
          </w:tcPr>
          <w:p>
            <w:pPr>
              <w:spacing w:before="120"/>
              <w:jc w:val="left"/>
              <w:textAlignment w:val="bottom"/>
              <w:rPr>
                <w:color w:val="000000"/>
                <w:szCs w:val="20"/>
              </w:rPr>
            </w:pPr>
            <w:r>
              <w:rPr>
                <w:color w:val="000000"/>
                <w:szCs w:val="20"/>
                <w:lang w:bidi="ar"/>
              </w:rPr>
              <w:t>system bandwidth(M)</w:t>
            </w:r>
          </w:p>
        </w:tc>
        <w:tc>
          <w:tcPr>
            <w:tcW w:w="4593" w:type="dxa"/>
          </w:tcPr>
          <w:p>
            <w:pPr>
              <w:spacing w:before="120" w:afterLines="50" w:line="276" w:lineRule="auto"/>
              <w:rPr>
                <w:szCs w:val="20"/>
              </w:rPr>
            </w:pPr>
            <w:r>
              <w:rPr>
                <w:rFonts w:hint="eastAsia"/>
                <w:szCs w:val="20"/>
              </w:rPr>
              <w:t>20M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3" w:type="dxa"/>
            <w:vAlign w:val="bottom"/>
          </w:tcPr>
          <w:p>
            <w:pPr>
              <w:spacing w:before="120"/>
              <w:jc w:val="left"/>
              <w:textAlignment w:val="bottom"/>
              <w:rPr>
                <w:color w:val="000000"/>
                <w:szCs w:val="20"/>
              </w:rPr>
            </w:pPr>
            <w:r>
              <w:rPr>
                <w:color w:val="000000"/>
                <w:szCs w:val="20"/>
                <w:lang w:bidi="ar"/>
              </w:rPr>
              <w:t>numerlogy</w:t>
            </w:r>
          </w:p>
        </w:tc>
        <w:tc>
          <w:tcPr>
            <w:tcW w:w="4593" w:type="dxa"/>
          </w:tcPr>
          <w:p>
            <w:pPr>
              <w:spacing w:before="120" w:afterLines="50" w:line="276" w:lineRule="auto"/>
              <w:rPr>
                <w:szCs w:val="20"/>
              </w:rPr>
            </w:pPr>
            <w:r>
              <w:rPr>
                <w:rFonts w:hint="eastAsia"/>
                <w:szCs w:val="20"/>
              </w:rPr>
              <w:t>15KHz, u=0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3" w:type="dxa"/>
            <w:vAlign w:val="bottom"/>
          </w:tcPr>
          <w:p>
            <w:pPr>
              <w:spacing w:before="120"/>
              <w:jc w:val="left"/>
              <w:textAlignment w:val="bottom"/>
              <w:rPr>
                <w:color w:val="000000"/>
                <w:szCs w:val="20"/>
              </w:rPr>
            </w:pPr>
            <w:r>
              <w:rPr>
                <w:color w:val="000000"/>
                <w:szCs w:val="20"/>
                <w:lang w:bidi="ar"/>
              </w:rPr>
              <w:t>paging cycle</w:t>
            </w:r>
          </w:p>
        </w:tc>
        <w:tc>
          <w:tcPr>
            <w:tcW w:w="4593" w:type="dxa"/>
          </w:tcPr>
          <w:p>
            <w:pPr>
              <w:spacing w:before="120" w:afterLines="50" w:line="276" w:lineRule="auto"/>
              <w:rPr>
                <w:szCs w:val="20"/>
              </w:rPr>
            </w:pPr>
            <w:r>
              <w:rPr>
                <w:rFonts w:hint="eastAsia"/>
                <w:szCs w:val="20"/>
              </w:rPr>
              <w:t>1280ms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3" w:type="dxa"/>
            <w:vAlign w:val="bottom"/>
          </w:tcPr>
          <w:p>
            <w:pPr>
              <w:spacing w:before="120"/>
              <w:jc w:val="left"/>
              <w:textAlignment w:val="bottom"/>
              <w:rPr>
                <w:color w:val="000000"/>
                <w:szCs w:val="20"/>
              </w:rPr>
            </w:pPr>
            <w:r>
              <w:rPr>
                <w:color w:val="000000"/>
                <w:szCs w:val="20"/>
                <w:lang w:bidi="ar"/>
              </w:rPr>
              <w:t>PF</w:t>
            </w:r>
            <w:r>
              <w:rPr>
                <w:rFonts w:hint="eastAsia"/>
                <w:color w:val="000000"/>
                <w:szCs w:val="20"/>
                <w:lang w:val="en-US" w:eastAsia="zh-CN" w:bidi="ar"/>
              </w:rPr>
              <w:t>/PO configuration</w:t>
            </w:r>
          </w:p>
        </w:tc>
        <w:tc>
          <w:tcPr>
            <w:tcW w:w="4593" w:type="dxa"/>
          </w:tcPr>
          <w:p>
            <w:pPr>
              <w:spacing w:before="120" w:afterLines="50" w:line="276" w:lineRule="auto"/>
              <w:rPr>
                <w:rFonts w:hint="eastAsia"/>
                <w:szCs w:val="20"/>
                <w:lang w:val="en-US" w:eastAsia="zh-CN"/>
              </w:rPr>
            </w:pPr>
            <w:r>
              <w:rPr>
                <w:rFonts w:hint="eastAsia"/>
                <w:szCs w:val="20"/>
                <w:lang w:val="en-US" w:eastAsia="zh-CN"/>
              </w:rPr>
              <w:t>Number of PFs=4</w:t>
            </w:r>
          </w:p>
          <w:p>
            <w:pPr>
              <w:spacing w:before="120" w:afterLines="50" w:line="276" w:lineRule="auto"/>
              <w:rPr>
                <w:rFonts w:hint="eastAsia"/>
                <w:szCs w:val="20"/>
                <w:lang w:val="en-US" w:eastAsia="zh-CN"/>
              </w:rPr>
            </w:pPr>
            <w:r>
              <w:rPr>
                <w:rFonts w:hint="eastAsia"/>
                <w:szCs w:val="20"/>
                <w:lang w:val="en-US" w:eastAsia="zh-CN"/>
              </w:rPr>
              <w:t>Number of POs in a PF=1</w:t>
            </w:r>
          </w:p>
          <w:p>
            <w:pPr>
              <w:spacing w:before="120" w:afterLines="50" w:line="276" w:lineRule="auto"/>
              <w:rPr>
                <w:rFonts w:hint="default"/>
                <w:szCs w:val="20"/>
                <w:lang w:val="en-US" w:eastAsia="zh-CN"/>
              </w:rPr>
            </w:pPr>
            <w:r>
              <w:rPr>
                <w:rFonts w:hint="eastAsia"/>
                <w:szCs w:val="20"/>
                <w:lang w:val="en-US" w:eastAsia="zh-CN"/>
              </w:rPr>
              <w:t>Assuming LP-WUS would not require the NW to impact the current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3" w:type="dxa"/>
            <w:vAlign w:val="bottom"/>
          </w:tcPr>
          <w:p>
            <w:pPr>
              <w:spacing w:before="120"/>
              <w:jc w:val="left"/>
              <w:textAlignment w:val="bottom"/>
              <w:rPr>
                <w:color w:val="000000"/>
                <w:szCs w:val="20"/>
              </w:rPr>
            </w:pPr>
            <w:r>
              <w:rPr>
                <w:color w:val="000000"/>
                <w:szCs w:val="20"/>
                <w:lang w:bidi="ar"/>
              </w:rPr>
              <w:t>PO per PF</w:t>
            </w:r>
            <w:r>
              <w:rPr>
                <w:rFonts w:hint="eastAsia"/>
                <w:color w:val="000000"/>
                <w:szCs w:val="20"/>
                <w:lang w:bidi="ar"/>
              </w:rPr>
              <w:t>(O)</w:t>
            </w:r>
          </w:p>
        </w:tc>
        <w:tc>
          <w:tcPr>
            <w:tcW w:w="4593" w:type="dxa"/>
          </w:tcPr>
          <w:p>
            <w:pPr>
              <w:spacing w:before="120" w:afterLines="50" w:line="276" w:lineRule="auto"/>
              <w:rPr>
                <w:szCs w:val="20"/>
              </w:rPr>
            </w:pPr>
            <w:r>
              <w:rPr>
                <w:rFonts w:hint="eastAsia"/>
                <w:szCs w:val="20"/>
              </w:rPr>
              <w:t>O=1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3" w:type="dxa"/>
          </w:tcPr>
          <w:p>
            <w:pPr>
              <w:spacing w:before="120" w:afterLines="50" w:line="276" w:lineRule="auto"/>
              <w:rPr>
                <w:szCs w:val="20"/>
              </w:rPr>
            </w:pPr>
            <w:r>
              <w:rPr>
                <w:rFonts w:hint="eastAsia"/>
                <w:szCs w:val="20"/>
              </w:rPr>
              <w:t>Per UE paging rate(p)</w:t>
            </w:r>
          </w:p>
        </w:tc>
        <w:tc>
          <w:tcPr>
            <w:tcW w:w="4593" w:type="dxa"/>
          </w:tcPr>
          <w:p>
            <w:pPr>
              <w:spacing w:before="120" w:afterLines="50" w:line="276" w:lineRule="auto"/>
              <w:rPr>
                <w:rFonts w:hint="eastAsia" w:eastAsia="宋体"/>
                <w:szCs w:val="20"/>
                <w:lang w:val="en-US" w:eastAsia="zh-CN"/>
              </w:rPr>
            </w:pPr>
            <w:r>
              <w:rPr>
                <w:rFonts w:hint="eastAsia"/>
                <w:szCs w:val="20"/>
              </w:rPr>
              <w:t>p=0.1</w:t>
            </w:r>
            <w:r>
              <w:rPr>
                <w:rFonts w:hint="eastAsia"/>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3" w:type="dxa"/>
            <w:vAlign w:val="bottom"/>
          </w:tcPr>
          <w:p>
            <w:pPr>
              <w:spacing w:before="120"/>
              <w:jc w:val="left"/>
              <w:textAlignment w:val="bottom"/>
              <w:rPr>
                <w:color w:val="000000"/>
                <w:szCs w:val="20"/>
              </w:rPr>
            </w:pPr>
            <w:r>
              <w:rPr>
                <w:color w:val="000000"/>
                <w:szCs w:val="20"/>
                <w:lang w:bidi="ar"/>
              </w:rPr>
              <w:t>number of subgroups per PO</w:t>
            </w:r>
          </w:p>
        </w:tc>
        <w:tc>
          <w:tcPr>
            <w:tcW w:w="4593" w:type="dxa"/>
          </w:tcPr>
          <w:p>
            <w:pPr>
              <w:spacing w:before="120" w:afterLines="50" w:line="276" w:lineRule="auto"/>
              <w:rPr>
                <w:rFonts w:hint="default"/>
                <w:szCs w:val="20"/>
                <w:lang w:val="en-US"/>
              </w:rPr>
            </w:pPr>
            <w:r>
              <w:rPr>
                <w:rFonts w:hint="eastAsia"/>
                <w:szCs w:val="20"/>
              </w:rPr>
              <w:t>256,</w:t>
            </w:r>
            <w:r>
              <w:rPr>
                <w:rFonts w:hint="eastAsia"/>
                <w:szCs w:val="20"/>
                <w:lang w:val="en-US" w:eastAsia="zh-CN"/>
              </w:rPr>
              <w:t xml:space="preserve"> 128,64,32,16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3" w:type="dxa"/>
            <w:vAlign w:val="bottom"/>
          </w:tcPr>
          <w:p>
            <w:pPr>
              <w:spacing w:before="120"/>
              <w:jc w:val="left"/>
              <w:textAlignment w:val="bottom"/>
              <w:rPr>
                <w:rFonts w:hint="default" w:eastAsia="宋体"/>
                <w:color w:val="000000"/>
                <w:szCs w:val="20"/>
                <w:lang w:val="en-US" w:eastAsia="zh-CN" w:bidi="ar"/>
              </w:rPr>
            </w:pPr>
            <w:r>
              <w:rPr>
                <w:rFonts w:hint="eastAsia"/>
                <w:color w:val="000000"/>
                <w:szCs w:val="20"/>
                <w:lang w:val="en-US" w:eastAsia="zh-CN" w:bidi="ar"/>
              </w:rPr>
              <w:t>Number of UEs per cell in idle/inactive mode</w:t>
            </w:r>
          </w:p>
        </w:tc>
        <w:tc>
          <w:tcPr>
            <w:tcW w:w="4593" w:type="dxa"/>
          </w:tcPr>
          <w:p>
            <w:pPr>
              <w:spacing w:before="120" w:afterLines="50" w:line="276" w:lineRule="auto"/>
              <w:rPr>
                <w:rFonts w:hint="default" w:eastAsia="宋体"/>
                <w:szCs w:val="20"/>
                <w:lang w:val="en-US" w:eastAsia="zh-CN"/>
              </w:rPr>
            </w:pPr>
            <w:r>
              <w:rPr>
                <w:rFonts w:hint="eastAsia"/>
                <w:szCs w:val="20"/>
                <w:lang w:val="en-US" w:eastAsia="zh-CN"/>
              </w:rPr>
              <w:t>300, 1200,5000,10000, 20000</w:t>
            </w:r>
          </w:p>
        </w:tc>
      </w:tr>
    </w:tbl>
    <w:p>
      <w:pPr>
        <w:spacing w:before="120" w:afterLines="50" w:line="276" w:lineRule="auto"/>
        <w:rPr>
          <w:rFonts w:hint="eastAsia"/>
          <w:lang w:val="en-US" w:eastAsia="zh-CN"/>
        </w:rPr>
      </w:pPr>
      <w:r>
        <w:rPr>
          <w:rFonts w:hint="eastAsia"/>
          <w:lang w:val="en-US" w:eastAsia="zh-CN"/>
        </w:rPr>
        <w:t xml:space="preserve">To be more practical, the number of UEs per cell is assumed up to 20000, which also could satisfy the system overhead occupied by LP-WUS no more than 3%. </w:t>
      </w:r>
    </w:p>
    <w:p>
      <w:pPr>
        <w:spacing w:before="120" w:afterLines="50" w:line="276" w:lineRule="auto"/>
        <w:jc w:val="center"/>
        <w:rPr>
          <w:rFonts w:hint="default"/>
          <w:lang w:val="en-US" w:eastAsia="zh-CN"/>
        </w:rPr>
      </w:pPr>
      <w:r>
        <w:rPr>
          <w:rFonts w:hint="eastAsia"/>
          <w:lang w:val="en-US" w:eastAsia="zh-CN"/>
        </w:rPr>
        <w:t>Table 2. PSG based on number of subgroups assuming p=0.1%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8"/>
        <w:gridCol w:w="1148"/>
        <w:gridCol w:w="1148"/>
        <w:gridCol w:w="1148"/>
        <w:gridCol w:w="1148"/>
        <w:gridCol w:w="1148"/>
        <w:gridCol w:w="11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tcPr>
          <w:p>
            <w:pPr>
              <w:spacing w:before="120" w:afterLines="50" w:line="276" w:lineRule="auto"/>
              <w:rPr>
                <w:rFonts w:hint="eastAsia"/>
                <w:vertAlign w:val="baseline"/>
                <w:lang w:val="en-US" w:eastAsia="zh-CN"/>
              </w:rPr>
            </w:pPr>
            <w:r>
              <w:rPr>
                <w:rFonts w:hint="eastAsia"/>
                <w:lang w:val="en-US" w:eastAsia="zh-CN"/>
              </w:rPr>
              <w:t>number of UEs per cell</w:t>
            </w:r>
          </w:p>
        </w:tc>
        <w:tc>
          <w:tcPr>
            <w:tcW w:w="1148" w:type="dxa"/>
          </w:tcPr>
          <w:p>
            <w:pPr>
              <w:spacing w:before="120" w:afterLines="50" w:line="276" w:lineRule="auto"/>
              <w:rPr>
                <w:rFonts w:hint="default"/>
                <w:vertAlign w:val="baseline"/>
                <w:lang w:val="en-US" w:eastAsia="zh-CN"/>
              </w:rPr>
            </w:pPr>
            <w:r>
              <w:rPr>
                <w:rFonts w:hint="eastAsia"/>
                <w:vertAlign w:val="baseline"/>
                <w:lang w:val="en-US" w:eastAsia="zh-CN"/>
              </w:rPr>
              <w:t>8</w:t>
            </w:r>
          </w:p>
        </w:tc>
        <w:tc>
          <w:tcPr>
            <w:tcW w:w="1148" w:type="dxa"/>
          </w:tcPr>
          <w:p>
            <w:pPr>
              <w:spacing w:before="120" w:afterLines="50" w:line="276" w:lineRule="auto"/>
              <w:rPr>
                <w:rFonts w:hint="default"/>
                <w:vertAlign w:val="baseline"/>
                <w:lang w:val="en-US" w:eastAsia="zh-CN"/>
              </w:rPr>
            </w:pPr>
            <w:r>
              <w:rPr>
                <w:rFonts w:hint="eastAsia"/>
                <w:vertAlign w:val="baseline"/>
                <w:lang w:val="en-US" w:eastAsia="zh-CN"/>
              </w:rPr>
              <w:t>16</w:t>
            </w:r>
          </w:p>
        </w:tc>
        <w:tc>
          <w:tcPr>
            <w:tcW w:w="1148" w:type="dxa"/>
          </w:tcPr>
          <w:p>
            <w:pPr>
              <w:spacing w:before="120" w:afterLines="50" w:line="276" w:lineRule="auto"/>
              <w:rPr>
                <w:rFonts w:hint="default"/>
                <w:vertAlign w:val="baseline"/>
                <w:lang w:val="en-US" w:eastAsia="zh-CN"/>
              </w:rPr>
            </w:pPr>
            <w:r>
              <w:rPr>
                <w:rFonts w:hint="eastAsia"/>
                <w:vertAlign w:val="baseline"/>
                <w:lang w:val="en-US" w:eastAsia="zh-CN"/>
              </w:rPr>
              <w:t>32</w:t>
            </w:r>
          </w:p>
        </w:tc>
        <w:tc>
          <w:tcPr>
            <w:tcW w:w="1148" w:type="dxa"/>
          </w:tcPr>
          <w:p>
            <w:pPr>
              <w:spacing w:before="120" w:afterLines="50" w:line="276" w:lineRule="auto"/>
              <w:rPr>
                <w:rFonts w:hint="default"/>
                <w:vertAlign w:val="baseline"/>
                <w:lang w:val="en-US" w:eastAsia="zh-CN"/>
              </w:rPr>
            </w:pPr>
            <w:r>
              <w:rPr>
                <w:rFonts w:hint="eastAsia"/>
                <w:vertAlign w:val="baseline"/>
                <w:lang w:val="en-US" w:eastAsia="zh-CN"/>
              </w:rPr>
              <w:t>64</w:t>
            </w:r>
          </w:p>
        </w:tc>
        <w:tc>
          <w:tcPr>
            <w:tcW w:w="1148" w:type="dxa"/>
          </w:tcPr>
          <w:p>
            <w:pPr>
              <w:spacing w:before="120" w:afterLines="50" w:line="276" w:lineRule="auto"/>
              <w:rPr>
                <w:rFonts w:hint="default"/>
                <w:vertAlign w:val="baseline"/>
                <w:lang w:val="en-US" w:eastAsia="zh-CN"/>
              </w:rPr>
            </w:pPr>
            <w:r>
              <w:rPr>
                <w:rFonts w:hint="eastAsia"/>
                <w:vertAlign w:val="baseline"/>
                <w:lang w:val="en-US" w:eastAsia="zh-CN"/>
              </w:rPr>
              <w:t>128</w:t>
            </w:r>
          </w:p>
        </w:tc>
        <w:tc>
          <w:tcPr>
            <w:tcW w:w="1149" w:type="dxa"/>
          </w:tcPr>
          <w:p>
            <w:pPr>
              <w:spacing w:before="120" w:afterLines="50" w:line="276" w:lineRule="auto"/>
              <w:rPr>
                <w:rFonts w:hint="default"/>
                <w:vertAlign w:val="baseline"/>
                <w:lang w:val="en-US" w:eastAsia="zh-CN"/>
              </w:rPr>
            </w:pPr>
            <w:r>
              <w:rPr>
                <w:rFonts w:hint="eastAsia"/>
                <w:vertAlign w:val="baseline"/>
                <w:lang w:val="en-US" w:eastAsia="zh-CN"/>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vAlign w:val="bottom"/>
          </w:tcPr>
          <w:p>
            <w:pPr>
              <w:spacing w:before="120"/>
              <w:jc w:val="right"/>
              <w:textAlignment w:val="bottom"/>
              <w:rPr>
                <w:rFonts w:hint="eastAsia"/>
                <w:vertAlign w:val="baseline"/>
                <w:lang w:val="en-US" w:eastAsia="zh-CN"/>
              </w:rPr>
            </w:pPr>
            <w:r>
              <w:rPr>
                <w:color w:val="000000"/>
                <w:szCs w:val="20"/>
                <w:lang w:bidi="ar"/>
              </w:rPr>
              <w:t>300</w:t>
            </w:r>
          </w:p>
        </w:tc>
        <w:tc>
          <w:tcPr>
            <w:tcW w:w="1148"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0.79</w:t>
            </w:r>
          </w:p>
        </w:tc>
        <w:tc>
          <w:tcPr>
            <w:tcW w:w="1148"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0.84</w:t>
            </w:r>
          </w:p>
        </w:tc>
        <w:tc>
          <w:tcPr>
            <w:tcW w:w="1148"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0.86</w:t>
            </w:r>
          </w:p>
        </w:tc>
        <w:tc>
          <w:tcPr>
            <w:tcW w:w="1148"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0.87</w:t>
            </w:r>
          </w:p>
        </w:tc>
        <w:tc>
          <w:tcPr>
            <w:tcW w:w="1148"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0.87</w:t>
            </w:r>
          </w:p>
        </w:tc>
        <w:tc>
          <w:tcPr>
            <w:tcW w:w="1149"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vAlign w:val="bottom"/>
          </w:tcPr>
          <w:p>
            <w:pPr>
              <w:spacing w:before="120"/>
              <w:jc w:val="right"/>
              <w:textAlignment w:val="bottom"/>
              <w:rPr>
                <w:rFonts w:hint="eastAsia"/>
                <w:vertAlign w:val="baseline"/>
                <w:lang w:val="en-US" w:eastAsia="zh-CN"/>
              </w:rPr>
            </w:pPr>
            <w:r>
              <w:rPr>
                <w:color w:val="000000"/>
                <w:szCs w:val="20"/>
                <w:lang w:bidi="ar"/>
              </w:rPr>
              <w:t>1200</w:t>
            </w:r>
          </w:p>
        </w:tc>
        <w:tc>
          <w:tcPr>
            <w:tcW w:w="1148"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0.56</w:t>
            </w:r>
          </w:p>
        </w:tc>
        <w:tc>
          <w:tcPr>
            <w:tcW w:w="1148"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0.72</w:t>
            </w:r>
          </w:p>
        </w:tc>
        <w:tc>
          <w:tcPr>
            <w:tcW w:w="1148"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0.79</w:t>
            </w:r>
          </w:p>
        </w:tc>
        <w:tc>
          <w:tcPr>
            <w:tcW w:w="1148"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0.84</w:t>
            </w:r>
          </w:p>
        </w:tc>
        <w:tc>
          <w:tcPr>
            <w:tcW w:w="1148"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0.86</w:t>
            </w:r>
          </w:p>
        </w:tc>
        <w:tc>
          <w:tcPr>
            <w:tcW w:w="1149"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vAlign w:val="bottom"/>
          </w:tcPr>
          <w:p>
            <w:pPr>
              <w:spacing w:before="120"/>
              <w:jc w:val="right"/>
              <w:textAlignment w:val="bottom"/>
              <w:rPr>
                <w:rFonts w:hint="eastAsia"/>
                <w:vertAlign w:val="baseline"/>
                <w:lang w:val="en-US" w:eastAsia="zh-CN"/>
              </w:rPr>
            </w:pPr>
            <w:r>
              <w:rPr>
                <w:color w:val="000000"/>
                <w:szCs w:val="20"/>
                <w:lang w:bidi="ar"/>
              </w:rPr>
              <w:t>5000</w:t>
            </w:r>
          </w:p>
        </w:tc>
        <w:tc>
          <w:tcPr>
            <w:tcW w:w="1148"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148"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0.23</w:t>
            </w:r>
          </w:p>
        </w:tc>
        <w:tc>
          <w:tcPr>
            <w:tcW w:w="1148"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0.54</w:t>
            </w:r>
          </w:p>
        </w:tc>
        <w:tc>
          <w:tcPr>
            <w:tcW w:w="1148"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0.71</w:t>
            </w:r>
          </w:p>
        </w:tc>
        <w:tc>
          <w:tcPr>
            <w:tcW w:w="1148"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0.79</w:t>
            </w:r>
          </w:p>
        </w:tc>
        <w:tc>
          <w:tcPr>
            <w:tcW w:w="1149"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vAlign w:val="bottom"/>
          </w:tcPr>
          <w:p>
            <w:pPr>
              <w:spacing w:before="120"/>
              <w:jc w:val="right"/>
              <w:textAlignment w:val="bottom"/>
              <w:rPr>
                <w:rFonts w:hint="eastAsia"/>
                <w:vertAlign w:val="baseline"/>
                <w:lang w:val="en-US" w:eastAsia="zh-CN"/>
              </w:rPr>
            </w:pPr>
            <w:r>
              <w:rPr>
                <w:color w:val="000000"/>
                <w:szCs w:val="20"/>
                <w:lang w:bidi="ar"/>
              </w:rPr>
              <w:t>10000</w:t>
            </w:r>
          </w:p>
        </w:tc>
        <w:tc>
          <w:tcPr>
            <w:tcW w:w="1148"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148"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148"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0.23</w:t>
            </w:r>
          </w:p>
        </w:tc>
        <w:tc>
          <w:tcPr>
            <w:tcW w:w="1148"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0.54</w:t>
            </w:r>
          </w:p>
        </w:tc>
        <w:tc>
          <w:tcPr>
            <w:tcW w:w="1148"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0.71</w:t>
            </w:r>
          </w:p>
        </w:tc>
        <w:tc>
          <w:tcPr>
            <w:tcW w:w="1149"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vAlign w:val="bottom"/>
          </w:tcPr>
          <w:p>
            <w:pPr>
              <w:spacing w:before="120"/>
              <w:jc w:val="right"/>
              <w:textAlignment w:val="bottom"/>
              <w:rPr>
                <w:rFonts w:hint="eastAsia"/>
                <w:vertAlign w:val="baseline"/>
                <w:lang w:val="en-US" w:eastAsia="zh-CN"/>
              </w:rPr>
            </w:pPr>
            <w:r>
              <w:rPr>
                <w:color w:val="000000"/>
                <w:szCs w:val="20"/>
                <w:lang w:bidi="ar"/>
              </w:rPr>
              <w:t>20000</w:t>
            </w:r>
          </w:p>
        </w:tc>
        <w:tc>
          <w:tcPr>
            <w:tcW w:w="1148"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148"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148"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148"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0.23</w:t>
            </w:r>
          </w:p>
        </w:tc>
        <w:tc>
          <w:tcPr>
            <w:tcW w:w="1148"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0.54</w:t>
            </w:r>
          </w:p>
        </w:tc>
        <w:tc>
          <w:tcPr>
            <w:tcW w:w="1149"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0.71</w:t>
            </w:r>
          </w:p>
        </w:tc>
      </w:tr>
    </w:tbl>
    <w:p>
      <w:pPr>
        <w:spacing w:before="120" w:afterLines="50" w:line="276" w:lineRule="auto"/>
        <w:rPr>
          <w:rFonts w:hint="eastAsia"/>
          <w:lang w:val="en-US" w:eastAsia="zh-CN"/>
        </w:rPr>
      </w:pPr>
    </w:p>
    <w:p>
      <w:pPr>
        <w:spacing w:before="120" w:afterLines="50" w:line="276" w:lineRule="auto"/>
        <w:rPr>
          <w:rFonts w:hint="eastAsia"/>
          <w:b/>
          <w:bCs/>
          <w:i/>
          <w:iCs/>
          <w:lang w:val="en-US" w:eastAsia="zh-CN"/>
        </w:rPr>
      </w:pPr>
      <w:r>
        <w:rPr>
          <w:rFonts w:hint="eastAsia"/>
          <w:b/>
          <w:bCs/>
          <w:i/>
          <w:iCs/>
          <w:lang w:val="en-US" w:eastAsia="zh-CN"/>
        </w:rPr>
        <w:t xml:space="preserve">Observation 2: </w:t>
      </w:r>
    </w:p>
    <w:p>
      <w:pPr>
        <w:numPr>
          <w:ilvl w:val="0"/>
          <w:numId w:val="12"/>
        </w:numPr>
        <w:spacing w:before="120" w:afterLines="50" w:line="276" w:lineRule="auto"/>
        <w:ind w:left="420" w:leftChars="0" w:hanging="420" w:firstLineChars="0"/>
        <w:rPr>
          <w:rFonts w:hint="eastAsia"/>
          <w:b/>
          <w:bCs/>
          <w:i/>
          <w:iCs/>
          <w:lang w:val="en-US" w:eastAsia="zh-CN"/>
        </w:rPr>
      </w:pPr>
      <w:r>
        <w:rPr>
          <w:rFonts w:hint="eastAsia"/>
          <w:b/>
          <w:bCs/>
          <w:i/>
          <w:iCs/>
          <w:lang w:val="en-US" w:eastAsia="zh-CN"/>
        </w:rPr>
        <w:t>To support number of UEs in a cell up to 5000, and achieve PSG no less than 70%, the maximum number of subgroups should be no less than 64.</w:t>
      </w:r>
    </w:p>
    <w:p>
      <w:pPr>
        <w:numPr>
          <w:ilvl w:val="0"/>
          <w:numId w:val="12"/>
        </w:numPr>
        <w:spacing w:before="120" w:afterLines="50" w:line="276" w:lineRule="auto"/>
        <w:ind w:left="420" w:leftChars="0" w:hanging="420" w:firstLineChars="0"/>
        <w:rPr>
          <w:rFonts w:hint="eastAsia"/>
          <w:b/>
          <w:bCs/>
          <w:i/>
          <w:iCs/>
          <w:lang w:val="en-US" w:eastAsia="zh-CN"/>
        </w:rPr>
      </w:pPr>
      <w:r>
        <w:rPr>
          <w:rFonts w:hint="eastAsia"/>
          <w:b/>
          <w:bCs/>
          <w:i/>
          <w:iCs/>
          <w:lang w:val="en-US" w:eastAsia="zh-CN"/>
        </w:rPr>
        <w:t>To support number of UEs in a cell up to 10000, and achieve PSG no less than 70%, the maximum number of subgroups should be no less than 128.</w:t>
      </w:r>
    </w:p>
    <w:p>
      <w:pPr>
        <w:numPr>
          <w:ilvl w:val="0"/>
          <w:numId w:val="12"/>
        </w:numPr>
        <w:spacing w:before="120" w:afterLines="50" w:line="276" w:lineRule="auto"/>
        <w:ind w:left="420" w:leftChars="0" w:hanging="420" w:firstLineChars="0"/>
        <w:rPr>
          <w:rFonts w:hint="eastAsia"/>
          <w:b/>
          <w:bCs/>
          <w:i/>
          <w:iCs/>
          <w:lang w:val="en-US" w:eastAsia="zh-CN"/>
        </w:rPr>
      </w:pPr>
      <w:r>
        <w:rPr>
          <w:rFonts w:hint="eastAsia"/>
          <w:b/>
          <w:bCs/>
          <w:i/>
          <w:iCs/>
          <w:lang w:val="en-US" w:eastAsia="zh-CN"/>
        </w:rPr>
        <w:t>To support number of UEs in a cell up to 20000, and achieve PSG no less than 70%, the maximum number of subgroups should be no less than 256.</w:t>
      </w:r>
    </w:p>
    <w:p>
      <w:pPr>
        <w:spacing w:before="120" w:afterLines="50" w:line="276" w:lineRule="auto"/>
        <w:rPr>
          <w:rFonts w:hint="eastAsia" w:ascii="Times" w:hAnsi="Times" w:cs="Times New Roman"/>
          <w:szCs w:val="20"/>
          <w:lang w:val="en-US" w:eastAsia="zh-CN"/>
        </w:rPr>
      </w:pPr>
      <w:r>
        <w:rPr>
          <w:rFonts w:hint="eastAsia"/>
          <w:lang w:val="en-US" w:eastAsia="zh-CN"/>
        </w:rPr>
        <w:t xml:space="preserve">From the initial understanding, if the maximum </w:t>
      </w:r>
      <w:r>
        <w:rPr>
          <w:rFonts w:ascii="Times" w:hAnsi="Times" w:eastAsia="Batang" w:cs="Times New Roman"/>
          <w:szCs w:val="20"/>
          <w:lang w:val="en-GB" w:eastAsia="en-US"/>
        </w:rPr>
        <w:t>number of subgroups per PO</w:t>
      </w:r>
      <w:r>
        <w:rPr>
          <w:rFonts w:hint="eastAsia" w:ascii="Times" w:hAnsi="Times" w:cs="Times New Roman"/>
          <w:szCs w:val="20"/>
          <w:lang w:val="en-US" w:eastAsia="zh-CN"/>
        </w:rPr>
        <w:t xml:space="preserve"> is supported as 8/16, there is no need to consider codepoint method. Focusing on the maximum number of subgroups no less than 32, it is observed that less subgroups can bring less or no PSG. </w:t>
      </w:r>
    </w:p>
    <w:p>
      <w:pPr>
        <w:spacing w:before="120" w:afterLines="50" w:line="276" w:lineRule="auto"/>
        <w:rPr>
          <w:rFonts w:hint="default" w:ascii="Times" w:hAnsi="Times" w:cs="Times New Roman"/>
          <w:szCs w:val="20"/>
          <w:lang w:val="en-US" w:eastAsia="zh-CN"/>
        </w:rPr>
      </w:pPr>
      <w:r>
        <w:rPr>
          <w:rFonts w:hint="eastAsia" w:ascii="Times" w:hAnsi="Times" w:cs="Times New Roman"/>
          <w:szCs w:val="20"/>
          <w:lang w:val="en-US" w:eastAsia="zh-CN"/>
        </w:rPr>
        <w:t xml:space="preserve">From the NW side, support maximum number of subgroups 256 does not mean the NW only configure the number of subgroups per PO as 256. In some cases, the NW still can configure the number of subgroups per PO as 16 or 8, which can adapt to different scenarios with different NW load or number of UEs. From the UE side, supporting 256 subgroups may need a 16-length codepoint and supporting 16 subgroups may need a 8-length codepoint, which actually has no much difference for the WUR. </w:t>
      </w:r>
    </w:p>
    <w:p>
      <w:pPr>
        <w:spacing w:before="120" w:afterLines="50" w:line="276" w:lineRule="auto"/>
        <w:rPr>
          <w:rFonts w:hint="default"/>
          <w:b/>
          <w:bCs/>
          <w:i/>
          <w:iCs/>
          <w:lang w:val="en-US"/>
        </w:rPr>
      </w:pPr>
      <w:r>
        <w:rPr>
          <w:rFonts w:hint="eastAsia"/>
          <w:b/>
          <w:bCs/>
          <w:i/>
          <w:iCs/>
          <w:lang w:val="en-US" w:eastAsia="zh-CN"/>
        </w:rPr>
        <w:t>Proposal 2: Support the maximum number of</w:t>
      </w:r>
      <w:r>
        <w:rPr>
          <w:rFonts w:hint="eastAsia"/>
          <w:b/>
          <w:bCs/>
          <w:i/>
          <w:iCs/>
          <w:highlight w:val="none"/>
          <w:lang w:val="en-US" w:eastAsia="zh-CN"/>
        </w:rPr>
        <w:t xml:space="preserve"> subgroups per PO up to 256.</w:t>
      </w:r>
    </w:p>
    <w:p>
      <w:pPr>
        <w:spacing w:before="120" w:afterLines="50" w:line="276" w:lineRule="auto"/>
        <w:rPr>
          <w:rFonts w:hint="default" w:eastAsia="宋体"/>
          <w:lang w:val="en-US" w:eastAsia="zh-CN"/>
        </w:rPr>
      </w:pPr>
    </w:p>
    <w:p>
      <w:pPr>
        <w:pStyle w:val="4"/>
        <w:spacing w:before="120" w:afterLines="50" w:line="276" w:lineRule="auto"/>
        <w:rPr>
          <w:szCs w:val="20"/>
          <w:lang w:val="en-US"/>
        </w:rPr>
      </w:pPr>
      <w:bookmarkStart w:id="12" w:name="OLE_LINK150"/>
      <w:r>
        <w:rPr>
          <w:rFonts w:hint="eastAsia"/>
          <w:lang w:val="en-US"/>
        </w:rPr>
        <w:t>Subgroup</w:t>
      </w:r>
      <w:r>
        <w:rPr>
          <w:rFonts w:hint="eastAsia"/>
          <w:lang w:val="en-US" w:eastAsia="zh-CN"/>
        </w:rPr>
        <w:t xml:space="preserve"> indication </w:t>
      </w:r>
      <w:r>
        <w:rPr>
          <w:rFonts w:hint="eastAsia"/>
          <w:lang w:val="en-US"/>
        </w:rPr>
        <w:t>method</w:t>
      </w:r>
    </w:p>
    <w:p>
      <w:pPr>
        <w:spacing w:before="120" w:afterLines="50" w:line="276" w:lineRule="auto"/>
      </w:pPr>
      <w:r>
        <w:rPr>
          <w:rFonts w:hint="eastAsia"/>
        </w:rPr>
        <w:t>Assuming that there are 8~256subgroups for one PO in the network, the probability for wake-up one subgroup and more subgroups is shown as follows:</w:t>
      </w:r>
    </w:p>
    <w:p>
      <w:pPr>
        <w:spacing w:before="120" w:afterLines="50" w:line="276" w:lineRule="auto"/>
        <w:jc w:val="center"/>
      </w:pPr>
    </w:p>
    <w:p>
      <w:pPr>
        <w:spacing w:before="120" w:afterLines="50" w:line="276" w:lineRule="auto"/>
        <w:jc w:val="center"/>
      </w:pPr>
      <w:r>
        <w:rPr>
          <w:rFonts w:hint="eastAsia"/>
        </w:rPr>
        <w:t xml:space="preserve">Table </w:t>
      </w:r>
      <w:r>
        <w:rPr>
          <w:rFonts w:hint="eastAsia"/>
          <w:lang w:val="en-US" w:eastAsia="zh-CN"/>
        </w:rPr>
        <w:t>3</w:t>
      </w:r>
      <w:r>
        <w:rPr>
          <w:rFonts w:hint="eastAsia"/>
        </w:rPr>
        <w:t>. Probability for multi-subgroups wake-up per PO</w:t>
      </w:r>
    </w:p>
    <w:tbl>
      <w:tblPr>
        <w:tblStyle w:val="31"/>
        <w:tblW w:w="85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9"/>
        <w:gridCol w:w="7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09" w:type="dxa"/>
          </w:tcPr>
          <w:p>
            <w:pPr>
              <w:spacing w:before="120" w:after="0"/>
              <w:ind w:left="851" w:hanging="284"/>
              <w:rPr>
                <w:rFonts w:eastAsia="等线"/>
                <w:sz w:val="18"/>
                <w:szCs w:val="18"/>
                <w:lang w:val="en-GB" w:eastAsia="en-US"/>
              </w:rPr>
            </w:pPr>
          </w:p>
        </w:tc>
        <w:tc>
          <w:tcPr>
            <w:tcW w:w="7488" w:type="dxa"/>
          </w:tcPr>
          <w:p>
            <w:pPr>
              <w:keepNext/>
              <w:keepLines/>
              <w:spacing w:before="120" w:after="0"/>
              <w:rPr>
                <w:rFonts w:eastAsia="等线"/>
                <w:sz w:val="18"/>
                <w:szCs w:val="18"/>
              </w:rPr>
            </w:pPr>
            <w:r>
              <w:rPr>
                <w:rFonts w:hint="eastAsia" w:eastAsia="等线"/>
                <w:sz w:val="18"/>
                <w:szCs w:val="18"/>
              </w:rPr>
              <w:t>Assumptions:</w:t>
            </w:r>
          </w:p>
          <w:p>
            <w:pPr>
              <w:keepNext/>
              <w:keepLines/>
              <w:spacing w:before="120" w:after="0"/>
            </w:pPr>
            <w:r>
              <w:rPr>
                <w:rFonts w:hint="eastAsia" w:eastAsia="等线"/>
                <w:sz w:val="18"/>
                <w:szCs w:val="18"/>
              </w:rPr>
              <w:t>Number of subgroups: 8,16, 32, 64, 128,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6" w:hRule="atLeast"/>
          <w:jc w:val="center"/>
        </w:trPr>
        <w:tc>
          <w:tcPr>
            <w:tcW w:w="1109" w:type="dxa"/>
          </w:tcPr>
          <w:p>
            <w:pPr>
              <w:keepNext/>
              <w:keepLines/>
              <w:spacing w:before="120" w:after="0"/>
              <w:rPr>
                <w:rFonts w:eastAsia="等线"/>
                <w:sz w:val="18"/>
                <w:szCs w:val="18"/>
              </w:rPr>
            </w:pPr>
            <w:r>
              <w:rPr>
                <w:rFonts w:hint="eastAsia" w:eastAsia="等线"/>
                <w:sz w:val="18"/>
                <w:szCs w:val="18"/>
              </w:rPr>
              <w:t>Per subgroup effective paging rate=3%</w:t>
            </w:r>
          </w:p>
          <w:p>
            <w:pPr>
              <w:pStyle w:val="19"/>
              <w:spacing w:before="120"/>
            </w:pPr>
          </w:p>
        </w:tc>
        <w:tc>
          <w:tcPr>
            <w:tcW w:w="7488" w:type="dxa"/>
          </w:tcPr>
          <w:p>
            <w:pPr>
              <w:pStyle w:val="19"/>
              <w:spacing w:before="120"/>
              <w:rPr>
                <w:rFonts w:eastAsia="等线"/>
                <w:sz w:val="18"/>
                <w:szCs w:val="18"/>
              </w:rPr>
            </w:pPr>
          </w:p>
          <w:p>
            <w:pPr>
              <w:pStyle w:val="19"/>
              <w:spacing w:before="120"/>
            </w:pPr>
            <w:r>
              <w:drawing>
                <wp:inline distT="0" distB="0" distL="114300" distR="114300">
                  <wp:extent cx="4388485" cy="2583180"/>
                  <wp:effectExtent l="4445" t="5080" r="7620" b="21590"/>
                  <wp:docPr id="1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6" w:hRule="atLeast"/>
          <w:jc w:val="center"/>
        </w:trPr>
        <w:tc>
          <w:tcPr>
            <w:tcW w:w="1109" w:type="dxa"/>
          </w:tcPr>
          <w:p>
            <w:pPr>
              <w:keepNext/>
              <w:keepLines/>
              <w:spacing w:before="120" w:after="0"/>
              <w:rPr>
                <w:rFonts w:eastAsia="等线"/>
                <w:sz w:val="18"/>
                <w:szCs w:val="18"/>
              </w:rPr>
            </w:pPr>
            <w:r>
              <w:rPr>
                <w:rFonts w:hint="eastAsia" w:eastAsia="等线"/>
                <w:sz w:val="18"/>
                <w:szCs w:val="18"/>
              </w:rPr>
              <w:t>Per subgroup effective paging rate=1%</w:t>
            </w:r>
          </w:p>
          <w:p>
            <w:pPr>
              <w:pStyle w:val="19"/>
              <w:spacing w:before="120"/>
            </w:pPr>
          </w:p>
        </w:tc>
        <w:tc>
          <w:tcPr>
            <w:tcW w:w="7488" w:type="dxa"/>
          </w:tcPr>
          <w:p>
            <w:pPr>
              <w:pStyle w:val="19"/>
              <w:spacing w:before="120"/>
            </w:pPr>
            <w:r>
              <w:drawing>
                <wp:inline distT="0" distB="0" distL="114300" distR="114300">
                  <wp:extent cx="4430395" cy="3065145"/>
                  <wp:effectExtent l="4445" t="4445" r="22860" b="16510"/>
                  <wp:docPr id="9"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pPr>
        <w:spacing w:before="120" w:afterLines="50" w:line="276" w:lineRule="auto"/>
      </w:pPr>
    </w:p>
    <w:p>
      <w:pPr>
        <w:spacing w:before="120" w:afterLines="50" w:line="276" w:lineRule="auto"/>
        <w:rPr>
          <w:rFonts w:hint="eastAsia"/>
          <w:lang w:val="en-US" w:eastAsia="zh-CN"/>
        </w:rPr>
      </w:pPr>
      <w:r>
        <w:rPr>
          <w:rFonts w:hint="eastAsia"/>
          <w:lang w:val="en-US" w:eastAsia="zh-CN"/>
        </w:rPr>
        <w:t xml:space="preserve">If the NW configure the number of subgroup per PO no more than 32, one codepoint indicating one subgroup would be enough. If the NW configure the number of subgroup per PO larger than 32, multiple subgroup wake-up would become the main use cases. </w:t>
      </w:r>
    </w:p>
    <w:p>
      <w:pPr>
        <w:pStyle w:val="2"/>
        <w:rPr>
          <w:rFonts w:hint="eastAsia"/>
          <w:lang w:val="en-US" w:eastAsia="zh-CN"/>
        </w:rPr>
      </w:pPr>
    </w:p>
    <w:p>
      <w:pPr>
        <w:spacing w:before="120" w:afterLines="50" w:line="276" w:lineRule="auto"/>
        <w:rPr>
          <w:rFonts w:hint="eastAsia"/>
          <w:lang w:val="en-US" w:eastAsia="zh-CN"/>
        </w:rPr>
      </w:pPr>
      <w:r>
        <w:rPr>
          <w:rFonts w:hint="eastAsia"/>
          <w:lang w:val="en-US" w:eastAsia="zh-CN"/>
        </w:rPr>
        <w:t>And further we compare the following two indication methods and determine how codepoint indicate the subgroups</w:t>
      </w:r>
    </w:p>
    <w:p>
      <w:pPr>
        <w:spacing w:before="120" w:afterLines="50" w:line="276" w:lineRule="auto"/>
        <w:rPr>
          <w:rFonts w:hint="eastAsia"/>
          <w:lang w:val="en-US" w:eastAsia="zh-CN"/>
        </w:rPr>
      </w:pPr>
      <w:r>
        <w:rPr>
          <w:rFonts w:hint="eastAsia"/>
          <w:lang w:val="en-US" w:eastAsia="zh-CN"/>
        </w:rPr>
        <w:t>Alt1: one codepoint indicates one subgroup</w:t>
      </w:r>
    </w:p>
    <w:p>
      <w:pPr>
        <w:spacing w:before="120" w:afterLines="50" w:line="276" w:lineRule="auto"/>
        <w:rPr>
          <w:rFonts w:hint="default"/>
          <w:lang w:val="en-US" w:eastAsia="zh-CN"/>
        </w:rPr>
      </w:pPr>
      <w:r>
        <w:rPr>
          <w:rFonts w:hint="eastAsia"/>
          <w:lang w:val="en-US" w:eastAsia="zh-CN"/>
        </w:rPr>
        <w:t>Alt 2: one codepoint indicates more subgroups</w:t>
      </w:r>
    </w:p>
    <w:p>
      <w:pPr>
        <w:spacing w:before="120" w:afterLines="50" w:line="276" w:lineRule="auto"/>
        <w:rPr>
          <w:rFonts w:hint="default"/>
          <w:lang w:val="en-US" w:eastAsia="zh-CN"/>
        </w:rPr>
      </w:pPr>
      <w:r>
        <w:rPr>
          <w:rFonts w:hint="eastAsia"/>
          <w:lang w:val="en-US" w:eastAsia="zh-CN"/>
        </w:rPr>
        <w:t>Without CRC bits, the overhead for alt1 and alt2 may have no difference. With CRC bits, the overhead for alt2 could be less since more CRC bits could be saved. Take the following table as example, assuming one codepoint indicates two subgroups for alt2.</w:t>
      </w:r>
    </w:p>
    <w:p>
      <w:pPr>
        <w:spacing w:before="120" w:afterLines="50" w:line="276" w:lineRule="auto"/>
        <w:jc w:val="center"/>
        <w:rPr>
          <w:rFonts w:hint="default"/>
          <w:lang w:val="en-US" w:eastAsia="zh-CN"/>
        </w:rPr>
      </w:pPr>
      <w:r>
        <w:rPr>
          <w:rFonts w:hint="eastAsia"/>
          <w:lang w:val="en-US" w:eastAsia="zh-CN"/>
        </w:rPr>
        <w:t>Table 4. system overhead based on different codepoint indication method</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vAlign w:val="top"/>
          </w:tcPr>
          <w:p>
            <w:pPr>
              <w:spacing w:before="120" w:afterLines="50" w:line="276" w:lineRule="auto"/>
              <w:jc w:val="left"/>
              <w:rPr>
                <w:rFonts w:hint="eastAsia"/>
                <w:vertAlign w:val="baseline"/>
                <w:lang w:val="en-US" w:eastAsia="zh-CN"/>
              </w:rPr>
            </w:pPr>
          </w:p>
        </w:tc>
        <w:tc>
          <w:tcPr>
            <w:tcW w:w="1984" w:type="dxa"/>
            <w:vAlign w:val="top"/>
          </w:tcPr>
          <w:p>
            <w:pPr>
              <w:spacing w:before="120" w:afterLines="50" w:line="276" w:lineRule="auto"/>
              <w:jc w:val="left"/>
              <w:rPr>
                <w:rFonts w:hint="default"/>
                <w:vertAlign w:val="baseline"/>
                <w:lang w:val="en-US" w:eastAsia="zh-CN"/>
              </w:rPr>
            </w:pPr>
            <w:r>
              <w:rPr>
                <w:rFonts w:hint="eastAsia"/>
                <w:vertAlign w:val="baseline"/>
                <w:lang w:val="en-US" w:eastAsia="zh-CN"/>
              </w:rPr>
              <w:t>Case 1</w:t>
            </w:r>
          </w:p>
        </w:tc>
        <w:tc>
          <w:tcPr>
            <w:tcW w:w="1984" w:type="dxa"/>
            <w:vAlign w:val="top"/>
          </w:tcPr>
          <w:p>
            <w:pPr>
              <w:spacing w:before="120" w:afterLines="50" w:line="276" w:lineRule="auto"/>
              <w:jc w:val="left"/>
              <w:rPr>
                <w:rFonts w:hint="default"/>
                <w:vertAlign w:val="baseline"/>
                <w:lang w:val="en-US" w:eastAsia="zh-CN"/>
              </w:rPr>
            </w:pPr>
            <w:r>
              <w:rPr>
                <w:rFonts w:hint="eastAsia"/>
                <w:vertAlign w:val="baseline"/>
                <w:lang w:val="en-US" w:eastAsia="zh-CN"/>
              </w:rPr>
              <w:t>Case 2</w:t>
            </w:r>
          </w:p>
        </w:tc>
        <w:tc>
          <w:tcPr>
            <w:tcW w:w="1984" w:type="dxa"/>
            <w:vAlign w:val="top"/>
          </w:tcPr>
          <w:p>
            <w:pPr>
              <w:spacing w:before="120" w:afterLines="50" w:line="276" w:lineRule="auto"/>
              <w:jc w:val="left"/>
              <w:rPr>
                <w:rFonts w:hint="default"/>
                <w:vertAlign w:val="baseline"/>
                <w:lang w:val="en-US" w:eastAsia="zh-CN"/>
              </w:rPr>
            </w:pPr>
            <w:r>
              <w:rPr>
                <w:rFonts w:hint="eastAsia"/>
                <w:vertAlign w:val="baseline"/>
                <w:lang w:val="en-US" w:eastAsia="zh-CN"/>
              </w:rPr>
              <w:t>Case3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vAlign w:val="top"/>
          </w:tcPr>
          <w:p>
            <w:pPr>
              <w:spacing w:before="120" w:afterLines="50" w:line="276" w:lineRule="auto"/>
              <w:jc w:val="left"/>
              <w:rPr>
                <w:rFonts w:hint="eastAsia"/>
                <w:vertAlign w:val="baseline"/>
                <w:lang w:val="en-US" w:eastAsia="zh-CN"/>
              </w:rPr>
            </w:pPr>
          </w:p>
        </w:tc>
        <w:tc>
          <w:tcPr>
            <w:tcW w:w="1984" w:type="dxa"/>
            <w:vAlign w:val="top"/>
          </w:tcPr>
          <w:p>
            <w:pPr>
              <w:spacing w:before="120" w:afterLines="50" w:line="276" w:lineRule="auto"/>
              <w:jc w:val="left"/>
              <w:rPr>
                <w:rFonts w:hint="default"/>
                <w:vertAlign w:val="baseline"/>
                <w:lang w:val="en-US" w:eastAsia="zh-CN"/>
              </w:rPr>
            </w:pPr>
            <w:r>
              <w:rPr>
                <w:rFonts w:hint="eastAsia"/>
                <w:vertAlign w:val="baseline"/>
                <w:lang w:val="en-US" w:eastAsia="zh-CN"/>
              </w:rPr>
              <w:t>Payload size including CRC=24 bits, 3 slots, Alt2</w:t>
            </w:r>
          </w:p>
        </w:tc>
        <w:tc>
          <w:tcPr>
            <w:tcW w:w="1984" w:type="dxa"/>
            <w:vAlign w:val="top"/>
          </w:tcPr>
          <w:p>
            <w:pPr>
              <w:spacing w:before="120" w:afterLines="50" w:line="276" w:lineRule="auto"/>
              <w:jc w:val="left"/>
              <w:rPr>
                <w:rFonts w:hint="default"/>
                <w:vertAlign w:val="baseline"/>
                <w:lang w:val="en-US" w:eastAsia="zh-CN"/>
              </w:rPr>
            </w:pPr>
            <w:r>
              <w:rPr>
                <w:rFonts w:hint="eastAsia"/>
                <w:vertAlign w:val="baseline"/>
                <w:lang w:val="en-US" w:eastAsia="zh-CN"/>
              </w:rPr>
              <w:t>Payload size including CRC=12 bits, 1.5 slots, Alt1</w:t>
            </w:r>
          </w:p>
        </w:tc>
        <w:tc>
          <w:tcPr>
            <w:tcW w:w="1984" w:type="dxa"/>
            <w:vAlign w:val="top"/>
          </w:tcPr>
          <w:p>
            <w:pPr>
              <w:spacing w:before="120" w:afterLines="50" w:line="276" w:lineRule="auto"/>
              <w:jc w:val="left"/>
              <w:rPr>
                <w:rFonts w:hint="default"/>
                <w:vertAlign w:val="baseline"/>
                <w:lang w:val="en-US" w:eastAsia="zh-CN"/>
              </w:rPr>
            </w:pPr>
            <w:r>
              <w:rPr>
                <w:rFonts w:hint="eastAsia"/>
                <w:vertAlign w:val="baseline"/>
                <w:lang w:val="en-US" w:eastAsia="zh-CN"/>
              </w:rPr>
              <w:t>Payload size including CRC=16 bits, 2 slots, Alt1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vAlign w:val="top"/>
          </w:tcPr>
          <w:p>
            <w:pPr>
              <w:spacing w:before="120"/>
              <w:jc w:val="left"/>
              <w:textAlignment w:val="bottom"/>
              <w:rPr>
                <w:rFonts w:hint="eastAsia"/>
                <w:vertAlign w:val="baseline"/>
                <w:lang w:val="en-US" w:eastAsia="zh-CN"/>
              </w:rPr>
            </w:pPr>
            <w:r>
              <w:rPr>
                <w:color w:val="000000"/>
                <w:szCs w:val="20"/>
                <w:lang w:bidi="ar"/>
              </w:rPr>
              <w:t>300</w:t>
            </w:r>
          </w:p>
        </w:tc>
        <w:tc>
          <w:tcPr>
            <w:tcW w:w="1984"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0.035168685</w:t>
            </w:r>
          </w:p>
        </w:tc>
        <w:tc>
          <w:tcPr>
            <w:tcW w:w="1984"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0.035168685</w:t>
            </w:r>
          </w:p>
        </w:tc>
        <w:tc>
          <w:tcPr>
            <w:tcW w:w="1984"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0.04689158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vAlign w:val="top"/>
          </w:tcPr>
          <w:p>
            <w:pPr>
              <w:spacing w:before="120"/>
              <w:jc w:val="left"/>
              <w:textAlignment w:val="bottom"/>
              <w:rPr>
                <w:rFonts w:hint="eastAsia"/>
                <w:vertAlign w:val="baseline"/>
                <w:lang w:val="en-US" w:eastAsia="zh-CN"/>
              </w:rPr>
            </w:pPr>
            <w:r>
              <w:rPr>
                <w:color w:val="000000"/>
                <w:szCs w:val="20"/>
                <w:lang w:bidi="ar"/>
              </w:rPr>
              <w:t>1200</w:t>
            </w:r>
          </w:p>
        </w:tc>
        <w:tc>
          <w:tcPr>
            <w:tcW w:w="1984"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0.140612912</w:t>
            </w:r>
          </w:p>
        </w:tc>
        <w:tc>
          <w:tcPr>
            <w:tcW w:w="1984"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0.140612912</w:t>
            </w:r>
          </w:p>
        </w:tc>
        <w:tc>
          <w:tcPr>
            <w:tcW w:w="1984"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0.187483882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vAlign w:val="top"/>
          </w:tcPr>
          <w:p>
            <w:pPr>
              <w:spacing w:before="120"/>
              <w:jc w:val="left"/>
              <w:textAlignment w:val="bottom"/>
              <w:rPr>
                <w:rFonts w:hint="eastAsia"/>
                <w:vertAlign w:val="baseline"/>
                <w:lang w:val="en-US" w:eastAsia="zh-CN"/>
              </w:rPr>
            </w:pPr>
            <w:r>
              <w:rPr>
                <w:color w:val="000000"/>
                <w:szCs w:val="20"/>
                <w:lang w:bidi="ar"/>
              </w:rPr>
              <w:t>5000</w:t>
            </w:r>
          </w:p>
        </w:tc>
        <w:tc>
          <w:tcPr>
            <w:tcW w:w="1984"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0.58480105</w:t>
            </w:r>
          </w:p>
        </w:tc>
        <w:tc>
          <w:tcPr>
            <w:tcW w:w="1984"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0.58480105</w:t>
            </w:r>
          </w:p>
        </w:tc>
        <w:tc>
          <w:tcPr>
            <w:tcW w:w="1984"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0.779734733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vAlign w:val="top"/>
          </w:tcPr>
          <w:p>
            <w:pPr>
              <w:spacing w:before="120"/>
              <w:jc w:val="left"/>
              <w:textAlignment w:val="bottom"/>
              <w:rPr>
                <w:rFonts w:hint="eastAsia"/>
                <w:vertAlign w:val="baseline"/>
                <w:lang w:val="en-US" w:eastAsia="zh-CN"/>
              </w:rPr>
            </w:pPr>
            <w:r>
              <w:rPr>
                <w:color w:val="000000"/>
                <w:szCs w:val="20"/>
                <w:lang w:bidi="ar"/>
              </w:rPr>
              <w:t>10000</w:t>
            </w:r>
          </w:p>
        </w:tc>
        <w:tc>
          <w:tcPr>
            <w:tcW w:w="1984"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1.166752164</w:t>
            </w:r>
          </w:p>
        </w:tc>
        <w:tc>
          <w:tcPr>
            <w:tcW w:w="1984"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1.166752164</w:t>
            </w:r>
          </w:p>
        </w:tc>
        <w:tc>
          <w:tcPr>
            <w:tcW w:w="1984"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1.555669552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vAlign w:val="top"/>
          </w:tcPr>
          <w:p>
            <w:pPr>
              <w:spacing w:before="120"/>
              <w:jc w:val="left"/>
              <w:textAlignment w:val="bottom"/>
              <w:rPr>
                <w:rFonts w:hint="eastAsia"/>
                <w:vertAlign w:val="baseline"/>
                <w:lang w:val="en-US" w:eastAsia="zh-CN"/>
              </w:rPr>
            </w:pPr>
            <w:r>
              <w:rPr>
                <w:color w:val="000000"/>
                <w:szCs w:val="20"/>
                <w:lang w:bidi="ar"/>
              </w:rPr>
              <w:t>20000</w:t>
            </w:r>
          </w:p>
        </w:tc>
        <w:tc>
          <w:tcPr>
            <w:tcW w:w="1984"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2.322160073</w:t>
            </w:r>
          </w:p>
        </w:tc>
        <w:tc>
          <w:tcPr>
            <w:tcW w:w="1984"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2.322160073</w:t>
            </w:r>
          </w:p>
        </w:tc>
        <w:tc>
          <w:tcPr>
            <w:tcW w:w="1984" w:type="dxa"/>
            <w:vAlign w:val="bottom"/>
          </w:tcPr>
          <w:p>
            <w:pPr>
              <w:keepNext w:val="0"/>
              <w:keepLines w:val="0"/>
              <w:widowControl/>
              <w:suppressLineNumbers w:val="0"/>
              <w:jc w:val="right"/>
              <w:textAlignment w:val="bottom"/>
              <w:rPr>
                <w:rFonts w:hint="eastAsia"/>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3.096213431</w:t>
            </w:r>
          </w:p>
        </w:tc>
      </w:tr>
    </w:tbl>
    <w:p>
      <w:pPr>
        <w:spacing w:before="120" w:afterLines="50" w:line="276" w:lineRule="auto"/>
      </w:pPr>
    </w:p>
    <w:p>
      <w:pPr>
        <w:spacing w:before="120" w:afterLines="50" w:line="276" w:lineRule="auto"/>
        <w:rPr>
          <w:rFonts w:hint="default"/>
          <w:lang w:val="en-US" w:eastAsia="zh-CN"/>
        </w:rPr>
      </w:pPr>
      <w:r>
        <w:rPr>
          <w:rFonts w:hint="eastAsia"/>
          <w:lang w:val="en-US" w:eastAsia="zh-CN"/>
        </w:rPr>
        <w:t xml:space="preserve">For case1, a typical scenario is 16bit information bits+8bit CRC. For case 3, a typical scenario is 8bit information bits+8bit CRC. In this case, the NW overhead could be reduced based on case1. </w:t>
      </w:r>
    </w:p>
    <w:p>
      <w:pPr>
        <w:spacing w:before="120" w:afterLines="50" w:line="276" w:lineRule="auto"/>
        <w:rPr>
          <w:rFonts w:hint="eastAsia"/>
          <w:b/>
          <w:bCs/>
          <w:i/>
          <w:iCs/>
          <w:lang w:val="en-US" w:eastAsia="zh-CN"/>
        </w:rPr>
      </w:pPr>
      <w:r>
        <w:rPr>
          <w:rFonts w:hint="eastAsia"/>
          <w:b/>
          <w:bCs/>
          <w:i/>
          <w:iCs/>
        </w:rPr>
        <w:t xml:space="preserve">Proposal </w:t>
      </w:r>
      <w:r>
        <w:rPr>
          <w:rFonts w:hint="eastAsia"/>
          <w:b/>
          <w:bCs/>
          <w:i/>
          <w:iCs/>
          <w:lang w:val="en-US" w:eastAsia="zh-CN"/>
        </w:rPr>
        <w:t>3</w:t>
      </w:r>
      <w:r>
        <w:rPr>
          <w:rFonts w:hint="eastAsia"/>
          <w:b/>
          <w:bCs/>
          <w:i/>
          <w:iCs/>
        </w:rPr>
        <w:t>:</w:t>
      </w:r>
      <w:r>
        <w:rPr>
          <w:rFonts w:hint="eastAsia"/>
          <w:b/>
          <w:bCs/>
          <w:i/>
          <w:iCs/>
          <w:lang w:val="en-US" w:eastAsia="zh-CN"/>
        </w:rPr>
        <w:t xml:space="preserve"> At least 9 information bits is included in LP-WUS</w:t>
      </w:r>
    </w:p>
    <w:p>
      <w:pPr>
        <w:numPr>
          <w:ilvl w:val="0"/>
          <w:numId w:val="13"/>
        </w:numPr>
        <w:spacing w:before="120" w:afterLines="50" w:line="276" w:lineRule="auto"/>
        <w:ind w:left="420" w:hanging="420"/>
        <w:rPr>
          <w:rFonts w:hint="default" w:eastAsia="宋体"/>
          <w:b/>
          <w:bCs/>
          <w:i/>
          <w:iCs/>
          <w:szCs w:val="20"/>
          <w:lang w:val="en-US" w:eastAsia="zh-CN"/>
        </w:rPr>
      </w:pPr>
      <w:r>
        <w:rPr>
          <w:rFonts w:hint="eastAsia"/>
          <w:b/>
          <w:bCs/>
          <w:i/>
          <w:iCs/>
          <w:szCs w:val="20"/>
          <w:lang w:val="en-US" w:eastAsia="zh-CN"/>
        </w:rPr>
        <w:t>Support multiple subgroup wake-up via LP-WUS</w:t>
      </w:r>
    </w:p>
    <w:p>
      <w:pPr>
        <w:numPr>
          <w:ilvl w:val="0"/>
          <w:numId w:val="13"/>
        </w:numPr>
        <w:spacing w:before="120" w:afterLines="50" w:line="276" w:lineRule="auto"/>
        <w:ind w:left="420" w:hanging="420"/>
        <w:rPr>
          <w:rFonts w:hint="default" w:eastAsia="宋体"/>
          <w:b/>
          <w:bCs/>
          <w:i/>
          <w:iCs/>
          <w:szCs w:val="20"/>
          <w:lang w:val="en-US" w:eastAsia="zh-CN"/>
        </w:rPr>
      </w:pPr>
      <w:r>
        <w:rPr>
          <w:rFonts w:hint="eastAsia"/>
          <w:b/>
          <w:bCs/>
          <w:i/>
          <w:iCs/>
          <w:szCs w:val="20"/>
          <w:lang w:val="en-US" w:eastAsia="zh-CN"/>
        </w:rPr>
        <w:t>Decide whether CRC is needed for LP-WUS</w:t>
      </w:r>
    </w:p>
    <w:p>
      <w:pPr>
        <w:spacing w:before="120" w:afterLines="50" w:line="276" w:lineRule="auto"/>
        <w:rPr>
          <w:b/>
          <w:bCs/>
          <w:i/>
          <w:iCs/>
          <w:szCs w:val="20"/>
        </w:rPr>
      </w:pPr>
    </w:p>
    <w:bookmarkEnd w:id="11"/>
    <w:bookmarkEnd w:id="12"/>
    <w:p>
      <w:pPr>
        <w:pStyle w:val="3"/>
        <w:spacing w:before="120"/>
        <w:rPr>
          <w:lang w:val="en-US"/>
        </w:rPr>
      </w:pPr>
      <w:r>
        <w:rPr>
          <w:rFonts w:hint="eastAsia"/>
          <w:lang w:val="en-US"/>
        </w:rPr>
        <w:t>LP-WUS monitoring schemes</w:t>
      </w:r>
    </w:p>
    <w:p>
      <w:pPr>
        <w:pStyle w:val="4"/>
        <w:spacing w:before="120"/>
        <w:rPr>
          <w:lang w:val="en-US"/>
        </w:rPr>
      </w:pPr>
      <w:r>
        <w:rPr>
          <w:rFonts w:hint="eastAsia"/>
          <w:lang w:val="en-US" w:eastAsia="zh-CN"/>
        </w:rPr>
        <w:t>LO and PO determination</w:t>
      </w:r>
    </w:p>
    <w:p>
      <w:pPr>
        <w:rPr>
          <w:rFonts w:hint="default"/>
          <w:lang w:val="en-US" w:eastAsia="zh-CN"/>
        </w:rPr>
      </w:pPr>
      <w:r>
        <w:rPr>
          <w:rFonts w:hint="eastAsia"/>
          <w:lang w:val="en-US" w:eastAsia="zh-CN"/>
        </w:rPr>
        <w:t xml:space="preserve">We firstly clarify the following </w:t>
      </w:r>
      <w:r>
        <w:rPr>
          <w:rFonts w:ascii="Times" w:hAnsi="Times" w:eastAsia="Batang" w:cs="Times New Roman"/>
          <w:szCs w:val="24"/>
          <w:lang w:val="en-GB" w:eastAsia="zh-CN" w:bidi="ar-SA"/>
        </w:rPr>
        <w:t>alternatives</w:t>
      </w:r>
      <w:r>
        <w:rPr>
          <w:rFonts w:hint="eastAsia"/>
          <w:lang w:val="en-US" w:eastAsia="zh-CN"/>
        </w:rPr>
        <w:t>, and then further analyze based on the conclusion of this issue.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cs="Times New Roman"/>
                <w:b/>
                <w:bCs/>
                <w:szCs w:val="24"/>
                <w:lang w:val="en-GB" w:eastAsia="en-US"/>
              </w:rPr>
            </w:pPr>
            <w:r>
              <w:rPr>
                <w:rFonts w:ascii="Times" w:hAnsi="Times" w:eastAsia="Batang" w:cs="Times New Roman"/>
                <w:b/>
                <w:bCs/>
                <w:szCs w:val="24"/>
                <w:highlight w:val="green"/>
                <w:lang w:val="en-GB" w:eastAsia="en-US"/>
              </w:rPr>
              <w:t>Agreement</w:t>
            </w:r>
          </w:p>
          <w:p>
            <w:pPr>
              <w:snapToGrid/>
              <w:spacing w:before="0" w:beforeLines="-2147483648" w:after="0" w:line="240" w:lineRule="auto"/>
              <w:jc w:val="left"/>
              <w:rPr>
                <w:rFonts w:ascii="Times" w:hAnsi="Times" w:eastAsia="Malgun Gothic" w:cs="Times New Roman"/>
                <w:szCs w:val="20"/>
                <w:lang w:val="en-GB" w:eastAsia="en-US"/>
              </w:rPr>
            </w:pPr>
            <w:r>
              <w:rPr>
                <w:rFonts w:ascii="Times" w:hAnsi="Times" w:eastAsia="Malgun Gothic" w:cs="Times New Roman"/>
                <w:szCs w:val="20"/>
                <w:lang w:val="en-GB" w:eastAsia="en-US"/>
              </w:rPr>
              <w:t xml:space="preserve">On the LO configuration for iDRX, </w:t>
            </w:r>
            <w:r>
              <w:rPr>
                <w:rFonts w:ascii="Times" w:hAnsi="Times" w:eastAsia="Batang" w:cs="Times New Roman"/>
                <w:szCs w:val="24"/>
                <w:lang w:val="en-GB" w:eastAsia="en-US"/>
              </w:rPr>
              <w:t>offset value(s) between a LO and a reference PO/PF is/are configured.</w:t>
            </w:r>
          </w:p>
          <w:p>
            <w:pPr>
              <w:numPr>
                <w:ilvl w:val="0"/>
                <w:numId w:val="8"/>
              </w:numPr>
              <w:ind w:left="720" w:leftChars="0" w:hanging="360"/>
              <w:rPr>
                <w:rFonts w:ascii="Times" w:hAnsi="Times" w:eastAsia="Batang" w:cs="Times New Roman"/>
                <w:szCs w:val="24"/>
                <w:lang w:val="en-GB" w:eastAsia="zh-CN" w:bidi="ar-SA"/>
              </w:rPr>
            </w:pPr>
            <w:r>
              <w:rPr>
                <w:rFonts w:ascii="Times" w:hAnsi="Times" w:eastAsia="Batang" w:cs="Times New Roman"/>
                <w:szCs w:val="24"/>
                <w:lang w:val="en-GB" w:eastAsia="zh-CN" w:bidi="ar-SA"/>
              </w:rPr>
              <w:t>FFS: one or multiple offset values, and if multiple offset values are supported, how a UE decides which value to use</w:t>
            </w:r>
          </w:p>
          <w:p>
            <w:pPr>
              <w:numPr>
                <w:ilvl w:val="0"/>
                <w:numId w:val="8"/>
              </w:numPr>
              <w:ind w:left="720" w:leftChars="0" w:hanging="360"/>
              <w:rPr>
                <w:rFonts w:ascii="Times" w:hAnsi="Times" w:eastAsia="Batang" w:cs="Times New Roman"/>
                <w:szCs w:val="24"/>
                <w:lang w:val="en-GB" w:eastAsia="zh-CN" w:bidi="ar-SA"/>
              </w:rPr>
            </w:pPr>
            <w:r>
              <w:rPr>
                <w:rFonts w:ascii="Times" w:hAnsi="Times" w:eastAsia="Batang" w:cs="Times New Roman"/>
                <w:szCs w:val="24"/>
                <w:lang w:val="en-GB" w:eastAsia="zh-CN" w:bidi="ar-SA"/>
              </w:rPr>
              <w:t>FFS: the exact definition of the reference PF/PO and the detailed procedure for UE to determine the LO(s) corresponding to Option 1, 2, or 3 (if supported)</w:t>
            </w:r>
          </w:p>
          <w:p>
            <w:pPr>
              <w:numPr>
                <w:ilvl w:val="0"/>
                <w:numId w:val="8"/>
              </w:numPr>
              <w:ind w:left="720" w:leftChars="0" w:hanging="360"/>
              <w:rPr>
                <w:rFonts w:ascii="Times" w:hAnsi="Times" w:eastAsia="Batang" w:cs="Times New Roman"/>
                <w:szCs w:val="24"/>
                <w:lang w:val="en-GB" w:eastAsia="zh-CN" w:bidi="ar-SA"/>
              </w:rPr>
            </w:pPr>
            <w:r>
              <w:rPr>
                <w:rFonts w:ascii="Times" w:hAnsi="Times" w:eastAsia="Batang" w:cs="Times New Roman"/>
                <w:szCs w:val="24"/>
                <w:lang w:val="en-GB" w:eastAsia="zh-CN" w:bidi="ar-SA"/>
              </w:rPr>
              <w:t>(</w:t>
            </w:r>
            <w:r>
              <w:rPr>
                <w:rFonts w:ascii="Times" w:hAnsi="Times" w:eastAsia="Batang" w:cs="Times New Roman"/>
                <w:szCs w:val="24"/>
                <w:highlight w:val="darkYellow"/>
                <w:lang w:val="en-GB" w:eastAsia="zh-CN" w:bidi="ar-SA"/>
              </w:rPr>
              <w:t>Working Assumption</w:t>
            </w:r>
            <w:r>
              <w:rPr>
                <w:rFonts w:ascii="Times" w:hAnsi="Times" w:eastAsia="Batang" w:cs="Times New Roman"/>
                <w:szCs w:val="24"/>
                <w:lang w:val="en-GB" w:eastAsia="zh-CN" w:bidi="ar-SA"/>
              </w:rPr>
              <w:t>) For each UE, the periodicity of LO is the same as its iDRX cycle.</w:t>
            </w:r>
          </w:p>
          <w:p>
            <w:pPr>
              <w:numPr>
                <w:ilvl w:val="0"/>
                <w:numId w:val="8"/>
              </w:numPr>
              <w:ind w:left="720" w:leftChars="0" w:hanging="360"/>
              <w:rPr>
                <w:rFonts w:ascii="Times" w:hAnsi="Times" w:eastAsia="Batang" w:cs="Times New Roman"/>
                <w:szCs w:val="24"/>
                <w:lang w:val="en-GB" w:eastAsia="zh-CN" w:bidi="ar-SA"/>
              </w:rPr>
            </w:pPr>
            <w:r>
              <w:rPr>
                <w:rFonts w:ascii="Times" w:hAnsi="Times" w:eastAsia="Batang" w:cs="Times New Roman"/>
                <w:szCs w:val="24"/>
                <w:lang w:val="en-GB" w:eastAsia="zh-CN" w:bidi="ar-SA"/>
              </w:rPr>
              <w:t>If a UE receives a wake-up indication in a LP-WUS, consider the following alternatives</w:t>
            </w:r>
          </w:p>
          <w:p>
            <w:pPr>
              <w:numPr>
                <w:ilvl w:val="1"/>
                <w:numId w:val="8"/>
              </w:numPr>
              <w:ind w:left="1440" w:leftChars="0" w:hanging="360"/>
              <w:rPr>
                <w:rFonts w:ascii="Times" w:hAnsi="Times" w:eastAsia="Batang" w:cs="Times New Roman"/>
                <w:szCs w:val="24"/>
                <w:lang w:val="en-GB" w:eastAsia="zh-CN" w:bidi="ar-SA"/>
              </w:rPr>
            </w:pPr>
            <w:r>
              <w:rPr>
                <w:rFonts w:ascii="Times" w:hAnsi="Times" w:eastAsia="Batang" w:cs="Times New Roman"/>
                <w:szCs w:val="24"/>
                <w:lang w:val="en-GB" w:eastAsia="zh-CN" w:bidi="ar-SA"/>
              </w:rPr>
              <w:t>Alt 1: it monitors the PO associated with the offset.</w:t>
            </w:r>
          </w:p>
          <w:p>
            <w:pPr>
              <w:numPr>
                <w:ilvl w:val="1"/>
                <w:numId w:val="8"/>
              </w:numPr>
              <w:ind w:left="1440" w:leftChars="0" w:hanging="360"/>
              <w:rPr>
                <w:rFonts w:ascii="Times" w:hAnsi="Times" w:eastAsia="Batang" w:cs="Times New Roman"/>
                <w:szCs w:val="24"/>
                <w:lang w:val="en-GB" w:eastAsia="zh-CN" w:bidi="ar-SA"/>
              </w:rPr>
            </w:pPr>
            <w:r>
              <w:rPr>
                <w:rFonts w:ascii="Times" w:hAnsi="Times" w:eastAsia="Batang" w:cs="Times New Roman"/>
                <w:szCs w:val="24"/>
                <w:lang w:val="en-GB" w:eastAsia="zh-CN" w:bidi="ar-SA"/>
              </w:rPr>
              <w:t>Alt 2: it monitors the first PO after its reported wake-up delay.</w:t>
            </w:r>
          </w:p>
          <w:p>
            <w:pPr>
              <w:numPr>
                <w:ilvl w:val="1"/>
                <w:numId w:val="8"/>
              </w:numPr>
              <w:ind w:left="1440" w:leftChars="0" w:hanging="360"/>
              <w:rPr>
                <w:rFonts w:ascii="Times" w:hAnsi="Times" w:eastAsia="Batang" w:cs="Times New Roman"/>
                <w:szCs w:val="24"/>
                <w:lang w:val="en-GB" w:eastAsia="zh-CN" w:bidi="ar-SA"/>
              </w:rPr>
            </w:pPr>
            <w:r>
              <w:rPr>
                <w:rFonts w:ascii="Times" w:hAnsi="Times" w:eastAsia="Batang" w:cs="Times New Roman"/>
                <w:szCs w:val="24"/>
                <w:lang w:val="en-GB" w:eastAsia="zh-CN" w:bidi="ar-SA"/>
              </w:rPr>
              <w:t>Other alternatives are not precluded</w:t>
            </w:r>
          </w:p>
          <w:p>
            <w:pPr>
              <w:snapToGrid/>
              <w:spacing w:before="0" w:beforeLines="-2147483648" w:after="0" w:line="240" w:lineRule="auto"/>
              <w:jc w:val="left"/>
              <w:rPr>
                <w:rFonts w:hint="eastAsia"/>
                <w:vertAlign w:val="baseline"/>
                <w:lang w:val="en-US" w:eastAsia="zh-CN"/>
              </w:rPr>
            </w:pPr>
            <w:r>
              <w:rPr>
                <w:rFonts w:ascii="Times" w:hAnsi="Times" w:eastAsia="Batang" w:cs="Times New Roman"/>
                <w:szCs w:val="20"/>
                <w:lang w:val="en-GB" w:eastAsia="en-US"/>
              </w:rPr>
              <w:t>Note: The PO mentioned above refers to legacy PO configured for the UE.</w:t>
            </w:r>
          </w:p>
        </w:tc>
      </w:tr>
    </w:tbl>
    <w:p>
      <w:pPr>
        <w:rPr>
          <w:rFonts w:hint="eastAsia"/>
          <w:lang w:val="en-US" w:eastAsia="zh-CN"/>
        </w:rPr>
      </w:pPr>
      <w:r>
        <w:rPr>
          <w:rFonts w:hint="eastAsia"/>
          <w:lang w:val="en-US" w:eastAsia="zh-CN"/>
        </w:rPr>
        <w:t xml:space="preserve">Based on alt1, to cover all the wake-up delays, the gNB generally would configure a large offset, e.g., 800ms. Or if the gNB configure a small offset value, e.g.,40ms, the UE is not allowed to go to UDS. Then alt1 works with both assumptions. </w:t>
      </w:r>
    </w:p>
    <w:p>
      <w:pPr>
        <w:rPr>
          <w:rFonts w:hint="eastAsia"/>
          <w:lang w:val="en-US" w:eastAsia="zh-CN"/>
        </w:rPr>
      </w:pPr>
      <w:r>
        <w:rPr>
          <w:rFonts w:hint="eastAsia"/>
          <w:highlight w:val="none"/>
          <w:lang w:val="en-US" w:eastAsia="zh-CN"/>
        </w:rPr>
        <w:t>If the gNB configure a small offset value, and the UE wake-up delay may be larger than the offset,</w:t>
      </w:r>
      <w:r>
        <w:rPr>
          <w:rFonts w:hint="eastAsia"/>
          <w:lang w:val="en-US" w:eastAsia="zh-CN"/>
        </w:rPr>
        <w:t xml:space="preserve"> the nearest PO may be missed and the UE may monitor the next PO. However, for the gNB, it has to send the paging message in the nearest PO and next PO twice, because the gNB does not know whether this UE is monitoring LP-WUS or not. Therefore, based on Alt2, actually it has big impact on the legacy paging implementation mechanism and waste the NW resources, which should be avoided.</w:t>
      </w:r>
    </w:p>
    <w:p>
      <w:pPr>
        <w:rPr>
          <w:rFonts w:hint="default"/>
          <w:b/>
          <w:bCs/>
          <w:i/>
          <w:iCs/>
          <w:lang w:val="en-US" w:eastAsia="zh-CN"/>
        </w:rPr>
      </w:pPr>
      <w:r>
        <w:rPr>
          <w:rFonts w:hint="eastAsia"/>
          <w:b/>
          <w:bCs/>
          <w:i/>
          <w:iCs/>
          <w:lang w:val="en-US" w:eastAsia="zh-CN"/>
        </w:rPr>
        <w:t>Observation 3: Based on alt2, NW has to send paging message via LP-WUS, nearest PO, next PO.</w:t>
      </w:r>
    </w:p>
    <w:p>
      <w:pPr>
        <w:rPr>
          <w:rFonts w:hint="eastAsia"/>
          <w:b/>
          <w:bCs/>
          <w:i/>
          <w:iCs/>
          <w:lang w:val="en-US" w:eastAsia="zh-CN"/>
        </w:rPr>
      </w:pPr>
      <w:r>
        <w:rPr>
          <w:rFonts w:hint="eastAsia"/>
          <w:b/>
          <w:bCs/>
          <w:i/>
          <w:iCs/>
          <w:lang w:val="en-US" w:eastAsia="zh-CN"/>
        </w:rPr>
        <w:t xml:space="preserve">Proposal 4: </w:t>
      </w:r>
      <w:r>
        <w:rPr>
          <w:rFonts w:ascii="Times" w:hAnsi="Times" w:eastAsia="Batang" w:cs="Times New Roman"/>
          <w:b/>
          <w:bCs/>
          <w:i/>
          <w:iCs/>
          <w:szCs w:val="24"/>
          <w:lang w:val="en-GB" w:eastAsia="zh-CN" w:bidi="ar-SA"/>
        </w:rPr>
        <w:t>If a UE receives a wake-up indication in a LP-WUS</w:t>
      </w:r>
      <w:r>
        <w:rPr>
          <w:rFonts w:hint="eastAsia" w:ascii="Times" w:hAnsi="Times" w:eastAsia="Batang" w:cs="Times New Roman"/>
          <w:b/>
          <w:bCs/>
          <w:i/>
          <w:iCs/>
          <w:szCs w:val="24"/>
          <w:lang w:val="en-US" w:eastAsia="zh-CN" w:bidi="ar-SA"/>
        </w:rPr>
        <w:t xml:space="preserve">, </w:t>
      </w:r>
      <w:r>
        <w:rPr>
          <w:rFonts w:hint="eastAsia"/>
          <w:b/>
          <w:bCs/>
          <w:i/>
          <w:iCs/>
          <w:lang w:val="en-US" w:eastAsia="zh-CN"/>
        </w:rPr>
        <w:t>support Alt1</w:t>
      </w:r>
    </w:p>
    <w:p>
      <w:pPr>
        <w:numPr>
          <w:ilvl w:val="1"/>
          <w:numId w:val="8"/>
        </w:numPr>
        <w:ind w:left="1440" w:leftChars="0" w:hanging="360"/>
        <w:rPr>
          <w:rFonts w:ascii="Times" w:hAnsi="Times" w:eastAsia="Batang" w:cs="Times New Roman"/>
          <w:b/>
          <w:bCs/>
          <w:i/>
          <w:iCs/>
          <w:szCs w:val="24"/>
          <w:lang w:val="en-GB" w:eastAsia="zh-CN" w:bidi="ar-SA"/>
        </w:rPr>
      </w:pPr>
      <w:r>
        <w:rPr>
          <w:rFonts w:ascii="Times" w:hAnsi="Times" w:eastAsia="Batang" w:cs="Times New Roman"/>
          <w:b/>
          <w:bCs/>
          <w:i/>
          <w:iCs/>
          <w:szCs w:val="24"/>
          <w:lang w:val="en-GB" w:eastAsia="zh-CN" w:bidi="ar-SA"/>
        </w:rPr>
        <w:t>Alt 1: it monitors the PO associated with the offset.</w:t>
      </w:r>
    </w:p>
    <w:p>
      <w:pPr>
        <w:rPr>
          <w:rFonts w:hint="default"/>
          <w:lang w:val="en-US" w:eastAsia="zh-CN"/>
        </w:rPr>
      </w:pPr>
      <w:r>
        <w:rPr>
          <w:rFonts w:hint="eastAsia"/>
          <w:lang w:val="en-US" w:eastAsia="zh-CN"/>
        </w:rPr>
        <w:t>Additionally, we need to clarify the UE behavior based on Alt1 as mentioned above. More specifically, if the gNB configure a small offset value, e.g.,80ms, the gNB would expect that the NW latency and efficiency would be the import aspect and the UE PSG could be deprioritized. Therefore, before the PO 400ms(assuming the UDS ramp up time 400ms), the UE is not allowed to stay in UDS state.</w:t>
      </w:r>
    </w:p>
    <w:p>
      <w:r>
        <w:drawing>
          <wp:inline distT="0" distB="0" distL="114300" distR="114300">
            <wp:extent cx="5695315" cy="1567815"/>
            <wp:effectExtent l="0" t="0" r="635" b="13335"/>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14"/>
                    <a:stretch>
                      <a:fillRect/>
                    </a:stretch>
                  </pic:blipFill>
                  <pic:spPr>
                    <a:xfrm>
                      <a:off x="0" y="0"/>
                      <a:ext cx="5695315" cy="1567815"/>
                    </a:xfrm>
                    <a:prstGeom prst="rect">
                      <a:avLst/>
                    </a:prstGeom>
                    <a:noFill/>
                    <a:ln>
                      <a:noFill/>
                    </a:ln>
                  </pic:spPr>
                </pic:pic>
              </a:graphicData>
            </a:graphic>
          </wp:inline>
        </w:drawing>
      </w:r>
    </w:p>
    <w:p>
      <w:pPr>
        <w:pStyle w:val="2"/>
        <w:jc w:val="center"/>
        <w:rPr>
          <w:rFonts w:hint="default" w:eastAsia="宋体"/>
          <w:color w:val="auto"/>
          <w:lang w:val="en-US" w:eastAsia="zh-CN"/>
        </w:rPr>
      </w:pPr>
      <w:r>
        <w:rPr>
          <w:rFonts w:hint="eastAsia"/>
          <w:color w:val="auto"/>
          <w:lang w:val="en-US" w:eastAsia="zh-CN"/>
        </w:rPr>
        <w:t>Figure 1. UE monitors the PO associated with the offset</w:t>
      </w:r>
    </w:p>
    <w:p>
      <w:pPr>
        <w:rPr>
          <w:rFonts w:hint="default"/>
          <w:lang w:val="en-US" w:eastAsia="zh-CN"/>
        </w:rPr>
      </w:pPr>
      <w:r>
        <w:rPr>
          <w:rFonts w:hint="eastAsia"/>
          <w:lang w:val="en-US" w:eastAsia="zh-CN"/>
        </w:rPr>
        <w:t>If we do not have the limitation on the UE sleep states before PO monitoring, then the gNB should configure a large offset value, which should be larger than 400 or 800ms to cover all the different wake-up delays. In this case, the latency and system efficiency would be impacted.</w:t>
      </w:r>
    </w:p>
    <w:p>
      <w:pPr>
        <w:rPr>
          <w:rFonts w:hint="default"/>
          <w:b/>
          <w:bCs/>
          <w:i/>
          <w:iCs/>
          <w:lang w:val="en-US" w:eastAsia="zh-CN"/>
        </w:rPr>
      </w:pPr>
      <w:r>
        <w:rPr>
          <w:rFonts w:hint="eastAsia"/>
          <w:b/>
          <w:bCs/>
          <w:i/>
          <w:iCs/>
          <w:lang w:val="en-US" w:eastAsia="zh-CN"/>
        </w:rPr>
        <w:t xml:space="preserve">Observation 4: If gNB configure the offset value smaller than 400ms or 800ms, the UE behavior could be </w:t>
      </w:r>
    </w:p>
    <w:p>
      <w:pPr>
        <w:numPr>
          <w:ilvl w:val="0"/>
          <w:numId w:val="14"/>
        </w:numPr>
        <w:ind w:left="420" w:leftChars="0" w:hanging="420" w:firstLineChars="0"/>
        <w:rPr>
          <w:rFonts w:hint="default"/>
          <w:b/>
          <w:bCs/>
          <w:i/>
          <w:iCs/>
          <w:lang w:val="en-US" w:eastAsia="zh-CN"/>
        </w:rPr>
      </w:pPr>
      <w:r>
        <w:rPr>
          <w:rFonts w:hint="eastAsia"/>
          <w:b/>
          <w:bCs/>
          <w:i/>
          <w:iCs/>
          <w:lang w:val="en-US" w:eastAsia="zh-CN"/>
        </w:rPr>
        <w:t>Behavior 1: The UE would not go to ultra deep sleep state before the PO 400ms or 800ms</w:t>
      </w:r>
    </w:p>
    <w:p>
      <w:pPr>
        <w:numPr>
          <w:ilvl w:val="0"/>
          <w:numId w:val="14"/>
        </w:numPr>
        <w:ind w:left="420" w:leftChars="0" w:hanging="420" w:firstLineChars="0"/>
        <w:rPr>
          <w:rFonts w:hint="default"/>
          <w:b/>
          <w:bCs/>
          <w:i/>
          <w:iCs/>
          <w:lang w:val="en-US" w:eastAsia="zh-CN"/>
        </w:rPr>
      </w:pPr>
      <w:r>
        <w:rPr>
          <w:rFonts w:hint="eastAsia"/>
          <w:b/>
          <w:bCs/>
          <w:i/>
          <w:iCs/>
          <w:lang w:val="en-US" w:eastAsia="zh-CN"/>
        </w:rPr>
        <w:t xml:space="preserve">Behavior 2: The UE is not expected to be configured with that </w:t>
      </w:r>
    </w:p>
    <w:p>
      <w:pPr>
        <w:rPr>
          <w:rFonts w:hint="default"/>
          <w:lang w:val="en-US" w:eastAsia="zh-CN"/>
        </w:rPr>
      </w:pPr>
      <w:r>
        <w:rPr>
          <w:rFonts w:hint="eastAsia"/>
          <w:lang w:val="en-US" w:eastAsia="zh-CN"/>
        </w:rPr>
        <w:t>Based on behavior1, it has serious impacts on the PSG, since the UE can not keep UDS state and need to wake-up before every paging cycle if LO and PO has the same periodicity. Based on behavior 2, the latency and system efficiency would be impacted. Therefore, the best way is for the UE in UDS state with large minimum wake-up delay value, the offset between LO and PO should be larger than the minimum wake-up delay. For the UE in deep sleep state with small minimum wake-up delay value, the offset can be a small value which is larger than the UE</w:t>
      </w:r>
      <w:r>
        <w:rPr>
          <w:rFonts w:hint="default"/>
          <w:lang w:val="en-US" w:eastAsia="zh-CN"/>
        </w:rPr>
        <w:t>’</w:t>
      </w:r>
      <w:r>
        <w:rPr>
          <w:rFonts w:hint="eastAsia"/>
          <w:lang w:val="en-US" w:eastAsia="zh-CN"/>
        </w:rPr>
        <w:t>s minimum wake-up delay value.</w:t>
      </w:r>
    </w:p>
    <w:p>
      <w:pPr>
        <w:rPr>
          <w:rFonts w:hint="eastAsia"/>
          <w:lang w:val="en-US" w:eastAsia="zh-CN"/>
        </w:rPr>
      </w:pPr>
      <w:r>
        <w:rPr>
          <w:rFonts w:hint="eastAsia"/>
          <w:lang w:val="en-US" w:eastAsia="zh-CN"/>
        </w:rPr>
        <w:t>However, if LO periodicity is the same as the paging cycle, it would be confused to configure multiple offsets. Then there several methods to solve this.</w:t>
      </w:r>
    </w:p>
    <w:p>
      <w:pPr>
        <w:rPr>
          <w:rFonts w:hint="eastAsia"/>
          <w:b/>
          <w:bCs/>
          <w:lang w:val="en-US" w:eastAsia="zh-CN"/>
        </w:rPr>
      </w:pPr>
      <w:r>
        <w:rPr>
          <w:rFonts w:hint="eastAsia"/>
          <w:b/>
          <w:bCs/>
          <w:lang w:val="en-US" w:eastAsia="zh-CN"/>
        </w:rPr>
        <w:t>Method 1: smaller LO periodicity</w:t>
      </w:r>
    </w:p>
    <w:p>
      <w:pPr>
        <w:rPr>
          <w:rFonts w:hint="eastAsia"/>
          <w:b/>
          <w:bCs/>
          <w:lang w:val="en-US" w:eastAsia="zh-CN"/>
        </w:rPr>
      </w:pPr>
      <w:r>
        <w:rPr>
          <w:rFonts w:hint="eastAsia"/>
          <w:b/>
          <w:bCs/>
          <w:lang w:val="en-US" w:eastAsia="zh-CN"/>
        </w:rPr>
        <w:t>Method 2: configure two LP-WUS monitoring search space, with each corresponding to one offset</w:t>
      </w:r>
    </w:p>
    <w:p>
      <w:pPr>
        <w:rPr>
          <w:rFonts w:hint="default"/>
          <w:b/>
          <w:bCs/>
          <w:lang w:val="en-US" w:eastAsia="zh-CN"/>
        </w:rPr>
      </w:pPr>
      <w:r>
        <w:rPr>
          <w:rFonts w:hint="eastAsia"/>
          <w:b/>
          <w:bCs/>
          <w:lang w:val="en-US" w:eastAsia="zh-CN"/>
        </w:rPr>
        <w:t>Method 3: define LO as two segments, wherein the two segments are not continuous in time domain.</w:t>
      </w:r>
    </w:p>
    <w:p>
      <w:pPr>
        <w:rPr>
          <w:rFonts w:hint="default"/>
          <w:lang w:val="en-US" w:eastAsia="zh-CN"/>
        </w:rPr>
      </w:pPr>
      <w:r>
        <w:rPr>
          <w:rFonts w:hint="eastAsia"/>
          <w:lang w:val="en-US" w:eastAsia="zh-CN"/>
        </w:rPr>
        <w:t xml:space="preserve">Based on method 1, the UE is not expected to monitor LO within the minimum wake-up delay before the PO. </w:t>
      </w:r>
    </w:p>
    <w:p>
      <w:r>
        <w:drawing>
          <wp:inline distT="0" distB="0" distL="114300" distR="114300">
            <wp:extent cx="5626100" cy="1937385"/>
            <wp:effectExtent l="0" t="0" r="12700" b="5715"/>
            <wp:docPr id="2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0"/>
                    <pic:cNvPicPr>
                      <a:picLocks noChangeAspect="1"/>
                    </pic:cNvPicPr>
                  </pic:nvPicPr>
                  <pic:blipFill>
                    <a:blip r:embed="rId15"/>
                    <a:srcRect t="2803" r="1105"/>
                    <a:stretch>
                      <a:fillRect/>
                    </a:stretch>
                  </pic:blipFill>
                  <pic:spPr>
                    <a:xfrm>
                      <a:off x="0" y="0"/>
                      <a:ext cx="5626100" cy="1937385"/>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Figure 2. UE behavior based on method 1</w:t>
      </w:r>
    </w:p>
    <w:p>
      <w:pPr>
        <w:jc w:val="both"/>
        <w:rPr>
          <w:rFonts w:hint="default"/>
          <w:lang w:val="en-US" w:eastAsia="zh-CN"/>
        </w:rPr>
      </w:pPr>
      <w:r>
        <w:rPr>
          <w:rFonts w:hint="eastAsia"/>
          <w:lang w:val="en-US" w:eastAsia="zh-CN"/>
        </w:rPr>
        <w:t>Then smaller periodicity can solve above issues, but not so perfectly, since the smaller periodicity, e.g., 640ms, may not match the wake-up delay, e.g., 800ms perfectly. If an offset 160ms is configured to match 800ms wake-up delay, the latency for UEs with 20ms wake-up delay may be impacted. Least but most importantly, if all the UEs share the same offset for different POs, UE1</w:t>
      </w:r>
      <w:r>
        <w:rPr>
          <w:rFonts w:hint="default"/>
          <w:lang w:val="en-US" w:eastAsia="zh-CN"/>
        </w:rPr>
        <w:t>’</w:t>
      </w:r>
      <w:r>
        <w:rPr>
          <w:rFonts w:hint="eastAsia"/>
          <w:lang w:val="en-US" w:eastAsia="zh-CN"/>
        </w:rPr>
        <w:t xml:space="preserve"> LO may be overlapped with UE2</w:t>
      </w:r>
      <w:r>
        <w:rPr>
          <w:rFonts w:hint="default"/>
          <w:lang w:val="en-US" w:eastAsia="zh-CN"/>
        </w:rPr>
        <w:t>’</w:t>
      </w:r>
      <w:r>
        <w:rPr>
          <w:rFonts w:hint="eastAsia"/>
          <w:lang w:val="en-US" w:eastAsia="zh-CN"/>
        </w:rPr>
        <w:t>s LO, which causes false wake-up.</w:t>
      </w:r>
    </w:p>
    <w:p>
      <w:pPr>
        <w:jc w:val="both"/>
        <w:rPr>
          <w:rFonts w:hint="eastAsia"/>
          <w:lang w:val="en-US" w:eastAsia="zh-CN"/>
        </w:rPr>
      </w:pPr>
      <w:r>
        <w:rPr>
          <w:rFonts w:hint="eastAsia"/>
          <w:lang w:val="en-US" w:eastAsia="zh-CN"/>
        </w:rPr>
        <w:t xml:space="preserve">Based on method 2, the gNB can configure the offset appropriately for the UE and the latency impact could be minimized. Still, the UE is not expected to monitor LO within the minimum wake-up delay before the PO. </w:t>
      </w:r>
    </w:p>
    <w:p>
      <w:pPr>
        <w:jc w:val="both"/>
      </w:pPr>
      <w:r>
        <w:drawing>
          <wp:inline distT="0" distB="0" distL="114300" distR="114300">
            <wp:extent cx="5690235" cy="2513965"/>
            <wp:effectExtent l="0" t="0" r="5715" b="635"/>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
                    <pic:cNvPicPr>
                      <a:picLocks noChangeAspect="1"/>
                    </pic:cNvPicPr>
                  </pic:nvPicPr>
                  <pic:blipFill>
                    <a:blip r:embed="rId16"/>
                    <a:stretch>
                      <a:fillRect/>
                    </a:stretch>
                  </pic:blipFill>
                  <pic:spPr>
                    <a:xfrm>
                      <a:off x="0" y="0"/>
                      <a:ext cx="5690235" cy="2513965"/>
                    </a:xfrm>
                    <a:prstGeom prst="rect">
                      <a:avLst/>
                    </a:prstGeom>
                    <a:noFill/>
                    <a:ln>
                      <a:noFill/>
                    </a:ln>
                  </pic:spPr>
                </pic:pic>
              </a:graphicData>
            </a:graphic>
          </wp:inline>
        </w:drawing>
      </w:r>
    </w:p>
    <w:p>
      <w:pPr>
        <w:jc w:val="center"/>
        <w:rPr>
          <w:rFonts w:hint="default"/>
          <w:lang w:val="en-US" w:eastAsia="zh-CN"/>
        </w:rPr>
      </w:pPr>
      <w:r>
        <w:rPr>
          <w:rFonts w:hint="eastAsia"/>
          <w:lang w:val="en-US" w:eastAsia="zh-CN"/>
        </w:rPr>
        <w:t>Figure 3. UE behavior based on method 2</w:t>
      </w:r>
    </w:p>
    <w:p>
      <w:pPr>
        <w:jc w:val="both"/>
      </w:pPr>
    </w:p>
    <w:p>
      <w:pPr>
        <w:jc w:val="both"/>
        <w:rPr>
          <w:rFonts w:hint="eastAsia"/>
          <w:lang w:val="en-US" w:eastAsia="zh-CN"/>
        </w:rPr>
      </w:pPr>
      <w:r>
        <w:rPr>
          <w:rFonts w:hint="default"/>
          <w:lang w:val="en-US" w:eastAsia="zh-CN"/>
        </w:rPr>
        <w:t>Two</w:t>
      </w:r>
      <w:r>
        <w:rPr>
          <w:rFonts w:hint="eastAsia"/>
          <w:lang w:val="en-US" w:eastAsia="zh-CN"/>
        </w:rPr>
        <w:t xml:space="preserve"> or more</w:t>
      </w:r>
      <w:r>
        <w:rPr>
          <w:rFonts w:hint="default"/>
          <w:lang w:val="en-US" w:eastAsia="zh-CN"/>
        </w:rPr>
        <w:t xml:space="preserve"> LP-WUS monitoring search space</w:t>
      </w:r>
      <w:r>
        <w:rPr>
          <w:rFonts w:hint="eastAsia"/>
          <w:lang w:val="en-US" w:eastAsia="zh-CN"/>
        </w:rPr>
        <w:t xml:space="preserve"> with different offset also can solve above issues, assuming the same periodicity with paging cycle. Actually, there is no strong need to restrict the periodicity for second LP-WUS monitoring search space.</w:t>
      </w:r>
    </w:p>
    <w:p>
      <w:pPr>
        <w:jc w:val="both"/>
        <w:rPr>
          <w:rFonts w:hint="default"/>
          <w:lang w:val="en-US" w:eastAsia="zh-CN"/>
        </w:rPr>
      </w:pPr>
      <w:r>
        <w:rPr>
          <w:rFonts w:hint="eastAsia"/>
          <w:lang w:val="en-US" w:eastAsia="zh-CN"/>
        </w:rPr>
        <w:t>Based on method 3, the second segment location need to be determined based on the first segment. Still, the UE is not expected to monitor LO within the minimum wake-up delay before the PO</w:t>
      </w:r>
    </w:p>
    <w:p>
      <w:pPr>
        <w:jc w:val="both"/>
      </w:pPr>
      <w:r>
        <w:drawing>
          <wp:inline distT="0" distB="0" distL="114300" distR="114300">
            <wp:extent cx="5690235" cy="2486660"/>
            <wp:effectExtent l="0" t="0" r="5715" b="8890"/>
            <wp:docPr id="1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9"/>
                    <pic:cNvPicPr>
                      <a:picLocks noChangeAspect="1"/>
                    </pic:cNvPicPr>
                  </pic:nvPicPr>
                  <pic:blipFill>
                    <a:blip r:embed="rId17"/>
                    <a:stretch>
                      <a:fillRect/>
                    </a:stretch>
                  </pic:blipFill>
                  <pic:spPr>
                    <a:xfrm>
                      <a:off x="0" y="0"/>
                      <a:ext cx="5690235" cy="2486660"/>
                    </a:xfrm>
                    <a:prstGeom prst="rect">
                      <a:avLst/>
                    </a:prstGeom>
                    <a:noFill/>
                    <a:ln>
                      <a:noFill/>
                    </a:ln>
                  </pic:spPr>
                </pic:pic>
              </a:graphicData>
            </a:graphic>
          </wp:inline>
        </w:drawing>
      </w:r>
    </w:p>
    <w:p>
      <w:pPr>
        <w:jc w:val="center"/>
        <w:rPr>
          <w:rFonts w:hint="default"/>
          <w:lang w:val="en-US" w:eastAsia="zh-CN"/>
        </w:rPr>
      </w:pPr>
      <w:r>
        <w:rPr>
          <w:rFonts w:hint="eastAsia"/>
          <w:lang w:val="en-US" w:eastAsia="zh-CN"/>
        </w:rPr>
        <w:t>Figure 4. UE behavior based on method 3</w:t>
      </w:r>
    </w:p>
    <w:p>
      <w:pPr>
        <w:rPr>
          <w:rFonts w:hint="eastAsia"/>
          <w:lang w:val="en-US" w:eastAsia="zh-CN"/>
        </w:rPr>
      </w:pPr>
      <w:r>
        <w:rPr>
          <w:rFonts w:hint="eastAsia"/>
          <w:lang w:val="en-US" w:eastAsia="zh-CN"/>
        </w:rPr>
        <w:t xml:space="preserve">From the initial understanding, method3 is similar as method2, and how to divide the segments still need to be further considered. </w:t>
      </w:r>
    </w:p>
    <w:p>
      <w:pPr>
        <w:numPr>
          <w:ilvl w:val="0"/>
          <w:numId w:val="15"/>
        </w:numPr>
        <w:ind w:left="420" w:leftChars="0" w:hanging="420" w:firstLineChars="0"/>
        <w:rPr>
          <w:rFonts w:hint="default"/>
          <w:lang w:val="en-US" w:eastAsia="zh-CN"/>
        </w:rPr>
      </w:pPr>
      <w:r>
        <w:rPr>
          <w:rFonts w:hint="eastAsia"/>
          <w:lang w:val="en-US" w:eastAsia="zh-CN"/>
        </w:rPr>
        <w:t>How many segments are supported</w:t>
      </w:r>
    </w:p>
    <w:p>
      <w:pPr>
        <w:numPr>
          <w:ilvl w:val="0"/>
          <w:numId w:val="15"/>
        </w:numPr>
        <w:ind w:left="420" w:leftChars="0" w:hanging="420" w:firstLineChars="0"/>
        <w:rPr>
          <w:rFonts w:hint="default"/>
          <w:lang w:val="en-US" w:eastAsia="zh-CN"/>
        </w:rPr>
      </w:pPr>
      <w:r>
        <w:rPr>
          <w:rFonts w:hint="eastAsia"/>
          <w:lang w:val="en-US" w:eastAsia="zh-CN"/>
        </w:rPr>
        <w:t>How the one or more offsets are defined, e.g., based on the first segment or based on previous segment or based on PO</w:t>
      </w:r>
    </w:p>
    <w:p>
      <w:pPr>
        <w:numPr>
          <w:ilvl w:val="0"/>
          <w:numId w:val="0"/>
        </w:numPr>
        <w:ind w:leftChars="0"/>
        <w:rPr>
          <w:rFonts w:hint="default"/>
          <w:lang w:val="en-US" w:eastAsia="zh-CN"/>
        </w:rPr>
      </w:pPr>
      <w:r>
        <w:rPr>
          <w:rFonts w:hint="eastAsia"/>
          <w:lang w:val="en-US" w:eastAsia="zh-CN"/>
        </w:rPr>
        <w:t xml:space="preserve">To avoid complicated discussion, at least method 2 is slightly preferred compared to method3. </w:t>
      </w:r>
    </w:p>
    <w:p>
      <w:pPr>
        <w:jc w:val="both"/>
        <w:rPr>
          <w:rFonts w:hint="default" w:eastAsia="宋体"/>
          <w:b/>
          <w:bCs/>
          <w:i/>
          <w:iCs/>
          <w:lang w:val="en-US" w:eastAsia="zh-CN"/>
        </w:rPr>
      </w:pPr>
      <w:r>
        <w:rPr>
          <w:rFonts w:hint="eastAsia"/>
          <w:b/>
          <w:bCs/>
          <w:i/>
          <w:iCs/>
          <w:lang w:val="en-US" w:eastAsia="zh-CN"/>
        </w:rPr>
        <w:t>Proposal 5: Consider the following methods to address different minimum wake-up delays</w:t>
      </w:r>
    </w:p>
    <w:p>
      <w:pPr>
        <w:numPr>
          <w:ilvl w:val="0"/>
          <w:numId w:val="16"/>
        </w:numPr>
        <w:ind w:left="420" w:leftChars="0" w:hanging="420" w:firstLineChars="0"/>
        <w:rPr>
          <w:rFonts w:hint="eastAsia"/>
          <w:b/>
          <w:bCs/>
          <w:i/>
          <w:iCs/>
          <w:lang w:val="en-US" w:eastAsia="zh-CN"/>
        </w:rPr>
      </w:pPr>
      <w:r>
        <w:rPr>
          <w:rFonts w:hint="eastAsia"/>
          <w:b/>
          <w:bCs/>
          <w:i/>
          <w:iCs/>
          <w:lang w:val="en-US" w:eastAsia="zh-CN"/>
        </w:rPr>
        <w:t>Method 2: con</w:t>
      </w:r>
      <w:r>
        <w:rPr>
          <w:rFonts w:hint="eastAsia"/>
          <w:b/>
          <w:bCs/>
          <w:i/>
          <w:iCs/>
          <w:highlight w:val="none"/>
          <w:lang w:val="en-US" w:eastAsia="zh-CN"/>
        </w:rPr>
        <w:t xml:space="preserve">figure two LP-WUS monitoring search space, </w:t>
      </w:r>
      <w:r>
        <w:rPr>
          <w:rFonts w:hint="eastAsia"/>
          <w:b/>
          <w:bCs/>
          <w:i/>
          <w:iCs/>
          <w:lang w:val="en-US" w:eastAsia="zh-CN"/>
        </w:rPr>
        <w:t>with each corresponding to one offset</w:t>
      </w:r>
    </w:p>
    <w:p>
      <w:pPr>
        <w:numPr>
          <w:ilvl w:val="0"/>
          <w:numId w:val="16"/>
        </w:numPr>
        <w:ind w:left="420" w:leftChars="0" w:hanging="420" w:firstLineChars="0"/>
        <w:rPr>
          <w:rFonts w:hint="eastAsia"/>
          <w:b/>
          <w:bCs/>
          <w:i/>
          <w:iCs/>
          <w:lang w:val="en-US" w:eastAsia="zh-CN"/>
        </w:rPr>
      </w:pPr>
      <w:r>
        <w:rPr>
          <w:rFonts w:hint="eastAsia"/>
          <w:b/>
          <w:bCs/>
          <w:i/>
          <w:iCs/>
          <w:lang w:val="en-US" w:eastAsia="zh-CN"/>
        </w:rPr>
        <w:t>Note: the UE is not expected to monitor LO within the minimum wake-up delay before the PO</w:t>
      </w:r>
    </w:p>
    <w:p>
      <w:pPr>
        <w:rPr>
          <w:rFonts w:hint="eastAsia"/>
          <w:lang w:val="en-US" w:eastAsia="zh-CN"/>
        </w:rPr>
      </w:pPr>
      <w:r>
        <w:rPr>
          <w:rFonts w:hint="eastAsia"/>
          <w:lang w:val="en-US" w:eastAsia="zh-CN"/>
        </w:rPr>
        <w:t xml:space="preserve">Additionally, if LO periodicity is larger than the paging cycle, the LO monitoring would be less frequent and the latency may be larger. In this case, also, the offset definition may need further clarification, since we already agreed that the offset is based PO/PF. Therefore, larger periodicity may not be considered further except foe eDRX case. </w:t>
      </w:r>
    </w:p>
    <w:p>
      <w:pPr>
        <w:pStyle w:val="4"/>
        <w:spacing w:before="120"/>
        <w:rPr>
          <w:lang w:val="en-US"/>
        </w:rPr>
      </w:pPr>
      <w:r>
        <w:rPr>
          <w:rFonts w:hint="eastAsia"/>
          <w:lang w:val="en-US"/>
        </w:rPr>
        <w:t>L</w:t>
      </w:r>
      <w:r>
        <w:rPr>
          <w:rFonts w:hint="eastAsia"/>
          <w:lang w:val="en-US" w:eastAsia="zh-CN"/>
        </w:rPr>
        <w:t>O and PO mapping</w:t>
      </w:r>
    </w:p>
    <w:p>
      <w:pPr>
        <w:rPr>
          <w:rFonts w:hint="default"/>
          <w:lang w:val="en-US"/>
        </w:rPr>
      </w:pPr>
      <w:r>
        <w:rPr>
          <w:rFonts w:hint="eastAsia"/>
          <w:lang w:val="en-US" w:eastAsia="zh-CN"/>
        </w:rPr>
        <w:t xml:space="preserve">Based on the discussion in clause 4.1 and the working assumption, the LO periodicity could be the same with paging cycle.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等线"/>
                <w:b/>
                <w:bCs/>
                <w:szCs w:val="24"/>
                <w:lang w:val="en-US" w:eastAsia="ko-KR" w:bidi="ar"/>
              </w:rPr>
            </w:pPr>
            <w:r>
              <w:rPr>
                <w:rFonts w:ascii="Times" w:hAnsi="Times" w:eastAsia="等线"/>
                <w:b/>
                <w:bCs/>
                <w:szCs w:val="24"/>
                <w:highlight w:val="green"/>
                <w:lang w:val="en-US" w:eastAsia="ko-KR" w:bidi="ar"/>
              </w:rPr>
              <w:t>Agreement</w:t>
            </w:r>
          </w:p>
          <w:p>
            <w:pPr>
              <w:snapToGrid/>
              <w:spacing w:before="0" w:beforeLines="-2147483648" w:after="0" w:line="240" w:lineRule="auto"/>
              <w:jc w:val="left"/>
              <w:rPr>
                <w:rFonts w:ascii="Times" w:hAnsi="Times" w:eastAsia="Batang"/>
                <w:szCs w:val="20"/>
                <w:lang w:val="en-GB" w:eastAsia="en-US"/>
              </w:rPr>
            </w:pPr>
            <w:r>
              <w:rPr>
                <w:rFonts w:ascii="Times" w:hAnsi="Times" w:eastAsia="Batang"/>
                <w:szCs w:val="20"/>
                <w:lang w:val="en-GB" w:eastAsia="en-US"/>
              </w:rPr>
              <w:t>It is supported that UEs monitoring the same PO are divided into multiple subgroups, where LP-WUS can provide wake-up indication for each subgroup. Consider the following options:</w:t>
            </w:r>
          </w:p>
          <w:p>
            <w:pPr>
              <w:numPr>
                <w:ilvl w:val="0"/>
                <w:numId w:val="17"/>
              </w:numPr>
              <w:snapToGrid/>
              <w:spacing w:before="0" w:beforeLines="-2147483648" w:after="0" w:line="259" w:lineRule="auto"/>
              <w:ind w:left="720" w:hanging="360"/>
              <w:jc w:val="left"/>
              <w:rPr>
                <w:rFonts w:ascii="Times" w:hAnsi="Times" w:eastAsia="Batang"/>
                <w:bCs/>
                <w:szCs w:val="20"/>
                <w:lang w:val="en-GB" w:eastAsia="en-US"/>
              </w:rPr>
            </w:pPr>
            <w:r>
              <w:rPr>
                <w:rFonts w:ascii="Times" w:hAnsi="Times" w:eastAsia="Batang"/>
                <w:szCs w:val="20"/>
                <w:lang w:val="en-GB" w:eastAsia="en-US"/>
              </w:rPr>
              <w:t>Option 1: UEs monitoring the same PO monitor the same LO</w:t>
            </w:r>
          </w:p>
          <w:p>
            <w:pPr>
              <w:numPr>
                <w:ilvl w:val="0"/>
                <w:numId w:val="17"/>
              </w:numPr>
              <w:snapToGrid/>
              <w:spacing w:before="0" w:beforeLines="-2147483648" w:after="0" w:line="259" w:lineRule="auto"/>
              <w:ind w:left="720" w:hanging="360"/>
              <w:jc w:val="left"/>
              <w:rPr>
                <w:rFonts w:ascii="Times" w:hAnsi="Times" w:eastAsia="等线"/>
                <w:szCs w:val="20"/>
                <w:lang w:val="en-GB" w:eastAsia="en-US"/>
              </w:rPr>
            </w:pPr>
            <w:r>
              <w:rPr>
                <w:rFonts w:ascii="Times" w:hAnsi="Times" w:eastAsia="Batang"/>
                <w:szCs w:val="20"/>
                <w:lang w:val="en-GB" w:eastAsia="en-US"/>
              </w:rPr>
              <w:t>Option 2: UEs corresponding to different POs monitor the same LO</w:t>
            </w:r>
          </w:p>
          <w:p>
            <w:pPr>
              <w:numPr>
                <w:ilvl w:val="0"/>
                <w:numId w:val="17"/>
              </w:numPr>
              <w:snapToGrid/>
              <w:spacing w:before="0" w:beforeLines="-2147483648" w:after="0" w:line="259" w:lineRule="auto"/>
              <w:ind w:left="720" w:hanging="360"/>
              <w:jc w:val="left"/>
              <w:rPr>
                <w:rFonts w:ascii="Times" w:hAnsi="Times" w:eastAsia="Batang"/>
                <w:szCs w:val="10"/>
                <w:lang w:val="en-GB" w:eastAsia="en-US"/>
              </w:rPr>
            </w:pPr>
            <w:r>
              <w:rPr>
                <w:rFonts w:ascii="Times" w:hAnsi="Times" w:eastAsia="Batang"/>
                <w:szCs w:val="20"/>
                <w:lang w:val="en-GB" w:eastAsia="en-US"/>
              </w:rPr>
              <w:t>Option 3: UEs monitoring the same PO are divided into multiple sets of subgroups, with UEs within each set of subgroups monitor</w:t>
            </w:r>
            <w:r>
              <w:rPr>
                <w:rFonts w:ascii="Times" w:hAnsi="Times" w:eastAsia="Batang"/>
                <w:color w:val="FF0000"/>
                <w:szCs w:val="20"/>
                <w:lang w:val="en-GB" w:eastAsia="en-US"/>
              </w:rPr>
              <w:t>ing</w:t>
            </w:r>
            <w:r>
              <w:rPr>
                <w:rFonts w:ascii="Times" w:hAnsi="Times" w:eastAsia="Batang"/>
                <w:szCs w:val="20"/>
                <w:lang w:val="en-GB" w:eastAsia="en-US"/>
              </w:rPr>
              <w:t xml:space="preserve"> the same LO.</w:t>
            </w:r>
          </w:p>
          <w:p>
            <w:pPr>
              <w:numPr>
                <w:ilvl w:val="0"/>
                <w:numId w:val="17"/>
              </w:numPr>
              <w:snapToGrid/>
              <w:spacing w:before="0" w:beforeLines="-2147483648" w:after="0" w:line="259" w:lineRule="auto"/>
              <w:ind w:left="720" w:hanging="360"/>
              <w:jc w:val="left"/>
              <w:rPr>
                <w:rFonts w:ascii="Times" w:hAnsi="Times" w:eastAsia="Batang"/>
                <w:szCs w:val="20"/>
                <w:lang w:val="en-GB" w:eastAsia="en-US"/>
              </w:rPr>
            </w:pPr>
            <w:r>
              <w:rPr>
                <w:rFonts w:ascii="Times" w:hAnsi="Times" w:eastAsia="Batang"/>
                <w:color w:val="FF0000"/>
                <w:szCs w:val="20"/>
                <w:lang w:val="en-GB" w:eastAsia="en-US"/>
              </w:rPr>
              <w:t>Combinations of the above options can be considered.</w:t>
            </w:r>
          </w:p>
        </w:tc>
      </w:tr>
    </w:tbl>
    <w:p>
      <w:pPr>
        <w:bidi w:val="0"/>
        <w:rPr>
          <w:rFonts w:hint="eastAsia"/>
          <w:lang w:val="en-US" w:eastAsia="zh-CN"/>
        </w:rPr>
      </w:pPr>
      <w:r>
        <w:rPr>
          <w:rFonts w:hint="eastAsia"/>
          <w:lang w:val="en-US" w:eastAsia="zh-CN"/>
        </w:rPr>
        <w:t>Based on the option1, option2, option3, how to determine LO and PO mapping relationship are further discussed.</w:t>
      </w:r>
    </w:p>
    <w:p>
      <w:pPr>
        <w:bidi w:val="0"/>
        <w:rPr>
          <w:rFonts w:hint="default" w:eastAsia="宋体"/>
          <w:b/>
          <w:bCs/>
          <w:u w:val="single"/>
          <w:lang w:val="en-US" w:eastAsia="zh-CN"/>
        </w:rPr>
      </w:pPr>
      <w:r>
        <w:rPr>
          <w:rFonts w:hint="eastAsia"/>
          <w:b/>
          <w:bCs/>
          <w:u w:val="single"/>
          <w:lang w:val="en-US" w:eastAsia="zh-CN"/>
        </w:rPr>
        <w:t>Option1:UEs monitoring the same PO monitor the same LO</w:t>
      </w:r>
    </w:p>
    <w:p>
      <w:pPr>
        <w:bidi w:val="0"/>
        <w:rPr>
          <w:rFonts w:hint="default"/>
          <w:lang w:val="en-US" w:eastAsia="zh-CN"/>
        </w:rPr>
      </w:pPr>
      <w:r>
        <w:rPr>
          <w:rFonts w:hint="eastAsia"/>
          <w:lang w:val="en-US" w:eastAsia="zh-CN"/>
        </w:rPr>
        <w:t>If the LO periodicity is the same as paging cycle, and only one offset is applied, then the following illustration imply a typical configuration. If multiple LP-WUS monitoring search spaces are configured, assuming same periodicity and different offsets, the following illustration still applies.</w:t>
      </w:r>
    </w:p>
    <w:p>
      <w:pPr>
        <w:bidi w:val="0"/>
      </w:pPr>
      <w:r>
        <w:drawing>
          <wp:inline distT="0" distB="0" distL="114300" distR="114300">
            <wp:extent cx="5690235" cy="1393190"/>
            <wp:effectExtent l="0" t="0" r="5715" b="1651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18"/>
                    <a:stretch>
                      <a:fillRect/>
                    </a:stretch>
                  </pic:blipFill>
                  <pic:spPr>
                    <a:xfrm>
                      <a:off x="0" y="0"/>
                      <a:ext cx="5690235" cy="1393190"/>
                    </a:xfrm>
                    <a:prstGeom prst="rect">
                      <a:avLst/>
                    </a:prstGeom>
                    <a:noFill/>
                    <a:ln>
                      <a:noFill/>
                    </a:ln>
                  </pic:spPr>
                </pic:pic>
              </a:graphicData>
            </a:graphic>
          </wp:inline>
        </w:drawing>
      </w:r>
    </w:p>
    <w:p>
      <w:pPr>
        <w:bidi w:val="0"/>
        <w:jc w:val="center"/>
        <w:rPr>
          <w:rFonts w:hint="default" w:eastAsia="宋体"/>
          <w:lang w:val="en-US" w:eastAsia="zh-CN"/>
        </w:rPr>
      </w:pPr>
      <w:r>
        <w:rPr>
          <w:rFonts w:hint="eastAsia"/>
          <w:lang w:val="en-US" w:eastAsia="zh-CN"/>
        </w:rPr>
        <w:t>Figure 5. Based on option1, the LO periodicity=paging cycle</w:t>
      </w:r>
    </w:p>
    <w:p>
      <w:pPr>
        <w:bidi w:val="0"/>
        <w:spacing w:line="260" w:lineRule="auto"/>
        <w:rPr>
          <w:rFonts w:hint="default"/>
          <w:lang w:val="en-US" w:eastAsia="zh-CN"/>
        </w:rPr>
      </w:pPr>
      <w:r>
        <w:rPr>
          <w:rFonts w:hint="eastAsia"/>
          <w:lang w:val="en-US" w:eastAsia="zh-CN"/>
        </w:rPr>
        <w:t xml:space="preserve">In this case, from the UE perspective, one PO corresponds to one LO. From the NW perspective, there are different LOs for different POs. The LP-WUS received in the LO also should correspond to the PO. </w:t>
      </w:r>
    </w:p>
    <w:p>
      <w:pPr>
        <w:bidi w:val="0"/>
        <w:rPr>
          <w:rFonts w:hint="eastAsia"/>
          <w:lang w:val="en-US" w:eastAsia="zh-CN"/>
        </w:rPr>
      </w:pPr>
    </w:p>
    <w:p>
      <w:pPr>
        <w:bidi w:val="0"/>
        <w:rPr>
          <w:rFonts w:hint="default"/>
          <w:lang w:val="en-US" w:eastAsia="zh-CN"/>
        </w:rPr>
      </w:pPr>
      <w:r>
        <w:rPr>
          <w:rFonts w:hint="eastAsia"/>
          <w:b/>
          <w:bCs/>
          <w:u w:val="single"/>
          <w:lang w:val="en-US" w:eastAsia="zh-CN"/>
        </w:rPr>
        <w:t>Option2:UEs corresponding to different POs monitor the same LO</w:t>
      </w:r>
    </w:p>
    <w:p>
      <w:pPr>
        <w:numPr>
          <w:ilvl w:val="0"/>
          <w:numId w:val="0"/>
        </w:numPr>
        <w:bidi w:val="0"/>
        <w:spacing w:before="181" w:beforeLines="50" w:line="260" w:lineRule="auto"/>
        <w:rPr>
          <w:rFonts w:hint="eastAsia" w:ascii="Times New Roman" w:hAnsi="Times New Roman"/>
          <w:szCs w:val="22"/>
          <w:lang w:val="en-US" w:eastAsia="zh-CN"/>
        </w:rPr>
      </w:pPr>
      <w:r>
        <w:rPr>
          <w:rFonts w:hint="eastAsia"/>
          <w:lang w:val="en-US" w:eastAsia="zh-CN"/>
        </w:rPr>
        <w:t xml:space="preserve">Regarding option2: </w:t>
      </w:r>
      <w:r>
        <w:rPr>
          <w:rFonts w:hint="eastAsia" w:ascii="Times New Roman" w:hAnsi="Times New Roman" w:eastAsia="宋体"/>
          <w:szCs w:val="22"/>
          <w:lang w:val="en-US" w:eastAsia="zh-CN"/>
        </w:rPr>
        <w:t>UEs corresponding to different POs monitor the same LO</w:t>
      </w:r>
      <w:r>
        <w:rPr>
          <w:rFonts w:hint="eastAsia" w:ascii="Times New Roman" w:hAnsi="Times New Roman"/>
          <w:szCs w:val="22"/>
          <w:lang w:val="en-US" w:eastAsia="zh-CN"/>
        </w:rPr>
        <w:t>, there are two interpretations</w:t>
      </w:r>
    </w:p>
    <w:p>
      <w:pPr>
        <w:numPr>
          <w:ilvl w:val="0"/>
          <w:numId w:val="0"/>
        </w:numPr>
        <w:bidi w:val="0"/>
        <w:spacing w:before="181" w:beforeLines="50" w:line="260" w:lineRule="auto"/>
        <w:rPr>
          <w:rFonts w:hint="eastAsia" w:ascii="Times New Roman" w:hAnsi="Times New Roman"/>
          <w:szCs w:val="22"/>
          <w:lang w:val="en-US" w:eastAsia="zh-CN"/>
        </w:rPr>
      </w:pPr>
      <w:r>
        <w:rPr>
          <w:rFonts w:hint="eastAsia" w:ascii="Times New Roman" w:hAnsi="Times New Roman"/>
          <w:szCs w:val="22"/>
          <w:lang w:val="en-US" w:eastAsia="zh-CN"/>
        </w:rPr>
        <w:t>Interpretation1: its own multiple POs across multiple paging cycles, and multiple POs is associated to one LO</w:t>
      </w:r>
    </w:p>
    <w:p>
      <w:pPr>
        <w:numPr>
          <w:ilvl w:val="0"/>
          <w:numId w:val="0"/>
        </w:numPr>
        <w:bidi w:val="0"/>
        <w:spacing w:before="181" w:beforeLines="50" w:line="260" w:lineRule="auto"/>
        <w:rPr>
          <w:rFonts w:hint="eastAsia" w:ascii="Times New Roman" w:hAnsi="Times New Roman"/>
          <w:szCs w:val="22"/>
          <w:lang w:val="en-US" w:eastAsia="zh-CN"/>
        </w:rPr>
      </w:pPr>
      <w:r>
        <w:rPr>
          <w:rFonts w:hint="eastAsia" w:ascii="Times New Roman" w:hAnsi="Times New Roman"/>
          <w:szCs w:val="22"/>
          <w:lang w:val="en-US" w:eastAsia="zh-CN"/>
        </w:rPr>
        <w:t>Interpretation2: different UE</w:t>
      </w:r>
      <w:r>
        <w:rPr>
          <w:rFonts w:hint="default"/>
          <w:szCs w:val="22"/>
          <w:lang w:val="en-US" w:eastAsia="zh-CN"/>
        </w:rPr>
        <w:t>’</w:t>
      </w:r>
      <w:r>
        <w:rPr>
          <w:rFonts w:hint="eastAsia" w:ascii="Times New Roman" w:hAnsi="Times New Roman"/>
          <w:szCs w:val="22"/>
          <w:lang w:val="en-US" w:eastAsia="zh-CN"/>
        </w:rPr>
        <w:t>s POs in one paging cycle are associated to one LO, and all the UEs corresponding to multiple POs monitor the same LO in one paging cycle</w:t>
      </w:r>
    </w:p>
    <w:p>
      <w:pPr>
        <w:numPr>
          <w:ilvl w:val="255"/>
          <w:numId w:val="0"/>
        </w:numPr>
        <w:spacing w:before="120" w:beforeLines="0" w:line="276" w:lineRule="auto"/>
        <w:rPr>
          <w:rFonts w:hint="default" w:eastAsia="宋体"/>
          <w:lang w:val="en-US" w:eastAsia="zh-CN"/>
        </w:rPr>
      </w:pPr>
      <w:r>
        <w:drawing>
          <wp:inline distT="0" distB="0" distL="114300" distR="114300">
            <wp:extent cx="5690870" cy="2035810"/>
            <wp:effectExtent l="0" t="0" r="5080" b="254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9"/>
                    <a:stretch>
                      <a:fillRect/>
                    </a:stretch>
                  </pic:blipFill>
                  <pic:spPr>
                    <a:xfrm>
                      <a:off x="0" y="0"/>
                      <a:ext cx="5690870" cy="2035810"/>
                    </a:xfrm>
                    <a:prstGeom prst="rect">
                      <a:avLst/>
                    </a:prstGeom>
                    <a:noFill/>
                    <a:ln>
                      <a:noFill/>
                    </a:ln>
                  </pic:spPr>
                </pic:pic>
              </a:graphicData>
            </a:graphic>
          </wp:inline>
        </w:drawing>
      </w:r>
    </w:p>
    <w:p>
      <w:pPr>
        <w:numPr>
          <w:ilvl w:val="255"/>
          <w:numId w:val="0"/>
        </w:numPr>
        <w:spacing w:before="120" w:beforeLines="0" w:line="276" w:lineRule="auto"/>
        <w:jc w:val="center"/>
        <w:rPr>
          <w:rFonts w:hint="default" w:eastAsia="宋体"/>
          <w:lang w:val="en-US" w:eastAsia="zh-CN"/>
        </w:rPr>
      </w:pPr>
      <w:r>
        <w:rPr>
          <w:rFonts w:hint="eastAsia"/>
          <w:lang w:val="en-US" w:eastAsia="zh-CN"/>
        </w:rPr>
        <w:t xml:space="preserve">Figure 6. </w:t>
      </w:r>
      <w:r>
        <w:rPr>
          <w:rFonts w:hint="eastAsia" w:ascii="Times" w:hAnsi="Times"/>
          <w:szCs w:val="20"/>
          <w:lang w:val="en-US" w:eastAsia="zh-CN"/>
        </w:rPr>
        <w:t xml:space="preserve">Interpretations for </w:t>
      </w:r>
      <w:r>
        <w:rPr>
          <w:rFonts w:ascii="Times" w:hAnsi="Times" w:eastAsia="Batang"/>
          <w:szCs w:val="20"/>
          <w:lang w:val="en-GB" w:eastAsia="en-US"/>
        </w:rPr>
        <w:t>UEs corresponding to different POs monitor the same LO</w:t>
      </w:r>
    </w:p>
    <w:p>
      <w:pPr>
        <w:numPr>
          <w:ilvl w:val="-1"/>
          <w:numId w:val="0"/>
        </w:numPr>
        <w:spacing w:before="181" w:beforeLines="-2147483648" w:line="260" w:lineRule="auto"/>
        <w:rPr>
          <w:rFonts w:hint="eastAsia" w:ascii="Times New Roman" w:hAnsi="Times New Roman"/>
          <w:szCs w:val="22"/>
          <w:lang w:val="en-US" w:eastAsia="zh-CN"/>
        </w:rPr>
      </w:pPr>
      <w:r>
        <w:rPr>
          <w:rFonts w:hint="eastAsia"/>
          <w:lang w:val="en-US" w:eastAsia="zh-CN"/>
        </w:rPr>
        <w:t>Based on i</w:t>
      </w:r>
      <w:r>
        <w:rPr>
          <w:rFonts w:hint="eastAsia" w:ascii="Times" w:hAnsi="Times"/>
          <w:szCs w:val="20"/>
          <w:lang w:val="en-US" w:eastAsia="zh-CN"/>
        </w:rPr>
        <w:t xml:space="preserve">nterpretation1, if the UE does not receive the paging message in the first PO, automatically, the UE </w:t>
      </w:r>
      <w:r>
        <w:rPr>
          <w:rFonts w:hint="eastAsia" w:ascii="Times New Roman" w:hAnsi="Times New Roman"/>
          <w:szCs w:val="22"/>
          <w:lang w:val="en-US" w:eastAsia="zh-CN"/>
        </w:rPr>
        <w:t xml:space="preserve">would monitor the second PO. Therefore, there is not much motivation to associate more POs. </w:t>
      </w:r>
    </w:p>
    <w:p>
      <w:pPr>
        <w:numPr>
          <w:ilvl w:val="-1"/>
          <w:numId w:val="0"/>
        </w:numPr>
        <w:spacing w:before="181" w:beforeLines="-2147483648" w:line="260" w:lineRule="auto"/>
        <w:rPr>
          <w:rFonts w:hint="eastAsia" w:ascii="Times New Roman" w:hAnsi="Times New Roman"/>
          <w:i w:val="0"/>
          <w:iCs w:val="0"/>
          <w:szCs w:val="22"/>
          <w:lang w:val="en-US" w:eastAsia="zh-CN"/>
        </w:rPr>
      </w:pPr>
      <w:r>
        <w:rPr>
          <w:rFonts w:hint="eastAsia" w:ascii="Times New Roman" w:hAnsi="Times New Roman"/>
          <w:szCs w:val="22"/>
          <w:lang w:val="en-US" w:eastAsia="zh-CN"/>
        </w:rPr>
        <w:t xml:space="preserve">Based on interpretation2, the LP-WUS should indicate the PO information to avoid the false alarm wake-up. For example, if 4POs is associated to the LO, at least 2bit in LP-WUS is required to indicate which PO is targeted.  If the number of PFs in a paging cycle is op to 16 and number of POs in a PF is up to 4, there are </w:t>
      </w:r>
      <w:r>
        <w:rPr>
          <w:rFonts w:hint="eastAsia" w:ascii="Times New Roman" w:hAnsi="Times New Roman"/>
          <w:i w:val="0"/>
          <w:iCs w:val="0"/>
          <w:szCs w:val="22"/>
          <w:lang w:val="en-US" w:eastAsia="zh-CN"/>
        </w:rPr>
        <w:t xml:space="preserve">64POs in a paging cycle and then 6bits in LP-WUS would be needed to indicate the PO information. </w:t>
      </w:r>
    </w:p>
    <w:p>
      <w:pPr>
        <w:numPr>
          <w:ilvl w:val="255"/>
          <w:numId w:val="0"/>
        </w:numPr>
        <w:spacing w:before="120" w:beforeLines="0" w:line="276" w:lineRule="auto"/>
        <w:rPr>
          <w:rFonts w:hint="default" w:ascii="Times" w:hAnsi="Times"/>
          <w:b/>
          <w:bCs/>
          <w:i/>
          <w:iCs/>
          <w:szCs w:val="20"/>
          <w:lang w:val="en-US" w:eastAsia="zh-CN"/>
        </w:rPr>
      </w:pPr>
      <w:r>
        <w:rPr>
          <w:rFonts w:hint="eastAsia" w:ascii="Times" w:hAnsi="Times"/>
          <w:b/>
          <w:bCs/>
          <w:i/>
          <w:iCs/>
          <w:szCs w:val="20"/>
          <w:lang w:val="en-US" w:eastAsia="zh-CN"/>
        </w:rPr>
        <w:t>Observation 5: Option2 requires LP-WUS to indicate the PO information besides the subgroup information</w:t>
      </w:r>
    </w:p>
    <w:p>
      <w:pPr>
        <w:bidi w:val="0"/>
        <w:rPr>
          <w:rFonts w:hint="default"/>
          <w:lang w:val="en-US" w:eastAsia="zh-CN"/>
        </w:rPr>
      </w:pPr>
      <w:r>
        <w:rPr>
          <w:rFonts w:hint="eastAsia"/>
          <w:b/>
          <w:bCs/>
          <w:u w:val="single"/>
          <w:lang w:val="en-US" w:eastAsia="zh-CN"/>
        </w:rPr>
        <w:t>Option3: UEs monitoring the same PO are divided into multiple sets of subgroups, with UEs within each set of subgroups monitoring the same LO</w:t>
      </w:r>
    </w:p>
    <w:p>
      <w:pPr>
        <w:numPr>
          <w:ilvl w:val="255"/>
          <w:numId w:val="0"/>
        </w:numPr>
        <w:spacing w:before="120" w:beforeLines="0" w:line="276" w:lineRule="auto"/>
        <w:rPr>
          <w:rFonts w:hint="default"/>
          <w:b w:val="0"/>
          <w:bCs w:val="0"/>
          <w:i w:val="0"/>
          <w:iCs w:val="0"/>
          <w:lang w:val="en-US" w:eastAsia="zh-CN"/>
        </w:rPr>
      </w:pPr>
      <w:r>
        <w:rPr>
          <w:rFonts w:hint="eastAsia"/>
          <w:b w:val="0"/>
          <w:bCs w:val="0"/>
          <w:i w:val="0"/>
          <w:iCs w:val="0"/>
          <w:lang w:val="en-US" w:eastAsia="zh-CN"/>
        </w:rPr>
        <w:t>In this case, the subgroup information are offloaded via different time location. If 256subgroups arr supported, 8bits would be enough to indicate one subgroup information. There is no strong need to consider further using time location to offload the subgroup information from LP-WUS if LP-WUS only indicate one subgroup.</w:t>
      </w:r>
    </w:p>
    <w:p>
      <w:pPr>
        <w:numPr>
          <w:ilvl w:val="255"/>
          <w:numId w:val="0"/>
        </w:numPr>
        <w:spacing w:before="120" w:beforeLines="0" w:line="276" w:lineRule="auto"/>
        <w:rPr>
          <w:rFonts w:hint="eastAsia"/>
          <w:b/>
          <w:bCs/>
          <w:i/>
          <w:iCs/>
          <w:lang w:val="en-US" w:eastAsia="zh-CN"/>
        </w:rPr>
      </w:pPr>
      <w:r>
        <w:rPr>
          <w:rFonts w:hint="eastAsia"/>
          <w:b/>
          <w:bCs/>
          <w:i/>
          <w:iCs/>
          <w:lang w:val="en-US" w:eastAsia="zh-CN"/>
        </w:rPr>
        <w:t>Proposal 6: At least support UEs monitoring the same PO monitor the same LO</w:t>
      </w:r>
    </w:p>
    <w:p>
      <w:pPr>
        <w:numPr>
          <w:ilvl w:val="0"/>
          <w:numId w:val="18"/>
        </w:numPr>
        <w:spacing w:before="120" w:beforeLines="0" w:line="276" w:lineRule="auto"/>
        <w:ind w:left="420" w:leftChars="0" w:hanging="420" w:firstLineChars="0"/>
        <w:rPr>
          <w:rFonts w:hint="default"/>
          <w:b/>
          <w:bCs/>
          <w:i/>
          <w:iCs/>
          <w:lang w:val="en-US" w:eastAsia="zh-CN"/>
        </w:rPr>
      </w:pPr>
      <w:r>
        <w:rPr>
          <w:rFonts w:hint="eastAsia"/>
          <w:b/>
          <w:bCs/>
          <w:i/>
          <w:iCs/>
          <w:lang w:val="en-US" w:eastAsia="zh-CN"/>
        </w:rPr>
        <w:t>FFS option2</w:t>
      </w:r>
    </w:p>
    <w:p>
      <w:pPr>
        <w:numPr>
          <w:ilvl w:val="255"/>
          <w:numId w:val="0"/>
        </w:numPr>
        <w:spacing w:before="120" w:beforeLines="0" w:line="276" w:lineRule="auto"/>
        <w:rPr>
          <w:b/>
          <w:bCs/>
          <w:i/>
          <w:iCs/>
        </w:rPr>
      </w:pPr>
    </w:p>
    <w:p>
      <w:pPr>
        <w:pStyle w:val="4"/>
        <w:spacing w:before="120"/>
        <w:rPr>
          <w:lang w:val="en-US"/>
        </w:rPr>
      </w:pPr>
      <w:r>
        <w:rPr>
          <w:rFonts w:hint="eastAsia"/>
          <w:lang w:val="en-US" w:eastAsia="zh-CN"/>
        </w:rPr>
        <w:t>MO and beams determination</w:t>
      </w:r>
    </w:p>
    <w:p>
      <w:pPr>
        <w:spacing w:before="181" w:line="260" w:lineRule="auto"/>
        <w:rPr>
          <w:rFonts w:hint="eastAsia" w:eastAsia="宋体"/>
          <w:lang w:val="en-US" w:eastAsia="zh-CN"/>
        </w:rPr>
      </w:pPr>
      <w:r>
        <w:rPr>
          <w:rFonts w:hint="eastAsia"/>
        </w:rPr>
        <w:t xml:space="preserve">To achieve msg3 coverage, the LP-WUS requires repetition. With multiple beams, the LP-WUS may be transmitted multiple times. </w:t>
      </w:r>
      <w:r>
        <w:rPr>
          <w:rFonts w:hint="eastAsia"/>
          <w:lang w:val="en-US" w:eastAsia="zh-CN"/>
        </w:rPr>
        <w:t>Based on the following agreement, further consideration on MO and beams determination is analyzed.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等线"/>
                <w:b/>
                <w:bCs/>
                <w:szCs w:val="24"/>
                <w:highlight w:val="green"/>
                <w:lang w:val="en-US" w:eastAsia="zh-CN" w:bidi="ar"/>
              </w:rPr>
            </w:pPr>
            <w:r>
              <w:rPr>
                <w:rFonts w:ascii="Times" w:hAnsi="Times" w:eastAsia="等线"/>
                <w:b/>
                <w:bCs/>
                <w:szCs w:val="24"/>
                <w:highlight w:val="green"/>
                <w:lang w:val="en-US" w:eastAsia="zh-CN" w:bidi="ar"/>
              </w:rPr>
              <w:t>Agreement</w:t>
            </w:r>
          </w:p>
          <w:p>
            <w:pPr>
              <w:snapToGrid/>
              <w:spacing w:before="0" w:beforeLines="-2147483648" w:after="0" w:line="240" w:lineRule="auto"/>
              <w:jc w:val="left"/>
              <w:rPr>
                <w:rFonts w:ascii="Times" w:hAnsi="Times" w:eastAsia="Batang"/>
                <w:szCs w:val="20"/>
                <w:lang w:val="en-GB" w:eastAsia="en-US"/>
              </w:rPr>
            </w:pPr>
            <w:r>
              <w:rPr>
                <w:rFonts w:ascii="Times" w:hAnsi="Times" w:eastAsia="Batang"/>
                <w:szCs w:val="20"/>
                <w:lang w:val="en-GB" w:eastAsia="en-US"/>
              </w:rPr>
              <w:t>Each LO consists of N * K LP-WUS MOs, where N is the number of beams corresponding to LP-WUS, and K is the number of LP-WUS MOs for each beam.</w:t>
            </w:r>
          </w:p>
          <w:p>
            <w:pPr>
              <w:numPr>
                <w:ilvl w:val="0"/>
                <w:numId w:val="19"/>
              </w:numPr>
              <w:snapToGrid/>
              <w:spacing w:before="0" w:beforeLines="-2147483648" w:after="0" w:line="259" w:lineRule="auto"/>
              <w:ind w:left="720" w:leftChars="0" w:hanging="360"/>
              <w:jc w:val="left"/>
              <w:rPr>
                <w:rFonts w:ascii="Times New Roman" w:hAnsi="Times New Roman" w:eastAsia="Batang" w:cs="Times New Roman"/>
                <w:szCs w:val="24"/>
                <w:lang w:val="en-GB" w:eastAsia="en-US" w:bidi="ar-SA"/>
              </w:rPr>
            </w:pPr>
            <w:r>
              <w:rPr>
                <w:rFonts w:ascii="Times New Roman" w:hAnsi="Times New Roman" w:eastAsia="Batang" w:cs="Times New Roman"/>
                <w:szCs w:val="24"/>
                <w:lang w:val="en-GB" w:eastAsia="en-US" w:bidi="ar-SA"/>
              </w:rPr>
              <w:t xml:space="preserve">Option 1: K = 1 </w:t>
            </w:r>
          </w:p>
          <w:p>
            <w:pPr>
              <w:numPr>
                <w:ilvl w:val="0"/>
                <w:numId w:val="19"/>
              </w:numPr>
              <w:snapToGrid/>
              <w:spacing w:before="0" w:beforeLines="-2147483648" w:after="0" w:line="259" w:lineRule="auto"/>
              <w:ind w:left="720" w:leftChars="0" w:hanging="360"/>
              <w:jc w:val="left"/>
              <w:rPr>
                <w:rFonts w:ascii="Times New Roman" w:hAnsi="Times New Roman" w:eastAsia="Batang" w:cs="Times New Roman"/>
                <w:szCs w:val="24"/>
                <w:lang w:val="en-GB" w:eastAsia="en-US" w:bidi="ar-SA"/>
              </w:rPr>
            </w:pPr>
            <w:r>
              <w:rPr>
                <w:rFonts w:ascii="Times New Roman" w:hAnsi="Times New Roman" w:eastAsia="Batang" w:cs="Times New Roman"/>
                <w:szCs w:val="24"/>
                <w:lang w:val="en-GB" w:eastAsia="en-US" w:bidi="ar-SA"/>
              </w:rPr>
              <w:t>Option 2: K can be larger than or equal to 1</w:t>
            </w:r>
          </w:p>
          <w:p>
            <w:pPr>
              <w:numPr>
                <w:ilvl w:val="1"/>
                <w:numId w:val="19"/>
              </w:numPr>
              <w:snapToGrid/>
              <w:spacing w:before="0" w:beforeLines="-2147483648" w:after="0" w:line="259" w:lineRule="auto"/>
              <w:ind w:left="1440" w:leftChars="0" w:hanging="360"/>
              <w:jc w:val="left"/>
              <w:rPr>
                <w:rFonts w:ascii="Times" w:hAnsi="Times" w:eastAsia="Batang"/>
                <w:szCs w:val="20"/>
                <w:lang w:val="en-GB" w:eastAsia="en-US"/>
              </w:rPr>
            </w:pPr>
            <w:r>
              <w:rPr>
                <w:rFonts w:ascii="Times New Roman" w:hAnsi="Times New Roman" w:eastAsia="Batang" w:cs="Times New Roman"/>
                <w:szCs w:val="24"/>
                <w:lang w:val="en-GB" w:eastAsia="en-US" w:bidi="ar-SA"/>
              </w:rPr>
              <w:t>FFS if more than 1 LP-WUS is transmitted from the same beam, whether the information in these multiple LP-WUS is always the same or can be different</w:t>
            </w:r>
          </w:p>
        </w:tc>
      </w:tr>
    </w:tbl>
    <w:p>
      <w:pPr>
        <w:spacing w:before="181" w:line="260" w:lineRule="auto"/>
        <w:rPr>
          <w:rFonts w:hint="eastAsia" w:eastAsia="宋体"/>
          <w:lang w:val="en-US" w:eastAsia="zh-CN"/>
        </w:rPr>
      </w:pPr>
      <w:r>
        <w:rPr>
          <w:rFonts w:hint="eastAsia"/>
          <w:lang w:val="en-US" w:eastAsia="zh-CN"/>
        </w:rPr>
        <w:t>One issue required to be discussed is</w:t>
      </w:r>
      <w:r>
        <w:rPr>
          <w:rFonts w:hint="eastAsia"/>
        </w:rPr>
        <w:t>: for the same beam, whether the information across different MOs should be the same</w:t>
      </w:r>
      <w:r>
        <w:rPr>
          <w:rFonts w:hint="eastAsia"/>
          <w:lang w:val="en-US" w:eastAsia="zh-CN"/>
        </w:rPr>
        <w:t xml:space="preserve">. </w:t>
      </w:r>
    </w:p>
    <w:p>
      <w:pPr>
        <w:spacing w:before="181" w:line="260" w:lineRule="auto"/>
        <w:rPr>
          <w:rFonts w:hint="default"/>
          <w:lang w:val="en-US" w:eastAsia="zh-CN"/>
        </w:rPr>
      </w:pPr>
      <w:r>
        <w:rPr>
          <w:rFonts w:hint="eastAsia"/>
        </w:rPr>
        <w:t>For the same beam, if LP-WUS on different MOs carries different information, for example, LP-WUS carries MSB bits of grouping information in first MO and LP-WUS carries LSB bits of grouping information in second MO, in this case, the UE is not required to monitor the second MO if the MSB bits is not matched.</w:t>
      </w:r>
      <w:r>
        <w:rPr>
          <w:rFonts w:hint="eastAsia"/>
          <w:lang w:val="en-US" w:eastAsia="zh-CN"/>
        </w:rPr>
        <w:t xml:space="preserve"> However, since the potential maximum number of subgroups is only 256, and LP-WUS actually has the full capability to carry all the subgroup information, there is no strong need to use TDMed time location to offload the subgroup information from LP-WUS. Similar, offloading the subgroupping information to frequency domain location is deprioritized.</w:t>
      </w:r>
    </w:p>
    <w:p>
      <w:pPr>
        <w:spacing w:before="120"/>
        <w:rPr>
          <w:rFonts w:hint="eastAsia"/>
          <w:b/>
          <w:bCs/>
          <w:i/>
          <w:iCs/>
          <w:lang w:val="en-US" w:eastAsia="zh-CN"/>
        </w:rPr>
      </w:pPr>
      <w:r>
        <w:rPr>
          <w:rFonts w:hint="eastAsia"/>
          <w:b/>
          <w:bCs/>
          <w:i/>
          <w:iCs/>
          <w:lang w:val="en-US" w:eastAsia="zh-CN"/>
        </w:rPr>
        <w:t>Proposal 7: No need to further consider offloading subgroup information to time domain/frequency location from LP-WUS</w:t>
      </w:r>
    </w:p>
    <w:p>
      <w:pPr>
        <w:numPr>
          <w:ilvl w:val="0"/>
          <w:numId w:val="20"/>
        </w:numPr>
        <w:spacing w:before="120"/>
        <w:ind w:left="420" w:leftChars="0" w:hanging="420" w:firstLineChars="0"/>
        <w:rPr>
          <w:rFonts w:hint="default"/>
          <w:b/>
          <w:bCs/>
          <w:i/>
          <w:iCs/>
          <w:lang w:val="en-US" w:eastAsia="zh-CN"/>
        </w:rPr>
      </w:pPr>
      <w:r>
        <w:rPr>
          <w:rFonts w:hint="eastAsia"/>
          <w:b/>
          <w:bCs/>
          <w:i/>
          <w:iCs/>
          <w:lang w:val="en-US" w:eastAsia="zh-CN"/>
        </w:rPr>
        <w:t>F</w:t>
      </w:r>
      <w:r>
        <w:rPr>
          <w:rFonts w:hint="eastAsia"/>
          <w:b/>
          <w:bCs/>
          <w:i/>
          <w:iCs/>
        </w:rPr>
        <w:t>or the same beam, the information across different MOs should be the same</w:t>
      </w:r>
    </w:p>
    <w:p>
      <w:pPr>
        <w:numPr>
          <w:ilvl w:val="0"/>
          <w:numId w:val="0"/>
        </w:numPr>
        <w:spacing w:before="120"/>
        <w:ind w:leftChars="0"/>
        <w:rPr>
          <w:rFonts w:hint="default"/>
          <w:lang w:val="en-US" w:eastAsia="zh-CN"/>
        </w:rPr>
      </w:pPr>
      <w:r>
        <w:rPr>
          <w:rFonts w:hint="eastAsia"/>
          <w:lang w:val="en-US" w:eastAsia="zh-CN"/>
        </w:rPr>
        <w:t>From the NW perspective, the LO could consist of N*R*M MOs, wherein K=R*M, R is the repetition number and M is number of candidate location for one beam with R times repetition in time domain. The following figure shows the intention.</w:t>
      </w:r>
    </w:p>
    <w:p>
      <w:pPr>
        <w:numPr>
          <w:ilvl w:val="0"/>
          <w:numId w:val="0"/>
        </w:numPr>
        <w:spacing w:before="120"/>
        <w:ind w:leftChars="0"/>
        <w:rPr>
          <w:rFonts w:hint="default"/>
          <w:lang w:val="en-US" w:eastAsia="zh-CN"/>
        </w:rPr>
      </w:pPr>
    </w:p>
    <w:p>
      <w:pPr>
        <w:spacing w:before="120"/>
      </w:pPr>
      <w:r>
        <w:drawing>
          <wp:inline distT="0" distB="0" distL="114300" distR="114300">
            <wp:extent cx="5689600" cy="1442720"/>
            <wp:effectExtent l="0" t="0" r="6350" b="508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20"/>
                    <a:stretch>
                      <a:fillRect/>
                    </a:stretch>
                  </pic:blipFill>
                  <pic:spPr>
                    <a:xfrm>
                      <a:off x="0" y="0"/>
                      <a:ext cx="5689600" cy="1442720"/>
                    </a:xfrm>
                    <a:prstGeom prst="rect">
                      <a:avLst/>
                    </a:prstGeom>
                    <a:noFill/>
                    <a:ln>
                      <a:noFill/>
                    </a:ln>
                  </pic:spPr>
                </pic:pic>
              </a:graphicData>
            </a:graphic>
          </wp:inline>
        </w:drawing>
      </w:r>
    </w:p>
    <w:p>
      <w:pPr>
        <w:spacing w:before="120"/>
        <w:jc w:val="center"/>
      </w:pPr>
      <w:r>
        <w:rPr>
          <w:rFonts w:hint="eastAsia"/>
        </w:rPr>
        <w:t xml:space="preserve">Figure </w:t>
      </w:r>
      <w:r>
        <w:rPr>
          <w:rFonts w:hint="eastAsia"/>
          <w:lang w:val="en-US" w:eastAsia="zh-CN"/>
        </w:rPr>
        <w:t>7</w:t>
      </w:r>
      <w:r>
        <w:rPr>
          <w:rFonts w:hint="eastAsia"/>
        </w:rPr>
        <w:t>. LO, MO, repetition and beams relationship</w:t>
      </w:r>
    </w:p>
    <w:p>
      <w:pPr>
        <w:spacing w:before="120"/>
        <w:rPr>
          <w:rFonts w:hint="default" w:eastAsia="宋体"/>
          <w:b w:val="0"/>
          <w:bCs w:val="0"/>
          <w:i w:val="0"/>
          <w:iCs w:val="0"/>
          <w:lang w:val="en-US" w:eastAsia="zh-CN"/>
        </w:rPr>
      </w:pPr>
      <w:r>
        <w:rPr>
          <w:rFonts w:hint="eastAsia"/>
          <w:b w:val="0"/>
          <w:bCs w:val="0"/>
          <w:i w:val="0"/>
          <w:iCs w:val="0"/>
          <w:lang w:val="en-US" w:eastAsia="zh-CN"/>
        </w:rPr>
        <w:t xml:space="preserve">Based on the value M&gt;1, the NW has the scheduling flexibility on the candidate location. </w:t>
      </w:r>
    </w:p>
    <w:p>
      <w:pPr>
        <w:spacing w:before="120"/>
        <w:rPr>
          <w:rFonts w:ascii="Times" w:hAnsi="Times"/>
          <w:b/>
          <w:bCs/>
          <w:i/>
          <w:iCs/>
          <w:szCs w:val="20"/>
        </w:rPr>
      </w:pPr>
      <w:r>
        <w:rPr>
          <w:rFonts w:hint="eastAsia"/>
          <w:b/>
          <w:bCs/>
          <w:i/>
          <w:iCs/>
        </w:rPr>
        <w:t xml:space="preserve">Proposal </w:t>
      </w:r>
      <w:r>
        <w:rPr>
          <w:rFonts w:hint="eastAsia"/>
          <w:b/>
          <w:bCs/>
          <w:i/>
          <w:iCs/>
          <w:lang w:val="en-US" w:eastAsia="zh-CN"/>
        </w:rPr>
        <w:t>8</w:t>
      </w:r>
      <w:r>
        <w:rPr>
          <w:rFonts w:hint="eastAsia"/>
          <w:b/>
          <w:bCs/>
          <w:i/>
          <w:iCs/>
        </w:rPr>
        <w:t xml:space="preserve">: </w:t>
      </w:r>
      <w:r>
        <w:rPr>
          <w:rFonts w:hint="default" w:ascii="Times" w:hAnsi="Times" w:eastAsia="Batang"/>
          <w:b/>
          <w:bCs/>
          <w:i/>
          <w:iCs/>
          <w:szCs w:val="20"/>
          <w:lang w:val="en-US" w:eastAsia="en-US"/>
        </w:rPr>
        <w:t>Each LO consists of N * K LP-WUS MOs</w:t>
      </w:r>
      <w:r>
        <w:rPr>
          <w:rFonts w:hint="eastAsia" w:ascii="Times" w:hAnsi="Times"/>
          <w:b/>
          <w:bCs/>
          <w:i/>
          <w:iCs/>
          <w:szCs w:val="20"/>
          <w:lang w:val="en-US" w:eastAsia="zh-CN"/>
        </w:rPr>
        <w:t>,wherein</w:t>
      </w:r>
      <w:r>
        <w:rPr>
          <w:rFonts w:hint="eastAsia" w:ascii="Times" w:hAnsi="Times"/>
          <w:b/>
          <w:bCs/>
          <w:i/>
          <w:iCs/>
          <w:szCs w:val="20"/>
        </w:rPr>
        <w:t xml:space="preserve"> K&gt;1</w:t>
      </w:r>
    </w:p>
    <w:p>
      <w:pPr>
        <w:numPr>
          <w:ilvl w:val="0"/>
          <w:numId w:val="21"/>
        </w:numPr>
        <w:spacing w:before="120"/>
        <w:rPr>
          <w:rFonts w:ascii="Times" w:hAnsi="Times"/>
          <w:b/>
          <w:bCs/>
          <w:i/>
          <w:iCs/>
          <w:szCs w:val="20"/>
        </w:rPr>
      </w:pPr>
      <w:r>
        <w:rPr>
          <w:rFonts w:hint="eastAsia" w:ascii="Times" w:hAnsi="Times"/>
          <w:b/>
          <w:bCs/>
          <w:i/>
          <w:iCs/>
          <w:szCs w:val="20"/>
        </w:rPr>
        <w:t>K could be larger than repetition number</w:t>
      </w:r>
    </w:p>
    <w:p>
      <w:pPr>
        <w:spacing w:before="120"/>
        <w:rPr>
          <w:rFonts w:hint="eastAsia"/>
          <w:lang w:val="en-US" w:eastAsia="zh-CN"/>
        </w:rPr>
      </w:pPr>
    </w:p>
    <w:p>
      <w:pPr>
        <w:spacing w:before="181" w:line="260" w:lineRule="auto"/>
      </w:pPr>
      <w:r>
        <w:rPr>
          <w:rFonts w:hint="eastAsia"/>
          <w:lang w:val="en-US" w:eastAsia="zh-CN"/>
        </w:rPr>
        <w:t>Another issue would be how to exactly determine the beam index and repetition. t</w:t>
      </w:r>
      <w:r>
        <w:rPr>
          <w:rFonts w:hint="eastAsia"/>
        </w:rPr>
        <w:t>here are mainly two methods for the beam index and repetition determination.</w:t>
      </w:r>
    </w:p>
    <w:p>
      <w:pPr>
        <w:spacing w:before="120"/>
      </w:pPr>
      <w:r>
        <w:rPr>
          <w:rFonts w:hint="eastAsia"/>
        </w:rPr>
        <w:t>Option1:beam index increase first and then repetition</w:t>
      </w:r>
    </w:p>
    <w:p>
      <w:pPr>
        <w:spacing w:before="120"/>
      </w:pPr>
      <w:r>
        <w:rPr>
          <w:rFonts w:hint="eastAsia"/>
        </w:rPr>
        <w:t>Option2:repetition first and then beam index increase</w:t>
      </w:r>
    </w:p>
    <w:p>
      <w:pPr>
        <w:spacing w:before="120"/>
      </w:pPr>
      <w:r>
        <w:drawing>
          <wp:inline distT="0" distB="0" distL="114300" distR="114300">
            <wp:extent cx="4750435" cy="2175510"/>
            <wp:effectExtent l="0" t="0" r="12065" b="1524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21"/>
                    <a:stretch>
                      <a:fillRect/>
                    </a:stretch>
                  </pic:blipFill>
                  <pic:spPr>
                    <a:xfrm>
                      <a:off x="0" y="0"/>
                      <a:ext cx="4750435" cy="2175510"/>
                    </a:xfrm>
                    <a:prstGeom prst="rect">
                      <a:avLst/>
                    </a:prstGeom>
                    <a:noFill/>
                    <a:ln>
                      <a:noFill/>
                    </a:ln>
                  </pic:spPr>
                </pic:pic>
              </a:graphicData>
            </a:graphic>
          </wp:inline>
        </w:drawing>
      </w:r>
    </w:p>
    <w:p>
      <w:pPr>
        <w:spacing w:before="120"/>
        <w:jc w:val="center"/>
      </w:pPr>
      <w:r>
        <w:rPr>
          <w:rFonts w:hint="eastAsia"/>
        </w:rPr>
        <w:t xml:space="preserve">Figure </w:t>
      </w:r>
      <w:r>
        <w:rPr>
          <w:rFonts w:hint="eastAsia"/>
          <w:lang w:val="en-US" w:eastAsia="zh-CN"/>
        </w:rPr>
        <w:t>8</w:t>
      </w:r>
      <w:r>
        <w:rPr>
          <w:rFonts w:hint="eastAsia"/>
        </w:rPr>
        <w:t>. beam sweeping and repetition</w:t>
      </w:r>
    </w:p>
    <w:p>
      <w:pPr>
        <w:spacing w:before="181" w:line="260" w:lineRule="auto"/>
        <w:rPr>
          <w:rFonts w:hint="eastAsia"/>
        </w:rPr>
      </w:pPr>
      <w:r>
        <w:rPr>
          <w:rFonts w:hint="eastAsia"/>
        </w:rPr>
        <w:t>For option2, it is more appropriate for WUR to detect the LP-WUS. And if failed, discard the memory and then start the next detection with another beam. For option1, it requires the WUR to restore all the data for different beams until the transmission ends, which is not friendly to the WUS receiver.</w:t>
      </w:r>
    </w:p>
    <w:p>
      <w:pPr>
        <w:numPr>
          <w:ilvl w:val="255"/>
          <w:numId w:val="0"/>
        </w:numPr>
        <w:spacing w:before="120" w:beforeLines="0" w:line="276" w:lineRule="auto"/>
        <w:rPr>
          <w:rFonts w:hint="eastAsia"/>
          <w:b/>
          <w:bCs/>
          <w:i/>
          <w:iCs/>
        </w:rPr>
      </w:pPr>
      <w:r>
        <w:rPr>
          <w:rFonts w:hint="eastAsia"/>
          <w:b/>
          <w:bCs/>
          <w:i/>
          <w:iCs/>
        </w:rPr>
        <w:t xml:space="preserve">Proposal </w:t>
      </w:r>
      <w:r>
        <w:rPr>
          <w:rFonts w:hint="eastAsia"/>
          <w:b/>
          <w:bCs/>
          <w:i/>
          <w:iCs/>
          <w:lang w:val="en-US" w:eastAsia="zh-CN"/>
        </w:rPr>
        <w:t>9</w:t>
      </w:r>
      <w:r>
        <w:rPr>
          <w:rFonts w:hint="eastAsia"/>
          <w:b/>
          <w:bCs/>
          <w:i/>
          <w:iCs/>
        </w:rPr>
        <w:t>: Consider option 2 to determine the beam index and repetition.</w:t>
      </w:r>
    </w:p>
    <w:p>
      <w:pPr>
        <w:numPr>
          <w:ilvl w:val="-1"/>
          <w:numId w:val="0"/>
        </w:numPr>
        <w:spacing w:before="0" w:beforeLines="-2147483648" w:line="240" w:lineRule="auto"/>
        <w:rPr>
          <w:rFonts w:hint="default"/>
          <w:b/>
          <w:bCs/>
          <w:i/>
          <w:iCs/>
          <w:lang w:val="en-US"/>
        </w:rPr>
      </w:pPr>
      <w:r>
        <w:rPr>
          <w:rFonts w:hint="eastAsia"/>
          <w:lang w:val="en-US" w:eastAsia="zh-CN"/>
        </w:rPr>
        <w:t>Based on the following agreement, 1:1 association between LP-WUS/LP-SS and SSB is supported</w:t>
      </w:r>
    </w:p>
    <w:bookmarkEnd w:id="9"/>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cs="Times"/>
                <w:b/>
                <w:bCs/>
                <w:szCs w:val="24"/>
                <w:highlight w:val="green"/>
                <w:lang w:val="en-GB" w:eastAsia="zh-CN"/>
              </w:rPr>
            </w:pPr>
            <w:bookmarkStart w:id="13" w:name="OLE_LINK16"/>
            <w:r>
              <w:rPr>
                <w:rFonts w:ascii="Times" w:hAnsi="Times" w:eastAsia="Batang" w:cs="Times"/>
                <w:b/>
                <w:bCs/>
                <w:szCs w:val="24"/>
                <w:highlight w:val="green"/>
                <w:lang w:val="en-GB" w:eastAsia="zh-CN"/>
              </w:rPr>
              <w:t>Agreement</w:t>
            </w:r>
          </w:p>
          <w:p>
            <w:pPr>
              <w:snapToGrid/>
              <w:spacing w:before="0" w:beforeLines="-2147483648" w:after="0" w:line="240" w:lineRule="auto"/>
              <w:jc w:val="left"/>
              <w:rPr>
                <w:vertAlign w:val="baseline"/>
                <w:lang w:val="en-US"/>
              </w:rPr>
            </w:pPr>
            <w:r>
              <w:rPr>
                <w:rFonts w:ascii="Times" w:hAnsi="Times" w:eastAsia="Batang"/>
                <w:szCs w:val="20"/>
                <w:lang w:val="en-GB" w:eastAsia="en-US"/>
              </w:rPr>
              <w:t xml:space="preserve">At least support 1:1 association between LP-WUS MO(s)/LP-SS </w:t>
            </w:r>
            <w:r>
              <w:rPr>
                <w:rFonts w:ascii="Times" w:hAnsi="Times" w:eastAsia="Batang"/>
                <w:color w:val="FF0000"/>
                <w:szCs w:val="20"/>
                <w:lang w:val="en-GB" w:eastAsia="en-US"/>
              </w:rPr>
              <w:t xml:space="preserve">transmissions </w:t>
            </w:r>
            <w:r>
              <w:rPr>
                <w:rFonts w:ascii="Times" w:hAnsi="Times" w:eastAsia="Batang"/>
                <w:szCs w:val="20"/>
                <w:lang w:val="en-GB" w:eastAsia="en-US"/>
              </w:rPr>
              <w:t xml:space="preserve">and SSB beams. </w:t>
            </w:r>
          </w:p>
        </w:tc>
      </w:tr>
    </w:tbl>
    <w:p>
      <w:pPr>
        <w:spacing w:before="120" w:beforeLines="0" w:line="276" w:lineRule="auto"/>
        <w:rPr>
          <w:rFonts w:hint="eastAsia"/>
          <w:b w:val="0"/>
          <w:bCs w:val="0"/>
          <w:i w:val="0"/>
          <w:iCs w:val="0"/>
          <w:lang w:val="en-US" w:eastAsia="zh-CN"/>
        </w:rPr>
      </w:pPr>
      <w:r>
        <w:rPr>
          <w:rFonts w:hint="eastAsia"/>
          <w:b w:val="0"/>
          <w:bCs w:val="0"/>
          <w:i w:val="0"/>
          <w:iCs w:val="0"/>
          <w:lang w:val="en-US" w:eastAsia="zh-CN"/>
        </w:rPr>
        <w:t>From our initial understanding, the agreement includes following intention</w:t>
      </w:r>
    </w:p>
    <w:p>
      <w:pPr>
        <w:numPr>
          <w:ilvl w:val="0"/>
          <w:numId w:val="22"/>
        </w:numPr>
        <w:spacing w:before="120" w:beforeLines="0" w:line="276" w:lineRule="auto"/>
        <w:ind w:left="420" w:hanging="420"/>
        <w:rPr>
          <w:rFonts w:hint="eastAsia"/>
          <w:b w:val="0"/>
          <w:bCs w:val="0"/>
          <w:i w:val="0"/>
          <w:iCs w:val="0"/>
          <w:lang w:val="en-US" w:eastAsia="zh-CN"/>
        </w:rPr>
      </w:pPr>
      <w:r>
        <w:rPr>
          <w:rFonts w:hint="eastAsia"/>
          <w:b w:val="0"/>
          <w:bCs w:val="0"/>
          <w:i w:val="0"/>
          <w:iCs w:val="0"/>
          <w:lang w:val="en-US" w:eastAsia="zh-CN"/>
        </w:rPr>
        <w:t>1:1 association between LP-WUS and SSB</w:t>
      </w:r>
    </w:p>
    <w:p>
      <w:pPr>
        <w:numPr>
          <w:ilvl w:val="0"/>
          <w:numId w:val="22"/>
        </w:numPr>
        <w:spacing w:before="120" w:beforeLines="0" w:line="276" w:lineRule="auto"/>
        <w:ind w:left="420" w:hanging="420"/>
        <w:rPr>
          <w:rFonts w:hint="eastAsia"/>
          <w:b w:val="0"/>
          <w:bCs w:val="0"/>
          <w:i w:val="0"/>
          <w:iCs w:val="0"/>
          <w:lang w:val="en-US" w:eastAsia="zh-CN"/>
        </w:rPr>
      </w:pPr>
      <w:r>
        <w:rPr>
          <w:rFonts w:hint="eastAsia"/>
          <w:b w:val="0"/>
          <w:bCs w:val="0"/>
          <w:i w:val="0"/>
          <w:iCs w:val="0"/>
          <w:lang w:val="en-US" w:eastAsia="zh-CN"/>
        </w:rPr>
        <w:t xml:space="preserve">1:1 association between LP-SS and SSB </w:t>
      </w:r>
    </w:p>
    <w:p>
      <w:pPr>
        <w:numPr>
          <w:ilvl w:val="-1"/>
          <w:numId w:val="0"/>
        </w:numPr>
        <w:spacing w:before="120" w:beforeLines="0" w:line="276" w:lineRule="auto"/>
        <w:ind w:left="0" w:firstLine="0"/>
        <w:rPr>
          <w:rFonts w:hint="eastAsia"/>
          <w:b w:val="0"/>
          <w:bCs w:val="0"/>
          <w:i w:val="0"/>
          <w:iCs w:val="0"/>
          <w:lang w:val="en-US" w:eastAsia="zh-CN"/>
        </w:rPr>
      </w:pPr>
      <w:r>
        <w:rPr>
          <w:rFonts w:hint="eastAsia"/>
          <w:b w:val="0"/>
          <w:bCs w:val="0"/>
          <w:i w:val="0"/>
          <w:iCs w:val="0"/>
          <w:lang w:val="en-US" w:eastAsia="zh-CN"/>
        </w:rPr>
        <w:t xml:space="preserve">Whether to support other association is FFS, e.g., whether LP-WUS is associated with LP-SS, whether 1:2 association between LP-SS and SSB. Currently, we see no strong motivation to support other associations, given that LP-WUS and LP-SS is associated with SSB. </w:t>
      </w:r>
    </w:p>
    <w:p>
      <w:pPr>
        <w:numPr>
          <w:ilvl w:val="-1"/>
          <w:numId w:val="0"/>
        </w:numPr>
        <w:spacing w:before="120" w:beforeLines="0" w:line="276" w:lineRule="auto"/>
        <w:ind w:left="0" w:firstLine="0"/>
        <w:rPr>
          <w:rFonts w:hint="default"/>
          <w:b/>
          <w:bCs/>
          <w:i/>
          <w:iCs/>
          <w:lang w:val="en-US" w:eastAsia="zh-CN"/>
        </w:rPr>
      </w:pPr>
      <w:r>
        <w:rPr>
          <w:rFonts w:hint="eastAsia"/>
          <w:b/>
          <w:bCs/>
          <w:i/>
          <w:iCs/>
          <w:lang w:val="en-US" w:eastAsia="zh-CN"/>
        </w:rPr>
        <w:t>Proposal 10: Other association for LP-SS, LP-WUS and SSB beam can be further studied if deemed necessary.</w:t>
      </w:r>
    </w:p>
    <w:p>
      <w:pPr>
        <w:numPr>
          <w:ilvl w:val="-1"/>
          <w:numId w:val="0"/>
        </w:numPr>
        <w:spacing w:before="120" w:beforeLines="0" w:line="276" w:lineRule="auto"/>
        <w:ind w:left="0" w:firstLine="0"/>
        <w:rPr>
          <w:rFonts w:hint="default"/>
          <w:b w:val="0"/>
          <w:bCs w:val="0"/>
          <w:i w:val="0"/>
          <w:iCs w:val="0"/>
          <w:lang w:val="en-US" w:eastAsia="zh-CN"/>
        </w:rPr>
      </w:pPr>
    </w:p>
    <w:p>
      <w:pPr>
        <w:pStyle w:val="3"/>
        <w:spacing w:before="120"/>
        <w:rPr>
          <w:lang w:val="en-US"/>
        </w:rPr>
      </w:pPr>
      <w:r>
        <w:rPr>
          <w:rFonts w:hint="eastAsia"/>
          <w:lang w:val="en-US" w:eastAsia="zh-CN"/>
        </w:rPr>
        <w:t>Cell specific wake-up</w:t>
      </w:r>
      <w:r>
        <w:rPr>
          <w:rFonts w:hint="eastAsia"/>
          <w:lang w:val="en-US"/>
        </w:rPr>
        <w:t xml:space="preserve"> </w:t>
      </w:r>
    </w:p>
    <w:p>
      <w:pPr>
        <w:pStyle w:val="4"/>
        <w:spacing w:before="120" w:beforeLines="0" w:line="276" w:lineRule="auto"/>
        <w:rPr>
          <w:rFonts w:hint="default"/>
          <w:lang w:val="en-US" w:eastAsia="zh-CN"/>
        </w:rPr>
      </w:pPr>
      <w:r>
        <w:rPr>
          <w:rFonts w:hint="eastAsia"/>
          <w:lang w:val="en-US" w:eastAsia="zh-CN"/>
        </w:rPr>
        <w:t>Cell specific wake-up via LP-SS</w:t>
      </w:r>
    </w:p>
    <w:p>
      <w:pPr>
        <w:spacing w:before="181" w:beforeLines="50" w:line="260" w:lineRule="auto"/>
        <w:rPr>
          <w:rFonts w:hint="eastAsia"/>
          <w:lang w:val="en-US" w:eastAsia="zh-CN"/>
        </w:rPr>
      </w:pPr>
      <w:r>
        <w:rPr>
          <w:rFonts w:hint="eastAsia"/>
          <w:lang w:val="en-US" w:eastAsia="zh-CN"/>
        </w:rPr>
        <w:t>From the network side, it is quite important to support cell specific wake-up, which could help save some system overhead and could deactivate LP-WUS by NW. For example, if the gNB update the system information, e.g., LP-WUS configuration update, without cell specific wake-up, the gNB has to wait the fallback mechanism (it is still not supported) finished. There would be a large delay since fallback delay should not be too short which would bring large power consumption. Regarding the fallback delay, it could be up to several hours, since the paging rate corresponding to 2Hour/packet is possible. In this case, the system efficiency would be quite limited.</w:t>
      </w:r>
    </w:p>
    <w:p>
      <w:pPr>
        <w:spacing w:before="181" w:beforeLines="50" w:line="260" w:lineRule="auto"/>
        <w:rPr>
          <w:rFonts w:hint="eastAsia"/>
          <w:lang w:val="en-US" w:eastAsia="zh-CN"/>
        </w:rPr>
      </w:pPr>
      <w:r>
        <w:rPr>
          <w:rFonts w:hint="eastAsia"/>
          <w:lang w:val="en-US" w:eastAsia="zh-CN"/>
        </w:rPr>
        <w:t>Additionally, if the gNB just update the system information without waiting for the UE</w:t>
      </w:r>
      <w:r>
        <w:rPr>
          <w:rFonts w:hint="default"/>
          <w:lang w:val="en-US" w:eastAsia="zh-CN"/>
        </w:rPr>
        <w:t>’</w:t>
      </w:r>
      <w:r>
        <w:rPr>
          <w:rFonts w:hint="eastAsia"/>
          <w:lang w:val="en-US" w:eastAsia="zh-CN"/>
        </w:rPr>
        <w:t>s fallback and without cell specific wake-up, the disconnection would happen which may causes serious impacts on the UE side, e.g., the emergency call fails, the ETWS/CMAS information reception failure and so on. Also, causing a long disconnection is not aligned with our 5G target, e.g., Reliable connection, Ubiquitous Connectivity.</w:t>
      </w:r>
    </w:p>
    <w:p>
      <w:pPr>
        <w:spacing w:before="181" w:beforeLines="50" w:line="260" w:lineRule="auto"/>
        <w:rPr>
          <w:rFonts w:hint="default"/>
          <w:lang w:val="en-US" w:eastAsia="zh-CN"/>
        </w:rPr>
      </w:pPr>
      <w:r>
        <w:rPr>
          <w:rFonts w:hint="eastAsia"/>
          <w:lang w:val="en-US" w:eastAsia="zh-CN"/>
        </w:rPr>
        <w:t>If we consider cell specific wake-up supported, the next step is how to indicate that, e.g., via LP-WUS or LP-SS in idle/inactive mode. Based on the following agreement, if cell specific wake-up is considered, one of the 4 sequences is needed to indicate cell specific wake-up based on LP-SS.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b/>
                <w:bCs/>
              </w:rPr>
            </w:pPr>
            <w:r>
              <w:rPr>
                <w:b/>
                <w:bCs/>
                <w:highlight w:val="green"/>
              </w:rPr>
              <w:t>Agreement</w:t>
            </w:r>
          </w:p>
          <w:p>
            <w:pPr>
              <w:spacing w:before="0" w:beforeLines="-2147483648" w:line="240" w:lineRule="auto"/>
              <w:rPr>
                <w:rFonts w:hint="default"/>
                <w:vertAlign w:val="baseline"/>
                <w:lang w:val="en-US" w:eastAsia="zh-CN"/>
              </w:rPr>
            </w:pPr>
            <w:r>
              <w:rPr>
                <w:lang w:eastAsia="zh-CN"/>
              </w:rPr>
              <w:t>The</w:t>
            </w:r>
            <w:r>
              <w:rPr>
                <w:rFonts w:hint="eastAsia" w:eastAsia="Batang"/>
                <w:lang w:eastAsia="zh-CN"/>
              </w:rPr>
              <w:t xml:space="preserve"> number of binary LP-SS sequences is </w:t>
            </w:r>
            <w:r>
              <w:rPr>
                <w:lang w:eastAsia="zh-CN"/>
              </w:rPr>
              <w:t>4</w:t>
            </w:r>
            <w:r>
              <w:rPr>
                <w:rFonts w:hint="eastAsia" w:eastAsia="Batang"/>
                <w:lang w:eastAsia="zh-CN"/>
              </w:rPr>
              <w:t>.</w:t>
            </w:r>
          </w:p>
        </w:tc>
      </w:tr>
    </w:tbl>
    <w:p>
      <w:pPr>
        <w:spacing w:before="181" w:beforeLines="50" w:line="260" w:lineRule="auto"/>
        <w:rPr>
          <w:rFonts w:hint="eastAsia"/>
          <w:lang w:val="en-US" w:eastAsia="zh-CN"/>
        </w:rPr>
      </w:pPr>
      <w:r>
        <w:rPr>
          <w:rFonts w:hint="eastAsia"/>
          <w:lang w:val="en-US" w:eastAsia="zh-CN"/>
        </w:rPr>
        <w:t>In this case, both the OOK based WUR and OFDM based WUR need to monitor the LP-SS to make sure that the cell specific wake-up is not missed. Moreover, there is no additional system overhead brought but help reduce the system overhead if cell specific wake-up is needed. Anyway the LP-SS is supported. Also, for the overlaid sequence design if supported, there is no impacts on the design in RAN1.</w:t>
      </w:r>
    </w:p>
    <w:p>
      <w:pPr>
        <w:spacing w:before="181" w:beforeLines="50" w:line="260" w:lineRule="auto"/>
        <w:rPr>
          <w:rFonts w:hint="eastAsia"/>
          <w:b w:val="0"/>
          <w:bCs w:val="0"/>
          <w:i w:val="0"/>
          <w:iCs w:val="0"/>
          <w:lang w:val="en-US" w:eastAsia="zh-CN"/>
        </w:rPr>
      </w:pPr>
      <w:r>
        <w:rPr>
          <w:rFonts w:hint="eastAsia"/>
          <w:b w:val="0"/>
          <w:bCs w:val="0"/>
          <w:i w:val="0"/>
          <w:iCs w:val="0"/>
          <w:lang w:val="en-US" w:eastAsia="zh-CN"/>
        </w:rPr>
        <w:t>If LP-SS is transmitted with 320ms, the periodicity for cell specific wake-up could be larger, since the cell specific wake-up would not be as frequent as LP-SS transmission. In this case, the periodicity for cell specific wake-up via LP-SS could be separately configured.</w:t>
      </w:r>
    </w:p>
    <w:p>
      <w:pPr>
        <w:spacing w:before="120" w:beforeLines="0" w:line="276" w:lineRule="auto"/>
        <w:rPr>
          <w:rFonts w:hint="default"/>
          <w:b w:val="0"/>
          <w:bCs w:val="0"/>
          <w:i w:val="0"/>
          <w:iCs w:val="0"/>
          <w:lang w:val="en-US" w:eastAsia="zh-CN"/>
        </w:rPr>
      </w:pPr>
      <w:r>
        <w:rPr>
          <w:rFonts w:hint="eastAsia"/>
          <w:b w:val="0"/>
          <w:bCs w:val="0"/>
          <w:i w:val="0"/>
          <w:iCs w:val="0"/>
          <w:lang w:val="en-US" w:eastAsia="zh-CN"/>
        </w:rPr>
        <w:t>Additionally, we generally think, LP-SS has better coverage than LP-WUS. If LP-SS is used for cell specific wake-up, more UEs could be targeted</w:t>
      </w:r>
      <w:r>
        <w:rPr>
          <w:rFonts w:hint="eastAsia"/>
          <w:lang w:val="en-US" w:eastAsia="zh-CN"/>
        </w:rPr>
        <w:t xml:space="preserve"> and the better reliability can be achieved</w:t>
      </w:r>
      <w:r>
        <w:rPr>
          <w:rFonts w:hint="eastAsia"/>
          <w:b w:val="0"/>
          <w:bCs w:val="0"/>
          <w:i w:val="0"/>
          <w:iCs w:val="0"/>
          <w:lang w:val="en-US" w:eastAsia="zh-CN"/>
        </w:rPr>
        <w:t>.</w:t>
      </w:r>
    </w:p>
    <w:p>
      <w:pPr>
        <w:spacing w:before="120" w:beforeLines="0" w:line="276" w:lineRule="auto"/>
        <w:rPr>
          <w:rFonts w:hint="default" w:eastAsia="宋体"/>
          <w:b/>
          <w:bCs/>
          <w:i/>
          <w:iCs/>
          <w:lang w:val="en-US" w:eastAsia="zh-CN"/>
        </w:rPr>
      </w:pPr>
      <w:r>
        <w:rPr>
          <w:rFonts w:hint="eastAsia"/>
          <w:b/>
          <w:bCs/>
          <w:i/>
          <w:iCs/>
          <w:lang w:val="en-US" w:eastAsia="zh-CN"/>
        </w:rPr>
        <w:t>Observation 6: Using LP-SS for cell specific wake-up would not cause additional system overhead, and has better coverage.</w:t>
      </w:r>
    </w:p>
    <w:p>
      <w:pPr>
        <w:pStyle w:val="4"/>
        <w:spacing w:before="120" w:beforeLines="0" w:line="276" w:lineRule="auto"/>
        <w:rPr>
          <w:rFonts w:hint="default"/>
          <w:lang w:val="en-US" w:eastAsia="zh-CN"/>
        </w:rPr>
      </w:pPr>
      <w:r>
        <w:rPr>
          <w:rFonts w:hint="eastAsia"/>
          <w:lang w:val="en-US" w:eastAsia="zh-CN"/>
        </w:rPr>
        <w:t>Cell specific wake-up via LP-WUS</w:t>
      </w:r>
    </w:p>
    <w:p>
      <w:pPr>
        <w:spacing w:before="181" w:beforeLines="50" w:line="260" w:lineRule="auto"/>
        <w:rPr>
          <w:rFonts w:hint="eastAsia"/>
          <w:lang w:val="en-US" w:eastAsia="zh-CN"/>
        </w:rPr>
      </w:pPr>
      <w:r>
        <w:rPr>
          <w:rFonts w:hint="eastAsia"/>
          <w:lang w:val="en-US" w:eastAsia="zh-CN"/>
        </w:rPr>
        <w:t xml:space="preserve">If LP-WUS is used for cell specific wake-up, and if one LO is associated with one PO, then to wake-up all the UEs in one -IDRX cycle, assuming N POs are configured in total in one I-DRX cycle, N additional LP-WUS also should be at least transmitted. </w:t>
      </w:r>
    </w:p>
    <w:p>
      <w:pPr>
        <w:spacing w:before="181" w:beforeLines="50" w:line="260" w:lineRule="auto"/>
        <w:rPr>
          <w:rFonts w:hint="eastAsia"/>
          <w:lang w:val="en-US" w:eastAsia="zh-CN"/>
        </w:rPr>
      </w:pPr>
      <w:r>
        <w:rPr>
          <w:rFonts w:hint="eastAsia"/>
          <w:lang w:val="en-US" w:eastAsia="zh-CN"/>
        </w:rPr>
        <w:t>If LP-WUS is used for cell specific wake-up, and if one LO is associated with all the POs in one I-DRX cycle, then at least one LP-WUS is needed. However, it would burden the LP-WUS design, since more information is needed to indicate that this LO is targeting all the POs, not one of them.</w:t>
      </w:r>
    </w:p>
    <w:p>
      <w:pPr>
        <w:spacing w:before="181" w:beforeLines="50" w:line="260" w:lineRule="auto"/>
        <w:rPr>
          <w:rFonts w:hint="eastAsia"/>
          <w:lang w:val="en-US" w:eastAsia="zh-CN"/>
        </w:rPr>
      </w:pPr>
      <w:r>
        <w:rPr>
          <w:rFonts w:hint="eastAsia"/>
          <w:lang w:val="en-US" w:eastAsia="zh-CN"/>
        </w:rPr>
        <w:t>If LP-WUS is used for cell specific wake-up, and if one LO is associated with M POs, assuming N POs are configured in total in one I-DRX cycle, then at least N/M additional LP-WUS is needed to achieve cell specific wake-up during one I-DRX cycle.</w:t>
      </w:r>
    </w:p>
    <w:p>
      <w:pPr>
        <w:spacing w:before="181" w:beforeLines="50" w:line="260" w:lineRule="auto"/>
        <w:rPr>
          <w:rFonts w:hint="eastAsia"/>
          <w:lang w:val="en-US" w:eastAsia="zh-CN"/>
        </w:rPr>
      </w:pPr>
      <w:r>
        <w:rPr>
          <w:rFonts w:hint="eastAsia"/>
          <w:lang w:val="en-US" w:eastAsia="zh-CN"/>
        </w:rPr>
        <w:t>Above overhead calculation assumes the LP-WUS can be used to wake-up all the subgroups for this PO. Based on codepoint method, if the LP-WUS can be only used to indicate one subgroup, massive overhead are foreseen to achieve cell specific wake-up. For example, if the NW support 64subgroups per PO, and 64POs at maximum is configured, in this case, assuming one LO is associated with one PO, additional 4096 times LP-WUS is needed, and the required delay is 1.28s*64=81.92s with I-DRX cycle 1.28s.</w:t>
      </w:r>
    </w:p>
    <w:p>
      <w:pPr>
        <w:pStyle w:val="2"/>
        <w:jc w:val="center"/>
        <w:rPr>
          <w:rFonts w:hint="default"/>
          <w:color w:val="auto"/>
          <w:lang w:val="en-US" w:eastAsia="zh-CN"/>
        </w:rPr>
      </w:pPr>
      <w:r>
        <w:rPr>
          <w:rFonts w:hint="eastAsia"/>
          <w:color w:val="auto"/>
          <w:lang w:val="en-US" w:eastAsia="zh-CN"/>
        </w:rPr>
        <w:t>Table 5. Overhead calculation assumption for cell specific wake-up</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5"/>
        <w:gridCol w:w="1912"/>
        <w:gridCol w:w="2114"/>
        <w:gridCol w:w="1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pacing w:before="0" w:beforeLines="-2147483648" w:line="240" w:lineRule="auto"/>
              <w:rPr>
                <w:rFonts w:hint="eastAsia"/>
                <w:vertAlign w:val="baseline"/>
                <w:lang w:val="en-US" w:eastAsia="zh-CN"/>
              </w:rPr>
            </w:pPr>
            <w:r>
              <w:rPr>
                <w:rFonts w:hint="eastAsia"/>
                <w:vertAlign w:val="baseline"/>
                <w:lang w:val="en-US" w:eastAsia="zh-CN"/>
              </w:rPr>
              <w:t>Overhead and delay</w:t>
            </w:r>
          </w:p>
          <w:p>
            <w:pPr>
              <w:spacing w:before="0" w:beforeLines="-2147483648" w:line="240" w:lineRule="auto"/>
              <w:rPr>
                <w:rFonts w:hint="eastAsia"/>
                <w:vertAlign w:val="baseline"/>
                <w:lang w:val="en-US" w:eastAsia="zh-CN"/>
              </w:rPr>
            </w:pPr>
            <w:r>
              <w:rPr>
                <w:rFonts w:hint="eastAsia"/>
                <w:vertAlign w:val="baseline"/>
                <w:lang w:val="en-US" w:eastAsia="zh-CN"/>
              </w:rPr>
              <w:t>Assuming i-DRX cycle=1.28s</w:t>
            </w:r>
          </w:p>
          <w:p>
            <w:pPr>
              <w:spacing w:before="0" w:beforeLines="-2147483648" w:line="240" w:lineRule="auto"/>
              <w:rPr>
                <w:rFonts w:hint="default"/>
                <w:vertAlign w:val="baseline"/>
                <w:lang w:val="en-US" w:eastAsia="zh-CN"/>
              </w:rPr>
            </w:pPr>
            <w:r>
              <w:rPr>
                <w:rFonts w:hint="eastAsia"/>
                <w:vertAlign w:val="baseline"/>
                <w:lang w:val="en-US" w:eastAsia="zh-CN"/>
              </w:rPr>
              <w:t>Assuming the maximum number of subgroup per PO is X, e.g., 256,64</w:t>
            </w:r>
          </w:p>
        </w:tc>
        <w:tc>
          <w:tcPr>
            <w:tcW w:w="1912" w:type="dxa"/>
          </w:tcPr>
          <w:p>
            <w:pPr>
              <w:spacing w:before="0" w:beforeLines="-2147483648" w:line="240" w:lineRule="auto"/>
              <w:rPr>
                <w:rFonts w:hint="default"/>
                <w:vertAlign w:val="baseline"/>
                <w:lang w:val="en-US" w:eastAsia="zh-CN"/>
              </w:rPr>
            </w:pPr>
            <w:r>
              <w:rPr>
                <w:rFonts w:hint="eastAsia"/>
                <w:vertAlign w:val="baseline"/>
                <w:lang w:val="en-US" w:eastAsia="zh-CN"/>
              </w:rPr>
              <w:t>Maximum number of subgroups indicated by LP-WUS=1</w:t>
            </w:r>
          </w:p>
        </w:tc>
        <w:tc>
          <w:tcPr>
            <w:tcW w:w="2114" w:type="dxa"/>
          </w:tcPr>
          <w:p>
            <w:pPr>
              <w:spacing w:before="0" w:beforeLines="-2147483648" w:line="240" w:lineRule="auto"/>
              <w:rPr>
                <w:rFonts w:hint="default"/>
                <w:vertAlign w:val="baseline"/>
                <w:lang w:val="en-US" w:eastAsia="zh-CN"/>
              </w:rPr>
            </w:pPr>
            <w:r>
              <w:rPr>
                <w:rFonts w:hint="eastAsia"/>
                <w:vertAlign w:val="baseline"/>
                <w:lang w:val="en-US" w:eastAsia="zh-CN"/>
              </w:rPr>
              <w:t>Maximum number of subgroups indicated by LP-WUS=Q</w:t>
            </w:r>
          </w:p>
        </w:tc>
        <w:tc>
          <w:tcPr>
            <w:tcW w:w="1905" w:type="dxa"/>
          </w:tcPr>
          <w:p>
            <w:pPr>
              <w:spacing w:before="0" w:beforeLines="-2147483648" w:line="240" w:lineRule="auto"/>
              <w:rPr>
                <w:rFonts w:hint="default"/>
                <w:vertAlign w:val="baseline"/>
                <w:lang w:val="en-US" w:eastAsia="zh-CN"/>
              </w:rPr>
            </w:pPr>
            <w:r>
              <w:rPr>
                <w:rFonts w:hint="eastAsia"/>
                <w:vertAlign w:val="baseline"/>
                <w:lang w:val="en-US" w:eastAsia="zh-CN"/>
              </w:rPr>
              <w:t>Maximum number of subgroups indicated by LP-WUS=all the subgroups 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pacing w:before="0" w:beforeLines="-2147483648" w:line="240" w:lineRule="auto"/>
              <w:rPr>
                <w:rFonts w:hint="default"/>
                <w:vertAlign w:val="baseline"/>
                <w:lang w:val="en-US" w:eastAsia="zh-CN"/>
              </w:rPr>
            </w:pPr>
            <w:r>
              <w:rPr>
                <w:rFonts w:hint="eastAsia"/>
                <w:vertAlign w:val="baseline"/>
                <w:lang w:val="en-US" w:eastAsia="zh-CN"/>
              </w:rPr>
              <w:t>One LO mapping to one PO</w:t>
            </w:r>
          </w:p>
        </w:tc>
        <w:tc>
          <w:tcPr>
            <w:tcW w:w="1912" w:type="dxa"/>
          </w:tcPr>
          <w:p>
            <w:pPr>
              <w:spacing w:before="0" w:beforeLines="-2147483648" w:line="240" w:lineRule="auto"/>
              <w:rPr>
                <w:rFonts w:hint="default"/>
                <w:vertAlign w:val="baseline"/>
                <w:lang w:val="en-US" w:eastAsia="zh-CN"/>
              </w:rPr>
            </w:pPr>
            <w:r>
              <w:rPr>
                <w:rFonts w:hint="eastAsia"/>
                <w:vertAlign w:val="baseline"/>
                <w:lang w:val="en-US" w:eastAsia="zh-CN"/>
              </w:rPr>
              <w:t>Overhead: X*N</w:t>
            </w:r>
          </w:p>
        </w:tc>
        <w:tc>
          <w:tcPr>
            <w:tcW w:w="2114" w:type="dxa"/>
          </w:tcPr>
          <w:p>
            <w:pPr>
              <w:spacing w:before="0" w:beforeLines="-2147483648" w:line="240" w:lineRule="auto"/>
              <w:rPr>
                <w:rFonts w:hint="default"/>
                <w:vertAlign w:val="baseline"/>
                <w:lang w:val="en-US" w:eastAsia="zh-CN"/>
              </w:rPr>
            </w:pPr>
            <w:r>
              <w:rPr>
                <w:rFonts w:hint="eastAsia"/>
                <w:vertAlign w:val="baseline"/>
                <w:lang w:val="en-US" w:eastAsia="zh-CN"/>
              </w:rPr>
              <w:t>Overhead: X/Q*N</w:t>
            </w:r>
          </w:p>
        </w:tc>
        <w:tc>
          <w:tcPr>
            <w:tcW w:w="1905" w:type="dxa"/>
          </w:tcPr>
          <w:p>
            <w:pPr>
              <w:spacing w:before="0" w:beforeLines="-2147483648" w:line="240" w:lineRule="auto"/>
              <w:rPr>
                <w:rFonts w:hint="default"/>
                <w:vertAlign w:val="baseline"/>
                <w:lang w:val="en-US" w:eastAsia="zh-CN"/>
              </w:rPr>
            </w:pPr>
            <w:r>
              <w:rPr>
                <w:rFonts w:hint="eastAsia"/>
                <w:vertAlign w:val="baseline"/>
                <w:lang w:val="en-US" w:eastAsia="zh-CN"/>
              </w:rPr>
              <w:t>Overhead: 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pacing w:before="0" w:beforeLines="-2147483648" w:line="240" w:lineRule="auto"/>
              <w:rPr>
                <w:rFonts w:hint="eastAsia"/>
                <w:vertAlign w:val="baseline"/>
                <w:lang w:val="en-US" w:eastAsia="zh-CN"/>
              </w:rPr>
            </w:pPr>
            <w:r>
              <w:rPr>
                <w:rFonts w:hint="eastAsia"/>
                <w:vertAlign w:val="baseline"/>
                <w:lang w:val="en-US" w:eastAsia="zh-CN"/>
              </w:rPr>
              <w:t>One LO mapping to all the N POs</w:t>
            </w:r>
          </w:p>
        </w:tc>
        <w:tc>
          <w:tcPr>
            <w:tcW w:w="1912" w:type="dxa"/>
          </w:tcPr>
          <w:p>
            <w:pPr>
              <w:spacing w:before="0" w:beforeLines="-2147483648" w:line="240" w:lineRule="auto"/>
              <w:rPr>
                <w:rFonts w:hint="default"/>
                <w:vertAlign w:val="baseline"/>
                <w:lang w:val="en-US" w:eastAsia="zh-CN"/>
              </w:rPr>
            </w:pPr>
            <w:r>
              <w:rPr>
                <w:rFonts w:hint="eastAsia"/>
                <w:vertAlign w:val="baseline"/>
                <w:lang w:val="en-US" w:eastAsia="zh-CN"/>
              </w:rPr>
              <w:t>Overhead: X*N</w:t>
            </w:r>
          </w:p>
        </w:tc>
        <w:tc>
          <w:tcPr>
            <w:tcW w:w="2114" w:type="dxa"/>
          </w:tcPr>
          <w:p>
            <w:pPr>
              <w:numPr>
                <w:ilvl w:val="-1"/>
                <w:numId w:val="0"/>
              </w:numPr>
              <w:spacing w:before="0" w:beforeLines="-2147483648" w:line="240" w:lineRule="auto"/>
              <w:ind w:left="0" w:firstLine="0"/>
              <w:rPr>
                <w:rFonts w:hint="default"/>
                <w:vertAlign w:val="baseline"/>
                <w:lang w:val="en-US" w:eastAsia="zh-CN"/>
              </w:rPr>
            </w:pPr>
            <w:r>
              <w:rPr>
                <w:rFonts w:hint="eastAsia"/>
                <w:vertAlign w:val="baseline"/>
                <w:lang w:val="en-US" w:eastAsia="zh-CN"/>
              </w:rPr>
              <w:t>Overhead: X*N/Q</w:t>
            </w:r>
          </w:p>
        </w:tc>
        <w:tc>
          <w:tcPr>
            <w:tcW w:w="1905" w:type="dxa"/>
          </w:tcPr>
          <w:p>
            <w:pPr>
              <w:spacing w:before="0" w:beforeLines="-2147483648" w:line="240" w:lineRule="auto"/>
              <w:rPr>
                <w:rFonts w:hint="eastAsia"/>
                <w:vertAlign w:val="baseline"/>
                <w:lang w:val="en-US" w:eastAsia="zh-CN"/>
              </w:rPr>
            </w:pPr>
            <w:r>
              <w:rPr>
                <w:rFonts w:hint="eastAsia"/>
                <w:vertAlign w:val="baseline"/>
                <w:lang w:val="en-US" w:eastAsia="zh-CN"/>
              </w:rPr>
              <w:t>Overhead: 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6" w:type="dxa"/>
            <w:gridSpan w:val="4"/>
          </w:tcPr>
          <w:p>
            <w:pPr>
              <w:spacing w:before="0" w:beforeLines="-2147483648" w:line="240" w:lineRule="auto"/>
              <w:rPr>
                <w:rFonts w:hint="default"/>
                <w:vertAlign w:val="baseline"/>
                <w:lang w:val="en-US" w:eastAsia="zh-CN"/>
              </w:rPr>
            </w:pPr>
            <w:r>
              <w:rPr>
                <w:rFonts w:hint="eastAsia"/>
                <w:vertAlign w:val="baseline"/>
                <w:lang w:val="en-US" w:eastAsia="zh-CN"/>
              </w:rPr>
              <w:t>Note1: overhead is defined as number of LP-WUS transmitted</w:t>
            </w:r>
          </w:p>
        </w:tc>
      </w:tr>
    </w:tbl>
    <w:p>
      <w:pPr>
        <w:spacing w:before="0" w:beforeLines="-2147483648" w:line="240" w:lineRule="auto"/>
        <w:rPr>
          <w:rFonts w:hint="eastAsia"/>
          <w:lang w:val="en-US" w:eastAsia="zh-CN"/>
        </w:rPr>
      </w:pPr>
    </w:p>
    <w:p>
      <w:pPr>
        <w:spacing w:before="0" w:beforeLines="-2147483648" w:line="240" w:lineRule="auto"/>
        <w:rPr>
          <w:rFonts w:hint="eastAsia"/>
          <w:b/>
          <w:bCs/>
          <w:i/>
          <w:iCs/>
          <w:lang w:val="en-US" w:eastAsia="zh-CN"/>
        </w:rPr>
      </w:pPr>
      <w:r>
        <w:rPr>
          <w:rFonts w:hint="eastAsia"/>
          <w:b/>
          <w:bCs/>
          <w:i/>
          <w:iCs/>
          <w:lang w:val="en-US" w:eastAsia="zh-CN"/>
        </w:rPr>
        <w:t xml:space="preserve">Observation 7: If LP-WUS is used for cell-specific wake-up, the overhead to achieve cell specific wake-up depends on </w:t>
      </w:r>
    </w:p>
    <w:p>
      <w:pPr>
        <w:numPr>
          <w:ilvl w:val="0"/>
          <w:numId w:val="23"/>
        </w:numPr>
        <w:spacing w:before="0" w:beforeLines="-2147483648" w:line="240" w:lineRule="auto"/>
        <w:ind w:left="420" w:hanging="420"/>
        <w:rPr>
          <w:rFonts w:hint="eastAsia"/>
          <w:b/>
          <w:bCs/>
          <w:i/>
          <w:iCs/>
          <w:lang w:val="en-US" w:eastAsia="zh-CN"/>
        </w:rPr>
      </w:pPr>
      <w:r>
        <w:rPr>
          <w:rFonts w:hint="eastAsia"/>
          <w:b/>
          <w:bCs/>
          <w:i/>
          <w:iCs/>
          <w:lang w:val="en-US" w:eastAsia="zh-CN"/>
        </w:rPr>
        <w:t>the number of mapping POs for one LO.</w:t>
      </w:r>
    </w:p>
    <w:p>
      <w:pPr>
        <w:numPr>
          <w:ilvl w:val="0"/>
          <w:numId w:val="23"/>
        </w:numPr>
        <w:spacing w:before="0" w:beforeLines="-2147483648" w:line="240" w:lineRule="auto"/>
        <w:ind w:left="420" w:hanging="420"/>
        <w:rPr>
          <w:rFonts w:hint="default"/>
          <w:b/>
          <w:bCs/>
          <w:i/>
          <w:iCs/>
          <w:lang w:val="en-US" w:eastAsia="zh-CN"/>
        </w:rPr>
      </w:pPr>
      <w:r>
        <w:rPr>
          <w:rFonts w:hint="eastAsia"/>
          <w:b/>
          <w:bCs/>
          <w:i/>
          <w:iCs/>
          <w:lang w:val="en-US" w:eastAsia="zh-CN"/>
        </w:rPr>
        <w:t>The number of subgroups in LP-WUS could be waken-up</w:t>
      </w:r>
    </w:p>
    <w:p>
      <w:pPr>
        <w:spacing w:before="120" w:beforeLines="0" w:line="276" w:lineRule="auto"/>
        <w:rPr>
          <w:rFonts w:hint="default"/>
          <w:b/>
          <w:bCs/>
          <w:i/>
          <w:iCs/>
          <w:lang w:val="en-US" w:eastAsia="zh-CN"/>
        </w:rPr>
      </w:pPr>
      <w:r>
        <w:rPr>
          <w:rFonts w:hint="eastAsia"/>
          <w:b/>
          <w:bCs/>
          <w:i/>
          <w:iCs/>
          <w:lang w:val="en-US" w:eastAsia="zh-CN"/>
        </w:rPr>
        <w:t>Observation 8: By increasing the number of associated POs and number of subgroups indicated by LP-WUS would require larger LP-WUS payload size.</w:t>
      </w:r>
    </w:p>
    <w:p>
      <w:pPr>
        <w:spacing w:before="120" w:beforeLines="0" w:line="276" w:lineRule="auto"/>
        <w:rPr>
          <w:rFonts w:hint="eastAsia"/>
          <w:b/>
          <w:bCs/>
          <w:i/>
          <w:iCs/>
          <w:lang w:val="en-US" w:eastAsia="zh-CN"/>
        </w:rPr>
      </w:pPr>
      <w:r>
        <w:rPr>
          <w:rFonts w:hint="eastAsia"/>
          <w:b/>
          <w:bCs/>
          <w:i/>
          <w:iCs/>
          <w:lang w:val="en-US" w:eastAsia="zh-CN"/>
        </w:rPr>
        <w:t>Proposal 11: Discuss and decide using LP-SS or LP-WUS to achieve cell specific wake-up</w:t>
      </w:r>
    </w:p>
    <w:p>
      <w:pPr>
        <w:pStyle w:val="3"/>
        <w:spacing w:before="120"/>
        <w:rPr>
          <w:lang w:val="en-US"/>
        </w:rPr>
      </w:pPr>
      <w:r>
        <w:rPr>
          <w:rFonts w:hint="eastAsia"/>
          <w:lang w:val="en-US"/>
        </w:rPr>
        <w:t>Interaction with eDRX</w:t>
      </w:r>
    </w:p>
    <w:p>
      <w:pPr>
        <w:spacing w:before="120"/>
      </w:pPr>
      <w:r>
        <w:rPr>
          <w:rFonts w:hint="eastAsia"/>
        </w:rPr>
        <w:t xml:space="preserve">According to the TR, IoT use cases and wearable cases are the target use cases. For these IoT uses cases, the eDRX is an important feature for UE power saving.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0" w:after="180" w:line="240" w:lineRule="auto"/>
              <w:jc w:val="left"/>
              <w:rPr>
                <w:rFonts w:eastAsia="等线"/>
                <w:lang w:val="en-GB"/>
              </w:rPr>
            </w:pPr>
            <w:r>
              <w:rPr>
                <w:rFonts w:eastAsia="等线"/>
                <w:lang w:val="en-GB"/>
              </w:rPr>
              <w:t>The following characteristics for target use cases are considered in the study item:</w:t>
            </w:r>
          </w:p>
          <w:p>
            <w:pPr>
              <w:spacing w:before="120" w:after="180"/>
              <w:ind w:left="568"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IoT cases including e.g., industrial wireless sensors, controllers, actuators and etc, including the following characteristics,</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hint="eastAsia" w:eastAsia="等线"/>
                <w:lang w:val="en-GB" w:eastAsia="en-US"/>
              </w:rPr>
              <w:t>prim</w:t>
            </w:r>
            <w:r>
              <w:rPr>
                <w:rFonts w:eastAsia="等线"/>
                <w:lang w:val="en-GB" w:eastAsia="en-US"/>
              </w:rPr>
              <w:t>ary for small form devices</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power-sensitive</w:t>
            </w:r>
          </w:p>
          <w:p>
            <w:pPr>
              <w:spacing w:before="120" w:after="180"/>
              <w:ind w:left="851" w:hanging="284"/>
              <w:rPr>
                <w:rFonts w:eastAsia="等线"/>
                <w:lang w:val="en-GB" w:eastAsia="en-US"/>
              </w:rPr>
            </w:pPr>
            <w:r>
              <w:rPr>
                <w:rFonts w:eastAsia="Malgun Gothic"/>
                <w:lang w:val="en-GB"/>
              </w:rPr>
              <w:t>-</w:t>
            </w:r>
            <w:r>
              <w:rPr>
                <w:rFonts w:eastAsia="Malgun Gothic"/>
                <w:lang w:val="en-GB"/>
              </w:rPr>
              <w:tab/>
            </w:r>
            <w:r>
              <w:rPr>
                <w:rFonts w:eastAsia="Malgun Gothic"/>
                <w:lang w:val="en-GB"/>
              </w:rPr>
              <w:t>static, nomadic or limited mobility</w:t>
            </w:r>
          </w:p>
          <w:p>
            <w:pPr>
              <w:spacing w:before="120" w:after="180"/>
              <w:ind w:left="568"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 xml:space="preserve">Wearable cases including e.g., smart watches, rings, eHealth related devices, and medical monitoring devices etc., </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hint="eastAsia" w:eastAsia="等线"/>
                <w:lang w:val="en-GB" w:eastAsia="en-US"/>
              </w:rPr>
              <w:t>prim</w:t>
            </w:r>
            <w:r>
              <w:rPr>
                <w:rFonts w:eastAsia="等线"/>
                <w:lang w:val="en-GB" w:eastAsia="en-US"/>
              </w:rPr>
              <w:t>ary for small form devices,</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power-sensitive</w:t>
            </w:r>
          </w:p>
          <w:p>
            <w:pPr>
              <w:spacing w:before="120" w:after="180"/>
              <w:ind w:left="851" w:hanging="284"/>
              <w:rPr>
                <w:rFonts w:eastAsia="等线"/>
                <w:lang w:val="en-GB" w:eastAsia="en-US"/>
              </w:rPr>
            </w:pPr>
            <w:r>
              <w:rPr>
                <w:rFonts w:eastAsia="Malgun Gothic"/>
                <w:lang w:val="en-GB"/>
              </w:rPr>
              <w:t>-</w:t>
            </w:r>
            <w:r>
              <w:rPr>
                <w:rFonts w:eastAsia="Malgun Gothic"/>
                <w:lang w:val="en-GB"/>
              </w:rPr>
              <w:tab/>
            </w:r>
            <w:r>
              <w:rPr>
                <w:rFonts w:eastAsia="Malgun Gothic"/>
                <w:lang w:val="en-GB"/>
              </w:rPr>
              <w:t>low/medium speed</w:t>
            </w:r>
            <w:r>
              <w:rPr>
                <w:rFonts w:hint="eastAsia" w:eastAsia="Malgun Gothic"/>
                <w:lang w:val="en-GB"/>
              </w:rPr>
              <w:t>,</w:t>
            </w:r>
            <w:r>
              <w:rPr>
                <w:rFonts w:eastAsia="Malgun Gothic"/>
                <w:lang w:val="en-GB"/>
              </w:rPr>
              <w:t xml:space="preserve"> FFS</w:t>
            </w:r>
            <w:r>
              <w:rPr>
                <w:rFonts w:hint="eastAsia" w:eastAsia="Malgun Gothic"/>
                <w:lang w:val="en-GB"/>
              </w:rPr>
              <w:t>:</w:t>
            </w:r>
            <w:r>
              <w:rPr>
                <w:rFonts w:eastAsia="Malgun Gothic"/>
                <w:lang w:val="en-GB"/>
              </w:rPr>
              <w:t xml:space="preserve"> high speed</w:t>
            </w:r>
          </w:p>
          <w:p>
            <w:pPr>
              <w:spacing w:before="120" w:after="180"/>
              <w:ind w:left="568"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eMBB cases including e.g., XR/smart glasses, smart phones and etc.,</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devices form is various and not restricted</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power-sensitive</w:t>
            </w:r>
          </w:p>
          <w:p>
            <w:pPr>
              <w:spacing w:before="120" w:after="180"/>
              <w:ind w:left="851" w:hanging="284"/>
              <w:rPr>
                <w:sz w:val="24"/>
                <w:szCs w:val="24"/>
              </w:rPr>
            </w:pPr>
            <w:r>
              <w:rPr>
                <w:rFonts w:eastAsia="Malgun Gothic"/>
                <w:lang w:val="en-GB"/>
              </w:rPr>
              <w:t>-</w:t>
            </w:r>
            <w:r>
              <w:rPr>
                <w:rFonts w:eastAsia="Malgun Gothic"/>
                <w:lang w:val="en-GB"/>
              </w:rPr>
              <w:tab/>
            </w:r>
            <w:r>
              <w:rPr>
                <w:rFonts w:eastAsia="Malgun Gothic"/>
                <w:lang w:val="en-GB"/>
              </w:rPr>
              <w:t>low/medium speed</w:t>
            </w:r>
            <w:r>
              <w:rPr>
                <w:rFonts w:hint="eastAsia" w:eastAsia="Malgun Gothic"/>
                <w:lang w:val="en-GB"/>
              </w:rPr>
              <w:t>,</w:t>
            </w:r>
            <w:r>
              <w:rPr>
                <w:rFonts w:eastAsia="Malgun Gothic"/>
                <w:lang w:val="en-GB"/>
              </w:rPr>
              <w:t xml:space="preserve"> FFS</w:t>
            </w:r>
            <w:r>
              <w:rPr>
                <w:rFonts w:hint="eastAsia" w:eastAsia="Malgun Gothic"/>
                <w:lang w:val="en-GB"/>
              </w:rPr>
              <w:t>:</w:t>
            </w:r>
            <w:r>
              <w:rPr>
                <w:rFonts w:eastAsia="Malgun Gothic"/>
                <w:lang w:val="en-GB"/>
              </w:rPr>
              <w:t xml:space="preserve">  high speed</w:t>
            </w:r>
          </w:p>
        </w:tc>
      </w:tr>
    </w:tbl>
    <w:p>
      <w:pPr>
        <w:spacing w:before="120"/>
      </w:pPr>
      <w:r>
        <w:rPr>
          <w:rFonts w:hint="eastAsia"/>
        </w:rPr>
        <w:t>Without RRM measurement relaxing for LP-WUS, the PSG by LP-WUS has no advantage over the eDRX. Therefore, considering the premature WUR deployment and the WUR coverage, we think the eDRX feature is still important to be supported especially for IoT devices.</w:t>
      </w:r>
    </w:p>
    <w:p>
      <w:pPr>
        <w:spacing w:before="120"/>
        <w:rPr>
          <w:rFonts w:eastAsia="等线"/>
        </w:rPr>
      </w:pPr>
      <w:r>
        <w:rPr>
          <w:rFonts w:hint="eastAsia"/>
        </w:rPr>
        <w:t xml:space="preserve">During the SI stage, there two schemes for eDRX case. 1) LP-WUS monitoring within PTW and legacy PO determination. 2) </w:t>
      </w:r>
      <w:r>
        <w:rPr>
          <w:rFonts w:eastAsia="等线"/>
          <w:lang w:val="en-GB" w:eastAsia="en-US"/>
        </w:rPr>
        <w:t>LP-WUS monitoring is not restricted in PTW and dynamic PO determination</w:t>
      </w:r>
      <w:r>
        <w:rPr>
          <w:rFonts w:hint="eastAsia" w:eastAsia="等线"/>
        </w:rPr>
        <w:t>. Based on the RRM measurement relaxing, LP-WUS still can bring some power saving gain compared with eDRX.</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0" w:after="180" w:line="240" w:lineRule="auto"/>
              <w:jc w:val="left"/>
              <w:rPr>
                <w:rFonts w:eastAsia="等线"/>
                <w:szCs w:val="20"/>
                <w:lang w:val="en-GB"/>
              </w:rPr>
            </w:pPr>
            <w:r>
              <w:rPr>
                <w:rFonts w:hint="eastAsia" w:eastAsia="等线"/>
                <w:szCs w:val="20"/>
                <w:lang w:val="en-GB"/>
              </w:rPr>
              <w:t>O</w:t>
            </w:r>
            <w:r>
              <w:rPr>
                <w:rFonts w:eastAsia="等线"/>
                <w:szCs w:val="20"/>
                <w:lang w:val="en-GB"/>
              </w:rPr>
              <w:t xml:space="preserve">bservations: </w:t>
            </w:r>
          </w:p>
          <w:p>
            <w:pPr>
              <w:spacing w:before="120" w:after="180"/>
              <w:ind w:left="568" w:hanging="284"/>
              <w:rPr>
                <w:rFonts w:eastAsia="等线"/>
                <w:lang w:val="en-GB"/>
              </w:rPr>
            </w:pPr>
            <w:r>
              <w:rPr>
                <w:rFonts w:eastAsia="等线"/>
                <w:lang w:val="en-GB" w:eastAsia="en-US"/>
              </w:rPr>
              <w:t>1)</w:t>
            </w:r>
            <w:r>
              <w:rPr>
                <w:rFonts w:eastAsia="等线"/>
                <w:lang w:val="en-GB" w:eastAsia="en-US"/>
              </w:rPr>
              <w:tab/>
            </w:r>
            <w:r>
              <w:rPr>
                <w:rFonts w:eastAsia="等线"/>
                <w:lang w:val="en-GB" w:eastAsia="en-US"/>
              </w:rPr>
              <w:t>LP-WUS monitoring within PTW and legacy PO determination</w:t>
            </w:r>
          </w:p>
          <w:p>
            <w:pPr>
              <w:spacing w:before="120" w:after="180"/>
              <w:ind w:left="851" w:hanging="284"/>
              <w:rPr>
                <w:rFonts w:eastAsia="等线"/>
                <w:lang w:val="en-GB"/>
              </w:rPr>
            </w:pPr>
            <w:r>
              <w:rPr>
                <w:rFonts w:eastAsia="等线"/>
                <w:lang w:val="it-IT"/>
              </w:rPr>
              <w:t>-</w:t>
            </w:r>
            <w:r>
              <w:rPr>
                <w:rFonts w:eastAsia="等线"/>
                <w:lang w:val="it-IT"/>
              </w:rPr>
              <w:tab/>
            </w:r>
            <w:r>
              <w:rPr>
                <w:rFonts w:eastAsia="等线"/>
                <w:lang w:val="it-IT"/>
              </w:rPr>
              <w:t>Effective per UE paging arrival rate</w:t>
            </w:r>
            <w:r>
              <w:rPr>
                <w:rFonts w:eastAsia="等线"/>
                <w:lang w:val="en-GB"/>
              </w:rPr>
              <w:t xml:space="preserve"> &lt;=1% </w:t>
            </w:r>
          </w:p>
          <w:p>
            <w:pPr>
              <w:spacing w:before="120" w:after="180"/>
              <w:ind w:left="1135" w:hanging="284"/>
              <w:rPr>
                <w:rFonts w:eastAsia="等线"/>
                <w:lang w:val="en-GB"/>
              </w:rPr>
            </w:pPr>
            <w:r>
              <w:rPr>
                <w:rFonts w:eastAsia="等线"/>
                <w:lang w:val="en-GB"/>
              </w:rPr>
              <w:t>-</w:t>
            </w:r>
            <w:r>
              <w:rPr>
                <w:rFonts w:eastAsia="等线"/>
                <w:lang w:val="en-GB"/>
              </w:rPr>
              <w:tab/>
            </w:r>
            <w:r>
              <w:rPr>
                <w:rFonts w:eastAsia="等线"/>
                <w:lang w:val="en-GB"/>
              </w:rPr>
              <w:t xml:space="preserve">Results in [8A-3], [8A-4], [8A-8], [8A-12], [8A-16] show that compared with </w:t>
            </w:r>
            <w:r>
              <w:rPr>
                <w:rFonts w:eastAsia="等线"/>
                <w:lang w:val="en-GB" w:eastAsia="en-US"/>
              </w:rPr>
              <w:t>eDRX</w:t>
            </w:r>
            <w:r>
              <w:rPr>
                <w:rFonts w:eastAsia="等线"/>
                <w:color w:val="000000"/>
                <w:lang w:val="en-GB"/>
              </w:rPr>
              <w:t xml:space="preserve">, </w:t>
            </w:r>
            <w:r>
              <w:rPr>
                <w:rFonts w:hint="eastAsia" w:eastAsia="等线"/>
                <w:color w:val="000000"/>
                <w:lang w:val="en-GB"/>
              </w:rPr>
              <w:t>LP-WUS</w:t>
            </w:r>
            <w:r>
              <w:rPr>
                <w:rFonts w:eastAsia="等线"/>
                <w:color w:val="000000"/>
                <w:lang w:val="en-GB"/>
              </w:rPr>
              <w:t xml:space="preserve"> provide m</w:t>
            </w:r>
            <w:r>
              <w:rPr>
                <w:rFonts w:eastAsia="等线"/>
                <w:lang w:val="en-GB"/>
              </w:rPr>
              <w:t xml:space="preserve">ean power saving gain </w:t>
            </w:r>
            <w:r>
              <w:rPr>
                <w:rFonts w:eastAsia="等线"/>
                <w:highlight w:val="green"/>
                <w:lang w:val="en-GB"/>
              </w:rPr>
              <w:t>(average: 67.5%, range: 28%~92%)</w:t>
            </w:r>
          </w:p>
          <w:p>
            <w:pPr>
              <w:spacing w:before="120" w:after="180"/>
              <w:ind w:left="1135" w:hanging="284"/>
              <w:rPr>
                <w:rFonts w:eastAsia="等线"/>
                <w:lang w:val="en-GB"/>
              </w:rPr>
            </w:pPr>
            <w:r>
              <w:rPr>
                <w:rFonts w:eastAsia="等线"/>
                <w:lang w:val="en-GB"/>
              </w:rPr>
              <w:t>-</w:t>
            </w:r>
            <w:r>
              <w:rPr>
                <w:rFonts w:eastAsia="等线"/>
                <w:lang w:val="en-GB"/>
              </w:rPr>
              <w:tab/>
            </w:r>
            <w:r>
              <w:rPr>
                <w:rFonts w:eastAsia="等线"/>
                <w:lang w:val="en-GB"/>
              </w:rPr>
              <w:t>Results in [8A-4], [8A-8] show that compare</w:t>
            </w:r>
            <w:r>
              <w:rPr>
                <w:rFonts w:eastAsia="等线"/>
                <w:lang w:val="en-GB" w:eastAsia="en-US"/>
              </w:rPr>
              <w:t xml:space="preserve">d with eDRX mean paging latency (16.697~25.92) second, LP-WUS will result in mean paging latency (19.863~31.24) second, which increases mean </w:t>
            </w:r>
            <w:r>
              <w:rPr>
                <w:rFonts w:eastAsia="等线"/>
                <w:lang w:val="en-GB"/>
              </w:rPr>
              <w:t>paging latency</w:t>
            </w:r>
            <w:r>
              <w:rPr>
                <w:rFonts w:eastAsia="等线"/>
                <w:highlight w:val="green"/>
                <w:lang w:val="en-GB"/>
              </w:rPr>
              <w:t xml:space="preserve"> (19%~21%)</w:t>
            </w:r>
          </w:p>
          <w:p>
            <w:pPr>
              <w:spacing w:before="120" w:after="180"/>
              <w:ind w:left="1135" w:hanging="284"/>
              <w:rPr>
                <w:rFonts w:eastAsia="等线"/>
                <w:lang w:val="en-GB"/>
              </w:rPr>
            </w:pPr>
            <w:r>
              <w:rPr>
                <w:rFonts w:eastAsia="等线"/>
                <w:lang w:val="en-GB"/>
              </w:rPr>
              <w:t>-</w:t>
            </w:r>
            <w:r>
              <w:rPr>
                <w:rFonts w:eastAsia="等线"/>
                <w:lang w:val="en-GB"/>
              </w:rPr>
              <w:tab/>
            </w:r>
            <w:r>
              <w:rPr>
                <w:rFonts w:eastAsia="等线"/>
                <w:lang w:val="en-GB"/>
              </w:rPr>
              <w:t xml:space="preserve">Results in [8A-3], [8A-16] show that compared with </w:t>
            </w:r>
            <w:r>
              <w:rPr>
                <w:rFonts w:eastAsia="等线"/>
                <w:lang w:val="en-GB" w:eastAsia="en-US"/>
              </w:rPr>
              <w:t>eDRX</w:t>
            </w:r>
            <w:r>
              <w:rPr>
                <w:rFonts w:eastAsia="等线"/>
                <w:lang w:val="en-GB"/>
              </w:rPr>
              <w:t>, LP-WUS will result in mean paging latency</w:t>
            </w:r>
            <w:r>
              <w:rPr>
                <w:rFonts w:eastAsia="等线"/>
                <w:highlight w:val="green"/>
                <w:lang w:val="en-GB"/>
              </w:rPr>
              <w:t xml:space="preserve"> (42.679</w:t>
            </w:r>
            <w:r>
              <w:rPr>
                <w:rFonts w:eastAsia="等线"/>
                <w:highlight w:val="green"/>
                <w:lang w:val="en-GB" w:eastAsia="en-US"/>
              </w:rPr>
              <w:t xml:space="preserve">~161.73) second </w:t>
            </w:r>
            <w:r>
              <w:rPr>
                <w:rFonts w:eastAsia="等线"/>
                <w:highlight w:val="green"/>
                <w:lang w:val="en-GB"/>
              </w:rPr>
              <w:t>without baseline eDRX latency.</w:t>
            </w:r>
          </w:p>
          <w:p>
            <w:pPr>
              <w:spacing w:before="120" w:after="180"/>
              <w:ind w:left="851" w:hanging="284"/>
              <w:rPr>
                <w:rFonts w:eastAsia="等线"/>
                <w:lang w:val="it-IT"/>
              </w:rPr>
            </w:pPr>
            <w:r>
              <w:rPr>
                <w:rFonts w:eastAsia="等线"/>
                <w:lang w:val="it-IT"/>
              </w:rPr>
              <w:t>-</w:t>
            </w:r>
            <w:r>
              <w:rPr>
                <w:rFonts w:eastAsia="等线"/>
                <w:lang w:val="it-IT"/>
              </w:rPr>
              <w:tab/>
            </w:r>
            <w:r>
              <w:rPr>
                <w:rFonts w:eastAsia="等线"/>
                <w:lang w:val="it-IT"/>
              </w:rPr>
              <w:t>1%&lt;Effective per UE paging arrival rate &lt;=8%</w:t>
            </w:r>
          </w:p>
          <w:p>
            <w:pPr>
              <w:spacing w:before="120" w:after="180"/>
              <w:ind w:left="1135" w:hanging="284"/>
              <w:rPr>
                <w:rFonts w:eastAsia="等线"/>
                <w:lang w:val="en-GB"/>
              </w:rPr>
            </w:pPr>
            <w:r>
              <w:rPr>
                <w:rFonts w:eastAsia="等线"/>
                <w:lang w:val="it-IT"/>
              </w:rPr>
              <w:t>-</w:t>
            </w:r>
            <w:r>
              <w:rPr>
                <w:rFonts w:eastAsia="等线"/>
                <w:lang w:val="it-IT"/>
              </w:rPr>
              <w:tab/>
            </w:r>
            <w:r>
              <w:rPr>
                <w:rFonts w:eastAsia="等线"/>
                <w:lang w:val="it-IT"/>
              </w:rPr>
              <w:t xml:space="preserve">Results in </w:t>
            </w:r>
            <w:r>
              <w:rPr>
                <w:rFonts w:eastAsia="等线"/>
                <w:lang w:val="en-GB"/>
              </w:rPr>
              <w:t>[8A-8] show that compared with</w:t>
            </w:r>
            <w:r>
              <w:rPr>
                <w:rFonts w:eastAsia="等线"/>
                <w:lang w:val="en-GB" w:eastAsia="en-US"/>
              </w:rPr>
              <w:t xml:space="preserve"> eDRX</w:t>
            </w:r>
            <w:r>
              <w:rPr>
                <w:rFonts w:eastAsia="等线"/>
                <w:lang w:val="en-GB"/>
              </w:rPr>
              <w:t>, LP-WUS provides mean power saving gain (75%).</w:t>
            </w:r>
          </w:p>
          <w:p>
            <w:pPr>
              <w:spacing w:before="120" w:after="180"/>
              <w:ind w:left="1135" w:hanging="284"/>
              <w:rPr>
                <w:rFonts w:eastAsia="等线"/>
                <w:lang w:val="en-GB" w:eastAsia="en-US"/>
              </w:rPr>
            </w:pPr>
            <w:r>
              <w:rPr>
                <w:rFonts w:eastAsia="等线"/>
                <w:lang w:val="it-IT"/>
              </w:rPr>
              <w:t>-</w:t>
            </w:r>
            <w:r>
              <w:rPr>
                <w:rFonts w:eastAsia="等线"/>
                <w:lang w:val="it-IT"/>
              </w:rPr>
              <w:tab/>
            </w:r>
            <w:r>
              <w:rPr>
                <w:rFonts w:eastAsia="等线"/>
                <w:lang w:val="it-IT"/>
              </w:rPr>
              <w:t xml:space="preserve">Results in </w:t>
            </w:r>
            <w:r>
              <w:rPr>
                <w:rFonts w:eastAsia="等线"/>
                <w:lang w:val="en-GB"/>
              </w:rPr>
              <w:t>[8A-8] show that compared with eDRX mean paging</w:t>
            </w:r>
            <w:r>
              <w:rPr>
                <w:rFonts w:eastAsia="等线"/>
                <w:lang w:val="en-GB" w:eastAsia="en-US"/>
              </w:rPr>
              <w:t xml:space="preserve"> latency</w:t>
            </w:r>
            <w:r>
              <w:rPr>
                <w:rFonts w:eastAsia="等线"/>
                <w:lang w:val="en-GB"/>
              </w:rPr>
              <w:t xml:space="preserve"> (16.927) second, LP-WUS will result in mean paging latency (16.953) second, which </w:t>
            </w:r>
            <w:r>
              <w:rPr>
                <w:rFonts w:hint="eastAsia" w:eastAsia="等线"/>
                <w:lang w:val="en-GB" w:eastAsia="en-US"/>
              </w:rPr>
              <w:t>increase</w:t>
            </w:r>
            <w:r>
              <w:rPr>
                <w:rFonts w:eastAsia="等线"/>
                <w:lang w:val="en-GB" w:eastAsia="en-US"/>
              </w:rPr>
              <w:t>s</w:t>
            </w:r>
            <w:r>
              <w:rPr>
                <w:rFonts w:eastAsia="等线"/>
                <w:lang w:val="en-GB"/>
              </w:rPr>
              <w:t xml:space="preserve"> mean paging latency (0.2%) </w:t>
            </w:r>
          </w:p>
          <w:p>
            <w:pPr>
              <w:spacing w:before="120" w:after="180"/>
              <w:ind w:left="568" w:hanging="284"/>
              <w:rPr>
                <w:rFonts w:eastAsia="等线"/>
                <w:lang w:val="en-GB"/>
              </w:rPr>
            </w:pPr>
            <w:r>
              <w:rPr>
                <w:rFonts w:eastAsia="等线"/>
                <w:lang w:val="en-GB" w:eastAsia="en-US"/>
              </w:rPr>
              <w:t>2)</w:t>
            </w:r>
            <w:r>
              <w:rPr>
                <w:rFonts w:eastAsia="等线"/>
                <w:lang w:val="en-GB" w:eastAsia="en-US"/>
              </w:rPr>
              <w:tab/>
            </w:r>
            <w:r>
              <w:rPr>
                <w:rFonts w:eastAsia="等线"/>
                <w:lang w:val="en-GB" w:eastAsia="en-US"/>
              </w:rPr>
              <w:t>LP-WUS monitoring is not restricted in PTW and dynamic PO determination</w:t>
            </w:r>
          </w:p>
          <w:p>
            <w:pPr>
              <w:spacing w:before="120" w:after="180"/>
              <w:ind w:left="851" w:hanging="284"/>
              <w:rPr>
                <w:rFonts w:eastAsia="等线"/>
                <w:lang w:val="en-GB"/>
              </w:rPr>
            </w:pPr>
            <w:r>
              <w:rPr>
                <w:rFonts w:eastAsia="等线"/>
                <w:lang w:val="it-IT"/>
              </w:rPr>
              <w:t>-</w:t>
            </w:r>
            <w:r>
              <w:rPr>
                <w:rFonts w:eastAsia="等线"/>
                <w:lang w:val="it-IT"/>
              </w:rPr>
              <w:tab/>
            </w:r>
            <w:r>
              <w:rPr>
                <w:rFonts w:eastAsia="等线"/>
                <w:lang w:val="it-IT"/>
              </w:rPr>
              <w:t>Effective per UE paging arrival rate</w:t>
            </w:r>
            <w:r>
              <w:rPr>
                <w:rFonts w:eastAsia="等线"/>
                <w:lang w:val="en-GB"/>
              </w:rPr>
              <w:t xml:space="preserve"> &lt;=1%</w:t>
            </w:r>
          </w:p>
          <w:p>
            <w:pPr>
              <w:spacing w:before="120" w:after="180"/>
              <w:ind w:left="1135" w:hanging="284"/>
              <w:rPr>
                <w:rFonts w:eastAsia="等线"/>
                <w:lang w:val="en-GB"/>
              </w:rPr>
            </w:pPr>
            <w:r>
              <w:rPr>
                <w:rFonts w:eastAsia="等线"/>
                <w:lang w:val="it-IT"/>
              </w:rPr>
              <w:t>-</w:t>
            </w:r>
            <w:r>
              <w:rPr>
                <w:rFonts w:eastAsia="等线"/>
                <w:lang w:val="it-IT"/>
              </w:rPr>
              <w:tab/>
            </w:r>
            <w:r>
              <w:rPr>
                <w:rFonts w:eastAsia="等线"/>
                <w:lang w:val="it-IT"/>
              </w:rPr>
              <w:t xml:space="preserve">Results in </w:t>
            </w:r>
            <w:r>
              <w:rPr>
                <w:rFonts w:eastAsia="等线"/>
                <w:lang w:val="en-GB"/>
              </w:rPr>
              <w:t xml:space="preserve">[8A-7], [8A-8], [8A-11] </w:t>
            </w:r>
            <w:r>
              <w:rPr>
                <w:rFonts w:eastAsia="等线"/>
                <w:highlight w:val="green"/>
                <w:lang w:val="en-GB"/>
              </w:rPr>
              <w:t xml:space="preserve">show that compared with </w:t>
            </w:r>
            <w:r>
              <w:rPr>
                <w:rFonts w:eastAsia="等线"/>
                <w:highlight w:val="green"/>
                <w:lang w:val="en-GB" w:eastAsia="en-US"/>
              </w:rPr>
              <w:t>eDRX</w:t>
            </w:r>
            <w:r>
              <w:rPr>
                <w:rFonts w:eastAsia="等线"/>
                <w:highlight w:val="green"/>
                <w:lang w:val="en-GB"/>
              </w:rPr>
              <w:t xml:space="preserve">, </w:t>
            </w:r>
            <w:r>
              <w:rPr>
                <w:rFonts w:hint="eastAsia" w:eastAsia="等线"/>
                <w:highlight w:val="green"/>
                <w:lang w:val="en-GB"/>
              </w:rPr>
              <w:t>LP-WUS</w:t>
            </w:r>
            <w:r>
              <w:rPr>
                <w:rFonts w:eastAsia="等线"/>
                <w:highlight w:val="green"/>
                <w:lang w:val="en-GB"/>
              </w:rPr>
              <w:t xml:space="preserve"> provides mean power saving gain (average: 22%, range: </w:t>
            </w:r>
            <w:r>
              <w:rPr>
                <w:rFonts w:eastAsia="等线"/>
                <w:highlight w:val="green"/>
                <w:lang w:val="en-GB" w:eastAsia="en-US"/>
              </w:rPr>
              <w:t>9%~58%</w:t>
            </w:r>
            <w:r>
              <w:rPr>
                <w:rFonts w:eastAsia="等线"/>
                <w:highlight w:val="green"/>
                <w:lang w:val="en-GB"/>
              </w:rPr>
              <w:t>)</w:t>
            </w:r>
            <w:r>
              <w:rPr>
                <w:rFonts w:eastAsia="等线"/>
                <w:lang w:val="en-GB"/>
              </w:rPr>
              <w:t xml:space="preserve">  </w:t>
            </w:r>
          </w:p>
          <w:p>
            <w:pPr>
              <w:spacing w:before="120" w:after="180"/>
              <w:ind w:left="1135" w:hanging="284"/>
              <w:rPr>
                <w:rFonts w:eastAsia="等线"/>
                <w:lang w:val="en-GB"/>
              </w:rPr>
            </w:pPr>
            <w:r>
              <w:rPr>
                <w:rFonts w:eastAsia="等线"/>
                <w:lang w:val="it-IT"/>
              </w:rPr>
              <w:t>-</w:t>
            </w:r>
            <w:r>
              <w:rPr>
                <w:rFonts w:eastAsia="等线"/>
                <w:lang w:val="it-IT"/>
              </w:rPr>
              <w:tab/>
            </w:r>
            <w:r>
              <w:rPr>
                <w:rFonts w:eastAsia="等线"/>
                <w:lang w:val="it-IT"/>
              </w:rPr>
              <w:t xml:space="preserve">Results in </w:t>
            </w:r>
            <w:r>
              <w:rPr>
                <w:rFonts w:eastAsia="等线"/>
                <w:lang w:val="en-GB"/>
              </w:rPr>
              <w:t xml:space="preserve">[8A-7], [8A-8], [8A-11] show that compared with </w:t>
            </w:r>
            <w:r>
              <w:rPr>
                <w:rFonts w:eastAsia="等线"/>
                <w:lang w:val="en-GB" w:eastAsia="en-US"/>
              </w:rPr>
              <w:t xml:space="preserve">eDRX </w:t>
            </w:r>
            <w:r>
              <w:rPr>
                <w:rFonts w:eastAsia="等线"/>
                <w:lang w:val="en-GB"/>
              </w:rPr>
              <w:t xml:space="preserve">mean paging </w:t>
            </w:r>
            <w:r>
              <w:rPr>
                <w:rFonts w:eastAsia="等线"/>
                <w:lang w:val="en-GB" w:eastAsia="en-US"/>
              </w:rPr>
              <w:t>latency (16.927~28.192) second, LP-WUS will result in mean paging latency (0.566~1.</w:t>
            </w:r>
            <w:r>
              <w:rPr>
                <w:rFonts w:eastAsia="等线"/>
                <w:lang w:val="en-GB"/>
              </w:rPr>
              <w:t>035</w:t>
            </w:r>
            <w:r>
              <w:rPr>
                <w:rFonts w:eastAsia="等线"/>
                <w:lang w:val="en-GB" w:eastAsia="en-US"/>
              </w:rPr>
              <w:t>) second</w:t>
            </w:r>
            <w:r>
              <w:rPr>
                <w:rFonts w:eastAsia="等线"/>
                <w:lang w:val="en-GB"/>
              </w:rPr>
              <w:t xml:space="preserve">, which decreases mean paging latency (96%~98%) </w:t>
            </w:r>
            <w:r>
              <w:rPr>
                <w:rFonts w:eastAsia="等线"/>
                <w:lang w:val="en-GB" w:eastAsia="en-US"/>
              </w:rPr>
              <w:t>if LP-WUS monitoring and the corresponding paging monitoring after MR wake-up is performed not restricted within existing PTW of eDRX</w:t>
            </w:r>
            <w:r>
              <w:rPr>
                <w:rFonts w:eastAsia="等线"/>
                <w:sz w:val="21"/>
                <w:szCs w:val="21"/>
                <w:lang w:val="en-GB" w:eastAsia="en-US"/>
              </w:rPr>
              <w:t>.</w:t>
            </w:r>
          </w:p>
          <w:p>
            <w:pPr>
              <w:spacing w:before="120" w:after="180"/>
              <w:ind w:left="851" w:hanging="284"/>
              <w:rPr>
                <w:rFonts w:eastAsia="等线"/>
                <w:lang w:val="it-IT"/>
              </w:rPr>
            </w:pPr>
            <w:r>
              <w:rPr>
                <w:rFonts w:eastAsia="等线"/>
                <w:lang w:val="it-IT"/>
              </w:rPr>
              <w:t>-</w:t>
            </w:r>
            <w:r>
              <w:rPr>
                <w:rFonts w:eastAsia="等线"/>
                <w:lang w:val="it-IT"/>
              </w:rPr>
              <w:tab/>
            </w:r>
            <w:r>
              <w:rPr>
                <w:rFonts w:eastAsia="等线"/>
                <w:lang w:val="it-IT"/>
              </w:rPr>
              <w:t>1%&lt;Effective per UE paging arrival rate &lt;=8%</w:t>
            </w:r>
          </w:p>
          <w:p>
            <w:pPr>
              <w:spacing w:before="120" w:after="180"/>
              <w:ind w:left="1135" w:hanging="284"/>
              <w:rPr>
                <w:rFonts w:eastAsia="等线"/>
                <w:lang w:val="en-GB"/>
              </w:rPr>
            </w:pPr>
            <w:r>
              <w:rPr>
                <w:rFonts w:eastAsia="等线"/>
                <w:lang w:val="it-IT"/>
              </w:rPr>
              <w:t>-</w:t>
            </w:r>
            <w:r>
              <w:rPr>
                <w:rFonts w:eastAsia="等线"/>
                <w:lang w:val="it-IT"/>
              </w:rPr>
              <w:tab/>
            </w:r>
            <w:r>
              <w:rPr>
                <w:rFonts w:eastAsia="等线"/>
                <w:lang w:val="it-IT"/>
              </w:rPr>
              <w:t xml:space="preserve">Results in </w:t>
            </w:r>
            <w:r>
              <w:rPr>
                <w:rFonts w:eastAsia="等线"/>
                <w:lang w:val="en-GB"/>
              </w:rPr>
              <w:t>[8A-8] show that compared with eDRX, LP-WUS provides mean power saving gain (</w:t>
            </w:r>
            <w:r>
              <w:rPr>
                <w:rFonts w:hint="eastAsia" w:ascii="等线" w:hAnsi="等线" w:eastAsia="等线"/>
                <w:lang w:val="en-GB"/>
              </w:rPr>
              <w:t>-</w:t>
            </w:r>
            <w:r>
              <w:rPr>
                <w:rFonts w:eastAsia="等线"/>
                <w:highlight w:val="green"/>
                <w:lang w:val="en-GB"/>
              </w:rPr>
              <w:t>15%).</w:t>
            </w:r>
          </w:p>
          <w:p>
            <w:pPr>
              <w:spacing w:before="120" w:after="180"/>
              <w:ind w:left="1135" w:hanging="284"/>
            </w:pPr>
            <w:r>
              <w:rPr>
                <w:rFonts w:eastAsia="等线"/>
                <w:lang w:val="it-IT"/>
              </w:rPr>
              <w:t>-</w:t>
            </w:r>
            <w:r>
              <w:rPr>
                <w:rFonts w:eastAsia="等线"/>
                <w:lang w:val="it-IT"/>
              </w:rPr>
              <w:tab/>
            </w:r>
            <w:r>
              <w:rPr>
                <w:rFonts w:eastAsia="等线"/>
                <w:lang w:val="it-IT"/>
              </w:rPr>
              <w:t xml:space="preserve">Results in </w:t>
            </w:r>
            <w:r>
              <w:rPr>
                <w:rFonts w:eastAsia="等线"/>
                <w:lang w:val="en-GB"/>
              </w:rPr>
              <w:t>[8A-8] s</w:t>
            </w:r>
            <w:r>
              <w:rPr>
                <w:rFonts w:eastAsia="等线"/>
                <w:highlight w:val="green"/>
                <w:lang w:val="en-GB"/>
              </w:rPr>
              <w:t xml:space="preserve">how that compared with </w:t>
            </w:r>
            <w:r>
              <w:rPr>
                <w:rFonts w:eastAsia="等线"/>
                <w:highlight w:val="green"/>
                <w:lang w:val="en-GB" w:eastAsia="en-US"/>
              </w:rPr>
              <w:t xml:space="preserve">eDRX </w:t>
            </w:r>
            <w:r>
              <w:rPr>
                <w:rFonts w:eastAsia="等线"/>
                <w:highlight w:val="green"/>
                <w:lang w:val="en-GB"/>
              </w:rPr>
              <w:t xml:space="preserve">mean paging </w:t>
            </w:r>
            <w:r>
              <w:rPr>
                <w:rFonts w:eastAsia="等线"/>
                <w:highlight w:val="green"/>
                <w:lang w:val="en-GB" w:eastAsia="en-US"/>
              </w:rPr>
              <w:t xml:space="preserve">latency (16.927) second, LP-WUS will result in mean paging latency (0.566) second, which decreases mean </w:t>
            </w:r>
            <w:r>
              <w:rPr>
                <w:rFonts w:eastAsia="等线"/>
                <w:highlight w:val="green"/>
                <w:lang w:val="en-GB"/>
              </w:rPr>
              <w:t>paging latency (97%).</w:t>
            </w:r>
          </w:p>
        </w:tc>
      </w:tr>
    </w:tbl>
    <w:p>
      <w:pPr>
        <w:spacing w:before="120"/>
        <w:rPr>
          <w:b/>
          <w:bCs/>
          <w:i/>
          <w:iCs/>
        </w:rPr>
      </w:pPr>
      <w:r>
        <w:rPr>
          <w:rFonts w:hint="eastAsia"/>
          <w:b/>
          <w:bCs/>
          <w:i/>
          <w:iCs/>
        </w:rPr>
        <w:t>Proposal 1</w:t>
      </w:r>
      <w:r>
        <w:rPr>
          <w:rFonts w:hint="eastAsia"/>
          <w:b/>
          <w:bCs/>
          <w:i/>
          <w:iCs/>
          <w:lang w:val="en-US" w:eastAsia="zh-CN"/>
        </w:rPr>
        <w:t>2</w:t>
      </w:r>
      <w:r>
        <w:rPr>
          <w:rFonts w:hint="eastAsia"/>
          <w:b/>
          <w:bCs/>
          <w:i/>
          <w:iCs/>
        </w:rPr>
        <w:t>: eDRX is an important feature to be supported especially for IoT device.</w:t>
      </w:r>
    </w:p>
    <w:p>
      <w:pPr>
        <w:numPr>
          <w:ilvl w:val="0"/>
          <w:numId w:val="24"/>
        </w:numPr>
        <w:spacing w:before="120"/>
        <w:rPr>
          <w:b/>
          <w:bCs/>
          <w:i/>
          <w:iCs/>
        </w:rPr>
      </w:pPr>
      <w:r>
        <w:rPr>
          <w:rFonts w:hint="eastAsia"/>
          <w:b/>
          <w:bCs/>
          <w:i/>
          <w:iCs/>
        </w:rPr>
        <w:t>Combined with LP-WUS, more PSG can be achieved.</w:t>
      </w:r>
    </w:p>
    <w:p>
      <w:pPr>
        <w:spacing w:before="120" w:beforeLines="0" w:line="276" w:lineRule="auto"/>
      </w:pPr>
      <w:r>
        <w:rPr>
          <w:rFonts w:hint="eastAsia"/>
        </w:rPr>
        <w:t xml:space="preserve">For eDRX, there would be multiple </w:t>
      </w:r>
      <w:r>
        <w:rPr>
          <w:rFonts w:hint="eastAsia"/>
          <w:lang w:val="en-US" w:eastAsia="zh-CN"/>
        </w:rPr>
        <w:t>I</w:t>
      </w:r>
      <w:r>
        <w:rPr>
          <w:rFonts w:hint="eastAsia"/>
        </w:rPr>
        <w:t>DRX</w:t>
      </w:r>
      <w:r>
        <w:rPr>
          <w:rFonts w:hint="eastAsia"/>
          <w:lang w:val="en-US" w:eastAsia="zh-CN"/>
        </w:rPr>
        <w:t xml:space="preserve"> cycle</w:t>
      </w:r>
      <w:r>
        <w:rPr>
          <w:rFonts w:hint="eastAsia"/>
        </w:rPr>
        <w:t xml:space="preserve">s in a PTW. If the LP-WUS is located before each </w:t>
      </w:r>
      <w:r>
        <w:rPr>
          <w:rFonts w:hint="eastAsia"/>
          <w:lang w:val="en-US" w:eastAsia="zh-CN"/>
        </w:rPr>
        <w:t>I</w:t>
      </w:r>
      <w:r>
        <w:rPr>
          <w:rFonts w:hint="eastAsia"/>
        </w:rPr>
        <w:t>DRX, then the LP-WUS monitoring would be frequent as shown in Figure 5, which is not so power efficient.</w:t>
      </w:r>
    </w:p>
    <w:p>
      <w:pPr>
        <w:spacing w:before="120" w:beforeLines="0" w:line="276" w:lineRule="auto"/>
      </w:pPr>
      <w:r>
        <w:drawing>
          <wp:inline distT="0" distB="0" distL="114300" distR="114300">
            <wp:extent cx="5692775" cy="1955800"/>
            <wp:effectExtent l="0" t="0" r="3175"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22"/>
                    <a:stretch>
                      <a:fillRect/>
                    </a:stretch>
                  </pic:blipFill>
                  <pic:spPr>
                    <a:xfrm>
                      <a:off x="0" y="0"/>
                      <a:ext cx="5692775" cy="1955800"/>
                    </a:xfrm>
                    <a:prstGeom prst="rect">
                      <a:avLst/>
                    </a:prstGeom>
                    <a:noFill/>
                    <a:ln>
                      <a:noFill/>
                    </a:ln>
                  </pic:spPr>
                </pic:pic>
              </a:graphicData>
            </a:graphic>
          </wp:inline>
        </w:drawing>
      </w:r>
    </w:p>
    <w:p>
      <w:pPr>
        <w:spacing w:before="120" w:beforeLines="0" w:line="276" w:lineRule="auto"/>
        <w:jc w:val="center"/>
      </w:pPr>
      <w:r>
        <w:rPr>
          <w:rFonts w:hint="eastAsia"/>
        </w:rPr>
        <w:t xml:space="preserve">Figure </w:t>
      </w:r>
      <w:r>
        <w:rPr>
          <w:rFonts w:hint="eastAsia"/>
          <w:lang w:val="en-US" w:eastAsia="zh-CN"/>
        </w:rPr>
        <w:t>9</w:t>
      </w:r>
      <w:r>
        <w:rPr>
          <w:rFonts w:hint="eastAsia"/>
        </w:rPr>
        <w:t>. Duty cycle LP-WUS monitoring periodicity aligned with I-DRX</w:t>
      </w:r>
    </w:p>
    <w:p>
      <w:pPr>
        <w:spacing w:before="120" w:beforeLines="0" w:line="276" w:lineRule="auto"/>
        <w:rPr>
          <w:rFonts w:hint="default"/>
          <w:lang w:val="en-US" w:eastAsia="zh-CN"/>
        </w:rPr>
      </w:pPr>
      <w:r>
        <w:rPr>
          <w:rFonts w:hint="eastAsia"/>
          <w:lang w:val="en-US" w:eastAsia="zh-CN"/>
        </w:rPr>
        <w:t>If LP-WUS is configured with a large periodicity, e.g., same as eDRX periodicity, then the WUR is not needed to frequently monitor as shown in above figure. In this case, we need to further consider how LO is configured to align with the PTW.</w:t>
      </w:r>
    </w:p>
    <w:p>
      <w:pPr>
        <w:spacing w:before="120" w:beforeLines="0" w:line="276" w:lineRule="auto"/>
        <w:jc w:val="center"/>
      </w:pPr>
      <w:r>
        <w:drawing>
          <wp:inline distT="0" distB="0" distL="114300" distR="114300">
            <wp:extent cx="5209540" cy="1731645"/>
            <wp:effectExtent l="0" t="0" r="10160" b="1905"/>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23"/>
                    <a:stretch>
                      <a:fillRect/>
                    </a:stretch>
                  </pic:blipFill>
                  <pic:spPr>
                    <a:xfrm>
                      <a:off x="0" y="0"/>
                      <a:ext cx="5209540" cy="1731645"/>
                    </a:xfrm>
                    <a:prstGeom prst="rect">
                      <a:avLst/>
                    </a:prstGeom>
                  </pic:spPr>
                </pic:pic>
              </a:graphicData>
            </a:graphic>
          </wp:inline>
        </w:drawing>
      </w:r>
    </w:p>
    <w:p>
      <w:pPr>
        <w:spacing w:before="120" w:beforeLines="0" w:line="276" w:lineRule="auto"/>
        <w:jc w:val="center"/>
      </w:pPr>
      <w:r>
        <w:rPr>
          <w:rFonts w:hint="eastAsia"/>
        </w:rPr>
        <w:t xml:space="preserve">Figure </w:t>
      </w:r>
      <w:r>
        <w:rPr>
          <w:rFonts w:hint="eastAsia"/>
          <w:lang w:val="en-US" w:eastAsia="zh-CN"/>
        </w:rPr>
        <w:t>10</w:t>
      </w:r>
      <w:r>
        <w:rPr>
          <w:rFonts w:hint="eastAsia"/>
        </w:rPr>
        <w:t>. Duty cycle LP-WUS monitoring periodicity aligned with PTW</w:t>
      </w:r>
    </w:p>
    <w:p>
      <w:pPr>
        <w:spacing w:before="120" w:beforeLines="0" w:line="276" w:lineRule="auto"/>
      </w:pPr>
      <w:r>
        <w:rPr>
          <w:rFonts w:hint="eastAsia"/>
          <w:lang w:val="en-US" w:eastAsia="zh-CN"/>
        </w:rPr>
        <w:t>Based on the figure</w:t>
      </w:r>
      <w:r>
        <w:rPr>
          <w:rFonts w:hint="eastAsia"/>
        </w:rPr>
        <w:t>, if LO monitoring occasions are overlap with the paging PDCCH monitoring occasions, it seems not necessary to monitor the LP-WUS in the overlapped occasions.</w:t>
      </w:r>
    </w:p>
    <w:p>
      <w:pPr>
        <w:spacing w:before="120"/>
        <w:rPr>
          <w:rFonts w:hint="eastAsia"/>
          <w:b/>
          <w:bCs/>
          <w:i/>
          <w:iCs/>
          <w:lang w:val="en-US" w:eastAsia="zh-CN"/>
        </w:rPr>
      </w:pPr>
      <w:r>
        <w:rPr>
          <w:rFonts w:hint="eastAsia"/>
          <w:b/>
          <w:bCs/>
          <w:i/>
          <w:iCs/>
        </w:rPr>
        <w:t>Proposal</w:t>
      </w:r>
      <w:r>
        <w:rPr>
          <w:rFonts w:hint="eastAsia"/>
          <w:b/>
          <w:bCs/>
          <w:i/>
          <w:iCs/>
          <w:lang w:val="en-US" w:eastAsia="zh-CN"/>
        </w:rPr>
        <w:t xml:space="preserve"> 13</w:t>
      </w:r>
      <w:r>
        <w:rPr>
          <w:rFonts w:hint="eastAsia"/>
          <w:b/>
          <w:bCs/>
          <w:i/>
          <w:iCs/>
        </w:rPr>
        <w:t xml:space="preserve">: </w:t>
      </w:r>
      <w:r>
        <w:rPr>
          <w:rFonts w:hint="eastAsia"/>
          <w:b/>
          <w:bCs/>
          <w:i/>
          <w:iCs/>
          <w:lang w:val="en-US" w:eastAsia="zh-CN"/>
        </w:rPr>
        <w:t xml:space="preserve">for eDRX, discuss </w:t>
      </w:r>
    </w:p>
    <w:p>
      <w:pPr>
        <w:numPr>
          <w:ilvl w:val="0"/>
          <w:numId w:val="25"/>
        </w:numPr>
        <w:spacing w:before="120"/>
        <w:ind w:left="420" w:leftChars="0" w:hanging="420" w:firstLineChars="0"/>
        <w:rPr>
          <w:rFonts w:hint="eastAsia"/>
          <w:b/>
          <w:bCs/>
          <w:i/>
          <w:iCs/>
          <w:highlight w:val="none"/>
          <w:lang w:val="en-US" w:eastAsia="zh-CN"/>
        </w:rPr>
      </w:pPr>
      <w:r>
        <w:rPr>
          <w:rFonts w:hint="eastAsia"/>
          <w:b/>
          <w:bCs/>
          <w:i/>
          <w:iCs/>
          <w:highlight w:val="none"/>
          <w:lang w:val="en-US" w:eastAsia="zh-CN"/>
        </w:rPr>
        <w:t>the LO periodicity could be the same as IDRX</w:t>
      </w:r>
    </w:p>
    <w:p>
      <w:pPr>
        <w:numPr>
          <w:ilvl w:val="0"/>
          <w:numId w:val="25"/>
        </w:numPr>
        <w:spacing w:before="120"/>
        <w:ind w:left="420" w:leftChars="0" w:hanging="420" w:firstLineChars="0"/>
        <w:rPr>
          <w:rFonts w:hint="default"/>
          <w:b/>
          <w:bCs/>
          <w:i/>
          <w:iCs/>
          <w:lang w:val="en-US" w:eastAsia="zh-CN"/>
        </w:rPr>
      </w:pPr>
      <w:r>
        <w:rPr>
          <w:rFonts w:hint="eastAsia"/>
          <w:b/>
          <w:bCs/>
          <w:i/>
          <w:iCs/>
          <w:lang w:val="en-US" w:eastAsia="zh-CN"/>
        </w:rPr>
        <w:t>the LO periodicity could be the same as eDRX periodicity</w:t>
      </w:r>
    </w:p>
    <w:p>
      <w:pPr>
        <w:spacing w:before="120"/>
        <w:rPr>
          <w:rFonts w:hint="eastAsia"/>
          <w:b w:val="0"/>
          <w:bCs w:val="0"/>
          <w:i w:val="0"/>
          <w:iCs w:val="0"/>
          <w:lang w:val="en-US" w:eastAsia="zh-CN"/>
        </w:rPr>
      </w:pPr>
      <w:r>
        <w:rPr>
          <w:rFonts w:hint="eastAsia"/>
          <w:b w:val="0"/>
          <w:bCs w:val="0"/>
          <w:i w:val="0"/>
          <w:iCs w:val="0"/>
          <w:lang w:val="en-US" w:eastAsia="zh-CN"/>
        </w:rPr>
        <w:t>Given that RAN1 has no consensus to support dynamic PO, dynamic PTW also is not considered in this release. Then eDRX support should be discussed to align the current IDRX design.</w:t>
      </w:r>
    </w:p>
    <w:p>
      <w:pPr>
        <w:pStyle w:val="3"/>
        <w:spacing w:before="120"/>
        <w:rPr>
          <w:lang w:val="en-US"/>
        </w:rPr>
      </w:pPr>
      <w:r>
        <w:rPr>
          <w:rFonts w:hint="eastAsia"/>
          <w:lang w:val="en-US" w:eastAsia="zh-CN"/>
        </w:rPr>
        <w:t>TDD, QCL and power control</w:t>
      </w:r>
    </w:p>
    <w:p>
      <w:pPr>
        <w:pStyle w:val="4"/>
        <w:spacing w:before="120"/>
        <w:rPr>
          <w:lang w:val="en-US"/>
        </w:rPr>
      </w:pPr>
      <w:r>
        <w:rPr>
          <w:rFonts w:hint="eastAsia"/>
          <w:lang w:val="en-US"/>
        </w:rPr>
        <w:t xml:space="preserve">FDD/TDD support </w:t>
      </w:r>
    </w:p>
    <w:p>
      <w:pPr>
        <w:spacing w:before="120" w:beforeLines="0" w:line="276" w:lineRule="auto"/>
      </w:pPr>
      <w:r>
        <w:rPr>
          <w:rFonts w:hint="eastAsia"/>
        </w:rPr>
        <w:t>In the WID, it is not clear whether the WUR could be deployed in FDD or TDD bands. From the initial study, FDD bands at least are feasible and could be supported. As for TDD bands, since TDD bands are commercially deployed widely, LP-WUS also should be designed to be compatible with TDD DL-UL configuration. An illustration is shown as follows.</w:t>
      </w:r>
    </w:p>
    <w:p>
      <w:pPr>
        <w:spacing w:before="120" w:beforeLines="0" w:line="276" w:lineRule="auto"/>
        <w:jc w:val="center"/>
      </w:pPr>
      <w:r>
        <w:drawing>
          <wp:inline distT="0" distB="0" distL="114300" distR="114300">
            <wp:extent cx="5222875" cy="2884805"/>
            <wp:effectExtent l="0" t="0" r="15875"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4"/>
                    <a:stretch>
                      <a:fillRect/>
                    </a:stretch>
                  </pic:blipFill>
                  <pic:spPr>
                    <a:xfrm>
                      <a:off x="0" y="0"/>
                      <a:ext cx="5222875" cy="2884805"/>
                    </a:xfrm>
                    <a:prstGeom prst="rect">
                      <a:avLst/>
                    </a:prstGeom>
                  </pic:spPr>
                </pic:pic>
              </a:graphicData>
            </a:graphic>
          </wp:inline>
        </w:drawing>
      </w:r>
    </w:p>
    <w:p>
      <w:pPr>
        <w:spacing w:before="120" w:beforeLines="0" w:line="276" w:lineRule="auto"/>
        <w:jc w:val="center"/>
      </w:pPr>
      <w:r>
        <w:rPr>
          <w:rFonts w:hint="eastAsia"/>
        </w:rPr>
        <w:t xml:space="preserve">Figure </w:t>
      </w:r>
      <w:r>
        <w:rPr>
          <w:rFonts w:hint="eastAsia"/>
          <w:lang w:val="en-US" w:eastAsia="zh-CN"/>
        </w:rPr>
        <w:t>11</w:t>
      </w:r>
      <w:r>
        <w:rPr>
          <w:rFonts w:hint="eastAsia"/>
        </w:rPr>
        <w:t>. LP-WUS in TDD</w:t>
      </w:r>
    </w:p>
    <w:p>
      <w:pPr>
        <w:spacing w:before="120" w:beforeLines="0" w:line="276" w:lineRule="auto"/>
        <w:rPr>
          <w:b/>
          <w:bCs/>
          <w:i/>
          <w:iCs/>
        </w:rPr>
      </w:pPr>
      <w:r>
        <w:rPr>
          <w:rFonts w:hint="eastAsia"/>
          <w:b/>
          <w:bCs/>
          <w:i/>
          <w:iCs/>
        </w:rPr>
        <w:t>Proposal 1</w:t>
      </w:r>
      <w:r>
        <w:rPr>
          <w:rFonts w:hint="eastAsia"/>
          <w:b/>
          <w:bCs/>
          <w:i/>
          <w:iCs/>
          <w:lang w:val="en-US" w:eastAsia="zh-CN"/>
        </w:rPr>
        <w:t>4</w:t>
      </w:r>
      <w:r>
        <w:rPr>
          <w:rFonts w:hint="eastAsia"/>
          <w:b/>
          <w:bCs/>
          <w:i/>
          <w:iCs/>
        </w:rPr>
        <w:t>: Support LP-WUS deployed in FDD/TDD bands</w:t>
      </w:r>
    </w:p>
    <w:p>
      <w:pPr>
        <w:spacing w:before="120" w:beforeLines="0" w:line="276" w:lineRule="auto"/>
      </w:pPr>
      <w:r>
        <w:rPr>
          <w:rFonts w:hint="eastAsia"/>
        </w:rPr>
        <w:t>For FDD, the multiple MOs in one LO could be contiguous. However, for TDD, the situation could be different, since the LP-WUS could be overlap with UL slots or symbols. For example, if LP-WUS is configured with 8 beams, it could be challenging for the NW to configure 8 contiguous DL slots in a frame for LP-WUS transmission in TDD bands. Moreover, if repetition is considered, more contiguous slots would be needed. In this case, the LO or MO definition may be impacted which may be based on different DL slots.</w:t>
      </w:r>
    </w:p>
    <w:p>
      <w:pPr>
        <w:spacing w:before="120" w:beforeLines="0" w:line="276" w:lineRule="auto"/>
      </w:pPr>
      <w:r>
        <w:rPr>
          <w:rFonts w:hint="eastAsia"/>
        </w:rPr>
        <w:t>For example, for FDD, if LO is a window with N*K monitoring occasions, then the LP-WUS may occupy N*K DL slots. For TDD, we need to discuss whether N*K monitoring occasions only is configured on DL slots, or it could be on the flexible slots.</w:t>
      </w:r>
    </w:p>
    <w:p>
      <w:pPr>
        <w:numPr>
          <w:ilvl w:val="255"/>
          <w:numId w:val="0"/>
        </w:numPr>
        <w:spacing w:before="120" w:beforeLines="0" w:line="276" w:lineRule="auto"/>
        <w:rPr>
          <w:b/>
          <w:bCs/>
          <w:i/>
          <w:iCs/>
        </w:rPr>
      </w:pPr>
      <w:r>
        <w:rPr>
          <w:rFonts w:hint="eastAsia"/>
          <w:b/>
          <w:bCs/>
          <w:i/>
          <w:iCs/>
        </w:rPr>
        <w:t>Proposal 1</w:t>
      </w:r>
      <w:r>
        <w:rPr>
          <w:rFonts w:hint="eastAsia"/>
          <w:b/>
          <w:bCs/>
          <w:i/>
          <w:iCs/>
          <w:lang w:val="en-US" w:eastAsia="zh-CN"/>
        </w:rPr>
        <w:t>5</w:t>
      </w:r>
      <w:r>
        <w:rPr>
          <w:rFonts w:hint="eastAsia"/>
          <w:b/>
          <w:bCs/>
          <w:i/>
          <w:iCs/>
        </w:rPr>
        <w:t>: The LO and MO definition should be applicable for both FDD and TDD</w:t>
      </w:r>
    </w:p>
    <w:p>
      <w:pPr>
        <w:numPr>
          <w:ilvl w:val="0"/>
          <w:numId w:val="26"/>
        </w:numPr>
        <w:spacing w:before="120" w:beforeLines="0" w:line="276" w:lineRule="auto"/>
        <w:rPr>
          <w:b/>
          <w:bCs/>
          <w:i/>
          <w:iCs/>
        </w:rPr>
      </w:pPr>
      <w:r>
        <w:rPr>
          <w:rFonts w:hint="eastAsia"/>
          <w:b/>
          <w:bCs/>
          <w:i/>
          <w:iCs/>
        </w:rPr>
        <w:t>FFS whether MO could be based on flexible symbols or slots in TDD</w:t>
      </w:r>
    </w:p>
    <w:p>
      <w:pPr>
        <w:pStyle w:val="4"/>
        <w:spacing w:before="120"/>
        <w:rPr>
          <w:lang w:val="en-US"/>
        </w:rPr>
      </w:pPr>
      <w:r>
        <w:rPr>
          <w:rFonts w:hint="eastAsia"/>
          <w:lang w:val="en-US" w:eastAsia="zh-CN"/>
        </w:rPr>
        <w:t>QCL relationship</w:t>
      </w:r>
    </w:p>
    <w:p>
      <w:pPr>
        <w:spacing w:before="120"/>
        <w:rPr>
          <w:rFonts w:hint="eastAsia"/>
          <w:b w:val="0"/>
          <w:bCs w:val="0"/>
          <w:i w:val="0"/>
          <w:iCs w:val="0"/>
          <w:lang w:val="en-US" w:eastAsia="zh-CN"/>
        </w:rPr>
      </w:pPr>
      <w:r>
        <w:rPr>
          <w:rFonts w:hint="eastAsia"/>
          <w:b w:val="0"/>
          <w:bCs w:val="0"/>
          <w:i w:val="0"/>
          <w:iCs w:val="0"/>
          <w:lang w:val="en-US" w:eastAsia="zh-CN"/>
        </w:rPr>
        <w:t xml:space="preserve">For LP-WUS and LP-SS, the QCL source and QCL type may need to be further discussed. In idle/inactive mode, the available QCL resource could be CD-SSB. As for the QCL type, </w:t>
      </w:r>
    </w:p>
    <w:p>
      <w:pPr>
        <w:pStyle w:val="77"/>
        <w:spacing w:before="120"/>
      </w:pPr>
      <w:bookmarkStart w:id="14" w:name="_Hlk500784100"/>
      <w:bookmarkStart w:id="15" w:name="_Hlk500800106"/>
      <w:r>
        <w:t>-</w:t>
      </w:r>
      <w:r>
        <w:tab/>
      </w:r>
      <w:r>
        <w:rPr>
          <w:lang w:val="en-US"/>
        </w:rPr>
        <w:t>'t</w:t>
      </w:r>
      <w:r>
        <w:t>ypeA': {Doppler shift, Doppler spread, average delay, delay spread}</w:t>
      </w:r>
    </w:p>
    <w:p>
      <w:pPr>
        <w:pStyle w:val="77"/>
        <w:spacing w:before="120"/>
      </w:pPr>
      <w:r>
        <w:t>-</w:t>
      </w:r>
      <w:r>
        <w:tab/>
      </w:r>
      <w:r>
        <w:rPr>
          <w:lang w:val="en-US"/>
        </w:rPr>
        <w:t>'t</w:t>
      </w:r>
      <w:r>
        <w:t>ypeB': {Doppler shift, Doppler spread}</w:t>
      </w:r>
    </w:p>
    <w:p>
      <w:pPr>
        <w:pStyle w:val="77"/>
        <w:spacing w:before="120"/>
      </w:pPr>
      <w:r>
        <w:t>-</w:t>
      </w:r>
      <w:r>
        <w:tab/>
      </w:r>
      <w:r>
        <w:rPr>
          <w:lang w:val="en-US"/>
        </w:rPr>
        <w:t>'t</w:t>
      </w:r>
      <w:r>
        <w:t>ypeC': {Doppler shift, average delay}</w:t>
      </w:r>
    </w:p>
    <w:p>
      <w:pPr>
        <w:pStyle w:val="77"/>
        <w:spacing w:before="120"/>
      </w:pPr>
      <w:r>
        <w:t>-</w:t>
      </w:r>
      <w:r>
        <w:tab/>
      </w:r>
      <w:r>
        <w:rPr>
          <w:lang w:val="en-US"/>
        </w:rPr>
        <w:t>'t</w:t>
      </w:r>
      <w:r>
        <w:t>ypeD': {</w:t>
      </w:r>
      <w:r>
        <w:rPr>
          <w:lang w:val="en-US" w:eastAsia="ko-KR"/>
        </w:rPr>
        <w:t>Spatial Rx</w:t>
      </w:r>
      <w:r>
        <w:t xml:space="preserve"> parameter}</w:t>
      </w:r>
    </w:p>
    <w:bookmarkEnd w:id="14"/>
    <w:bookmarkEnd w:id="15"/>
    <w:p>
      <w:pPr>
        <w:spacing w:before="120"/>
        <w:rPr>
          <w:rFonts w:hint="eastAsia"/>
          <w:b w:val="0"/>
          <w:bCs w:val="0"/>
          <w:i w:val="0"/>
          <w:iCs w:val="0"/>
          <w:lang w:val="en-US" w:eastAsia="zh-CN"/>
        </w:rPr>
      </w:pPr>
      <w:r>
        <w:rPr>
          <w:rFonts w:hint="eastAsia"/>
          <w:b w:val="0"/>
          <w:bCs w:val="0"/>
          <w:i w:val="0"/>
          <w:iCs w:val="0"/>
          <w:lang w:val="en-US" w:eastAsia="zh-CN"/>
        </w:rPr>
        <w:t>Type D is mainly used for above 6G scenario, which may not be suitable for LP-SS/LP-WUS in this stage. Currently, the LP-SS and LP-WUS could be allocated in the same carrier with SSB, but maybe different frequency location. Also, they are not restricted in the same time domain location. Based on this, type C could be considered for the QCL type.</w:t>
      </w:r>
    </w:p>
    <w:p>
      <w:pPr>
        <w:spacing w:before="120"/>
        <w:rPr>
          <w:rFonts w:hint="default"/>
          <w:b w:val="0"/>
          <w:bCs w:val="0"/>
          <w:i w:val="0"/>
          <w:iCs w:val="0"/>
          <w:lang w:val="en-US" w:eastAsia="zh-CN"/>
        </w:rPr>
      </w:pPr>
      <w:r>
        <w:rPr>
          <w:rFonts w:hint="eastAsia"/>
          <w:b/>
          <w:bCs/>
          <w:i/>
          <w:iCs/>
          <w:lang w:val="en-US" w:eastAsia="zh-CN"/>
        </w:rPr>
        <w:t xml:space="preserve">Proposal 16: The QCL source for LP-SS/LP-WUS could be CD-SSB and the QCL type could be type C. </w:t>
      </w:r>
    </w:p>
    <w:p>
      <w:pPr>
        <w:pStyle w:val="4"/>
        <w:spacing w:before="120"/>
        <w:rPr>
          <w:lang w:val="en-US"/>
        </w:rPr>
      </w:pPr>
      <w:r>
        <w:rPr>
          <w:rFonts w:hint="eastAsia"/>
          <w:lang w:val="en-US" w:eastAsia="zh-CN"/>
        </w:rPr>
        <w:t>Power control</w:t>
      </w:r>
    </w:p>
    <w:p>
      <w:pPr>
        <w:numPr>
          <w:ilvl w:val="-1"/>
          <w:numId w:val="0"/>
        </w:numPr>
        <w:snapToGrid/>
        <w:spacing w:before="0" w:beforeLines="-2147483648" w:after="0" w:line="240" w:lineRule="auto"/>
        <w:jc w:val="left"/>
        <w:rPr>
          <w:rFonts w:hint="eastAsia"/>
          <w:lang w:val="en-US" w:eastAsia="zh-CN"/>
        </w:rPr>
      </w:pPr>
      <w:r>
        <w:rPr>
          <w:rFonts w:hint="eastAsia"/>
          <w:lang w:val="en-US" w:eastAsia="zh-CN"/>
        </w:rPr>
        <w:t xml:space="preserve">The power control for LP-SS/LP-WUS is mainly for the gNB side. For LP-SS, the power control may be needed for RSRP measurement and threshold determination. However, for LP-WUS, the motivation for power control could be further studied. Regarding the LP-SS power control, usually, similar as CSI-RS, we may use an power offset to SSB to allocate the power. </w:t>
      </w:r>
    </w:p>
    <w:p>
      <w:pPr>
        <w:numPr>
          <w:ilvl w:val="-1"/>
          <w:numId w:val="0"/>
        </w:numPr>
        <w:snapToGrid/>
        <w:spacing w:before="0" w:beforeLines="-2147483648" w:after="0" w:line="240" w:lineRule="auto"/>
        <w:jc w:val="left"/>
        <w:rPr>
          <w:rFonts w:hint="eastAsia"/>
          <w:i/>
          <w:iCs/>
          <w:lang w:val="en-US" w:eastAsia="zh-CN"/>
        </w:rPr>
      </w:pPr>
    </w:p>
    <w:p>
      <w:pPr>
        <w:numPr>
          <w:ilvl w:val="-1"/>
          <w:numId w:val="0"/>
        </w:numPr>
        <w:snapToGrid/>
        <w:spacing w:before="0" w:beforeLines="-2147483648" w:after="0" w:line="240" w:lineRule="auto"/>
        <w:jc w:val="left"/>
        <w:rPr>
          <w:rFonts w:hint="default"/>
          <w:b/>
          <w:bCs/>
          <w:i/>
          <w:iCs/>
          <w:lang w:val="en-US" w:eastAsia="zh-CN"/>
        </w:rPr>
      </w:pPr>
      <w:r>
        <w:rPr>
          <w:rFonts w:hint="eastAsia"/>
          <w:b/>
          <w:bCs/>
          <w:i/>
          <w:iCs/>
          <w:lang w:val="en-US" w:eastAsia="zh-CN"/>
        </w:rPr>
        <w:t>Proposal 17: Consider the power offset between LP-SS and SSB</w:t>
      </w:r>
    </w:p>
    <w:p>
      <w:pPr>
        <w:numPr>
          <w:ilvl w:val="0"/>
          <w:numId w:val="27"/>
        </w:numPr>
        <w:snapToGrid/>
        <w:spacing w:before="0" w:beforeLines="-2147483648" w:after="0" w:line="240" w:lineRule="auto"/>
        <w:ind w:left="420" w:hanging="420"/>
        <w:jc w:val="left"/>
        <w:rPr>
          <w:rFonts w:hint="default"/>
          <w:b/>
          <w:bCs/>
          <w:i/>
          <w:iCs/>
          <w:lang w:val="en-US" w:eastAsia="zh-CN"/>
        </w:rPr>
      </w:pPr>
      <w:r>
        <w:rPr>
          <w:rFonts w:hint="eastAsia"/>
          <w:b/>
          <w:bCs/>
          <w:i/>
          <w:iCs/>
          <w:lang w:val="en-US" w:eastAsia="zh-CN"/>
        </w:rPr>
        <w:t>FFS the power control for LP=WUS</w:t>
      </w:r>
    </w:p>
    <w:bookmarkEnd w:id="13"/>
    <w:p>
      <w:pPr>
        <w:rPr>
          <w:lang w:val="en-US"/>
        </w:rPr>
      </w:pPr>
      <w:bookmarkStart w:id="16" w:name="OLE_LINK19"/>
    </w:p>
    <w:p>
      <w:pPr>
        <w:pStyle w:val="3"/>
        <w:spacing w:before="120"/>
        <w:rPr>
          <w:lang w:val="en-US"/>
        </w:rPr>
      </w:pPr>
      <w:r>
        <w:rPr>
          <w:rFonts w:hint="eastAsia"/>
          <w:lang w:val="en-US"/>
        </w:rPr>
        <w:t>Conclu</w:t>
      </w:r>
      <w:bookmarkEnd w:id="2"/>
      <w:bookmarkEnd w:id="3"/>
      <w:bookmarkStart w:id="17" w:name="OLE_LINK15"/>
      <w:r>
        <w:rPr>
          <w:rFonts w:hint="eastAsia"/>
          <w:lang w:val="en-US"/>
        </w:rPr>
        <w:t>sions</w:t>
      </w:r>
      <w:r>
        <w:rPr>
          <w:lang w:val="en-US"/>
        </w:rPr>
        <w:t xml:space="preserve"> </w:t>
      </w:r>
    </w:p>
    <w:bookmarkEnd w:id="16"/>
    <w:p>
      <w:pPr>
        <w:tabs>
          <w:tab w:val="left" w:pos="0"/>
        </w:tabs>
        <w:spacing w:before="120" w:beforeLines="0" w:line="276" w:lineRule="auto"/>
        <w:rPr>
          <w:lang w:eastAsia="ja-JP"/>
        </w:rPr>
      </w:pPr>
      <w:r>
        <w:rPr>
          <w:lang w:eastAsia="ja-JP"/>
        </w:rPr>
        <w:t>In thi</w:t>
      </w:r>
      <w:bookmarkEnd w:id="17"/>
      <w:r>
        <w:rPr>
          <w:lang w:eastAsia="ja-JP"/>
        </w:rPr>
        <w:t xml:space="preserve">s contribution, </w:t>
      </w:r>
      <w:r>
        <w:rPr>
          <w:rFonts w:hint="eastAsia"/>
        </w:rPr>
        <w:t xml:space="preserve">we have discussed </w:t>
      </w:r>
      <w:r>
        <w:t>issues on</w:t>
      </w:r>
      <w:r>
        <w:rPr>
          <w:rFonts w:hint="eastAsia"/>
          <w:szCs w:val="20"/>
        </w:rPr>
        <w:t xml:space="preserve"> LP-WUS operation in IDLE/INACTIVE modes</w:t>
      </w:r>
      <w:r>
        <w:t>.</w:t>
      </w:r>
      <w:r>
        <w:rPr>
          <w:rFonts w:hint="eastAsia"/>
        </w:rPr>
        <w:t xml:space="preserve"> </w:t>
      </w:r>
      <w:r>
        <w:rPr>
          <w:lang w:eastAsia="ja-JP"/>
        </w:rPr>
        <w:t>We make the following observation</w:t>
      </w:r>
      <w:r>
        <w:rPr>
          <w:rFonts w:hint="eastAsia"/>
        </w:rPr>
        <w:t>s</w:t>
      </w:r>
      <w:r>
        <w:rPr>
          <w:lang w:eastAsia="ja-JP"/>
        </w:rPr>
        <w:t xml:space="preserve"> and proposals:</w:t>
      </w:r>
    </w:p>
    <w:p>
      <w:pPr>
        <w:tabs>
          <w:tab w:val="left" w:pos="0"/>
        </w:tabs>
        <w:spacing w:before="120" w:beforeLines="0" w:line="276" w:lineRule="auto"/>
        <w:rPr>
          <w:b/>
          <w:bCs/>
          <w:u w:val="single"/>
          <w:lang w:eastAsia="ja-JP"/>
        </w:rPr>
      </w:pPr>
      <w:r>
        <w:rPr>
          <w:rFonts w:hint="eastAsia"/>
          <w:b/>
          <w:bCs/>
          <w:u w:val="single"/>
        </w:rPr>
        <w:t>O</w:t>
      </w:r>
      <w:r>
        <w:rPr>
          <w:b/>
          <w:bCs/>
          <w:u w:val="single"/>
          <w:lang w:eastAsia="ja-JP"/>
        </w:rPr>
        <w:t>bservation</w:t>
      </w:r>
      <w:r>
        <w:rPr>
          <w:rFonts w:hint="eastAsia"/>
          <w:b/>
          <w:bCs/>
          <w:u w:val="single"/>
        </w:rPr>
        <w:t>s</w:t>
      </w:r>
      <w:r>
        <w:rPr>
          <w:rFonts w:hint="eastAsia"/>
          <w:b/>
          <w:bCs/>
          <w:u w:val="single"/>
          <w:lang w:val="en-US" w:eastAsia="zh-CN"/>
        </w:rPr>
        <w:t>:</w:t>
      </w:r>
      <w:r>
        <w:rPr>
          <w:b/>
          <w:bCs/>
          <w:u w:val="single"/>
          <w:lang w:eastAsia="ja-JP"/>
        </w:rPr>
        <w:t xml:space="preserve"> </w:t>
      </w:r>
    </w:p>
    <w:p>
      <w:pPr>
        <w:spacing w:before="120" w:beforeLines="0" w:line="276" w:lineRule="auto"/>
        <w:rPr>
          <w:rFonts w:hint="default" w:ascii="Times" w:hAnsi="Times" w:eastAsia="等线" w:cs="Times New Roman"/>
          <w:b/>
          <w:bCs/>
          <w:i/>
          <w:iCs/>
          <w:szCs w:val="24"/>
          <w:lang w:val="en-US" w:eastAsia="zh-CN" w:bidi="ar"/>
        </w:rPr>
      </w:pPr>
      <w:r>
        <w:rPr>
          <w:rFonts w:hint="eastAsia" w:ascii="Times" w:hAnsi="Times" w:eastAsia="等线" w:cs="Times New Roman"/>
          <w:b/>
          <w:bCs/>
          <w:i/>
          <w:iCs/>
          <w:szCs w:val="24"/>
          <w:lang w:val="en-US" w:eastAsia="zh-CN" w:bidi="ar"/>
        </w:rPr>
        <w:t>Observation 1: Confirming the entry/exit WA may need to wait for RAN2 progress.</w:t>
      </w:r>
    </w:p>
    <w:p>
      <w:pPr>
        <w:spacing w:before="120" w:afterLines="50" w:line="276" w:lineRule="auto"/>
        <w:rPr>
          <w:rFonts w:hint="eastAsia"/>
          <w:b/>
          <w:bCs/>
          <w:i/>
          <w:iCs/>
          <w:lang w:val="en-US" w:eastAsia="zh-CN"/>
        </w:rPr>
      </w:pPr>
      <w:r>
        <w:rPr>
          <w:rFonts w:hint="eastAsia"/>
          <w:b/>
          <w:bCs/>
          <w:i/>
          <w:iCs/>
          <w:lang w:val="en-US" w:eastAsia="zh-CN"/>
        </w:rPr>
        <w:t xml:space="preserve">Observation 2: </w:t>
      </w:r>
    </w:p>
    <w:p>
      <w:pPr>
        <w:numPr>
          <w:ilvl w:val="0"/>
          <w:numId w:val="12"/>
        </w:numPr>
        <w:spacing w:before="120" w:afterLines="50" w:line="276" w:lineRule="auto"/>
        <w:ind w:left="420" w:leftChars="0" w:hanging="420" w:firstLineChars="0"/>
        <w:rPr>
          <w:rFonts w:hint="eastAsia"/>
          <w:b/>
          <w:bCs/>
          <w:i/>
          <w:iCs/>
          <w:lang w:val="en-US" w:eastAsia="zh-CN"/>
        </w:rPr>
      </w:pPr>
      <w:r>
        <w:rPr>
          <w:rFonts w:hint="eastAsia"/>
          <w:b/>
          <w:bCs/>
          <w:i/>
          <w:iCs/>
          <w:lang w:val="en-US" w:eastAsia="zh-CN"/>
        </w:rPr>
        <w:t>To support number of UEs in a cell up to 5000, and achieve PSG no less than 70%, the maximum number of subgroups should be no less than 64.</w:t>
      </w:r>
    </w:p>
    <w:p>
      <w:pPr>
        <w:numPr>
          <w:ilvl w:val="0"/>
          <w:numId w:val="12"/>
        </w:numPr>
        <w:spacing w:before="120" w:afterLines="50" w:line="276" w:lineRule="auto"/>
        <w:ind w:left="420" w:leftChars="0" w:hanging="420" w:firstLineChars="0"/>
        <w:rPr>
          <w:rFonts w:hint="eastAsia"/>
          <w:b/>
          <w:bCs/>
          <w:i/>
          <w:iCs/>
          <w:lang w:val="en-US" w:eastAsia="zh-CN"/>
        </w:rPr>
      </w:pPr>
      <w:r>
        <w:rPr>
          <w:rFonts w:hint="eastAsia"/>
          <w:b/>
          <w:bCs/>
          <w:i/>
          <w:iCs/>
          <w:lang w:val="en-US" w:eastAsia="zh-CN"/>
        </w:rPr>
        <w:t>To support number of UEs in a cell up to 10000, and achieve PSG no less than 70%, the maximum number of subgroups should be no less than 128.</w:t>
      </w:r>
    </w:p>
    <w:p>
      <w:pPr>
        <w:numPr>
          <w:ilvl w:val="0"/>
          <w:numId w:val="12"/>
        </w:numPr>
        <w:spacing w:before="120" w:afterLines="50" w:line="276" w:lineRule="auto"/>
        <w:ind w:left="420" w:leftChars="0" w:hanging="420" w:firstLineChars="0"/>
        <w:rPr>
          <w:rFonts w:hint="eastAsia"/>
          <w:b/>
          <w:bCs/>
          <w:i/>
          <w:iCs/>
          <w:lang w:val="en-US" w:eastAsia="zh-CN"/>
        </w:rPr>
      </w:pPr>
      <w:r>
        <w:rPr>
          <w:rFonts w:hint="eastAsia"/>
          <w:b/>
          <w:bCs/>
          <w:i/>
          <w:iCs/>
          <w:lang w:val="en-US" w:eastAsia="zh-CN"/>
        </w:rPr>
        <w:t>To support number of UEs in a cell up to 20000, and achieve PSG no less than 70%, the maximum number of subgroups should be no less than 256.</w:t>
      </w:r>
    </w:p>
    <w:p>
      <w:pPr>
        <w:rPr>
          <w:rFonts w:hint="default"/>
          <w:b/>
          <w:bCs/>
          <w:i/>
          <w:iCs/>
          <w:lang w:val="en-US" w:eastAsia="zh-CN"/>
        </w:rPr>
      </w:pPr>
      <w:r>
        <w:rPr>
          <w:rFonts w:hint="eastAsia"/>
          <w:b/>
          <w:bCs/>
          <w:i/>
          <w:iCs/>
          <w:lang w:val="en-US" w:eastAsia="zh-CN"/>
        </w:rPr>
        <w:t>Observation 3: Based on alt2, NW has to send paging message via LP-WUS, nearest PO, next PO.</w:t>
      </w:r>
    </w:p>
    <w:p>
      <w:pPr>
        <w:rPr>
          <w:rFonts w:hint="default"/>
          <w:b/>
          <w:bCs/>
          <w:i/>
          <w:iCs/>
          <w:lang w:val="en-US" w:eastAsia="zh-CN"/>
        </w:rPr>
      </w:pPr>
      <w:r>
        <w:rPr>
          <w:rFonts w:hint="eastAsia"/>
          <w:b/>
          <w:bCs/>
          <w:i/>
          <w:iCs/>
          <w:lang w:val="en-US" w:eastAsia="zh-CN"/>
        </w:rPr>
        <w:t xml:space="preserve">Observation 4: If gNB configure the offset value smaller than 400ms or 800ms, the UE behavior could be </w:t>
      </w:r>
    </w:p>
    <w:p>
      <w:pPr>
        <w:numPr>
          <w:ilvl w:val="0"/>
          <w:numId w:val="14"/>
        </w:numPr>
        <w:ind w:left="420" w:leftChars="0" w:hanging="420" w:firstLineChars="0"/>
        <w:rPr>
          <w:rFonts w:hint="default"/>
          <w:b/>
          <w:bCs/>
          <w:i/>
          <w:iCs/>
          <w:lang w:val="en-US" w:eastAsia="zh-CN"/>
        </w:rPr>
      </w:pPr>
      <w:r>
        <w:rPr>
          <w:rFonts w:hint="eastAsia"/>
          <w:b/>
          <w:bCs/>
          <w:i/>
          <w:iCs/>
          <w:lang w:val="en-US" w:eastAsia="zh-CN"/>
        </w:rPr>
        <w:t>Behavior 1: The UE would not go to ultra deep sleep state before the PO 400ms or 800ms</w:t>
      </w:r>
    </w:p>
    <w:p>
      <w:pPr>
        <w:numPr>
          <w:ilvl w:val="0"/>
          <w:numId w:val="14"/>
        </w:numPr>
        <w:ind w:left="420" w:leftChars="0" w:hanging="420" w:firstLineChars="0"/>
        <w:rPr>
          <w:rFonts w:hint="default"/>
          <w:b/>
          <w:bCs/>
          <w:i/>
          <w:iCs/>
          <w:lang w:val="en-US" w:eastAsia="zh-CN"/>
        </w:rPr>
      </w:pPr>
      <w:r>
        <w:rPr>
          <w:rFonts w:hint="eastAsia"/>
          <w:b/>
          <w:bCs/>
          <w:i/>
          <w:iCs/>
          <w:lang w:val="en-US" w:eastAsia="zh-CN"/>
        </w:rPr>
        <w:t xml:space="preserve">Behavior 2: The UE is not expected to be configured with that </w:t>
      </w:r>
    </w:p>
    <w:p>
      <w:pPr>
        <w:numPr>
          <w:ilvl w:val="255"/>
          <w:numId w:val="0"/>
        </w:numPr>
        <w:spacing w:before="120" w:beforeLines="0" w:line="276" w:lineRule="auto"/>
        <w:rPr>
          <w:rFonts w:hint="default" w:ascii="Times" w:hAnsi="Times"/>
          <w:b/>
          <w:bCs/>
          <w:i/>
          <w:iCs/>
          <w:szCs w:val="20"/>
          <w:lang w:val="en-US" w:eastAsia="zh-CN"/>
        </w:rPr>
      </w:pPr>
      <w:r>
        <w:rPr>
          <w:rFonts w:hint="eastAsia" w:ascii="Times" w:hAnsi="Times"/>
          <w:b/>
          <w:bCs/>
          <w:i/>
          <w:iCs/>
          <w:szCs w:val="20"/>
          <w:lang w:val="en-US" w:eastAsia="zh-CN"/>
        </w:rPr>
        <w:t>Observation 5: Option2 requires LP-WUS to indicate the PO information besides the subgroup information</w:t>
      </w:r>
    </w:p>
    <w:p>
      <w:pPr>
        <w:spacing w:before="120" w:beforeLines="0" w:line="276" w:lineRule="auto"/>
        <w:rPr>
          <w:rFonts w:hint="default" w:eastAsia="宋体"/>
          <w:b/>
          <w:bCs/>
          <w:i/>
          <w:iCs/>
          <w:lang w:val="en-US" w:eastAsia="zh-CN"/>
        </w:rPr>
      </w:pPr>
      <w:r>
        <w:rPr>
          <w:rFonts w:hint="eastAsia"/>
          <w:b/>
          <w:bCs/>
          <w:i/>
          <w:iCs/>
          <w:lang w:val="en-US" w:eastAsia="zh-CN"/>
        </w:rPr>
        <w:t>Observation 6: Using LP-SS for cell specific wake-up would not cause additional system overhead, and has better coverage.</w:t>
      </w:r>
    </w:p>
    <w:p>
      <w:pPr>
        <w:spacing w:before="0" w:beforeLines="-2147483648" w:line="240" w:lineRule="auto"/>
        <w:rPr>
          <w:rFonts w:hint="eastAsia"/>
          <w:b/>
          <w:bCs/>
          <w:i/>
          <w:iCs/>
          <w:lang w:val="en-US" w:eastAsia="zh-CN"/>
        </w:rPr>
      </w:pPr>
      <w:r>
        <w:rPr>
          <w:rFonts w:hint="eastAsia"/>
          <w:b/>
          <w:bCs/>
          <w:i/>
          <w:iCs/>
          <w:lang w:val="en-US" w:eastAsia="zh-CN"/>
        </w:rPr>
        <w:t xml:space="preserve">Observation 7: If LP-WUS is used for cell-specific wake-up, the overhead to achieve cell specific wake-up depends on </w:t>
      </w:r>
    </w:p>
    <w:p>
      <w:pPr>
        <w:numPr>
          <w:ilvl w:val="0"/>
          <w:numId w:val="23"/>
        </w:numPr>
        <w:spacing w:before="0" w:beforeLines="-2147483648" w:line="240" w:lineRule="auto"/>
        <w:ind w:left="420" w:hanging="420"/>
        <w:rPr>
          <w:rFonts w:hint="eastAsia"/>
          <w:b/>
          <w:bCs/>
          <w:i/>
          <w:iCs/>
          <w:lang w:val="en-US" w:eastAsia="zh-CN"/>
        </w:rPr>
      </w:pPr>
      <w:r>
        <w:rPr>
          <w:rFonts w:hint="eastAsia"/>
          <w:b/>
          <w:bCs/>
          <w:i/>
          <w:iCs/>
          <w:lang w:val="en-US" w:eastAsia="zh-CN"/>
        </w:rPr>
        <w:t>the number of mapping POs for one LO.</w:t>
      </w:r>
    </w:p>
    <w:p>
      <w:pPr>
        <w:numPr>
          <w:ilvl w:val="0"/>
          <w:numId w:val="23"/>
        </w:numPr>
        <w:spacing w:before="0" w:beforeLines="-2147483648" w:line="240" w:lineRule="auto"/>
        <w:ind w:left="420" w:hanging="420"/>
        <w:rPr>
          <w:rFonts w:hint="default"/>
          <w:b/>
          <w:bCs/>
          <w:i/>
          <w:iCs/>
          <w:lang w:val="en-US" w:eastAsia="zh-CN"/>
        </w:rPr>
      </w:pPr>
      <w:r>
        <w:rPr>
          <w:rFonts w:hint="eastAsia"/>
          <w:b/>
          <w:bCs/>
          <w:i/>
          <w:iCs/>
          <w:lang w:val="en-US" w:eastAsia="zh-CN"/>
        </w:rPr>
        <w:t>The number of subgroups in LP-WUS could be waken-up</w:t>
      </w:r>
    </w:p>
    <w:p>
      <w:pPr>
        <w:spacing w:before="120" w:beforeLines="0" w:line="276" w:lineRule="auto"/>
        <w:rPr>
          <w:rFonts w:hint="default"/>
          <w:b/>
          <w:bCs/>
          <w:i/>
          <w:iCs/>
          <w:lang w:val="en-US" w:eastAsia="zh-CN"/>
        </w:rPr>
      </w:pPr>
      <w:r>
        <w:rPr>
          <w:rFonts w:hint="eastAsia"/>
          <w:b/>
          <w:bCs/>
          <w:i/>
          <w:iCs/>
          <w:lang w:val="en-US" w:eastAsia="zh-CN"/>
        </w:rPr>
        <w:t>Observation 8: By increasing the number of associated POs and number of subgroups indicated by LP-WUS would require larger LP-WUS payload size.</w:t>
      </w:r>
    </w:p>
    <w:p>
      <w:pPr>
        <w:pStyle w:val="2"/>
        <w:rPr>
          <w:lang w:eastAsia="ja-JP"/>
        </w:rPr>
      </w:pPr>
      <w:bookmarkStart w:id="20" w:name="_GoBack"/>
      <w:bookmarkEnd w:id="20"/>
    </w:p>
    <w:p>
      <w:pPr>
        <w:tabs>
          <w:tab w:val="left" w:pos="0"/>
        </w:tabs>
        <w:spacing w:before="120" w:beforeLines="0" w:line="276" w:lineRule="auto"/>
        <w:rPr>
          <w:rFonts w:hint="default" w:eastAsia="宋体"/>
          <w:b/>
          <w:bCs/>
          <w:u w:val="single"/>
          <w:lang w:val="en-US" w:eastAsia="zh-CN"/>
        </w:rPr>
      </w:pPr>
      <w:r>
        <w:rPr>
          <w:rFonts w:hint="eastAsia"/>
          <w:b/>
          <w:bCs/>
          <w:u w:val="single"/>
          <w:lang w:val="en-US" w:eastAsia="zh-CN"/>
        </w:rPr>
        <w:t>Proposals:</w:t>
      </w:r>
    </w:p>
    <w:p>
      <w:pPr>
        <w:numPr>
          <w:ilvl w:val="255"/>
          <w:numId w:val="0"/>
        </w:numPr>
        <w:spacing w:before="120" w:beforeLines="0" w:line="276" w:lineRule="auto"/>
        <w:rPr>
          <w:rFonts w:eastAsia="Batang"/>
          <w:b/>
          <w:bCs/>
          <w:i/>
          <w:iCs/>
          <w:szCs w:val="24"/>
          <w:lang w:val="en-GB" w:eastAsia="ko-KR"/>
        </w:rPr>
      </w:pPr>
      <w:r>
        <w:rPr>
          <w:rFonts w:hint="eastAsia" w:cs="Times"/>
          <w:b/>
          <w:bCs/>
          <w:i/>
          <w:iCs/>
        </w:rPr>
        <w:t xml:space="preserve">Proposal </w:t>
      </w:r>
      <w:r>
        <w:rPr>
          <w:rFonts w:hint="eastAsia" w:cs="Times"/>
          <w:b/>
          <w:bCs/>
          <w:i/>
          <w:iCs/>
          <w:lang w:val="en-US" w:eastAsia="zh-CN"/>
        </w:rPr>
        <w:t>1</w:t>
      </w:r>
      <w:r>
        <w:rPr>
          <w:rFonts w:hint="eastAsia" w:cs="Times"/>
          <w:b/>
          <w:bCs/>
          <w:i/>
          <w:iCs/>
        </w:rPr>
        <w:t>:</w:t>
      </w:r>
      <w:r>
        <w:rPr>
          <w:rFonts w:eastAsia="Batang"/>
          <w:b/>
          <w:bCs/>
          <w:i/>
          <w:iCs/>
          <w:szCs w:val="24"/>
          <w:lang w:val="en-GB" w:eastAsia="ko-KR"/>
        </w:rPr>
        <w:t xml:space="preserve"> UE monitors the legacy PO (and may monitor PEI) and may stop LP-WUS monitoring if</w:t>
      </w:r>
    </w:p>
    <w:p>
      <w:pPr>
        <w:numPr>
          <w:ilvl w:val="0"/>
          <w:numId w:val="9"/>
        </w:numPr>
        <w:spacing w:before="120"/>
        <w:rPr>
          <w:rFonts w:eastAsia="Batang"/>
          <w:b/>
          <w:bCs/>
          <w:i/>
          <w:iCs/>
          <w:szCs w:val="24"/>
          <w:lang w:val="en-GB" w:eastAsia="ko-KR"/>
        </w:rPr>
      </w:pPr>
      <w:r>
        <w:rPr>
          <w:rFonts w:eastAsia="Batang"/>
          <w:b/>
          <w:bCs/>
          <w:i/>
          <w:iCs/>
          <w:szCs w:val="24"/>
          <w:lang w:val="en-GB" w:eastAsia="ko-KR"/>
        </w:rPr>
        <w:t>the serving cell measurement performed by the LR is below exit threshold(s), if configured by the gNB</w:t>
      </w:r>
      <w:r>
        <w:rPr>
          <w:rFonts w:hint="eastAsia"/>
          <w:b/>
          <w:bCs/>
          <w:i/>
          <w:iCs/>
          <w:szCs w:val="24"/>
        </w:rPr>
        <w:t xml:space="preserve">, or </w:t>
      </w:r>
    </w:p>
    <w:p>
      <w:pPr>
        <w:numPr>
          <w:ilvl w:val="0"/>
          <w:numId w:val="9"/>
        </w:numPr>
        <w:spacing w:before="0" w:beforeLines="0" w:line="240" w:lineRule="auto"/>
        <w:rPr>
          <w:rFonts w:cs="Times"/>
          <w:i/>
          <w:iCs/>
        </w:rPr>
      </w:pPr>
      <w:r>
        <w:rPr>
          <w:rFonts w:hint="eastAsia"/>
          <w:b/>
          <w:bCs/>
          <w:i/>
          <w:iCs/>
          <w:szCs w:val="24"/>
        </w:rPr>
        <w:t>The UE has not received LP-WUS for a long time</w:t>
      </w:r>
    </w:p>
    <w:p>
      <w:pPr>
        <w:spacing w:before="120" w:afterLines="50" w:line="276" w:lineRule="auto"/>
        <w:rPr>
          <w:rFonts w:hint="default"/>
          <w:b/>
          <w:bCs/>
          <w:i/>
          <w:iCs/>
          <w:lang w:val="en-US"/>
        </w:rPr>
      </w:pPr>
      <w:r>
        <w:rPr>
          <w:rFonts w:hint="eastAsia"/>
          <w:b/>
          <w:bCs/>
          <w:i/>
          <w:iCs/>
          <w:lang w:val="en-US" w:eastAsia="zh-CN"/>
        </w:rPr>
        <w:t>Proposal 2: Support the maximum number of</w:t>
      </w:r>
      <w:r>
        <w:rPr>
          <w:rFonts w:hint="eastAsia"/>
          <w:b/>
          <w:bCs/>
          <w:i/>
          <w:iCs/>
          <w:highlight w:val="none"/>
          <w:lang w:val="en-US" w:eastAsia="zh-CN"/>
        </w:rPr>
        <w:t xml:space="preserve"> subgroups per PO up to 256.</w:t>
      </w:r>
    </w:p>
    <w:p>
      <w:pPr>
        <w:spacing w:before="120" w:afterLines="50" w:line="276" w:lineRule="auto"/>
        <w:rPr>
          <w:rFonts w:hint="eastAsia"/>
          <w:b/>
          <w:bCs/>
          <w:i/>
          <w:iCs/>
          <w:lang w:val="en-US" w:eastAsia="zh-CN"/>
        </w:rPr>
      </w:pPr>
      <w:r>
        <w:rPr>
          <w:rFonts w:hint="eastAsia"/>
          <w:b/>
          <w:bCs/>
          <w:i/>
          <w:iCs/>
        </w:rPr>
        <w:t xml:space="preserve">Proposal </w:t>
      </w:r>
      <w:r>
        <w:rPr>
          <w:rFonts w:hint="eastAsia"/>
          <w:b/>
          <w:bCs/>
          <w:i/>
          <w:iCs/>
          <w:lang w:val="en-US" w:eastAsia="zh-CN"/>
        </w:rPr>
        <w:t>3</w:t>
      </w:r>
      <w:r>
        <w:rPr>
          <w:rFonts w:hint="eastAsia"/>
          <w:b/>
          <w:bCs/>
          <w:i/>
          <w:iCs/>
        </w:rPr>
        <w:t>:</w:t>
      </w:r>
      <w:r>
        <w:rPr>
          <w:rFonts w:hint="eastAsia"/>
          <w:b/>
          <w:bCs/>
          <w:i/>
          <w:iCs/>
          <w:lang w:val="en-US" w:eastAsia="zh-CN"/>
        </w:rPr>
        <w:t xml:space="preserve"> At least 9 information bits is included in LP-WUS</w:t>
      </w:r>
    </w:p>
    <w:p>
      <w:pPr>
        <w:numPr>
          <w:ilvl w:val="0"/>
          <w:numId w:val="13"/>
        </w:numPr>
        <w:spacing w:before="120" w:afterLines="50" w:line="276" w:lineRule="auto"/>
        <w:ind w:left="420" w:hanging="420"/>
        <w:rPr>
          <w:rFonts w:hint="default" w:eastAsia="宋体"/>
          <w:b/>
          <w:bCs/>
          <w:i/>
          <w:iCs/>
          <w:szCs w:val="20"/>
          <w:lang w:val="en-US" w:eastAsia="zh-CN"/>
        </w:rPr>
      </w:pPr>
      <w:r>
        <w:rPr>
          <w:rFonts w:hint="eastAsia"/>
          <w:b/>
          <w:bCs/>
          <w:i/>
          <w:iCs/>
          <w:szCs w:val="20"/>
          <w:lang w:val="en-US" w:eastAsia="zh-CN"/>
        </w:rPr>
        <w:t>Support multiple subgroup wake-up via LP-WUS</w:t>
      </w:r>
    </w:p>
    <w:p>
      <w:pPr>
        <w:numPr>
          <w:ilvl w:val="0"/>
          <w:numId w:val="13"/>
        </w:numPr>
        <w:spacing w:before="120" w:afterLines="50" w:line="276" w:lineRule="auto"/>
        <w:ind w:left="420" w:hanging="420"/>
        <w:rPr>
          <w:rFonts w:hint="default" w:eastAsia="宋体"/>
          <w:b/>
          <w:bCs/>
          <w:i/>
          <w:iCs/>
          <w:szCs w:val="20"/>
          <w:lang w:val="en-US" w:eastAsia="zh-CN"/>
        </w:rPr>
      </w:pPr>
      <w:r>
        <w:rPr>
          <w:rFonts w:hint="eastAsia"/>
          <w:b/>
          <w:bCs/>
          <w:i/>
          <w:iCs/>
          <w:szCs w:val="20"/>
          <w:lang w:val="en-US" w:eastAsia="zh-CN"/>
        </w:rPr>
        <w:t>Decide whether CRC is needed for LP-WUS</w:t>
      </w:r>
    </w:p>
    <w:p>
      <w:pPr>
        <w:rPr>
          <w:rFonts w:hint="eastAsia"/>
          <w:b/>
          <w:bCs/>
          <w:i/>
          <w:iCs/>
          <w:lang w:val="en-US" w:eastAsia="zh-CN"/>
        </w:rPr>
      </w:pPr>
      <w:r>
        <w:rPr>
          <w:rFonts w:hint="eastAsia"/>
          <w:b/>
          <w:bCs/>
          <w:i/>
          <w:iCs/>
          <w:lang w:val="en-US" w:eastAsia="zh-CN"/>
        </w:rPr>
        <w:t xml:space="preserve">Proposal 4: </w:t>
      </w:r>
      <w:r>
        <w:rPr>
          <w:rFonts w:ascii="Times" w:hAnsi="Times" w:eastAsia="Batang" w:cs="Times New Roman"/>
          <w:b/>
          <w:bCs/>
          <w:i/>
          <w:iCs/>
          <w:szCs w:val="24"/>
          <w:lang w:val="en-GB" w:eastAsia="zh-CN" w:bidi="ar-SA"/>
        </w:rPr>
        <w:t>If a UE receives a wake-up indication in a LP-WUS</w:t>
      </w:r>
      <w:r>
        <w:rPr>
          <w:rFonts w:hint="eastAsia" w:ascii="Times" w:hAnsi="Times" w:eastAsia="Batang" w:cs="Times New Roman"/>
          <w:b/>
          <w:bCs/>
          <w:i/>
          <w:iCs/>
          <w:szCs w:val="24"/>
          <w:lang w:val="en-US" w:eastAsia="zh-CN" w:bidi="ar-SA"/>
        </w:rPr>
        <w:t xml:space="preserve">, </w:t>
      </w:r>
      <w:r>
        <w:rPr>
          <w:rFonts w:hint="eastAsia"/>
          <w:b/>
          <w:bCs/>
          <w:i/>
          <w:iCs/>
          <w:lang w:val="en-US" w:eastAsia="zh-CN"/>
        </w:rPr>
        <w:t>support Alt1</w:t>
      </w:r>
    </w:p>
    <w:p>
      <w:pPr>
        <w:numPr>
          <w:ilvl w:val="1"/>
          <w:numId w:val="8"/>
        </w:numPr>
        <w:ind w:left="1440" w:leftChars="0" w:hanging="360"/>
        <w:rPr>
          <w:rFonts w:ascii="Times" w:hAnsi="Times" w:eastAsia="Batang" w:cs="Times New Roman"/>
          <w:b/>
          <w:bCs/>
          <w:i/>
          <w:iCs/>
          <w:szCs w:val="24"/>
          <w:lang w:val="en-GB" w:eastAsia="zh-CN" w:bidi="ar-SA"/>
        </w:rPr>
      </w:pPr>
      <w:r>
        <w:rPr>
          <w:rFonts w:ascii="Times" w:hAnsi="Times" w:eastAsia="Batang" w:cs="Times New Roman"/>
          <w:b/>
          <w:bCs/>
          <w:i/>
          <w:iCs/>
          <w:szCs w:val="24"/>
          <w:lang w:val="en-GB" w:eastAsia="zh-CN" w:bidi="ar-SA"/>
        </w:rPr>
        <w:t>Alt 1: it monitors the PO associated with the offset.</w:t>
      </w:r>
    </w:p>
    <w:p>
      <w:pPr>
        <w:jc w:val="both"/>
        <w:rPr>
          <w:rFonts w:hint="default" w:eastAsia="宋体"/>
          <w:b/>
          <w:bCs/>
          <w:i/>
          <w:iCs/>
          <w:lang w:val="en-US" w:eastAsia="zh-CN"/>
        </w:rPr>
      </w:pPr>
      <w:r>
        <w:rPr>
          <w:rFonts w:hint="eastAsia"/>
          <w:b/>
          <w:bCs/>
          <w:i/>
          <w:iCs/>
          <w:lang w:val="en-US" w:eastAsia="zh-CN"/>
        </w:rPr>
        <w:t>Proposal 5: Consider the following methods to address different minimum wake-up delays</w:t>
      </w:r>
    </w:p>
    <w:p>
      <w:pPr>
        <w:numPr>
          <w:ilvl w:val="0"/>
          <w:numId w:val="16"/>
        </w:numPr>
        <w:ind w:left="420" w:leftChars="0" w:hanging="420" w:firstLineChars="0"/>
        <w:rPr>
          <w:rFonts w:hint="eastAsia"/>
          <w:b/>
          <w:bCs/>
          <w:i/>
          <w:iCs/>
          <w:lang w:val="en-US" w:eastAsia="zh-CN"/>
        </w:rPr>
      </w:pPr>
      <w:r>
        <w:rPr>
          <w:rFonts w:hint="eastAsia"/>
          <w:b/>
          <w:bCs/>
          <w:i/>
          <w:iCs/>
          <w:lang w:val="en-US" w:eastAsia="zh-CN"/>
        </w:rPr>
        <w:t>Method 2: con</w:t>
      </w:r>
      <w:r>
        <w:rPr>
          <w:rFonts w:hint="eastAsia"/>
          <w:b/>
          <w:bCs/>
          <w:i/>
          <w:iCs/>
          <w:highlight w:val="none"/>
          <w:lang w:val="en-US" w:eastAsia="zh-CN"/>
        </w:rPr>
        <w:t xml:space="preserve">figure two LP-WUS monitoring search space, </w:t>
      </w:r>
      <w:r>
        <w:rPr>
          <w:rFonts w:hint="eastAsia"/>
          <w:b/>
          <w:bCs/>
          <w:i/>
          <w:iCs/>
          <w:lang w:val="en-US" w:eastAsia="zh-CN"/>
        </w:rPr>
        <w:t>with each corresponding to one offset</w:t>
      </w:r>
    </w:p>
    <w:p>
      <w:pPr>
        <w:numPr>
          <w:ilvl w:val="0"/>
          <w:numId w:val="16"/>
        </w:numPr>
        <w:ind w:left="420" w:leftChars="0" w:hanging="420" w:firstLineChars="0"/>
        <w:rPr>
          <w:rFonts w:hint="eastAsia"/>
          <w:b/>
          <w:bCs/>
          <w:i/>
          <w:iCs/>
          <w:lang w:val="en-US" w:eastAsia="zh-CN"/>
        </w:rPr>
      </w:pPr>
      <w:r>
        <w:rPr>
          <w:rFonts w:hint="eastAsia"/>
          <w:b/>
          <w:bCs/>
          <w:i/>
          <w:iCs/>
          <w:lang w:val="en-US" w:eastAsia="zh-CN"/>
        </w:rPr>
        <w:t>Note: the UE is not expected to monitor LO within the minimum wake-up delay before the PO</w:t>
      </w:r>
    </w:p>
    <w:p>
      <w:pPr>
        <w:numPr>
          <w:ilvl w:val="255"/>
          <w:numId w:val="0"/>
        </w:numPr>
        <w:spacing w:before="120" w:beforeLines="0" w:line="276" w:lineRule="auto"/>
        <w:rPr>
          <w:rFonts w:hint="eastAsia"/>
          <w:b/>
          <w:bCs/>
          <w:i/>
          <w:iCs/>
          <w:lang w:val="en-US" w:eastAsia="zh-CN"/>
        </w:rPr>
      </w:pPr>
      <w:r>
        <w:rPr>
          <w:rFonts w:hint="eastAsia"/>
          <w:b/>
          <w:bCs/>
          <w:i/>
          <w:iCs/>
          <w:lang w:val="en-US" w:eastAsia="zh-CN"/>
        </w:rPr>
        <w:t>Proposal 6: At least support UEs monitoring the same PO monitor the same LO</w:t>
      </w:r>
    </w:p>
    <w:p>
      <w:pPr>
        <w:numPr>
          <w:ilvl w:val="0"/>
          <w:numId w:val="18"/>
        </w:numPr>
        <w:spacing w:before="120" w:beforeLines="0" w:line="276" w:lineRule="auto"/>
        <w:ind w:left="420" w:leftChars="0" w:hanging="420" w:firstLineChars="0"/>
        <w:rPr>
          <w:rFonts w:hint="default"/>
          <w:b/>
          <w:bCs/>
          <w:i/>
          <w:iCs/>
          <w:lang w:val="en-US" w:eastAsia="zh-CN"/>
        </w:rPr>
      </w:pPr>
      <w:r>
        <w:rPr>
          <w:rFonts w:hint="eastAsia"/>
          <w:b/>
          <w:bCs/>
          <w:i/>
          <w:iCs/>
          <w:lang w:val="en-US" w:eastAsia="zh-CN"/>
        </w:rPr>
        <w:t>FFS option2</w:t>
      </w:r>
    </w:p>
    <w:p>
      <w:pPr>
        <w:spacing w:before="120"/>
        <w:rPr>
          <w:rFonts w:hint="eastAsia"/>
          <w:b/>
          <w:bCs/>
          <w:i/>
          <w:iCs/>
          <w:lang w:val="en-US" w:eastAsia="zh-CN"/>
        </w:rPr>
      </w:pPr>
      <w:r>
        <w:rPr>
          <w:rFonts w:hint="eastAsia"/>
          <w:b/>
          <w:bCs/>
          <w:i/>
          <w:iCs/>
          <w:lang w:val="en-US" w:eastAsia="zh-CN"/>
        </w:rPr>
        <w:t>Proposal 7: No need to further consider offloading subgroup information to time domain/frequency location from LP-WUS</w:t>
      </w:r>
    </w:p>
    <w:p>
      <w:pPr>
        <w:numPr>
          <w:ilvl w:val="0"/>
          <w:numId w:val="20"/>
        </w:numPr>
        <w:spacing w:before="120"/>
        <w:ind w:left="420" w:leftChars="0" w:hanging="420" w:firstLineChars="0"/>
        <w:rPr>
          <w:rFonts w:hint="default"/>
          <w:b/>
          <w:bCs/>
          <w:i/>
          <w:iCs/>
          <w:lang w:val="en-US" w:eastAsia="zh-CN"/>
        </w:rPr>
      </w:pPr>
      <w:r>
        <w:rPr>
          <w:rFonts w:hint="eastAsia"/>
          <w:b/>
          <w:bCs/>
          <w:i/>
          <w:iCs/>
          <w:lang w:val="en-US" w:eastAsia="zh-CN"/>
        </w:rPr>
        <w:t>F</w:t>
      </w:r>
      <w:r>
        <w:rPr>
          <w:rFonts w:hint="eastAsia"/>
          <w:b/>
          <w:bCs/>
          <w:i/>
          <w:iCs/>
        </w:rPr>
        <w:t>or the same beam, the information across different MOs should be the same</w:t>
      </w:r>
    </w:p>
    <w:p>
      <w:pPr>
        <w:spacing w:before="120"/>
        <w:rPr>
          <w:rFonts w:ascii="Times" w:hAnsi="Times"/>
          <w:b/>
          <w:bCs/>
          <w:i/>
          <w:iCs/>
          <w:szCs w:val="20"/>
        </w:rPr>
      </w:pPr>
      <w:r>
        <w:rPr>
          <w:rFonts w:hint="eastAsia"/>
          <w:b/>
          <w:bCs/>
          <w:i/>
          <w:iCs/>
        </w:rPr>
        <w:t xml:space="preserve">Proposal </w:t>
      </w:r>
      <w:r>
        <w:rPr>
          <w:rFonts w:hint="eastAsia"/>
          <w:b/>
          <w:bCs/>
          <w:i/>
          <w:iCs/>
          <w:lang w:val="en-US" w:eastAsia="zh-CN"/>
        </w:rPr>
        <w:t>8</w:t>
      </w:r>
      <w:r>
        <w:rPr>
          <w:rFonts w:hint="eastAsia"/>
          <w:b/>
          <w:bCs/>
          <w:i/>
          <w:iCs/>
        </w:rPr>
        <w:t xml:space="preserve">: </w:t>
      </w:r>
      <w:r>
        <w:rPr>
          <w:rFonts w:ascii="Times" w:hAnsi="Times" w:eastAsia="Batang"/>
          <w:b/>
          <w:bCs/>
          <w:i/>
          <w:iCs/>
          <w:szCs w:val="20"/>
          <w:lang w:val="en-GB" w:eastAsia="en-US"/>
        </w:rPr>
        <w:t>Each LO consists of N * K LP-WUS MOs,</w:t>
      </w:r>
      <w:r>
        <w:rPr>
          <w:rFonts w:hint="eastAsia" w:ascii="Times" w:hAnsi="Times"/>
          <w:b/>
          <w:bCs/>
          <w:i/>
          <w:iCs/>
          <w:szCs w:val="20"/>
        </w:rPr>
        <w:t xml:space="preserve"> </w:t>
      </w:r>
      <w:r>
        <w:rPr>
          <w:rFonts w:hint="eastAsia" w:ascii="Times" w:hAnsi="Times"/>
          <w:b/>
          <w:bCs/>
          <w:i/>
          <w:iCs/>
          <w:szCs w:val="20"/>
          <w:lang w:val="en-US" w:eastAsia="zh-CN"/>
        </w:rPr>
        <w:t>wherein</w:t>
      </w:r>
      <w:r>
        <w:rPr>
          <w:rFonts w:hint="eastAsia" w:ascii="Times" w:hAnsi="Times"/>
          <w:b/>
          <w:bCs/>
          <w:i/>
          <w:iCs/>
          <w:szCs w:val="20"/>
        </w:rPr>
        <w:t xml:space="preserve"> K&gt;1</w:t>
      </w:r>
    </w:p>
    <w:p>
      <w:pPr>
        <w:numPr>
          <w:ilvl w:val="0"/>
          <w:numId w:val="21"/>
        </w:numPr>
        <w:spacing w:before="120"/>
        <w:rPr>
          <w:rFonts w:ascii="Times" w:hAnsi="Times"/>
          <w:b/>
          <w:bCs/>
          <w:i/>
          <w:iCs/>
          <w:szCs w:val="20"/>
        </w:rPr>
      </w:pPr>
      <w:r>
        <w:rPr>
          <w:rFonts w:hint="eastAsia" w:ascii="Times" w:hAnsi="Times"/>
          <w:b/>
          <w:bCs/>
          <w:i/>
          <w:iCs/>
          <w:szCs w:val="20"/>
        </w:rPr>
        <w:t>K could be larger than repetition number</w:t>
      </w:r>
    </w:p>
    <w:p>
      <w:pPr>
        <w:numPr>
          <w:ilvl w:val="255"/>
          <w:numId w:val="0"/>
        </w:numPr>
        <w:spacing w:before="120" w:beforeLines="0" w:line="276" w:lineRule="auto"/>
        <w:rPr>
          <w:rFonts w:hint="eastAsia"/>
          <w:b/>
          <w:bCs/>
          <w:i/>
          <w:iCs/>
        </w:rPr>
      </w:pPr>
      <w:r>
        <w:rPr>
          <w:rFonts w:hint="eastAsia"/>
          <w:b/>
          <w:bCs/>
          <w:i/>
          <w:iCs/>
        </w:rPr>
        <w:t xml:space="preserve">Proposal </w:t>
      </w:r>
      <w:r>
        <w:rPr>
          <w:rFonts w:hint="eastAsia"/>
          <w:b/>
          <w:bCs/>
          <w:i/>
          <w:iCs/>
          <w:lang w:val="en-US" w:eastAsia="zh-CN"/>
        </w:rPr>
        <w:t>9</w:t>
      </w:r>
      <w:r>
        <w:rPr>
          <w:rFonts w:hint="eastAsia"/>
          <w:b/>
          <w:bCs/>
          <w:i/>
          <w:iCs/>
        </w:rPr>
        <w:t>: Consider option 2 to determine the beam index and repetition.</w:t>
      </w:r>
    </w:p>
    <w:p>
      <w:pPr>
        <w:numPr>
          <w:ilvl w:val="-1"/>
          <w:numId w:val="0"/>
        </w:numPr>
        <w:spacing w:before="120" w:beforeLines="0" w:line="276" w:lineRule="auto"/>
        <w:ind w:left="0" w:firstLine="0"/>
        <w:rPr>
          <w:rFonts w:hint="default"/>
          <w:b/>
          <w:bCs/>
          <w:i/>
          <w:iCs/>
          <w:lang w:val="en-US" w:eastAsia="zh-CN"/>
        </w:rPr>
      </w:pPr>
      <w:r>
        <w:rPr>
          <w:rFonts w:hint="eastAsia"/>
          <w:b/>
          <w:bCs/>
          <w:i/>
          <w:iCs/>
          <w:lang w:val="en-US" w:eastAsia="zh-CN"/>
        </w:rPr>
        <w:t>Proposal 10: Other association for LP-SS, LP-WUS and SSB beam can be further studied if deemed necessary.</w:t>
      </w:r>
    </w:p>
    <w:p>
      <w:pPr>
        <w:spacing w:before="120" w:beforeLines="0" w:line="276" w:lineRule="auto"/>
        <w:rPr>
          <w:rFonts w:hint="eastAsia"/>
          <w:b/>
          <w:bCs/>
          <w:i/>
          <w:iCs/>
          <w:lang w:val="en-US" w:eastAsia="zh-CN"/>
        </w:rPr>
      </w:pPr>
      <w:r>
        <w:rPr>
          <w:rFonts w:hint="eastAsia"/>
          <w:b/>
          <w:bCs/>
          <w:i/>
          <w:iCs/>
          <w:lang w:val="en-US" w:eastAsia="zh-CN"/>
        </w:rPr>
        <w:t>Proposal 11: Discuss and decide using LP-SS or LP-WUS to achieve cell specific wake-up</w:t>
      </w:r>
    </w:p>
    <w:p>
      <w:pPr>
        <w:spacing w:before="120"/>
        <w:rPr>
          <w:b/>
          <w:bCs/>
          <w:i/>
          <w:iCs/>
        </w:rPr>
      </w:pPr>
      <w:r>
        <w:rPr>
          <w:rFonts w:hint="eastAsia"/>
          <w:b/>
          <w:bCs/>
          <w:i/>
          <w:iCs/>
        </w:rPr>
        <w:t>Proposal 1</w:t>
      </w:r>
      <w:r>
        <w:rPr>
          <w:rFonts w:hint="eastAsia"/>
          <w:b/>
          <w:bCs/>
          <w:i/>
          <w:iCs/>
          <w:lang w:val="en-US" w:eastAsia="zh-CN"/>
        </w:rPr>
        <w:t>2</w:t>
      </w:r>
      <w:r>
        <w:rPr>
          <w:rFonts w:hint="eastAsia"/>
          <w:b/>
          <w:bCs/>
          <w:i/>
          <w:iCs/>
        </w:rPr>
        <w:t>: eDRX is an important feature to be supported especially for IoT device.</w:t>
      </w:r>
    </w:p>
    <w:p>
      <w:pPr>
        <w:numPr>
          <w:ilvl w:val="0"/>
          <w:numId w:val="24"/>
        </w:numPr>
        <w:spacing w:before="120"/>
        <w:rPr>
          <w:b/>
          <w:bCs/>
          <w:i/>
          <w:iCs/>
        </w:rPr>
      </w:pPr>
      <w:r>
        <w:rPr>
          <w:rFonts w:hint="eastAsia"/>
          <w:b/>
          <w:bCs/>
          <w:i/>
          <w:iCs/>
        </w:rPr>
        <w:t>Combined with LP-WUS, more PSG can be achieved.</w:t>
      </w:r>
    </w:p>
    <w:p>
      <w:pPr>
        <w:spacing w:before="120"/>
        <w:rPr>
          <w:rFonts w:hint="eastAsia"/>
          <w:b/>
          <w:bCs/>
          <w:i/>
          <w:iCs/>
          <w:lang w:val="en-US" w:eastAsia="zh-CN"/>
        </w:rPr>
      </w:pPr>
      <w:r>
        <w:rPr>
          <w:rFonts w:hint="eastAsia"/>
          <w:b/>
          <w:bCs/>
          <w:i/>
          <w:iCs/>
        </w:rPr>
        <w:t>Proposal</w:t>
      </w:r>
      <w:r>
        <w:rPr>
          <w:rFonts w:hint="eastAsia"/>
          <w:b/>
          <w:bCs/>
          <w:i/>
          <w:iCs/>
          <w:lang w:val="en-US" w:eastAsia="zh-CN"/>
        </w:rPr>
        <w:t xml:space="preserve"> 13</w:t>
      </w:r>
      <w:r>
        <w:rPr>
          <w:rFonts w:hint="eastAsia"/>
          <w:b/>
          <w:bCs/>
          <w:i/>
          <w:iCs/>
        </w:rPr>
        <w:t xml:space="preserve">: </w:t>
      </w:r>
      <w:r>
        <w:rPr>
          <w:rFonts w:hint="eastAsia"/>
          <w:b/>
          <w:bCs/>
          <w:i/>
          <w:iCs/>
          <w:lang w:val="en-US" w:eastAsia="zh-CN"/>
        </w:rPr>
        <w:t xml:space="preserve">for eDRX, discuss </w:t>
      </w:r>
    </w:p>
    <w:p>
      <w:pPr>
        <w:numPr>
          <w:ilvl w:val="0"/>
          <w:numId w:val="25"/>
        </w:numPr>
        <w:spacing w:before="120"/>
        <w:ind w:left="420" w:leftChars="0" w:hanging="420" w:firstLineChars="0"/>
        <w:rPr>
          <w:rFonts w:hint="eastAsia"/>
          <w:b/>
          <w:bCs/>
          <w:i/>
          <w:iCs/>
          <w:highlight w:val="none"/>
          <w:lang w:val="en-US" w:eastAsia="zh-CN"/>
        </w:rPr>
      </w:pPr>
      <w:r>
        <w:rPr>
          <w:rFonts w:hint="eastAsia"/>
          <w:b/>
          <w:bCs/>
          <w:i/>
          <w:iCs/>
          <w:highlight w:val="none"/>
          <w:lang w:val="en-US" w:eastAsia="zh-CN"/>
        </w:rPr>
        <w:t>the LO periodicity could be the same as IDRX</w:t>
      </w:r>
    </w:p>
    <w:p>
      <w:pPr>
        <w:numPr>
          <w:ilvl w:val="0"/>
          <w:numId w:val="25"/>
        </w:numPr>
        <w:spacing w:before="120"/>
        <w:ind w:left="420" w:leftChars="0" w:hanging="420" w:firstLineChars="0"/>
        <w:rPr>
          <w:rFonts w:hint="default"/>
          <w:b/>
          <w:bCs/>
          <w:i/>
          <w:iCs/>
          <w:lang w:val="en-US" w:eastAsia="zh-CN"/>
        </w:rPr>
      </w:pPr>
      <w:r>
        <w:rPr>
          <w:rFonts w:hint="eastAsia"/>
          <w:b/>
          <w:bCs/>
          <w:i/>
          <w:iCs/>
          <w:lang w:val="en-US" w:eastAsia="zh-CN"/>
        </w:rPr>
        <w:t>the LO periodicity could be the same as eDRX periodicity</w:t>
      </w:r>
    </w:p>
    <w:p>
      <w:pPr>
        <w:spacing w:before="120" w:beforeLines="0" w:line="276" w:lineRule="auto"/>
        <w:rPr>
          <w:b/>
          <w:bCs/>
          <w:i/>
          <w:iCs/>
        </w:rPr>
      </w:pPr>
      <w:r>
        <w:rPr>
          <w:rFonts w:hint="eastAsia"/>
          <w:b/>
          <w:bCs/>
          <w:i/>
          <w:iCs/>
        </w:rPr>
        <w:t>Proposal 1</w:t>
      </w:r>
      <w:r>
        <w:rPr>
          <w:rFonts w:hint="eastAsia"/>
          <w:b/>
          <w:bCs/>
          <w:i/>
          <w:iCs/>
          <w:lang w:val="en-US" w:eastAsia="zh-CN"/>
        </w:rPr>
        <w:t>4</w:t>
      </w:r>
      <w:r>
        <w:rPr>
          <w:rFonts w:hint="eastAsia"/>
          <w:b/>
          <w:bCs/>
          <w:i/>
          <w:iCs/>
        </w:rPr>
        <w:t>: Support LP-WUS deployed in FDD/TDD bands</w:t>
      </w:r>
    </w:p>
    <w:p>
      <w:pPr>
        <w:numPr>
          <w:ilvl w:val="255"/>
          <w:numId w:val="0"/>
        </w:numPr>
        <w:spacing w:before="120" w:beforeLines="0" w:line="276" w:lineRule="auto"/>
        <w:rPr>
          <w:b/>
          <w:bCs/>
          <w:i/>
          <w:iCs/>
        </w:rPr>
      </w:pPr>
      <w:r>
        <w:rPr>
          <w:rFonts w:hint="eastAsia"/>
          <w:b/>
          <w:bCs/>
          <w:i/>
          <w:iCs/>
        </w:rPr>
        <w:t>Proposal 1</w:t>
      </w:r>
      <w:r>
        <w:rPr>
          <w:rFonts w:hint="eastAsia"/>
          <w:b/>
          <w:bCs/>
          <w:i/>
          <w:iCs/>
          <w:lang w:val="en-US" w:eastAsia="zh-CN"/>
        </w:rPr>
        <w:t>5</w:t>
      </w:r>
      <w:r>
        <w:rPr>
          <w:rFonts w:hint="eastAsia"/>
          <w:b/>
          <w:bCs/>
          <w:i/>
          <w:iCs/>
        </w:rPr>
        <w:t>: The LO and MO definition should be applicable for both FDD and TDD</w:t>
      </w:r>
    </w:p>
    <w:p>
      <w:pPr>
        <w:numPr>
          <w:ilvl w:val="0"/>
          <w:numId w:val="26"/>
        </w:numPr>
        <w:spacing w:before="120" w:beforeLines="0" w:line="276" w:lineRule="auto"/>
        <w:rPr>
          <w:b/>
          <w:bCs/>
          <w:i/>
          <w:iCs/>
        </w:rPr>
      </w:pPr>
      <w:r>
        <w:rPr>
          <w:rFonts w:hint="eastAsia"/>
          <w:b/>
          <w:bCs/>
          <w:i/>
          <w:iCs/>
        </w:rPr>
        <w:t>FFS whether MO could be based on flexible symbols or slots in TDD</w:t>
      </w:r>
    </w:p>
    <w:p>
      <w:pPr>
        <w:spacing w:before="120" w:beforeLines="0" w:line="276" w:lineRule="auto"/>
        <w:rPr>
          <w:rFonts w:hint="eastAsia"/>
          <w:b/>
          <w:bCs/>
          <w:i/>
          <w:iCs/>
          <w:lang w:eastAsia="ja-JP"/>
        </w:rPr>
      </w:pPr>
      <w:r>
        <w:rPr>
          <w:rFonts w:hint="eastAsia"/>
          <w:b/>
          <w:bCs/>
          <w:i/>
          <w:iCs/>
          <w:lang w:val="en-US" w:eastAsia="zh-CN"/>
        </w:rPr>
        <w:t xml:space="preserve">Proposal 16: The QCL source for LP-SS/LP-WUS could be CD-SSB and the QCL type could be type C. </w:t>
      </w:r>
    </w:p>
    <w:p>
      <w:pPr>
        <w:numPr>
          <w:ilvl w:val="-1"/>
          <w:numId w:val="0"/>
        </w:numPr>
        <w:snapToGrid/>
        <w:spacing w:before="0" w:beforeLines="-2147483648" w:after="0" w:line="240" w:lineRule="auto"/>
        <w:jc w:val="left"/>
        <w:rPr>
          <w:rFonts w:hint="default"/>
          <w:b/>
          <w:bCs/>
          <w:i/>
          <w:iCs/>
          <w:lang w:val="en-US" w:eastAsia="zh-CN"/>
        </w:rPr>
      </w:pPr>
      <w:r>
        <w:rPr>
          <w:rFonts w:hint="eastAsia"/>
          <w:b/>
          <w:bCs/>
          <w:i/>
          <w:iCs/>
          <w:lang w:val="en-US" w:eastAsia="zh-CN"/>
        </w:rPr>
        <w:t>Proposal 17: Consider the power offset between LP-SS and SSB</w:t>
      </w:r>
    </w:p>
    <w:p>
      <w:pPr>
        <w:numPr>
          <w:ilvl w:val="0"/>
          <w:numId w:val="27"/>
        </w:numPr>
        <w:snapToGrid/>
        <w:spacing w:before="0" w:beforeLines="-2147483648"/>
        <w:ind w:left="420" w:hanging="420"/>
        <w:jc w:val="left"/>
        <w:rPr>
          <w:rFonts w:hint="eastAsia"/>
          <w:b/>
          <w:bCs/>
          <w:i/>
          <w:iCs/>
          <w:lang w:eastAsia="ja-JP"/>
        </w:rPr>
      </w:pPr>
      <w:r>
        <w:rPr>
          <w:rFonts w:hint="eastAsia"/>
          <w:b/>
          <w:bCs/>
          <w:i/>
          <w:iCs/>
          <w:lang w:val="en-US" w:eastAsia="zh-CN"/>
        </w:rPr>
        <w:t>FFS the power control for LP=WUS</w:t>
      </w:r>
    </w:p>
    <w:p>
      <w:pPr>
        <w:pStyle w:val="2"/>
        <w:rPr>
          <w:rFonts w:hint="eastAsia"/>
          <w:b/>
          <w:bCs/>
          <w:i/>
          <w:iCs/>
          <w:lang w:eastAsia="ja-JP"/>
        </w:rPr>
      </w:pPr>
    </w:p>
    <w:p>
      <w:pPr>
        <w:pStyle w:val="3"/>
        <w:spacing w:before="120"/>
        <w:rPr>
          <w:lang w:val="en-US"/>
        </w:rPr>
      </w:pPr>
      <w:r>
        <w:rPr>
          <w:lang w:val="en-US"/>
        </w:rPr>
        <w:t>Refer</w:t>
      </w:r>
      <w:bookmarkStart w:id="18" w:name="OLE_LINK25"/>
      <w:r>
        <w:rPr>
          <w:lang w:val="en-US"/>
        </w:rPr>
        <w:t>e</w:t>
      </w:r>
      <w:bookmarkEnd w:id="18"/>
      <w:r>
        <w:rPr>
          <w:lang w:val="en-US"/>
        </w:rPr>
        <w:t>nces</w:t>
      </w:r>
    </w:p>
    <w:p>
      <w:pPr>
        <w:pStyle w:val="133"/>
        <w:spacing w:before="120"/>
        <w:rPr>
          <w:lang w:eastAsia="zh-CN"/>
        </w:rPr>
      </w:pPr>
      <w:bookmarkStart w:id="19" w:name="OLE_LINK23"/>
      <w:r>
        <w:rPr>
          <w:rFonts w:hint="eastAsia"/>
          <w:lang w:eastAsia="zh-CN"/>
        </w:rPr>
        <w:t>RP-241824</w:t>
      </w:r>
      <w:r>
        <w:rPr>
          <w:lang w:eastAsia="zh-CN"/>
        </w:rPr>
        <w:t>, “Revised WID: Low-power wake-up signal and receiver for NR (LP-WUS/WUR)”</w:t>
      </w:r>
      <w:r>
        <w:rPr>
          <w:rFonts w:hint="eastAsia"/>
          <w:lang w:eastAsia="zh-CN"/>
        </w:rPr>
        <w:t>,</w:t>
      </w:r>
      <w:r>
        <w:rPr>
          <w:lang w:eastAsia="zh-CN"/>
        </w:rPr>
        <w:t xml:space="preserve"> RAN#</w:t>
      </w:r>
      <w:r>
        <w:rPr>
          <w:rFonts w:hint="eastAsia"/>
          <w:lang w:eastAsia="zh-CN"/>
        </w:rPr>
        <w:t>10</w:t>
      </w:r>
      <w:r>
        <w:rPr>
          <w:rFonts w:hint="eastAsia"/>
          <w:lang w:val="en-US" w:eastAsia="zh-CN"/>
        </w:rPr>
        <w:t>5</w:t>
      </w:r>
    </w:p>
    <w:bookmarkEnd w:id="19"/>
    <w:p>
      <w:pPr>
        <w:pStyle w:val="133"/>
        <w:spacing w:before="120" w:after="120"/>
        <w:ind w:left="363" w:hanging="363"/>
        <w:rPr>
          <w:szCs w:val="21"/>
        </w:rPr>
      </w:pPr>
      <w:r>
        <w:rPr>
          <w:rFonts w:hint="eastAsia"/>
          <w:szCs w:val="21"/>
          <w:lang w:eastAsia="zh-CN"/>
        </w:rPr>
        <w:t>Draft Report of 3GPP TSG RAN WG1 #11</w:t>
      </w:r>
      <w:r>
        <w:rPr>
          <w:rFonts w:hint="eastAsia"/>
          <w:szCs w:val="21"/>
          <w:lang w:val="en-US" w:eastAsia="zh-CN"/>
        </w:rPr>
        <w:t>8</w:t>
      </w:r>
    </w:p>
    <w:p>
      <w:pPr>
        <w:pStyle w:val="133"/>
        <w:numPr>
          <w:ilvl w:val="255"/>
          <w:numId w:val="0"/>
        </w:numPr>
        <w:spacing w:before="120" w:after="120"/>
        <w:ind w:left="363" w:hanging="363"/>
        <w:rPr>
          <w:lang w:eastAsia="zh-CN"/>
        </w:rPr>
      </w:pPr>
    </w:p>
    <w:sectPr>
      <w:headerReference r:id="rId7" w:type="first"/>
      <w:footerReference r:id="rId10" w:type="first"/>
      <w:headerReference r:id="rId5" w:type="default"/>
      <w:footerReference r:id="rId8" w:type="default"/>
      <w:headerReference r:id="rId6" w:type="even"/>
      <w:footerReference r:id="rId9" w:type="even"/>
      <w:type w:val="continuous"/>
      <w:pgSz w:w="11850" w:h="16783"/>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TimesNewRomanPSMT">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pPr>
                      <w:pStyle w:val="2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EBA9C5"/>
    <w:multiLevelType w:val="singleLevel"/>
    <w:tmpl w:val="8AEBA9C5"/>
    <w:lvl w:ilvl="0" w:tentative="0">
      <w:start w:val="1"/>
      <w:numFmt w:val="bullet"/>
      <w:lvlText w:val=""/>
      <w:lvlJc w:val="left"/>
      <w:pPr>
        <w:ind w:left="420" w:leftChars="0" w:hanging="420" w:firstLineChars="0"/>
      </w:pPr>
      <w:rPr>
        <w:rFonts w:hint="default" w:ascii="Symbol" w:hAnsi="Symbol" w:cs="Symbol"/>
      </w:rPr>
    </w:lvl>
  </w:abstractNum>
  <w:abstractNum w:abstractNumId="1">
    <w:nsid w:val="B789F64B"/>
    <w:multiLevelType w:val="singleLevel"/>
    <w:tmpl w:val="B789F64B"/>
    <w:lvl w:ilvl="0" w:tentative="0">
      <w:start w:val="1"/>
      <w:numFmt w:val="bullet"/>
      <w:lvlText w:val=""/>
      <w:lvlJc w:val="left"/>
      <w:pPr>
        <w:ind w:left="420" w:leftChars="0" w:hanging="420" w:firstLineChars="0"/>
      </w:pPr>
      <w:rPr>
        <w:rFonts w:hint="default" w:ascii="Symbol" w:hAnsi="Symbol" w:cs="Symbol"/>
      </w:rPr>
    </w:lvl>
  </w:abstractNum>
  <w:abstractNum w:abstractNumId="2">
    <w:nsid w:val="C0851D4C"/>
    <w:multiLevelType w:val="singleLevel"/>
    <w:tmpl w:val="C0851D4C"/>
    <w:lvl w:ilvl="0" w:tentative="0">
      <w:start w:val="1"/>
      <w:numFmt w:val="bullet"/>
      <w:lvlText w:val=""/>
      <w:lvlJc w:val="left"/>
      <w:pPr>
        <w:ind w:left="420" w:hanging="420"/>
      </w:pPr>
      <w:rPr>
        <w:rFonts w:hint="default" w:ascii="Symbol" w:hAnsi="Symbol" w:cs="Symbol"/>
      </w:rPr>
    </w:lvl>
  </w:abstractNum>
  <w:abstractNum w:abstractNumId="3">
    <w:nsid w:val="D033D7EC"/>
    <w:multiLevelType w:val="singleLevel"/>
    <w:tmpl w:val="D033D7EC"/>
    <w:lvl w:ilvl="0" w:tentative="0">
      <w:start w:val="1"/>
      <w:numFmt w:val="bullet"/>
      <w:lvlText w:val=""/>
      <w:lvlJc w:val="left"/>
      <w:pPr>
        <w:ind w:left="420" w:hanging="420"/>
      </w:pPr>
      <w:rPr>
        <w:rFonts w:hint="default" w:ascii="Symbol" w:hAnsi="Symbol" w:cs="Symbol"/>
      </w:rPr>
    </w:lvl>
  </w:abstractNum>
  <w:abstractNum w:abstractNumId="4">
    <w:nsid w:val="D0D88F0A"/>
    <w:multiLevelType w:val="singleLevel"/>
    <w:tmpl w:val="D0D88F0A"/>
    <w:lvl w:ilvl="0" w:tentative="0">
      <w:start w:val="1"/>
      <w:numFmt w:val="bullet"/>
      <w:lvlText w:val=""/>
      <w:lvlJc w:val="left"/>
      <w:pPr>
        <w:ind w:left="420" w:leftChars="0" w:hanging="420" w:firstLineChars="0"/>
      </w:pPr>
      <w:rPr>
        <w:rFonts w:hint="default" w:ascii="Symbol" w:hAnsi="Symbol" w:cs="Symbol"/>
      </w:rPr>
    </w:lvl>
  </w:abstractNum>
  <w:abstractNum w:abstractNumId="5">
    <w:nsid w:val="D6042003"/>
    <w:multiLevelType w:val="singleLevel"/>
    <w:tmpl w:val="D6042003"/>
    <w:lvl w:ilvl="0" w:tentative="0">
      <w:start w:val="1"/>
      <w:numFmt w:val="bullet"/>
      <w:lvlText w:val=""/>
      <w:lvlJc w:val="left"/>
      <w:pPr>
        <w:ind w:left="420" w:leftChars="0" w:hanging="420" w:firstLineChars="0"/>
      </w:pPr>
      <w:rPr>
        <w:rFonts w:hint="default" w:ascii="Symbol" w:hAnsi="Symbol" w:cs="Symbol"/>
      </w:rPr>
    </w:lvl>
  </w:abstractNum>
  <w:abstractNum w:abstractNumId="6">
    <w:nsid w:val="DEC85810"/>
    <w:multiLevelType w:val="singleLevel"/>
    <w:tmpl w:val="DEC85810"/>
    <w:lvl w:ilvl="0" w:tentative="0">
      <w:start w:val="1"/>
      <w:numFmt w:val="bullet"/>
      <w:lvlText w:val=""/>
      <w:lvlJc w:val="left"/>
      <w:pPr>
        <w:ind w:left="420" w:leftChars="0" w:hanging="420" w:firstLineChars="0"/>
      </w:pPr>
      <w:rPr>
        <w:rFonts w:hint="default" w:ascii="Symbol" w:hAnsi="Symbol" w:cs="Symbol"/>
      </w:rPr>
    </w:lvl>
  </w:abstractNum>
  <w:abstractNum w:abstractNumId="7">
    <w:nsid w:val="EC52AACF"/>
    <w:multiLevelType w:val="singleLevel"/>
    <w:tmpl w:val="EC52AACF"/>
    <w:lvl w:ilvl="0" w:tentative="0">
      <w:start w:val="1"/>
      <w:numFmt w:val="bullet"/>
      <w:lvlText w:val=""/>
      <w:lvlJc w:val="left"/>
      <w:pPr>
        <w:ind w:left="420" w:hanging="420"/>
      </w:pPr>
      <w:rPr>
        <w:rFonts w:hint="default" w:ascii="Symbol" w:hAnsi="Symbol" w:cs="Symbol"/>
      </w:rPr>
    </w:lvl>
  </w:abstractNum>
  <w:abstractNum w:abstractNumId="8">
    <w:nsid w:val="FDA2F173"/>
    <w:multiLevelType w:val="singleLevel"/>
    <w:tmpl w:val="FDA2F173"/>
    <w:lvl w:ilvl="0" w:tentative="0">
      <w:start w:val="1"/>
      <w:numFmt w:val="bullet"/>
      <w:lvlText w:val=""/>
      <w:lvlJc w:val="left"/>
      <w:pPr>
        <w:ind w:left="420" w:leftChars="0" w:hanging="420" w:firstLineChars="0"/>
      </w:pPr>
      <w:rPr>
        <w:rFonts w:hint="default" w:ascii="Symbol" w:hAnsi="Symbol" w:cs="Symbol"/>
      </w:rPr>
    </w:lvl>
  </w:abstractNum>
  <w:abstractNum w:abstractNumId="9">
    <w:nsid w:val="049702DF"/>
    <w:multiLevelType w:val="singleLevel"/>
    <w:tmpl w:val="049702DF"/>
    <w:lvl w:ilvl="0" w:tentative="0">
      <w:start w:val="1"/>
      <w:numFmt w:val="bullet"/>
      <w:lvlText w:val=""/>
      <w:lvlJc w:val="left"/>
      <w:pPr>
        <w:ind w:left="420" w:leftChars="0" w:hanging="420" w:firstLineChars="0"/>
      </w:pPr>
      <w:rPr>
        <w:rFonts w:hint="default" w:ascii="Symbol" w:hAnsi="Symbol" w:cs="Symbol"/>
      </w:rPr>
    </w:lvl>
  </w:abstractNum>
  <w:abstractNum w:abstractNumId="10">
    <w:nsid w:val="0BD47AC5"/>
    <w:multiLevelType w:val="multilevel"/>
    <w:tmpl w:val="0BD47AC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5BE3FCC"/>
    <w:multiLevelType w:val="singleLevel"/>
    <w:tmpl w:val="15BE3FCC"/>
    <w:lvl w:ilvl="0" w:tentative="0">
      <w:start w:val="1"/>
      <w:numFmt w:val="bullet"/>
      <w:lvlText w:val=""/>
      <w:lvlJc w:val="left"/>
      <w:pPr>
        <w:ind w:left="420" w:leftChars="0" w:hanging="420" w:firstLineChars="0"/>
      </w:pPr>
      <w:rPr>
        <w:rFonts w:hint="default" w:ascii="Symbol" w:hAnsi="Symbol" w:cs="Symbol"/>
      </w:rPr>
    </w:lvl>
  </w:abstractNum>
  <w:abstractNum w:abstractNumId="12">
    <w:nsid w:val="22985D84"/>
    <w:multiLevelType w:val="multilevel"/>
    <w:tmpl w:val="22985D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8707A8F"/>
    <w:multiLevelType w:val="multilevel"/>
    <w:tmpl w:val="28707A8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2AA0D67E"/>
    <w:multiLevelType w:val="multilevel"/>
    <w:tmpl w:val="2AA0D67E"/>
    <w:lvl w:ilvl="0" w:tentative="0">
      <w:start w:val="1"/>
      <w:numFmt w:val="bullet"/>
      <w:pStyle w:val="17"/>
      <w:lvlText w:val=""/>
      <w:lvlJc w:val="left"/>
      <w:pPr>
        <w:tabs>
          <w:tab w:val="left" w:pos="360"/>
        </w:tabs>
        <w:ind w:left="360" w:hanging="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0501E44"/>
    <w:multiLevelType w:val="multilevel"/>
    <w:tmpl w:val="30501E44"/>
    <w:lvl w:ilvl="0" w:tentative="0">
      <w:start w:val="1"/>
      <w:numFmt w:val="decimal"/>
      <w:pStyle w:val="142"/>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3A877D64"/>
    <w:multiLevelType w:val="singleLevel"/>
    <w:tmpl w:val="3A877D64"/>
    <w:lvl w:ilvl="0" w:tentative="0">
      <w:start w:val="1"/>
      <w:numFmt w:val="decimal"/>
      <w:pStyle w:val="133"/>
      <w:lvlText w:val="[%1]"/>
      <w:lvlJc w:val="left"/>
      <w:pPr>
        <w:tabs>
          <w:tab w:val="left" w:pos="360"/>
        </w:tabs>
        <w:ind w:left="360" w:hanging="360"/>
      </w:pPr>
    </w:lvl>
  </w:abstractNum>
  <w:abstractNum w:abstractNumId="18">
    <w:nsid w:val="404C3119"/>
    <w:multiLevelType w:val="singleLevel"/>
    <w:tmpl w:val="404C3119"/>
    <w:lvl w:ilvl="0" w:tentative="0">
      <w:start w:val="1"/>
      <w:numFmt w:val="bullet"/>
      <w:lvlText w:val=""/>
      <w:lvlJc w:val="left"/>
      <w:pPr>
        <w:ind w:left="420" w:leftChars="0" w:hanging="420" w:firstLineChars="0"/>
      </w:pPr>
      <w:rPr>
        <w:rFonts w:hint="default" w:ascii="Symbol" w:hAnsi="Symbol" w:cs="Symbol"/>
      </w:rPr>
    </w:lvl>
  </w:abstractNum>
  <w:abstractNum w:abstractNumId="19">
    <w:nsid w:val="4854C847"/>
    <w:multiLevelType w:val="singleLevel"/>
    <w:tmpl w:val="4854C847"/>
    <w:lvl w:ilvl="0" w:tentative="0">
      <w:start w:val="1"/>
      <w:numFmt w:val="bullet"/>
      <w:lvlText w:val=""/>
      <w:lvlJc w:val="left"/>
      <w:pPr>
        <w:ind w:left="420" w:leftChars="0" w:hanging="420" w:firstLineChars="0"/>
      </w:pPr>
      <w:rPr>
        <w:rFonts w:hint="default" w:ascii="Symbol" w:hAnsi="Symbol" w:cs="Symbol"/>
      </w:rPr>
    </w:lvl>
  </w:abstractNum>
  <w:abstractNum w:abstractNumId="20">
    <w:nsid w:val="5101505E"/>
    <w:multiLevelType w:val="multilevel"/>
    <w:tmpl w:val="5101505E"/>
    <w:lvl w:ilvl="0" w:tentative="0">
      <w:start w:val="1"/>
      <w:numFmt w:val="decimal"/>
      <w:pStyle w:val="11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535C3390"/>
    <w:multiLevelType w:val="singleLevel"/>
    <w:tmpl w:val="535C3390"/>
    <w:lvl w:ilvl="0" w:tentative="0">
      <w:start w:val="1"/>
      <w:numFmt w:val="bullet"/>
      <w:lvlText w:val=""/>
      <w:lvlJc w:val="left"/>
      <w:pPr>
        <w:ind w:left="420" w:leftChars="0" w:hanging="420" w:firstLineChars="0"/>
      </w:pPr>
      <w:rPr>
        <w:rFonts w:hint="default" w:ascii="Symbol" w:hAnsi="Symbol" w:cs="Symbol"/>
      </w:rPr>
    </w:lvl>
  </w:abstractNum>
  <w:abstractNum w:abstractNumId="22">
    <w:nsid w:val="59DA8464"/>
    <w:multiLevelType w:val="singleLevel"/>
    <w:tmpl w:val="59DA8464"/>
    <w:lvl w:ilvl="0" w:tentative="0">
      <w:start w:val="1"/>
      <w:numFmt w:val="bullet"/>
      <w:lvlText w:val=""/>
      <w:lvlJc w:val="left"/>
      <w:pPr>
        <w:ind w:left="420" w:leftChars="0" w:hanging="420" w:firstLineChars="0"/>
      </w:pPr>
      <w:rPr>
        <w:rFonts w:hint="default" w:ascii="Symbol" w:hAnsi="Symbol" w:cs="Symbol"/>
      </w:rPr>
    </w:lvl>
  </w:abstractNum>
  <w:abstractNum w:abstractNumId="23">
    <w:nsid w:val="6222DBC6"/>
    <w:multiLevelType w:val="multilevel"/>
    <w:tmpl w:val="6222DBC6"/>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ascii="Arial" w:hAnsi="Arial" w:eastAsia="宋体" w:cs="宋体"/>
        <w:bCs/>
        <w:sz w:val="24"/>
      </w:rPr>
    </w:lvl>
    <w:lvl w:ilvl="2" w:tentative="0">
      <w:start w:val="1"/>
      <w:numFmt w:val="decimal"/>
      <w:pStyle w:val="5"/>
      <w:lvlText w:val="%1.%2.%3."/>
      <w:lvlJc w:val="left"/>
      <w:pPr>
        <w:ind w:left="720" w:hanging="720"/>
      </w:pPr>
      <w:rPr>
        <w:rFonts w:hint="default" w:ascii="Arial" w:hAnsi="Arial" w:eastAsia="宋体" w:cs="宋体"/>
        <w:sz w:val="21"/>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576"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24">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0146DC0"/>
    <w:multiLevelType w:val="multilevel"/>
    <w:tmpl w:val="70146DC0"/>
    <w:lvl w:ilvl="0" w:tentative="0">
      <w:start w:val="1"/>
      <w:numFmt w:val="bullet"/>
      <w:pStyle w:val="13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592409D"/>
    <w:multiLevelType w:val="multilevel"/>
    <w:tmpl w:val="7592409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3"/>
  </w:num>
  <w:num w:numId="2">
    <w:abstractNumId w:val="14"/>
  </w:num>
  <w:num w:numId="3">
    <w:abstractNumId w:val="20"/>
  </w:num>
  <w:num w:numId="4">
    <w:abstractNumId w:val="17"/>
  </w:num>
  <w:num w:numId="5">
    <w:abstractNumId w:val="25"/>
  </w:num>
  <w:num w:numId="6">
    <w:abstractNumId w:val="16"/>
  </w:num>
  <w:num w:numId="7">
    <w:abstractNumId w:val="24"/>
  </w:num>
  <w:num w:numId="8">
    <w:abstractNumId w:val="12"/>
  </w:num>
  <w:num w:numId="9">
    <w:abstractNumId w:val="26"/>
  </w:num>
  <w:num w:numId="10">
    <w:abstractNumId w:val="21"/>
  </w:num>
  <w:num w:numId="11">
    <w:abstractNumId w:val="15"/>
  </w:num>
  <w:num w:numId="12">
    <w:abstractNumId w:val="6"/>
  </w:num>
  <w:num w:numId="13">
    <w:abstractNumId w:val="11"/>
  </w:num>
  <w:num w:numId="14">
    <w:abstractNumId w:val="1"/>
  </w:num>
  <w:num w:numId="15">
    <w:abstractNumId w:val="4"/>
  </w:num>
  <w:num w:numId="16">
    <w:abstractNumId w:val="22"/>
  </w:num>
  <w:num w:numId="17">
    <w:abstractNumId w:val="10"/>
  </w:num>
  <w:num w:numId="18">
    <w:abstractNumId w:val="5"/>
  </w:num>
  <w:num w:numId="19">
    <w:abstractNumId w:val="13"/>
  </w:num>
  <w:num w:numId="20">
    <w:abstractNumId w:val="9"/>
  </w:num>
  <w:num w:numId="21">
    <w:abstractNumId w:val="2"/>
  </w:num>
  <w:num w:numId="22">
    <w:abstractNumId w:val="18"/>
  </w:num>
  <w:num w:numId="23">
    <w:abstractNumId w:val="8"/>
  </w:num>
  <w:num w:numId="24">
    <w:abstractNumId w:val="7"/>
  </w:num>
  <w:num w:numId="25">
    <w:abstractNumId w:val="0"/>
  </w:num>
  <w:num w:numId="26">
    <w:abstractNumId w:val="3"/>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243"/>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1F"/>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27C"/>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68"/>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594"/>
    <w:rsid w:val="004167A6"/>
    <w:rsid w:val="004167EA"/>
    <w:rsid w:val="004168DB"/>
    <w:rsid w:val="004169E8"/>
    <w:rsid w:val="00416DCC"/>
    <w:rsid w:val="00417BD3"/>
    <w:rsid w:val="00417E1A"/>
    <w:rsid w:val="0042021F"/>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095"/>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5EA"/>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C98"/>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4F2C"/>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86D"/>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A17"/>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2B04"/>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343"/>
    <w:rsid w:val="009C6A81"/>
    <w:rsid w:val="009C6CC9"/>
    <w:rsid w:val="009C6F57"/>
    <w:rsid w:val="009C72DE"/>
    <w:rsid w:val="009C7589"/>
    <w:rsid w:val="009D009C"/>
    <w:rsid w:val="009D019B"/>
    <w:rsid w:val="009D01A9"/>
    <w:rsid w:val="009D04FF"/>
    <w:rsid w:val="009D06D8"/>
    <w:rsid w:val="009D0982"/>
    <w:rsid w:val="009D09EB"/>
    <w:rsid w:val="009D0CA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DD"/>
    <w:rsid w:val="00A257B7"/>
    <w:rsid w:val="00A25A7B"/>
    <w:rsid w:val="00A25B96"/>
    <w:rsid w:val="00A2614E"/>
    <w:rsid w:val="00A262B8"/>
    <w:rsid w:val="00A2658D"/>
    <w:rsid w:val="00A2674D"/>
    <w:rsid w:val="00A2679F"/>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10"/>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02A"/>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2B2"/>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4FB3"/>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9EA"/>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0A"/>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DDC"/>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10B"/>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8E"/>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193CE9"/>
    <w:rsid w:val="01203F01"/>
    <w:rsid w:val="01220FB6"/>
    <w:rsid w:val="01250BFA"/>
    <w:rsid w:val="012640DD"/>
    <w:rsid w:val="012B33D5"/>
    <w:rsid w:val="012D5C64"/>
    <w:rsid w:val="01317886"/>
    <w:rsid w:val="013752CD"/>
    <w:rsid w:val="013A5064"/>
    <w:rsid w:val="013D172C"/>
    <w:rsid w:val="0144135B"/>
    <w:rsid w:val="01467895"/>
    <w:rsid w:val="014A7A71"/>
    <w:rsid w:val="014F79AA"/>
    <w:rsid w:val="015249FD"/>
    <w:rsid w:val="015264A0"/>
    <w:rsid w:val="01604DC0"/>
    <w:rsid w:val="0166386B"/>
    <w:rsid w:val="0167471E"/>
    <w:rsid w:val="016C53E8"/>
    <w:rsid w:val="016F1A2E"/>
    <w:rsid w:val="01707D67"/>
    <w:rsid w:val="0179796A"/>
    <w:rsid w:val="017A1F91"/>
    <w:rsid w:val="017D2B3B"/>
    <w:rsid w:val="0184127A"/>
    <w:rsid w:val="01877E8E"/>
    <w:rsid w:val="018D5C04"/>
    <w:rsid w:val="019B5B19"/>
    <w:rsid w:val="019D2B5F"/>
    <w:rsid w:val="019F2143"/>
    <w:rsid w:val="01AA45E9"/>
    <w:rsid w:val="01B04005"/>
    <w:rsid w:val="01B81AF2"/>
    <w:rsid w:val="01B8347F"/>
    <w:rsid w:val="01BA32CC"/>
    <w:rsid w:val="01BC425F"/>
    <w:rsid w:val="01CD3F24"/>
    <w:rsid w:val="01D77ED7"/>
    <w:rsid w:val="01E61A06"/>
    <w:rsid w:val="01E92270"/>
    <w:rsid w:val="01F1660E"/>
    <w:rsid w:val="01F43309"/>
    <w:rsid w:val="020834C3"/>
    <w:rsid w:val="020C2DCB"/>
    <w:rsid w:val="021501BD"/>
    <w:rsid w:val="0216677E"/>
    <w:rsid w:val="02184946"/>
    <w:rsid w:val="021C4991"/>
    <w:rsid w:val="02206671"/>
    <w:rsid w:val="02207D73"/>
    <w:rsid w:val="022137F6"/>
    <w:rsid w:val="0222608E"/>
    <w:rsid w:val="02265D55"/>
    <w:rsid w:val="02266E5D"/>
    <w:rsid w:val="0227664A"/>
    <w:rsid w:val="023245FA"/>
    <w:rsid w:val="02365154"/>
    <w:rsid w:val="02373DC2"/>
    <w:rsid w:val="024020B7"/>
    <w:rsid w:val="024954F8"/>
    <w:rsid w:val="02517A58"/>
    <w:rsid w:val="025622C9"/>
    <w:rsid w:val="02571143"/>
    <w:rsid w:val="025779F1"/>
    <w:rsid w:val="026022C9"/>
    <w:rsid w:val="02607F96"/>
    <w:rsid w:val="02644657"/>
    <w:rsid w:val="026637FA"/>
    <w:rsid w:val="026B0F71"/>
    <w:rsid w:val="026B397E"/>
    <w:rsid w:val="02747219"/>
    <w:rsid w:val="02793093"/>
    <w:rsid w:val="027C240E"/>
    <w:rsid w:val="027D027C"/>
    <w:rsid w:val="02807ABD"/>
    <w:rsid w:val="02825FB2"/>
    <w:rsid w:val="02837BB9"/>
    <w:rsid w:val="028D2B07"/>
    <w:rsid w:val="028E24FC"/>
    <w:rsid w:val="028E2B6D"/>
    <w:rsid w:val="028E74C9"/>
    <w:rsid w:val="02903F44"/>
    <w:rsid w:val="02935BFE"/>
    <w:rsid w:val="02944BA6"/>
    <w:rsid w:val="029772A7"/>
    <w:rsid w:val="029B5329"/>
    <w:rsid w:val="02A24EAC"/>
    <w:rsid w:val="02A65ED7"/>
    <w:rsid w:val="02AB3FFB"/>
    <w:rsid w:val="02AF57BA"/>
    <w:rsid w:val="02B30715"/>
    <w:rsid w:val="02B477E1"/>
    <w:rsid w:val="02B73965"/>
    <w:rsid w:val="02B752F4"/>
    <w:rsid w:val="02B91C51"/>
    <w:rsid w:val="02C31FE8"/>
    <w:rsid w:val="02C41336"/>
    <w:rsid w:val="02CB566D"/>
    <w:rsid w:val="02CD3FE0"/>
    <w:rsid w:val="02D15DD7"/>
    <w:rsid w:val="02D34FF1"/>
    <w:rsid w:val="02D50C5C"/>
    <w:rsid w:val="02DA7333"/>
    <w:rsid w:val="02DE3CC3"/>
    <w:rsid w:val="02DF32E1"/>
    <w:rsid w:val="02E60FAD"/>
    <w:rsid w:val="02F11E59"/>
    <w:rsid w:val="02F24C80"/>
    <w:rsid w:val="02F400B3"/>
    <w:rsid w:val="02F43FD5"/>
    <w:rsid w:val="02F520A6"/>
    <w:rsid w:val="02FE7720"/>
    <w:rsid w:val="02FF24ED"/>
    <w:rsid w:val="03034770"/>
    <w:rsid w:val="030622C5"/>
    <w:rsid w:val="0309724D"/>
    <w:rsid w:val="030F13EA"/>
    <w:rsid w:val="03124B47"/>
    <w:rsid w:val="03144CE8"/>
    <w:rsid w:val="03166FA7"/>
    <w:rsid w:val="0318052D"/>
    <w:rsid w:val="031A5A41"/>
    <w:rsid w:val="031E68E0"/>
    <w:rsid w:val="032018C8"/>
    <w:rsid w:val="0324444A"/>
    <w:rsid w:val="033802F5"/>
    <w:rsid w:val="033F24AC"/>
    <w:rsid w:val="034B245A"/>
    <w:rsid w:val="0352534A"/>
    <w:rsid w:val="03527A17"/>
    <w:rsid w:val="035335FA"/>
    <w:rsid w:val="0356450F"/>
    <w:rsid w:val="03565327"/>
    <w:rsid w:val="03593D16"/>
    <w:rsid w:val="035A6F75"/>
    <w:rsid w:val="035A7C1B"/>
    <w:rsid w:val="035F290B"/>
    <w:rsid w:val="035F3252"/>
    <w:rsid w:val="036A3BD0"/>
    <w:rsid w:val="037B5058"/>
    <w:rsid w:val="03807DAB"/>
    <w:rsid w:val="03873A54"/>
    <w:rsid w:val="03892ABA"/>
    <w:rsid w:val="038A6707"/>
    <w:rsid w:val="03952D20"/>
    <w:rsid w:val="03965F9F"/>
    <w:rsid w:val="039C7DEF"/>
    <w:rsid w:val="03A147F7"/>
    <w:rsid w:val="03A244B5"/>
    <w:rsid w:val="03AB7D12"/>
    <w:rsid w:val="03AF6161"/>
    <w:rsid w:val="03B33D91"/>
    <w:rsid w:val="03B76643"/>
    <w:rsid w:val="03BC7AC0"/>
    <w:rsid w:val="03D71CDD"/>
    <w:rsid w:val="03D87489"/>
    <w:rsid w:val="03DA35F3"/>
    <w:rsid w:val="03DC09B2"/>
    <w:rsid w:val="03E43410"/>
    <w:rsid w:val="03F558F1"/>
    <w:rsid w:val="03FE0879"/>
    <w:rsid w:val="03FF3D9A"/>
    <w:rsid w:val="04004D99"/>
    <w:rsid w:val="04027497"/>
    <w:rsid w:val="04027EF0"/>
    <w:rsid w:val="04047236"/>
    <w:rsid w:val="040B5E04"/>
    <w:rsid w:val="040E50DA"/>
    <w:rsid w:val="041212F7"/>
    <w:rsid w:val="04176A57"/>
    <w:rsid w:val="041B5A74"/>
    <w:rsid w:val="0420621C"/>
    <w:rsid w:val="043174B0"/>
    <w:rsid w:val="043E4011"/>
    <w:rsid w:val="04414BAE"/>
    <w:rsid w:val="044E4AA1"/>
    <w:rsid w:val="04664EE1"/>
    <w:rsid w:val="04706CD7"/>
    <w:rsid w:val="04756487"/>
    <w:rsid w:val="047E4672"/>
    <w:rsid w:val="04801064"/>
    <w:rsid w:val="04830488"/>
    <w:rsid w:val="04842FF2"/>
    <w:rsid w:val="048E06FC"/>
    <w:rsid w:val="04947443"/>
    <w:rsid w:val="049534BA"/>
    <w:rsid w:val="049766A6"/>
    <w:rsid w:val="04A11ADB"/>
    <w:rsid w:val="04A31E3A"/>
    <w:rsid w:val="04A34073"/>
    <w:rsid w:val="04A66C6A"/>
    <w:rsid w:val="04A93804"/>
    <w:rsid w:val="04AB0590"/>
    <w:rsid w:val="04AC3F1E"/>
    <w:rsid w:val="04B42AAF"/>
    <w:rsid w:val="04B51667"/>
    <w:rsid w:val="04CB127E"/>
    <w:rsid w:val="04DA72AC"/>
    <w:rsid w:val="04DE7C00"/>
    <w:rsid w:val="04DF69BC"/>
    <w:rsid w:val="04E226B3"/>
    <w:rsid w:val="04E7515D"/>
    <w:rsid w:val="04E93366"/>
    <w:rsid w:val="04EF68C9"/>
    <w:rsid w:val="04F43D09"/>
    <w:rsid w:val="04F564FF"/>
    <w:rsid w:val="04F713E5"/>
    <w:rsid w:val="04F7195B"/>
    <w:rsid w:val="04FC7151"/>
    <w:rsid w:val="050350F8"/>
    <w:rsid w:val="05161870"/>
    <w:rsid w:val="05170BBC"/>
    <w:rsid w:val="05184428"/>
    <w:rsid w:val="051A5574"/>
    <w:rsid w:val="05230410"/>
    <w:rsid w:val="052445C5"/>
    <w:rsid w:val="05315285"/>
    <w:rsid w:val="053C4F29"/>
    <w:rsid w:val="05412018"/>
    <w:rsid w:val="054B5430"/>
    <w:rsid w:val="05574EC8"/>
    <w:rsid w:val="055E0D42"/>
    <w:rsid w:val="055E53F1"/>
    <w:rsid w:val="055E5CFF"/>
    <w:rsid w:val="05614226"/>
    <w:rsid w:val="05663426"/>
    <w:rsid w:val="05693F8C"/>
    <w:rsid w:val="05743112"/>
    <w:rsid w:val="05792786"/>
    <w:rsid w:val="057A3E53"/>
    <w:rsid w:val="057D0F08"/>
    <w:rsid w:val="05801B11"/>
    <w:rsid w:val="0587265C"/>
    <w:rsid w:val="058F1989"/>
    <w:rsid w:val="05920980"/>
    <w:rsid w:val="05986C25"/>
    <w:rsid w:val="05A11C07"/>
    <w:rsid w:val="05A1376A"/>
    <w:rsid w:val="05A14873"/>
    <w:rsid w:val="05A572A8"/>
    <w:rsid w:val="05A6076A"/>
    <w:rsid w:val="05A67A7B"/>
    <w:rsid w:val="05AA3DD4"/>
    <w:rsid w:val="05AF4D49"/>
    <w:rsid w:val="05B01635"/>
    <w:rsid w:val="05B75055"/>
    <w:rsid w:val="05BA5EF0"/>
    <w:rsid w:val="05BC5506"/>
    <w:rsid w:val="05C949FB"/>
    <w:rsid w:val="05D2520B"/>
    <w:rsid w:val="05D85B25"/>
    <w:rsid w:val="05E625E2"/>
    <w:rsid w:val="05EF29B1"/>
    <w:rsid w:val="05F01E2F"/>
    <w:rsid w:val="05F447F5"/>
    <w:rsid w:val="05F53335"/>
    <w:rsid w:val="05FF451B"/>
    <w:rsid w:val="060361C4"/>
    <w:rsid w:val="06072B25"/>
    <w:rsid w:val="06073107"/>
    <w:rsid w:val="060C1575"/>
    <w:rsid w:val="061C10CF"/>
    <w:rsid w:val="06222386"/>
    <w:rsid w:val="062D3B55"/>
    <w:rsid w:val="062E76F9"/>
    <w:rsid w:val="06301A1D"/>
    <w:rsid w:val="0635512F"/>
    <w:rsid w:val="063F0605"/>
    <w:rsid w:val="064279D2"/>
    <w:rsid w:val="06441644"/>
    <w:rsid w:val="06484875"/>
    <w:rsid w:val="06510ADC"/>
    <w:rsid w:val="065633BC"/>
    <w:rsid w:val="065936D5"/>
    <w:rsid w:val="065A7630"/>
    <w:rsid w:val="066314F5"/>
    <w:rsid w:val="0663157F"/>
    <w:rsid w:val="066427D5"/>
    <w:rsid w:val="067A3049"/>
    <w:rsid w:val="06826A46"/>
    <w:rsid w:val="06847D7D"/>
    <w:rsid w:val="068B4232"/>
    <w:rsid w:val="06914453"/>
    <w:rsid w:val="06925CEE"/>
    <w:rsid w:val="0696637A"/>
    <w:rsid w:val="06A871BD"/>
    <w:rsid w:val="06B33312"/>
    <w:rsid w:val="06B84F2B"/>
    <w:rsid w:val="06C349D5"/>
    <w:rsid w:val="06C47F0F"/>
    <w:rsid w:val="06C64DC2"/>
    <w:rsid w:val="06C824F0"/>
    <w:rsid w:val="06C95F58"/>
    <w:rsid w:val="06D50ECC"/>
    <w:rsid w:val="06D541A8"/>
    <w:rsid w:val="06D63647"/>
    <w:rsid w:val="06D85059"/>
    <w:rsid w:val="06D87730"/>
    <w:rsid w:val="06D97305"/>
    <w:rsid w:val="06E44298"/>
    <w:rsid w:val="06E45B8E"/>
    <w:rsid w:val="06E62399"/>
    <w:rsid w:val="06EA47C2"/>
    <w:rsid w:val="06EB3DBC"/>
    <w:rsid w:val="07043657"/>
    <w:rsid w:val="070902E0"/>
    <w:rsid w:val="070C2762"/>
    <w:rsid w:val="07197EC4"/>
    <w:rsid w:val="071E49B8"/>
    <w:rsid w:val="072437B4"/>
    <w:rsid w:val="072E22EE"/>
    <w:rsid w:val="072F7EE0"/>
    <w:rsid w:val="073606DB"/>
    <w:rsid w:val="073966E8"/>
    <w:rsid w:val="07396B8A"/>
    <w:rsid w:val="07443056"/>
    <w:rsid w:val="07445372"/>
    <w:rsid w:val="0746505C"/>
    <w:rsid w:val="074E10D5"/>
    <w:rsid w:val="075D38EB"/>
    <w:rsid w:val="076977E4"/>
    <w:rsid w:val="076C58B9"/>
    <w:rsid w:val="07711E12"/>
    <w:rsid w:val="07760BF1"/>
    <w:rsid w:val="07765848"/>
    <w:rsid w:val="077D0637"/>
    <w:rsid w:val="07837045"/>
    <w:rsid w:val="07842814"/>
    <w:rsid w:val="07860886"/>
    <w:rsid w:val="07866004"/>
    <w:rsid w:val="078A2DBA"/>
    <w:rsid w:val="078C505F"/>
    <w:rsid w:val="078D0F6F"/>
    <w:rsid w:val="079F4BBC"/>
    <w:rsid w:val="07AE279F"/>
    <w:rsid w:val="07B04FBA"/>
    <w:rsid w:val="07B22D71"/>
    <w:rsid w:val="07B35316"/>
    <w:rsid w:val="07B50461"/>
    <w:rsid w:val="07B6661D"/>
    <w:rsid w:val="07B9334A"/>
    <w:rsid w:val="07BA1371"/>
    <w:rsid w:val="07BE30FF"/>
    <w:rsid w:val="07C46B94"/>
    <w:rsid w:val="07C6720A"/>
    <w:rsid w:val="07CF283A"/>
    <w:rsid w:val="07D236A3"/>
    <w:rsid w:val="07D31E6A"/>
    <w:rsid w:val="07D83F95"/>
    <w:rsid w:val="07E421DD"/>
    <w:rsid w:val="07E45CD3"/>
    <w:rsid w:val="07E8690E"/>
    <w:rsid w:val="07F22CA1"/>
    <w:rsid w:val="07F326C5"/>
    <w:rsid w:val="07F85A7A"/>
    <w:rsid w:val="07FE365F"/>
    <w:rsid w:val="07FF7CEA"/>
    <w:rsid w:val="08002E51"/>
    <w:rsid w:val="08015370"/>
    <w:rsid w:val="080336F5"/>
    <w:rsid w:val="080462BF"/>
    <w:rsid w:val="08054515"/>
    <w:rsid w:val="080912E8"/>
    <w:rsid w:val="080D605F"/>
    <w:rsid w:val="080D7636"/>
    <w:rsid w:val="080E260A"/>
    <w:rsid w:val="080F069F"/>
    <w:rsid w:val="08144360"/>
    <w:rsid w:val="081649D6"/>
    <w:rsid w:val="081E260E"/>
    <w:rsid w:val="08241EC9"/>
    <w:rsid w:val="082E1DFF"/>
    <w:rsid w:val="08312CAD"/>
    <w:rsid w:val="083256C2"/>
    <w:rsid w:val="08364F60"/>
    <w:rsid w:val="083A107C"/>
    <w:rsid w:val="083B6FD7"/>
    <w:rsid w:val="083D5C17"/>
    <w:rsid w:val="08456A02"/>
    <w:rsid w:val="08496D27"/>
    <w:rsid w:val="08550511"/>
    <w:rsid w:val="085554B6"/>
    <w:rsid w:val="08555F4F"/>
    <w:rsid w:val="08591F17"/>
    <w:rsid w:val="085A327F"/>
    <w:rsid w:val="085A7F73"/>
    <w:rsid w:val="085C4043"/>
    <w:rsid w:val="085F3482"/>
    <w:rsid w:val="0863266D"/>
    <w:rsid w:val="08657BB7"/>
    <w:rsid w:val="086730AF"/>
    <w:rsid w:val="086E242C"/>
    <w:rsid w:val="0873143F"/>
    <w:rsid w:val="087D41CA"/>
    <w:rsid w:val="088469C4"/>
    <w:rsid w:val="0891400A"/>
    <w:rsid w:val="08925983"/>
    <w:rsid w:val="089646A7"/>
    <w:rsid w:val="089674C7"/>
    <w:rsid w:val="089F1422"/>
    <w:rsid w:val="08A860E6"/>
    <w:rsid w:val="08AB0479"/>
    <w:rsid w:val="08B37166"/>
    <w:rsid w:val="08B77A81"/>
    <w:rsid w:val="08B82642"/>
    <w:rsid w:val="08C0320F"/>
    <w:rsid w:val="08C2072B"/>
    <w:rsid w:val="08C24691"/>
    <w:rsid w:val="08CB62DF"/>
    <w:rsid w:val="08CD0222"/>
    <w:rsid w:val="08D079F7"/>
    <w:rsid w:val="08D91C5D"/>
    <w:rsid w:val="08E80EB1"/>
    <w:rsid w:val="08E968D8"/>
    <w:rsid w:val="08ED243B"/>
    <w:rsid w:val="08EF26B2"/>
    <w:rsid w:val="08F808F8"/>
    <w:rsid w:val="090304DE"/>
    <w:rsid w:val="090341C1"/>
    <w:rsid w:val="0904269C"/>
    <w:rsid w:val="091254BA"/>
    <w:rsid w:val="091619D6"/>
    <w:rsid w:val="091B7BE0"/>
    <w:rsid w:val="09203AED"/>
    <w:rsid w:val="09352021"/>
    <w:rsid w:val="09395883"/>
    <w:rsid w:val="093C12D3"/>
    <w:rsid w:val="093C303C"/>
    <w:rsid w:val="093C6509"/>
    <w:rsid w:val="094031B7"/>
    <w:rsid w:val="09417C10"/>
    <w:rsid w:val="09477F2D"/>
    <w:rsid w:val="094C56ED"/>
    <w:rsid w:val="094E297A"/>
    <w:rsid w:val="095A5849"/>
    <w:rsid w:val="095E39CB"/>
    <w:rsid w:val="097731C0"/>
    <w:rsid w:val="097D0261"/>
    <w:rsid w:val="097D7FFF"/>
    <w:rsid w:val="097F7C39"/>
    <w:rsid w:val="09A14CEE"/>
    <w:rsid w:val="09A75ED7"/>
    <w:rsid w:val="09AD363A"/>
    <w:rsid w:val="09AE5936"/>
    <w:rsid w:val="09B169D7"/>
    <w:rsid w:val="09B351A4"/>
    <w:rsid w:val="09BC4895"/>
    <w:rsid w:val="09CD188C"/>
    <w:rsid w:val="09D25BD1"/>
    <w:rsid w:val="09D272A3"/>
    <w:rsid w:val="09DB5A04"/>
    <w:rsid w:val="09E77A34"/>
    <w:rsid w:val="09F42449"/>
    <w:rsid w:val="09F71AA2"/>
    <w:rsid w:val="09F832AE"/>
    <w:rsid w:val="09FB29F2"/>
    <w:rsid w:val="09FE046E"/>
    <w:rsid w:val="0A0C0C06"/>
    <w:rsid w:val="0A0D1879"/>
    <w:rsid w:val="0A1A09D5"/>
    <w:rsid w:val="0A1F3A9B"/>
    <w:rsid w:val="0A213D44"/>
    <w:rsid w:val="0A2278D3"/>
    <w:rsid w:val="0A253B43"/>
    <w:rsid w:val="0A256377"/>
    <w:rsid w:val="0A256C53"/>
    <w:rsid w:val="0A34296C"/>
    <w:rsid w:val="0A370408"/>
    <w:rsid w:val="0A3E1048"/>
    <w:rsid w:val="0A431615"/>
    <w:rsid w:val="0A4613B1"/>
    <w:rsid w:val="0A5B43BC"/>
    <w:rsid w:val="0A5F71CD"/>
    <w:rsid w:val="0A660DD4"/>
    <w:rsid w:val="0A664FFC"/>
    <w:rsid w:val="0A83691D"/>
    <w:rsid w:val="0A8C7DA8"/>
    <w:rsid w:val="0A8F2CE3"/>
    <w:rsid w:val="0A9A1A8B"/>
    <w:rsid w:val="0AA87B2B"/>
    <w:rsid w:val="0AAB24F7"/>
    <w:rsid w:val="0AAB60D8"/>
    <w:rsid w:val="0AAC6652"/>
    <w:rsid w:val="0AB515C6"/>
    <w:rsid w:val="0AB73257"/>
    <w:rsid w:val="0AB878BC"/>
    <w:rsid w:val="0AD35C59"/>
    <w:rsid w:val="0AD36BE6"/>
    <w:rsid w:val="0AD43CEC"/>
    <w:rsid w:val="0AD64E17"/>
    <w:rsid w:val="0AD8082A"/>
    <w:rsid w:val="0ADC0F4B"/>
    <w:rsid w:val="0ADC17BB"/>
    <w:rsid w:val="0AE54077"/>
    <w:rsid w:val="0AE70AE7"/>
    <w:rsid w:val="0AEE4BFC"/>
    <w:rsid w:val="0AF0716A"/>
    <w:rsid w:val="0AF555BA"/>
    <w:rsid w:val="0B03601B"/>
    <w:rsid w:val="0B0D567B"/>
    <w:rsid w:val="0B1308EF"/>
    <w:rsid w:val="0B292D30"/>
    <w:rsid w:val="0B2F3694"/>
    <w:rsid w:val="0B304FB1"/>
    <w:rsid w:val="0B3C4010"/>
    <w:rsid w:val="0B3F22DA"/>
    <w:rsid w:val="0B47672B"/>
    <w:rsid w:val="0B484A0F"/>
    <w:rsid w:val="0B4A58D1"/>
    <w:rsid w:val="0B50319E"/>
    <w:rsid w:val="0B553C0D"/>
    <w:rsid w:val="0B591453"/>
    <w:rsid w:val="0B5F33CA"/>
    <w:rsid w:val="0B615B13"/>
    <w:rsid w:val="0B717EE5"/>
    <w:rsid w:val="0B7205C3"/>
    <w:rsid w:val="0B7356F2"/>
    <w:rsid w:val="0B7E5229"/>
    <w:rsid w:val="0B7F2FA8"/>
    <w:rsid w:val="0B860844"/>
    <w:rsid w:val="0B863002"/>
    <w:rsid w:val="0B8D6AD8"/>
    <w:rsid w:val="0B937EFF"/>
    <w:rsid w:val="0B9C4929"/>
    <w:rsid w:val="0B9E69B8"/>
    <w:rsid w:val="0BA166AE"/>
    <w:rsid w:val="0BA411F0"/>
    <w:rsid w:val="0BA87F9D"/>
    <w:rsid w:val="0BAC22AF"/>
    <w:rsid w:val="0BB23F15"/>
    <w:rsid w:val="0BB36CF9"/>
    <w:rsid w:val="0BB727AF"/>
    <w:rsid w:val="0BB84C77"/>
    <w:rsid w:val="0BBC484C"/>
    <w:rsid w:val="0BC90E22"/>
    <w:rsid w:val="0BC9496C"/>
    <w:rsid w:val="0BCA38D8"/>
    <w:rsid w:val="0BCF0317"/>
    <w:rsid w:val="0BCF40E1"/>
    <w:rsid w:val="0BD3377D"/>
    <w:rsid w:val="0BD75512"/>
    <w:rsid w:val="0BDD7F90"/>
    <w:rsid w:val="0BEC0BDE"/>
    <w:rsid w:val="0BF3046B"/>
    <w:rsid w:val="0BFF0D11"/>
    <w:rsid w:val="0C0A09D9"/>
    <w:rsid w:val="0C0A27E8"/>
    <w:rsid w:val="0C1B23F1"/>
    <w:rsid w:val="0C1C0679"/>
    <w:rsid w:val="0C1E7B04"/>
    <w:rsid w:val="0C2607FA"/>
    <w:rsid w:val="0C2A7806"/>
    <w:rsid w:val="0C2D49F6"/>
    <w:rsid w:val="0C2E3322"/>
    <w:rsid w:val="0C2F4935"/>
    <w:rsid w:val="0C2F5FE9"/>
    <w:rsid w:val="0C384F0C"/>
    <w:rsid w:val="0C3F7CD1"/>
    <w:rsid w:val="0C484AC7"/>
    <w:rsid w:val="0C4867F4"/>
    <w:rsid w:val="0C4B6F82"/>
    <w:rsid w:val="0C5613A8"/>
    <w:rsid w:val="0C60611E"/>
    <w:rsid w:val="0C6803A4"/>
    <w:rsid w:val="0C6F3FB2"/>
    <w:rsid w:val="0C6F5A31"/>
    <w:rsid w:val="0C7565D7"/>
    <w:rsid w:val="0C7B7987"/>
    <w:rsid w:val="0C7E6C90"/>
    <w:rsid w:val="0C816FA3"/>
    <w:rsid w:val="0C8702A6"/>
    <w:rsid w:val="0C8B6344"/>
    <w:rsid w:val="0C922493"/>
    <w:rsid w:val="0C923341"/>
    <w:rsid w:val="0C9D6BDF"/>
    <w:rsid w:val="0CA352C8"/>
    <w:rsid w:val="0CA70AC6"/>
    <w:rsid w:val="0CA83EB4"/>
    <w:rsid w:val="0CB61F18"/>
    <w:rsid w:val="0CB708F8"/>
    <w:rsid w:val="0CBB22BB"/>
    <w:rsid w:val="0CC50305"/>
    <w:rsid w:val="0CC60211"/>
    <w:rsid w:val="0CC837F8"/>
    <w:rsid w:val="0CCB6408"/>
    <w:rsid w:val="0CCC07CB"/>
    <w:rsid w:val="0CD17287"/>
    <w:rsid w:val="0CDF07BC"/>
    <w:rsid w:val="0CDF6E27"/>
    <w:rsid w:val="0CE141F4"/>
    <w:rsid w:val="0CE25D9A"/>
    <w:rsid w:val="0CE32A7B"/>
    <w:rsid w:val="0CE669A3"/>
    <w:rsid w:val="0CE95F8D"/>
    <w:rsid w:val="0CEE2AA0"/>
    <w:rsid w:val="0CF031C9"/>
    <w:rsid w:val="0CF166CC"/>
    <w:rsid w:val="0CF43242"/>
    <w:rsid w:val="0CF43BFB"/>
    <w:rsid w:val="0CF85CDC"/>
    <w:rsid w:val="0CFB1D7E"/>
    <w:rsid w:val="0D020B05"/>
    <w:rsid w:val="0D0740D8"/>
    <w:rsid w:val="0D1036FE"/>
    <w:rsid w:val="0D1679D7"/>
    <w:rsid w:val="0D1C42F8"/>
    <w:rsid w:val="0D1E4F72"/>
    <w:rsid w:val="0D2E53D6"/>
    <w:rsid w:val="0D2F6CD3"/>
    <w:rsid w:val="0D2F722D"/>
    <w:rsid w:val="0D3374CA"/>
    <w:rsid w:val="0D362085"/>
    <w:rsid w:val="0D3D5B51"/>
    <w:rsid w:val="0D4238F0"/>
    <w:rsid w:val="0D484C76"/>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E29BF"/>
    <w:rsid w:val="0DA03F9C"/>
    <w:rsid w:val="0DA526DC"/>
    <w:rsid w:val="0DA62204"/>
    <w:rsid w:val="0DA6313B"/>
    <w:rsid w:val="0DA87648"/>
    <w:rsid w:val="0DA9121D"/>
    <w:rsid w:val="0DB616FE"/>
    <w:rsid w:val="0DB9389B"/>
    <w:rsid w:val="0DBD6735"/>
    <w:rsid w:val="0DBE4F1A"/>
    <w:rsid w:val="0DBF42D1"/>
    <w:rsid w:val="0DC31756"/>
    <w:rsid w:val="0DCF181B"/>
    <w:rsid w:val="0DD52FD6"/>
    <w:rsid w:val="0DDC54EB"/>
    <w:rsid w:val="0DE54E2C"/>
    <w:rsid w:val="0DEB3281"/>
    <w:rsid w:val="0DF75661"/>
    <w:rsid w:val="0DFA5F57"/>
    <w:rsid w:val="0DFB3680"/>
    <w:rsid w:val="0E007907"/>
    <w:rsid w:val="0E034917"/>
    <w:rsid w:val="0E0447AC"/>
    <w:rsid w:val="0E0A57DB"/>
    <w:rsid w:val="0E0C5E7B"/>
    <w:rsid w:val="0E0D5E06"/>
    <w:rsid w:val="0E1D3F18"/>
    <w:rsid w:val="0E214219"/>
    <w:rsid w:val="0E3020F4"/>
    <w:rsid w:val="0E372947"/>
    <w:rsid w:val="0E3A22CB"/>
    <w:rsid w:val="0E3D61CC"/>
    <w:rsid w:val="0E425AF0"/>
    <w:rsid w:val="0E43748B"/>
    <w:rsid w:val="0E487C99"/>
    <w:rsid w:val="0E4F1EA9"/>
    <w:rsid w:val="0E5E7848"/>
    <w:rsid w:val="0E63143D"/>
    <w:rsid w:val="0E654BED"/>
    <w:rsid w:val="0E7218B8"/>
    <w:rsid w:val="0E7259F4"/>
    <w:rsid w:val="0E735BA0"/>
    <w:rsid w:val="0E790AF4"/>
    <w:rsid w:val="0E830BEC"/>
    <w:rsid w:val="0E832048"/>
    <w:rsid w:val="0E87643A"/>
    <w:rsid w:val="0E905D06"/>
    <w:rsid w:val="0E96169C"/>
    <w:rsid w:val="0EA3211D"/>
    <w:rsid w:val="0EA57ECD"/>
    <w:rsid w:val="0EA647D6"/>
    <w:rsid w:val="0EA76C97"/>
    <w:rsid w:val="0EAC5F31"/>
    <w:rsid w:val="0EAE32CA"/>
    <w:rsid w:val="0EBA1AD0"/>
    <w:rsid w:val="0EBC1184"/>
    <w:rsid w:val="0ECD7269"/>
    <w:rsid w:val="0ECE4574"/>
    <w:rsid w:val="0ED40419"/>
    <w:rsid w:val="0EE73BE2"/>
    <w:rsid w:val="0EEA25EC"/>
    <w:rsid w:val="0EF1716E"/>
    <w:rsid w:val="0EF2435C"/>
    <w:rsid w:val="0EF4372E"/>
    <w:rsid w:val="0EF76A6F"/>
    <w:rsid w:val="0EFC3D86"/>
    <w:rsid w:val="0EFE1449"/>
    <w:rsid w:val="0F030AC8"/>
    <w:rsid w:val="0F05251B"/>
    <w:rsid w:val="0F084531"/>
    <w:rsid w:val="0F1824F2"/>
    <w:rsid w:val="0F2247A9"/>
    <w:rsid w:val="0F29096F"/>
    <w:rsid w:val="0F2A0C7E"/>
    <w:rsid w:val="0F2A2880"/>
    <w:rsid w:val="0F3022D4"/>
    <w:rsid w:val="0F305B73"/>
    <w:rsid w:val="0F414017"/>
    <w:rsid w:val="0F440986"/>
    <w:rsid w:val="0F492403"/>
    <w:rsid w:val="0F4B2C4C"/>
    <w:rsid w:val="0F4F1996"/>
    <w:rsid w:val="0F4F6964"/>
    <w:rsid w:val="0F533C79"/>
    <w:rsid w:val="0F534A37"/>
    <w:rsid w:val="0F5568FA"/>
    <w:rsid w:val="0F5876DF"/>
    <w:rsid w:val="0F587F40"/>
    <w:rsid w:val="0F5F4256"/>
    <w:rsid w:val="0F6A28D6"/>
    <w:rsid w:val="0F6B6C2D"/>
    <w:rsid w:val="0F713F3B"/>
    <w:rsid w:val="0F842CEB"/>
    <w:rsid w:val="0F8D5715"/>
    <w:rsid w:val="0F9A5E68"/>
    <w:rsid w:val="0F9E5674"/>
    <w:rsid w:val="0FA4540E"/>
    <w:rsid w:val="0FA61643"/>
    <w:rsid w:val="0FA73FBA"/>
    <w:rsid w:val="0FA93488"/>
    <w:rsid w:val="0FB33CD1"/>
    <w:rsid w:val="0FB445B0"/>
    <w:rsid w:val="0FB538B0"/>
    <w:rsid w:val="0FC072A5"/>
    <w:rsid w:val="0FC73AC7"/>
    <w:rsid w:val="0FCA3603"/>
    <w:rsid w:val="0FD16220"/>
    <w:rsid w:val="0FD16D1E"/>
    <w:rsid w:val="0FD9779A"/>
    <w:rsid w:val="0FDC017C"/>
    <w:rsid w:val="0FDC600C"/>
    <w:rsid w:val="0FEB6044"/>
    <w:rsid w:val="0FF55093"/>
    <w:rsid w:val="100202A7"/>
    <w:rsid w:val="100329F1"/>
    <w:rsid w:val="10041577"/>
    <w:rsid w:val="10042212"/>
    <w:rsid w:val="10055B3C"/>
    <w:rsid w:val="1007318A"/>
    <w:rsid w:val="100841AB"/>
    <w:rsid w:val="100941FD"/>
    <w:rsid w:val="100E6202"/>
    <w:rsid w:val="10161F22"/>
    <w:rsid w:val="101B771C"/>
    <w:rsid w:val="102171E2"/>
    <w:rsid w:val="102D3950"/>
    <w:rsid w:val="103023B5"/>
    <w:rsid w:val="103354CD"/>
    <w:rsid w:val="10362111"/>
    <w:rsid w:val="103D6C5C"/>
    <w:rsid w:val="103E1E10"/>
    <w:rsid w:val="10411FB1"/>
    <w:rsid w:val="1042596A"/>
    <w:rsid w:val="10496CCE"/>
    <w:rsid w:val="104B50EC"/>
    <w:rsid w:val="104F09AB"/>
    <w:rsid w:val="10612000"/>
    <w:rsid w:val="10666875"/>
    <w:rsid w:val="10666E09"/>
    <w:rsid w:val="10673557"/>
    <w:rsid w:val="106B4E90"/>
    <w:rsid w:val="10736865"/>
    <w:rsid w:val="10742538"/>
    <w:rsid w:val="107454FF"/>
    <w:rsid w:val="107816E8"/>
    <w:rsid w:val="107D50B8"/>
    <w:rsid w:val="107E075F"/>
    <w:rsid w:val="108016CB"/>
    <w:rsid w:val="108529DC"/>
    <w:rsid w:val="109A07DA"/>
    <w:rsid w:val="10A1301E"/>
    <w:rsid w:val="10A1582F"/>
    <w:rsid w:val="10A23EB3"/>
    <w:rsid w:val="10A734BA"/>
    <w:rsid w:val="10AA4ADC"/>
    <w:rsid w:val="10AD361E"/>
    <w:rsid w:val="10B30DAF"/>
    <w:rsid w:val="10B30E4A"/>
    <w:rsid w:val="10B860D2"/>
    <w:rsid w:val="10B93863"/>
    <w:rsid w:val="10BC78B7"/>
    <w:rsid w:val="10BD5956"/>
    <w:rsid w:val="10C05732"/>
    <w:rsid w:val="10CC555A"/>
    <w:rsid w:val="10CF26FE"/>
    <w:rsid w:val="10D13D78"/>
    <w:rsid w:val="10D83495"/>
    <w:rsid w:val="10D92410"/>
    <w:rsid w:val="10E25EFD"/>
    <w:rsid w:val="10E601B6"/>
    <w:rsid w:val="10E84F60"/>
    <w:rsid w:val="10E94A81"/>
    <w:rsid w:val="10F3405F"/>
    <w:rsid w:val="10F701B9"/>
    <w:rsid w:val="111E372C"/>
    <w:rsid w:val="112350B8"/>
    <w:rsid w:val="11257CFB"/>
    <w:rsid w:val="112B29A6"/>
    <w:rsid w:val="1133496D"/>
    <w:rsid w:val="113A23FE"/>
    <w:rsid w:val="113F5B3B"/>
    <w:rsid w:val="11450F30"/>
    <w:rsid w:val="1149029A"/>
    <w:rsid w:val="115D012B"/>
    <w:rsid w:val="116A0C6C"/>
    <w:rsid w:val="116C16E6"/>
    <w:rsid w:val="116E0009"/>
    <w:rsid w:val="11736BEA"/>
    <w:rsid w:val="11756AF3"/>
    <w:rsid w:val="11872BEF"/>
    <w:rsid w:val="118905F0"/>
    <w:rsid w:val="118A1119"/>
    <w:rsid w:val="11910A79"/>
    <w:rsid w:val="11936AA2"/>
    <w:rsid w:val="119C1A45"/>
    <w:rsid w:val="11A52A41"/>
    <w:rsid w:val="11B62C43"/>
    <w:rsid w:val="11B849F1"/>
    <w:rsid w:val="11BB57F0"/>
    <w:rsid w:val="11C0779D"/>
    <w:rsid w:val="11C43BC4"/>
    <w:rsid w:val="11CC201F"/>
    <w:rsid w:val="11CF4D95"/>
    <w:rsid w:val="11DD18A0"/>
    <w:rsid w:val="11E55D8B"/>
    <w:rsid w:val="11EE21B9"/>
    <w:rsid w:val="11F13F57"/>
    <w:rsid w:val="11FB7D8D"/>
    <w:rsid w:val="120047A1"/>
    <w:rsid w:val="120570F8"/>
    <w:rsid w:val="120807AC"/>
    <w:rsid w:val="120C612A"/>
    <w:rsid w:val="120C7A9F"/>
    <w:rsid w:val="121030AE"/>
    <w:rsid w:val="121271B3"/>
    <w:rsid w:val="121B5429"/>
    <w:rsid w:val="122220A2"/>
    <w:rsid w:val="12275A49"/>
    <w:rsid w:val="12282912"/>
    <w:rsid w:val="122B739A"/>
    <w:rsid w:val="12307316"/>
    <w:rsid w:val="123C0E5F"/>
    <w:rsid w:val="12430446"/>
    <w:rsid w:val="12442232"/>
    <w:rsid w:val="12450619"/>
    <w:rsid w:val="124C6206"/>
    <w:rsid w:val="124D2192"/>
    <w:rsid w:val="124F34BD"/>
    <w:rsid w:val="12554B80"/>
    <w:rsid w:val="125D56D7"/>
    <w:rsid w:val="125E75D4"/>
    <w:rsid w:val="12623B20"/>
    <w:rsid w:val="126252E2"/>
    <w:rsid w:val="126A59FE"/>
    <w:rsid w:val="126B471D"/>
    <w:rsid w:val="126D3D3C"/>
    <w:rsid w:val="126E5F20"/>
    <w:rsid w:val="127200FB"/>
    <w:rsid w:val="12735F26"/>
    <w:rsid w:val="1289061C"/>
    <w:rsid w:val="128944E1"/>
    <w:rsid w:val="128B54AD"/>
    <w:rsid w:val="128E77C3"/>
    <w:rsid w:val="12A2166D"/>
    <w:rsid w:val="12B02EE1"/>
    <w:rsid w:val="12B10B2F"/>
    <w:rsid w:val="12B560E2"/>
    <w:rsid w:val="12C9719C"/>
    <w:rsid w:val="12CF15C3"/>
    <w:rsid w:val="12CF5BE4"/>
    <w:rsid w:val="12D17323"/>
    <w:rsid w:val="12DA7FC3"/>
    <w:rsid w:val="12E20408"/>
    <w:rsid w:val="12EB0579"/>
    <w:rsid w:val="12EB7968"/>
    <w:rsid w:val="12EC4418"/>
    <w:rsid w:val="12F07D1F"/>
    <w:rsid w:val="12F3505A"/>
    <w:rsid w:val="12F9759B"/>
    <w:rsid w:val="12FA6B3F"/>
    <w:rsid w:val="12FF3379"/>
    <w:rsid w:val="13060F56"/>
    <w:rsid w:val="130B479A"/>
    <w:rsid w:val="130D1138"/>
    <w:rsid w:val="130D31CD"/>
    <w:rsid w:val="13121F8D"/>
    <w:rsid w:val="1312735C"/>
    <w:rsid w:val="13127DB7"/>
    <w:rsid w:val="131524C9"/>
    <w:rsid w:val="13164834"/>
    <w:rsid w:val="13170BC9"/>
    <w:rsid w:val="13194141"/>
    <w:rsid w:val="131B3619"/>
    <w:rsid w:val="131C3DD0"/>
    <w:rsid w:val="131F44A1"/>
    <w:rsid w:val="13210BB1"/>
    <w:rsid w:val="13256870"/>
    <w:rsid w:val="132A6231"/>
    <w:rsid w:val="132C0503"/>
    <w:rsid w:val="13304A5A"/>
    <w:rsid w:val="133E3AEA"/>
    <w:rsid w:val="133E4491"/>
    <w:rsid w:val="133E6E5B"/>
    <w:rsid w:val="13417333"/>
    <w:rsid w:val="134444D0"/>
    <w:rsid w:val="1345548D"/>
    <w:rsid w:val="134C554A"/>
    <w:rsid w:val="13506BD6"/>
    <w:rsid w:val="13515532"/>
    <w:rsid w:val="13522929"/>
    <w:rsid w:val="135A4701"/>
    <w:rsid w:val="136815B8"/>
    <w:rsid w:val="137106A9"/>
    <w:rsid w:val="13724D72"/>
    <w:rsid w:val="13785CA1"/>
    <w:rsid w:val="139325D2"/>
    <w:rsid w:val="13957328"/>
    <w:rsid w:val="13974F39"/>
    <w:rsid w:val="139C585C"/>
    <w:rsid w:val="13A31680"/>
    <w:rsid w:val="13A37644"/>
    <w:rsid w:val="13A44EE2"/>
    <w:rsid w:val="13A9574B"/>
    <w:rsid w:val="13AD755A"/>
    <w:rsid w:val="13AF0C48"/>
    <w:rsid w:val="13B445A9"/>
    <w:rsid w:val="13B4794F"/>
    <w:rsid w:val="13B7231A"/>
    <w:rsid w:val="13B947C5"/>
    <w:rsid w:val="13BA0FD2"/>
    <w:rsid w:val="13BB3A0D"/>
    <w:rsid w:val="13C30BF9"/>
    <w:rsid w:val="13D0234B"/>
    <w:rsid w:val="13D146C1"/>
    <w:rsid w:val="13D377DE"/>
    <w:rsid w:val="13D74458"/>
    <w:rsid w:val="13DA3606"/>
    <w:rsid w:val="13DC5FA1"/>
    <w:rsid w:val="13DD2063"/>
    <w:rsid w:val="13DE787C"/>
    <w:rsid w:val="13E04354"/>
    <w:rsid w:val="13E538AC"/>
    <w:rsid w:val="13E578CE"/>
    <w:rsid w:val="13F111E6"/>
    <w:rsid w:val="13F2777B"/>
    <w:rsid w:val="13FA7919"/>
    <w:rsid w:val="13FF2FC3"/>
    <w:rsid w:val="14066169"/>
    <w:rsid w:val="14086ADC"/>
    <w:rsid w:val="140E1169"/>
    <w:rsid w:val="14132F83"/>
    <w:rsid w:val="141540F7"/>
    <w:rsid w:val="141C47AD"/>
    <w:rsid w:val="141E6F9C"/>
    <w:rsid w:val="141F3379"/>
    <w:rsid w:val="14256499"/>
    <w:rsid w:val="142606B7"/>
    <w:rsid w:val="14270CE5"/>
    <w:rsid w:val="142B7C45"/>
    <w:rsid w:val="142C6293"/>
    <w:rsid w:val="142E0864"/>
    <w:rsid w:val="14307C06"/>
    <w:rsid w:val="14394124"/>
    <w:rsid w:val="143A3FD8"/>
    <w:rsid w:val="143F06AC"/>
    <w:rsid w:val="143F198D"/>
    <w:rsid w:val="1446722D"/>
    <w:rsid w:val="144750F7"/>
    <w:rsid w:val="14475F7B"/>
    <w:rsid w:val="1448778F"/>
    <w:rsid w:val="144B305C"/>
    <w:rsid w:val="144E223D"/>
    <w:rsid w:val="14557965"/>
    <w:rsid w:val="14560A87"/>
    <w:rsid w:val="145B672D"/>
    <w:rsid w:val="146732F3"/>
    <w:rsid w:val="146C5DC3"/>
    <w:rsid w:val="1475406C"/>
    <w:rsid w:val="147927CD"/>
    <w:rsid w:val="147C3557"/>
    <w:rsid w:val="147E5940"/>
    <w:rsid w:val="147F6EAF"/>
    <w:rsid w:val="147F7E60"/>
    <w:rsid w:val="14895FD7"/>
    <w:rsid w:val="148D5B33"/>
    <w:rsid w:val="148D6AFA"/>
    <w:rsid w:val="148E0E0F"/>
    <w:rsid w:val="149173D4"/>
    <w:rsid w:val="149414DE"/>
    <w:rsid w:val="14967024"/>
    <w:rsid w:val="14981701"/>
    <w:rsid w:val="149D5A8D"/>
    <w:rsid w:val="149F6938"/>
    <w:rsid w:val="14A01FF6"/>
    <w:rsid w:val="14A20472"/>
    <w:rsid w:val="14A40A32"/>
    <w:rsid w:val="14B37A0C"/>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36255"/>
    <w:rsid w:val="1519698C"/>
    <w:rsid w:val="1519770F"/>
    <w:rsid w:val="151A4DCE"/>
    <w:rsid w:val="151D2EDA"/>
    <w:rsid w:val="152475EF"/>
    <w:rsid w:val="152C6456"/>
    <w:rsid w:val="152C7D6F"/>
    <w:rsid w:val="15327296"/>
    <w:rsid w:val="153E70B1"/>
    <w:rsid w:val="15434E2C"/>
    <w:rsid w:val="15452855"/>
    <w:rsid w:val="15455C66"/>
    <w:rsid w:val="15524FA7"/>
    <w:rsid w:val="15532760"/>
    <w:rsid w:val="155B2748"/>
    <w:rsid w:val="15614B7E"/>
    <w:rsid w:val="1565291E"/>
    <w:rsid w:val="15683B2E"/>
    <w:rsid w:val="15686D2B"/>
    <w:rsid w:val="156D781B"/>
    <w:rsid w:val="15702BBB"/>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C3F9C"/>
    <w:rsid w:val="15AF6692"/>
    <w:rsid w:val="15B14DFF"/>
    <w:rsid w:val="15B164E8"/>
    <w:rsid w:val="15B62848"/>
    <w:rsid w:val="15BD2774"/>
    <w:rsid w:val="15CA50D8"/>
    <w:rsid w:val="15CB70AE"/>
    <w:rsid w:val="15CE3040"/>
    <w:rsid w:val="15D572A3"/>
    <w:rsid w:val="15D75AD0"/>
    <w:rsid w:val="15D90292"/>
    <w:rsid w:val="15DD3466"/>
    <w:rsid w:val="15DE4F45"/>
    <w:rsid w:val="15E8344F"/>
    <w:rsid w:val="15EE4ED6"/>
    <w:rsid w:val="15EE77CF"/>
    <w:rsid w:val="15F03B25"/>
    <w:rsid w:val="16030670"/>
    <w:rsid w:val="160D1773"/>
    <w:rsid w:val="162033FA"/>
    <w:rsid w:val="16233D48"/>
    <w:rsid w:val="16252961"/>
    <w:rsid w:val="16412A74"/>
    <w:rsid w:val="16415466"/>
    <w:rsid w:val="16423C1A"/>
    <w:rsid w:val="164D407F"/>
    <w:rsid w:val="164F4E6C"/>
    <w:rsid w:val="16583794"/>
    <w:rsid w:val="165A5E90"/>
    <w:rsid w:val="165B5705"/>
    <w:rsid w:val="166069D0"/>
    <w:rsid w:val="16640371"/>
    <w:rsid w:val="16665605"/>
    <w:rsid w:val="166754B4"/>
    <w:rsid w:val="166B3BEF"/>
    <w:rsid w:val="16752080"/>
    <w:rsid w:val="1678039A"/>
    <w:rsid w:val="167C3E2A"/>
    <w:rsid w:val="168154F8"/>
    <w:rsid w:val="16871048"/>
    <w:rsid w:val="168C7C83"/>
    <w:rsid w:val="168D22C4"/>
    <w:rsid w:val="168F70D3"/>
    <w:rsid w:val="168F7627"/>
    <w:rsid w:val="1691523A"/>
    <w:rsid w:val="16981AF5"/>
    <w:rsid w:val="169907AD"/>
    <w:rsid w:val="16A1115C"/>
    <w:rsid w:val="16A13667"/>
    <w:rsid w:val="16A41FC2"/>
    <w:rsid w:val="16A50176"/>
    <w:rsid w:val="16AC051E"/>
    <w:rsid w:val="16B30761"/>
    <w:rsid w:val="16B57ABA"/>
    <w:rsid w:val="16B766B8"/>
    <w:rsid w:val="16BC1E0A"/>
    <w:rsid w:val="16C03589"/>
    <w:rsid w:val="16C57940"/>
    <w:rsid w:val="16C9790B"/>
    <w:rsid w:val="16CB0642"/>
    <w:rsid w:val="16CB60EA"/>
    <w:rsid w:val="16D23EF5"/>
    <w:rsid w:val="16D639FB"/>
    <w:rsid w:val="16DF50D5"/>
    <w:rsid w:val="16E67996"/>
    <w:rsid w:val="16ED3305"/>
    <w:rsid w:val="16EF553C"/>
    <w:rsid w:val="16F65D2C"/>
    <w:rsid w:val="16FB4F5A"/>
    <w:rsid w:val="16FC35EC"/>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66358"/>
    <w:rsid w:val="177837B6"/>
    <w:rsid w:val="177D0859"/>
    <w:rsid w:val="178064E8"/>
    <w:rsid w:val="178202C9"/>
    <w:rsid w:val="178513E5"/>
    <w:rsid w:val="17853C6A"/>
    <w:rsid w:val="17896473"/>
    <w:rsid w:val="178B22F7"/>
    <w:rsid w:val="1790766F"/>
    <w:rsid w:val="179761FE"/>
    <w:rsid w:val="179D3102"/>
    <w:rsid w:val="17A37A6E"/>
    <w:rsid w:val="17A43B58"/>
    <w:rsid w:val="17A60277"/>
    <w:rsid w:val="17AC1C02"/>
    <w:rsid w:val="17B07959"/>
    <w:rsid w:val="17B304A8"/>
    <w:rsid w:val="17B35A37"/>
    <w:rsid w:val="17BA3DF4"/>
    <w:rsid w:val="17C05296"/>
    <w:rsid w:val="17C16DEF"/>
    <w:rsid w:val="17D5010B"/>
    <w:rsid w:val="17D86F47"/>
    <w:rsid w:val="17E060B6"/>
    <w:rsid w:val="17E21F4E"/>
    <w:rsid w:val="17E562A4"/>
    <w:rsid w:val="17EA3230"/>
    <w:rsid w:val="17EB7496"/>
    <w:rsid w:val="17F52E5D"/>
    <w:rsid w:val="17F5647B"/>
    <w:rsid w:val="17FA1255"/>
    <w:rsid w:val="17FF3BD2"/>
    <w:rsid w:val="18020AA1"/>
    <w:rsid w:val="180508AC"/>
    <w:rsid w:val="18087D14"/>
    <w:rsid w:val="180A0F6B"/>
    <w:rsid w:val="180A4025"/>
    <w:rsid w:val="18104CC4"/>
    <w:rsid w:val="18136CFA"/>
    <w:rsid w:val="181F3664"/>
    <w:rsid w:val="182B1090"/>
    <w:rsid w:val="182F6BE1"/>
    <w:rsid w:val="18345DD0"/>
    <w:rsid w:val="184043FA"/>
    <w:rsid w:val="184F75A9"/>
    <w:rsid w:val="18512C49"/>
    <w:rsid w:val="185A308D"/>
    <w:rsid w:val="185E59BD"/>
    <w:rsid w:val="186053E8"/>
    <w:rsid w:val="18647C6E"/>
    <w:rsid w:val="186503AC"/>
    <w:rsid w:val="18664068"/>
    <w:rsid w:val="186851F6"/>
    <w:rsid w:val="186E3500"/>
    <w:rsid w:val="186F3D2C"/>
    <w:rsid w:val="186F4289"/>
    <w:rsid w:val="187A461B"/>
    <w:rsid w:val="187C114A"/>
    <w:rsid w:val="187E2380"/>
    <w:rsid w:val="18821AB9"/>
    <w:rsid w:val="18822361"/>
    <w:rsid w:val="18834D66"/>
    <w:rsid w:val="1884739C"/>
    <w:rsid w:val="18881A32"/>
    <w:rsid w:val="18984110"/>
    <w:rsid w:val="18A82680"/>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42452"/>
    <w:rsid w:val="18EE510F"/>
    <w:rsid w:val="18F25180"/>
    <w:rsid w:val="18F731F3"/>
    <w:rsid w:val="19003E45"/>
    <w:rsid w:val="190715D8"/>
    <w:rsid w:val="190A3672"/>
    <w:rsid w:val="190C3BCF"/>
    <w:rsid w:val="192067A6"/>
    <w:rsid w:val="193711A2"/>
    <w:rsid w:val="19412878"/>
    <w:rsid w:val="1941417E"/>
    <w:rsid w:val="19453458"/>
    <w:rsid w:val="19463133"/>
    <w:rsid w:val="19480D5C"/>
    <w:rsid w:val="19531B6C"/>
    <w:rsid w:val="195416F1"/>
    <w:rsid w:val="19560740"/>
    <w:rsid w:val="19576E7C"/>
    <w:rsid w:val="19607BF9"/>
    <w:rsid w:val="19651414"/>
    <w:rsid w:val="196D612A"/>
    <w:rsid w:val="196F6C34"/>
    <w:rsid w:val="1976524E"/>
    <w:rsid w:val="197A46A5"/>
    <w:rsid w:val="197D2441"/>
    <w:rsid w:val="19860C87"/>
    <w:rsid w:val="1987766D"/>
    <w:rsid w:val="198A670E"/>
    <w:rsid w:val="19982F2E"/>
    <w:rsid w:val="199F2DAA"/>
    <w:rsid w:val="199F434E"/>
    <w:rsid w:val="19A663F7"/>
    <w:rsid w:val="19AC5395"/>
    <w:rsid w:val="19AE57FE"/>
    <w:rsid w:val="19B17D5A"/>
    <w:rsid w:val="19B21E63"/>
    <w:rsid w:val="19B523C0"/>
    <w:rsid w:val="19B61942"/>
    <w:rsid w:val="19B87C4A"/>
    <w:rsid w:val="19BE43A7"/>
    <w:rsid w:val="19C6554A"/>
    <w:rsid w:val="19CD6FAE"/>
    <w:rsid w:val="19DD687E"/>
    <w:rsid w:val="19E6269F"/>
    <w:rsid w:val="19E94945"/>
    <w:rsid w:val="19EB2AE6"/>
    <w:rsid w:val="19ED44D4"/>
    <w:rsid w:val="19F157A7"/>
    <w:rsid w:val="19F244BD"/>
    <w:rsid w:val="19F83B3A"/>
    <w:rsid w:val="19FF0648"/>
    <w:rsid w:val="1A075C99"/>
    <w:rsid w:val="1A1709AC"/>
    <w:rsid w:val="1A1A2106"/>
    <w:rsid w:val="1A1F7B81"/>
    <w:rsid w:val="1A267927"/>
    <w:rsid w:val="1A2B1BD0"/>
    <w:rsid w:val="1A2B4C89"/>
    <w:rsid w:val="1A307FD4"/>
    <w:rsid w:val="1A3B74CB"/>
    <w:rsid w:val="1A3C3662"/>
    <w:rsid w:val="1A4332DC"/>
    <w:rsid w:val="1A474D07"/>
    <w:rsid w:val="1A525F21"/>
    <w:rsid w:val="1A551C74"/>
    <w:rsid w:val="1A5902CD"/>
    <w:rsid w:val="1A5E697D"/>
    <w:rsid w:val="1A605348"/>
    <w:rsid w:val="1A605AA1"/>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E4948"/>
    <w:rsid w:val="1AB568C2"/>
    <w:rsid w:val="1AC05055"/>
    <w:rsid w:val="1AC22D60"/>
    <w:rsid w:val="1ADF03A3"/>
    <w:rsid w:val="1AE23D75"/>
    <w:rsid w:val="1AE35A53"/>
    <w:rsid w:val="1AE36B83"/>
    <w:rsid w:val="1AE5467F"/>
    <w:rsid w:val="1AFE54A1"/>
    <w:rsid w:val="1B010EF0"/>
    <w:rsid w:val="1B080AA1"/>
    <w:rsid w:val="1B0B74D8"/>
    <w:rsid w:val="1B0D5630"/>
    <w:rsid w:val="1B0F24A7"/>
    <w:rsid w:val="1B226521"/>
    <w:rsid w:val="1B266953"/>
    <w:rsid w:val="1B2858EC"/>
    <w:rsid w:val="1B287D95"/>
    <w:rsid w:val="1B2B127F"/>
    <w:rsid w:val="1B2B48C7"/>
    <w:rsid w:val="1B2C4022"/>
    <w:rsid w:val="1B345478"/>
    <w:rsid w:val="1B39690D"/>
    <w:rsid w:val="1B3E44C1"/>
    <w:rsid w:val="1B3F260B"/>
    <w:rsid w:val="1B4168DE"/>
    <w:rsid w:val="1B421FD2"/>
    <w:rsid w:val="1B424F95"/>
    <w:rsid w:val="1B4B11BE"/>
    <w:rsid w:val="1B4C2219"/>
    <w:rsid w:val="1B503596"/>
    <w:rsid w:val="1B566EF8"/>
    <w:rsid w:val="1B5D1EA7"/>
    <w:rsid w:val="1B5E0F3F"/>
    <w:rsid w:val="1B5E7672"/>
    <w:rsid w:val="1B6A08D0"/>
    <w:rsid w:val="1B6C4BFD"/>
    <w:rsid w:val="1B784727"/>
    <w:rsid w:val="1B7976C3"/>
    <w:rsid w:val="1B7A475B"/>
    <w:rsid w:val="1B7A4C29"/>
    <w:rsid w:val="1B8221E6"/>
    <w:rsid w:val="1B881705"/>
    <w:rsid w:val="1B8D24E6"/>
    <w:rsid w:val="1B9273DB"/>
    <w:rsid w:val="1B936AF6"/>
    <w:rsid w:val="1B9F0D78"/>
    <w:rsid w:val="1BA4576F"/>
    <w:rsid w:val="1BA859FB"/>
    <w:rsid w:val="1BAB11B4"/>
    <w:rsid w:val="1BAE647A"/>
    <w:rsid w:val="1BBF1274"/>
    <w:rsid w:val="1BBF676D"/>
    <w:rsid w:val="1BC26F09"/>
    <w:rsid w:val="1BC45008"/>
    <w:rsid w:val="1BC624D9"/>
    <w:rsid w:val="1BC73994"/>
    <w:rsid w:val="1BCE4112"/>
    <w:rsid w:val="1BD80673"/>
    <w:rsid w:val="1BE32A8A"/>
    <w:rsid w:val="1BE355B0"/>
    <w:rsid w:val="1BE76342"/>
    <w:rsid w:val="1BF36301"/>
    <w:rsid w:val="1BF46A61"/>
    <w:rsid w:val="1BF830D1"/>
    <w:rsid w:val="1BFA1814"/>
    <w:rsid w:val="1BFE562F"/>
    <w:rsid w:val="1C00639F"/>
    <w:rsid w:val="1C1672DC"/>
    <w:rsid w:val="1C245DA4"/>
    <w:rsid w:val="1C282794"/>
    <w:rsid w:val="1C2C4C0F"/>
    <w:rsid w:val="1C2C5DF4"/>
    <w:rsid w:val="1C2F4A60"/>
    <w:rsid w:val="1C2F766C"/>
    <w:rsid w:val="1C390FC4"/>
    <w:rsid w:val="1C3C5060"/>
    <w:rsid w:val="1C503B94"/>
    <w:rsid w:val="1C52658A"/>
    <w:rsid w:val="1C595825"/>
    <w:rsid w:val="1C5A6626"/>
    <w:rsid w:val="1C600622"/>
    <w:rsid w:val="1C611B80"/>
    <w:rsid w:val="1C626DDD"/>
    <w:rsid w:val="1C64628B"/>
    <w:rsid w:val="1C6E549C"/>
    <w:rsid w:val="1C721DBC"/>
    <w:rsid w:val="1C73150F"/>
    <w:rsid w:val="1C742675"/>
    <w:rsid w:val="1C762B41"/>
    <w:rsid w:val="1C7A7445"/>
    <w:rsid w:val="1C805D15"/>
    <w:rsid w:val="1C811076"/>
    <w:rsid w:val="1C8609D9"/>
    <w:rsid w:val="1C8862C8"/>
    <w:rsid w:val="1C8A2D76"/>
    <w:rsid w:val="1C8E1FED"/>
    <w:rsid w:val="1C921E0B"/>
    <w:rsid w:val="1CA11EBE"/>
    <w:rsid w:val="1CA3733E"/>
    <w:rsid w:val="1CA53299"/>
    <w:rsid w:val="1CA71DBD"/>
    <w:rsid w:val="1CAC359F"/>
    <w:rsid w:val="1CAC4687"/>
    <w:rsid w:val="1CAD0D0E"/>
    <w:rsid w:val="1CBB214E"/>
    <w:rsid w:val="1CBC31BA"/>
    <w:rsid w:val="1CBF1295"/>
    <w:rsid w:val="1CC06203"/>
    <w:rsid w:val="1CC606DF"/>
    <w:rsid w:val="1CCE319B"/>
    <w:rsid w:val="1CD26CDD"/>
    <w:rsid w:val="1CDC2785"/>
    <w:rsid w:val="1CE3753F"/>
    <w:rsid w:val="1CE42B5D"/>
    <w:rsid w:val="1CEE67C3"/>
    <w:rsid w:val="1CFA4CEC"/>
    <w:rsid w:val="1CFD303B"/>
    <w:rsid w:val="1D093430"/>
    <w:rsid w:val="1D0D2A38"/>
    <w:rsid w:val="1D0F7034"/>
    <w:rsid w:val="1D1B59BF"/>
    <w:rsid w:val="1D1F0CB2"/>
    <w:rsid w:val="1D2141F1"/>
    <w:rsid w:val="1D375354"/>
    <w:rsid w:val="1D3A4B1D"/>
    <w:rsid w:val="1D3B732D"/>
    <w:rsid w:val="1D3D3599"/>
    <w:rsid w:val="1D4239FA"/>
    <w:rsid w:val="1D442E93"/>
    <w:rsid w:val="1D480956"/>
    <w:rsid w:val="1D4A5A89"/>
    <w:rsid w:val="1D4E0C88"/>
    <w:rsid w:val="1D4E41B6"/>
    <w:rsid w:val="1D537BD5"/>
    <w:rsid w:val="1D575C2C"/>
    <w:rsid w:val="1D5B4B48"/>
    <w:rsid w:val="1D645AD8"/>
    <w:rsid w:val="1D651BFF"/>
    <w:rsid w:val="1D6823CD"/>
    <w:rsid w:val="1D6834A7"/>
    <w:rsid w:val="1D695AE8"/>
    <w:rsid w:val="1D70683B"/>
    <w:rsid w:val="1D7307BC"/>
    <w:rsid w:val="1D797217"/>
    <w:rsid w:val="1D7D5852"/>
    <w:rsid w:val="1D7F4CA9"/>
    <w:rsid w:val="1D832DE7"/>
    <w:rsid w:val="1D842139"/>
    <w:rsid w:val="1D98109D"/>
    <w:rsid w:val="1DA50130"/>
    <w:rsid w:val="1DB34611"/>
    <w:rsid w:val="1DB45EAF"/>
    <w:rsid w:val="1DB64AEF"/>
    <w:rsid w:val="1DB847FF"/>
    <w:rsid w:val="1DBD471E"/>
    <w:rsid w:val="1DBE1D38"/>
    <w:rsid w:val="1DBF27A5"/>
    <w:rsid w:val="1DC30C6A"/>
    <w:rsid w:val="1DCA2750"/>
    <w:rsid w:val="1DCF0BE9"/>
    <w:rsid w:val="1DD33CD4"/>
    <w:rsid w:val="1DD875C6"/>
    <w:rsid w:val="1DDE33E1"/>
    <w:rsid w:val="1DDE5846"/>
    <w:rsid w:val="1DE14886"/>
    <w:rsid w:val="1DF02138"/>
    <w:rsid w:val="1DFD34F7"/>
    <w:rsid w:val="1DFE3D2C"/>
    <w:rsid w:val="1DFF7AE1"/>
    <w:rsid w:val="1E041BF6"/>
    <w:rsid w:val="1E075452"/>
    <w:rsid w:val="1E0A7758"/>
    <w:rsid w:val="1E0E4706"/>
    <w:rsid w:val="1E0F7E3B"/>
    <w:rsid w:val="1E1063E1"/>
    <w:rsid w:val="1E1D5F1A"/>
    <w:rsid w:val="1E22765E"/>
    <w:rsid w:val="1E24641B"/>
    <w:rsid w:val="1E24676D"/>
    <w:rsid w:val="1E287013"/>
    <w:rsid w:val="1E290EF4"/>
    <w:rsid w:val="1E38721D"/>
    <w:rsid w:val="1E3B5C85"/>
    <w:rsid w:val="1E3D1777"/>
    <w:rsid w:val="1E401DA6"/>
    <w:rsid w:val="1E407A0C"/>
    <w:rsid w:val="1E423523"/>
    <w:rsid w:val="1E486353"/>
    <w:rsid w:val="1E4E700A"/>
    <w:rsid w:val="1E5406D0"/>
    <w:rsid w:val="1E563899"/>
    <w:rsid w:val="1E5B509F"/>
    <w:rsid w:val="1E5E1DA8"/>
    <w:rsid w:val="1E632D14"/>
    <w:rsid w:val="1E681360"/>
    <w:rsid w:val="1E721B5B"/>
    <w:rsid w:val="1E727898"/>
    <w:rsid w:val="1E745F49"/>
    <w:rsid w:val="1E770628"/>
    <w:rsid w:val="1E7876AB"/>
    <w:rsid w:val="1E855AEA"/>
    <w:rsid w:val="1E89016B"/>
    <w:rsid w:val="1E8E0193"/>
    <w:rsid w:val="1E922DBA"/>
    <w:rsid w:val="1E974C83"/>
    <w:rsid w:val="1E977DD0"/>
    <w:rsid w:val="1E9A5BC5"/>
    <w:rsid w:val="1E9E3A42"/>
    <w:rsid w:val="1EA85F60"/>
    <w:rsid w:val="1EA935DA"/>
    <w:rsid w:val="1EA96F7D"/>
    <w:rsid w:val="1EAC7F90"/>
    <w:rsid w:val="1EAF4BD6"/>
    <w:rsid w:val="1EBE5CB7"/>
    <w:rsid w:val="1EC167E4"/>
    <w:rsid w:val="1EC219B7"/>
    <w:rsid w:val="1EC64612"/>
    <w:rsid w:val="1ED11588"/>
    <w:rsid w:val="1ED12BC9"/>
    <w:rsid w:val="1ED63161"/>
    <w:rsid w:val="1EDF3E98"/>
    <w:rsid w:val="1EE05B39"/>
    <w:rsid w:val="1EE1372F"/>
    <w:rsid w:val="1EE30D7B"/>
    <w:rsid w:val="1EEA5E3B"/>
    <w:rsid w:val="1EEC0864"/>
    <w:rsid w:val="1EEE370A"/>
    <w:rsid w:val="1EEE49B4"/>
    <w:rsid w:val="1EFD0709"/>
    <w:rsid w:val="1EFE623D"/>
    <w:rsid w:val="1EFF61EC"/>
    <w:rsid w:val="1F021D32"/>
    <w:rsid w:val="1F1C22DF"/>
    <w:rsid w:val="1F20022E"/>
    <w:rsid w:val="1F28753E"/>
    <w:rsid w:val="1F2C6456"/>
    <w:rsid w:val="1F323469"/>
    <w:rsid w:val="1F3805F8"/>
    <w:rsid w:val="1F3A3B7C"/>
    <w:rsid w:val="1F3F2D3F"/>
    <w:rsid w:val="1F455C99"/>
    <w:rsid w:val="1F4E539B"/>
    <w:rsid w:val="1F4F44E9"/>
    <w:rsid w:val="1F4F4677"/>
    <w:rsid w:val="1F52137F"/>
    <w:rsid w:val="1F5F2826"/>
    <w:rsid w:val="1F643B5C"/>
    <w:rsid w:val="1F680638"/>
    <w:rsid w:val="1F687E82"/>
    <w:rsid w:val="1F7F4A2C"/>
    <w:rsid w:val="1F7F4BAD"/>
    <w:rsid w:val="1F7F4E28"/>
    <w:rsid w:val="1F85033F"/>
    <w:rsid w:val="1F86724C"/>
    <w:rsid w:val="1F8903E1"/>
    <w:rsid w:val="1F8E77DD"/>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C6C47"/>
    <w:rsid w:val="1FCD082E"/>
    <w:rsid w:val="1FD31B05"/>
    <w:rsid w:val="1FDF5CFE"/>
    <w:rsid w:val="1FE8311C"/>
    <w:rsid w:val="1FEE0E99"/>
    <w:rsid w:val="1FF8164F"/>
    <w:rsid w:val="1FFF1ECC"/>
    <w:rsid w:val="20022282"/>
    <w:rsid w:val="20034004"/>
    <w:rsid w:val="200377E2"/>
    <w:rsid w:val="20052498"/>
    <w:rsid w:val="20092180"/>
    <w:rsid w:val="2009247C"/>
    <w:rsid w:val="200A5BE1"/>
    <w:rsid w:val="200D3A6E"/>
    <w:rsid w:val="200D5153"/>
    <w:rsid w:val="200E31D5"/>
    <w:rsid w:val="200F281D"/>
    <w:rsid w:val="20165DE1"/>
    <w:rsid w:val="201840AB"/>
    <w:rsid w:val="20246F90"/>
    <w:rsid w:val="202B568B"/>
    <w:rsid w:val="20340A52"/>
    <w:rsid w:val="203505EF"/>
    <w:rsid w:val="2035526E"/>
    <w:rsid w:val="20397DB1"/>
    <w:rsid w:val="203A428A"/>
    <w:rsid w:val="203D6470"/>
    <w:rsid w:val="204464C7"/>
    <w:rsid w:val="20471F92"/>
    <w:rsid w:val="20484A3E"/>
    <w:rsid w:val="204A5224"/>
    <w:rsid w:val="204F43C2"/>
    <w:rsid w:val="205C3927"/>
    <w:rsid w:val="20601F3B"/>
    <w:rsid w:val="206C2785"/>
    <w:rsid w:val="206F4751"/>
    <w:rsid w:val="206F784D"/>
    <w:rsid w:val="207765EC"/>
    <w:rsid w:val="20794761"/>
    <w:rsid w:val="207C04F9"/>
    <w:rsid w:val="208147DE"/>
    <w:rsid w:val="208B4DF4"/>
    <w:rsid w:val="208C6B8C"/>
    <w:rsid w:val="209232CB"/>
    <w:rsid w:val="209D53BA"/>
    <w:rsid w:val="20AA0D8A"/>
    <w:rsid w:val="20AD5F39"/>
    <w:rsid w:val="20B36B9F"/>
    <w:rsid w:val="20B86A91"/>
    <w:rsid w:val="20B9046B"/>
    <w:rsid w:val="20C928CA"/>
    <w:rsid w:val="20CC4CBE"/>
    <w:rsid w:val="20D94B61"/>
    <w:rsid w:val="20DA53A0"/>
    <w:rsid w:val="20E02450"/>
    <w:rsid w:val="20E33181"/>
    <w:rsid w:val="20E74C64"/>
    <w:rsid w:val="20EE1AA7"/>
    <w:rsid w:val="20F72783"/>
    <w:rsid w:val="21023A7C"/>
    <w:rsid w:val="21024A04"/>
    <w:rsid w:val="21053D47"/>
    <w:rsid w:val="210551F3"/>
    <w:rsid w:val="21092803"/>
    <w:rsid w:val="21092A15"/>
    <w:rsid w:val="210F7863"/>
    <w:rsid w:val="2113589E"/>
    <w:rsid w:val="21196B8A"/>
    <w:rsid w:val="21220939"/>
    <w:rsid w:val="212637E5"/>
    <w:rsid w:val="212D408D"/>
    <w:rsid w:val="212E2B0F"/>
    <w:rsid w:val="212F4608"/>
    <w:rsid w:val="21317B0E"/>
    <w:rsid w:val="2134434C"/>
    <w:rsid w:val="213F06F1"/>
    <w:rsid w:val="213F7B16"/>
    <w:rsid w:val="2143203D"/>
    <w:rsid w:val="214467EC"/>
    <w:rsid w:val="21460172"/>
    <w:rsid w:val="21461BDA"/>
    <w:rsid w:val="214702F0"/>
    <w:rsid w:val="214B234C"/>
    <w:rsid w:val="214E615C"/>
    <w:rsid w:val="2153203D"/>
    <w:rsid w:val="215336ED"/>
    <w:rsid w:val="2157796B"/>
    <w:rsid w:val="21590BCE"/>
    <w:rsid w:val="215C0588"/>
    <w:rsid w:val="215C2136"/>
    <w:rsid w:val="216225B0"/>
    <w:rsid w:val="21634E83"/>
    <w:rsid w:val="21644482"/>
    <w:rsid w:val="21647276"/>
    <w:rsid w:val="216C69AF"/>
    <w:rsid w:val="217069D9"/>
    <w:rsid w:val="2177648E"/>
    <w:rsid w:val="2181394F"/>
    <w:rsid w:val="21855FB9"/>
    <w:rsid w:val="218B225B"/>
    <w:rsid w:val="2191567D"/>
    <w:rsid w:val="21972DD3"/>
    <w:rsid w:val="219C0657"/>
    <w:rsid w:val="21AB1AA1"/>
    <w:rsid w:val="21AC0A94"/>
    <w:rsid w:val="21B043CF"/>
    <w:rsid w:val="21B369BA"/>
    <w:rsid w:val="21C53489"/>
    <w:rsid w:val="21C85E83"/>
    <w:rsid w:val="21C91BD7"/>
    <w:rsid w:val="21CC061D"/>
    <w:rsid w:val="21D14048"/>
    <w:rsid w:val="21D70EFE"/>
    <w:rsid w:val="21E004F1"/>
    <w:rsid w:val="21E573A1"/>
    <w:rsid w:val="21E71039"/>
    <w:rsid w:val="21EC79F9"/>
    <w:rsid w:val="21ED77C9"/>
    <w:rsid w:val="21F35396"/>
    <w:rsid w:val="21F51CE2"/>
    <w:rsid w:val="21F617B1"/>
    <w:rsid w:val="21F97F32"/>
    <w:rsid w:val="220103C8"/>
    <w:rsid w:val="220D2A2A"/>
    <w:rsid w:val="22131393"/>
    <w:rsid w:val="22153B4E"/>
    <w:rsid w:val="221611EE"/>
    <w:rsid w:val="221643BD"/>
    <w:rsid w:val="22185284"/>
    <w:rsid w:val="222973BF"/>
    <w:rsid w:val="222A6D42"/>
    <w:rsid w:val="222E4177"/>
    <w:rsid w:val="223162EF"/>
    <w:rsid w:val="223B3A0E"/>
    <w:rsid w:val="223D7D74"/>
    <w:rsid w:val="22413B6B"/>
    <w:rsid w:val="224949B2"/>
    <w:rsid w:val="224C4E87"/>
    <w:rsid w:val="224E369D"/>
    <w:rsid w:val="2254713C"/>
    <w:rsid w:val="2256719F"/>
    <w:rsid w:val="22576B6F"/>
    <w:rsid w:val="22601645"/>
    <w:rsid w:val="22620429"/>
    <w:rsid w:val="226D6B02"/>
    <w:rsid w:val="227A4B3E"/>
    <w:rsid w:val="22811832"/>
    <w:rsid w:val="22834822"/>
    <w:rsid w:val="22837536"/>
    <w:rsid w:val="228529E9"/>
    <w:rsid w:val="228831F1"/>
    <w:rsid w:val="2292029B"/>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53021"/>
    <w:rsid w:val="22DC54AA"/>
    <w:rsid w:val="22E46845"/>
    <w:rsid w:val="22E92B5C"/>
    <w:rsid w:val="22ED1934"/>
    <w:rsid w:val="22F67032"/>
    <w:rsid w:val="230212B8"/>
    <w:rsid w:val="23030702"/>
    <w:rsid w:val="23062764"/>
    <w:rsid w:val="23080E38"/>
    <w:rsid w:val="230843F0"/>
    <w:rsid w:val="230F3229"/>
    <w:rsid w:val="23112352"/>
    <w:rsid w:val="23177E0F"/>
    <w:rsid w:val="231F390F"/>
    <w:rsid w:val="2320730F"/>
    <w:rsid w:val="232331F6"/>
    <w:rsid w:val="232338CB"/>
    <w:rsid w:val="23235F04"/>
    <w:rsid w:val="23273354"/>
    <w:rsid w:val="232B1FC8"/>
    <w:rsid w:val="233B5102"/>
    <w:rsid w:val="23435D33"/>
    <w:rsid w:val="23514F5B"/>
    <w:rsid w:val="23526895"/>
    <w:rsid w:val="23527442"/>
    <w:rsid w:val="235765CA"/>
    <w:rsid w:val="23607755"/>
    <w:rsid w:val="23656AAE"/>
    <w:rsid w:val="2368083A"/>
    <w:rsid w:val="236F1030"/>
    <w:rsid w:val="23727A7C"/>
    <w:rsid w:val="23775A27"/>
    <w:rsid w:val="237A368A"/>
    <w:rsid w:val="237C3D59"/>
    <w:rsid w:val="237F62B4"/>
    <w:rsid w:val="23804F0B"/>
    <w:rsid w:val="23806372"/>
    <w:rsid w:val="238509D2"/>
    <w:rsid w:val="23897BC7"/>
    <w:rsid w:val="238B7862"/>
    <w:rsid w:val="238D33AE"/>
    <w:rsid w:val="23993780"/>
    <w:rsid w:val="239F1BEB"/>
    <w:rsid w:val="23A40C6C"/>
    <w:rsid w:val="23A67449"/>
    <w:rsid w:val="23A95222"/>
    <w:rsid w:val="23AF2511"/>
    <w:rsid w:val="23B60F2C"/>
    <w:rsid w:val="23BB021A"/>
    <w:rsid w:val="23BD1ACB"/>
    <w:rsid w:val="23C60923"/>
    <w:rsid w:val="23CC07DA"/>
    <w:rsid w:val="23D95F77"/>
    <w:rsid w:val="23DE0038"/>
    <w:rsid w:val="23F6180F"/>
    <w:rsid w:val="23F81A94"/>
    <w:rsid w:val="23FC4588"/>
    <w:rsid w:val="240B3DA0"/>
    <w:rsid w:val="240D13EE"/>
    <w:rsid w:val="241008C8"/>
    <w:rsid w:val="241534A7"/>
    <w:rsid w:val="241D1FFB"/>
    <w:rsid w:val="24266691"/>
    <w:rsid w:val="242B4AD8"/>
    <w:rsid w:val="242B73A3"/>
    <w:rsid w:val="2430145D"/>
    <w:rsid w:val="24395979"/>
    <w:rsid w:val="243C04DF"/>
    <w:rsid w:val="243F3BC5"/>
    <w:rsid w:val="244A5C16"/>
    <w:rsid w:val="244E0D35"/>
    <w:rsid w:val="24502A0D"/>
    <w:rsid w:val="2451179F"/>
    <w:rsid w:val="24520F93"/>
    <w:rsid w:val="24547F02"/>
    <w:rsid w:val="245B6907"/>
    <w:rsid w:val="2468033B"/>
    <w:rsid w:val="24784B85"/>
    <w:rsid w:val="2484174E"/>
    <w:rsid w:val="24893323"/>
    <w:rsid w:val="248D372F"/>
    <w:rsid w:val="249147BC"/>
    <w:rsid w:val="24931D1A"/>
    <w:rsid w:val="24967E1D"/>
    <w:rsid w:val="24981015"/>
    <w:rsid w:val="24987E3F"/>
    <w:rsid w:val="24A0064D"/>
    <w:rsid w:val="24A37E3F"/>
    <w:rsid w:val="24A44C2B"/>
    <w:rsid w:val="24A710D1"/>
    <w:rsid w:val="24A75F10"/>
    <w:rsid w:val="24A9794E"/>
    <w:rsid w:val="24AB7455"/>
    <w:rsid w:val="24AE3282"/>
    <w:rsid w:val="24B47EEE"/>
    <w:rsid w:val="24B571BF"/>
    <w:rsid w:val="24B608A6"/>
    <w:rsid w:val="24BD33B3"/>
    <w:rsid w:val="24C076C6"/>
    <w:rsid w:val="24C805DB"/>
    <w:rsid w:val="24CB58F2"/>
    <w:rsid w:val="24CF2F3D"/>
    <w:rsid w:val="24CF6349"/>
    <w:rsid w:val="24DA1699"/>
    <w:rsid w:val="24DA3502"/>
    <w:rsid w:val="24DC1CDC"/>
    <w:rsid w:val="24DD549F"/>
    <w:rsid w:val="24EA1D3C"/>
    <w:rsid w:val="24F50072"/>
    <w:rsid w:val="24F5476D"/>
    <w:rsid w:val="24F552FD"/>
    <w:rsid w:val="24FB1A11"/>
    <w:rsid w:val="24FB73DF"/>
    <w:rsid w:val="24FE12C5"/>
    <w:rsid w:val="251430EA"/>
    <w:rsid w:val="2516548F"/>
    <w:rsid w:val="25187901"/>
    <w:rsid w:val="251E7323"/>
    <w:rsid w:val="25286A85"/>
    <w:rsid w:val="25322FA9"/>
    <w:rsid w:val="2535601D"/>
    <w:rsid w:val="253C5757"/>
    <w:rsid w:val="253E54DA"/>
    <w:rsid w:val="254602F5"/>
    <w:rsid w:val="254A78A8"/>
    <w:rsid w:val="254D7DE7"/>
    <w:rsid w:val="25587F10"/>
    <w:rsid w:val="255A2902"/>
    <w:rsid w:val="255D2987"/>
    <w:rsid w:val="255E68ED"/>
    <w:rsid w:val="25693D83"/>
    <w:rsid w:val="256B1E5E"/>
    <w:rsid w:val="256C43CF"/>
    <w:rsid w:val="2572075C"/>
    <w:rsid w:val="25743B93"/>
    <w:rsid w:val="25770905"/>
    <w:rsid w:val="257730B5"/>
    <w:rsid w:val="25775594"/>
    <w:rsid w:val="257B6B56"/>
    <w:rsid w:val="257D76B8"/>
    <w:rsid w:val="25835E6E"/>
    <w:rsid w:val="25847B8B"/>
    <w:rsid w:val="25852F63"/>
    <w:rsid w:val="258A3679"/>
    <w:rsid w:val="258B1C1A"/>
    <w:rsid w:val="25965194"/>
    <w:rsid w:val="2599385B"/>
    <w:rsid w:val="259A51D8"/>
    <w:rsid w:val="259B705F"/>
    <w:rsid w:val="25AB26F1"/>
    <w:rsid w:val="25AD148E"/>
    <w:rsid w:val="25AE5CBD"/>
    <w:rsid w:val="25B26B13"/>
    <w:rsid w:val="25B35717"/>
    <w:rsid w:val="25B6624E"/>
    <w:rsid w:val="25BE7F58"/>
    <w:rsid w:val="25C050FD"/>
    <w:rsid w:val="25C37F7D"/>
    <w:rsid w:val="25C613D9"/>
    <w:rsid w:val="25C66FF7"/>
    <w:rsid w:val="25CB6537"/>
    <w:rsid w:val="25D04004"/>
    <w:rsid w:val="25D232A3"/>
    <w:rsid w:val="25D232CE"/>
    <w:rsid w:val="25D62F50"/>
    <w:rsid w:val="25DC79D9"/>
    <w:rsid w:val="25DD502E"/>
    <w:rsid w:val="25DE7B28"/>
    <w:rsid w:val="25E17C21"/>
    <w:rsid w:val="25E424FD"/>
    <w:rsid w:val="25EC197C"/>
    <w:rsid w:val="25EE3ED6"/>
    <w:rsid w:val="25F02801"/>
    <w:rsid w:val="25F46164"/>
    <w:rsid w:val="25FA76F8"/>
    <w:rsid w:val="25FF05F7"/>
    <w:rsid w:val="26012331"/>
    <w:rsid w:val="260651DF"/>
    <w:rsid w:val="26116D9A"/>
    <w:rsid w:val="261414B8"/>
    <w:rsid w:val="26194AAA"/>
    <w:rsid w:val="261C3368"/>
    <w:rsid w:val="261C45E5"/>
    <w:rsid w:val="261E59B9"/>
    <w:rsid w:val="261E5DAA"/>
    <w:rsid w:val="26367DDD"/>
    <w:rsid w:val="263725F3"/>
    <w:rsid w:val="26384145"/>
    <w:rsid w:val="26395362"/>
    <w:rsid w:val="264568CC"/>
    <w:rsid w:val="264A1B3C"/>
    <w:rsid w:val="264C6402"/>
    <w:rsid w:val="265E54BD"/>
    <w:rsid w:val="26655DC4"/>
    <w:rsid w:val="266759B4"/>
    <w:rsid w:val="266D67CA"/>
    <w:rsid w:val="26716B7E"/>
    <w:rsid w:val="2678123C"/>
    <w:rsid w:val="2678314A"/>
    <w:rsid w:val="2679522B"/>
    <w:rsid w:val="267F6970"/>
    <w:rsid w:val="26814BD1"/>
    <w:rsid w:val="26815F61"/>
    <w:rsid w:val="2688233B"/>
    <w:rsid w:val="268B3AC2"/>
    <w:rsid w:val="26962104"/>
    <w:rsid w:val="269A7829"/>
    <w:rsid w:val="269F051F"/>
    <w:rsid w:val="26B062CC"/>
    <w:rsid w:val="26B57A60"/>
    <w:rsid w:val="26BA755B"/>
    <w:rsid w:val="26BA7DD8"/>
    <w:rsid w:val="26BE5867"/>
    <w:rsid w:val="26C40749"/>
    <w:rsid w:val="26D37CFD"/>
    <w:rsid w:val="26D51F37"/>
    <w:rsid w:val="26D55359"/>
    <w:rsid w:val="26D66B4B"/>
    <w:rsid w:val="26D77B1E"/>
    <w:rsid w:val="26D90E94"/>
    <w:rsid w:val="26DC4F1F"/>
    <w:rsid w:val="26E908F9"/>
    <w:rsid w:val="26ED7F27"/>
    <w:rsid w:val="26EF7AC9"/>
    <w:rsid w:val="26F015F2"/>
    <w:rsid w:val="26F518C9"/>
    <w:rsid w:val="26F77589"/>
    <w:rsid w:val="26FE2F73"/>
    <w:rsid w:val="2708189B"/>
    <w:rsid w:val="270D4902"/>
    <w:rsid w:val="270F0925"/>
    <w:rsid w:val="27193552"/>
    <w:rsid w:val="27194AC1"/>
    <w:rsid w:val="271C7BAE"/>
    <w:rsid w:val="271F3D41"/>
    <w:rsid w:val="272D07E0"/>
    <w:rsid w:val="272D789C"/>
    <w:rsid w:val="272E5BDD"/>
    <w:rsid w:val="27365FF2"/>
    <w:rsid w:val="2738028B"/>
    <w:rsid w:val="274459EE"/>
    <w:rsid w:val="274500AF"/>
    <w:rsid w:val="274531AA"/>
    <w:rsid w:val="27473068"/>
    <w:rsid w:val="274B4F89"/>
    <w:rsid w:val="274F433C"/>
    <w:rsid w:val="27510987"/>
    <w:rsid w:val="27531369"/>
    <w:rsid w:val="275721E3"/>
    <w:rsid w:val="275A6531"/>
    <w:rsid w:val="275E798A"/>
    <w:rsid w:val="2763655C"/>
    <w:rsid w:val="27654C33"/>
    <w:rsid w:val="27655E15"/>
    <w:rsid w:val="27657C77"/>
    <w:rsid w:val="277005F0"/>
    <w:rsid w:val="27702AAA"/>
    <w:rsid w:val="27716C57"/>
    <w:rsid w:val="27787EC9"/>
    <w:rsid w:val="277A2228"/>
    <w:rsid w:val="277C41CD"/>
    <w:rsid w:val="277F5E97"/>
    <w:rsid w:val="27877B31"/>
    <w:rsid w:val="278D3DF3"/>
    <w:rsid w:val="27966399"/>
    <w:rsid w:val="27A722FB"/>
    <w:rsid w:val="27AE498E"/>
    <w:rsid w:val="27AF0149"/>
    <w:rsid w:val="27C70146"/>
    <w:rsid w:val="27DC482F"/>
    <w:rsid w:val="27DE7EEA"/>
    <w:rsid w:val="27E3007B"/>
    <w:rsid w:val="27E56907"/>
    <w:rsid w:val="27F37B9F"/>
    <w:rsid w:val="27F400A6"/>
    <w:rsid w:val="27F917EF"/>
    <w:rsid w:val="27FA52C2"/>
    <w:rsid w:val="27FF3B59"/>
    <w:rsid w:val="28003037"/>
    <w:rsid w:val="28031F9E"/>
    <w:rsid w:val="28047910"/>
    <w:rsid w:val="28063F00"/>
    <w:rsid w:val="28114684"/>
    <w:rsid w:val="28151073"/>
    <w:rsid w:val="28156AF0"/>
    <w:rsid w:val="28172C2C"/>
    <w:rsid w:val="28174676"/>
    <w:rsid w:val="282652D7"/>
    <w:rsid w:val="28271B47"/>
    <w:rsid w:val="2828230D"/>
    <w:rsid w:val="28282DD6"/>
    <w:rsid w:val="282C3689"/>
    <w:rsid w:val="28301884"/>
    <w:rsid w:val="283306E2"/>
    <w:rsid w:val="28392A42"/>
    <w:rsid w:val="283A0580"/>
    <w:rsid w:val="283A600A"/>
    <w:rsid w:val="28402662"/>
    <w:rsid w:val="28404A8A"/>
    <w:rsid w:val="28405C0F"/>
    <w:rsid w:val="2843467F"/>
    <w:rsid w:val="28515AAA"/>
    <w:rsid w:val="285463E1"/>
    <w:rsid w:val="2856066C"/>
    <w:rsid w:val="285C3156"/>
    <w:rsid w:val="285C4CC5"/>
    <w:rsid w:val="28630A4F"/>
    <w:rsid w:val="286E1A46"/>
    <w:rsid w:val="28786F66"/>
    <w:rsid w:val="28790EC8"/>
    <w:rsid w:val="287D3E92"/>
    <w:rsid w:val="288775DB"/>
    <w:rsid w:val="288A7753"/>
    <w:rsid w:val="289A413A"/>
    <w:rsid w:val="28A26206"/>
    <w:rsid w:val="28A877E9"/>
    <w:rsid w:val="28AB79A3"/>
    <w:rsid w:val="28BB4238"/>
    <w:rsid w:val="28BB455C"/>
    <w:rsid w:val="28C47CAF"/>
    <w:rsid w:val="28D01731"/>
    <w:rsid w:val="28D60F5D"/>
    <w:rsid w:val="28D90442"/>
    <w:rsid w:val="28D92FC8"/>
    <w:rsid w:val="28D93C5D"/>
    <w:rsid w:val="28DA559C"/>
    <w:rsid w:val="28DB0218"/>
    <w:rsid w:val="28DF6B18"/>
    <w:rsid w:val="28E309D7"/>
    <w:rsid w:val="28E923FD"/>
    <w:rsid w:val="28EA37AB"/>
    <w:rsid w:val="28EA39A4"/>
    <w:rsid w:val="28F6001D"/>
    <w:rsid w:val="28F67160"/>
    <w:rsid w:val="28F95B87"/>
    <w:rsid w:val="28FD4174"/>
    <w:rsid w:val="2900651C"/>
    <w:rsid w:val="2908660F"/>
    <w:rsid w:val="29086F3D"/>
    <w:rsid w:val="290A7C49"/>
    <w:rsid w:val="290B3FB4"/>
    <w:rsid w:val="291025A6"/>
    <w:rsid w:val="29181460"/>
    <w:rsid w:val="292147ED"/>
    <w:rsid w:val="29265026"/>
    <w:rsid w:val="292A24E2"/>
    <w:rsid w:val="292A5054"/>
    <w:rsid w:val="292D4390"/>
    <w:rsid w:val="293171B7"/>
    <w:rsid w:val="29361179"/>
    <w:rsid w:val="29367CF8"/>
    <w:rsid w:val="293B71E4"/>
    <w:rsid w:val="294562C8"/>
    <w:rsid w:val="29466767"/>
    <w:rsid w:val="294A7CF4"/>
    <w:rsid w:val="2956167A"/>
    <w:rsid w:val="29571B39"/>
    <w:rsid w:val="29637C0B"/>
    <w:rsid w:val="29643B67"/>
    <w:rsid w:val="2964687E"/>
    <w:rsid w:val="296514A9"/>
    <w:rsid w:val="2965373C"/>
    <w:rsid w:val="29670E2C"/>
    <w:rsid w:val="296E5EF3"/>
    <w:rsid w:val="29741478"/>
    <w:rsid w:val="29745595"/>
    <w:rsid w:val="29747AFA"/>
    <w:rsid w:val="2979744C"/>
    <w:rsid w:val="297D3B11"/>
    <w:rsid w:val="297F382E"/>
    <w:rsid w:val="29822F50"/>
    <w:rsid w:val="298A7E62"/>
    <w:rsid w:val="299145D8"/>
    <w:rsid w:val="299777F1"/>
    <w:rsid w:val="299D435B"/>
    <w:rsid w:val="29A01182"/>
    <w:rsid w:val="29A222F4"/>
    <w:rsid w:val="29A240AD"/>
    <w:rsid w:val="29A77E3F"/>
    <w:rsid w:val="29B129C2"/>
    <w:rsid w:val="29B67FFD"/>
    <w:rsid w:val="29C32223"/>
    <w:rsid w:val="29C357E2"/>
    <w:rsid w:val="29C5567B"/>
    <w:rsid w:val="29C63395"/>
    <w:rsid w:val="29C846A2"/>
    <w:rsid w:val="29C9026B"/>
    <w:rsid w:val="29C9052E"/>
    <w:rsid w:val="29CD675A"/>
    <w:rsid w:val="29D3777A"/>
    <w:rsid w:val="29D932EB"/>
    <w:rsid w:val="29E0682D"/>
    <w:rsid w:val="29E56C2B"/>
    <w:rsid w:val="29EF08D5"/>
    <w:rsid w:val="29EF1A13"/>
    <w:rsid w:val="29F421D2"/>
    <w:rsid w:val="29FB5D7B"/>
    <w:rsid w:val="2A004A98"/>
    <w:rsid w:val="2A072E6D"/>
    <w:rsid w:val="2A0C27D2"/>
    <w:rsid w:val="2A1100C5"/>
    <w:rsid w:val="2A15378D"/>
    <w:rsid w:val="2A167CFF"/>
    <w:rsid w:val="2A1A436B"/>
    <w:rsid w:val="2A1D6731"/>
    <w:rsid w:val="2A2253E4"/>
    <w:rsid w:val="2A277FFE"/>
    <w:rsid w:val="2A302B9A"/>
    <w:rsid w:val="2A3757DD"/>
    <w:rsid w:val="2A393D4D"/>
    <w:rsid w:val="2A3E121F"/>
    <w:rsid w:val="2A413404"/>
    <w:rsid w:val="2A456834"/>
    <w:rsid w:val="2A486E89"/>
    <w:rsid w:val="2A4907A1"/>
    <w:rsid w:val="2A495E33"/>
    <w:rsid w:val="2A4A70DA"/>
    <w:rsid w:val="2A4F0640"/>
    <w:rsid w:val="2A4F6EEE"/>
    <w:rsid w:val="2A537BA7"/>
    <w:rsid w:val="2A5E7A5B"/>
    <w:rsid w:val="2A5F1697"/>
    <w:rsid w:val="2A610F9C"/>
    <w:rsid w:val="2A6219B3"/>
    <w:rsid w:val="2A686983"/>
    <w:rsid w:val="2A6B7605"/>
    <w:rsid w:val="2A7142DB"/>
    <w:rsid w:val="2A7701DC"/>
    <w:rsid w:val="2A7721EB"/>
    <w:rsid w:val="2A7E463F"/>
    <w:rsid w:val="2A8135C1"/>
    <w:rsid w:val="2A822CFC"/>
    <w:rsid w:val="2A874DCE"/>
    <w:rsid w:val="2A932749"/>
    <w:rsid w:val="2A95301D"/>
    <w:rsid w:val="2A9A00B8"/>
    <w:rsid w:val="2A9F368E"/>
    <w:rsid w:val="2AA102C7"/>
    <w:rsid w:val="2AA501D6"/>
    <w:rsid w:val="2AA75203"/>
    <w:rsid w:val="2AAB4D8B"/>
    <w:rsid w:val="2AAB70B8"/>
    <w:rsid w:val="2ACF29D0"/>
    <w:rsid w:val="2AD23946"/>
    <w:rsid w:val="2AD757C5"/>
    <w:rsid w:val="2AD8268C"/>
    <w:rsid w:val="2ADC7704"/>
    <w:rsid w:val="2AE24958"/>
    <w:rsid w:val="2AE311EC"/>
    <w:rsid w:val="2AE3144E"/>
    <w:rsid w:val="2AEA5FD6"/>
    <w:rsid w:val="2AEB3566"/>
    <w:rsid w:val="2AED024D"/>
    <w:rsid w:val="2AF64858"/>
    <w:rsid w:val="2B006B0F"/>
    <w:rsid w:val="2B0C73F8"/>
    <w:rsid w:val="2B0D431B"/>
    <w:rsid w:val="2B126E77"/>
    <w:rsid w:val="2B2542FC"/>
    <w:rsid w:val="2B2A6042"/>
    <w:rsid w:val="2B323A17"/>
    <w:rsid w:val="2B3D434D"/>
    <w:rsid w:val="2B3E0DCF"/>
    <w:rsid w:val="2B3F6E91"/>
    <w:rsid w:val="2B4170BC"/>
    <w:rsid w:val="2B492A69"/>
    <w:rsid w:val="2B4B1A6B"/>
    <w:rsid w:val="2B4F3B95"/>
    <w:rsid w:val="2B510493"/>
    <w:rsid w:val="2B531E90"/>
    <w:rsid w:val="2B5D1DEE"/>
    <w:rsid w:val="2B5F7838"/>
    <w:rsid w:val="2B60285C"/>
    <w:rsid w:val="2B6E756A"/>
    <w:rsid w:val="2B730F16"/>
    <w:rsid w:val="2B793AB6"/>
    <w:rsid w:val="2B894A0E"/>
    <w:rsid w:val="2B992D8F"/>
    <w:rsid w:val="2B9947F0"/>
    <w:rsid w:val="2BA17E61"/>
    <w:rsid w:val="2BA85F23"/>
    <w:rsid w:val="2BAC09B1"/>
    <w:rsid w:val="2BB03502"/>
    <w:rsid w:val="2BB1005C"/>
    <w:rsid w:val="2BB61A32"/>
    <w:rsid w:val="2BBF7B31"/>
    <w:rsid w:val="2BC20859"/>
    <w:rsid w:val="2BCA3EEE"/>
    <w:rsid w:val="2BCC7D24"/>
    <w:rsid w:val="2BCD1EE6"/>
    <w:rsid w:val="2BCF30F0"/>
    <w:rsid w:val="2BD41206"/>
    <w:rsid w:val="2BD44296"/>
    <w:rsid w:val="2BD57773"/>
    <w:rsid w:val="2BD60BD1"/>
    <w:rsid w:val="2BD64759"/>
    <w:rsid w:val="2BDB258A"/>
    <w:rsid w:val="2BE67312"/>
    <w:rsid w:val="2BEA4226"/>
    <w:rsid w:val="2BEC167A"/>
    <w:rsid w:val="2BFF2267"/>
    <w:rsid w:val="2C0261A6"/>
    <w:rsid w:val="2C092A93"/>
    <w:rsid w:val="2C0C64E4"/>
    <w:rsid w:val="2C125DFC"/>
    <w:rsid w:val="2C1D44CC"/>
    <w:rsid w:val="2C204AC2"/>
    <w:rsid w:val="2C216417"/>
    <w:rsid w:val="2C296497"/>
    <w:rsid w:val="2C32741A"/>
    <w:rsid w:val="2C3A79D3"/>
    <w:rsid w:val="2C3F269E"/>
    <w:rsid w:val="2C407C6C"/>
    <w:rsid w:val="2C4170CD"/>
    <w:rsid w:val="2C424ECF"/>
    <w:rsid w:val="2C53091D"/>
    <w:rsid w:val="2C600F77"/>
    <w:rsid w:val="2C6A4649"/>
    <w:rsid w:val="2C7077B6"/>
    <w:rsid w:val="2C7358D9"/>
    <w:rsid w:val="2C75153D"/>
    <w:rsid w:val="2C8A4E2C"/>
    <w:rsid w:val="2C9368EA"/>
    <w:rsid w:val="2C9622DD"/>
    <w:rsid w:val="2C971D86"/>
    <w:rsid w:val="2C9833B9"/>
    <w:rsid w:val="2C9C090E"/>
    <w:rsid w:val="2C9D585F"/>
    <w:rsid w:val="2CA10581"/>
    <w:rsid w:val="2CA13BB5"/>
    <w:rsid w:val="2CA20A1F"/>
    <w:rsid w:val="2CA74B9E"/>
    <w:rsid w:val="2CA8128D"/>
    <w:rsid w:val="2CB73B1A"/>
    <w:rsid w:val="2CB902A3"/>
    <w:rsid w:val="2CBA43E0"/>
    <w:rsid w:val="2CBC3E6E"/>
    <w:rsid w:val="2CC035BE"/>
    <w:rsid w:val="2CC176C2"/>
    <w:rsid w:val="2CC5768B"/>
    <w:rsid w:val="2CC86C6D"/>
    <w:rsid w:val="2CD27B37"/>
    <w:rsid w:val="2CE0188C"/>
    <w:rsid w:val="2CE05C1D"/>
    <w:rsid w:val="2CE35774"/>
    <w:rsid w:val="2CE81AAE"/>
    <w:rsid w:val="2CE93C83"/>
    <w:rsid w:val="2CEC632B"/>
    <w:rsid w:val="2CFB60A5"/>
    <w:rsid w:val="2D02233E"/>
    <w:rsid w:val="2D18778F"/>
    <w:rsid w:val="2D1C0E34"/>
    <w:rsid w:val="2D1D4506"/>
    <w:rsid w:val="2D2176DC"/>
    <w:rsid w:val="2D2642DD"/>
    <w:rsid w:val="2D30371F"/>
    <w:rsid w:val="2D3D34CD"/>
    <w:rsid w:val="2D436EEB"/>
    <w:rsid w:val="2D457CF5"/>
    <w:rsid w:val="2D4F3F2D"/>
    <w:rsid w:val="2D582E2A"/>
    <w:rsid w:val="2D611C47"/>
    <w:rsid w:val="2D6A33D8"/>
    <w:rsid w:val="2D6D4F8A"/>
    <w:rsid w:val="2D6E2A3E"/>
    <w:rsid w:val="2D6E2C94"/>
    <w:rsid w:val="2D6F258E"/>
    <w:rsid w:val="2D704CAB"/>
    <w:rsid w:val="2D7517F5"/>
    <w:rsid w:val="2D7A621F"/>
    <w:rsid w:val="2D7B3681"/>
    <w:rsid w:val="2D7E16E3"/>
    <w:rsid w:val="2D8251A3"/>
    <w:rsid w:val="2D846603"/>
    <w:rsid w:val="2D8941E9"/>
    <w:rsid w:val="2D8D2FD2"/>
    <w:rsid w:val="2D8D7DD2"/>
    <w:rsid w:val="2D8D7DE4"/>
    <w:rsid w:val="2D8E41AF"/>
    <w:rsid w:val="2D942475"/>
    <w:rsid w:val="2D95522D"/>
    <w:rsid w:val="2D9810CE"/>
    <w:rsid w:val="2D9924F3"/>
    <w:rsid w:val="2D9A3742"/>
    <w:rsid w:val="2DA8032A"/>
    <w:rsid w:val="2DA92C79"/>
    <w:rsid w:val="2DAD740E"/>
    <w:rsid w:val="2DB35253"/>
    <w:rsid w:val="2DB53D1A"/>
    <w:rsid w:val="2DBD68C9"/>
    <w:rsid w:val="2DC17FE9"/>
    <w:rsid w:val="2DC26073"/>
    <w:rsid w:val="2DCE2D65"/>
    <w:rsid w:val="2DD16D76"/>
    <w:rsid w:val="2DD4344A"/>
    <w:rsid w:val="2DD50223"/>
    <w:rsid w:val="2DD546F0"/>
    <w:rsid w:val="2DD81171"/>
    <w:rsid w:val="2DEA5A9B"/>
    <w:rsid w:val="2DEE74E7"/>
    <w:rsid w:val="2DF25093"/>
    <w:rsid w:val="2DF37DF3"/>
    <w:rsid w:val="2DF64B18"/>
    <w:rsid w:val="2DF8413F"/>
    <w:rsid w:val="2DFD70FB"/>
    <w:rsid w:val="2E0357BE"/>
    <w:rsid w:val="2E0A7E07"/>
    <w:rsid w:val="2E0D45F0"/>
    <w:rsid w:val="2E0D4ED4"/>
    <w:rsid w:val="2E1A5414"/>
    <w:rsid w:val="2E1F5563"/>
    <w:rsid w:val="2E230D99"/>
    <w:rsid w:val="2E241682"/>
    <w:rsid w:val="2E335778"/>
    <w:rsid w:val="2E437FFD"/>
    <w:rsid w:val="2E487BF9"/>
    <w:rsid w:val="2E4B1639"/>
    <w:rsid w:val="2E4B5CA0"/>
    <w:rsid w:val="2E530B66"/>
    <w:rsid w:val="2E5F26A0"/>
    <w:rsid w:val="2E67618B"/>
    <w:rsid w:val="2E724FD1"/>
    <w:rsid w:val="2E751DF2"/>
    <w:rsid w:val="2E797224"/>
    <w:rsid w:val="2E7A43DB"/>
    <w:rsid w:val="2E7D1AA2"/>
    <w:rsid w:val="2E884D69"/>
    <w:rsid w:val="2E8C1561"/>
    <w:rsid w:val="2E8C5299"/>
    <w:rsid w:val="2E9825EB"/>
    <w:rsid w:val="2E990B2D"/>
    <w:rsid w:val="2E9B02FB"/>
    <w:rsid w:val="2E9F44BB"/>
    <w:rsid w:val="2EA04261"/>
    <w:rsid w:val="2EA05286"/>
    <w:rsid w:val="2EA21A2E"/>
    <w:rsid w:val="2EA35DD1"/>
    <w:rsid w:val="2EAB04C6"/>
    <w:rsid w:val="2EB43613"/>
    <w:rsid w:val="2EB4754A"/>
    <w:rsid w:val="2EB7097F"/>
    <w:rsid w:val="2EB77C87"/>
    <w:rsid w:val="2EB961D0"/>
    <w:rsid w:val="2EC060FC"/>
    <w:rsid w:val="2EC55E8F"/>
    <w:rsid w:val="2EC63F27"/>
    <w:rsid w:val="2ED57B02"/>
    <w:rsid w:val="2EDC7563"/>
    <w:rsid w:val="2EDE08A2"/>
    <w:rsid w:val="2EE66E52"/>
    <w:rsid w:val="2EF575DD"/>
    <w:rsid w:val="2EF74FCB"/>
    <w:rsid w:val="2EF97527"/>
    <w:rsid w:val="2EFC1FBF"/>
    <w:rsid w:val="2F082F05"/>
    <w:rsid w:val="2F0A6092"/>
    <w:rsid w:val="2F137A15"/>
    <w:rsid w:val="2F173ECE"/>
    <w:rsid w:val="2F183E45"/>
    <w:rsid w:val="2F207DBF"/>
    <w:rsid w:val="2F290A1A"/>
    <w:rsid w:val="2F2B0248"/>
    <w:rsid w:val="2F2C15FD"/>
    <w:rsid w:val="2F2C461C"/>
    <w:rsid w:val="2F2C62D1"/>
    <w:rsid w:val="2F353C90"/>
    <w:rsid w:val="2F3E1E86"/>
    <w:rsid w:val="2F3E766D"/>
    <w:rsid w:val="2F3F6A7C"/>
    <w:rsid w:val="2F482128"/>
    <w:rsid w:val="2F583576"/>
    <w:rsid w:val="2F5963E3"/>
    <w:rsid w:val="2F623CD7"/>
    <w:rsid w:val="2F633092"/>
    <w:rsid w:val="2F697663"/>
    <w:rsid w:val="2F6E3F63"/>
    <w:rsid w:val="2F6F6C79"/>
    <w:rsid w:val="2F71356F"/>
    <w:rsid w:val="2F734281"/>
    <w:rsid w:val="2F7E38A6"/>
    <w:rsid w:val="2F822199"/>
    <w:rsid w:val="2F8438F7"/>
    <w:rsid w:val="2F916547"/>
    <w:rsid w:val="2F9C71E6"/>
    <w:rsid w:val="2FAE4FF9"/>
    <w:rsid w:val="2FAE7C87"/>
    <w:rsid w:val="2FB045B4"/>
    <w:rsid w:val="2FB162B8"/>
    <w:rsid w:val="2FB553E2"/>
    <w:rsid w:val="2FBB564B"/>
    <w:rsid w:val="2FBD122E"/>
    <w:rsid w:val="2FBE0595"/>
    <w:rsid w:val="2FC16DB7"/>
    <w:rsid w:val="2FC274CC"/>
    <w:rsid w:val="2FC96004"/>
    <w:rsid w:val="2FCA40D8"/>
    <w:rsid w:val="2FD16DD9"/>
    <w:rsid w:val="2FD538B8"/>
    <w:rsid w:val="2FEA3302"/>
    <w:rsid w:val="2FF33761"/>
    <w:rsid w:val="2FF73E67"/>
    <w:rsid w:val="2FFD0FFD"/>
    <w:rsid w:val="300368B8"/>
    <w:rsid w:val="30056651"/>
    <w:rsid w:val="301D542F"/>
    <w:rsid w:val="30281822"/>
    <w:rsid w:val="30287F8A"/>
    <w:rsid w:val="302B577D"/>
    <w:rsid w:val="30310CF7"/>
    <w:rsid w:val="30461D3C"/>
    <w:rsid w:val="304A4AE3"/>
    <w:rsid w:val="304D0444"/>
    <w:rsid w:val="304D2498"/>
    <w:rsid w:val="304E3DAF"/>
    <w:rsid w:val="30563D07"/>
    <w:rsid w:val="30603661"/>
    <w:rsid w:val="306359A3"/>
    <w:rsid w:val="306A7D3C"/>
    <w:rsid w:val="307103A9"/>
    <w:rsid w:val="30731E41"/>
    <w:rsid w:val="307447F6"/>
    <w:rsid w:val="307944E0"/>
    <w:rsid w:val="307B04ED"/>
    <w:rsid w:val="307F4253"/>
    <w:rsid w:val="30824AE4"/>
    <w:rsid w:val="3087418B"/>
    <w:rsid w:val="308E1E29"/>
    <w:rsid w:val="308E65CB"/>
    <w:rsid w:val="30917A9B"/>
    <w:rsid w:val="30930955"/>
    <w:rsid w:val="30937738"/>
    <w:rsid w:val="3095170F"/>
    <w:rsid w:val="309940BA"/>
    <w:rsid w:val="30A2534D"/>
    <w:rsid w:val="30A37A25"/>
    <w:rsid w:val="30A879BA"/>
    <w:rsid w:val="30AF69AB"/>
    <w:rsid w:val="30B64C25"/>
    <w:rsid w:val="30BA62B6"/>
    <w:rsid w:val="30C02B8C"/>
    <w:rsid w:val="30C41A6E"/>
    <w:rsid w:val="30C6739F"/>
    <w:rsid w:val="30D84F5C"/>
    <w:rsid w:val="30D95BA0"/>
    <w:rsid w:val="30DC4BD6"/>
    <w:rsid w:val="30DE7E00"/>
    <w:rsid w:val="30DF1FC9"/>
    <w:rsid w:val="30E509B6"/>
    <w:rsid w:val="30E87E58"/>
    <w:rsid w:val="30EB3994"/>
    <w:rsid w:val="30F04BD6"/>
    <w:rsid w:val="30F2771A"/>
    <w:rsid w:val="30F66F6F"/>
    <w:rsid w:val="310103AC"/>
    <w:rsid w:val="31025E7B"/>
    <w:rsid w:val="31026767"/>
    <w:rsid w:val="31035DBC"/>
    <w:rsid w:val="310A66A3"/>
    <w:rsid w:val="310F3CB6"/>
    <w:rsid w:val="3111657C"/>
    <w:rsid w:val="311F4A1D"/>
    <w:rsid w:val="312475D3"/>
    <w:rsid w:val="31253BA5"/>
    <w:rsid w:val="3126210B"/>
    <w:rsid w:val="312961E7"/>
    <w:rsid w:val="312A5EFE"/>
    <w:rsid w:val="312A638B"/>
    <w:rsid w:val="312D0651"/>
    <w:rsid w:val="31335697"/>
    <w:rsid w:val="31396B34"/>
    <w:rsid w:val="31400824"/>
    <w:rsid w:val="31465EC3"/>
    <w:rsid w:val="3147499A"/>
    <w:rsid w:val="3147548C"/>
    <w:rsid w:val="314F5C05"/>
    <w:rsid w:val="315D73BA"/>
    <w:rsid w:val="316337A4"/>
    <w:rsid w:val="31650B15"/>
    <w:rsid w:val="31657475"/>
    <w:rsid w:val="31692F62"/>
    <w:rsid w:val="316C7E94"/>
    <w:rsid w:val="316E46A1"/>
    <w:rsid w:val="31713A25"/>
    <w:rsid w:val="317B638F"/>
    <w:rsid w:val="31844348"/>
    <w:rsid w:val="31873D5E"/>
    <w:rsid w:val="31881AA2"/>
    <w:rsid w:val="318821E9"/>
    <w:rsid w:val="31885F90"/>
    <w:rsid w:val="318B4D8B"/>
    <w:rsid w:val="31A41393"/>
    <w:rsid w:val="31A57F81"/>
    <w:rsid w:val="31A70420"/>
    <w:rsid w:val="31A86B8F"/>
    <w:rsid w:val="31AA671D"/>
    <w:rsid w:val="31AC4198"/>
    <w:rsid w:val="31B41B4E"/>
    <w:rsid w:val="31B55448"/>
    <w:rsid w:val="31C0094C"/>
    <w:rsid w:val="31C649A9"/>
    <w:rsid w:val="31CA235E"/>
    <w:rsid w:val="31CB7FC7"/>
    <w:rsid w:val="31CE18A9"/>
    <w:rsid w:val="31CF4261"/>
    <w:rsid w:val="31D360D7"/>
    <w:rsid w:val="31D84D84"/>
    <w:rsid w:val="31DE539E"/>
    <w:rsid w:val="31E048FE"/>
    <w:rsid w:val="31E85086"/>
    <w:rsid w:val="31E915E6"/>
    <w:rsid w:val="31EE087C"/>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2231D"/>
    <w:rsid w:val="325E7A37"/>
    <w:rsid w:val="32605735"/>
    <w:rsid w:val="326C7AFA"/>
    <w:rsid w:val="32700291"/>
    <w:rsid w:val="32756594"/>
    <w:rsid w:val="32784CA3"/>
    <w:rsid w:val="327B0A94"/>
    <w:rsid w:val="3285484B"/>
    <w:rsid w:val="328B56E0"/>
    <w:rsid w:val="328C6A65"/>
    <w:rsid w:val="329041F9"/>
    <w:rsid w:val="32922FD7"/>
    <w:rsid w:val="32933F70"/>
    <w:rsid w:val="32970DAF"/>
    <w:rsid w:val="32B27B7D"/>
    <w:rsid w:val="32B37D53"/>
    <w:rsid w:val="32B47213"/>
    <w:rsid w:val="32B67D8C"/>
    <w:rsid w:val="32BD342B"/>
    <w:rsid w:val="32BF0BF9"/>
    <w:rsid w:val="32BF5DF2"/>
    <w:rsid w:val="32C157F1"/>
    <w:rsid w:val="32C44AF7"/>
    <w:rsid w:val="32D72999"/>
    <w:rsid w:val="32DD2FD6"/>
    <w:rsid w:val="32DE7DAA"/>
    <w:rsid w:val="32E17D3A"/>
    <w:rsid w:val="32E73FA1"/>
    <w:rsid w:val="32E95112"/>
    <w:rsid w:val="32EA17B6"/>
    <w:rsid w:val="32EF2C1C"/>
    <w:rsid w:val="32F64BF5"/>
    <w:rsid w:val="32FC080A"/>
    <w:rsid w:val="32FC69EA"/>
    <w:rsid w:val="32FD60F2"/>
    <w:rsid w:val="32FF0E26"/>
    <w:rsid w:val="32FF2305"/>
    <w:rsid w:val="330207A3"/>
    <w:rsid w:val="3304081A"/>
    <w:rsid w:val="330667A7"/>
    <w:rsid w:val="33133099"/>
    <w:rsid w:val="33154F80"/>
    <w:rsid w:val="331F2B1D"/>
    <w:rsid w:val="331F4060"/>
    <w:rsid w:val="33245B54"/>
    <w:rsid w:val="3337245F"/>
    <w:rsid w:val="3339678C"/>
    <w:rsid w:val="33406AEE"/>
    <w:rsid w:val="33410C9D"/>
    <w:rsid w:val="334235D9"/>
    <w:rsid w:val="33523EA7"/>
    <w:rsid w:val="3355651B"/>
    <w:rsid w:val="335569AB"/>
    <w:rsid w:val="335B244B"/>
    <w:rsid w:val="336265C9"/>
    <w:rsid w:val="336A752D"/>
    <w:rsid w:val="33705109"/>
    <w:rsid w:val="33712302"/>
    <w:rsid w:val="337202B8"/>
    <w:rsid w:val="33726127"/>
    <w:rsid w:val="3375460E"/>
    <w:rsid w:val="33771B49"/>
    <w:rsid w:val="33825C49"/>
    <w:rsid w:val="33851BF3"/>
    <w:rsid w:val="338B2C77"/>
    <w:rsid w:val="33904F3C"/>
    <w:rsid w:val="33947856"/>
    <w:rsid w:val="339859F4"/>
    <w:rsid w:val="33991775"/>
    <w:rsid w:val="339E6AA5"/>
    <w:rsid w:val="33A1408D"/>
    <w:rsid w:val="33A7394A"/>
    <w:rsid w:val="33BA6DAB"/>
    <w:rsid w:val="33BB3797"/>
    <w:rsid w:val="33BF0C11"/>
    <w:rsid w:val="33C52ABC"/>
    <w:rsid w:val="33CA06A0"/>
    <w:rsid w:val="33E829D4"/>
    <w:rsid w:val="33EE099C"/>
    <w:rsid w:val="33F27063"/>
    <w:rsid w:val="34071C14"/>
    <w:rsid w:val="340F0E6C"/>
    <w:rsid w:val="34143F82"/>
    <w:rsid w:val="34157554"/>
    <w:rsid w:val="34166A3B"/>
    <w:rsid w:val="341E495A"/>
    <w:rsid w:val="34234FE8"/>
    <w:rsid w:val="342703B9"/>
    <w:rsid w:val="342A39F3"/>
    <w:rsid w:val="342E1F94"/>
    <w:rsid w:val="342F176C"/>
    <w:rsid w:val="34324EBA"/>
    <w:rsid w:val="34370BEE"/>
    <w:rsid w:val="343D7FBE"/>
    <w:rsid w:val="3440706E"/>
    <w:rsid w:val="34487ABB"/>
    <w:rsid w:val="344B0713"/>
    <w:rsid w:val="345B3B88"/>
    <w:rsid w:val="346526F9"/>
    <w:rsid w:val="346575D4"/>
    <w:rsid w:val="34661314"/>
    <w:rsid w:val="34666401"/>
    <w:rsid w:val="34703684"/>
    <w:rsid w:val="34765AFD"/>
    <w:rsid w:val="347A215A"/>
    <w:rsid w:val="347A63C7"/>
    <w:rsid w:val="347E2016"/>
    <w:rsid w:val="348C3914"/>
    <w:rsid w:val="348E62EB"/>
    <w:rsid w:val="349044E5"/>
    <w:rsid w:val="34920BD2"/>
    <w:rsid w:val="349833B9"/>
    <w:rsid w:val="349843E6"/>
    <w:rsid w:val="349B65DA"/>
    <w:rsid w:val="349C11FB"/>
    <w:rsid w:val="34A05180"/>
    <w:rsid w:val="34A50560"/>
    <w:rsid w:val="34A72315"/>
    <w:rsid w:val="34A76222"/>
    <w:rsid w:val="34AF3A4C"/>
    <w:rsid w:val="34B4045E"/>
    <w:rsid w:val="34B477A2"/>
    <w:rsid w:val="34BB1DA7"/>
    <w:rsid w:val="34C33186"/>
    <w:rsid w:val="34C5664E"/>
    <w:rsid w:val="34C60556"/>
    <w:rsid w:val="34C66DE1"/>
    <w:rsid w:val="34CA51D8"/>
    <w:rsid w:val="34D82996"/>
    <w:rsid w:val="34E157DF"/>
    <w:rsid w:val="34E319B5"/>
    <w:rsid w:val="34E95802"/>
    <w:rsid w:val="34EB52CF"/>
    <w:rsid w:val="34F72982"/>
    <w:rsid w:val="35052E5A"/>
    <w:rsid w:val="350539CE"/>
    <w:rsid w:val="350937A0"/>
    <w:rsid w:val="35152C10"/>
    <w:rsid w:val="35174818"/>
    <w:rsid w:val="35182215"/>
    <w:rsid w:val="351B60C1"/>
    <w:rsid w:val="351B6399"/>
    <w:rsid w:val="35292322"/>
    <w:rsid w:val="352E6DCD"/>
    <w:rsid w:val="35311FD5"/>
    <w:rsid w:val="3533584E"/>
    <w:rsid w:val="353540CD"/>
    <w:rsid w:val="353E1DE5"/>
    <w:rsid w:val="353F3676"/>
    <w:rsid w:val="35425BE4"/>
    <w:rsid w:val="3543437C"/>
    <w:rsid w:val="35457908"/>
    <w:rsid w:val="35471BA1"/>
    <w:rsid w:val="354D2AAA"/>
    <w:rsid w:val="354D4E93"/>
    <w:rsid w:val="35506BDA"/>
    <w:rsid w:val="3559235C"/>
    <w:rsid w:val="355B2AD6"/>
    <w:rsid w:val="355E0D20"/>
    <w:rsid w:val="35621298"/>
    <w:rsid w:val="356532E7"/>
    <w:rsid w:val="35664830"/>
    <w:rsid w:val="356D3B80"/>
    <w:rsid w:val="357D28A5"/>
    <w:rsid w:val="357E5620"/>
    <w:rsid w:val="35813D37"/>
    <w:rsid w:val="35816089"/>
    <w:rsid w:val="35817907"/>
    <w:rsid w:val="35825908"/>
    <w:rsid w:val="358F6D54"/>
    <w:rsid w:val="3592738C"/>
    <w:rsid w:val="3598725E"/>
    <w:rsid w:val="359979C1"/>
    <w:rsid w:val="359F691B"/>
    <w:rsid w:val="35A85B74"/>
    <w:rsid w:val="35B46047"/>
    <w:rsid w:val="35BA3206"/>
    <w:rsid w:val="35BE0E24"/>
    <w:rsid w:val="35C17C7C"/>
    <w:rsid w:val="35C737A2"/>
    <w:rsid w:val="35CD118E"/>
    <w:rsid w:val="35D72B1B"/>
    <w:rsid w:val="35E1422A"/>
    <w:rsid w:val="35E82CCA"/>
    <w:rsid w:val="35E94278"/>
    <w:rsid w:val="35EB2475"/>
    <w:rsid w:val="35ED15D8"/>
    <w:rsid w:val="35ED78B2"/>
    <w:rsid w:val="35F253D6"/>
    <w:rsid w:val="35F81959"/>
    <w:rsid w:val="36032297"/>
    <w:rsid w:val="36097F16"/>
    <w:rsid w:val="360C27FC"/>
    <w:rsid w:val="36222A1B"/>
    <w:rsid w:val="362418C3"/>
    <w:rsid w:val="363028AC"/>
    <w:rsid w:val="363600F7"/>
    <w:rsid w:val="36396621"/>
    <w:rsid w:val="363B4CE0"/>
    <w:rsid w:val="3641568A"/>
    <w:rsid w:val="36443F40"/>
    <w:rsid w:val="36484DD5"/>
    <w:rsid w:val="36490095"/>
    <w:rsid w:val="365612FF"/>
    <w:rsid w:val="365629FE"/>
    <w:rsid w:val="365E711B"/>
    <w:rsid w:val="366A2478"/>
    <w:rsid w:val="366D0132"/>
    <w:rsid w:val="366E0859"/>
    <w:rsid w:val="36704397"/>
    <w:rsid w:val="36721BC6"/>
    <w:rsid w:val="367857DF"/>
    <w:rsid w:val="367D3756"/>
    <w:rsid w:val="36841DAF"/>
    <w:rsid w:val="368A3831"/>
    <w:rsid w:val="36933DCE"/>
    <w:rsid w:val="36A72B98"/>
    <w:rsid w:val="36A871B1"/>
    <w:rsid w:val="36A93FF3"/>
    <w:rsid w:val="36AB673F"/>
    <w:rsid w:val="36B42485"/>
    <w:rsid w:val="36B54261"/>
    <w:rsid w:val="36B67FC4"/>
    <w:rsid w:val="36B7786D"/>
    <w:rsid w:val="36B93C0A"/>
    <w:rsid w:val="36B93E5D"/>
    <w:rsid w:val="36CD037D"/>
    <w:rsid w:val="36CE012C"/>
    <w:rsid w:val="36DB1057"/>
    <w:rsid w:val="36DB6FD7"/>
    <w:rsid w:val="36DE2EAD"/>
    <w:rsid w:val="36DF6D3A"/>
    <w:rsid w:val="36E913D2"/>
    <w:rsid w:val="36EB04DB"/>
    <w:rsid w:val="36EC07B6"/>
    <w:rsid w:val="36FA256B"/>
    <w:rsid w:val="36FB7288"/>
    <w:rsid w:val="36FC599C"/>
    <w:rsid w:val="37081C9A"/>
    <w:rsid w:val="37092B64"/>
    <w:rsid w:val="370B35B0"/>
    <w:rsid w:val="37114E8A"/>
    <w:rsid w:val="37146F89"/>
    <w:rsid w:val="3716692D"/>
    <w:rsid w:val="371751C6"/>
    <w:rsid w:val="37197566"/>
    <w:rsid w:val="371A481C"/>
    <w:rsid w:val="37236820"/>
    <w:rsid w:val="372442DC"/>
    <w:rsid w:val="372E39C7"/>
    <w:rsid w:val="372E465A"/>
    <w:rsid w:val="37382537"/>
    <w:rsid w:val="37413CBB"/>
    <w:rsid w:val="37430055"/>
    <w:rsid w:val="3750765A"/>
    <w:rsid w:val="375246AE"/>
    <w:rsid w:val="37623834"/>
    <w:rsid w:val="37674BAF"/>
    <w:rsid w:val="376D31BE"/>
    <w:rsid w:val="37731700"/>
    <w:rsid w:val="37796A29"/>
    <w:rsid w:val="377A2FD1"/>
    <w:rsid w:val="378722CF"/>
    <w:rsid w:val="37946F1E"/>
    <w:rsid w:val="37972405"/>
    <w:rsid w:val="37A327A6"/>
    <w:rsid w:val="37A63FC9"/>
    <w:rsid w:val="37A7404F"/>
    <w:rsid w:val="37AA0AA6"/>
    <w:rsid w:val="37AB63D8"/>
    <w:rsid w:val="37BB71C5"/>
    <w:rsid w:val="37C969DF"/>
    <w:rsid w:val="37CE6D63"/>
    <w:rsid w:val="37D00E5F"/>
    <w:rsid w:val="37D41C80"/>
    <w:rsid w:val="37D83379"/>
    <w:rsid w:val="37F1004D"/>
    <w:rsid w:val="37F610A9"/>
    <w:rsid w:val="37F8391D"/>
    <w:rsid w:val="37FC0618"/>
    <w:rsid w:val="37FC6A45"/>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370368"/>
    <w:rsid w:val="384B717D"/>
    <w:rsid w:val="384D47BA"/>
    <w:rsid w:val="385744D7"/>
    <w:rsid w:val="385C39E0"/>
    <w:rsid w:val="385C4402"/>
    <w:rsid w:val="385D4EFC"/>
    <w:rsid w:val="3864117E"/>
    <w:rsid w:val="387068FD"/>
    <w:rsid w:val="38770CD9"/>
    <w:rsid w:val="387B06B1"/>
    <w:rsid w:val="388915E4"/>
    <w:rsid w:val="38917D99"/>
    <w:rsid w:val="3892358D"/>
    <w:rsid w:val="38937A98"/>
    <w:rsid w:val="38946D9D"/>
    <w:rsid w:val="38957469"/>
    <w:rsid w:val="389746B2"/>
    <w:rsid w:val="389F4126"/>
    <w:rsid w:val="38A25348"/>
    <w:rsid w:val="38A86593"/>
    <w:rsid w:val="38AE477B"/>
    <w:rsid w:val="38B54764"/>
    <w:rsid w:val="38BE344B"/>
    <w:rsid w:val="38BF50D4"/>
    <w:rsid w:val="38CB4881"/>
    <w:rsid w:val="38D71DA8"/>
    <w:rsid w:val="38EA37CF"/>
    <w:rsid w:val="38F16824"/>
    <w:rsid w:val="38F3347A"/>
    <w:rsid w:val="38FA5F28"/>
    <w:rsid w:val="39094419"/>
    <w:rsid w:val="390E1FDB"/>
    <w:rsid w:val="391856C6"/>
    <w:rsid w:val="391E0BE4"/>
    <w:rsid w:val="3923166A"/>
    <w:rsid w:val="39261AF9"/>
    <w:rsid w:val="392745E2"/>
    <w:rsid w:val="392C4DA2"/>
    <w:rsid w:val="392D1312"/>
    <w:rsid w:val="392F7D74"/>
    <w:rsid w:val="3933346A"/>
    <w:rsid w:val="39372FDA"/>
    <w:rsid w:val="393F316E"/>
    <w:rsid w:val="39450D00"/>
    <w:rsid w:val="394A1F57"/>
    <w:rsid w:val="39545758"/>
    <w:rsid w:val="39575F7A"/>
    <w:rsid w:val="395C2867"/>
    <w:rsid w:val="395F5EE2"/>
    <w:rsid w:val="39680555"/>
    <w:rsid w:val="396D32D7"/>
    <w:rsid w:val="396E15FA"/>
    <w:rsid w:val="39717A15"/>
    <w:rsid w:val="39730417"/>
    <w:rsid w:val="39741792"/>
    <w:rsid w:val="39775926"/>
    <w:rsid w:val="397A5E35"/>
    <w:rsid w:val="397D1396"/>
    <w:rsid w:val="3981746A"/>
    <w:rsid w:val="39850838"/>
    <w:rsid w:val="398E1897"/>
    <w:rsid w:val="39917E76"/>
    <w:rsid w:val="39931208"/>
    <w:rsid w:val="39977CA8"/>
    <w:rsid w:val="39A32391"/>
    <w:rsid w:val="39A85BAD"/>
    <w:rsid w:val="39A95B31"/>
    <w:rsid w:val="39B53EA1"/>
    <w:rsid w:val="39BB4796"/>
    <w:rsid w:val="39C00F05"/>
    <w:rsid w:val="39C25395"/>
    <w:rsid w:val="39CF60D1"/>
    <w:rsid w:val="39D47D57"/>
    <w:rsid w:val="39D82208"/>
    <w:rsid w:val="39DF61A1"/>
    <w:rsid w:val="39E46B44"/>
    <w:rsid w:val="39F1730F"/>
    <w:rsid w:val="39F40C6A"/>
    <w:rsid w:val="39F67238"/>
    <w:rsid w:val="39FC3142"/>
    <w:rsid w:val="39FE0D49"/>
    <w:rsid w:val="39FF5F00"/>
    <w:rsid w:val="39FF78E9"/>
    <w:rsid w:val="3A0049E4"/>
    <w:rsid w:val="3A0143B6"/>
    <w:rsid w:val="3A0A2032"/>
    <w:rsid w:val="3A0E17C4"/>
    <w:rsid w:val="3A13646F"/>
    <w:rsid w:val="3A1A06CD"/>
    <w:rsid w:val="3A1F4E17"/>
    <w:rsid w:val="3A214BDA"/>
    <w:rsid w:val="3A23096C"/>
    <w:rsid w:val="3A250311"/>
    <w:rsid w:val="3A276787"/>
    <w:rsid w:val="3A2914BC"/>
    <w:rsid w:val="3A293886"/>
    <w:rsid w:val="3A2D4D06"/>
    <w:rsid w:val="3A3342CA"/>
    <w:rsid w:val="3A376046"/>
    <w:rsid w:val="3A3A7E56"/>
    <w:rsid w:val="3A3D7BEE"/>
    <w:rsid w:val="3A4D662F"/>
    <w:rsid w:val="3A5122A5"/>
    <w:rsid w:val="3A5B1E6D"/>
    <w:rsid w:val="3A5C2C1D"/>
    <w:rsid w:val="3A5D625B"/>
    <w:rsid w:val="3A680049"/>
    <w:rsid w:val="3A6E5BD9"/>
    <w:rsid w:val="3A6F3E73"/>
    <w:rsid w:val="3A6F596E"/>
    <w:rsid w:val="3A793C26"/>
    <w:rsid w:val="3A7D3E27"/>
    <w:rsid w:val="3A8268AE"/>
    <w:rsid w:val="3A8337E1"/>
    <w:rsid w:val="3A917CA0"/>
    <w:rsid w:val="3A97324F"/>
    <w:rsid w:val="3A9A0367"/>
    <w:rsid w:val="3A9C27B1"/>
    <w:rsid w:val="3AA05A9B"/>
    <w:rsid w:val="3AA62EC7"/>
    <w:rsid w:val="3AAA71F2"/>
    <w:rsid w:val="3AAD4DCC"/>
    <w:rsid w:val="3AB705DC"/>
    <w:rsid w:val="3AB7641D"/>
    <w:rsid w:val="3ABA1C58"/>
    <w:rsid w:val="3AC65EDE"/>
    <w:rsid w:val="3ACD36DF"/>
    <w:rsid w:val="3AD42257"/>
    <w:rsid w:val="3AD54094"/>
    <w:rsid w:val="3AD63AE5"/>
    <w:rsid w:val="3AD748F8"/>
    <w:rsid w:val="3AD86CB5"/>
    <w:rsid w:val="3ADB33BF"/>
    <w:rsid w:val="3ADC0A6D"/>
    <w:rsid w:val="3ADE2A58"/>
    <w:rsid w:val="3ADF247F"/>
    <w:rsid w:val="3AE10B62"/>
    <w:rsid w:val="3AE67AAF"/>
    <w:rsid w:val="3AE85039"/>
    <w:rsid w:val="3AE929DC"/>
    <w:rsid w:val="3AEF1382"/>
    <w:rsid w:val="3AF23EB4"/>
    <w:rsid w:val="3AF80CD5"/>
    <w:rsid w:val="3B0551A7"/>
    <w:rsid w:val="3B097412"/>
    <w:rsid w:val="3B0B6E12"/>
    <w:rsid w:val="3B180BC8"/>
    <w:rsid w:val="3B1F2E92"/>
    <w:rsid w:val="3B1F5346"/>
    <w:rsid w:val="3B213E5A"/>
    <w:rsid w:val="3B2B1AB8"/>
    <w:rsid w:val="3B31792D"/>
    <w:rsid w:val="3B350FB0"/>
    <w:rsid w:val="3B3918CD"/>
    <w:rsid w:val="3B39669F"/>
    <w:rsid w:val="3B3A2D8A"/>
    <w:rsid w:val="3B3B4DE6"/>
    <w:rsid w:val="3B3D5762"/>
    <w:rsid w:val="3B450639"/>
    <w:rsid w:val="3B463754"/>
    <w:rsid w:val="3B4B36D4"/>
    <w:rsid w:val="3B4D4ECE"/>
    <w:rsid w:val="3B530269"/>
    <w:rsid w:val="3B537180"/>
    <w:rsid w:val="3B5E1708"/>
    <w:rsid w:val="3B613725"/>
    <w:rsid w:val="3B6254E6"/>
    <w:rsid w:val="3B62550E"/>
    <w:rsid w:val="3B6271AB"/>
    <w:rsid w:val="3B6F5D77"/>
    <w:rsid w:val="3B761121"/>
    <w:rsid w:val="3B795E9B"/>
    <w:rsid w:val="3B7B0727"/>
    <w:rsid w:val="3B8203A0"/>
    <w:rsid w:val="3B8D222A"/>
    <w:rsid w:val="3B9059E7"/>
    <w:rsid w:val="3B916AEB"/>
    <w:rsid w:val="3B9733D4"/>
    <w:rsid w:val="3B973B3F"/>
    <w:rsid w:val="3B98100A"/>
    <w:rsid w:val="3B9C3902"/>
    <w:rsid w:val="3BA35366"/>
    <w:rsid w:val="3BA45C50"/>
    <w:rsid w:val="3BA71C6A"/>
    <w:rsid w:val="3BB26209"/>
    <w:rsid w:val="3BB4317C"/>
    <w:rsid w:val="3BB6466A"/>
    <w:rsid w:val="3BBB1B7D"/>
    <w:rsid w:val="3BC0191E"/>
    <w:rsid w:val="3BC43318"/>
    <w:rsid w:val="3BC7762E"/>
    <w:rsid w:val="3BCA0329"/>
    <w:rsid w:val="3BCE400B"/>
    <w:rsid w:val="3BD16C5A"/>
    <w:rsid w:val="3BD54856"/>
    <w:rsid w:val="3BD666CE"/>
    <w:rsid w:val="3BDF353E"/>
    <w:rsid w:val="3BE416B1"/>
    <w:rsid w:val="3BEE695B"/>
    <w:rsid w:val="3BF6192B"/>
    <w:rsid w:val="3BF90E04"/>
    <w:rsid w:val="3BFC24B1"/>
    <w:rsid w:val="3C026B7E"/>
    <w:rsid w:val="3C032369"/>
    <w:rsid w:val="3C037D67"/>
    <w:rsid w:val="3C0B37FF"/>
    <w:rsid w:val="3C263A71"/>
    <w:rsid w:val="3C2D795B"/>
    <w:rsid w:val="3C3D1818"/>
    <w:rsid w:val="3C462744"/>
    <w:rsid w:val="3C5061C7"/>
    <w:rsid w:val="3C5364F3"/>
    <w:rsid w:val="3C5B694C"/>
    <w:rsid w:val="3C5E18FC"/>
    <w:rsid w:val="3C5F0E5A"/>
    <w:rsid w:val="3C620954"/>
    <w:rsid w:val="3C635990"/>
    <w:rsid w:val="3C6449EE"/>
    <w:rsid w:val="3C646598"/>
    <w:rsid w:val="3C6E215C"/>
    <w:rsid w:val="3C726B87"/>
    <w:rsid w:val="3C7654FD"/>
    <w:rsid w:val="3C7C233A"/>
    <w:rsid w:val="3C8105DC"/>
    <w:rsid w:val="3C8707F4"/>
    <w:rsid w:val="3C8E6ACF"/>
    <w:rsid w:val="3C8F63E5"/>
    <w:rsid w:val="3C9B0FC1"/>
    <w:rsid w:val="3CAA67F9"/>
    <w:rsid w:val="3CB42C70"/>
    <w:rsid w:val="3CB44305"/>
    <w:rsid w:val="3CBF5CB5"/>
    <w:rsid w:val="3CC12AC6"/>
    <w:rsid w:val="3CD25EFD"/>
    <w:rsid w:val="3CD27DA4"/>
    <w:rsid w:val="3CD554C9"/>
    <w:rsid w:val="3CD8086F"/>
    <w:rsid w:val="3CD84477"/>
    <w:rsid w:val="3CD85019"/>
    <w:rsid w:val="3CDC4BE9"/>
    <w:rsid w:val="3CE33AA5"/>
    <w:rsid w:val="3D03070D"/>
    <w:rsid w:val="3D095557"/>
    <w:rsid w:val="3D096EE5"/>
    <w:rsid w:val="3D0B622A"/>
    <w:rsid w:val="3D2252CB"/>
    <w:rsid w:val="3D2A0D70"/>
    <w:rsid w:val="3D2A6C6D"/>
    <w:rsid w:val="3D2F62CF"/>
    <w:rsid w:val="3D311E8F"/>
    <w:rsid w:val="3D37032A"/>
    <w:rsid w:val="3D384903"/>
    <w:rsid w:val="3D5244C5"/>
    <w:rsid w:val="3D5576F8"/>
    <w:rsid w:val="3D5603A4"/>
    <w:rsid w:val="3D5D7043"/>
    <w:rsid w:val="3D615DFA"/>
    <w:rsid w:val="3D660298"/>
    <w:rsid w:val="3D6A5AFE"/>
    <w:rsid w:val="3D702A9B"/>
    <w:rsid w:val="3D72668D"/>
    <w:rsid w:val="3D794F06"/>
    <w:rsid w:val="3D7B7F3C"/>
    <w:rsid w:val="3D7F6F56"/>
    <w:rsid w:val="3D821D2B"/>
    <w:rsid w:val="3D8335D4"/>
    <w:rsid w:val="3D836E21"/>
    <w:rsid w:val="3D8A0DC9"/>
    <w:rsid w:val="3D9439DA"/>
    <w:rsid w:val="3DA21882"/>
    <w:rsid w:val="3DA253C4"/>
    <w:rsid w:val="3DA5148E"/>
    <w:rsid w:val="3DA72EE8"/>
    <w:rsid w:val="3DB13037"/>
    <w:rsid w:val="3DC502AB"/>
    <w:rsid w:val="3DCB4DF5"/>
    <w:rsid w:val="3DCC6909"/>
    <w:rsid w:val="3DD057F5"/>
    <w:rsid w:val="3DD23404"/>
    <w:rsid w:val="3DD74E98"/>
    <w:rsid w:val="3DDA40AD"/>
    <w:rsid w:val="3DDB46D3"/>
    <w:rsid w:val="3DE247D8"/>
    <w:rsid w:val="3DE93DC5"/>
    <w:rsid w:val="3DE947AE"/>
    <w:rsid w:val="3DEA371D"/>
    <w:rsid w:val="3DEA395B"/>
    <w:rsid w:val="3DEB10E3"/>
    <w:rsid w:val="3DEB33B2"/>
    <w:rsid w:val="3DED3D5D"/>
    <w:rsid w:val="3DEF74C3"/>
    <w:rsid w:val="3DF107B4"/>
    <w:rsid w:val="3DF15503"/>
    <w:rsid w:val="3DF82B27"/>
    <w:rsid w:val="3E0131B1"/>
    <w:rsid w:val="3E075B14"/>
    <w:rsid w:val="3E0C09AF"/>
    <w:rsid w:val="3E1E5F09"/>
    <w:rsid w:val="3E1F0ADB"/>
    <w:rsid w:val="3E230026"/>
    <w:rsid w:val="3E275A52"/>
    <w:rsid w:val="3E2C0333"/>
    <w:rsid w:val="3E302DD3"/>
    <w:rsid w:val="3E364E0A"/>
    <w:rsid w:val="3E3A425C"/>
    <w:rsid w:val="3E3F7AEF"/>
    <w:rsid w:val="3E452C1B"/>
    <w:rsid w:val="3E495E72"/>
    <w:rsid w:val="3E4A589B"/>
    <w:rsid w:val="3E4D564A"/>
    <w:rsid w:val="3E5211EF"/>
    <w:rsid w:val="3E5A402D"/>
    <w:rsid w:val="3E642967"/>
    <w:rsid w:val="3E64612D"/>
    <w:rsid w:val="3E6713DE"/>
    <w:rsid w:val="3E6A4946"/>
    <w:rsid w:val="3E6B0E94"/>
    <w:rsid w:val="3E6D7B84"/>
    <w:rsid w:val="3E6E592C"/>
    <w:rsid w:val="3E7E1EF3"/>
    <w:rsid w:val="3E8015D5"/>
    <w:rsid w:val="3E8B0DB8"/>
    <w:rsid w:val="3E8C49FF"/>
    <w:rsid w:val="3E95018E"/>
    <w:rsid w:val="3E964160"/>
    <w:rsid w:val="3E964D9B"/>
    <w:rsid w:val="3EA3323E"/>
    <w:rsid w:val="3EA46FF9"/>
    <w:rsid w:val="3EA645CC"/>
    <w:rsid w:val="3EAC39D4"/>
    <w:rsid w:val="3EB307C4"/>
    <w:rsid w:val="3EB770F1"/>
    <w:rsid w:val="3EBB576E"/>
    <w:rsid w:val="3EBF5A51"/>
    <w:rsid w:val="3EC10D3E"/>
    <w:rsid w:val="3EC22DA5"/>
    <w:rsid w:val="3EC35E0E"/>
    <w:rsid w:val="3EC87D64"/>
    <w:rsid w:val="3ECB352A"/>
    <w:rsid w:val="3ECD5D94"/>
    <w:rsid w:val="3ECE445A"/>
    <w:rsid w:val="3ECF6863"/>
    <w:rsid w:val="3ED026C1"/>
    <w:rsid w:val="3ED218A0"/>
    <w:rsid w:val="3ED65D9E"/>
    <w:rsid w:val="3EDF3F5A"/>
    <w:rsid w:val="3EE10C7E"/>
    <w:rsid w:val="3EEB75B0"/>
    <w:rsid w:val="3EEE6BAA"/>
    <w:rsid w:val="3EF44652"/>
    <w:rsid w:val="3EF613C0"/>
    <w:rsid w:val="3EF64A99"/>
    <w:rsid w:val="3EF95268"/>
    <w:rsid w:val="3EFE4A54"/>
    <w:rsid w:val="3F013815"/>
    <w:rsid w:val="3F046A6F"/>
    <w:rsid w:val="3F083199"/>
    <w:rsid w:val="3F0A46E9"/>
    <w:rsid w:val="3F156F7A"/>
    <w:rsid w:val="3F245BC3"/>
    <w:rsid w:val="3F254663"/>
    <w:rsid w:val="3F25471A"/>
    <w:rsid w:val="3F26340F"/>
    <w:rsid w:val="3F26771B"/>
    <w:rsid w:val="3F2E17FC"/>
    <w:rsid w:val="3F315CA5"/>
    <w:rsid w:val="3F34194D"/>
    <w:rsid w:val="3F362635"/>
    <w:rsid w:val="3F4349C6"/>
    <w:rsid w:val="3F496200"/>
    <w:rsid w:val="3F4F19AF"/>
    <w:rsid w:val="3F5A65B9"/>
    <w:rsid w:val="3F5B3ABC"/>
    <w:rsid w:val="3F654EE4"/>
    <w:rsid w:val="3F655CF0"/>
    <w:rsid w:val="3F672747"/>
    <w:rsid w:val="3F686EA5"/>
    <w:rsid w:val="3F6D06DB"/>
    <w:rsid w:val="3F6E3744"/>
    <w:rsid w:val="3F7137D4"/>
    <w:rsid w:val="3F773C6D"/>
    <w:rsid w:val="3F7861D1"/>
    <w:rsid w:val="3F8725BC"/>
    <w:rsid w:val="3F8841BC"/>
    <w:rsid w:val="3F8C0DC1"/>
    <w:rsid w:val="3F9169C1"/>
    <w:rsid w:val="3FA17552"/>
    <w:rsid w:val="3FA77042"/>
    <w:rsid w:val="3FAA09B4"/>
    <w:rsid w:val="3FAA1F65"/>
    <w:rsid w:val="3FAC379D"/>
    <w:rsid w:val="3FBC0878"/>
    <w:rsid w:val="3FBD530E"/>
    <w:rsid w:val="3FCD091D"/>
    <w:rsid w:val="3FD22CEB"/>
    <w:rsid w:val="3FD267B2"/>
    <w:rsid w:val="3FE3743A"/>
    <w:rsid w:val="3FE6358E"/>
    <w:rsid w:val="3FEA4351"/>
    <w:rsid w:val="3FEB25EC"/>
    <w:rsid w:val="3FF354EE"/>
    <w:rsid w:val="3FF46963"/>
    <w:rsid w:val="3FF54B8B"/>
    <w:rsid w:val="3FF74C54"/>
    <w:rsid w:val="3FFB5098"/>
    <w:rsid w:val="3FFB659B"/>
    <w:rsid w:val="3FFC201A"/>
    <w:rsid w:val="3FFC728C"/>
    <w:rsid w:val="3FFF36E0"/>
    <w:rsid w:val="4009185D"/>
    <w:rsid w:val="400A1B69"/>
    <w:rsid w:val="4010048F"/>
    <w:rsid w:val="401550FC"/>
    <w:rsid w:val="401B387A"/>
    <w:rsid w:val="401D7677"/>
    <w:rsid w:val="402B42A6"/>
    <w:rsid w:val="402C4147"/>
    <w:rsid w:val="402E64F6"/>
    <w:rsid w:val="40425E53"/>
    <w:rsid w:val="404B7F98"/>
    <w:rsid w:val="404F0D71"/>
    <w:rsid w:val="405C60C7"/>
    <w:rsid w:val="4064526D"/>
    <w:rsid w:val="40711817"/>
    <w:rsid w:val="40852331"/>
    <w:rsid w:val="40857C15"/>
    <w:rsid w:val="408858A3"/>
    <w:rsid w:val="408D3F35"/>
    <w:rsid w:val="408E5F96"/>
    <w:rsid w:val="40945D23"/>
    <w:rsid w:val="40947236"/>
    <w:rsid w:val="40951880"/>
    <w:rsid w:val="40953B71"/>
    <w:rsid w:val="409B1C4D"/>
    <w:rsid w:val="409C5FA4"/>
    <w:rsid w:val="409E5E65"/>
    <w:rsid w:val="40A77203"/>
    <w:rsid w:val="40AB162F"/>
    <w:rsid w:val="40B536F2"/>
    <w:rsid w:val="40BA653B"/>
    <w:rsid w:val="40BA680B"/>
    <w:rsid w:val="40C54AFC"/>
    <w:rsid w:val="40C71613"/>
    <w:rsid w:val="40CC28AB"/>
    <w:rsid w:val="40CD323A"/>
    <w:rsid w:val="40D07877"/>
    <w:rsid w:val="40D3441B"/>
    <w:rsid w:val="40D92041"/>
    <w:rsid w:val="40DC4586"/>
    <w:rsid w:val="40DC542A"/>
    <w:rsid w:val="40E3185A"/>
    <w:rsid w:val="40E37809"/>
    <w:rsid w:val="40E61D20"/>
    <w:rsid w:val="40E84BC5"/>
    <w:rsid w:val="40F62B04"/>
    <w:rsid w:val="40F80976"/>
    <w:rsid w:val="40FC7F91"/>
    <w:rsid w:val="4101056F"/>
    <w:rsid w:val="410325A4"/>
    <w:rsid w:val="411B2ABE"/>
    <w:rsid w:val="41352229"/>
    <w:rsid w:val="41361C7D"/>
    <w:rsid w:val="41386614"/>
    <w:rsid w:val="413A4789"/>
    <w:rsid w:val="414175C0"/>
    <w:rsid w:val="414204A1"/>
    <w:rsid w:val="414469FF"/>
    <w:rsid w:val="414A49B9"/>
    <w:rsid w:val="41520AC3"/>
    <w:rsid w:val="41523E4B"/>
    <w:rsid w:val="415343B9"/>
    <w:rsid w:val="415772B6"/>
    <w:rsid w:val="415D0B56"/>
    <w:rsid w:val="41634377"/>
    <w:rsid w:val="416522D0"/>
    <w:rsid w:val="416C0D96"/>
    <w:rsid w:val="416C43B7"/>
    <w:rsid w:val="416F667A"/>
    <w:rsid w:val="417466EB"/>
    <w:rsid w:val="41866782"/>
    <w:rsid w:val="418B2F4D"/>
    <w:rsid w:val="41904CE4"/>
    <w:rsid w:val="419725C2"/>
    <w:rsid w:val="41A07137"/>
    <w:rsid w:val="41A252EF"/>
    <w:rsid w:val="41AA4FC0"/>
    <w:rsid w:val="41AF0AB6"/>
    <w:rsid w:val="41B07DEE"/>
    <w:rsid w:val="41BA4502"/>
    <w:rsid w:val="41BB3BE6"/>
    <w:rsid w:val="41BF0FC2"/>
    <w:rsid w:val="41BF7187"/>
    <w:rsid w:val="41C7328E"/>
    <w:rsid w:val="41CA065A"/>
    <w:rsid w:val="41D24499"/>
    <w:rsid w:val="41D6650B"/>
    <w:rsid w:val="41D92C37"/>
    <w:rsid w:val="41DA2D7D"/>
    <w:rsid w:val="41E008B2"/>
    <w:rsid w:val="41E11EC6"/>
    <w:rsid w:val="41E2108F"/>
    <w:rsid w:val="41E44267"/>
    <w:rsid w:val="41E621F2"/>
    <w:rsid w:val="41F2544D"/>
    <w:rsid w:val="41F33723"/>
    <w:rsid w:val="41F41496"/>
    <w:rsid w:val="41F8201F"/>
    <w:rsid w:val="42052BE7"/>
    <w:rsid w:val="42152FB1"/>
    <w:rsid w:val="421D27C6"/>
    <w:rsid w:val="422004A7"/>
    <w:rsid w:val="422E0991"/>
    <w:rsid w:val="422E5BA7"/>
    <w:rsid w:val="42325E07"/>
    <w:rsid w:val="42342D08"/>
    <w:rsid w:val="42352FBC"/>
    <w:rsid w:val="423C7488"/>
    <w:rsid w:val="424250AF"/>
    <w:rsid w:val="42444686"/>
    <w:rsid w:val="42466082"/>
    <w:rsid w:val="425062B5"/>
    <w:rsid w:val="42566684"/>
    <w:rsid w:val="42591C79"/>
    <w:rsid w:val="425B190B"/>
    <w:rsid w:val="425E13F0"/>
    <w:rsid w:val="426219DF"/>
    <w:rsid w:val="42656BF3"/>
    <w:rsid w:val="426F5A74"/>
    <w:rsid w:val="42762F7B"/>
    <w:rsid w:val="42765C76"/>
    <w:rsid w:val="42777E2B"/>
    <w:rsid w:val="42791D17"/>
    <w:rsid w:val="427D3490"/>
    <w:rsid w:val="427F65BC"/>
    <w:rsid w:val="4282140A"/>
    <w:rsid w:val="42882501"/>
    <w:rsid w:val="428A78C4"/>
    <w:rsid w:val="42945691"/>
    <w:rsid w:val="429747E5"/>
    <w:rsid w:val="429C745A"/>
    <w:rsid w:val="42B20ABC"/>
    <w:rsid w:val="42B41269"/>
    <w:rsid w:val="42B6376D"/>
    <w:rsid w:val="42B97E60"/>
    <w:rsid w:val="42CA4EED"/>
    <w:rsid w:val="42D75C1D"/>
    <w:rsid w:val="42DB482E"/>
    <w:rsid w:val="42E15822"/>
    <w:rsid w:val="42E87B67"/>
    <w:rsid w:val="42E976BE"/>
    <w:rsid w:val="42ED5647"/>
    <w:rsid w:val="42F33E3F"/>
    <w:rsid w:val="42F35E95"/>
    <w:rsid w:val="42FE143D"/>
    <w:rsid w:val="4301510D"/>
    <w:rsid w:val="430A6648"/>
    <w:rsid w:val="430B3725"/>
    <w:rsid w:val="430C0A67"/>
    <w:rsid w:val="431B678F"/>
    <w:rsid w:val="432D5E88"/>
    <w:rsid w:val="433568FA"/>
    <w:rsid w:val="43366D86"/>
    <w:rsid w:val="4338209D"/>
    <w:rsid w:val="433A297D"/>
    <w:rsid w:val="43507D2E"/>
    <w:rsid w:val="43534626"/>
    <w:rsid w:val="43543ED9"/>
    <w:rsid w:val="43565457"/>
    <w:rsid w:val="435B33E6"/>
    <w:rsid w:val="435E37AC"/>
    <w:rsid w:val="43624625"/>
    <w:rsid w:val="436E145B"/>
    <w:rsid w:val="436F37C7"/>
    <w:rsid w:val="43720F65"/>
    <w:rsid w:val="43756AD3"/>
    <w:rsid w:val="437B4688"/>
    <w:rsid w:val="437C54AC"/>
    <w:rsid w:val="43816A69"/>
    <w:rsid w:val="43852480"/>
    <w:rsid w:val="43871508"/>
    <w:rsid w:val="438A4336"/>
    <w:rsid w:val="43935E73"/>
    <w:rsid w:val="43953660"/>
    <w:rsid w:val="43A17D02"/>
    <w:rsid w:val="43AF3D36"/>
    <w:rsid w:val="43B13719"/>
    <w:rsid w:val="43BB5A16"/>
    <w:rsid w:val="43BD1EA5"/>
    <w:rsid w:val="43CD2F77"/>
    <w:rsid w:val="43D14D45"/>
    <w:rsid w:val="43D61947"/>
    <w:rsid w:val="43D97CE3"/>
    <w:rsid w:val="43E56252"/>
    <w:rsid w:val="43EA6859"/>
    <w:rsid w:val="43EC7A55"/>
    <w:rsid w:val="43F25507"/>
    <w:rsid w:val="43F479C1"/>
    <w:rsid w:val="43F747E6"/>
    <w:rsid w:val="43F916C2"/>
    <w:rsid w:val="43F97649"/>
    <w:rsid w:val="43FE7D50"/>
    <w:rsid w:val="44030D6D"/>
    <w:rsid w:val="4408216C"/>
    <w:rsid w:val="44116F52"/>
    <w:rsid w:val="441642DA"/>
    <w:rsid w:val="441E1781"/>
    <w:rsid w:val="4422384F"/>
    <w:rsid w:val="442F2730"/>
    <w:rsid w:val="443311D1"/>
    <w:rsid w:val="443E2A93"/>
    <w:rsid w:val="443F521B"/>
    <w:rsid w:val="44427484"/>
    <w:rsid w:val="44444B14"/>
    <w:rsid w:val="444B2A8C"/>
    <w:rsid w:val="44516146"/>
    <w:rsid w:val="445B4590"/>
    <w:rsid w:val="446C0EA9"/>
    <w:rsid w:val="446E1BDA"/>
    <w:rsid w:val="44754893"/>
    <w:rsid w:val="4476089A"/>
    <w:rsid w:val="447847FC"/>
    <w:rsid w:val="4478566C"/>
    <w:rsid w:val="447A1E68"/>
    <w:rsid w:val="447D5911"/>
    <w:rsid w:val="44852E6D"/>
    <w:rsid w:val="44860BB6"/>
    <w:rsid w:val="448816B6"/>
    <w:rsid w:val="44912CC3"/>
    <w:rsid w:val="449319E5"/>
    <w:rsid w:val="449454D0"/>
    <w:rsid w:val="449A45B3"/>
    <w:rsid w:val="449E2FB2"/>
    <w:rsid w:val="44A34A8B"/>
    <w:rsid w:val="44A57709"/>
    <w:rsid w:val="44A9477B"/>
    <w:rsid w:val="44AC37EA"/>
    <w:rsid w:val="44B05C61"/>
    <w:rsid w:val="44B05DCD"/>
    <w:rsid w:val="44B40039"/>
    <w:rsid w:val="44B550CB"/>
    <w:rsid w:val="44B62D77"/>
    <w:rsid w:val="44B84D79"/>
    <w:rsid w:val="44BA45AB"/>
    <w:rsid w:val="44C902B8"/>
    <w:rsid w:val="44D20324"/>
    <w:rsid w:val="44D56F6D"/>
    <w:rsid w:val="44DB186D"/>
    <w:rsid w:val="44DD500C"/>
    <w:rsid w:val="44EC5C0A"/>
    <w:rsid w:val="44F0534E"/>
    <w:rsid w:val="44F0618A"/>
    <w:rsid w:val="44FC5125"/>
    <w:rsid w:val="44FC51AB"/>
    <w:rsid w:val="45001466"/>
    <w:rsid w:val="45010453"/>
    <w:rsid w:val="45064D15"/>
    <w:rsid w:val="45246BAC"/>
    <w:rsid w:val="452504F3"/>
    <w:rsid w:val="45272719"/>
    <w:rsid w:val="452A7854"/>
    <w:rsid w:val="452D2540"/>
    <w:rsid w:val="453D2DD1"/>
    <w:rsid w:val="454061F0"/>
    <w:rsid w:val="454367E9"/>
    <w:rsid w:val="455D46CC"/>
    <w:rsid w:val="455F3602"/>
    <w:rsid w:val="45793B89"/>
    <w:rsid w:val="457F1EF2"/>
    <w:rsid w:val="457F5DFA"/>
    <w:rsid w:val="45823EF1"/>
    <w:rsid w:val="45833A04"/>
    <w:rsid w:val="45840CA9"/>
    <w:rsid w:val="45892961"/>
    <w:rsid w:val="458B6A0A"/>
    <w:rsid w:val="459B0BF5"/>
    <w:rsid w:val="459C3601"/>
    <w:rsid w:val="45A078D0"/>
    <w:rsid w:val="45A11DC8"/>
    <w:rsid w:val="45A15B59"/>
    <w:rsid w:val="45AA12BC"/>
    <w:rsid w:val="45B77EAD"/>
    <w:rsid w:val="45BC03D9"/>
    <w:rsid w:val="45BD2B00"/>
    <w:rsid w:val="45C50197"/>
    <w:rsid w:val="45C9418D"/>
    <w:rsid w:val="45D34CA8"/>
    <w:rsid w:val="45D61F5C"/>
    <w:rsid w:val="45D749C8"/>
    <w:rsid w:val="45EA376E"/>
    <w:rsid w:val="45EB4B7D"/>
    <w:rsid w:val="45ED130D"/>
    <w:rsid w:val="45ED1F21"/>
    <w:rsid w:val="45EF30E3"/>
    <w:rsid w:val="45F6196B"/>
    <w:rsid w:val="45F8123A"/>
    <w:rsid w:val="45FC14DD"/>
    <w:rsid w:val="45FE6AF6"/>
    <w:rsid w:val="460B6235"/>
    <w:rsid w:val="46170F64"/>
    <w:rsid w:val="462538C3"/>
    <w:rsid w:val="46283EBC"/>
    <w:rsid w:val="462C2C0B"/>
    <w:rsid w:val="462F1795"/>
    <w:rsid w:val="46325FE0"/>
    <w:rsid w:val="463D5F4E"/>
    <w:rsid w:val="46494538"/>
    <w:rsid w:val="4649542D"/>
    <w:rsid w:val="466276A2"/>
    <w:rsid w:val="466600B0"/>
    <w:rsid w:val="466E7893"/>
    <w:rsid w:val="467936D2"/>
    <w:rsid w:val="46820676"/>
    <w:rsid w:val="46873303"/>
    <w:rsid w:val="46891A23"/>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C73D6E"/>
    <w:rsid w:val="46CC63FF"/>
    <w:rsid w:val="46D86ACE"/>
    <w:rsid w:val="46DC01A4"/>
    <w:rsid w:val="46E14B0F"/>
    <w:rsid w:val="46E232D8"/>
    <w:rsid w:val="46E67222"/>
    <w:rsid w:val="46E870B4"/>
    <w:rsid w:val="46F62721"/>
    <w:rsid w:val="46F66036"/>
    <w:rsid w:val="46FA20C5"/>
    <w:rsid w:val="470579A9"/>
    <w:rsid w:val="470F7037"/>
    <w:rsid w:val="471401E1"/>
    <w:rsid w:val="472130DC"/>
    <w:rsid w:val="47287ED3"/>
    <w:rsid w:val="472B7711"/>
    <w:rsid w:val="473707E0"/>
    <w:rsid w:val="47385B1F"/>
    <w:rsid w:val="47402977"/>
    <w:rsid w:val="47434715"/>
    <w:rsid w:val="474A3ED0"/>
    <w:rsid w:val="474E2B60"/>
    <w:rsid w:val="474F2EB0"/>
    <w:rsid w:val="47570762"/>
    <w:rsid w:val="475C29E1"/>
    <w:rsid w:val="4762363F"/>
    <w:rsid w:val="47633155"/>
    <w:rsid w:val="476D63CA"/>
    <w:rsid w:val="47747010"/>
    <w:rsid w:val="47784A11"/>
    <w:rsid w:val="477F4A54"/>
    <w:rsid w:val="478033DA"/>
    <w:rsid w:val="47831305"/>
    <w:rsid w:val="47843193"/>
    <w:rsid w:val="478753F1"/>
    <w:rsid w:val="478C047B"/>
    <w:rsid w:val="478D3050"/>
    <w:rsid w:val="478D7135"/>
    <w:rsid w:val="47964B9F"/>
    <w:rsid w:val="4797152B"/>
    <w:rsid w:val="479846DE"/>
    <w:rsid w:val="479B074E"/>
    <w:rsid w:val="47A04900"/>
    <w:rsid w:val="47A42B17"/>
    <w:rsid w:val="47A63299"/>
    <w:rsid w:val="47A67150"/>
    <w:rsid w:val="47A863DE"/>
    <w:rsid w:val="47B21E44"/>
    <w:rsid w:val="47B8046A"/>
    <w:rsid w:val="47B81186"/>
    <w:rsid w:val="47B935C6"/>
    <w:rsid w:val="47C05015"/>
    <w:rsid w:val="47C12DC5"/>
    <w:rsid w:val="47C30919"/>
    <w:rsid w:val="47C43AF6"/>
    <w:rsid w:val="47C51170"/>
    <w:rsid w:val="47C9638D"/>
    <w:rsid w:val="47D03A31"/>
    <w:rsid w:val="47D33ABC"/>
    <w:rsid w:val="47D40016"/>
    <w:rsid w:val="47D75B03"/>
    <w:rsid w:val="47DE1933"/>
    <w:rsid w:val="47E411B2"/>
    <w:rsid w:val="47E60FD0"/>
    <w:rsid w:val="47F275A4"/>
    <w:rsid w:val="47F50230"/>
    <w:rsid w:val="48022AD0"/>
    <w:rsid w:val="480B18DA"/>
    <w:rsid w:val="480E3DFB"/>
    <w:rsid w:val="48137D1F"/>
    <w:rsid w:val="48163C42"/>
    <w:rsid w:val="48190EAB"/>
    <w:rsid w:val="481D0D6A"/>
    <w:rsid w:val="482031D4"/>
    <w:rsid w:val="482156FA"/>
    <w:rsid w:val="48295E9F"/>
    <w:rsid w:val="482F5F12"/>
    <w:rsid w:val="483249FF"/>
    <w:rsid w:val="483364B6"/>
    <w:rsid w:val="483B38A0"/>
    <w:rsid w:val="483F6AAC"/>
    <w:rsid w:val="48403765"/>
    <w:rsid w:val="48482D5A"/>
    <w:rsid w:val="484B710C"/>
    <w:rsid w:val="484C306D"/>
    <w:rsid w:val="485119A2"/>
    <w:rsid w:val="485573E8"/>
    <w:rsid w:val="48612454"/>
    <w:rsid w:val="4867618C"/>
    <w:rsid w:val="486E2355"/>
    <w:rsid w:val="48707991"/>
    <w:rsid w:val="48724E89"/>
    <w:rsid w:val="48733ADD"/>
    <w:rsid w:val="4885764A"/>
    <w:rsid w:val="4887326C"/>
    <w:rsid w:val="48896DE5"/>
    <w:rsid w:val="488F396A"/>
    <w:rsid w:val="48971031"/>
    <w:rsid w:val="4899648A"/>
    <w:rsid w:val="48A46E9E"/>
    <w:rsid w:val="48A60DAF"/>
    <w:rsid w:val="48AE2134"/>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30C44"/>
    <w:rsid w:val="48F5218F"/>
    <w:rsid w:val="48F872FC"/>
    <w:rsid w:val="48FD0F37"/>
    <w:rsid w:val="48FD476D"/>
    <w:rsid w:val="49015154"/>
    <w:rsid w:val="49033ECD"/>
    <w:rsid w:val="49057880"/>
    <w:rsid w:val="490E68F3"/>
    <w:rsid w:val="49184823"/>
    <w:rsid w:val="49196DB6"/>
    <w:rsid w:val="491B4227"/>
    <w:rsid w:val="492B43A8"/>
    <w:rsid w:val="4933190E"/>
    <w:rsid w:val="49333F4C"/>
    <w:rsid w:val="493647EE"/>
    <w:rsid w:val="49472D4F"/>
    <w:rsid w:val="494A3901"/>
    <w:rsid w:val="494F1C22"/>
    <w:rsid w:val="496160B0"/>
    <w:rsid w:val="496376E9"/>
    <w:rsid w:val="49692BCE"/>
    <w:rsid w:val="496973E5"/>
    <w:rsid w:val="49732564"/>
    <w:rsid w:val="49774BE0"/>
    <w:rsid w:val="497A7473"/>
    <w:rsid w:val="498A5F70"/>
    <w:rsid w:val="498B11C9"/>
    <w:rsid w:val="498C530E"/>
    <w:rsid w:val="498D64CB"/>
    <w:rsid w:val="49961AC1"/>
    <w:rsid w:val="4997050C"/>
    <w:rsid w:val="4998052F"/>
    <w:rsid w:val="49984053"/>
    <w:rsid w:val="49A54196"/>
    <w:rsid w:val="49AA0A84"/>
    <w:rsid w:val="49B31A95"/>
    <w:rsid w:val="49B94286"/>
    <w:rsid w:val="49B94D08"/>
    <w:rsid w:val="49BB7510"/>
    <w:rsid w:val="49BE530D"/>
    <w:rsid w:val="49BF6D27"/>
    <w:rsid w:val="49C31230"/>
    <w:rsid w:val="49C664C2"/>
    <w:rsid w:val="49C8600F"/>
    <w:rsid w:val="49CC653A"/>
    <w:rsid w:val="49D07892"/>
    <w:rsid w:val="49D10AD4"/>
    <w:rsid w:val="49D41B5D"/>
    <w:rsid w:val="49D679D8"/>
    <w:rsid w:val="49E65D4E"/>
    <w:rsid w:val="49E665C2"/>
    <w:rsid w:val="49EE5020"/>
    <w:rsid w:val="49F547D5"/>
    <w:rsid w:val="49FE714A"/>
    <w:rsid w:val="4A071BAB"/>
    <w:rsid w:val="4A0A0351"/>
    <w:rsid w:val="4A0D6EFE"/>
    <w:rsid w:val="4A110397"/>
    <w:rsid w:val="4A173A13"/>
    <w:rsid w:val="4A1A3009"/>
    <w:rsid w:val="4A1D18F5"/>
    <w:rsid w:val="4A204E1C"/>
    <w:rsid w:val="4A3F3237"/>
    <w:rsid w:val="4A446E7B"/>
    <w:rsid w:val="4A465CB3"/>
    <w:rsid w:val="4A476768"/>
    <w:rsid w:val="4A4A4BCA"/>
    <w:rsid w:val="4A4C4F79"/>
    <w:rsid w:val="4A4C5D2F"/>
    <w:rsid w:val="4A4E7AF4"/>
    <w:rsid w:val="4A510E8C"/>
    <w:rsid w:val="4A5179C8"/>
    <w:rsid w:val="4A5E4FAA"/>
    <w:rsid w:val="4A634323"/>
    <w:rsid w:val="4A65478C"/>
    <w:rsid w:val="4A6803EB"/>
    <w:rsid w:val="4A6E01B7"/>
    <w:rsid w:val="4A6E3943"/>
    <w:rsid w:val="4A710A01"/>
    <w:rsid w:val="4A745F30"/>
    <w:rsid w:val="4A79663A"/>
    <w:rsid w:val="4A7A4F89"/>
    <w:rsid w:val="4A7D18D6"/>
    <w:rsid w:val="4A7F3085"/>
    <w:rsid w:val="4A920796"/>
    <w:rsid w:val="4A962D51"/>
    <w:rsid w:val="4A9A5F44"/>
    <w:rsid w:val="4AAA5A49"/>
    <w:rsid w:val="4AB22FB2"/>
    <w:rsid w:val="4AB463EE"/>
    <w:rsid w:val="4AC23582"/>
    <w:rsid w:val="4ACB2E69"/>
    <w:rsid w:val="4ACD28E1"/>
    <w:rsid w:val="4ACD5A72"/>
    <w:rsid w:val="4AD01A77"/>
    <w:rsid w:val="4ADB0CC7"/>
    <w:rsid w:val="4ADF411D"/>
    <w:rsid w:val="4AE045CD"/>
    <w:rsid w:val="4AE14B87"/>
    <w:rsid w:val="4AE24FD3"/>
    <w:rsid w:val="4AE340AE"/>
    <w:rsid w:val="4AE84F4C"/>
    <w:rsid w:val="4AE87EF3"/>
    <w:rsid w:val="4AF176BB"/>
    <w:rsid w:val="4AF34DD4"/>
    <w:rsid w:val="4AF539FB"/>
    <w:rsid w:val="4B083231"/>
    <w:rsid w:val="4B0A15F3"/>
    <w:rsid w:val="4B0B495E"/>
    <w:rsid w:val="4B0D6E25"/>
    <w:rsid w:val="4B1F57D7"/>
    <w:rsid w:val="4B2403BD"/>
    <w:rsid w:val="4B24683E"/>
    <w:rsid w:val="4B2468A5"/>
    <w:rsid w:val="4B336958"/>
    <w:rsid w:val="4B4B7DA6"/>
    <w:rsid w:val="4B4F238E"/>
    <w:rsid w:val="4B4F460D"/>
    <w:rsid w:val="4B555AD0"/>
    <w:rsid w:val="4B6C45EE"/>
    <w:rsid w:val="4B7345FE"/>
    <w:rsid w:val="4B8268F5"/>
    <w:rsid w:val="4B927B01"/>
    <w:rsid w:val="4B9A1CC3"/>
    <w:rsid w:val="4B9E3D3D"/>
    <w:rsid w:val="4BA855FA"/>
    <w:rsid w:val="4BAA0BAE"/>
    <w:rsid w:val="4BAC1607"/>
    <w:rsid w:val="4BAC6FD1"/>
    <w:rsid w:val="4BBD413B"/>
    <w:rsid w:val="4BC42199"/>
    <w:rsid w:val="4BC44C17"/>
    <w:rsid w:val="4BC6613B"/>
    <w:rsid w:val="4BC767B8"/>
    <w:rsid w:val="4BC92119"/>
    <w:rsid w:val="4BCA2CA2"/>
    <w:rsid w:val="4BCD06DF"/>
    <w:rsid w:val="4BCE09B8"/>
    <w:rsid w:val="4BDA198F"/>
    <w:rsid w:val="4BDD7C6C"/>
    <w:rsid w:val="4BDF5520"/>
    <w:rsid w:val="4BE733D4"/>
    <w:rsid w:val="4BE73C86"/>
    <w:rsid w:val="4BEA4ECE"/>
    <w:rsid w:val="4BEB3B5C"/>
    <w:rsid w:val="4BEF1426"/>
    <w:rsid w:val="4BF36C34"/>
    <w:rsid w:val="4BF63A08"/>
    <w:rsid w:val="4BFD14AE"/>
    <w:rsid w:val="4C027E26"/>
    <w:rsid w:val="4C0D35C2"/>
    <w:rsid w:val="4C1C0EB9"/>
    <w:rsid w:val="4C2D4C46"/>
    <w:rsid w:val="4C2E1078"/>
    <w:rsid w:val="4C3065B7"/>
    <w:rsid w:val="4C3E3676"/>
    <w:rsid w:val="4C465A0C"/>
    <w:rsid w:val="4C4A63AC"/>
    <w:rsid w:val="4C547EF9"/>
    <w:rsid w:val="4C575CA7"/>
    <w:rsid w:val="4C5823A9"/>
    <w:rsid w:val="4C653979"/>
    <w:rsid w:val="4C655512"/>
    <w:rsid w:val="4C6C1388"/>
    <w:rsid w:val="4C6D42AA"/>
    <w:rsid w:val="4C6F4676"/>
    <w:rsid w:val="4C714C25"/>
    <w:rsid w:val="4C754179"/>
    <w:rsid w:val="4C77467C"/>
    <w:rsid w:val="4C7D6450"/>
    <w:rsid w:val="4C7F0120"/>
    <w:rsid w:val="4C842074"/>
    <w:rsid w:val="4C8679A1"/>
    <w:rsid w:val="4C8B5472"/>
    <w:rsid w:val="4C8F3BC4"/>
    <w:rsid w:val="4C965048"/>
    <w:rsid w:val="4C9750F1"/>
    <w:rsid w:val="4C97643A"/>
    <w:rsid w:val="4CA00569"/>
    <w:rsid w:val="4CA34769"/>
    <w:rsid w:val="4CA61A04"/>
    <w:rsid w:val="4CA660CC"/>
    <w:rsid w:val="4CA83EDD"/>
    <w:rsid w:val="4CA9755A"/>
    <w:rsid w:val="4CAC1A61"/>
    <w:rsid w:val="4CC01C7A"/>
    <w:rsid w:val="4CC34270"/>
    <w:rsid w:val="4CC53D80"/>
    <w:rsid w:val="4CC91048"/>
    <w:rsid w:val="4CCA4E9B"/>
    <w:rsid w:val="4CD259FD"/>
    <w:rsid w:val="4CD74E9E"/>
    <w:rsid w:val="4CDC74F7"/>
    <w:rsid w:val="4CDF71E7"/>
    <w:rsid w:val="4CE55FF9"/>
    <w:rsid w:val="4CE72816"/>
    <w:rsid w:val="4CEF2A1D"/>
    <w:rsid w:val="4CFD1B63"/>
    <w:rsid w:val="4D002FD0"/>
    <w:rsid w:val="4D054EB0"/>
    <w:rsid w:val="4D0827C3"/>
    <w:rsid w:val="4D0E1614"/>
    <w:rsid w:val="4D1563CC"/>
    <w:rsid w:val="4D1941A9"/>
    <w:rsid w:val="4D1E709E"/>
    <w:rsid w:val="4D2420BE"/>
    <w:rsid w:val="4D261375"/>
    <w:rsid w:val="4D2B7532"/>
    <w:rsid w:val="4D2C7D8B"/>
    <w:rsid w:val="4D2E4306"/>
    <w:rsid w:val="4D33678A"/>
    <w:rsid w:val="4D376ADC"/>
    <w:rsid w:val="4D3F42D5"/>
    <w:rsid w:val="4D430E26"/>
    <w:rsid w:val="4D461841"/>
    <w:rsid w:val="4D467503"/>
    <w:rsid w:val="4D58010A"/>
    <w:rsid w:val="4D582E1B"/>
    <w:rsid w:val="4D585447"/>
    <w:rsid w:val="4D586287"/>
    <w:rsid w:val="4D5B67DE"/>
    <w:rsid w:val="4D5D519B"/>
    <w:rsid w:val="4D610021"/>
    <w:rsid w:val="4D691FB6"/>
    <w:rsid w:val="4D6F6587"/>
    <w:rsid w:val="4D78560B"/>
    <w:rsid w:val="4D7A6D8D"/>
    <w:rsid w:val="4D7F1370"/>
    <w:rsid w:val="4D8974B7"/>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B6768A"/>
    <w:rsid w:val="4DC21284"/>
    <w:rsid w:val="4DC3392B"/>
    <w:rsid w:val="4DC44612"/>
    <w:rsid w:val="4DC60745"/>
    <w:rsid w:val="4DE80F7C"/>
    <w:rsid w:val="4DF26622"/>
    <w:rsid w:val="4DF44854"/>
    <w:rsid w:val="4DF520E6"/>
    <w:rsid w:val="4DF84039"/>
    <w:rsid w:val="4DFD49F2"/>
    <w:rsid w:val="4DFE7615"/>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7D23"/>
    <w:rsid w:val="4E573F78"/>
    <w:rsid w:val="4E5C4EFE"/>
    <w:rsid w:val="4E68027B"/>
    <w:rsid w:val="4E697BE1"/>
    <w:rsid w:val="4E715BD5"/>
    <w:rsid w:val="4E780E5A"/>
    <w:rsid w:val="4E7B07A8"/>
    <w:rsid w:val="4E7D63B1"/>
    <w:rsid w:val="4E832E00"/>
    <w:rsid w:val="4E8526C9"/>
    <w:rsid w:val="4E884147"/>
    <w:rsid w:val="4E8D712C"/>
    <w:rsid w:val="4E8F205B"/>
    <w:rsid w:val="4E9013D9"/>
    <w:rsid w:val="4E921227"/>
    <w:rsid w:val="4E95039E"/>
    <w:rsid w:val="4E96544B"/>
    <w:rsid w:val="4E97019D"/>
    <w:rsid w:val="4E9D33AB"/>
    <w:rsid w:val="4EA72C2E"/>
    <w:rsid w:val="4EB3382B"/>
    <w:rsid w:val="4EB53C6A"/>
    <w:rsid w:val="4EB901CB"/>
    <w:rsid w:val="4EC05DF2"/>
    <w:rsid w:val="4EC31C04"/>
    <w:rsid w:val="4ED677AD"/>
    <w:rsid w:val="4EDE6882"/>
    <w:rsid w:val="4EDF2738"/>
    <w:rsid w:val="4EDF28B4"/>
    <w:rsid w:val="4EE10E0D"/>
    <w:rsid w:val="4EE726FF"/>
    <w:rsid w:val="4EEF3824"/>
    <w:rsid w:val="4EF27E9F"/>
    <w:rsid w:val="4EF41B0D"/>
    <w:rsid w:val="4EF74CDE"/>
    <w:rsid w:val="4F00582B"/>
    <w:rsid w:val="4F02556A"/>
    <w:rsid w:val="4F0662E5"/>
    <w:rsid w:val="4F0838C5"/>
    <w:rsid w:val="4F0A0AE6"/>
    <w:rsid w:val="4F0B5144"/>
    <w:rsid w:val="4F1A5354"/>
    <w:rsid w:val="4F2757C6"/>
    <w:rsid w:val="4F275AB7"/>
    <w:rsid w:val="4F28411C"/>
    <w:rsid w:val="4F2931DD"/>
    <w:rsid w:val="4F404174"/>
    <w:rsid w:val="4F44207B"/>
    <w:rsid w:val="4F483345"/>
    <w:rsid w:val="4F494CF0"/>
    <w:rsid w:val="4F4E3F1B"/>
    <w:rsid w:val="4F512E44"/>
    <w:rsid w:val="4F5154B5"/>
    <w:rsid w:val="4F533C44"/>
    <w:rsid w:val="4F573248"/>
    <w:rsid w:val="4F5C7AC8"/>
    <w:rsid w:val="4F5D25C0"/>
    <w:rsid w:val="4F5F3435"/>
    <w:rsid w:val="4F6D6534"/>
    <w:rsid w:val="4F737055"/>
    <w:rsid w:val="4F7C48DE"/>
    <w:rsid w:val="4F7D1B1E"/>
    <w:rsid w:val="4F8B1CDF"/>
    <w:rsid w:val="4F8B601D"/>
    <w:rsid w:val="4F920188"/>
    <w:rsid w:val="4F9E24CF"/>
    <w:rsid w:val="4FA02333"/>
    <w:rsid w:val="4FA6179D"/>
    <w:rsid w:val="4FAB178A"/>
    <w:rsid w:val="4FAB679C"/>
    <w:rsid w:val="4FAE10CE"/>
    <w:rsid w:val="4FAE73F3"/>
    <w:rsid w:val="4FB13B08"/>
    <w:rsid w:val="4FB3504D"/>
    <w:rsid w:val="4FB803D2"/>
    <w:rsid w:val="4FBA6DAB"/>
    <w:rsid w:val="4FBD0E86"/>
    <w:rsid w:val="4FBF66B6"/>
    <w:rsid w:val="4FC3161C"/>
    <w:rsid w:val="4FC37444"/>
    <w:rsid w:val="4FCC2035"/>
    <w:rsid w:val="4FD164EE"/>
    <w:rsid w:val="4FDA7B19"/>
    <w:rsid w:val="4FEF6E02"/>
    <w:rsid w:val="4FF11A07"/>
    <w:rsid w:val="4FF326D4"/>
    <w:rsid w:val="4FF679FF"/>
    <w:rsid w:val="4FFD113B"/>
    <w:rsid w:val="4FFD3406"/>
    <w:rsid w:val="4FFE6DA8"/>
    <w:rsid w:val="50032818"/>
    <w:rsid w:val="501F1751"/>
    <w:rsid w:val="50217157"/>
    <w:rsid w:val="50317E9B"/>
    <w:rsid w:val="50355DF8"/>
    <w:rsid w:val="5036308F"/>
    <w:rsid w:val="503E6B27"/>
    <w:rsid w:val="50411459"/>
    <w:rsid w:val="50464F15"/>
    <w:rsid w:val="504C655F"/>
    <w:rsid w:val="504D2393"/>
    <w:rsid w:val="504E2745"/>
    <w:rsid w:val="5050505A"/>
    <w:rsid w:val="50582252"/>
    <w:rsid w:val="50617F15"/>
    <w:rsid w:val="5067665A"/>
    <w:rsid w:val="506A4700"/>
    <w:rsid w:val="506B2D8E"/>
    <w:rsid w:val="506C5AC3"/>
    <w:rsid w:val="507C2FFC"/>
    <w:rsid w:val="508360EE"/>
    <w:rsid w:val="50873600"/>
    <w:rsid w:val="508C12DE"/>
    <w:rsid w:val="508C13E4"/>
    <w:rsid w:val="50956B3A"/>
    <w:rsid w:val="50982BAB"/>
    <w:rsid w:val="509A284A"/>
    <w:rsid w:val="509B6C1C"/>
    <w:rsid w:val="509C7B6A"/>
    <w:rsid w:val="50A0260C"/>
    <w:rsid w:val="50B46044"/>
    <w:rsid w:val="50BA1420"/>
    <w:rsid w:val="50BE2004"/>
    <w:rsid w:val="50C20999"/>
    <w:rsid w:val="50C93409"/>
    <w:rsid w:val="50CA5AF3"/>
    <w:rsid w:val="50CE4051"/>
    <w:rsid w:val="50CF4ABC"/>
    <w:rsid w:val="50D06893"/>
    <w:rsid w:val="50D4209C"/>
    <w:rsid w:val="50D461CC"/>
    <w:rsid w:val="50DC53F9"/>
    <w:rsid w:val="50DD1599"/>
    <w:rsid w:val="50E10AFB"/>
    <w:rsid w:val="50EA7D5B"/>
    <w:rsid w:val="50F313A6"/>
    <w:rsid w:val="50FC46E9"/>
    <w:rsid w:val="50FE7899"/>
    <w:rsid w:val="510035E0"/>
    <w:rsid w:val="510209B8"/>
    <w:rsid w:val="511658D5"/>
    <w:rsid w:val="51173C74"/>
    <w:rsid w:val="511774EE"/>
    <w:rsid w:val="511E3186"/>
    <w:rsid w:val="512E0800"/>
    <w:rsid w:val="51304C97"/>
    <w:rsid w:val="51313C50"/>
    <w:rsid w:val="5133069B"/>
    <w:rsid w:val="51332E45"/>
    <w:rsid w:val="51343D63"/>
    <w:rsid w:val="51360844"/>
    <w:rsid w:val="5140185C"/>
    <w:rsid w:val="51404505"/>
    <w:rsid w:val="51434AE0"/>
    <w:rsid w:val="514A3712"/>
    <w:rsid w:val="51501EEB"/>
    <w:rsid w:val="5155369C"/>
    <w:rsid w:val="51641DED"/>
    <w:rsid w:val="5176203A"/>
    <w:rsid w:val="517C2FDD"/>
    <w:rsid w:val="5185165D"/>
    <w:rsid w:val="5185348E"/>
    <w:rsid w:val="518A4EC5"/>
    <w:rsid w:val="518A674C"/>
    <w:rsid w:val="518C067D"/>
    <w:rsid w:val="518F0F8A"/>
    <w:rsid w:val="51971156"/>
    <w:rsid w:val="519D292D"/>
    <w:rsid w:val="519D51AE"/>
    <w:rsid w:val="51A65946"/>
    <w:rsid w:val="51BB5411"/>
    <w:rsid w:val="51BF617C"/>
    <w:rsid w:val="51C34BD4"/>
    <w:rsid w:val="51CA7A46"/>
    <w:rsid w:val="51D50523"/>
    <w:rsid w:val="51E512E6"/>
    <w:rsid w:val="51E76762"/>
    <w:rsid w:val="51EA01EC"/>
    <w:rsid w:val="51EA587E"/>
    <w:rsid w:val="51FD7B74"/>
    <w:rsid w:val="51FF0847"/>
    <w:rsid w:val="520B49D5"/>
    <w:rsid w:val="520C64D8"/>
    <w:rsid w:val="521129AE"/>
    <w:rsid w:val="5213481F"/>
    <w:rsid w:val="52237C81"/>
    <w:rsid w:val="523529B3"/>
    <w:rsid w:val="523C654F"/>
    <w:rsid w:val="52423CE9"/>
    <w:rsid w:val="524314B9"/>
    <w:rsid w:val="524B2AA2"/>
    <w:rsid w:val="52567C09"/>
    <w:rsid w:val="525B5F0D"/>
    <w:rsid w:val="525E640B"/>
    <w:rsid w:val="52612062"/>
    <w:rsid w:val="52663A23"/>
    <w:rsid w:val="52696596"/>
    <w:rsid w:val="526A3B8F"/>
    <w:rsid w:val="527A1CEA"/>
    <w:rsid w:val="527D1BB3"/>
    <w:rsid w:val="5282089F"/>
    <w:rsid w:val="528254BD"/>
    <w:rsid w:val="52860CA9"/>
    <w:rsid w:val="52865A36"/>
    <w:rsid w:val="528A6007"/>
    <w:rsid w:val="52A12223"/>
    <w:rsid w:val="52A14A4F"/>
    <w:rsid w:val="52A57026"/>
    <w:rsid w:val="52A76DF2"/>
    <w:rsid w:val="52AF43C1"/>
    <w:rsid w:val="52BF3121"/>
    <w:rsid w:val="52CA2190"/>
    <w:rsid w:val="52CC15C2"/>
    <w:rsid w:val="52D97531"/>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1C29B2"/>
    <w:rsid w:val="53221021"/>
    <w:rsid w:val="53251526"/>
    <w:rsid w:val="53277781"/>
    <w:rsid w:val="53353859"/>
    <w:rsid w:val="5337183C"/>
    <w:rsid w:val="53435917"/>
    <w:rsid w:val="534B0208"/>
    <w:rsid w:val="534B09AC"/>
    <w:rsid w:val="535348E2"/>
    <w:rsid w:val="53545152"/>
    <w:rsid w:val="535559DD"/>
    <w:rsid w:val="535E74A6"/>
    <w:rsid w:val="5364241B"/>
    <w:rsid w:val="53654CEE"/>
    <w:rsid w:val="53686CD6"/>
    <w:rsid w:val="536870C4"/>
    <w:rsid w:val="536A4FD0"/>
    <w:rsid w:val="536C084B"/>
    <w:rsid w:val="536D1A68"/>
    <w:rsid w:val="53741A07"/>
    <w:rsid w:val="537812D0"/>
    <w:rsid w:val="53793A79"/>
    <w:rsid w:val="537E683E"/>
    <w:rsid w:val="53804341"/>
    <w:rsid w:val="538E7793"/>
    <w:rsid w:val="53911613"/>
    <w:rsid w:val="53911A2D"/>
    <w:rsid w:val="53935288"/>
    <w:rsid w:val="5394164C"/>
    <w:rsid w:val="53961243"/>
    <w:rsid w:val="539D57F6"/>
    <w:rsid w:val="53AA7B8C"/>
    <w:rsid w:val="53AF4D3D"/>
    <w:rsid w:val="53AF6F3A"/>
    <w:rsid w:val="53BA1358"/>
    <w:rsid w:val="53BC2564"/>
    <w:rsid w:val="53C521B9"/>
    <w:rsid w:val="53C92B3B"/>
    <w:rsid w:val="53D048D2"/>
    <w:rsid w:val="53D06F25"/>
    <w:rsid w:val="53D57539"/>
    <w:rsid w:val="53D7279A"/>
    <w:rsid w:val="53DD62B8"/>
    <w:rsid w:val="53E86C55"/>
    <w:rsid w:val="53E92BA4"/>
    <w:rsid w:val="53EA1F6D"/>
    <w:rsid w:val="53EF3852"/>
    <w:rsid w:val="53F72730"/>
    <w:rsid w:val="53FB282E"/>
    <w:rsid w:val="53FE4ADB"/>
    <w:rsid w:val="540079A1"/>
    <w:rsid w:val="54065E59"/>
    <w:rsid w:val="5409346F"/>
    <w:rsid w:val="540B580C"/>
    <w:rsid w:val="540B6034"/>
    <w:rsid w:val="540E1B27"/>
    <w:rsid w:val="542A0727"/>
    <w:rsid w:val="543009A9"/>
    <w:rsid w:val="5434498A"/>
    <w:rsid w:val="54373B5F"/>
    <w:rsid w:val="543C31E7"/>
    <w:rsid w:val="543F5762"/>
    <w:rsid w:val="54412A6F"/>
    <w:rsid w:val="544920CA"/>
    <w:rsid w:val="54495BDD"/>
    <w:rsid w:val="544A2B60"/>
    <w:rsid w:val="54582FCE"/>
    <w:rsid w:val="545954D3"/>
    <w:rsid w:val="545B560E"/>
    <w:rsid w:val="545C2674"/>
    <w:rsid w:val="545E6FB0"/>
    <w:rsid w:val="54633A5A"/>
    <w:rsid w:val="54670D3B"/>
    <w:rsid w:val="54672FCE"/>
    <w:rsid w:val="54676BBD"/>
    <w:rsid w:val="54677BB4"/>
    <w:rsid w:val="546B58D0"/>
    <w:rsid w:val="546C57FE"/>
    <w:rsid w:val="546E11C6"/>
    <w:rsid w:val="546F3DA8"/>
    <w:rsid w:val="54700CAD"/>
    <w:rsid w:val="5472296E"/>
    <w:rsid w:val="547F1162"/>
    <w:rsid w:val="548048B0"/>
    <w:rsid w:val="5482226C"/>
    <w:rsid w:val="54844521"/>
    <w:rsid w:val="548E48F3"/>
    <w:rsid w:val="5490701E"/>
    <w:rsid w:val="549279C6"/>
    <w:rsid w:val="5497104E"/>
    <w:rsid w:val="54981E44"/>
    <w:rsid w:val="549E3281"/>
    <w:rsid w:val="549F1695"/>
    <w:rsid w:val="549F20A2"/>
    <w:rsid w:val="54A45930"/>
    <w:rsid w:val="54B663D9"/>
    <w:rsid w:val="54B96C1A"/>
    <w:rsid w:val="54BA38A4"/>
    <w:rsid w:val="54BD496E"/>
    <w:rsid w:val="54BE5FAC"/>
    <w:rsid w:val="54C27784"/>
    <w:rsid w:val="54C40BD7"/>
    <w:rsid w:val="54C63B3F"/>
    <w:rsid w:val="54D75BC0"/>
    <w:rsid w:val="54D811B0"/>
    <w:rsid w:val="54E97235"/>
    <w:rsid w:val="54EB0323"/>
    <w:rsid w:val="54EC2121"/>
    <w:rsid w:val="54F7537D"/>
    <w:rsid w:val="54FD5AB9"/>
    <w:rsid w:val="54FF72CE"/>
    <w:rsid w:val="550D532A"/>
    <w:rsid w:val="5516717A"/>
    <w:rsid w:val="552758B2"/>
    <w:rsid w:val="55281604"/>
    <w:rsid w:val="55363699"/>
    <w:rsid w:val="55375CAA"/>
    <w:rsid w:val="553868A9"/>
    <w:rsid w:val="55393790"/>
    <w:rsid w:val="554D06B8"/>
    <w:rsid w:val="554F3F74"/>
    <w:rsid w:val="55513FF5"/>
    <w:rsid w:val="55516A31"/>
    <w:rsid w:val="555E5403"/>
    <w:rsid w:val="55605AF6"/>
    <w:rsid w:val="55647990"/>
    <w:rsid w:val="5566209B"/>
    <w:rsid w:val="556831A3"/>
    <w:rsid w:val="556874AA"/>
    <w:rsid w:val="556950FB"/>
    <w:rsid w:val="5574008F"/>
    <w:rsid w:val="55745B39"/>
    <w:rsid w:val="557A5C7E"/>
    <w:rsid w:val="557E7623"/>
    <w:rsid w:val="55802ED2"/>
    <w:rsid w:val="55823B2F"/>
    <w:rsid w:val="558259BE"/>
    <w:rsid w:val="558B4FE4"/>
    <w:rsid w:val="55937540"/>
    <w:rsid w:val="55945654"/>
    <w:rsid w:val="55963DED"/>
    <w:rsid w:val="559B10DE"/>
    <w:rsid w:val="559C1BBA"/>
    <w:rsid w:val="55A45098"/>
    <w:rsid w:val="55A630EA"/>
    <w:rsid w:val="55B17D46"/>
    <w:rsid w:val="55B8063C"/>
    <w:rsid w:val="55C515AE"/>
    <w:rsid w:val="55C75137"/>
    <w:rsid w:val="55CE7E35"/>
    <w:rsid w:val="55D07839"/>
    <w:rsid w:val="55D804A4"/>
    <w:rsid w:val="55DB6C8F"/>
    <w:rsid w:val="55E11B63"/>
    <w:rsid w:val="55EB2205"/>
    <w:rsid w:val="55EB36CD"/>
    <w:rsid w:val="55F17004"/>
    <w:rsid w:val="55F57EFA"/>
    <w:rsid w:val="55F8243E"/>
    <w:rsid w:val="55FC26B8"/>
    <w:rsid w:val="55FD02E7"/>
    <w:rsid w:val="55FD5218"/>
    <w:rsid w:val="560827C9"/>
    <w:rsid w:val="56094FA7"/>
    <w:rsid w:val="560B259E"/>
    <w:rsid w:val="5610543B"/>
    <w:rsid w:val="5611478A"/>
    <w:rsid w:val="56165648"/>
    <w:rsid w:val="561D5C6C"/>
    <w:rsid w:val="56204D65"/>
    <w:rsid w:val="562365F7"/>
    <w:rsid w:val="562735A5"/>
    <w:rsid w:val="56355637"/>
    <w:rsid w:val="56365AEB"/>
    <w:rsid w:val="56386703"/>
    <w:rsid w:val="563C33EB"/>
    <w:rsid w:val="56482628"/>
    <w:rsid w:val="56487466"/>
    <w:rsid w:val="56521689"/>
    <w:rsid w:val="56560AC0"/>
    <w:rsid w:val="56583E42"/>
    <w:rsid w:val="565C6101"/>
    <w:rsid w:val="56616D4A"/>
    <w:rsid w:val="566F631B"/>
    <w:rsid w:val="567C1339"/>
    <w:rsid w:val="567C2C06"/>
    <w:rsid w:val="56843738"/>
    <w:rsid w:val="568645E5"/>
    <w:rsid w:val="568931AA"/>
    <w:rsid w:val="56914879"/>
    <w:rsid w:val="569300A5"/>
    <w:rsid w:val="56963BA1"/>
    <w:rsid w:val="56972C28"/>
    <w:rsid w:val="56985D39"/>
    <w:rsid w:val="569C58A2"/>
    <w:rsid w:val="569F5E87"/>
    <w:rsid w:val="56A62459"/>
    <w:rsid w:val="56A625D6"/>
    <w:rsid w:val="56A80492"/>
    <w:rsid w:val="56AA3EED"/>
    <w:rsid w:val="56AF685B"/>
    <w:rsid w:val="56B01604"/>
    <w:rsid w:val="56BE1B60"/>
    <w:rsid w:val="56BF0F59"/>
    <w:rsid w:val="56C30A72"/>
    <w:rsid w:val="56C37D00"/>
    <w:rsid w:val="56CA4C50"/>
    <w:rsid w:val="56CA76BA"/>
    <w:rsid w:val="56CC09D1"/>
    <w:rsid w:val="56D962B8"/>
    <w:rsid w:val="56DB408F"/>
    <w:rsid w:val="56E508C9"/>
    <w:rsid w:val="56EF70CE"/>
    <w:rsid w:val="56F34035"/>
    <w:rsid w:val="56F465EC"/>
    <w:rsid w:val="57005230"/>
    <w:rsid w:val="57044BAC"/>
    <w:rsid w:val="57096A3F"/>
    <w:rsid w:val="570E4832"/>
    <w:rsid w:val="570E4BA6"/>
    <w:rsid w:val="570F1FF3"/>
    <w:rsid w:val="57100211"/>
    <w:rsid w:val="571133D0"/>
    <w:rsid w:val="57182D07"/>
    <w:rsid w:val="571C6062"/>
    <w:rsid w:val="571D5C8F"/>
    <w:rsid w:val="571F30CA"/>
    <w:rsid w:val="57203437"/>
    <w:rsid w:val="57244451"/>
    <w:rsid w:val="572E75B6"/>
    <w:rsid w:val="57351EB9"/>
    <w:rsid w:val="57355ADD"/>
    <w:rsid w:val="57375FB1"/>
    <w:rsid w:val="5738182B"/>
    <w:rsid w:val="57383B41"/>
    <w:rsid w:val="57393D6B"/>
    <w:rsid w:val="57403A58"/>
    <w:rsid w:val="57493647"/>
    <w:rsid w:val="574B03EC"/>
    <w:rsid w:val="574B7A63"/>
    <w:rsid w:val="574C55B4"/>
    <w:rsid w:val="57594A33"/>
    <w:rsid w:val="575A65B2"/>
    <w:rsid w:val="575C30EF"/>
    <w:rsid w:val="575E5A9B"/>
    <w:rsid w:val="576014EF"/>
    <w:rsid w:val="57646ADF"/>
    <w:rsid w:val="576821B9"/>
    <w:rsid w:val="576F5F2E"/>
    <w:rsid w:val="577161BF"/>
    <w:rsid w:val="57761A18"/>
    <w:rsid w:val="577D3C8B"/>
    <w:rsid w:val="578032F4"/>
    <w:rsid w:val="578739E0"/>
    <w:rsid w:val="57893428"/>
    <w:rsid w:val="578B6A5A"/>
    <w:rsid w:val="578F63D2"/>
    <w:rsid w:val="57902632"/>
    <w:rsid w:val="579119D9"/>
    <w:rsid w:val="57964504"/>
    <w:rsid w:val="57970391"/>
    <w:rsid w:val="57A259BD"/>
    <w:rsid w:val="57A415A0"/>
    <w:rsid w:val="57A76360"/>
    <w:rsid w:val="57B66559"/>
    <w:rsid w:val="57B87276"/>
    <w:rsid w:val="57BD09A3"/>
    <w:rsid w:val="57BE7D87"/>
    <w:rsid w:val="57C036E6"/>
    <w:rsid w:val="57C877BF"/>
    <w:rsid w:val="57CA7D64"/>
    <w:rsid w:val="57CE0995"/>
    <w:rsid w:val="57CE384E"/>
    <w:rsid w:val="57CF4335"/>
    <w:rsid w:val="57D1762F"/>
    <w:rsid w:val="57DF75E9"/>
    <w:rsid w:val="57E1795C"/>
    <w:rsid w:val="57EA40EA"/>
    <w:rsid w:val="57EC6F2E"/>
    <w:rsid w:val="57F52D10"/>
    <w:rsid w:val="57F661DB"/>
    <w:rsid w:val="5801628A"/>
    <w:rsid w:val="5806359D"/>
    <w:rsid w:val="580E446B"/>
    <w:rsid w:val="581544E0"/>
    <w:rsid w:val="581F0C6A"/>
    <w:rsid w:val="58231F48"/>
    <w:rsid w:val="582525CE"/>
    <w:rsid w:val="582879EB"/>
    <w:rsid w:val="582B7A46"/>
    <w:rsid w:val="58305004"/>
    <w:rsid w:val="583642A8"/>
    <w:rsid w:val="583B552E"/>
    <w:rsid w:val="583E2F16"/>
    <w:rsid w:val="58476B77"/>
    <w:rsid w:val="584947A1"/>
    <w:rsid w:val="584F34FB"/>
    <w:rsid w:val="585058A1"/>
    <w:rsid w:val="58544B13"/>
    <w:rsid w:val="58586F0A"/>
    <w:rsid w:val="585A0306"/>
    <w:rsid w:val="585D013C"/>
    <w:rsid w:val="58616A48"/>
    <w:rsid w:val="58622C3F"/>
    <w:rsid w:val="586512AB"/>
    <w:rsid w:val="586A3366"/>
    <w:rsid w:val="586D5E61"/>
    <w:rsid w:val="586F2E9C"/>
    <w:rsid w:val="587A7D1C"/>
    <w:rsid w:val="587C7065"/>
    <w:rsid w:val="58862DE6"/>
    <w:rsid w:val="58864413"/>
    <w:rsid w:val="588773AC"/>
    <w:rsid w:val="588E249A"/>
    <w:rsid w:val="588E5956"/>
    <w:rsid w:val="589313F4"/>
    <w:rsid w:val="58960C74"/>
    <w:rsid w:val="589D28EF"/>
    <w:rsid w:val="58A757CE"/>
    <w:rsid w:val="58AF340F"/>
    <w:rsid w:val="58B15CE2"/>
    <w:rsid w:val="58B21A5B"/>
    <w:rsid w:val="58BC2065"/>
    <w:rsid w:val="58BD127C"/>
    <w:rsid w:val="58C2306F"/>
    <w:rsid w:val="58C77D7F"/>
    <w:rsid w:val="58CD0E32"/>
    <w:rsid w:val="58D22059"/>
    <w:rsid w:val="58DC13CC"/>
    <w:rsid w:val="58DF2BE5"/>
    <w:rsid w:val="58F330B8"/>
    <w:rsid w:val="58F9664E"/>
    <w:rsid w:val="5901650F"/>
    <w:rsid w:val="59072496"/>
    <w:rsid w:val="591366B0"/>
    <w:rsid w:val="591B5C56"/>
    <w:rsid w:val="591C6825"/>
    <w:rsid w:val="591F5339"/>
    <w:rsid w:val="59211403"/>
    <w:rsid w:val="59231959"/>
    <w:rsid w:val="5927438F"/>
    <w:rsid w:val="592D0507"/>
    <w:rsid w:val="592E28D2"/>
    <w:rsid w:val="593D3E1E"/>
    <w:rsid w:val="59407B43"/>
    <w:rsid w:val="59444534"/>
    <w:rsid w:val="59462E1E"/>
    <w:rsid w:val="594C567E"/>
    <w:rsid w:val="59500028"/>
    <w:rsid w:val="59541FDF"/>
    <w:rsid w:val="596145C4"/>
    <w:rsid w:val="59631AF0"/>
    <w:rsid w:val="596878F8"/>
    <w:rsid w:val="596949AC"/>
    <w:rsid w:val="596F354A"/>
    <w:rsid w:val="59714FFB"/>
    <w:rsid w:val="59822BBC"/>
    <w:rsid w:val="598555E2"/>
    <w:rsid w:val="598A5D63"/>
    <w:rsid w:val="598E3E75"/>
    <w:rsid w:val="59936DA6"/>
    <w:rsid w:val="59964016"/>
    <w:rsid w:val="599D1AD6"/>
    <w:rsid w:val="59AF2552"/>
    <w:rsid w:val="59B079AE"/>
    <w:rsid w:val="59B27FFE"/>
    <w:rsid w:val="59B3124A"/>
    <w:rsid w:val="59B61CBC"/>
    <w:rsid w:val="59B71EBB"/>
    <w:rsid w:val="59BA0B35"/>
    <w:rsid w:val="59BA3889"/>
    <w:rsid w:val="59BA5770"/>
    <w:rsid w:val="59BD2CBE"/>
    <w:rsid w:val="59BF24D2"/>
    <w:rsid w:val="59C37575"/>
    <w:rsid w:val="59C70497"/>
    <w:rsid w:val="59CE7EBC"/>
    <w:rsid w:val="59D44BE0"/>
    <w:rsid w:val="59DB01B3"/>
    <w:rsid w:val="59E532BC"/>
    <w:rsid w:val="59E836CD"/>
    <w:rsid w:val="59E84F3A"/>
    <w:rsid w:val="59EA5D44"/>
    <w:rsid w:val="59F6221B"/>
    <w:rsid w:val="59F71B8C"/>
    <w:rsid w:val="59F92515"/>
    <w:rsid w:val="5A040F9A"/>
    <w:rsid w:val="5A085F3F"/>
    <w:rsid w:val="5A0945CC"/>
    <w:rsid w:val="5A0A679E"/>
    <w:rsid w:val="5A0C6BB1"/>
    <w:rsid w:val="5A0F330F"/>
    <w:rsid w:val="5A113225"/>
    <w:rsid w:val="5A131131"/>
    <w:rsid w:val="5A1538E1"/>
    <w:rsid w:val="5A1C29B0"/>
    <w:rsid w:val="5A1C4A46"/>
    <w:rsid w:val="5A205FC1"/>
    <w:rsid w:val="5A230755"/>
    <w:rsid w:val="5A25134B"/>
    <w:rsid w:val="5A282B16"/>
    <w:rsid w:val="5A2B1C42"/>
    <w:rsid w:val="5A316306"/>
    <w:rsid w:val="5A3236E2"/>
    <w:rsid w:val="5A3B1052"/>
    <w:rsid w:val="5A425487"/>
    <w:rsid w:val="5A47502D"/>
    <w:rsid w:val="5A4C5FCE"/>
    <w:rsid w:val="5A514406"/>
    <w:rsid w:val="5A580FCC"/>
    <w:rsid w:val="5A5954AE"/>
    <w:rsid w:val="5A5C22CA"/>
    <w:rsid w:val="5A6B4BAD"/>
    <w:rsid w:val="5A6D0865"/>
    <w:rsid w:val="5A787C93"/>
    <w:rsid w:val="5A7B3F51"/>
    <w:rsid w:val="5A7F6252"/>
    <w:rsid w:val="5A837D78"/>
    <w:rsid w:val="5A89089D"/>
    <w:rsid w:val="5A8C3206"/>
    <w:rsid w:val="5A8E3C11"/>
    <w:rsid w:val="5A924EDF"/>
    <w:rsid w:val="5A9739CC"/>
    <w:rsid w:val="5A9A100B"/>
    <w:rsid w:val="5A9B5F5F"/>
    <w:rsid w:val="5A9B793E"/>
    <w:rsid w:val="5AA33CD5"/>
    <w:rsid w:val="5AA66358"/>
    <w:rsid w:val="5AA81BFB"/>
    <w:rsid w:val="5AA83B7B"/>
    <w:rsid w:val="5AA91928"/>
    <w:rsid w:val="5AB35978"/>
    <w:rsid w:val="5AB36A44"/>
    <w:rsid w:val="5AB7205B"/>
    <w:rsid w:val="5ABA711E"/>
    <w:rsid w:val="5ABB1C95"/>
    <w:rsid w:val="5AC010AA"/>
    <w:rsid w:val="5AC07BCD"/>
    <w:rsid w:val="5AC43664"/>
    <w:rsid w:val="5AC500FA"/>
    <w:rsid w:val="5AC513FC"/>
    <w:rsid w:val="5ACA11DF"/>
    <w:rsid w:val="5ACD0E3F"/>
    <w:rsid w:val="5ACD6955"/>
    <w:rsid w:val="5AD03122"/>
    <w:rsid w:val="5AD3439A"/>
    <w:rsid w:val="5AE10023"/>
    <w:rsid w:val="5AE2566C"/>
    <w:rsid w:val="5AE749FC"/>
    <w:rsid w:val="5AE75EE2"/>
    <w:rsid w:val="5AEC62E4"/>
    <w:rsid w:val="5AF2511B"/>
    <w:rsid w:val="5AF60EBB"/>
    <w:rsid w:val="5AFB7E1F"/>
    <w:rsid w:val="5B003F11"/>
    <w:rsid w:val="5B0A2004"/>
    <w:rsid w:val="5B1266D8"/>
    <w:rsid w:val="5B1418BC"/>
    <w:rsid w:val="5B1F6589"/>
    <w:rsid w:val="5B2411EB"/>
    <w:rsid w:val="5B242460"/>
    <w:rsid w:val="5B2B78E3"/>
    <w:rsid w:val="5B2C5B65"/>
    <w:rsid w:val="5B2F6F6C"/>
    <w:rsid w:val="5B30075D"/>
    <w:rsid w:val="5B362119"/>
    <w:rsid w:val="5B371BF3"/>
    <w:rsid w:val="5B39465F"/>
    <w:rsid w:val="5B3A3BC9"/>
    <w:rsid w:val="5B3B1D21"/>
    <w:rsid w:val="5B3D080B"/>
    <w:rsid w:val="5B3E2496"/>
    <w:rsid w:val="5B486AE8"/>
    <w:rsid w:val="5B503528"/>
    <w:rsid w:val="5B550977"/>
    <w:rsid w:val="5B5D45E7"/>
    <w:rsid w:val="5B656241"/>
    <w:rsid w:val="5B657FE4"/>
    <w:rsid w:val="5B683FBF"/>
    <w:rsid w:val="5B6F7639"/>
    <w:rsid w:val="5B7634B0"/>
    <w:rsid w:val="5B7728CA"/>
    <w:rsid w:val="5B781D51"/>
    <w:rsid w:val="5B783603"/>
    <w:rsid w:val="5B7C62DC"/>
    <w:rsid w:val="5B87382D"/>
    <w:rsid w:val="5B8A2A5E"/>
    <w:rsid w:val="5B9F264B"/>
    <w:rsid w:val="5BA03026"/>
    <w:rsid w:val="5BA071EB"/>
    <w:rsid w:val="5BB22D21"/>
    <w:rsid w:val="5BB45AB5"/>
    <w:rsid w:val="5BB71338"/>
    <w:rsid w:val="5BB8167F"/>
    <w:rsid w:val="5BBE3A16"/>
    <w:rsid w:val="5BC10584"/>
    <w:rsid w:val="5BC6369A"/>
    <w:rsid w:val="5BC7623D"/>
    <w:rsid w:val="5BC953ED"/>
    <w:rsid w:val="5BCF7498"/>
    <w:rsid w:val="5BD939FB"/>
    <w:rsid w:val="5BDA6741"/>
    <w:rsid w:val="5BDC3DA4"/>
    <w:rsid w:val="5BE95E85"/>
    <w:rsid w:val="5BED543A"/>
    <w:rsid w:val="5BF007B8"/>
    <w:rsid w:val="5BF104E3"/>
    <w:rsid w:val="5BF11D48"/>
    <w:rsid w:val="5BF91242"/>
    <w:rsid w:val="5BFF2023"/>
    <w:rsid w:val="5C021D00"/>
    <w:rsid w:val="5C1B27AA"/>
    <w:rsid w:val="5C1C44D5"/>
    <w:rsid w:val="5C1E2364"/>
    <w:rsid w:val="5C1E5887"/>
    <w:rsid w:val="5C2330FB"/>
    <w:rsid w:val="5C235588"/>
    <w:rsid w:val="5C2F309D"/>
    <w:rsid w:val="5C303964"/>
    <w:rsid w:val="5C32578C"/>
    <w:rsid w:val="5C3537ED"/>
    <w:rsid w:val="5C371883"/>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114AD"/>
    <w:rsid w:val="5C860DDC"/>
    <w:rsid w:val="5C8A075C"/>
    <w:rsid w:val="5C960A06"/>
    <w:rsid w:val="5CA067EF"/>
    <w:rsid w:val="5CA310E4"/>
    <w:rsid w:val="5CA80596"/>
    <w:rsid w:val="5CAB1657"/>
    <w:rsid w:val="5CB06986"/>
    <w:rsid w:val="5CB13AAE"/>
    <w:rsid w:val="5CBC7F4C"/>
    <w:rsid w:val="5CC5362A"/>
    <w:rsid w:val="5CCF25EB"/>
    <w:rsid w:val="5CD307B1"/>
    <w:rsid w:val="5CD90E60"/>
    <w:rsid w:val="5CDB568A"/>
    <w:rsid w:val="5CDD0506"/>
    <w:rsid w:val="5CDD19D2"/>
    <w:rsid w:val="5CE47508"/>
    <w:rsid w:val="5CE527F5"/>
    <w:rsid w:val="5CEC0A3F"/>
    <w:rsid w:val="5CEC3B39"/>
    <w:rsid w:val="5CED5A2C"/>
    <w:rsid w:val="5CF0040E"/>
    <w:rsid w:val="5CF35158"/>
    <w:rsid w:val="5CF96039"/>
    <w:rsid w:val="5CFA22FA"/>
    <w:rsid w:val="5CFF314A"/>
    <w:rsid w:val="5CFF78A4"/>
    <w:rsid w:val="5D0835C7"/>
    <w:rsid w:val="5D1636F4"/>
    <w:rsid w:val="5D17405A"/>
    <w:rsid w:val="5D1B25D1"/>
    <w:rsid w:val="5D1C0637"/>
    <w:rsid w:val="5D1D38AC"/>
    <w:rsid w:val="5D1E0F98"/>
    <w:rsid w:val="5D1E2FD2"/>
    <w:rsid w:val="5D23644B"/>
    <w:rsid w:val="5D254573"/>
    <w:rsid w:val="5D346EBD"/>
    <w:rsid w:val="5D372D9C"/>
    <w:rsid w:val="5D382495"/>
    <w:rsid w:val="5D3C131A"/>
    <w:rsid w:val="5D3E7046"/>
    <w:rsid w:val="5D493BA9"/>
    <w:rsid w:val="5D4D76C0"/>
    <w:rsid w:val="5D4E57E7"/>
    <w:rsid w:val="5D557C40"/>
    <w:rsid w:val="5D557D2B"/>
    <w:rsid w:val="5D692BCC"/>
    <w:rsid w:val="5D6B1EF5"/>
    <w:rsid w:val="5D6B6ED7"/>
    <w:rsid w:val="5D6D0FAF"/>
    <w:rsid w:val="5D780FCA"/>
    <w:rsid w:val="5D7B7BCE"/>
    <w:rsid w:val="5D805957"/>
    <w:rsid w:val="5D82247A"/>
    <w:rsid w:val="5D860D20"/>
    <w:rsid w:val="5D876E1E"/>
    <w:rsid w:val="5D887486"/>
    <w:rsid w:val="5D8D6E5B"/>
    <w:rsid w:val="5D913F60"/>
    <w:rsid w:val="5D927941"/>
    <w:rsid w:val="5D984E32"/>
    <w:rsid w:val="5D987491"/>
    <w:rsid w:val="5D9D11DD"/>
    <w:rsid w:val="5D9D54D6"/>
    <w:rsid w:val="5DA1730C"/>
    <w:rsid w:val="5DA56C09"/>
    <w:rsid w:val="5DA842A8"/>
    <w:rsid w:val="5DAE4FBE"/>
    <w:rsid w:val="5DAF6285"/>
    <w:rsid w:val="5DB04C49"/>
    <w:rsid w:val="5DB15C32"/>
    <w:rsid w:val="5DCA3AFD"/>
    <w:rsid w:val="5DD53CE5"/>
    <w:rsid w:val="5DD733B5"/>
    <w:rsid w:val="5DD92FC1"/>
    <w:rsid w:val="5DDD76F7"/>
    <w:rsid w:val="5DDD7C49"/>
    <w:rsid w:val="5DE03873"/>
    <w:rsid w:val="5DE211FE"/>
    <w:rsid w:val="5DE531EB"/>
    <w:rsid w:val="5DE77A3D"/>
    <w:rsid w:val="5DEA558E"/>
    <w:rsid w:val="5DEB2D87"/>
    <w:rsid w:val="5DF0091C"/>
    <w:rsid w:val="5DF549BC"/>
    <w:rsid w:val="5DF80634"/>
    <w:rsid w:val="5DFA35E8"/>
    <w:rsid w:val="5E034CC2"/>
    <w:rsid w:val="5E0670B3"/>
    <w:rsid w:val="5E112788"/>
    <w:rsid w:val="5E125D25"/>
    <w:rsid w:val="5E130B5F"/>
    <w:rsid w:val="5E144979"/>
    <w:rsid w:val="5E182BD7"/>
    <w:rsid w:val="5E1D7DED"/>
    <w:rsid w:val="5E216464"/>
    <w:rsid w:val="5E2C6DF7"/>
    <w:rsid w:val="5E2F0B68"/>
    <w:rsid w:val="5E335194"/>
    <w:rsid w:val="5E3B30BF"/>
    <w:rsid w:val="5E4B5787"/>
    <w:rsid w:val="5E5646AD"/>
    <w:rsid w:val="5E652D3C"/>
    <w:rsid w:val="5E763B4C"/>
    <w:rsid w:val="5E791D0A"/>
    <w:rsid w:val="5E8054C0"/>
    <w:rsid w:val="5E806693"/>
    <w:rsid w:val="5E8A52E5"/>
    <w:rsid w:val="5E8D0B5B"/>
    <w:rsid w:val="5E924CF7"/>
    <w:rsid w:val="5E976716"/>
    <w:rsid w:val="5E9D5665"/>
    <w:rsid w:val="5EA0644F"/>
    <w:rsid w:val="5EA27A5B"/>
    <w:rsid w:val="5EB06D1A"/>
    <w:rsid w:val="5EC01350"/>
    <w:rsid w:val="5EC17DED"/>
    <w:rsid w:val="5EC6323D"/>
    <w:rsid w:val="5ECA4BF7"/>
    <w:rsid w:val="5ECB1F2C"/>
    <w:rsid w:val="5ECB6EFB"/>
    <w:rsid w:val="5ECD6C99"/>
    <w:rsid w:val="5ED00916"/>
    <w:rsid w:val="5EDD54B5"/>
    <w:rsid w:val="5EDF0237"/>
    <w:rsid w:val="5EEB591E"/>
    <w:rsid w:val="5EEC1AAF"/>
    <w:rsid w:val="5EEF3BAC"/>
    <w:rsid w:val="5EF13409"/>
    <w:rsid w:val="5EF21A26"/>
    <w:rsid w:val="5EF23A26"/>
    <w:rsid w:val="5EF629FA"/>
    <w:rsid w:val="5EFC3680"/>
    <w:rsid w:val="5F09130D"/>
    <w:rsid w:val="5F093470"/>
    <w:rsid w:val="5F0B233D"/>
    <w:rsid w:val="5F116BE4"/>
    <w:rsid w:val="5F12337D"/>
    <w:rsid w:val="5F171EB4"/>
    <w:rsid w:val="5F17346F"/>
    <w:rsid w:val="5F1A6907"/>
    <w:rsid w:val="5F2327EC"/>
    <w:rsid w:val="5F232EA8"/>
    <w:rsid w:val="5F2C1782"/>
    <w:rsid w:val="5F364BA5"/>
    <w:rsid w:val="5F366FF3"/>
    <w:rsid w:val="5F383D78"/>
    <w:rsid w:val="5F394D31"/>
    <w:rsid w:val="5F3A03EF"/>
    <w:rsid w:val="5F4E46DB"/>
    <w:rsid w:val="5F543965"/>
    <w:rsid w:val="5F603A2A"/>
    <w:rsid w:val="5F6074F5"/>
    <w:rsid w:val="5F67277F"/>
    <w:rsid w:val="5F6917F1"/>
    <w:rsid w:val="5F69313F"/>
    <w:rsid w:val="5F6D1802"/>
    <w:rsid w:val="5F7256EB"/>
    <w:rsid w:val="5F885D1F"/>
    <w:rsid w:val="5F8A104C"/>
    <w:rsid w:val="5F8A21C1"/>
    <w:rsid w:val="5F974B93"/>
    <w:rsid w:val="5F995FD0"/>
    <w:rsid w:val="5F9969D7"/>
    <w:rsid w:val="5F9B0901"/>
    <w:rsid w:val="5F9B3355"/>
    <w:rsid w:val="5F9C0D9F"/>
    <w:rsid w:val="5FA21701"/>
    <w:rsid w:val="5FA35AF6"/>
    <w:rsid w:val="5FAA56F9"/>
    <w:rsid w:val="5FB06CEE"/>
    <w:rsid w:val="5FB279B4"/>
    <w:rsid w:val="5FB41622"/>
    <w:rsid w:val="5FB63AE0"/>
    <w:rsid w:val="5FB8351D"/>
    <w:rsid w:val="5FB8630B"/>
    <w:rsid w:val="5FBD2541"/>
    <w:rsid w:val="5FC96983"/>
    <w:rsid w:val="5FCD290C"/>
    <w:rsid w:val="5FCE775E"/>
    <w:rsid w:val="5FD43CC5"/>
    <w:rsid w:val="5FD65A93"/>
    <w:rsid w:val="5FD90345"/>
    <w:rsid w:val="5FDD563B"/>
    <w:rsid w:val="5FDD602F"/>
    <w:rsid w:val="5FE60008"/>
    <w:rsid w:val="5FED6CDB"/>
    <w:rsid w:val="5FEE5CAB"/>
    <w:rsid w:val="5FFA0DFF"/>
    <w:rsid w:val="5FFD327E"/>
    <w:rsid w:val="6000344F"/>
    <w:rsid w:val="600C7D20"/>
    <w:rsid w:val="60113DB1"/>
    <w:rsid w:val="60125314"/>
    <w:rsid w:val="601B6635"/>
    <w:rsid w:val="6027328F"/>
    <w:rsid w:val="602B77BF"/>
    <w:rsid w:val="603A2ABF"/>
    <w:rsid w:val="603C15A8"/>
    <w:rsid w:val="603C343A"/>
    <w:rsid w:val="60477ED6"/>
    <w:rsid w:val="604A46C8"/>
    <w:rsid w:val="604D70D7"/>
    <w:rsid w:val="60512301"/>
    <w:rsid w:val="60522814"/>
    <w:rsid w:val="60551367"/>
    <w:rsid w:val="60574045"/>
    <w:rsid w:val="6058759C"/>
    <w:rsid w:val="60592C75"/>
    <w:rsid w:val="60607E54"/>
    <w:rsid w:val="6062570F"/>
    <w:rsid w:val="60665812"/>
    <w:rsid w:val="606950C8"/>
    <w:rsid w:val="60717E4B"/>
    <w:rsid w:val="607809D9"/>
    <w:rsid w:val="60856F54"/>
    <w:rsid w:val="608B3373"/>
    <w:rsid w:val="608F16A9"/>
    <w:rsid w:val="60920706"/>
    <w:rsid w:val="60996F9E"/>
    <w:rsid w:val="60A71426"/>
    <w:rsid w:val="60AD5F71"/>
    <w:rsid w:val="60AE005F"/>
    <w:rsid w:val="60B02C6F"/>
    <w:rsid w:val="60B15063"/>
    <w:rsid w:val="60B637FB"/>
    <w:rsid w:val="60BB0EC8"/>
    <w:rsid w:val="60BE3677"/>
    <w:rsid w:val="60BE72DD"/>
    <w:rsid w:val="60C30A17"/>
    <w:rsid w:val="60C66196"/>
    <w:rsid w:val="60CD0794"/>
    <w:rsid w:val="60D31B16"/>
    <w:rsid w:val="60E11EDE"/>
    <w:rsid w:val="60E42343"/>
    <w:rsid w:val="60EA3009"/>
    <w:rsid w:val="60EF4197"/>
    <w:rsid w:val="60F27126"/>
    <w:rsid w:val="60F34F67"/>
    <w:rsid w:val="60F66C84"/>
    <w:rsid w:val="60FA486C"/>
    <w:rsid w:val="61084F5E"/>
    <w:rsid w:val="610B34BE"/>
    <w:rsid w:val="610C109A"/>
    <w:rsid w:val="610C532A"/>
    <w:rsid w:val="610E52A4"/>
    <w:rsid w:val="61117D9D"/>
    <w:rsid w:val="611929B4"/>
    <w:rsid w:val="611A23F0"/>
    <w:rsid w:val="61201D10"/>
    <w:rsid w:val="612C4F37"/>
    <w:rsid w:val="613D6B8B"/>
    <w:rsid w:val="613E32DC"/>
    <w:rsid w:val="61402C9C"/>
    <w:rsid w:val="61455C27"/>
    <w:rsid w:val="614C1D68"/>
    <w:rsid w:val="61536DDF"/>
    <w:rsid w:val="616B4844"/>
    <w:rsid w:val="617B31A7"/>
    <w:rsid w:val="61826CEC"/>
    <w:rsid w:val="6187178B"/>
    <w:rsid w:val="61893534"/>
    <w:rsid w:val="61980E52"/>
    <w:rsid w:val="619E5C54"/>
    <w:rsid w:val="619F4C70"/>
    <w:rsid w:val="61A008E9"/>
    <w:rsid w:val="61A34F3F"/>
    <w:rsid w:val="61BA7092"/>
    <w:rsid w:val="61C72A89"/>
    <w:rsid w:val="61C76D42"/>
    <w:rsid w:val="61D730C9"/>
    <w:rsid w:val="61D95B47"/>
    <w:rsid w:val="61DA7DDD"/>
    <w:rsid w:val="61E45C8D"/>
    <w:rsid w:val="61E531C6"/>
    <w:rsid w:val="61EB027D"/>
    <w:rsid w:val="61F4421E"/>
    <w:rsid w:val="61F52EF2"/>
    <w:rsid w:val="61FF70C6"/>
    <w:rsid w:val="62045B10"/>
    <w:rsid w:val="620D14C1"/>
    <w:rsid w:val="620E44F5"/>
    <w:rsid w:val="62125F29"/>
    <w:rsid w:val="621269F4"/>
    <w:rsid w:val="62307C20"/>
    <w:rsid w:val="62353ED7"/>
    <w:rsid w:val="624217C0"/>
    <w:rsid w:val="62462162"/>
    <w:rsid w:val="62467F4B"/>
    <w:rsid w:val="624D491F"/>
    <w:rsid w:val="62555DE7"/>
    <w:rsid w:val="62584440"/>
    <w:rsid w:val="62594BAD"/>
    <w:rsid w:val="625B4DAF"/>
    <w:rsid w:val="626456F3"/>
    <w:rsid w:val="62672037"/>
    <w:rsid w:val="626D18D2"/>
    <w:rsid w:val="626D46D9"/>
    <w:rsid w:val="6271290B"/>
    <w:rsid w:val="62731E47"/>
    <w:rsid w:val="62764827"/>
    <w:rsid w:val="627A50A0"/>
    <w:rsid w:val="627A6E15"/>
    <w:rsid w:val="627E71E5"/>
    <w:rsid w:val="62844239"/>
    <w:rsid w:val="6285278B"/>
    <w:rsid w:val="62863BD8"/>
    <w:rsid w:val="62893482"/>
    <w:rsid w:val="628C0D0A"/>
    <w:rsid w:val="628D6700"/>
    <w:rsid w:val="628F6EDC"/>
    <w:rsid w:val="62905168"/>
    <w:rsid w:val="629848D8"/>
    <w:rsid w:val="629C14C1"/>
    <w:rsid w:val="629E0218"/>
    <w:rsid w:val="62A06919"/>
    <w:rsid w:val="62AA4E70"/>
    <w:rsid w:val="62AE4FD6"/>
    <w:rsid w:val="62B153E6"/>
    <w:rsid w:val="62B471B6"/>
    <w:rsid w:val="62BF063C"/>
    <w:rsid w:val="62C50E8D"/>
    <w:rsid w:val="62C63041"/>
    <w:rsid w:val="62DE2907"/>
    <w:rsid w:val="62E137FB"/>
    <w:rsid w:val="62E25640"/>
    <w:rsid w:val="62E77B2E"/>
    <w:rsid w:val="62EB7850"/>
    <w:rsid w:val="62EE4B0A"/>
    <w:rsid w:val="62F944D1"/>
    <w:rsid w:val="62F95EC9"/>
    <w:rsid w:val="62FD0DB1"/>
    <w:rsid w:val="630B450E"/>
    <w:rsid w:val="631252CA"/>
    <w:rsid w:val="63144600"/>
    <w:rsid w:val="631B1574"/>
    <w:rsid w:val="631C3DAD"/>
    <w:rsid w:val="63382746"/>
    <w:rsid w:val="634414A2"/>
    <w:rsid w:val="634C2B0B"/>
    <w:rsid w:val="63524760"/>
    <w:rsid w:val="637769D3"/>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15AC1"/>
    <w:rsid w:val="63E70A84"/>
    <w:rsid w:val="63E768EF"/>
    <w:rsid w:val="63EA477E"/>
    <w:rsid w:val="63EA7508"/>
    <w:rsid w:val="63EE5036"/>
    <w:rsid w:val="63F00E30"/>
    <w:rsid w:val="63F30CE0"/>
    <w:rsid w:val="63F35152"/>
    <w:rsid w:val="63F91C3C"/>
    <w:rsid w:val="64035B35"/>
    <w:rsid w:val="64054FC3"/>
    <w:rsid w:val="6406405D"/>
    <w:rsid w:val="640878BD"/>
    <w:rsid w:val="641422FB"/>
    <w:rsid w:val="641851AC"/>
    <w:rsid w:val="641861DF"/>
    <w:rsid w:val="641A6FA3"/>
    <w:rsid w:val="641D38A8"/>
    <w:rsid w:val="642800BD"/>
    <w:rsid w:val="64323BF8"/>
    <w:rsid w:val="64352E0C"/>
    <w:rsid w:val="644538FE"/>
    <w:rsid w:val="644A0235"/>
    <w:rsid w:val="644B6387"/>
    <w:rsid w:val="645144E7"/>
    <w:rsid w:val="64574787"/>
    <w:rsid w:val="645B5BDE"/>
    <w:rsid w:val="645E7AD0"/>
    <w:rsid w:val="645E7D2F"/>
    <w:rsid w:val="64652625"/>
    <w:rsid w:val="646E51D9"/>
    <w:rsid w:val="647031DE"/>
    <w:rsid w:val="64721EF0"/>
    <w:rsid w:val="647405A3"/>
    <w:rsid w:val="6475258F"/>
    <w:rsid w:val="647C29CB"/>
    <w:rsid w:val="647C54C7"/>
    <w:rsid w:val="647E5D1F"/>
    <w:rsid w:val="64806617"/>
    <w:rsid w:val="64820B69"/>
    <w:rsid w:val="64844ABD"/>
    <w:rsid w:val="64915A0C"/>
    <w:rsid w:val="64942E4C"/>
    <w:rsid w:val="649A681D"/>
    <w:rsid w:val="64A0097B"/>
    <w:rsid w:val="64A200E9"/>
    <w:rsid w:val="64A4671D"/>
    <w:rsid w:val="64A530EE"/>
    <w:rsid w:val="64A61339"/>
    <w:rsid w:val="64A634DA"/>
    <w:rsid w:val="64AB5964"/>
    <w:rsid w:val="64AC2F64"/>
    <w:rsid w:val="64AD1ACC"/>
    <w:rsid w:val="64AE1919"/>
    <w:rsid w:val="64BB3775"/>
    <w:rsid w:val="64BB57F8"/>
    <w:rsid w:val="64BC269F"/>
    <w:rsid w:val="64C2222A"/>
    <w:rsid w:val="64C3063C"/>
    <w:rsid w:val="64C66DFC"/>
    <w:rsid w:val="64CA059F"/>
    <w:rsid w:val="64D3507C"/>
    <w:rsid w:val="64D3608D"/>
    <w:rsid w:val="64E060EB"/>
    <w:rsid w:val="64E6591B"/>
    <w:rsid w:val="64E86817"/>
    <w:rsid w:val="64EB6D9E"/>
    <w:rsid w:val="64EF5D4A"/>
    <w:rsid w:val="64F4160B"/>
    <w:rsid w:val="64F47CF3"/>
    <w:rsid w:val="64F95AE5"/>
    <w:rsid w:val="64FA7A21"/>
    <w:rsid w:val="64FC35DB"/>
    <w:rsid w:val="64FF69FB"/>
    <w:rsid w:val="65003583"/>
    <w:rsid w:val="6501166C"/>
    <w:rsid w:val="65043F4A"/>
    <w:rsid w:val="65122A22"/>
    <w:rsid w:val="65184CDC"/>
    <w:rsid w:val="651D2F4B"/>
    <w:rsid w:val="6520586C"/>
    <w:rsid w:val="65225687"/>
    <w:rsid w:val="652505C7"/>
    <w:rsid w:val="65255221"/>
    <w:rsid w:val="652D1FD3"/>
    <w:rsid w:val="652F4B50"/>
    <w:rsid w:val="65320592"/>
    <w:rsid w:val="65352262"/>
    <w:rsid w:val="65391F52"/>
    <w:rsid w:val="653B030A"/>
    <w:rsid w:val="6540216E"/>
    <w:rsid w:val="6544084C"/>
    <w:rsid w:val="654C06EB"/>
    <w:rsid w:val="656B6126"/>
    <w:rsid w:val="656D2FE1"/>
    <w:rsid w:val="65711A06"/>
    <w:rsid w:val="65714BC9"/>
    <w:rsid w:val="65724683"/>
    <w:rsid w:val="65762A83"/>
    <w:rsid w:val="658524FE"/>
    <w:rsid w:val="65860477"/>
    <w:rsid w:val="658A4AC2"/>
    <w:rsid w:val="658E66A9"/>
    <w:rsid w:val="659719A5"/>
    <w:rsid w:val="659768E8"/>
    <w:rsid w:val="65994000"/>
    <w:rsid w:val="65A31A71"/>
    <w:rsid w:val="65AD2F21"/>
    <w:rsid w:val="65AD4123"/>
    <w:rsid w:val="65B228BF"/>
    <w:rsid w:val="65B45FA0"/>
    <w:rsid w:val="65B550FA"/>
    <w:rsid w:val="65B95F16"/>
    <w:rsid w:val="65BD6A37"/>
    <w:rsid w:val="65C96BF5"/>
    <w:rsid w:val="65D420B7"/>
    <w:rsid w:val="65D50280"/>
    <w:rsid w:val="65D516AB"/>
    <w:rsid w:val="65DA6FA5"/>
    <w:rsid w:val="65E469B9"/>
    <w:rsid w:val="65E94A91"/>
    <w:rsid w:val="65E97A17"/>
    <w:rsid w:val="65EB1A66"/>
    <w:rsid w:val="65EF0DFB"/>
    <w:rsid w:val="65F50EFF"/>
    <w:rsid w:val="65F6131A"/>
    <w:rsid w:val="65F87EE8"/>
    <w:rsid w:val="65FA2543"/>
    <w:rsid w:val="66062D34"/>
    <w:rsid w:val="660A6344"/>
    <w:rsid w:val="660B6E12"/>
    <w:rsid w:val="661150DF"/>
    <w:rsid w:val="661A4AC5"/>
    <w:rsid w:val="6624512F"/>
    <w:rsid w:val="66272304"/>
    <w:rsid w:val="66295EF8"/>
    <w:rsid w:val="662E67CC"/>
    <w:rsid w:val="66305A6E"/>
    <w:rsid w:val="66340B7E"/>
    <w:rsid w:val="6639754C"/>
    <w:rsid w:val="663C0E16"/>
    <w:rsid w:val="663F55ED"/>
    <w:rsid w:val="663F5CB9"/>
    <w:rsid w:val="66452604"/>
    <w:rsid w:val="66460CE3"/>
    <w:rsid w:val="664B7D87"/>
    <w:rsid w:val="664E173A"/>
    <w:rsid w:val="66530961"/>
    <w:rsid w:val="665E5F21"/>
    <w:rsid w:val="66686991"/>
    <w:rsid w:val="66691AEC"/>
    <w:rsid w:val="66735546"/>
    <w:rsid w:val="66764D34"/>
    <w:rsid w:val="6681097E"/>
    <w:rsid w:val="66865EBF"/>
    <w:rsid w:val="668670D4"/>
    <w:rsid w:val="66893AB2"/>
    <w:rsid w:val="668A2784"/>
    <w:rsid w:val="668E74C0"/>
    <w:rsid w:val="66901724"/>
    <w:rsid w:val="66944478"/>
    <w:rsid w:val="66961E9C"/>
    <w:rsid w:val="669C1C39"/>
    <w:rsid w:val="669F0DD7"/>
    <w:rsid w:val="66A14990"/>
    <w:rsid w:val="66AE3313"/>
    <w:rsid w:val="66B15758"/>
    <w:rsid w:val="66B2177A"/>
    <w:rsid w:val="66B43318"/>
    <w:rsid w:val="66B672EC"/>
    <w:rsid w:val="66BD7A83"/>
    <w:rsid w:val="66C2550F"/>
    <w:rsid w:val="66CB3704"/>
    <w:rsid w:val="66CD1ADC"/>
    <w:rsid w:val="66CD41A2"/>
    <w:rsid w:val="66D035E5"/>
    <w:rsid w:val="66D67F70"/>
    <w:rsid w:val="66D7383E"/>
    <w:rsid w:val="66D86466"/>
    <w:rsid w:val="66DE4DB0"/>
    <w:rsid w:val="66E0554D"/>
    <w:rsid w:val="66EF254D"/>
    <w:rsid w:val="66F17846"/>
    <w:rsid w:val="66F23762"/>
    <w:rsid w:val="66F5053F"/>
    <w:rsid w:val="671136F1"/>
    <w:rsid w:val="671D201A"/>
    <w:rsid w:val="671E19D0"/>
    <w:rsid w:val="672834E4"/>
    <w:rsid w:val="6731235A"/>
    <w:rsid w:val="673226DD"/>
    <w:rsid w:val="67325781"/>
    <w:rsid w:val="673332D4"/>
    <w:rsid w:val="67367960"/>
    <w:rsid w:val="673B457D"/>
    <w:rsid w:val="67424340"/>
    <w:rsid w:val="674C2860"/>
    <w:rsid w:val="67574881"/>
    <w:rsid w:val="675864E7"/>
    <w:rsid w:val="675A395C"/>
    <w:rsid w:val="675C4DDA"/>
    <w:rsid w:val="6764244C"/>
    <w:rsid w:val="67672D56"/>
    <w:rsid w:val="6770044D"/>
    <w:rsid w:val="67782223"/>
    <w:rsid w:val="67826625"/>
    <w:rsid w:val="678A1FB6"/>
    <w:rsid w:val="678B38B1"/>
    <w:rsid w:val="678E6802"/>
    <w:rsid w:val="6792268F"/>
    <w:rsid w:val="67950424"/>
    <w:rsid w:val="6796727D"/>
    <w:rsid w:val="67B10006"/>
    <w:rsid w:val="67B25853"/>
    <w:rsid w:val="67B879A2"/>
    <w:rsid w:val="67BA3E66"/>
    <w:rsid w:val="67BD36F9"/>
    <w:rsid w:val="67CE33D5"/>
    <w:rsid w:val="67D17D86"/>
    <w:rsid w:val="67D227B7"/>
    <w:rsid w:val="67D77131"/>
    <w:rsid w:val="67E7796D"/>
    <w:rsid w:val="67EB1CFB"/>
    <w:rsid w:val="67EC57FB"/>
    <w:rsid w:val="67F95C58"/>
    <w:rsid w:val="680A1F5D"/>
    <w:rsid w:val="680A3424"/>
    <w:rsid w:val="680C4A46"/>
    <w:rsid w:val="680E27C5"/>
    <w:rsid w:val="68133822"/>
    <w:rsid w:val="681D53AE"/>
    <w:rsid w:val="68205F7B"/>
    <w:rsid w:val="682B6B0F"/>
    <w:rsid w:val="682C4A9A"/>
    <w:rsid w:val="683513B2"/>
    <w:rsid w:val="68365446"/>
    <w:rsid w:val="683D6961"/>
    <w:rsid w:val="68425F71"/>
    <w:rsid w:val="68465BE5"/>
    <w:rsid w:val="684D2161"/>
    <w:rsid w:val="685E1AB3"/>
    <w:rsid w:val="68645E35"/>
    <w:rsid w:val="686B53DF"/>
    <w:rsid w:val="68704A5E"/>
    <w:rsid w:val="68772691"/>
    <w:rsid w:val="687B09E1"/>
    <w:rsid w:val="688439FB"/>
    <w:rsid w:val="689044FE"/>
    <w:rsid w:val="6891166A"/>
    <w:rsid w:val="68954387"/>
    <w:rsid w:val="689A44A2"/>
    <w:rsid w:val="689A51A2"/>
    <w:rsid w:val="689E43D7"/>
    <w:rsid w:val="68AB3DD3"/>
    <w:rsid w:val="68AC6478"/>
    <w:rsid w:val="68AF59C1"/>
    <w:rsid w:val="68B341DF"/>
    <w:rsid w:val="68B4076A"/>
    <w:rsid w:val="68B547A5"/>
    <w:rsid w:val="68BB3463"/>
    <w:rsid w:val="68BC0290"/>
    <w:rsid w:val="68C94669"/>
    <w:rsid w:val="68CB7074"/>
    <w:rsid w:val="68D034A3"/>
    <w:rsid w:val="68D115AB"/>
    <w:rsid w:val="68D518BE"/>
    <w:rsid w:val="68EA699F"/>
    <w:rsid w:val="68EA7A68"/>
    <w:rsid w:val="68ED31FE"/>
    <w:rsid w:val="68EF0F81"/>
    <w:rsid w:val="68F267FA"/>
    <w:rsid w:val="68F35DEA"/>
    <w:rsid w:val="68FB5F53"/>
    <w:rsid w:val="69004AAD"/>
    <w:rsid w:val="69084E6C"/>
    <w:rsid w:val="69097407"/>
    <w:rsid w:val="69174989"/>
    <w:rsid w:val="69193ADA"/>
    <w:rsid w:val="69275369"/>
    <w:rsid w:val="692C198F"/>
    <w:rsid w:val="692D768A"/>
    <w:rsid w:val="693D510D"/>
    <w:rsid w:val="69407E0E"/>
    <w:rsid w:val="6944301C"/>
    <w:rsid w:val="6944321C"/>
    <w:rsid w:val="6949485F"/>
    <w:rsid w:val="694D518E"/>
    <w:rsid w:val="69575715"/>
    <w:rsid w:val="69606004"/>
    <w:rsid w:val="696576A4"/>
    <w:rsid w:val="6967726F"/>
    <w:rsid w:val="697815AF"/>
    <w:rsid w:val="697A00D6"/>
    <w:rsid w:val="697A0310"/>
    <w:rsid w:val="69826AC0"/>
    <w:rsid w:val="698649FA"/>
    <w:rsid w:val="69875FD4"/>
    <w:rsid w:val="69894A11"/>
    <w:rsid w:val="69910FF0"/>
    <w:rsid w:val="6997090F"/>
    <w:rsid w:val="69A03700"/>
    <w:rsid w:val="69A62159"/>
    <w:rsid w:val="69AC23A9"/>
    <w:rsid w:val="69B30344"/>
    <w:rsid w:val="69B8294C"/>
    <w:rsid w:val="69C12909"/>
    <w:rsid w:val="69C41CAD"/>
    <w:rsid w:val="69C9523C"/>
    <w:rsid w:val="69CB4B06"/>
    <w:rsid w:val="69D5345D"/>
    <w:rsid w:val="69D713B7"/>
    <w:rsid w:val="69E3424A"/>
    <w:rsid w:val="69E63BA6"/>
    <w:rsid w:val="69E97969"/>
    <w:rsid w:val="69ED1076"/>
    <w:rsid w:val="69F655BD"/>
    <w:rsid w:val="69FD3935"/>
    <w:rsid w:val="69FE76EC"/>
    <w:rsid w:val="69FF5D56"/>
    <w:rsid w:val="6A026A25"/>
    <w:rsid w:val="6A091791"/>
    <w:rsid w:val="6A094475"/>
    <w:rsid w:val="6A121D4C"/>
    <w:rsid w:val="6A2C31D8"/>
    <w:rsid w:val="6A320250"/>
    <w:rsid w:val="6A32143E"/>
    <w:rsid w:val="6A323D8C"/>
    <w:rsid w:val="6A3777A8"/>
    <w:rsid w:val="6A3877C1"/>
    <w:rsid w:val="6A40325F"/>
    <w:rsid w:val="6A4D79D5"/>
    <w:rsid w:val="6A5356F7"/>
    <w:rsid w:val="6A5A321E"/>
    <w:rsid w:val="6A5A5884"/>
    <w:rsid w:val="6A617CC5"/>
    <w:rsid w:val="6A6604F0"/>
    <w:rsid w:val="6A6B690B"/>
    <w:rsid w:val="6A6D0A35"/>
    <w:rsid w:val="6A775937"/>
    <w:rsid w:val="6A8E655B"/>
    <w:rsid w:val="6A963C65"/>
    <w:rsid w:val="6A9764BC"/>
    <w:rsid w:val="6A9A10BC"/>
    <w:rsid w:val="6A9A7CFD"/>
    <w:rsid w:val="6AAA0966"/>
    <w:rsid w:val="6AAA54B5"/>
    <w:rsid w:val="6AB36AA8"/>
    <w:rsid w:val="6AB370FF"/>
    <w:rsid w:val="6AB66B15"/>
    <w:rsid w:val="6AB701FA"/>
    <w:rsid w:val="6AB72FE5"/>
    <w:rsid w:val="6AB82939"/>
    <w:rsid w:val="6AC120D8"/>
    <w:rsid w:val="6AC219F9"/>
    <w:rsid w:val="6AC24D84"/>
    <w:rsid w:val="6AC25F3C"/>
    <w:rsid w:val="6AC451FB"/>
    <w:rsid w:val="6AC6351C"/>
    <w:rsid w:val="6AC67705"/>
    <w:rsid w:val="6ACA0149"/>
    <w:rsid w:val="6AE0092D"/>
    <w:rsid w:val="6AE31517"/>
    <w:rsid w:val="6AE908F1"/>
    <w:rsid w:val="6AF107FC"/>
    <w:rsid w:val="6AF85B30"/>
    <w:rsid w:val="6AFA253E"/>
    <w:rsid w:val="6B081846"/>
    <w:rsid w:val="6B095854"/>
    <w:rsid w:val="6B0F3F1A"/>
    <w:rsid w:val="6B1272E7"/>
    <w:rsid w:val="6B176896"/>
    <w:rsid w:val="6B200B85"/>
    <w:rsid w:val="6B291125"/>
    <w:rsid w:val="6B2B0790"/>
    <w:rsid w:val="6B2B70B4"/>
    <w:rsid w:val="6B3346A9"/>
    <w:rsid w:val="6B3B12A1"/>
    <w:rsid w:val="6B3E4826"/>
    <w:rsid w:val="6B4A659E"/>
    <w:rsid w:val="6B4C64EA"/>
    <w:rsid w:val="6B520916"/>
    <w:rsid w:val="6B545032"/>
    <w:rsid w:val="6B682116"/>
    <w:rsid w:val="6B6838C9"/>
    <w:rsid w:val="6B722E05"/>
    <w:rsid w:val="6B751FCE"/>
    <w:rsid w:val="6B7939DA"/>
    <w:rsid w:val="6B7A5412"/>
    <w:rsid w:val="6B7C6405"/>
    <w:rsid w:val="6B7F64AB"/>
    <w:rsid w:val="6B846EF4"/>
    <w:rsid w:val="6B855BDC"/>
    <w:rsid w:val="6B8C4DA7"/>
    <w:rsid w:val="6B91486F"/>
    <w:rsid w:val="6B92723A"/>
    <w:rsid w:val="6B945BBF"/>
    <w:rsid w:val="6B9941EE"/>
    <w:rsid w:val="6B9A7CD8"/>
    <w:rsid w:val="6BAE0A1B"/>
    <w:rsid w:val="6BB30447"/>
    <w:rsid w:val="6BBE6D2F"/>
    <w:rsid w:val="6BC04A11"/>
    <w:rsid w:val="6BDD53FD"/>
    <w:rsid w:val="6BE84124"/>
    <w:rsid w:val="6BEA249C"/>
    <w:rsid w:val="6BEB4C1D"/>
    <w:rsid w:val="6BF5230D"/>
    <w:rsid w:val="6BF640CD"/>
    <w:rsid w:val="6BFD1844"/>
    <w:rsid w:val="6BFE7FD4"/>
    <w:rsid w:val="6C03128B"/>
    <w:rsid w:val="6C034FB4"/>
    <w:rsid w:val="6C05519A"/>
    <w:rsid w:val="6C0569C9"/>
    <w:rsid w:val="6C0E2A3B"/>
    <w:rsid w:val="6C1744BE"/>
    <w:rsid w:val="6C176243"/>
    <w:rsid w:val="6C190122"/>
    <w:rsid w:val="6C1902BA"/>
    <w:rsid w:val="6C1C5A28"/>
    <w:rsid w:val="6C287541"/>
    <w:rsid w:val="6C377F0E"/>
    <w:rsid w:val="6C3A1D24"/>
    <w:rsid w:val="6C3C08B1"/>
    <w:rsid w:val="6C426ED4"/>
    <w:rsid w:val="6C466ECE"/>
    <w:rsid w:val="6C4C0DE9"/>
    <w:rsid w:val="6C594359"/>
    <w:rsid w:val="6C5C72FA"/>
    <w:rsid w:val="6C605DB0"/>
    <w:rsid w:val="6C651075"/>
    <w:rsid w:val="6C6701F2"/>
    <w:rsid w:val="6C673849"/>
    <w:rsid w:val="6C6E7A01"/>
    <w:rsid w:val="6C762570"/>
    <w:rsid w:val="6C80342F"/>
    <w:rsid w:val="6C811662"/>
    <w:rsid w:val="6C811960"/>
    <w:rsid w:val="6C853AC4"/>
    <w:rsid w:val="6C894FCD"/>
    <w:rsid w:val="6C937246"/>
    <w:rsid w:val="6C950BEA"/>
    <w:rsid w:val="6C9816CF"/>
    <w:rsid w:val="6CA55FAD"/>
    <w:rsid w:val="6CB25092"/>
    <w:rsid w:val="6CB736E9"/>
    <w:rsid w:val="6CBA5F3C"/>
    <w:rsid w:val="6CC40A33"/>
    <w:rsid w:val="6CCB3706"/>
    <w:rsid w:val="6CD96CEE"/>
    <w:rsid w:val="6CDF4A66"/>
    <w:rsid w:val="6CE61633"/>
    <w:rsid w:val="6CEF2DC8"/>
    <w:rsid w:val="6CF279DF"/>
    <w:rsid w:val="6CF43CCE"/>
    <w:rsid w:val="6CF536E9"/>
    <w:rsid w:val="6CF5606F"/>
    <w:rsid w:val="6CFD4C03"/>
    <w:rsid w:val="6CFF7217"/>
    <w:rsid w:val="6D04288A"/>
    <w:rsid w:val="6D0F14C3"/>
    <w:rsid w:val="6D0F4DB6"/>
    <w:rsid w:val="6D110C1A"/>
    <w:rsid w:val="6D132B21"/>
    <w:rsid w:val="6D170A5C"/>
    <w:rsid w:val="6D172E46"/>
    <w:rsid w:val="6D1A177B"/>
    <w:rsid w:val="6D1A6E88"/>
    <w:rsid w:val="6D1F797B"/>
    <w:rsid w:val="6D2B237C"/>
    <w:rsid w:val="6D313400"/>
    <w:rsid w:val="6D3C47A4"/>
    <w:rsid w:val="6D6A12BE"/>
    <w:rsid w:val="6D6B7CF9"/>
    <w:rsid w:val="6D6B7DDB"/>
    <w:rsid w:val="6D76781F"/>
    <w:rsid w:val="6D7A1B4D"/>
    <w:rsid w:val="6D7A266C"/>
    <w:rsid w:val="6D7E720D"/>
    <w:rsid w:val="6D837FA1"/>
    <w:rsid w:val="6D886614"/>
    <w:rsid w:val="6D892E00"/>
    <w:rsid w:val="6D8B1C75"/>
    <w:rsid w:val="6D932EAF"/>
    <w:rsid w:val="6DA10555"/>
    <w:rsid w:val="6DAD5678"/>
    <w:rsid w:val="6DB73BF9"/>
    <w:rsid w:val="6DBD0DAF"/>
    <w:rsid w:val="6DC4482D"/>
    <w:rsid w:val="6DCA6791"/>
    <w:rsid w:val="6DCD58AB"/>
    <w:rsid w:val="6DD6111A"/>
    <w:rsid w:val="6DE00C70"/>
    <w:rsid w:val="6DE353F1"/>
    <w:rsid w:val="6DEB463B"/>
    <w:rsid w:val="6DEE24EC"/>
    <w:rsid w:val="6DF5372B"/>
    <w:rsid w:val="6DF81E00"/>
    <w:rsid w:val="6DF90DFC"/>
    <w:rsid w:val="6DFC5BBF"/>
    <w:rsid w:val="6DFE6212"/>
    <w:rsid w:val="6E040FB9"/>
    <w:rsid w:val="6E0463C0"/>
    <w:rsid w:val="6E124682"/>
    <w:rsid w:val="6E19302D"/>
    <w:rsid w:val="6E1B1178"/>
    <w:rsid w:val="6E1B3FDD"/>
    <w:rsid w:val="6E1E7048"/>
    <w:rsid w:val="6E2634B4"/>
    <w:rsid w:val="6E2C1EB9"/>
    <w:rsid w:val="6E2C223A"/>
    <w:rsid w:val="6E2F2D71"/>
    <w:rsid w:val="6E2F5F26"/>
    <w:rsid w:val="6E305619"/>
    <w:rsid w:val="6E387B7D"/>
    <w:rsid w:val="6E3F16B5"/>
    <w:rsid w:val="6E402157"/>
    <w:rsid w:val="6E406975"/>
    <w:rsid w:val="6E414522"/>
    <w:rsid w:val="6E424B3C"/>
    <w:rsid w:val="6E4B3F9A"/>
    <w:rsid w:val="6E580429"/>
    <w:rsid w:val="6E5B4A18"/>
    <w:rsid w:val="6E610468"/>
    <w:rsid w:val="6E611A4E"/>
    <w:rsid w:val="6E6219EF"/>
    <w:rsid w:val="6E63437A"/>
    <w:rsid w:val="6E6A2935"/>
    <w:rsid w:val="6E6F563B"/>
    <w:rsid w:val="6E72645D"/>
    <w:rsid w:val="6E7352B3"/>
    <w:rsid w:val="6E7516E4"/>
    <w:rsid w:val="6E766DC9"/>
    <w:rsid w:val="6E7D51C4"/>
    <w:rsid w:val="6E801620"/>
    <w:rsid w:val="6E804815"/>
    <w:rsid w:val="6E822FFE"/>
    <w:rsid w:val="6E862B6D"/>
    <w:rsid w:val="6E862F48"/>
    <w:rsid w:val="6E926828"/>
    <w:rsid w:val="6E997680"/>
    <w:rsid w:val="6EAC0AF4"/>
    <w:rsid w:val="6EAD08D9"/>
    <w:rsid w:val="6EAD7F56"/>
    <w:rsid w:val="6EB01DE3"/>
    <w:rsid w:val="6EB5146A"/>
    <w:rsid w:val="6EB86EA2"/>
    <w:rsid w:val="6EBC704B"/>
    <w:rsid w:val="6EC008FC"/>
    <w:rsid w:val="6EC429D7"/>
    <w:rsid w:val="6ECD799E"/>
    <w:rsid w:val="6ECE33F4"/>
    <w:rsid w:val="6ED245B0"/>
    <w:rsid w:val="6ED71DD0"/>
    <w:rsid w:val="6EE10E0F"/>
    <w:rsid w:val="6EEE3DEA"/>
    <w:rsid w:val="6EEF756C"/>
    <w:rsid w:val="6EF32476"/>
    <w:rsid w:val="6EF55BD9"/>
    <w:rsid w:val="6EFB2C0E"/>
    <w:rsid w:val="6EFF14A7"/>
    <w:rsid w:val="6F065E48"/>
    <w:rsid w:val="6F072BA5"/>
    <w:rsid w:val="6F134346"/>
    <w:rsid w:val="6F1513F7"/>
    <w:rsid w:val="6F170A4D"/>
    <w:rsid w:val="6F193CE0"/>
    <w:rsid w:val="6F2A3DFB"/>
    <w:rsid w:val="6F3369BB"/>
    <w:rsid w:val="6F3E6C19"/>
    <w:rsid w:val="6F4C4F92"/>
    <w:rsid w:val="6F511EE4"/>
    <w:rsid w:val="6F5618FA"/>
    <w:rsid w:val="6F576BAB"/>
    <w:rsid w:val="6F5B6062"/>
    <w:rsid w:val="6F5B6A33"/>
    <w:rsid w:val="6F5C3422"/>
    <w:rsid w:val="6F5F7E5D"/>
    <w:rsid w:val="6F630569"/>
    <w:rsid w:val="6F674830"/>
    <w:rsid w:val="6F6F0AA0"/>
    <w:rsid w:val="6F712CFE"/>
    <w:rsid w:val="6F724FCC"/>
    <w:rsid w:val="6F725984"/>
    <w:rsid w:val="6F726F60"/>
    <w:rsid w:val="6F730A9D"/>
    <w:rsid w:val="6F73576B"/>
    <w:rsid w:val="6F757E94"/>
    <w:rsid w:val="6F783CF9"/>
    <w:rsid w:val="6F791A83"/>
    <w:rsid w:val="6F7A325E"/>
    <w:rsid w:val="6F86506B"/>
    <w:rsid w:val="6F881FEB"/>
    <w:rsid w:val="6F8B2862"/>
    <w:rsid w:val="6F8C070F"/>
    <w:rsid w:val="6F8C779B"/>
    <w:rsid w:val="6F8F1524"/>
    <w:rsid w:val="6F922CE7"/>
    <w:rsid w:val="6F936945"/>
    <w:rsid w:val="6F963980"/>
    <w:rsid w:val="6F9956D1"/>
    <w:rsid w:val="6F9B74DC"/>
    <w:rsid w:val="6F9D7521"/>
    <w:rsid w:val="6FA155D5"/>
    <w:rsid w:val="6FA945F3"/>
    <w:rsid w:val="6FAC463B"/>
    <w:rsid w:val="6FAD1747"/>
    <w:rsid w:val="6FB0406F"/>
    <w:rsid w:val="6FB658B9"/>
    <w:rsid w:val="6FBD24A6"/>
    <w:rsid w:val="6FC37E8F"/>
    <w:rsid w:val="6FCA088F"/>
    <w:rsid w:val="6FCB285C"/>
    <w:rsid w:val="6FCE07A2"/>
    <w:rsid w:val="6FD85295"/>
    <w:rsid w:val="6FDE2A2A"/>
    <w:rsid w:val="6FE26DB4"/>
    <w:rsid w:val="6FE4735A"/>
    <w:rsid w:val="6FE50C33"/>
    <w:rsid w:val="6FE81C55"/>
    <w:rsid w:val="6FED22CC"/>
    <w:rsid w:val="6FF84FF0"/>
    <w:rsid w:val="6FFD2DDD"/>
    <w:rsid w:val="6FFE3146"/>
    <w:rsid w:val="70036BC2"/>
    <w:rsid w:val="700A5AA4"/>
    <w:rsid w:val="700A5E30"/>
    <w:rsid w:val="700B4CA0"/>
    <w:rsid w:val="7010420A"/>
    <w:rsid w:val="70131D6D"/>
    <w:rsid w:val="7021525A"/>
    <w:rsid w:val="702C707B"/>
    <w:rsid w:val="702D2958"/>
    <w:rsid w:val="70323DBD"/>
    <w:rsid w:val="70351D2B"/>
    <w:rsid w:val="703A3E84"/>
    <w:rsid w:val="703C3B35"/>
    <w:rsid w:val="703D3A58"/>
    <w:rsid w:val="704114DE"/>
    <w:rsid w:val="70413BEB"/>
    <w:rsid w:val="70495E16"/>
    <w:rsid w:val="704C2DF0"/>
    <w:rsid w:val="70522D9F"/>
    <w:rsid w:val="70565D1B"/>
    <w:rsid w:val="705F7547"/>
    <w:rsid w:val="70612B4A"/>
    <w:rsid w:val="706D4A29"/>
    <w:rsid w:val="707673C3"/>
    <w:rsid w:val="70775E46"/>
    <w:rsid w:val="70870B1F"/>
    <w:rsid w:val="708D1ADE"/>
    <w:rsid w:val="709177AA"/>
    <w:rsid w:val="70917E45"/>
    <w:rsid w:val="709F7CAA"/>
    <w:rsid w:val="70A11E84"/>
    <w:rsid w:val="70A55685"/>
    <w:rsid w:val="70A75E78"/>
    <w:rsid w:val="70AC0078"/>
    <w:rsid w:val="70AC19F3"/>
    <w:rsid w:val="70C07B9A"/>
    <w:rsid w:val="70C14A4B"/>
    <w:rsid w:val="70C730B6"/>
    <w:rsid w:val="70C84EED"/>
    <w:rsid w:val="70CF44E0"/>
    <w:rsid w:val="70D134DD"/>
    <w:rsid w:val="70E215AC"/>
    <w:rsid w:val="70E74002"/>
    <w:rsid w:val="70F17BE3"/>
    <w:rsid w:val="70F54537"/>
    <w:rsid w:val="70FB7FC2"/>
    <w:rsid w:val="7105197B"/>
    <w:rsid w:val="710931B0"/>
    <w:rsid w:val="710F37E5"/>
    <w:rsid w:val="710F7CFE"/>
    <w:rsid w:val="711038EF"/>
    <w:rsid w:val="711C07AD"/>
    <w:rsid w:val="711D73A5"/>
    <w:rsid w:val="712467E0"/>
    <w:rsid w:val="71263EE7"/>
    <w:rsid w:val="7129026F"/>
    <w:rsid w:val="71304C8A"/>
    <w:rsid w:val="71332AE5"/>
    <w:rsid w:val="713A069E"/>
    <w:rsid w:val="713C75DA"/>
    <w:rsid w:val="71413502"/>
    <w:rsid w:val="714F77B8"/>
    <w:rsid w:val="71567F3A"/>
    <w:rsid w:val="715C7F5B"/>
    <w:rsid w:val="716254DB"/>
    <w:rsid w:val="71650D7C"/>
    <w:rsid w:val="716672DD"/>
    <w:rsid w:val="71690B9C"/>
    <w:rsid w:val="71696B89"/>
    <w:rsid w:val="716A7CC0"/>
    <w:rsid w:val="716C36A6"/>
    <w:rsid w:val="716D5171"/>
    <w:rsid w:val="71701574"/>
    <w:rsid w:val="71731992"/>
    <w:rsid w:val="717447C0"/>
    <w:rsid w:val="718B0C94"/>
    <w:rsid w:val="718C797D"/>
    <w:rsid w:val="718F17A1"/>
    <w:rsid w:val="7195733C"/>
    <w:rsid w:val="719814AC"/>
    <w:rsid w:val="719C3D0B"/>
    <w:rsid w:val="719D4264"/>
    <w:rsid w:val="71A01236"/>
    <w:rsid w:val="71A30030"/>
    <w:rsid w:val="71AA150A"/>
    <w:rsid w:val="71AD71AA"/>
    <w:rsid w:val="71AF17B9"/>
    <w:rsid w:val="71BB7637"/>
    <w:rsid w:val="71BF7735"/>
    <w:rsid w:val="71C43969"/>
    <w:rsid w:val="71C574AC"/>
    <w:rsid w:val="71CA7A38"/>
    <w:rsid w:val="71D327D9"/>
    <w:rsid w:val="71D9494D"/>
    <w:rsid w:val="71DA2D4C"/>
    <w:rsid w:val="71E02760"/>
    <w:rsid w:val="71E05E9C"/>
    <w:rsid w:val="71E23EC7"/>
    <w:rsid w:val="71F570A3"/>
    <w:rsid w:val="71FD3815"/>
    <w:rsid w:val="71FE5F7E"/>
    <w:rsid w:val="71FF1E8A"/>
    <w:rsid w:val="72127AC6"/>
    <w:rsid w:val="721871DD"/>
    <w:rsid w:val="722145EB"/>
    <w:rsid w:val="7223036A"/>
    <w:rsid w:val="722364D0"/>
    <w:rsid w:val="72251ED3"/>
    <w:rsid w:val="7227679D"/>
    <w:rsid w:val="722B6E29"/>
    <w:rsid w:val="7232313D"/>
    <w:rsid w:val="723359DE"/>
    <w:rsid w:val="7235401E"/>
    <w:rsid w:val="72380CC7"/>
    <w:rsid w:val="723F58C3"/>
    <w:rsid w:val="72407594"/>
    <w:rsid w:val="72436318"/>
    <w:rsid w:val="72487CE0"/>
    <w:rsid w:val="724A0587"/>
    <w:rsid w:val="724C3775"/>
    <w:rsid w:val="72502FD4"/>
    <w:rsid w:val="72530193"/>
    <w:rsid w:val="725544BA"/>
    <w:rsid w:val="7261274C"/>
    <w:rsid w:val="726822D9"/>
    <w:rsid w:val="727C3CB9"/>
    <w:rsid w:val="72A36EC0"/>
    <w:rsid w:val="72B93507"/>
    <w:rsid w:val="72BE394E"/>
    <w:rsid w:val="72BF2E42"/>
    <w:rsid w:val="72C02CCD"/>
    <w:rsid w:val="72CB293F"/>
    <w:rsid w:val="72D2349C"/>
    <w:rsid w:val="72D41E32"/>
    <w:rsid w:val="72DA112E"/>
    <w:rsid w:val="72DC3E1E"/>
    <w:rsid w:val="72DE52DA"/>
    <w:rsid w:val="72E03114"/>
    <w:rsid w:val="72E1072F"/>
    <w:rsid w:val="72E2484B"/>
    <w:rsid w:val="72E61ADD"/>
    <w:rsid w:val="72E84252"/>
    <w:rsid w:val="72EC2869"/>
    <w:rsid w:val="72F271C1"/>
    <w:rsid w:val="73001013"/>
    <w:rsid w:val="730207B8"/>
    <w:rsid w:val="730528A9"/>
    <w:rsid w:val="73096A16"/>
    <w:rsid w:val="731275F7"/>
    <w:rsid w:val="73154FAD"/>
    <w:rsid w:val="731B706E"/>
    <w:rsid w:val="73233F97"/>
    <w:rsid w:val="73291EFE"/>
    <w:rsid w:val="732E456F"/>
    <w:rsid w:val="73312CAC"/>
    <w:rsid w:val="73387FB2"/>
    <w:rsid w:val="733A33AE"/>
    <w:rsid w:val="7353075A"/>
    <w:rsid w:val="73544E4A"/>
    <w:rsid w:val="73574851"/>
    <w:rsid w:val="73586C5A"/>
    <w:rsid w:val="735F26E2"/>
    <w:rsid w:val="73607583"/>
    <w:rsid w:val="736113F9"/>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92915"/>
    <w:rsid w:val="73AA26EC"/>
    <w:rsid w:val="73B77F17"/>
    <w:rsid w:val="73B97C46"/>
    <w:rsid w:val="73BF3207"/>
    <w:rsid w:val="73C2191D"/>
    <w:rsid w:val="73C46856"/>
    <w:rsid w:val="73C744FC"/>
    <w:rsid w:val="73D146B2"/>
    <w:rsid w:val="73D43118"/>
    <w:rsid w:val="73D66E6A"/>
    <w:rsid w:val="73DB651A"/>
    <w:rsid w:val="73DE3C21"/>
    <w:rsid w:val="73E32F09"/>
    <w:rsid w:val="73EA5F89"/>
    <w:rsid w:val="73EB5EF6"/>
    <w:rsid w:val="73F53D53"/>
    <w:rsid w:val="73FA2F75"/>
    <w:rsid w:val="73FA450F"/>
    <w:rsid w:val="73FE6CD9"/>
    <w:rsid w:val="74003C5F"/>
    <w:rsid w:val="7400572B"/>
    <w:rsid w:val="74076858"/>
    <w:rsid w:val="740A4738"/>
    <w:rsid w:val="740D0F0B"/>
    <w:rsid w:val="741A3124"/>
    <w:rsid w:val="741D4811"/>
    <w:rsid w:val="74212BAF"/>
    <w:rsid w:val="742475BB"/>
    <w:rsid w:val="7426357E"/>
    <w:rsid w:val="74273E69"/>
    <w:rsid w:val="74280FE6"/>
    <w:rsid w:val="74292792"/>
    <w:rsid w:val="742B641A"/>
    <w:rsid w:val="742D4D4A"/>
    <w:rsid w:val="742D6C04"/>
    <w:rsid w:val="742F1B00"/>
    <w:rsid w:val="74364FB5"/>
    <w:rsid w:val="7444022D"/>
    <w:rsid w:val="74442F77"/>
    <w:rsid w:val="74484A9B"/>
    <w:rsid w:val="74495E22"/>
    <w:rsid w:val="744A540C"/>
    <w:rsid w:val="744D19AB"/>
    <w:rsid w:val="74524688"/>
    <w:rsid w:val="745E5131"/>
    <w:rsid w:val="7465560D"/>
    <w:rsid w:val="7469251B"/>
    <w:rsid w:val="746C0F15"/>
    <w:rsid w:val="746C62CC"/>
    <w:rsid w:val="746F1AFB"/>
    <w:rsid w:val="74810EBA"/>
    <w:rsid w:val="74833EB5"/>
    <w:rsid w:val="74890F33"/>
    <w:rsid w:val="74910885"/>
    <w:rsid w:val="749F1E28"/>
    <w:rsid w:val="74A039B8"/>
    <w:rsid w:val="74A66772"/>
    <w:rsid w:val="74A909E5"/>
    <w:rsid w:val="74AA4F0F"/>
    <w:rsid w:val="74AB749D"/>
    <w:rsid w:val="74AD6512"/>
    <w:rsid w:val="74AD7653"/>
    <w:rsid w:val="74B13E15"/>
    <w:rsid w:val="74B1490A"/>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228B8"/>
    <w:rsid w:val="75092EF9"/>
    <w:rsid w:val="75141BBD"/>
    <w:rsid w:val="75157C52"/>
    <w:rsid w:val="75170729"/>
    <w:rsid w:val="751A141C"/>
    <w:rsid w:val="751A7F6B"/>
    <w:rsid w:val="751D6EAF"/>
    <w:rsid w:val="752162ED"/>
    <w:rsid w:val="75285F14"/>
    <w:rsid w:val="753047EE"/>
    <w:rsid w:val="753241D6"/>
    <w:rsid w:val="75451F63"/>
    <w:rsid w:val="754751A6"/>
    <w:rsid w:val="75497B05"/>
    <w:rsid w:val="754C54FC"/>
    <w:rsid w:val="756515D5"/>
    <w:rsid w:val="756631C3"/>
    <w:rsid w:val="756E741F"/>
    <w:rsid w:val="756F7EDB"/>
    <w:rsid w:val="75710B71"/>
    <w:rsid w:val="75800338"/>
    <w:rsid w:val="759503D4"/>
    <w:rsid w:val="75984DA0"/>
    <w:rsid w:val="759B40BB"/>
    <w:rsid w:val="759B5B5D"/>
    <w:rsid w:val="75A236B2"/>
    <w:rsid w:val="75A37753"/>
    <w:rsid w:val="75A641C4"/>
    <w:rsid w:val="75B3270C"/>
    <w:rsid w:val="75B50EFF"/>
    <w:rsid w:val="75BE1B38"/>
    <w:rsid w:val="75BF6F03"/>
    <w:rsid w:val="75C20090"/>
    <w:rsid w:val="75C7170E"/>
    <w:rsid w:val="75CB1B3F"/>
    <w:rsid w:val="75E0700F"/>
    <w:rsid w:val="75E1375C"/>
    <w:rsid w:val="75EB4A85"/>
    <w:rsid w:val="75EE20CC"/>
    <w:rsid w:val="75F53481"/>
    <w:rsid w:val="75F71F4D"/>
    <w:rsid w:val="75F7471F"/>
    <w:rsid w:val="75F86A3D"/>
    <w:rsid w:val="75FE09C8"/>
    <w:rsid w:val="761108B6"/>
    <w:rsid w:val="761C303B"/>
    <w:rsid w:val="761E29A2"/>
    <w:rsid w:val="76206BFA"/>
    <w:rsid w:val="76252F85"/>
    <w:rsid w:val="762E2B3C"/>
    <w:rsid w:val="76301B8C"/>
    <w:rsid w:val="76307C0D"/>
    <w:rsid w:val="76410CB5"/>
    <w:rsid w:val="764456E6"/>
    <w:rsid w:val="76445F25"/>
    <w:rsid w:val="76470EE2"/>
    <w:rsid w:val="76496E5A"/>
    <w:rsid w:val="764C106C"/>
    <w:rsid w:val="764D3E17"/>
    <w:rsid w:val="7665141F"/>
    <w:rsid w:val="76672248"/>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974B9D"/>
    <w:rsid w:val="769C25B1"/>
    <w:rsid w:val="76A453A4"/>
    <w:rsid w:val="76A80234"/>
    <w:rsid w:val="76A80D31"/>
    <w:rsid w:val="76AB1A36"/>
    <w:rsid w:val="76AD51CC"/>
    <w:rsid w:val="76B00ED2"/>
    <w:rsid w:val="76BD1EC6"/>
    <w:rsid w:val="76C01C98"/>
    <w:rsid w:val="76C25BA1"/>
    <w:rsid w:val="76C31B55"/>
    <w:rsid w:val="76C56BFA"/>
    <w:rsid w:val="76C60922"/>
    <w:rsid w:val="76CB7E3D"/>
    <w:rsid w:val="76DC3209"/>
    <w:rsid w:val="76EA23A7"/>
    <w:rsid w:val="76EA717D"/>
    <w:rsid w:val="76EC45E1"/>
    <w:rsid w:val="76ED0243"/>
    <w:rsid w:val="76F051EC"/>
    <w:rsid w:val="76FE351B"/>
    <w:rsid w:val="76FF0DE4"/>
    <w:rsid w:val="77006FF5"/>
    <w:rsid w:val="77180EEF"/>
    <w:rsid w:val="7719268A"/>
    <w:rsid w:val="771B2BF4"/>
    <w:rsid w:val="771E2E80"/>
    <w:rsid w:val="77242F9B"/>
    <w:rsid w:val="7728787B"/>
    <w:rsid w:val="772C7637"/>
    <w:rsid w:val="773032D4"/>
    <w:rsid w:val="773A02A1"/>
    <w:rsid w:val="773E3044"/>
    <w:rsid w:val="77407DB5"/>
    <w:rsid w:val="77460ECB"/>
    <w:rsid w:val="774631A2"/>
    <w:rsid w:val="77480ACB"/>
    <w:rsid w:val="774E2224"/>
    <w:rsid w:val="774E5C04"/>
    <w:rsid w:val="775201BE"/>
    <w:rsid w:val="7759185C"/>
    <w:rsid w:val="775A1150"/>
    <w:rsid w:val="775F2A44"/>
    <w:rsid w:val="776131A9"/>
    <w:rsid w:val="77635C2E"/>
    <w:rsid w:val="77664ECB"/>
    <w:rsid w:val="77675268"/>
    <w:rsid w:val="77697B00"/>
    <w:rsid w:val="776A2C7E"/>
    <w:rsid w:val="77742746"/>
    <w:rsid w:val="77786DA6"/>
    <w:rsid w:val="77811371"/>
    <w:rsid w:val="778843FB"/>
    <w:rsid w:val="778E17B2"/>
    <w:rsid w:val="77990E6A"/>
    <w:rsid w:val="779979CC"/>
    <w:rsid w:val="779A0764"/>
    <w:rsid w:val="779A6024"/>
    <w:rsid w:val="779B311A"/>
    <w:rsid w:val="77A36BEC"/>
    <w:rsid w:val="77B17027"/>
    <w:rsid w:val="77B31333"/>
    <w:rsid w:val="77BA1AC8"/>
    <w:rsid w:val="77BA6CEC"/>
    <w:rsid w:val="77C14AC0"/>
    <w:rsid w:val="77CB14D2"/>
    <w:rsid w:val="77D10265"/>
    <w:rsid w:val="77D1611A"/>
    <w:rsid w:val="77D35131"/>
    <w:rsid w:val="77DD72E2"/>
    <w:rsid w:val="77E30556"/>
    <w:rsid w:val="77E86777"/>
    <w:rsid w:val="77EE4B6B"/>
    <w:rsid w:val="77F3616A"/>
    <w:rsid w:val="77F40BEF"/>
    <w:rsid w:val="77FA18D0"/>
    <w:rsid w:val="77FE1D66"/>
    <w:rsid w:val="78043735"/>
    <w:rsid w:val="781109CB"/>
    <w:rsid w:val="78117C14"/>
    <w:rsid w:val="78176516"/>
    <w:rsid w:val="78184E67"/>
    <w:rsid w:val="78215246"/>
    <w:rsid w:val="78380FE4"/>
    <w:rsid w:val="783F4D93"/>
    <w:rsid w:val="784141EE"/>
    <w:rsid w:val="7848154A"/>
    <w:rsid w:val="784D552D"/>
    <w:rsid w:val="784E19F5"/>
    <w:rsid w:val="784E63B6"/>
    <w:rsid w:val="78505DAA"/>
    <w:rsid w:val="7852701B"/>
    <w:rsid w:val="7853559C"/>
    <w:rsid w:val="78575DAA"/>
    <w:rsid w:val="78621A20"/>
    <w:rsid w:val="78621DDA"/>
    <w:rsid w:val="78704A96"/>
    <w:rsid w:val="78710A7F"/>
    <w:rsid w:val="78721646"/>
    <w:rsid w:val="78722DB3"/>
    <w:rsid w:val="787D60E5"/>
    <w:rsid w:val="7887256E"/>
    <w:rsid w:val="788F757C"/>
    <w:rsid w:val="78900E9E"/>
    <w:rsid w:val="78903A41"/>
    <w:rsid w:val="78984D40"/>
    <w:rsid w:val="789A31ED"/>
    <w:rsid w:val="789D1371"/>
    <w:rsid w:val="78A2013A"/>
    <w:rsid w:val="78AB3A7C"/>
    <w:rsid w:val="78B02F47"/>
    <w:rsid w:val="78B04BDB"/>
    <w:rsid w:val="78B67A9B"/>
    <w:rsid w:val="78BF08A7"/>
    <w:rsid w:val="78C0160F"/>
    <w:rsid w:val="78C13147"/>
    <w:rsid w:val="78C322D8"/>
    <w:rsid w:val="78C918E5"/>
    <w:rsid w:val="78CE2EB2"/>
    <w:rsid w:val="78D452CE"/>
    <w:rsid w:val="78DD3CE9"/>
    <w:rsid w:val="78DE748C"/>
    <w:rsid w:val="78DF6223"/>
    <w:rsid w:val="78E26799"/>
    <w:rsid w:val="78E65869"/>
    <w:rsid w:val="78EF676B"/>
    <w:rsid w:val="78EF7533"/>
    <w:rsid w:val="78F13E0C"/>
    <w:rsid w:val="78F20EFD"/>
    <w:rsid w:val="78F65E8D"/>
    <w:rsid w:val="78FA0C59"/>
    <w:rsid w:val="78FB65E8"/>
    <w:rsid w:val="78FE41F1"/>
    <w:rsid w:val="7912238A"/>
    <w:rsid w:val="79165EE7"/>
    <w:rsid w:val="791A1817"/>
    <w:rsid w:val="791A48BC"/>
    <w:rsid w:val="791B77BC"/>
    <w:rsid w:val="79200B49"/>
    <w:rsid w:val="79211E4B"/>
    <w:rsid w:val="79257EF3"/>
    <w:rsid w:val="79272FC5"/>
    <w:rsid w:val="7928232A"/>
    <w:rsid w:val="792A0A19"/>
    <w:rsid w:val="792E6A79"/>
    <w:rsid w:val="793648F4"/>
    <w:rsid w:val="7940051E"/>
    <w:rsid w:val="7949288B"/>
    <w:rsid w:val="794A2592"/>
    <w:rsid w:val="7952784C"/>
    <w:rsid w:val="795470A3"/>
    <w:rsid w:val="796075BB"/>
    <w:rsid w:val="7968243D"/>
    <w:rsid w:val="796D46FF"/>
    <w:rsid w:val="79720A2F"/>
    <w:rsid w:val="79766112"/>
    <w:rsid w:val="79771A73"/>
    <w:rsid w:val="79843AC8"/>
    <w:rsid w:val="79862181"/>
    <w:rsid w:val="79876D2B"/>
    <w:rsid w:val="798D54B0"/>
    <w:rsid w:val="79921D48"/>
    <w:rsid w:val="79922665"/>
    <w:rsid w:val="799C6A6B"/>
    <w:rsid w:val="79A87069"/>
    <w:rsid w:val="79B25FF3"/>
    <w:rsid w:val="79B53C6D"/>
    <w:rsid w:val="79B64A30"/>
    <w:rsid w:val="79B666C5"/>
    <w:rsid w:val="79B76B05"/>
    <w:rsid w:val="79C52095"/>
    <w:rsid w:val="79C65BBE"/>
    <w:rsid w:val="79D1116F"/>
    <w:rsid w:val="79D96809"/>
    <w:rsid w:val="79DE7899"/>
    <w:rsid w:val="79E03305"/>
    <w:rsid w:val="79E226D1"/>
    <w:rsid w:val="79E97929"/>
    <w:rsid w:val="79EA539B"/>
    <w:rsid w:val="79EB4459"/>
    <w:rsid w:val="79F23CDC"/>
    <w:rsid w:val="79F34CAF"/>
    <w:rsid w:val="7A15062E"/>
    <w:rsid w:val="7A1D6F2C"/>
    <w:rsid w:val="7A270D7D"/>
    <w:rsid w:val="7A2B5749"/>
    <w:rsid w:val="7A2C7B18"/>
    <w:rsid w:val="7A32236A"/>
    <w:rsid w:val="7A342DFB"/>
    <w:rsid w:val="7A3E149B"/>
    <w:rsid w:val="7A3E5311"/>
    <w:rsid w:val="7A4E39B4"/>
    <w:rsid w:val="7A5C4C55"/>
    <w:rsid w:val="7A5C68FE"/>
    <w:rsid w:val="7A6009F2"/>
    <w:rsid w:val="7A682E8A"/>
    <w:rsid w:val="7A6B4B0F"/>
    <w:rsid w:val="7A6D4697"/>
    <w:rsid w:val="7A73227D"/>
    <w:rsid w:val="7A791E81"/>
    <w:rsid w:val="7A7B3652"/>
    <w:rsid w:val="7A8D452F"/>
    <w:rsid w:val="7A904D85"/>
    <w:rsid w:val="7AA22EFC"/>
    <w:rsid w:val="7AAE18A2"/>
    <w:rsid w:val="7AB37FBB"/>
    <w:rsid w:val="7AB44C4D"/>
    <w:rsid w:val="7AB971D8"/>
    <w:rsid w:val="7ABF5DF1"/>
    <w:rsid w:val="7AC12D9A"/>
    <w:rsid w:val="7AC40312"/>
    <w:rsid w:val="7AC46114"/>
    <w:rsid w:val="7ACB6579"/>
    <w:rsid w:val="7AD53736"/>
    <w:rsid w:val="7AD9270A"/>
    <w:rsid w:val="7ADA57DA"/>
    <w:rsid w:val="7AE026C2"/>
    <w:rsid w:val="7AEC5358"/>
    <w:rsid w:val="7AF6355F"/>
    <w:rsid w:val="7AF86AE2"/>
    <w:rsid w:val="7B055E0F"/>
    <w:rsid w:val="7B081DA0"/>
    <w:rsid w:val="7B124FEC"/>
    <w:rsid w:val="7B186B71"/>
    <w:rsid w:val="7B2223D2"/>
    <w:rsid w:val="7B231F28"/>
    <w:rsid w:val="7B25293B"/>
    <w:rsid w:val="7B2C4334"/>
    <w:rsid w:val="7B2C4CC0"/>
    <w:rsid w:val="7B2E2426"/>
    <w:rsid w:val="7B3A0DFE"/>
    <w:rsid w:val="7B3D4DA7"/>
    <w:rsid w:val="7B413E67"/>
    <w:rsid w:val="7B454F73"/>
    <w:rsid w:val="7B4923F6"/>
    <w:rsid w:val="7B4E236A"/>
    <w:rsid w:val="7B5016EF"/>
    <w:rsid w:val="7B517C6E"/>
    <w:rsid w:val="7B534179"/>
    <w:rsid w:val="7B575748"/>
    <w:rsid w:val="7B5A16BD"/>
    <w:rsid w:val="7B643258"/>
    <w:rsid w:val="7B664932"/>
    <w:rsid w:val="7B83373F"/>
    <w:rsid w:val="7B850440"/>
    <w:rsid w:val="7B854C75"/>
    <w:rsid w:val="7B8748BE"/>
    <w:rsid w:val="7B881F3C"/>
    <w:rsid w:val="7B8B01B2"/>
    <w:rsid w:val="7B8E64D2"/>
    <w:rsid w:val="7B97500F"/>
    <w:rsid w:val="7B985C69"/>
    <w:rsid w:val="7B9905A9"/>
    <w:rsid w:val="7BA41BF8"/>
    <w:rsid w:val="7BB10EFE"/>
    <w:rsid w:val="7BB71DFE"/>
    <w:rsid w:val="7BBC2B27"/>
    <w:rsid w:val="7BC56F92"/>
    <w:rsid w:val="7BCE489F"/>
    <w:rsid w:val="7BCE6A58"/>
    <w:rsid w:val="7BCF3C09"/>
    <w:rsid w:val="7BD0460F"/>
    <w:rsid w:val="7BD26592"/>
    <w:rsid w:val="7BDE3918"/>
    <w:rsid w:val="7BEA3BE2"/>
    <w:rsid w:val="7BFB48C3"/>
    <w:rsid w:val="7BFC2A3F"/>
    <w:rsid w:val="7C1D23E6"/>
    <w:rsid w:val="7C1F3E57"/>
    <w:rsid w:val="7C1F7E96"/>
    <w:rsid w:val="7C256FB0"/>
    <w:rsid w:val="7C303EA0"/>
    <w:rsid w:val="7C324AC7"/>
    <w:rsid w:val="7C392EAB"/>
    <w:rsid w:val="7C404365"/>
    <w:rsid w:val="7C4222EC"/>
    <w:rsid w:val="7C425F74"/>
    <w:rsid w:val="7C594223"/>
    <w:rsid w:val="7C696EFF"/>
    <w:rsid w:val="7C7566C0"/>
    <w:rsid w:val="7C7D6E82"/>
    <w:rsid w:val="7C82399E"/>
    <w:rsid w:val="7C8825B8"/>
    <w:rsid w:val="7C887B7F"/>
    <w:rsid w:val="7C897EFD"/>
    <w:rsid w:val="7C8B4132"/>
    <w:rsid w:val="7C934E11"/>
    <w:rsid w:val="7C955035"/>
    <w:rsid w:val="7C960A7C"/>
    <w:rsid w:val="7C981479"/>
    <w:rsid w:val="7C98620C"/>
    <w:rsid w:val="7C991E29"/>
    <w:rsid w:val="7CA464B9"/>
    <w:rsid w:val="7CA621E0"/>
    <w:rsid w:val="7CA778E3"/>
    <w:rsid w:val="7CB47684"/>
    <w:rsid w:val="7CB9688C"/>
    <w:rsid w:val="7CC9599D"/>
    <w:rsid w:val="7CCC22F1"/>
    <w:rsid w:val="7CCF63D9"/>
    <w:rsid w:val="7CD10E3C"/>
    <w:rsid w:val="7CD472FB"/>
    <w:rsid w:val="7CD74DFA"/>
    <w:rsid w:val="7CF349A0"/>
    <w:rsid w:val="7CF43390"/>
    <w:rsid w:val="7CF87A64"/>
    <w:rsid w:val="7D063701"/>
    <w:rsid w:val="7D0C3EEB"/>
    <w:rsid w:val="7D0E6A3E"/>
    <w:rsid w:val="7D103C58"/>
    <w:rsid w:val="7D141D26"/>
    <w:rsid w:val="7D16509E"/>
    <w:rsid w:val="7D1A5047"/>
    <w:rsid w:val="7D231801"/>
    <w:rsid w:val="7D2474D9"/>
    <w:rsid w:val="7D2810B8"/>
    <w:rsid w:val="7D321D31"/>
    <w:rsid w:val="7D327CAA"/>
    <w:rsid w:val="7D3B4997"/>
    <w:rsid w:val="7D464D8B"/>
    <w:rsid w:val="7D4976D6"/>
    <w:rsid w:val="7D527871"/>
    <w:rsid w:val="7D556DD8"/>
    <w:rsid w:val="7D594D25"/>
    <w:rsid w:val="7D604354"/>
    <w:rsid w:val="7D614D41"/>
    <w:rsid w:val="7D6D1027"/>
    <w:rsid w:val="7D6D5112"/>
    <w:rsid w:val="7D6D7325"/>
    <w:rsid w:val="7D755334"/>
    <w:rsid w:val="7D760599"/>
    <w:rsid w:val="7D78013B"/>
    <w:rsid w:val="7D787ECC"/>
    <w:rsid w:val="7D7C2278"/>
    <w:rsid w:val="7D8570B6"/>
    <w:rsid w:val="7D892D2B"/>
    <w:rsid w:val="7D8C206E"/>
    <w:rsid w:val="7D9220EE"/>
    <w:rsid w:val="7D952C01"/>
    <w:rsid w:val="7D9612D8"/>
    <w:rsid w:val="7D9621EC"/>
    <w:rsid w:val="7D9C08D5"/>
    <w:rsid w:val="7DA4468F"/>
    <w:rsid w:val="7DAB4491"/>
    <w:rsid w:val="7DAC3888"/>
    <w:rsid w:val="7DAE681E"/>
    <w:rsid w:val="7DB531D9"/>
    <w:rsid w:val="7DBB7CE9"/>
    <w:rsid w:val="7DC05388"/>
    <w:rsid w:val="7DCB4ECF"/>
    <w:rsid w:val="7DCC6D1C"/>
    <w:rsid w:val="7DCD2BBC"/>
    <w:rsid w:val="7DD27EC2"/>
    <w:rsid w:val="7DD35BF7"/>
    <w:rsid w:val="7DD720D9"/>
    <w:rsid w:val="7DDA60DC"/>
    <w:rsid w:val="7DEB22A3"/>
    <w:rsid w:val="7DF15509"/>
    <w:rsid w:val="7DF21494"/>
    <w:rsid w:val="7DF24D46"/>
    <w:rsid w:val="7DF5601E"/>
    <w:rsid w:val="7DF5696A"/>
    <w:rsid w:val="7DF92346"/>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2D49D5"/>
    <w:rsid w:val="7E3F288B"/>
    <w:rsid w:val="7E435CF4"/>
    <w:rsid w:val="7E464A33"/>
    <w:rsid w:val="7E4726DC"/>
    <w:rsid w:val="7E524B0D"/>
    <w:rsid w:val="7E5B760E"/>
    <w:rsid w:val="7E60723E"/>
    <w:rsid w:val="7E676DAA"/>
    <w:rsid w:val="7E691CE1"/>
    <w:rsid w:val="7E7543B0"/>
    <w:rsid w:val="7E754A27"/>
    <w:rsid w:val="7E800EB3"/>
    <w:rsid w:val="7E930BD6"/>
    <w:rsid w:val="7E970804"/>
    <w:rsid w:val="7E9A7C76"/>
    <w:rsid w:val="7EA16809"/>
    <w:rsid w:val="7EA757F3"/>
    <w:rsid w:val="7EA76728"/>
    <w:rsid w:val="7EA77D82"/>
    <w:rsid w:val="7EAA6440"/>
    <w:rsid w:val="7EAD7950"/>
    <w:rsid w:val="7EB07B44"/>
    <w:rsid w:val="7EB62378"/>
    <w:rsid w:val="7EBA4E02"/>
    <w:rsid w:val="7EBD751C"/>
    <w:rsid w:val="7EC46E9A"/>
    <w:rsid w:val="7EC70DDC"/>
    <w:rsid w:val="7EC756AD"/>
    <w:rsid w:val="7ED054A1"/>
    <w:rsid w:val="7ED63B43"/>
    <w:rsid w:val="7ED81A1B"/>
    <w:rsid w:val="7EDA224D"/>
    <w:rsid w:val="7EE613DB"/>
    <w:rsid w:val="7EE85A6F"/>
    <w:rsid w:val="7EEB0D7C"/>
    <w:rsid w:val="7EEC208B"/>
    <w:rsid w:val="7EFC100C"/>
    <w:rsid w:val="7F004803"/>
    <w:rsid w:val="7F07622C"/>
    <w:rsid w:val="7F0F6799"/>
    <w:rsid w:val="7F1207B2"/>
    <w:rsid w:val="7F124DE7"/>
    <w:rsid w:val="7F132329"/>
    <w:rsid w:val="7F152856"/>
    <w:rsid w:val="7F1A3010"/>
    <w:rsid w:val="7F21785D"/>
    <w:rsid w:val="7F287205"/>
    <w:rsid w:val="7F2A4104"/>
    <w:rsid w:val="7F2B2602"/>
    <w:rsid w:val="7F351531"/>
    <w:rsid w:val="7F3C3963"/>
    <w:rsid w:val="7F47771D"/>
    <w:rsid w:val="7F4859B6"/>
    <w:rsid w:val="7F4B7D44"/>
    <w:rsid w:val="7F4F43E9"/>
    <w:rsid w:val="7F4F77B8"/>
    <w:rsid w:val="7F525674"/>
    <w:rsid w:val="7F53595E"/>
    <w:rsid w:val="7F5C6669"/>
    <w:rsid w:val="7F607033"/>
    <w:rsid w:val="7F625085"/>
    <w:rsid w:val="7F685C6C"/>
    <w:rsid w:val="7F6951CA"/>
    <w:rsid w:val="7F6C5DF1"/>
    <w:rsid w:val="7F6F3F05"/>
    <w:rsid w:val="7F6F6014"/>
    <w:rsid w:val="7F7933D6"/>
    <w:rsid w:val="7F834CDB"/>
    <w:rsid w:val="7F836A2D"/>
    <w:rsid w:val="7F863B3E"/>
    <w:rsid w:val="7F864B9F"/>
    <w:rsid w:val="7F8D6E67"/>
    <w:rsid w:val="7F95237A"/>
    <w:rsid w:val="7F98638E"/>
    <w:rsid w:val="7FAF48B7"/>
    <w:rsid w:val="7FB3172E"/>
    <w:rsid w:val="7FB62FE3"/>
    <w:rsid w:val="7FBD7D06"/>
    <w:rsid w:val="7FC35BB5"/>
    <w:rsid w:val="7FC45EC4"/>
    <w:rsid w:val="7FC6346B"/>
    <w:rsid w:val="7FCB172A"/>
    <w:rsid w:val="7FCB362A"/>
    <w:rsid w:val="7FD20096"/>
    <w:rsid w:val="7FD270AE"/>
    <w:rsid w:val="7FD276E9"/>
    <w:rsid w:val="7FD55D4C"/>
    <w:rsid w:val="7FD7600E"/>
    <w:rsid w:val="7FD95E5B"/>
    <w:rsid w:val="7FDB6CBA"/>
    <w:rsid w:val="7FDF0629"/>
    <w:rsid w:val="7FE106D9"/>
    <w:rsid w:val="7FE1210F"/>
    <w:rsid w:val="7FE44581"/>
    <w:rsid w:val="7FED6F74"/>
    <w:rsid w:val="7FEE0D2C"/>
    <w:rsid w:val="7FF31D77"/>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napToGrid w:val="0"/>
      <w:spacing w:before="50" w:beforeLines="50" w:after="120" w:line="259" w:lineRule="auto"/>
      <w:jc w:val="both"/>
    </w:pPr>
    <w:rPr>
      <w:rFonts w:ascii="Times New Roman" w:hAnsi="Times New Roman" w:eastAsia="宋体" w:cs="Times New Roman"/>
      <w:szCs w:val="22"/>
      <w:lang w:val="en-US" w:eastAsia="zh-CN" w:bidi="ar-SA"/>
    </w:rPr>
  </w:style>
  <w:style w:type="paragraph" w:styleId="3">
    <w:name w:val="heading 1"/>
    <w:basedOn w:val="1"/>
    <w:next w:val="1"/>
    <w:link w:val="55"/>
    <w:qFormat/>
    <w:uiPriority w:val="99"/>
    <w:pPr>
      <w:widowControl w:val="0"/>
      <w:numPr>
        <w:ilvl w:val="0"/>
        <w:numId w:val="1"/>
      </w:numPr>
      <w:autoSpaceDE w:val="0"/>
      <w:autoSpaceDN w:val="0"/>
      <w:adjustRightInd w:val="0"/>
      <w:spacing w:line="360" w:lineRule="auto"/>
      <w:ind w:left="431" w:hanging="431"/>
      <w:outlineLvl w:val="0"/>
    </w:pPr>
    <w:rPr>
      <w:rFonts w:ascii="Arial" w:hAnsi="Arial" w:eastAsia="黑体"/>
      <w:b/>
      <w:bCs/>
      <w:sz w:val="30"/>
      <w:szCs w:val="30"/>
      <w:lang w:val="zh-CN"/>
    </w:rPr>
  </w:style>
  <w:style w:type="paragraph" w:styleId="4">
    <w:name w:val="heading 2"/>
    <w:basedOn w:val="3"/>
    <w:next w:val="1"/>
    <w:link w:val="80"/>
    <w:qFormat/>
    <w:uiPriority w:val="0"/>
    <w:pPr>
      <w:keepNext/>
      <w:keepLines/>
      <w:numPr>
        <w:ilvl w:val="1"/>
      </w:numPr>
      <w:tabs>
        <w:tab w:val="left" w:pos="612"/>
      </w:tabs>
      <w:ind w:left="431" w:hanging="431"/>
      <w:outlineLvl w:val="1"/>
    </w:pPr>
    <w:rPr>
      <w:bCs w:val="0"/>
      <w:sz w:val="28"/>
      <w:szCs w:val="28"/>
    </w:rPr>
  </w:style>
  <w:style w:type="paragraph" w:styleId="5">
    <w:name w:val="heading 3"/>
    <w:basedOn w:val="4"/>
    <w:next w:val="1"/>
    <w:link w:val="81"/>
    <w:qFormat/>
    <w:uiPriority w:val="9"/>
    <w:pPr>
      <w:numPr>
        <w:ilvl w:val="2"/>
      </w:numPr>
      <w:outlineLvl w:val="2"/>
    </w:pPr>
    <w:rPr>
      <w:bCs/>
      <w:sz w:val="24"/>
      <w:szCs w:val="32"/>
    </w:rPr>
  </w:style>
  <w:style w:type="paragraph" w:styleId="6">
    <w:name w:val="heading 4"/>
    <w:basedOn w:val="5"/>
    <w:next w:val="1"/>
    <w:link w:val="65"/>
    <w:qFormat/>
    <w:uiPriority w:val="0"/>
    <w:pPr>
      <w:numPr>
        <w:ilvl w:val="3"/>
      </w:numPr>
      <w:overflowPunct w:val="0"/>
      <w:ind w:left="862" w:hanging="862"/>
      <w:textAlignment w:val="baseline"/>
      <w:outlineLvl w:val="3"/>
    </w:pPr>
    <w:rPr>
      <w:sz w:val="21"/>
      <w:szCs w:val="21"/>
      <w:lang w:val="en-GB"/>
    </w:rPr>
  </w:style>
  <w:style w:type="paragraph" w:styleId="7">
    <w:name w:val="heading 5"/>
    <w:basedOn w:val="6"/>
    <w:next w:val="1"/>
    <w:link w:val="68"/>
    <w:qFormat/>
    <w:uiPriority w:val="0"/>
    <w:pPr>
      <w:numPr>
        <w:ilvl w:val="4"/>
      </w:numPr>
      <w:outlineLvl w:val="4"/>
    </w:pPr>
    <w:rPr>
      <w:b w:val="0"/>
      <w:sz w:val="24"/>
      <w:szCs w:val="24"/>
    </w:rPr>
  </w:style>
  <w:style w:type="paragraph" w:styleId="8">
    <w:name w:val="heading 6"/>
    <w:basedOn w:val="1"/>
    <w:next w:val="1"/>
    <w:qFormat/>
    <w:uiPriority w:val="9"/>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1"/>
    <w:qFormat/>
    <w:uiPriority w:val="9"/>
    <w:pPr>
      <w:keepNext/>
      <w:keepLines/>
      <w:numPr>
        <w:ilvl w:val="6"/>
        <w:numId w:val="1"/>
      </w:numPr>
      <w:spacing w:before="240" w:after="64" w:line="317" w:lineRule="auto"/>
      <w:outlineLvl w:val="6"/>
    </w:pPr>
    <w:rPr>
      <w:b/>
      <w:sz w:val="24"/>
    </w:rPr>
  </w:style>
  <w:style w:type="paragraph" w:styleId="10">
    <w:name w:val="heading 8"/>
    <w:basedOn w:val="1"/>
    <w:next w:val="1"/>
    <w:qFormat/>
    <w:uiPriority w:val="9"/>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1"/>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69"/>
    <w:qFormat/>
    <w:uiPriority w:val="0"/>
    <w:pPr>
      <w:widowControl w:val="0"/>
      <w:spacing w:after="0" w:line="240" w:lineRule="auto"/>
    </w:pPr>
    <w:rPr>
      <w:color w:val="0000FF"/>
      <w:kern w:val="2"/>
      <w:sz w:val="21"/>
      <w:szCs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Normal Indent"/>
    <w:basedOn w:val="1"/>
    <w:qFormat/>
    <w:uiPriority w:val="0"/>
    <w:pPr>
      <w:widowControl w:val="0"/>
      <w:spacing w:after="0" w:line="240" w:lineRule="auto"/>
      <w:ind w:firstLine="420"/>
    </w:pPr>
    <w:rPr>
      <w:kern w:val="2"/>
      <w:sz w:val="21"/>
      <w:szCs w:val="20"/>
    </w:rPr>
  </w:style>
  <w:style w:type="paragraph" w:styleId="16">
    <w:name w:val="caption"/>
    <w:basedOn w:val="1"/>
    <w:next w:val="1"/>
    <w:link w:val="57"/>
    <w:qFormat/>
    <w:uiPriority w:val="0"/>
    <w:pPr>
      <w:tabs>
        <w:tab w:val="left" w:pos="1418"/>
      </w:tabs>
      <w:spacing w:before="120" w:line="240" w:lineRule="auto"/>
    </w:pPr>
    <w:rPr>
      <w:b/>
      <w:bCs/>
      <w:szCs w:val="20"/>
      <w:lang w:val="en-GB" w:eastAsia="sv-SE"/>
    </w:rPr>
  </w:style>
  <w:style w:type="paragraph" w:styleId="17">
    <w:name w:val="List Bullet"/>
    <w:basedOn w:val="1"/>
    <w:unhideWhenUsed/>
    <w:qFormat/>
    <w:uiPriority w:val="99"/>
    <w:pPr>
      <w:numPr>
        <w:ilvl w:val="0"/>
        <w:numId w:val="2"/>
      </w:numPr>
    </w:pPr>
  </w:style>
  <w:style w:type="paragraph" w:styleId="18">
    <w:name w:val="Document Map"/>
    <w:basedOn w:val="1"/>
    <w:link w:val="83"/>
    <w:unhideWhenUsed/>
    <w:qFormat/>
    <w:uiPriority w:val="99"/>
    <w:rPr>
      <w:rFonts w:ascii="宋体"/>
      <w:sz w:val="18"/>
      <w:szCs w:val="18"/>
    </w:rPr>
  </w:style>
  <w:style w:type="paragraph" w:styleId="19">
    <w:name w:val="annotation text"/>
    <w:basedOn w:val="1"/>
    <w:link w:val="84"/>
    <w:unhideWhenUsed/>
    <w:qFormat/>
    <w:uiPriority w:val="99"/>
    <w:rPr>
      <w:szCs w:val="20"/>
    </w:rPr>
  </w:style>
  <w:style w:type="paragraph" w:styleId="20">
    <w:name w:val="Body Text Indent"/>
    <w:basedOn w:val="1"/>
    <w:link w:val="87"/>
    <w:unhideWhenUsed/>
    <w:qFormat/>
    <w:uiPriority w:val="99"/>
    <w:pPr>
      <w:ind w:left="420" w:leftChars="200"/>
    </w:pPr>
  </w:style>
  <w:style w:type="paragraph" w:styleId="21">
    <w:name w:val="Plain Text"/>
    <w:basedOn w:val="1"/>
    <w:link w:val="89"/>
    <w:unhideWhenUsed/>
    <w:qFormat/>
    <w:uiPriority w:val="99"/>
    <w:pPr>
      <w:spacing w:after="0" w:line="240" w:lineRule="auto"/>
    </w:pPr>
    <w:rPr>
      <w:rFonts w:eastAsia="Calibri"/>
      <w:szCs w:val="21"/>
      <w:lang w:val="en-GB" w:eastAsia="en-US"/>
    </w:rPr>
  </w:style>
  <w:style w:type="paragraph" w:styleId="22">
    <w:name w:val="Date"/>
    <w:basedOn w:val="1"/>
    <w:next w:val="1"/>
    <w:link w:val="64"/>
    <w:unhideWhenUsed/>
    <w:qFormat/>
    <w:uiPriority w:val="99"/>
    <w:pPr>
      <w:ind w:left="100" w:leftChars="2500"/>
    </w:pPr>
  </w:style>
  <w:style w:type="paragraph" w:styleId="23">
    <w:name w:val="Balloon Text"/>
    <w:basedOn w:val="1"/>
    <w:link w:val="42"/>
    <w:unhideWhenUsed/>
    <w:qFormat/>
    <w:uiPriority w:val="99"/>
    <w:pPr>
      <w:spacing w:after="0" w:line="240" w:lineRule="auto"/>
    </w:pPr>
    <w:rPr>
      <w:rFonts w:ascii="Tahoma" w:hAnsi="Tahoma"/>
      <w:sz w:val="16"/>
      <w:szCs w:val="16"/>
    </w:rPr>
  </w:style>
  <w:style w:type="paragraph" w:styleId="24">
    <w:name w:val="footer"/>
    <w:basedOn w:val="1"/>
    <w:link w:val="45"/>
    <w:unhideWhenUsed/>
    <w:qFormat/>
    <w:uiPriority w:val="99"/>
    <w:pPr>
      <w:tabs>
        <w:tab w:val="center" w:pos="4153"/>
        <w:tab w:val="right" w:pos="8306"/>
      </w:tabs>
      <w:spacing w:line="240" w:lineRule="auto"/>
    </w:pPr>
    <w:rPr>
      <w:sz w:val="18"/>
      <w:szCs w:val="18"/>
    </w:rPr>
  </w:style>
  <w:style w:type="paragraph" w:styleId="25">
    <w:name w:val="header"/>
    <w:basedOn w:val="1"/>
    <w:link w:val="91"/>
    <w:qFormat/>
    <w:uiPriority w:val="99"/>
    <w:pPr>
      <w:tabs>
        <w:tab w:val="center" w:pos="4536"/>
        <w:tab w:val="right" w:pos="9072"/>
      </w:tabs>
      <w:spacing w:after="0" w:line="240" w:lineRule="auto"/>
    </w:pPr>
    <w:rPr>
      <w:rFonts w:ascii="Arial" w:hAnsi="Arial"/>
      <w:b/>
      <w:szCs w:val="24"/>
      <w:lang w:eastAsia="en-US"/>
    </w:rPr>
  </w:style>
  <w:style w:type="paragraph" w:styleId="26">
    <w:name w:val="footnote text"/>
    <w:basedOn w:val="1"/>
    <w:semiHidden/>
    <w:qFormat/>
    <w:uiPriority w:val="0"/>
    <w:pPr>
      <w:keepLines/>
      <w:spacing w:after="0"/>
      <w:ind w:left="454" w:hanging="454"/>
    </w:pPr>
    <w:rPr>
      <w:sz w:val="16"/>
    </w:rPr>
  </w:style>
  <w:style w:type="paragraph" w:styleId="27">
    <w:name w:val="List 4"/>
    <w:basedOn w:val="12"/>
    <w:qFormat/>
    <w:uiPriority w:val="0"/>
    <w:pPr>
      <w:ind w:left="1418"/>
    </w:pPr>
  </w:style>
  <w:style w:type="paragraph" w:styleId="28">
    <w:name w:val="Normal (Web)"/>
    <w:basedOn w:val="1"/>
    <w:unhideWhenUsed/>
    <w:qFormat/>
    <w:uiPriority w:val="99"/>
    <w:pPr>
      <w:spacing w:after="0" w:line="240" w:lineRule="auto"/>
    </w:pPr>
    <w:rPr>
      <w:rFonts w:ascii="宋体" w:hAnsi="宋体" w:cs="宋体"/>
      <w:sz w:val="24"/>
      <w:szCs w:val="24"/>
    </w:rPr>
  </w:style>
  <w:style w:type="paragraph" w:styleId="29">
    <w:name w:val="annotation subject"/>
    <w:basedOn w:val="19"/>
    <w:next w:val="19"/>
    <w:link w:val="48"/>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basedOn w:val="32"/>
    <w:qFormat/>
    <w:uiPriority w:val="22"/>
    <w:rPr>
      <w:b/>
    </w:rPr>
  </w:style>
  <w:style w:type="character" w:styleId="34">
    <w:name w:val="endnote reference"/>
    <w:unhideWhenUsed/>
    <w:qFormat/>
    <w:uiPriority w:val="99"/>
    <w:rPr>
      <w:vertAlign w:val="superscript"/>
    </w:rPr>
  </w:style>
  <w:style w:type="character" w:styleId="35">
    <w:name w:val="page number"/>
    <w:unhideWhenUsed/>
    <w:qFormat/>
    <w:uiPriority w:val="99"/>
  </w:style>
  <w:style w:type="character" w:styleId="36">
    <w:name w:val="FollowedHyperlink"/>
    <w:qFormat/>
    <w:uiPriority w:val="0"/>
    <w:rPr>
      <w:color w:val="954F72"/>
      <w:u w:val="single"/>
    </w:rPr>
  </w:style>
  <w:style w:type="character" w:styleId="37">
    <w:name w:val="Emphasis"/>
    <w:qFormat/>
    <w:uiPriority w:val="20"/>
  </w:style>
  <w:style w:type="character" w:styleId="38">
    <w:name w:val="Hyperlink"/>
    <w:unhideWhenUsed/>
    <w:qFormat/>
    <w:uiPriority w:val="99"/>
    <w:rPr>
      <w:color w:val="4F4F4F"/>
      <w:u w:val="none"/>
    </w:rPr>
  </w:style>
  <w:style w:type="character" w:styleId="39">
    <w:name w:val="annotation reference"/>
    <w:unhideWhenUsed/>
    <w:qFormat/>
    <w:uiPriority w:val="99"/>
    <w:rPr>
      <w:sz w:val="16"/>
      <w:szCs w:val="16"/>
    </w:rPr>
  </w:style>
  <w:style w:type="character" w:styleId="40">
    <w:name w:val="HTML Cite"/>
    <w:unhideWhenUsed/>
    <w:qFormat/>
    <w:uiPriority w:val="99"/>
    <w:rPr>
      <w:i/>
    </w:rPr>
  </w:style>
  <w:style w:type="character" w:styleId="41">
    <w:name w:val="footnote reference"/>
    <w:semiHidden/>
    <w:qFormat/>
    <w:uiPriority w:val="0"/>
    <w:rPr>
      <w:b/>
      <w:position w:val="6"/>
      <w:sz w:val="16"/>
    </w:rPr>
  </w:style>
  <w:style w:type="character" w:customStyle="1" w:styleId="42">
    <w:name w:val="批注框文本 Char"/>
    <w:link w:val="23"/>
    <w:semiHidden/>
    <w:qFormat/>
    <w:uiPriority w:val="99"/>
    <w:rPr>
      <w:rFonts w:ascii="Tahoma" w:hAnsi="Tahoma" w:cs="Tahoma"/>
      <w:sz w:val="16"/>
      <w:szCs w:val="16"/>
    </w:rPr>
  </w:style>
  <w:style w:type="character" w:customStyle="1" w:styleId="43">
    <w:name w:val="quote1"/>
    <w:qFormat/>
    <w:uiPriority w:val="0"/>
    <w:rPr>
      <w:color w:val="6B6B6B"/>
      <w:sz w:val="18"/>
      <w:szCs w:val="18"/>
    </w:rPr>
  </w:style>
  <w:style w:type="character" w:customStyle="1" w:styleId="44">
    <w:name w:val="font41"/>
    <w:qFormat/>
    <w:uiPriority w:val="0"/>
    <w:rPr>
      <w:rFonts w:hint="default" w:ascii="Times New Roman" w:hAnsi="Times New Roman" w:cs="Times New Roman"/>
      <w:color w:val="000000"/>
      <w:sz w:val="20"/>
      <w:szCs w:val="20"/>
      <w:u w:val="none"/>
    </w:rPr>
  </w:style>
  <w:style w:type="character" w:customStyle="1" w:styleId="45">
    <w:name w:val="页脚 Char"/>
    <w:link w:val="24"/>
    <w:qFormat/>
    <w:uiPriority w:val="99"/>
    <w:rPr>
      <w:sz w:val="18"/>
      <w:szCs w:val="18"/>
    </w:rPr>
  </w:style>
  <w:style w:type="character" w:customStyle="1" w:styleId="46">
    <w:name w:val="countx"/>
    <w:qFormat/>
    <w:uiPriority w:val="0"/>
    <w:rPr>
      <w:sz w:val="18"/>
      <w:szCs w:val="18"/>
    </w:rPr>
  </w:style>
  <w:style w:type="character" w:customStyle="1" w:styleId="47">
    <w:name w:val="hover6"/>
    <w:qFormat/>
    <w:uiPriority w:val="0"/>
    <w:rPr>
      <w:color w:val="FC5531"/>
      <w:bdr w:val="single" w:color="FC5531" w:sz="6" w:space="0"/>
    </w:rPr>
  </w:style>
  <w:style w:type="character" w:customStyle="1" w:styleId="48">
    <w:name w:val="批注主题 Char"/>
    <w:link w:val="29"/>
    <w:semiHidden/>
    <w:qFormat/>
    <w:uiPriority w:val="99"/>
    <w:rPr>
      <w:b/>
      <w:bCs/>
    </w:rPr>
  </w:style>
  <w:style w:type="character" w:customStyle="1" w:styleId="49">
    <w:name w:val="tip"/>
    <w:qFormat/>
    <w:uiPriority w:val="0"/>
    <w:rPr>
      <w:color w:val="999AAA"/>
      <w:sz w:val="18"/>
      <w:szCs w:val="18"/>
    </w:rPr>
  </w:style>
  <w:style w:type="character" w:customStyle="1" w:styleId="50">
    <w:name w:val="0 Main text Char"/>
    <w:link w:val="51"/>
    <w:qFormat/>
    <w:locked/>
    <w:uiPriority w:val="0"/>
    <w:rPr>
      <w:lang w:val="en-GB" w:eastAsia="en-US"/>
    </w:rPr>
  </w:style>
  <w:style w:type="paragraph" w:customStyle="1" w:styleId="51">
    <w:name w:val="0 Main text"/>
    <w:basedOn w:val="1"/>
    <w:link w:val="50"/>
    <w:qFormat/>
    <w:uiPriority w:val="0"/>
    <w:pPr>
      <w:snapToGrid/>
      <w:spacing w:after="0"/>
    </w:pPr>
    <w:rPr>
      <w:szCs w:val="20"/>
      <w:lang w:val="en-GB" w:eastAsia="en-US"/>
    </w:rPr>
  </w:style>
  <w:style w:type="character" w:customStyle="1" w:styleId="52">
    <w:name w:val="ZGSM"/>
    <w:qFormat/>
    <w:uiPriority w:val="0"/>
  </w:style>
  <w:style w:type="character" w:customStyle="1" w:styleId="53">
    <w:name w:val="text10"/>
    <w:qFormat/>
    <w:uiPriority w:val="0"/>
    <w:rPr>
      <w:vertAlign w:val="superscript"/>
    </w:rPr>
  </w:style>
  <w:style w:type="character" w:customStyle="1" w:styleId="54">
    <w:name w:val="red"/>
    <w:qFormat/>
    <w:uiPriority w:val="0"/>
    <w:rPr>
      <w:color w:val="FF0000"/>
    </w:rPr>
  </w:style>
  <w:style w:type="character" w:customStyle="1" w:styleId="55">
    <w:name w:val="标题 1 Char"/>
    <w:link w:val="3"/>
    <w:qFormat/>
    <w:uiPriority w:val="99"/>
    <w:rPr>
      <w:rFonts w:ascii="Arial" w:hAnsi="Arial" w:eastAsia="黑体"/>
      <w:b/>
      <w:bCs/>
      <w:sz w:val="30"/>
      <w:szCs w:val="30"/>
      <w:lang w:val="zh-CN"/>
    </w:rPr>
  </w:style>
  <w:style w:type="character" w:customStyle="1" w:styleId="56">
    <w:name w:val="10"/>
    <w:qFormat/>
    <w:uiPriority w:val="0"/>
    <w:rPr>
      <w:rFonts w:hint="default" w:ascii="Times New Roman" w:hAnsi="Times New Roman" w:cs="Times New Roman"/>
    </w:rPr>
  </w:style>
  <w:style w:type="character" w:customStyle="1" w:styleId="57">
    <w:name w:val="题注 Char"/>
    <w:link w:val="16"/>
    <w:qFormat/>
    <w:uiPriority w:val="0"/>
    <w:rPr>
      <w:rFonts w:ascii="Times New Roman" w:hAnsi="Times New Roman"/>
      <w:b/>
      <w:bCs/>
      <w:lang w:val="en-GB" w:eastAsia="sv-SE"/>
    </w:rPr>
  </w:style>
  <w:style w:type="character" w:customStyle="1" w:styleId="58">
    <w:name w:val="def3"/>
    <w:qFormat/>
    <w:uiPriority w:val="0"/>
    <w:rPr>
      <w:color w:val="313131"/>
    </w:rPr>
  </w:style>
  <w:style w:type="character" w:customStyle="1" w:styleId="59">
    <w:name w:val="引用1"/>
    <w:qFormat/>
    <w:uiPriority w:val="0"/>
    <w:rPr>
      <w:color w:val="6B6B6B"/>
      <w:sz w:val="18"/>
      <w:szCs w:val="18"/>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_Style 42"/>
    <w:basedOn w:val="1"/>
    <w:next w:val="1"/>
    <w:link w:val="6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62">
    <w:name w:val="advert-count-people"/>
    <w:qFormat/>
    <w:uiPriority w:val="0"/>
    <w:rPr>
      <w:color w:val="FC5531"/>
      <w:sz w:val="21"/>
      <w:szCs w:val="21"/>
    </w:rPr>
  </w:style>
  <w:style w:type="character" w:customStyle="1" w:styleId="63">
    <w:name w:val="hot-word-count"/>
    <w:qFormat/>
    <w:uiPriority w:val="0"/>
    <w:rPr>
      <w:color w:val="FC5531"/>
    </w:rPr>
  </w:style>
  <w:style w:type="character" w:customStyle="1" w:styleId="64">
    <w:name w:val="日期 Char"/>
    <w:link w:val="22"/>
    <w:semiHidden/>
    <w:qFormat/>
    <w:uiPriority w:val="99"/>
    <w:rPr>
      <w:sz w:val="22"/>
      <w:szCs w:val="22"/>
    </w:rPr>
  </w:style>
  <w:style w:type="character" w:customStyle="1" w:styleId="65">
    <w:name w:val="标题 4 Char"/>
    <w:link w:val="6"/>
    <w:qFormat/>
    <w:uiPriority w:val="0"/>
    <w:rPr>
      <w:rFonts w:ascii="Arial" w:hAnsi="Arial" w:eastAsia="黑体"/>
      <w:b/>
      <w:bCs/>
      <w:sz w:val="21"/>
      <w:szCs w:val="21"/>
      <w:lang w:val="en-GB"/>
    </w:rPr>
  </w:style>
  <w:style w:type="character" w:customStyle="1" w:styleId="66">
    <w:name w:val="hps"/>
    <w:qFormat/>
    <w:uiPriority w:val="0"/>
  </w:style>
  <w:style w:type="character" w:customStyle="1" w:styleId="67">
    <w:name w:val="toolbar-adver-btn"/>
    <w:qFormat/>
    <w:uiPriority w:val="0"/>
    <w:rPr>
      <w:color w:val="FFFFFF"/>
      <w:sz w:val="33"/>
      <w:szCs w:val="33"/>
    </w:rPr>
  </w:style>
  <w:style w:type="character" w:customStyle="1" w:styleId="68">
    <w:name w:val="标题 5 Char"/>
    <w:link w:val="7"/>
    <w:qFormat/>
    <w:uiPriority w:val="0"/>
    <w:rPr>
      <w:rFonts w:ascii="Arial" w:hAnsi="Arial" w:eastAsia="黑体"/>
      <w:bCs/>
      <w:sz w:val="24"/>
      <w:szCs w:val="24"/>
      <w:lang w:val="en-GB"/>
    </w:rPr>
  </w:style>
  <w:style w:type="character" w:customStyle="1" w:styleId="69">
    <w:name w:val="正文文本 Char"/>
    <w:link w:val="2"/>
    <w:qFormat/>
    <w:uiPriority w:val="0"/>
    <w:rPr>
      <w:rFonts w:ascii="Times New Roman" w:hAnsi="Times New Roman"/>
      <w:color w:val="0000FF"/>
      <w:kern w:val="2"/>
      <w:sz w:val="21"/>
    </w:rPr>
  </w:style>
  <w:style w:type="character" w:customStyle="1" w:styleId="70">
    <w:name w:val="choosed"/>
    <w:qFormat/>
    <w:uiPriority w:val="0"/>
    <w:rPr>
      <w:color w:val="FC5531"/>
      <w:bdr w:val="single" w:color="FC5531" w:sz="6" w:space="0"/>
    </w:rPr>
  </w:style>
  <w:style w:type="character" w:customStyle="1" w:styleId="71">
    <w:name w:val="via2"/>
    <w:qFormat/>
    <w:uiPriority w:val="0"/>
    <w:rPr>
      <w:vanish/>
      <w:color w:val="959595"/>
    </w:rPr>
  </w:style>
  <w:style w:type="character" w:customStyle="1" w:styleId="72">
    <w:name w:val="nth-child(3n+1)"/>
    <w:qFormat/>
    <w:uiPriority w:val="0"/>
  </w:style>
  <w:style w:type="character" w:customStyle="1" w:styleId="73">
    <w:name w:val="count1"/>
    <w:qFormat/>
    <w:uiPriority w:val="0"/>
    <w:rPr>
      <w:color w:val="555666"/>
      <w:sz w:val="21"/>
      <w:szCs w:val="21"/>
    </w:rPr>
  </w:style>
  <w:style w:type="character" w:customStyle="1" w:styleId="74">
    <w:name w:val="reward-close"/>
    <w:qFormat/>
    <w:uiPriority w:val="0"/>
  </w:style>
  <w:style w:type="character" w:customStyle="1" w:styleId="75">
    <w:name w:val="txt"/>
    <w:qFormat/>
    <w:uiPriority w:val="0"/>
  </w:style>
  <w:style w:type="character" w:customStyle="1" w:styleId="76">
    <w:name w:val="B1 (文字)"/>
    <w:link w:val="77"/>
    <w:qFormat/>
    <w:locked/>
    <w:uiPriority w:val="0"/>
    <w:rPr>
      <w:rFonts w:ascii="Times New Roman" w:hAnsi="Times New Roman" w:eastAsia="宋体"/>
      <w:lang w:val="en-GB" w:eastAsia="en-US"/>
    </w:rPr>
  </w:style>
  <w:style w:type="paragraph" w:customStyle="1" w:styleId="77">
    <w:name w:val="B1"/>
    <w:basedOn w:val="14"/>
    <w:link w:val="76"/>
    <w:qFormat/>
    <w:uiPriority w:val="0"/>
    <w:pPr>
      <w:spacing w:after="180" w:line="240" w:lineRule="auto"/>
      <w:ind w:left="568" w:hanging="284" w:firstLineChars="0"/>
    </w:pPr>
    <w:rPr>
      <w:szCs w:val="20"/>
      <w:lang w:val="en-GB" w:eastAsia="en-US"/>
    </w:rPr>
  </w:style>
  <w:style w:type="character" w:customStyle="1" w:styleId="78">
    <w:name w:val="TH Char"/>
    <w:link w:val="79"/>
    <w:qFormat/>
    <w:uiPriority w:val="0"/>
    <w:rPr>
      <w:rFonts w:ascii="Arial" w:hAnsi="Arial"/>
      <w:b/>
      <w:lang w:val="en-GB" w:eastAsia="en-US"/>
    </w:rPr>
  </w:style>
  <w:style w:type="paragraph" w:customStyle="1" w:styleId="79">
    <w:name w:val="TH"/>
    <w:basedOn w:val="1"/>
    <w:link w:val="78"/>
    <w:qFormat/>
    <w:uiPriority w:val="0"/>
    <w:pPr>
      <w:keepNext/>
      <w:keepLines/>
      <w:spacing w:before="60" w:after="180" w:line="240" w:lineRule="auto"/>
      <w:jc w:val="center"/>
    </w:pPr>
    <w:rPr>
      <w:rFonts w:ascii="Arial" w:hAnsi="Arial"/>
      <w:b/>
      <w:szCs w:val="20"/>
      <w:lang w:val="en-GB" w:eastAsia="en-US"/>
    </w:rPr>
  </w:style>
  <w:style w:type="character" w:customStyle="1" w:styleId="80">
    <w:name w:val="标题 2 Char"/>
    <w:link w:val="4"/>
    <w:qFormat/>
    <w:uiPriority w:val="0"/>
    <w:rPr>
      <w:rFonts w:ascii="Arial" w:hAnsi="Arial" w:eastAsia="黑体"/>
      <w:b/>
      <w:sz w:val="28"/>
      <w:szCs w:val="28"/>
      <w:lang w:val="zh-CN"/>
    </w:rPr>
  </w:style>
  <w:style w:type="character" w:customStyle="1" w:styleId="81">
    <w:name w:val="标题 3 Char"/>
    <w:link w:val="5"/>
    <w:qFormat/>
    <w:uiPriority w:val="9"/>
    <w:rPr>
      <w:rFonts w:ascii="Arial" w:hAnsi="Arial" w:eastAsia="黑体"/>
      <w:b/>
      <w:bCs/>
      <w:sz w:val="24"/>
      <w:szCs w:val="32"/>
      <w:lang w:val="zh-CN"/>
    </w:rPr>
  </w:style>
  <w:style w:type="character" w:customStyle="1" w:styleId="82">
    <w:name w:val="TAH Car"/>
    <w:qFormat/>
    <w:locked/>
    <w:uiPriority w:val="0"/>
    <w:rPr>
      <w:rFonts w:ascii="Arial" w:hAnsi="Arial" w:eastAsia="Times New Roman"/>
      <w:b/>
      <w:sz w:val="18"/>
    </w:rPr>
  </w:style>
  <w:style w:type="character" w:customStyle="1" w:styleId="83">
    <w:name w:val="文档结构图 Char"/>
    <w:link w:val="18"/>
    <w:semiHidden/>
    <w:qFormat/>
    <w:uiPriority w:val="99"/>
    <w:rPr>
      <w:rFonts w:ascii="宋体"/>
      <w:sz w:val="18"/>
      <w:szCs w:val="18"/>
    </w:rPr>
  </w:style>
  <w:style w:type="character" w:customStyle="1" w:styleId="84">
    <w:name w:val="批注文字 Char"/>
    <w:link w:val="19"/>
    <w:qFormat/>
    <w:uiPriority w:val="99"/>
  </w:style>
  <w:style w:type="character" w:customStyle="1" w:styleId="85">
    <w:name w:val="列出段落 Char"/>
    <w:link w:val="86"/>
    <w:qFormat/>
    <w:locked/>
    <w:uiPriority w:val="34"/>
    <w:rPr>
      <w:rFonts w:ascii="Times New Roman" w:hAnsi="Times New Roman"/>
      <w:kern w:val="2"/>
      <w:sz w:val="21"/>
      <w:szCs w:val="24"/>
    </w:rPr>
  </w:style>
  <w:style w:type="paragraph" w:styleId="86">
    <w:name w:val="List Paragraph"/>
    <w:basedOn w:val="1"/>
    <w:link w:val="85"/>
    <w:qFormat/>
    <w:uiPriority w:val="34"/>
    <w:pPr>
      <w:widowControl w:val="0"/>
      <w:spacing w:after="0" w:line="240" w:lineRule="auto"/>
      <w:ind w:firstLine="420" w:firstLineChars="200"/>
    </w:pPr>
    <w:rPr>
      <w:rFonts w:ascii="Calibri" w:hAnsi="Calibri" w:eastAsia="Calibri"/>
      <w:sz w:val="22"/>
    </w:rPr>
  </w:style>
  <w:style w:type="character" w:customStyle="1" w:styleId="87">
    <w:name w:val="正文文本缩进 Char"/>
    <w:link w:val="20"/>
    <w:qFormat/>
    <w:uiPriority w:val="99"/>
    <w:rPr>
      <w:sz w:val="22"/>
      <w:szCs w:val="22"/>
    </w:rPr>
  </w:style>
  <w:style w:type="character" w:customStyle="1" w:styleId="88">
    <w:name w:val="15"/>
    <w:qFormat/>
    <w:uiPriority w:val="0"/>
    <w:rPr>
      <w:rFonts w:hint="default" w:ascii="Times New Roman" w:hAnsi="Times New Roman" w:cs="Times New Roman"/>
    </w:rPr>
  </w:style>
  <w:style w:type="character" w:customStyle="1" w:styleId="89">
    <w:name w:val="纯文本 Char"/>
    <w:link w:val="21"/>
    <w:qFormat/>
    <w:uiPriority w:val="99"/>
    <w:rPr>
      <w:rFonts w:eastAsia="Calibri"/>
      <w:sz w:val="22"/>
      <w:szCs w:val="21"/>
      <w:lang w:val="en-GB" w:eastAsia="en-US"/>
    </w:rPr>
  </w:style>
  <w:style w:type="character" w:customStyle="1" w:styleId="90">
    <w:name w:val="font21"/>
    <w:qFormat/>
    <w:uiPriority w:val="0"/>
    <w:rPr>
      <w:rFonts w:hint="default" w:ascii="Times New Roman" w:hAnsi="Times New Roman" w:cs="Times New Roman"/>
      <w:color w:val="000000"/>
      <w:sz w:val="22"/>
      <w:szCs w:val="22"/>
      <w:u w:val="none"/>
    </w:rPr>
  </w:style>
  <w:style w:type="character" w:customStyle="1" w:styleId="91">
    <w:name w:val="页眉 Char"/>
    <w:link w:val="25"/>
    <w:qFormat/>
    <w:uiPriority w:val="99"/>
    <w:rPr>
      <w:rFonts w:ascii="Arial" w:hAnsi="Arial" w:eastAsia="MS Mincho"/>
      <w:b/>
      <w:szCs w:val="24"/>
      <w:lang w:eastAsia="en-US"/>
    </w:rPr>
  </w:style>
  <w:style w:type="character" w:customStyle="1" w:styleId="92">
    <w:name w:val="count"/>
    <w:qFormat/>
    <w:uiPriority w:val="0"/>
    <w:rPr>
      <w:color w:val="999AAA"/>
      <w:sz w:val="18"/>
      <w:szCs w:val="18"/>
    </w:rPr>
  </w:style>
  <w:style w:type="character" w:customStyle="1" w:styleId="93">
    <w:name w:val="keyword"/>
    <w:qFormat/>
    <w:uiPriority w:val="0"/>
  </w:style>
  <w:style w:type="character" w:customStyle="1" w:styleId="94">
    <w:name w:val="name10"/>
    <w:qFormat/>
    <w:uiPriority w:val="0"/>
    <w:rPr>
      <w:color w:val="555666"/>
      <w:sz w:val="21"/>
      <w:szCs w:val="21"/>
    </w:rPr>
  </w:style>
  <w:style w:type="character" w:customStyle="1" w:styleId="95">
    <w:name w:val="short_text"/>
    <w:qFormat/>
    <w:uiPriority w:val="0"/>
  </w:style>
  <w:style w:type="character" w:customStyle="1" w:styleId="96">
    <w:name w:val="Doc-text2 Char"/>
    <w:link w:val="97"/>
    <w:qFormat/>
    <w:uiPriority w:val="0"/>
    <w:rPr>
      <w:rFonts w:ascii="Arial" w:hAnsi="Arial" w:eastAsia="MS Mincho"/>
      <w:szCs w:val="24"/>
      <w:lang w:val="en-GB" w:eastAsia="en-GB"/>
    </w:rPr>
  </w:style>
  <w:style w:type="paragraph" w:customStyle="1" w:styleId="97">
    <w:name w:val="Doc-text2"/>
    <w:basedOn w:val="1"/>
    <w:link w:val="96"/>
    <w:qFormat/>
    <w:uiPriority w:val="0"/>
    <w:pPr>
      <w:tabs>
        <w:tab w:val="left" w:pos="1622"/>
      </w:tabs>
      <w:spacing w:after="0" w:line="240" w:lineRule="auto"/>
      <w:ind w:left="1622" w:hanging="363"/>
    </w:pPr>
    <w:rPr>
      <w:rFonts w:ascii="Arial" w:hAnsi="Arial"/>
      <w:szCs w:val="24"/>
      <w:lang w:val="en-GB" w:eastAsia="en-GB"/>
    </w:rPr>
  </w:style>
  <w:style w:type="character" w:customStyle="1" w:styleId="98">
    <w:name w:val="TAH Char"/>
    <w:link w:val="99"/>
    <w:qFormat/>
    <w:locked/>
    <w:uiPriority w:val="0"/>
    <w:rPr>
      <w:rFonts w:ascii="Arial" w:hAnsi="Arial"/>
      <w:b/>
      <w:sz w:val="18"/>
      <w:lang w:val="en-GB" w:eastAsia="en-US"/>
    </w:rPr>
  </w:style>
  <w:style w:type="paragraph" w:customStyle="1" w:styleId="99">
    <w:name w:val="TAH"/>
    <w:basedOn w:val="100"/>
    <w:link w:val="98"/>
    <w:qFormat/>
    <w:uiPriority w:val="0"/>
    <w:rPr>
      <w:b/>
    </w:rPr>
  </w:style>
  <w:style w:type="paragraph" w:customStyle="1" w:styleId="100">
    <w:name w:val="TAC"/>
    <w:basedOn w:val="101"/>
    <w:qFormat/>
    <w:uiPriority w:val="0"/>
    <w:pPr>
      <w:spacing w:line="240" w:lineRule="auto"/>
      <w:jc w:val="center"/>
    </w:pPr>
    <w:rPr>
      <w:szCs w:val="20"/>
      <w:lang w:val="en-GB" w:eastAsia="en-US"/>
    </w:rPr>
  </w:style>
  <w:style w:type="paragraph" w:customStyle="1" w:styleId="101">
    <w:name w:val="TAL"/>
    <w:basedOn w:val="1"/>
    <w:qFormat/>
    <w:uiPriority w:val="0"/>
    <w:pPr>
      <w:keepNext/>
      <w:keepLines/>
      <w:spacing w:after="0"/>
    </w:pPr>
    <w:rPr>
      <w:rFonts w:ascii="Arial" w:hAnsi="Arial"/>
      <w:sz w:val="18"/>
    </w:rPr>
  </w:style>
  <w:style w:type="character" w:customStyle="1" w:styleId="102">
    <w:name w:val="quote2"/>
    <w:qFormat/>
    <w:uiPriority w:val="0"/>
    <w:rPr>
      <w:color w:val="6B6B6B"/>
      <w:sz w:val="18"/>
      <w:szCs w:val="18"/>
    </w:rPr>
  </w:style>
  <w:style w:type="character" w:customStyle="1" w:styleId="103">
    <w:name w:val="font11"/>
    <w:qFormat/>
    <w:uiPriority w:val="0"/>
    <w:rPr>
      <w:rFonts w:hint="default" w:ascii="Times New Roman" w:hAnsi="Times New Roman" w:cs="Times New Roman"/>
      <w:color w:val="000000"/>
      <w:sz w:val="22"/>
      <w:szCs w:val="22"/>
      <w:u w:val="none"/>
    </w:rPr>
  </w:style>
  <w:style w:type="character" w:customStyle="1" w:styleId="104">
    <w:name w:val="hot-word-bar"/>
    <w:qFormat/>
    <w:uiPriority w:val="0"/>
    <w:rPr>
      <w:shd w:val="clear" w:color="auto" w:fill="B1B1B1"/>
    </w:rPr>
  </w:style>
  <w:style w:type="character" w:customStyle="1" w:styleId="105">
    <w:name w:val="font01"/>
    <w:qFormat/>
    <w:uiPriority w:val="0"/>
    <w:rPr>
      <w:rFonts w:hint="default" w:ascii="Times New Roman" w:hAnsi="Times New Roman" w:cs="Times New Roman"/>
      <w:color w:val="000000"/>
      <w:sz w:val="20"/>
      <w:szCs w:val="20"/>
      <w:u w:val="none"/>
      <w:vertAlign w:val="superscript"/>
    </w:rPr>
  </w:style>
  <w:style w:type="character" w:customStyle="1" w:styleId="106">
    <w:name w:val="advert-money"/>
    <w:qFormat/>
    <w:uiPriority w:val="0"/>
    <w:rPr>
      <w:b/>
      <w:color w:val="FC5531"/>
      <w:sz w:val="24"/>
      <w:szCs w:val="24"/>
    </w:rPr>
  </w:style>
  <w:style w:type="character" w:customStyle="1" w:styleId="107">
    <w:name w:val="quote3"/>
    <w:qFormat/>
    <w:uiPriority w:val="0"/>
    <w:rPr>
      <w:color w:val="6B6B6B"/>
      <w:sz w:val="18"/>
      <w:szCs w:val="18"/>
    </w:rPr>
  </w:style>
  <w:style w:type="character" w:customStyle="1" w:styleId="108">
    <w:name w:val="fontstyle01"/>
    <w:qFormat/>
    <w:uiPriority w:val="0"/>
    <w:rPr>
      <w:rFonts w:hint="default" w:ascii="TimesNewRomanPSMT" w:hAnsi="TimesNewRomanPSMT"/>
      <w:color w:val="000000"/>
      <w:sz w:val="20"/>
      <w:szCs w:val="20"/>
    </w:rPr>
  </w:style>
  <w:style w:type="character" w:customStyle="1" w:styleId="109">
    <w:name w:val="apple-converted-space"/>
    <w:qFormat/>
    <w:uiPriority w:val="0"/>
  </w:style>
  <w:style w:type="character" w:customStyle="1" w:styleId="110">
    <w:name w:val="z-窗体底端 Char"/>
    <w:link w:val="111"/>
    <w:semiHidden/>
    <w:qFormat/>
    <w:uiPriority w:val="99"/>
    <w:rPr>
      <w:rFonts w:ascii="Arial" w:hAnsi="Arial" w:cs="Arial"/>
      <w:vanish/>
      <w:sz w:val="16"/>
      <w:szCs w:val="16"/>
    </w:rPr>
  </w:style>
  <w:style w:type="paragraph" w:customStyle="1" w:styleId="111">
    <w:name w:val="_Style 43"/>
    <w:basedOn w:val="1"/>
    <w:next w:val="1"/>
    <w:link w:val="110"/>
    <w:unhideWhenUsed/>
    <w:qFormat/>
    <w:uiPriority w:val="99"/>
    <w:pPr>
      <w:pBdr>
        <w:top w:val="single" w:color="auto" w:sz="6" w:space="1"/>
      </w:pBdr>
      <w:spacing w:after="0" w:line="240" w:lineRule="auto"/>
      <w:jc w:val="center"/>
    </w:pPr>
    <w:rPr>
      <w:rFonts w:ascii="Arial" w:hAnsi="Arial"/>
      <w:vanish/>
      <w:sz w:val="16"/>
      <w:szCs w:val="16"/>
    </w:rPr>
  </w:style>
  <w:style w:type="paragraph" w:customStyle="1" w:styleId="112">
    <w:name w:val="B4"/>
    <w:basedOn w:val="27"/>
    <w:qFormat/>
    <w:uiPriority w:val="0"/>
  </w:style>
  <w:style w:type="paragraph" w:customStyle="1" w:styleId="113">
    <w:name w:val="_Style 112"/>
    <w:unhideWhenUsed/>
    <w:qFormat/>
    <w:uiPriority w:val="99"/>
    <w:rPr>
      <w:rFonts w:ascii="Times New Roman" w:hAnsi="Times New Roman" w:eastAsia="宋体" w:cs="Times New Roman"/>
      <w:szCs w:val="22"/>
      <w:lang w:val="en-US" w:eastAsia="zh-CN" w:bidi="ar-SA"/>
    </w:rPr>
  </w:style>
  <w:style w:type="paragraph" w:customStyle="1" w:styleId="114">
    <w:name w:val="TF"/>
    <w:basedOn w:val="79"/>
    <w:qFormat/>
    <w:uiPriority w:val="0"/>
    <w:pPr>
      <w:keepNext w:val="0"/>
      <w:spacing w:before="0" w:after="240"/>
    </w:pPr>
  </w:style>
  <w:style w:type="paragraph" w:customStyle="1" w:styleId="115">
    <w:name w:val="Observation"/>
    <w:basedOn w:val="116"/>
    <w:qFormat/>
    <w:uiPriority w:val="0"/>
    <w:pPr>
      <w:numPr>
        <w:ilvl w:val="0"/>
        <w:numId w:val="3"/>
      </w:numPr>
      <w:tabs>
        <w:tab w:val="left" w:pos="1701"/>
      </w:tabs>
      <w:ind w:left="1701" w:hanging="1701"/>
    </w:pPr>
    <w:rPr>
      <w:lang w:eastAsia="ja-JP"/>
    </w:rPr>
  </w:style>
  <w:style w:type="paragraph" w:customStyle="1" w:styleId="116">
    <w:name w:val="Proposal"/>
    <w:basedOn w:val="2"/>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117">
    <w:name w:val="tableheader"/>
    <w:basedOn w:val="1"/>
    <w:qFormat/>
    <w:uiPriority w:val="0"/>
    <w:pPr>
      <w:spacing w:before="40" w:after="40" w:line="240" w:lineRule="auto"/>
      <w:jc w:val="center"/>
    </w:pPr>
    <w:rPr>
      <w:rFonts w:cs="Calibri"/>
      <w:b/>
      <w:bCs/>
      <w:color w:val="000000"/>
      <w:lang w:eastAsia="en-US"/>
    </w:rPr>
  </w:style>
  <w:style w:type="paragraph" w:customStyle="1" w:styleId="118">
    <w:name w:val="_Style 53"/>
    <w:semiHidden/>
    <w:qFormat/>
    <w:uiPriority w:val="99"/>
    <w:pPr>
      <w:spacing w:after="160" w:line="259" w:lineRule="auto"/>
    </w:pPr>
    <w:rPr>
      <w:rFonts w:ascii="CG Times (WN)" w:hAnsi="CG Times (WN)" w:eastAsia="宋体" w:cs="Times New Roman"/>
      <w:sz w:val="22"/>
      <w:szCs w:val="22"/>
      <w:lang w:val="en-US" w:eastAsia="zh-CN" w:bidi="ar-SA"/>
    </w:rPr>
  </w:style>
  <w:style w:type="paragraph" w:customStyle="1" w:styleId="119">
    <w:name w:val="tablecell"/>
    <w:basedOn w:val="1"/>
    <w:qFormat/>
    <w:uiPriority w:val="0"/>
    <w:pPr>
      <w:autoSpaceDE w:val="0"/>
      <w:autoSpaceDN w:val="0"/>
      <w:adjustRightInd w:val="0"/>
      <w:spacing w:before="40" w:after="40" w:line="240" w:lineRule="auto"/>
    </w:pPr>
    <w:rPr>
      <w:lang w:eastAsia="en-US"/>
    </w:rPr>
  </w:style>
  <w:style w:type="paragraph" w:customStyle="1" w:styleId="120">
    <w:name w:val="B2"/>
    <w:basedOn w:val="13"/>
    <w:qFormat/>
    <w:uiPriority w:val="0"/>
  </w:style>
  <w:style w:type="paragraph" w:customStyle="1" w:styleId="121">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12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23">
    <w:name w:val="CR Cover Page"/>
    <w:qFormat/>
    <w:uiPriority w:val="0"/>
    <w:pPr>
      <w:spacing w:after="120" w:line="259" w:lineRule="auto"/>
    </w:pPr>
    <w:rPr>
      <w:rFonts w:ascii="Arial" w:hAnsi="Arial" w:eastAsia="宋体" w:cs="Times New Roman"/>
      <w:lang w:val="en-GB" w:eastAsia="en-US" w:bidi="ar-SA"/>
    </w:rPr>
  </w:style>
  <w:style w:type="paragraph" w:customStyle="1" w:styleId="124">
    <w:name w:val="_Style 1"/>
    <w:basedOn w:val="1"/>
    <w:qFormat/>
    <w:uiPriority w:val="34"/>
    <w:pPr>
      <w:widowControl w:val="0"/>
      <w:spacing w:after="0" w:line="240" w:lineRule="auto"/>
      <w:ind w:firstLine="420" w:firstLineChars="200"/>
    </w:pPr>
    <w:rPr>
      <w:kern w:val="2"/>
      <w:sz w:val="21"/>
      <w:szCs w:val="24"/>
    </w:rPr>
  </w:style>
  <w:style w:type="paragraph" w:customStyle="1" w:styleId="12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12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27">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28">
    <w:name w:val="Default"/>
    <w:qFormat/>
    <w:uiPriority w:val="0"/>
    <w:pPr>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29">
    <w:name w:val="EX"/>
    <w:basedOn w:val="1"/>
    <w:qFormat/>
    <w:uiPriority w:val="99"/>
    <w:pPr>
      <w:keepLines/>
      <w:ind w:left="1702" w:hanging="1418"/>
    </w:pPr>
  </w:style>
  <w:style w:type="paragraph" w:customStyle="1" w:styleId="130">
    <w:name w:val="B3"/>
    <w:basedOn w:val="12"/>
    <w:qFormat/>
    <w:uiPriority w:val="0"/>
  </w:style>
  <w:style w:type="paragraph" w:customStyle="1" w:styleId="13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32">
    <w:name w:val="Test"/>
    <w:basedOn w:val="1"/>
    <w:qFormat/>
    <w:uiPriority w:val="0"/>
    <w:pPr>
      <w:spacing w:before="60" w:after="60" w:line="280" w:lineRule="atLeast"/>
      <w:ind w:left="2160"/>
    </w:pPr>
    <w:rPr>
      <w:szCs w:val="20"/>
      <w:lang w:val="en-GB" w:eastAsia="en-US"/>
    </w:rPr>
  </w:style>
  <w:style w:type="paragraph" w:customStyle="1" w:styleId="133">
    <w:name w:val="References"/>
    <w:basedOn w:val="1"/>
    <w:qFormat/>
    <w:uiPriority w:val="0"/>
    <w:pPr>
      <w:numPr>
        <w:ilvl w:val="0"/>
        <w:numId w:val="4"/>
      </w:numPr>
      <w:autoSpaceDE w:val="0"/>
      <w:autoSpaceDN w:val="0"/>
      <w:spacing w:after="60"/>
    </w:pPr>
    <w:rPr>
      <w:szCs w:val="16"/>
      <w:lang w:eastAsia="en-US"/>
    </w:rPr>
  </w:style>
  <w:style w:type="paragraph" w:customStyle="1" w:styleId="134">
    <w:name w:val="列出段落1"/>
    <w:basedOn w:val="1"/>
    <w:qFormat/>
    <w:uiPriority w:val="72"/>
    <w:pPr>
      <w:spacing w:after="0"/>
      <w:ind w:firstLine="420" w:firstLineChars="200"/>
    </w:pPr>
    <w:rPr>
      <w:rFonts w:ascii="宋体" w:hAnsi="宋体"/>
      <w:sz w:val="24"/>
      <w:szCs w:val="24"/>
    </w:rPr>
  </w:style>
  <w:style w:type="paragraph" w:customStyle="1" w:styleId="135">
    <w:name w:val="EQ"/>
    <w:basedOn w:val="1"/>
    <w:next w:val="1"/>
    <w:qFormat/>
    <w:uiPriority w:val="0"/>
    <w:pPr>
      <w:keepLines/>
      <w:tabs>
        <w:tab w:val="center" w:pos="4536"/>
        <w:tab w:val="right" w:pos="9072"/>
      </w:tabs>
    </w:pPr>
  </w:style>
  <w:style w:type="paragraph" w:customStyle="1" w:styleId="136">
    <w:name w:val="Agreement"/>
    <w:basedOn w:val="1"/>
    <w:next w:val="97"/>
    <w:qFormat/>
    <w:uiPriority w:val="0"/>
    <w:pPr>
      <w:numPr>
        <w:ilvl w:val="0"/>
        <w:numId w:val="5"/>
      </w:numPr>
      <w:spacing w:before="60"/>
    </w:pPr>
    <w:rPr>
      <w:b/>
    </w:rPr>
  </w:style>
  <w:style w:type="paragraph" w:customStyle="1" w:styleId="137">
    <w:name w:val="TAR"/>
    <w:basedOn w:val="101"/>
    <w:qFormat/>
    <w:uiPriority w:val="0"/>
    <w:pPr>
      <w:jc w:val="right"/>
    </w:pPr>
  </w:style>
  <w:style w:type="paragraph" w:customStyle="1" w:styleId="138">
    <w:name w:val="EW"/>
    <w:basedOn w:val="129"/>
    <w:qFormat/>
    <w:uiPriority w:val="0"/>
    <w:pPr>
      <w:spacing w:after="0"/>
    </w:pPr>
  </w:style>
  <w:style w:type="paragraph" w:customStyle="1" w:styleId="139">
    <w:name w:val="List Paragraph1"/>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140">
    <w:name w:val="List Paragraph2"/>
    <w:basedOn w:val="1"/>
    <w:qFormat/>
    <w:uiPriority w:val="34"/>
    <w:pPr>
      <w:spacing w:after="0"/>
      <w:ind w:left="720"/>
    </w:pPr>
    <w:rPr>
      <w:rFonts w:ascii="Calibri" w:hAnsi="Calibri" w:eastAsia="Calibri"/>
      <w:sz w:val="22"/>
    </w:rPr>
  </w:style>
  <w:style w:type="paragraph" w:customStyle="1" w:styleId="141">
    <w:name w:val="LGTdoc_제목1"/>
    <w:basedOn w:val="1"/>
    <w:qFormat/>
    <w:uiPriority w:val="0"/>
    <w:pPr>
      <w:adjustRightInd w:val="0"/>
      <w:spacing w:after="100" w:afterAutospacing="1" w:line="240" w:lineRule="auto"/>
    </w:pPr>
    <w:rPr>
      <w:rFonts w:eastAsia="Batang"/>
      <w:b/>
      <w:sz w:val="28"/>
      <w:szCs w:val="20"/>
      <w:lang w:val="en-GB" w:eastAsia="ko-KR"/>
    </w:rPr>
  </w:style>
  <w:style w:type="paragraph" w:customStyle="1" w:styleId="142">
    <w:name w:val="PropObs"/>
    <w:basedOn w:val="1"/>
    <w:qFormat/>
    <w:uiPriority w:val="0"/>
    <w:pPr>
      <w:numPr>
        <w:ilvl w:val="0"/>
        <w:numId w:val="6"/>
      </w:numPr>
      <w:ind w:left="1134" w:hanging="1134"/>
    </w:pPr>
    <w:rPr>
      <w:rFonts w:ascii="Calibri" w:hAnsi="Calibri" w:eastAsia="MS Mincho"/>
      <w:b/>
      <w:szCs w:val="20"/>
      <w:lang w:eastAsia="sv-SE"/>
    </w:rPr>
  </w:style>
  <w:style w:type="table" w:customStyle="1" w:styleId="143">
    <w:name w:val="Table Grid7"/>
    <w:basedOn w:val="30"/>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
    <w:name w:val="网格型7"/>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1"/>
    <w:basedOn w:val="30"/>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4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7">
    <w:name w:val="批注文字 Char1"/>
    <w:basedOn w:val="32"/>
    <w:qFormat/>
    <w:uiPriority w:val="0"/>
    <w:rPr>
      <w:rFonts w:hint="default" w:ascii="Times New Roman" w:hAnsi="Times New Roman" w:eastAsia="Times New Roman" w:cs="Times New Roman"/>
      <w:szCs w:val="22"/>
    </w:rPr>
  </w:style>
  <w:style w:type="paragraph" w:customStyle="1" w:styleId="148">
    <w:name w:val="列出段落2"/>
    <w:basedOn w:val="1"/>
    <w:qFormat/>
    <w:uiPriority w:val="0"/>
    <w:pPr>
      <w:spacing w:before="0" w:after="0" w:line="256" w:lineRule="auto"/>
      <w:ind w:left="840" w:leftChars="400"/>
      <w:jc w:val="left"/>
    </w:pPr>
    <w:rPr>
      <w:rFonts w:ascii="Times" w:hAnsi="Times" w:eastAsia="Batang"/>
      <w:szCs w:val="24"/>
    </w:rPr>
  </w:style>
  <w:style w:type="paragraph" w:customStyle="1" w:styleId="149">
    <w:name w:val="列出段落21"/>
    <w:basedOn w:val="1"/>
    <w:link w:val="150"/>
    <w:qFormat/>
    <w:uiPriority w:val="0"/>
    <w:pPr>
      <w:spacing w:before="0" w:after="0"/>
      <w:ind w:left="840" w:leftChars="400"/>
      <w:jc w:val="left"/>
    </w:pPr>
    <w:rPr>
      <w:rFonts w:ascii="Times" w:hAnsi="Times" w:eastAsia="Batang"/>
      <w:szCs w:val="24"/>
    </w:rPr>
  </w:style>
  <w:style w:type="character" w:customStyle="1" w:styleId="150">
    <w:name w:val="列出段落 Char1"/>
    <w:basedOn w:val="32"/>
    <w:link w:val="149"/>
    <w:qFormat/>
    <w:uiPriority w:val="0"/>
    <w:rPr>
      <w:rFonts w:hint="default" w:ascii="Times" w:hAnsi="Times" w:eastAsia="Batang" w:cs="Times"/>
      <w:szCs w:val="24"/>
      <w:lang w:val="en-US"/>
    </w:rPr>
  </w:style>
  <w:style w:type="paragraph" w:customStyle="1" w:styleId="151">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1.png"/><Relationship Id="rId23" Type="http://schemas.openxmlformats.org/officeDocument/2006/relationships/image" Target="media/image10.png"/><Relationship Id="rId22" Type="http://schemas.openxmlformats.org/officeDocument/2006/relationships/image" Target="media/image9.png"/><Relationship Id="rId21" Type="http://schemas.openxmlformats.org/officeDocument/2006/relationships/image" Target="media/image8.png"/><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chart" Target="charts/chart2.xml"/><Relationship Id="rId12" Type="http://schemas.openxmlformats.org/officeDocument/2006/relationships/chart" Target="charts/chart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25552;&#26696;\&#20250;&#35758;\&#25353;&#36827;&#31243;&#20998;\118%20Maas\LP-WUS%20system%20overhead%20-v5.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25552;&#26696;\&#20250;&#35758;\&#25353;&#36827;&#31243;&#20998;\118%20Maas\LP-WUS%20system%20overhead%20-v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percentage for multiple subgroups wake-up</a:t>
            </a:r>
            <a:endParaRPr lang="en-US" altLang="zh-CN"/>
          </a:p>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3% per subgroup</a:t>
            </a:r>
            <a:endParaRPr lang="en-US" altLang="zh-CN"/>
          </a:p>
        </c:rich>
      </c:tx>
      <c:layout/>
      <c:overlay val="0"/>
      <c:spPr>
        <a:noFill/>
        <a:ln>
          <a:noFill/>
        </a:ln>
        <a:effectLst/>
      </c:spPr>
    </c:title>
    <c:autoTitleDeleted val="0"/>
    <c:plotArea>
      <c:layout/>
      <c:barChart>
        <c:barDir val="col"/>
        <c:grouping val="percentStacked"/>
        <c:varyColors val="0"/>
        <c:ser>
          <c:idx val="0"/>
          <c:order val="0"/>
          <c:tx>
            <c:strRef>
              <c:f>'[LP-WUS System overhead-v3.xlsx]Sheet3'!$B$25</c:f>
              <c:strCache>
                <c:ptCount val="1"/>
                <c:pt idx="0">
                  <c:v>1 subgroup</c:v>
                </c:pt>
              </c:strCache>
            </c:strRef>
          </c:tx>
          <c:spPr>
            <a:solidFill>
              <a:schemeClr val="accent1"/>
            </a:solidFill>
            <a:ln>
              <a:noFill/>
            </a:ln>
            <a:effectLst/>
          </c:spPr>
          <c:invertIfNegative val="0"/>
          <c:dLbls>
            <c:delete val="1"/>
          </c:dLbls>
          <c:cat>
            <c:strRef>
              <c:f>'[LP-WUS System overhead-v3.xlsx]Sheet3'!$C$24:$H$24</c:f>
              <c:strCache>
                <c:ptCount val="6"/>
                <c:pt idx="0">
                  <c:v>8 groups</c:v>
                </c:pt>
                <c:pt idx="1">
                  <c:v>16 groups</c:v>
                </c:pt>
                <c:pt idx="2">
                  <c:v>32</c:v>
                </c:pt>
                <c:pt idx="3">
                  <c:v>64</c:v>
                </c:pt>
                <c:pt idx="4">
                  <c:v>128</c:v>
                </c:pt>
                <c:pt idx="5">
                  <c:v>256</c:v>
                </c:pt>
              </c:strCache>
            </c:strRef>
          </c:cat>
          <c:val>
            <c:numRef>
              <c:f>'[LP-WUS System overhead-v3.xlsx]Sheet3'!$C$25:$H$25</c:f>
              <c:numCache>
                <c:formatCode>General</c:formatCode>
                <c:ptCount val="6"/>
                <c:pt idx="0">
                  <c:v>0.1939</c:v>
                </c:pt>
                <c:pt idx="1">
                  <c:v>0.304</c:v>
                </c:pt>
                <c:pt idx="2">
                  <c:v>0.3734</c:v>
                </c:pt>
                <c:pt idx="3">
                  <c:v>0.2818</c:v>
                </c:pt>
                <c:pt idx="4">
                  <c:v>0.0802</c:v>
                </c:pt>
                <c:pt idx="5">
                  <c:v>0.0033</c:v>
                </c:pt>
              </c:numCache>
            </c:numRef>
          </c:val>
        </c:ser>
        <c:ser>
          <c:idx val="1"/>
          <c:order val="1"/>
          <c:tx>
            <c:strRef>
              <c:f>'[LP-WUS System overhead-v3.xlsx]Sheet3'!$B$26</c:f>
              <c:strCache>
                <c:ptCount val="1"/>
                <c:pt idx="0">
                  <c:v>2-4 subgroups</c:v>
                </c:pt>
              </c:strCache>
            </c:strRef>
          </c:tx>
          <c:spPr>
            <a:solidFill>
              <a:schemeClr val="accent2"/>
            </a:solidFill>
            <a:ln>
              <a:noFill/>
            </a:ln>
            <a:effectLst/>
          </c:spPr>
          <c:invertIfNegative val="0"/>
          <c:dLbls>
            <c:delete val="1"/>
          </c:dLbls>
          <c:cat>
            <c:strRef>
              <c:f>'[LP-WUS System overhead-v3.xlsx]Sheet3'!$C$24:$H$24</c:f>
              <c:strCache>
                <c:ptCount val="6"/>
                <c:pt idx="0">
                  <c:v>8 groups</c:v>
                </c:pt>
                <c:pt idx="1">
                  <c:v>16 groups</c:v>
                </c:pt>
                <c:pt idx="2">
                  <c:v>32</c:v>
                </c:pt>
                <c:pt idx="3">
                  <c:v>64</c:v>
                </c:pt>
                <c:pt idx="4">
                  <c:v>128</c:v>
                </c:pt>
                <c:pt idx="5">
                  <c:v>256</c:v>
                </c:pt>
              </c:strCache>
            </c:strRef>
          </c:cat>
          <c:val>
            <c:numRef>
              <c:f>'[LP-WUS System overhead-v3.xlsx]Sheet3'!$C$26:$H$26</c:f>
              <c:numCache>
                <c:formatCode>General</c:formatCode>
                <c:ptCount val="6"/>
                <c:pt idx="0">
                  <c:v>0.0223</c:v>
                </c:pt>
                <c:pt idx="1">
                  <c:v>0.0817</c:v>
                </c:pt>
                <c:pt idx="2">
                  <c:v>0.2468</c:v>
                </c:pt>
                <c:pt idx="3">
                  <c:v>0.5328</c:v>
                </c:pt>
                <c:pt idx="4">
                  <c:v>0.5601</c:v>
                </c:pt>
                <c:pt idx="5">
                  <c:v>0.1121</c:v>
                </c:pt>
              </c:numCache>
            </c:numRef>
          </c:val>
        </c:ser>
        <c:ser>
          <c:idx val="2"/>
          <c:order val="2"/>
          <c:tx>
            <c:strRef>
              <c:f>'[LP-WUS System overhead-v3.xlsx]Sheet3'!$B$27</c:f>
              <c:strCache>
                <c:ptCount val="1"/>
                <c:pt idx="0">
                  <c:v>&gt;4 subgroups</c:v>
                </c:pt>
              </c:strCache>
            </c:strRef>
          </c:tx>
          <c:spPr>
            <a:solidFill>
              <a:schemeClr val="accent3"/>
            </a:solidFill>
            <a:ln>
              <a:noFill/>
            </a:ln>
            <a:effectLst/>
          </c:spPr>
          <c:invertIfNegative val="0"/>
          <c:dLbls>
            <c:delete val="1"/>
          </c:dLbls>
          <c:cat>
            <c:strRef>
              <c:f>'[LP-WUS System overhead-v3.xlsx]Sheet3'!$C$24:$H$24</c:f>
              <c:strCache>
                <c:ptCount val="6"/>
                <c:pt idx="0">
                  <c:v>8 groups</c:v>
                </c:pt>
                <c:pt idx="1">
                  <c:v>16 groups</c:v>
                </c:pt>
                <c:pt idx="2">
                  <c:v>32</c:v>
                </c:pt>
                <c:pt idx="3">
                  <c:v>64</c:v>
                </c:pt>
                <c:pt idx="4">
                  <c:v>128</c:v>
                </c:pt>
                <c:pt idx="5">
                  <c:v>256</c:v>
                </c:pt>
              </c:strCache>
            </c:strRef>
          </c:cat>
          <c:val>
            <c:numRef>
              <c:f>'[LP-WUS System overhead-v3.xlsx]Sheet3'!$C$27:$H$27</c:f>
              <c:numCache>
                <c:formatCode>General</c:formatCode>
                <c:ptCount val="6"/>
                <c:pt idx="0">
                  <c:v>0</c:v>
                </c:pt>
                <c:pt idx="1">
                  <c:v>0</c:v>
                </c:pt>
                <c:pt idx="2">
                  <c:v>0.0025</c:v>
                </c:pt>
                <c:pt idx="3">
                  <c:v>0.0431</c:v>
                </c:pt>
                <c:pt idx="4">
                  <c:v>0.3394</c:v>
                </c:pt>
                <c:pt idx="5">
                  <c:v>0.8842</c:v>
                </c:pt>
              </c:numCache>
            </c:numRef>
          </c:val>
        </c:ser>
        <c:dLbls>
          <c:showLegendKey val="0"/>
          <c:showVal val="0"/>
          <c:showCatName val="0"/>
          <c:showSerName val="0"/>
          <c:showPercent val="0"/>
          <c:showBubbleSize val="0"/>
        </c:dLbls>
        <c:gapWidth val="150"/>
        <c:overlap val="100"/>
        <c:axId val="365537392"/>
        <c:axId val="365537784"/>
      </c:barChart>
      <c:catAx>
        <c:axId val="36553739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65537784"/>
        <c:crosses val="autoZero"/>
        <c:auto val="1"/>
        <c:lblAlgn val="ctr"/>
        <c:lblOffset val="100"/>
        <c:noMultiLvlLbl val="0"/>
      </c:catAx>
      <c:valAx>
        <c:axId val="36553778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6553739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t>percentage for multiple subgroups wake-up</a:t>
            </a:r>
            <a:endParaRPr lang="en-US"/>
          </a:p>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1% per subgroup</a:t>
            </a:r>
            <a:endParaRPr lang="en-US" altLang="zh-CN"/>
          </a:p>
        </c:rich>
      </c:tx>
      <c:layout/>
      <c:overlay val="0"/>
      <c:spPr>
        <a:noFill/>
        <a:ln>
          <a:noFill/>
        </a:ln>
        <a:effectLst/>
      </c:spPr>
    </c:title>
    <c:autoTitleDeleted val="0"/>
    <c:plotArea>
      <c:layout/>
      <c:barChart>
        <c:barDir val="col"/>
        <c:grouping val="percentStacked"/>
        <c:varyColors val="0"/>
        <c:ser>
          <c:idx val="0"/>
          <c:order val="0"/>
          <c:tx>
            <c:strRef>
              <c:f>'[LP-WUS system overhead -v5.xlsx]probability for number of subgs'!$A$15</c:f>
              <c:strCache>
                <c:ptCount val="1"/>
                <c:pt idx="0">
                  <c:v>1 subgroup</c:v>
                </c:pt>
              </c:strCache>
            </c:strRef>
          </c:tx>
          <c:spPr>
            <a:solidFill>
              <a:schemeClr val="accent1"/>
            </a:solidFill>
            <a:ln>
              <a:noFill/>
            </a:ln>
            <a:effectLst/>
          </c:spPr>
          <c:invertIfNegative val="0"/>
          <c:dLbls>
            <c:delete val="1"/>
          </c:dLbls>
          <c:cat>
            <c:strRef>
              <c:f>'[LP-WUS system overhead -v5.xlsx]probability for number of subgs'!$B$14:$G$14</c:f>
              <c:strCache>
                <c:ptCount val="6"/>
                <c:pt idx="0">
                  <c:v>8 groups</c:v>
                </c:pt>
                <c:pt idx="1">
                  <c:v>16 groups</c:v>
                </c:pt>
                <c:pt idx="2">
                  <c:v>32</c:v>
                </c:pt>
                <c:pt idx="3">
                  <c:v>64</c:v>
                </c:pt>
                <c:pt idx="4">
                  <c:v>128</c:v>
                </c:pt>
                <c:pt idx="5">
                  <c:v>256</c:v>
                </c:pt>
              </c:strCache>
            </c:strRef>
          </c:cat>
          <c:val>
            <c:numRef>
              <c:f>'[LP-WUS system overhead -v5.xlsx]probability for number of subgs'!$B$15:$G$15</c:f>
              <c:numCache>
                <c:formatCode>General</c:formatCode>
                <c:ptCount val="6"/>
                <c:pt idx="0">
                  <c:v>0.0746</c:v>
                </c:pt>
                <c:pt idx="1">
                  <c:v>0.1376</c:v>
                </c:pt>
                <c:pt idx="2">
                  <c:v>0.2343</c:v>
                </c:pt>
                <c:pt idx="3">
                  <c:v>0.3398</c:v>
                </c:pt>
                <c:pt idx="4">
                  <c:v>0.3572</c:v>
                </c:pt>
                <c:pt idx="5">
                  <c:v>0.1973</c:v>
                </c:pt>
              </c:numCache>
            </c:numRef>
          </c:val>
        </c:ser>
        <c:ser>
          <c:idx val="1"/>
          <c:order val="1"/>
          <c:tx>
            <c:strRef>
              <c:f>'[LP-WUS system overhead -v5.xlsx]probability for number of subgs'!$A$16</c:f>
              <c:strCache>
                <c:ptCount val="1"/>
                <c:pt idx="0">
                  <c:v>2-4 subgroups</c:v>
                </c:pt>
              </c:strCache>
            </c:strRef>
          </c:tx>
          <c:spPr>
            <a:solidFill>
              <a:schemeClr val="accent2"/>
            </a:solidFill>
            <a:ln>
              <a:noFill/>
            </a:ln>
            <a:effectLst/>
          </c:spPr>
          <c:invertIfNegative val="0"/>
          <c:dLbls>
            <c:delete val="1"/>
          </c:dLbls>
          <c:cat>
            <c:strRef>
              <c:f>'[LP-WUS system overhead -v5.xlsx]probability for number of subgs'!$B$14:$G$14</c:f>
              <c:strCache>
                <c:ptCount val="6"/>
                <c:pt idx="0">
                  <c:v>8 groups</c:v>
                </c:pt>
                <c:pt idx="1">
                  <c:v>16 groups</c:v>
                </c:pt>
                <c:pt idx="2">
                  <c:v>32</c:v>
                </c:pt>
                <c:pt idx="3">
                  <c:v>64</c:v>
                </c:pt>
                <c:pt idx="4">
                  <c:v>128</c:v>
                </c:pt>
                <c:pt idx="5">
                  <c:v>256</c:v>
                </c:pt>
              </c:strCache>
            </c:strRef>
          </c:cat>
          <c:val>
            <c:numRef>
              <c:f>'[LP-WUS system overhead -v5.xlsx]probability for number of subgs'!$B$16:$G$16</c:f>
              <c:numCache>
                <c:formatCode>General</c:formatCode>
                <c:ptCount val="6"/>
                <c:pt idx="0">
                  <c:v>0.0027</c:v>
                </c:pt>
                <c:pt idx="1">
                  <c:v>0.0109</c:v>
                </c:pt>
                <c:pt idx="2">
                  <c:v>0.0407</c:v>
                </c:pt>
                <c:pt idx="3">
                  <c:v>0.1342</c:v>
                </c:pt>
                <c:pt idx="4">
                  <c:v>0.357</c:v>
                </c:pt>
                <c:pt idx="5">
                  <c:v>0.6104</c:v>
                </c:pt>
              </c:numCache>
            </c:numRef>
          </c:val>
        </c:ser>
        <c:ser>
          <c:idx val="2"/>
          <c:order val="2"/>
          <c:tx>
            <c:strRef>
              <c:f>'[LP-WUS system overhead -v5.xlsx]probability for number of subgs'!$A$17</c:f>
              <c:strCache>
                <c:ptCount val="1"/>
                <c:pt idx="0">
                  <c:v>&gt;4 subgroups</c:v>
                </c:pt>
              </c:strCache>
            </c:strRef>
          </c:tx>
          <c:spPr>
            <a:solidFill>
              <a:schemeClr val="accent3"/>
            </a:solidFill>
            <a:ln>
              <a:noFill/>
            </a:ln>
            <a:effectLst/>
          </c:spPr>
          <c:invertIfNegative val="0"/>
          <c:dLbls>
            <c:delete val="1"/>
          </c:dLbls>
          <c:cat>
            <c:strRef>
              <c:f>'[LP-WUS system overhead -v5.xlsx]probability for number of subgs'!$B$14:$G$14</c:f>
              <c:strCache>
                <c:ptCount val="6"/>
                <c:pt idx="0">
                  <c:v>8 groups</c:v>
                </c:pt>
                <c:pt idx="1">
                  <c:v>16 groups</c:v>
                </c:pt>
                <c:pt idx="2">
                  <c:v>32</c:v>
                </c:pt>
                <c:pt idx="3">
                  <c:v>64</c:v>
                </c:pt>
                <c:pt idx="4">
                  <c:v>128</c:v>
                </c:pt>
                <c:pt idx="5">
                  <c:v>256</c:v>
                </c:pt>
              </c:strCache>
            </c:strRef>
          </c:cat>
          <c:val>
            <c:numRef>
              <c:f>'[LP-WUS system overhead -v5.xlsx]probability for number of subgs'!$B$17:$G$17</c:f>
              <c:numCache>
                <c:formatCode>General</c:formatCode>
                <c:ptCount val="6"/>
                <c:pt idx="0">
                  <c:v>0</c:v>
                </c:pt>
                <c:pt idx="1">
                  <c:v>0</c:v>
                </c:pt>
                <c:pt idx="2">
                  <c:v>0</c:v>
                </c:pt>
                <c:pt idx="3">
                  <c:v>0</c:v>
                </c:pt>
                <c:pt idx="4">
                  <c:v>0.0096</c:v>
                </c:pt>
                <c:pt idx="5">
                  <c:v>0.116</c:v>
                </c:pt>
              </c:numCache>
            </c:numRef>
          </c:val>
        </c:ser>
        <c:dLbls>
          <c:showLegendKey val="0"/>
          <c:showVal val="0"/>
          <c:showCatName val="0"/>
          <c:showSerName val="0"/>
          <c:showPercent val="0"/>
          <c:showBubbleSize val="0"/>
        </c:dLbls>
        <c:gapWidth val="150"/>
        <c:overlap val="100"/>
        <c:axId val="365538960"/>
        <c:axId val="365539352"/>
      </c:barChart>
      <c:catAx>
        <c:axId val="36553896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65539352"/>
        <c:crosses val="autoZero"/>
        <c:auto val="1"/>
        <c:lblAlgn val="ctr"/>
        <c:lblOffset val="100"/>
        <c:noMultiLvlLbl val="0"/>
      </c:catAx>
      <c:valAx>
        <c:axId val="36553935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6553896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Pages>
  <Words>5346</Words>
  <Characters>30478</Characters>
  <Lines>253</Lines>
  <Paragraphs>71</Paragraphs>
  <TotalTime>8</TotalTime>
  <ScaleCrop>false</ScaleCrop>
  <LinksUpToDate>false</LinksUpToDate>
  <CharactersWithSpaces>35753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2023-08-02T11:40:00Z</dcterms:created>
  <dc:creator>ZTE</dc:creator>
  <cp:lastModifiedBy>ZTE,Mengzhu</cp:lastModifiedBy>
  <dcterms:modified xsi:type="dcterms:W3CDTF">2024-10-04T13:23:36Z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8310E45588F44F6095BDA265D92703E6</vt:lpwstr>
  </property>
</Properties>
</file>