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B01E8" w14:textId="3EB26B10" w:rsidR="00B6712E" w:rsidRPr="0035355F" w:rsidRDefault="00B6712E" w:rsidP="00B6712E">
      <w:pPr>
        <w:tabs>
          <w:tab w:val="center" w:pos="4536"/>
          <w:tab w:val="right" w:pos="7938"/>
          <w:tab w:val="right" w:pos="9639"/>
        </w:tabs>
        <w:ind w:right="2"/>
        <w:rPr>
          <w:b/>
          <w:bCs/>
          <w:sz w:val="28"/>
          <w:lang w:val="en-US" w:eastAsia="zh-CN"/>
        </w:rPr>
      </w:pPr>
      <w:r w:rsidRPr="0035355F">
        <w:rPr>
          <w:b/>
          <w:bCs/>
          <w:sz w:val="28"/>
        </w:rPr>
        <w:t>3GPP TSG RAN WG1 #11</w:t>
      </w:r>
      <w:r w:rsidRPr="0035355F">
        <w:rPr>
          <w:rFonts w:hint="eastAsia"/>
          <w:b/>
          <w:bCs/>
          <w:sz w:val="28"/>
          <w:lang w:eastAsia="zh-CN"/>
        </w:rPr>
        <w:t>8</w:t>
      </w:r>
      <w:r w:rsidR="0035355F" w:rsidRPr="0035355F">
        <w:rPr>
          <w:rFonts w:hint="eastAsia"/>
          <w:b/>
          <w:bCs/>
          <w:sz w:val="28"/>
          <w:lang w:eastAsia="zh-CN"/>
        </w:rPr>
        <w:t>bis</w:t>
      </w:r>
      <w:r w:rsidRPr="0035355F">
        <w:rPr>
          <w:b/>
          <w:bCs/>
          <w:sz w:val="28"/>
        </w:rPr>
        <w:tab/>
      </w:r>
      <w:r w:rsidRPr="0035355F">
        <w:rPr>
          <w:b/>
          <w:bCs/>
          <w:sz w:val="28"/>
        </w:rPr>
        <w:tab/>
      </w:r>
      <w:r w:rsidRPr="0035355F">
        <w:rPr>
          <w:b/>
          <w:bCs/>
          <w:sz w:val="28"/>
        </w:rPr>
        <w:tab/>
      </w:r>
      <w:r w:rsidR="00302C5C" w:rsidRPr="00D027AF">
        <w:rPr>
          <w:b/>
          <w:bCs/>
          <w:sz w:val="28"/>
        </w:rPr>
        <w:t>R1-</w:t>
      </w:r>
      <w:r w:rsidR="00D027AF" w:rsidRPr="00D027AF">
        <w:rPr>
          <w:b/>
          <w:bCs/>
          <w:sz w:val="28"/>
          <w:lang w:eastAsia="zh-CN"/>
        </w:rPr>
        <w:t>2407898</w:t>
      </w:r>
    </w:p>
    <w:p w14:paraId="7234F8CB" w14:textId="728F2712" w:rsidR="00B6712E" w:rsidRDefault="0035355F" w:rsidP="00B6712E">
      <w:pPr>
        <w:rPr>
          <w:rFonts w:eastAsia="MS Mincho"/>
          <w:b/>
          <w:bCs/>
          <w:sz w:val="28"/>
        </w:rPr>
      </w:pPr>
      <w:r w:rsidRPr="0035355F">
        <w:rPr>
          <w:rFonts w:eastAsia="MS Mincho"/>
          <w:b/>
          <w:bCs/>
          <w:sz w:val="28"/>
        </w:rPr>
        <w:t>Hefei, China, October 14th – 18th, 2024</w:t>
      </w:r>
    </w:p>
    <w:p w14:paraId="3F1A6377" w14:textId="77777777" w:rsidR="001D7BF5" w:rsidRPr="00B6712E" w:rsidRDefault="001D7BF5"/>
    <w:p w14:paraId="0E4FC00D" w14:textId="08B4E501"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63996077"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5D61BC" w:rsidRPr="005D61BC">
        <w:rPr>
          <w:rFonts w:ascii="Times New Roman" w:hAnsi="Times New Roman"/>
          <w:sz w:val="24"/>
          <w:szCs w:val="24"/>
          <w:lang w:val="en-US"/>
        </w:rPr>
        <w:t>CSI enhancements</w:t>
      </w:r>
    </w:p>
    <w:p w14:paraId="7CAA1EB1" w14:textId="0359DE2C"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5D61BC">
        <w:rPr>
          <w:rFonts w:ascii="Times New Roman" w:hAnsi="Times New Roman"/>
          <w:sz w:val="24"/>
          <w:szCs w:val="24"/>
          <w:lang w:eastAsia="zh-CN"/>
        </w:rPr>
        <w:t>2</w:t>
      </w:r>
      <w:r w:rsidR="00FF7AB6">
        <w:rPr>
          <w:rFonts w:ascii="Times New Roman" w:hAnsi="Times New Roman"/>
          <w:sz w:val="24"/>
          <w:szCs w:val="24"/>
          <w:lang w:eastAsia="zh-CN"/>
        </w:rPr>
        <w:t>.2</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7B104618" w:rsidR="00B34B1B" w:rsidRDefault="00B346FD" w:rsidP="00083951">
      <w:pPr>
        <w:overflowPunct w:val="0"/>
        <w:autoSpaceDE w:val="0"/>
        <w:autoSpaceDN w:val="0"/>
        <w:adjustRightInd w:val="0"/>
        <w:spacing w:before="0"/>
        <w:ind w:right="-99"/>
        <w:jc w:val="both"/>
        <w:rPr>
          <w:color w:val="000000"/>
          <w:lang w:eastAsia="zh-CN"/>
        </w:rPr>
      </w:pPr>
      <w:r w:rsidRPr="00B346FD">
        <w:rPr>
          <w:color w:val="000000"/>
          <w:lang w:eastAsia="zh-CN"/>
        </w:rPr>
        <w:t>Rel-19 NR</w:t>
      </w:r>
      <w:r w:rsidR="005D61BC">
        <w:rPr>
          <w:color w:val="000000"/>
          <w:lang w:eastAsia="zh-CN"/>
        </w:rPr>
        <w:t xml:space="preserve"> MIMO</w:t>
      </w:r>
      <w:r w:rsidRPr="00B346FD">
        <w:rPr>
          <w:color w:val="000000"/>
          <w:lang w:eastAsia="zh-CN"/>
        </w:rPr>
        <w:t xml:space="preserve"> evolution WI was </w:t>
      </w:r>
      <w:r w:rsidR="0067622C">
        <w:rPr>
          <w:color w:val="000000"/>
          <w:lang w:val="en-US" w:eastAsia="zh-CN"/>
        </w:rPr>
        <w:t xml:space="preserve">revised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p w14:paraId="76228AA3" w14:textId="77777777" w:rsidR="00A34286" w:rsidRDefault="00A34286">
      <w:pPr>
        <w:pStyle w:val="ListParagraph"/>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CSI support for up to 128 CSI-RS ports, targeting FR1</w:t>
      </w:r>
    </w:p>
    <w:p w14:paraId="69EE1F13" w14:textId="77777777"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 xml:space="preserve">Type-I codebook refinement supporting up to </w:t>
      </w:r>
      <w:bookmarkStart w:id="5" w:name="_Hlk158209324"/>
      <w:r w:rsidRPr="00A34286">
        <w:rPr>
          <w:color w:val="000000"/>
          <w:lang w:val="en-US" w:eastAsia="zh-CN"/>
        </w:rPr>
        <w:t>a total of 128 CSI-RS ports across all resources</w:t>
      </w:r>
      <w:bookmarkEnd w:id="5"/>
      <w:r w:rsidRPr="00A34286">
        <w:rPr>
          <w:color w:val="000000"/>
          <w:lang w:val="en-US" w:eastAsia="zh-CN"/>
        </w:rPr>
        <w:t>, assuming legacy CSI-RS resources (with up to 32 CSI-RS ports per resource), based on extension of legacy codebooks</w:t>
      </w:r>
    </w:p>
    <w:p w14:paraId="5F78C8D8" w14:textId="77777777"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3F3E768F" w14:textId="3F34965A" w:rsid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rFonts w:hint="eastAsia"/>
          <w:color w:val="000000"/>
          <w:lang w:val="en-US" w:eastAsia="zh-CN"/>
        </w:rPr>
        <w:t xml:space="preserve">Extension of CRI(s)-based CSI reporting (CQI/PMI/RI calculated per CRI for </w:t>
      </w:r>
      <w:r w:rsidRPr="00A34286">
        <w:rPr>
          <w:rFonts w:hint="eastAsia"/>
          <w:color w:val="000000"/>
          <w:lang w:val="en-US" w:eastAsia="zh-CN"/>
        </w:rPr>
        <w:t>≥</w:t>
      </w:r>
      <w:r w:rsidRPr="00A34286">
        <w:rPr>
          <w:rFonts w:hint="eastAsia"/>
          <w:color w:val="000000"/>
          <w:lang w:val="en-US" w:eastAsia="zh-CN"/>
        </w:rPr>
        <w:t>1 CRIs) for hybrid beamforming supporting up to a total of 128 CSI-RS ports across all resources, with up to 32 CSI-RS ports per resource, without new codebook design</w:t>
      </w:r>
    </w:p>
    <w:p w14:paraId="6F3F3855" w14:textId="77777777" w:rsidR="0067622C" w:rsidRPr="0067622C" w:rsidRDefault="0067622C">
      <w:pPr>
        <w:pStyle w:val="ListParagraph"/>
        <w:numPr>
          <w:ilvl w:val="1"/>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SRS port grouping and its association to the two codewords for the 6/8Rx low complexity receiver supporting more than 4 layers, with legacy codebook</w:t>
      </w:r>
    </w:p>
    <w:p w14:paraId="67611827" w14:textId="77777777" w:rsidR="0067622C" w:rsidRPr="0067622C" w:rsidRDefault="0067622C">
      <w:pPr>
        <w:pStyle w:val="ListParagraph"/>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 enhancement on codeword-to-layer mapping, DL resource allocation, CSI feedback, and DCI format</w:t>
      </w:r>
    </w:p>
    <w:p w14:paraId="12E87300" w14:textId="77777777" w:rsidR="0067622C" w:rsidRPr="0067622C" w:rsidRDefault="0067622C">
      <w:pPr>
        <w:pStyle w:val="ListParagraph"/>
        <w:numPr>
          <w:ilvl w:val="2"/>
          <w:numId w:val="9"/>
        </w:numPr>
        <w:overflowPunct w:val="0"/>
        <w:autoSpaceDE w:val="0"/>
        <w:autoSpaceDN w:val="0"/>
        <w:adjustRightInd w:val="0"/>
        <w:spacing w:before="0" w:after="120"/>
        <w:ind w:leftChars="0" w:right="-96"/>
        <w:jc w:val="both"/>
        <w:rPr>
          <w:color w:val="000000"/>
          <w:lang w:val="en-US" w:eastAsia="zh-CN"/>
        </w:rPr>
      </w:pPr>
      <w:r w:rsidRPr="0067622C">
        <w:rPr>
          <w:color w:val="000000"/>
          <w:lang w:val="en-US" w:eastAsia="zh-CN"/>
        </w:rPr>
        <w:t>Note: Whether to support 6Rx with more than 4 layers is to be decided in RAN4 Rel-19 RF enhancements WI</w:t>
      </w:r>
    </w:p>
    <w:p w14:paraId="0CA0D452" w14:textId="77777777" w:rsidR="00A34286" w:rsidRDefault="00A34286">
      <w:pPr>
        <w:pStyle w:val="ListParagraph"/>
        <w:numPr>
          <w:ilvl w:val="0"/>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Specify UE reporting enhancement for CJT deployments under non-ideal synchronization and backhaul, targeting FR1, both FDD and TDD</w:t>
      </w:r>
    </w:p>
    <w:p w14:paraId="2CDAE29F" w14:textId="562961FC" w:rsidR="00A34286" w:rsidRPr="00A34286" w:rsidRDefault="00A34286">
      <w:pPr>
        <w:pStyle w:val="ListParagraph"/>
        <w:numPr>
          <w:ilvl w:val="1"/>
          <w:numId w:val="9"/>
        </w:numPr>
        <w:overflowPunct w:val="0"/>
        <w:autoSpaceDE w:val="0"/>
        <w:autoSpaceDN w:val="0"/>
        <w:adjustRightInd w:val="0"/>
        <w:spacing w:before="0" w:after="120"/>
        <w:ind w:leftChars="0" w:right="-96" w:hanging="442"/>
        <w:jc w:val="both"/>
        <w:rPr>
          <w:color w:val="000000"/>
          <w:lang w:val="en-US" w:eastAsia="zh-CN"/>
        </w:rPr>
      </w:pPr>
      <w:r w:rsidRPr="00A34286">
        <w:rPr>
          <w:color w:val="000000"/>
          <w:lang w:val="en-US" w:eastAsia="zh-CN"/>
        </w:rPr>
        <w:t>Inter-TRP time misalignment and frequency/phase offset measurement and reporting, assuming legacy CSI-RS design, with stand-alone aperiodic reporting on PUSCH</w:t>
      </w:r>
    </w:p>
    <w:p w14:paraId="72DA6DA2" w14:textId="632ADB58" w:rsidR="003312D6" w:rsidRDefault="004B00C5" w:rsidP="00B67061">
      <w:pPr>
        <w:pStyle w:val="Heading1"/>
        <w:jc w:val="both"/>
        <w:rPr>
          <w:rFonts w:ascii="Times New Roman" w:hAnsi="Times New Roman"/>
        </w:rPr>
      </w:pPr>
      <w:r>
        <w:rPr>
          <w:rFonts w:ascii="Times New Roman" w:hAnsi="Times New Roman" w:hint="eastAsia"/>
          <w:lang w:eastAsia="zh-CN"/>
        </w:rPr>
        <w:t>CSI</w:t>
      </w:r>
      <w:r>
        <w:rPr>
          <w:rFonts w:ascii="Times New Roman" w:hAnsi="Times New Roman"/>
        </w:rPr>
        <w:t xml:space="preserve"> </w:t>
      </w:r>
      <w:r>
        <w:rPr>
          <w:rFonts w:ascii="Times New Roman" w:hAnsi="Times New Roman"/>
          <w:lang w:val="en-US"/>
        </w:rPr>
        <w:t xml:space="preserve">report </w:t>
      </w:r>
      <w:r w:rsidR="00B67061" w:rsidRPr="00BC6821">
        <w:rPr>
          <w:rFonts w:ascii="Times New Roman" w:hAnsi="Times New Roman"/>
        </w:rPr>
        <w:t>for up to 128 CSI-RS ports</w:t>
      </w:r>
    </w:p>
    <w:p w14:paraId="74D7BEC4" w14:textId="4089F2C4" w:rsidR="00FB443E" w:rsidRDefault="00FB443E" w:rsidP="00FB443E">
      <w:pPr>
        <w:jc w:val="both"/>
        <w:rPr>
          <w:rFonts w:eastAsia="MS Mincho"/>
        </w:rPr>
      </w:pPr>
      <w:r>
        <w:rPr>
          <w:rFonts w:eastAsia="MS Mincho"/>
        </w:rPr>
        <w:t xml:space="preserve">In Rel-19 MIMO WID, there are </w:t>
      </w:r>
      <w:r w:rsidR="006C35BF">
        <w:rPr>
          <w:rFonts w:eastAsiaTheme="minorEastAsia" w:hint="eastAsia"/>
          <w:lang w:eastAsia="zh-CN"/>
        </w:rPr>
        <w:t xml:space="preserve">three </w:t>
      </w:r>
      <w:r>
        <w:rPr>
          <w:rFonts w:eastAsiaTheme="minorEastAsia" w:hint="eastAsia"/>
          <w:lang w:eastAsia="zh-CN"/>
        </w:rPr>
        <w:t>aspects</w:t>
      </w:r>
      <w:r>
        <w:rPr>
          <w:rFonts w:eastAsia="MS Mincho"/>
        </w:rPr>
        <w:t xml:space="preserve"> of enhancement on the CSI report for up to 128 CSI-RS ports:</w:t>
      </w:r>
    </w:p>
    <w:p w14:paraId="13BE66D5" w14:textId="77777777" w:rsidR="00FB443E" w:rsidRDefault="00FB443E">
      <w:pPr>
        <w:pStyle w:val="ListParagraph"/>
        <w:numPr>
          <w:ilvl w:val="0"/>
          <w:numId w:val="10"/>
        </w:numPr>
        <w:ind w:leftChars="0"/>
        <w:jc w:val="both"/>
        <w:rPr>
          <w:rFonts w:eastAsia="MS Mincho"/>
        </w:rPr>
      </w:pPr>
      <w:r>
        <w:rPr>
          <w:rFonts w:eastAsia="MS Mincho" w:hint="eastAsia"/>
        </w:rPr>
        <w:t>T</w:t>
      </w:r>
      <w:r>
        <w:rPr>
          <w:rFonts w:eastAsia="MS Mincho"/>
        </w:rPr>
        <w:t>ype-I</w:t>
      </w:r>
      <w:r>
        <w:rPr>
          <w:rFonts w:eastAsiaTheme="minorEastAsia" w:hint="eastAsia"/>
          <w:lang w:eastAsia="zh-CN"/>
        </w:rPr>
        <w:t>/II</w:t>
      </w:r>
      <w:r>
        <w:rPr>
          <w:rFonts w:eastAsia="MS Mincho"/>
        </w:rPr>
        <w:t xml:space="preserve"> codebook refinement for up to 128 CSI-RS ports</w:t>
      </w:r>
    </w:p>
    <w:p w14:paraId="0A7BB626" w14:textId="77777777" w:rsidR="00FB443E" w:rsidRDefault="00FB443E">
      <w:pPr>
        <w:pStyle w:val="ListParagraph"/>
        <w:numPr>
          <w:ilvl w:val="0"/>
          <w:numId w:val="10"/>
        </w:numPr>
        <w:ind w:leftChars="0"/>
        <w:jc w:val="both"/>
        <w:rPr>
          <w:rFonts w:eastAsia="MS Mincho"/>
        </w:rPr>
      </w:pPr>
      <w:bookmarkStart w:id="6" w:name="_Hlk158279686"/>
      <w:r>
        <w:rPr>
          <w:rFonts w:eastAsia="MS Mincho"/>
        </w:rPr>
        <w:t>CRI based CSI report for hybrid beamforming</w:t>
      </w:r>
    </w:p>
    <w:p w14:paraId="5C1EE22C" w14:textId="4CA7C0A9" w:rsidR="000015F4" w:rsidRPr="00363B72" w:rsidRDefault="000015F4">
      <w:pPr>
        <w:pStyle w:val="ListParagraph"/>
        <w:numPr>
          <w:ilvl w:val="0"/>
          <w:numId w:val="10"/>
        </w:numPr>
        <w:ind w:leftChars="0"/>
        <w:jc w:val="both"/>
        <w:rPr>
          <w:rFonts w:eastAsia="MS Mincho"/>
        </w:rPr>
      </w:pPr>
      <w:r w:rsidRPr="0067622C">
        <w:rPr>
          <w:color w:val="000000"/>
          <w:lang w:val="en-US" w:eastAsia="zh-CN"/>
        </w:rPr>
        <w:t>SRS port grouping</w:t>
      </w:r>
    </w:p>
    <w:bookmarkEnd w:id="6"/>
    <w:p w14:paraId="47078F32" w14:textId="77777777" w:rsidR="00FB443E" w:rsidRDefault="00FB443E" w:rsidP="00FB443E">
      <w:pPr>
        <w:jc w:val="both"/>
        <w:rPr>
          <w:rFonts w:eastAsia="MS Mincho"/>
        </w:rPr>
      </w:pPr>
      <w:r>
        <w:rPr>
          <w:rFonts w:eastAsia="MS Mincho"/>
        </w:rPr>
        <w:t>In this section, we will discuss the above enhancements respectively.</w:t>
      </w:r>
    </w:p>
    <w:p w14:paraId="080D3E45" w14:textId="77777777" w:rsidR="00FB443E" w:rsidRPr="00180E07" w:rsidRDefault="00FB443E" w:rsidP="00FB443E">
      <w:pPr>
        <w:pStyle w:val="Heading2"/>
        <w:jc w:val="both"/>
        <w:rPr>
          <w:rFonts w:ascii="Times New Roman" w:hAnsi="Times New Roman"/>
        </w:rPr>
      </w:pPr>
      <w:r>
        <w:rPr>
          <w:rFonts w:ascii="Times New Roman" w:hAnsi="Times New Roman"/>
          <w:lang w:eastAsia="zh-CN"/>
        </w:rPr>
        <w:t>Type-I</w:t>
      </w:r>
      <w:r>
        <w:rPr>
          <w:rFonts w:ascii="Times New Roman" w:hAnsi="Times New Roman" w:hint="eastAsia"/>
          <w:lang w:eastAsia="zh-CN"/>
        </w:rPr>
        <w:t>/II</w:t>
      </w:r>
      <w:r>
        <w:rPr>
          <w:rFonts w:ascii="Times New Roman" w:hAnsi="Times New Roman"/>
          <w:lang w:eastAsia="zh-CN"/>
        </w:rPr>
        <w:t xml:space="preserve"> codebook refinement</w:t>
      </w:r>
    </w:p>
    <w:p w14:paraId="64E3DDF2" w14:textId="3A2AB479" w:rsidR="00997002" w:rsidRPr="00D735DA" w:rsidRDefault="00997002" w:rsidP="00997002">
      <w:pPr>
        <w:pStyle w:val="Heading3"/>
        <w:jc w:val="both"/>
        <w:rPr>
          <w:rFonts w:ascii="Times New Roman" w:hAnsi="Times New Roman"/>
        </w:rPr>
      </w:pPr>
      <w:r>
        <w:rPr>
          <w:rFonts w:ascii="Times New Roman" w:hAnsi="Times New Roman"/>
          <w:lang w:val="en-US" w:eastAsia="zh-CN"/>
        </w:rPr>
        <w:t>Active resource counting f</w:t>
      </w:r>
      <w:r w:rsidRPr="00997002">
        <w:rPr>
          <w:rFonts w:ascii="Times New Roman" w:hAnsi="Times New Roman"/>
          <w:lang w:val="en-US" w:eastAsia="zh-CN"/>
        </w:rPr>
        <w:t>or Rel-19 Type-I SP and Type-II codebook refinements</w:t>
      </w:r>
    </w:p>
    <w:p w14:paraId="1BE3BF99" w14:textId="584FC800" w:rsidR="002C0B6E" w:rsidRDefault="002C0B6E" w:rsidP="002C0B6E">
      <w:pPr>
        <w:jc w:val="both"/>
        <w:rPr>
          <w:rFonts w:eastAsiaTheme="minorEastAsia"/>
          <w:lang w:val="en-US" w:eastAsia="zh-CN"/>
        </w:rPr>
      </w:pPr>
      <w:r>
        <w:rPr>
          <w:rFonts w:eastAsiaTheme="minorEastAsia" w:hint="eastAsia"/>
          <w:lang w:eastAsia="zh-CN"/>
        </w:rPr>
        <w:t xml:space="preserve">In </w:t>
      </w:r>
      <w:r w:rsidR="00BC4D3F">
        <w:rPr>
          <w:rFonts w:eastAsiaTheme="minorEastAsia"/>
          <w:lang w:eastAsia="zh-CN"/>
        </w:rPr>
        <w:t>RAN1#11</w:t>
      </w:r>
      <w:r w:rsidR="000007B5">
        <w:rPr>
          <w:rFonts w:eastAsiaTheme="minorEastAsia"/>
          <w:lang w:eastAsia="zh-CN"/>
        </w:rPr>
        <w:t>8</w:t>
      </w:r>
      <w:r w:rsidR="00BC4D3F">
        <w:rPr>
          <w:rFonts w:eastAsiaTheme="minorEastAsia"/>
          <w:lang w:eastAsia="zh-CN"/>
        </w:rPr>
        <w:t xml:space="preserve"> </w:t>
      </w:r>
      <w:r>
        <w:rPr>
          <w:rFonts w:eastAsiaTheme="minorEastAsia"/>
          <w:lang w:val="en-US" w:eastAsia="zh-CN"/>
        </w:rPr>
        <w:t>meetin</w:t>
      </w:r>
      <w:r w:rsidRPr="00BC4D3F">
        <w:rPr>
          <w:rFonts w:eastAsiaTheme="minorEastAsia"/>
          <w:lang w:val="en-US" w:eastAsia="zh-CN"/>
        </w:rPr>
        <w:t>g [</w:t>
      </w:r>
      <w:r w:rsidR="00807DF6" w:rsidRPr="00BC4D3F">
        <w:rPr>
          <w:rFonts w:eastAsiaTheme="minorEastAsia"/>
          <w:lang w:val="en-US" w:eastAsia="zh-CN"/>
        </w:rPr>
        <w:t>5</w:t>
      </w:r>
      <w:r w:rsidRPr="00BC4D3F">
        <w:rPr>
          <w:rFonts w:eastAsiaTheme="minorEastAsia"/>
          <w:lang w:val="en-US" w:eastAsia="zh-CN"/>
        </w:rPr>
        <w:t>],</w:t>
      </w:r>
      <w:r>
        <w:rPr>
          <w:rFonts w:eastAsiaTheme="minorEastAsia"/>
          <w:lang w:val="en-US" w:eastAsia="zh-CN"/>
        </w:rPr>
        <w:t xml:space="preserve"> we have the following FL proposal on the a</w:t>
      </w:r>
      <w:r w:rsidRPr="002C0B6E">
        <w:rPr>
          <w:rFonts w:eastAsiaTheme="minorEastAsia"/>
          <w:lang w:val="en-US" w:eastAsia="zh-CN"/>
        </w:rPr>
        <w:t>ctive resource counting for Rel-19 Type-I SP and Type-II codebook refinements</w:t>
      </w:r>
      <w:r>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DE5582" w14:paraId="1210F734" w14:textId="77777777" w:rsidTr="00DE5582">
        <w:tc>
          <w:tcPr>
            <w:tcW w:w="9629" w:type="dxa"/>
          </w:tcPr>
          <w:p w14:paraId="760F19D3" w14:textId="6F1DDF3B" w:rsidR="000007B5" w:rsidRPr="000007B5" w:rsidRDefault="000007B5" w:rsidP="000007B5">
            <w:pPr>
              <w:widowControl w:val="0"/>
              <w:snapToGrid w:val="0"/>
              <w:spacing w:before="0" w:after="160" w:line="259" w:lineRule="auto"/>
              <w:rPr>
                <w:rFonts w:ascii="Times" w:eastAsia="Batang" w:hAnsi="Times"/>
                <w:iCs/>
                <w:lang w:eastAsia="en-US"/>
              </w:rPr>
            </w:pPr>
            <w:r w:rsidRPr="000007B5">
              <w:rPr>
                <w:rFonts w:eastAsia="Batang"/>
                <w:b/>
                <w:iCs/>
                <w:u w:val="single"/>
                <w:lang w:eastAsia="en-US"/>
              </w:rPr>
              <w:t>Proposal 1.B</w:t>
            </w:r>
            <w:r>
              <w:rPr>
                <w:rFonts w:eastAsia="Batang"/>
                <w:b/>
                <w:iCs/>
                <w:u w:val="single"/>
                <w:lang w:eastAsia="en-US"/>
              </w:rPr>
              <w:t>.1</w:t>
            </w:r>
            <w:r w:rsidRPr="000007B5">
              <w:rPr>
                <w:rFonts w:eastAsia="Batang"/>
                <w:iCs/>
                <w:lang w:eastAsia="en-US"/>
              </w:rPr>
              <w:t xml:space="preserve">: </w:t>
            </w:r>
            <w:r w:rsidRPr="000007B5">
              <w:rPr>
                <w:rFonts w:ascii="Times" w:eastAsia="Batang" w:hAnsi="Times"/>
                <w:lang w:eastAsia="en-US"/>
              </w:rPr>
              <w:t xml:space="preserve">For the </w:t>
            </w:r>
            <w:r w:rsidRPr="000007B5">
              <w:rPr>
                <w:rFonts w:ascii="Times" w:eastAsia="Batang" w:hAnsi="Times"/>
                <w:iCs/>
                <w:lang w:eastAsia="en-US"/>
              </w:rPr>
              <w:t xml:space="preserve">Rel-19 Type-I SP and Type-II codebook refinements (except based on Rel-18 Type-II </w:t>
            </w:r>
            <w:r w:rsidRPr="000007B5">
              <w:rPr>
                <w:rFonts w:ascii="Times" w:eastAsia="Batang" w:hAnsi="Times"/>
                <w:iCs/>
                <w:lang w:eastAsia="en-US"/>
              </w:rPr>
              <w:lastRenderedPageBreak/>
              <w:t xml:space="preserve">Doppler) for </w:t>
            </w:r>
            <w:r w:rsidRPr="000007B5">
              <w:rPr>
                <w:rFonts w:ascii="Times" w:hAnsi="Times"/>
                <w:iCs/>
                <w:lang w:eastAsia="en-US"/>
              </w:rPr>
              <w:t>48, 64, and</w:t>
            </w:r>
            <w:r w:rsidRPr="000007B5">
              <w:rPr>
                <w:rFonts w:ascii="Times" w:eastAsia="Batang" w:hAnsi="Times"/>
                <w:iCs/>
                <w:lang w:eastAsia="en-US"/>
              </w:rPr>
              <w:t xml:space="preserve"> 128 CSI-RS ports, active resource counting is:</w:t>
            </w:r>
          </w:p>
          <w:p w14:paraId="3C5EAAB7" w14:textId="77777777" w:rsidR="000007B5" w:rsidRPr="000007B5" w:rsidRDefault="000007B5">
            <w:pPr>
              <w:widowControl w:val="0"/>
              <w:numPr>
                <w:ilvl w:val="0"/>
                <w:numId w:val="12"/>
              </w:numPr>
              <w:snapToGrid w:val="0"/>
              <w:spacing w:before="0" w:after="160" w:line="259" w:lineRule="auto"/>
              <w:rPr>
                <w:rFonts w:ascii="Times" w:eastAsia="Batang" w:hAnsi="Times"/>
                <w:iCs/>
                <w:lang w:eastAsia="en-US"/>
              </w:rPr>
            </w:pPr>
            <w:r w:rsidRPr="000007B5">
              <w:rPr>
                <w:rFonts w:ascii="Times" w:eastAsia="Batang" w:hAnsi="Times"/>
                <w:iCs/>
                <w:lang w:eastAsia="en-US"/>
              </w:rPr>
              <w:t xml:space="preserve">For Capability 1 timeline: 1 </w:t>
            </w:r>
          </w:p>
          <w:p w14:paraId="16C7FA16" w14:textId="77777777" w:rsidR="000007B5" w:rsidRPr="000007B5" w:rsidRDefault="000007B5">
            <w:pPr>
              <w:widowControl w:val="0"/>
              <w:numPr>
                <w:ilvl w:val="0"/>
                <w:numId w:val="12"/>
              </w:numPr>
              <w:snapToGrid w:val="0"/>
              <w:spacing w:before="0" w:after="160" w:line="259" w:lineRule="auto"/>
              <w:rPr>
                <w:rFonts w:ascii="Times" w:eastAsia="Batang" w:hAnsi="Times"/>
                <w:iCs/>
                <w:lang w:eastAsia="en-US"/>
              </w:rPr>
            </w:pPr>
            <w:r w:rsidRPr="000007B5">
              <w:rPr>
                <w:rFonts w:ascii="Times" w:eastAsia="Batang" w:hAnsi="Times"/>
                <w:iCs/>
                <w:lang w:eastAsia="en-US"/>
              </w:rPr>
              <w:t>For Capability 2 timeline: 1</w:t>
            </w:r>
          </w:p>
          <w:p w14:paraId="2895B36C" w14:textId="29B412EE" w:rsidR="00DE5582" w:rsidRPr="00DE5582" w:rsidRDefault="00DE5582" w:rsidP="000007B5">
            <w:pPr>
              <w:widowControl w:val="0"/>
              <w:snapToGrid w:val="0"/>
              <w:spacing w:before="0" w:after="0" w:line="259" w:lineRule="auto"/>
              <w:rPr>
                <w:rFonts w:ascii="Times" w:eastAsia="Batang" w:hAnsi="Times"/>
                <w:iCs/>
                <w:sz w:val="18"/>
                <w:szCs w:val="18"/>
                <w:lang w:eastAsia="en-US"/>
              </w:rPr>
            </w:pPr>
          </w:p>
        </w:tc>
      </w:tr>
    </w:tbl>
    <w:p w14:paraId="7D635F63" w14:textId="50485A58" w:rsidR="00163908" w:rsidRDefault="006D142B" w:rsidP="00163908">
      <w:pPr>
        <w:snapToGrid w:val="0"/>
        <w:spacing w:line="259" w:lineRule="auto"/>
        <w:jc w:val="both"/>
        <w:rPr>
          <w:rFonts w:ascii="Times" w:eastAsia="Batang" w:hAnsi="Times"/>
          <w:iCs/>
          <w:lang w:eastAsia="en-US"/>
        </w:rPr>
      </w:pPr>
      <w:r>
        <w:rPr>
          <w:rFonts w:eastAsiaTheme="minorEastAsia"/>
          <w:lang w:eastAsia="zh-CN"/>
        </w:rPr>
        <w:lastRenderedPageBreak/>
        <w:t xml:space="preserve">Firstly, </w:t>
      </w:r>
      <w:r w:rsidR="00DA1DA8">
        <w:rPr>
          <w:rFonts w:eastAsiaTheme="minorEastAsia"/>
          <w:lang w:eastAsia="zh-CN"/>
        </w:rPr>
        <w:t xml:space="preserve">Capability 1 is designed for higher UE class, no matter from the perspective of CSI-RS measurement or CSI calculation. And in RAN1#117 meeting </w:t>
      </w:r>
      <w:r w:rsidR="00DA1DA8" w:rsidRPr="00BC4D3F">
        <w:rPr>
          <w:rFonts w:eastAsiaTheme="minorEastAsia"/>
          <w:lang w:eastAsia="zh-CN"/>
        </w:rPr>
        <w:t>[</w:t>
      </w:r>
      <w:r w:rsidR="00BC4D3F">
        <w:rPr>
          <w:rFonts w:eastAsiaTheme="minorEastAsia"/>
          <w:lang w:eastAsia="zh-CN"/>
        </w:rPr>
        <w:t>4</w:t>
      </w:r>
      <w:r w:rsidR="00DA1DA8" w:rsidRPr="00BC4D3F">
        <w:rPr>
          <w:rFonts w:eastAsiaTheme="minorEastAsia"/>
          <w:lang w:eastAsia="zh-CN"/>
        </w:rPr>
        <w:t>],</w:t>
      </w:r>
      <w:r w:rsidR="00DA1DA8">
        <w:rPr>
          <w:rFonts w:eastAsiaTheme="minorEastAsia"/>
          <w:lang w:eastAsia="zh-CN"/>
        </w:rPr>
        <w:t xml:space="preserve"> the </w:t>
      </w:r>
      <w:r w:rsidR="00DA1DA8" w:rsidRPr="006D142B">
        <w:rPr>
          <w:rFonts w:ascii="Times" w:eastAsia="Batang" w:hAnsi="Times"/>
          <w:iCs/>
          <w:lang w:eastAsia="en-US"/>
        </w:rPr>
        <w:t>CPU occupation</w:t>
      </w:r>
      <w:r w:rsidR="00DA1DA8">
        <w:rPr>
          <w:rFonts w:ascii="Times" w:eastAsia="Batang" w:hAnsi="Times"/>
          <w:iCs/>
          <w:lang w:eastAsia="en-US"/>
        </w:rPr>
        <w:t xml:space="preserve"> have already been relaxed, so </w:t>
      </w:r>
      <w:r w:rsidR="00163908">
        <w:rPr>
          <w:rFonts w:ascii="Times" w:eastAsia="Batang" w:hAnsi="Times"/>
          <w:iCs/>
          <w:lang w:eastAsia="en-US"/>
        </w:rPr>
        <w:t xml:space="preserve">we think there is no need to further relax ARC for </w:t>
      </w:r>
      <w:r w:rsidR="00163908">
        <w:rPr>
          <w:rFonts w:eastAsiaTheme="minorEastAsia"/>
          <w:lang w:eastAsia="zh-CN"/>
        </w:rPr>
        <w:t>Capability 1</w:t>
      </w:r>
      <w:r w:rsidR="00163908">
        <w:rPr>
          <w:rFonts w:ascii="Times" w:eastAsia="Batang" w:hAnsi="Times"/>
          <w:iCs/>
          <w:lang w:eastAsia="en-US"/>
        </w:rPr>
        <w:t xml:space="preserve">. As for </w:t>
      </w:r>
      <w:r w:rsidR="00163908">
        <w:rPr>
          <w:rFonts w:eastAsiaTheme="minorEastAsia"/>
          <w:lang w:eastAsia="zh-CN"/>
        </w:rPr>
        <w:t>Capability 2, in RAN1#116bis meetin</w:t>
      </w:r>
      <w:r w:rsidR="00163908" w:rsidRPr="00BC4D3F">
        <w:rPr>
          <w:rFonts w:eastAsiaTheme="minorEastAsia"/>
          <w:lang w:eastAsia="zh-CN"/>
        </w:rPr>
        <w:t>g [</w:t>
      </w:r>
      <w:r w:rsidR="00BC4D3F" w:rsidRPr="00BC4D3F">
        <w:rPr>
          <w:rFonts w:eastAsiaTheme="minorEastAsia"/>
          <w:lang w:eastAsia="zh-CN"/>
        </w:rPr>
        <w:t>2</w:t>
      </w:r>
      <w:r w:rsidR="00163908" w:rsidRPr="00BC4D3F">
        <w:rPr>
          <w:rFonts w:eastAsiaTheme="minorEastAsia"/>
          <w:lang w:eastAsia="zh-CN"/>
        </w:rPr>
        <w:t>], t</w:t>
      </w:r>
      <w:r w:rsidR="00163908">
        <w:rPr>
          <w:rFonts w:eastAsiaTheme="minorEastAsia"/>
          <w:lang w:eastAsia="zh-CN"/>
        </w:rPr>
        <w:t xml:space="preserve">he </w:t>
      </w:r>
      <w:r w:rsidR="00163908">
        <w:rPr>
          <w:rFonts w:ascii="Times" w:eastAsia="Batang" w:hAnsi="Times"/>
          <w:iCs/>
          <w:lang w:eastAsia="en-US"/>
        </w:rPr>
        <w:t xml:space="preserve">timeline has already been relaxed, so there is no need to further relax ARC for </w:t>
      </w:r>
      <w:r w:rsidR="00163908">
        <w:rPr>
          <w:rFonts w:eastAsiaTheme="minorEastAsia"/>
          <w:lang w:eastAsia="zh-CN"/>
        </w:rPr>
        <w:t>Capability 2</w:t>
      </w:r>
      <w:r w:rsidR="00163908">
        <w:rPr>
          <w:rFonts w:ascii="Times" w:eastAsia="Batang" w:hAnsi="Times"/>
          <w:iCs/>
          <w:lang w:eastAsia="en-US"/>
        </w:rPr>
        <w:t>.</w:t>
      </w:r>
    </w:p>
    <w:tbl>
      <w:tblPr>
        <w:tblStyle w:val="TableGrid"/>
        <w:tblW w:w="0" w:type="auto"/>
        <w:tblLook w:val="04A0" w:firstRow="1" w:lastRow="0" w:firstColumn="1" w:lastColumn="0" w:noHBand="0" w:noVBand="1"/>
      </w:tblPr>
      <w:tblGrid>
        <w:gridCol w:w="9629"/>
      </w:tblGrid>
      <w:tr w:rsidR="00A30961" w14:paraId="1E9F7D4E" w14:textId="77777777" w:rsidTr="00984956">
        <w:tc>
          <w:tcPr>
            <w:tcW w:w="9629" w:type="dxa"/>
          </w:tcPr>
          <w:p w14:paraId="3C5B8A9B" w14:textId="77777777" w:rsidR="00A30961" w:rsidRPr="006D142B" w:rsidRDefault="00A30961" w:rsidP="00984956">
            <w:pPr>
              <w:snapToGrid w:val="0"/>
              <w:spacing w:before="0" w:after="0"/>
              <w:rPr>
                <w:rFonts w:ascii="Times" w:eastAsia="Batang" w:hAnsi="Times"/>
                <w:b/>
                <w:bCs/>
                <w:highlight w:val="green"/>
                <w:lang w:eastAsia="zh-CN"/>
              </w:rPr>
            </w:pPr>
            <w:r w:rsidRPr="006D142B">
              <w:rPr>
                <w:rFonts w:ascii="Times" w:eastAsia="Batang" w:hAnsi="Times"/>
                <w:b/>
                <w:bCs/>
                <w:highlight w:val="green"/>
                <w:lang w:eastAsia="zh-CN"/>
              </w:rPr>
              <w:t>Agreement</w:t>
            </w:r>
            <w:r>
              <w:rPr>
                <w:rFonts w:ascii="Times" w:eastAsia="Batang" w:hAnsi="Times"/>
                <w:b/>
                <w:bCs/>
                <w:highlight w:val="green"/>
                <w:lang w:eastAsia="zh-CN"/>
              </w:rPr>
              <w:t>@RAN1#116bis</w:t>
            </w:r>
          </w:p>
          <w:p w14:paraId="1EE12391" w14:textId="77777777" w:rsidR="00A30961" w:rsidRPr="006D142B" w:rsidRDefault="00A30961" w:rsidP="00984956">
            <w:pPr>
              <w:snapToGrid w:val="0"/>
              <w:spacing w:before="0" w:after="0"/>
              <w:rPr>
                <w:rFonts w:ascii="Times" w:eastAsia="Batang" w:hAnsi="Times"/>
                <w:iCs/>
                <w:lang w:eastAsia="en-US"/>
              </w:rPr>
            </w:pPr>
            <w:r w:rsidRPr="006D142B">
              <w:rPr>
                <w:rFonts w:ascii="Times" w:eastAsia="Batang" w:hAnsi="Times"/>
                <w:lang w:eastAsia="en-US"/>
              </w:rPr>
              <w:t xml:space="preserve">For the </w:t>
            </w:r>
            <w:r w:rsidRPr="006D142B">
              <w:rPr>
                <w:rFonts w:ascii="Times" w:eastAsia="Batang" w:hAnsi="Times"/>
                <w:iCs/>
                <w:lang w:eastAsia="en-US"/>
              </w:rPr>
              <w:t xml:space="preserve">Rel-19 Type-I SP and Type-II codebook refinements for </w:t>
            </w:r>
            <w:r w:rsidRPr="006D142B">
              <w:rPr>
                <w:rFonts w:ascii="Times" w:hAnsi="Times"/>
                <w:iCs/>
                <w:lang w:eastAsia="en-US"/>
              </w:rPr>
              <w:t>48, 64, and</w:t>
            </w:r>
            <w:r w:rsidRPr="006D142B">
              <w:rPr>
                <w:rFonts w:ascii="Times" w:eastAsia="Batang" w:hAnsi="Times"/>
                <w:iCs/>
                <w:lang w:eastAsia="en-US"/>
              </w:rPr>
              <w:t xml:space="preserve"> 128 CSI-RS ports via aggregating K&gt;1 CSI-RS resources, regarding timeline, </w:t>
            </w:r>
            <w:r w:rsidRPr="006D142B">
              <w:rPr>
                <w:rFonts w:ascii="Times" w:eastAsia="Batang" w:hAnsi="Times"/>
                <w:bCs/>
                <w:iCs/>
                <w:lang w:eastAsia="en-US"/>
              </w:rPr>
              <w:t>introduce two UE capabilities:</w:t>
            </w:r>
          </w:p>
          <w:p w14:paraId="3E1E418D" w14:textId="77777777" w:rsidR="00A30961" w:rsidRPr="006D142B" w:rsidRDefault="00A30961">
            <w:pPr>
              <w:numPr>
                <w:ilvl w:val="0"/>
                <w:numId w:val="13"/>
              </w:numPr>
              <w:snapToGrid w:val="0"/>
              <w:spacing w:before="0" w:after="0"/>
              <w:rPr>
                <w:rFonts w:ascii="Times" w:eastAsia="Batang" w:hAnsi="Times"/>
                <w:iCs/>
                <w:lang w:eastAsia="en-US"/>
              </w:rPr>
            </w:pPr>
            <w:r w:rsidRPr="006D142B">
              <w:rPr>
                <w:rFonts w:ascii="Times" w:eastAsia="Batang" w:hAnsi="Times"/>
                <w:bCs/>
                <w:iCs/>
                <w:lang w:eastAsia="en-US"/>
              </w:rPr>
              <w:t>Capability 1: Reuse legacy Z/Z’ values</w:t>
            </w:r>
          </w:p>
          <w:p w14:paraId="29C589D4" w14:textId="77777777" w:rsidR="00A30961" w:rsidRPr="006D142B" w:rsidRDefault="00A30961">
            <w:pPr>
              <w:numPr>
                <w:ilvl w:val="0"/>
                <w:numId w:val="13"/>
              </w:numPr>
              <w:snapToGrid w:val="0"/>
              <w:spacing w:before="0" w:after="0"/>
              <w:rPr>
                <w:rFonts w:ascii="Times" w:eastAsia="Batang" w:hAnsi="Times"/>
                <w:iCs/>
                <w:lang w:eastAsia="en-US"/>
              </w:rPr>
            </w:pPr>
            <w:r w:rsidRPr="006D142B">
              <w:rPr>
                <w:rFonts w:ascii="Times" w:eastAsia="Batang" w:hAnsi="Times"/>
                <w:bCs/>
                <w:iCs/>
                <w:lang w:eastAsia="en-US"/>
              </w:rPr>
              <w:t xml:space="preserve">Capability 2: </w:t>
            </w:r>
            <w:r w:rsidRPr="006D142B">
              <w:rPr>
                <w:rFonts w:ascii="Times" w:eastAsia="Batang" w:hAnsi="Times"/>
                <w:iCs/>
                <w:lang w:eastAsia="en-US"/>
              </w:rPr>
              <w:t>Scale the legacy timeline Z/Z’ by ceil(P/32) where P is the total number of ports across all the K aggregated CSI-RS resources</w:t>
            </w:r>
          </w:p>
          <w:p w14:paraId="1A45480F" w14:textId="77777777" w:rsidR="00A30961" w:rsidRPr="006D142B" w:rsidRDefault="00A30961" w:rsidP="00984956">
            <w:pPr>
              <w:snapToGrid w:val="0"/>
              <w:spacing w:before="0" w:after="0"/>
              <w:rPr>
                <w:rFonts w:ascii="Times" w:eastAsia="Batang" w:hAnsi="Times"/>
                <w:iCs/>
                <w:lang w:eastAsia="en-US"/>
              </w:rPr>
            </w:pPr>
            <w:r w:rsidRPr="006D142B">
              <w:rPr>
                <w:rFonts w:ascii="Times" w:eastAsia="Batang" w:hAnsi="Times"/>
                <w:iCs/>
                <w:lang w:eastAsia="en-US"/>
              </w:rPr>
              <w:t>FFS: CPU occupation and active resource counting</w:t>
            </w:r>
          </w:p>
          <w:p w14:paraId="6EEA2A35" w14:textId="77777777" w:rsidR="00A30961" w:rsidRPr="006D142B" w:rsidRDefault="00A30961" w:rsidP="00984956">
            <w:pPr>
              <w:snapToGrid w:val="0"/>
              <w:spacing w:before="0" w:after="0"/>
              <w:rPr>
                <w:rFonts w:ascii="Times" w:eastAsia="Batang" w:hAnsi="Times"/>
                <w:iCs/>
                <w:lang w:eastAsia="en-US"/>
              </w:rPr>
            </w:pPr>
            <w:r w:rsidRPr="006D142B">
              <w:rPr>
                <w:rFonts w:ascii="Times" w:eastAsia="Batang" w:hAnsi="Times"/>
                <w:iCs/>
                <w:lang w:eastAsia="en-US"/>
              </w:rPr>
              <w:t xml:space="preserve">Note: </w:t>
            </w:r>
          </w:p>
          <w:p w14:paraId="28622D64" w14:textId="77777777" w:rsidR="00A30961" w:rsidRPr="006D142B" w:rsidRDefault="00A30961">
            <w:pPr>
              <w:numPr>
                <w:ilvl w:val="0"/>
                <w:numId w:val="14"/>
              </w:numPr>
              <w:snapToGrid w:val="0"/>
              <w:spacing w:before="0" w:after="0"/>
              <w:contextualSpacing/>
              <w:rPr>
                <w:rFonts w:ascii="Times" w:eastAsia="Batang" w:hAnsi="Times"/>
                <w:iCs/>
                <w:lang w:eastAsia="x-none"/>
              </w:rPr>
            </w:pPr>
            <w:r w:rsidRPr="006D142B">
              <w:rPr>
                <w:rFonts w:ascii="Times" w:eastAsia="Batang" w:hAnsi="Times"/>
                <w:iCs/>
                <w:lang w:eastAsia="x-none"/>
              </w:rPr>
              <w:t xml:space="preserve">The legacy timeline Z/Z’ for Type-I corresponds to </w:t>
            </w:r>
            <w:r w:rsidRPr="006D142B">
              <w:rPr>
                <w:rFonts w:ascii="Times" w:eastAsia="Batang" w:hAnsi="Times"/>
                <w:lang w:eastAsia="x-none"/>
              </w:rPr>
              <w:t>Z1/Z1’ in Table 5.4-2 of TS38.214 for Type-I WB SP-CSI with at most 4 CSI-RS ports in a single resource without CRI, and Z2/Z2’ for other Type-I cases</w:t>
            </w:r>
          </w:p>
          <w:p w14:paraId="59740BCD" w14:textId="77777777" w:rsidR="00A30961" w:rsidRPr="006D142B" w:rsidRDefault="00A30961">
            <w:pPr>
              <w:numPr>
                <w:ilvl w:val="0"/>
                <w:numId w:val="14"/>
              </w:numPr>
              <w:snapToGrid w:val="0"/>
              <w:spacing w:before="0" w:after="0"/>
              <w:contextualSpacing/>
              <w:rPr>
                <w:rFonts w:ascii="Times" w:eastAsia="Batang" w:hAnsi="Times"/>
                <w:iCs/>
                <w:lang w:eastAsia="x-none"/>
              </w:rPr>
            </w:pPr>
            <w:r w:rsidRPr="006D142B">
              <w:rPr>
                <w:rFonts w:ascii="Times" w:eastAsia="Batang" w:hAnsi="Times"/>
                <w:iCs/>
                <w:lang w:eastAsia="x-none"/>
              </w:rPr>
              <w:t>The legacy timeline Z/Z’ for Type-II corresponds to Z2/Z2’</w:t>
            </w:r>
          </w:p>
          <w:p w14:paraId="53F59355" w14:textId="77777777" w:rsidR="00A30961" w:rsidRDefault="00A30961" w:rsidP="00984956">
            <w:pPr>
              <w:snapToGrid w:val="0"/>
              <w:spacing w:line="259" w:lineRule="auto"/>
              <w:rPr>
                <w:rFonts w:eastAsiaTheme="minorEastAsia"/>
                <w:lang w:val="en-US" w:eastAsia="zh-CN"/>
              </w:rPr>
            </w:pPr>
          </w:p>
          <w:p w14:paraId="0F22183F" w14:textId="77777777" w:rsidR="00A30961" w:rsidRPr="006D142B" w:rsidRDefault="00A30961" w:rsidP="00984956">
            <w:pPr>
              <w:snapToGrid w:val="0"/>
              <w:spacing w:before="0" w:after="0"/>
              <w:rPr>
                <w:rFonts w:ascii="Times" w:eastAsia="Batang" w:hAnsi="Times"/>
                <w:highlight w:val="green"/>
                <w:lang w:eastAsia="en-US"/>
              </w:rPr>
            </w:pPr>
            <w:r w:rsidRPr="006D142B">
              <w:rPr>
                <w:rFonts w:ascii="Times" w:eastAsia="Batang" w:hAnsi="Times"/>
                <w:b/>
                <w:highlight w:val="green"/>
                <w:lang w:eastAsia="en-US"/>
              </w:rPr>
              <w:t>Agreement</w:t>
            </w:r>
            <w:r>
              <w:rPr>
                <w:rFonts w:ascii="Times" w:eastAsia="Batang" w:hAnsi="Times"/>
                <w:b/>
                <w:bCs/>
                <w:highlight w:val="green"/>
                <w:lang w:eastAsia="zh-CN"/>
              </w:rPr>
              <w:t>@RAN1#117</w:t>
            </w:r>
          </w:p>
          <w:p w14:paraId="2A08DFBC" w14:textId="77777777" w:rsidR="00A30961" w:rsidRPr="006D142B" w:rsidRDefault="00A30961" w:rsidP="00984956">
            <w:pPr>
              <w:widowControl w:val="0"/>
              <w:snapToGrid w:val="0"/>
              <w:spacing w:before="0" w:after="0"/>
              <w:rPr>
                <w:rFonts w:ascii="Times" w:eastAsia="Batang" w:hAnsi="Times"/>
                <w:iCs/>
                <w:lang w:eastAsia="en-US"/>
              </w:rPr>
            </w:pPr>
            <w:r w:rsidRPr="006D142B">
              <w:rPr>
                <w:rFonts w:ascii="Times" w:eastAsia="Batang" w:hAnsi="Times"/>
                <w:lang w:eastAsia="en-US"/>
              </w:rPr>
              <w:t xml:space="preserve">For the </w:t>
            </w:r>
            <w:r w:rsidRPr="006D142B">
              <w:rPr>
                <w:rFonts w:ascii="Times" w:eastAsia="Batang" w:hAnsi="Times"/>
                <w:iCs/>
                <w:lang w:eastAsia="en-US"/>
              </w:rPr>
              <w:t xml:space="preserve">Rel-19 Type-I SP and Type-II codebook refinements (except based on Rel-18 Type-II Doppler) for </w:t>
            </w:r>
            <w:r w:rsidRPr="006D142B">
              <w:rPr>
                <w:rFonts w:ascii="Times" w:hAnsi="Times"/>
                <w:iCs/>
                <w:lang w:eastAsia="en-US"/>
              </w:rPr>
              <w:t>48, 64, and</w:t>
            </w:r>
            <w:r w:rsidRPr="006D142B">
              <w:rPr>
                <w:rFonts w:ascii="Times" w:eastAsia="Batang" w:hAnsi="Times"/>
                <w:iCs/>
                <w:lang w:eastAsia="en-US"/>
              </w:rPr>
              <w:t xml:space="preserve"> 128 CSI-RS ports, regarding CPU occupation</w:t>
            </w:r>
          </w:p>
          <w:p w14:paraId="317C07A3" w14:textId="77777777" w:rsidR="00A30961" w:rsidRPr="006D142B" w:rsidRDefault="00A30961">
            <w:pPr>
              <w:widowControl w:val="0"/>
              <w:numPr>
                <w:ilvl w:val="0"/>
                <w:numId w:val="12"/>
              </w:numPr>
              <w:snapToGrid w:val="0"/>
              <w:spacing w:before="0" w:after="0"/>
              <w:rPr>
                <w:rFonts w:ascii="Times" w:eastAsia="Batang" w:hAnsi="Times"/>
                <w:iCs/>
                <w:lang w:eastAsia="x-none"/>
              </w:rPr>
            </w:pPr>
            <w:r w:rsidRPr="006D142B">
              <w:rPr>
                <w:rFonts w:ascii="Times" w:eastAsia="Batang" w:hAnsi="Times"/>
                <w:iCs/>
                <w:lang w:eastAsia="x-none"/>
              </w:rPr>
              <w:t>For Capability 1 timeline: O</w:t>
            </w:r>
            <w:r w:rsidRPr="006D142B">
              <w:rPr>
                <w:rFonts w:ascii="Times" w:eastAsia="Batang" w:hAnsi="Times"/>
                <w:iCs/>
                <w:vertAlign w:val="subscript"/>
                <w:lang w:eastAsia="x-none"/>
              </w:rPr>
              <w:t>CPU</w:t>
            </w:r>
            <w:r w:rsidRPr="006D142B">
              <w:rPr>
                <w:rFonts w:ascii="Times" w:eastAsia="Batang" w:hAnsi="Times"/>
                <w:iCs/>
                <w:lang w:eastAsia="x-none"/>
              </w:rPr>
              <w:t xml:space="preserve"> = ceil(P/32)</w:t>
            </w:r>
          </w:p>
          <w:p w14:paraId="7E3DD7F8" w14:textId="77777777" w:rsidR="00A30961" w:rsidRPr="006D142B" w:rsidRDefault="00A30961">
            <w:pPr>
              <w:widowControl w:val="0"/>
              <w:numPr>
                <w:ilvl w:val="0"/>
                <w:numId w:val="12"/>
              </w:numPr>
              <w:snapToGrid w:val="0"/>
              <w:spacing w:before="0" w:after="0"/>
              <w:rPr>
                <w:rFonts w:ascii="Times" w:eastAsia="Batang" w:hAnsi="Times"/>
                <w:iCs/>
                <w:lang w:eastAsia="x-none"/>
              </w:rPr>
            </w:pPr>
            <w:r w:rsidRPr="006D142B">
              <w:rPr>
                <w:rFonts w:ascii="Times" w:eastAsia="Batang" w:hAnsi="Times"/>
                <w:iCs/>
                <w:lang w:eastAsia="x-none"/>
              </w:rPr>
              <w:t>For Capability 2 timeline: O</w:t>
            </w:r>
            <w:r w:rsidRPr="006D142B">
              <w:rPr>
                <w:rFonts w:ascii="Times" w:eastAsia="Batang" w:hAnsi="Times"/>
                <w:iCs/>
                <w:vertAlign w:val="subscript"/>
                <w:lang w:eastAsia="x-none"/>
              </w:rPr>
              <w:t xml:space="preserve">CPU </w:t>
            </w:r>
            <w:r w:rsidRPr="006D142B">
              <w:rPr>
                <w:rFonts w:ascii="Times" w:eastAsia="Batang" w:hAnsi="Times"/>
                <w:iCs/>
                <w:lang w:eastAsia="x-none"/>
              </w:rPr>
              <w:t>= 1</w:t>
            </w:r>
          </w:p>
          <w:p w14:paraId="25934A8B" w14:textId="77777777" w:rsidR="00A30961" w:rsidRPr="006D142B" w:rsidRDefault="00A30961" w:rsidP="00984956">
            <w:pPr>
              <w:snapToGrid w:val="0"/>
              <w:spacing w:line="259" w:lineRule="auto"/>
              <w:rPr>
                <w:rFonts w:eastAsiaTheme="minorEastAsia"/>
                <w:lang w:val="en-US" w:eastAsia="zh-CN"/>
              </w:rPr>
            </w:pPr>
          </w:p>
        </w:tc>
      </w:tr>
    </w:tbl>
    <w:p w14:paraId="2A1664C1" w14:textId="3AAEE88D" w:rsidR="00163908" w:rsidRDefault="00163908" w:rsidP="00163908">
      <w:pPr>
        <w:snapToGrid w:val="0"/>
        <w:spacing w:line="259" w:lineRule="auto"/>
        <w:jc w:val="both"/>
        <w:rPr>
          <w:rFonts w:ascii="Times" w:eastAsia="Batang" w:hAnsi="Times"/>
          <w:iCs/>
          <w:lang w:eastAsia="en-US"/>
        </w:rPr>
      </w:pPr>
      <w:r>
        <w:rPr>
          <w:rFonts w:ascii="Times" w:eastAsia="Batang" w:hAnsi="Times"/>
          <w:iCs/>
          <w:lang w:eastAsia="en-US"/>
        </w:rPr>
        <w:t>Rel-19 up to 128 ports CSI report is achieved by CSI-RS resource aggregation, the increase in the total #</w:t>
      </w:r>
      <w:r w:rsidRPr="00163908">
        <w:rPr>
          <w:rFonts w:ascii="Times" w:eastAsia="Batang" w:hAnsi="Times"/>
          <w:iCs/>
          <w:lang w:eastAsia="en-US"/>
        </w:rPr>
        <w:t xml:space="preserve"> antenna ports</w:t>
      </w:r>
      <w:r>
        <w:rPr>
          <w:rFonts w:ascii="Times" w:eastAsia="Batang" w:hAnsi="Times"/>
          <w:iCs/>
          <w:lang w:eastAsia="en-US"/>
        </w:rPr>
        <w:t xml:space="preserve"> can be addressed in the UE capabilities </w:t>
      </w:r>
      <w:r w:rsidR="008C389D">
        <w:rPr>
          <w:rFonts w:ascii="Times" w:eastAsia="Batang" w:hAnsi="Times"/>
          <w:iCs/>
          <w:lang w:eastAsia="en-US"/>
        </w:rPr>
        <w:t>{</w:t>
      </w:r>
      <w:r w:rsidR="008C389D" w:rsidRPr="008C389D">
        <w:rPr>
          <w:rFonts w:ascii="Times" w:eastAsia="Batang" w:hAnsi="Times"/>
          <w:iCs/>
          <w:lang w:eastAsia="en-US"/>
        </w:rPr>
        <w:t xml:space="preserve">Max # of ports </w:t>
      </w:r>
      <w:r w:rsidR="008C389D">
        <w:rPr>
          <w:rFonts w:ascii="Times" w:eastAsia="Batang" w:hAnsi="Times"/>
          <w:iCs/>
          <w:lang w:eastAsia="en-US"/>
        </w:rPr>
        <w:t>per CSI-RS</w:t>
      </w:r>
      <w:r w:rsidR="008C389D" w:rsidRPr="008C389D">
        <w:rPr>
          <w:rFonts w:ascii="Times" w:eastAsia="Batang" w:hAnsi="Times"/>
          <w:iCs/>
          <w:lang w:eastAsia="en-US"/>
        </w:rPr>
        <w:t xml:space="preserve"> resource, Max # of</w:t>
      </w:r>
      <w:r w:rsidR="008C389D">
        <w:rPr>
          <w:rFonts w:ascii="Times" w:eastAsia="Batang" w:hAnsi="Times"/>
          <w:iCs/>
          <w:lang w:eastAsia="en-US"/>
        </w:rPr>
        <w:t xml:space="preserve"> CSI-RS</w:t>
      </w:r>
      <w:r w:rsidR="008C389D" w:rsidRPr="008C389D">
        <w:rPr>
          <w:rFonts w:ascii="Times" w:eastAsia="Batang" w:hAnsi="Times"/>
          <w:iCs/>
          <w:lang w:eastAsia="en-US"/>
        </w:rPr>
        <w:t xml:space="preserve"> resources and total # of ports</w:t>
      </w:r>
      <w:r w:rsidR="008C389D">
        <w:rPr>
          <w:rFonts w:ascii="Times" w:eastAsia="Batang" w:hAnsi="Times"/>
          <w:iCs/>
          <w:lang w:eastAsia="en-US"/>
        </w:rPr>
        <w:t xml:space="preserve">}. There seems no need to double consider this in ARC. So, we think the active resource counting should remain as 1, no matter for </w:t>
      </w:r>
      <w:r w:rsidR="008C389D">
        <w:rPr>
          <w:rFonts w:eastAsiaTheme="minorEastAsia"/>
          <w:lang w:eastAsia="zh-CN"/>
        </w:rPr>
        <w:t>Capability 1 or Capability 2.</w:t>
      </w:r>
    </w:p>
    <w:p w14:paraId="5932F7C6" w14:textId="44A6AF60" w:rsidR="00163908" w:rsidRDefault="008C389D" w:rsidP="008C389D">
      <w:pPr>
        <w:snapToGrid w:val="0"/>
        <w:spacing w:line="259" w:lineRule="auto"/>
        <w:jc w:val="center"/>
        <w:rPr>
          <w:rFonts w:eastAsiaTheme="minorEastAsia"/>
          <w:lang w:val="en-US" w:eastAsia="zh-CN"/>
        </w:rPr>
      </w:pPr>
      <w:r w:rsidRPr="008C389D">
        <w:rPr>
          <w:rFonts w:eastAsiaTheme="minorEastAsia"/>
          <w:noProof/>
          <w:lang w:eastAsia="zh-CN"/>
        </w:rPr>
        <w:drawing>
          <wp:inline distT="0" distB="0" distL="0" distR="0" wp14:anchorId="49A2C61F" wp14:editId="176209A2">
            <wp:extent cx="4652855" cy="2700770"/>
            <wp:effectExtent l="0" t="0" r="0" b="4445"/>
            <wp:docPr id="15412241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224175" name=""/>
                    <pic:cNvPicPr/>
                  </pic:nvPicPr>
                  <pic:blipFill>
                    <a:blip r:embed="rId8"/>
                    <a:stretch>
                      <a:fillRect/>
                    </a:stretch>
                  </pic:blipFill>
                  <pic:spPr>
                    <a:xfrm>
                      <a:off x="0" y="0"/>
                      <a:ext cx="4656133" cy="2702673"/>
                    </a:xfrm>
                    <a:prstGeom prst="rect">
                      <a:avLst/>
                    </a:prstGeom>
                  </pic:spPr>
                </pic:pic>
              </a:graphicData>
            </a:graphic>
          </wp:inline>
        </w:drawing>
      </w:r>
    </w:p>
    <w:p w14:paraId="346A6FAD" w14:textId="350D81E2" w:rsidR="00D80832" w:rsidRPr="00E100B3" w:rsidRDefault="00D80832" w:rsidP="00D80832">
      <w:pPr>
        <w:jc w:val="center"/>
        <w:rPr>
          <w:b/>
          <w:bCs/>
          <w:lang w:eastAsia="zh-CN"/>
        </w:rPr>
      </w:pPr>
      <w:r w:rsidRPr="00E13304">
        <w:rPr>
          <w:b/>
          <w:bCs/>
          <w:lang w:eastAsia="zh-CN"/>
        </w:rPr>
        <w:t xml:space="preserve">Figure </w:t>
      </w:r>
      <w:r>
        <w:rPr>
          <w:rFonts w:hint="eastAsia"/>
          <w:b/>
          <w:bCs/>
          <w:lang w:eastAsia="zh-CN"/>
        </w:rPr>
        <w:t>1</w:t>
      </w:r>
      <w:r w:rsidRPr="00E13304">
        <w:rPr>
          <w:b/>
          <w:bCs/>
          <w:lang w:eastAsia="zh-CN"/>
        </w:rPr>
        <w:t xml:space="preserve">. </w:t>
      </w:r>
      <w:r>
        <w:rPr>
          <w:b/>
          <w:bCs/>
          <w:lang w:eastAsia="zh-CN"/>
        </w:rPr>
        <w:t>FG 2-33</w:t>
      </w:r>
    </w:p>
    <w:p w14:paraId="5E4C0556" w14:textId="4FA75407" w:rsidR="008C389D" w:rsidRPr="008C389D" w:rsidRDefault="008C389D" w:rsidP="005A5741">
      <w:pPr>
        <w:widowControl w:val="0"/>
        <w:snapToGrid w:val="0"/>
        <w:spacing w:after="0"/>
        <w:jc w:val="both"/>
        <w:rPr>
          <w:rFonts w:eastAsia="Times New Roman"/>
          <w:b/>
          <w:i/>
          <w:iCs/>
          <w:color w:val="000000"/>
          <w:lang w:eastAsia="en-US"/>
        </w:rPr>
      </w:pPr>
      <w:bookmarkStart w:id="7" w:name="_Hlk177989605"/>
      <w:r w:rsidRPr="008C389D">
        <w:rPr>
          <w:rFonts w:eastAsia="Times New Roman"/>
          <w:b/>
          <w:i/>
          <w:iCs/>
          <w:color w:val="000000"/>
          <w:u w:val="single"/>
          <w:lang w:eastAsia="en-US"/>
        </w:rPr>
        <w:t xml:space="preserve">Proposal </w:t>
      </w:r>
      <w:r w:rsidR="0005052D">
        <w:rPr>
          <w:rFonts w:eastAsia="Times New Roman"/>
          <w:b/>
          <w:i/>
          <w:iCs/>
          <w:color w:val="000000"/>
          <w:u w:val="single"/>
          <w:lang w:eastAsia="en-US"/>
        </w:rPr>
        <w:t>1</w:t>
      </w:r>
      <w:r w:rsidRPr="008C389D">
        <w:rPr>
          <w:rFonts w:eastAsia="Times New Roman"/>
          <w:b/>
          <w:i/>
          <w:iCs/>
          <w:color w:val="000000"/>
          <w:u w:val="single"/>
          <w:lang w:eastAsia="en-US"/>
        </w:rPr>
        <w:t>:</w:t>
      </w:r>
      <w:r w:rsidRPr="008C389D">
        <w:rPr>
          <w:rFonts w:eastAsia="Times New Roman"/>
          <w:b/>
          <w:i/>
          <w:iCs/>
          <w:color w:val="000000"/>
          <w:lang w:eastAsia="en-US"/>
        </w:rPr>
        <w:t xml:space="preserve"> For the Rel-19 Type-I SP and Type-II codebook refinements (except based on Rel-18 Type-II Doppler) for 48, 64, and 128 CSI-RS ports, active resource counting is:</w:t>
      </w:r>
    </w:p>
    <w:p w14:paraId="2575AB28" w14:textId="77777777" w:rsidR="008C389D" w:rsidRPr="008C389D" w:rsidRDefault="008C389D">
      <w:pPr>
        <w:widowControl w:val="0"/>
        <w:numPr>
          <w:ilvl w:val="0"/>
          <w:numId w:val="12"/>
        </w:numPr>
        <w:snapToGrid w:val="0"/>
        <w:spacing w:before="0" w:after="0"/>
        <w:jc w:val="both"/>
        <w:rPr>
          <w:rFonts w:eastAsia="Times New Roman"/>
          <w:b/>
          <w:i/>
          <w:iCs/>
          <w:color w:val="000000"/>
          <w:lang w:eastAsia="en-US"/>
        </w:rPr>
      </w:pPr>
      <w:r w:rsidRPr="008C389D">
        <w:rPr>
          <w:rFonts w:eastAsia="Times New Roman"/>
          <w:b/>
          <w:i/>
          <w:iCs/>
          <w:color w:val="000000"/>
          <w:lang w:eastAsia="en-US"/>
        </w:rPr>
        <w:lastRenderedPageBreak/>
        <w:t xml:space="preserve">For Capability 1 timeline: 1 </w:t>
      </w:r>
    </w:p>
    <w:p w14:paraId="2E33DB20" w14:textId="77777777" w:rsidR="008C389D" w:rsidRPr="008C389D" w:rsidRDefault="008C389D">
      <w:pPr>
        <w:widowControl w:val="0"/>
        <w:numPr>
          <w:ilvl w:val="0"/>
          <w:numId w:val="12"/>
        </w:numPr>
        <w:snapToGrid w:val="0"/>
        <w:spacing w:before="0" w:after="0"/>
        <w:jc w:val="both"/>
        <w:rPr>
          <w:rFonts w:eastAsia="Times New Roman"/>
          <w:b/>
          <w:i/>
          <w:iCs/>
          <w:color w:val="000000"/>
          <w:lang w:eastAsia="en-US"/>
        </w:rPr>
      </w:pPr>
      <w:r w:rsidRPr="008C389D">
        <w:rPr>
          <w:rFonts w:eastAsia="Times New Roman"/>
          <w:b/>
          <w:i/>
          <w:iCs/>
          <w:color w:val="000000"/>
          <w:lang w:eastAsia="en-US"/>
        </w:rPr>
        <w:t>For Capability 2 timeline: 1</w:t>
      </w:r>
    </w:p>
    <w:bookmarkEnd w:id="7"/>
    <w:p w14:paraId="4223B465" w14:textId="77777777" w:rsidR="006D142B" w:rsidRDefault="006D142B" w:rsidP="006D142B">
      <w:pPr>
        <w:snapToGrid w:val="0"/>
        <w:spacing w:line="259" w:lineRule="auto"/>
        <w:rPr>
          <w:rFonts w:ascii="Times" w:eastAsia="Times New Roman" w:hAnsi="Times" w:cs="Calibri"/>
          <w:b/>
          <w:bCs/>
          <w:i/>
          <w:iCs/>
          <w:szCs w:val="22"/>
          <w:lang w:val="en-US" w:eastAsia="zh-CN"/>
        </w:rPr>
      </w:pPr>
    </w:p>
    <w:p w14:paraId="2A6B601D" w14:textId="36A47EC7" w:rsidR="000015F4" w:rsidRPr="00180E07" w:rsidRDefault="000015F4" w:rsidP="000015F4">
      <w:pPr>
        <w:pStyle w:val="Heading2"/>
        <w:jc w:val="both"/>
        <w:rPr>
          <w:rFonts w:ascii="Times New Roman" w:hAnsi="Times New Roman"/>
        </w:rPr>
      </w:pPr>
      <w:r>
        <w:rPr>
          <w:rFonts w:ascii="Times New Roman" w:hAnsi="Times New Roman"/>
          <w:lang w:eastAsia="zh-CN"/>
        </w:rPr>
        <w:t>SRS port grouping</w:t>
      </w:r>
    </w:p>
    <w:p w14:paraId="3EA7B163" w14:textId="6C0975D0" w:rsidR="001145C7" w:rsidRPr="00DB018B" w:rsidRDefault="00E16D90" w:rsidP="00DB018B">
      <w:pPr>
        <w:snapToGrid w:val="0"/>
        <w:spacing w:line="259" w:lineRule="auto"/>
        <w:jc w:val="both"/>
        <w:rPr>
          <w:rFonts w:eastAsiaTheme="minorEastAsia"/>
          <w:lang w:eastAsia="zh-CN"/>
        </w:rPr>
      </w:pPr>
      <w:r>
        <w:rPr>
          <w:rFonts w:eastAsiaTheme="minorEastAsia"/>
          <w:lang w:eastAsia="zh-CN"/>
        </w:rPr>
        <w:t>A</w:t>
      </w:r>
      <w:r>
        <w:rPr>
          <w:rFonts w:eastAsiaTheme="minorEastAsia" w:hint="eastAsia"/>
          <w:lang w:eastAsia="zh-CN"/>
        </w:rPr>
        <w:t>ccording</w:t>
      </w:r>
      <w:r>
        <w:rPr>
          <w:rFonts w:eastAsiaTheme="minorEastAsia"/>
          <w:lang w:val="en-US" w:eastAsia="zh-CN"/>
        </w:rPr>
        <w:t xml:space="preserve"> </w:t>
      </w:r>
      <w:r w:rsidR="001145C7">
        <w:rPr>
          <w:rFonts w:eastAsiaTheme="minorEastAsia"/>
          <w:lang w:val="en-US" w:eastAsia="zh-CN"/>
        </w:rPr>
        <w:t xml:space="preserve">to </w:t>
      </w:r>
      <w:r>
        <w:rPr>
          <w:rFonts w:eastAsiaTheme="minorEastAsia"/>
          <w:lang w:val="en-US" w:eastAsia="zh-CN"/>
        </w:rPr>
        <w:t xml:space="preserve">the </w:t>
      </w:r>
      <w:r w:rsidR="001145C7">
        <w:rPr>
          <w:rFonts w:eastAsiaTheme="minorEastAsia"/>
          <w:lang w:val="en-US" w:eastAsia="zh-CN"/>
        </w:rPr>
        <w:t>justification of the revised WID,</w:t>
      </w:r>
      <w:r w:rsidR="001145C7">
        <w:rPr>
          <w:rFonts w:eastAsiaTheme="minorEastAsia" w:hint="eastAsia"/>
          <w:lang w:val="en-US" w:eastAsia="zh-CN"/>
        </w:rPr>
        <w:t xml:space="preserve"> </w:t>
      </w:r>
      <w:r w:rsidR="001145C7">
        <w:rPr>
          <w:rFonts w:eastAsiaTheme="minorEastAsia"/>
          <w:lang w:eastAsia="zh-CN"/>
        </w:rPr>
        <w:t>i</w:t>
      </w:r>
      <w:r w:rsidR="006C35BF" w:rsidRPr="006C35BF">
        <w:rPr>
          <w:rFonts w:eastAsiaTheme="minorEastAsia"/>
          <w:lang w:eastAsia="zh-CN"/>
        </w:rPr>
        <w:t>t is justified to facilitate more-than-4-layer DL reception, especially in TDD scenarios, via a 6/8Rx low complexity receiver by supporting a proper association between SRS ports and the two codewords</w:t>
      </w:r>
      <w:r w:rsidR="001145C7">
        <w:rPr>
          <w:rFonts w:eastAsiaTheme="minorEastAsia"/>
          <w:lang w:eastAsia="zh-CN"/>
        </w:rPr>
        <w:t>.</w:t>
      </w:r>
    </w:p>
    <w:p w14:paraId="1E4F5C07" w14:textId="72B00501" w:rsidR="00DB018B" w:rsidRDefault="00DB018B" w:rsidP="00DB018B">
      <w:pPr>
        <w:snapToGrid w:val="0"/>
        <w:spacing w:line="259" w:lineRule="auto"/>
        <w:jc w:val="both"/>
        <w:rPr>
          <w:rFonts w:eastAsiaTheme="minorEastAsia"/>
          <w:lang w:eastAsia="zh-CN"/>
        </w:rPr>
      </w:pPr>
      <w:r w:rsidRPr="00DB018B">
        <w:rPr>
          <w:rFonts w:eastAsiaTheme="minorEastAsia"/>
          <w:lang w:eastAsia="zh-CN"/>
        </w:rPr>
        <w:t>For 6/8Rx low complexity receiver, a potential way is to divide the UE receiving antenna ports into two groups with low dimensions, where each of them is corresponding to one codeword when more than 4 layers of PDSCH is scheduled.</w:t>
      </w:r>
      <w:r>
        <w:rPr>
          <w:rFonts w:eastAsiaTheme="minorEastAsia"/>
          <w:lang w:eastAsia="zh-CN"/>
        </w:rPr>
        <w:t xml:space="preserve"> The performance of low complexity receiver might be lower than the ideal </w:t>
      </w:r>
      <w:r w:rsidRPr="00DB018B">
        <w:rPr>
          <w:rFonts w:eastAsiaTheme="minorEastAsia"/>
          <w:lang w:eastAsia="zh-CN"/>
        </w:rPr>
        <w:t>6/8Rx</w:t>
      </w:r>
      <w:r>
        <w:rPr>
          <w:rFonts w:eastAsiaTheme="minorEastAsia"/>
          <w:lang w:eastAsia="zh-CN"/>
        </w:rPr>
        <w:t xml:space="preserve"> receiver for the case of max rank equalling to 8. However, the complexity of UE receiver can be much reduced to support max rank to 8 with introduction of low complexity UE receiver.</w:t>
      </w:r>
    </w:p>
    <w:p w14:paraId="1AE0051E" w14:textId="22D71502" w:rsidR="00DB018B" w:rsidRDefault="00B64BEB" w:rsidP="00B64BEB">
      <w:pPr>
        <w:snapToGrid w:val="0"/>
        <w:spacing w:line="259" w:lineRule="auto"/>
        <w:jc w:val="both"/>
        <w:rPr>
          <w:rFonts w:eastAsiaTheme="minorEastAsia"/>
          <w:szCs w:val="24"/>
          <w:lang w:val="en-US" w:eastAsia="zh-CN"/>
        </w:rPr>
      </w:pPr>
      <w:r>
        <w:rPr>
          <w:rFonts w:eastAsiaTheme="minorEastAsia"/>
          <w:lang w:val="en-US" w:eastAsia="zh-CN"/>
        </w:rPr>
        <w:t xml:space="preserve">In TDD scenarios, the main method to obtain DL channel information </w:t>
      </w:r>
      <w:r>
        <w:rPr>
          <w:rFonts w:eastAsiaTheme="minorEastAsia" w:hint="eastAsia"/>
          <w:lang w:val="en-US" w:eastAsia="zh-CN"/>
        </w:rPr>
        <w:t xml:space="preserve">is </w:t>
      </w:r>
      <w:r>
        <w:rPr>
          <w:rFonts w:hint="eastAsia"/>
          <w:lang w:eastAsia="zh-CN"/>
        </w:rPr>
        <w:t xml:space="preserve">via SRS </w:t>
      </w:r>
      <w:r>
        <w:rPr>
          <w:lang w:val="en-US" w:eastAsia="zh-CN"/>
        </w:rPr>
        <w:t xml:space="preserve">transmission. </w:t>
      </w:r>
      <w:r w:rsidR="00DB018B">
        <w:rPr>
          <w:rFonts w:eastAsiaTheme="minorEastAsia"/>
          <w:lang w:val="en-US" w:eastAsia="zh-CN"/>
        </w:rPr>
        <w:t xml:space="preserve">Consequently, </w:t>
      </w:r>
      <w:r w:rsidR="004449E1">
        <w:rPr>
          <w:rFonts w:eastAsiaTheme="minorEastAsia"/>
          <w:lang w:val="en-US" w:eastAsia="zh-CN"/>
        </w:rPr>
        <w:t xml:space="preserve">to align the understanding of transmission and reception between gNB and UE, gNB should know the association between SRS port and DL codeword, otherwise there might be severe inter-layer interference between the two codewords. So, it is reasonable to divide the SRS ports into two groups and each of them </w:t>
      </w:r>
      <w:r w:rsidR="00003C5F">
        <w:rPr>
          <w:rFonts w:eastAsiaTheme="minorEastAsia"/>
          <w:lang w:val="en-US" w:eastAsia="zh-CN"/>
        </w:rPr>
        <w:t>corresponds</w:t>
      </w:r>
      <w:r w:rsidR="00003C5F">
        <w:rPr>
          <w:rFonts w:eastAsiaTheme="minorEastAsia" w:hint="eastAsia"/>
          <w:szCs w:val="24"/>
          <w:lang w:val="en-US" w:eastAsia="zh-CN"/>
        </w:rPr>
        <w:t xml:space="preserve"> </w:t>
      </w:r>
      <w:r w:rsidR="00003C5F">
        <w:rPr>
          <w:rFonts w:eastAsiaTheme="minorEastAsia"/>
          <w:szCs w:val="24"/>
          <w:lang w:val="en-US" w:eastAsia="zh-CN"/>
        </w:rPr>
        <w:t>to a single codeword.</w:t>
      </w:r>
    </w:p>
    <w:p w14:paraId="3E040CCE" w14:textId="746BBA3B" w:rsidR="00003C5F" w:rsidRPr="00003C5F" w:rsidRDefault="00CC7233" w:rsidP="00B64BEB">
      <w:pPr>
        <w:snapToGrid w:val="0"/>
        <w:spacing w:line="259" w:lineRule="auto"/>
        <w:jc w:val="both"/>
        <w:rPr>
          <w:rFonts w:eastAsiaTheme="minorEastAsia"/>
          <w:lang w:val="en-US" w:eastAsia="zh-CN"/>
        </w:rPr>
      </w:pPr>
      <w:r>
        <w:rPr>
          <w:rFonts w:eastAsiaTheme="minorEastAsia"/>
          <w:szCs w:val="24"/>
          <w:lang w:val="en-US" w:eastAsia="zh-CN"/>
        </w:rPr>
        <w:t xml:space="preserve">As for the aspects of CSI feedback, since it is for TDD scenarios and UE is not acquired to report PMI, i.e. the </w:t>
      </w:r>
      <w:r w:rsidRPr="00CC7233">
        <w:rPr>
          <w:rFonts w:eastAsiaTheme="minorEastAsia"/>
          <w:szCs w:val="24"/>
          <w:lang w:val="en-US" w:eastAsia="zh-CN"/>
        </w:rPr>
        <w:t>reportQuantity = ‘cri-RI-CQI’</w:t>
      </w:r>
      <w:r>
        <w:rPr>
          <w:rFonts w:eastAsiaTheme="minorEastAsia"/>
          <w:szCs w:val="24"/>
          <w:lang w:val="en-US" w:eastAsia="zh-CN"/>
        </w:rPr>
        <w:t>, the CQI calculation assumption is totally UE implementation even if UE use the low complexity receiver, as long as gNB acknowledges the grouping assumption between SRS ports and DL codewords. So, there is no need to enhance the CSI feedback, including CQI calculation assumptions.</w:t>
      </w:r>
    </w:p>
    <w:p w14:paraId="53380765" w14:textId="1DDF8667" w:rsidR="004449E1" w:rsidRDefault="00CC7233" w:rsidP="00B64BEB">
      <w:pPr>
        <w:snapToGrid w:val="0"/>
        <w:spacing w:line="259" w:lineRule="auto"/>
        <w:jc w:val="both"/>
        <w:rPr>
          <w:rFonts w:eastAsiaTheme="minorEastAsia"/>
          <w:lang w:val="en-US" w:eastAsia="zh-CN"/>
        </w:rPr>
      </w:pPr>
      <w:r w:rsidRPr="00CC7233">
        <w:rPr>
          <w:rFonts w:eastAsiaTheme="minorEastAsia"/>
          <w:lang w:val="en-US" w:eastAsia="zh-CN"/>
        </w:rPr>
        <w:t xml:space="preserve">There was a discussion on low complexity 8Rx receiver with SRS port grouping in </w:t>
      </w:r>
      <w:r>
        <w:rPr>
          <w:rFonts w:eastAsiaTheme="minorEastAsia"/>
          <w:lang w:val="en-US" w:eastAsia="zh-CN"/>
        </w:rPr>
        <w:t>the pre-RAN1#118bis</w:t>
      </w:r>
      <w:r w:rsidRPr="00CC7233">
        <w:rPr>
          <w:rFonts w:eastAsiaTheme="minorEastAsia"/>
          <w:lang w:val="en-US" w:eastAsia="zh-CN"/>
        </w:rPr>
        <w:t xml:space="preserve"> meeting, which was supported by majority and the proposal is also copied as follows.</w:t>
      </w:r>
    </w:p>
    <w:tbl>
      <w:tblPr>
        <w:tblStyle w:val="TableGrid"/>
        <w:tblW w:w="0" w:type="auto"/>
        <w:tblLook w:val="04A0" w:firstRow="1" w:lastRow="0" w:firstColumn="1" w:lastColumn="0" w:noHBand="0" w:noVBand="1"/>
      </w:tblPr>
      <w:tblGrid>
        <w:gridCol w:w="9629"/>
      </w:tblGrid>
      <w:tr w:rsidR="000015F4" w14:paraId="6889471A" w14:textId="77777777" w:rsidTr="000015F4">
        <w:tc>
          <w:tcPr>
            <w:tcW w:w="9629" w:type="dxa"/>
          </w:tcPr>
          <w:p w14:paraId="3FB09D2A" w14:textId="77777777" w:rsidR="004A25A8" w:rsidRPr="004A25A8" w:rsidRDefault="004A25A8" w:rsidP="004A25A8">
            <w:pPr>
              <w:snapToGrid w:val="0"/>
              <w:spacing w:before="0" w:after="160" w:line="259" w:lineRule="auto"/>
              <w:rPr>
                <w:rFonts w:eastAsia="Malgun Gothic"/>
                <w:szCs w:val="24"/>
                <w:lang w:val="en-US" w:eastAsia="zh-TW"/>
              </w:rPr>
            </w:pPr>
            <w:r w:rsidRPr="004A25A8">
              <w:rPr>
                <w:rFonts w:eastAsia="Batang"/>
                <w:b/>
                <w:u w:val="single"/>
                <w:lang w:eastAsia="en-US"/>
              </w:rPr>
              <w:t>Proposal 1.A</w:t>
            </w:r>
            <w:r w:rsidRPr="004A25A8">
              <w:rPr>
                <w:rFonts w:eastAsia="Batang"/>
                <w:lang w:eastAsia="en-US"/>
              </w:rPr>
              <w:t xml:space="preserve">: </w:t>
            </w:r>
            <w:r w:rsidRPr="004A25A8">
              <w:rPr>
                <w:rFonts w:eastAsia="Malgun Gothic"/>
                <w:szCs w:val="24"/>
                <w:lang w:val="en-US" w:eastAsia="zh-TW"/>
              </w:rPr>
              <w:t>For a UE configured with a total of P</w:t>
            </w:r>
            <w:r w:rsidRPr="004A25A8">
              <w:rPr>
                <w:rFonts w:eastAsia="Malgun Gothic"/>
                <w:szCs w:val="24"/>
                <w:vertAlign w:val="subscript"/>
                <w:lang w:val="en-US" w:eastAsia="zh-TW"/>
              </w:rPr>
              <w:t>SRS</w:t>
            </w:r>
            <w:r w:rsidRPr="004A25A8">
              <w:rPr>
                <w:rFonts w:eastAsia="Malgun Gothic"/>
                <w:szCs w:val="24"/>
                <w:lang w:val="en-US" w:eastAsia="zh-TW"/>
              </w:rPr>
              <w:t>=6 or 8 ports across ≥1 SRS resources</w:t>
            </w:r>
            <w:r w:rsidRPr="004A25A8">
              <w:rPr>
                <w:rFonts w:eastAsia="Times New Roman"/>
                <w:sz w:val="24"/>
                <w:szCs w:val="24"/>
                <w:lang w:val="en-US" w:eastAsia="en-US"/>
              </w:rPr>
              <w:t xml:space="preserve"> </w:t>
            </w:r>
            <w:r w:rsidRPr="004A25A8">
              <w:rPr>
                <w:rFonts w:eastAsia="Malgun Gothic"/>
                <w:szCs w:val="24"/>
                <w:lang w:val="en-US" w:eastAsia="zh-TW"/>
              </w:rPr>
              <w:t>for antenna switching intended for xT6R or xT8R, respectively, support the following fixed SRS port grouping where (with the P</w:t>
            </w:r>
            <w:r w:rsidRPr="004A25A8">
              <w:rPr>
                <w:rFonts w:eastAsia="Malgun Gothic"/>
                <w:szCs w:val="24"/>
                <w:vertAlign w:val="subscript"/>
                <w:lang w:val="en-US" w:eastAsia="zh-TW"/>
              </w:rPr>
              <w:t>SRS</w:t>
            </w:r>
            <w:r w:rsidRPr="004A25A8">
              <w:rPr>
                <w:rFonts w:eastAsia="Malgun Gothic"/>
                <w:szCs w:val="24"/>
                <w:lang w:val="en-US" w:eastAsia="zh-TW"/>
              </w:rPr>
              <w:t xml:space="preserve"> ports indexed in an ascending order according to SRS resource ID and port number within each SRS resource): </w:t>
            </w:r>
          </w:p>
          <w:p w14:paraId="758A3510" w14:textId="77777777" w:rsidR="004A25A8" w:rsidRPr="004A25A8" w:rsidRDefault="004A25A8" w:rsidP="004A25A8">
            <w:pPr>
              <w:numPr>
                <w:ilvl w:val="0"/>
                <w:numId w:val="21"/>
              </w:numPr>
              <w:snapToGrid w:val="0"/>
              <w:spacing w:before="0" w:after="160" w:line="259" w:lineRule="auto"/>
              <w:rPr>
                <w:rFonts w:eastAsia="Times New Roman"/>
                <w:szCs w:val="24"/>
                <w:lang w:val="en-US" w:eastAsia="zh-TW"/>
              </w:rPr>
            </w:pPr>
            <w:r w:rsidRPr="004A25A8">
              <w:rPr>
                <w:rFonts w:eastAsia="Times New Roman"/>
                <w:szCs w:val="24"/>
                <w:lang w:val="en-US" w:eastAsia="zh-TW"/>
              </w:rPr>
              <w:t>SRS port group 0, corresponding to CW0, comprises the even P</w:t>
            </w:r>
            <w:r w:rsidRPr="004A25A8">
              <w:rPr>
                <w:rFonts w:eastAsia="Times New Roman"/>
                <w:szCs w:val="24"/>
                <w:vertAlign w:val="subscript"/>
                <w:lang w:val="en-US" w:eastAsia="zh-TW"/>
              </w:rPr>
              <w:t>SRS</w:t>
            </w:r>
            <w:r w:rsidRPr="004A25A8">
              <w:rPr>
                <w:rFonts w:eastAsia="Times New Roman"/>
                <w:szCs w:val="24"/>
                <w:lang w:val="en-US" w:eastAsia="zh-TW"/>
              </w:rPr>
              <w:t>/2 out of P</w:t>
            </w:r>
            <w:r w:rsidRPr="004A25A8">
              <w:rPr>
                <w:rFonts w:eastAsia="Times New Roman"/>
                <w:szCs w:val="24"/>
                <w:vertAlign w:val="subscript"/>
                <w:lang w:val="en-US" w:eastAsia="zh-TW"/>
              </w:rPr>
              <w:t>SRS</w:t>
            </w:r>
            <w:r w:rsidRPr="004A25A8">
              <w:rPr>
                <w:rFonts w:eastAsia="Times New Roman"/>
                <w:szCs w:val="24"/>
                <w:lang w:val="en-US" w:eastAsia="zh-TW"/>
              </w:rPr>
              <w:t xml:space="preserve"> ports; and </w:t>
            </w:r>
          </w:p>
          <w:p w14:paraId="52229ABA" w14:textId="77777777" w:rsidR="004A25A8" w:rsidRPr="004A25A8" w:rsidRDefault="004A25A8" w:rsidP="004A25A8">
            <w:pPr>
              <w:numPr>
                <w:ilvl w:val="0"/>
                <w:numId w:val="21"/>
              </w:numPr>
              <w:snapToGrid w:val="0"/>
              <w:spacing w:before="0" w:after="160" w:line="259" w:lineRule="auto"/>
              <w:rPr>
                <w:rFonts w:eastAsia="Times New Roman"/>
                <w:szCs w:val="24"/>
                <w:lang w:val="en-US" w:eastAsia="zh-TW"/>
              </w:rPr>
            </w:pPr>
            <w:r w:rsidRPr="004A25A8">
              <w:rPr>
                <w:rFonts w:eastAsia="Times New Roman"/>
                <w:szCs w:val="24"/>
                <w:lang w:val="en-US" w:eastAsia="zh-TW"/>
              </w:rPr>
              <w:t>SRS port group 1, corresponding to CW1, comprises the odd P</w:t>
            </w:r>
            <w:r w:rsidRPr="004A25A8">
              <w:rPr>
                <w:rFonts w:eastAsia="Times New Roman"/>
                <w:szCs w:val="24"/>
                <w:vertAlign w:val="subscript"/>
                <w:lang w:val="en-US" w:eastAsia="zh-TW"/>
              </w:rPr>
              <w:t>SRS</w:t>
            </w:r>
            <w:r w:rsidRPr="004A25A8">
              <w:rPr>
                <w:rFonts w:eastAsia="Times New Roman"/>
                <w:szCs w:val="24"/>
                <w:lang w:val="en-US" w:eastAsia="zh-TW"/>
              </w:rPr>
              <w:t>/2 out of P</w:t>
            </w:r>
            <w:r w:rsidRPr="004A25A8">
              <w:rPr>
                <w:rFonts w:eastAsia="Times New Roman"/>
                <w:szCs w:val="24"/>
                <w:vertAlign w:val="subscript"/>
                <w:lang w:val="en-US" w:eastAsia="zh-TW"/>
              </w:rPr>
              <w:t>SRS</w:t>
            </w:r>
            <w:r w:rsidRPr="004A25A8">
              <w:rPr>
                <w:rFonts w:eastAsia="Times New Roman"/>
                <w:szCs w:val="24"/>
                <w:lang w:val="en-US" w:eastAsia="zh-TW"/>
              </w:rPr>
              <w:t xml:space="preserve"> ports </w:t>
            </w:r>
          </w:p>
          <w:p w14:paraId="1496AB6A" w14:textId="77777777" w:rsidR="004A25A8" w:rsidRPr="004A25A8" w:rsidRDefault="004A25A8" w:rsidP="004A25A8">
            <w:pPr>
              <w:snapToGrid w:val="0"/>
              <w:spacing w:before="0" w:after="160" w:line="259" w:lineRule="auto"/>
              <w:jc w:val="both"/>
              <w:rPr>
                <w:rFonts w:eastAsia="Batang"/>
                <w:lang w:eastAsia="en-US"/>
              </w:rPr>
            </w:pPr>
            <w:bookmarkStart w:id="8" w:name="_Hlk178524533"/>
            <w:r w:rsidRPr="004A25A8">
              <w:rPr>
                <w:rFonts w:eastAsia="Batang"/>
                <w:lang w:eastAsia="en-US"/>
              </w:rPr>
              <w:t>The above feature is applicable only for reportQuantity = ‘cri-RI-CQI’</w:t>
            </w:r>
          </w:p>
          <w:p w14:paraId="733AACD0" w14:textId="77777777" w:rsidR="004A25A8" w:rsidRPr="004A25A8" w:rsidRDefault="004A25A8" w:rsidP="004A25A8">
            <w:pPr>
              <w:snapToGrid w:val="0"/>
              <w:spacing w:before="0" w:after="160" w:line="259" w:lineRule="auto"/>
              <w:jc w:val="both"/>
              <w:rPr>
                <w:rFonts w:eastAsia="Batang"/>
                <w:lang w:eastAsia="en-US"/>
              </w:rPr>
            </w:pPr>
            <w:r w:rsidRPr="004A25A8">
              <w:rPr>
                <w:rFonts w:eastAsia="Batang"/>
                <w:lang w:eastAsia="en-US"/>
              </w:rPr>
              <w:t xml:space="preserve">No other spec enhancement is introduced on new CW-to-layer mapping, DL resource allocation, CSI feedback, and DCI format </w:t>
            </w:r>
          </w:p>
          <w:p w14:paraId="2D04A751" w14:textId="77777777" w:rsidR="004A25A8" w:rsidRPr="004A25A8" w:rsidRDefault="004A25A8" w:rsidP="004A25A8">
            <w:pPr>
              <w:snapToGrid w:val="0"/>
              <w:spacing w:before="0" w:after="160" w:line="259" w:lineRule="auto"/>
              <w:rPr>
                <w:rFonts w:eastAsia="Times New Roman"/>
                <w:szCs w:val="24"/>
                <w:lang w:val="en-US" w:eastAsia="zh-TW"/>
              </w:rPr>
            </w:pPr>
            <w:r w:rsidRPr="004A25A8">
              <w:rPr>
                <w:rFonts w:eastAsia="Times New Roman"/>
                <w:szCs w:val="24"/>
                <w:lang w:val="en-US" w:eastAsia="zh-TW"/>
              </w:rPr>
              <w:t xml:space="preserve">Note: The above grouping assumption is to align NW and UE on the association between SRS ports and reported CQIs for the two CWs when </w:t>
            </w:r>
            <w:r w:rsidRPr="004A25A8">
              <w:rPr>
                <w:rFonts w:eastAsia="Batang"/>
                <w:lang w:eastAsia="en-US"/>
              </w:rPr>
              <w:t>reportQuantity = ‘cri-RI-CQI’</w:t>
            </w:r>
            <w:r w:rsidRPr="004A25A8">
              <w:rPr>
                <w:rFonts w:eastAsia="Times New Roman"/>
                <w:szCs w:val="24"/>
                <w:lang w:val="en-US" w:eastAsia="zh-TW"/>
              </w:rPr>
              <w:t>.</w:t>
            </w:r>
          </w:p>
          <w:p w14:paraId="26939CBA" w14:textId="77777777" w:rsidR="004A25A8" w:rsidRPr="004A25A8" w:rsidRDefault="004A25A8" w:rsidP="004A25A8">
            <w:pPr>
              <w:snapToGrid w:val="0"/>
              <w:spacing w:before="0" w:after="160" w:line="259" w:lineRule="auto"/>
              <w:rPr>
                <w:rFonts w:eastAsia="Malgun Gothic"/>
                <w:szCs w:val="24"/>
                <w:lang w:val="en-US" w:eastAsia="zh-TW"/>
              </w:rPr>
            </w:pPr>
            <w:r w:rsidRPr="004A25A8">
              <w:rPr>
                <w:rFonts w:eastAsia="Malgun Gothic"/>
                <w:szCs w:val="24"/>
                <w:lang w:val="en-US" w:eastAsia="zh-TW"/>
              </w:rPr>
              <w:t>Note: different SRS ports are associated with different UE antenna ports.</w:t>
            </w:r>
          </w:p>
          <w:p w14:paraId="07F05E4B" w14:textId="77777777" w:rsidR="004A25A8" w:rsidRPr="004A25A8" w:rsidRDefault="004A25A8" w:rsidP="004A25A8">
            <w:pPr>
              <w:snapToGrid w:val="0"/>
              <w:spacing w:before="0" w:after="160" w:line="259" w:lineRule="auto"/>
              <w:rPr>
                <w:rFonts w:eastAsia="Malgun Gothic"/>
                <w:szCs w:val="24"/>
                <w:lang w:val="en-US" w:eastAsia="zh-TW"/>
              </w:rPr>
            </w:pPr>
            <w:r w:rsidRPr="004A25A8">
              <w:rPr>
                <w:rFonts w:eastAsia="Malgun Gothic"/>
                <w:szCs w:val="24"/>
                <w:lang w:val="en-US" w:eastAsia="zh-TW"/>
              </w:rPr>
              <w:t>Note: if one single CW is scheduled, both SRS port groups can correspond to the same CW, i.e. no enhancement is needed for the single-CW case</w:t>
            </w:r>
          </w:p>
          <w:p w14:paraId="2B5E2B1B" w14:textId="77777777" w:rsidR="004A25A8" w:rsidRPr="004A25A8" w:rsidRDefault="004A25A8" w:rsidP="004A25A8">
            <w:pPr>
              <w:snapToGrid w:val="0"/>
              <w:spacing w:before="0" w:after="160" w:line="259" w:lineRule="auto"/>
              <w:rPr>
                <w:rFonts w:eastAsia="Malgun Gothic"/>
                <w:lang w:val="en-US" w:eastAsia="zh-TW"/>
              </w:rPr>
            </w:pPr>
            <w:r w:rsidRPr="004A25A8">
              <w:rPr>
                <w:rFonts w:eastAsia="Malgun Gothic"/>
                <w:szCs w:val="24"/>
                <w:lang w:val="en-US" w:eastAsia="zh-TW"/>
              </w:rPr>
              <w:t xml:space="preserve">Note: This feature is a separate UE capability and, for UEs supporting this capability, </w:t>
            </w:r>
            <w:r w:rsidRPr="004A25A8">
              <w:rPr>
                <w:rFonts w:eastAsia="Malgun Gothic"/>
                <w:lang w:val="en-US" w:eastAsia="zh-TW"/>
              </w:rPr>
              <w:t>configured via RRC (FFS details on the extend of RRC configuration)</w:t>
            </w:r>
          </w:p>
          <w:bookmarkEnd w:id="8"/>
          <w:p w14:paraId="56A865B4" w14:textId="77777777" w:rsidR="004A25A8" w:rsidRPr="004A25A8" w:rsidRDefault="004A25A8" w:rsidP="004A25A8">
            <w:pPr>
              <w:snapToGrid w:val="0"/>
              <w:spacing w:before="0" w:after="160" w:line="259" w:lineRule="auto"/>
              <w:rPr>
                <w:rFonts w:eastAsia="Times New Roman"/>
                <w:szCs w:val="24"/>
                <w:lang w:val="en-US" w:eastAsia="en-US"/>
              </w:rPr>
            </w:pPr>
            <w:r w:rsidRPr="004A25A8">
              <w:rPr>
                <w:rFonts w:eastAsia="Times New Roman"/>
                <w:szCs w:val="24"/>
                <w:lang w:val="en-US" w:eastAsia="en-US"/>
              </w:rPr>
              <w:t>Note: Whether to support 6Rx with more than 4 layers is to be decided in RAN4 Rel-19 RF enhancements WI</w:t>
            </w:r>
          </w:p>
          <w:p w14:paraId="15527B64" w14:textId="77777777" w:rsidR="004A25A8" w:rsidRPr="004A25A8" w:rsidRDefault="004A25A8" w:rsidP="004A25A8">
            <w:pPr>
              <w:snapToGrid w:val="0"/>
              <w:spacing w:before="0" w:after="160" w:line="259" w:lineRule="auto"/>
              <w:rPr>
                <w:rFonts w:eastAsia="Times New Roman"/>
                <w:color w:val="000000"/>
                <w:kern w:val="24"/>
                <w:szCs w:val="26"/>
                <w:lang w:val="en-US" w:eastAsia="ko-KR"/>
              </w:rPr>
            </w:pPr>
            <w:r w:rsidRPr="004A25A8">
              <w:rPr>
                <w:rFonts w:eastAsia="Times New Roman"/>
                <w:color w:val="000000"/>
                <w:kern w:val="24"/>
                <w:szCs w:val="26"/>
                <w:lang w:val="en-US" w:eastAsia="ko-KR"/>
              </w:rPr>
              <w:t xml:space="preserve">FFS (by RAN1#118bis): Whether there is impact on mapping between CWs to CSI-RS ports </w:t>
            </w:r>
          </w:p>
          <w:p w14:paraId="2714EB08" w14:textId="77777777" w:rsidR="000015F4" w:rsidRPr="004A25A8" w:rsidRDefault="000015F4" w:rsidP="006D142B">
            <w:pPr>
              <w:snapToGrid w:val="0"/>
              <w:spacing w:line="259" w:lineRule="auto"/>
              <w:rPr>
                <w:rFonts w:ascii="Times" w:eastAsia="Times New Roman" w:hAnsi="Times" w:cs="Calibri"/>
                <w:b/>
                <w:bCs/>
                <w:i/>
                <w:iCs/>
                <w:szCs w:val="22"/>
                <w:lang w:val="en-US" w:eastAsia="zh-CN"/>
              </w:rPr>
            </w:pPr>
          </w:p>
        </w:tc>
      </w:tr>
    </w:tbl>
    <w:p w14:paraId="280282A4" w14:textId="3EA4D1E1" w:rsidR="000015F4" w:rsidRDefault="00CC7233" w:rsidP="006D142B">
      <w:pPr>
        <w:snapToGrid w:val="0"/>
        <w:spacing w:line="259" w:lineRule="auto"/>
        <w:rPr>
          <w:rFonts w:ascii="Times" w:eastAsia="Times New Roman" w:hAnsi="Times" w:cs="Calibri"/>
          <w:b/>
          <w:bCs/>
          <w:i/>
          <w:iCs/>
          <w:szCs w:val="22"/>
          <w:lang w:val="en-US" w:eastAsia="zh-CN"/>
        </w:rPr>
      </w:pPr>
      <w:r w:rsidRPr="00CC7233">
        <w:rPr>
          <w:rFonts w:eastAsiaTheme="minorEastAsia"/>
          <w:lang w:val="en-US" w:eastAsia="zh-CN"/>
        </w:rPr>
        <w:t>There</w:t>
      </w:r>
      <w:r>
        <w:rPr>
          <w:rFonts w:eastAsiaTheme="minorEastAsia"/>
          <w:lang w:val="en-US" w:eastAsia="zh-CN"/>
        </w:rPr>
        <w:t>fore, the following is proposed:</w:t>
      </w:r>
    </w:p>
    <w:p w14:paraId="10C258CA" w14:textId="396E73CE" w:rsidR="00CC7233" w:rsidRPr="00CC7233" w:rsidRDefault="00CC7233" w:rsidP="00CC7233">
      <w:pPr>
        <w:snapToGrid w:val="0"/>
        <w:rPr>
          <w:rFonts w:ascii="Times" w:eastAsia="Times New Roman" w:hAnsi="Times" w:cs="Calibri"/>
          <w:b/>
          <w:bCs/>
          <w:i/>
          <w:iCs/>
          <w:szCs w:val="22"/>
          <w:lang w:val="en-US" w:eastAsia="zh-CN"/>
        </w:rPr>
      </w:pPr>
      <w:r w:rsidRPr="00CC7233">
        <w:rPr>
          <w:rFonts w:ascii="Times" w:eastAsia="Times New Roman" w:hAnsi="Times" w:cs="Calibri"/>
          <w:b/>
          <w:bCs/>
          <w:i/>
          <w:iCs/>
          <w:szCs w:val="22"/>
          <w:u w:val="single"/>
          <w:lang w:eastAsia="zh-CN"/>
        </w:rPr>
        <w:lastRenderedPageBreak/>
        <w:t xml:space="preserve">Proposal </w:t>
      </w:r>
      <w:r>
        <w:rPr>
          <w:rFonts w:ascii="Times" w:eastAsia="Times New Roman" w:hAnsi="Times" w:cs="Calibri"/>
          <w:b/>
          <w:bCs/>
          <w:i/>
          <w:iCs/>
          <w:szCs w:val="22"/>
          <w:u w:val="single"/>
          <w:lang w:eastAsia="zh-CN"/>
        </w:rPr>
        <w:t>2</w:t>
      </w:r>
      <w:r w:rsidRPr="00CC7233">
        <w:rPr>
          <w:rFonts w:ascii="Times" w:eastAsia="Times New Roman" w:hAnsi="Times" w:cs="Calibri"/>
          <w:b/>
          <w:bCs/>
          <w:i/>
          <w:iCs/>
          <w:szCs w:val="22"/>
          <w:lang w:eastAsia="zh-CN"/>
        </w:rPr>
        <w:t xml:space="preserve">: </w:t>
      </w:r>
      <w:r w:rsidRPr="00CC7233">
        <w:rPr>
          <w:rFonts w:ascii="Times" w:eastAsia="Times New Roman" w:hAnsi="Times" w:cs="Calibri"/>
          <w:b/>
          <w:bCs/>
          <w:i/>
          <w:iCs/>
          <w:szCs w:val="22"/>
          <w:lang w:val="en-US" w:eastAsia="zh-CN"/>
        </w:rPr>
        <w:t>For a UE configured with a total of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=6 or 8 ports across ≥1 SRS resources for antenna switching intended for xT6R or xT8R, respectively, support the following fixed SRS port grouping where (with the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 xml:space="preserve"> ports indexed in an ascending order according to SRS resource ID and port number within each SRS resource): </w:t>
      </w:r>
    </w:p>
    <w:p w14:paraId="0AD4FBCD" w14:textId="77777777" w:rsidR="00CC7233" w:rsidRPr="00CC7233" w:rsidRDefault="00CC7233" w:rsidP="00CC7233">
      <w:pPr>
        <w:numPr>
          <w:ilvl w:val="0"/>
          <w:numId w:val="21"/>
        </w:numPr>
        <w:snapToGrid w:val="0"/>
        <w:rPr>
          <w:rFonts w:ascii="Times" w:eastAsia="Times New Roman" w:hAnsi="Times" w:cs="Calibri"/>
          <w:b/>
          <w:bCs/>
          <w:i/>
          <w:iCs/>
          <w:szCs w:val="22"/>
          <w:lang w:val="en-US" w:eastAsia="zh-CN"/>
        </w:rPr>
      </w:pPr>
      <w:r w:rsidRPr="00CC7233">
        <w:rPr>
          <w:rFonts w:ascii="Times" w:eastAsia="Times New Roman" w:hAnsi="Times" w:cs="Calibri"/>
          <w:b/>
          <w:bCs/>
          <w:i/>
          <w:iCs/>
          <w:szCs w:val="22"/>
          <w:lang w:val="en-US" w:eastAsia="zh-CN"/>
        </w:rPr>
        <w:t>SRS port group 0, corresponding to CW0, comprises the even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/2 out of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 xml:space="preserve"> ports; and </w:t>
      </w:r>
    </w:p>
    <w:p w14:paraId="27CCA6B7" w14:textId="77777777" w:rsidR="00CC7233" w:rsidRPr="00CC7233" w:rsidRDefault="00CC7233" w:rsidP="00CC7233">
      <w:pPr>
        <w:numPr>
          <w:ilvl w:val="0"/>
          <w:numId w:val="21"/>
        </w:numPr>
        <w:snapToGrid w:val="0"/>
        <w:rPr>
          <w:rFonts w:ascii="Times" w:eastAsia="Times New Roman" w:hAnsi="Times" w:cs="Calibri"/>
          <w:b/>
          <w:bCs/>
          <w:i/>
          <w:iCs/>
          <w:szCs w:val="22"/>
          <w:lang w:val="en-US" w:eastAsia="zh-CN"/>
        </w:rPr>
      </w:pPr>
      <w:r w:rsidRPr="00CC7233">
        <w:rPr>
          <w:rFonts w:ascii="Times" w:eastAsia="Times New Roman" w:hAnsi="Times" w:cs="Calibri"/>
          <w:b/>
          <w:bCs/>
          <w:i/>
          <w:iCs/>
          <w:szCs w:val="22"/>
          <w:lang w:val="en-US" w:eastAsia="zh-CN"/>
        </w:rPr>
        <w:t>SRS port group 1, corresponding to CW1, comprises the odd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/2 out of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 xml:space="preserve"> ports </w:t>
      </w:r>
    </w:p>
    <w:p w14:paraId="2F8262E2" w14:textId="77777777" w:rsidR="00121FEF" w:rsidRPr="00121FEF" w:rsidRDefault="00121FEF" w:rsidP="00121FEF">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The above feature is applicable only for reportQuantity = ‘cri-RI-CQI’</w:t>
      </w:r>
    </w:p>
    <w:p w14:paraId="38184847" w14:textId="77777777" w:rsidR="00121FEF" w:rsidRPr="00121FEF" w:rsidRDefault="00121FEF" w:rsidP="00121FEF">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 xml:space="preserve">No other spec enhancement is introduced on new CW-to-layer mapping, DL resource allocation, CSI feedback, and DCI format </w:t>
      </w:r>
    </w:p>
    <w:p w14:paraId="16998CE9" w14:textId="77777777" w:rsidR="00121FEF" w:rsidRPr="00121FEF" w:rsidRDefault="00121FEF" w:rsidP="00121FEF">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Note: The above grouping assumption is to align NW and UE on the association between SRS ports and reported CQIs for the two CWs when reportQuantity = ‘cri-RI-CQI’.</w:t>
      </w:r>
    </w:p>
    <w:p w14:paraId="1BBF7434" w14:textId="77777777" w:rsidR="00121FEF" w:rsidRPr="00121FEF" w:rsidRDefault="00121FEF" w:rsidP="00121FEF">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Note: different SRS ports are associated with different UE antenna ports.</w:t>
      </w:r>
    </w:p>
    <w:p w14:paraId="1AD9B327" w14:textId="77777777" w:rsidR="00121FEF" w:rsidRPr="00121FEF" w:rsidRDefault="00121FEF" w:rsidP="00121FEF">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Note: if one single CW is scheduled, both SRS port groups can correspond to the same CW, i.e. no enhancement is needed for the single-CW case</w:t>
      </w:r>
    </w:p>
    <w:p w14:paraId="42D09F5A" w14:textId="2CBAA4DA" w:rsidR="000015F4" w:rsidRPr="004A25A8" w:rsidRDefault="00121FEF" w:rsidP="00121FEF">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Note: This feature is a separate UE capability and, for UEs supporting this capability, configured via RRC (FFS details on the extend of RRC configuration)</w:t>
      </w:r>
    </w:p>
    <w:p w14:paraId="15842D3B" w14:textId="77777777" w:rsidR="00D027AF" w:rsidRPr="00B04E4D" w:rsidRDefault="00D027AF" w:rsidP="00D027AF">
      <w:pPr>
        <w:jc w:val="both"/>
        <w:rPr>
          <w:rFonts w:eastAsiaTheme="minorEastAsia"/>
          <w:lang w:val="en-US" w:eastAsia="zh-CN"/>
        </w:rPr>
      </w:pPr>
    </w:p>
    <w:p w14:paraId="0AC7F260" w14:textId="77777777" w:rsidR="00D027AF" w:rsidRDefault="00D027AF" w:rsidP="00D027AF">
      <w:pPr>
        <w:pStyle w:val="Heading1"/>
        <w:jc w:val="both"/>
        <w:rPr>
          <w:rFonts w:ascii="Times New Roman" w:hAnsi="Times New Roman"/>
          <w:lang w:val="en-US" w:eastAsia="zh-CN"/>
        </w:rPr>
      </w:pPr>
      <w:r w:rsidRPr="00B67061">
        <w:rPr>
          <w:rFonts w:ascii="Times New Roman" w:hAnsi="Times New Roman"/>
          <w:lang w:val="en-US" w:eastAsia="zh-CN"/>
        </w:rPr>
        <w:t>UE reporting enhancement for CJT</w:t>
      </w:r>
      <w:r>
        <w:rPr>
          <w:rFonts w:ascii="Times New Roman" w:hAnsi="Times New Roman"/>
          <w:lang w:val="en-US" w:eastAsia="zh-CN"/>
        </w:rPr>
        <w:t xml:space="preserve"> calibration</w:t>
      </w:r>
    </w:p>
    <w:p w14:paraId="33A9FA5C" w14:textId="77777777" w:rsidR="00D027AF" w:rsidRDefault="00D027AF" w:rsidP="00D027AF">
      <w:pPr>
        <w:jc w:val="both"/>
        <w:rPr>
          <w:lang w:val="en-US" w:eastAsia="zh-CN"/>
        </w:rPr>
      </w:pPr>
      <w:r w:rsidRPr="00B52ED2">
        <w:rPr>
          <w:lang w:val="en-US" w:eastAsia="zh-CN"/>
        </w:rPr>
        <w:t>Rel</w:t>
      </w:r>
      <w:r>
        <w:rPr>
          <w:lang w:val="en-US" w:eastAsia="zh-CN"/>
        </w:rPr>
        <w:t>-</w:t>
      </w:r>
      <w:r w:rsidRPr="00B52ED2">
        <w:rPr>
          <w:lang w:val="en-US" w:eastAsia="zh-CN"/>
        </w:rPr>
        <w:t xml:space="preserve">18 MIMO </w:t>
      </w:r>
      <w:r>
        <w:rPr>
          <w:lang w:val="en-US" w:eastAsia="zh-CN"/>
        </w:rPr>
        <w:t>WI</w:t>
      </w:r>
      <w:r w:rsidRPr="00B52ED2">
        <w:rPr>
          <w:lang w:val="en-US" w:eastAsia="zh-CN"/>
        </w:rPr>
        <w:t xml:space="preserve"> </w:t>
      </w:r>
      <w:r>
        <w:rPr>
          <w:rFonts w:hint="eastAsia"/>
          <w:lang w:val="en-US" w:eastAsia="zh-CN"/>
        </w:rPr>
        <w:t>spe</w:t>
      </w:r>
      <w:r>
        <w:rPr>
          <w:lang w:val="en-US" w:eastAsia="zh-CN"/>
        </w:rPr>
        <w:t xml:space="preserve">cified enhanced Type II </w:t>
      </w:r>
      <w:r>
        <w:rPr>
          <w:rFonts w:hint="eastAsia"/>
          <w:lang w:val="en-US" w:eastAsia="zh-CN"/>
        </w:rPr>
        <w:t>code</w:t>
      </w:r>
      <w:r>
        <w:rPr>
          <w:lang w:val="en-US" w:eastAsia="zh-CN"/>
        </w:rPr>
        <w:t>book to support c</w:t>
      </w:r>
      <w:r w:rsidRPr="00B52ED2">
        <w:rPr>
          <w:lang w:val="en-US" w:eastAsia="zh-CN"/>
        </w:rPr>
        <w:t xml:space="preserve">oherent </w:t>
      </w:r>
      <w:r>
        <w:rPr>
          <w:lang w:val="en-US" w:eastAsia="zh-CN"/>
        </w:rPr>
        <w:t>j</w:t>
      </w:r>
      <w:r w:rsidRPr="00B52ED2">
        <w:rPr>
          <w:lang w:val="en-US" w:eastAsia="zh-CN"/>
        </w:rPr>
        <w:t xml:space="preserve">oint </w:t>
      </w:r>
      <w:r>
        <w:rPr>
          <w:lang w:val="en-US" w:eastAsia="zh-CN"/>
        </w:rPr>
        <w:t>t</w:t>
      </w:r>
      <w:r w:rsidRPr="00B52ED2">
        <w:rPr>
          <w:lang w:val="en-US" w:eastAsia="zh-CN"/>
        </w:rPr>
        <w:t xml:space="preserve">ransmission (CJT) </w:t>
      </w:r>
      <w:r>
        <w:rPr>
          <w:lang w:val="en-US" w:eastAsia="zh-CN"/>
        </w:rPr>
        <w:t xml:space="preserve">assuming </w:t>
      </w:r>
      <w:r w:rsidRPr="00B52ED2">
        <w:rPr>
          <w:lang w:val="en-US" w:eastAsia="zh-CN"/>
        </w:rPr>
        <w:t>ideal time/frequency synchronization</w:t>
      </w:r>
      <w:r>
        <w:rPr>
          <w:lang w:val="en-US" w:eastAsia="zh-CN"/>
        </w:rPr>
        <w:t xml:space="preserve"> and backhaul among TRPs</w:t>
      </w:r>
      <w:r w:rsidRPr="00B52ED2">
        <w:rPr>
          <w:lang w:val="en-US" w:eastAsia="zh-CN"/>
        </w:rPr>
        <w:t>, i.e., it is assumed that the DL timings and carrier frequencies of multiple TRPs are</w:t>
      </w:r>
      <w:r>
        <w:rPr>
          <w:lang w:val="en-US" w:eastAsia="zh-CN"/>
        </w:rPr>
        <w:t xml:space="preserve"> perfectly aligned</w:t>
      </w:r>
      <w:r w:rsidRPr="00B52ED2">
        <w:rPr>
          <w:lang w:val="en-US" w:eastAsia="zh-CN"/>
        </w:rPr>
        <w:t xml:space="preserve">. However, </w:t>
      </w:r>
      <w:r>
        <w:rPr>
          <w:lang w:val="en-US" w:eastAsia="zh-CN"/>
        </w:rPr>
        <w:t>in practical deployments of CJT, e.g., inter-site CJT, t</w:t>
      </w:r>
      <w:r w:rsidRPr="009320B8">
        <w:rPr>
          <w:lang w:val="en-US" w:eastAsia="zh-CN"/>
        </w:rPr>
        <w:t>here will be time and frequency misalignment</w:t>
      </w:r>
      <w:r>
        <w:rPr>
          <w:lang w:val="en-US" w:eastAsia="zh-CN"/>
        </w:rPr>
        <w:t>s</w:t>
      </w:r>
      <w:r w:rsidRPr="009320B8">
        <w:rPr>
          <w:lang w:val="en-US" w:eastAsia="zh-CN"/>
        </w:rPr>
        <w:t xml:space="preserve"> </w:t>
      </w:r>
      <w:r>
        <w:rPr>
          <w:lang w:val="en-US" w:eastAsia="zh-CN"/>
        </w:rPr>
        <w:t>among</w:t>
      </w:r>
      <w:r w:rsidRPr="009320B8">
        <w:rPr>
          <w:lang w:val="en-US" w:eastAsia="zh-CN"/>
        </w:rPr>
        <w:t xml:space="preserve"> TRPs</w:t>
      </w:r>
      <w:r>
        <w:rPr>
          <w:lang w:val="en-US" w:eastAsia="zh-CN"/>
        </w:rPr>
        <w:t xml:space="preserve"> due to non-ideal synchronization and backhaul.</w:t>
      </w:r>
    </w:p>
    <w:p w14:paraId="1AF658B7" w14:textId="77777777" w:rsidR="00D027AF" w:rsidRDefault="00D027AF" w:rsidP="00D027AF">
      <w:pPr>
        <w:jc w:val="both"/>
        <w:rPr>
          <w:color w:val="000000"/>
          <w:lang w:val="en-US" w:eastAsia="zh-CN"/>
        </w:rPr>
      </w:pPr>
      <w:r>
        <w:rPr>
          <w:rFonts w:hint="eastAsia"/>
          <w:lang w:val="en-US" w:eastAsia="zh-CN"/>
        </w:rPr>
        <w:t xml:space="preserve">Rel-19 MIMO WI will specify the CSI reporting enhancements for </w:t>
      </w:r>
      <w:r w:rsidRPr="00535FAA">
        <w:rPr>
          <w:color w:val="000000"/>
          <w:lang w:val="en-US" w:eastAsia="zh-CN"/>
        </w:rPr>
        <w:t>CJT deployments under non-ideal synchronization and backhaul</w:t>
      </w:r>
      <w:r>
        <w:rPr>
          <w:rFonts w:hint="eastAsia"/>
          <w:color w:val="000000"/>
          <w:lang w:val="en-US" w:eastAsia="zh-CN"/>
        </w:rPr>
        <w:t>, including i</w:t>
      </w:r>
      <w:r w:rsidRPr="00A34286">
        <w:rPr>
          <w:color w:val="000000"/>
          <w:lang w:val="en-US" w:eastAsia="zh-CN"/>
        </w:rPr>
        <w:t>nter-TRP time misalignment and frequency/phase offset measurement and reporting, assuming legacy CSI-RS design, with stand-alone aperiodic reporting on PUSCH</w:t>
      </w:r>
      <w:r>
        <w:rPr>
          <w:rFonts w:hint="eastAsia"/>
          <w:color w:val="000000"/>
          <w:lang w:val="en-US" w:eastAsia="zh-CN"/>
        </w:rPr>
        <w:t xml:space="preserve"> </w:t>
      </w:r>
      <w:r>
        <w:rPr>
          <w:color w:val="000000"/>
          <w:lang w:val="en-US" w:eastAsia="zh-CN"/>
        </w:rPr>
        <w:fldChar w:fldCharType="begin"/>
      </w:r>
      <w:r>
        <w:rPr>
          <w:color w:val="000000"/>
          <w:lang w:val="en-US" w:eastAsia="zh-CN"/>
        </w:rPr>
        <w:instrText xml:space="preserve"> </w:instrText>
      </w:r>
      <w:r>
        <w:rPr>
          <w:rFonts w:hint="eastAsia"/>
          <w:color w:val="000000"/>
          <w:lang w:val="en-US" w:eastAsia="zh-CN"/>
        </w:rPr>
        <w:instrText>REF _Ref173760046 \r \h</w:instrText>
      </w:r>
      <w:r>
        <w:rPr>
          <w:color w:val="000000"/>
          <w:lang w:val="en-US" w:eastAsia="zh-CN"/>
        </w:rPr>
        <w:instrText xml:space="preserve"> </w:instrText>
      </w:r>
      <w:r>
        <w:rPr>
          <w:color w:val="000000"/>
          <w:lang w:val="en-US" w:eastAsia="zh-CN"/>
        </w:rPr>
      </w:r>
      <w:r>
        <w:rPr>
          <w:color w:val="000000"/>
          <w:lang w:val="en-US" w:eastAsia="zh-CN"/>
        </w:rPr>
        <w:fldChar w:fldCharType="separate"/>
      </w:r>
      <w:r>
        <w:rPr>
          <w:color w:val="000000"/>
          <w:lang w:val="en-US" w:eastAsia="zh-CN"/>
        </w:rPr>
        <w:t>[1]</w:t>
      </w:r>
      <w:r>
        <w:rPr>
          <w:color w:val="000000"/>
          <w:lang w:val="en-US" w:eastAsia="zh-CN"/>
        </w:rPr>
        <w:fldChar w:fldCharType="end"/>
      </w:r>
      <w:r>
        <w:rPr>
          <w:rFonts w:hint="eastAsia"/>
          <w:color w:val="000000"/>
          <w:lang w:val="en-US" w:eastAsia="zh-CN"/>
        </w:rPr>
        <w:t>.</w:t>
      </w:r>
    </w:p>
    <w:p w14:paraId="77B62E48" w14:textId="77777777" w:rsidR="00D027AF" w:rsidRPr="00200F96" w:rsidRDefault="00D027AF" w:rsidP="00D027AF">
      <w:pPr>
        <w:jc w:val="both"/>
        <w:rPr>
          <w:rFonts w:eastAsiaTheme="minorEastAsia"/>
          <w:lang w:val="en-US" w:eastAsia="zh-CN"/>
        </w:rPr>
      </w:pPr>
      <w:r>
        <w:rPr>
          <w:rFonts w:hint="eastAsia"/>
          <w:color w:val="000000"/>
          <w:lang w:val="en-US" w:eastAsia="zh-CN"/>
        </w:rPr>
        <w:t xml:space="preserve">The previous RAN1 meetings have made great progress on the above objective </w:t>
      </w:r>
      <w:r>
        <w:rPr>
          <w:color w:val="000000"/>
          <w:lang w:val="en-US" w:eastAsia="zh-CN"/>
        </w:rPr>
        <w:fldChar w:fldCharType="begin"/>
      </w:r>
      <w:r>
        <w:rPr>
          <w:color w:val="000000"/>
          <w:lang w:val="en-US" w:eastAsia="zh-CN"/>
        </w:rPr>
        <w:instrText xml:space="preserve"> </w:instrText>
      </w:r>
      <w:r>
        <w:rPr>
          <w:rFonts w:hint="eastAsia"/>
          <w:color w:val="000000"/>
          <w:lang w:val="en-US" w:eastAsia="zh-CN"/>
        </w:rPr>
        <w:instrText>REF _Ref176799071 \r \h</w:instrText>
      </w:r>
      <w:r>
        <w:rPr>
          <w:color w:val="000000"/>
          <w:lang w:val="en-US" w:eastAsia="zh-CN"/>
        </w:rPr>
        <w:instrText xml:space="preserve"> </w:instrText>
      </w:r>
      <w:r>
        <w:rPr>
          <w:color w:val="000000"/>
          <w:lang w:val="en-US" w:eastAsia="zh-CN"/>
        </w:rPr>
      </w:r>
      <w:r>
        <w:rPr>
          <w:color w:val="000000"/>
          <w:lang w:val="en-US" w:eastAsia="zh-CN"/>
        </w:rPr>
        <w:fldChar w:fldCharType="separate"/>
      </w:r>
      <w:r>
        <w:rPr>
          <w:color w:val="000000"/>
          <w:lang w:val="en-US" w:eastAsia="zh-CN"/>
        </w:rPr>
        <w:t>[2]</w:t>
      </w:r>
      <w:r>
        <w:rPr>
          <w:color w:val="000000"/>
          <w:lang w:val="en-US" w:eastAsia="zh-CN"/>
        </w:rPr>
        <w:fldChar w:fldCharType="end"/>
      </w:r>
      <w:r>
        <w:rPr>
          <w:color w:val="000000"/>
          <w:lang w:val="en-US" w:eastAsia="zh-CN"/>
        </w:rPr>
        <w:fldChar w:fldCharType="begin"/>
      </w:r>
      <w:r>
        <w:rPr>
          <w:color w:val="000000"/>
          <w:lang w:val="en-US" w:eastAsia="zh-CN"/>
        </w:rPr>
        <w:instrText xml:space="preserve"> REF _Ref178345777 \r \h </w:instrText>
      </w:r>
      <w:r>
        <w:rPr>
          <w:color w:val="000000"/>
          <w:lang w:val="en-US" w:eastAsia="zh-CN"/>
        </w:rPr>
      </w:r>
      <w:r>
        <w:rPr>
          <w:color w:val="000000"/>
          <w:lang w:val="en-US" w:eastAsia="zh-CN"/>
        </w:rPr>
        <w:fldChar w:fldCharType="separate"/>
      </w:r>
      <w:r>
        <w:rPr>
          <w:color w:val="000000"/>
          <w:lang w:val="en-US" w:eastAsia="zh-CN"/>
        </w:rPr>
        <w:t>[3]</w:t>
      </w:r>
      <w:r>
        <w:rPr>
          <w:color w:val="000000"/>
          <w:lang w:val="en-US" w:eastAsia="zh-CN"/>
        </w:rPr>
        <w:fldChar w:fldCharType="end"/>
      </w:r>
      <w:r>
        <w:rPr>
          <w:color w:val="000000"/>
          <w:lang w:val="en-US" w:eastAsia="zh-CN"/>
        </w:rPr>
        <w:fldChar w:fldCharType="begin"/>
      </w:r>
      <w:r>
        <w:rPr>
          <w:color w:val="000000"/>
          <w:lang w:val="en-US" w:eastAsia="zh-CN"/>
        </w:rPr>
        <w:instrText xml:space="preserve"> REF _Ref178345779 \r \h </w:instrText>
      </w:r>
      <w:r>
        <w:rPr>
          <w:color w:val="000000"/>
          <w:lang w:val="en-US" w:eastAsia="zh-CN"/>
        </w:rPr>
      </w:r>
      <w:r>
        <w:rPr>
          <w:color w:val="000000"/>
          <w:lang w:val="en-US" w:eastAsia="zh-CN"/>
        </w:rPr>
        <w:fldChar w:fldCharType="separate"/>
      </w:r>
      <w:r>
        <w:rPr>
          <w:color w:val="000000"/>
          <w:lang w:val="en-US" w:eastAsia="zh-CN"/>
        </w:rPr>
        <w:t>[4]</w:t>
      </w:r>
      <w:r>
        <w:rPr>
          <w:color w:val="000000"/>
          <w:lang w:val="en-US" w:eastAsia="zh-CN"/>
        </w:rPr>
        <w:fldChar w:fldCharType="end"/>
      </w:r>
      <w:r>
        <w:rPr>
          <w:color w:val="000000"/>
          <w:lang w:val="en-US" w:eastAsia="zh-CN"/>
        </w:rPr>
        <w:fldChar w:fldCharType="begin"/>
      </w:r>
      <w:r>
        <w:rPr>
          <w:color w:val="000000"/>
          <w:lang w:val="en-US" w:eastAsia="zh-CN"/>
        </w:rPr>
        <w:instrText xml:space="preserve"> REF _Ref178345780 \r \h </w:instrText>
      </w:r>
      <w:r>
        <w:rPr>
          <w:color w:val="000000"/>
          <w:lang w:val="en-US" w:eastAsia="zh-CN"/>
        </w:rPr>
      </w:r>
      <w:r>
        <w:rPr>
          <w:color w:val="000000"/>
          <w:lang w:val="en-US" w:eastAsia="zh-CN"/>
        </w:rPr>
        <w:fldChar w:fldCharType="separate"/>
      </w:r>
      <w:r>
        <w:rPr>
          <w:color w:val="000000"/>
          <w:lang w:val="en-US" w:eastAsia="zh-CN"/>
        </w:rPr>
        <w:t>[5]</w:t>
      </w:r>
      <w:r>
        <w:rPr>
          <w:color w:val="000000"/>
          <w:lang w:val="en-US" w:eastAsia="zh-CN"/>
        </w:rPr>
        <w:fldChar w:fldCharType="end"/>
      </w:r>
      <w:r>
        <w:rPr>
          <w:rFonts w:hint="eastAsia"/>
          <w:color w:val="000000"/>
          <w:lang w:val="en-US" w:eastAsia="zh-CN"/>
        </w:rPr>
        <w:t xml:space="preserve"> and there are only some remaining issues on the delay/frequency/phase offset reporting for CJT calibration.</w:t>
      </w:r>
      <w:r>
        <w:rPr>
          <w:rFonts w:eastAsiaTheme="minorEastAsia" w:hint="eastAsia"/>
          <w:lang w:val="en-US" w:eastAsia="zh-CN"/>
        </w:rPr>
        <w:t xml:space="preserve"> We will discuss some remaining issues in this section.</w:t>
      </w:r>
    </w:p>
    <w:p w14:paraId="231A7D24" w14:textId="77777777" w:rsidR="00D027AF" w:rsidRDefault="00D027AF" w:rsidP="00D027AF">
      <w:pPr>
        <w:pStyle w:val="Heading2"/>
        <w:rPr>
          <w:rFonts w:ascii="Times New Roman" w:hAnsi="Times New Roman"/>
          <w:lang w:eastAsia="zh-CN"/>
        </w:rPr>
      </w:pPr>
      <w:r>
        <w:rPr>
          <w:rFonts w:ascii="Times New Roman" w:hAnsi="Times New Roman"/>
          <w:lang w:eastAsia="zh-CN"/>
        </w:rPr>
        <w:t>D</w:t>
      </w:r>
      <w:r>
        <w:rPr>
          <w:rFonts w:ascii="Times New Roman" w:hAnsi="Times New Roman" w:hint="eastAsia"/>
          <w:lang w:eastAsia="zh-CN"/>
        </w:rPr>
        <w:t>elay offset reporting</w:t>
      </w:r>
    </w:p>
    <w:p w14:paraId="4A3F80A8" w14:textId="315F064D" w:rsidR="00D027AF" w:rsidRDefault="00D027AF" w:rsidP="00D027AF">
      <w:pPr>
        <w:jc w:val="both"/>
        <w:rPr>
          <w:lang w:eastAsia="zh-CN"/>
        </w:rPr>
      </w:pPr>
      <w:r>
        <w:rPr>
          <w:rFonts w:eastAsiaTheme="minorEastAsia" w:hint="eastAsia"/>
          <w:lang w:val="en-US" w:eastAsia="zh-CN"/>
        </w:rPr>
        <w:t xml:space="preserve">A major issue discussed in the last RAN1#118 meeting is about the </w:t>
      </w:r>
      <w:r w:rsidRPr="00B56B38">
        <w:rPr>
          <w:rFonts w:eastAsia="Calibri"/>
        </w:rPr>
        <w:t xml:space="preserve">UE-specific </w:t>
      </w:r>
      <w:r w:rsidRPr="00B56B38">
        <w:t>delay offset pre-compensation on PDSCH</w:t>
      </w:r>
      <w:r>
        <w:rPr>
          <w:rFonts w:hint="eastAsia"/>
          <w:lang w:eastAsia="zh-CN"/>
        </w:rPr>
        <w:t xml:space="preserve"> and the following agreements were achieved to support the PMI calculation for the </w:t>
      </w:r>
      <w:r w:rsidRPr="00200F96">
        <w:rPr>
          <w:lang w:eastAsia="zh-CN"/>
        </w:rPr>
        <w:t>Rel-18 eType-II CJT CSI report assuming pre-compensation using the UE-reported delay offset</w:t>
      </w:r>
      <w:r>
        <w:rPr>
          <w:rFonts w:hint="eastAsia"/>
          <w:lang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_Ref172809168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w:t>
      </w:r>
      <w:r w:rsidR="00385954">
        <w:rPr>
          <w:rFonts w:eastAsiaTheme="minorEastAsia"/>
          <w:lang w:val="en-US" w:eastAsia="zh-CN"/>
        </w:rPr>
        <w:t>5</w:t>
      </w:r>
      <w:r>
        <w:rPr>
          <w:rFonts w:eastAsiaTheme="minorEastAsia"/>
          <w:lang w:val="en-US" w:eastAsia="zh-CN"/>
        </w:rPr>
        <w:t>]</w:t>
      </w:r>
      <w:r>
        <w:rPr>
          <w:rFonts w:eastAsiaTheme="minorEastAsia"/>
          <w:lang w:val="en-US" w:eastAsia="zh-CN"/>
        </w:rPr>
        <w:fldChar w:fldCharType="end"/>
      </w:r>
      <w:r>
        <w:rPr>
          <w:rFonts w:hint="eastAsia"/>
          <w:lang w:eastAsia="zh-CN"/>
        </w:rPr>
        <w:t>.</w:t>
      </w:r>
    </w:p>
    <w:tbl>
      <w:tblPr>
        <w:tblStyle w:val="TableGrid"/>
        <w:tblW w:w="0" w:type="auto"/>
        <w:tblLook w:val="04A0" w:firstRow="1" w:lastRow="0" w:firstColumn="1" w:lastColumn="0" w:noHBand="0" w:noVBand="1"/>
      </w:tblPr>
      <w:tblGrid>
        <w:gridCol w:w="9629"/>
      </w:tblGrid>
      <w:tr w:rsidR="00D027AF" w14:paraId="4D7E3003" w14:textId="77777777" w:rsidTr="00B635D4">
        <w:tc>
          <w:tcPr>
            <w:tcW w:w="9629" w:type="dxa"/>
          </w:tcPr>
          <w:p w14:paraId="013777D0" w14:textId="77777777" w:rsidR="00D027AF" w:rsidRPr="0047769B" w:rsidRDefault="00D027AF" w:rsidP="00B635D4">
            <w:pPr>
              <w:spacing w:before="0" w:after="0"/>
              <w:rPr>
                <w:rFonts w:ascii="Times" w:hAnsi="Times" w:cs="Times"/>
                <w:b/>
                <w:bCs/>
                <w:szCs w:val="24"/>
                <w:highlight w:val="green"/>
                <w:lang w:eastAsia="zh-CN"/>
              </w:rPr>
            </w:pPr>
            <w:r w:rsidRPr="0047769B">
              <w:rPr>
                <w:rFonts w:ascii="Times" w:eastAsia="Batang" w:hAnsi="Times" w:cs="Times"/>
                <w:b/>
                <w:bCs/>
                <w:szCs w:val="24"/>
                <w:highlight w:val="green"/>
                <w:lang w:eastAsia="x-none"/>
              </w:rPr>
              <w:t>Agreement</w:t>
            </w:r>
            <w:r w:rsidRPr="0047769B">
              <w:rPr>
                <w:rFonts w:ascii="Times" w:hAnsi="Times" w:cs="Times" w:hint="eastAsia"/>
                <w:b/>
                <w:bCs/>
                <w:szCs w:val="24"/>
                <w:highlight w:val="green"/>
                <w:lang w:eastAsia="zh-CN"/>
              </w:rPr>
              <w:t>@118</w:t>
            </w:r>
          </w:p>
          <w:p w14:paraId="47FC24AE" w14:textId="77777777" w:rsidR="00D027AF" w:rsidRPr="0047769B" w:rsidRDefault="00D027AF" w:rsidP="00B635D4">
            <w:pPr>
              <w:snapToGrid w:val="0"/>
              <w:spacing w:before="0" w:after="0"/>
              <w:rPr>
                <w:rFonts w:ascii="Times" w:eastAsia="Batang" w:hAnsi="Times"/>
                <w:strike/>
                <w:szCs w:val="24"/>
                <w:lang w:eastAsia="en-US"/>
              </w:rPr>
            </w:pPr>
            <w:r w:rsidRPr="0047769B">
              <w:rPr>
                <w:rFonts w:ascii="Times" w:eastAsia="Calibri" w:hAnsi="Times"/>
                <w:szCs w:val="24"/>
                <w:lang w:eastAsia="en-US"/>
              </w:rPr>
              <w:t xml:space="preserve">For the Rel-19 aperiodic standalone CJT calibration (CJTC) reporting, to facilitate UE-specific </w:t>
            </w:r>
            <w:r w:rsidRPr="0047769B">
              <w:rPr>
                <w:rFonts w:ascii="Times" w:eastAsia="Batang" w:hAnsi="Times"/>
                <w:szCs w:val="24"/>
                <w:lang w:eastAsia="en-US"/>
              </w:rPr>
              <w:t xml:space="preserve">delay offset pre-compensation on PDSCH by the NW, </w:t>
            </w:r>
            <w:r w:rsidRPr="0047769B">
              <w:rPr>
                <w:rFonts w:ascii="Times" w:eastAsia="Batang" w:hAnsi="Times"/>
                <w:i/>
                <w:szCs w:val="24"/>
                <w:u w:val="single"/>
                <w:lang w:eastAsia="en-US"/>
              </w:rPr>
              <w:t>decide</w:t>
            </w:r>
            <w:r w:rsidRPr="0047769B">
              <w:rPr>
                <w:rFonts w:ascii="Times" w:eastAsia="Batang" w:hAnsi="Times"/>
                <w:szCs w:val="24"/>
                <w:lang w:eastAsia="en-US"/>
              </w:rP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2F17F0F1" w14:textId="77777777" w:rsidR="00D027AF" w:rsidRPr="0047769B" w:rsidRDefault="00D027AF" w:rsidP="00D027AF">
            <w:pPr>
              <w:numPr>
                <w:ilvl w:val="0"/>
                <w:numId w:val="23"/>
              </w:numPr>
              <w:snapToGrid w:val="0"/>
              <w:spacing w:before="0" w:after="0"/>
              <w:rPr>
                <w:rFonts w:ascii="Times" w:eastAsia="Batang" w:hAnsi="Times"/>
                <w:szCs w:val="24"/>
                <w:lang w:eastAsia="x-none"/>
              </w:rPr>
            </w:pPr>
            <w:r w:rsidRPr="0047769B">
              <w:rPr>
                <w:rFonts w:ascii="Times" w:eastAsia="Batang" w:hAnsi="Times"/>
                <w:szCs w:val="24"/>
                <w:lang w:eastAsia="x-none"/>
              </w:rPr>
              <w:t>NW indicates the delay offset value to be compensated for the Rel-18 eType-II CJT CSI report, and/or</w:t>
            </w:r>
          </w:p>
          <w:p w14:paraId="448328AA" w14:textId="77777777" w:rsidR="00D027AF" w:rsidRPr="0047769B" w:rsidRDefault="00D027AF" w:rsidP="00D027AF">
            <w:pPr>
              <w:numPr>
                <w:ilvl w:val="0"/>
                <w:numId w:val="23"/>
              </w:numPr>
              <w:snapToGrid w:val="0"/>
              <w:spacing w:before="0" w:after="0"/>
              <w:rPr>
                <w:rFonts w:ascii="Times" w:eastAsia="Batang" w:hAnsi="Times"/>
                <w:szCs w:val="24"/>
                <w:lang w:eastAsia="x-none"/>
              </w:rPr>
            </w:pPr>
            <w:r w:rsidRPr="0047769B">
              <w:rPr>
                <w:rFonts w:ascii="Times" w:eastAsia="Batang" w:hAnsi="Times"/>
                <w:szCs w:val="24"/>
                <w:lang w:eastAsia="x-none"/>
              </w:rPr>
              <w:t>The two separately configured reports (i.e. Rel-18 eType-II CJT CSI report and the CJTC delay offset report) are always jointly triggered and carried on a same PUSCH (hence on a same slot)</w:t>
            </w:r>
          </w:p>
          <w:p w14:paraId="76BBD6CC" w14:textId="77777777" w:rsidR="00D027AF" w:rsidRPr="0047769B" w:rsidRDefault="00D027AF" w:rsidP="00D027AF">
            <w:pPr>
              <w:numPr>
                <w:ilvl w:val="0"/>
                <w:numId w:val="23"/>
              </w:numPr>
              <w:snapToGrid w:val="0"/>
              <w:spacing w:before="0" w:after="0"/>
              <w:rPr>
                <w:rFonts w:ascii="Times" w:eastAsia="Batang" w:hAnsi="Times"/>
                <w:szCs w:val="24"/>
                <w:lang w:eastAsia="x-none"/>
              </w:rPr>
            </w:pPr>
            <w:r w:rsidRPr="0047769B">
              <w:rPr>
                <w:rFonts w:ascii="Times" w:eastAsia="Batang" w:hAnsi="Times"/>
                <w:bCs/>
                <w:szCs w:val="24"/>
                <w:lang w:eastAsia="x-none"/>
              </w:rPr>
              <w:t>The delay offset value to be compensated is the latest reported DO before the DCI triggering the CJT CSI reporting</w:t>
            </w:r>
          </w:p>
          <w:p w14:paraId="1F2C5688" w14:textId="77777777" w:rsidR="00D027AF" w:rsidRPr="0047769B" w:rsidRDefault="00D027AF" w:rsidP="00B635D4">
            <w:pPr>
              <w:snapToGrid w:val="0"/>
              <w:spacing w:before="0" w:after="0"/>
              <w:rPr>
                <w:rFonts w:ascii="Times" w:eastAsia="Batang" w:hAnsi="Times"/>
                <w:szCs w:val="24"/>
                <w:lang w:eastAsia="en-US"/>
              </w:rPr>
            </w:pPr>
            <w:r w:rsidRPr="0047769B">
              <w:rPr>
                <w:rFonts w:ascii="Times" w:eastAsia="Batang" w:hAnsi="Times"/>
                <w:szCs w:val="24"/>
                <w:lang w:eastAsia="en-US"/>
              </w:rPr>
              <w:t>FFS: AP-CSI-RS can be configured for the Rel-18 eType-II CJT report</w:t>
            </w:r>
          </w:p>
          <w:p w14:paraId="03007427" w14:textId="77777777" w:rsidR="00D027AF" w:rsidRPr="0047769B" w:rsidRDefault="00D027AF" w:rsidP="00B635D4">
            <w:pPr>
              <w:snapToGrid w:val="0"/>
              <w:spacing w:before="0" w:after="0"/>
              <w:rPr>
                <w:rFonts w:ascii="Times" w:hAnsi="Times"/>
                <w:szCs w:val="24"/>
                <w:lang w:eastAsia="zh-CN"/>
              </w:rPr>
            </w:pPr>
            <w:r w:rsidRPr="0047769B">
              <w:rPr>
                <w:rFonts w:ascii="Times" w:eastAsia="Batang" w:hAnsi="Times"/>
                <w:szCs w:val="24"/>
                <w:lang w:eastAsia="en-US"/>
              </w:rPr>
              <w:t>The above only applies when the CMRs do not share common QCL source for average delay indication</w:t>
            </w:r>
          </w:p>
          <w:p w14:paraId="4374C05A" w14:textId="77777777" w:rsidR="00D027AF" w:rsidRPr="0047769B" w:rsidRDefault="00D027AF" w:rsidP="00B635D4">
            <w:pPr>
              <w:snapToGrid w:val="0"/>
              <w:spacing w:before="0" w:after="0"/>
              <w:rPr>
                <w:rFonts w:ascii="Times" w:hAnsi="Times"/>
                <w:sz w:val="18"/>
                <w:szCs w:val="18"/>
                <w:lang w:eastAsia="zh-CN"/>
              </w:rPr>
            </w:pPr>
          </w:p>
          <w:p w14:paraId="710421C6" w14:textId="77777777" w:rsidR="00D027AF" w:rsidRPr="0047769B" w:rsidRDefault="00D027AF" w:rsidP="00B635D4">
            <w:pPr>
              <w:spacing w:before="0" w:after="0"/>
              <w:rPr>
                <w:rFonts w:ascii="Times" w:hAnsi="Times"/>
                <w:b/>
                <w:bCs/>
                <w:szCs w:val="24"/>
                <w:lang w:val="en-US" w:eastAsia="zh-CN"/>
              </w:rPr>
            </w:pPr>
            <w:r w:rsidRPr="0047769B">
              <w:rPr>
                <w:rFonts w:ascii="Times" w:eastAsia="Batang" w:hAnsi="Times"/>
                <w:b/>
                <w:bCs/>
                <w:szCs w:val="24"/>
                <w:highlight w:val="green"/>
                <w:lang w:val="en-US" w:eastAsia="en-US"/>
              </w:rPr>
              <w:t>Agreement</w:t>
            </w:r>
            <w:r w:rsidRPr="0047769B">
              <w:rPr>
                <w:rFonts w:ascii="Times" w:eastAsia="Batang" w:hAnsi="Times" w:hint="eastAsia"/>
                <w:b/>
                <w:bCs/>
                <w:szCs w:val="24"/>
                <w:highlight w:val="green"/>
                <w:lang w:val="en-US" w:eastAsia="en-US"/>
              </w:rPr>
              <w:t>@118</w:t>
            </w:r>
          </w:p>
          <w:p w14:paraId="46909B0C" w14:textId="77777777" w:rsidR="00D027AF" w:rsidRPr="0047769B" w:rsidRDefault="00D027AF" w:rsidP="00B635D4">
            <w:pPr>
              <w:snapToGrid w:val="0"/>
              <w:spacing w:before="0" w:after="0"/>
              <w:rPr>
                <w:rFonts w:ascii="Times" w:eastAsia="Batang" w:hAnsi="Times"/>
                <w:strike/>
                <w:szCs w:val="24"/>
                <w:lang w:eastAsia="en-US"/>
              </w:rPr>
            </w:pPr>
            <w:r w:rsidRPr="0047769B">
              <w:rPr>
                <w:rFonts w:ascii="Times" w:eastAsia="Calibri" w:hAnsi="Times"/>
                <w:szCs w:val="24"/>
                <w:lang w:eastAsia="en-US"/>
              </w:rPr>
              <w:lastRenderedPageBreak/>
              <w:t xml:space="preserve">For the Rel-19 aperiodic standalone CJT calibration (CJTC) reporting, to facilitate UE-specific </w:t>
            </w:r>
            <w:r w:rsidRPr="0047769B">
              <w:rPr>
                <w:rFonts w:ascii="Times" w:eastAsia="Batang" w:hAnsi="Times"/>
                <w:szCs w:val="24"/>
                <w:lang w:eastAsia="en-US"/>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3498E76A" w14:textId="77777777" w:rsidR="00D027AF" w:rsidRPr="0047769B" w:rsidRDefault="00D027AF" w:rsidP="00D027AF">
            <w:pPr>
              <w:numPr>
                <w:ilvl w:val="0"/>
                <w:numId w:val="23"/>
              </w:numPr>
              <w:snapToGrid w:val="0"/>
              <w:spacing w:before="0" w:after="0"/>
              <w:rPr>
                <w:rFonts w:ascii="Times" w:hAnsi="Times"/>
                <w:szCs w:val="24"/>
                <w:lang w:eastAsia="en-US"/>
              </w:rPr>
            </w:pPr>
            <w:r w:rsidRPr="0047769B">
              <w:rPr>
                <w:rFonts w:ascii="Times" w:hAnsi="Times"/>
                <w:szCs w:val="24"/>
                <w:lang w:eastAsia="en-US"/>
              </w:rPr>
              <w:t>The two separately configured reports (i.e. Rel-18 eType-II CJT CSI report and the CJTC delay offset report) can be separately or jointly triggered [and carried on a same PUSCH (hence on a same slot)] following legacy joint triggering mechanism</w:t>
            </w:r>
          </w:p>
          <w:p w14:paraId="68F28EFE" w14:textId="77777777" w:rsidR="00D027AF" w:rsidRPr="0047769B" w:rsidRDefault="00D027AF" w:rsidP="00D027AF">
            <w:pPr>
              <w:numPr>
                <w:ilvl w:val="1"/>
                <w:numId w:val="23"/>
              </w:numPr>
              <w:snapToGrid w:val="0"/>
              <w:spacing w:before="0" w:after="0"/>
              <w:rPr>
                <w:rFonts w:ascii="Times" w:hAnsi="Times"/>
                <w:szCs w:val="24"/>
                <w:lang w:eastAsia="en-US"/>
              </w:rPr>
            </w:pPr>
            <w:r w:rsidRPr="0047769B">
              <w:rPr>
                <w:rFonts w:ascii="Times" w:hAnsi="Times"/>
                <w:bCs/>
                <w:szCs w:val="24"/>
                <w:lang w:eastAsia="en-US"/>
              </w:rPr>
              <w:t>(</w:t>
            </w:r>
            <w:r w:rsidRPr="0047769B">
              <w:rPr>
                <w:rFonts w:ascii="Times" w:hAnsi="Times"/>
                <w:bCs/>
                <w:szCs w:val="24"/>
                <w:highlight w:val="darkYellow"/>
                <w:lang w:eastAsia="en-US"/>
              </w:rPr>
              <w:t>Working Assumption</w:t>
            </w:r>
            <w:r w:rsidRPr="0047769B">
              <w:rPr>
                <w:rFonts w:ascii="Times" w:hAnsi="Times"/>
                <w:bCs/>
                <w:szCs w:val="24"/>
                <w:lang w:eastAsia="en-US"/>
              </w:rPr>
              <w:t xml:space="preserve">) When separately triggered, the delay offset value to be compensated is the latest reported delay offset (DO) whose reporting instance’s last symbol is before the first symbol of </w:t>
            </w:r>
            <w:r w:rsidRPr="0047769B">
              <w:rPr>
                <w:rFonts w:ascii="Times" w:hAnsi="Times"/>
                <w:bCs/>
                <w:szCs w:val="22"/>
                <w:lang w:eastAsia="en-US"/>
              </w:rPr>
              <w:t>DCI triggering of</w:t>
            </w:r>
            <w:r w:rsidRPr="0047769B">
              <w:rPr>
                <w:rFonts w:ascii="Times" w:hAnsi="Times"/>
                <w:bCs/>
                <w:szCs w:val="24"/>
                <w:lang w:eastAsia="en-US"/>
              </w:rPr>
              <w:t xml:space="preserve"> the CJT CSI reporting</w:t>
            </w:r>
          </w:p>
          <w:p w14:paraId="3C649D09" w14:textId="77777777" w:rsidR="00D027AF" w:rsidRPr="0047769B" w:rsidRDefault="00D027AF" w:rsidP="00D027AF">
            <w:pPr>
              <w:numPr>
                <w:ilvl w:val="2"/>
                <w:numId w:val="23"/>
              </w:numPr>
              <w:snapToGrid w:val="0"/>
              <w:spacing w:before="0" w:after="0"/>
              <w:rPr>
                <w:rFonts w:ascii="Times" w:hAnsi="Times"/>
                <w:szCs w:val="24"/>
                <w:lang w:eastAsia="en-US"/>
              </w:rPr>
            </w:pPr>
            <w:r w:rsidRPr="0047769B">
              <w:rPr>
                <w:rFonts w:ascii="Times" w:hAnsi="Times"/>
                <w:szCs w:val="24"/>
                <w:lang w:eastAsia="en-US"/>
              </w:rPr>
              <w:t>FFS: whether some expiration time interval is needed</w:t>
            </w:r>
          </w:p>
          <w:p w14:paraId="7AE93849" w14:textId="77777777" w:rsidR="00D027AF" w:rsidRPr="0047769B" w:rsidRDefault="00D027AF" w:rsidP="00D027AF">
            <w:pPr>
              <w:numPr>
                <w:ilvl w:val="1"/>
                <w:numId w:val="23"/>
              </w:numPr>
              <w:snapToGrid w:val="0"/>
              <w:spacing w:before="0" w:after="0"/>
              <w:rPr>
                <w:rFonts w:ascii="Times" w:hAnsi="Times"/>
                <w:szCs w:val="24"/>
                <w:lang w:eastAsia="en-US"/>
              </w:rPr>
            </w:pPr>
            <w:r w:rsidRPr="0047769B">
              <w:rPr>
                <w:rFonts w:ascii="Times" w:hAnsi="Times"/>
                <w:bCs/>
                <w:szCs w:val="24"/>
                <w:lang w:eastAsia="en-US"/>
              </w:rPr>
              <w:t>(</w:t>
            </w:r>
            <w:r w:rsidRPr="0047769B">
              <w:rPr>
                <w:rFonts w:ascii="Times" w:hAnsi="Times"/>
                <w:bCs/>
                <w:szCs w:val="24"/>
                <w:highlight w:val="darkYellow"/>
                <w:lang w:eastAsia="en-US"/>
              </w:rPr>
              <w:t>Working Assumption</w:t>
            </w:r>
            <w:r w:rsidRPr="0047769B">
              <w:rPr>
                <w:rFonts w:ascii="Times" w:hAnsi="Times"/>
                <w:bCs/>
                <w:szCs w:val="24"/>
                <w:lang w:eastAsia="en-US"/>
              </w:rPr>
              <w:t xml:space="preserve">) When jointly triggered, the delay offset value to be compensated is the reported delay offset (DO) in the same reporting instance </w:t>
            </w:r>
          </w:p>
          <w:p w14:paraId="60213670" w14:textId="77777777" w:rsidR="00D027AF" w:rsidRPr="0047769B" w:rsidRDefault="00D027AF" w:rsidP="00B635D4">
            <w:pPr>
              <w:snapToGrid w:val="0"/>
              <w:spacing w:before="0" w:after="0"/>
              <w:rPr>
                <w:rFonts w:ascii="Times" w:eastAsia="Batang" w:hAnsi="Times"/>
                <w:sz w:val="22"/>
                <w:szCs w:val="24"/>
                <w:lang w:eastAsia="en-US"/>
              </w:rPr>
            </w:pPr>
            <w:r w:rsidRPr="0047769B">
              <w:rPr>
                <w:rFonts w:ascii="Times" w:eastAsia="Batang" w:hAnsi="Times"/>
                <w:szCs w:val="24"/>
                <w:lang w:eastAsia="en-US"/>
              </w:rPr>
              <w:t xml:space="preserve">FFS: </w:t>
            </w:r>
            <w:bookmarkStart w:id="9" w:name="_Hlk176877503"/>
            <w:r w:rsidRPr="0047769B">
              <w:rPr>
                <w:rFonts w:ascii="Times" w:eastAsia="Batang" w:hAnsi="Times"/>
                <w:szCs w:val="24"/>
                <w:lang w:eastAsia="en-US"/>
              </w:rPr>
              <w:t>NW indicates the delay offset value to be compensated for the Rel-18 eType-II CJT CSI report</w:t>
            </w:r>
            <w:bookmarkEnd w:id="9"/>
          </w:p>
          <w:p w14:paraId="75325282" w14:textId="77777777" w:rsidR="00D027AF" w:rsidRPr="0047769B" w:rsidRDefault="00D027AF" w:rsidP="00B635D4">
            <w:pPr>
              <w:snapToGrid w:val="0"/>
              <w:spacing w:before="0" w:after="0"/>
              <w:rPr>
                <w:rFonts w:ascii="Times" w:eastAsia="Batang" w:hAnsi="Times"/>
                <w:szCs w:val="24"/>
                <w:lang w:eastAsia="en-US"/>
              </w:rPr>
            </w:pPr>
            <w:r w:rsidRPr="0047769B">
              <w:rPr>
                <w:rFonts w:ascii="Times" w:eastAsia="Batang" w:hAnsi="Times"/>
                <w:szCs w:val="24"/>
                <w:lang w:eastAsia="en-US"/>
              </w:rPr>
              <w:t xml:space="preserve">FFS: Whether only AP-CSI-RS, or any type of CSI-RS (P, SP, or AP) can be configured as the CMR for the Rel-18 eType-II CJT reporting </w:t>
            </w:r>
          </w:p>
          <w:p w14:paraId="26942DAE" w14:textId="77777777" w:rsidR="00D027AF" w:rsidRPr="0047769B" w:rsidRDefault="00D027AF" w:rsidP="00B635D4">
            <w:pPr>
              <w:snapToGrid w:val="0"/>
              <w:spacing w:before="0" w:after="0"/>
              <w:rPr>
                <w:rFonts w:ascii="Times" w:eastAsia="Batang" w:hAnsi="Times"/>
                <w:szCs w:val="24"/>
                <w:lang w:eastAsia="en-US"/>
              </w:rPr>
            </w:pPr>
            <w:r w:rsidRPr="0047769B">
              <w:rPr>
                <w:rFonts w:ascii="Times" w:eastAsia="Batang" w:hAnsi="Times"/>
                <w:szCs w:val="24"/>
                <w:lang w:eastAsia="en-US"/>
              </w:rPr>
              <w:t xml:space="preserve">FFS: Support for SP-CSI for CJTC report </w:t>
            </w:r>
          </w:p>
          <w:p w14:paraId="1DA927C8" w14:textId="77777777" w:rsidR="00D027AF" w:rsidRPr="0047769B" w:rsidRDefault="00D027AF" w:rsidP="00B635D4">
            <w:pPr>
              <w:snapToGrid w:val="0"/>
              <w:spacing w:before="0" w:after="0"/>
              <w:rPr>
                <w:rFonts w:ascii="Times" w:eastAsia="Batang" w:hAnsi="Times"/>
                <w:szCs w:val="24"/>
                <w:lang w:eastAsia="en-US"/>
              </w:rPr>
            </w:pPr>
            <w:r w:rsidRPr="0047769B">
              <w:rPr>
                <w:rFonts w:ascii="Times" w:eastAsia="Batang" w:hAnsi="Times"/>
                <w:szCs w:val="24"/>
                <w:lang w:eastAsia="en-US"/>
              </w:rPr>
              <w:t xml:space="preserve">FFS: Whether this is also applicable for </w:t>
            </w:r>
            <w:bookmarkStart w:id="10" w:name="_Hlk176877755"/>
            <w:r w:rsidRPr="0047769B">
              <w:rPr>
                <w:rFonts w:ascii="Times" w:eastAsia="Batang" w:hAnsi="Times"/>
                <w:szCs w:val="24"/>
                <w:lang w:eastAsia="en-US"/>
              </w:rPr>
              <w:t>Rel-19 Type-I MP codebook</w:t>
            </w:r>
            <w:bookmarkEnd w:id="10"/>
          </w:p>
          <w:p w14:paraId="7D67E6A4" w14:textId="77777777" w:rsidR="00D027AF" w:rsidRDefault="00D027AF" w:rsidP="00B635D4">
            <w:pPr>
              <w:snapToGrid w:val="0"/>
              <w:spacing w:before="0" w:after="0"/>
              <w:rPr>
                <w:rFonts w:ascii="Times" w:eastAsiaTheme="minorEastAsia" w:hAnsi="Times"/>
                <w:szCs w:val="24"/>
                <w:lang w:eastAsia="zh-CN"/>
              </w:rPr>
            </w:pPr>
            <w:r w:rsidRPr="0047769B">
              <w:rPr>
                <w:rFonts w:ascii="Times" w:eastAsia="Batang" w:hAnsi="Times"/>
                <w:szCs w:val="24"/>
                <w:lang w:eastAsia="en-US"/>
              </w:rPr>
              <w:t>The above only applies when the CMRs do not share common QCL source for average delay indication</w:t>
            </w:r>
          </w:p>
          <w:p w14:paraId="16080A41" w14:textId="77777777" w:rsidR="00D027AF" w:rsidRPr="00200F96" w:rsidRDefault="00D027AF" w:rsidP="00B635D4">
            <w:pPr>
              <w:snapToGrid w:val="0"/>
              <w:spacing w:before="0" w:after="0"/>
              <w:rPr>
                <w:rFonts w:ascii="Times" w:eastAsia="Batang" w:hAnsi="Times"/>
                <w:szCs w:val="24"/>
                <w:lang w:eastAsia="en-US"/>
              </w:rPr>
            </w:pPr>
            <w:r w:rsidRPr="0047769B">
              <w:rPr>
                <w:rFonts w:ascii="Times" w:eastAsia="Batang" w:hAnsi="Times"/>
                <w:szCs w:val="24"/>
                <w:lang w:eastAsia="en-US"/>
              </w:rPr>
              <w:t>The above is UE optional feature.</w:t>
            </w:r>
          </w:p>
        </w:tc>
      </w:tr>
    </w:tbl>
    <w:p w14:paraId="7D04B91B" w14:textId="77777777" w:rsidR="00D027AF" w:rsidRDefault="00D027AF" w:rsidP="00D027AF">
      <w:pPr>
        <w:jc w:val="both"/>
        <w:rPr>
          <w:rFonts w:ascii="Times" w:eastAsiaTheme="minorEastAsia" w:hAnsi="Times"/>
          <w:szCs w:val="24"/>
          <w:lang w:eastAsia="zh-CN"/>
        </w:rPr>
      </w:pPr>
      <w:r>
        <w:rPr>
          <w:rFonts w:eastAsiaTheme="minorEastAsia" w:hint="eastAsia"/>
          <w:lang w:eastAsia="zh-CN"/>
        </w:rPr>
        <w:lastRenderedPageBreak/>
        <w:t xml:space="preserve">First, </w:t>
      </w:r>
      <w:r w:rsidRPr="009800DF">
        <w:rPr>
          <w:rFonts w:eastAsiaTheme="minorEastAsia"/>
          <w:lang w:eastAsia="zh-CN"/>
        </w:rPr>
        <w:t>to match PMI and PDSCH transmission for the same understanding in both NW and UE side</w:t>
      </w:r>
      <w:r>
        <w:rPr>
          <w:rFonts w:eastAsiaTheme="minorEastAsia" w:hint="eastAsia"/>
          <w:lang w:eastAsia="zh-CN"/>
        </w:rPr>
        <w:t xml:space="preserve">, the working assumptions given in the above agreement should be confirmed. For the case that the </w:t>
      </w:r>
      <w:r w:rsidRPr="0047769B">
        <w:rPr>
          <w:rFonts w:ascii="Times" w:hAnsi="Times"/>
          <w:szCs w:val="24"/>
          <w:lang w:eastAsia="en-US"/>
        </w:rPr>
        <w:t>Rel-18 eType-II CJT CSI report and the CJTC delay offset report</w:t>
      </w:r>
      <w:r>
        <w:rPr>
          <w:rFonts w:ascii="Times" w:hAnsi="Times" w:hint="eastAsia"/>
          <w:szCs w:val="24"/>
          <w:lang w:eastAsia="zh-CN"/>
        </w:rPr>
        <w:t xml:space="preserve"> are </w:t>
      </w:r>
      <w:r>
        <w:rPr>
          <w:rFonts w:eastAsiaTheme="minorEastAsia" w:hint="eastAsia"/>
          <w:lang w:eastAsia="zh-CN"/>
        </w:rPr>
        <w:t xml:space="preserve">separately triggered, one remaining issue is whether some </w:t>
      </w:r>
      <w:r w:rsidRPr="0047769B">
        <w:rPr>
          <w:rFonts w:ascii="Times" w:hAnsi="Times"/>
          <w:szCs w:val="24"/>
          <w:lang w:eastAsia="en-US"/>
        </w:rPr>
        <w:t>expiration time interval is needed</w:t>
      </w:r>
      <w:r>
        <w:rPr>
          <w:rFonts w:ascii="Times" w:hAnsi="Times" w:hint="eastAsia"/>
          <w:szCs w:val="24"/>
          <w:lang w:eastAsia="zh-CN"/>
        </w:rPr>
        <w:t xml:space="preserve"> to </w:t>
      </w:r>
      <w:r>
        <w:rPr>
          <w:rFonts w:ascii="Times" w:hAnsi="Times"/>
          <w:szCs w:val="24"/>
          <w:lang w:eastAsia="zh-CN"/>
        </w:rPr>
        <w:t>guarantee</w:t>
      </w:r>
      <w:r>
        <w:rPr>
          <w:rFonts w:ascii="Times" w:hAnsi="Times" w:hint="eastAsia"/>
          <w:szCs w:val="24"/>
          <w:lang w:eastAsia="zh-CN"/>
        </w:rPr>
        <w:t xml:space="preserve"> the </w:t>
      </w:r>
      <w:r w:rsidRPr="00470E2C">
        <w:rPr>
          <w:rFonts w:ascii="Times" w:hAnsi="Times"/>
          <w:szCs w:val="24"/>
          <w:lang w:eastAsia="zh-CN"/>
        </w:rPr>
        <w:t>validity</w:t>
      </w:r>
      <w:r>
        <w:rPr>
          <w:rFonts w:ascii="Times" w:hAnsi="Times" w:hint="eastAsia"/>
          <w:szCs w:val="24"/>
          <w:lang w:eastAsia="zh-CN"/>
        </w:rPr>
        <w:t xml:space="preserve"> of the PMI calculation with pre-compensation of the reported delay offset. From our perspective, since the </w:t>
      </w:r>
      <w:r w:rsidRPr="0047769B">
        <w:rPr>
          <w:rFonts w:ascii="Times" w:hAnsi="Times"/>
          <w:szCs w:val="24"/>
          <w:lang w:eastAsia="en-US"/>
        </w:rPr>
        <w:t>CJTC delay offset report</w:t>
      </w:r>
      <w:r>
        <w:rPr>
          <w:rFonts w:ascii="Times" w:hAnsi="Times" w:hint="eastAsia"/>
          <w:szCs w:val="24"/>
          <w:lang w:eastAsia="zh-CN"/>
        </w:rPr>
        <w:t xml:space="preserve"> is aperiodic, the </w:t>
      </w:r>
      <w:r w:rsidRPr="00470E2C">
        <w:rPr>
          <w:rFonts w:ascii="Times" w:hAnsi="Times"/>
          <w:szCs w:val="24"/>
          <w:lang w:eastAsia="zh-CN"/>
        </w:rPr>
        <w:t>validity</w:t>
      </w:r>
      <w:r>
        <w:rPr>
          <w:rFonts w:ascii="Times" w:hAnsi="Times" w:hint="eastAsia"/>
          <w:szCs w:val="24"/>
          <w:lang w:eastAsia="zh-CN"/>
        </w:rPr>
        <w:t xml:space="preserve"> of the PMI calculation with pre-compensation can be achieved by gNB implementation when the </w:t>
      </w:r>
      <w:r w:rsidRPr="0047769B">
        <w:rPr>
          <w:rFonts w:ascii="Times" w:eastAsia="Batang" w:hAnsi="Times"/>
          <w:szCs w:val="24"/>
          <w:lang w:eastAsia="en-US"/>
        </w:rPr>
        <w:t>CJT CSI report</w:t>
      </w:r>
      <w:r>
        <w:rPr>
          <w:rFonts w:ascii="Times" w:eastAsiaTheme="minorEastAsia" w:hAnsi="Times" w:hint="eastAsia"/>
          <w:szCs w:val="24"/>
          <w:lang w:eastAsia="zh-CN"/>
        </w:rPr>
        <w:t xml:space="preserve"> is also aperiodic. That is, the network is responsible for not triggering a delay offset report and a </w:t>
      </w:r>
      <w:r w:rsidRPr="0047769B">
        <w:rPr>
          <w:rFonts w:ascii="Times" w:eastAsia="Batang" w:hAnsi="Times"/>
          <w:szCs w:val="24"/>
          <w:lang w:eastAsia="en-US"/>
        </w:rPr>
        <w:t>CJT CSI report</w:t>
      </w:r>
      <w:r>
        <w:rPr>
          <w:rFonts w:ascii="Times" w:eastAsiaTheme="minorEastAsia" w:hAnsi="Times" w:hint="eastAsia"/>
          <w:szCs w:val="24"/>
          <w:lang w:eastAsia="zh-CN"/>
        </w:rPr>
        <w:t xml:space="preserve"> with a large time interval.</w:t>
      </w:r>
    </w:p>
    <w:p w14:paraId="393E2EBB" w14:textId="77777777" w:rsidR="00D027AF" w:rsidRDefault="00D027AF" w:rsidP="00D027AF">
      <w:pPr>
        <w:jc w:val="both"/>
        <w:rPr>
          <w:rFonts w:ascii="Times" w:eastAsiaTheme="minorEastAsia" w:hAnsi="Times"/>
          <w:szCs w:val="24"/>
          <w:lang w:eastAsia="zh-CN"/>
        </w:rPr>
      </w:pPr>
      <w:r>
        <w:rPr>
          <w:rFonts w:ascii="Times" w:eastAsiaTheme="minorEastAsia" w:hAnsi="Times" w:hint="eastAsia"/>
          <w:szCs w:val="24"/>
          <w:lang w:eastAsia="zh-CN"/>
        </w:rPr>
        <w:t xml:space="preserve">Then, apart from the solutions given in the above working assumption, another solution to align the understanding at both NW and UE side of the delay offset </w:t>
      </w:r>
      <w:r w:rsidRPr="0047769B">
        <w:rPr>
          <w:rFonts w:ascii="Times" w:hAnsi="Times"/>
          <w:bCs/>
          <w:szCs w:val="24"/>
          <w:lang w:eastAsia="en-US"/>
        </w:rPr>
        <w:t>to be compensated</w:t>
      </w:r>
      <w:r>
        <w:rPr>
          <w:rFonts w:ascii="Times" w:hAnsi="Times" w:hint="eastAsia"/>
          <w:bCs/>
          <w:szCs w:val="24"/>
          <w:lang w:eastAsia="zh-CN"/>
        </w:rPr>
        <w:t xml:space="preserve"> is that NW </w:t>
      </w:r>
      <w:r w:rsidRPr="0047769B">
        <w:rPr>
          <w:rFonts w:ascii="Times" w:eastAsia="Batang" w:hAnsi="Times"/>
          <w:szCs w:val="24"/>
          <w:lang w:eastAsia="en-US"/>
        </w:rPr>
        <w:t>indicates the delay offset value to be compensated for the CJT CSI report</w:t>
      </w:r>
      <w:r>
        <w:rPr>
          <w:rFonts w:ascii="Times" w:eastAsiaTheme="minorEastAsia" w:hAnsi="Times" w:hint="eastAsia"/>
          <w:szCs w:val="24"/>
          <w:lang w:eastAsia="zh-CN"/>
        </w:rPr>
        <w:t xml:space="preserve"> to a UE. However, we don</w:t>
      </w:r>
      <w:r>
        <w:rPr>
          <w:rFonts w:ascii="Times" w:eastAsiaTheme="minorEastAsia" w:hAnsi="Times"/>
          <w:szCs w:val="24"/>
          <w:lang w:eastAsia="zh-CN"/>
        </w:rPr>
        <w:t>’</w:t>
      </w:r>
      <w:r>
        <w:rPr>
          <w:rFonts w:ascii="Times" w:eastAsiaTheme="minorEastAsia" w:hAnsi="Times" w:hint="eastAsia"/>
          <w:szCs w:val="24"/>
          <w:lang w:eastAsia="zh-CN"/>
        </w:rPr>
        <w:t xml:space="preserve">t see any technical motivation to additionally support this. </w:t>
      </w:r>
    </w:p>
    <w:p w14:paraId="21938165" w14:textId="77777777" w:rsidR="00D027AF" w:rsidRPr="00516114" w:rsidRDefault="00D027AF" w:rsidP="00D027AF">
      <w:pPr>
        <w:snapToGrid w:val="0"/>
        <w:spacing w:before="0" w:after="0"/>
        <w:jc w:val="both"/>
        <w:rPr>
          <w:rFonts w:ascii="Times" w:eastAsiaTheme="minorEastAsia" w:hAnsi="Times"/>
          <w:szCs w:val="24"/>
          <w:lang w:eastAsia="zh-CN"/>
        </w:rPr>
      </w:pPr>
      <w:r>
        <w:rPr>
          <w:rFonts w:ascii="Times" w:eastAsiaTheme="minorEastAsia" w:hAnsi="Times" w:hint="eastAsia"/>
          <w:szCs w:val="24"/>
          <w:lang w:eastAsia="zh-CN"/>
        </w:rPr>
        <w:t xml:space="preserve">Regarding the </w:t>
      </w:r>
      <w:r w:rsidRPr="0047769B">
        <w:rPr>
          <w:rFonts w:ascii="Times" w:eastAsia="Batang" w:hAnsi="Times"/>
          <w:szCs w:val="24"/>
          <w:lang w:eastAsia="en-US"/>
        </w:rPr>
        <w:t>FFS: Whether only AP-CSI-RS, or any type of CSI-RS (P, SP, or AP) can be configured as the CMR for the Rel-18 eType-II CJT reporting</w:t>
      </w:r>
      <w:r>
        <w:rPr>
          <w:rFonts w:ascii="Times" w:eastAsiaTheme="minorEastAsia" w:hAnsi="Times" w:hint="eastAsia"/>
          <w:szCs w:val="24"/>
          <w:lang w:eastAsia="zh-CN"/>
        </w:rPr>
        <w:t xml:space="preserve">, it is not clear why should we have the limitation that only aperiodic CSI-RS can be </w:t>
      </w:r>
      <w:r>
        <w:rPr>
          <w:rFonts w:ascii="Times" w:eastAsiaTheme="minorEastAsia" w:hAnsi="Times"/>
          <w:szCs w:val="24"/>
          <w:lang w:eastAsia="zh-CN"/>
        </w:rPr>
        <w:t>configured</w:t>
      </w:r>
      <w:r>
        <w:rPr>
          <w:rFonts w:ascii="Times" w:eastAsiaTheme="minorEastAsia" w:hAnsi="Times" w:hint="eastAsia"/>
          <w:szCs w:val="24"/>
          <w:lang w:eastAsia="zh-CN"/>
        </w:rPr>
        <w:t xml:space="preserve"> as the CMR for the </w:t>
      </w:r>
      <w:r w:rsidRPr="0047769B">
        <w:rPr>
          <w:rFonts w:ascii="Times" w:eastAsia="Batang" w:hAnsi="Times"/>
          <w:szCs w:val="24"/>
          <w:lang w:eastAsia="en-US"/>
        </w:rPr>
        <w:t>Rel-18 eType-II CJT reporting</w:t>
      </w:r>
      <w:r>
        <w:rPr>
          <w:rFonts w:ascii="Times" w:eastAsiaTheme="minorEastAsia" w:hAnsi="Times" w:hint="eastAsia"/>
          <w:szCs w:val="24"/>
          <w:lang w:eastAsia="zh-CN"/>
        </w:rPr>
        <w:t xml:space="preserve">. In the current specification, the resource type of CMR for the </w:t>
      </w:r>
      <w:r w:rsidRPr="0047769B">
        <w:rPr>
          <w:rFonts w:ascii="Times" w:eastAsia="Batang" w:hAnsi="Times"/>
          <w:szCs w:val="24"/>
          <w:lang w:eastAsia="en-US"/>
        </w:rPr>
        <w:t>Rel-18 eType-II CJT reporting</w:t>
      </w:r>
      <w:r>
        <w:rPr>
          <w:rFonts w:ascii="Times" w:eastAsiaTheme="minorEastAsia" w:hAnsi="Times" w:hint="eastAsia"/>
          <w:szCs w:val="24"/>
          <w:lang w:eastAsia="zh-CN"/>
        </w:rPr>
        <w:t xml:space="preserve"> can be periodic, semi-persistent, and aperiodic. </w:t>
      </w:r>
    </w:p>
    <w:p w14:paraId="32D7C1C7" w14:textId="77777777" w:rsidR="00D027AF" w:rsidRPr="00516114" w:rsidRDefault="00D027AF" w:rsidP="00D027AF">
      <w:pPr>
        <w:jc w:val="both"/>
        <w:rPr>
          <w:rFonts w:ascii="Times" w:eastAsiaTheme="minorEastAsia" w:hAnsi="Times"/>
          <w:szCs w:val="24"/>
          <w:lang w:eastAsia="zh-CN"/>
        </w:rPr>
      </w:pPr>
      <w:r>
        <w:rPr>
          <w:rFonts w:ascii="Times" w:eastAsiaTheme="minorEastAsia" w:hAnsi="Times" w:hint="eastAsia"/>
          <w:szCs w:val="24"/>
          <w:lang w:eastAsia="zh-CN"/>
        </w:rPr>
        <w:t xml:space="preserve">Since semi-persistent CJT CSI reporting is also supported in Rel-18, some companies proposed to further study the </w:t>
      </w:r>
      <w:r>
        <w:rPr>
          <w:rFonts w:ascii="Times" w:hAnsi="Times" w:hint="eastAsia"/>
          <w:szCs w:val="24"/>
          <w:lang w:eastAsia="zh-CN"/>
        </w:rPr>
        <w:t xml:space="preserve">PMI calculation with pre-compensation of the reported delay offset for </w:t>
      </w:r>
      <w:r>
        <w:rPr>
          <w:rFonts w:ascii="Times" w:eastAsiaTheme="minorEastAsia" w:hAnsi="Times" w:hint="eastAsia"/>
          <w:szCs w:val="24"/>
          <w:lang w:eastAsia="zh-CN"/>
        </w:rPr>
        <w:t xml:space="preserve">semi-persistent CJT CSI reporting. If this is supported, one critical issue is how to determine the delay offset used for </w:t>
      </w:r>
      <w:r w:rsidRPr="001F3B8F">
        <w:rPr>
          <w:rFonts w:ascii="Times" w:eastAsiaTheme="minorEastAsia" w:hAnsi="Times"/>
          <w:szCs w:val="24"/>
          <w:lang w:eastAsia="zh-CN"/>
        </w:rPr>
        <w:t>pre-compensat</w:t>
      </w:r>
      <w:r>
        <w:rPr>
          <w:rFonts w:ascii="Times" w:eastAsiaTheme="minorEastAsia" w:hAnsi="Times" w:hint="eastAsia"/>
          <w:szCs w:val="24"/>
          <w:lang w:eastAsia="zh-CN"/>
        </w:rPr>
        <w:t>ing</w:t>
      </w:r>
      <w:r w:rsidRPr="001F3B8F">
        <w:rPr>
          <w:rFonts w:ascii="Times" w:eastAsiaTheme="minorEastAsia" w:hAnsi="Times"/>
          <w:szCs w:val="24"/>
          <w:lang w:eastAsia="zh-CN"/>
        </w:rPr>
        <w:t xml:space="preserve"> the CSI-RS resources for CSI calculation</w:t>
      </w:r>
      <w:r>
        <w:rPr>
          <w:rFonts w:ascii="Times" w:eastAsiaTheme="minorEastAsia" w:hAnsi="Times" w:hint="eastAsia"/>
          <w:szCs w:val="24"/>
          <w:lang w:eastAsia="zh-CN"/>
        </w:rPr>
        <w:t>. From our point of view, this topic needs more discussion.</w:t>
      </w:r>
    </w:p>
    <w:p w14:paraId="1A31D114" w14:textId="77777777" w:rsidR="00D027AF" w:rsidRPr="002C5203" w:rsidRDefault="00D027AF" w:rsidP="00D027AF">
      <w:pPr>
        <w:jc w:val="both"/>
        <w:rPr>
          <w:rFonts w:ascii="Times" w:eastAsiaTheme="minorEastAsia" w:hAnsi="Times"/>
          <w:szCs w:val="24"/>
          <w:lang w:eastAsia="zh-CN"/>
        </w:rPr>
      </w:pPr>
      <w:r>
        <w:rPr>
          <w:rFonts w:ascii="Times" w:eastAsiaTheme="minorEastAsia" w:hAnsi="Times" w:hint="eastAsia"/>
          <w:szCs w:val="24"/>
          <w:lang w:eastAsia="zh-CN"/>
        </w:rPr>
        <w:t xml:space="preserve">Regarding the FFS: </w:t>
      </w:r>
      <w:r w:rsidRPr="0047769B">
        <w:rPr>
          <w:rFonts w:ascii="Times" w:eastAsia="Batang" w:hAnsi="Times"/>
          <w:szCs w:val="24"/>
          <w:lang w:eastAsia="en-US"/>
        </w:rPr>
        <w:t>Whether this is also applicable for Rel-19 Type-I MP codebook</w:t>
      </w:r>
      <w:r>
        <w:rPr>
          <w:rFonts w:ascii="Times" w:eastAsiaTheme="minorEastAsia" w:hAnsi="Times" w:hint="eastAsia"/>
          <w:szCs w:val="24"/>
          <w:lang w:eastAsia="zh-CN"/>
        </w:rPr>
        <w:t>, since there is no evaluation</w:t>
      </w:r>
      <w:r w:rsidRPr="002C5203">
        <w:rPr>
          <w:rFonts w:ascii="Times" w:eastAsiaTheme="minorEastAsia" w:hAnsi="Times"/>
          <w:szCs w:val="24"/>
          <w:lang w:eastAsia="zh-CN"/>
        </w:rPr>
        <w:t xml:space="preserve"> result to demonstrate that</w:t>
      </w:r>
      <w:r>
        <w:rPr>
          <w:rFonts w:ascii="Times" w:eastAsiaTheme="minorEastAsia" w:hAnsi="Times" w:hint="eastAsia"/>
          <w:szCs w:val="24"/>
          <w:lang w:eastAsia="zh-CN"/>
        </w:rPr>
        <w:t xml:space="preserve"> CJT deployments can notably benefit from</w:t>
      </w:r>
      <w:r w:rsidRPr="002C5203">
        <w:rPr>
          <w:rFonts w:ascii="Times" w:eastAsiaTheme="minorEastAsia" w:hAnsi="Times"/>
          <w:szCs w:val="24"/>
          <w:lang w:eastAsia="zh-CN"/>
        </w:rPr>
        <w:t xml:space="preserve"> </w:t>
      </w:r>
      <w:r>
        <w:rPr>
          <w:rFonts w:ascii="Times" w:eastAsiaTheme="minorEastAsia" w:hAnsi="Times" w:hint="eastAsia"/>
          <w:szCs w:val="24"/>
          <w:lang w:eastAsia="zh-CN"/>
        </w:rPr>
        <w:t xml:space="preserve">the </w:t>
      </w:r>
      <w:r w:rsidRPr="0047769B">
        <w:rPr>
          <w:rFonts w:ascii="Times" w:eastAsia="Batang" w:hAnsi="Times"/>
          <w:szCs w:val="24"/>
          <w:lang w:eastAsia="en-US"/>
        </w:rPr>
        <w:t>Rel-19 Type-I MP codebook</w:t>
      </w:r>
      <w:r>
        <w:rPr>
          <w:rFonts w:ascii="Times" w:eastAsiaTheme="minorEastAsia" w:hAnsi="Times" w:hint="eastAsia"/>
          <w:szCs w:val="24"/>
          <w:lang w:eastAsia="zh-CN"/>
        </w:rPr>
        <w:t xml:space="preserve">, and no sufficient discussion also, the PMI calculation for the </w:t>
      </w:r>
      <w:r w:rsidRPr="0047769B">
        <w:rPr>
          <w:rFonts w:ascii="Times" w:eastAsia="Batang" w:hAnsi="Times"/>
          <w:szCs w:val="24"/>
          <w:lang w:eastAsia="en-US"/>
        </w:rPr>
        <w:t>Rel-19 Type-I MP codebook</w:t>
      </w:r>
      <w:r>
        <w:rPr>
          <w:rFonts w:ascii="Times" w:eastAsiaTheme="minorEastAsia" w:hAnsi="Times" w:hint="eastAsia"/>
          <w:szCs w:val="24"/>
          <w:lang w:eastAsia="zh-CN"/>
        </w:rPr>
        <w:t xml:space="preserve"> </w:t>
      </w:r>
      <w:r w:rsidRPr="0047769B">
        <w:rPr>
          <w:rFonts w:ascii="Times" w:eastAsia="Batang" w:hAnsi="Times"/>
          <w:szCs w:val="24"/>
          <w:lang w:eastAsia="en-US"/>
        </w:rPr>
        <w:t>assuming pre-compensation using the UE-reported delay offset</w:t>
      </w:r>
      <w:r>
        <w:rPr>
          <w:rFonts w:ascii="Times" w:eastAsiaTheme="minorEastAsia" w:hAnsi="Times" w:hint="eastAsia"/>
          <w:szCs w:val="24"/>
          <w:lang w:eastAsia="zh-CN"/>
        </w:rPr>
        <w:t xml:space="preserve"> </w:t>
      </w:r>
      <w:r>
        <w:rPr>
          <w:rFonts w:ascii="Times" w:eastAsiaTheme="minorEastAsia" w:hAnsi="Times"/>
          <w:szCs w:val="24"/>
          <w:lang w:eastAsia="zh-CN"/>
        </w:rPr>
        <w:t>can</w:t>
      </w:r>
      <w:r>
        <w:rPr>
          <w:rFonts w:ascii="Times" w:eastAsiaTheme="minorEastAsia" w:hAnsi="Times" w:hint="eastAsia"/>
          <w:szCs w:val="24"/>
          <w:lang w:eastAsia="zh-CN"/>
        </w:rPr>
        <w:t>not be supported at this stage.</w:t>
      </w:r>
    </w:p>
    <w:p w14:paraId="042EA152" w14:textId="5E91E022" w:rsidR="00D027AF" w:rsidRPr="006842D9" w:rsidRDefault="00D027AF" w:rsidP="00D027AF">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00E078E6" w:rsidRPr="00E078E6">
        <w:rPr>
          <w:rFonts w:eastAsiaTheme="minorEastAsia" w:hint="eastAsia"/>
          <w:b/>
          <w:bCs/>
          <w:i/>
          <w:iCs/>
          <w:u w:val="single"/>
          <w:lang w:val="en-US" w:eastAsia="zh-CN"/>
        </w:rPr>
        <w:t>3</w:t>
      </w:r>
      <w:r w:rsidR="00E078E6" w:rsidRPr="00E078E6">
        <w:rPr>
          <w:rFonts w:eastAsiaTheme="minorEastAsia"/>
          <w:b/>
          <w:bCs/>
          <w:i/>
          <w:iCs/>
          <w:u w:val="single"/>
          <w:lang w:val="en-US" w:eastAsia="zh-CN"/>
        </w:rPr>
        <w:t>:</w:t>
      </w:r>
      <w:r w:rsidRPr="006842D9">
        <w:rPr>
          <w:rFonts w:eastAsiaTheme="minorEastAsia" w:hint="eastAsia"/>
          <w:b/>
          <w:bCs/>
          <w:i/>
          <w:iCs/>
          <w:lang w:val="en-US" w:eastAsia="zh-CN"/>
        </w:rPr>
        <w:t xml:space="preserve"> </w:t>
      </w:r>
      <w:r w:rsidRPr="006842D9">
        <w:rPr>
          <w:rFonts w:eastAsiaTheme="minorEastAsia"/>
          <w:b/>
          <w:bCs/>
          <w:i/>
          <w:iCs/>
          <w:lang w:val="en-US" w:eastAsia="zh-CN"/>
        </w:rPr>
        <w:t xml:space="preserve">For the Rel-19 aperiodic standalone CJT calibration (CJTC) reporting, </w:t>
      </w:r>
      <w:r w:rsidRPr="006842D9">
        <w:rPr>
          <w:rFonts w:eastAsiaTheme="minorEastAsia" w:hint="eastAsia"/>
          <w:b/>
          <w:bCs/>
          <w:i/>
          <w:iCs/>
          <w:lang w:val="en-US" w:eastAsia="zh-CN"/>
        </w:rPr>
        <w:t>confirm the</w:t>
      </w:r>
      <w:r>
        <w:rPr>
          <w:rFonts w:eastAsiaTheme="minorEastAsia" w:hint="eastAsia"/>
          <w:b/>
          <w:bCs/>
          <w:i/>
          <w:iCs/>
          <w:lang w:val="en-US" w:eastAsia="zh-CN"/>
        </w:rPr>
        <w:t xml:space="preserve"> following</w:t>
      </w:r>
      <w:r w:rsidRPr="006842D9">
        <w:rPr>
          <w:rFonts w:eastAsiaTheme="minorEastAsia" w:hint="eastAsia"/>
          <w:b/>
          <w:bCs/>
          <w:i/>
          <w:iCs/>
          <w:lang w:val="en-US" w:eastAsia="zh-CN"/>
        </w:rPr>
        <w:t xml:space="preserve"> working assumptions made in RAN1#118 regarding the PMI </w:t>
      </w:r>
      <w:r w:rsidRPr="006842D9">
        <w:rPr>
          <w:rFonts w:eastAsiaTheme="minorEastAsia"/>
          <w:b/>
          <w:bCs/>
          <w:i/>
          <w:iCs/>
          <w:lang w:val="en-US" w:eastAsia="zh-CN"/>
        </w:rPr>
        <w:t>calculation for the Rel-18 eType-II CJT CSI report assuming pre-compensation using the UE-reported delay offset (when ReportQuantity is ‘cjtc-Dd’)</w:t>
      </w:r>
      <w:r w:rsidRPr="006842D9">
        <w:rPr>
          <w:rFonts w:eastAsiaTheme="minorEastAsia" w:hint="eastAsia"/>
          <w:b/>
          <w:bCs/>
          <w:i/>
          <w:iCs/>
          <w:lang w:val="en-US" w:eastAsia="zh-CN"/>
        </w:rPr>
        <w:t>.</w:t>
      </w:r>
    </w:p>
    <w:p w14:paraId="0BEF6AFC" w14:textId="77777777" w:rsidR="00D027AF" w:rsidRPr="006842D9" w:rsidRDefault="00D027AF" w:rsidP="00D027AF">
      <w:pPr>
        <w:numPr>
          <w:ilvl w:val="0"/>
          <w:numId w:val="23"/>
        </w:numPr>
        <w:snapToGrid w:val="0"/>
        <w:spacing w:before="0" w:after="0"/>
        <w:jc w:val="both"/>
        <w:rPr>
          <w:rFonts w:ascii="Times" w:hAnsi="Times"/>
          <w:b/>
          <w:bCs/>
          <w:i/>
          <w:iCs/>
          <w:szCs w:val="24"/>
          <w:lang w:eastAsia="en-US"/>
        </w:rPr>
      </w:pPr>
      <w:r w:rsidRPr="006842D9">
        <w:rPr>
          <w:rFonts w:ascii="Times" w:hAnsi="Times"/>
          <w:b/>
          <w:bCs/>
          <w:i/>
          <w:iCs/>
          <w:szCs w:val="24"/>
          <w:lang w:eastAsia="en-US"/>
        </w:rPr>
        <w:t>The two separately configured reports (i.e. Rel-18 eType-II CJT CSI report and the CJTC delay offset report) can be separately or jointly triggered and carried on a same PUSCH (hence on a same slot)</w:t>
      </w:r>
      <w:r w:rsidRPr="006842D9">
        <w:rPr>
          <w:rFonts w:ascii="Times" w:hAnsi="Times" w:hint="eastAsia"/>
          <w:b/>
          <w:bCs/>
          <w:i/>
          <w:iCs/>
          <w:szCs w:val="24"/>
          <w:lang w:eastAsia="zh-CN"/>
        </w:rPr>
        <w:t xml:space="preserve"> </w:t>
      </w:r>
      <w:r w:rsidRPr="006842D9">
        <w:rPr>
          <w:rFonts w:ascii="Times" w:hAnsi="Times"/>
          <w:b/>
          <w:bCs/>
          <w:i/>
          <w:iCs/>
          <w:szCs w:val="24"/>
          <w:lang w:eastAsia="en-US"/>
        </w:rPr>
        <w:t>following legacy joint triggering mechanism</w:t>
      </w:r>
    </w:p>
    <w:p w14:paraId="7AE7EEC1" w14:textId="77777777" w:rsidR="00D027AF" w:rsidRPr="006842D9" w:rsidRDefault="00D027AF" w:rsidP="00D027AF">
      <w:pPr>
        <w:numPr>
          <w:ilvl w:val="1"/>
          <w:numId w:val="23"/>
        </w:numPr>
        <w:snapToGrid w:val="0"/>
        <w:spacing w:before="0" w:after="0"/>
        <w:jc w:val="both"/>
        <w:rPr>
          <w:rFonts w:ascii="Times" w:hAnsi="Times"/>
          <w:b/>
          <w:bCs/>
          <w:i/>
          <w:iCs/>
          <w:szCs w:val="24"/>
          <w:lang w:eastAsia="en-US"/>
        </w:rPr>
      </w:pPr>
      <w:r w:rsidRPr="006842D9">
        <w:rPr>
          <w:rFonts w:ascii="Times" w:hAnsi="Times"/>
          <w:b/>
          <w:bCs/>
          <w:i/>
          <w:iCs/>
          <w:szCs w:val="24"/>
          <w:lang w:eastAsia="en-US"/>
        </w:rPr>
        <w:t>(</w:t>
      </w:r>
      <w:r w:rsidRPr="006842D9">
        <w:rPr>
          <w:rFonts w:ascii="Times" w:hAnsi="Times"/>
          <w:b/>
          <w:bCs/>
          <w:i/>
          <w:iCs/>
          <w:szCs w:val="24"/>
          <w:highlight w:val="darkYellow"/>
          <w:lang w:eastAsia="en-US"/>
        </w:rPr>
        <w:t>Working Assumption</w:t>
      </w:r>
      <w:r w:rsidRPr="006842D9">
        <w:rPr>
          <w:rFonts w:ascii="Times" w:hAnsi="Times"/>
          <w:b/>
          <w:bCs/>
          <w:i/>
          <w:iCs/>
          <w:szCs w:val="24"/>
          <w:lang w:eastAsia="en-US"/>
        </w:rPr>
        <w:t xml:space="preserve">) When separately triggered, the delay offset value to be compensated is the latest reported delay offset (DO) whose reporting instance’s last symbol is before the first symbol of </w:t>
      </w:r>
      <w:r w:rsidRPr="006842D9">
        <w:rPr>
          <w:rFonts w:ascii="Times" w:hAnsi="Times"/>
          <w:b/>
          <w:bCs/>
          <w:i/>
          <w:iCs/>
          <w:szCs w:val="22"/>
          <w:lang w:eastAsia="en-US"/>
        </w:rPr>
        <w:t>DCI triggering of</w:t>
      </w:r>
      <w:r w:rsidRPr="006842D9">
        <w:rPr>
          <w:rFonts w:ascii="Times" w:hAnsi="Times"/>
          <w:b/>
          <w:bCs/>
          <w:i/>
          <w:iCs/>
          <w:szCs w:val="24"/>
          <w:lang w:eastAsia="en-US"/>
        </w:rPr>
        <w:t xml:space="preserve"> the CJT CSI reporting</w:t>
      </w:r>
    </w:p>
    <w:p w14:paraId="2EBF5E92" w14:textId="77777777" w:rsidR="00D027AF" w:rsidRPr="006842D9" w:rsidRDefault="00D027AF" w:rsidP="00D027AF">
      <w:pPr>
        <w:numPr>
          <w:ilvl w:val="2"/>
          <w:numId w:val="23"/>
        </w:numPr>
        <w:snapToGrid w:val="0"/>
        <w:spacing w:before="0" w:after="0"/>
        <w:jc w:val="both"/>
        <w:rPr>
          <w:rFonts w:ascii="Times" w:hAnsi="Times"/>
          <w:b/>
          <w:bCs/>
          <w:i/>
          <w:iCs/>
          <w:szCs w:val="24"/>
          <w:lang w:eastAsia="en-US"/>
        </w:rPr>
      </w:pPr>
      <w:r>
        <w:rPr>
          <w:rFonts w:ascii="Times" w:hAnsi="Times" w:hint="eastAsia"/>
          <w:b/>
          <w:bCs/>
          <w:i/>
          <w:iCs/>
          <w:szCs w:val="24"/>
          <w:lang w:eastAsia="zh-CN"/>
        </w:rPr>
        <w:t xml:space="preserve">No need of some </w:t>
      </w:r>
      <w:r w:rsidRPr="006842D9">
        <w:rPr>
          <w:rFonts w:ascii="Times" w:hAnsi="Times"/>
          <w:b/>
          <w:bCs/>
          <w:i/>
          <w:iCs/>
          <w:szCs w:val="24"/>
          <w:lang w:eastAsia="en-US"/>
        </w:rPr>
        <w:t>expiration time interval</w:t>
      </w:r>
    </w:p>
    <w:p w14:paraId="7E9BD5A3" w14:textId="77777777" w:rsidR="00D027AF" w:rsidRPr="000872C6" w:rsidRDefault="00D027AF" w:rsidP="00D027AF">
      <w:pPr>
        <w:numPr>
          <w:ilvl w:val="1"/>
          <w:numId w:val="23"/>
        </w:numPr>
        <w:snapToGrid w:val="0"/>
        <w:spacing w:before="0" w:after="0"/>
        <w:jc w:val="both"/>
        <w:rPr>
          <w:rFonts w:ascii="Times" w:hAnsi="Times"/>
          <w:b/>
          <w:bCs/>
          <w:i/>
          <w:iCs/>
          <w:szCs w:val="24"/>
          <w:lang w:eastAsia="en-US"/>
        </w:rPr>
      </w:pPr>
      <w:r w:rsidRPr="006842D9">
        <w:rPr>
          <w:rFonts w:ascii="Times" w:hAnsi="Times"/>
          <w:b/>
          <w:bCs/>
          <w:i/>
          <w:iCs/>
          <w:szCs w:val="24"/>
          <w:lang w:eastAsia="en-US"/>
        </w:rPr>
        <w:t>(</w:t>
      </w:r>
      <w:r w:rsidRPr="006842D9">
        <w:rPr>
          <w:rFonts w:ascii="Times" w:hAnsi="Times"/>
          <w:b/>
          <w:bCs/>
          <w:i/>
          <w:iCs/>
          <w:szCs w:val="24"/>
          <w:highlight w:val="darkYellow"/>
          <w:lang w:eastAsia="en-US"/>
        </w:rPr>
        <w:t>Working Assumption</w:t>
      </w:r>
      <w:r w:rsidRPr="006842D9">
        <w:rPr>
          <w:rFonts w:ascii="Times" w:hAnsi="Times"/>
          <w:b/>
          <w:bCs/>
          <w:i/>
          <w:iCs/>
          <w:szCs w:val="24"/>
          <w:lang w:eastAsia="en-US"/>
        </w:rPr>
        <w:t xml:space="preserve">) When jointly triggered, the delay offset value to be compensated is the reported delay offset (DO) in the same reporting instance </w:t>
      </w:r>
    </w:p>
    <w:p w14:paraId="3B5FBCCF" w14:textId="139D6C59" w:rsidR="00D027AF" w:rsidRDefault="00D027AF" w:rsidP="00D027AF">
      <w:pPr>
        <w:jc w:val="both"/>
        <w:rPr>
          <w:rFonts w:eastAsiaTheme="minorEastAsia"/>
          <w:b/>
          <w:bCs/>
          <w:i/>
          <w:iCs/>
          <w:lang w:val="en-US" w:eastAsia="zh-CN"/>
        </w:rPr>
      </w:pPr>
      <w:r w:rsidRPr="00E078E6">
        <w:rPr>
          <w:rFonts w:eastAsiaTheme="minorEastAsia" w:hint="eastAsia"/>
          <w:b/>
          <w:bCs/>
          <w:i/>
          <w:iCs/>
          <w:u w:val="single"/>
          <w:lang w:val="en-US" w:eastAsia="zh-CN"/>
        </w:rPr>
        <w:lastRenderedPageBreak/>
        <w:t xml:space="preserve">Proposal </w:t>
      </w:r>
      <w:r w:rsidR="00E078E6" w:rsidRPr="00E078E6">
        <w:rPr>
          <w:rFonts w:eastAsiaTheme="minorEastAsia"/>
          <w:b/>
          <w:bCs/>
          <w:i/>
          <w:iCs/>
          <w:u w:val="single"/>
          <w:lang w:val="en-US" w:eastAsia="zh-CN"/>
        </w:rPr>
        <w:t>4:</w:t>
      </w:r>
      <w:r w:rsidRPr="000872C6">
        <w:rPr>
          <w:rFonts w:eastAsiaTheme="minorEastAsia" w:hint="eastAsia"/>
          <w:b/>
          <w:bCs/>
          <w:i/>
          <w:iCs/>
          <w:lang w:val="en-US" w:eastAsia="zh-CN"/>
        </w:rPr>
        <w:t xml:space="preserve"> </w:t>
      </w:r>
      <w:r>
        <w:rPr>
          <w:rFonts w:eastAsiaTheme="minorEastAsia" w:hint="eastAsia"/>
          <w:b/>
          <w:bCs/>
          <w:i/>
          <w:iCs/>
          <w:lang w:val="en-US" w:eastAsia="zh-CN"/>
        </w:rPr>
        <w:t>Re</w:t>
      </w:r>
      <w:r w:rsidRPr="006842D9">
        <w:rPr>
          <w:rFonts w:eastAsiaTheme="minorEastAsia" w:hint="eastAsia"/>
          <w:b/>
          <w:bCs/>
          <w:i/>
          <w:iCs/>
          <w:lang w:val="en-US" w:eastAsia="zh-CN"/>
        </w:rPr>
        <w:t xml:space="preserve">garding the PMI </w:t>
      </w:r>
      <w:r w:rsidRPr="006842D9">
        <w:rPr>
          <w:rFonts w:eastAsiaTheme="minorEastAsia"/>
          <w:b/>
          <w:bCs/>
          <w:i/>
          <w:iCs/>
          <w:lang w:val="en-US" w:eastAsia="zh-CN"/>
        </w:rPr>
        <w:t>calculation for the Rel-18 eType-II CJT CSI report assuming pre-compensation using the UE-reported delay offset (when ReportQuantity is ‘cjtc-Dd’)</w:t>
      </w:r>
      <w:r>
        <w:rPr>
          <w:rFonts w:eastAsiaTheme="minorEastAsia" w:hint="eastAsia"/>
          <w:b/>
          <w:bCs/>
          <w:i/>
          <w:iCs/>
          <w:lang w:val="en-US" w:eastAsia="zh-CN"/>
        </w:rPr>
        <w:t xml:space="preserve">, the solution that </w:t>
      </w:r>
      <w:r w:rsidRPr="000872C6">
        <w:rPr>
          <w:rFonts w:eastAsiaTheme="minorEastAsia"/>
          <w:b/>
          <w:bCs/>
          <w:i/>
          <w:iCs/>
          <w:lang w:val="en-US" w:eastAsia="zh-CN"/>
        </w:rPr>
        <w:t>NW indicates the delay offset value to be compensated for the Rel-18 eType-II CJT CSI report</w:t>
      </w:r>
      <w:r>
        <w:rPr>
          <w:rFonts w:eastAsiaTheme="minorEastAsia" w:hint="eastAsia"/>
          <w:b/>
          <w:bCs/>
          <w:i/>
          <w:iCs/>
          <w:lang w:val="en-US" w:eastAsia="zh-CN"/>
        </w:rPr>
        <w:t xml:space="preserve"> is not needed.</w:t>
      </w:r>
    </w:p>
    <w:p w14:paraId="62DB2EEF" w14:textId="6C8DF932" w:rsidR="00D027AF" w:rsidRDefault="00D027AF" w:rsidP="00D027AF">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00E078E6" w:rsidRPr="00E078E6">
        <w:rPr>
          <w:rFonts w:eastAsiaTheme="minorEastAsia"/>
          <w:b/>
          <w:bCs/>
          <w:i/>
          <w:iCs/>
          <w:u w:val="single"/>
          <w:lang w:val="en-US" w:eastAsia="zh-CN"/>
        </w:rPr>
        <w:t>5:</w:t>
      </w:r>
      <w:r w:rsidRPr="000872C6">
        <w:rPr>
          <w:rFonts w:eastAsiaTheme="minorEastAsia" w:hint="eastAsia"/>
          <w:b/>
          <w:bCs/>
          <w:i/>
          <w:iCs/>
          <w:lang w:val="en-US" w:eastAsia="zh-CN"/>
        </w:rPr>
        <w:t xml:space="preserve"> </w:t>
      </w:r>
      <w:r>
        <w:rPr>
          <w:rFonts w:eastAsiaTheme="minorEastAsia" w:hint="eastAsia"/>
          <w:b/>
          <w:bCs/>
          <w:i/>
          <w:iCs/>
          <w:lang w:val="en-US" w:eastAsia="zh-CN"/>
        </w:rPr>
        <w:t>Re</w:t>
      </w:r>
      <w:r w:rsidRPr="006842D9">
        <w:rPr>
          <w:rFonts w:eastAsiaTheme="minorEastAsia" w:hint="eastAsia"/>
          <w:b/>
          <w:bCs/>
          <w:i/>
          <w:iCs/>
          <w:lang w:val="en-US" w:eastAsia="zh-CN"/>
        </w:rPr>
        <w:t xml:space="preserve">garding the PMI </w:t>
      </w:r>
      <w:r w:rsidRPr="006842D9">
        <w:rPr>
          <w:rFonts w:eastAsiaTheme="minorEastAsia"/>
          <w:b/>
          <w:bCs/>
          <w:i/>
          <w:iCs/>
          <w:lang w:val="en-US" w:eastAsia="zh-CN"/>
        </w:rPr>
        <w:t>calculation for the Rel-18 eType-II CJT CSI report assuming pre-compensation using the UE-reported delay offset (when ReportQuantity is ‘cjtc-Dd’)</w:t>
      </w:r>
      <w:r>
        <w:rPr>
          <w:rFonts w:eastAsiaTheme="minorEastAsia" w:hint="eastAsia"/>
          <w:b/>
          <w:bCs/>
          <w:i/>
          <w:iCs/>
          <w:lang w:val="en-US" w:eastAsia="zh-CN"/>
        </w:rPr>
        <w:t xml:space="preserve">, support that </w:t>
      </w:r>
      <w:r w:rsidRPr="00EC312B">
        <w:rPr>
          <w:rFonts w:eastAsiaTheme="minorEastAsia"/>
          <w:b/>
          <w:bCs/>
          <w:i/>
          <w:iCs/>
          <w:lang w:val="en-US" w:eastAsia="zh-CN"/>
        </w:rPr>
        <w:t>any type of CSI-RS (P, SP, or AP) can be configured as the CMR for the Rel-18 eType-II CJT reporting</w:t>
      </w:r>
      <w:r>
        <w:rPr>
          <w:rFonts w:eastAsiaTheme="minorEastAsia" w:hint="eastAsia"/>
          <w:b/>
          <w:bCs/>
          <w:i/>
          <w:iCs/>
          <w:lang w:val="en-US" w:eastAsia="zh-CN"/>
        </w:rPr>
        <w:t>.</w:t>
      </w:r>
    </w:p>
    <w:p w14:paraId="0DA46995" w14:textId="72404AE5" w:rsidR="00D027AF" w:rsidRPr="000872C6" w:rsidRDefault="00D027AF" w:rsidP="00D027AF">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00E078E6" w:rsidRPr="00E078E6">
        <w:rPr>
          <w:rFonts w:eastAsiaTheme="minorEastAsia"/>
          <w:b/>
          <w:bCs/>
          <w:i/>
          <w:iCs/>
          <w:u w:val="single"/>
          <w:lang w:val="en-US" w:eastAsia="zh-CN"/>
        </w:rPr>
        <w:t>6:</w:t>
      </w:r>
      <w:r w:rsidRPr="000872C6">
        <w:rPr>
          <w:rFonts w:eastAsiaTheme="minorEastAsia" w:hint="eastAsia"/>
          <w:b/>
          <w:bCs/>
          <w:i/>
          <w:iCs/>
          <w:lang w:val="en-US" w:eastAsia="zh-CN"/>
        </w:rPr>
        <w:t xml:space="preserve"> </w:t>
      </w:r>
      <w:r>
        <w:rPr>
          <w:rFonts w:eastAsiaTheme="minorEastAsia" w:hint="eastAsia"/>
          <w:b/>
          <w:bCs/>
          <w:i/>
          <w:iCs/>
          <w:lang w:val="en-US" w:eastAsia="zh-CN"/>
        </w:rPr>
        <w:t xml:space="preserve">Do not consider the </w:t>
      </w:r>
      <w:r w:rsidRPr="00EC312B">
        <w:rPr>
          <w:rFonts w:eastAsiaTheme="minorEastAsia"/>
          <w:b/>
          <w:bCs/>
          <w:i/>
          <w:iCs/>
          <w:lang w:val="en-US" w:eastAsia="zh-CN"/>
        </w:rPr>
        <w:t>Rel-19 Type-I MP codebook</w:t>
      </w:r>
      <w:r>
        <w:rPr>
          <w:rFonts w:eastAsiaTheme="minorEastAsia" w:hint="eastAsia"/>
          <w:b/>
          <w:bCs/>
          <w:i/>
          <w:iCs/>
          <w:lang w:val="en-US" w:eastAsia="zh-CN"/>
        </w:rPr>
        <w:t xml:space="preserve"> for CJT CSI report.</w:t>
      </w:r>
    </w:p>
    <w:p w14:paraId="77733C09" w14:textId="73655107" w:rsidR="00D027AF" w:rsidRDefault="00D027AF" w:rsidP="00D027AF">
      <w:pPr>
        <w:jc w:val="both"/>
        <w:rPr>
          <w:rFonts w:eastAsiaTheme="minorEastAsia"/>
          <w:lang w:val="en-US" w:eastAsia="zh-CN"/>
        </w:rPr>
      </w:pPr>
      <w:r>
        <w:rPr>
          <w:rFonts w:eastAsiaTheme="minorEastAsia" w:hint="eastAsia"/>
          <w:lang w:val="en-US" w:eastAsia="zh-CN"/>
        </w:rPr>
        <w:t xml:space="preserve">In addition, the last meeting agreed to support additional values of the </w:t>
      </w:r>
      <w:r w:rsidRPr="0047769B">
        <w:rPr>
          <w:rFonts w:eastAsiaTheme="minorEastAsia"/>
          <w:lang w:val="en-US" w:eastAsia="zh-CN"/>
        </w:rPr>
        <w:t>quantization</w:t>
      </w:r>
      <w:r w:rsidRPr="0047769B">
        <w:rPr>
          <w:rFonts w:eastAsiaTheme="minorEastAsia" w:hint="eastAsia"/>
          <w:lang w:val="en-US" w:eastAsia="zh-CN"/>
        </w:rPr>
        <w:t xml:space="preserve"> </w:t>
      </w:r>
      <w:r>
        <w:rPr>
          <w:rFonts w:eastAsiaTheme="minorEastAsia" w:hint="eastAsia"/>
          <w:lang w:val="en-US" w:eastAsia="zh-CN"/>
        </w:rPr>
        <w:t xml:space="preserve">resolution, i.e., </w:t>
      </w:r>
      <w:r w:rsidRPr="006737AA">
        <w:rPr>
          <w:rFonts w:eastAsia="Calibri"/>
          <w:lang w:eastAsia="zh-CN"/>
        </w:rPr>
        <w:t>M</w:t>
      </w:r>
      <w:r w:rsidRPr="006737AA">
        <w:rPr>
          <w:rFonts w:eastAsia="Calibri"/>
          <w:vertAlign w:val="subscript"/>
          <w:lang w:eastAsia="zh-CN"/>
        </w:rPr>
        <w:t>D</w:t>
      </w:r>
      <w:r>
        <w:rPr>
          <w:rFonts w:eastAsiaTheme="minorEastAsia" w:hint="eastAsia"/>
          <w:lang w:val="en-US" w:eastAsia="zh-CN"/>
        </w:rPr>
        <w:t>, for delay offset reporting but did not reach consensus on supporting additional values of dynamic range, i.e., A</w:t>
      </w:r>
      <w:r w:rsidRPr="00200F96">
        <w:rPr>
          <w:rFonts w:eastAsiaTheme="minorEastAsia" w:hint="eastAsia"/>
          <w:vertAlign w:val="subscript"/>
          <w:lang w:val="en-US" w:eastAsia="zh-CN"/>
        </w:rPr>
        <w:t>D</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_Ref172809168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w:t>
      </w:r>
      <w:r w:rsidR="00385954">
        <w:rPr>
          <w:rFonts w:eastAsiaTheme="minorEastAsia"/>
          <w:lang w:val="en-US" w:eastAsia="zh-CN"/>
        </w:rPr>
        <w:t>5</w:t>
      </w:r>
      <w:r>
        <w:rPr>
          <w:rFonts w:eastAsiaTheme="minorEastAsia"/>
          <w:lang w:val="en-US" w:eastAsia="zh-CN"/>
        </w:rPr>
        <w:t>]</w:t>
      </w:r>
      <w:r>
        <w:rPr>
          <w:rFonts w:eastAsiaTheme="minorEastAsia"/>
          <w:lang w:val="en-US" w:eastAsia="zh-CN"/>
        </w:rPr>
        <w:fldChar w:fldCharType="end"/>
      </w:r>
      <w:r>
        <w:rPr>
          <w:rFonts w:eastAsiaTheme="minorEastAsia" w:hint="eastAsia"/>
          <w:lang w:val="en-US" w:eastAsia="zh-CN"/>
        </w:rPr>
        <w:t>. The corresponding agreement and conclusion are as the following.</w:t>
      </w:r>
    </w:p>
    <w:tbl>
      <w:tblPr>
        <w:tblStyle w:val="TableGrid"/>
        <w:tblW w:w="0" w:type="auto"/>
        <w:tblLook w:val="04A0" w:firstRow="1" w:lastRow="0" w:firstColumn="1" w:lastColumn="0" w:noHBand="0" w:noVBand="1"/>
      </w:tblPr>
      <w:tblGrid>
        <w:gridCol w:w="9629"/>
      </w:tblGrid>
      <w:tr w:rsidR="00D027AF" w14:paraId="2589F334" w14:textId="77777777" w:rsidTr="00B635D4">
        <w:tc>
          <w:tcPr>
            <w:tcW w:w="9629" w:type="dxa"/>
          </w:tcPr>
          <w:p w14:paraId="1AD32D58" w14:textId="77777777" w:rsidR="00D027AF" w:rsidRPr="00200F96" w:rsidRDefault="00D027AF" w:rsidP="00B635D4">
            <w:pPr>
              <w:spacing w:before="0" w:after="0"/>
              <w:ind w:left="1440" w:hanging="1440"/>
              <w:jc w:val="both"/>
              <w:rPr>
                <w:rFonts w:ascii="Times" w:eastAsia="等线" w:hAnsi="Times"/>
                <w:bCs/>
                <w:lang w:eastAsia="zh-CN"/>
              </w:rPr>
            </w:pPr>
            <w:r w:rsidRPr="00200F96">
              <w:rPr>
                <w:rFonts w:ascii="Times" w:eastAsia="等线" w:hAnsi="Times"/>
                <w:b/>
                <w:bCs/>
                <w:lang w:eastAsia="zh-CN"/>
              </w:rPr>
              <w:t>Conclusion</w:t>
            </w:r>
            <w:r w:rsidRPr="00200F96">
              <w:rPr>
                <w:rFonts w:ascii="Times" w:eastAsia="等线" w:hAnsi="Times" w:hint="eastAsia"/>
                <w:b/>
                <w:bCs/>
                <w:lang w:eastAsia="zh-CN"/>
              </w:rPr>
              <w:t>@118</w:t>
            </w:r>
          </w:p>
          <w:p w14:paraId="327F370D" w14:textId="77777777" w:rsidR="00D027AF" w:rsidRPr="00200F96" w:rsidRDefault="00D027AF" w:rsidP="00B635D4">
            <w:pPr>
              <w:snapToGrid w:val="0"/>
              <w:spacing w:before="0" w:after="0"/>
              <w:rPr>
                <w:rFonts w:ascii="Times" w:eastAsia="等线" w:hAnsi="Times"/>
                <w:bCs/>
                <w:lang w:eastAsia="zh-CN"/>
              </w:rPr>
            </w:pPr>
            <w:r w:rsidRPr="00200F96">
              <w:rPr>
                <w:rFonts w:ascii="Times" w:eastAsia="等线" w:hAnsi="Times"/>
                <w:bCs/>
                <w:lang w:eastAsia="zh-CN"/>
              </w:rPr>
              <w:t xml:space="preserve">For the Rel-19 aperiodic standalone CJT calibration reporting, regarding the dynamic range for </w:t>
            </w:r>
            <w:r w:rsidRPr="00200F96">
              <w:rPr>
                <w:rFonts w:ascii="Times" w:eastAsia="Calibri" w:hAnsi="Times"/>
                <w:lang w:eastAsia="zh-CN"/>
              </w:rPr>
              <w:t xml:space="preserve">delay offset reporting </w:t>
            </w:r>
            <w:r w:rsidRPr="00200F96">
              <w:rPr>
                <w:rFonts w:ascii="Times" w:eastAsia="Calibri" w:hAnsi="Times"/>
                <w:lang w:eastAsia="en-US"/>
              </w:rPr>
              <w:t>D</w:t>
            </w:r>
            <w:r w:rsidRPr="00200F96">
              <w:rPr>
                <w:rFonts w:ascii="Times" w:eastAsia="Calibri" w:hAnsi="Times"/>
                <w:vertAlign w:val="subscript"/>
                <w:lang w:eastAsia="en-US"/>
              </w:rPr>
              <w:t>n,offset</w:t>
            </w:r>
            <w:r w:rsidRPr="00200F96">
              <w:rPr>
                <w:rFonts w:ascii="Times" w:eastAsia="等线" w:hAnsi="Times"/>
                <w:bCs/>
                <w:lang w:eastAsia="zh-CN"/>
              </w:rPr>
              <w:t xml:space="preserve"> and frequency offset reporting FO</w:t>
            </w:r>
            <w:r w:rsidRPr="00200F96">
              <w:rPr>
                <w:rFonts w:ascii="Times" w:eastAsia="等线" w:hAnsi="Times"/>
                <w:bCs/>
                <w:vertAlign w:val="subscript"/>
                <w:lang w:eastAsia="zh-CN"/>
              </w:rPr>
              <w:t>n</w:t>
            </w:r>
            <w:r w:rsidRPr="00200F96">
              <w:rPr>
                <w:rFonts w:ascii="Times" w:eastAsia="等线" w:hAnsi="Times"/>
                <w:bCs/>
                <w:lang w:eastAsia="zh-CN"/>
              </w:rPr>
              <w:t>, there is no consensus on supporting additional values of dynamic range</w:t>
            </w:r>
            <w:r w:rsidRPr="00200F96">
              <w:rPr>
                <w:rFonts w:ascii="Times" w:eastAsia="等线" w:hAnsi="Times" w:hint="eastAsia"/>
                <w:bCs/>
                <w:lang w:eastAsia="zh-CN"/>
              </w:rPr>
              <w:t>.</w:t>
            </w:r>
          </w:p>
          <w:p w14:paraId="556FBC65" w14:textId="77777777" w:rsidR="00D027AF" w:rsidRPr="00200F96" w:rsidRDefault="00D027AF" w:rsidP="00B635D4">
            <w:pPr>
              <w:snapToGrid w:val="0"/>
              <w:spacing w:before="0" w:after="0"/>
              <w:rPr>
                <w:rFonts w:ascii="Times" w:eastAsia="等线" w:hAnsi="Times"/>
                <w:bCs/>
                <w:lang w:eastAsia="zh-CN"/>
              </w:rPr>
            </w:pPr>
          </w:p>
          <w:p w14:paraId="3A9B6441" w14:textId="77777777" w:rsidR="00D027AF" w:rsidRPr="00200F96" w:rsidRDefault="00D027AF" w:rsidP="00B635D4">
            <w:pPr>
              <w:spacing w:before="0" w:after="0"/>
              <w:rPr>
                <w:rFonts w:ascii="Times" w:hAnsi="Times" w:cs="Times"/>
                <w:b/>
                <w:bCs/>
                <w:szCs w:val="24"/>
                <w:highlight w:val="green"/>
                <w:lang w:eastAsia="zh-CN"/>
              </w:rPr>
            </w:pPr>
            <w:r w:rsidRPr="00200F96">
              <w:rPr>
                <w:rFonts w:ascii="Times" w:eastAsia="Batang" w:hAnsi="Times" w:cs="Times"/>
                <w:b/>
                <w:bCs/>
                <w:szCs w:val="24"/>
                <w:highlight w:val="green"/>
                <w:lang w:eastAsia="x-none"/>
              </w:rPr>
              <w:t>Agreement</w:t>
            </w:r>
            <w:r w:rsidRPr="00200F96">
              <w:rPr>
                <w:rFonts w:ascii="Times" w:hAnsi="Times" w:cs="Times" w:hint="eastAsia"/>
                <w:b/>
                <w:bCs/>
                <w:szCs w:val="24"/>
                <w:highlight w:val="green"/>
                <w:lang w:eastAsia="zh-CN"/>
              </w:rPr>
              <w:t>@118</w:t>
            </w:r>
          </w:p>
          <w:p w14:paraId="7661EB39" w14:textId="77777777" w:rsidR="00D027AF" w:rsidRPr="00200F96" w:rsidRDefault="00D027AF" w:rsidP="00B635D4">
            <w:pPr>
              <w:snapToGrid w:val="0"/>
              <w:spacing w:before="0" w:after="0"/>
              <w:jc w:val="both"/>
              <w:rPr>
                <w:rFonts w:ascii="Times" w:eastAsiaTheme="minorEastAsia" w:hAnsi="Times"/>
                <w:lang w:eastAsia="zh-CN"/>
              </w:rPr>
            </w:pPr>
            <w:r w:rsidRPr="00200F96">
              <w:rPr>
                <w:rFonts w:ascii="Times" w:eastAsia="Calibri" w:hAnsi="Times"/>
                <w:lang w:eastAsia="en-US"/>
              </w:rPr>
              <w:t xml:space="preserve">For the Rel-19 aperiodic standalone CJT calibration reporting, regarding the resolution </w:t>
            </w:r>
            <w:r w:rsidRPr="00200F96">
              <w:rPr>
                <w:rFonts w:ascii="Times" w:eastAsia="Calibri" w:hAnsi="Times"/>
                <w:lang w:eastAsia="zh-CN"/>
              </w:rPr>
              <w:t xml:space="preserve">for delay offset reporting </w:t>
            </w:r>
            <w:r w:rsidRPr="00200F96">
              <w:rPr>
                <w:rFonts w:ascii="Times" w:eastAsia="Calibri" w:hAnsi="Times"/>
                <w:lang w:eastAsia="en-US"/>
              </w:rPr>
              <w:t>D</w:t>
            </w:r>
            <w:r w:rsidRPr="00200F96">
              <w:rPr>
                <w:rFonts w:ascii="Times" w:eastAsia="Calibri" w:hAnsi="Times"/>
                <w:vertAlign w:val="subscript"/>
                <w:lang w:eastAsia="en-US"/>
              </w:rPr>
              <w:t>n,offset</w:t>
            </w:r>
            <w:r w:rsidRPr="00200F96">
              <w:rPr>
                <w:rFonts w:ascii="Times" w:eastAsia="Calibri" w:hAnsi="Times"/>
                <w:lang w:eastAsia="en-US"/>
              </w:rPr>
              <w:t xml:space="preserve">, additionally support </w:t>
            </w:r>
            <w:r w:rsidRPr="00200F96">
              <w:rPr>
                <w:rFonts w:ascii="Times" w:eastAsia="Calibri" w:hAnsi="Times"/>
                <w:lang w:eastAsia="zh-CN"/>
              </w:rPr>
              <w:t>M</w:t>
            </w:r>
            <w:r w:rsidRPr="00200F96">
              <w:rPr>
                <w:rFonts w:ascii="Times" w:eastAsia="Calibri" w:hAnsi="Times"/>
                <w:vertAlign w:val="subscript"/>
                <w:lang w:eastAsia="zh-CN"/>
              </w:rPr>
              <w:t>D</w:t>
            </w:r>
            <w:r w:rsidRPr="00200F96">
              <w:rPr>
                <w:rFonts w:ascii="Times" w:eastAsia="Calibri" w:hAnsi="Times"/>
                <w:lang w:eastAsia="zh-CN"/>
              </w:rPr>
              <w:t xml:space="preserve"> = {128, 256}</w:t>
            </w:r>
          </w:p>
        </w:tc>
      </w:tr>
    </w:tbl>
    <w:p w14:paraId="3843D15B" w14:textId="77777777" w:rsidR="00D027AF" w:rsidRDefault="00D027AF" w:rsidP="00D027AF">
      <w:pPr>
        <w:pStyle w:val="Heading2"/>
        <w:rPr>
          <w:rFonts w:ascii="Times New Roman" w:hAnsi="Times New Roman"/>
          <w:lang w:eastAsia="zh-CN"/>
        </w:rPr>
      </w:pPr>
      <w:r>
        <w:rPr>
          <w:rFonts w:ascii="Times New Roman" w:hAnsi="Times New Roman" w:hint="eastAsia"/>
          <w:lang w:eastAsia="zh-CN"/>
        </w:rPr>
        <w:t>Frequency offset reporting</w:t>
      </w:r>
    </w:p>
    <w:p w14:paraId="1CC36421" w14:textId="5CA197E8" w:rsidR="00D027AF" w:rsidRDefault="00D027AF" w:rsidP="00D027AF">
      <w:pPr>
        <w:jc w:val="both"/>
        <w:rPr>
          <w:lang w:eastAsia="zh-CN"/>
        </w:rPr>
      </w:pPr>
      <w:r>
        <w:rPr>
          <w:rFonts w:hint="eastAsia"/>
          <w:lang w:eastAsia="zh-CN"/>
        </w:rPr>
        <w:t xml:space="preserve">Similar to the discussion for delay offset </w:t>
      </w:r>
      <w:r>
        <w:rPr>
          <w:lang w:eastAsia="zh-CN"/>
        </w:rPr>
        <w:t>reporting</w:t>
      </w:r>
      <w:r>
        <w:rPr>
          <w:rFonts w:hint="eastAsia"/>
          <w:lang w:eastAsia="zh-CN"/>
        </w:rPr>
        <w:t xml:space="preserve">, the last RAN1 meeting also discussed </w:t>
      </w:r>
      <w:r>
        <w:rPr>
          <w:rFonts w:eastAsiaTheme="minorEastAsia" w:hint="eastAsia"/>
          <w:lang w:val="en-US" w:eastAsia="zh-CN"/>
        </w:rPr>
        <w:t xml:space="preserve">the </w:t>
      </w:r>
      <w:r w:rsidRPr="00B56B38">
        <w:rPr>
          <w:rFonts w:eastAsia="Calibri"/>
        </w:rPr>
        <w:t xml:space="preserve">UE-specific </w:t>
      </w:r>
      <w:r>
        <w:rPr>
          <w:rFonts w:hint="eastAsia"/>
          <w:lang w:eastAsia="zh-CN"/>
        </w:rPr>
        <w:t>frequency</w:t>
      </w:r>
      <w:r w:rsidRPr="00B56B38">
        <w:t xml:space="preserve"> offset pre-compensation on PDSCH</w:t>
      </w:r>
      <w:r>
        <w:rPr>
          <w:rFonts w:hint="eastAsia"/>
          <w:lang w:eastAsia="zh-CN"/>
        </w:rPr>
        <w:t xml:space="preserve"> through the PMI calculation </w:t>
      </w:r>
      <w:r w:rsidRPr="00200F96">
        <w:rPr>
          <w:lang w:eastAsia="zh-CN"/>
        </w:rPr>
        <w:t xml:space="preserve">assuming pre-compensation using the UE-reported </w:t>
      </w:r>
      <w:r>
        <w:rPr>
          <w:rFonts w:hint="eastAsia"/>
          <w:lang w:eastAsia="zh-CN"/>
        </w:rPr>
        <w:t>frequency</w:t>
      </w:r>
      <w:r w:rsidRPr="00B56B38">
        <w:t xml:space="preserve"> </w:t>
      </w:r>
      <w:r w:rsidRPr="00200F96">
        <w:rPr>
          <w:lang w:eastAsia="zh-CN"/>
        </w:rPr>
        <w:t>offset</w:t>
      </w:r>
      <w:r>
        <w:rPr>
          <w:rFonts w:hint="eastAsia"/>
          <w:lang w:eastAsia="zh-CN"/>
        </w:rPr>
        <w:t xml:space="preserve"> and made the following agreement </w:t>
      </w:r>
      <w:r>
        <w:rPr>
          <w:lang w:eastAsia="zh-CN"/>
        </w:rPr>
        <w:fldChar w:fldCharType="begin"/>
      </w:r>
      <w:r>
        <w:rPr>
          <w:lang w:eastAsia="zh-CN"/>
        </w:rPr>
        <w:instrText xml:space="preserve"> </w:instrText>
      </w:r>
      <w:r>
        <w:rPr>
          <w:rFonts w:hint="eastAsia"/>
          <w:lang w:eastAsia="zh-CN"/>
        </w:rPr>
        <w:instrText>REF _Ref176799071 \r \h</w:instrText>
      </w:r>
      <w:r>
        <w:rPr>
          <w:lang w:eastAsia="zh-CN"/>
        </w:rPr>
        <w:instrText xml:space="preserve"> </w:instrText>
      </w:r>
      <w:r>
        <w:rPr>
          <w:lang w:eastAsia="zh-CN"/>
        </w:rPr>
      </w:r>
      <w:r>
        <w:rPr>
          <w:lang w:eastAsia="zh-CN"/>
        </w:rPr>
        <w:fldChar w:fldCharType="separate"/>
      </w:r>
      <w:r>
        <w:rPr>
          <w:lang w:eastAsia="zh-CN"/>
        </w:rPr>
        <w:t>[</w:t>
      </w:r>
      <w:r w:rsidR="00385954">
        <w:rPr>
          <w:lang w:eastAsia="zh-CN"/>
        </w:rPr>
        <w:t>5</w:t>
      </w:r>
      <w:r>
        <w:rPr>
          <w:lang w:eastAsia="zh-CN"/>
        </w:rPr>
        <w:t>]</w:t>
      </w:r>
      <w:r>
        <w:rPr>
          <w:lang w:eastAsia="zh-CN"/>
        </w:rPr>
        <w:fldChar w:fldCharType="end"/>
      </w:r>
      <w:r>
        <w:rPr>
          <w:rFonts w:hint="eastAsia"/>
          <w:lang w:eastAsia="zh-CN"/>
        </w:rPr>
        <w:t xml:space="preserve">. </w:t>
      </w:r>
    </w:p>
    <w:tbl>
      <w:tblPr>
        <w:tblStyle w:val="TableGrid"/>
        <w:tblW w:w="0" w:type="auto"/>
        <w:tblLook w:val="04A0" w:firstRow="1" w:lastRow="0" w:firstColumn="1" w:lastColumn="0" w:noHBand="0" w:noVBand="1"/>
      </w:tblPr>
      <w:tblGrid>
        <w:gridCol w:w="9629"/>
      </w:tblGrid>
      <w:tr w:rsidR="00D027AF" w14:paraId="2B95B988" w14:textId="77777777" w:rsidTr="00B635D4">
        <w:tc>
          <w:tcPr>
            <w:tcW w:w="9629" w:type="dxa"/>
          </w:tcPr>
          <w:p w14:paraId="0EE51830" w14:textId="77777777" w:rsidR="00D027AF" w:rsidRPr="004260AF" w:rsidRDefault="00D027AF" w:rsidP="00B635D4">
            <w:pPr>
              <w:spacing w:before="0" w:after="0"/>
              <w:jc w:val="both"/>
              <w:rPr>
                <w:rFonts w:ascii="Times" w:hAnsi="Times" w:cs="Times"/>
                <w:b/>
                <w:bCs/>
                <w:szCs w:val="24"/>
                <w:highlight w:val="green"/>
                <w:lang w:eastAsia="zh-CN"/>
              </w:rPr>
            </w:pPr>
            <w:r w:rsidRPr="004260AF">
              <w:rPr>
                <w:rFonts w:ascii="Times" w:eastAsia="Batang" w:hAnsi="Times" w:cs="Times"/>
                <w:b/>
                <w:bCs/>
                <w:szCs w:val="24"/>
                <w:highlight w:val="green"/>
                <w:lang w:eastAsia="x-none"/>
              </w:rPr>
              <w:t>Agreement</w:t>
            </w:r>
            <w:r w:rsidRPr="004260AF">
              <w:rPr>
                <w:rFonts w:ascii="Times" w:hAnsi="Times" w:cs="Times" w:hint="eastAsia"/>
                <w:b/>
                <w:bCs/>
                <w:szCs w:val="24"/>
                <w:highlight w:val="green"/>
                <w:lang w:eastAsia="zh-CN"/>
              </w:rPr>
              <w:t>@118</w:t>
            </w:r>
          </w:p>
          <w:p w14:paraId="05DDA6E2" w14:textId="77777777" w:rsidR="00D027AF" w:rsidRPr="004260AF" w:rsidRDefault="00D027AF" w:rsidP="00B635D4">
            <w:pPr>
              <w:snapToGrid w:val="0"/>
              <w:spacing w:before="0" w:after="0"/>
              <w:jc w:val="both"/>
              <w:rPr>
                <w:rFonts w:ascii="Times" w:eastAsia="Batang" w:hAnsi="Times"/>
                <w:strike/>
                <w:szCs w:val="24"/>
                <w:lang w:eastAsia="en-US"/>
              </w:rPr>
            </w:pPr>
            <w:r w:rsidRPr="004260AF">
              <w:rPr>
                <w:rFonts w:ascii="Times" w:eastAsia="Calibri" w:hAnsi="Times"/>
                <w:szCs w:val="24"/>
                <w:lang w:eastAsia="en-US"/>
              </w:rPr>
              <w:t xml:space="preserve">For the Rel-19 aperiodic standalone CJT calibration (CJTC) reporting, to facilitate UE-specific </w:t>
            </w:r>
            <w:r w:rsidRPr="004260AF">
              <w:rPr>
                <w:rFonts w:ascii="Times" w:eastAsia="Batang" w:hAnsi="Times"/>
                <w:szCs w:val="24"/>
                <w:lang w:eastAsia="en-US"/>
              </w:rPr>
              <w:t xml:space="preserve">frequency offset pre-compensation on PDSCH by the NW, </w:t>
            </w:r>
            <w:r w:rsidRPr="004260AF">
              <w:rPr>
                <w:rFonts w:ascii="Times" w:eastAsia="Batang" w:hAnsi="Times"/>
                <w:i/>
                <w:szCs w:val="24"/>
                <w:u w:val="single"/>
                <w:lang w:eastAsia="en-US"/>
              </w:rPr>
              <w:t>decide</w:t>
            </w:r>
            <w:r w:rsidRPr="004260AF">
              <w:rPr>
                <w:rFonts w:ascii="Times" w:eastAsia="Batang" w:hAnsi="Times"/>
                <w:szCs w:val="24"/>
                <w:lang w:eastAsia="en-US"/>
              </w:rPr>
              <w:t>,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w:t>
            </w:r>
          </w:p>
          <w:p w14:paraId="2357DD7B" w14:textId="77777777" w:rsidR="00D027AF" w:rsidRPr="004260AF" w:rsidRDefault="00D027AF" w:rsidP="00D027AF">
            <w:pPr>
              <w:widowControl w:val="0"/>
              <w:numPr>
                <w:ilvl w:val="0"/>
                <w:numId w:val="23"/>
              </w:numPr>
              <w:snapToGrid w:val="0"/>
              <w:spacing w:before="0" w:after="0"/>
              <w:jc w:val="both"/>
              <w:rPr>
                <w:rFonts w:ascii="Times" w:eastAsia="Batang" w:hAnsi="Times"/>
                <w:szCs w:val="24"/>
                <w:lang w:eastAsia="x-none"/>
              </w:rPr>
            </w:pPr>
            <w:r w:rsidRPr="004260AF">
              <w:rPr>
                <w:rFonts w:ascii="Times" w:eastAsia="Batang" w:hAnsi="Times"/>
                <w:szCs w:val="24"/>
                <w:lang w:eastAsia="x-none"/>
              </w:rPr>
              <w:t>NW indicates the frequency offset value to be compensated for the Rel-18 eType-II CJT CSI report, and/or</w:t>
            </w:r>
          </w:p>
          <w:p w14:paraId="7CD8860E" w14:textId="77777777" w:rsidR="00D027AF" w:rsidRPr="004260AF" w:rsidRDefault="00D027AF" w:rsidP="00D027AF">
            <w:pPr>
              <w:widowControl w:val="0"/>
              <w:numPr>
                <w:ilvl w:val="0"/>
                <w:numId w:val="23"/>
              </w:numPr>
              <w:snapToGrid w:val="0"/>
              <w:spacing w:before="0" w:after="0"/>
              <w:jc w:val="both"/>
              <w:rPr>
                <w:rFonts w:ascii="Times" w:eastAsia="Batang" w:hAnsi="Times"/>
                <w:szCs w:val="24"/>
                <w:lang w:eastAsia="x-none"/>
              </w:rPr>
            </w:pPr>
            <w:r w:rsidRPr="004260AF">
              <w:rPr>
                <w:rFonts w:ascii="Times" w:eastAsia="Batang" w:hAnsi="Times"/>
                <w:szCs w:val="24"/>
                <w:lang w:eastAsia="x-none"/>
              </w:rPr>
              <w:t>The two separately configured reports (i.e. Rel-18 eType-II CJT CSI report and the CJTC frequency offset report) are always jointly triggered and carried on a same PUSCH (hence on a same slot)</w:t>
            </w:r>
          </w:p>
          <w:p w14:paraId="199BC724" w14:textId="77777777" w:rsidR="00D027AF" w:rsidRPr="004260AF" w:rsidRDefault="00D027AF" w:rsidP="00D027AF">
            <w:pPr>
              <w:widowControl w:val="0"/>
              <w:numPr>
                <w:ilvl w:val="0"/>
                <w:numId w:val="23"/>
              </w:numPr>
              <w:snapToGrid w:val="0"/>
              <w:spacing w:before="0" w:after="0"/>
              <w:jc w:val="both"/>
              <w:rPr>
                <w:rFonts w:ascii="Times" w:eastAsia="Batang" w:hAnsi="Times"/>
                <w:szCs w:val="24"/>
                <w:lang w:eastAsia="x-none"/>
              </w:rPr>
            </w:pPr>
            <w:r w:rsidRPr="004260AF">
              <w:rPr>
                <w:rFonts w:ascii="Times" w:eastAsia="Batang" w:hAnsi="Times"/>
                <w:bCs/>
                <w:szCs w:val="24"/>
                <w:lang w:eastAsia="x-none"/>
              </w:rPr>
              <w:t xml:space="preserve">The frequency offset value to be compensated is the latest reported </w:t>
            </w:r>
            <w:r>
              <w:rPr>
                <w:rFonts w:ascii="Times" w:eastAsiaTheme="minorEastAsia" w:hAnsi="Times" w:hint="eastAsia"/>
                <w:bCs/>
                <w:szCs w:val="24"/>
                <w:lang w:eastAsia="zh-CN"/>
              </w:rPr>
              <w:t>F</w:t>
            </w:r>
            <w:r w:rsidRPr="004260AF">
              <w:rPr>
                <w:rFonts w:ascii="Times" w:eastAsia="Batang" w:hAnsi="Times"/>
                <w:bCs/>
                <w:szCs w:val="24"/>
                <w:lang w:eastAsia="x-none"/>
              </w:rPr>
              <w:t>O before the DCI triggering the CJT CSI reporting</w:t>
            </w:r>
          </w:p>
          <w:p w14:paraId="083373E4" w14:textId="77777777" w:rsidR="00D027AF" w:rsidRPr="004260AF" w:rsidRDefault="00D027AF" w:rsidP="00B635D4">
            <w:pPr>
              <w:snapToGrid w:val="0"/>
              <w:spacing w:before="0" w:after="0"/>
              <w:jc w:val="both"/>
              <w:rPr>
                <w:rFonts w:ascii="Times" w:eastAsia="Batang" w:hAnsi="Times"/>
                <w:szCs w:val="24"/>
                <w:lang w:eastAsia="en-US"/>
              </w:rPr>
            </w:pPr>
            <w:r w:rsidRPr="004260AF">
              <w:rPr>
                <w:rFonts w:ascii="Times" w:eastAsia="Batang" w:hAnsi="Times"/>
                <w:szCs w:val="24"/>
                <w:lang w:eastAsia="en-US"/>
              </w:rPr>
              <w:t>FFS: AP-CSI-RS can be configured for the Rel-18 eType-II CJT report</w:t>
            </w:r>
          </w:p>
          <w:p w14:paraId="38F1B411" w14:textId="77777777" w:rsidR="00D027AF" w:rsidRPr="004260AF" w:rsidRDefault="00D027AF" w:rsidP="00B635D4">
            <w:pPr>
              <w:snapToGrid w:val="0"/>
              <w:spacing w:before="0" w:after="0"/>
              <w:jc w:val="both"/>
              <w:rPr>
                <w:rFonts w:ascii="Times" w:eastAsiaTheme="minorEastAsia" w:hAnsi="Times"/>
                <w:szCs w:val="24"/>
                <w:lang w:eastAsia="zh-CN"/>
              </w:rPr>
            </w:pPr>
            <w:r w:rsidRPr="004260AF">
              <w:rPr>
                <w:rFonts w:ascii="Times" w:eastAsia="Batang" w:hAnsi="Times"/>
                <w:szCs w:val="24"/>
                <w:lang w:eastAsia="en-US"/>
              </w:rPr>
              <w:t>The above only applies when the CMRs do not share common QCL source for Doppler shift indication</w:t>
            </w:r>
          </w:p>
        </w:tc>
      </w:tr>
    </w:tbl>
    <w:p w14:paraId="29FB6994" w14:textId="77777777" w:rsidR="00D027AF" w:rsidRDefault="00D027AF" w:rsidP="00D027AF">
      <w:pPr>
        <w:jc w:val="both"/>
        <w:rPr>
          <w:rFonts w:ascii="Times" w:eastAsiaTheme="minorEastAsia" w:hAnsi="Times"/>
          <w:szCs w:val="24"/>
          <w:lang w:eastAsia="zh-CN"/>
        </w:rPr>
      </w:pPr>
      <w:r>
        <w:rPr>
          <w:rFonts w:hint="eastAsia"/>
          <w:lang w:eastAsia="zh-CN"/>
        </w:rPr>
        <w:t xml:space="preserve">Unlike the delay offset, </w:t>
      </w:r>
      <w:r>
        <w:rPr>
          <w:rFonts w:ascii="Times" w:eastAsiaTheme="minorEastAsia" w:hAnsi="Times" w:hint="eastAsia"/>
          <w:bCs/>
          <w:lang w:eastAsia="zh-CN"/>
        </w:rPr>
        <w:t>t</w:t>
      </w:r>
      <w:r>
        <w:rPr>
          <w:rFonts w:ascii="Times" w:eastAsiaTheme="minorEastAsia" w:hAnsi="Times"/>
          <w:bCs/>
          <w:lang w:eastAsia="zh-CN"/>
        </w:rPr>
        <w:t xml:space="preserve">he phase </w:t>
      </w:r>
      <w:r>
        <w:rPr>
          <w:rFonts w:ascii="Times" w:eastAsiaTheme="minorEastAsia" w:hAnsi="Times" w:hint="eastAsia"/>
          <w:bCs/>
          <w:lang w:eastAsia="zh-CN"/>
        </w:rPr>
        <w:t>rotation</w:t>
      </w:r>
      <w:r>
        <w:rPr>
          <w:rFonts w:ascii="Times" w:eastAsiaTheme="minorEastAsia" w:hAnsi="Times"/>
          <w:bCs/>
          <w:lang w:eastAsia="zh-CN"/>
        </w:rPr>
        <w:t xml:space="preserve"> due to frequency offset will accumulate with time after UE report</w:t>
      </w:r>
      <w:r>
        <w:rPr>
          <w:rFonts w:ascii="Times" w:eastAsiaTheme="minorEastAsia" w:hAnsi="Times" w:hint="eastAsia"/>
          <w:bCs/>
          <w:lang w:eastAsia="zh-CN"/>
        </w:rPr>
        <w:t xml:space="preserve">s the </w:t>
      </w:r>
      <w:r>
        <w:rPr>
          <w:rFonts w:ascii="Times" w:eastAsiaTheme="minorEastAsia" w:hAnsi="Times"/>
          <w:bCs/>
          <w:lang w:eastAsia="zh-CN"/>
        </w:rPr>
        <w:t>frequency offset</w:t>
      </w:r>
      <w:r>
        <w:rPr>
          <w:rFonts w:ascii="Times" w:eastAsiaTheme="minorEastAsia" w:hAnsi="Times" w:hint="eastAsia"/>
          <w:bCs/>
          <w:lang w:eastAsia="zh-CN"/>
        </w:rPr>
        <w:t>, thus</w:t>
      </w:r>
      <w:r>
        <w:rPr>
          <w:rFonts w:ascii="Times" w:eastAsiaTheme="minorEastAsia" w:hAnsi="Times"/>
          <w:bCs/>
          <w:lang w:eastAsia="zh-CN"/>
        </w:rPr>
        <w:t xml:space="preserve"> gNB needs to re-compensate the frequency offset when scheduling the PDSCH</w:t>
      </w:r>
      <w:r>
        <w:rPr>
          <w:rFonts w:ascii="Times" w:eastAsiaTheme="minorEastAsia" w:hAnsi="Times" w:hint="eastAsia"/>
          <w:bCs/>
          <w:lang w:eastAsia="zh-CN"/>
        </w:rPr>
        <w:t xml:space="preserve">. From this </w:t>
      </w:r>
      <w:r>
        <w:rPr>
          <w:rFonts w:ascii="Times" w:eastAsiaTheme="minorEastAsia" w:hAnsi="Times"/>
          <w:bCs/>
          <w:lang w:eastAsia="zh-CN"/>
        </w:rPr>
        <w:t>perspec</w:t>
      </w:r>
      <w:r>
        <w:rPr>
          <w:rFonts w:ascii="Times" w:eastAsiaTheme="minorEastAsia" w:hAnsi="Times" w:hint="eastAsia"/>
          <w:bCs/>
          <w:lang w:eastAsia="zh-CN"/>
        </w:rPr>
        <w:t xml:space="preserve">tive, it is unnecessary for UE to </w:t>
      </w:r>
      <w:r w:rsidRPr="004260AF">
        <w:rPr>
          <w:rFonts w:ascii="Times" w:eastAsia="Batang" w:hAnsi="Times"/>
          <w:szCs w:val="24"/>
          <w:lang w:eastAsia="en-US"/>
        </w:rPr>
        <w:t>perform PMI calculation for the CJT CSI report assuming pre-compensation using the UE-reported frequency offset</w:t>
      </w:r>
      <w:r>
        <w:rPr>
          <w:rFonts w:ascii="Times" w:eastAsiaTheme="minorEastAsia" w:hAnsi="Times" w:hint="eastAsia"/>
          <w:szCs w:val="24"/>
          <w:lang w:eastAsia="zh-CN"/>
        </w:rPr>
        <w:t>.</w:t>
      </w:r>
    </w:p>
    <w:p w14:paraId="2D0E1E12" w14:textId="2B4C9EE1" w:rsidR="00D027AF" w:rsidRPr="0038028C" w:rsidRDefault="00D027AF" w:rsidP="00D027AF">
      <w:pPr>
        <w:jc w:val="both"/>
        <w:rPr>
          <w:rFonts w:eastAsiaTheme="minorEastAsia"/>
          <w:b/>
          <w:bCs/>
          <w:i/>
          <w:iCs/>
          <w:lang w:eastAsia="zh-CN"/>
        </w:rPr>
      </w:pPr>
      <w:r w:rsidRPr="00E078E6">
        <w:rPr>
          <w:rFonts w:ascii="Times" w:eastAsiaTheme="minorEastAsia" w:hAnsi="Times" w:hint="eastAsia"/>
          <w:b/>
          <w:bCs/>
          <w:i/>
          <w:iCs/>
          <w:szCs w:val="24"/>
          <w:u w:val="single"/>
          <w:lang w:eastAsia="zh-CN"/>
        </w:rPr>
        <w:t xml:space="preserve">Proposal </w:t>
      </w:r>
      <w:r w:rsidR="00E078E6" w:rsidRPr="00E078E6">
        <w:rPr>
          <w:rFonts w:ascii="Times" w:eastAsiaTheme="minorEastAsia" w:hAnsi="Times"/>
          <w:b/>
          <w:bCs/>
          <w:i/>
          <w:iCs/>
          <w:szCs w:val="24"/>
          <w:u w:val="single"/>
          <w:lang w:eastAsia="zh-CN"/>
        </w:rPr>
        <w:t>7:</w:t>
      </w:r>
      <w:r w:rsidRPr="0038028C">
        <w:rPr>
          <w:rFonts w:ascii="Times" w:eastAsiaTheme="minorEastAsia" w:hAnsi="Times" w:hint="eastAsia"/>
          <w:b/>
          <w:bCs/>
          <w:i/>
          <w:iCs/>
          <w:szCs w:val="24"/>
          <w:lang w:eastAsia="zh-CN"/>
        </w:rPr>
        <w:t xml:space="preserve"> Do not</w:t>
      </w:r>
      <w:r w:rsidRPr="004260AF">
        <w:rPr>
          <w:rFonts w:ascii="Times" w:eastAsia="Batang" w:hAnsi="Times"/>
          <w:b/>
          <w:bCs/>
          <w:i/>
          <w:iCs/>
          <w:szCs w:val="24"/>
          <w:lang w:eastAsia="en-US"/>
        </w:rPr>
        <w:t xml:space="preserve"> support configuring a UE (via RRC signaling) to perform PMI calculation for the Rel-18 eType-II CJT CSI report assuming pre-compensation using the UE-reported frequency offset (when ReportQuantity is ‘cjtc-F’)</w:t>
      </w:r>
      <w:r w:rsidRPr="0038028C">
        <w:rPr>
          <w:rFonts w:ascii="Times" w:eastAsiaTheme="minorEastAsia" w:hAnsi="Times" w:hint="eastAsia"/>
          <w:b/>
          <w:bCs/>
          <w:i/>
          <w:iCs/>
          <w:szCs w:val="24"/>
          <w:lang w:eastAsia="zh-CN"/>
        </w:rPr>
        <w:t>.</w:t>
      </w:r>
    </w:p>
    <w:p w14:paraId="11A46113" w14:textId="3F34B487" w:rsidR="00D027AF" w:rsidRPr="000A5103" w:rsidRDefault="00D027AF" w:rsidP="00D027AF">
      <w:pPr>
        <w:jc w:val="both"/>
        <w:rPr>
          <w:rFonts w:eastAsiaTheme="minorEastAsia"/>
          <w:lang w:val="en-US" w:eastAsia="zh-CN"/>
        </w:rPr>
      </w:pPr>
      <w:r>
        <w:rPr>
          <w:rFonts w:eastAsiaTheme="minorEastAsia" w:hint="eastAsia"/>
          <w:lang w:val="en-US" w:eastAsia="zh-CN"/>
        </w:rPr>
        <w:t xml:space="preserve">In addition, the last meeting also agreed to support additional values of the </w:t>
      </w:r>
      <w:r w:rsidRPr="0047769B">
        <w:rPr>
          <w:rFonts w:eastAsiaTheme="minorEastAsia"/>
          <w:lang w:val="en-US" w:eastAsia="zh-CN"/>
        </w:rPr>
        <w:t>quantization</w:t>
      </w:r>
      <w:r w:rsidRPr="0047769B">
        <w:rPr>
          <w:rFonts w:eastAsiaTheme="minorEastAsia" w:hint="eastAsia"/>
          <w:lang w:val="en-US" w:eastAsia="zh-CN"/>
        </w:rPr>
        <w:t xml:space="preserve"> </w:t>
      </w:r>
      <w:r>
        <w:rPr>
          <w:rFonts w:eastAsiaTheme="minorEastAsia" w:hint="eastAsia"/>
          <w:lang w:val="en-US" w:eastAsia="zh-CN"/>
        </w:rPr>
        <w:t xml:space="preserve">resolution, i.e., </w:t>
      </w:r>
      <w:r w:rsidRPr="006737AA">
        <w:rPr>
          <w:rFonts w:eastAsia="Calibri"/>
          <w:lang w:eastAsia="zh-CN"/>
        </w:rPr>
        <w:t>M</w:t>
      </w:r>
      <w:r>
        <w:rPr>
          <w:rFonts w:eastAsiaTheme="minorEastAsia" w:hint="eastAsia"/>
          <w:vertAlign w:val="subscript"/>
          <w:lang w:eastAsia="zh-CN"/>
        </w:rPr>
        <w:t>FO</w:t>
      </w:r>
      <w:r>
        <w:rPr>
          <w:rFonts w:eastAsiaTheme="minorEastAsia" w:hint="eastAsia"/>
          <w:lang w:val="en-US" w:eastAsia="zh-CN"/>
        </w:rPr>
        <w:t>, for frequency offset reporting but did not reach consensus on supporting additional values of dynamic range, i.e., A</w:t>
      </w:r>
      <w:r>
        <w:rPr>
          <w:rFonts w:eastAsiaTheme="minorEastAsia" w:hint="eastAsia"/>
          <w:vertAlign w:val="subscript"/>
          <w:lang w:val="en-US" w:eastAsia="zh-CN"/>
        </w:rPr>
        <w:t>FO</w:t>
      </w:r>
      <w:r>
        <w:rPr>
          <w:rFonts w:eastAsiaTheme="minorEastAsia" w:hint="eastAsia"/>
          <w:lang w:val="en-US" w:eastAsia="zh-CN"/>
        </w:rPr>
        <w:t xml:space="preserve">. The corresponding agreement and conclusion are as the following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_Ref172809168 \r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w:t>
      </w:r>
      <w:r w:rsidR="00385954">
        <w:rPr>
          <w:rFonts w:eastAsiaTheme="minorEastAsia"/>
          <w:lang w:val="en-US" w:eastAsia="zh-CN"/>
        </w:rPr>
        <w:t>5</w:t>
      </w:r>
      <w:r>
        <w:rPr>
          <w:rFonts w:eastAsiaTheme="minorEastAsia"/>
          <w:lang w:val="en-US" w:eastAsia="zh-CN"/>
        </w:rPr>
        <w:t>]</w:t>
      </w:r>
      <w:r>
        <w:rPr>
          <w:rFonts w:eastAsiaTheme="minorEastAsia"/>
          <w:lang w:val="en-US" w:eastAsia="zh-CN"/>
        </w:rPr>
        <w:fldChar w:fldCharType="end"/>
      </w:r>
      <w:r>
        <w:rPr>
          <w:rFonts w:eastAsiaTheme="minorEastAsia" w:hint="eastAsia"/>
          <w:lang w:val="en-US" w:eastAsia="zh-CN"/>
        </w:rPr>
        <w:t>.</w:t>
      </w:r>
    </w:p>
    <w:tbl>
      <w:tblPr>
        <w:tblStyle w:val="TableGrid"/>
        <w:tblW w:w="0" w:type="auto"/>
        <w:tblLook w:val="04A0" w:firstRow="1" w:lastRow="0" w:firstColumn="1" w:lastColumn="0" w:noHBand="0" w:noVBand="1"/>
      </w:tblPr>
      <w:tblGrid>
        <w:gridCol w:w="9629"/>
      </w:tblGrid>
      <w:tr w:rsidR="00D027AF" w14:paraId="2A7CA00A" w14:textId="77777777" w:rsidTr="00B635D4">
        <w:tc>
          <w:tcPr>
            <w:tcW w:w="9629" w:type="dxa"/>
          </w:tcPr>
          <w:p w14:paraId="6A2CC2C8" w14:textId="77777777" w:rsidR="00D027AF" w:rsidRPr="000A5103" w:rsidRDefault="00D027AF" w:rsidP="00B635D4">
            <w:pPr>
              <w:spacing w:before="0" w:after="0"/>
              <w:jc w:val="both"/>
              <w:rPr>
                <w:rFonts w:ascii="Times" w:hAnsi="Times" w:cs="Times"/>
                <w:b/>
                <w:bCs/>
                <w:szCs w:val="24"/>
                <w:highlight w:val="green"/>
                <w:lang w:eastAsia="zh-CN"/>
              </w:rPr>
            </w:pPr>
            <w:r w:rsidRPr="000A5103">
              <w:rPr>
                <w:rFonts w:ascii="Times" w:eastAsia="Batang" w:hAnsi="Times" w:cs="Times"/>
                <w:b/>
                <w:bCs/>
                <w:szCs w:val="24"/>
                <w:highlight w:val="green"/>
                <w:lang w:eastAsia="x-none"/>
              </w:rPr>
              <w:t>Agreement</w:t>
            </w:r>
            <w:r w:rsidRPr="000A5103">
              <w:rPr>
                <w:rFonts w:ascii="Times" w:hAnsi="Times" w:cs="Times" w:hint="eastAsia"/>
                <w:b/>
                <w:bCs/>
                <w:szCs w:val="24"/>
                <w:highlight w:val="green"/>
                <w:lang w:eastAsia="zh-CN"/>
              </w:rPr>
              <w:t>@118</w:t>
            </w:r>
          </w:p>
          <w:p w14:paraId="52396B4A" w14:textId="77777777" w:rsidR="00D027AF" w:rsidRPr="000A5103" w:rsidRDefault="00D027AF" w:rsidP="00B635D4">
            <w:pPr>
              <w:snapToGrid w:val="0"/>
              <w:spacing w:before="0" w:after="0"/>
              <w:jc w:val="both"/>
              <w:rPr>
                <w:rFonts w:ascii="Times" w:eastAsia="Calibri" w:hAnsi="Times"/>
                <w:lang w:eastAsia="en-US"/>
              </w:rPr>
            </w:pPr>
            <w:r w:rsidRPr="000A5103">
              <w:rPr>
                <w:rFonts w:ascii="Times" w:eastAsia="Calibri" w:hAnsi="Times"/>
                <w:lang w:eastAsia="en-US"/>
              </w:rPr>
              <w:t xml:space="preserve">For the Rel-19 aperiodic standalone CJT calibration reporting, regarding the resolution </w:t>
            </w:r>
            <w:r w:rsidRPr="000A5103">
              <w:rPr>
                <w:rFonts w:ascii="Times" w:eastAsia="Calibri" w:hAnsi="Times"/>
                <w:lang w:eastAsia="zh-CN"/>
              </w:rPr>
              <w:t xml:space="preserve">for frequency offset reporting </w:t>
            </w:r>
            <w:r w:rsidRPr="000A5103">
              <w:rPr>
                <w:rFonts w:ascii="Times" w:eastAsia="Calibri" w:hAnsi="Times"/>
                <w:lang w:eastAsia="en-US"/>
              </w:rPr>
              <w:t>FO</w:t>
            </w:r>
            <w:r w:rsidRPr="000A5103">
              <w:rPr>
                <w:rFonts w:ascii="Times" w:eastAsia="Calibri" w:hAnsi="Times"/>
                <w:vertAlign w:val="subscript"/>
                <w:lang w:eastAsia="en-US"/>
              </w:rPr>
              <w:t>n</w:t>
            </w:r>
            <w:r w:rsidRPr="000A5103">
              <w:rPr>
                <w:rFonts w:ascii="Times" w:eastAsia="Calibri" w:hAnsi="Times"/>
                <w:lang w:eastAsia="en-US"/>
              </w:rPr>
              <w:t xml:space="preserve">, additionally support </w:t>
            </w:r>
            <w:bookmarkStart w:id="11" w:name="_Hlk175673904"/>
            <w:r w:rsidRPr="000A5103">
              <w:rPr>
                <w:rFonts w:ascii="Times" w:eastAsia="Calibri" w:hAnsi="Times"/>
                <w:lang w:eastAsia="zh-CN"/>
              </w:rPr>
              <w:t>M</w:t>
            </w:r>
            <w:r w:rsidRPr="000A5103">
              <w:rPr>
                <w:rFonts w:ascii="Times" w:eastAsia="Calibri" w:hAnsi="Times"/>
                <w:vertAlign w:val="subscript"/>
                <w:lang w:eastAsia="zh-CN"/>
              </w:rPr>
              <w:t>FO</w:t>
            </w:r>
            <w:r w:rsidRPr="000A5103">
              <w:rPr>
                <w:rFonts w:ascii="Times" w:eastAsia="Calibri" w:hAnsi="Times"/>
                <w:lang w:eastAsia="zh-CN"/>
              </w:rPr>
              <w:t xml:space="preserve"> = 256</w:t>
            </w:r>
            <w:bookmarkEnd w:id="11"/>
          </w:p>
          <w:p w14:paraId="7FD5E0A7" w14:textId="77777777" w:rsidR="00D027AF" w:rsidRPr="000A5103" w:rsidRDefault="00D027AF" w:rsidP="00B635D4">
            <w:pPr>
              <w:shd w:val="clear" w:color="auto" w:fill="FFFFFF"/>
              <w:snapToGrid w:val="0"/>
              <w:spacing w:before="0" w:after="0" w:line="256" w:lineRule="auto"/>
              <w:jc w:val="both"/>
              <w:rPr>
                <w:rFonts w:ascii="Times" w:hAnsi="Times"/>
                <w:szCs w:val="24"/>
                <w:lang w:eastAsia="zh-CN"/>
              </w:rPr>
            </w:pPr>
          </w:p>
          <w:p w14:paraId="4B1860A7" w14:textId="77777777" w:rsidR="00D027AF" w:rsidRPr="000A5103" w:rsidRDefault="00D027AF" w:rsidP="00B635D4">
            <w:pPr>
              <w:spacing w:before="0" w:after="0"/>
              <w:jc w:val="both"/>
              <w:rPr>
                <w:rFonts w:ascii="Times" w:eastAsia="等线" w:hAnsi="Times"/>
                <w:bCs/>
                <w:lang w:eastAsia="zh-CN"/>
              </w:rPr>
            </w:pPr>
            <w:r w:rsidRPr="000A5103">
              <w:rPr>
                <w:rFonts w:ascii="Times" w:eastAsia="等线" w:hAnsi="Times"/>
                <w:b/>
                <w:bCs/>
                <w:lang w:eastAsia="zh-CN"/>
              </w:rPr>
              <w:t>Conclusion</w:t>
            </w:r>
            <w:r w:rsidRPr="000A5103">
              <w:rPr>
                <w:rFonts w:ascii="Times" w:eastAsia="等线" w:hAnsi="Times" w:hint="eastAsia"/>
                <w:b/>
                <w:bCs/>
                <w:lang w:eastAsia="zh-CN"/>
              </w:rPr>
              <w:t>@118</w:t>
            </w:r>
          </w:p>
          <w:p w14:paraId="0140B56C" w14:textId="77777777" w:rsidR="00D027AF" w:rsidRPr="000A5103" w:rsidRDefault="00D027AF" w:rsidP="00B635D4">
            <w:pPr>
              <w:shd w:val="clear" w:color="auto" w:fill="FFFFFF"/>
              <w:snapToGrid w:val="0"/>
              <w:spacing w:before="0" w:after="0" w:line="256" w:lineRule="auto"/>
              <w:jc w:val="both"/>
              <w:rPr>
                <w:rFonts w:ascii="Times" w:hAnsi="Times"/>
                <w:szCs w:val="24"/>
                <w:lang w:eastAsia="zh-CN"/>
              </w:rPr>
            </w:pPr>
            <w:r w:rsidRPr="000A5103">
              <w:rPr>
                <w:rFonts w:ascii="Times" w:eastAsia="等线" w:hAnsi="Times"/>
                <w:bCs/>
                <w:lang w:eastAsia="zh-CN"/>
              </w:rPr>
              <w:t xml:space="preserve">For the Rel-19 aperiodic standalone CJT calibration reporting, regarding the dynamic range for </w:t>
            </w:r>
            <w:r w:rsidRPr="000A5103">
              <w:rPr>
                <w:rFonts w:ascii="Times" w:eastAsia="Calibri" w:hAnsi="Times"/>
                <w:lang w:eastAsia="zh-CN"/>
              </w:rPr>
              <w:t xml:space="preserve">delay offset reporting </w:t>
            </w:r>
            <w:r w:rsidRPr="000A5103">
              <w:rPr>
                <w:rFonts w:ascii="Times" w:eastAsia="Calibri" w:hAnsi="Times"/>
                <w:lang w:eastAsia="en-US"/>
              </w:rPr>
              <w:t>D</w:t>
            </w:r>
            <w:r w:rsidRPr="000A5103">
              <w:rPr>
                <w:rFonts w:ascii="Times" w:eastAsia="Calibri" w:hAnsi="Times"/>
                <w:vertAlign w:val="subscript"/>
                <w:lang w:eastAsia="en-US"/>
              </w:rPr>
              <w:t>n,offset</w:t>
            </w:r>
            <w:r w:rsidRPr="000A5103">
              <w:rPr>
                <w:rFonts w:ascii="Times" w:eastAsia="等线" w:hAnsi="Times"/>
                <w:bCs/>
                <w:lang w:eastAsia="zh-CN"/>
              </w:rPr>
              <w:t xml:space="preserve"> and frequency offset reporting FO</w:t>
            </w:r>
            <w:r w:rsidRPr="000A5103">
              <w:rPr>
                <w:rFonts w:ascii="Times" w:eastAsia="等线" w:hAnsi="Times"/>
                <w:bCs/>
                <w:vertAlign w:val="subscript"/>
                <w:lang w:eastAsia="zh-CN"/>
              </w:rPr>
              <w:t>n</w:t>
            </w:r>
            <w:r w:rsidRPr="000A5103">
              <w:rPr>
                <w:rFonts w:ascii="Times" w:eastAsia="等线" w:hAnsi="Times"/>
                <w:bCs/>
                <w:lang w:eastAsia="zh-CN"/>
              </w:rPr>
              <w:t>, there is no consensus on supporting additional values of dynamic range</w:t>
            </w:r>
          </w:p>
        </w:tc>
      </w:tr>
    </w:tbl>
    <w:p w14:paraId="0A147521" w14:textId="77777777" w:rsidR="00D027AF" w:rsidRPr="00C37A78" w:rsidRDefault="00D027AF" w:rsidP="00D027AF">
      <w:pPr>
        <w:pStyle w:val="Heading2"/>
        <w:rPr>
          <w:rFonts w:ascii="Times New Roman" w:hAnsi="Times New Roman"/>
          <w:lang w:eastAsia="zh-CN"/>
        </w:rPr>
      </w:pPr>
      <w:r w:rsidRPr="00B47FA9">
        <w:rPr>
          <w:rFonts w:ascii="Times New Roman" w:hAnsi="Times New Roman"/>
          <w:lang w:eastAsia="zh-CN"/>
        </w:rPr>
        <w:lastRenderedPageBreak/>
        <w:t>DL/UL phase</w:t>
      </w:r>
      <w:r>
        <w:rPr>
          <w:rFonts w:ascii="Times New Roman" w:hAnsi="Times New Roman" w:hint="eastAsia"/>
          <w:lang w:eastAsia="zh-CN"/>
        </w:rPr>
        <w:t xml:space="preserve"> offset reporting</w:t>
      </w:r>
    </w:p>
    <w:p w14:paraId="4DDE3BA1" w14:textId="77777777" w:rsidR="00D027AF" w:rsidRDefault="00D027AF" w:rsidP="00D027AF">
      <w:pPr>
        <w:jc w:val="both"/>
        <w:rPr>
          <w:lang w:val="en-US" w:eastAsia="zh-CN"/>
        </w:rPr>
      </w:pPr>
      <w:r>
        <w:rPr>
          <w:lang w:val="en-US" w:eastAsia="zh-CN"/>
        </w:rPr>
        <w:t>In</w:t>
      </w:r>
      <w:r>
        <w:rPr>
          <w:rFonts w:hint="eastAsia"/>
          <w:lang w:val="en-US" w:eastAsia="zh-CN"/>
        </w:rPr>
        <w:t xml:space="preserve"> realistic TDD systems, there would be </w:t>
      </w:r>
      <w:r w:rsidRPr="009C7A46">
        <w:rPr>
          <w:lang w:val="en-US" w:eastAsia="zh-CN"/>
        </w:rPr>
        <w:t>phase offsets between UL and DL channels</w:t>
      </w:r>
      <w:r>
        <w:rPr>
          <w:rFonts w:hint="eastAsia"/>
          <w:lang w:val="en-US" w:eastAsia="zh-CN"/>
        </w:rPr>
        <w:t xml:space="preserve"> due to the non-ideal reciprocity caused by different Tx/Rx RF </w:t>
      </w:r>
      <w:r w:rsidRPr="009C7A46">
        <w:rPr>
          <w:lang w:val="en-US" w:eastAsia="zh-CN"/>
        </w:rPr>
        <w:t>characteristics</w:t>
      </w:r>
      <w:r>
        <w:rPr>
          <w:rFonts w:hint="eastAsia"/>
          <w:lang w:val="en-US" w:eastAsia="zh-CN"/>
        </w:rPr>
        <w:t xml:space="preserve">. In TDD CJT deployment, there </w:t>
      </w:r>
      <w:r w:rsidRPr="009C7A46">
        <w:rPr>
          <w:lang w:val="en-US" w:eastAsia="zh-CN"/>
        </w:rPr>
        <w:t xml:space="preserve">are distinct UL-DL phase </w:t>
      </w:r>
      <w:r>
        <w:rPr>
          <w:rFonts w:hint="eastAsia"/>
          <w:lang w:val="en-US" w:eastAsia="zh-CN"/>
        </w:rPr>
        <w:t>offsets</w:t>
      </w:r>
      <w:r w:rsidRPr="009C7A46">
        <w:rPr>
          <w:lang w:val="en-US" w:eastAsia="zh-CN"/>
        </w:rPr>
        <w:t xml:space="preserve"> over the UL-DL channels for each pair of UE and TRP.</w:t>
      </w:r>
      <w:r>
        <w:rPr>
          <w:rFonts w:hint="eastAsia"/>
          <w:lang w:val="en-US" w:eastAsia="zh-CN"/>
        </w:rPr>
        <w:t xml:space="preserve"> With such inter-TRP reciprocity error, the performance of TDD CJT would significantly degrade. Hence, the DL/UL phase offset reporting is supported to assist </w:t>
      </w:r>
      <w:r>
        <w:rPr>
          <w:lang w:val="en-US" w:eastAsia="zh-CN"/>
        </w:rPr>
        <w:t>the</w:t>
      </w:r>
      <w:r>
        <w:rPr>
          <w:rFonts w:hint="eastAsia"/>
          <w:lang w:val="en-US" w:eastAsia="zh-CN"/>
        </w:rPr>
        <w:t xml:space="preserve"> NW in compensating for the inter-TRP reciprocity error. </w:t>
      </w:r>
    </w:p>
    <w:p w14:paraId="61A2805E" w14:textId="77777777" w:rsidR="00D027AF" w:rsidRPr="00C37A78" w:rsidRDefault="00D027AF" w:rsidP="00D027AF">
      <w:pPr>
        <w:jc w:val="both"/>
        <w:rPr>
          <w:lang w:val="en-US" w:eastAsia="zh-CN"/>
        </w:rPr>
      </w:pPr>
      <w:r>
        <w:rPr>
          <w:rFonts w:hint="eastAsia"/>
          <w:lang w:val="en-US" w:eastAsia="zh-CN"/>
        </w:rPr>
        <w:t>The RAN1#118 meeting discussed the details for sub-band reporting of DL/UL phase offset and made the following agreements.</w:t>
      </w:r>
    </w:p>
    <w:tbl>
      <w:tblPr>
        <w:tblStyle w:val="TableGrid"/>
        <w:tblW w:w="0" w:type="auto"/>
        <w:tblLook w:val="04A0" w:firstRow="1" w:lastRow="0" w:firstColumn="1" w:lastColumn="0" w:noHBand="0" w:noVBand="1"/>
      </w:tblPr>
      <w:tblGrid>
        <w:gridCol w:w="9629"/>
      </w:tblGrid>
      <w:tr w:rsidR="00D027AF" w14:paraId="5926BB46" w14:textId="77777777" w:rsidTr="00B635D4">
        <w:tc>
          <w:tcPr>
            <w:tcW w:w="9629" w:type="dxa"/>
          </w:tcPr>
          <w:p w14:paraId="32237575" w14:textId="77777777" w:rsidR="00D027AF" w:rsidRPr="00C37A78" w:rsidRDefault="00D027AF" w:rsidP="00B635D4">
            <w:pPr>
              <w:spacing w:before="0" w:after="0"/>
              <w:jc w:val="both"/>
              <w:rPr>
                <w:rFonts w:ascii="Times" w:hAnsi="Times" w:cs="Times"/>
                <w:b/>
                <w:bCs/>
                <w:szCs w:val="24"/>
                <w:highlight w:val="green"/>
                <w:lang w:eastAsia="zh-CN"/>
              </w:rPr>
            </w:pPr>
            <w:r w:rsidRPr="00C37A78">
              <w:rPr>
                <w:rFonts w:ascii="Times" w:eastAsia="Batang" w:hAnsi="Times" w:cs="Times"/>
                <w:b/>
                <w:bCs/>
                <w:szCs w:val="24"/>
                <w:highlight w:val="green"/>
                <w:lang w:eastAsia="x-none"/>
              </w:rPr>
              <w:t>Agreement</w:t>
            </w:r>
            <w:r w:rsidRPr="00C37A78">
              <w:rPr>
                <w:rFonts w:ascii="Times" w:hAnsi="Times" w:cs="Times" w:hint="eastAsia"/>
                <w:b/>
                <w:bCs/>
                <w:szCs w:val="24"/>
                <w:highlight w:val="green"/>
                <w:lang w:eastAsia="zh-CN"/>
              </w:rPr>
              <w:t>@118</w:t>
            </w:r>
          </w:p>
          <w:p w14:paraId="155DE525" w14:textId="77777777" w:rsidR="00D027AF" w:rsidRPr="00C37A78" w:rsidRDefault="00D027AF" w:rsidP="00B635D4">
            <w:pPr>
              <w:snapToGrid w:val="0"/>
              <w:spacing w:before="0" w:after="0"/>
              <w:jc w:val="both"/>
              <w:rPr>
                <w:rFonts w:ascii="Times" w:eastAsia="Batang" w:hAnsi="Times"/>
                <w:bCs/>
                <w:lang w:eastAsia="zh-CN"/>
              </w:rPr>
            </w:pPr>
            <w:r w:rsidRPr="00C37A78">
              <w:rPr>
                <w:rFonts w:ascii="Times" w:eastAsia="Batang" w:hAnsi="Times"/>
                <w:bCs/>
                <w:lang w:eastAsia="zh-CN"/>
              </w:rPr>
              <w:t>For the Rel-19 aperiodic standalone CJT calibration reporting, when ReportQuantity is ‘cjtc-P’ (DL/UL phase offset), regarding the support of sub-band reporting (</w:t>
            </w:r>
            <w:r w:rsidRPr="00C37A78">
              <w:rPr>
                <w:rFonts w:ascii="Symbol" w:eastAsia="Malgun Gothic" w:hAnsi="Symbol"/>
                <w:lang w:eastAsia="en-US"/>
              </w:rPr>
              <w:t></w:t>
            </w:r>
            <w:r w:rsidRPr="00C37A78">
              <w:rPr>
                <w:rFonts w:ascii="Times" w:eastAsia="Batang" w:hAnsi="Times"/>
                <w:bCs/>
                <w:lang w:eastAsia="zh-CN"/>
              </w:rPr>
              <w:t>&gt;1):</w:t>
            </w:r>
          </w:p>
          <w:p w14:paraId="4E2C7589" w14:textId="77777777" w:rsidR="00D027AF" w:rsidRPr="00C37A78" w:rsidRDefault="00D027AF" w:rsidP="00D027AF">
            <w:pPr>
              <w:widowControl w:val="0"/>
              <w:numPr>
                <w:ilvl w:val="0"/>
                <w:numId w:val="22"/>
              </w:numPr>
              <w:snapToGrid w:val="0"/>
              <w:spacing w:before="0" w:after="0"/>
              <w:contextualSpacing/>
              <w:jc w:val="both"/>
              <w:rPr>
                <w:rFonts w:ascii="Times" w:hAnsi="Times"/>
                <w:color w:val="000000"/>
                <w:sz w:val="22"/>
                <w:lang w:eastAsia="en-US"/>
              </w:rPr>
            </w:pPr>
            <w:r w:rsidRPr="00C37A78">
              <w:rPr>
                <w:rFonts w:ascii="Times" w:hAnsi="Times"/>
                <w:lang w:eastAsia="en-US"/>
              </w:rPr>
              <w:t xml:space="preserve">Denoting the number of reported sub-band phase-offset values </w:t>
            </w:r>
            <w:r w:rsidRPr="00C37A78">
              <w:rPr>
                <w:rFonts w:ascii="Times" w:eastAsia="Calibri" w:hAnsi="Times"/>
                <w:lang w:eastAsia="en-US"/>
              </w:rPr>
              <w:t>as N</w:t>
            </w:r>
            <w:r w:rsidRPr="00C37A78">
              <w:rPr>
                <w:rFonts w:ascii="Times" w:eastAsia="Calibri" w:hAnsi="Times"/>
                <w:vertAlign w:val="subscript"/>
                <w:lang w:eastAsia="en-US"/>
              </w:rPr>
              <w:t>SB-P</w:t>
            </w:r>
            <w:r w:rsidRPr="00C37A78">
              <w:rPr>
                <w:rFonts w:ascii="Times" w:hAnsi="Times"/>
                <w:lang w:eastAsia="en-US"/>
              </w:rPr>
              <w:t xml:space="preserve">, and the sub-bands are indexed as {0, 1, …, </w:t>
            </w:r>
            <w:r w:rsidRPr="00C37A78">
              <w:rPr>
                <w:rFonts w:ascii="Times" w:eastAsia="Calibri" w:hAnsi="Times"/>
                <w:lang w:eastAsia="en-US"/>
              </w:rPr>
              <w:t>N</w:t>
            </w:r>
            <w:r w:rsidRPr="00C37A78">
              <w:rPr>
                <w:rFonts w:ascii="Times" w:eastAsia="Calibri" w:hAnsi="Times"/>
                <w:vertAlign w:val="subscript"/>
                <w:lang w:eastAsia="en-US"/>
              </w:rPr>
              <w:t xml:space="preserve">SB-P </w:t>
            </w:r>
            <w:r w:rsidRPr="00C37A78">
              <w:rPr>
                <w:rFonts w:ascii="Times" w:hAnsi="Times"/>
                <w:lang w:eastAsia="en-US"/>
              </w:rPr>
              <w:t xml:space="preserve">–1}, </w:t>
            </w:r>
            <w:r w:rsidRPr="00C37A78">
              <w:rPr>
                <w:rFonts w:ascii="Times" w:eastAsia="Calibri" w:hAnsi="Times"/>
                <w:lang w:eastAsia="en-US"/>
              </w:rPr>
              <w:t>support, as a separate UE capability from wideband (</w:t>
            </w:r>
            <w:r w:rsidRPr="00C37A78">
              <w:rPr>
                <w:rFonts w:ascii="Symbol" w:eastAsia="Calibri" w:hAnsi="Symbol"/>
                <w:lang w:eastAsia="en-US"/>
              </w:rPr>
              <w:t></w:t>
            </w:r>
            <w:r w:rsidRPr="00C37A78">
              <w:rPr>
                <w:rFonts w:ascii="Times" w:eastAsia="Calibri" w:hAnsi="Times"/>
                <w:lang w:eastAsia="en-US"/>
              </w:rPr>
              <w:t xml:space="preserve">=1) phase offset reporting, reporting, in one CSI reporting instance, </w:t>
            </w:r>
            <w:r w:rsidRPr="00C37A78">
              <w:rPr>
                <w:rFonts w:ascii="Times" w:eastAsia="Malgun Gothic" w:hAnsi="Times"/>
                <w:lang w:eastAsia="en-US"/>
              </w:rPr>
              <w:t>{</w:t>
            </w:r>
            <w:r w:rsidRPr="00C37A78">
              <w:rPr>
                <w:rFonts w:ascii="Times" w:eastAsia="Batang" w:hAnsi="Times"/>
                <w:lang w:eastAsia="en-US"/>
              </w:rPr>
              <w:t>(</w:t>
            </w:r>
            <w:r w:rsidRPr="00C37A78">
              <w:rPr>
                <w:rFonts w:ascii="Symbol" w:eastAsia="Batang" w:hAnsi="Symbol"/>
                <w:lang w:eastAsia="en-US"/>
              </w:rPr>
              <w:t></w:t>
            </w:r>
            <w:r w:rsidRPr="00C37A78">
              <w:rPr>
                <w:rFonts w:ascii="Times" w:eastAsia="Batang" w:hAnsi="Times"/>
                <w:vertAlign w:val="subscript"/>
                <w:lang w:eastAsia="en-US"/>
              </w:rPr>
              <w:t>n,</w:t>
            </w:r>
            <w:r w:rsidRPr="00C37A78">
              <w:rPr>
                <w:rFonts w:ascii="Symbol" w:eastAsia="Batang" w:hAnsi="Symbol"/>
                <w:vertAlign w:val="subscript"/>
                <w:lang w:eastAsia="en-US"/>
              </w:rPr>
              <w:t></w:t>
            </w:r>
            <w:r w:rsidRPr="00C37A78">
              <w:rPr>
                <w:rFonts w:ascii="Times" w:eastAsia="Batang" w:hAnsi="Times"/>
                <w:lang w:eastAsia="en-US"/>
              </w:rPr>
              <w:t xml:space="preserve">, </w:t>
            </w:r>
            <w:r w:rsidRPr="00C37A78">
              <w:rPr>
                <w:rFonts w:ascii="Symbol" w:eastAsia="Batang" w:hAnsi="Symbol"/>
                <w:lang w:eastAsia="en-US"/>
              </w:rPr>
              <w:t></w:t>
            </w:r>
            <w:r w:rsidRPr="00C37A78">
              <w:rPr>
                <w:rFonts w:ascii="Times" w:eastAsia="Batang" w:hAnsi="Times"/>
                <w:vertAlign w:val="subscript"/>
                <w:lang w:eastAsia="en-US"/>
              </w:rPr>
              <w:t>n,</w:t>
            </w:r>
            <w:r w:rsidRPr="00C37A78">
              <w:rPr>
                <w:rFonts w:ascii="Symbol" w:eastAsia="Batang" w:hAnsi="Symbol"/>
                <w:vertAlign w:val="subscript"/>
                <w:lang w:eastAsia="en-US"/>
              </w:rPr>
              <w:t></w:t>
            </w:r>
            <w:r w:rsidRPr="00C37A78">
              <w:rPr>
                <w:rFonts w:ascii="Symbol" w:eastAsia="Batang" w:hAnsi="Symbol"/>
                <w:vertAlign w:val="subscript"/>
                <w:lang w:eastAsia="en-US"/>
              </w:rPr>
              <w:t></w:t>
            </w:r>
            <w:r w:rsidRPr="00C37A78">
              <w:rPr>
                <w:rFonts w:ascii="Symbol" w:eastAsia="Batang" w:hAnsi="Symbol"/>
                <w:vertAlign w:val="subscript"/>
                <w:lang w:eastAsia="en-US"/>
              </w:rPr>
              <w:t></w:t>
            </w:r>
            <w:r w:rsidRPr="00C37A78">
              <w:rPr>
                <w:rFonts w:ascii="Symbol" w:eastAsia="Batang" w:hAnsi="Symbol"/>
                <w:lang w:eastAsia="en-US"/>
              </w:rPr>
              <w:t></w:t>
            </w:r>
            <w:r w:rsidRPr="00C37A78">
              <w:rPr>
                <w:rFonts w:ascii="Symbol" w:eastAsia="Batang" w:hAnsi="Symbol"/>
                <w:lang w:eastAsia="en-US"/>
              </w:rPr>
              <w:t></w:t>
            </w:r>
            <w:r w:rsidRPr="00C37A78">
              <w:rPr>
                <w:rFonts w:ascii="Symbol" w:eastAsia="Batang" w:hAnsi="Symbol"/>
                <w:lang w:eastAsia="en-US"/>
              </w:rPr>
              <w:t></w:t>
            </w:r>
            <w:r w:rsidRPr="00C37A78">
              <w:rPr>
                <w:rFonts w:ascii="Times" w:eastAsia="Batang" w:hAnsi="Times"/>
                <w:vertAlign w:val="subscript"/>
                <w:lang w:eastAsia="en-US"/>
              </w:rPr>
              <w:t>,</w:t>
            </w:r>
            <w:r w:rsidRPr="00C37A78">
              <w:rPr>
                <w:rFonts w:ascii="Times" w:eastAsia="Batang" w:hAnsi="Times"/>
                <w:lang w:eastAsia="en-US"/>
              </w:rPr>
              <w:t xml:space="preserve"> </w:t>
            </w:r>
            <w:r w:rsidRPr="00C37A78">
              <w:rPr>
                <w:rFonts w:ascii="Symbol" w:eastAsia="Batang" w:hAnsi="Symbol"/>
                <w:lang w:eastAsia="en-US"/>
              </w:rPr>
              <w:t></w:t>
            </w:r>
            <w:r w:rsidRPr="00C37A78">
              <w:rPr>
                <w:rFonts w:ascii="Times" w:eastAsia="Batang" w:hAnsi="Times"/>
                <w:vertAlign w:val="subscript"/>
                <w:lang w:eastAsia="en-US"/>
              </w:rPr>
              <w:t>n,NSB-P</w:t>
            </w:r>
            <w:r w:rsidRPr="00C37A78">
              <w:rPr>
                <w:rFonts w:ascii="Symbol" w:eastAsia="Batang" w:hAnsi="Symbol"/>
                <w:vertAlign w:val="subscript"/>
                <w:lang w:eastAsia="en-US"/>
              </w:rPr>
              <w:t></w:t>
            </w:r>
            <w:r w:rsidRPr="00C37A78">
              <w:rPr>
                <w:rFonts w:ascii="Symbol" w:eastAsia="Batang" w:hAnsi="Symbol"/>
                <w:vertAlign w:val="subscript"/>
                <w:lang w:eastAsia="en-US"/>
              </w:rPr>
              <w:t></w:t>
            </w:r>
            <w:r w:rsidRPr="00C37A78">
              <w:rPr>
                <w:rFonts w:ascii="Symbol" w:eastAsia="Batang" w:hAnsi="Symbol"/>
                <w:vertAlign w:val="subscript"/>
                <w:lang w:eastAsia="en-US"/>
              </w:rPr>
              <w:t></w:t>
            </w:r>
            <w:r w:rsidRPr="00C37A78">
              <w:rPr>
                <w:rFonts w:ascii="Times" w:eastAsia="Batang" w:hAnsi="Times"/>
                <w:lang w:eastAsia="en-US"/>
              </w:rPr>
              <w:t>), n=0, 1, …, N</w:t>
            </w:r>
            <w:r w:rsidRPr="00C37A78">
              <w:rPr>
                <w:rFonts w:ascii="Times" w:eastAsia="Batang" w:hAnsi="Times"/>
                <w:vertAlign w:val="subscript"/>
                <w:lang w:eastAsia="en-US"/>
              </w:rPr>
              <w:t>TRP</w:t>
            </w:r>
            <w:r w:rsidRPr="00C37A78">
              <w:rPr>
                <w:rFonts w:ascii="Times" w:eastAsia="Batang" w:hAnsi="Times"/>
                <w:lang w:eastAsia="en-US"/>
              </w:rPr>
              <w:t xml:space="preserve"> – 1, n≠nref}</w:t>
            </w:r>
          </w:p>
          <w:p w14:paraId="1AA5F259" w14:textId="77777777" w:rsidR="00D027AF" w:rsidRPr="00C37A78" w:rsidRDefault="00D027AF" w:rsidP="00D027AF">
            <w:pPr>
              <w:widowControl w:val="0"/>
              <w:numPr>
                <w:ilvl w:val="1"/>
                <w:numId w:val="22"/>
              </w:numPr>
              <w:snapToGrid w:val="0"/>
              <w:spacing w:before="0" w:after="0"/>
              <w:jc w:val="both"/>
              <w:rPr>
                <w:rFonts w:ascii="Times" w:eastAsia="Batang" w:hAnsi="Times"/>
                <w:bCs/>
                <w:lang w:eastAsia="zh-CN"/>
              </w:rPr>
            </w:pPr>
            <w:r w:rsidRPr="00C37A78">
              <w:rPr>
                <w:rFonts w:ascii="Times" w:eastAsia="Batang" w:hAnsi="Times"/>
                <w:lang w:eastAsia="x-none"/>
              </w:rPr>
              <w:t xml:space="preserve">The alphabet for </w:t>
            </w:r>
            <w:r w:rsidRPr="00C37A78">
              <w:rPr>
                <w:rFonts w:ascii="Symbol" w:eastAsia="Batang" w:hAnsi="Symbol"/>
                <w:lang w:eastAsia="x-none"/>
              </w:rPr>
              <w:t></w:t>
            </w:r>
            <w:r w:rsidRPr="00C37A78">
              <w:rPr>
                <w:rFonts w:ascii="Times" w:eastAsia="Batang" w:hAnsi="Times"/>
                <w:vertAlign w:val="subscript"/>
                <w:lang w:eastAsia="x-none"/>
              </w:rPr>
              <w:t>n,</w:t>
            </w:r>
            <w:r w:rsidRPr="00C37A78">
              <w:rPr>
                <w:rFonts w:ascii="Symbol" w:eastAsia="Batang" w:hAnsi="Symbol"/>
                <w:vertAlign w:val="subscript"/>
                <w:lang w:eastAsia="x-none"/>
              </w:rPr>
              <w:t></w:t>
            </w:r>
            <w:r w:rsidRPr="00C37A78">
              <w:rPr>
                <w:rFonts w:ascii="Times" w:eastAsia="Batang" w:hAnsi="Times"/>
                <w:vertAlign w:val="subscript"/>
                <w:lang w:eastAsia="x-none"/>
              </w:rPr>
              <w:t xml:space="preserve"> </w:t>
            </w:r>
            <w:r w:rsidRPr="00C37A78">
              <w:rPr>
                <w:rFonts w:ascii="Times" w:eastAsia="Batang" w:hAnsi="Times"/>
                <w:lang w:eastAsia="x-none"/>
              </w:rPr>
              <w:t xml:space="preserve">follows the previously agreed alphabet for </w:t>
            </w:r>
            <w:r w:rsidRPr="00C37A78">
              <w:rPr>
                <w:rFonts w:ascii="Symbol" w:eastAsia="Batang" w:hAnsi="Symbol"/>
                <w:lang w:eastAsia="x-none"/>
              </w:rPr>
              <w:t></w:t>
            </w:r>
            <w:r w:rsidRPr="00C37A78">
              <w:rPr>
                <w:rFonts w:ascii="Times" w:eastAsia="Batang" w:hAnsi="Times"/>
                <w:lang w:eastAsia="x-none"/>
              </w:rPr>
              <w:t>=1, including the ‘invalid’ state</w:t>
            </w:r>
          </w:p>
          <w:p w14:paraId="6B4EF12F" w14:textId="77777777" w:rsidR="00D027AF" w:rsidRPr="00C37A78" w:rsidRDefault="00D027AF" w:rsidP="00D027AF">
            <w:pPr>
              <w:widowControl w:val="0"/>
              <w:numPr>
                <w:ilvl w:val="0"/>
                <w:numId w:val="22"/>
              </w:numPr>
              <w:snapToGrid w:val="0"/>
              <w:spacing w:before="0" w:after="0"/>
              <w:jc w:val="both"/>
              <w:rPr>
                <w:rFonts w:ascii="Times" w:eastAsia="Batang" w:hAnsi="Times"/>
                <w:bCs/>
                <w:lang w:eastAsia="zh-CN"/>
              </w:rPr>
            </w:pPr>
            <w:r w:rsidRPr="00C37A78">
              <w:rPr>
                <w:rFonts w:ascii="Times" w:eastAsia="Batang" w:hAnsi="Times"/>
                <w:lang w:eastAsia="x-none"/>
              </w:rPr>
              <w:t>FFS:</w:t>
            </w:r>
          </w:p>
          <w:p w14:paraId="4E878266" w14:textId="77777777" w:rsidR="00D027AF" w:rsidRPr="00C37A78" w:rsidRDefault="00D027AF" w:rsidP="00D027AF">
            <w:pPr>
              <w:widowControl w:val="0"/>
              <w:numPr>
                <w:ilvl w:val="1"/>
                <w:numId w:val="22"/>
              </w:numPr>
              <w:snapToGrid w:val="0"/>
              <w:spacing w:before="0" w:after="0"/>
              <w:jc w:val="both"/>
              <w:rPr>
                <w:rFonts w:ascii="Times" w:eastAsia="Batang" w:hAnsi="Times"/>
                <w:bCs/>
                <w:lang w:eastAsia="zh-CN"/>
              </w:rPr>
            </w:pPr>
            <w:r w:rsidRPr="00C37A78">
              <w:rPr>
                <w:rFonts w:ascii="Times" w:eastAsia="Batang" w:hAnsi="Times"/>
                <w:bCs/>
                <w:lang w:eastAsia="zh-CN"/>
              </w:rPr>
              <w:t xml:space="preserve">Supported sub-band size(s), e.g. </w:t>
            </w:r>
            <w:r w:rsidRPr="00C37A78">
              <w:rPr>
                <w:rFonts w:ascii="Times" w:eastAsia="Batang" w:hAnsi="Times"/>
                <w:color w:val="000000"/>
                <w:lang w:eastAsia="x-none"/>
              </w:rPr>
              <w:t>following the legacy CSI sub-band definition, vs {1, 2, 4, 8, 16 PRBs}</w:t>
            </w:r>
          </w:p>
          <w:p w14:paraId="3FA2534E" w14:textId="77777777" w:rsidR="00D027AF" w:rsidRPr="00C37A78" w:rsidRDefault="00D027AF" w:rsidP="00D027AF">
            <w:pPr>
              <w:widowControl w:val="0"/>
              <w:numPr>
                <w:ilvl w:val="1"/>
                <w:numId w:val="22"/>
              </w:numPr>
              <w:snapToGrid w:val="0"/>
              <w:spacing w:before="0" w:after="0"/>
              <w:jc w:val="both"/>
              <w:rPr>
                <w:rFonts w:ascii="Times" w:eastAsia="Batang" w:hAnsi="Times"/>
                <w:bCs/>
                <w:lang w:eastAsia="zh-CN"/>
              </w:rPr>
            </w:pPr>
            <w:r w:rsidRPr="00C37A78">
              <w:rPr>
                <w:rFonts w:ascii="Times" w:eastAsia="Batang" w:hAnsi="Times"/>
                <w:lang w:eastAsia="x-none"/>
              </w:rPr>
              <w:t>Whether the UE performs measurement over the entire configured CSI reporting band W</w:t>
            </w:r>
            <w:r w:rsidRPr="00C37A78">
              <w:rPr>
                <w:rFonts w:ascii="Times" w:eastAsia="Batang" w:hAnsi="Times"/>
                <w:vertAlign w:val="subscript"/>
                <w:lang w:eastAsia="x-none"/>
              </w:rPr>
              <w:t>CSI</w:t>
            </w:r>
          </w:p>
          <w:p w14:paraId="51629F6B" w14:textId="77777777" w:rsidR="00D027AF" w:rsidRPr="00C37A78" w:rsidRDefault="00D027AF" w:rsidP="00D027AF">
            <w:pPr>
              <w:widowControl w:val="0"/>
              <w:numPr>
                <w:ilvl w:val="1"/>
                <w:numId w:val="22"/>
              </w:numPr>
              <w:snapToGrid w:val="0"/>
              <w:spacing w:before="0" w:after="0"/>
              <w:jc w:val="both"/>
              <w:rPr>
                <w:rFonts w:ascii="Times" w:eastAsia="Batang" w:hAnsi="Times"/>
                <w:bCs/>
                <w:lang w:eastAsia="zh-CN"/>
              </w:rPr>
            </w:pPr>
            <w:r w:rsidRPr="00C37A78">
              <w:rPr>
                <w:rFonts w:ascii="Times" w:eastAsia="Batang" w:hAnsi="Times"/>
                <w:lang w:eastAsia="x-none"/>
              </w:rPr>
              <w:t xml:space="preserve">If needed, mechanism to limit CSI reporting overhead (e.g. maximum </w:t>
            </w:r>
            <w:r w:rsidRPr="00C37A78">
              <w:rPr>
                <w:rFonts w:ascii="Times" w:eastAsia="Calibri" w:hAnsi="Times"/>
                <w:lang w:eastAsia="x-none"/>
              </w:rPr>
              <w:t>N</w:t>
            </w:r>
            <w:r w:rsidRPr="00C37A78">
              <w:rPr>
                <w:rFonts w:ascii="Times" w:eastAsia="Calibri" w:hAnsi="Times"/>
                <w:vertAlign w:val="subscript"/>
                <w:lang w:eastAsia="x-none"/>
              </w:rPr>
              <w:t>SB-P</w:t>
            </w:r>
            <w:r w:rsidRPr="00C37A78">
              <w:rPr>
                <w:rFonts w:ascii="Times" w:eastAsia="Batang" w:hAnsi="Times"/>
                <w:lang w:eastAsia="x-none"/>
              </w:rPr>
              <w:t>)</w:t>
            </w:r>
          </w:p>
          <w:p w14:paraId="4F8A9BAB" w14:textId="77777777" w:rsidR="00D027AF" w:rsidRPr="00C37A78" w:rsidRDefault="00D027AF" w:rsidP="00D027AF">
            <w:pPr>
              <w:widowControl w:val="0"/>
              <w:numPr>
                <w:ilvl w:val="1"/>
                <w:numId w:val="22"/>
              </w:numPr>
              <w:snapToGrid w:val="0"/>
              <w:spacing w:before="0" w:after="0"/>
              <w:jc w:val="both"/>
              <w:rPr>
                <w:rFonts w:ascii="Times" w:eastAsia="Batang" w:hAnsi="Times"/>
                <w:bCs/>
                <w:lang w:eastAsia="zh-CN"/>
              </w:rPr>
            </w:pPr>
            <w:r w:rsidRPr="00C37A78">
              <w:rPr>
                <w:rFonts w:ascii="Times" w:eastAsia="Batang" w:hAnsi="Times"/>
                <w:bCs/>
                <w:lang w:eastAsia="zh-CN"/>
              </w:rPr>
              <w:t>If needed, configuration of whether the CSI-RSs are MRT-beamformed in frequency-domain or not</w:t>
            </w:r>
          </w:p>
          <w:p w14:paraId="1382DA1F" w14:textId="77777777" w:rsidR="00D027AF" w:rsidRPr="00C37A78" w:rsidRDefault="00D027AF" w:rsidP="00B635D4">
            <w:pPr>
              <w:snapToGrid w:val="0"/>
              <w:spacing w:before="0" w:after="0"/>
              <w:jc w:val="both"/>
              <w:rPr>
                <w:rFonts w:ascii="Times" w:eastAsia="Batang" w:hAnsi="Times"/>
                <w:bCs/>
                <w:lang w:eastAsia="zh-CN"/>
              </w:rPr>
            </w:pPr>
            <w:r w:rsidRPr="00C37A78">
              <w:rPr>
                <w:rFonts w:ascii="Times" w:eastAsia="Batang" w:hAnsi="Times"/>
                <w:bCs/>
                <w:lang w:eastAsia="zh-CN"/>
              </w:rPr>
              <w:t>Note: UE is not required to perform DO/FO compensation for sub-band phase offset calculation</w:t>
            </w:r>
          </w:p>
          <w:p w14:paraId="1DF6996D" w14:textId="77777777" w:rsidR="00D027AF" w:rsidRPr="00C37A78" w:rsidRDefault="00D027AF" w:rsidP="00B635D4">
            <w:pPr>
              <w:snapToGrid w:val="0"/>
              <w:spacing w:before="0" w:after="0"/>
              <w:jc w:val="both"/>
              <w:rPr>
                <w:rFonts w:ascii="Times" w:eastAsia="Batang" w:hAnsi="Times"/>
                <w:bCs/>
                <w:lang w:eastAsia="zh-CN"/>
              </w:rPr>
            </w:pPr>
            <w:r w:rsidRPr="00C37A78">
              <w:rPr>
                <w:rFonts w:ascii="Times" w:eastAsia="Batang" w:hAnsi="Times"/>
                <w:bCs/>
                <w:lang w:eastAsia="zh-CN"/>
              </w:rPr>
              <w:t>Note: There is a source R1-2407184 showing for frequency-domain-MRT-precoded CSI-RSs, inter-TRP phase has a linear rotation in frequency-domain, and is associated with a single delay component.</w:t>
            </w:r>
          </w:p>
          <w:p w14:paraId="1868ACFD" w14:textId="77777777" w:rsidR="00D027AF" w:rsidRPr="00C37A78" w:rsidRDefault="00D027AF" w:rsidP="00B635D4">
            <w:pPr>
              <w:snapToGrid w:val="0"/>
              <w:spacing w:before="0" w:after="0"/>
              <w:jc w:val="both"/>
              <w:rPr>
                <w:rFonts w:ascii="Times" w:hAnsi="Times"/>
                <w:b/>
                <w:szCs w:val="22"/>
                <w:lang w:eastAsia="zh-CN"/>
              </w:rPr>
            </w:pPr>
          </w:p>
          <w:p w14:paraId="02C116D8" w14:textId="77777777" w:rsidR="00D027AF" w:rsidRPr="00C37A78" w:rsidRDefault="00D027AF" w:rsidP="00B635D4">
            <w:pPr>
              <w:spacing w:before="0" w:after="0"/>
              <w:jc w:val="both"/>
              <w:rPr>
                <w:rFonts w:ascii="Times" w:hAnsi="Times"/>
                <w:b/>
                <w:bCs/>
                <w:szCs w:val="24"/>
                <w:lang w:val="en-US" w:eastAsia="zh-CN"/>
              </w:rPr>
            </w:pPr>
            <w:r w:rsidRPr="00C37A78">
              <w:rPr>
                <w:rFonts w:ascii="Times" w:eastAsia="Batang" w:hAnsi="Times"/>
                <w:b/>
                <w:bCs/>
                <w:szCs w:val="24"/>
                <w:highlight w:val="green"/>
                <w:lang w:val="en-US" w:eastAsia="en-US"/>
              </w:rPr>
              <w:t>Agreement</w:t>
            </w:r>
            <w:r w:rsidRPr="00C37A78">
              <w:rPr>
                <w:rFonts w:ascii="Times" w:eastAsia="Batang" w:hAnsi="Times" w:hint="eastAsia"/>
                <w:b/>
                <w:bCs/>
                <w:szCs w:val="24"/>
                <w:highlight w:val="green"/>
                <w:lang w:val="en-US" w:eastAsia="en-US"/>
              </w:rPr>
              <w:t>@118</w:t>
            </w:r>
          </w:p>
          <w:p w14:paraId="44960109" w14:textId="77777777" w:rsidR="00D027AF" w:rsidRPr="00C37A78" w:rsidRDefault="00D027AF" w:rsidP="00B635D4">
            <w:pPr>
              <w:snapToGrid w:val="0"/>
              <w:spacing w:before="0" w:after="0"/>
              <w:jc w:val="both"/>
              <w:rPr>
                <w:rFonts w:ascii="Times" w:hAnsi="Times"/>
                <w:color w:val="000000"/>
                <w:lang w:eastAsia="en-US"/>
              </w:rPr>
            </w:pPr>
            <w:r w:rsidRPr="00C37A78">
              <w:rPr>
                <w:rFonts w:ascii="Times" w:eastAsia="Batang" w:hAnsi="Times"/>
                <w:bCs/>
                <w:lang w:eastAsia="zh-CN"/>
              </w:rPr>
              <w:t>For the Rel-19 aperiodic standalone CJT calibration reporting, when ReportQuantity is ‘cjtc-P’ (DL/UL phase offset), regarding the support of sub-band reporting (</w:t>
            </w:r>
            <w:r w:rsidRPr="00C37A78">
              <w:rPr>
                <w:rFonts w:ascii="Symbol" w:eastAsia="Malgun Gothic" w:hAnsi="Symbol"/>
                <w:lang w:eastAsia="en-US"/>
              </w:rPr>
              <w:t></w:t>
            </w:r>
            <w:r w:rsidRPr="00C37A78">
              <w:rPr>
                <w:rFonts w:ascii="Times" w:eastAsia="Batang" w:hAnsi="Times"/>
                <w:bCs/>
                <w:lang w:eastAsia="zh-CN"/>
              </w:rPr>
              <w:t xml:space="preserve">&gt;1) </w:t>
            </w:r>
            <w:r w:rsidRPr="00C37A78">
              <w:rPr>
                <w:rFonts w:ascii="Times" w:eastAsia="Malgun Gothic" w:hAnsi="Times"/>
                <w:lang w:eastAsia="en-US"/>
              </w:rPr>
              <w:t>{</w:t>
            </w:r>
            <w:r w:rsidRPr="00C37A78">
              <w:rPr>
                <w:rFonts w:ascii="Times" w:eastAsia="Batang" w:hAnsi="Times"/>
                <w:lang w:eastAsia="en-US"/>
              </w:rPr>
              <w:t>(</w:t>
            </w:r>
            <w:r w:rsidRPr="00C37A78">
              <w:rPr>
                <w:rFonts w:ascii="Symbol" w:eastAsia="Batang" w:hAnsi="Symbol"/>
                <w:lang w:eastAsia="en-US"/>
              </w:rPr>
              <w:t></w:t>
            </w:r>
            <w:r w:rsidRPr="00C37A78">
              <w:rPr>
                <w:rFonts w:ascii="Times" w:eastAsia="Batang" w:hAnsi="Times"/>
                <w:vertAlign w:val="subscript"/>
                <w:lang w:eastAsia="en-US"/>
              </w:rPr>
              <w:t>n,</w:t>
            </w:r>
            <w:r w:rsidRPr="00C37A78">
              <w:rPr>
                <w:rFonts w:ascii="Symbol" w:eastAsia="Batang" w:hAnsi="Symbol"/>
                <w:vertAlign w:val="subscript"/>
                <w:lang w:eastAsia="en-US"/>
              </w:rPr>
              <w:t></w:t>
            </w:r>
            <w:r w:rsidRPr="00C37A78">
              <w:rPr>
                <w:rFonts w:ascii="Times" w:eastAsia="Batang" w:hAnsi="Times"/>
                <w:lang w:eastAsia="en-US"/>
              </w:rPr>
              <w:t xml:space="preserve">, </w:t>
            </w:r>
            <w:r w:rsidRPr="00C37A78">
              <w:rPr>
                <w:rFonts w:ascii="Symbol" w:eastAsia="Batang" w:hAnsi="Symbol"/>
                <w:lang w:eastAsia="en-US"/>
              </w:rPr>
              <w:t></w:t>
            </w:r>
            <w:r w:rsidRPr="00C37A78">
              <w:rPr>
                <w:rFonts w:ascii="Times" w:eastAsia="Batang" w:hAnsi="Times"/>
                <w:vertAlign w:val="subscript"/>
                <w:lang w:eastAsia="en-US"/>
              </w:rPr>
              <w:t>n,</w:t>
            </w:r>
            <w:r w:rsidRPr="00C37A78">
              <w:rPr>
                <w:rFonts w:ascii="Symbol" w:eastAsia="Batang" w:hAnsi="Symbol"/>
                <w:vertAlign w:val="subscript"/>
                <w:lang w:eastAsia="en-US"/>
              </w:rPr>
              <w:t></w:t>
            </w:r>
            <w:r w:rsidRPr="00C37A78">
              <w:rPr>
                <w:rFonts w:ascii="Symbol" w:eastAsia="Batang" w:hAnsi="Symbol"/>
                <w:vertAlign w:val="subscript"/>
                <w:lang w:eastAsia="en-US"/>
              </w:rPr>
              <w:t></w:t>
            </w:r>
            <w:r w:rsidRPr="00C37A78">
              <w:rPr>
                <w:rFonts w:ascii="Symbol" w:eastAsia="Batang" w:hAnsi="Symbol"/>
                <w:vertAlign w:val="subscript"/>
                <w:lang w:eastAsia="en-US"/>
              </w:rPr>
              <w:t></w:t>
            </w:r>
            <w:r w:rsidRPr="00C37A78">
              <w:rPr>
                <w:rFonts w:ascii="Symbol" w:eastAsia="Batang" w:hAnsi="Symbol"/>
                <w:lang w:eastAsia="en-US"/>
              </w:rPr>
              <w:t></w:t>
            </w:r>
            <w:r w:rsidRPr="00C37A78">
              <w:rPr>
                <w:rFonts w:ascii="Symbol" w:eastAsia="Batang" w:hAnsi="Symbol"/>
                <w:lang w:eastAsia="en-US"/>
              </w:rPr>
              <w:t></w:t>
            </w:r>
            <w:r w:rsidRPr="00C37A78">
              <w:rPr>
                <w:rFonts w:ascii="Symbol" w:eastAsia="Batang" w:hAnsi="Symbol"/>
                <w:lang w:eastAsia="en-US"/>
              </w:rPr>
              <w:t></w:t>
            </w:r>
            <w:r w:rsidRPr="00C37A78">
              <w:rPr>
                <w:rFonts w:ascii="Times" w:eastAsia="Batang" w:hAnsi="Times"/>
                <w:vertAlign w:val="subscript"/>
                <w:lang w:eastAsia="en-US"/>
              </w:rPr>
              <w:t>,</w:t>
            </w:r>
            <w:r w:rsidRPr="00C37A78">
              <w:rPr>
                <w:rFonts w:ascii="Times" w:eastAsia="Batang" w:hAnsi="Times"/>
                <w:lang w:eastAsia="en-US"/>
              </w:rPr>
              <w:t xml:space="preserve"> </w:t>
            </w:r>
            <w:r w:rsidRPr="00C37A78">
              <w:rPr>
                <w:rFonts w:ascii="Symbol" w:eastAsia="Batang" w:hAnsi="Symbol"/>
                <w:lang w:eastAsia="en-US"/>
              </w:rPr>
              <w:t></w:t>
            </w:r>
            <w:r w:rsidRPr="00C37A78">
              <w:rPr>
                <w:rFonts w:ascii="Times" w:eastAsia="Batang" w:hAnsi="Times"/>
                <w:vertAlign w:val="subscript"/>
                <w:lang w:eastAsia="en-US"/>
              </w:rPr>
              <w:t>n,NSB-P</w:t>
            </w:r>
            <w:r w:rsidRPr="00C37A78">
              <w:rPr>
                <w:rFonts w:ascii="Symbol" w:eastAsia="Batang" w:hAnsi="Symbol"/>
                <w:vertAlign w:val="subscript"/>
                <w:lang w:eastAsia="en-US"/>
              </w:rPr>
              <w:t></w:t>
            </w:r>
            <w:r w:rsidRPr="00C37A78">
              <w:rPr>
                <w:rFonts w:ascii="Symbol" w:eastAsia="Batang" w:hAnsi="Symbol"/>
                <w:vertAlign w:val="subscript"/>
                <w:lang w:eastAsia="en-US"/>
              </w:rPr>
              <w:t></w:t>
            </w:r>
            <w:r w:rsidRPr="00C37A78">
              <w:rPr>
                <w:rFonts w:ascii="Symbol" w:eastAsia="Batang" w:hAnsi="Symbol"/>
                <w:vertAlign w:val="subscript"/>
                <w:lang w:eastAsia="en-US"/>
              </w:rPr>
              <w:t></w:t>
            </w:r>
            <w:r w:rsidRPr="00C37A78">
              <w:rPr>
                <w:rFonts w:ascii="Times" w:eastAsia="Batang" w:hAnsi="Times"/>
                <w:lang w:eastAsia="en-US"/>
              </w:rPr>
              <w:t>), n=0, 1, …, N</w:t>
            </w:r>
            <w:r w:rsidRPr="00C37A78">
              <w:rPr>
                <w:rFonts w:ascii="Times" w:eastAsia="Batang" w:hAnsi="Times"/>
                <w:vertAlign w:val="subscript"/>
                <w:lang w:eastAsia="en-US"/>
              </w:rPr>
              <w:t>TRP</w:t>
            </w:r>
            <w:r w:rsidRPr="00C37A78">
              <w:rPr>
                <w:rFonts w:ascii="Times" w:eastAsia="Batang" w:hAnsi="Times"/>
                <w:lang w:eastAsia="en-US"/>
              </w:rPr>
              <w:t xml:space="preserve"> – 1, n≠nref}:</w:t>
            </w:r>
          </w:p>
          <w:p w14:paraId="49B28253" w14:textId="77777777" w:rsidR="00D027AF" w:rsidRPr="00C37A78" w:rsidRDefault="00D027AF" w:rsidP="00D027AF">
            <w:pPr>
              <w:widowControl w:val="0"/>
              <w:numPr>
                <w:ilvl w:val="0"/>
                <w:numId w:val="24"/>
              </w:numPr>
              <w:snapToGrid w:val="0"/>
              <w:spacing w:before="0" w:after="0"/>
              <w:jc w:val="both"/>
              <w:rPr>
                <w:rFonts w:ascii="Times" w:eastAsia="Batang" w:hAnsi="Times"/>
                <w:lang w:eastAsia="x-none"/>
              </w:rPr>
            </w:pPr>
            <w:r w:rsidRPr="00C37A78">
              <w:rPr>
                <w:rFonts w:ascii="Times" w:eastAsia="Batang" w:hAnsi="Times"/>
                <w:bCs/>
                <w:lang w:eastAsia="zh-CN"/>
              </w:rPr>
              <w:t>Supported sub-band size(s) {</w:t>
            </w:r>
            <w:r w:rsidRPr="00C37A78">
              <w:rPr>
                <w:rFonts w:ascii="Times" w:eastAsia="Batang" w:hAnsi="Times"/>
                <w:bCs/>
                <w:lang w:eastAsia="x-none"/>
              </w:rPr>
              <w:t>1, 2, 4, 8, 16} PRB</w:t>
            </w:r>
          </w:p>
          <w:p w14:paraId="603E82A4" w14:textId="77777777" w:rsidR="00D027AF" w:rsidRPr="00C37A78" w:rsidRDefault="00D027AF" w:rsidP="00D027AF">
            <w:pPr>
              <w:widowControl w:val="0"/>
              <w:numPr>
                <w:ilvl w:val="0"/>
                <w:numId w:val="24"/>
              </w:numPr>
              <w:snapToGrid w:val="0"/>
              <w:spacing w:before="0" w:after="0"/>
              <w:jc w:val="both"/>
              <w:rPr>
                <w:rFonts w:ascii="Times" w:eastAsia="Batang" w:hAnsi="Times"/>
                <w:lang w:eastAsia="x-none"/>
              </w:rPr>
            </w:pPr>
            <w:r w:rsidRPr="00C37A78">
              <w:rPr>
                <w:rFonts w:ascii="Times" w:eastAsia="Batang" w:hAnsi="Times"/>
                <w:lang w:eastAsia="en-US"/>
              </w:rPr>
              <w:t>The NW configures, via higher-layer (RRC) signalling, which N</w:t>
            </w:r>
            <w:r w:rsidRPr="00C37A78">
              <w:rPr>
                <w:rFonts w:ascii="Times" w:eastAsia="Batang" w:hAnsi="Times"/>
                <w:vertAlign w:val="subscript"/>
                <w:lang w:eastAsia="en-US"/>
              </w:rPr>
              <w:t>SB-P</w:t>
            </w:r>
            <w:r w:rsidRPr="00C37A78">
              <w:rPr>
                <w:rFonts w:ascii="Times" w:eastAsia="Batang" w:hAnsi="Times"/>
                <w:lang w:eastAsia="en-US"/>
              </w:rPr>
              <w:t xml:space="preserve"> sub-band(s) the UE reports</w:t>
            </w:r>
          </w:p>
        </w:tc>
      </w:tr>
    </w:tbl>
    <w:p w14:paraId="3DEB4346" w14:textId="77777777" w:rsidR="00D027AF" w:rsidRDefault="00D027AF" w:rsidP="00D027AF">
      <w:pPr>
        <w:jc w:val="both"/>
        <w:rPr>
          <w:lang w:eastAsia="zh-CN"/>
        </w:rPr>
      </w:pPr>
      <w:r>
        <w:rPr>
          <w:rFonts w:hint="eastAsia"/>
          <w:lang w:eastAsia="zh-CN"/>
        </w:rPr>
        <w:t xml:space="preserve">There are some remaining issues that </w:t>
      </w:r>
      <w:r>
        <w:rPr>
          <w:lang w:eastAsia="zh-CN"/>
        </w:rPr>
        <w:t>should</w:t>
      </w:r>
      <w:r>
        <w:rPr>
          <w:rFonts w:hint="eastAsia"/>
          <w:lang w:eastAsia="zh-CN"/>
        </w:rPr>
        <w:t xml:space="preserve"> be addressed in this meeting, i.e., </w:t>
      </w:r>
    </w:p>
    <w:p w14:paraId="05809BEA" w14:textId="77777777" w:rsidR="00D027AF" w:rsidRPr="00C37A78" w:rsidRDefault="00D027AF" w:rsidP="00D027AF">
      <w:pPr>
        <w:widowControl w:val="0"/>
        <w:numPr>
          <w:ilvl w:val="1"/>
          <w:numId w:val="22"/>
        </w:numPr>
        <w:snapToGrid w:val="0"/>
        <w:spacing w:before="0" w:after="0"/>
        <w:ind w:left="924" w:hanging="357"/>
        <w:jc w:val="both"/>
        <w:rPr>
          <w:rFonts w:ascii="Times" w:eastAsia="Batang" w:hAnsi="Times"/>
          <w:bCs/>
          <w:lang w:eastAsia="zh-CN"/>
        </w:rPr>
      </w:pPr>
      <w:r w:rsidRPr="00C37A78">
        <w:rPr>
          <w:rFonts w:ascii="Times" w:eastAsia="Batang" w:hAnsi="Times"/>
          <w:lang w:eastAsia="x-none"/>
        </w:rPr>
        <w:t>Whether the UE performs measurement over the entire configured CSI reporting band W</w:t>
      </w:r>
      <w:r w:rsidRPr="00C37A78">
        <w:rPr>
          <w:rFonts w:ascii="Times" w:eastAsia="Batang" w:hAnsi="Times"/>
          <w:vertAlign w:val="subscript"/>
          <w:lang w:eastAsia="x-none"/>
        </w:rPr>
        <w:t>CSI</w:t>
      </w:r>
    </w:p>
    <w:p w14:paraId="31EA1E6D" w14:textId="77777777" w:rsidR="00D027AF" w:rsidRPr="00C37A78" w:rsidRDefault="00D027AF" w:rsidP="00D027AF">
      <w:pPr>
        <w:widowControl w:val="0"/>
        <w:numPr>
          <w:ilvl w:val="1"/>
          <w:numId w:val="22"/>
        </w:numPr>
        <w:snapToGrid w:val="0"/>
        <w:spacing w:before="0" w:after="0"/>
        <w:ind w:left="924" w:hanging="357"/>
        <w:jc w:val="both"/>
        <w:rPr>
          <w:rFonts w:ascii="Times" w:eastAsia="Batang" w:hAnsi="Times"/>
          <w:bCs/>
          <w:lang w:eastAsia="zh-CN"/>
        </w:rPr>
      </w:pPr>
      <w:r w:rsidRPr="00C37A78">
        <w:rPr>
          <w:rFonts w:ascii="Times" w:eastAsia="Batang" w:hAnsi="Times"/>
          <w:lang w:eastAsia="x-none"/>
        </w:rPr>
        <w:t xml:space="preserve">If needed, mechanism to limit CSI reporting overhead (e.g. maximum </w:t>
      </w:r>
      <w:r w:rsidRPr="00C37A78">
        <w:rPr>
          <w:rFonts w:ascii="Times" w:eastAsia="Calibri" w:hAnsi="Times"/>
          <w:lang w:eastAsia="x-none"/>
        </w:rPr>
        <w:t>N</w:t>
      </w:r>
      <w:r w:rsidRPr="00C37A78">
        <w:rPr>
          <w:rFonts w:ascii="Times" w:eastAsia="Calibri" w:hAnsi="Times"/>
          <w:vertAlign w:val="subscript"/>
          <w:lang w:eastAsia="x-none"/>
        </w:rPr>
        <w:t>SB-P</w:t>
      </w:r>
      <w:r w:rsidRPr="00C37A78">
        <w:rPr>
          <w:rFonts w:ascii="Times" w:eastAsia="Batang" w:hAnsi="Times"/>
          <w:lang w:eastAsia="x-none"/>
        </w:rPr>
        <w:t>)</w:t>
      </w:r>
    </w:p>
    <w:p w14:paraId="7D9DFAD5" w14:textId="77777777" w:rsidR="00D027AF" w:rsidRPr="00C37A78" w:rsidRDefault="00D027AF" w:rsidP="00D027AF">
      <w:pPr>
        <w:widowControl w:val="0"/>
        <w:numPr>
          <w:ilvl w:val="1"/>
          <w:numId w:val="22"/>
        </w:numPr>
        <w:snapToGrid w:val="0"/>
        <w:spacing w:before="0" w:after="0"/>
        <w:ind w:left="924" w:hanging="357"/>
        <w:jc w:val="both"/>
        <w:rPr>
          <w:rFonts w:ascii="Times" w:eastAsia="Batang" w:hAnsi="Times"/>
          <w:bCs/>
          <w:lang w:eastAsia="zh-CN"/>
        </w:rPr>
      </w:pPr>
      <w:r w:rsidRPr="00C37A78">
        <w:rPr>
          <w:rFonts w:ascii="Times" w:eastAsia="Batang" w:hAnsi="Times"/>
          <w:bCs/>
          <w:lang w:eastAsia="zh-CN"/>
        </w:rPr>
        <w:t>If needed, configuration of whether the CSI-RSs are MRT-beamformed in frequency-domain or not</w:t>
      </w:r>
    </w:p>
    <w:p w14:paraId="30ACC945" w14:textId="77777777" w:rsidR="00D027AF" w:rsidRDefault="00D027AF" w:rsidP="00D027AF">
      <w:pPr>
        <w:jc w:val="both"/>
        <w:rPr>
          <w:lang w:eastAsia="zh-CN"/>
        </w:rPr>
      </w:pPr>
      <w:r>
        <w:rPr>
          <w:rFonts w:hint="eastAsia"/>
          <w:lang w:eastAsia="zh-CN"/>
        </w:rPr>
        <w:t>For the first FFS: w</w:t>
      </w:r>
      <w:r w:rsidRPr="006F784E">
        <w:rPr>
          <w:lang w:eastAsia="zh-CN"/>
        </w:rPr>
        <w:t>hether the UE performs measurement over the entire configured CSI reporting band W</w:t>
      </w:r>
      <w:r w:rsidRPr="006F784E">
        <w:rPr>
          <w:vertAlign w:val="subscript"/>
          <w:lang w:eastAsia="zh-CN"/>
        </w:rPr>
        <w:t>CSI</w:t>
      </w:r>
      <w:r>
        <w:rPr>
          <w:rFonts w:hint="eastAsia"/>
          <w:lang w:eastAsia="zh-CN"/>
        </w:rPr>
        <w:t xml:space="preserve">, from our perspective, it can depend on UE implementation. </w:t>
      </w:r>
    </w:p>
    <w:p w14:paraId="6FB23AB3" w14:textId="77777777" w:rsidR="00D027AF" w:rsidRPr="00CE482F" w:rsidRDefault="00D027AF" w:rsidP="00D027AF">
      <w:pPr>
        <w:jc w:val="both"/>
        <w:rPr>
          <w:rFonts w:eastAsiaTheme="minorEastAsia"/>
          <w:lang w:eastAsia="zh-CN"/>
        </w:rPr>
      </w:pPr>
      <w:r>
        <w:rPr>
          <w:rFonts w:hint="eastAsia"/>
          <w:lang w:eastAsia="zh-CN"/>
        </w:rPr>
        <w:t xml:space="preserve">For the </w:t>
      </w:r>
      <w:r w:rsidRPr="00C37A78">
        <w:rPr>
          <w:rFonts w:ascii="Times" w:eastAsia="Batang" w:hAnsi="Times"/>
          <w:lang w:eastAsia="x-none"/>
        </w:rPr>
        <w:t>mechanism to limit CSI reporting overhead</w:t>
      </w:r>
      <w:r>
        <w:rPr>
          <w:rFonts w:ascii="Times" w:eastAsiaTheme="minorEastAsia" w:hAnsi="Times" w:hint="eastAsia"/>
          <w:lang w:eastAsia="zh-CN"/>
        </w:rPr>
        <w:t xml:space="preserve">, since it has been </w:t>
      </w:r>
      <w:r>
        <w:rPr>
          <w:rFonts w:ascii="Times" w:eastAsiaTheme="minorEastAsia" w:hAnsi="Times"/>
          <w:lang w:eastAsia="zh-CN"/>
        </w:rPr>
        <w:t>agreed</w:t>
      </w:r>
      <w:r>
        <w:rPr>
          <w:rFonts w:ascii="Times" w:eastAsiaTheme="minorEastAsia" w:hAnsi="Times" w:hint="eastAsia"/>
          <w:lang w:eastAsia="zh-CN"/>
        </w:rPr>
        <w:t xml:space="preserve"> that the reported sub-bands are configured by the NW via RRC signalling, a bitmap can be used to indicate a contiguous or non-contiguous subset of sub-bands to be reported, just as the legacy configuration of </w:t>
      </w:r>
      <w:r w:rsidRPr="00CE482F">
        <w:rPr>
          <w:rFonts w:ascii="Times" w:eastAsiaTheme="minorEastAsia" w:hAnsi="Times" w:hint="eastAsia"/>
          <w:i/>
          <w:iCs/>
          <w:lang w:eastAsia="zh-CN"/>
        </w:rPr>
        <w:t>c</w:t>
      </w:r>
      <w:r w:rsidRPr="00CE482F">
        <w:rPr>
          <w:rFonts w:ascii="Times" w:eastAsiaTheme="minorEastAsia" w:hAnsi="Times"/>
          <w:i/>
          <w:iCs/>
          <w:lang w:eastAsia="zh-CN"/>
        </w:rPr>
        <w:t>si-ReportingBand</w:t>
      </w:r>
      <w:r>
        <w:rPr>
          <w:rFonts w:ascii="Times" w:eastAsiaTheme="minorEastAsia" w:hAnsi="Times" w:hint="eastAsia"/>
          <w:lang w:eastAsia="zh-CN"/>
        </w:rPr>
        <w:t xml:space="preserve"> in </w:t>
      </w:r>
      <w:r w:rsidRPr="00CE482F">
        <w:rPr>
          <w:rFonts w:ascii="Times" w:eastAsiaTheme="minorEastAsia" w:hAnsi="Times"/>
          <w:i/>
          <w:iCs/>
          <w:lang w:eastAsia="zh-CN"/>
        </w:rPr>
        <w:t>CSI-ReportConfig</w:t>
      </w:r>
      <w:r>
        <w:rPr>
          <w:rFonts w:ascii="Times" w:eastAsiaTheme="minorEastAsia" w:hAnsi="Times" w:hint="eastAsia"/>
          <w:lang w:eastAsia="zh-CN"/>
        </w:rPr>
        <w:t xml:space="preserve">. From this perspective, it is unnecessary to explicitly constrain the maximum value of </w:t>
      </w:r>
      <w:r w:rsidRPr="00C37A78">
        <w:rPr>
          <w:rFonts w:ascii="Times" w:eastAsia="Calibri" w:hAnsi="Times"/>
          <w:lang w:eastAsia="x-none"/>
        </w:rPr>
        <w:t>N</w:t>
      </w:r>
      <w:r w:rsidRPr="00C37A78">
        <w:rPr>
          <w:rFonts w:ascii="Times" w:eastAsia="Calibri" w:hAnsi="Times"/>
          <w:vertAlign w:val="subscript"/>
          <w:lang w:eastAsia="x-none"/>
        </w:rPr>
        <w:t>SB-P</w:t>
      </w:r>
      <w:r>
        <w:rPr>
          <w:rFonts w:ascii="Times" w:eastAsiaTheme="minorEastAsia" w:hAnsi="Times" w:hint="eastAsia"/>
          <w:lang w:eastAsia="zh-CN"/>
        </w:rPr>
        <w:t xml:space="preserve"> in the specification.</w:t>
      </w:r>
    </w:p>
    <w:p w14:paraId="2382CEAE" w14:textId="77777777" w:rsidR="00D027AF" w:rsidRPr="009B1678" w:rsidRDefault="00D027AF" w:rsidP="00D027AF">
      <w:pPr>
        <w:jc w:val="both"/>
        <w:rPr>
          <w:lang w:eastAsia="zh-CN"/>
        </w:rPr>
      </w:pPr>
      <w:r w:rsidRPr="009B1678">
        <w:rPr>
          <w:lang w:eastAsia="zh-CN"/>
        </w:rPr>
        <w:t xml:space="preserve">Regarding the configuration of whether the CSI-RSs are </w:t>
      </w:r>
      <w:r w:rsidRPr="00C37A78">
        <w:rPr>
          <w:rFonts w:ascii="Times" w:eastAsia="Batang" w:hAnsi="Times"/>
          <w:bCs/>
          <w:lang w:eastAsia="zh-CN"/>
        </w:rPr>
        <w:t>MRT-beamformed</w:t>
      </w:r>
      <w:r w:rsidRPr="009B1678">
        <w:rPr>
          <w:lang w:eastAsia="zh-CN"/>
        </w:rPr>
        <w:t xml:space="preserve"> or not, it is </w:t>
      </w:r>
      <w:r>
        <w:rPr>
          <w:rFonts w:hint="eastAsia"/>
          <w:lang w:eastAsia="zh-CN"/>
        </w:rPr>
        <w:t>unnecessary</w:t>
      </w:r>
      <w:r w:rsidRPr="009B1678">
        <w:rPr>
          <w:lang w:eastAsia="zh-CN"/>
        </w:rPr>
        <w:t xml:space="preserve"> since it is up to NW implementation</w:t>
      </w:r>
      <w:r>
        <w:rPr>
          <w:rFonts w:hint="eastAsia"/>
          <w:lang w:eastAsia="zh-CN"/>
        </w:rPr>
        <w:t xml:space="preserve"> and </w:t>
      </w:r>
      <w:r>
        <w:rPr>
          <w:rFonts w:ascii="Times" w:eastAsiaTheme="minorEastAsia" w:hAnsi="Times" w:hint="eastAsia"/>
          <w:bCs/>
          <w:lang w:eastAsia="zh-CN"/>
        </w:rPr>
        <w:t>is transparent to UE because UE only needs to perform phase measurement.</w:t>
      </w:r>
    </w:p>
    <w:p w14:paraId="6C3FA12E" w14:textId="533FBE85" w:rsidR="00D027AF" w:rsidRPr="00A604B0" w:rsidRDefault="00D027AF" w:rsidP="00D027AF">
      <w:pPr>
        <w:snapToGrid w:val="0"/>
        <w:spacing w:after="120"/>
        <w:jc w:val="both"/>
        <w:rPr>
          <w:rFonts w:ascii="Times" w:eastAsiaTheme="minorEastAsia" w:hAnsi="Times"/>
          <w:b/>
          <w:bCs/>
          <w:i/>
          <w:iCs/>
          <w:lang w:eastAsia="zh-CN"/>
        </w:rPr>
      </w:pPr>
      <w:r w:rsidRPr="00E078E6">
        <w:rPr>
          <w:rFonts w:eastAsia="Batang"/>
          <w:b/>
          <w:bCs/>
          <w:i/>
          <w:iCs/>
          <w:u w:val="single"/>
        </w:rPr>
        <w:t xml:space="preserve">Proposal </w:t>
      </w:r>
      <w:r w:rsidR="00E078E6" w:rsidRPr="00E078E6">
        <w:rPr>
          <w:rFonts w:eastAsiaTheme="minorEastAsia"/>
          <w:b/>
          <w:bCs/>
          <w:i/>
          <w:iCs/>
          <w:u w:val="single"/>
          <w:lang w:eastAsia="zh-CN"/>
        </w:rPr>
        <w:t>8</w:t>
      </w:r>
      <w:r w:rsidRPr="00E078E6">
        <w:rPr>
          <w:rFonts w:eastAsia="Batang"/>
          <w:b/>
          <w:bCs/>
          <w:i/>
          <w:iCs/>
          <w:u w:val="single"/>
        </w:rPr>
        <w:t>:</w:t>
      </w:r>
      <w:r w:rsidRPr="00A604B0">
        <w:rPr>
          <w:rFonts w:eastAsia="Batang"/>
          <w:b/>
          <w:bCs/>
          <w:i/>
          <w:iCs/>
        </w:rPr>
        <w:t xml:space="preserve"> </w:t>
      </w:r>
      <w:r w:rsidRPr="00C37A78">
        <w:rPr>
          <w:rFonts w:ascii="Times" w:eastAsia="Batang" w:hAnsi="Times"/>
          <w:b/>
          <w:bCs/>
          <w:i/>
          <w:iCs/>
          <w:lang w:eastAsia="zh-CN"/>
        </w:rPr>
        <w:t>For the Rel-19 aperiodic standalone CJT calibration reporting, when ReportQuantity is ‘cjtc-P’ (DL/UL phase offset), regarding the support of sub-band reporting (</w:t>
      </w:r>
      <w:r w:rsidRPr="00C37A78">
        <w:rPr>
          <w:rFonts w:ascii="Symbol" w:eastAsia="Malgun Gothic" w:hAnsi="Symbol"/>
          <w:b/>
          <w:bCs/>
          <w:i/>
          <w:iCs/>
          <w:lang w:eastAsia="en-US"/>
        </w:rPr>
        <w:t></w:t>
      </w:r>
      <w:r w:rsidRPr="00C37A78">
        <w:rPr>
          <w:rFonts w:ascii="Times" w:eastAsia="Batang" w:hAnsi="Times"/>
          <w:b/>
          <w:bCs/>
          <w:i/>
          <w:iCs/>
          <w:lang w:eastAsia="zh-CN"/>
        </w:rPr>
        <w:t xml:space="preserve">&gt;1) </w:t>
      </w:r>
      <w:r w:rsidRPr="00C37A78">
        <w:rPr>
          <w:rFonts w:ascii="Times" w:eastAsia="Malgun Gothic" w:hAnsi="Times"/>
          <w:b/>
          <w:bCs/>
          <w:i/>
          <w:iCs/>
          <w:lang w:eastAsia="en-US"/>
        </w:rPr>
        <w:t>{</w:t>
      </w:r>
      <w:r w:rsidRPr="00C37A78">
        <w:rPr>
          <w:rFonts w:ascii="Times" w:eastAsia="Batang" w:hAnsi="Times"/>
          <w:b/>
          <w:bCs/>
          <w:i/>
          <w:iCs/>
          <w:lang w:eastAsia="en-US"/>
        </w:rPr>
        <w:t>(</w:t>
      </w:r>
      <w:r w:rsidRPr="00C37A78">
        <w:rPr>
          <w:rFonts w:ascii="Symbol" w:eastAsia="Batang" w:hAnsi="Symbol"/>
          <w:b/>
          <w:bCs/>
          <w:i/>
          <w:iCs/>
          <w:lang w:eastAsia="en-US"/>
        </w:rPr>
        <w:t></w:t>
      </w:r>
      <w:r w:rsidRPr="00C37A78">
        <w:rPr>
          <w:rFonts w:ascii="Times" w:eastAsia="Batang" w:hAnsi="Times"/>
          <w:b/>
          <w:bCs/>
          <w:i/>
          <w:iCs/>
          <w:vertAlign w:val="subscript"/>
          <w:lang w:eastAsia="en-US"/>
        </w:rPr>
        <w:t>n,</w:t>
      </w:r>
      <w:r w:rsidRPr="00C37A78">
        <w:rPr>
          <w:rFonts w:ascii="Symbol" w:eastAsia="Batang" w:hAnsi="Symbol"/>
          <w:b/>
          <w:bCs/>
          <w:i/>
          <w:iCs/>
          <w:vertAlign w:val="subscript"/>
          <w:lang w:eastAsia="en-US"/>
        </w:rPr>
        <w:t></w:t>
      </w:r>
      <w:r w:rsidRPr="00C37A78">
        <w:rPr>
          <w:rFonts w:ascii="Times" w:eastAsia="Batang" w:hAnsi="Times"/>
          <w:b/>
          <w:bCs/>
          <w:i/>
          <w:iCs/>
          <w:lang w:eastAsia="en-US"/>
        </w:rPr>
        <w:t xml:space="preserve">, </w:t>
      </w:r>
      <w:r w:rsidRPr="00C37A78">
        <w:rPr>
          <w:rFonts w:ascii="Symbol" w:eastAsia="Batang" w:hAnsi="Symbol"/>
          <w:b/>
          <w:bCs/>
          <w:i/>
          <w:iCs/>
          <w:lang w:eastAsia="en-US"/>
        </w:rPr>
        <w:t></w:t>
      </w:r>
      <w:r w:rsidRPr="00C37A78">
        <w:rPr>
          <w:rFonts w:ascii="Times" w:eastAsia="Batang" w:hAnsi="Times"/>
          <w:b/>
          <w:bCs/>
          <w:i/>
          <w:iCs/>
          <w:vertAlign w:val="subscript"/>
          <w:lang w:eastAsia="en-US"/>
        </w:rPr>
        <w:t>n,</w:t>
      </w:r>
      <w:r w:rsidRPr="00C37A78">
        <w:rPr>
          <w:rFonts w:ascii="Symbol" w:eastAsia="Batang" w:hAnsi="Symbol"/>
          <w:b/>
          <w:bCs/>
          <w:i/>
          <w:iCs/>
          <w:vertAlign w:val="subscript"/>
          <w:lang w:eastAsia="en-US"/>
        </w:rPr>
        <w:t></w:t>
      </w:r>
      <w:r w:rsidRPr="00C37A78">
        <w:rPr>
          <w:rFonts w:ascii="Symbol" w:eastAsia="Batang" w:hAnsi="Symbol"/>
          <w:b/>
          <w:bCs/>
          <w:i/>
          <w:iCs/>
          <w:vertAlign w:val="subscript"/>
          <w:lang w:eastAsia="en-US"/>
        </w:rPr>
        <w:t></w:t>
      </w:r>
      <w:r w:rsidRPr="00C37A78">
        <w:rPr>
          <w:rFonts w:ascii="Symbol" w:eastAsia="Batang" w:hAnsi="Symbol"/>
          <w:b/>
          <w:bCs/>
          <w:i/>
          <w:iCs/>
          <w:vertAlign w:val="subscript"/>
          <w:lang w:eastAsia="en-US"/>
        </w:rPr>
        <w:t></w:t>
      </w:r>
      <w:r w:rsidRPr="00C37A78">
        <w:rPr>
          <w:rFonts w:ascii="Symbol" w:eastAsia="Batang" w:hAnsi="Symbol"/>
          <w:b/>
          <w:bCs/>
          <w:i/>
          <w:iCs/>
          <w:lang w:eastAsia="en-US"/>
        </w:rPr>
        <w:t></w:t>
      </w:r>
      <w:r w:rsidRPr="00C37A78">
        <w:rPr>
          <w:rFonts w:ascii="Symbol" w:eastAsia="Batang" w:hAnsi="Symbol"/>
          <w:b/>
          <w:bCs/>
          <w:i/>
          <w:iCs/>
          <w:lang w:eastAsia="en-US"/>
        </w:rPr>
        <w:t></w:t>
      </w:r>
      <w:r w:rsidRPr="00C37A78">
        <w:rPr>
          <w:rFonts w:ascii="Symbol" w:eastAsia="Batang" w:hAnsi="Symbol"/>
          <w:b/>
          <w:bCs/>
          <w:i/>
          <w:iCs/>
          <w:lang w:eastAsia="en-US"/>
        </w:rPr>
        <w:t></w:t>
      </w:r>
      <w:r w:rsidRPr="00C37A78">
        <w:rPr>
          <w:rFonts w:ascii="Times" w:eastAsia="Batang" w:hAnsi="Times"/>
          <w:b/>
          <w:bCs/>
          <w:i/>
          <w:iCs/>
          <w:vertAlign w:val="subscript"/>
          <w:lang w:eastAsia="en-US"/>
        </w:rPr>
        <w:t>,</w:t>
      </w:r>
      <w:r w:rsidRPr="00C37A78">
        <w:rPr>
          <w:rFonts w:ascii="Times" w:eastAsia="Batang" w:hAnsi="Times"/>
          <w:b/>
          <w:bCs/>
          <w:i/>
          <w:iCs/>
          <w:lang w:eastAsia="en-US"/>
        </w:rPr>
        <w:t xml:space="preserve"> </w:t>
      </w:r>
      <w:r w:rsidRPr="00C37A78">
        <w:rPr>
          <w:rFonts w:ascii="Symbol" w:eastAsia="Batang" w:hAnsi="Symbol"/>
          <w:b/>
          <w:bCs/>
          <w:i/>
          <w:iCs/>
          <w:lang w:eastAsia="en-US"/>
        </w:rPr>
        <w:t></w:t>
      </w:r>
      <w:r w:rsidRPr="00C37A78">
        <w:rPr>
          <w:rFonts w:ascii="Times" w:eastAsia="Batang" w:hAnsi="Times"/>
          <w:b/>
          <w:bCs/>
          <w:i/>
          <w:iCs/>
          <w:vertAlign w:val="subscript"/>
          <w:lang w:eastAsia="en-US"/>
        </w:rPr>
        <w:t>n,NSB-P</w:t>
      </w:r>
      <w:r w:rsidRPr="00C37A78">
        <w:rPr>
          <w:rFonts w:ascii="Symbol" w:eastAsia="Batang" w:hAnsi="Symbol"/>
          <w:b/>
          <w:bCs/>
          <w:i/>
          <w:iCs/>
          <w:vertAlign w:val="subscript"/>
          <w:lang w:eastAsia="en-US"/>
        </w:rPr>
        <w:t></w:t>
      </w:r>
      <w:r w:rsidRPr="00C37A78">
        <w:rPr>
          <w:rFonts w:ascii="Symbol" w:eastAsia="Batang" w:hAnsi="Symbol"/>
          <w:b/>
          <w:bCs/>
          <w:i/>
          <w:iCs/>
          <w:vertAlign w:val="subscript"/>
          <w:lang w:eastAsia="en-US"/>
        </w:rPr>
        <w:t></w:t>
      </w:r>
      <w:r w:rsidRPr="00C37A78">
        <w:rPr>
          <w:rFonts w:ascii="Symbol" w:eastAsia="Batang" w:hAnsi="Symbol"/>
          <w:b/>
          <w:bCs/>
          <w:i/>
          <w:iCs/>
          <w:vertAlign w:val="subscript"/>
          <w:lang w:eastAsia="en-US"/>
        </w:rPr>
        <w:t></w:t>
      </w:r>
      <w:r w:rsidRPr="00C37A78">
        <w:rPr>
          <w:rFonts w:ascii="Times" w:eastAsia="Batang" w:hAnsi="Times"/>
          <w:b/>
          <w:bCs/>
          <w:i/>
          <w:iCs/>
          <w:lang w:eastAsia="en-US"/>
        </w:rPr>
        <w:t>), n=0, 1, …, N</w:t>
      </w:r>
      <w:r w:rsidRPr="00C37A78">
        <w:rPr>
          <w:rFonts w:ascii="Times" w:eastAsia="Batang" w:hAnsi="Times"/>
          <w:b/>
          <w:bCs/>
          <w:i/>
          <w:iCs/>
          <w:vertAlign w:val="subscript"/>
          <w:lang w:eastAsia="en-US"/>
        </w:rPr>
        <w:t>TRP</w:t>
      </w:r>
      <w:r w:rsidRPr="00C37A78">
        <w:rPr>
          <w:rFonts w:ascii="Times" w:eastAsia="Batang" w:hAnsi="Times"/>
          <w:b/>
          <w:bCs/>
          <w:i/>
          <w:iCs/>
          <w:lang w:eastAsia="en-US"/>
        </w:rPr>
        <w:t xml:space="preserve"> – 1, n≠nref}:</w:t>
      </w:r>
    </w:p>
    <w:p w14:paraId="601755D9" w14:textId="77777777" w:rsidR="00D027AF" w:rsidRPr="00723957" w:rsidRDefault="00D027AF" w:rsidP="00D027AF">
      <w:pPr>
        <w:numPr>
          <w:ilvl w:val="0"/>
          <w:numId w:val="28"/>
        </w:numPr>
        <w:snapToGrid w:val="0"/>
        <w:spacing w:before="0" w:after="160" w:line="259" w:lineRule="auto"/>
        <w:contextualSpacing/>
        <w:jc w:val="both"/>
        <w:rPr>
          <w:rFonts w:eastAsia="Malgun Gothic"/>
          <w:b/>
          <w:bCs/>
          <w:i/>
          <w:iCs/>
          <w:lang w:eastAsia="en-US"/>
        </w:rPr>
      </w:pPr>
      <w:r w:rsidRPr="00723957">
        <w:rPr>
          <w:rFonts w:eastAsia="Malgun Gothic" w:hint="eastAsia"/>
          <w:b/>
          <w:bCs/>
          <w:i/>
          <w:iCs/>
          <w:lang w:eastAsia="en-US"/>
        </w:rPr>
        <w:t xml:space="preserve">It depends on </w:t>
      </w:r>
      <w:r w:rsidRPr="00723957">
        <w:rPr>
          <w:rFonts w:eastAsia="Malgun Gothic"/>
          <w:b/>
          <w:bCs/>
          <w:i/>
          <w:iCs/>
          <w:lang w:eastAsia="en-US"/>
        </w:rPr>
        <w:t xml:space="preserve">UE </w:t>
      </w:r>
      <w:r w:rsidRPr="00723957">
        <w:rPr>
          <w:rFonts w:eastAsia="Malgun Gothic" w:hint="eastAsia"/>
          <w:b/>
          <w:bCs/>
          <w:i/>
          <w:iCs/>
          <w:lang w:eastAsia="en-US"/>
        </w:rPr>
        <w:t xml:space="preserve">implementation whether to </w:t>
      </w:r>
      <w:r w:rsidRPr="00723957">
        <w:rPr>
          <w:rFonts w:eastAsia="Malgun Gothic"/>
          <w:b/>
          <w:bCs/>
          <w:i/>
          <w:iCs/>
          <w:lang w:eastAsia="en-US"/>
        </w:rPr>
        <w:t>perform measurement over the entire configured CSI reporting band W</w:t>
      </w:r>
      <w:r w:rsidRPr="00E258DA">
        <w:rPr>
          <w:rFonts w:eastAsia="Malgun Gothic"/>
          <w:b/>
          <w:bCs/>
          <w:i/>
          <w:iCs/>
          <w:vertAlign w:val="subscript"/>
          <w:lang w:eastAsia="en-US"/>
        </w:rPr>
        <w:t>CSI</w:t>
      </w:r>
      <w:r w:rsidRPr="00723957">
        <w:rPr>
          <w:rFonts w:eastAsia="Malgun Gothic" w:hint="eastAsia"/>
          <w:b/>
          <w:bCs/>
          <w:i/>
          <w:iCs/>
          <w:lang w:eastAsia="en-US"/>
        </w:rPr>
        <w:t>.</w:t>
      </w:r>
    </w:p>
    <w:p w14:paraId="7A4554A6" w14:textId="77777777" w:rsidR="00D027AF" w:rsidRPr="00723957" w:rsidRDefault="00D027AF" w:rsidP="00D027AF">
      <w:pPr>
        <w:numPr>
          <w:ilvl w:val="0"/>
          <w:numId w:val="28"/>
        </w:numPr>
        <w:snapToGrid w:val="0"/>
        <w:spacing w:before="0" w:after="160" w:line="259" w:lineRule="auto"/>
        <w:contextualSpacing/>
        <w:jc w:val="both"/>
        <w:rPr>
          <w:rFonts w:eastAsia="Malgun Gothic"/>
          <w:b/>
          <w:bCs/>
          <w:i/>
          <w:iCs/>
          <w:lang w:eastAsia="en-US"/>
        </w:rPr>
      </w:pPr>
      <w:r w:rsidRPr="00723957">
        <w:rPr>
          <w:rFonts w:eastAsia="Malgun Gothic" w:hint="eastAsia"/>
          <w:b/>
          <w:bCs/>
          <w:i/>
          <w:iCs/>
          <w:lang w:eastAsia="en-US"/>
        </w:rPr>
        <w:t xml:space="preserve">The NW configures, </w:t>
      </w:r>
      <w:r w:rsidRPr="00723957">
        <w:rPr>
          <w:rFonts w:eastAsia="Malgun Gothic"/>
          <w:b/>
          <w:bCs/>
          <w:i/>
          <w:iCs/>
          <w:lang w:eastAsia="en-US"/>
        </w:rPr>
        <w:t>via higher-layer (RRC) signalling</w:t>
      </w:r>
      <w:r w:rsidRPr="00723957">
        <w:rPr>
          <w:rFonts w:eastAsia="Malgun Gothic" w:hint="eastAsia"/>
          <w:b/>
          <w:bCs/>
          <w:i/>
          <w:iCs/>
          <w:lang w:eastAsia="en-US"/>
        </w:rPr>
        <w:t xml:space="preserve">, </w:t>
      </w:r>
      <w:r w:rsidRPr="00723957">
        <w:rPr>
          <w:rFonts w:eastAsia="Malgun Gothic"/>
          <w:b/>
          <w:bCs/>
          <w:i/>
          <w:iCs/>
          <w:lang w:eastAsia="en-US"/>
        </w:rPr>
        <w:t>which N</w:t>
      </w:r>
      <w:r w:rsidRPr="00BD4A7F">
        <w:rPr>
          <w:rFonts w:eastAsia="Malgun Gothic"/>
          <w:b/>
          <w:bCs/>
          <w:i/>
          <w:iCs/>
          <w:vertAlign w:val="subscript"/>
          <w:lang w:eastAsia="en-US"/>
        </w:rPr>
        <w:t>SB-P</w:t>
      </w:r>
      <w:r w:rsidRPr="00723957">
        <w:rPr>
          <w:rFonts w:eastAsia="Malgun Gothic"/>
          <w:b/>
          <w:bCs/>
          <w:i/>
          <w:iCs/>
          <w:lang w:eastAsia="en-US"/>
        </w:rPr>
        <w:t xml:space="preserve"> sub-band(s) the UE reports</w:t>
      </w:r>
      <w:r w:rsidRPr="00723957">
        <w:rPr>
          <w:rFonts w:eastAsia="Malgun Gothic" w:hint="eastAsia"/>
          <w:b/>
          <w:bCs/>
          <w:i/>
          <w:iCs/>
          <w:lang w:eastAsia="en-US"/>
        </w:rPr>
        <w:t xml:space="preserve"> in the form of a bitmap.</w:t>
      </w:r>
    </w:p>
    <w:p w14:paraId="50CD56F2" w14:textId="77777777" w:rsidR="00D027AF" w:rsidRPr="00723957" w:rsidRDefault="00D027AF" w:rsidP="00D027AF">
      <w:pPr>
        <w:numPr>
          <w:ilvl w:val="0"/>
          <w:numId w:val="28"/>
        </w:numPr>
        <w:snapToGrid w:val="0"/>
        <w:spacing w:before="0" w:after="240"/>
        <w:ind w:left="714" w:hanging="357"/>
        <w:contextualSpacing/>
        <w:jc w:val="both"/>
        <w:rPr>
          <w:rFonts w:eastAsia="Malgun Gothic"/>
          <w:b/>
          <w:bCs/>
          <w:i/>
          <w:iCs/>
          <w:lang w:eastAsia="en-US"/>
        </w:rPr>
      </w:pPr>
      <w:r w:rsidRPr="00723957">
        <w:rPr>
          <w:rFonts w:eastAsia="Malgun Gothic" w:hint="eastAsia"/>
          <w:b/>
          <w:bCs/>
          <w:i/>
          <w:iCs/>
          <w:lang w:eastAsia="en-US"/>
        </w:rPr>
        <w:t>I</w:t>
      </w:r>
      <w:r w:rsidRPr="00723957">
        <w:rPr>
          <w:rFonts w:eastAsia="Malgun Gothic"/>
          <w:b/>
          <w:bCs/>
          <w:i/>
          <w:iCs/>
          <w:lang w:eastAsia="en-US"/>
        </w:rPr>
        <w:t>t is up to NW implementation</w:t>
      </w:r>
      <w:r w:rsidRPr="00723957">
        <w:rPr>
          <w:rFonts w:eastAsia="Malgun Gothic" w:hint="eastAsia"/>
          <w:b/>
          <w:bCs/>
          <w:i/>
          <w:iCs/>
          <w:lang w:eastAsia="en-US"/>
        </w:rPr>
        <w:t xml:space="preserve"> </w:t>
      </w:r>
      <w:r w:rsidRPr="00723957">
        <w:rPr>
          <w:rFonts w:eastAsia="Malgun Gothic"/>
          <w:b/>
          <w:bCs/>
          <w:i/>
          <w:iCs/>
          <w:lang w:eastAsia="en-US"/>
        </w:rPr>
        <w:t>whether the CSI-RSs are MRT-beamformed or not</w:t>
      </w:r>
      <w:r w:rsidRPr="00723957">
        <w:rPr>
          <w:rFonts w:eastAsia="Malgun Gothic" w:hint="eastAsia"/>
          <w:b/>
          <w:bCs/>
          <w:i/>
          <w:iCs/>
          <w:lang w:eastAsia="en-US"/>
        </w:rPr>
        <w:t>.</w:t>
      </w:r>
    </w:p>
    <w:p w14:paraId="708D5874" w14:textId="77777777" w:rsidR="00D027AF" w:rsidRPr="00723957" w:rsidRDefault="00D027AF" w:rsidP="00D027AF">
      <w:pPr>
        <w:spacing w:before="360"/>
        <w:jc w:val="both"/>
        <w:rPr>
          <w:lang w:eastAsia="zh-CN"/>
        </w:rPr>
      </w:pPr>
      <w:r w:rsidRPr="00723957">
        <w:rPr>
          <w:rFonts w:hint="eastAsia"/>
          <w:lang w:eastAsia="zh-CN"/>
        </w:rPr>
        <w:t>In addition, f</w:t>
      </w:r>
      <w:r w:rsidRPr="00723957">
        <w:rPr>
          <w:lang w:eastAsia="zh-CN"/>
        </w:rPr>
        <w:t>or a given phase offset reporting, the UE can be configured via RRC signa</w:t>
      </w:r>
      <w:r w:rsidRPr="00723957">
        <w:rPr>
          <w:rFonts w:hint="eastAsia"/>
          <w:lang w:eastAsia="zh-CN"/>
        </w:rPr>
        <w:t>l</w:t>
      </w:r>
      <w:r w:rsidRPr="00723957">
        <w:rPr>
          <w:lang w:eastAsia="zh-CN"/>
        </w:rPr>
        <w:t>ling with Q associated SRS resource(s) for antenna switching</w:t>
      </w:r>
      <w:r w:rsidRPr="00723957">
        <w:rPr>
          <w:rFonts w:hint="eastAsia"/>
          <w:lang w:eastAsia="zh-CN"/>
        </w:rPr>
        <w:t xml:space="preserve">. To guarantee the accuracy of phase offset measurement, it was agreed to use the same UE antenna port to receive the CSI-RS configured for phase offset measurement and to transmit the selected/configured port(s) from the associated SRS resource(s). </w:t>
      </w:r>
    </w:p>
    <w:p w14:paraId="79875279" w14:textId="77777777" w:rsidR="00D027AF" w:rsidRPr="00C10328" w:rsidRDefault="00D027AF" w:rsidP="00D027AF">
      <w:pPr>
        <w:jc w:val="both"/>
        <w:rPr>
          <w:rFonts w:ascii="Times" w:eastAsiaTheme="minorEastAsia" w:hAnsi="Times"/>
          <w:szCs w:val="24"/>
          <w:lang w:eastAsia="zh-CN"/>
        </w:rPr>
      </w:pPr>
      <w:r>
        <w:rPr>
          <w:rFonts w:hint="eastAsia"/>
          <w:lang w:eastAsia="zh-CN"/>
        </w:rPr>
        <w:lastRenderedPageBreak/>
        <w:t xml:space="preserve">Regarding the </w:t>
      </w:r>
      <w:r w:rsidRPr="00D35D00">
        <w:rPr>
          <w:rFonts w:ascii="Times" w:eastAsia="Malgun Gothic" w:hAnsi="Times"/>
          <w:szCs w:val="24"/>
          <w:lang w:eastAsia="x-none"/>
        </w:rPr>
        <w:t>number of configured associated SRS resource(s)</w:t>
      </w:r>
      <w:r>
        <w:rPr>
          <w:rFonts w:ascii="Times" w:eastAsiaTheme="minorEastAsia" w:hAnsi="Times" w:hint="eastAsia"/>
          <w:szCs w:val="24"/>
          <w:lang w:eastAsia="zh-CN"/>
        </w:rPr>
        <w:t xml:space="preserve">, i.e., Q, and the number of selected SRS port(s) from the associated SRS resource(s), i.e., </w:t>
      </w:r>
      <w:r w:rsidRPr="00D35D00">
        <w:rPr>
          <w:rFonts w:ascii="Times" w:eastAsia="Malgun Gothic" w:hAnsi="Times"/>
          <w:szCs w:val="24"/>
          <w:lang w:eastAsia="en-US"/>
        </w:rPr>
        <w:t>P</w:t>
      </w:r>
      <w:r w:rsidRPr="00D35D00">
        <w:rPr>
          <w:rFonts w:ascii="Times" w:eastAsia="Malgun Gothic" w:hAnsi="Times"/>
          <w:szCs w:val="24"/>
          <w:vertAlign w:val="subscript"/>
          <w:lang w:eastAsia="en-US"/>
        </w:rPr>
        <w:t>SRS</w:t>
      </w:r>
      <w:r>
        <w:rPr>
          <w:rFonts w:ascii="Times" w:eastAsiaTheme="minorEastAsia" w:hAnsi="Times" w:hint="eastAsia"/>
          <w:szCs w:val="24"/>
          <w:lang w:eastAsia="zh-CN"/>
        </w:rPr>
        <w:t xml:space="preserve">, it was agreed that </w:t>
      </w:r>
      <w:r w:rsidRPr="00D35D00">
        <w:rPr>
          <w:rFonts w:ascii="Times" w:eastAsia="Malgun Gothic" w:hAnsi="Times"/>
          <w:szCs w:val="24"/>
          <w:lang w:eastAsia="x-none"/>
        </w:rPr>
        <w:t>Q=1</w:t>
      </w:r>
      <w:r>
        <w:rPr>
          <w:rFonts w:ascii="Times" w:eastAsiaTheme="minorEastAsia" w:hAnsi="Times" w:hint="eastAsia"/>
          <w:szCs w:val="24"/>
          <w:lang w:eastAsia="zh-CN"/>
        </w:rPr>
        <w:t xml:space="preserve"> and </w:t>
      </w:r>
      <w:r w:rsidRPr="00D35D00">
        <w:rPr>
          <w:rFonts w:ascii="Times" w:eastAsia="Malgun Gothic" w:hAnsi="Times"/>
          <w:szCs w:val="24"/>
          <w:lang w:eastAsia="en-US"/>
        </w:rPr>
        <w:t>P</w:t>
      </w:r>
      <w:r w:rsidRPr="00D35D00">
        <w:rPr>
          <w:rFonts w:ascii="Times" w:eastAsia="Malgun Gothic" w:hAnsi="Times"/>
          <w:szCs w:val="24"/>
          <w:vertAlign w:val="subscript"/>
          <w:lang w:eastAsia="en-US"/>
        </w:rPr>
        <w:t>SRS</w:t>
      </w:r>
      <w:r>
        <w:rPr>
          <w:rFonts w:ascii="Times" w:eastAsiaTheme="minorEastAsia" w:hAnsi="Times" w:hint="eastAsia"/>
          <w:szCs w:val="24"/>
          <w:lang w:eastAsia="zh-CN"/>
        </w:rPr>
        <w:t xml:space="preserve">=1. The last RAN1#118 meeting further discussed how to select the </w:t>
      </w:r>
      <w:r w:rsidRPr="00D35D00">
        <w:rPr>
          <w:rFonts w:ascii="Times" w:eastAsia="Malgun Gothic" w:hAnsi="Times"/>
          <w:szCs w:val="24"/>
          <w:lang w:eastAsia="en-US"/>
        </w:rPr>
        <w:t>P</w:t>
      </w:r>
      <w:r w:rsidRPr="00D35D00">
        <w:rPr>
          <w:rFonts w:ascii="Times" w:eastAsia="Malgun Gothic" w:hAnsi="Times"/>
          <w:szCs w:val="24"/>
          <w:vertAlign w:val="subscript"/>
          <w:lang w:eastAsia="en-US"/>
        </w:rPr>
        <w:t>SRS</w:t>
      </w:r>
      <w:r>
        <w:rPr>
          <w:rFonts w:ascii="Times" w:eastAsiaTheme="minorEastAsia" w:hAnsi="Times" w:hint="eastAsia"/>
          <w:szCs w:val="24"/>
          <w:lang w:eastAsia="zh-CN"/>
        </w:rPr>
        <w:t xml:space="preserve">=1 SRS port </w:t>
      </w:r>
      <w:r>
        <w:rPr>
          <w:rFonts w:hint="eastAsia"/>
          <w:lang w:eastAsia="zh-CN"/>
        </w:rPr>
        <w:t xml:space="preserve">corresponding to the </w:t>
      </w:r>
      <w:r>
        <w:rPr>
          <w:lang w:eastAsia="zh-CN"/>
        </w:rPr>
        <w:t>‘</w:t>
      </w:r>
      <w:r>
        <w:rPr>
          <w:rFonts w:hint="eastAsia"/>
          <w:lang w:eastAsia="zh-CN"/>
        </w:rPr>
        <w:t>reference UE antenna port</w:t>
      </w:r>
      <w:r>
        <w:rPr>
          <w:lang w:eastAsia="zh-CN"/>
        </w:rPr>
        <w:t>’</w:t>
      </w:r>
      <w:r>
        <w:rPr>
          <w:rFonts w:hint="eastAsia"/>
          <w:lang w:eastAsia="zh-CN"/>
        </w:rPr>
        <w:t xml:space="preserve"> and concluded that it is </w:t>
      </w:r>
      <w:r w:rsidRPr="0039156E">
        <w:rPr>
          <w:rFonts w:ascii="Times" w:eastAsia="Malgun Gothic" w:hAnsi="Times"/>
          <w:szCs w:val="24"/>
          <w:lang w:eastAsia="en-US"/>
        </w:rPr>
        <w:t>NW-configured via higher-layer (RRC) signalling</w:t>
      </w:r>
      <w:r>
        <w:rPr>
          <w:rFonts w:ascii="Times" w:eastAsiaTheme="minorEastAsia" w:hAnsi="Times" w:hint="eastAsia"/>
          <w:szCs w:val="24"/>
          <w:lang w:eastAsia="zh-CN"/>
        </w:rPr>
        <w:t>. The corresponding agreements are as follows.</w:t>
      </w:r>
    </w:p>
    <w:tbl>
      <w:tblPr>
        <w:tblStyle w:val="TableGrid"/>
        <w:tblW w:w="0" w:type="auto"/>
        <w:tblLook w:val="04A0" w:firstRow="1" w:lastRow="0" w:firstColumn="1" w:lastColumn="0" w:noHBand="0" w:noVBand="1"/>
      </w:tblPr>
      <w:tblGrid>
        <w:gridCol w:w="9629"/>
      </w:tblGrid>
      <w:tr w:rsidR="00D027AF" w14:paraId="67234673" w14:textId="77777777" w:rsidTr="00B635D4">
        <w:tc>
          <w:tcPr>
            <w:tcW w:w="9629" w:type="dxa"/>
          </w:tcPr>
          <w:p w14:paraId="5773E15E" w14:textId="77777777" w:rsidR="00D027AF" w:rsidRPr="0039156E" w:rsidRDefault="00D027AF" w:rsidP="00B635D4">
            <w:pPr>
              <w:snapToGrid w:val="0"/>
              <w:spacing w:before="0" w:after="0"/>
              <w:jc w:val="both"/>
              <w:rPr>
                <w:rFonts w:ascii="Times" w:eastAsia="Malgun Gothic" w:hAnsi="Times"/>
                <w:szCs w:val="22"/>
                <w:lang w:eastAsia="ko-KR"/>
              </w:rPr>
            </w:pPr>
            <w:r w:rsidRPr="0039156E">
              <w:rPr>
                <w:rFonts w:ascii="Times" w:eastAsia="Malgun Gothic" w:hAnsi="Times"/>
                <w:b/>
                <w:szCs w:val="22"/>
                <w:lang w:eastAsia="ko-KR"/>
              </w:rPr>
              <w:t>Conclusion</w:t>
            </w:r>
            <w:r w:rsidRPr="0039156E">
              <w:rPr>
                <w:rFonts w:ascii="Times" w:hAnsi="Times" w:hint="eastAsia"/>
                <w:b/>
                <w:sz w:val="18"/>
                <w:szCs w:val="18"/>
                <w:lang w:eastAsia="zh-CN"/>
              </w:rPr>
              <w:t>@118</w:t>
            </w:r>
          </w:p>
          <w:p w14:paraId="1399C544" w14:textId="77777777" w:rsidR="00D027AF" w:rsidRPr="0039156E" w:rsidRDefault="00D027AF" w:rsidP="00B635D4">
            <w:pPr>
              <w:snapToGrid w:val="0"/>
              <w:spacing w:before="0" w:after="0"/>
              <w:jc w:val="both"/>
              <w:rPr>
                <w:rFonts w:ascii="Times" w:eastAsia="Malgun Gothic" w:hAnsi="Times"/>
                <w:szCs w:val="22"/>
                <w:lang w:eastAsia="ko-KR"/>
              </w:rPr>
            </w:pPr>
            <w:r w:rsidRPr="0039156E">
              <w:rPr>
                <w:rFonts w:ascii="Times" w:eastAsia="Malgun Gothic" w:hAnsi="Times"/>
                <w:szCs w:val="22"/>
                <w:lang w:eastAsia="en-US"/>
              </w:rPr>
              <w:t xml:space="preserve">For the Rel-19 aperiodic standalone CJT calibration reporting, when ReportQuantity is ‘cjtc-P’ (DL/UL phase offset), </w:t>
            </w:r>
            <w:r w:rsidRPr="0039156E">
              <w:rPr>
                <w:rFonts w:ascii="Times" w:eastAsia="Malgun Gothic" w:hAnsi="Times"/>
                <w:szCs w:val="22"/>
                <w:lang w:eastAsia="zh-CN"/>
              </w:rPr>
              <w:t xml:space="preserve">regarding the number of configured associated SRS resource(s) (=Q) for antenna switching xTyR and the number of </w:t>
            </w:r>
            <w:r w:rsidRPr="0039156E">
              <w:rPr>
                <w:rFonts w:ascii="Times" w:eastAsia="Malgun Gothic" w:hAnsi="Times"/>
                <w:szCs w:val="22"/>
                <w:lang w:eastAsia="en-US"/>
              </w:rPr>
              <w:t>SRS ports (=P</w:t>
            </w:r>
            <w:r w:rsidRPr="0039156E">
              <w:rPr>
                <w:rFonts w:ascii="Times" w:eastAsia="Malgun Gothic" w:hAnsi="Times"/>
                <w:szCs w:val="22"/>
                <w:vertAlign w:val="subscript"/>
                <w:lang w:eastAsia="en-US"/>
              </w:rPr>
              <w:t>SRS</w:t>
            </w:r>
            <w:r w:rsidRPr="0039156E">
              <w:rPr>
                <w:rFonts w:ascii="Times" w:eastAsia="Malgun Gothic" w:hAnsi="Times"/>
                <w:szCs w:val="22"/>
                <w:lang w:eastAsia="en-US"/>
              </w:rPr>
              <w:t>) corresponding to the ‘reference UE antenna port’</w:t>
            </w:r>
            <w:r w:rsidRPr="0039156E">
              <w:rPr>
                <w:rFonts w:ascii="Times" w:eastAsia="Malgun Gothic" w:hAnsi="Times"/>
                <w:szCs w:val="22"/>
                <w:lang w:eastAsia="zh-CN"/>
              </w:rPr>
              <w:t>, there is no consensus to support</w:t>
            </w:r>
            <w:r w:rsidRPr="0039156E">
              <w:rPr>
                <w:rFonts w:ascii="Times" w:eastAsia="Malgun Gothic" w:hAnsi="Times"/>
                <w:szCs w:val="22"/>
                <w:lang w:eastAsia="en-US"/>
              </w:rPr>
              <w:t xml:space="preserve"> the following:</w:t>
            </w:r>
          </w:p>
          <w:p w14:paraId="0D318DAF" w14:textId="77777777" w:rsidR="00D027AF" w:rsidRPr="0039156E" w:rsidRDefault="00D027AF" w:rsidP="00D027AF">
            <w:pPr>
              <w:widowControl w:val="0"/>
              <w:numPr>
                <w:ilvl w:val="0"/>
                <w:numId w:val="25"/>
              </w:numPr>
              <w:snapToGrid w:val="0"/>
              <w:spacing w:before="0" w:after="0"/>
              <w:contextualSpacing/>
              <w:jc w:val="both"/>
              <w:rPr>
                <w:rFonts w:ascii="Times" w:eastAsia="Malgun Gothic" w:hAnsi="Times"/>
                <w:szCs w:val="22"/>
                <w:lang w:eastAsia="en-US"/>
              </w:rPr>
            </w:pPr>
            <w:r w:rsidRPr="0039156E">
              <w:rPr>
                <w:rFonts w:ascii="Times" w:eastAsia="Malgun Gothic" w:hAnsi="Times"/>
                <w:szCs w:val="22"/>
                <w:lang w:eastAsia="en-US"/>
              </w:rPr>
              <w:t>Q&gt;1</w:t>
            </w:r>
          </w:p>
          <w:p w14:paraId="41152D18" w14:textId="77777777" w:rsidR="00D027AF" w:rsidRPr="0039156E" w:rsidRDefault="00D027AF" w:rsidP="00D027AF">
            <w:pPr>
              <w:widowControl w:val="0"/>
              <w:numPr>
                <w:ilvl w:val="0"/>
                <w:numId w:val="25"/>
              </w:numPr>
              <w:snapToGrid w:val="0"/>
              <w:spacing w:before="0" w:after="0"/>
              <w:contextualSpacing/>
              <w:jc w:val="both"/>
              <w:rPr>
                <w:rFonts w:ascii="Times" w:eastAsia="Malgun Gothic" w:hAnsi="Times"/>
                <w:szCs w:val="22"/>
                <w:lang w:eastAsia="en-US"/>
              </w:rPr>
            </w:pPr>
            <w:r w:rsidRPr="0039156E">
              <w:rPr>
                <w:rFonts w:ascii="Times" w:eastAsia="Malgun Gothic" w:hAnsi="Times"/>
                <w:szCs w:val="22"/>
                <w:lang w:eastAsia="en-US"/>
              </w:rPr>
              <w:t>P</w:t>
            </w:r>
            <w:r w:rsidRPr="0039156E">
              <w:rPr>
                <w:rFonts w:ascii="Times" w:eastAsia="Malgun Gothic" w:hAnsi="Times"/>
                <w:szCs w:val="22"/>
                <w:vertAlign w:val="subscript"/>
                <w:lang w:eastAsia="en-US"/>
              </w:rPr>
              <w:t>SRS</w:t>
            </w:r>
            <w:r w:rsidRPr="0039156E">
              <w:rPr>
                <w:rFonts w:ascii="Times" w:eastAsia="Malgun Gothic" w:hAnsi="Times"/>
                <w:szCs w:val="22"/>
                <w:lang w:eastAsia="en-US"/>
              </w:rPr>
              <w:t xml:space="preserve"> &gt;1</w:t>
            </w:r>
          </w:p>
          <w:p w14:paraId="646FC63C" w14:textId="77777777" w:rsidR="00D027AF" w:rsidRPr="0039156E" w:rsidRDefault="00D027AF" w:rsidP="00B635D4">
            <w:pPr>
              <w:snapToGrid w:val="0"/>
              <w:spacing w:before="0" w:after="0"/>
              <w:jc w:val="both"/>
              <w:rPr>
                <w:rFonts w:ascii="Times" w:eastAsia="Malgun Gothic" w:hAnsi="Times"/>
                <w:szCs w:val="24"/>
                <w:lang w:eastAsia="en-US"/>
              </w:rPr>
            </w:pPr>
            <w:r w:rsidRPr="0039156E">
              <w:rPr>
                <w:rFonts w:ascii="Times" w:eastAsia="Batang" w:hAnsi="Times"/>
                <w:szCs w:val="24"/>
                <w:lang w:eastAsia="en-US"/>
              </w:rPr>
              <w:t xml:space="preserve">Note: This implies no support for configuring &gt;1 SRS resource sets for associated SRS when </w:t>
            </w:r>
            <w:r w:rsidRPr="0039156E">
              <w:rPr>
                <w:rFonts w:ascii="Times" w:eastAsia="Malgun Gothic" w:hAnsi="Times"/>
                <w:szCs w:val="24"/>
                <w:lang w:eastAsia="en-US"/>
              </w:rPr>
              <w:t>ReportQuantity is ‘cjtc-P’ (DL/UL phase offset).</w:t>
            </w:r>
          </w:p>
          <w:p w14:paraId="2F14E7CE" w14:textId="77777777" w:rsidR="00D027AF" w:rsidRPr="0039156E" w:rsidRDefault="00D027AF" w:rsidP="00B635D4">
            <w:pPr>
              <w:snapToGrid w:val="0"/>
              <w:spacing w:before="0" w:after="0"/>
              <w:jc w:val="both"/>
              <w:rPr>
                <w:rFonts w:ascii="Times" w:eastAsia="Batang" w:hAnsi="Times"/>
                <w:szCs w:val="24"/>
                <w:lang w:eastAsia="en-US"/>
              </w:rPr>
            </w:pPr>
            <w:r w:rsidRPr="0039156E">
              <w:rPr>
                <w:rFonts w:ascii="Times" w:eastAsia="Malgun Gothic" w:hAnsi="Times"/>
                <w:szCs w:val="24"/>
                <w:lang w:eastAsia="en-US"/>
              </w:rPr>
              <w:t>Note: There is a source R1-2407184 showing performance benefit of using multiple UE antenna ports non-coherent with each other</w:t>
            </w:r>
          </w:p>
          <w:p w14:paraId="500D94EA" w14:textId="77777777" w:rsidR="00D027AF" w:rsidRPr="0039156E" w:rsidRDefault="00D027AF" w:rsidP="00B635D4">
            <w:pPr>
              <w:spacing w:before="0" w:after="0"/>
              <w:jc w:val="both"/>
              <w:rPr>
                <w:rFonts w:ascii="Times" w:hAnsi="Times"/>
                <w:iCs/>
                <w:sz w:val="18"/>
                <w:szCs w:val="18"/>
                <w:lang w:eastAsia="zh-CN"/>
              </w:rPr>
            </w:pPr>
          </w:p>
          <w:p w14:paraId="3416AEFF" w14:textId="77777777" w:rsidR="00D027AF" w:rsidRPr="0039156E" w:rsidRDefault="00D027AF" w:rsidP="00B635D4">
            <w:pPr>
              <w:spacing w:before="0" w:after="0"/>
              <w:jc w:val="both"/>
              <w:rPr>
                <w:rFonts w:ascii="Times" w:eastAsia="Batang" w:hAnsi="Times" w:cs="Times"/>
                <w:b/>
                <w:bCs/>
                <w:szCs w:val="24"/>
                <w:highlight w:val="green"/>
                <w:lang w:eastAsia="x-none"/>
              </w:rPr>
            </w:pPr>
            <w:r w:rsidRPr="0039156E">
              <w:rPr>
                <w:rFonts w:ascii="Times" w:eastAsia="Batang" w:hAnsi="Times" w:cs="Times"/>
                <w:b/>
                <w:bCs/>
                <w:szCs w:val="24"/>
                <w:highlight w:val="green"/>
                <w:lang w:eastAsia="x-none"/>
              </w:rPr>
              <w:t>Agreement</w:t>
            </w:r>
            <w:r w:rsidRPr="0039156E">
              <w:rPr>
                <w:rFonts w:ascii="Times" w:eastAsia="Batang" w:hAnsi="Times" w:cs="Times" w:hint="eastAsia"/>
                <w:b/>
                <w:bCs/>
                <w:szCs w:val="24"/>
                <w:highlight w:val="green"/>
                <w:lang w:eastAsia="x-none"/>
              </w:rPr>
              <w:t>@118</w:t>
            </w:r>
          </w:p>
          <w:p w14:paraId="65444C3E" w14:textId="77777777" w:rsidR="00D027AF" w:rsidRPr="0039156E" w:rsidRDefault="00D027AF" w:rsidP="00B635D4">
            <w:pPr>
              <w:snapToGrid w:val="0"/>
              <w:spacing w:before="0" w:after="0"/>
              <w:jc w:val="both"/>
              <w:rPr>
                <w:rFonts w:ascii="Times" w:eastAsia="Malgun Gothic" w:hAnsi="Times"/>
                <w:szCs w:val="24"/>
                <w:lang w:eastAsia="en-US"/>
              </w:rPr>
            </w:pPr>
            <w:r w:rsidRPr="0039156E">
              <w:rPr>
                <w:rFonts w:ascii="Times" w:eastAsia="Malgun Gothic" w:hAnsi="Times"/>
                <w:szCs w:val="24"/>
                <w:lang w:eastAsia="en-US"/>
              </w:rPr>
              <w:t>For the Rel-19 aperiodic standalone CJT calibration reporting, when ReportQuantity is ‘cjtc-P’ (DL/UL phase offset),</w:t>
            </w:r>
          </w:p>
          <w:p w14:paraId="082DDE0A" w14:textId="77777777" w:rsidR="00D027AF" w:rsidRPr="0039156E" w:rsidRDefault="00D027AF" w:rsidP="00D027AF">
            <w:pPr>
              <w:widowControl w:val="0"/>
              <w:numPr>
                <w:ilvl w:val="0"/>
                <w:numId w:val="27"/>
              </w:numPr>
              <w:snapToGrid w:val="0"/>
              <w:spacing w:before="0" w:after="0"/>
              <w:contextualSpacing/>
              <w:jc w:val="both"/>
              <w:rPr>
                <w:rFonts w:ascii="Times" w:eastAsia="Malgun Gothic" w:hAnsi="Times"/>
                <w:szCs w:val="24"/>
                <w:lang w:eastAsia="x-none"/>
              </w:rPr>
            </w:pPr>
            <w:r w:rsidRPr="0039156E">
              <w:rPr>
                <w:rFonts w:ascii="Times" w:eastAsia="Malgun Gothic" w:hAnsi="Times"/>
                <w:szCs w:val="24"/>
                <w:lang w:eastAsia="x-none"/>
              </w:rPr>
              <w:t>The supported value(s) of x follows the supported configuration(s) of SRS resource for antenna switching xTyR used for reciprocity-based DL CSI acquisition</w:t>
            </w:r>
          </w:p>
          <w:p w14:paraId="62ABCE3E" w14:textId="77777777" w:rsidR="00D027AF" w:rsidRPr="0039156E" w:rsidRDefault="00D027AF" w:rsidP="00D027AF">
            <w:pPr>
              <w:widowControl w:val="0"/>
              <w:numPr>
                <w:ilvl w:val="1"/>
                <w:numId w:val="27"/>
              </w:numPr>
              <w:snapToGrid w:val="0"/>
              <w:spacing w:before="0" w:after="0"/>
              <w:contextualSpacing/>
              <w:jc w:val="both"/>
              <w:rPr>
                <w:rFonts w:ascii="Times" w:eastAsia="Malgun Gothic" w:hAnsi="Times"/>
                <w:szCs w:val="24"/>
                <w:lang w:eastAsia="x-none"/>
              </w:rPr>
            </w:pPr>
            <w:r w:rsidRPr="0039156E">
              <w:rPr>
                <w:rFonts w:ascii="Times" w:eastAsia="Malgun Gothic" w:hAnsi="Times"/>
                <w:szCs w:val="24"/>
                <w:lang w:eastAsia="x-none"/>
              </w:rPr>
              <w:t>Note: This doesn’t have any spec impact (no new RRC parameter is needed)</w:t>
            </w:r>
          </w:p>
          <w:p w14:paraId="74140B98" w14:textId="77777777" w:rsidR="00D027AF" w:rsidRPr="0039156E" w:rsidRDefault="00D027AF" w:rsidP="00D027AF">
            <w:pPr>
              <w:widowControl w:val="0"/>
              <w:numPr>
                <w:ilvl w:val="0"/>
                <w:numId w:val="27"/>
              </w:numPr>
              <w:snapToGrid w:val="0"/>
              <w:spacing w:before="0" w:after="0"/>
              <w:contextualSpacing/>
              <w:jc w:val="both"/>
              <w:rPr>
                <w:rFonts w:ascii="Times" w:eastAsia="Malgun Gothic" w:hAnsi="Times"/>
                <w:szCs w:val="24"/>
                <w:lang w:eastAsia="x-none"/>
              </w:rPr>
            </w:pPr>
            <w:r w:rsidRPr="0039156E">
              <w:rPr>
                <w:rFonts w:ascii="Times" w:eastAsia="Malgun Gothic" w:hAnsi="Times"/>
                <w:szCs w:val="24"/>
                <w:lang w:eastAsia="x-none"/>
              </w:rPr>
              <w:t>For the selection of P</w:t>
            </w:r>
            <w:r w:rsidRPr="0039156E">
              <w:rPr>
                <w:rFonts w:ascii="Times" w:eastAsia="Malgun Gothic" w:hAnsi="Times"/>
                <w:szCs w:val="24"/>
                <w:vertAlign w:val="subscript"/>
                <w:lang w:eastAsia="x-none"/>
              </w:rPr>
              <w:t>SRS</w:t>
            </w:r>
            <w:r w:rsidRPr="0039156E">
              <w:rPr>
                <w:rFonts w:ascii="Times" w:eastAsia="Malgun Gothic" w:hAnsi="Times"/>
                <w:szCs w:val="24"/>
                <w:lang w:eastAsia="x-none"/>
              </w:rPr>
              <w:t>=1 SRS port corresponding to the ‘reference UE antenna port’ (out of the available port(s)), decide, by RAN1#118, from the following schemes:</w:t>
            </w:r>
          </w:p>
          <w:p w14:paraId="400DB5B6" w14:textId="77777777" w:rsidR="00D027AF" w:rsidRPr="0039156E" w:rsidRDefault="00D027AF" w:rsidP="00D027AF">
            <w:pPr>
              <w:widowControl w:val="0"/>
              <w:numPr>
                <w:ilvl w:val="1"/>
                <w:numId w:val="27"/>
              </w:numPr>
              <w:snapToGrid w:val="0"/>
              <w:spacing w:before="0" w:after="0"/>
              <w:contextualSpacing/>
              <w:jc w:val="both"/>
              <w:rPr>
                <w:rFonts w:ascii="Times" w:eastAsia="Malgun Gothic" w:hAnsi="Times"/>
                <w:szCs w:val="24"/>
                <w:lang w:eastAsia="x-none"/>
              </w:rPr>
            </w:pPr>
            <w:r w:rsidRPr="0039156E">
              <w:rPr>
                <w:rFonts w:ascii="Times" w:eastAsia="Malgun Gothic" w:hAnsi="Times"/>
                <w:szCs w:val="24"/>
                <w:lang w:eastAsia="x-none"/>
              </w:rPr>
              <w:t>Scheme1: NW-configured via higher-layer (RRC) signalling</w:t>
            </w:r>
          </w:p>
          <w:p w14:paraId="6900EBBE" w14:textId="77777777" w:rsidR="00D027AF" w:rsidRPr="0039156E" w:rsidRDefault="00D027AF" w:rsidP="00D027AF">
            <w:pPr>
              <w:widowControl w:val="0"/>
              <w:numPr>
                <w:ilvl w:val="1"/>
                <w:numId w:val="27"/>
              </w:numPr>
              <w:snapToGrid w:val="0"/>
              <w:spacing w:before="0" w:after="0"/>
              <w:contextualSpacing/>
              <w:jc w:val="both"/>
              <w:rPr>
                <w:rFonts w:ascii="Times" w:eastAsia="Malgun Gothic" w:hAnsi="Times"/>
                <w:szCs w:val="24"/>
                <w:lang w:eastAsia="x-none"/>
              </w:rPr>
            </w:pPr>
            <w:r w:rsidRPr="0039156E">
              <w:rPr>
                <w:rFonts w:ascii="Times" w:eastAsia="Malgun Gothic" w:hAnsi="Times"/>
                <w:szCs w:val="24"/>
                <w:lang w:eastAsia="x-none"/>
              </w:rPr>
              <w:t>Scheme1B: NW dynamic selection via MAC CE or A-CSI triggering (DCI)</w:t>
            </w:r>
          </w:p>
          <w:p w14:paraId="6360D60D" w14:textId="77777777" w:rsidR="00D027AF" w:rsidRPr="0039156E" w:rsidRDefault="00D027AF" w:rsidP="00D027AF">
            <w:pPr>
              <w:widowControl w:val="0"/>
              <w:numPr>
                <w:ilvl w:val="1"/>
                <w:numId w:val="27"/>
              </w:numPr>
              <w:snapToGrid w:val="0"/>
              <w:spacing w:before="0" w:after="0"/>
              <w:contextualSpacing/>
              <w:jc w:val="both"/>
              <w:rPr>
                <w:rFonts w:ascii="Times" w:eastAsia="Malgun Gothic" w:hAnsi="Times"/>
                <w:szCs w:val="24"/>
                <w:lang w:eastAsia="x-none"/>
              </w:rPr>
            </w:pPr>
            <w:r w:rsidRPr="0039156E">
              <w:rPr>
                <w:rFonts w:ascii="Times" w:eastAsia="Malgun Gothic" w:hAnsi="Times"/>
                <w:szCs w:val="24"/>
                <w:lang w:eastAsia="x-none"/>
              </w:rPr>
              <w:t xml:space="preserve">Scheme2: UE-selected, </w:t>
            </w:r>
            <w:r w:rsidRPr="0039156E">
              <w:rPr>
                <w:rFonts w:ascii="Times" w:eastAsia="Times New Roman" w:hAnsi="Times"/>
                <w:color w:val="000000"/>
                <w:szCs w:val="24"/>
                <w:lang w:eastAsia="zh-TW"/>
              </w:rPr>
              <w:t>the selection included in the phase offset report</w:t>
            </w:r>
          </w:p>
          <w:p w14:paraId="15009E7F" w14:textId="77777777" w:rsidR="00D027AF" w:rsidRPr="0039156E" w:rsidRDefault="00D027AF" w:rsidP="00D027AF">
            <w:pPr>
              <w:widowControl w:val="0"/>
              <w:numPr>
                <w:ilvl w:val="1"/>
                <w:numId w:val="27"/>
              </w:numPr>
              <w:snapToGrid w:val="0"/>
              <w:spacing w:before="0" w:after="0"/>
              <w:contextualSpacing/>
              <w:jc w:val="both"/>
              <w:rPr>
                <w:rFonts w:ascii="Times" w:eastAsia="Malgun Gothic" w:hAnsi="Times"/>
                <w:szCs w:val="24"/>
                <w:lang w:eastAsia="x-none"/>
              </w:rPr>
            </w:pPr>
            <w:r w:rsidRPr="0039156E">
              <w:rPr>
                <w:rFonts w:ascii="Times" w:eastAsia="Malgun Gothic" w:hAnsi="Times"/>
                <w:szCs w:val="24"/>
                <w:lang w:eastAsia="x-none"/>
              </w:rPr>
              <w:t>Scheme3: Fixed rule, e.g. the first out of the available port(s)</w:t>
            </w:r>
          </w:p>
          <w:p w14:paraId="53CD2595" w14:textId="77777777" w:rsidR="00D027AF" w:rsidRPr="0039156E" w:rsidRDefault="00D027AF" w:rsidP="00B635D4">
            <w:pPr>
              <w:snapToGrid w:val="0"/>
              <w:spacing w:before="0" w:after="0"/>
              <w:jc w:val="both"/>
              <w:rPr>
                <w:rFonts w:ascii="Times" w:eastAsia="Batang" w:hAnsi="Times"/>
                <w:szCs w:val="16"/>
                <w:lang w:eastAsia="en-US"/>
              </w:rPr>
            </w:pPr>
            <w:r w:rsidRPr="0039156E">
              <w:rPr>
                <w:rFonts w:ascii="Times" w:eastAsia="Batang" w:hAnsi="Times"/>
                <w:szCs w:val="16"/>
                <w:lang w:eastAsia="en-US"/>
              </w:rPr>
              <w:t>FFS:</w:t>
            </w:r>
          </w:p>
          <w:p w14:paraId="0027AEDB" w14:textId="77777777" w:rsidR="00D027AF" w:rsidRPr="0039156E" w:rsidRDefault="00D027AF" w:rsidP="00D027AF">
            <w:pPr>
              <w:widowControl w:val="0"/>
              <w:numPr>
                <w:ilvl w:val="0"/>
                <w:numId w:val="26"/>
              </w:numPr>
              <w:snapToGrid w:val="0"/>
              <w:spacing w:before="0" w:after="0"/>
              <w:contextualSpacing/>
              <w:jc w:val="both"/>
              <w:rPr>
                <w:rFonts w:ascii="Times" w:eastAsia="Batang" w:hAnsi="Times"/>
                <w:szCs w:val="16"/>
                <w:lang w:eastAsia="x-none"/>
              </w:rPr>
            </w:pPr>
            <w:r w:rsidRPr="0039156E">
              <w:rPr>
                <w:rFonts w:ascii="Times" w:eastAsia="Batang" w:hAnsi="Times"/>
                <w:szCs w:val="16"/>
                <w:lang w:eastAsia="x-none"/>
              </w:rPr>
              <w:t>Whether/how to identify the transmission occasion of the Q=1 associated SRS resource to determine the reference UE antenna port in relation to the CSI request and/or SRS triggering</w:t>
            </w:r>
          </w:p>
          <w:p w14:paraId="0D6BC65A" w14:textId="77777777" w:rsidR="00D027AF" w:rsidRPr="0039156E" w:rsidRDefault="00D027AF" w:rsidP="00D027AF">
            <w:pPr>
              <w:widowControl w:val="0"/>
              <w:numPr>
                <w:ilvl w:val="0"/>
                <w:numId w:val="26"/>
              </w:numPr>
              <w:snapToGrid w:val="0"/>
              <w:spacing w:before="0" w:after="0"/>
              <w:contextualSpacing/>
              <w:jc w:val="both"/>
              <w:rPr>
                <w:rFonts w:ascii="Times" w:eastAsia="Batang" w:hAnsi="Times"/>
                <w:szCs w:val="16"/>
                <w:lang w:eastAsia="x-none"/>
              </w:rPr>
            </w:pPr>
            <w:r w:rsidRPr="0039156E">
              <w:rPr>
                <w:rFonts w:ascii="Times" w:eastAsia="Batang" w:hAnsi="Times"/>
                <w:szCs w:val="16"/>
                <w:lang w:eastAsia="x-none"/>
              </w:rPr>
              <w:t>The supported time-domain behaviour(s) for the associated SRS resource (periodic, semi-persistent, aperiodic)</w:t>
            </w:r>
          </w:p>
          <w:p w14:paraId="7AA52669" w14:textId="77777777" w:rsidR="00D027AF" w:rsidRPr="0039156E" w:rsidRDefault="00D027AF" w:rsidP="00D027AF">
            <w:pPr>
              <w:widowControl w:val="0"/>
              <w:numPr>
                <w:ilvl w:val="1"/>
                <w:numId w:val="26"/>
              </w:numPr>
              <w:snapToGrid w:val="0"/>
              <w:spacing w:before="0" w:after="0"/>
              <w:contextualSpacing/>
              <w:jc w:val="both"/>
              <w:rPr>
                <w:rFonts w:ascii="Times" w:eastAsia="Batang" w:hAnsi="Times"/>
                <w:szCs w:val="16"/>
                <w:lang w:eastAsia="x-none"/>
              </w:rPr>
            </w:pPr>
            <w:r w:rsidRPr="0039156E">
              <w:rPr>
                <w:rFonts w:ascii="Times" w:eastAsia="Batang" w:hAnsi="Times"/>
                <w:szCs w:val="16"/>
                <w:lang w:eastAsia="x-none"/>
              </w:rPr>
              <w:t>In case the NW configures the Q=1 associated SRS resource from an existing SP and/or AP SRS antenna switching resource configuration for DL CSI acquisition (which utilizes dynamic signalling), whether/how to identify the Q=1 associated SRS resource</w:t>
            </w:r>
          </w:p>
          <w:p w14:paraId="2CBF8FCD" w14:textId="77777777" w:rsidR="00D027AF" w:rsidRPr="0039156E" w:rsidRDefault="00D027AF" w:rsidP="00B635D4">
            <w:pPr>
              <w:spacing w:before="0" w:after="0"/>
              <w:jc w:val="both"/>
              <w:rPr>
                <w:rFonts w:ascii="Times" w:hAnsi="Times"/>
                <w:iCs/>
                <w:sz w:val="18"/>
                <w:szCs w:val="18"/>
                <w:lang w:eastAsia="zh-CN"/>
              </w:rPr>
            </w:pPr>
          </w:p>
          <w:p w14:paraId="4BFC68B0" w14:textId="77777777" w:rsidR="00D027AF" w:rsidRPr="0039156E" w:rsidRDefault="00D027AF" w:rsidP="00B635D4">
            <w:pPr>
              <w:spacing w:before="0" w:after="0"/>
              <w:jc w:val="both"/>
              <w:rPr>
                <w:rFonts w:ascii="Times" w:hAnsi="Times" w:cs="Times"/>
                <w:b/>
                <w:bCs/>
                <w:szCs w:val="24"/>
                <w:highlight w:val="green"/>
                <w:lang w:eastAsia="zh-CN"/>
              </w:rPr>
            </w:pPr>
            <w:r w:rsidRPr="0039156E">
              <w:rPr>
                <w:rFonts w:ascii="Times" w:eastAsia="Batang" w:hAnsi="Times" w:cs="Times"/>
                <w:b/>
                <w:bCs/>
                <w:szCs w:val="24"/>
                <w:highlight w:val="green"/>
                <w:lang w:eastAsia="x-none"/>
              </w:rPr>
              <w:t>Agreement</w:t>
            </w:r>
            <w:r w:rsidRPr="0039156E">
              <w:rPr>
                <w:rFonts w:ascii="Times" w:hAnsi="Times" w:cs="Times" w:hint="eastAsia"/>
                <w:b/>
                <w:bCs/>
                <w:szCs w:val="24"/>
                <w:highlight w:val="green"/>
                <w:lang w:eastAsia="zh-CN"/>
              </w:rPr>
              <w:t>@118</w:t>
            </w:r>
          </w:p>
          <w:p w14:paraId="2D491123" w14:textId="77777777" w:rsidR="00D027AF" w:rsidRPr="00C10328" w:rsidRDefault="00D027AF" w:rsidP="00B635D4">
            <w:pPr>
              <w:spacing w:before="0" w:after="0"/>
              <w:jc w:val="both"/>
              <w:rPr>
                <w:rFonts w:ascii="Times" w:eastAsiaTheme="minorEastAsia" w:hAnsi="Times"/>
                <w:b/>
                <w:szCs w:val="24"/>
                <w:u w:val="single"/>
                <w:lang w:eastAsia="zh-CN"/>
              </w:rPr>
            </w:pPr>
            <w:r w:rsidRPr="0039156E">
              <w:rPr>
                <w:rFonts w:ascii="Times" w:eastAsia="Malgun Gothic" w:hAnsi="Times"/>
                <w:szCs w:val="24"/>
                <w:lang w:eastAsia="en-US"/>
              </w:rPr>
              <w:t>For the Rel-19 aperiodic standalone CJT calibration reporting, when ReportQuantity is ‘cjtc-P’ (DL/UL phase offset), the selection of P</w:t>
            </w:r>
            <w:r w:rsidRPr="0039156E">
              <w:rPr>
                <w:rFonts w:ascii="Times" w:eastAsia="Malgun Gothic" w:hAnsi="Times"/>
                <w:szCs w:val="24"/>
                <w:vertAlign w:val="subscript"/>
                <w:lang w:eastAsia="en-US"/>
              </w:rPr>
              <w:t>SRS</w:t>
            </w:r>
            <w:r w:rsidRPr="0039156E">
              <w:rPr>
                <w:rFonts w:ascii="Times" w:eastAsia="Malgun Gothic" w:hAnsi="Times"/>
                <w:szCs w:val="24"/>
                <w:lang w:eastAsia="en-US"/>
              </w:rPr>
              <w:t>=1 SRS port corresponding to the ‘reference UE antenna port’ (out of available port(s)) is NW-configured via higher-layer (RRC) signalling</w:t>
            </w:r>
            <w:r>
              <w:rPr>
                <w:rFonts w:ascii="Times" w:eastAsiaTheme="minorEastAsia" w:hAnsi="Times" w:hint="eastAsia"/>
                <w:szCs w:val="24"/>
                <w:lang w:eastAsia="zh-CN"/>
              </w:rPr>
              <w:t>.</w:t>
            </w:r>
          </w:p>
        </w:tc>
      </w:tr>
    </w:tbl>
    <w:p w14:paraId="4F52A8B5" w14:textId="77777777" w:rsidR="00D027AF" w:rsidRPr="00765F0F" w:rsidRDefault="00D027AF" w:rsidP="00D027AF">
      <w:pPr>
        <w:jc w:val="both"/>
        <w:rPr>
          <w:lang w:eastAsia="zh-CN"/>
        </w:rPr>
      </w:pPr>
      <w:r>
        <w:rPr>
          <w:rFonts w:ascii="Times" w:eastAsiaTheme="minorEastAsia" w:hAnsi="Times" w:hint="eastAsia"/>
          <w:szCs w:val="24"/>
          <w:lang w:eastAsia="zh-CN"/>
        </w:rPr>
        <w:t xml:space="preserve">In the above agreement, there are two FFS related to the reference UE antenna port used to receive CSI-RS and transmit SRS. From our understanding, the first FFS is pointed out based on the consideration that UE may </w:t>
      </w:r>
      <w:r>
        <w:rPr>
          <w:lang w:val="en-US" w:eastAsia="zh-CN"/>
        </w:rPr>
        <w:t>apply different antenna virtualization schemes for different transmission occasions for the SRS</w:t>
      </w:r>
      <w:r>
        <w:rPr>
          <w:rFonts w:ascii="Times" w:eastAsiaTheme="minorEastAsia" w:hAnsi="Times" w:hint="eastAsia"/>
          <w:szCs w:val="24"/>
          <w:lang w:eastAsia="zh-CN"/>
        </w:rPr>
        <w:t xml:space="preserve"> or </w:t>
      </w:r>
      <w:r>
        <w:rPr>
          <w:lang w:val="en-US" w:eastAsia="zh-CN"/>
        </w:rPr>
        <w:t>UE may even transmit different transmission occasions for the SRS based on different UE antenna ports</w:t>
      </w:r>
      <w:r>
        <w:rPr>
          <w:rFonts w:hint="eastAsia"/>
          <w:lang w:val="en-US" w:eastAsia="zh-CN"/>
        </w:rPr>
        <w:t xml:space="preserve">. However, for aperiodic SRS, since there is only one transmission occasion for the SRS, it is unnecessary to identify the transmission occasion of the associated SRS resource to determine the reference UE antenna port. For periodic or semi-persistent SRS, a natural solution is to identify the transmission occasion based on the CSI-RS occasion which is used for measuring the phase offset. More specifically, </w:t>
      </w:r>
      <w:r w:rsidRPr="00765F0F">
        <w:rPr>
          <w:lang w:val="en-US" w:eastAsia="zh-CN"/>
        </w:rPr>
        <w:t>the SRS transmission occasion for determining the reference UE antenna port corresponds to the latest SRS transmission occasion before the CSI-RS occasion</w:t>
      </w:r>
      <w:r>
        <w:rPr>
          <w:rFonts w:hint="eastAsia"/>
          <w:lang w:val="en-US" w:eastAsia="zh-CN"/>
        </w:rPr>
        <w:t>s</w:t>
      </w:r>
      <w:r w:rsidRPr="00765F0F">
        <w:rPr>
          <w:lang w:val="en-US" w:eastAsia="zh-CN"/>
        </w:rPr>
        <w:t xml:space="preserve"> used for measuring </w:t>
      </w:r>
      <w:r>
        <w:rPr>
          <w:rFonts w:hint="eastAsia"/>
          <w:lang w:val="en-US" w:eastAsia="zh-CN"/>
        </w:rPr>
        <w:t>the phase offset.</w:t>
      </w:r>
    </w:p>
    <w:p w14:paraId="311EF60E" w14:textId="77777777" w:rsidR="00D027AF" w:rsidRDefault="00D027AF" w:rsidP="00D027AF">
      <w:pPr>
        <w:jc w:val="both"/>
        <w:rPr>
          <w:rFonts w:ascii="Times" w:eastAsiaTheme="minorEastAsia" w:hAnsi="Times"/>
          <w:szCs w:val="24"/>
          <w:lang w:eastAsia="zh-CN"/>
        </w:rPr>
      </w:pPr>
      <w:r>
        <w:rPr>
          <w:rFonts w:ascii="Times" w:eastAsiaTheme="minorEastAsia" w:hAnsi="Times" w:hint="eastAsia"/>
          <w:szCs w:val="24"/>
          <w:lang w:eastAsia="zh-CN"/>
        </w:rPr>
        <w:t xml:space="preserve">Then, for the </w:t>
      </w:r>
      <w:r w:rsidRPr="0039156E">
        <w:rPr>
          <w:rFonts w:ascii="Times" w:eastAsia="Batang" w:hAnsi="Times"/>
          <w:szCs w:val="16"/>
          <w:lang w:eastAsia="x-none"/>
        </w:rPr>
        <w:t>associated SRS resource</w:t>
      </w:r>
      <w:r>
        <w:rPr>
          <w:rFonts w:ascii="Times" w:eastAsiaTheme="minorEastAsia" w:hAnsi="Times" w:hint="eastAsia"/>
          <w:szCs w:val="16"/>
          <w:lang w:eastAsia="zh-CN"/>
        </w:rPr>
        <w:t>, when the resource type is</w:t>
      </w:r>
      <w:r>
        <w:rPr>
          <w:rFonts w:ascii="Times" w:eastAsiaTheme="minorEastAsia" w:hAnsi="Times" w:hint="eastAsia"/>
          <w:szCs w:val="24"/>
          <w:lang w:eastAsia="zh-CN"/>
        </w:rPr>
        <w:t xml:space="preserve"> semi-persistent or aperiodic SRS, one potential issue raised by some companies is how </w:t>
      </w:r>
      <w:r>
        <w:rPr>
          <w:lang w:val="en-US" w:eastAsia="zh-CN"/>
        </w:rPr>
        <w:t>UE</w:t>
      </w:r>
      <w:r>
        <w:rPr>
          <w:rFonts w:hint="eastAsia"/>
          <w:lang w:val="en-US" w:eastAsia="zh-CN"/>
        </w:rPr>
        <w:t xml:space="preserve"> should select </w:t>
      </w:r>
      <w:r>
        <w:rPr>
          <w:lang w:val="en-US" w:eastAsia="zh-CN"/>
        </w:rPr>
        <w:t>the</w:t>
      </w:r>
      <w:r>
        <w:rPr>
          <w:rFonts w:hint="eastAsia"/>
          <w:lang w:val="en-US" w:eastAsia="zh-CN"/>
        </w:rPr>
        <w:t xml:space="preserve"> antenna</w:t>
      </w:r>
      <w:r>
        <w:rPr>
          <w:lang w:val="en-US" w:eastAsia="zh-CN"/>
        </w:rPr>
        <w:t xml:space="preserve"> port</w:t>
      </w:r>
      <w:r>
        <w:rPr>
          <w:rFonts w:hint="eastAsia"/>
          <w:lang w:val="en-US" w:eastAsia="zh-CN"/>
        </w:rPr>
        <w:t>(</w:t>
      </w:r>
      <w:r>
        <w:rPr>
          <w:lang w:val="en-US" w:eastAsia="zh-CN"/>
        </w:rPr>
        <w:t>s</w:t>
      </w:r>
      <w:r>
        <w:rPr>
          <w:rFonts w:hint="eastAsia"/>
          <w:lang w:val="en-US" w:eastAsia="zh-CN"/>
        </w:rPr>
        <w:t>)</w:t>
      </w:r>
      <w:r>
        <w:rPr>
          <w:lang w:val="en-US" w:eastAsia="zh-CN"/>
        </w:rPr>
        <w:t xml:space="preserve"> if such SRS has not been activated or triggered</w:t>
      </w:r>
      <w:r>
        <w:rPr>
          <w:rFonts w:ascii="Times" w:eastAsiaTheme="minorEastAsia" w:hAnsi="Times" w:hint="eastAsia"/>
          <w:szCs w:val="24"/>
          <w:lang w:eastAsia="zh-CN"/>
        </w:rPr>
        <w:t xml:space="preserve">. </w:t>
      </w:r>
      <w:r>
        <w:rPr>
          <w:rFonts w:ascii="Times" w:eastAsiaTheme="minorEastAsia" w:hAnsi="Times"/>
          <w:szCs w:val="24"/>
          <w:lang w:eastAsia="zh-CN"/>
        </w:rPr>
        <w:t>That’</w:t>
      </w:r>
      <w:r>
        <w:rPr>
          <w:rFonts w:ascii="Times" w:eastAsiaTheme="minorEastAsia" w:hAnsi="Times" w:hint="eastAsia"/>
          <w:szCs w:val="24"/>
          <w:lang w:eastAsia="zh-CN"/>
        </w:rPr>
        <w:t>s the reason why we have the second FFS, if I understand correctly. From our perspective, it can be guaranteed by gNB implementation that the associated semi-persistent or aperiodic SRS is activated or triggered before UE receives the CSI-RS for phase offset measurement or the PDCCH triggering the phase offset report.</w:t>
      </w:r>
    </w:p>
    <w:p w14:paraId="0BD249CF" w14:textId="77777777" w:rsidR="00D027AF" w:rsidRPr="006B1744" w:rsidRDefault="00D027AF" w:rsidP="00D027AF">
      <w:pPr>
        <w:jc w:val="both"/>
        <w:rPr>
          <w:rFonts w:ascii="Times" w:eastAsiaTheme="minorEastAsia" w:hAnsi="Times"/>
          <w:szCs w:val="24"/>
          <w:lang w:eastAsia="zh-CN"/>
        </w:rPr>
      </w:pPr>
      <w:r>
        <w:rPr>
          <w:rFonts w:ascii="Times" w:eastAsiaTheme="minorEastAsia" w:hAnsi="Times" w:hint="eastAsia"/>
          <w:szCs w:val="24"/>
          <w:lang w:eastAsia="zh-CN"/>
        </w:rPr>
        <w:t xml:space="preserve">Besides, the </w:t>
      </w:r>
      <w:r w:rsidRPr="0039156E">
        <w:rPr>
          <w:rFonts w:ascii="Times" w:eastAsia="Batang" w:hAnsi="Times"/>
          <w:szCs w:val="16"/>
          <w:lang w:eastAsia="x-none"/>
        </w:rPr>
        <w:t>supported time-domain behaviour</w:t>
      </w:r>
      <w:r>
        <w:rPr>
          <w:rFonts w:ascii="Times" w:eastAsiaTheme="minorEastAsia" w:hAnsi="Times" w:hint="eastAsia"/>
          <w:szCs w:val="16"/>
          <w:lang w:eastAsia="zh-CN"/>
        </w:rPr>
        <w:t>(s) for</w:t>
      </w:r>
      <w:r>
        <w:rPr>
          <w:rFonts w:ascii="Times" w:eastAsiaTheme="minorEastAsia" w:hAnsi="Times" w:hint="eastAsia"/>
          <w:szCs w:val="24"/>
          <w:lang w:eastAsia="zh-CN"/>
        </w:rPr>
        <w:t xml:space="preserve"> the configured associated SRS resource also was discussed in the last meeting and the following working assumption was achieved.</w:t>
      </w:r>
    </w:p>
    <w:tbl>
      <w:tblPr>
        <w:tblStyle w:val="TableGrid"/>
        <w:tblW w:w="0" w:type="auto"/>
        <w:tblLook w:val="04A0" w:firstRow="1" w:lastRow="0" w:firstColumn="1" w:lastColumn="0" w:noHBand="0" w:noVBand="1"/>
      </w:tblPr>
      <w:tblGrid>
        <w:gridCol w:w="9629"/>
      </w:tblGrid>
      <w:tr w:rsidR="00D027AF" w14:paraId="768734F7" w14:textId="77777777" w:rsidTr="00B635D4">
        <w:tc>
          <w:tcPr>
            <w:tcW w:w="9629" w:type="dxa"/>
          </w:tcPr>
          <w:p w14:paraId="1D66520F" w14:textId="77777777" w:rsidR="00D027AF" w:rsidRPr="0039156E" w:rsidRDefault="00D027AF" w:rsidP="00B635D4">
            <w:pPr>
              <w:spacing w:before="0" w:after="0"/>
              <w:jc w:val="both"/>
              <w:rPr>
                <w:rFonts w:ascii="Times" w:hAnsi="Times"/>
                <w:szCs w:val="24"/>
                <w:lang w:eastAsia="zh-CN"/>
              </w:rPr>
            </w:pPr>
            <w:r w:rsidRPr="0039156E">
              <w:rPr>
                <w:rFonts w:ascii="Times" w:eastAsia="Malgun Gothic" w:hAnsi="Times"/>
                <w:b/>
                <w:szCs w:val="24"/>
                <w:highlight w:val="darkYellow"/>
                <w:lang w:eastAsia="en-US"/>
              </w:rPr>
              <w:t>Working Assumption</w:t>
            </w:r>
            <w:r w:rsidRPr="0039156E">
              <w:rPr>
                <w:rFonts w:ascii="Times" w:eastAsia="Malgun Gothic" w:hAnsi="Times" w:hint="eastAsia"/>
                <w:b/>
                <w:szCs w:val="24"/>
                <w:highlight w:val="darkYellow"/>
                <w:lang w:eastAsia="en-US"/>
              </w:rPr>
              <w:t>@118</w:t>
            </w:r>
          </w:p>
          <w:p w14:paraId="7966C457" w14:textId="77777777" w:rsidR="00D027AF" w:rsidRPr="00C10328" w:rsidRDefault="00D027AF" w:rsidP="00B635D4">
            <w:pPr>
              <w:snapToGrid w:val="0"/>
              <w:spacing w:before="0" w:after="0"/>
              <w:jc w:val="both"/>
              <w:rPr>
                <w:rFonts w:ascii="Times" w:eastAsiaTheme="minorEastAsia" w:hAnsi="Times"/>
                <w:lang w:eastAsia="zh-CN"/>
              </w:rPr>
            </w:pPr>
            <w:r w:rsidRPr="0039156E">
              <w:rPr>
                <w:rFonts w:ascii="Times" w:eastAsia="Malgun Gothic" w:hAnsi="Times"/>
                <w:szCs w:val="24"/>
                <w:lang w:eastAsia="en-US"/>
              </w:rPr>
              <w:t>For the Rel-19 aperiodic standalone CJT calibration reporting, when ReportQuantity is ‘cjtc-P’ (DL/UL phase offset), the configured associated SRS resource can be either periodic, semi-persistent, or aperiodic</w:t>
            </w:r>
            <w:r>
              <w:rPr>
                <w:rFonts w:ascii="Times" w:eastAsiaTheme="minorEastAsia" w:hAnsi="Times" w:hint="eastAsia"/>
                <w:szCs w:val="24"/>
                <w:lang w:eastAsia="zh-CN"/>
              </w:rPr>
              <w:t>.</w:t>
            </w:r>
          </w:p>
        </w:tc>
      </w:tr>
    </w:tbl>
    <w:p w14:paraId="3C07CF35" w14:textId="31D285E8" w:rsidR="00D027AF" w:rsidRPr="00E5426E" w:rsidRDefault="00D027AF" w:rsidP="00D027AF">
      <w:pPr>
        <w:jc w:val="both"/>
        <w:rPr>
          <w:rFonts w:ascii="Times" w:eastAsiaTheme="minorEastAsia" w:hAnsi="Times"/>
          <w:szCs w:val="24"/>
          <w:lang w:eastAsia="zh-CN"/>
        </w:rPr>
      </w:pPr>
      <w:r>
        <w:rPr>
          <w:rFonts w:ascii="Times" w:eastAsiaTheme="minorEastAsia" w:hAnsi="Times" w:hint="eastAsia"/>
          <w:szCs w:val="24"/>
          <w:lang w:eastAsia="zh-CN"/>
        </w:rPr>
        <w:lastRenderedPageBreak/>
        <w:t xml:space="preserve">Since for the </w:t>
      </w:r>
      <w:r>
        <w:rPr>
          <w:rFonts w:hint="eastAsia"/>
          <w:szCs w:val="16"/>
          <w:lang w:eastAsia="zh-CN"/>
        </w:rPr>
        <w:t>SRS for antenna switching</w:t>
      </w:r>
      <w:r>
        <w:rPr>
          <w:rFonts w:ascii="Times" w:eastAsiaTheme="minorEastAsia" w:hAnsi="Times" w:hint="eastAsia"/>
          <w:szCs w:val="24"/>
          <w:lang w:eastAsia="zh-CN"/>
        </w:rPr>
        <w:t xml:space="preserve">, there exists a situation that only periodic/semi-persistent SRS resources or only aperiodic SRS resources are configured to UE, it will cause restrictions for the phase offset reporting if not supporting all the three </w:t>
      </w:r>
      <w:r w:rsidRPr="0039156E">
        <w:rPr>
          <w:rFonts w:ascii="Times" w:eastAsia="Batang" w:hAnsi="Times"/>
          <w:szCs w:val="16"/>
          <w:lang w:eastAsia="x-none"/>
        </w:rPr>
        <w:t>time-domain behaviours</w:t>
      </w:r>
      <w:r>
        <w:rPr>
          <w:rFonts w:ascii="Times" w:eastAsiaTheme="minorEastAsia" w:hAnsi="Times" w:hint="eastAsia"/>
          <w:szCs w:val="16"/>
          <w:lang w:eastAsia="zh-CN"/>
        </w:rPr>
        <w:t xml:space="preserve"> (</w:t>
      </w:r>
      <w:r w:rsidRPr="0039156E">
        <w:rPr>
          <w:rFonts w:ascii="Times" w:eastAsia="Batang" w:hAnsi="Times"/>
          <w:szCs w:val="16"/>
          <w:lang w:eastAsia="x-none"/>
        </w:rPr>
        <w:t>periodic, semi-persistent, aperiodic</w:t>
      </w:r>
      <w:r>
        <w:rPr>
          <w:rFonts w:ascii="Times" w:eastAsiaTheme="minorEastAsia" w:hAnsi="Times" w:hint="eastAsia"/>
          <w:szCs w:val="16"/>
          <w:lang w:eastAsia="zh-CN"/>
        </w:rPr>
        <w:t>)</w:t>
      </w:r>
      <w:r w:rsidRPr="0039156E">
        <w:rPr>
          <w:rFonts w:ascii="Times" w:eastAsia="Batang" w:hAnsi="Times"/>
          <w:szCs w:val="16"/>
          <w:lang w:eastAsia="x-none"/>
        </w:rPr>
        <w:t xml:space="preserve"> for the associated SRS resource</w:t>
      </w:r>
      <w:r>
        <w:rPr>
          <w:rFonts w:ascii="Times" w:eastAsiaTheme="minorEastAsia" w:hAnsi="Times" w:hint="eastAsia"/>
          <w:szCs w:val="24"/>
          <w:lang w:eastAsia="zh-CN"/>
        </w:rPr>
        <w:t xml:space="preserve">. Thus, we recommend </w:t>
      </w:r>
      <w:r w:rsidR="00385954">
        <w:rPr>
          <w:rFonts w:ascii="Times" w:eastAsiaTheme="minorEastAsia" w:hAnsi="Times"/>
          <w:szCs w:val="24"/>
          <w:lang w:eastAsia="zh-CN"/>
        </w:rPr>
        <w:t>confirming</w:t>
      </w:r>
      <w:r>
        <w:rPr>
          <w:rFonts w:ascii="Times" w:eastAsiaTheme="minorEastAsia" w:hAnsi="Times" w:hint="eastAsia"/>
          <w:szCs w:val="24"/>
          <w:lang w:eastAsia="zh-CN"/>
        </w:rPr>
        <w:t xml:space="preserve"> the above working assumption made in RAN1#118 on the resource type of </w:t>
      </w:r>
      <w:r w:rsidRPr="00FD5FC6">
        <w:rPr>
          <w:rFonts w:ascii="Times" w:eastAsiaTheme="minorEastAsia" w:hAnsi="Times"/>
          <w:szCs w:val="24"/>
          <w:lang w:eastAsia="zh-CN"/>
        </w:rPr>
        <w:t>the configured associated SRS resource</w:t>
      </w:r>
      <w:r>
        <w:rPr>
          <w:rFonts w:ascii="Times" w:eastAsiaTheme="minorEastAsia" w:hAnsi="Times" w:hint="eastAsia"/>
          <w:szCs w:val="24"/>
          <w:lang w:eastAsia="zh-CN"/>
        </w:rPr>
        <w:t>.</w:t>
      </w:r>
    </w:p>
    <w:p w14:paraId="12A4F840" w14:textId="6A61EE20" w:rsidR="00D027AF" w:rsidRDefault="00D027AF" w:rsidP="00D027AF">
      <w:pPr>
        <w:snapToGrid w:val="0"/>
        <w:spacing w:after="120"/>
        <w:jc w:val="both"/>
        <w:rPr>
          <w:b/>
          <w:bCs/>
          <w:i/>
          <w:iCs/>
          <w:lang w:val="en-US" w:eastAsia="zh-CN"/>
        </w:rPr>
      </w:pPr>
      <w:r w:rsidRPr="00E078E6">
        <w:rPr>
          <w:rFonts w:eastAsia="Batang" w:hint="eastAsia"/>
          <w:b/>
          <w:bCs/>
          <w:i/>
          <w:iCs/>
          <w:u w:val="single"/>
        </w:rPr>
        <w:t xml:space="preserve">Proposal </w:t>
      </w:r>
      <w:r w:rsidR="00E078E6" w:rsidRPr="00E078E6">
        <w:rPr>
          <w:rFonts w:eastAsiaTheme="minorEastAsia"/>
          <w:b/>
          <w:bCs/>
          <w:i/>
          <w:iCs/>
          <w:u w:val="single"/>
          <w:lang w:eastAsia="zh-CN"/>
        </w:rPr>
        <w:t>9:</w:t>
      </w:r>
      <w:r w:rsidRPr="00032B08">
        <w:rPr>
          <w:rFonts w:eastAsiaTheme="minorEastAsia" w:hint="eastAsia"/>
          <w:b/>
          <w:bCs/>
          <w:i/>
          <w:iCs/>
          <w:lang w:eastAsia="zh-CN"/>
        </w:rPr>
        <w:t xml:space="preserve"> </w:t>
      </w:r>
      <w:r w:rsidRPr="0039156E">
        <w:rPr>
          <w:rFonts w:ascii="Times" w:eastAsia="Malgun Gothic" w:hAnsi="Times"/>
          <w:b/>
          <w:bCs/>
          <w:i/>
          <w:iCs/>
          <w:szCs w:val="24"/>
          <w:lang w:eastAsia="en-US"/>
        </w:rPr>
        <w:t>For the Rel-19 aperiodic standalone CJT calibration reporting, when ReportQuantity is ‘cjtc-P’ (DL/UL phase offset)</w:t>
      </w:r>
      <w:r w:rsidRPr="00032B08">
        <w:rPr>
          <w:rFonts w:ascii="Times" w:eastAsiaTheme="minorEastAsia" w:hAnsi="Times" w:hint="eastAsia"/>
          <w:b/>
          <w:bCs/>
          <w:i/>
          <w:iCs/>
          <w:szCs w:val="24"/>
          <w:lang w:eastAsia="zh-CN"/>
        </w:rPr>
        <w:t>, regarding the configured associated SRS resource,</w:t>
      </w:r>
    </w:p>
    <w:p w14:paraId="5DD47A7A" w14:textId="77777777" w:rsidR="00D027AF" w:rsidRPr="00723957" w:rsidRDefault="00D027AF" w:rsidP="00D027AF">
      <w:pPr>
        <w:numPr>
          <w:ilvl w:val="0"/>
          <w:numId w:val="28"/>
        </w:numPr>
        <w:snapToGrid w:val="0"/>
        <w:spacing w:before="0"/>
        <w:ind w:left="714" w:hanging="357"/>
        <w:contextualSpacing/>
        <w:rPr>
          <w:rFonts w:eastAsia="Malgun Gothic"/>
          <w:b/>
          <w:bCs/>
          <w:i/>
          <w:iCs/>
          <w:lang w:eastAsia="en-US"/>
        </w:rPr>
      </w:pPr>
      <w:r w:rsidRPr="00ED6889">
        <w:rPr>
          <w:rFonts w:eastAsia="Malgun Gothic"/>
          <w:b/>
          <w:bCs/>
          <w:i/>
          <w:iCs/>
          <w:lang w:eastAsia="en-US"/>
        </w:rPr>
        <w:t>When periodic or semi-persistent associated SRS resource is configured, the SRS transmission occasion for determining the reference UE antenna port corresponds to the latest SRS transmission occasion before the CSI-RS occasion</w:t>
      </w:r>
      <w:r>
        <w:rPr>
          <w:rFonts w:eastAsiaTheme="minorEastAsia" w:hint="eastAsia"/>
          <w:b/>
          <w:bCs/>
          <w:i/>
          <w:iCs/>
          <w:lang w:eastAsia="zh-CN"/>
        </w:rPr>
        <w:t>s</w:t>
      </w:r>
      <w:r w:rsidRPr="00ED6889">
        <w:rPr>
          <w:rFonts w:eastAsia="Malgun Gothic"/>
          <w:b/>
          <w:bCs/>
          <w:i/>
          <w:iCs/>
          <w:lang w:eastAsia="en-US"/>
        </w:rPr>
        <w:t xml:space="preserve"> used for measuring</w:t>
      </w:r>
      <w:r w:rsidRPr="006D26E6">
        <w:rPr>
          <w:rFonts w:eastAsiaTheme="minorEastAsia"/>
          <w:b/>
          <w:bCs/>
          <w:i/>
          <w:iCs/>
          <w:lang w:eastAsia="zh-CN"/>
        </w:rPr>
        <w:t xml:space="preserve"> ‘cjtc-P’ report</w:t>
      </w:r>
      <w:r>
        <w:rPr>
          <w:rFonts w:eastAsiaTheme="minorEastAsia" w:hint="eastAsia"/>
          <w:b/>
          <w:bCs/>
          <w:i/>
          <w:iCs/>
          <w:lang w:eastAsia="zh-CN"/>
        </w:rPr>
        <w:t>.</w:t>
      </w:r>
    </w:p>
    <w:p w14:paraId="3B6B823F" w14:textId="30A8780E" w:rsidR="00D027AF" w:rsidRPr="00D90B9C" w:rsidRDefault="00D027AF" w:rsidP="00D027AF">
      <w:pPr>
        <w:snapToGrid w:val="0"/>
        <w:spacing w:before="360" w:after="120"/>
        <w:jc w:val="both"/>
        <w:rPr>
          <w:b/>
          <w:bCs/>
          <w:i/>
          <w:iCs/>
          <w:lang w:val="en-US" w:eastAsia="zh-CN"/>
        </w:rPr>
      </w:pPr>
      <w:r w:rsidRPr="00E078E6">
        <w:rPr>
          <w:rFonts w:eastAsia="Batang" w:hint="eastAsia"/>
          <w:b/>
          <w:bCs/>
          <w:i/>
          <w:iCs/>
          <w:u w:val="single"/>
        </w:rPr>
        <w:t xml:space="preserve">Proposal </w:t>
      </w:r>
      <w:r w:rsidR="00E078E6" w:rsidRPr="00E078E6">
        <w:rPr>
          <w:rFonts w:eastAsiaTheme="minorEastAsia"/>
          <w:b/>
          <w:bCs/>
          <w:i/>
          <w:iCs/>
          <w:u w:val="single"/>
          <w:lang w:eastAsia="zh-CN"/>
        </w:rPr>
        <w:t>10:</w:t>
      </w:r>
      <w:r w:rsidRPr="00032B08">
        <w:rPr>
          <w:rFonts w:eastAsiaTheme="minorEastAsia" w:hint="eastAsia"/>
          <w:b/>
          <w:bCs/>
          <w:i/>
          <w:iCs/>
          <w:lang w:eastAsia="zh-CN"/>
        </w:rPr>
        <w:t xml:space="preserve"> </w:t>
      </w:r>
      <w:r w:rsidRPr="0039156E">
        <w:rPr>
          <w:rFonts w:ascii="Times" w:eastAsia="Malgun Gothic" w:hAnsi="Times"/>
          <w:b/>
          <w:bCs/>
          <w:i/>
          <w:iCs/>
          <w:szCs w:val="24"/>
          <w:lang w:eastAsia="en-US"/>
        </w:rPr>
        <w:t>For the Rel-19 aperiodic standalone CJT calibration reporting, when ReportQuantity is ‘cjtc-P’ (DL/UL phase offset)</w:t>
      </w:r>
      <w:r w:rsidRPr="00032B08">
        <w:rPr>
          <w:rFonts w:ascii="Times" w:eastAsiaTheme="minorEastAsia" w:hAnsi="Times" w:hint="eastAsia"/>
          <w:b/>
          <w:bCs/>
          <w:i/>
          <w:iCs/>
          <w:szCs w:val="24"/>
          <w:lang w:eastAsia="zh-CN"/>
        </w:rPr>
        <w:t xml:space="preserve">, </w:t>
      </w:r>
      <w:r>
        <w:rPr>
          <w:rFonts w:ascii="Times" w:eastAsiaTheme="minorEastAsia" w:hAnsi="Times" w:hint="eastAsia"/>
          <w:b/>
          <w:bCs/>
          <w:i/>
          <w:iCs/>
          <w:szCs w:val="24"/>
          <w:lang w:eastAsia="zh-CN"/>
        </w:rPr>
        <w:t>if</w:t>
      </w:r>
      <w:r w:rsidRPr="00032B08">
        <w:rPr>
          <w:rFonts w:ascii="Times" w:eastAsiaTheme="minorEastAsia" w:hAnsi="Times" w:hint="eastAsia"/>
          <w:b/>
          <w:bCs/>
          <w:i/>
          <w:iCs/>
          <w:szCs w:val="24"/>
          <w:lang w:eastAsia="zh-CN"/>
        </w:rPr>
        <w:t xml:space="preserve"> the configured associated SRS resource</w:t>
      </w:r>
      <w:r>
        <w:rPr>
          <w:rFonts w:ascii="Times" w:eastAsiaTheme="minorEastAsia" w:hAnsi="Times" w:hint="eastAsia"/>
          <w:b/>
          <w:bCs/>
          <w:i/>
          <w:iCs/>
          <w:szCs w:val="24"/>
          <w:lang w:eastAsia="zh-CN"/>
        </w:rPr>
        <w:t xml:space="preserve"> is semi-persistent or aperiodic</w:t>
      </w:r>
      <w:r w:rsidRPr="00032B08">
        <w:rPr>
          <w:rFonts w:ascii="Times" w:eastAsiaTheme="minorEastAsia" w:hAnsi="Times" w:hint="eastAsia"/>
          <w:b/>
          <w:bCs/>
          <w:i/>
          <w:iCs/>
          <w:szCs w:val="24"/>
          <w:lang w:eastAsia="zh-CN"/>
        </w:rPr>
        <w:t xml:space="preserve">, </w:t>
      </w:r>
      <w:r w:rsidRPr="00032B08">
        <w:rPr>
          <w:rFonts w:hint="eastAsia"/>
          <w:b/>
          <w:bCs/>
          <w:i/>
          <w:iCs/>
          <w:lang w:val="en-US" w:eastAsia="zh-CN"/>
        </w:rPr>
        <w:t>it should be guaranteed by</w:t>
      </w:r>
      <w:r>
        <w:rPr>
          <w:rFonts w:hint="eastAsia"/>
          <w:b/>
          <w:bCs/>
          <w:i/>
          <w:iCs/>
          <w:lang w:val="en-US" w:eastAsia="zh-CN"/>
        </w:rPr>
        <w:t xml:space="preserve"> </w:t>
      </w:r>
      <w:r w:rsidRPr="00D90B9C">
        <w:rPr>
          <w:b/>
          <w:bCs/>
          <w:i/>
          <w:iCs/>
          <w:lang w:val="en-US" w:eastAsia="zh-CN"/>
        </w:rPr>
        <w:t xml:space="preserve">gNB implementation that </w:t>
      </w:r>
      <w:r>
        <w:rPr>
          <w:rFonts w:hint="eastAsia"/>
          <w:b/>
          <w:bCs/>
          <w:i/>
          <w:iCs/>
          <w:lang w:val="en-US" w:eastAsia="zh-CN"/>
        </w:rPr>
        <w:t>it</w:t>
      </w:r>
      <w:r w:rsidRPr="00D90B9C">
        <w:rPr>
          <w:b/>
          <w:bCs/>
          <w:i/>
          <w:iCs/>
          <w:lang w:val="en-US" w:eastAsia="zh-CN"/>
        </w:rPr>
        <w:t xml:space="preserve"> is activated or triggered before UE receives the CSI-RS for phase offset measurement or the PDCCH triggering </w:t>
      </w:r>
      <w:r w:rsidRPr="006D26E6">
        <w:rPr>
          <w:rFonts w:eastAsiaTheme="minorEastAsia"/>
          <w:b/>
          <w:bCs/>
          <w:i/>
          <w:iCs/>
          <w:lang w:eastAsia="zh-CN"/>
        </w:rPr>
        <w:t>‘cjtc-P’ report</w:t>
      </w:r>
      <w:r w:rsidRPr="00032B08">
        <w:rPr>
          <w:rFonts w:hint="eastAsia"/>
          <w:b/>
          <w:bCs/>
          <w:i/>
          <w:iCs/>
          <w:lang w:val="en-US" w:eastAsia="zh-CN"/>
        </w:rPr>
        <w:t>.</w:t>
      </w:r>
    </w:p>
    <w:p w14:paraId="26708241" w14:textId="3B4EE7D4" w:rsidR="00D027AF" w:rsidRDefault="00D027AF" w:rsidP="00D027AF">
      <w:pPr>
        <w:snapToGrid w:val="0"/>
        <w:spacing w:after="120"/>
        <w:jc w:val="both"/>
        <w:rPr>
          <w:rFonts w:eastAsiaTheme="minorEastAsia"/>
          <w:b/>
          <w:bCs/>
          <w:i/>
          <w:iCs/>
          <w:lang w:eastAsia="zh-CN"/>
        </w:rPr>
      </w:pPr>
      <w:r w:rsidRPr="00E078E6">
        <w:rPr>
          <w:rFonts w:eastAsia="Batang" w:hint="eastAsia"/>
          <w:b/>
          <w:bCs/>
          <w:i/>
          <w:iCs/>
          <w:u w:val="single"/>
        </w:rPr>
        <w:t xml:space="preserve">Proposal </w:t>
      </w:r>
      <w:r w:rsidR="00E078E6" w:rsidRPr="00E078E6">
        <w:rPr>
          <w:rFonts w:eastAsiaTheme="minorEastAsia"/>
          <w:b/>
          <w:bCs/>
          <w:i/>
          <w:iCs/>
          <w:u w:val="single"/>
          <w:lang w:eastAsia="zh-CN"/>
        </w:rPr>
        <w:t>11:</w:t>
      </w:r>
      <w:r w:rsidRPr="00032B08">
        <w:rPr>
          <w:rFonts w:eastAsiaTheme="minorEastAsia" w:hint="eastAsia"/>
          <w:b/>
          <w:bCs/>
          <w:i/>
          <w:iCs/>
          <w:lang w:eastAsia="zh-CN"/>
        </w:rPr>
        <w:t xml:space="preserve"> </w:t>
      </w:r>
      <w:r>
        <w:rPr>
          <w:rFonts w:eastAsiaTheme="minorEastAsia" w:hint="eastAsia"/>
          <w:b/>
          <w:bCs/>
          <w:i/>
          <w:iCs/>
          <w:lang w:eastAsia="zh-CN"/>
        </w:rPr>
        <w:t xml:space="preserve">Confirm the following working assumption made in RAN1#118 on the </w:t>
      </w:r>
      <w:r w:rsidRPr="008A5575">
        <w:rPr>
          <w:rFonts w:eastAsiaTheme="minorEastAsia"/>
          <w:b/>
          <w:bCs/>
          <w:i/>
          <w:iCs/>
          <w:lang w:eastAsia="zh-CN"/>
        </w:rPr>
        <w:t>supported time-domain behaviour</w:t>
      </w:r>
      <w:r>
        <w:rPr>
          <w:rFonts w:eastAsiaTheme="minorEastAsia" w:hint="eastAsia"/>
          <w:b/>
          <w:bCs/>
          <w:i/>
          <w:iCs/>
          <w:lang w:eastAsia="zh-CN"/>
        </w:rPr>
        <w:t>s</w:t>
      </w:r>
      <w:r w:rsidRPr="008A5575">
        <w:rPr>
          <w:rFonts w:eastAsiaTheme="minorEastAsia"/>
          <w:b/>
          <w:bCs/>
          <w:i/>
          <w:iCs/>
          <w:lang w:eastAsia="zh-CN"/>
        </w:rPr>
        <w:t xml:space="preserve"> for the associated SRS resource</w:t>
      </w:r>
      <w:r>
        <w:rPr>
          <w:rFonts w:eastAsiaTheme="minorEastAsia" w:hint="eastAsia"/>
          <w:b/>
          <w:bCs/>
          <w:i/>
          <w:iCs/>
          <w:lang w:eastAsia="zh-CN"/>
        </w:rPr>
        <w:t>.</w:t>
      </w:r>
    </w:p>
    <w:p w14:paraId="4541C983" w14:textId="77777777" w:rsidR="00D027AF" w:rsidRPr="00005390" w:rsidRDefault="00D027AF" w:rsidP="00D027AF">
      <w:pPr>
        <w:spacing w:before="0" w:after="0"/>
        <w:jc w:val="both"/>
        <w:rPr>
          <w:rFonts w:ascii="Times" w:eastAsiaTheme="minorEastAsia" w:hAnsi="Times"/>
          <w:szCs w:val="24"/>
          <w:lang w:eastAsia="zh-CN"/>
        </w:rPr>
      </w:pPr>
      <w:r w:rsidRPr="0039156E">
        <w:rPr>
          <w:rFonts w:ascii="Times" w:eastAsia="Malgun Gothic" w:hAnsi="Times"/>
          <w:b/>
          <w:szCs w:val="24"/>
          <w:highlight w:val="darkYellow"/>
          <w:lang w:eastAsia="en-US"/>
        </w:rPr>
        <w:t>Working Assumption</w:t>
      </w:r>
    </w:p>
    <w:p w14:paraId="07DC6E86" w14:textId="77777777" w:rsidR="00D027AF" w:rsidRPr="00032B08" w:rsidRDefault="00D027AF" w:rsidP="00D027AF">
      <w:pPr>
        <w:snapToGrid w:val="0"/>
        <w:spacing w:after="120"/>
        <w:jc w:val="both"/>
        <w:rPr>
          <w:rFonts w:eastAsiaTheme="minorEastAsia"/>
          <w:b/>
          <w:bCs/>
          <w:i/>
          <w:iCs/>
          <w:lang w:val="en-US" w:eastAsia="zh-CN"/>
        </w:rPr>
      </w:pPr>
      <w:r w:rsidRPr="0039156E">
        <w:rPr>
          <w:rFonts w:ascii="Times" w:eastAsia="Malgun Gothic" w:hAnsi="Times"/>
          <w:szCs w:val="24"/>
          <w:lang w:eastAsia="en-US"/>
        </w:rPr>
        <w:t>For the Rel-19 aperiodic standalone CJT calibration reporting, when ReportQuantity is ‘cjtc-P’ (DL/UL phase offset), the configured associated SRS resource can be either periodic, semi-persistent, or aperiodic</w:t>
      </w:r>
      <w:r>
        <w:rPr>
          <w:rFonts w:ascii="Times" w:eastAsiaTheme="minorEastAsia" w:hAnsi="Times" w:hint="eastAsia"/>
          <w:szCs w:val="24"/>
          <w:lang w:eastAsia="zh-CN"/>
        </w:rPr>
        <w:t>.</w:t>
      </w:r>
    </w:p>
    <w:p w14:paraId="19F5ED9C" w14:textId="77777777" w:rsidR="00D027AF" w:rsidRPr="00D027AF" w:rsidRDefault="00D027AF" w:rsidP="006D142B">
      <w:pPr>
        <w:snapToGrid w:val="0"/>
        <w:spacing w:line="259" w:lineRule="auto"/>
        <w:rPr>
          <w:rFonts w:ascii="Times" w:eastAsiaTheme="minorEastAsia" w:hAnsi="Times" w:cs="Calibri"/>
          <w:b/>
          <w:bCs/>
          <w:i/>
          <w:iCs/>
          <w:szCs w:val="22"/>
          <w:lang w:val="en-US" w:eastAsia="zh-CN"/>
        </w:rPr>
      </w:pPr>
    </w:p>
    <w:p w14:paraId="1B3AEE2E" w14:textId="77777777" w:rsidR="00D027AF" w:rsidRPr="00D027AF" w:rsidRDefault="00D027AF" w:rsidP="006D142B">
      <w:pPr>
        <w:snapToGrid w:val="0"/>
        <w:spacing w:line="259" w:lineRule="auto"/>
        <w:rPr>
          <w:rFonts w:ascii="Times" w:eastAsiaTheme="minorEastAsia" w:hAnsi="Times" w:cs="Calibri" w:hint="eastAsia"/>
          <w:b/>
          <w:bCs/>
          <w:i/>
          <w:iCs/>
          <w:szCs w:val="22"/>
          <w:lang w:val="en-US" w:eastAsia="zh-CN"/>
        </w:rPr>
      </w:pPr>
    </w:p>
    <w:p w14:paraId="5CFF1116" w14:textId="77777777" w:rsidR="00B413A4" w:rsidRPr="000B4A56" w:rsidRDefault="00000000">
      <w:pPr>
        <w:pStyle w:val="Heading1"/>
        <w:jc w:val="both"/>
        <w:rPr>
          <w:rFonts w:ascii="Times New Roman" w:hAnsi="Times New Roman"/>
          <w:lang w:eastAsia="zh-CN"/>
        </w:rPr>
      </w:pPr>
      <w:r w:rsidRPr="000B4A56">
        <w:rPr>
          <w:rFonts w:ascii="Times New Roman" w:eastAsiaTheme="minorEastAsia" w:hAnsi="Times New Roman"/>
          <w:lang w:eastAsia="zh-CN"/>
        </w:rPr>
        <w:t>Conclusions</w:t>
      </w:r>
    </w:p>
    <w:p w14:paraId="4FAC0EC9" w14:textId="481F4DDF" w:rsidR="005D61BC"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 </w:t>
      </w:r>
      <w:r w:rsidR="005D61BC">
        <w:rPr>
          <w:lang w:val="en-US" w:eastAsia="zh-CN"/>
        </w:rPr>
        <w:t xml:space="preserve">CSI </w:t>
      </w:r>
      <w:r w:rsidR="005D61BC">
        <w:rPr>
          <w:rFonts w:hint="eastAsia"/>
          <w:lang w:val="en-US" w:eastAsia="zh-CN"/>
        </w:rPr>
        <w:t>e</w:t>
      </w:r>
      <w:r w:rsidR="005D61BC">
        <w:rPr>
          <w:lang w:val="en-US" w:eastAsia="zh-CN"/>
        </w:rPr>
        <w:t xml:space="preserve">nhancements </w:t>
      </w:r>
      <w:r w:rsidR="00886D18">
        <w:rPr>
          <w:lang w:val="en-US" w:eastAsia="zh-CN"/>
        </w:rPr>
        <w:t xml:space="preserve">in </w:t>
      </w:r>
      <w:r w:rsidR="005D61BC">
        <w:rPr>
          <w:lang w:val="en-US" w:eastAsia="zh-CN"/>
        </w:rPr>
        <w:t xml:space="preserve">MIMO, including </w:t>
      </w:r>
      <w:r w:rsidR="005D61BC" w:rsidRPr="005D61BC">
        <w:rPr>
          <w:lang w:val="en-US" w:eastAsia="zh-CN"/>
        </w:rPr>
        <w:t>support for up to 128 CSI-RS ports on FR1 and UE reporting enhancement for CJT</w:t>
      </w:r>
      <w:r w:rsidR="00354E71">
        <w:rPr>
          <w:rFonts w:hint="eastAsia"/>
          <w:lang w:val="en-US" w:eastAsia="zh-CN"/>
        </w:rPr>
        <w:t xml:space="preserve"> calibration</w:t>
      </w:r>
      <w:r w:rsidR="005D61BC">
        <w:rPr>
          <w:lang w:val="en-US" w:eastAsia="zh-CN"/>
        </w:rPr>
        <w:t xml:space="preserve">, </w:t>
      </w:r>
      <w:r>
        <w:rPr>
          <w:lang w:eastAsia="zh-CN"/>
        </w:rPr>
        <w:t>and the following proposal</w:t>
      </w:r>
      <w:r w:rsidR="00F1133E">
        <w:rPr>
          <w:lang w:eastAsia="zh-CN"/>
        </w:rPr>
        <w:t>s</w:t>
      </w:r>
      <w:r>
        <w:rPr>
          <w:lang w:eastAsia="zh-CN"/>
        </w:rPr>
        <w:t xml:space="preserve"> </w:t>
      </w:r>
      <w:r w:rsidR="0032088E">
        <w:rPr>
          <w:lang w:val="en-US" w:eastAsia="zh-CN"/>
        </w:rPr>
        <w:t>are</w:t>
      </w:r>
      <w:r>
        <w:rPr>
          <w:lang w:eastAsia="zh-CN"/>
        </w:rPr>
        <w:t xml:space="preserve"> made.</w:t>
      </w:r>
    </w:p>
    <w:p w14:paraId="1A7EFF4F" w14:textId="79517490" w:rsidR="00BC4D3F" w:rsidRPr="008C389D" w:rsidRDefault="00BC4D3F" w:rsidP="00BC4D3F">
      <w:pPr>
        <w:widowControl w:val="0"/>
        <w:snapToGrid w:val="0"/>
        <w:spacing w:after="0"/>
        <w:jc w:val="both"/>
        <w:rPr>
          <w:rFonts w:eastAsia="Times New Roman"/>
          <w:b/>
          <w:i/>
          <w:iCs/>
          <w:color w:val="000000"/>
          <w:lang w:eastAsia="en-US"/>
        </w:rPr>
      </w:pPr>
      <w:r w:rsidRPr="008C389D">
        <w:rPr>
          <w:rFonts w:eastAsia="Times New Roman"/>
          <w:b/>
          <w:i/>
          <w:iCs/>
          <w:color w:val="000000"/>
          <w:u w:val="single"/>
          <w:lang w:eastAsia="en-US"/>
        </w:rPr>
        <w:t xml:space="preserve">Proposal </w:t>
      </w:r>
      <w:r w:rsidR="0005052D">
        <w:rPr>
          <w:rFonts w:eastAsia="Times New Roman"/>
          <w:b/>
          <w:i/>
          <w:iCs/>
          <w:color w:val="000000"/>
          <w:u w:val="single"/>
          <w:lang w:eastAsia="en-US"/>
        </w:rPr>
        <w:t>1</w:t>
      </w:r>
      <w:r w:rsidRPr="008C389D">
        <w:rPr>
          <w:rFonts w:eastAsia="Times New Roman"/>
          <w:b/>
          <w:i/>
          <w:iCs/>
          <w:color w:val="000000"/>
          <w:u w:val="single"/>
          <w:lang w:eastAsia="en-US"/>
        </w:rPr>
        <w:t>:</w:t>
      </w:r>
      <w:r w:rsidRPr="008C389D">
        <w:rPr>
          <w:rFonts w:eastAsia="Times New Roman"/>
          <w:b/>
          <w:i/>
          <w:iCs/>
          <w:color w:val="000000"/>
          <w:lang w:eastAsia="en-US"/>
        </w:rPr>
        <w:t xml:space="preserve"> For the Rel-19 Type-I SP and Type-II codebook refinements (except based on Rel-18 Type-II Doppler) for 48, 64, and 128 CSI-RS ports, active resource counting is:</w:t>
      </w:r>
    </w:p>
    <w:p w14:paraId="15154827" w14:textId="77777777" w:rsidR="00BC4D3F" w:rsidRPr="008C389D" w:rsidRDefault="00BC4D3F">
      <w:pPr>
        <w:widowControl w:val="0"/>
        <w:numPr>
          <w:ilvl w:val="0"/>
          <w:numId w:val="12"/>
        </w:numPr>
        <w:snapToGrid w:val="0"/>
        <w:spacing w:before="0" w:after="0"/>
        <w:jc w:val="both"/>
        <w:rPr>
          <w:rFonts w:eastAsia="Times New Roman"/>
          <w:b/>
          <w:i/>
          <w:iCs/>
          <w:color w:val="000000"/>
          <w:lang w:eastAsia="en-US"/>
        </w:rPr>
      </w:pPr>
      <w:r w:rsidRPr="008C389D">
        <w:rPr>
          <w:rFonts w:eastAsia="Times New Roman"/>
          <w:b/>
          <w:i/>
          <w:iCs/>
          <w:color w:val="000000"/>
          <w:lang w:eastAsia="en-US"/>
        </w:rPr>
        <w:t xml:space="preserve">For Capability 1 timeline: 1 </w:t>
      </w:r>
    </w:p>
    <w:p w14:paraId="6C7DBA76" w14:textId="77777777" w:rsidR="00BC4D3F" w:rsidRPr="008C389D" w:rsidRDefault="00BC4D3F">
      <w:pPr>
        <w:widowControl w:val="0"/>
        <w:numPr>
          <w:ilvl w:val="0"/>
          <w:numId w:val="12"/>
        </w:numPr>
        <w:snapToGrid w:val="0"/>
        <w:spacing w:before="0" w:after="0"/>
        <w:jc w:val="both"/>
        <w:rPr>
          <w:rFonts w:eastAsia="Times New Roman"/>
          <w:b/>
          <w:i/>
          <w:iCs/>
          <w:color w:val="000000"/>
          <w:lang w:eastAsia="en-US"/>
        </w:rPr>
      </w:pPr>
      <w:r w:rsidRPr="008C389D">
        <w:rPr>
          <w:rFonts w:eastAsia="Times New Roman"/>
          <w:b/>
          <w:i/>
          <w:iCs/>
          <w:color w:val="000000"/>
          <w:lang w:eastAsia="en-US"/>
        </w:rPr>
        <w:t>For Capability 2 timeline: 1</w:t>
      </w:r>
    </w:p>
    <w:p w14:paraId="30B834F4" w14:textId="77777777" w:rsidR="00E078E6" w:rsidRPr="00CC7233" w:rsidRDefault="00E078E6" w:rsidP="00E078E6">
      <w:pPr>
        <w:snapToGrid w:val="0"/>
        <w:rPr>
          <w:rFonts w:ascii="Times" w:eastAsia="Times New Roman" w:hAnsi="Times" w:cs="Calibri"/>
          <w:b/>
          <w:bCs/>
          <w:i/>
          <w:iCs/>
          <w:szCs w:val="22"/>
          <w:lang w:val="en-US" w:eastAsia="zh-CN"/>
        </w:rPr>
      </w:pPr>
      <w:r w:rsidRPr="00CC7233">
        <w:rPr>
          <w:rFonts w:ascii="Times" w:eastAsia="Times New Roman" w:hAnsi="Times" w:cs="Calibri"/>
          <w:b/>
          <w:bCs/>
          <w:i/>
          <w:iCs/>
          <w:szCs w:val="22"/>
          <w:u w:val="single"/>
          <w:lang w:eastAsia="zh-CN"/>
        </w:rPr>
        <w:t xml:space="preserve">Proposal </w:t>
      </w:r>
      <w:r>
        <w:rPr>
          <w:rFonts w:ascii="Times" w:eastAsia="Times New Roman" w:hAnsi="Times" w:cs="Calibri"/>
          <w:b/>
          <w:bCs/>
          <w:i/>
          <w:iCs/>
          <w:szCs w:val="22"/>
          <w:u w:val="single"/>
          <w:lang w:eastAsia="zh-CN"/>
        </w:rPr>
        <w:t>2</w:t>
      </w:r>
      <w:r w:rsidRPr="00CC7233">
        <w:rPr>
          <w:rFonts w:ascii="Times" w:eastAsia="Times New Roman" w:hAnsi="Times" w:cs="Calibri"/>
          <w:b/>
          <w:bCs/>
          <w:i/>
          <w:iCs/>
          <w:szCs w:val="22"/>
          <w:lang w:eastAsia="zh-CN"/>
        </w:rPr>
        <w:t xml:space="preserve">: </w:t>
      </w:r>
      <w:r w:rsidRPr="00CC7233">
        <w:rPr>
          <w:rFonts w:ascii="Times" w:eastAsia="Times New Roman" w:hAnsi="Times" w:cs="Calibri"/>
          <w:b/>
          <w:bCs/>
          <w:i/>
          <w:iCs/>
          <w:szCs w:val="22"/>
          <w:lang w:val="en-US" w:eastAsia="zh-CN"/>
        </w:rPr>
        <w:t>For a UE configured with a total of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=6 or 8 ports across ≥1 SRS resources for antenna switching intended for xT6R or xT8R, respectively, support the following fixed SRS port grouping where (with the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 xml:space="preserve"> ports indexed in an ascending order according to SRS resource ID and port number within each SRS resource): </w:t>
      </w:r>
    </w:p>
    <w:p w14:paraId="25D43754" w14:textId="77777777" w:rsidR="00E078E6" w:rsidRPr="00CC7233" w:rsidRDefault="00E078E6" w:rsidP="00E078E6">
      <w:pPr>
        <w:numPr>
          <w:ilvl w:val="0"/>
          <w:numId w:val="21"/>
        </w:numPr>
        <w:snapToGrid w:val="0"/>
        <w:ind w:left="1202" w:hanging="402"/>
        <w:rPr>
          <w:rFonts w:ascii="Times" w:eastAsia="Times New Roman" w:hAnsi="Times" w:cs="Calibri"/>
          <w:b/>
          <w:bCs/>
          <w:i/>
          <w:iCs/>
          <w:szCs w:val="22"/>
          <w:lang w:val="en-US" w:eastAsia="zh-CN"/>
        </w:rPr>
      </w:pPr>
      <w:r w:rsidRPr="00CC7233">
        <w:rPr>
          <w:rFonts w:ascii="Times" w:eastAsia="Times New Roman" w:hAnsi="Times" w:cs="Calibri"/>
          <w:b/>
          <w:bCs/>
          <w:i/>
          <w:iCs/>
          <w:szCs w:val="22"/>
          <w:lang w:val="en-US" w:eastAsia="zh-CN"/>
        </w:rPr>
        <w:t>SRS port group 0, corresponding to CW0, comprises the even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/2 out of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 xml:space="preserve"> ports; and </w:t>
      </w:r>
    </w:p>
    <w:p w14:paraId="595B5E51" w14:textId="77777777" w:rsidR="00E078E6" w:rsidRPr="00CC7233" w:rsidRDefault="00E078E6" w:rsidP="00E078E6">
      <w:pPr>
        <w:numPr>
          <w:ilvl w:val="0"/>
          <w:numId w:val="21"/>
        </w:numPr>
        <w:snapToGrid w:val="0"/>
        <w:ind w:left="1202" w:hanging="402"/>
        <w:rPr>
          <w:rFonts w:ascii="Times" w:eastAsia="Times New Roman" w:hAnsi="Times" w:cs="Calibri"/>
          <w:b/>
          <w:bCs/>
          <w:i/>
          <w:iCs/>
          <w:szCs w:val="22"/>
          <w:lang w:val="en-US" w:eastAsia="zh-CN"/>
        </w:rPr>
      </w:pPr>
      <w:r w:rsidRPr="00CC7233">
        <w:rPr>
          <w:rFonts w:ascii="Times" w:eastAsia="Times New Roman" w:hAnsi="Times" w:cs="Calibri"/>
          <w:b/>
          <w:bCs/>
          <w:i/>
          <w:iCs/>
          <w:szCs w:val="22"/>
          <w:lang w:val="en-US" w:eastAsia="zh-CN"/>
        </w:rPr>
        <w:t>SRS port group 1, corresponding to CW1, comprises the odd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/2 out of P</w:t>
      </w:r>
      <w:r w:rsidRPr="00CC7233">
        <w:rPr>
          <w:rFonts w:ascii="Times" w:eastAsia="Times New Roman" w:hAnsi="Times" w:cs="Calibri"/>
          <w:b/>
          <w:bCs/>
          <w:i/>
          <w:iCs/>
          <w:szCs w:val="22"/>
          <w:vertAlign w:val="subscript"/>
          <w:lang w:val="en-US" w:eastAsia="zh-CN"/>
        </w:rPr>
        <w:t>SRS</w:t>
      </w:r>
      <w:r w:rsidRPr="00CC7233">
        <w:rPr>
          <w:rFonts w:ascii="Times" w:eastAsia="Times New Roman" w:hAnsi="Times" w:cs="Calibri"/>
          <w:b/>
          <w:bCs/>
          <w:i/>
          <w:iCs/>
          <w:szCs w:val="22"/>
          <w:lang w:val="en-US" w:eastAsia="zh-CN"/>
        </w:rPr>
        <w:t xml:space="preserve"> ports </w:t>
      </w:r>
    </w:p>
    <w:p w14:paraId="213E2A3C" w14:textId="77777777" w:rsidR="00E078E6" w:rsidRPr="00121FEF" w:rsidRDefault="00E078E6" w:rsidP="00E078E6">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The above feature is applicable only for reportQuantity = ‘cri-RI-CQI’</w:t>
      </w:r>
    </w:p>
    <w:p w14:paraId="68E70D58" w14:textId="77777777" w:rsidR="00E078E6" w:rsidRPr="00121FEF" w:rsidRDefault="00E078E6" w:rsidP="00E078E6">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 xml:space="preserve">No other spec enhancement is introduced on new CW-to-layer mapping, DL resource allocation, CSI feedback, and DCI format </w:t>
      </w:r>
    </w:p>
    <w:p w14:paraId="02F7E91A" w14:textId="77777777" w:rsidR="00E078E6" w:rsidRPr="00121FEF" w:rsidRDefault="00E078E6" w:rsidP="00E078E6">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Note: The above grouping assumption is to align NW and UE on the association between SRS ports and reported CQIs for the two CWs when reportQuantity = ‘cri-RI-CQI’.</w:t>
      </w:r>
    </w:p>
    <w:p w14:paraId="7BB62EC8" w14:textId="77777777" w:rsidR="00E078E6" w:rsidRPr="00121FEF" w:rsidRDefault="00E078E6" w:rsidP="00E078E6">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Note: different SRS ports are associated with different UE antenna ports.</w:t>
      </w:r>
    </w:p>
    <w:p w14:paraId="172DB289" w14:textId="77777777" w:rsidR="00E078E6" w:rsidRPr="00121FEF" w:rsidRDefault="00E078E6" w:rsidP="00E078E6">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Note: if one single CW is scheduled, both SRS port groups can correspond to the same CW, i.e. no enhancement is needed for the single-CW case</w:t>
      </w:r>
    </w:p>
    <w:p w14:paraId="4F26F056" w14:textId="77777777" w:rsidR="00E078E6" w:rsidRDefault="00E078E6" w:rsidP="00E078E6">
      <w:pPr>
        <w:snapToGrid w:val="0"/>
        <w:spacing w:line="259" w:lineRule="auto"/>
        <w:rPr>
          <w:rFonts w:ascii="Times" w:eastAsiaTheme="minorEastAsia" w:hAnsi="Times" w:cs="Calibri"/>
          <w:b/>
          <w:bCs/>
          <w:i/>
          <w:iCs/>
          <w:szCs w:val="22"/>
          <w:lang w:val="en-US" w:eastAsia="zh-CN"/>
        </w:rPr>
      </w:pPr>
      <w:r w:rsidRPr="00121FEF">
        <w:rPr>
          <w:rFonts w:ascii="Times" w:eastAsiaTheme="minorEastAsia" w:hAnsi="Times" w:cs="Calibri"/>
          <w:b/>
          <w:bCs/>
          <w:i/>
          <w:iCs/>
          <w:szCs w:val="22"/>
          <w:lang w:val="en-US" w:eastAsia="zh-CN"/>
        </w:rPr>
        <w:t>Note: This feature is a separate UE capability and, for UEs supporting this capability, configured via RRC (FFS details on the extend of RRC configuration)</w:t>
      </w:r>
    </w:p>
    <w:p w14:paraId="3D0F9988" w14:textId="77777777" w:rsidR="00E078E6" w:rsidRPr="006842D9" w:rsidRDefault="00E078E6" w:rsidP="00E078E6">
      <w:pPr>
        <w:jc w:val="both"/>
        <w:rPr>
          <w:rFonts w:eastAsiaTheme="minorEastAsia"/>
          <w:b/>
          <w:bCs/>
          <w:i/>
          <w:iCs/>
          <w:lang w:val="en-US" w:eastAsia="zh-CN"/>
        </w:rPr>
      </w:pPr>
      <w:r w:rsidRPr="00E078E6">
        <w:rPr>
          <w:rFonts w:eastAsiaTheme="minorEastAsia" w:hint="eastAsia"/>
          <w:b/>
          <w:bCs/>
          <w:i/>
          <w:iCs/>
          <w:u w:val="single"/>
          <w:lang w:val="en-US" w:eastAsia="zh-CN"/>
        </w:rPr>
        <w:lastRenderedPageBreak/>
        <w:t>Proposal 3</w:t>
      </w:r>
      <w:r w:rsidRPr="00E078E6">
        <w:rPr>
          <w:rFonts w:eastAsiaTheme="minorEastAsia"/>
          <w:b/>
          <w:bCs/>
          <w:i/>
          <w:iCs/>
          <w:u w:val="single"/>
          <w:lang w:val="en-US" w:eastAsia="zh-CN"/>
        </w:rPr>
        <w:t>:</w:t>
      </w:r>
      <w:r w:rsidRPr="006842D9">
        <w:rPr>
          <w:rFonts w:eastAsiaTheme="minorEastAsia" w:hint="eastAsia"/>
          <w:b/>
          <w:bCs/>
          <w:i/>
          <w:iCs/>
          <w:lang w:val="en-US" w:eastAsia="zh-CN"/>
        </w:rPr>
        <w:t xml:space="preserve"> </w:t>
      </w:r>
      <w:r w:rsidRPr="006842D9">
        <w:rPr>
          <w:rFonts w:eastAsiaTheme="minorEastAsia"/>
          <w:b/>
          <w:bCs/>
          <w:i/>
          <w:iCs/>
          <w:lang w:val="en-US" w:eastAsia="zh-CN"/>
        </w:rPr>
        <w:t xml:space="preserve">For the Rel-19 aperiodic standalone CJT calibration (CJTC) reporting, </w:t>
      </w:r>
      <w:r w:rsidRPr="006842D9">
        <w:rPr>
          <w:rFonts w:eastAsiaTheme="minorEastAsia" w:hint="eastAsia"/>
          <w:b/>
          <w:bCs/>
          <w:i/>
          <w:iCs/>
          <w:lang w:val="en-US" w:eastAsia="zh-CN"/>
        </w:rPr>
        <w:t>confirm the</w:t>
      </w:r>
      <w:r>
        <w:rPr>
          <w:rFonts w:eastAsiaTheme="minorEastAsia" w:hint="eastAsia"/>
          <w:b/>
          <w:bCs/>
          <w:i/>
          <w:iCs/>
          <w:lang w:val="en-US" w:eastAsia="zh-CN"/>
        </w:rPr>
        <w:t xml:space="preserve"> following</w:t>
      </w:r>
      <w:r w:rsidRPr="006842D9">
        <w:rPr>
          <w:rFonts w:eastAsiaTheme="minorEastAsia" w:hint="eastAsia"/>
          <w:b/>
          <w:bCs/>
          <w:i/>
          <w:iCs/>
          <w:lang w:val="en-US" w:eastAsia="zh-CN"/>
        </w:rPr>
        <w:t xml:space="preserve"> working assumptions made in RAN1#118 regarding the PMI </w:t>
      </w:r>
      <w:r w:rsidRPr="006842D9">
        <w:rPr>
          <w:rFonts w:eastAsiaTheme="minorEastAsia"/>
          <w:b/>
          <w:bCs/>
          <w:i/>
          <w:iCs/>
          <w:lang w:val="en-US" w:eastAsia="zh-CN"/>
        </w:rPr>
        <w:t>calculation for the Rel-18 eType-II CJT CSI report assuming pre-compensation using the UE-reported delay offset (when ReportQuantity is ‘cjtc-Dd’)</w:t>
      </w:r>
      <w:r w:rsidRPr="006842D9">
        <w:rPr>
          <w:rFonts w:eastAsiaTheme="minorEastAsia" w:hint="eastAsia"/>
          <w:b/>
          <w:bCs/>
          <w:i/>
          <w:iCs/>
          <w:lang w:val="en-US" w:eastAsia="zh-CN"/>
        </w:rPr>
        <w:t>.</w:t>
      </w:r>
    </w:p>
    <w:p w14:paraId="1A81CC94" w14:textId="77777777" w:rsidR="00E078E6" w:rsidRPr="006842D9" w:rsidRDefault="00E078E6" w:rsidP="00E078E6">
      <w:pPr>
        <w:numPr>
          <w:ilvl w:val="0"/>
          <w:numId w:val="23"/>
        </w:numPr>
        <w:snapToGrid w:val="0"/>
        <w:spacing w:before="0" w:after="0"/>
        <w:ind w:left="1202" w:hanging="402"/>
        <w:jc w:val="both"/>
        <w:rPr>
          <w:rFonts w:ascii="Times" w:hAnsi="Times"/>
          <w:b/>
          <w:bCs/>
          <w:i/>
          <w:iCs/>
          <w:szCs w:val="24"/>
          <w:lang w:eastAsia="en-US"/>
        </w:rPr>
      </w:pPr>
      <w:r w:rsidRPr="006842D9">
        <w:rPr>
          <w:rFonts w:ascii="Times" w:hAnsi="Times"/>
          <w:b/>
          <w:bCs/>
          <w:i/>
          <w:iCs/>
          <w:szCs w:val="24"/>
          <w:lang w:eastAsia="en-US"/>
        </w:rPr>
        <w:t>The two separately configured reports (i.e. Rel-18 eType-II CJT CSI report and the CJTC delay offset report) can be separately or jointly triggered and carried on a same PUSCH (hence on a same slot)</w:t>
      </w:r>
      <w:r w:rsidRPr="006842D9">
        <w:rPr>
          <w:rFonts w:ascii="Times" w:hAnsi="Times" w:hint="eastAsia"/>
          <w:b/>
          <w:bCs/>
          <w:i/>
          <w:iCs/>
          <w:szCs w:val="24"/>
          <w:lang w:eastAsia="zh-CN"/>
        </w:rPr>
        <w:t xml:space="preserve"> </w:t>
      </w:r>
      <w:r w:rsidRPr="006842D9">
        <w:rPr>
          <w:rFonts w:ascii="Times" w:hAnsi="Times"/>
          <w:b/>
          <w:bCs/>
          <w:i/>
          <w:iCs/>
          <w:szCs w:val="24"/>
          <w:lang w:eastAsia="en-US"/>
        </w:rPr>
        <w:t>following legacy joint triggering mechanism</w:t>
      </w:r>
    </w:p>
    <w:p w14:paraId="0091F8E6" w14:textId="77777777" w:rsidR="00E078E6" w:rsidRPr="006842D9" w:rsidRDefault="00E078E6" w:rsidP="00E078E6">
      <w:pPr>
        <w:numPr>
          <w:ilvl w:val="1"/>
          <w:numId w:val="23"/>
        </w:numPr>
        <w:snapToGrid w:val="0"/>
        <w:spacing w:before="0" w:after="0"/>
        <w:ind w:left="1202" w:hanging="402"/>
        <w:jc w:val="both"/>
        <w:rPr>
          <w:rFonts w:ascii="Times" w:hAnsi="Times"/>
          <w:b/>
          <w:bCs/>
          <w:i/>
          <w:iCs/>
          <w:szCs w:val="24"/>
          <w:lang w:eastAsia="en-US"/>
        </w:rPr>
      </w:pPr>
      <w:r w:rsidRPr="006842D9">
        <w:rPr>
          <w:rFonts w:ascii="Times" w:hAnsi="Times"/>
          <w:b/>
          <w:bCs/>
          <w:i/>
          <w:iCs/>
          <w:szCs w:val="24"/>
          <w:lang w:eastAsia="en-US"/>
        </w:rPr>
        <w:t>(</w:t>
      </w:r>
      <w:r w:rsidRPr="006842D9">
        <w:rPr>
          <w:rFonts w:ascii="Times" w:hAnsi="Times"/>
          <w:b/>
          <w:bCs/>
          <w:i/>
          <w:iCs/>
          <w:szCs w:val="24"/>
          <w:highlight w:val="darkYellow"/>
          <w:lang w:eastAsia="en-US"/>
        </w:rPr>
        <w:t>Working Assumption</w:t>
      </w:r>
      <w:r w:rsidRPr="006842D9">
        <w:rPr>
          <w:rFonts w:ascii="Times" w:hAnsi="Times"/>
          <w:b/>
          <w:bCs/>
          <w:i/>
          <w:iCs/>
          <w:szCs w:val="24"/>
          <w:lang w:eastAsia="en-US"/>
        </w:rPr>
        <w:t xml:space="preserve">) When separately triggered, the delay offset value to be compensated is the latest reported delay offset (DO) whose reporting instance’s last symbol is before the first symbol of </w:t>
      </w:r>
      <w:r w:rsidRPr="006842D9">
        <w:rPr>
          <w:rFonts w:ascii="Times" w:hAnsi="Times"/>
          <w:b/>
          <w:bCs/>
          <w:i/>
          <w:iCs/>
          <w:szCs w:val="22"/>
          <w:lang w:eastAsia="en-US"/>
        </w:rPr>
        <w:t>DCI triggering of</w:t>
      </w:r>
      <w:r w:rsidRPr="006842D9">
        <w:rPr>
          <w:rFonts w:ascii="Times" w:hAnsi="Times"/>
          <w:b/>
          <w:bCs/>
          <w:i/>
          <w:iCs/>
          <w:szCs w:val="24"/>
          <w:lang w:eastAsia="en-US"/>
        </w:rPr>
        <w:t xml:space="preserve"> the CJT CSI reporting</w:t>
      </w:r>
    </w:p>
    <w:p w14:paraId="7B064CB1" w14:textId="77777777" w:rsidR="00E078E6" w:rsidRPr="006842D9" w:rsidRDefault="00E078E6" w:rsidP="00E078E6">
      <w:pPr>
        <w:numPr>
          <w:ilvl w:val="2"/>
          <w:numId w:val="23"/>
        </w:numPr>
        <w:snapToGrid w:val="0"/>
        <w:spacing w:before="0" w:after="0"/>
        <w:ind w:left="1202" w:hanging="402"/>
        <w:jc w:val="both"/>
        <w:rPr>
          <w:rFonts w:ascii="Times" w:hAnsi="Times"/>
          <w:b/>
          <w:bCs/>
          <w:i/>
          <w:iCs/>
          <w:szCs w:val="24"/>
          <w:lang w:eastAsia="en-US"/>
        </w:rPr>
      </w:pPr>
      <w:r>
        <w:rPr>
          <w:rFonts w:ascii="Times" w:hAnsi="Times" w:hint="eastAsia"/>
          <w:b/>
          <w:bCs/>
          <w:i/>
          <w:iCs/>
          <w:szCs w:val="24"/>
          <w:lang w:eastAsia="zh-CN"/>
        </w:rPr>
        <w:t xml:space="preserve">No need of some </w:t>
      </w:r>
      <w:r w:rsidRPr="006842D9">
        <w:rPr>
          <w:rFonts w:ascii="Times" w:hAnsi="Times"/>
          <w:b/>
          <w:bCs/>
          <w:i/>
          <w:iCs/>
          <w:szCs w:val="24"/>
          <w:lang w:eastAsia="en-US"/>
        </w:rPr>
        <w:t>expiration time interval</w:t>
      </w:r>
    </w:p>
    <w:p w14:paraId="3BB92AE6" w14:textId="77777777" w:rsidR="00E078E6" w:rsidRPr="000872C6" w:rsidRDefault="00E078E6" w:rsidP="00E078E6">
      <w:pPr>
        <w:numPr>
          <w:ilvl w:val="1"/>
          <w:numId w:val="23"/>
        </w:numPr>
        <w:snapToGrid w:val="0"/>
        <w:spacing w:before="0" w:after="0"/>
        <w:ind w:left="1202" w:hanging="402"/>
        <w:jc w:val="both"/>
        <w:rPr>
          <w:rFonts w:ascii="Times" w:hAnsi="Times"/>
          <w:b/>
          <w:bCs/>
          <w:i/>
          <w:iCs/>
          <w:szCs w:val="24"/>
          <w:lang w:eastAsia="en-US"/>
        </w:rPr>
      </w:pPr>
      <w:r w:rsidRPr="006842D9">
        <w:rPr>
          <w:rFonts w:ascii="Times" w:hAnsi="Times"/>
          <w:b/>
          <w:bCs/>
          <w:i/>
          <w:iCs/>
          <w:szCs w:val="24"/>
          <w:lang w:eastAsia="en-US"/>
        </w:rPr>
        <w:t>(</w:t>
      </w:r>
      <w:r w:rsidRPr="006842D9">
        <w:rPr>
          <w:rFonts w:ascii="Times" w:hAnsi="Times"/>
          <w:b/>
          <w:bCs/>
          <w:i/>
          <w:iCs/>
          <w:szCs w:val="24"/>
          <w:highlight w:val="darkYellow"/>
          <w:lang w:eastAsia="en-US"/>
        </w:rPr>
        <w:t>Working Assumption</w:t>
      </w:r>
      <w:r w:rsidRPr="006842D9">
        <w:rPr>
          <w:rFonts w:ascii="Times" w:hAnsi="Times"/>
          <w:b/>
          <w:bCs/>
          <w:i/>
          <w:iCs/>
          <w:szCs w:val="24"/>
          <w:lang w:eastAsia="en-US"/>
        </w:rPr>
        <w:t xml:space="preserve">) When jointly triggered, the delay offset value to be compensated is the reported delay offset (DO) in the same reporting instance </w:t>
      </w:r>
    </w:p>
    <w:p w14:paraId="49AF7DAA" w14:textId="77777777" w:rsidR="00E078E6" w:rsidRDefault="00E078E6" w:rsidP="00E078E6">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Pr="00E078E6">
        <w:rPr>
          <w:rFonts w:eastAsiaTheme="minorEastAsia"/>
          <w:b/>
          <w:bCs/>
          <w:i/>
          <w:iCs/>
          <w:u w:val="single"/>
          <w:lang w:val="en-US" w:eastAsia="zh-CN"/>
        </w:rPr>
        <w:t>4:</w:t>
      </w:r>
      <w:r w:rsidRPr="000872C6">
        <w:rPr>
          <w:rFonts w:eastAsiaTheme="minorEastAsia" w:hint="eastAsia"/>
          <w:b/>
          <w:bCs/>
          <w:i/>
          <w:iCs/>
          <w:lang w:val="en-US" w:eastAsia="zh-CN"/>
        </w:rPr>
        <w:t xml:space="preserve"> </w:t>
      </w:r>
      <w:r>
        <w:rPr>
          <w:rFonts w:eastAsiaTheme="minorEastAsia" w:hint="eastAsia"/>
          <w:b/>
          <w:bCs/>
          <w:i/>
          <w:iCs/>
          <w:lang w:val="en-US" w:eastAsia="zh-CN"/>
        </w:rPr>
        <w:t>Re</w:t>
      </w:r>
      <w:r w:rsidRPr="006842D9">
        <w:rPr>
          <w:rFonts w:eastAsiaTheme="minorEastAsia" w:hint="eastAsia"/>
          <w:b/>
          <w:bCs/>
          <w:i/>
          <w:iCs/>
          <w:lang w:val="en-US" w:eastAsia="zh-CN"/>
        </w:rPr>
        <w:t xml:space="preserve">garding the PMI </w:t>
      </w:r>
      <w:r w:rsidRPr="006842D9">
        <w:rPr>
          <w:rFonts w:eastAsiaTheme="minorEastAsia"/>
          <w:b/>
          <w:bCs/>
          <w:i/>
          <w:iCs/>
          <w:lang w:val="en-US" w:eastAsia="zh-CN"/>
        </w:rPr>
        <w:t>calculation for the Rel-18 eType-II CJT CSI report assuming pre-compensation using the UE-reported delay offset (when ReportQuantity is ‘cjtc-Dd’)</w:t>
      </w:r>
      <w:r>
        <w:rPr>
          <w:rFonts w:eastAsiaTheme="minorEastAsia" w:hint="eastAsia"/>
          <w:b/>
          <w:bCs/>
          <w:i/>
          <w:iCs/>
          <w:lang w:val="en-US" w:eastAsia="zh-CN"/>
        </w:rPr>
        <w:t xml:space="preserve">, the solution that </w:t>
      </w:r>
      <w:r w:rsidRPr="000872C6">
        <w:rPr>
          <w:rFonts w:eastAsiaTheme="minorEastAsia"/>
          <w:b/>
          <w:bCs/>
          <w:i/>
          <w:iCs/>
          <w:lang w:val="en-US" w:eastAsia="zh-CN"/>
        </w:rPr>
        <w:t>NW indicates the delay offset value to be compensated for the Rel-18 eType-II CJT CSI report</w:t>
      </w:r>
      <w:r>
        <w:rPr>
          <w:rFonts w:eastAsiaTheme="minorEastAsia" w:hint="eastAsia"/>
          <w:b/>
          <w:bCs/>
          <w:i/>
          <w:iCs/>
          <w:lang w:val="en-US" w:eastAsia="zh-CN"/>
        </w:rPr>
        <w:t xml:space="preserve"> is not needed.</w:t>
      </w:r>
    </w:p>
    <w:p w14:paraId="6C74C0DE" w14:textId="77777777" w:rsidR="00E078E6" w:rsidRDefault="00E078E6" w:rsidP="00E078E6">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Pr="00E078E6">
        <w:rPr>
          <w:rFonts w:eastAsiaTheme="minorEastAsia"/>
          <w:b/>
          <w:bCs/>
          <w:i/>
          <w:iCs/>
          <w:u w:val="single"/>
          <w:lang w:val="en-US" w:eastAsia="zh-CN"/>
        </w:rPr>
        <w:t>5:</w:t>
      </w:r>
      <w:r w:rsidRPr="000872C6">
        <w:rPr>
          <w:rFonts w:eastAsiaTheme="minorEastAsia" w:hint="eastAsia"/>
          <w:b/>
          <w:bCs/>
          <w:i/>
          <w:iCs/>
          <w:lang w:val="en-US" w:eastAsia="zh-CN"/>
        </w:rPr>
        <w:t xml:space="preserve"> </w:t>
      </w:r>
      <w:r>
        <w:rPr>
          <w:rFonts w:eastAsiaTheme="minorEastAsia" w:hint="eastAsia"/>
          <w:b/>
          <w:bCs/>
          <w:i/>
          <w:iCs/>
          <w:lang w:val="en-US" w:eastAsia="zh-CN"/>
        </w:rPr>
        <w:t>Re</w:t>
      </w:r>
      <w:r w:rsidRPr="006842D9">
        <w:rPr>
          <w:rFonts w:eastAsiaTheme="minorEastAsia" w:hint="eastAsia"/>
          <w:b/>
          <w:bCs/>
          <w:i/>
          <w:iCs/>
          <w:lang w:val="en-US" w:eastAsia="zh-CN"/>
        </w:rPr>
        <w:t xml:space="preserve">garding the PMI </w:t>
      </w:r>
      <w:r w:rsidRPr="006842D9">
        <w:rPr>
          <w:rFonts w:eastAsiaTheme="minorEastAsia"/>
          <w:b/>
          <w:bCs/>
          <w:i/>
          <w:iCs/>
          <w:lang w:val="en-US" w:eastAsia="zh-CN"/>
        </w:rPr>
        <w:t>calculation for the Rel-18 eType-II CJT CSI report assuming pre-compensation using the UE-reported delay offset (when ReportQuantity is ‘cjtc-Dd’)</w:t>
      </w:r>
      <w:r>
        <w:rPr>
          <w:rFonts w:eastAsiaTheme="minorEastAsia" w:hint="eastAsia"/>
          <w:b/>
          <w:bCs/>
          <w:i/>
          <w:iCs/>
          <w:lang w:val="en-US" w:eastAsia="zh-CN"/>
        </w:rPr>
        <w:t xml:space="preserve">, support that </w:t>
      </w:r>
      <w:r w:rsidRPr="00EC312B">
        <w:rPr>
          <w:rFonts w:eastAsiaTheme="minorEastAsia"/>
          <w:b/>
          <w:bCs/>
          <w:i/>
          <w:iCs/>
          <w:lang w:val="en-US" w:eastAsia="zh-CN"/>
        </w:rPr>
        <w:t>any type of CSI-RS (P, SP, or AP) can be configured as the CMR for the Rel-18 eType-II CJT reporting</w:t>
      </w:r>
      <w:r>
        <w:rPr>
          <w:rFonts w:eastAsiaTheme="minorEastAsia" w:hint="eastAsia"/>
          <w:b/>
          <w:bCs/>
          <w:i/>
          <w:iCs/>
          <w:lang w:val="en-US" w:eastAsia="zh-CN"/>
        </w:rPr>
        <w:t>.</w:t>
      </w:r>
    </w:p>
    <w:p w14:paraId="5617E3E2" w14:textId="77777777" w:rsidR="00E078E6" w:rsidRPr="000872C6" w:rsidRDefault="00E078E6" w:rsidP="00E078E6">
      <w:pPr>
        <w:jc w:val="both"/>
        <w:rPr>
          <w:rFonts w:eastAsiaTheme="minorEastAsia"/>
          <w:b/>
          <w:bCs/>
          <w:i/>
          <w:iCs/>
          <w:lang w:val="en-US" w:eastAsia="zh-CN"/>
        </w:rPr>
      </w:pPr>
      <w:r w:rsidRPr="00E078E6">
        <w:rPr>
          <w:rFonts w:eastAsiaTheme="minorEastAsia" w:hint="eastAsia"/>
          <w:b/>
          <w:bCs/>
          <w:i/>
          <w:iCs/>
          <w:u w:val="single"/>
          <w:lang w:val="en-US" w:eastAsia="zh-CN"/>
        </w:rPr>
        <w:t xml:space="preserve">Proposal </w:t>
      </w:r>
      <w:r w:rsidRPr="00E078E6">
        <w:rPr>
          <w:rFonts w:eastAsiaTheme="minorEastAsia"/>
          <w:b/>
          <w:bCs/>
          <w:i/>
          <w:iCs/>
          <w:u w:val="single"/>
          <w:lang w:val="en-US" w:eastAsia="zh-CN"/>
        </w:rPr>
        <w:t>6:</w:t>
      </w:r>
      <w:r w:rsidRPr="000872C6">
        <w:rPr>
          <w:rFonts w:eastAsiaTheme="minorEastAsia" w:hint="eastAsia"/>
          <w:b/>
          <w:bCs/>
          <w:i/>
          <w:iCs/>
          <w:lang w:val="en-US" w:eastAsia="zh-CN"/>
        </w:rPr>
        <w:t xml:space="preserve"> </w:t>
      </w:r>
      <w:r>
        <w:rPr>
          <w:rFonts w:eastAsiaTheme="minorEastAsia" w:hint="eastAsia"/>
          <w:b/>
          <w:bCs/>
          <w:i/>
          <w:iCs/>
          <w:lang w:val="en-US" w:eastAsia="zh-CN"/>
        </w:rPr>
        <w:t xml:space="preserve">Do not consider the </w:t>
      </w:r>
      <w:r w:rsidRPr="00EC312B">
        <w:rPr>
          <w:rFonts w:eastAsiaTheme="minorEastAsia"/>
          <w:b/>
          <w:bCs/>
          <w:i/>
          <w:iCs/>
          <w:lang w:val="en-US" w:eastAsia="zh-CN"/>
        </w:rPr>
        <w:t>Rel-19 Type-I MP codebook</w:t>
      </w:r>
      <w:r>
        <w:rPr>
          <w:rFonts w:eastAsiaTheme="minorEastAsia" w:hint="eastAsia"/>
          <w:b/>
          <w:bCs/>
          <w:i/>
          <w:iCs/>
          <w:lang w:val="en-US" w:eastAsia="zh-CN"/>
        </w:rPr>
        <w:t xml:space="preserve"> for CJT CSI report.</w:t>
      </w:r>
    </w:p>
    <w:p w14:paraId="5BD8F0AD" w14:textId="77777777" w:rsidR="00E078E6" w:rsidRPr="0038028C" w:rsidRDefault="00E078E6" w:rsidP="00E078E6">
      <w:pPr>
        <w:jc w:val="both"/>
        <w:rPr>
          <w:rFonts w:eastAsiaTheme="minorEastAsia"/>
          <w:b/>
          <w:bCs/>
          <w:i/>
          <w:iCs/>
          <w:lang w:eastAsia="zh-CN"/>
        </w:rPr>
      </w:pPr>
      <w:r w:rsidRPr="00E078E6">
        <w:rPr>
          <w:rFonts w:ascii="Times" w:eastAsiaTheme="minorEastAsia" w:hAnsi="Times" w:hint="eastAsia"/>
          <w:b/>
          <w:bCs/>
          <w:i/>
          <w:iCs/>
          <w:szCs w:val="24"/>
          <w:u w:val="single"/>
          <w:lang w:eastAsia="zh-CN"/>
        </w:rPr>
        <w:t xml:space="preserve">Proposal </w:t>
      </w:r>
      <w:r w:rsidRPr="00E078E6">
        <w:rPr>
          <w:rFonts w:ascii="Times" w:eastAsiaTheme="minorEastAsia" w:hAnsi="Times"/>
          <w:b/>
          <w:bCs/>
          <w:i/>
          <w:iCs/>
          <w:szCs w:val="24"/>
          <w:u w:val="single"/>
          <w:lang w:eastAsia="zh-CN"/>
        </w:rPr>
        <w:t>7:</w:t>
      </w:r>
      <w:r w:rsidRPr="0038028C">
        <w:rPr>
          <w:rFonts w:ascii="Times" w:eastAsiaTheme="minorEastAsia" w:hAnsi="Times" w:hint="eastAsia"/>
          <w:b/>
          <w:bCs/>
          <w:i/>
          <w:iCs/>
          <w:szCs w:val="24"/>
          <w:lang w:eastAsia="zh-CN"/>
        </w:rPr>
        <w:t xml:space="preserve"> Do not</w:t>
      </w:r>
      <w:r w:rsidRPr="004260AF">
        <w:rPr>
          <w:rFonts w:ascii="Times" w:eastAsia="Batang" w:hAnsi="Times"/>
          <w:b/>
          <w:bCs/>
          <w:i/>
          <w:iCs/>
          <w:szCs w:val="24"/>
          <w:lang w:eastAsia="en-US"/>
        </w:rPr>
        <w:t xml:space="preserve"> support configuring a UE (via RRC signaling) to perform PMI calculation for the Rel-18 eType-II CJT CSI report assuming pre-compensation using the UE-reported frequency offset (when ReportQuantity is ‘cjtc-F’)</w:t>
      </w:r>
      <w:r w:rsidRPr="0038028C">
        <w:rPr>
          <w:rFonts w:ascii="Times" w:eastAsiaTheme="minorEastAsia" w:hAnsi="Times" w:hint="eastAsia"/>
          <w:b/>
          <w:bCs/>
          <w:i/>
          <w:iCs/>
          <w:szCs w:val="24"/>
          <w:lang w:eastAsia="zh-CN"/>
        </w:rPr>
        <w:t>.</w:t>
      </w:r>
    </w:p>
    <w:p w14:paraId="1D48606E" w14:textId="77777777" w:rsidR="00E078E6" w:rsidRPr="00A604B0" w:rsidRDefault="00E078E6" w:rsidP="00E078E6">
      <w:pPr>
        <w:snapToGrid w:val="0"/>
        <w:spacing w:after="120"/>
        <w:jc w:val="both"/>
        <w:rPr>
          <w:rFonts w:ascii="Times" w:eastAsiaTheme="minorEastAsia" w:hAnsi="Times"/>
          <w:b/>
          <w:bCs/>
          <w:i/>
          <w:iCs/>
          <w:lang w:eastAsia="zh-CN"/>
        </w:rPr>
      </w:pPr>
      <w:r w:rsidRPr="00E078E6">
        <w:rPr>
          <w:rFonts w:eastAsia="Batang"/>
          <w:b/>
          <w:bCs/>
          <w:i/>
          <w:iCs/>
          <w:u w:val="single"/>
        </w:rPr>
        <w:t xml:space="preserve">Proposal </w:t>
      </w:r>
      <w:r w:rsidRPr="00E078E6">
        <w:rPr>
          <w:rFonts w:eastAsiaTheme="minorEastAsia"/>
          <w:b/>
          <w:bCs/>
          <w:i/>
          <w:iCs/>
          <w:u w:val="single"/>
          <w:lang w:eastAsia="zh-CN"/>
        </w:rPr>
        <w:t>8</w:t>
      </w:r>
      <w:r w:rsidRPr="00E078E6">
        <w:rPr>
          <w:rFonts w:eastAsia="Batang"/>
          <w:b/>
          <w:bCs/>
          <w:i/>
          <w:iCs/>
          <w:u w:val="single"/>
        </w:rPr>
        <w:t>:</w:t>
      </w:r>
      <w:r w:rsidRPr="00A604B0">
        <w:rPr>
          <w:rFonts w:eastAsia="Batang"/>
          <w:b/>
          <w:bCs/>
          <w:i/>
          <w:iCs/>
        </w:rPr>
        <w:t xml:space="preserve"> </w:t>
      </w:r>
      <w:r w:rsidRPr="00C37A78">
        <w:rPr>
          <w:rFonts w:ascii="Times" w:eastAsia="Batang" w:hAnsi="Times"/>
          <w:b/>
          <w:bCs/>
          <w:i/>
          <w:iCs/>
          <w:lang w:eastAsia="zh-CN"/>
        </w:rPr>
        <w:t>For the Rel-19 aperiodic standalone CJT calibration reporting, when ReportQuantity is ‘cjtc-P’ (DL/UL phase offset), regarding the support of sub-band reporting (</w:t>
      </w:r>
      <w:r w:rsidRPr="00C37A78">
        <w:rPr>
          <w:rFonts w:ascii="Symbol" w:eastAsia="Malgun Gothic" w:hAnsi="Symbol"/>
          <w:b/>
          <w:bCs/>
          <w:i/>
          <w:iCs/>
          <w:lang w:eastAsia="en-US"/>
        </w:rPr>
        <w:t></w:t>
      </w:r>
      <w:r w:rsidRPr="00C37A78">
        <w:rPr>
          <w:rFonts w:ascii="Times" w:eastAsia="Batang" w:hAnsi="Times"/>
          <w:b/>
          <w:bCs/>
          <w:i/>
          <w:iCs/>
          <w:lang w:eastAsia="zh-CN"/>
        </w:rPr>
        <w:t xml:space="preserve">&gt;1) </w:t>
      </w:r>
      <w:r w:rsidRPr="00C37A78">
        <w:rPr>
          <w:rFonts w:ascii="Times" w:eastAsia="Malgun Gothic" w:hAnsi="Times"/>
          <w:b/>
          <w:bCs/>
          <w:i/>
          <w:iCs/>
          <w:lang w:eastAsia="en-US"/>
        </w:rPr>
        <w:t>{</w:t>
      </w:r>
      <w:r w:rsidRPr="00C37A78">
        <w:rPr>
          <w:rFonts w:ascii="Times" w:eastAsia="Batang" w:hAnsi="Times"/>
          <w:b/>
          <w:bCs/>
          <w:i/>
          <w:iCs/>
          <w:lang w:eastAsia="en-US"/>
        </w:rPr>
        <w:t>(</w:t>
      </w:r>
      <w:r w:rsidRPr="00C37A78">
        <w:rPr>
          <w:rFonts w:ascii="Symbol" w:eastAsia="Batang" w:hAnsi="Symbol"/>
          <w:b/>
          <w:bCs/>
          <w:i/>
          <w:iCs/>
          <w:lang w:eastAsia="en-US"/>
        </w:rPr>
        <w:t></w:t>
      </w:r>
      <w:r w:rsidRPr="00C37A78">
        <w:rPr>
          <w:rFonts w:ascii="Times" w:eastAsia="Batang" w:hAnsi="Times"/>
          <w:b/>
          <w:bCs/>
          <w:i/>
          <w:iCs/>
          <w:vertAlign w:val="subscript"/>
          <w:lang w:eastAsia="en-US"/>
        </w:rPr>
        <w:t>n,</w:t>
      </w:r>
      <w:r w:rsidRPr="00C37A78">
        <w:rPr>
          <w:rFonts w:ascii="Symbol" w:eastAsia="Batang" w:hAnsi="Symbol"/>
          <w:b/>
          <w:bCs/>
          <w:i/>
          <w:iCs/>
          <w:vertAlign w:val="subscript"/>
          <w:lang w:eastAsia="en-US"/>
        </w:rPr>
        <w:t></w:t>
      </w:r>
      <w:r w:rsidRPr="00C37A78">
        <w:rPr>
          <w:rFonts w:ascii="Times" w:eastAsia="Batang" w:hAnsi="Times"/>
          <w:b/>
          <w:bCs/>
          <w:i/>
          <w:iCs/>
          <w:lang w:eastAsia="en-US"/>
        </w:rPr>
        <w:t xml:space="preserve">, </w:t>
      </w:r>
      <w:r w:rsidRPr="00C37A78">
        <w:rPr>
          <w:rFonts w:ascii="Symbol" w:eastAsia="Batang" w:hAnsi="Symbol"/>
          <w:b/>
          <w:bCs/>
          <w:i/>
          <w:iCs/>
          <w:lang w:eastAsia="en-US"/>
        </w:rPr>
        <w:t></w:t>
      </w:r>
      <w:r w:rsidRPr="00C37A78">
        <w:rPr>
          <w:rFonts w:ascii="Times" w:eastAsia="Batang" w:hAnsi="Times"/>
          <w:b/>
          <w:bCs/>
          <w:i/>
          <w:iCs/>
          <w:vertAlign w:val="subscript"/>
          <w:lang w:eastAsia="en-US"/>
        </w:rPr>
        <w:t>n,</w:t>
      </w:r>
      <w:r w:rsidRPr="00C37A78">
        <w:rPr>
          <w:rFonts w:ascii="Symbol" w:eastAsia="Batang" w:hAnsi="Symbol"/>
          <w:b/>
          <w:bCs/>
          <w:i/>
          <w:iCs/>
          <w:vertAlign w:val="subscript"/>
          <w:lang w:eastAsia="en-US"/>
        </w:rPr>
        <w:t></w:t>
      </w:r>
      <w:r w:rsidRPr="00C37A78">
        <w:rPr>
          <w:rFonts w:ascii="Symbol" w:eastAsia="Batang" w:hAnsi="Symbol"/>
          <w:b/>
          <w:bCs/>
          <w:i/>
          <w:iCs/>
          <w:vertAlign w:val="subscript"/>
          <w:lang w:eastAsia="en-US"/>
        </w:rPr>
        <w:t></w:t>
      </w:r>
      <w:r w:rsidRPr="00C37A78">
        <w:rPr>
          <w:rFonts w:ascii="Symbol" w:eastAsia="Batang" w:hAnsi="Symbol"/>
          <w:b/>
          <w:bCs/>
          <w:i/>
          <w:iCs/>
          <w:vertAlign w:val="subscript"/>
          <w:lang w:eastAsia="en-US"/>
        </w:rPr>
        <w:t></w:t>
      </w:r>
      <w:r w:rsidRPr="00C37A78">
        <w:rPr>
          <w:rFonts w:ascii="Symbol" w:eastAsia="Batang" w:hAnsi="Symbol"/>
          <w:b/>
          <w:bCs/>
          <w:i/>
          <w:iCs/>
          <w:lang w:eastAsia="en-US"/>
        </w:rPr>
        <w:t></w:t>
      </w:r>
      <w:r w:rsidRPr="00C37A78">
        <w:rPr>
          <w:rFonts w:ascii="Symbol" w:eastAsia="Batang" w:hAnsi="Symbol"/>
          <w:b/>
          <w:bCs/>
          <w:i/>
          <w:iCs/>
          <w:lang w:eastAsia="en-US"/>
        </w:rPr>
        <w:t></w:t>
      </w:r>
      <w:r w:rsidRPr="00C37A78">
        <w:rPr>
          <w:rFonts w:ascii="Symbol" w:eastAsia="Batang" w:hAnsi="Symbol"/>
          <w:b/>
          <w:bCs/>
          <w:i/>
          <w:iCs/>
          <w:lang w:eastAsia="en-US"/>
        </w:rPr>
        <w:t></w:t>
      </w:r>
      <w:r w:rsidRPr="00C37A78">
        <w:rPr>
          <w:rFonts w:ascii="Times" w:eastAsia="Batang" w:hAnsi="Times"/>
          <w:b/>
          <w:bCs/>
          <w:i/>
          <w:iCs/>
          <w:vertAlign w:val="subscript"/>
          <w:lang w:eastAsia="en-US"/>
        </w:rPr>
        <w:t>,</w:t>
      </w:r>
      <w:r w:rsidRPr="00C37A78">
        <w:rPr>
          <w:rFonts w:ascii="Times" w:eastAsia="Batang" w:hAnsi="Times"/>
          <w:b/>
          <w:bCs/>
          <w:i/>
          <w:iCs/>
          <w:lang w:eastAsia="en-US"/>
        </w:rPr>
        <w:t xml:space="preserve"> </w:t>
      </w:r>
      <w:r w:rsidRPr="00C37A78">
        <w:rPr>
          <w:rFonts w:ascii="Symbol" w:eastAsia="Batang" w:hAnsi="Symbol"/>
          <w:b/>
          <w:bCs/>
          <w:i/>
          <w:iCs/>
          <w:lang w:eastAsia="en-US"/>
        </w:rPr>
        <w:t></w:t>
      </w:r>
      <w:r w:rsidRPr="00C37A78">
        <w:rPr>
          <w:rFonts w:ascii="Times" w:eastAsia="Batang" w:hAnsi="Times"/>
          <w:b/>
          <w:bCs/>
          <w:i/>
          <w:iCs/>
          <w:vertAlign w:val="subscript"/>
          <w:lang w:eastAsia="en-US"/>
        </w:rPr>
        <w:t>n,NSB-P</w:t>
      </w:r>
      <w:r w:rsidRPr="00C37A78">
        <w:rPr>
          <w:rFonts w:ascii="Symbol" w:eastAsia="Batang" w:hAnsi="Symbol"/>
          <w:b/>
          <w:bCs/>
          <w:i/>
          <w:iCs/>
          <w:vertAlign w:val="subscript"/>
          <w:lang w:eastAsia="en-US"/>
        </w:rPr>
        <w:t></w:t>
      </w:r>
      <w:r w:rsidRPr="00C37A78">
        <w:rPr>
          <w:rFonts w:ascii="Symbol" w:eastAsia="Batang" w:hAnsi="Symbol"/>
          <w:b/>
          <w:bCs/>
          <w:i/>
          <w:iCs/>
          <w:vertAlign w:val="subscript"/>
          <w:lang w:eastAsia="en-US"/>
        </w:rPr>
        <w:t></w:t>
      </w:r>
      <w:r w:rsidRPr="00C37A78">
        <w:rPr>
          <w:rFonts w:ascii="Symbol" w:eastAsia="Batang" w:hAnsi="Symbol"/>
          <w:b/>
          <w:bCs/>
          <w:i/>
          <w:iCs/>
          <w:vertAlign w:val="subscript"/>
          <w:lang w:eastAsia="en-US"/>
        </w:rPr>
        <w:t></w:t>
      </w:r>
      <w:r w:rsidRPr="00C37A78">
        <w:rPr>
          <w:rFonts w:ascii="Times" w:eastAsia="Batang" w:hAnsi="Times"/>
          <w:b/>
          <w:bCs/>
          <w:i/>
          <w:iCs/>
          <w:lang w:eastAsia="en-US"/>
        </w:rPr>
        <w:t>), n=0, 1, …, N</w:t>
      </w:r>
      <w:r w:rsidRPr="00C37A78">
        <w:rPr>
          <w:rFonts w:ascii="Times" w:eastAsia="Batang" w:hAnsi="Times"/>
          <w:b/>
          <w:bCs/>
          <w:i/>
          <w:iCs/>
          <w:vertAlign w:val="subscript"/>
          <w:lang w:eastAsia="en-US"/>
        </w:rPr>
        <w:t>TRP</w:t>
      </w:r>
      <w:r w:rsidRPr="00C37A78">
        <w:rPr>
          <w:rFonts w:ascii="Times" w:eastAsia="Batang" w:hAnsi="Times"/>
          <w:b/>
          <w:bCs/>
          <w:i/>
          <w:iCs/>
          <w:lang w:eastAsia="en-US"/>
        </w:rPr>
        <w:t xml:space="preserve"> – 1, n≠nref}:</w:t>
      </w:r>
    </w:p>
    <w:p w14:paraId="7CA827EF" w14:textId="77777777" w:rsidR="00E078E6" w:rsidRPr="00723957" w:rsidRDefault="00E078E6" w:rsidP="00E078E6">
      <w:pPr>
        <w:numPr>
          <w:ilvl w:val="0"/>
          <w:numId w:val="28"/>
        </w:numPr>
        <w:snapToGrid w:val="0"/>
        <w:spacing w:before="0" w:after="160" w:line="259" w:lineRule="auto"/>
        <w:ind w:left="1200" w:hanging="400"/>
        <w:contextualSpacing/>
        <w:jc w:val="both"/>
        <w:rPr>
          <w:rFonts w:eastAsia="Malgun Gothic"/>
          <w:b/>
          <w:bCs/>
          <w:i/>
          <w:iCs/>
          <w:lang w:eastAsia="en-US"/>
        </w:rPr>
      </w:pPr>
      <w:r w:rsidRPr="00723957">
        <w:rPr>
          <w:rFonts w:eastAsia="Malgun Gothic" w:hint="eastAsia"/>
          <w:b/>
          <w:bCs/>
          <w:i/>
          <w:iCs/>
          <w:lang w:eastAsia="en-US"/>
        </w:rPr>
        <w:t xml:space="preserve">It depends on </w:t>
      </w:r>
      <w:r w:rsidRPr="00723957">
        <w:rPr>
          <w:rFonts w:eastAsia="Malgun Gothic"/>
          <w:b/>
          <w:bCs/>
          <w:i/>
          <w:iCs/>
          <w:lang w:eastAsia="en-US"/>
        </w:rPr>
        <w:t xml:space="preserve">UE </w:t>
      </w:r>
      <w:r w:rsidRPr="00723957">
        <w:rPr>
          <w:rFonts w:eastAsia="Malgun Gothic" w:hint="eastAsia"/>
          <w:b/>
          <w:bCs/>
          <w:i/>
          <w:iCs/>
          <w:lang w:eastAsia="en-US"/>
        </w:rPr>
        <w:t xml:space="preserve">implementation whether to </w:t>
      </w:r>
      <w:r w:rsidRPr="00723957">
        <w:rPr>
          <w:rFonts w:eastAsia="Malgun Gothic"/>
          <w:b/>
          <w:bCs/>
          <w:i/>
          <w:iCs/>
          <w:lang w:eastAsia="en-US"/>
        </w:rPr>
        <w:t>perform measurement over the entire configured CSI reporting band W</w:t>
      </w:r>
      <w:r w:rsidRPr="00E258DA">
        <w:rPr>
          <w:rFonts w:eastAsia="Malgun Gothic"/>
          <w:b/>
          <w:bCs/>
          <w:i/>
          <w:iCs/>
          <w:vertAlign w:val="subscript"/>
          <w:lang w:eastAsia="en-US"/>
        </w:rPr>
        <w:t>CSI</w:t>
      </w:r>
      <w:r w:rsidRPr="00723957">
        <w:rPr>
          <w:rFonts w:eastAsia="Malgun Gothic" w:hint="eastAsia"/>
          <w:b/>
          <w:bCs/>
          <w:i/>
          <w:iCs/>
          <w:lang w:eastAsia="en-US"/>
        </w:rPr>
        <w:t>.</w:t>
      </w:r>
    </w:p>
    <w:p w14:paraId="5A110312" w14:textId="77777777" w:rsidR="00E078E6" w:rsidRPr="00723957" w:rsidRDefault="00E078E6" w:rsidP="00E078E6">
      <w:pPr>
        <w:numPr>
          <w:ilvl w:val="0"/>
          <w:numId w:val="28"/>
        </w:numPr>
        <w:snapToGrid w:val="0"/>
        <w:spacing w:before="0" w:after="160" w:line="259" w:lineRule="auto"/>
        <w:ind w:left="1200" w:hanging="400"/>
        <w:contextualSpacing/>
        <w:jc w:val="both"/>
        <w:rPr>
          <w:rFonts w:eastAsia="Malgun Gothic"/>
          <w:b/>
          <w:bCs/>
          <w:i/>
          <w:iCs/>
          <w:lang w:eastAsia="en-US"/>
        </w:rPr>
      </w:pPr>
      <w:r w:rsidRPr="00723957">
        <w:rPr>
          <w:rFonts w:eastAsia="Malgun Gothic" w:hint="eastAsia"/>
          <w:b/>
          <w:bCs/>
          <w:i/>
          <w:iCs/>
          <w:lang w:eastAsia="en-US"/>
        </w:rPr>
        <w:t xml:space="preserve">The NW configures, </w:t>
      </w:r>
      <w:r w:rsidRPr="00723957">
        <w:rPr>
          <w:rFonts w:eastAsia="Malgun Gothic"/>
          <w:b/>
          <w:bCs/>
          <w:i/>
          <w:iCs/>
          <w:lang w:eastAsia="en-US"/>
        </w:rPr>
        <w:t>via higher-layer (RRC) signalling</w:t>
      </w:r>
      <w:r w:rsidRPr="00723957">
        <w:rPr>
          <w:rFonts w:eastAsia="Malgun Gothic" w:hint="eastAsia"/>
          <w:b/>
          <w:bCs/>
          <w:i/>
          <w:iCs/>
          <w:lang w:eastAsia="en-US"/>
        </w:rPr>
        <w:t xml:space="preserve">, </w:t>
      </w:r>
      <w:r w:rsidRPr="00723957">
        <w:rPr>
          <w:rFonts w:eastAsia="Malgun Gothic"/>
          <w:b/>
          <w:bCs/>
          <w:i/>
          <w:iCs/>
          <w:lang w:eastAsia="en-US"/>
        </w:rPr>
        <w:t>which N</w:t>
      </w:r>
      <w:r w:rsidRPr="00BD4A7F">
        <w:rPr>
          <w:rFonts w:eastAsia="Malgun Gothic"/>
          <w:b/>
          <w:bCs/>
          <w:i/>
          <w:iCs/>
          <w:vertAlign w:val="subscript"/>
          <w:lang w:eastAsia="en-US"/>
        </w:rPr>
        <w:t>SB-P</w:t>
      </w:r>
      <w:r w:rsidRPr="00723957">
        <w:rPr>
          <w:rFonts w:eastAsia="Malgun Gothic"/>
          <w:b/>
          <w:bCs/>
          <w:i/>
          <w:iCs/>
          <w:lang w:eastAsia="en-US"/>
        </w:rPr>
        <w:t xml:space="preserve"> sub-band(s) the UE reports</w:t>
      </w:r>
      <w:r w:rsidRPr="00723957">
        <w:rPr>
          <w:rFonts w:eastAsia="Malgun Gothic" w:hint="eastAsia"/>
          <w:b/>
          <w:bCs/>
          <w:i/>
          <w:iCs/>
          <w:lang w:eastAsia="en-US"/>
        </w:rPr>
        <w:t xml:space="preserve"> in the form of a bitmap.</w:t>
      </w:r>
    </w:p>
    <w:p w14:paraId="59AF9E22" w14:textId="77777777" w:rsidR="00E078E6" w:rsidRPr="00723957" w:rsidRDefault="00E078E6" w:rsidP="00E078E6">
      <w:pPr>
        <w:numPr>
          <w:ilvl w:val="0"/>
          <w:numId w:val="28"/>
        </w:numPr>
        <w:snapToGrid w:val="0"/>
        <w:spacing w:before="0" w:after="240"/>
        <w:ind w:left="1200" w:hanging="400"/>
        <w:contextualSpacing/>
        <w:jc w:val="both"/>
        <w:rPr>
          <w:rFonts w:eastAsia="Malgun Gothic"/>
          <w:b/>
          <w:bCs/>
          <w:i/>
          <w:iCs/>
          <w:lang w:eastAsia="en-US"/>
        </w:rPr>
      </w:pPr>
      <w:r w:rsidRPr="00723957">
        <w:rPr>
          <w:rFonts w:eastAsia="Malgun Gothic" w:hint="eastAsia"/>
          <w:b/>
          <w:bCs/>
          <w:i/>
          <w:iCs/>
          <w:lang w:eastAsia="en-US"/>
        </w:rPr>
        <w:t>I</w:t>
      </w:r>
      <w:r w:rsidRPr="00723957">
        <w:rPr>
          <w:rFonts w:eastAsia="Malgun Gothic"/>
          <w:b/>
          <w:bCs/>
          <w:i/>
          <w:iCs/>
          <w:lang w:eastAsia="en-US"/>
        </w:rPr>
        <w:t>t is up to NW implementation</w:t>
      </w:r>
      <w:r w:rsidRPr="00723957">
        <w:rPr>
          <w:rFonts w:eastAsia="Malgun Gothic" w:hint="eastAsia"/>
          <w:b/>
          <w:bCs/>
          <w:i/>
          <w:iCs/>
          <w:lang w:eastAsia="en-US"/>
        </w:rPr>
        <w:t xml:space="preserve"> </w:t>
      </w:r>
      <w:r w:rsidRPr="00723957">
        <w:rPr>
          <w:rFonts w:eastAsia="Malgun Gothic"/>
          <w:b/>
          <w:bCs/>
          <w:i/>
          <w:iCs/>
          <w:lang w:eastAsia="en-US"/>
        </w:rPr>
        <w:t>whether the CSI-RSs are MRT-beamformed or not</w:t>
      </w:r>
      <w:r w:rsidRPr="00723957">
        <w:rPr>
          <w:rFonts w:eastAsia="Malgun Gothic" w:hint="eastAsia"/>
          <w:b/>
          <w:bCs/>
          <w:i/>
          <w:iCs/>
          <w:lang w:eastAsia="en-US"/>
        </w:rPr>
        <w:t>.</w:t>
      </w:r>
    </w:p>
    <w:p w14:paraId="5435DB44" w14:textId="77777777" w:rsidR="00E078E6" w:rsidRDefault="00E078E6" w:rsidP="00E078E6">
      <w:pPr>
        <w:snapToGrid w:val="0"/>
        <w:spacing w:after="120"/>
        <w:jc w:val="both"/>
        <w:rPr>
          <w:b/>
          <w:bCs/>
          <w:i/>
          <w:iCs/>
          <w:lang w:val="en-US" w:eastAsia="zh-CN"/>
        </w:rPr>
      </w:pPr>
      <w:r w:rsidRPr="00E078E6">
        <w:rPr>
          <w:rFonts w:eastAsia="Batang" w:hint="eastAsia"/>
          <w:b/>
          <w:bCs/>
          <w:i/>
          <w:iCs/>
          <w:u w:val="single"/>
        </w:rPr>
        <w:t xml:space="preserve">Proposal </w:t>
      </w:r>
      <w:r w:rsidRPr="00E078E6">
        <w:rPr>
          <w:rFonts w:eastAsiaTheme="minorEastAsia"/>
          <w:b/>
          <w:bCs/>
          <w:i/>
          <w:iCs/>
          <w:u w:val="single"/>
          <w:lang w:eastAsia="zh-CN"/>
        </w:rPr>
        <w:t>9:</w:t>
      </w:r>
      <w:r w:rsidRPr="00032B08">
        <w:rPr>
          <w:rFonts w:eastAsiaTheme="minorEastAsia" w:hint="eastAsia"/>
          <w:b/>
          <w:bCs/>
          <w:i/>
          <w:iCs/>
          <w:lang w:eastAsia="zh-CN"/>
        </w:rPr>
        <w:t xml:space="preserve"> </w:t>
      </w:r>
      <w:r w:rsidRPr="0039156E">
        <w:rPr>
          <w:rFonts w:ascii="Times" w:eastAsia="Malgun Gothic" w:hAnsi="Times"/>
          <w:b/>
          <w:bCs/>
          <w:i/>
          <w:iCs/>
          <w:szCs w:val="24"/>
          <w:lang w:eastAsia="en-US"/>
        </w:rPr>
        <w:t>For the Rel-19 aperiodic standalone CJT calibration reporting, when ReportQuantity is ‘cjtc-P’ (DL/UL phase offset)</w:t>
      </w:r>
      <w:r w:rsidRPr="00032B08">
        <w:rPr>
          <w:rFonts w:ascii="Times" w:eastAsiaTheme="minorEastAsia" w:hAnsi="Times" w:hint="eastAsia"/>
          <w:b/>
          <w:bCs/>
          <w:i/>
          <w:iCs/>
          <w:szCs w:val="24"/>
          <w:lang w:eastAsia="zh-CN"/>
        </w:rPr>
        <w:t>, regarding the configured associated SRS resource,</w:t>
      </w:r>
    </w:p>
    <w:p w14:paraId="3129AD40" w14:textId="77777777" w:rsidR="00E078E6" w:rsidRPr="00723957" w:rsidRDefault="00E078E6" w:rsidP="00E078E6">
      <w:pPr>
        <w:numPr>
          <w:ilvl w:val="0"/>
          <w:numId w:val="28"/>
        </w:numPr>
        <w:snapToGrid w:val="0"/>
        <w:spacing w:before="0"/>
        <w:ind w:left="1200" w:hanging="400"/>
        <w:contextualSpacing/>
        <w:rPr>
          <w:rFonts w:eastAsia="Malgun Gothic"/>
          <w:b/>
          <w:bCs/>
          <w:i/>
          <w:iCs/>
          <w:lang w:eastAsia="en-US"/>
        </w:rPr>
      </w:pPr>
      <w:r w:rsidRPr="00ED6889">
        <w:rPr>
          <w:rFonts w:eastAsia="Malgun Gothic"/>
          <w:b/>
          <w:bCs/>
          <w:i/>
          <w:iCs/>
          <w:lang w:eastAsia="en-US"/>
        </w:rPr>
        <w:t>When periodic or semi-persistent associated SRS resource is configured, the SRS transmission occasion for determining the reference UE antenna port corresponds to the latest SRS transmission occasion before the CSI-RS occasion</w:t>
      </w:r>
      <w:r>
        <w:rPr>
          <w:rFonts w:eastAsiaTheme="minorEastAsia" w:hint="eastAsia"/>
          <w:b/>
          <w:bCs/>
          <w:i/>
          <w:iCs/>
          <w:lang w:eastAsia="zh-CN"/>
        </w:rPr>
        <w:t>s</w:t>
      </w:r>
      <w:r w:rsidRPr="00ED6889">
        <w:rPr>
          <w:rFonts w:eastAsia="Malgun Gothic"/>
          <w:b/>
          <w:bCs/>
          <w:i/>
          <w:iCs/>
          <w:lang w:eastAsia="en-US"/>
        </w:rPr>
        <w:t xml:space="preserve"> used for measuring</w:t>
      </w:r>
      <w:r w:rsidRPr="006D26E6">
        <w:rPr>
          <w:rFonts w:eastAsiaTheme="minorEastAsia"/>
          <w:b/>
          <w:bCs/>
          <w:i/>
          <w:iCs/>
          <w:lang w:eastAsia="zh-CN"/>
        </w:rPr>
        <w:t xml:space="preserve"> ‘cjtc-P’ report</w:t>
      </w:r>
      <w:r>
        <w:rPr>
          <w:rFonts w:eastAsiaTheme="minorEastAsia" w:hint="eastAsia"/>
          <w:b/>
          <w:bCs/>
          <w:i/>
          <w:iCs/>
          <w:lang w:eastAsia="zh-CN"/>
        </w:rPr>
        <w:t>.</w:t>
      </w:r>
    </w:p>
    <w:p w14:paraId="26E83928" w14:textId="77777777" w:rsidR="00E078E6" w:rsidRPr="00D90B9C" w:rsidRDefault="00E078E6" w:rsidP="00E078E6">
      <w:pPr>
        <w:snapToGrid w:val="0"/>
        <w:spacing w:before="360" w:after="120"/>
        <w:jc w:val="both"/>
        <w:rPr>
          <w:b/>
          <w:bCs/>
          <w:i/>
          <w:iCs/>
          <w:lang w:val="en-US" w:eastAsia="zh-CN"/>
        </w:rPr>
      </w:pPr>
      <w:r w:rsidRPr="00E078E6">
        <w:rPr>
          <w:rFonts w:eastAsia="Batang" w:hint="eastAsia"/>
          <w:b/>
          <w:bCs/>
          <w:i/>
          <w:iCs/>
          <w:u w:val="single"/>
        </w:rPr>
        <w:t xml:space="preserve">Proposal </w:t>
      </w:r>
      <w:r w:rsidRPr="00E078E6">
        <w:rPr>
          <w:rFonts w:eastAsiaTheme="minorEastAsia"/>
          <w:b/>
          <w:bCs/>
          <w:i/>
          <w:iCs/>
          <w:u w:val="single"/>
          <w:lang w:eastAsia="zh-CN"/>
        </w:rPr>
        <w:t>10:</w:t>
      </w:r>
      <w:r w:rsidRPr="00032B08">
        <w:rPr>
          <w:rFonts w:eastAsiaTheme="minorEastAsia" w:hint="eastAsia"/>
          <w:b/>
          <w:bCs/>
          <w:i/>
          <w:iCs/>
          <w:lang w:eastAsia="zh-CN"/>
        </w:rPr>
        <w:t xml:space="preserve"> </w:t>
      </w:r>
      <w:r w:rsidRPr="0039156E">
        <w:rPr>
          <w:rFonts w:ascii="Times" w:eastAsia="Malgun Gothic" w:hAnsi="Times"/>
          <w:b/>
          <w:bCs/>
          <w:i/>
          <w:iCs/>
          <w:szCs w:val="24"/>
          <w:lang w:eastAsia="en-US"/>
        </w:rPr>
        <w:t>For the Rel-19 aperiodic standalone CJT calibration reporting, when ReportQuantity is ‘cjtc-P’ (DL/UL phase offset)</w:t>
      </w:r>
      <w:r w:rsidRPr="00032B08">
        <w:rPr>
          <w:rFonts w:ascii="Times" w:eastAsiaTheme="minorEastAsia" w:hAnsi="Times" w:hint="eastAsia"/>
          <w:b/>
          <w:bCs/>
          <w:i/>
          <w:iCs/>
          <w:szCs w:val="24"/>
          <w:lang w:eastAsia="zh-CN"/>
        </w:rPr>
        <w:t xml:space="preserve">, </w:t>
      </w:r>
      <w:r>
        <w:rPr>
          <w:rFonts w:ascii="Times" w:eastAsiaTheme="minorEastAsia" w:hAnsi="Times" w:hint="eastAsia"/>
          <w:b/>
          <w:bCs/>
          <w:i/>
          <w:iCs/>
          <w:szCs w:val="24"/>
          <w:lang w:eastAsia="zh-CN"/>
        </w:rPr>
        <w:t>if</w:t>
      </w:r>
      <w:r w:rsidRPr="00032B08">
        <w:rPr>
          <w:rFonts w:ascii="Times" w:eastAsiaTheme="minorEastAsia" w:hAnsi="Times" w:hint="eastAsia"/>
          <w:b/>
          <w:bCs/>
          <w:i/>
          <w:iCs/>
          <w:szCs w:val="24"/>
          <w:lang w:eastAsia="zh-CN"/>
        </w:rPr>
        <w:t xml:space="preserve"> the configured associated SRS resource</w:t>
      </w:r>
      <w:r>
        <w:rPr>
          <w:rFonts w:ascii="Times" w:eastAsiaTheme="minorEastAsia" w:hAnsi="Times" w:hint="eastAsia"/>
          <w:b/>
          <w:bCs/>
          <w:i/>
          <w:iCs/>
          <w:szCs w:val="24"/>
          <w:lang w:eastAsia="zh-CN"/>
        </w:rPr>
        <w:t xml:space="preserve"> is semi-persistent or aperiodic</w:t>
      </w:r>
      <w:r w:rsidRPr="00032B08">
        <w:rPr>
          <w:rFonts w:ascii="Times" w:eastAsiaTheme="minorEastAsia" w:hAnsi="Times" w:hint="eastAsia"/>
          <w:b/>
          <w:bCs/>
          <w:i/>
          <w:iCs/>
          <w:szCs w:val="24"/>
          <w:lang w:eastAsia="zh-CN"/>
        </w:rPr>
        <w:t xml:space="preserve">, </w:t>
      </w:r>
      <w:r w:rsidRPr="00032B08">
        <w:rPr>
          <w:rFonts w:hint="eastAsia"/>
          <w:b/>
          <w:bCs/>
          <w:i/>
          <w:iCs/>
          <w:lang w:val="en-US" w:eastAsia="zh-CN"/>
        </w:rPr>
        <w:t>it should be guaranteed by</w:t>
      </w:r>
      <w:r>
        <w:rPr>
          <w:rFonts w:hint="eastAsia"/>
          <w:b/>
          <w:bCs/>
          <w:i/>
          <w:iCs/>
          <w:lang w:val="en-US" w:eastAsia="zh-CN"/>
        </w:rPr>
        <w:t xml:space="preserve"> </w:t>
      </w:r>
      <w:r w:rsidRPr="00D90B9C">
        <w:rPr>
          <w:b/>
          <w:bCs/>
          <w:i/>
          <w:iCs/>
          <w:lang w:val="en-US" w:eastAsia="zh-CN"/>
        </w:rPr>
        <w:t xml:space="preserve">gNB implementation that </w:t>
      </w:r>
      <w:r>
        <w:rPr>
          <w:rFonts w:hint="eastAsia"/>
          <w:b/>
          <w:bCs/>
          <w:i/>
          <w:iCs/>
          <w:lang w:val="en-US" w:eastAsia="zh-CN"/>
        </w:rPr>
        <w:t>it</w:t>
      </w:r>
      <w:r w:rsidRPr="00D90B9C">
        <w:rPr>
          <w:b/>
          <w:bCs/>
          <w:i/>
          <w:iCs/>
          <w:lang w:val="en-US" w:eastAsia="zh-CN"/>
        </w:rPr>
        <w:t xml:space="preserve"> is activated or triggered before UE receives the CSI-RS for phase offset measurement or the PDCCH triggering </w:t>
      </w:r>
      <w:r w:rsidRPr="006D26E6">
        <w:rPr>
          <w:rFonts w:eastAsiaTheme="minorEastAsia"/>
          <w:b/>
          <w:bCs/>
          <w:i/>
          <w:iCs/>
          <w:lang w:eastAsia="zh-CN"/>
        </w:rPr>
        <w:t>‘cjtc-P’ report</w:t>
      </w:r>
      <w:r w:rsidRPr="00032B08">
        <w:rPr>
          <w:rFonts w:hint="eastAsia"/>
          <w:b/>
          <w:bCs/>
          <w:i/>
          <w:iCs/>
          <w:lang w:val="en-US" w:eastAsia="zh-CN"/>
        </w:rPr>
        <w:t>.</w:t>
      </w:r>
    </w:p>
    <w:p w14:paraId="35E58342" w14:textId="77777777" w:rsidR="00E078E6" w:rsidRDefault="00E078E6" w:rsidP="00E078E6">
      <w:pPr>
        <w:snapToGrid w:val="0"/>
        <w:spacing w:after="120"/>
        <w:jc w:val="both"/>
        <w:rPr>
          <w:rFonts w:eastAsiaTheme="minorEastAsia"/>
          <w:b/>
          <w:bCs/>
          <w:i/>
          <w:iCs/>
          <w:lang w:eastAsia="zh-CN"/>
        </w:rPr>
      </w:pPr>
      <w:r w:rsidRPr="00E078E6">
        <w:rPr>
          <w:rFonts w:eastAsia="Batang" w:hint="eastAsia"/>
          <w:b/>
          <w:bCs/>
          <w:i/>
          <w:iCs/>
          <w:u w:val="single"/>
        </w:rPr>
        <w:t xml:space="preserve">Proposal </w:t>
      </w:r>
      <w:r w:rsidRPr="00E078E6">
        <w:rPr>
          <w:rFonts w:eastAsiaTheme="minorEastAsia"/>
          <w:b/>
          <w:bCs/>
          <w:i/>
          <w:iCs/>
          <w:u w:val="single"/>
          <w:lang w:eastAsia="zh-CN"/>
        </w:rPr>
        <w:t>11:</w:t>
      </w:r>
      <w:r w:rsidRPr="00032B08">
        <w:rPr>
          <w:rFonts w:eastAsiaTheme="minorEastAsia" w:hint="eastAsia"/>
          <w:b/>
          <w:bCs/>
          <w:i/>
          <w:iCs/>
          <w:lang w:eastAsia="zh-CN"/>
        </w:rPr>
        <w:t xml:space="preserve"> </w:t>
      </w:r>
      <w:r>
        <w:rPr>
          <w:rFonts w:eastAsiaTheme="minorEastAsia" w:hint="eastAsia"/>
          <w:b/>
          <w:bCs/>
          <w:i/>
          <w:iCs/>
          <w:lang w:eastAsia="zh-CN"/>
        </w:rPr>
        <w:t xml:space="preserve">Confirm the following working assumption made in RAN1#118 on the </w:t>
      </w:r>
      <w:r w:rsidRPr="008A5575">
        <w:rPr>
          <w:rFonts w:eastAsiaTheme="minorEastAsia"/>
          <w:b/>
          <w:bCs/>
          <w:i/>
          <w:iCs/>
          <w:lang w:eastAsia="zh-CN"/>
        </w:rPr>
        <w:t>supported time-domain behaviour</w:t>
      </w:r>
      <w:r>
        <w:rPr>
          <w:rFonts w:eastAsiaTheme="minorEastAsia" w:hint="eastAsia"/>
          <w:b/>
          <w:bCs/>
          <w:i/>
          <w:iCs/>
          <w:lang w:eastAsia="zh-CN"/>
        </w:rPr>
        <w:t>s</w:t>
      </w:r>
      <w:r w:rsidRPr="008A5575">
        <w:rPr>
          <w:rFonts w:eastAsiaTheme="minorEastAsia"/>
          <w:b/>
          <w:bCs/>
          <w:i/>
          <w:iCs/>
          <w:lang w:eastAsia="zh-CN"/>
        </w:rPr>
        <w:t xml:space="preserve"> for the associated SRS resource</w:t>
      </w:r>
      <w:r>
        <w:rPr>
          <w:rFonts w:eastAsiaTheme="minorEastAsia" w:hint="eastAsia"/>
          <w:b/>
          <w:bCs/>
          <w:i/>
          <w:iCs/>
          <w:lang w:eastAsia="zh-CN"/>
        </w:rPr>
        <w:t>.</w:t>
      </w:r>
    </w:p>
    <w:p w14:paraId="11F14404" w14:textId="77777777" w:rsidR="00E078E6" w:rsidRPr="00005390" w:rsidRDefault="00E078E6" w:rsidP="00E078E6">
      <w:pPr>
        <w:spacing w:before="0" w:after="0"/>
        <w:jc w:val="both"/>
        <w:rPr>
          <w:rFonts w:ascii="Times" w:eastAsiaTheme="minorEastAsia" w:hAnsi="Times"/>
          <w:szCs w:val="24"/>
          <w:lang w:eastAsia="zh-CN"/>
        </w:rPr>
      </w:pPr>
      <w:r w:rsidRPr="0039156E">
        <w:rPr>
          <w:rFonts w:ascii="Times" w:eastAsia="Malgun Gothic" w:hAnsi="Times"/>
          <w:b/>
          <w:szCs w:val="24"/>
          <w:highlight w:val="darkYellow"/>
          <w:lang w:eastAsia="en-US"/>
        </w:rPr>
        <w:t>Working Assumption</w:t>
      </w:r>
    </w:p>
    <w:p w14:paraId="6FCB0E7D" w14:textId="77777777" w:rsidR="00E078E6" w:rsidRPr="00032B08" w:rsidRDefault="00E078E6" w:rsidP="00E078E6">
      <w:pPr>
        <w:snapToGrid w:val="0"/>
        <w:spacing w:after="120"/>
        <w:jc w:val="both"/>
        <w:rPr>
          <w:rFonts w:eastAsiaTheme="minorEastAsia"/>
          <w:b/>
          <w:bCs/>
          <w:i/>
          <w:iCs/>
          <w:lang w:val="en-US" w:eastAsia="zh-CN"/>
        </w:rPr>
      </w:pPr>
      <w:r w:rsidRPr="0039156E">
        <w:rPr>
          <w:rFonts w:ascii="Times" w:eastAsia="Malgun Gothic" w:hAnsi="Times"/>
          <w:szCs w:val="24"/>
          <w:lang w:eastAsia="en-US"/>
        </w:rPr>
        <w:t>For the Rel-19 aperiodic standalone CJT calibration reporting, when ReportQuantity is ‘cjtc-P’ (DL/UL phase offset), the configured associated SRS resource can be either periodic, semi-persistent, or aperiodic</w:t>
      </w:r>
      <w:r>
        <w:rPr>
          <w:rFonts w:ascii="Times" w:eastAsiaTheme="minorEastAsia" w:hAnsi="Times" w:hint="eastAsia"/>
          <w:szCs w:val="24"/>
          <w:lang w:eastAsia="zh-CN"/>
        </w:rPr>
        <w:t>.</w:t>
      </w:r>
    </w:p>
    <w:p w14:paraId="6F7187B1" w14:textId="77777777" w:rsidR="00F42585" w:rsidRPr="00E078E6" w:rsidRDefault="00F42585" w:rsidP="000C7BEC">
      <w:pPr>
        <w:snapToGrid w:val="0"/>
        <w:rPr>
          <w:rFonts w:eastAsiaTheme="minorEastAsia"/>
          <w:b/>
          <w:bCs/>
          <w:i/>
          <w:iCs/>
          <w:szCs w:val="22"/>
          <w:lang w:val="en-US"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29C21CFD" w14:textId="4ECC1846" w:rsidR="00D637C1" w:rsidRPr="00E6072D" w:rsidRDefault="005D61BC">
      <w:pPr>
        <w:pStyle w:val="ListParagraph"/>
        <w:numPr>
          <w:ilvl w:val="0"/>
          <w:numId w:val="7"/>
        </w:numPr>
        <w:ind w:leftChars="0"/>
        <w:rPr>
          <w:rFonts w:ascii="Times New Roman" w:hAnsi="Times New Roman"/>
          <w:lang w:val="en-US" w:eastAsia="zh-CN"/>
        </w:rPr>
      </w:pPr>
      <w:r w:rsidRPr="005D61BC">
        <w:rPr>
          <w:rFonts w:ascii="Times New Roman" w:hAnsi="Times New Roman"/>
          <w:lang w:val="en-US" w:eastAsia="zh-CN"/>
        </w:rPr>
        <w:t>RP-2</w:t>
      </w:r>
      <w:r w:rsidR="0067622C">
        <w:rPr>
          <w:rFonts w:ascii="Times New Roman" w:hAnsi="Times New Roman"/>
          <w:lang w:val="en-US" w:eastAsia="zh-CN"/>
        </w:rPr>
        <w:t>42394</w:t>
      </w:r>
      <w:r w:rsidR="001D05A1" w:rsidRPr="005D61BC">
        <w:rPr>
          <w:rFonts w:ascii="Times New Roman" w:hAnsi="Times New Roman"/>
          <w:lang w:val="en-US" w:eastAsia="zh-CN"/>
        </w:rPr>
        <w:t xml:space="preserve">, </w:t>
      </w:r>
      <w:r w:rsidR="0067622C" w:rsidRPr="0067622C">
        <w:rPr>
          <w:rFonts w:ascii="Times New Roman" w:hAnsi="Times New Roman"/>
          <w:lang w:val="en-US" w:eastAsia="zh-CN"/>
        </w:rPr>
        <w:t>WID revision: NR MIMO Phase 5</w:t>
      </w:r>
      <w:r w:rsidR="001D05A1" w:rsidRPr="005D61BC">
        <w:rPr>
          <w:rFonts w:ascii="Times New Roman" w:hAnsi="Times New Roman"/>
          <w:lang w:val="en-US" w:eastAsia="zh-CN"/>
        </w:rPr>
        <w:t>,</w:t>
      </w:r>
      <w:r>
        <w:rPr>
          <w:rFonts w:ascii="Times New Roman" w:hAnsi="Times New Roman"/>
          <w:lang w:val="en-US" w:eastAsia="zh-CN"/>
        </w:rPr>
        <w:t xml:space="preserve"> </w:t>
      </w:r>
      <w:r w:rsidRPr="005D61BC">
        <w:rPr>
          <w:rFonts w:ascii="Times New Roman" w:hAnsi="Times New Roman"/>
          <w:lang w:val="en-US" w:eastAsia="zh-CN"/>
        </w:rPr>
        <w:t>RAN#10</w:t>
      </w:r>
      <w:r w:rsidR="0067622C">
        <w:rPr>
          <w:rFonts w:ascii="Times New Roman" w:hAnsi="Times New Roman"/>
          <w:lang w:val="en-US" w:eastAsia="zh-CN"/>
        </w:rPr>
        <w:t>5</w:t>
      </w:r>
      <w:r w:rsidRPr="005D61BC">
        <w:rPr>
          <w:rFonts w:ascii="Times New Roman" w:hAnsi="Times New Roman"/>
          <w:lang w:val="en-US" w:eastAsia="zh-CN"/>
        </w:rPr>
        <w:t xml:space="preserve">, </w:t>
      </w:r>
      <w:r w:rsidR="0067622C" w:rsidRPr="0067622C">
        <w:rPr>
          <w:rFonts w:ascii="Times New Roman" w:hAnsi="Times New Roman"/>
          <w:lang w:val="en-US" w:eastAsia="zh-CN"/>
        </w:rPr>
        <w:t>Melbourne, Australia, September 9-12, 2024</w:t>
      </w:r>
      <w:r w:rsidRPr="005D61BC">
        <w:rPr>
          <w:rFonts w:ascii="Times New Roman" w:hAnsi="Times New Roman"/>
          <w:lang w:val="en-US" w:eastAsia="zh-CN"/>
        </w:rPr>
        <w:t>.</w:t>
      </w:r>
    </w:p>
    <w:p w14:paraId="1A49BCB3" w14:textId="1414095D" w:rsidR="00E6072D" w:rsidRPr="00E6072D" w:rsidRDefault="00E6072D">
      <w:pPr>
        <w:pStyle w:val="ListParagraph"/>
        <w:numPr>
          <w:ilvl w:val="0"/>
          <w:numId w:val="7"/>
        </w:numPr>
        <w:ind w:leftChars="0"/>
        <w:rPr>
          <w:rFonts w:ascii="Times New Roman" w:hAnsi="Times New Roman"/>
          <w:lang w:val="en-US" w:eastAsia="zh-CN"/>
        </w:rPr>
      </w:pPr>
      <w:r w:rsidRPr="00E6072D">
        <w:rPr>
          <w:rFonts w:ascii="Times New Roman" w:hAnsi="Times New Roman"/>
          <w:lang w:val="en-US" w:eastAsia="zh-CN"/>
        </w:rPr>
        <w:t>Chairman</w:t>
      </w:r>
      <w:r>
        <w:rPr>
          <w:rFonts w:ascii="Times New Roman" w:eastAsiaTheme="minorEastAsia" w:hAnsi="Times New Roman"/>
          <w:lang w:val="en-US" w:eastAsia="zh-CN"/>
        </w:rPr>
        <w:t>’</w:t>
      </w:r>
      <w:r w:rsidRPr="00E6072D">
        <w:rPr>
          <w:rFonts w:ascii="Times New Roman" w:hAnsi="Times New Roman"/>
          <w:lang w:val="en-US" w:eastAsia="zh-CN"/>
        </w:rPr>
        <w:t>s Notes RAN1#116-bis, Changsha, Hunan Province, China, April 15th – 19th, 2024.</w:t>
      </w:r>
    </w:p>
    <w:p w14:paraId="54041137" w14:textId="57F95293" w:rsidR="00E160EC" w:rsidRDefault="00E160EC">
      <w:pPr>
        <w:pStyle w:val="ListParagraph"/>
        <w:numPr>
          <w:ilvl w:val="0"/>
          <w:numId w:val="7"/>
        </w:numPr>
        <w:ind w:leftChars="0"/>
        <w:rPr>
          <w:rFonts w:ascii="Times New Roman" w:hAnsi="Times New Roman"/>
          <w:lang w:val="en-US" w:eastAsia="zh-CN"/>
        </w:rPr>
      </w:pPr>
      <w:r w:rsidRPr="00ED7418">
        <w:rPr>
          <w:rFonts w:ascii="Times New Roman" w:hAnsi="Times New Roman"/>
          <w:lang w:val="en-US" w:eastAsia="zh-CN"/>
        </w:rPr>
        <w:t>Chairman</w:t>
      </w:r>
      <w:r w:rsidR="00E6072D">
        <w:rPr>
          <w:rFonts w:ascii="Times New Roman" w:eastAsiaTheme="minorEastAsia" w:hAnsi="Times New Roman"/>
          <w:lang w:val="en-US" w:eastAsia="zh-CN"/>
        </w:rPr>
        <w:t>’</w:t>
      </w:r>
      <w:r w:rsidRPr="00ED7418">
        <w:rPr>
          <w:rFonts w:ascii="Times New Roman" w:hAnsi="Times New Roman"/>
          <w:lang w:val="en-US" w:eastAsia="zh-CN"/>
        </w:rPr>
        <w:t>s Notes RAN1#116, Athens, Greece, February 26th - March 1st, 2024.</w:t>
      </w:r>
    </w:p>
    <w:p w14:paraId="6B6186B8" w14:textId="77777777" w:rsidR="00997002" w:rsidRDefault="00997002">
      <w:pPr>
        <w:pStyle w:val="ListParagraph"/>
        <w:numPr>
          <w:ilvl w:val="0"/>
          <w:numId w:val="7"/>
        </w:numPr>
        <w:ind w:leftChars="0"/>
        <w:rPr>
          <w:rFonts w:ascii="Times New Roman" w:hAnsi="Times New Roman"/>
          <w:lang w:val="en-US" w:eastAsia="zh-CN"/>
        </w:rPr>
      </w:pPr>
      <w:r w:rsidRPr="00997002">
        <w:rPr>
          <w:rFonts w:ascii="Times New Roman" w:hAnsi="Times New Roman"/>
          <w:lang w:val="en-US" w:eastAsia="zh-CN"/>
        </w:rPr>
        <w:lastRenderedPageBreak/>
        <w:t>Chairman's Notes RAN1#117, Fukuoka City, Fukuoka, Japan, May 20th – 24th, 2024.</w:t>
      </w:r>
    </w:p>
    <w:p w14:paraId="3CEB9B1A" w14:textId="126E0B68" w:rsidR="000007B5" w:rsidRPr="000007B5" w:rsidRDefault="000007B5">
      <w:pPr>
        <w:pStyle w:val="ListParagraph"/>
        <w:numPr>
          <w:ilvl w:val="0"/>
          <w:numId w:val="7"/>
        </w:numPr>
        <w:ind w:leftChars="0"/>
        <w:rPr>
          <w:rFonts w:ascii="Times New Roman" w:hAnsi="Times New Roman"/>
          <w:lang w:val="en-US" w:eastAsia="zh-CN"/>
        </w:rPr>
      </w:pPr>
      <w:r w:rsidRPr="000007B5">
        <w:rPr>
          <w:lang w:val="en-US" w:eastAsia="zh-CN"/>
        </w:rPr>
        <w:t>Chairman's Notes RAN1#118, Maastricht, NL, August 19th – 23rd, 2024.</w:t>
      </w:r>
    </w:p>
    <w:sectPr w:rsidR="000007B5" w:rsidRPr="000007B5">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1D46F0" w14:textId="77777777" w:rsidR="00D86883" w:rsidRDefault="00D86883">
      <w:pPr>
        <w:spacing w:before="0" w:after="0"/>
      </w:pPr>
      <w:r>
        <w:separator/>
      </w:r>
    </w:p>
  </w:endnote>
  <w:endnote w:type="continuationSeparator" w:id="0">
    <w:p w14:paraId="6619E06C" w14:textId="77777777" w:rsidR="00D86883" w:rsidRDefault="00D868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3941D" w14:textId="77777777" w:rsidR="00D86883" w:rsidRDefault="00D86883">
      <w:pPr>
        <w:spacing w:before="0" w:after="0"/>
      </w:pPr>
      <w:r>
        <w:separator/>
      </w:r>
    </w:p>
  </w:footnote>
  <w:footnote w:type="continuationSeparator" w:id="0">
    <w:p w14:paraId="71773F9B" w14:textId="77777777" w:rsidR="00D86883" w:rsidRDefault="00D8688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A46548"/>
    <w:multiLevelType w:val="hybridMultilevel"/>
    <w:tmpl w:val="B1AECC10"/>
    <w:lvl w:ilvl="0" w:tplc="9328E8F4">
      <w:start w:val="1"/>
      <w:numFmt w:val="bullet"/>
      <w:lvlText w:val=""/>
      <w:lvlJc w:val="left"/>
      <w:pPr>
        <w:ind w:left="724" w:hanging="440"/>
      </w:pPr>
      <w:rPr>
        <w:rFonts w:ascii="Wingdings" w:hAnsi="Wingdings"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4844DC"/>
    <w:multiLevelType w:val="multilevel"/>
    <w:tmpl w:val="2E4844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565723"/>
    <w:multiLevelType w:val="hybridMultilevel"/>
    <w:tmpl w:val="B3A43738"/>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50ED4B00"/>
    <w:multiLevelType w:val="multilevel"/>
    <w:tmpl w:val="76A2AC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20"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DF65F8"/>
    <w:multiLevelType w:val="hybridMultilevel"/>
    <w:tmpl w:val="D17898CA"/>
    <w:lvl w:ilvl="0" w:tplc="0B7E5952">
      <w:start w:val="1"/>
      <w:numFmt w:val="decimal"/>
      <w:lvlText w:val="%1)"/>
      <w:lvlJc w:val="left"/>
      <w:pPr>
        <w:ind w:left="360" w:hanging="360"/>
      </w:pPr>
      <w:rPr>
        <w:rFonts w:hint="default"/>
      </w:rPr>
    </w:lvl>
    <w:lvl w:ilvl="1" w:tplc="F370D15A">
      <w:start w:val="1"/>
      <w:numFmt w:val="decimal"/>
      <w:lvlText w:val="%2-"/>
      <w:lvlJc w:val="left"/>
      <w:pPr>
        <w:ind w:left="800" w:hanging="360"/>
      </w:pPr>
      <w:rPr>
        <w:rFonts w:eastAsia="Malgun Gothic"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C3C0E35"/>
    <w:multiLevelType w:val="hybridMultilevel"/>
    <w:tmpl w:val="D95636C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B8064C"/>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27"/>
  </w:num>
  <w:num w:numId="3" w16cid:durableId="222376712">
    <w:abstractNumId w:val="18"/>
  </w:num>
  <w:num w:numId="4" w16cid:durableId="567419565">
    <w:abstractNumId w:val="12"/>
    <w:lvlOverride w:ilvl="0">
      <w:startOverride w:val="1"/>
    </w:lvlOverride>
  </w:num>
  <w:num w:numId="5" w16cid:durableId="791898837">
    <w:abstractNumId w:val="23"/>
  </w:num>
  <w:num w:numId="6" w16cid:durableId="1032069791">
    <w:abstractNumId w:val="16"/>
  </w:num>
  <w:num w:numId="7" w16cid:durableId="1468547815">
    <w:abstractNumId w:val="13"/>
  </w:num>
  <w:num w:numId="8" w16cid:durableId="1974945573">
    <w:abstractNumId w:val="24"/>
  </w:num>
  <w:num w:numId="9" w16cid:durableId="1728991535">
    <w:abstractNumId w:val="9"/>
  </w:num>
  <w:num w:numId="10" w16cid:durableId="2092001173">
    <w:abstractNumId w:val="21"/>
  </w:num>
  <w:num w:numId="11" w16cid:durableId="1363168986">
    <w:abstractNumId w:val="1"/>
  </w:num>
  <w:num w:numId="12" w16cid:durableId="25378063">
    <w:abstractNumId w:val="3"/>
  </w:num>
  <w:num w:numId="13" w16cid:durableId="530344854">
    <w:abstractNumId w:val="7"/>
  </w:num>
  <w:num w:numId="14" w16cid:durableId="371729119">
    <w:abstractNumId w:val="14"/>
  </w:num>
  <w:num w:numId="15" w16cid:durableId="692194565">
    <w:abstractNumId w:val="26"/>
  </w:num>
  <w:num w:numId="16" w16cid:durableId="1905869809">
    <w:abstractNumId w:val="8"/>
  </w:num>
  <w:num w:numId="17" w16cid:durableId="744913100">
    <w:abstractNumId w:val="22"/>
  </w:num>
  <w:num w:numId="18" w16cid:durableId="1243947494">
    <w:abstractNumId w:val="5"/>
  </w:num>
  <w:num w:numId="19" w16cid:durableId="238560633">
    <w:abstractNumId w:val="17"/>
  </w:num>
  <w:num w:numId="20" w16cid:durableId="1240672619">
    <w:abstractNumId w:val="25"/>
  </w:num>
  <w:num w:numId="21" w16cid:durableId="1944680880">
    <w:abstractNumId w:val="10"/>
  </w:num>
  <w:num w:numId="22" w16cid:durableId="2061860119">
    <w:abstractNumId w:val="2"/>
  </w:num>
  <w:num w:numId="23" w16cid:durableId="622275150">
    <w:abstractNumId w:val="11"/>
  </w:num>
  <w:num w:numId="24" w16cid:durableId="650450883">
    <w:abstractNumId w:val="15"/>
  </w:num>
  <w:num w:numId="25" w16cid:durableId="510919946">
    <w:abstractNumId w:val="4"/>
  </w:num>
  <w:num w:numId="26" w16cid:durableId="297734833">
    <w:abstractNumId w:val="19"/>
  </w:num>
  <w:num w:numId="27" w16cid:durableId="813373914">
    <w:abstractNumId w:val="6"/>
  </w:num>
  <w:num w:numId="28" w16cid:durableId="119276772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7B5"/>
    <w:rsid w:val="00000938"/>
    <w:rsid w:val="00000993"/>
    <w:rsid w:val="00000E2B"/>
    <w:rsid w:val="00000F5A"/>
    <w:rsid w:val="000010F6"/>
    <w:rsid w:val="0000131E"/>
    <w:rsid w:val="000015F4"/>
    <w:rsid w:val="000022B8"/>
    <w:rsid w:val="00002325"/>
    <w:rsid w:val="0000234E"/>
    <w:rsid w:val="00002801"/>
    <w:rsid w:val="00002D15"/>
    <w:rsid w:val="000030EB"/>
    <w:rsid w:val="000031DB"/>
    <w:rsid w:val="000032B7"/>
    <w:rsid w:val="000035F6"/>
    <w:rsid w:val="00003C5F"/>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930"/>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CC8"/>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151C"/>
    <w:rsid w:val="00021689"/>
    <w:rsid w:val="0002184D"/>
    <w:rsid w:val="00021884"/>
    <w:rsid w:val="0002191B"/>
    <w:rsid w:val="0002198E"/>
    <w:rsid w:val="00021A14"/>
    <w:rsid w:val="000220AB"/>
    <w:rsid w:val="000223B3"/>
    <w:rsid w:val="00022D93"/>
    <w:rsid w:val="000233B7"/>
    <w:rsid w:val="00023A85"/>
    <w:rsid w:val="00023BCD"/>
    <w:rsid w:val="00023BCE"/>
    <w:rsid w:val="00023FBF"/>
    <w:rsid w:val="00024170"/>
    <w:rsid w:val="000241B0"/>
    <w:rsid w:val="0002420F"/>
    <w:rsid w:val="000242A3"/>
    <w:rsid w:val="00024367"/>
    <w:rsid w:val="0002489D"/>
    <w:rsid w:val="00024A32"/>
    <w:rsid w:val="00024E61"/>
    <w:rsid w:val="00024FFE"/>
    <w:rsid w:val="00025A02"/>
    <w:rsid w:val="00025DEA"/>
    <w:rsid w:val="000261A0"/>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69F"/>
    <w:rsid w:val="000378BB"/>
    <w:rsid w:val="00037C7E"/>
    <w:rsid w:val="00041910"/>
    <w:rsid w:val="00041961"/>
    <w:rsid w:val="00042088"/>
    <w:rsid w:val="00042177"/>
    <w:rsid w:val="000425B7"/>
    <w:rsid w:val="00042776"/>
    <w:rsid w:val="00042AFB"/>
    <w:rsid w:val="00042EA2"/>
    <w:rsid w:val="00043B6C"/>
    <w:rsid w:val="00043C5B"/>
    <w:rsid w:val="00043D95"/>
    <w:rsid w:val="000443DA"/>
    <w:rsid w:val="00044469"/>
    <w:rsid w:val="00044C9A"/>
    <w:rsid w:val="00044DD6"/>
    <w:rsid w:val="000459EF"/>
    <w:rsid w:val="00046168"/>
    <w:rsid w:val="0004645D"/>
    <w:rsid w:val="000465B4"/>
    <w:rsid w:val="00046684"/>
    <w:rsid w:val="00046AD3"/>
    <w:rsid w:val="00046B84"/>
    <w:rsid w:val="00046D1E"/>
    <w:rsid w:val="00046F98"/>
    <w:rsid w:val="00047156"/>
    <w:rsid w:val="0004763B"/>
    <w:rsid w:val="00047647"/>
    <w:rsid w:val="00047742"/>
    <w:rsid w:val="00047E86"/>
    <w:rsid w:val="0005017D"/>
    <w:rsid w:val="0005018F"/>
    <w:rsid w:val="0005052D"/>
    <w:rsid w:val="00051747"/>
    <w:rsid w:val="00051A49"/>
    <w:rsid w:val="00051D76"/>
    <w:rsid w:val="00051EA9"/>
    <w:rsid w:val="00051FFE"/>
    <w:rsid w:val="000523A2"/>
    <w:rsid w:val="00052608"/>
    <w:rsid w:val="0005269D"/>
    <w:rsid w:val="000526D5"/>
    <w:rsid w:val="000527C0"/>
    <w:rsid w:val="0005293E"/>
    <w:rsid w:val="00053414"/>
    <w:rsid w:val="0005353B"/>
    <w:rsid w:val="00053B1F"/>
    <w:rsid w:val="00053EF4"/>
    <w:rsid w:val="0005408B"/>
    <w:rsid w:val="00054810"/>
    <w:rsid w:val="0005484A"/>
    <w:rsid w:val="00054C03"/>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27"/>
    <w:rsid w:val="0006195D"/>
    <w:rsid w:val="000619DC"/>
    <w:rsid w:val="00061C5D"/>
    <w:rsid w:val="00061DD7"/>
    <w:rsid w:val="00062277"/>
    <w:rsid w:val="00062323"/>
    <w:rsid w:val="00062547"/>
    <w:rsid w:val="00062BFB"/>
    <w:rsid w:val="00062CA3"/>
    <w:rsid w:val="000631DC"/>
    <w:rsid w:val="00063273"/>
    <w:rsid w:val="0006340C"/>
    <w:rsid w:val="00063449"/>
    <w:rsid w:val="000635B0"/>
    <w:rsid w:val="000639E3"/>
    <w:rsid w:val="000639EB"/>
    <w:rsid w:val="00063AAA"/>
    <w:rsid w:val="00063B2E"/>
    <w:rsid w:val="00064526"/>
    <w:rsid w:val="00064E27"/>
    <w:rsid w:val="00064F16"/>
    <w:rsid w:val="00065209"/>
    <w:rsid w:val="00065792"/>
    <w:rsid w:val="000657A6"/>
    <w:rsid w:val="00065CBB"/>
    <w:rsid w:val="000661C0"/>
    <w:rsid w:val="000663E9"/>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80A"/>
    <w:rsid w:val="00074D1B"/>
    <w:rsid w:val="00075077"/>
    <w:rsid w:val="00075548"/>
    <w:rsid w:val="0007555B"/>
    <w:rsid w:val="00075648"/>
    <w:rsid w:val="000759C9"/>
    <w:rsid w:val="00075C90"/>
    <w:rsid w:val="00075DA6"/>
    <w:rsid w:val="0007645E"/>
    <w:rsid w:val="00076678"/>
    <w:rsid w:val="000769C7"/>
    <w:rsid w:val="00076A0C"/>
    <w:rsid w:val="00076A88"/>
    <w:rsid w:val="00076B12"/>
    <w:rsid w:val="00076D78"/>
    <w:rsid w:val="0007708F"/>
    <w:rsid w:val="000771A1"/>
    <w:rsid w:val="000775C1"/>
    <w:rsid w:val="0007768C"/>
    <w:rsid w:val="0007777E"/>
    <w:rsid w:val="000779AF"/>
    <w:rsid w:val="00077D8A"/>
    <w:rsid w:val="00077D99"/>
    <w:rsid w:val="00080190"/>
    <w:rsid w:val="00080FF4"/>
    <w:rsid w:val="000813D4"/>
    <w:rsid w:val="00081BC7"/>
    <w:rsid w:val="00081C1F"/>
    <w:rsid w:val="00081C2D"/>
    <w:rsid w:val="00081E3D"/>
    <w:rsid w:val="00081FBD"/>
    <w:rsid w:val="0008207F"/>
    <w:rsid w:val="00082126"/>
    <w:rsid w:val="0008232D"/>
    <w:rsid w:val="000824A5"/>
    <w:rsid w:val="00082535"/>
    <w:rsid w:val="000829B4"/>
    <w:rsid w:val="00082A07"/>
    <w:rsid w:val="00083612"/>
    <w:rsid w:val="00083951"/>
    <w:rsid w:val="00083B21"/>
    <w:rsid w:val="00083CC7"/>
    <w:rsid w:val="00084114"/>
    <w:rsid w:val="000848D8"/>
    <w:rsid w:val="00084A00"/>
    <w:rsid w:val="00084BCD"/>
    <w:rsid w:val="00084E96"/>
    <w:rsid w:val="00084F98"/>
    <w:rsid w:val="00085276"/>
    <w:rsid w:val="00085F7B"/>
    <w:rsid w:val="00086963"/>
    <w:rsid w:val="00086D8E"/>
    <w:rsid w:val="00087056"/>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A1"/>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4C8"/>
    <w:rsid w:val="00095856"/>
    <w:rsid w:val="00095D7E"/>
    <w:rsid w:val="00095FB3"/>
    <w:rsid w:val="0009600A"/>
    <w:rsid w:val="00096346"/>
    <w:rsid w:val="000963AD"/>
    <w:rsid w:val="00096641"/>
    <w:rsid w:val="0009672C"/>
    <w:rsid w:val="00096954"/>
    <w:rsid w:val="000969F7"/>
    <w:rsid w:val="00096C91"/>
    <w:rsid w:val="00096E0B"/>
    <w:rsid w:val="00096E29"/>
    <w:rsid w:val="00096FDB"/>
    <w:rsid w:val="000976B9"/>
    <w:rsid w:val="000978D8"/>
    <w:rsid w:val="00097CD4"/>
    <w:rsid w:val="00097CE9"/>
    <w:rsid w:val="000A00CF"/>
    <w:rsid w:val="000A01A9"/>
    <w:rsid w:val="000A0239"/>
    <w:rsid w:val="000A0446"/>
    <w:rsid w:val="000A04C9"/>
    <w:rsid w:val="000A09CC"/>
    <w:rsid w:val="000A13B3"/>
    <w:rsid w:val="000A1407"/>
    <w:rsid w:val="000A1887"/>
    <w:rsid w:val="000A188A"/>
    <w:rsid w:val="000A1BE3"/>
    <w:rsid w:val="000A1ECD"/>
    <w:rsid w:val="000A2002"/>
    <w:rsid w:val="000A2144"/>
    <w:rsid w:val="000A258F"/>
    <w:rsid w:val="000A2614"/>
    <w:rsid w:val="000A2EF3"/>
    <w:rsid w:val="000A310A"/>
    <w:rsid w:val="000A3157"/>
    <w:rsid w:val="000A33F0"/>
    <w:rsid w:val="000A34A0"/>
    <w:rsid w:val="000A3B6E"/>
    <w:rsid w:val="000A3E82"/>
    <w:rsid w:val="000A4190"/>
    <w:rsid w:val="000A43B2"/>
    <w:rsid w:val="000A48D7"/>
    <w:rsid w:val="000A4AD5"/>
    <w:rsid w:val="000A4BDB"/>
    <w:rsid w:val="000A4CB0"/>
    <w:rsid w:val="000A511E"/>
    <w:rsid w:val="000A531F"/>
    <w:rsid w:val="000A552F"/>
    <w:rsid w:val="000A55B3"/>
    <w:rsid w:val="000A5ACB"/>
    <w:rsid w:val="000A5B15"/>
    <w:rsid w:val="000A5BC6"/>
    <w:rsid w:val="000A5DBE"/>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3F9"/>
    <w:rsid w:val="000B0473"/>
    <w:rsid w:val="000B04FF"/>
    <w:rsid w:val="000B055A"/>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728"/>
    <w:rsid w:val="000B3928"/>
    <w:rsid w:val="000B3C84"/>
    <w:rsid w:val="000B4163"/>
    <w:rsid w:val="000B4232"/>
    <w:rsid w:val="000B4245"/>
    <w:rsid w:val="000B451D"/>
    <w:rsid w:val="000B4A56"/>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3E8"/>
    <w:rsid w:val="000B6E6F"/>
    <w:rsid w:val="000B7016"/>
    <w:rsid w:val="000B76CB"/>
    <w:rsid w:val="000B7885"/>
    <w:rsid w:val="000B78B2"/>
    <w:rsid w:val="000B7C55"/>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1C0"/>
    <w:rsid w:val="000C35C6"/>
    <w:rsid w:val="000C38CB"/>
    <w:rsid w:val="000C396F"/>
    <w:rsid w:val="000C3FB0"/>
    <w:rsid w:val="000C40C7"/>
    <w:rsid w:val="000C4491"/>
    <w:rsid w:val="000C4A8A"/>
    <w:rsid w:val="000C4D4D"/>
    <w:rsid w:val="000C4DEA"/>
    <w:rsid w:val="000C5085"/>
    <w:rsid w:val="000C5344"/>
    <w:rsid w:val="000C5460"/>
    <w:rsid w:val="000C5A99"/>
    <w:rsid w:val="000C5F1E"/>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C7BEC"/>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6D3A"/>
    <w:rsid w:val="000D7110"/>
    <w:rsid w:val="000D7308"/>
    <w:rsid w:val="000D7521"/>
    <w:rsid w:val="000E021A"/>
    <w:rsid w:val="000E0932"/>
    <w:rsid w:val="000E1047"/>
    <w:rsid w:val="000E13BE"/>
    <w:rsid w:val="000E167D"/>
    <w:rsid w:val="000E199F"/>
    <w:rsid w:val="000E1CFB"/>
    <w:rsid w:val="000E1E3C"/>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512"/>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191"/>
    <w:rsid w:val="000F04FD"/>
    <w:rsid w:val="000F0759"/>
    <w:rsid w:val="000F094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E92"/>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D3D"/>
    <w:rsid w:val="00112068"/>
    <w:rsid w:val="00112234"/>
    <w:rsid w:val="00112307"/>
    <w:rsid w:val="001125AA"/>
    <w:rsid w:val="001125B3"/>
    <w:rsid w:val="0011294C"/>
    <w:rsid w:val="00112B32"/>
    <w:rsid w:val="00112F55"/>
    <w:rsid w:val="00113365"/>
    <w:rsid w:val="00113427"/>
    <w:rsid w:val="001134A5"/>
    <w:rsid w:val="00113D26"/>
    <w:rsid w:val="00113D2F"/>
    <w:rsid w:val="00114025"/>
    <w:rsid w:val="0011409D"/>
    <w:rsid w:val="001145C7"/>
    <w:rsid w:val="00114DED"/>
    <w:rsid w:val="00114F94"/>
    <w:rsid w:val="00115452"/>
    <w:rsid w:val="0011570A"/>
    <w:rsid w:val="0011575F"/>
    <w:rsid w:val="001157A4"/>
    <w:rsid w:val="00115B1B"/>
    <w:rsid w:val="00115B59"/>
    <w:rsid w:val="00115E68"/>
    <w:rsid w:val="0011637F"/>
    <w:rsid w:val="00116662"/>
    <w:rsid w:val="00116891"/>
    <w:rsid w:val="00116DB0"/>
    <w:rsid w:val="001177C7"/>
    <w:rsid w:val="00117B3A"/>
    <w:rsid w:val="001201AA"/>
    <w:rsid w:val="001202FA"/>
    <w:rsid w:val="0012047A"/>
    <w:rsid w:val="001208B6"/>
    <w:rsid w:val="001208CA"/>
    <w:rsid w:val="00120A1A"/>
    <w:rsid w:val="00121414"/>
    <w:rsid w:val="00121A7C"/>
    <w:rsid w:val="00121B8F"/>
    <w:rsid w:val="00121D45"/>
    <w:rsid w:val="00121E10"/>
    <w:rsid w:val="00121EAA"/>
    <w:rsid w:val="00121EBC"/>
    <w:rsid w:val="00121FA4"/>
    <w:rsid w:val="00121FA9"/>
    <w:rsid w:val="00121FEF"/>
    <w:rsid w:val="00122104"/>
    <w:rsid w:val="0012222C"/>
    <w:rsid w:val="001222BD"/>
    <w:rsid w:val="00122650"/>
    <w:rsid w:val="00122AD2"/>
    <w:rsid w:val="00122C70"/>
    <w:rsid w:val="00122D83"/>
    <w:rsid w:val="001237D6"/>
    <w:rsid w:val="00123ADA"/>
    <w:rsid w:val="001241F3"/>
    <w:rsid w:val="00124695"/>
    <w:rsid w:val="00124B13"/>
    <w:rsid w:val="00124D23"/>
    <w:rsid w:val="00125120"/>
    <w:rsid w:val="00125382"/>
    <w:rsid w:val="0012542E"/>
    <w:rsid w:val="00125486"/>
    <w:rsid w:val="00125773"/>
    <w:rsid w:val="001259EB"/>
    <w:rsid w:val="00125CF5"/>
    <w:rsid w:val="00125E2F"/>
    <w:rsid w:val="0012601B"/>
    <w:rsid w:val="00126141"/>
    <w:rsid w:val="00126282"/>
    <w:rsid w:val="001268EA"/>
    <w:rsid w:val="00126A51"/>
    <w:rsid w:val="00126E0C"/>
    <w:rsid w:val="00126E3C"/>
    <w:rsid w:val="00126EC8"/>
    <w:rsid w:val="00126F32"/>
    <w:rsid w:val="00127176"/>
    <w:rsid w:val="001273DB"/>
    <w:rsid w:val="001279F0"/>
    <w:rsid w:val="00127D5B"/>
    <w:rsid w:val="0013032A"/>
    <w:rsid w:val="001304A1"/>
    <w:rsid w:val="0013139A"/>
    <w:rsid w:val="00131716"/>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02"/>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2DE3"/>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2FB2"/>
    <w:rsid w:val="0015317A"/>
    <w:rsid w:val="001535CB"/>
    <w:rsid w:val="0015383C"/>
    <w:rsid w:val="00153A31"/>
    <w:rsid w:val="00153E26"/>
    <w:rsid w:val="00153F78"/>
    <w:rsid w:val="00153FEF"/>
    <w:rsid w:val="00154206"/>
    <w:rsid w:val="00154349"/>
    <w:rsid w:val="00154775"/>
    <w:rsid w:val="00154FBD"/>
    <w:rsid w:val="0015512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0F1"/>
    <w:rsid w:val="00161386"/>
    <w:rsid w:val="00161A18"/>
    <w:rsid w:val="00162044"/>
    <w:rsid w:val="00162129"/>
    <w:rsid w:val="00162285"/>
    <w:rsid w:val="00162405"/>
    <w:rsid w:val="00162723"/>
    <w:rsid w:val="001627CB"/>
    <w:rsid w:val="0016336E"/>
    <w:rsid w:val="00163908"/>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3B2"/>
    <w:rsid w:val="001714D4"/>
    <w:rsid w:val="00171752"/>
    <w:rsid w:val="00171D20"/>
    <w:rsid w:val="00172100"/>
    <w:rsid w:val="001728A1"/>
    <w:rsid w:val="00172A54"/>
    <w:rsid w:val="00172C86"/>
    <w:rsid w:val="00173304"/>
    <w:rsid w:val="00173356"/>
    <w:rsid w:val="0017360B"/>
    <w:rsid w:val="00173AFB"/>
    <w:rsid w:val="00173B0B"/>
    <w:rsid w:val="00173D52"/>
    <w:rsid w:val="00173F9C"/>
    <w:rsid w:val="001740DD"/>
    <w:rsid w:val="00174311"/>
    <w:rsid w:val="00174395"/>
    <w:rsid w:val="001744FB"/>
    <w:rsid w:val="00174557"/>
    <w:rsid w:val="00174AB1"/>
    <w:rsid w:val="00174D8E"/>
    <w:rsid w:val="00174E0B"/>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0E07"/>
    <w:rsid w:val="0018139F"/>
    <w:rsid w:val="0018145E"/>
    <w:rsid w:val="00181571"/>
    <w:rsid w:val="00181B40"/>
    <w:rsid w:val="00181C2A"/>
    <w:rsid w:val="00181D4D"/>
    <w:rsid w:val="001823B6"/>
    <w:rsid w:val="001825C3"/>
    <w:rsid w:val="00182DAB"/>
    <w:rsid w:val="00182E34"/>
    <w:rsid w:val="00182F7A"/>
    <w:rsid w:val="0018368F"/>
    <w:rsid w:val="00183E91"/>
    <w:rsid w:val="00184678"/>
    <w:rsid w:val="0018471A"/>
    <w:rsid w:val="00184912"/>
    <w:rsid w:val="00184F5F"/>
    <w:rsid w:val="00185B10"/>
    <w:rsid w:val="00186816"/>
    <w:rsid w:val="00186C71"/>
    <w:rsid w:val="00186C72"/>
    <w:rsid w:val="00186E32"/>
    <w:rsid w:val="001874B7"/>
    <w:rsid w:val="001875CA"/>
    <w:rsid w:val="001877C3"/>
    <w:rsid w:val="00187CE5"/>
    <w:rsid w:val="001903A4"/>
    <w:rsid w:val="0019077B"/>
    <w:rsid w:val="001909AC"/>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609"/>
    <w:rsid w:val="00197EA3"/>
    <w:rsid w:val="001A04FC"/>
    <w:rsid w:val="001A069F"/>
    <w:rsid w:val="001A083A"/>
    <w:rsid w:val="001A0876"/>
    <w:rsid w:val="001A0B14"/>
    <w:rsid w:val="001A0D32"/>
    <w:rsid w:val="001A0EB4"/>
    <w:rsid w:val="001A1060"/>
    <w:rsid w:val="001A11DD"/>
    <w:rsid w:val="001A1561"/>
    <w:rsid w:val="001A1590"/>
    <w:rsid w:val="001A1610"/>
    <w:rsid w:val="001A16C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7A9"/>
    <w:rsid w:val="001A4817"/>
    <w:rsid w:val="001A4B63"/>
    <w:rsid w:val="001A4CA0"/>
    <w:rsid w:val="001A5268"/>
    <w:rsid w:val="001A5319"/>
    <w:rsid w:val="001A5676"/>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04D1"/>
    <w:rsid w:val="001B12CF"/>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39"/>
    <w:rsid w:val="001B54AC"/>
    <w:rsid w:val="001B5AAC"/>
    <w:rsid w:val="001B5E69"/>
    <w:rsid w:val="001B5F2F"/>
    <w:rsid w:val="001B5FB6"/>
    <w:rsid w:val="001B6B57"/>
    <w:rsid w:val="001B7021"/>
    <w:rsid w:val="001B70A3"/>
    <w:rsid w:val="001B71E2"/>
    <w:rsid w:val="001B74A5"/>
    <w:rsid w:val="001B74E2"/>
    <w:rsid w:val="001B7580"/>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28B"/>
    <w:rsid w:val="001C3814"/>
    <w:rsid w:val="001C3889"/>
    <w:rsid w:val="001C38DE"/>
    <w:rsid w:val="001C40FB"/>
    <w:rsid w:val="001C4475"/>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A93"/>
    <w:rsid w:val="001C7503"/>
    <w:rsid w:val="001C7655"/>
    <w:rsid w:val="001C76F0"/>
    <w:rsid w:val="001C7A36"/>
    <w:rsid w:val="001C7DD0"/>
    <w:rsid w:val="001C7FB7"/>
    <w:rsid w:val="001D0188"/>
    <w:rsid w:val="001D01A1"/>
    <w:rsid w:val="001D050D"/>
    <w:rsid w:val="001D05A1"/>
    <w:rsid w:val="001D0D81"/>
    <w:rsid w:val="001D0E76"/>
    <w:rsid w:val="001D0EB1"/>
    <w:rsid w:val="001D11AE"/>
    <w:rsid w:val="001D1A96"/>
    <w:rsid w:val="001D1CED"/>
    <w:rsid w:val="001D1F7F"/>
    <w:rsid w:val="001D2298"/>
    <w:rsid w:val="001D230B"/>
    <w:rsid w:val="001D27A0"/>
    <w:rsid w:val="001D2FE8"/>
    <w:rsid w:val="001D309D"/>
    <w:rsid w:val="001D31D0"/>
    <w:rsid w:val="001D36CC"/>
    <w:rsid w:val="001D3726"/>
    <w:rsid w:val="001D3BEF"/>
    <w:rsid w:val="001D3EA2"/>
    <w:rsid w:val="001D3FB4"/>
    <w:rsid w:val="001D4711"/>
    <w:rsid w:val="001D4F65"/>
    <w:rsid w:val="001D5012"/>
    <w:rsid w:val="001D53AB"/>
    <w:rsid w:val="001D55A2"/>
    <w:rsid w:val="001D59D4"/>
    <w:rsid w:val="001D5DA1"/>
    <w:rsid w:val="001D5F16"/>
    <w:rsid w:val="001D60B3"/>
    <w:rsid w:val="001D6142"/>
    <w:rsid w:val="001D6200"/>
    <w:rsid w:val="001D62AA"/>
    <w:rsid w:val="001D660E"/>
    <w:rsid w:val="001D66ED"/>
    <w:rsid w:val="001D6836"/>
    <w:rsid w:val="001D6871"/>
    <w:rsid w:val="001D69F2"/>
    <w:rsid w:val="001D6BC7"/>
    <w:rsid w:val="001D6D2F"/>
    <w:rsid w:val="001D7BF5"/>
    <w:rsid w:val="001D7CA8"/>
    <w:rsid w:val="001D7DEB"/>
    <w:rsid w:val="001D7E5B"/>
    <w:rsid w:val="001D7F43"/>
    <w:rsid w:val="001D7FC4"/>
    <w:rsid w:val="001E00BA"/>
    <w:rsid w:val="001E01C0"/>
    <w:rsid w:val="001E01EF"/>
    <w:rsid w:val="001E03E2"/>
    <w:rsid w:val="001E0854"/>
    <w:rsid w:val="001E0B42"/>
    <w:rsid w:val="001E1020"/>
    <w:rsid w:val="001E10C4"/>
    <w:rsid w:val="001E125D"/>
    <w:rsid w:val="001E12A3"/>
    <w:rsid w:val="001E14D3"/>
    <w:rsid w:val="001E1873"/>
    <w:rsid w:val="001E1EB7"/>
    <w:rsid w:val="001E1EE3"/>
    <w:rsid w:val="001E2109"/>
    <w:rsid w:val="001E21EA"/>
    <w:rsid w:val="001E2578"/>
    <w:rsid w:val="001E260D"/>
    <w:rsid w:val="001E2AA1"/>
    <w:rsid w:val="001E2C7A"/>
    <w:rsid w:val="001E2CD0"/>
    <w:rsid w:val="001E3254"/>
    <w:rsid w:val="001E3389"/>
    <w:rsid w:val="001E3D73"/>
    <w:rsid w:val="001E3DB9"/>
    <w:rsid w:val="001E3DE5"/>
    <w:rsid w:val="001E3FAC"/>
    <w:rsid w:val="001E55F7"/>
    <w:rsid w:val="001E566E"/>
    <w:rsid w:val="001E57A3"/>
    <w:rsid w:val="001E62CA"/>
    <w:rsid w:val="001E66B3"/>
    <w:rsid w:val="001E6A74"/>
    <w:rsid w:val="001E6CDC"/>
    <w:rsid w:val="001E6EC9"/>
    <w:rsid w:val="001E7283"/>
    <w:rsid w:val="001E7B9F"/>
    <w:rsid w:val="001E7C94"/>
    <w:rsid w:val="001E7D62"/>
    <w:rsid w:val="001E7F38"/>
    <w:rsid w:val="001F0610"/>
    <w:rsid w:val="001F0750"/>
    <w:rsid w:val="001F0785"/>
    <w:rsid w:val="001F0876"/>
    <w:rsid w:val="001F1450"/>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AF8"/>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268"/>
    <w:rsid w:val="001F76AE"/>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485"/>
    <w:rsid w:val="002046D8"/>
    <w:rsid w:val="0020484D"/>
    <w:rsid w:val="00204C28"/>
    <w:rsid w:val="00204CCE"/>
    <w:rsid w:val="00204D0D"/>
    <w:rsid w:val="002057AF"/>
    <w:rsid w:val="00205997"/>
    <w:rsid w:val="00205C45"/>
    <w:rsid w:val="00205E2C"/>
    <w:rsid w:val="002060A0"/>
    <w:rsid w:val="0020621D"/>
    <w:rsid w:val="0020630B"/>
    <w:rsid w:val="0020645E"/>
    <w:rsid w:val="002065BD"/>
    <w:rsid w:val="00206DB2"/>
    <w:rsid w:val="00206E0A"/>
    <w:rsid w:val="00206E24"/>
    <w:rsid w:val="00206F8D"/>
    <w:rsid w:val="00206FEA"/>
    <w:rsid w:val="00207183"/>
    <w:rsid w:val="0020728E"/>
    <w:rsid w:val="002072A7"/>
    <w:rsid w:val="00207860"/>
    <w:rsid w:val="00207B6A"/>
    <w:rsid w:val="00207DA7"/>
    <w:rsid w:val="0021008D"/>
    <w:rsid w:val="002102A5"/>
    <w:rsid w:val="00210504"/>
    <w:rsid w:val="00210618"/>
    <w:rsid w:val="002107F0"/>
    <w:rsid w:val="00211056"/>
    <w:rsid w:val="00211113"/>
    <w:rsid w:val="002111F5"/>
    <w:rsid w:val="00211484"/>
    <w:rsid w:val="00211B26"/>
    <w:rsid w:val="00211BC2"/>
    <w:rsid w:val="00211E7D"/>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ACD"/>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2AA"/>
    <w:rsid w:val="00223751"/>
    <w:rsid w:val="00223850"/>
    <w:rsid w:val="00223B8B"/>
    <w:rsid w:val="0022407F"/>
    <w:rsid w:val="002242A3"/>
    <w:rsid w:val="002247B4"/>
    <w:rsid w:val="00224B99"/>
    <w:rsid w:val="00224E2B"/>
    <w:rsid w:val="00224F29"/>
    <w:rsid w:val="00225AFC"/>
    <w:rsid w:val="00226411"/>
    <w:rsid w:val="00226706"/>
    <w:rsid w:val="0022705A"/>
    <w:rsid w:val="0022715F"/>
    <w:rsid w:val="002273C5"/>
    <w:rsid w:val="00227597"/>
    <w:rsid w:val="00227E8F"/>
    <w:rsid w:val="00227EB6"/>
    <w:rsid w:val="00230148"/>
    <w:rsid w:val="0023038A"/>
    <w:rsid w:val="00230977"/>
    <w:rsid w:val="0023099D"/>
    <w:rsid w:val="0023163C"/>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61"/>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C3"/>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83B"/>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03C"/>
    <w:rsid w:val="00254262"/>
    <w:rsid w:val="0025446F"/>
    <w:rsid w:val="00254B03"/>
    <w:rsid w:val="00254B4E"/>
    <w:rsid w:val="00254B61"/>
    <w:rsid w:val="00254DD9"/>
    <w:rsid w:val="00254F41"/>
    <w:rsid w:val="00255174"/>
    <w:rsid w:val="00255205"/>
    <w:rsid w:val="00255214"/>
    <w:rsid w:val="00255B2D"/>
    <w:rsid w:val="00255CDA"/>
    <w:rsid w:val="00255F39"/>
    <w:rsid w:val="002567B4"/>
    <w:rsid w:val="002569F1"/>
    <w:rsid w:val="002576A6"/>
    <w:rsid w:val="002579B1"/>
    <w:rsid w:val="00257A33"/>
    <w:rsid w:val="00257B6E"/>
    <w:rsid w:val="00257B75"/>
    <w:rsid w:val="00257E6C"/>
    <w:rsid w:val="00260047"/>
    <w:rsid w:val="002602F0"/>
    <w:rsid w:val="002606F9"/>
    <w:rsid w:val="00260824"/>
    <w:rsid w:val="00260BF5"/>
    <w:rsid w:val="0026116A"/>
    <w:rsid w:val="0026161F"/>
    <w:rsid w:val="00261764"/>
    <w:rsid w:val="00261AAB"/>
    <w:rsid w:val="002621D8"/>
    <w:rsid w:val="002628D8"/>
    <w:rsid w:val="00262983"/>
    <w:rsid w:val="00262BE6"/>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27"/>
    <w:rsid w:val="00267D61"/>
    <w:rsid w:val="00267D93"/>
    <w:rsid w:val="00267EDB"/>
    <w:rsid w:val="00270473"/>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49"/>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139"/>
    <w:rsid w:val="0028036B"/>
    <w:rsid w:val="0028065E"/>
    <w:rsid w:val="0028072B"/>
    <w:rsid w:val="00280B8B"/>
    <w:rsid w:val="00280E99"/>
    <w:rsid w:val="00281274"/>
    <w:rsid w:val="002814DB"/>
    <w:rsid w:val="002814F6"/>
    <w:rsid w:val="00281867"/>
    <w:rsid w:val="00281E53"/>
    <w:rsid w:val="00281E88"/>
    <w:rsid w:val="00282D71"/>
    <w:rsid w:val="00282D81"/>
    <w:rsid w:val="00282FBF"/>
    <w:rsid w:val="00283141"/>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069"/>
    <w:rsid w:val="0028710E"/>
    <w:rsid w:val="002875EE"/>
    <w:rsid w:val="0028771F"/>
    <w:rsid w:val="00287819"/>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394"/>
    <w:rsid w:val="0029468A"/>
    <w:rsid w:val="00294936"/>
    <w:rsid w:val="00294959"/>
    <w:rsid w:val="00294BA0"/>
    <w:rsid w:val="00294CEC"/>
    <w:rsid w:val="002955B4"/>
    <w:rsid w:val="00295715"/>
    <w:rsid w:val="0029578C"/>
    <w:rsid w:val="0029581A"/>
    <w:rsid w:val="00295AE3"/>
    <w:rsid w:val="00295B16"/>
    <w:rsid w:val="00295CAF"/>
    <w:rsid w:val="00295E57"/>
    <w:rsid w:val="00295E68"/>
    <w:rsid w:val="00296045"/>
    <w:rsid w:val="0029626E"/>
    <w:rsid w:val="002963FE"/>
    <w:rsid w:val="0029677D"/>
    <w:rsid w:val="00296A1D"/>
    <w:rsid w:val="00296BFF"/>
    <w:rsid w:val="00296C43"/>
    <w:rsid w:val="00296DA8"/>
    <w:rsid w:val="00296DB9"/>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1D7"/>
    <w:rsid w:val="002A55E3"/>
    <w:rsid w:val="002A5EA7"/>
    <w:rsid w:val="002A6C08"/>
    <w:rsid w:val="002A6CF3"/>
    <w:rsid w:val="002A6D9B"/>
    <w:rsid w:val="002A7329"/>
    <w:rsid w:val="002A7747"/>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2F18"/>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CC7"/>
    <w:rsid w:val="002B6E97"/>
    <w:rsid w:val="002B7443"/>
    <w:rsid w:val="002B75A2"/>
    <w:rsid w:val="002B75F0"/>
    <w:rsid w:val="002B77A0"/>
    <w:rsid w:val="002B785F"/>
    <w:rsid w:val="002B7A35"/>
    <w:rsid w:val="002B7C1F"/>
    <w:rsid w:val="002C00F2"/>
    <w:rsid w:val="002C0784"/>
    <w:rsid w:val="002C0AFC"/>
    <w:rsid w:val="002C0B6E"/>
    <w:rsid w:val="002C0C10"/>
    <w:rsid w:val="002C0C5A"/>
    <w:rsid w:val="002C1A63"/>
    <w:rsid w:val="002C1C54"/>
    <w:rsid w:val="002C1CBB"/>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8B2"/>
    <w:rsid w:val="002C6AB3"/>
    <w:rsid w:val="002C6CBE"/>
    <w:rsid w:val="002C72A3"/>
    <w:rsid w:val="002C7412"/>
    <w:rsid w:val="002C74E9"/>
    <w:rsid w:val="002C75F6"/>
    <w:rsid w:val="002C7703"/>
    <w:rsid w:val="002C776A"/>
    <w:rsid w:val="002C78DF"/>
    <w:rsid w:val="002D01D3"/>
    <w:rsid w:val="002D0517"/>
    <w:rsid w:val="002D0835"/>
    <w:rsid w:val="002D0A75"/>
    <w:rsid w:val="002D0B89"/>
    <w:rsid w:val="002D14A5"/>
    <w:rsid w:val="002D1505"/>
    <w:rsid w:val="002D1700"/>
    <w:rsid w:val="002D1866"/>
    <w:rsid w:val="002D1A42"/>
    <w:rsid w:val="002D1AD2"/>
    <w:rsid w:val="002D22C9"/>
    <w:rsid w:val="002D2785"/>
    <w:rsid w:val="002D2D76"/>
    <w:rsid w:val="002D2DB6"/>
    <w:rsid w:val="002D2DD6"/>
    <w:rsid w:val="002D2E4E"/>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4CDF"/>
    <w:rsid w:val="002D54B0"/>
    <w:rsid w:val="002D58FF"/>
    <w:rsid w:val="002D5F86"/>
    <w:rsid w:val="002D67A5"/>
    <w:rsid w:val="002D6F18"/>
    <w:rsid w:val="002D70BB"/>
    <w:rsid w:val="002D72E0"/>
    <w:rsid w:val="002D739F"/>
    <w:rsid w:val="002D75F2"/>
    <w:rsid w:val="002D7700"/>
    <w:rsid w:val="002D7FFD"/>
    <w:rsid w:val="002E0101"/>
    <w:rsid w:val="002E0163"/>
    <w:rsid w:val="002E0592"/>
    <w:rsid w:val="002E06A8"/>
    <w:rsid w:val="002E09BB"/>
    <w:rsid w:val="002E0E55"/>
    <w:rsid w:val="002E1589"/>
    <w:rsid w:val="002E1620"/>
    <w:rsid w:val="002E1FD7"/>
    <w:rsid w:val="002E22A4"/>
    <w:rsid w:val="002E43A0"/>
    <w:rsid w:val="002E4454"/>
    <w:rsid w:val="002E4903"/>
    <w:rsid w:val="002E4A1A"/>
    <w:rsid w:val="002E4A53"/>
    <w:rsid w:val="002E505D"/>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4F4"/>
    <w:rsid w:val="002F45AE"/>
    <w:rsid w:val="002F46FC"/>
    <w:rsid w:val="002F49CB"/>
    <w:rsid w:val="002F4A23"/>
    <w:rsid w:val="002F581A"/>
    <w:rsid w:val="002F585C"/>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541"/>
    <w:rsid w:val="0030265C"/>
    <w:rsid w:val="003029BD"/>
    <w:rsid w:val="00302B00"/>
    <w:rsid w:val="00302C5C"/>
    <w:rsid w:val="00302CAA"/>
    <w:rsid w:val="00303065"/>
    <w:rsid w:val="0030323A"/>
    <w:rsid w:val="00303978"/>
    <w:rsid w:val="00303AED"/>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AB6"/>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375"/>
    <w:rsid w:val="0031447C"/>
    <w:rsid w:val="0031469F"/>
    <w:rsid w:val="00314733"/>
    <w:rsid w:val="0031497F"/>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2547"/>
    <w:rsid w:val="00322742"/>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B93"/>
    <w:rsid w:val="00327ED9"/>
    <w:rsid w:val="00327F04"/>
    <w:rsid w:val="00330186"/>
    <w:rsid w:val="003301AD"/>
    <w:rsid w:val="00330210"/>
    <w:rsid w:val="003306C6"/>
    <w:rsid w:val="0033075F"/>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BEA"/>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478"/>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93C"/>
    <w:rsid w:val="00340FCB"/>
    <w:rsid w:val="00341395"/>
    <w:rsid w:val="003415A1"/>
    <w:rsid w:val="003420CF"/>
    <w:rsid w:val="00342554"/>
    <w:rsid w:val="003425C3"/>
    <w:rsid w:val="003427AE"/>
    <w:rsid w:val="00342ABA"/>
    <w:rsid w:val="00342CAA"/>
    <w:rsid w:val="00342F2D"/>
    <w:rsid w:val="003431E8"/>
    <w:rsid w:val="003432C9"/>
    <w:rsid w:val="00343851"/>
    <w:rsid w:val="00343B32"/>
    <w:rsid w:val="00343FF7"/>
    <w:rsid w:val="00344012"/>
    <w:rsid w:val="00344075"/>
    <w:rsid w:val="003440EE"/>
    <w:rsid w:val="00344427"/>
    <w:rsid w:val="00344820"/>
    <w:rsid w:val="0034483D"/>
    <w:rsid w:val="00344C5F"/>
    <w:rsid w:val="00344DE1"/>
    <w:rsid w:val="00344E15"/>
    <w:rsid w:val="00345050"/>
    <w:rsid w:val="003450BA"/>
    <w:rsid w:val="0034523F"/>
    <w:rsid w:val="0034575C"/>
    <w:rsid w:val="00345818"/>
    <w:rsid w:val="00345CD7"/>
    <w:rsid w:val="00345E81"/>
    <w:rsid w:val="00346B67"/>
    <w:rsid w:val="003475F0"/>
    <w:rsid w:val="00347716"/>
    <w:rsid w:val="00347764"/>
    <w:rsid w:val="00347EE4"/>
    <w:rsid w:val="003509C5"/>
    <w:rsid w:val="0035166F"/>
    <w:rsid w:val="0035196D"/>
    <w:rsid w:val="00351B56"/>
    <w:rsid w:val="00351DCC"/>
    <w:rsid w:val="00351FBA"/>
    <w:rsid w:val="00352396"/>
    <w:rsid w:val="00352411"/>
    <w:rsid w:val="00352437"/>
    <w:rsid w:val="003524D8"/>
    <w:rsid w:val="003528CA"/>
    <w:rsid w:val="00352F2D"/>
    <w:rsid w:val="00353187"/>
    <w:rsid w:val="003531B5"/>
    <w:rsid w:val="00353516"/>
    <w:rsid w:val="0035355F"/>
    <w:rsid w:val="0035357B"/>
    <w:rsid w:val="003535A1"/>
    <w:rsid w:val="00353614"/>
    <w:rsid w:val="00353783"/>
    <w:rsid w:val="00353929"/>
    <w:rsid w:val="0035397B"/>
    <w:rsid w:val="00353CF3"/>
    <w:rsid w:val="003543B8"/>
    <w:rsid w:val="0035444A"/>
    <w:rsid w:val="00354D22"/>
    <w:rsid w:val="00354E71"/>
    <w:rsid w:val="00355951"/>
    <w:rsid w:val="00355AF6"/>
    <w:rsid w:val="0035625F"/>
    <w:rsid w:val="00356548"/>
    <w:rsid w:val="0035658B"/>
    <w:rsid w:val="003567AE"/>
    <w:rsid w:val="00356C86"/>
    <w:rsid w:val="00356F93"/>
    <w:rsid w:val="003572C7"/>
    <w:rsid w:val="003575A7"/>
    <w:rsid w:val="003576D1"/>
    <w:rsid w:val="00357A3C"/>
    <w:rsid w:val="00357B3F"/>
    <w:rsid w:val="00357FD5"/>
    <w:rsid w:val="00357FEC"/>
    <w:rsid w:val="0036018D"/>
    <w:rsid w:val="00360555"/>
    <w:rsid w:val="0036064B"/>
    <w:rsid w:val="003607B0"/>
    <w:rsid w:val="00360A95"/>
    <w:rsid w:val="00360C98"/>
    <w:rsid w:val="00360E5B"/>
    <w:rsid w:val="003612C9"/>
    <w:rsid w:val="003615F6"/>
    <w:rsid w:val="0036181F"/>
    <w:rsid w:val="00361849"/>
    <w:rsid w:val="00361888"/>
    <w:rsid w:val="0036193E"/>
    <w:rsid w:val="00361A1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72"/>
    <w:rsid w:val="00363BB4"/>
    <w:rsid w:val="003640A0"/>
    <w:rsid w:val="00364173"/>
    <w:rsid w:val="00364646"/>
    <w:rsid w:val="003649DD"/>
    <w:rsid w:val="00364CC9"/>
    <w:rsid w:val="0036506C"/>
    <w:rsid w:val="00365345"/>
    <w:rsid w:val="0036548D"/>
    <w:rsid w:val="003654F8"/>
    <w:rsid w:val="0036587C"/>
    <w:rsid w:val="00365FAA"/>
    <w:rsid w:val="00366152"/>
    <w:rsid w:val="003666D6"/>
    <w:rsid w:val="00366ED5"/>
    <w:rsid w:val="00367259"/>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B4F"/>
    <w:rsid w:val="00372EC0"/>
    <w:rsid w:val="003731A0"/>
    <w:rsid w:val="00373500"/>
    <w:rsid w:val="00373538"/>
    <w:rsid w:val="003738F4"/>
    <w:rsid w:val="00373D93"/>
    <w:rsid w:val="0037413C"/>
    <w:rsid w:val="003746E1"/>
    <w:rsid w:val="0037481E"/>
    <w:rsid w:val="00374F3E"/>
    <w:rsid w:val="00375009"/>
    <w:rsid w:val="00375050"/>
    <w:rsid w:val="00375092"/>
    <w:rsid w:val="0037515C"/>
    <w:rsid w:val="003752B3"/>
    <w:rsid w:val="003752ED"/>
    <w:rsid w:val="00375326"/>
    <w:rsid w:val="0037561D"/>
    <w:rsid w:val="00375628"/>
    <w:rsid w:val="00375961"/>
    <w:rsid w:val="00375CE8"/>
    <w:rsid w:val="00375E64"/>
    <w:rsid w:val="00375FEA"/>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78C"/>
    <w:rsid w:val="0038089D"/>
    <w:rsid w:val="003808AE"/>
    <w:rsid w:val="00380A36"/>
    <w:rsid w:val="00380B40"/>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1EF"/>
    <w:rsid w:val="00384214"/>
    <w:rsid w:val="00384238"/>
    <w:rsid w:val="00384453"/>
    <w:rsid w:val="00384DC7"/>
    <w:rsid w:val="00385031"/>
    <w:rsid w:val="00385155"/>
    <w:rsid w:val="003851A5"/>
    <w:rsid w:val="00385332"/>
    <w:rsid w:val="003854C2"/>
    <w:rsid w:val="003855E1"/>
    <w:rsid w:val="00385954"/>
    <w:rsid w:val="00385DAC"/>
    <w:rsid w:val="00385DD0"/>
    <w:rsid w:val="003861E5"/>
    <w:rsid w:val="003861F8"/>
    <w:rsid w:val="003863B4"/>
    <w:rsid w:val="003864D8"/>
    <w:rsid w:val="003864F0"/>
    <w:rsid w:val="0038674B"/>
    <w:rsid w:val="00386B1C"/>
    <w:rsid w:val="00386F9D"/>
    <w:rsid w:val="003870CF"/>
    <w:rsid w:val="00387142"/>
    <w:rsid w:val="003871F3"/>
    <w:rsid w:val="0038726B"/>
    <w:rsid w:val="0038757B"/>
    <w:rsid w:val="0038773F"/>
    <w:rsid w:val="0038798D"/>
    <w:rsid w:val="00387A3B"/>
    <w:rsid w:val="00387F12"/>
    <w:rsid w:val="0039000F"/>
    <w:rsid w:val="0039026C"/>
    <w:rsid w:val="00390B38"/>
    <w:rsid w:val="00390F17"/>
    <w:rsid w:val="0039100F"/>
    <w:rsid w:val="003915DC"/>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F98"/>
    <w:rsid w:val="00397044"/>
    <w:rsid w:val="0039704D"/>
    <w:rsid w:val="00397206"/>
    <w:rsid w:val="003972D4"/>
    <w:rsid w:val="0039776D"/>
    <w:rsid w:val="003977FE"/>
    <w:rsid w:val="00397872"/>
    <w:rsid w:val="00397935"/>
    <w:rsid w:val="00397B21"/>
    <w:rsid w:val="00397D54"/>
    <w:rsid w:val="003A026B"/>
    <w:rsid w:val="003A0441"/>
    <w:rsid w:val="003A04A3"/>
    <w:rsid w:val="003A05C9"/>
    <w:rsid w:val="003A0BDB"/>
    <w:rsid w:val="003A0C92"/>
    <w:rsid w:val="003A0CA2"/>
    <w:rsid w:val="003A1052"/>
    <w:rsid w:val="003A1076"/>
    <w:rsid w:val="003A13C2"/>
    <w:rsid w:val="003A1437"/>
    <w:rsid w:val="003A1590"/>
    <w:rsid w:val="003A1AC5"/>
    <w:rsid w:val="003A1F79"/>
    <w:rsid w:val="003A209A"/>
    <w:rsid w:val="003A213C"/>
    <w:rsid w:val="003A2169"/>
    <w:rsid w:val="003A2463"/>
    <w:rsid w:val="003A3110"/>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D9A"/>
    <w:rsid w:val="003A5E2D"/>
    <w:rsid w:val="003A64A8"/>
    <w:rsid w:val="003A65C1"/>
    <w:rsid w:val="003A66FA"/>
    <w:rsid w:val="003A6DA7"/>
    <w:rsid w:val="003A7304"/>
    <w:rsid w:val="003A74F1"/>
    <w:rsid w:val="003A7635"/>
    <w:rsid w:val="003A767D"/>
    <w:rsid w:val="003A7A2C"/>
    <w:rsid w:val="003A7CC8"/>
    <w:rsid w:val="003A7E78"/>
    <w:rsid w:val="003B0021"/>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718"/>
    <w:rsid w:val="003B4C6C"/>
    <w:rsid w:val="003B5106"/>
    <w:rsid w:val="003B5378"/>
    <w:rsid w:val="003B558B"/>
    <w:rsid w:val="003B59BD"/>
    <w:rsid w:val="003B5BB3"/>
    <w:rsid w:val="003B5CFC"/>
    <w:rsid w:val="003B6062"/>
    <w:rsid w:val="003B68E6"/>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69F5"/>
    <w:rsid w:val="003C73EE"/>
    <w:rsid w:val="003C7AA5"/>
    <w:rsid w:val="003C7F70"/>
    <w:rsid w:val="003D0229"/>
    <w:rsid w:val="003D05D2"/>
    <w:rsid w:val="003D0D26"/>
    <w:rsid w:val="003D0E4E"/>
    <w:rsid w:val="003D0FFB"/>
    <w:rsid w:val="003D1038"/>
    <w:rsid w:val="003D1152"/>
    <w:rsid w:val="003D19BB"/>
    <w:rsid w:val="003D1BB3"/>
    <w:rsid w:val="003D1BFA"/>
    <w:rsid w:val="003D1D0C"/>
    <w:rsid w:val="003D2274"/>
    <w:rsid w:val="003D2485"/>
    <w:rsid w:val="003D2933"/>
    <w:rsid w:val="003D29C5"/>
    <w:rsid w:val="003D2AE5"/>
    <w:rsid w:val="003D2C5F"/>
    <w:rsid w:val="003D2EDC"/>
    <w:rsid w:val="003D3373"/>
    <w:rsid w:val="003D3521"/>
    <w:rsid w:val="003D3817"/>
    <w:rsid w:val="003D3CCD"/>
    <w:rsid w:val="003D4086"/>
    <w:rsid w:val="003D4377"/>
    <w:rsid w:val="003D4769"/>
    <w:rsid w:val="003D47E8"/>
    <w:rsid w:val="003D4C69"/>
    <w:rsid w:val="003D4CF7"/>
    <w:rsid w:val="003D4F39"/>
    <w:rsid w:val="003D566C"/>
    <w:rsid w:val="003D5DFB"/>
    <w:rsid w:val="003D5FD4"/>
    <w:rsid w:val="003D6175"/>
    <w:rsid w:val="003D617D"/>
    <w:rsid w:val="003D61A8"/>
    <w:rsid w:val="003D64E1"/>
    <w:rsid w:val="003D6567"/>
    <w:rsid w:val="003D663B"/>
    <w:rsid w:val="003D6ABC"/>
    <w:rsid w:val="003D712B"/>
    <w:rsid w:val="003D728A"/>
    <w:rsid w:val="003D7387"/>
    <w:rsid w:val="003D7DBD"/>
    <w:rsid w:val="003D7ED8"/>
    <w:rsid w:val="003E00BB"/>
    <w:rsid w:val="003E02EA"/>
    <w:rsid w:val="003E1493"/>
    <w:rsid w:val="003E1529"/>
    <w:rsid w:val="003E1804"/>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08"/>
    <w:rsid w:val="003E5581"/>
    <w:rsid w:val="003E55F8"/>
    <w:rsid w:val="003E5629"/>
    <w:rsid w:val="003E5C10"/>
    <w:rsid w:val="003E5EB1"/>
    <w:rsid w:val="003E6CC8"/>
    <w:rsid w:val="003E6FD3"/>
    <w:rsid w:val="003E72EE"/>
    <w:rsid w:val="003E7659"/>
    <w:rsid w:val="003E76EE"/>
    <w:rsid w:val="003E7A87"/>
    <w:rsid w:val="003E7BF8"/>
    <w:rsid w:val="003E7CCE"/>
    <w:rsid w:val="003E7E6A"/>
    <w:rsid w:val="003F07E5"/>
    <w:rsid w:val="003F08F8"/>
    <w:rsid w:val="003F1130"/>
    <w:rsid w:val="003F18D5"/>
    <w:rsid w:val="003F1B6D"/>
    <w:rsid w:val="003F2140"/>
    <w:rsid w:val="003F2199"/>
    <w:rsid w:val="003F23AD"/>
    <w:rsid w:val="003F247F"/>
    <w:rsid w:val="003F27A0"/>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990"/>
    <w:rsid w:val="00402E43"/>
    <w:rsid w:val="0040310A"/>
    <w:rsid w:val="0040324D"/>
    <w:rsid w:val="00403443"/>
    <w:rsid w:val="004034DC"/>
    <w:rsid w:val="004035D1"/>
    <w:rsid w:val="0040376B"/>
    <w:rsid w:val="004037A1"/>
    <w:rsid w:val="00403C46"/>
    <w:rsid w:val="004040D4"/>
    <w:rsid w:val="0040465B"/>
    <w:rsid w:val="00404804"/>
    <w:rsid w:val="00405133"/>
    <w:rsid w:val="00405186"/>
    <w:rsid w:val="0040518D"/>
    <w:rsid w:val="004053E1"/>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3E2E"/>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17C2A"/>
    <w:rsid w:val="00420407"/>
    <w:rsid w:val="00420B0A"/>
    <w:rsid w:val="00420F3A"/>
    <w:rsid w:val="00421027"/>
    <w:rsid w:val="0042114B"/>
    <w:rsid w:val="0042176D"/>
    <w:rsid w:val="00422005"/>
    <w:rsid w:val="00422077"/>
    <w:rsid w:val="0042232D"/>
    <w:rsid w:val="00422338"/>
    <w:rsid w:val="00422399"/>
    <w:rsid w:val="004224E0"/>
    <w:rsid w:val="00422981"/>
    <w:rsid w:val="00422994"/>
    <w:rsid w:val="00422E97"/>
    <w:rsid w:val="00423118"/>
    <w:rsid w:val="00423204"/>
    <w:rsid w:val="00423257"/>
    <w:rsid w:val="00423389"/>
    <w:rsid w:val="0042387C"/>
    <w:rsid w:val="00423C6C"/>
    <w:rsid w:val="00423FE2"/>
    <w:rsid w:val="00423FE5"/>
    <w:rsid w:val="00424070"/>
    <w:rsid w:val="0042408C"/>
    <w:rsid w:val="00424536"/>
    <w:rsid w:val="00424794"/>
    <w:rsid w:val="004247B2"/>
    <w:rsid w:val="00425028"/>
    <w:rsid w:val="00425AB0"/>
    <w:rsid w:val="00425B8F"/>
    <w:rsid w:val="00425FCC"/>
    <w:rsid w:val="00425FF2"/>
    <w:rsid w:val="00426077"/>
    <w:rsid w:val="00426093"/>
    <w:rsid w:val="004260DD"/>
    <w:rsid w:val="00426109"/>
    <w:rsid w:val="00426531"/>
    <w:rsid w:val="004266BC"/>
    <w:rsid w:val="00426E40"/>
    <w:rsid w:val="00426E5F"/>
    <w:rsid w:val="00426FAD"/>
    <w:rsid w:val="00426FCF"/>
    <w:rsid w:val="0042719A"/>
    <w:rsid w:val="00427677"/>
    <w:rsid w:val="0042777D"/>
    <w:rsid w:val="004279C0"/>
    <w:rsid w:val="00427AB6"/>
    <w:rsid w:val="00427BD9"/>
    <w:rsid w:val="004300ED"/>
    <w:rsid w:val="0043043F"/>
    <w:rsid w:val="004305D9"/>
    <w:rsid w:val="00430AB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440C"/>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3F5"/>
    <w:rsid w:val="00441565"/>
    <w:rsid w:val="004419D7"/>
    <w:rsid w:val="00441B64"/>
    <w:rsid w:val="00441C75"/>
    <w:rsid w:val="004421DF"/>
    <w:rsid w:val="0044247E"/>
    <w:rsid w:val="004424C9"/>
    <w:rsid w:val="0044253D"/>
    <w:rsid w:val="00442741"/>
    <w:rsid w:val="00442C26"/>
    <w:rsid w:val="00443270"/>
    <w:rsid w:val="004433A9"/>
    <w:rsid w:val="00443852"/>
    <w:rsid w:val="00443BB1"/>
    <w:rsid w:val="00444445"/>
    <w:rsid w:val="0044494F"/>
    <w:rsid w:val="004449E1"/>
    <w:rsid w:val="00445015"/>
    <w:rsid w:val="004451CA"/>
    <w:rsid w:val="004452DC"/>
    <w:rsid w:val="004452F6"/>
    <w:rsid w:val="00445537"/>
    <w:rsid w:val="0044611E"/>
    <w:rsid w:val="004468A4"/>
    <w:rsid w:val="00446A64"/>
    <w:rsid w:val="00446CE1"/>
    <w:rsid w:val="00446EBE"/>
    <w:rsid w:val="00446F3F"/>
    <w:rsid w:val="004471F6"/>
    <w:rsid w:val="00447274"/>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195"/>
    <w:rsid w:val="0045246D"/>
    <w:rsid w:val="00452A98"/>
    <w:rsid w:val="00452BDA"/>
    <w:rsid w:val="00453174"/>
    <w:rsid w:val="00453750"/>
    <w:rsid w:val="004537CF"/>
    <w:rsid w:val="004539FC"/>
    <w:rsid w:val="00453AE2"/>
    <w:rsid w:val="0045428B"/>
    <w:rsid w:val="004543CE"/>
    <w:rsid w:val="00454577"/>
    <w:rsid w:val="0045461E"/>
    <w:rsid w:val="004546E5"/>
    <w:rsid w:val="00454B2F"/>
    <w:rsid w:val="00454D4A"/>
    <w:rsid w:val="00455105"/>
    <w:rsid w:val="004551BC"/>
    <w:rsid w:val="004554B7"/>
    <w:rsid w:val="004560EA"/>
    <w:rsid w:val="004563D8"/>
    <w:rsid w:val="00456792"/>
    <w:rsid w:val="00456967"/>
    <w:rsid w:val="00456A4F"/>
    <w:rsid w:val="00456D72"/>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8C0"/>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6E16"/>
    <w:rsid w:val="0046700B"/>
    <w:rsid w:val="00470041"/>
    <w:rsid w:val="00470263"/>
    <w:rsid w:val="00470422"/>
    <w:rsid w:val="0047048A"/>
    <w:rsid w:val="004706CC"/>
    <w:rsid w:val="00470D03"/>
    <w:rsid w:val="0047107E"/>
    <w:rsid w:val="00471446"/>
    <w:rsid w:val="004718F1"/>
    <w:rsid w:val="00471A0B"/>
    <w:rsid w:val="00471F7A"/>
    <w:rsid w:val="00471FD5"/>
    <w:rsid w:val="004720F7"/>
    <w:rsid w:val="004722D6"/>
    <w:rsid w:val="0047279A"/>
    <w:rsid w:val="00472CEF"/>
    <w:rsid w:val="00472E37"/>
    <w:rsid w:val="00473011"/>
    <w:rsid w:val="00473053"/>
    <w:rsid w:val="00473269"/>
    <w:rsid w:val="00473391"/>
    <w:rsid w:val="00473730"/>
    <w:rsid w:val="0047374E"/>
    <w:rsid w:val="00473A01"/>
    <w:rsid w:val="00473C2E"/>
    <w:rsid w:val="00473E05"/>
    <w:rsid w:val="00474598"/>
    <w:rsid w:val="004747E1"/>
    <w:rsid w:val="00474A7E"/>
    <w:rsid w:val="00474EE8"/>
    <w:rsid w:val="00474EF4"/>
    <w:rsid w:val="0047500A"/>
    <w:rsid w:val="00475312"/>
    <w:rsid w:val="004753E7"/>
    <w:rsid w:val="0047560F"/>
    <w:rsid w:val="004762AB"/>
    <w:rsid w:val="00476842"/>
    <w:rsid w:val="00476B38"/>
    <w:rsid w:val="00476FF6"/>
    <w:rsid w:val="00477118"/>
    <w:rsid w:val="004772F0"/>
    <w:rsid w:val="00477383"/>
    <w:rsid w:val="00477473"/>
    <w:rsid w:val="0047799E"/>
    <w:rsid w:val="00477AC9"/>
    <w:rsid w:val="00477E83"/>
    <w:rsid w:val="00477FE3"/>
    <w:rsid w:val="004800BF"/>
    <w:rsid w:val="00480584"/>
    <w:rsid w:val="00480D35"/>
    <w:rsid w:val="00480EB9"/>
    <w:rsid w:val="004819F0"/>
    <w:rsid w:val="00482128"/>
    <w:rsid w:val="004821AC"/>
    <w:rsid w:val="004825B2"/>
    <w:rsid w:val="00482B81"/>
    <w:rsid w:val="00482F1E"/>
    <w:rsid w:val="00483113"/>
    <w:rsid w:val="004834CD"/>
    <w:rsid w:val="00483577"/>
    <w:rsid w:val="004835E4"/>
    <w:rsid w:val="00483A6D"/>
    <w:rsid w:val="00484225"/>
    <w:rsid w:val="004847FB"/>
    <w:rsid w:val="00484A89"/>
    <w:rsid w:val="00484CF9"/>
    <w:rsid w:val="00484FD7"/>
    <w:rsid w:val="00485275"/>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84F"/>
    <w:rsid w:val="00497C81"/>
    <w:rsid w:val="00497D63"/>
    <w:rsid w:val="004A00BC"/>
    <w:rsid w:val="004A0197"/>
    <w:rsid w:val="004A03D9"/>
    <w:rsid w:val="004A03FA"/>
    <w:rsid w:val="004A0D7F"/>
    <w:rsid w:val="004A0DF4"/>
    <w:rsid w:val="004A0EF9"/>
    <w:rsid w:val="004A1133"/>
    <w:rsid w:val="004A13DE"/>
    <w:rsid w:val="004A1671"/>
    <w:rsid w:val="004A17BC"/>
    <w:rsid w:val="004A1B4B"/>
    <w:rsid w:val="004A1B58"/>
    <w:rsid w:val="004A1DE1"/>
    <w:rsid w:val="004A1E92"/>
    <w:rsid w:val="004A2045"/>
    <w:rsid w:val="004A22CC"/>
    <w:rsid w:val="004A2334"/>
    <w:rsid w:val="004A2354"/>
    <w:rsid w:val="004A24A1"/>
    <w:rsid w:val="004A25A8"/>
    <w:rsid w:val="004A2CBF"/>
    <w:rsid w:val="004A2F6B"/>
    <w:rsid w:val="004A3117"/>
    <w:rsid w:val="004A3199"/>
    <w:rsid w:val="004A4172"/>
    <w:rsid w:val="004A4187"/>
    <w:rsid w:val="004A42EC"/>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0C5"/>
    <w:rsid w:val="004B030C"/>
    <w:rsid w:val="004B03E6"/>
    <w:rsid w:val="004B058F"/>
    <w:rsid w:val="004B0D04"/>
    <w:rsid w:val="004B0E52"/>
    <w:rsid w:val="004B1066"/>
    <w:rsid w:val="004B107F"/>
    <w:rsid w:val="004B1273"/>
    <w:rsid w:val="004B1294"/>
    <w:rsid w:val="004B150C"/>
    <w:rsid w:val="004B1551"/>
    <w:rsid w:val="004B1752"/>
    <w:rsid w:val="004B19F2"/>
    <w:rsid w:val="004B1C19"/>
    <w:rsid w:val="004B1F2B"/>
    <w:rsid w:val="004B23FA"/>
    <w:rsid w:val="004B2A85"/>
    <w:rsid w:val="004B2AD8"/>
    <w:rsid w:val="004B3166"/>
    <w:rsid w:val="004B33AB"/>
    <w:rsid w:val="004B356F"/>
    <w:rsid w:val="004B357D"/>
    <w:rsid w:val="004B3644"/>
    <w:rsid w:val="004B378F"/>
    <w:rsid w:val="004B3AEB"/>
    <w:rsid w:val="004B3D05"/>
    <w:rsid w:val="004B3D84"/>
    <w:rsid w:val="004B3D98"/>
    <w:rsid w:val="004B4043"/>
    <w:rsid w:val="004B4115"/>
    <w:rsid w:val="004B469B"/>
    <w:rsid w:val="004B4796"/>
    <w:rsid w:val="004B4BD8"/>
    <w:rsid w:val="004B4D5B"/>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C41"/>
    <w:rsid w:val="004B7EE9"/>
    <w:rsid w:val="004B7F10"/>
    <w:rsid w:val="004C0109"/>
    <w:rsid w:val="004C01B2"/>
    <w:rsid w:val="004C03B8"/>
    <w:rsid w:val="004C08DF"/>
    <w:rsid w:val="004C0934"/>
    <w:rsid w:val="004C0A67"/>
    <w:rsid w:val="004C0D3B"/>
    <w:rsid w:val="004C1502"/>
    <w:rsid w:val="004C1671"/>
    <w:rsid w:val="004C17B7"/>
    <w:rsid w:val="004C1F0A"/>
    <w:rsid w:val="004C1FAB"/>
    <w:rsid w:val="004C231F"/>
    <w:rsid w:val="004C2550"/>
    <w:rsid w:val="004C2582"/>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63A"/>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5CE"/>
    <w:rsid w:val="004D27A6"/>
    <w:rsid w:val="004D29FA"/>
    <w:rsid w:val="004D2CD8"/>
    <w:rsid w:val="004D2DAB"/>
    <w:rsid w:val="004D2E5D"/>
    <w:rsid w:val="004D2E5E"/>
    <w:rsid w:val="004D3A35"/>
    <w:rsid w:val="004D3B4F"/>
    <w:rsid w:val="004D3B51"/>
    <w:rsid w:val="004D437D"/>
    <w:rsid w:val="004D4548"/>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62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5A9F"/>
    <w:rsid w:val="004E6043"/>
    <w:rsid w:val="004E60AB"/>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AB1"/>
    <w:rsid w:val="004F0B77"/>
    <w:rsid w:val="004F0CC8"/>
    <w:rsid w:val="004F0F08"/>
    <w:rsid w:val="004F130C"/>
    <w:rsid w:val="004F130D"/>
    <w:rsid w:val="004F13E0"/>
    <w:rsid w:val="004F152E"/>
    <w:rsid w:val="004F1717"/>
    <w:rsid w:val="004F1A00"/>
    <w:rsid w:val="004F1E2D"/>
    <w:rsid w:val="004F2123"/>
    <w:rsid w:val="004F2273"/>
    <w:rsid w:val="004F22E6"/>
    <w:rsid w:val="004F25BE"/>
    <w:rsid w:val="004F25DB"/>
    <w:rsid w:val="004F27ED"/>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A8B"/>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BD0"/>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BB"/>
    <w:rsid w:val="00504060"/>
    <w:rsid w:val="005041FF"/>
    <w:rsid w:val="0050424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BA"/>
    <w:rsid w:val="005075D3"/>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100"/>
    <w:rsid w:val="00512D11"/>
    <w:rsid w:val="00512E9D"/>
    <w:rsid w:val="00512F1D"/>
    <w:rsid w:val="005132AA"/>
    <w:rsid w:val="005135BD"/>
    <w:rsid w:val="0051363A"/>
    <w:rsid w:val="00513800"/>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05D"/>
    <w:rsid w:val="005172D6"/>
    <w:rsid w:val="00517571"/>
    <w:rsid w:val="00517687"/>
    <w:rsid w:val="0051779C"/>
    <w:rsid w:val="005178AE"/>
    <w:rsid w:val="00517A3E"/>
    <w:rsid w:val="00517CBA"/>
    <w:rsid w:val="00517F6D"/>
    <w:rsid w:val="005202AD"/>
    <w:rsid w:val="00520471"/>
    <w:rsid w:val="005206C1"/>
    <w:rsid w:val="00520818"/>
    <w:rsid w:val="00520A84"/>
    <w:rsid w:val="00520D70"/>
    <w:rsid w:val="00521269"/>
    <w:rsid w:val="0052139F"/>
    <w:rsid w:val="00521442"/>
    <w:rsid w:val="005215B8"/>
    <w:rsid w:val="005219DA"/>
    <w:rsid w:val="00521E6E"/>
    <w:rsid w:val="005221B8"/>
    <w:rsid w:val="0052248B"/>
    <w:rsid w:val="005227C3"/>
    <w:rsid w:val="00522CB7"/>
    <w:rsid w:val="005230F3"/>
    <w:rsid w:val="005237AF"/>
    <w:rsid w:val="0052390C"/>
    <w:rsid w:val="005239A5"/>
    <w:rsid w:val="005239B7"/>
    <w:rsid w:val="00523ECD"/>
    <w:rsid w:val="00524031"/>
    <w:rsid w:val="00524397"/>
    <w:rsid w:val="005244CC"/>
    <w:rsid w:val="00524852"/>
    <w:rsid w:val="00524B6F"/>
    <w:rsid w:val="00525218"/>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3A"/>
    <w:rsid w:val="00530D64"/>
    <w:rsid w:val="00530FF1"/>
    <w:rsid w:val="00531508"/>
    <w:rsid w:val="0053197B"/>
    <w:rsid w:val="00531A84"/>
    <w:rsid w:val="00531C94"/>
    <w:rsid w:val="00531F23"/>
    <w:rsid w:val="0053223B"/>
    <w:rsid w:val="00532794"/>
    <w:rsid w:val="00532818"/>
    <w:rsid w:val="00532A16"/>
    <w:rsid w:val="00533175"/>
    <w:rsid w:val="00534239"/>
    <w:rsid w:val="0053428D"/>
    <w:rsid w:val="005345D8"/>
    <w:rsid w:val="005349D6"/>
    <w:rsid w:val="005349F6"/>
    <w:rsid w:val="00534A63"/>
    <w:rsid w:val="00534EB9"/>
    <w:rsid w:val="00535437"/>
    <w:rsid w:val="005354B8"/>
    <w:rsid w:val="005355D7"/>
    <w:rsid w:val="005357C7"/>
    <w:rsid w:val="005359D7"/>
    <w:rsid w:val="00535AA5"/>
    <w:rsid w:val="0053657E"/>
    <w:rsid w:val="00536914"/>
    <w:rsid w:val="00537248"/>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A8"/>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58"/>
    <w:rsid w:val="0054729E"/>
    <w:rsid w:val="005476EE"/>
    <w:rsid w:val="0054774E"/>
    <w:rsid w:val="00547874"/>
    <w:rsid w:val="005502DC"/>
    <w:rsid w:val="0055049C"/>
    <w:rsid w:val="00550B17"/>
    <w:rsid w:val="005517C4"/>
    <w:rsid w:val="00551928"/>
    <w:rsid w:val="00551BF1"/>
    <w:rsid w:val="005521AB"/>
    <w:rsid w:val="005522EE"/>
    <w:rsid w:val="0055248B"/>
    <w:rsid w:val="0055281E"/>
    <w:rsid w:val="00552A2E"/>
    <w:rsid w:val="00552AD3"/>
    <w:rsid w:val="00552CA5"/>
    <w:rsid w:val="00552CED"/>
    <w:rsid w:val="00552D49"/>
    <w:rsid w:val="00552F3D"/>
    <w:rsid w:val="00552FEC"/>
    <w:rsid w:val="005536D1"/>
    <w:rsid w:val="00553792"/>
    <w:rsid w:val="00553A1A"/>
    <w:rsid w:val="00553B70"/>
    <w:rsid w:val="00553D3E"/>
    <w:rsid w:val="00553E64"/>
    <w:rsid w:val="00553FD7"/>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A44"/>
    <w:rsid w:val="00560C11"/>
    <w:rsid w:val="00560C3D"/>
    <w:rsid w:val="00561286"/>
    <w:rsid w:val="00561373"/>
    <w:rsid w:val="00561A59"/>
    <w:rsid w:val="00561C96"/>
    <w:rsid w:val="00561CDA"/>
    <w:rsid w:val="00561ED1"/>
    <w:rsid w:val="00562460"/>
    <w:rsid w:val="0056284B"/>
    <w:rsid w:val="00562EB9"/>
    <w:rsid w:val="00563D96"/>
    <w:rsid w:val="00563F1D"/>
    <w:rsid w:val="005649E7"/>
    <w:rsid w:val="00565108"/>
    <w:rsid w:val="005656B0"/>
    <w:rsid w:val="00565916"/>
    <w:rsid w:val="00565E62"/>
    <w:rsid w:val="00566092"/>
    <w:rsid w:val="005661D3"/>
    <w:rsid w:val="0056651C"/>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762"/>
    <w:rsid w:val="005759BD"/>
    <w:rsid w:val="00575A52"/>
    <w:rsid w:val="00575CFD"/>
    <w:rsid w:val="00575D2D"/>
    <w:rsid w:val="00575F29"/>
    <w:rsid w:val="00576F76"/>
    <w:rsid w:val="00577014"/>
    <w:rsid w:val="0057777C"/>
    <w:rsid w:val="005777FC"/>
    <w:rsid w:val="00577A21"/>
    <w:rsid w:val="00577B63"/>
    <w:rsid w:val="00580040"/>
    <w:rsid w:val="00580067"/>
    <w:rsid w:val="005800F2"/>
    <w:rsid w:val="0058012A"/>
    <w:rsid w:val="005806F1"/>
    <w:rsid w:val="00580820"/>
    <w:rsid w:val="00580AC7"/>
    <w:rsid w:val="00580AFD"/>
    <w:rsid w:val="00580EFF"/>
    <w:rsid w:val="0058199C"/>
    <w:rsid w:val="005820B5"/>
    <w:rsid w:val="0058229E"/>
    <w:rsid w:val="005828EE"/>
    <w:rsid w:val="00582ADB"/>
    <w:rsid w:val="00582B72"/>
    <w:rsid w:val="005830F8"/>
    <w:rsid w:val="00583736"/>
    <w:rsid w:val="00583887"/>
    <w:rsid w:val="00583AE5"/>
    <w:rsid w:val="00583DC0"/>
    <w:rsid w:val="00583F80"/>
    <w:rsid w:val="00584313"/>
    <w:rsid w:val="00584A61"/>
    <w:rsid w:val="00584BBC"/>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47A"/>
    <w:rsid w:val="0059250B"/>
    <w:rsid w:val="00592940"/>
    <w:rsid w:val="00592ABF"/>
    <w:rsid w:val="00592C26"/>
    <w:rsid w:val="00592CB1"/>
    <w:rsid w:val="00592D2B"/>
    <w:rsid w:val="0059373B"/>
    <w:rsid w:val="00593768"/>
    <w:rsid w:val="00593AF9"/>
    <w:rsid w:val="00594162"/>
    <w:rsid w:val="00594396"/>
    <w:rsid w:val="0059463B"/>
    <w:rsid w:val="00594A83"/>
    <w:rsid w:val="00594B07"/>
    <w:rsid w:val="00594C15"/>
    <w:rsid w:val="005952A6"/>
    <w:rsid w:val="00595B89"/>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C7"/>
    <w:rsid w:val="005A18B4"/>
    <w:rsid w:val="005A1A56"/>
    <w:rsid w:val="005A1B88"/>
    <w:rsid w:val="005A1BEF"/>
    <w:rsid w:val="005A1C8E"/>
    <w:rsid w:val="005A1EB8"/>
    <w:rsid w:val="005A202A"/>
    <w:rsid w:val="005A2097"/>
    <w:rsid w:val="005A23F7"/>
    <w:rsid w:val="005A276E"/>
    <w:rsid w:val="005A28E2"/>
    <w:rsid w:val="005A2A95"/>
    <w:rsid w:val="005A2B02"/>
    <w:rsid w:val="005A2C06"/>
    <w:rsid w:val="005A2C13"/>
    <w:rsid w:val="005A3208"/>
    <w:rsid w:val="005A337F"/>
    <w:rsid w:val="005A38F4"/>
    <w:rsid w:val="005A3BD2"/>
    <w:rsid w:val="005A3D70"/>
    <w:rsid w:val="005A3E49"/>
    <w:rsid w:val="005A444D"/>
    <w:rsid w:val="005A483A"/>
    <w:rsid w:val="005A4A0F"/>
    <w:rsid w:val="005A4AAA"/>
    <w:rsid w:val="005A512C"/>
    <w:rsid w:val="005A5602"/>
    <w:rsid w:val="005A5741"/>
    <w:rsid w:val="005A581E"/>
    <w:rsid w:val="005A5A7F"/>
    <w:rsid w:val="005A5AF0"/>
    <w:rsid w:val="005A5B91"/>
    <w:rsid w:val="005A5FE1"/>
    <w:rsid w:val="005A61B9"/>
    <w:rsid w:val="005A677E"/>
    <w:rsid w:val="005A6CA7"/>
    <w:rsid w:val="005A6FA3"/>
    <w:rsid w:val="005A7091"/>
    <w:rsid w:val="005A70EE"/>
    <w:rsid w:val="005A7421"/>
    <w:rsid w:val="005A7564"/>
    <w:rsid w:val="005A7780"/>
    <w:rsid w:val="005A7ABA"/>
    <w:rsid w:val="005A7C6E"/>
    <w:rsid w:val="005B083D"/>
    <w:rsid w:val="005B0C78"/>
    <w:rsid w:val="005B0CA3"/>
    <w:rsid w:val="005B1D29"/>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A98"/>
    <w:rsid w:val="005C0E08"/>
    <w:rsid w:val="005C0FBC"/>
    <w:rsid w:val="005C15F3"/>
    <w:rsid w:val="005C1C73"/>
    <w:rsid w:val="005C1F37"/>
    <w:rsid w:val="005C260B"/>
    <w:rsid w:val="005C2767"/>
    <w:rsid w:val="005C30C0"/>
    <w:rsid w:val="005C343E"/>
    <w:rsid w:val="005C384E"/>
    <w:rsid w:val="005C3C17"/>
    <w:rsid w:val="005C3D02"/>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6F"/>
    <w:rsid w:val="005C7570"/>
    <w:rsid w:val="005C7763"/>
    <w:rsid w:val="005C7A22"/>
    <w:rsid w:val="005C7BF3"/>
    <w:rsid w:val="005D0959"/>
    <w:rsid w:val="005D0E33"/>
    <w:rsid w:val="005D126D"/>
    <w:rsid w:val="005D1D8E"/>
    <w:rsid w:val="005D1FF0"/>
    <w:rsid w:val="005D2369"/>
    <w:rsid w:val="005D2381"/>
    <w:rsid w:val="005D254D"/>
    <w:rsid w:val="005D2569"/>
    <w:rsid w:val="005D2900"/>
    <w:rsid w:val="005D2A94"/>
    <w:rsid w:val="005D2C43"/>
    <w:rsid w:val="005D2D7A"/>
    <w:rsid w:val="005D3398"/>
    <w:rsid w:val="005D34B4"/>
    <w:rsid w:val="005D3ACB"/>
    <w:rsid w:val="005D3B06"/>
    <w:rsid w:val="005D3B22"/>
    <w:rsid w:val="005D3CA1"/>
    <w:rsid w:val="005D3FBC"/>
    <w:rsid w:val="005D40C0"/>
    <w:rsid w:val="005D40D2"/>
    <w:rsid w:val="005D423D"/>
    <w:rsid w:val="005D449A"/>
    <w:rsid w:val="005D499B"/>
    <w:rsid w:val="005D4E51"/>
    <w:rsid w:val="005D4EC2"/>
    <w:rsid w:val="005D529E"/>
    <w:rsid w:val="005D571B"/>
    <w:rsid w:val="005D5AD0"/>
    <w:rsid w:val="005D5EE9"/>
    <w:rsid w:val="005D61BC"/>
    <w:rsid w:val="005D630C"/>
    <w:rsid w:val="005D6492"/>
    <w:rsid w:val="005D66A4"/>
    <w:rsid w:val="005D6B1B"/>
    <w:rsid w:val="005D6B25"/>
    <w:rsid w:val="005D6CFD"/>
    <w:rsid w:val="005D7064"/>
    <w:rsid w:val="005D77B0"/>
    <w:rsid w:val="005D782A"/>
    <w:rsid w:val="005D7A37"/>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175"/>
    <w:rsid w:val="005E3716"/>
    <w:rsid w:val="005E38B2"/>
    <w:rsid w:val="005E394A"/>
    <w:rsid w:val="005E3E59"/>
    <w:rsid w:val="005E3F50"/>
    <w:rsid w:val="005E3FF5"/>
    <w:rsid w:val="005E4215"/>
    <w:rsid w:val="005E42F4"/>
    <w:rsid w:val="005E44FB"/>
    <w:rsid w:val="005E4625"/>
    <w:rsid w:val="005E4BD6"/>
    <w:rsid w:val="005E4D4E"/>
    <w:rsid w:val="005E4FA2"/>
    <w:rsid w:val="005E53D0"/>
    <w:rsid w:val="005E5576"/>
    <w:rsid w:val="005E58CC"/>
    <w:rsid w:val="005E5922"/>
    <w:rsid w:val="005E5987"/>
    <w:rsid w:val="005E59B7"/>
    <w:rsid w:val="005E5A8C"/>
    <w:rsid w:val="005E5F39"/>
    <w:rsid w:val="005E6242"/>
    <w:rsid w:val="005E65C0"/>
    <w:rsid w:val="005E677D"/>
    <w:rsid w:val="005E6891"/>
    <w:rsid w:val="005E7240"/>
    <w:rsid w:val="005E72A2"/>
    <w:rsid w:val="005E736A"/>
    <w:rsid w:val="005E78A8"/>
    <w:rsid w:val="005E7A11"/>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7F7"/>
    <w:rsid w:val="005F5F83"/>
    <w:rsid w:val="005F6029"/>
    <w:rsid w:val="005F60E7"/>
    <w:rsid w:val="005F6717"/>
    <w:rsid w:val="005F6A1E"/>
    <w:rsid w:val="005F6A3B"/>
    <w:rsid w:val="005F7443"/>
    <w:rsid w:val="005F76DA"/>
    <w:rsid w:val="005F7732"/>
    <w:rsid w:val="005F7973"/>
    <w:rsid w:val="005F7DC5"/>
    <w:rsid w:val="006000B5"/>
    <w:rsid w:val="0060018E"/>
    <w:rsid w:val="00600323"/>
    <w:rsid w:val="006006EC"/>
    <w:rsid w:val="006007BB"/>
    <w:rsid w:val="00600903"/>
    <w:rsid w:val="00600C64"/>
    <w:rsid w:val="00600C74"/>
    <w:rsid w:val="00600F73"/>
    <w:rsid w:val="00600F81"/>
    <w:rsid w:val="0060131A"/>
    <w:rsid w:val="00601402"/>
    <w:rsid w:val="006016CA"/>
    <w:rsid w:val="00601E05"/>
    <w:rsid w:val="00601F82"/>
    <w:rsid w:val="00602316"/>
    <w:rsid w:val="0060335B"/>
    <w:rsid w:val="00603871"/>
    <w:rsid w:val="00603939"/>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1C4"/>
    <w:rsid w:val="0060754E"/>
    <w:rsid w:val="006077C5"/>
    <w:rsid w:val="00607836"/>
    <w:rsid w:val="00607E9B"/>
    <w:rsid w:val="00610231"/>
    <w:rsid w:val="00610438"/>
    <w:rsid w:val="00610485"/>
    <w:rsid w:val="00610602"/>
    <w:rsid w:val="0061097B"/>
    <w:rsid w:val="0061099C"/>
    <w:rsid w:val="006111E0"/>
    <w:rsid w:val="00611237"/>
    <w:rsid w:val="00611B56"/>
    <w:rsid w:val="00611DFD"/>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211"/>
    <w:rsid w:val="00616502"/>
    <w:rsid w:val="0061688C"/>
    <w:rsid w:val="0061696E"/>
    <w:rsid w:val="00616B24"/>
    <w:rsid w:val="00616CB4"/>
    <w:rsid w:val="00617147"/>
    <w:rsid w:val="006172F6"/>
    <w:rsid w:val="006179F8"/>
    <w:rsid w:val="00617A02"/>
    <w:rsid w:val="00617A14"/>
    <w:rsid w:val="00617BD0"/>
    <w:rsid w:val="00617C3C"/>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DAA"/>
    <w:rsid w:val="00623F83"/>
    <w:rsid w:val="0062405E"/>
    <w:rsid w:val="006248E4"/>
    <w:rsid w:val="00624F68"/>
    <w:rsid w:val="00625040"/>
    <w:rsid w:val="006259C5"/>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52A"/>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AB1"/>
    <w:rsid w:val="00633C06"/>
    <w:rsid w:val="0063439B"/>
    <w:rsid w:val="00634A35"/>
    <w:rsid w:val="0063503E"/>
    <w:rsid w:val="006350EE"/>
    <w:rsid w:val="00635446"/>
    <w:rsid w:val="006355C0"/>
    <w:rsid w:val="00635774"/>
    <w:rsid w:val="0063594F"/>
    <w:rsid w:val="00635BA4"/>
    <w:rsid w:val="00635CFC"/>
    <w:rsid w:val="00636178"/>
    <w:rsid w:val="006362B6"/>
    <w:rsid w:val="00636612"/>
    <w:rsid w:val="0063793E"/>
    <w:rsid w:val="00637D77"/>
    <w:rsid w:val="00637F3F"/>
    <w:rsid w:val="00640C0D"/>
    <w:rsid w:val="00641078"/>
    <w:rsid w:val="0064128F"/>
    <w:rsid w:val="0064182B"/>
    <w:rsid w:val="00641AA7"/>
    <w:rsid w:val="00641BFE"/>
    <w:rsid w:val="00641D7F"/>
    <w:rsid w:val="00641E64"/>
    <w:rsid w:val="00642475"/>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94A"/>
    <w:rsid w:val="00647C8C"/>
    <w:rsid w:val="00647C91"/>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67E"/>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A3A"/>
    <w:rsid w:val="00660B3C"/>
    <w:rsid w:val="00660B5C"/>
    <w:rsid w:val="00660B69"/>
    <w:rsid w:val="00660C61"/>
    <w:rsid w:val="00660CD4"/>
    <w:rsid w:val="00661105"/>
    <w:rsid w:val="006613F3"/>
    <w:rsid w:val="00661480"/>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0AB"/>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67FF5"/>
    <w:rsid w:val="00670651"/>
    <w:rsid w:val="006709A0"/>
    <w:rsid w:val="00670C56"/>
    <w:rsid w:val="00671221"/>
    <w:rsid w:val="006715B4"/>
    <w:rsid w:val="00671898"/>
    <w:rsid w:val="00671A7F"/>
    <w:rsid w:val="00671C9C"/>
    <w:rsid w:val="00671F7A"/>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21"/>
    <w:rsid w:val="00674DF2"/>
    <w:rsid w:val="00675048"/>
    <w:rsid w:val="0067554C"/>
    <w:rsid w:val="00675641"/>
    <w:rsid w:val="00675942"/>
    <w:rsid w:val="006759A3"/>
    <w:rsid w:val="00675CCC"/>
    <w:rsid w:val="00675EDA"/>
    <w:rsid w:val="00675F94"/>
    <w:rsid w:val="0067620A"/>
    <w:rsid w:val="0067622C"/>
    <w:rsid w:val="00676364"/>
    <w:rsid w:val="0067654E"/>
    <w:rsid w:val="006766BE"/>
    <w:rsid w:val="006768CD"/>
    <w:rsid w:val="00676ACD"/>
    <w:rsid w:val="00677135"/>
    <w:rsid w:val="006774CA"/>
    <w:rsid w:val="006774E5"/>
    <w:rsid w:val="00677AA1"/>
    <w:rsid w:val="00677BA6"/>
    <w:rsid w:val="00677C2E"/>
    <w:rsid w:val="00677D57"/>
    <w:rsid w:val="00677E5D"/>
    <w:rsid w:val="00677F05"/>
    <w:rsid w:val="0068020C"/>
    <w:rsid w:val="0068025C"/>
    <w:rsid w:val="0068064C"/>
    <w:rsid w:val="006807C5"/>
    <w:rsid w:val="006809FA"/>
    <w:rsid w:val="00680C87"/>
    <w:rsid w:val="00680D5C"/>
    <w:rsid w:val="00680D5D"/>
    <w:rsid w:val="00680E32"/>
    <w:rsid w:val="006814BB"/>
    <w:rsid w:val="00681BCB"/>
    <w:rsid w:val="00681EF6"/>
    <w:rsid w:val="006820C5"/>
    <w:rsid w:val="006822C6"/>
    <w:rsid w:val="00682728"/>
    <w:rsid w:val="0068299D"/>
    <w:rsid w:val="00682B7E"/>
    <w:rsid w:val="00682C1E"/>
    <w:rsid w:val="00683146"/>
    <w:rsid w:val="00683177"/>
    <w:rsid w:val="006831A4"/>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87884"/>
    <w:rsid w:val="00690452"/>
    <w:rsid w:val="006909C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0A1"/>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01F"/>
    <w:rsid w:val="006962DA"/>
    <w:rsid w:val="0069679A"/>
    <w:rsid w:val="00697067"/>
    <w:rsid w:val="00697231"/>
    <w:rsid w:val="00697312"/>
    <w:rsid w:val="00697331"/>
    <w:rsid w:val="006973FA"/>
    <w:rsid w:val="0069750A"/>
    <w:rsid w:val="006975A2"/>
    <w:rsid w:val="00697B6A"/>
    <w:rsid w:val="006A0549"/>
    <w:rsid w:val="006A0580"/>
    <w:rsid w:val="006A0758"/>
    <w:rsid w:val="006A0F4F"/>
    <w:rsid w:val="006A15D5"/>
    <w:rsid w:val="006A1620"/>
    <w:rsid w:val="006A16CE"/>
    <w:rsid w:val="006A1803"/>
    <w:rsid w:val="006A19B3"/>
    <w:rsid w:val="006A1A1F"/>
    <w:rsid w:val="006A2E5B"/>
    <w:rsid w:val="006A2EE4"/>
    <w:rsid w:val="006A2FE1"/>
    <w:rsid w:val="006A30D3"/>
    <w:rsid w:val="006A3141"/>
    <w:rsid w:val="006A35BD"/>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1F4"/>
    <w:rsid w:val="006B3848"/>
    <w:rsid w:val="006B3BCF"/>
    <w:rsid w:val="006B3E64"/>
    <w:rsid w:val="006B4696"/>
    <w:rsid w:val="006B47F9"/>
    <w:rsid w:val="006B4F22"/>
    <w:rsid w:val="006B56A5"/>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2B1"/>
    <w:rsid w:val="006C0439"/>
    <w:rsid w:val="006C06AD"/>
    <w:rsid w:val="006C0C3B"/>
    <w:rsid w:val="006C0E56"/>
    <w:rsid w:val="006C1460"/>
    <w:rsid w:val="006C1F4F"/>
    <w:rsid w:val="006C215C"/>
    <w:rsid w:val="006C2B65"/>
    <w:rsid w:val="006C2CE0"/>
    <w:rsid w:val="006C304B"/>
    <w:rsid w:val="006C3564"/>
    <w:rsid w:val="006C35BF"/>
    <w:rsid w:val="006C3605"/>
    <w:rsid w:val="006C3AE3"/>
    <w:rsid w:val="006C3E39"/>
    <w:rsid w:val="006C41A5"/>
    <w:rsid w:val="006C41AF"/>
    <w:rsid w:val="006C441F"/>
    <w:rsid w:val="006C4564"/>
    <w:rsid w:val="006C4624"/>
    <w:rsid w:val="006C47A0"/>
    <w:rsid w:val="006C47BA"/>
    <w:rsid w:val="006C506E"/>
    <w:rsid w:val="006C5201"/>
    <w:rsid w:val="006C5569"/>
    <w:rsid w:val="006C582B"/>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2B"/>
    <w:rsid w:val="006D1434"/>
    <w:rsid w:val="006D15DC"/>
    <w:rsid w:val="006D1C0F"/>
    <w:rsid w:val="006D1CBF"/>
    <w:rsid w:val="006D1F9B"/>
    <w:rsid w:val="006D2111"/>
    <w:rsid w:val="006D2437"/>
    <w:rsid w:val="006D294C"/>
    <w:rsid w:val="006D2A54"/>
    <w:rsid w:val="006D3292"/>
    <w:rsid w:val="006D38F2"/>
    <w:rsid w:val="006D419E"/>
    <w:rsid w:val="006D4259"/>
    <w:rsid w:val="006D43F6"/>
    <w:rsid w:val="006D4512"/>
    <w:rsid w:val="006D49E2"/>
    <w:rsid w:val="006D4CDF"/>
    <w:rsid w:val="006D4E02"/>
    <w:rsid w:val="006D4E7A"/>
    <w:rsid w:val="006D5216"/>
    <w:rsid w:val="006D555C"/>
    <w:rsid w:val="006D5636"/>
    <w:rsid w:val="006D5B67"/>
    <w:rsid w:val="006D5B8C"/>
    <w:rsid w:val="006D5C8B"/>
    <w:rsid w:val="006D6005"/>
    <w:rsid w:val="006D6670"/>
    <w:rsid w:val="006D689C"/>
    <w:rsid w:val="006D6980"/>
    <w:rsid w:val="006D6AC3"/>
    <w:rsid w:val="006D6B02"/>
    <w:rsid w:val="006D6C91"/>
    <w:rsid w:val="006D6D78"/>
    <w:rsid w:val="006D7010"/>
    <w:rsid w:val="006D703F"/>
    <w:rsid w:val="006D719D"/>
    <w:rsid w:val="006D74A6"/>
    <w:rsid w:val="006D74D3"/>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2D8"/>
    <w:rsid w:val="006E388E"/>
    <w:rsid w:val="006E3BC2"/>
    <w:rsid w:val="006E3D42"/>
    <w:rsid w:val="006E460F"/>
    <w:rsid w:val="006E4647"/>
    <w:rsid w:val="006E4B99"/>
    <w:rsid w:val="006E4BA6"/>
    <w:rsid w:val="006E4BEF"/>
    <w:rsid w:val="006E4D45"/>
    <w:rsid w:val="006E4D4F"/>
    <w:rsid w:val="006E4DB8"/>
    <w:rsid w:val="006E504E"/>
    <w:rsid w:val="006E513D"/>
    <w:rsid w:val="006E514B"/>
    <w:rsid w:val="006E554C"/>
    <w:rsid w:val="006E567F"/>
    <w:rsid w:val="006E5C12"/>
    <w:rsid w:val="006E5C81"/>
    <w:rsid w:val="006E5DC5"/>
    <w:rsid w:val="006E5EF3"/>
    <w:rsid w:val="006E61AF"/>
    <w:rsid w:val="006E61DB"/>
    <w:rsid w:val="006E628D"/>
    <w:rsid w:val="006E683A"/>
    <w:rsid w:val="006E699D"/>
    <w:rsid w:val="006E6EB3"/>
    <w:rsid w:val="006E7266"/>
    <w:rsid w:val="006E737C"/>
    <w:rsid w:val="006E743E"/>
    <w:rsid w:val="006E75D7"/>
    <w:rsid w:val="006E7D9B"/>
    <w:rsid w:val="006F0789"/>
    <w:rsid w:val="006F0A43"/>
    <w:rsid w:val="006F0C18"/>
    <w:rsid w:val="006F1257"/>
    <w:rsid w:val="006F13DC"/>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4E1F"/>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1E0C"/>
    <w:rsid w:val="007021B4"/>
    <w:rsid w:val="007025FF"/>
    <w:rsid w:val="0070267D"/>
    <w:rsid w:val="0070272B"/>
    <w:rsid w:val="007027A4"/>
    <w:rsid w:val="00702A83"/>
    <w:rsid w:val="00702C0F"/>
    <w:rsid w:val="00703037"/>
    <w:rsid w:val="0070346C"/>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300"/>
    <w:rsid w:val="007064FB"/>
    <w:rsid w:val="0070652F"/>
    <w:rsid w:val="00706631"/>
    <w:rsid w:val="0070669E"/>
    <w:rsid w:val="00706E58"/>
    <w:rsid w:val="00707602"/>
    <w:rsid w:val="007076B0"/>
    <w:rsid w:val="0070774D"/>
    <w:rsid w:val="00707F73"/>
    <w:rsid w:val="00710296"/>
    <w:rsid w:val="00710310"/>
    <w:rsid w:val="00710479"/>
    <w:rsid w:val="00710955"/>
    <w:rsid w:val="00710BC9"/>
    <w:rsid w:val="00710D12"/>
    <w:rsid w:val="00710DC3"/>
    <w:rsid w:val="00710FAA"/>
    <w:rsid w:val="00712495"/>
    <w:rsid w:val="0071285E"/>
    <w:rsid w:val="00712B22"/>
    <w:rsid w:val="00712B4B"/>
    <w:rsid w:val="00712CB7"/>
    <w:rsid w:val="00712ED9"/>
    <w:rsid w:val="00712F75"/>
    <w:rsid w:val="007130B5"/>
    <w:rsid w:val="007131B1"/>
    <w:rsid w:val="007131B9"/>
    <w:rsid w:val="007131EA"/>
    <w:rsid w:val="00713473"/>
    <w:rsid w:val="00713BB0"/>
    <w:rsid w:val="00713C77"/>
    <w:rsid w:val="00713CCF"/>
    <w:rsid w:val="00713F8E"/>
    <w:rsid w:val="0071423D"/>
    <w:rsid w:val="00714561"/>
    <w:rsid w:val="007147E5"/>
    <w:rsid w:val="00714822"/>
    <w:rsid w:val="00714AF3"/>
    <w:rsid w:val="00715413"/>
    <w:rsid w:val="00715802"/>
    <w:rsid w:val="007158E2"/>
    <w:rsid w:val="007159EB"/>
    <w:rsid w:val="00715CA0"/>
    <w:rsid w:val="00715F25"/>
    <w:rsid w:val="00716140"/>
    <w:rsid w:val="007166B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939"/>
    <w:rsid w:val="00722B56"/>
    <w:rsid w:val="00722BE6"/>
    <w:rsid w:val="00722D6F"/>
    <w:rsid w:val="00723248"/>
    <w:rsid w:val="00723280"/>
    <w:rsid w:val="00723459"/>
    <w:rsid w:val="00723AE1"/>
    <w:rsid w:val="00724019"/>
    <w:rsid w:val="007240C6"/>
    <w:rsid w:val="007242BC"/>
    <w:rsid w:val="007244DF"/>
    <w:rsid w:val="007246F4"/>
    <w:rsid w:val="007250AD"/>
    <w:rsid w:val="00725210"/>
    <w:rsid w:val="00725440"/>
    <w:rsid w:val="007255D2"/>
    <w:rsid w:val="00725DC7"/>
    <w:rsid w:val="0072605D"/>
    <w:rsid w:val="007260CA"/>
    <w:rsid w:val="0072663B"/>
    <w:rsid w:val="007268AF"/>
    <w:rsid w:val="007277F5"/>
    <w:rsid w:val="007278A5"/>
    <w:rsid w:val="00727996"/>
    <w:rsid w:val="00727B35"/>
    <w:rsid w:val="00730030"/>
    <w:rsid w:val="00730B1A"/>
    <w:rsid w:val="00730B8A"/>
    <w:rsid w:val="00730C75"/>
    <w:rsid w:val="00730C96"/>
    <w:rsid w:val="0073116A"/>
    <w:rsid w:val="0073164D"/>
    <w:rsid w:val="00731ECF"/>
    <w:rsid w:val="007322CC"/>
    <w:rsid w:val="0073247F"/>
    <w:rsid w:val="0073278D"/>
    <w:rsid w:val="00732880"/>
    <w:rsid w:val="00733258"/>
    <w:rsid w:val="007333DF"/>
    <w:rsid w:val="0073363A"/>
    <w:rsid w:val="007337B8"/>
    <w:rsid w:val="007338D1"/>
    <w:rsid w:val="007339AB"/>
    <w:rsid w:val="00733BE5"/>
    <w:rsid w:val="007341C2"/>
    <w:rsid w:val="007345E1"/>
    <w:rsid w:val="007347F9"/>
    <w:rsid w:val="007355B5"/>
    <w:rsid w:val="007357ED"/>
    <w:rsid w:val="00735A76"/>
    <w:rsid w:val="00735B10"/>
    <w:rsid w:val="00735F04"/>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BE8"/>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979"/>
    <w:rsid w:val="00746C95"/>
    <w:rsid w:val="0074749C"/>
    <w:rsid w:val="00747628"/>
    <w:rsid w:val="007478DD"/>
    <w:rsid w:val="00747AD9"/>
    <w:rsid w:val="00747F1A"/>
    <w:rsid w:val="0075015B"/>
    <w:rsid w:val="00750756"/>
    <w:rsid w:val="00750881"/>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CFD"/>
    <w:rsid w:val="00753ED2"/>
    <w:rsid w:val="0075453F"/>
    <w:rsid w:val="007545C0"/>
    <w:rsid w:val="007549FD"/>
    <w:rsid w:val="007553FE"/>
    <w:rsid w:val="0075581D"/>
    <w:rsid w:val="0075590D"/>
    <w:rsid w:val="00755DBC"/>
    <w:rsid w:val="00756313"/>
    <w:rsid w:val="007564A6"/>
    <w:rsid w:val="00756AB5"/>
    <w:rsid w:val="00757046"/>
    <w:rsid w:val="00757285"/>
    <w:rsid w:val="00757460"/>
    <w:rsid w:val="00757854"/>
    <w:rsid w:val="0075787F"/>
    <w:rsid w:val="00757886"/>
    <w:rsid w:val="00757913"/>
    <w:rsid w:val="007579B7"/>
    <w:rsid w:val="00757A24"/>
    <w:rsid w:val="00757AE9"/>
    <w:rsid w:val="00757E84"/>
    <w:rsid w:val="00757EDF"/>
    <w:rsid w:val="00757FA5"/>
    <w:rsid w:val="00760285"/>
    <w:rsid w:val="00760363"/>
    <w:rsid w:val="007607E9"/>
    <w:rsid w:val="00760A8E"/>
    <w:rsid w:val="00760B74"/>
    <w:rsid w:val="00760E09"/>
    <w:rsid w:val="007611CF"/>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D54"/>
    <w:rsid w:val="00766F58"/>
    <w:rsid w:val="00766FC0"/>
    <w:rsid w:val="00767C0A"/>
    <w:rsid w:val="00767C1E"/>
    <w:rsid w:val="00770145"/>
    <w:rsid w:val="00770310"/>
    <w:rsid w:val="0077051F"/>
    <w:rsid w:val="00770738"/>
    <w:rsid w:val="007707EE"/>
    <w:rsid w:val="0077089F"/>
    <w:rsid w:val="007709CC"/>
    <w:rsid w:val="00770A78"/>
    <w:rsid w:val="00771066"/>
    <w:rsid w:val="0077115A"/>
    <w:rsid w:val="007715C6"/>
    <w:rsid w:val="00771BEA"/>
    <w:rsid w:val="0077214D"/>
    <w:rsid w:val="00772557"/>
    <w:rsid w:val="007725C7"/>
    <w:rsid w:val="0077280A"/>
    <w:rsid w:val="00772A2B"/>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3DA"/>
    <w:rsid w:val="007805AF"/>
    <w:rsid w:val="00780A1D"/>
    <w:rsid w:val="00780A99"/>
    <w:rsid w:val="00780B22"/>
    <w:rsid w:val="0078122D"/>
    <w:rsid w:val="00781375"/>
    <w:rsid w:val="00781456"/>
    <w:rsid w:val="00781687"/>
    <w:rsid w:val="00781DB7"/>
    <w:rsid w:val="007823B1"/>
    <w:rsid w:val="00782516"/>
    <w:rsid w:val="00783591"/>
    <w:rsid w:val="00783794"/>
    <w:rsid w:val="00783A9B"/>
    <w:rsid w:val="00783B2F"/>
    <w:rsid w:val="00783E42"/>
    <w:rsid w:val="00784299"/>
    <w:rsid w:val="00784734"/>
    <w:rsid w:val="00784AD1"/>
    <w:rsid w:val="00785023"/>
    <w:rsid w:val="007851B5"/>
    <w:rsid w:val="00785810"/>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366"/>
    <w:rsid w:val="007917A3"/>
    <w:rsid w:val="00791857"/>
    <w:rsid w:val="00791884"/>
    <w:rsid w:val="00791977"/>
    <w:rsid w:val="00791DF1"/>
    <w:rsid w:val="0079209F"/>
    <w:rsid w:val="0079210E"/>
    <w:rsid w:val="007924C3"/>
    <w:rsid w:val="007925C2"/>
    <w:rsid w:val="0079274E"/>
    <w:rsid w:val="00792AC9"/>
    <w:rsid w:val="0079310B"/>
    <w:rsid w:val="00793190"/>
    <w:rsid w:val="007931E6"/>
    <w:rsid w:val="007933B7"/>
    <w:rsid w:val="007938EA"/>
    <w:rsid w:val="00793AA3"/>
    <w:rsid w:val="00793E7B"/>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226"/>
    <w:rsid w:val="007A2705"/>
    <w:rsid w:val="007A277F"/>
    <w:rsid w:val="007A287E"/>
    <w:rsid w:val="007A29DB"/>
    <w:rsid w:val="007A2EA5"/>
    <w:rsid w:val="007A2EC9"/>
    <w:rsid w:val="007A305B"/>
    <w:rsid w:val="007A3391"/>
    <w:rsid w:val="007A3581"/>
    <w:rsid w:val="007A36F7"/>
    <w:rsid w:val="007A3C00"/>
    <w:rsid w:val="007A3FC6"/>
    <w:rsid w:val="007A452F"/>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CD0"/>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5BE"/>
    <w:rsid w:val="007C381F"/>
    <w:rsid w:val="007C3B17"/>
    <w:rsid w:val="007C3E3C"/>
    <w:rsid w:val="007C3EAE"/>
    <w:rsid w:val="007C4008"/>
    <w:rsid w:val="007C4101"/>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8B8"/>
    <w:rsid w:val="007C7ADF"/>
    <w:rsid w:val="007C7B6D"/>
    <w:rsid w:val="007C7CEC"/>
    <w:rsid w:val="007D0001"/>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8C9"/>
    <w:rsid w:val="007D69D5"/>
    <w:rsid w:val="007D7309"/>
    <w:rsid w:val="007D7453"/>
    <w:rsid w:val="007D760B"/>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0C2"/>
    <w:rsid w:val="007E350B"/>
    <w:rsid w:val="007E392C"/>
    <w:rsid w:val="007E3C23"/>
    <w:rsid w:val="007E3D4B"/>
    <w:rsid w:val="007E4225"/>
    <w:rsid w:val="007E4882"/>
    <w:rsid w:val="007E4988"/>
    <w:rsid w:val="007E4E7F"/>
    <w:rsid w:val="007E4FD3"/>
    <w:rsid w:val="007E57F4"/>
    <w:rsid w:val="007E59FA"/>
    <w:rsid w:val="007E5AC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E27"/>
    <w:rsid w:val="007F4F5D"/>
    <w:rsid w:val="007F509B"/>
    <w:rsid w:val="007F543A"/>
    <w:rsid w:val="007F5532"/>
    <w:rsid w:val="007F5608"/>
    <w:rsid w:val="007F6457"/>
    <w:rsid w:val="007F65DA"/>
    <w:rsid w:val="007F6976"/>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819"/>
    <w:rsid w:val="00802D98"/>
    <w:rsid w:val="0080303A"/>
    <w:rsid w:val="00803070"/>
    <w:rsid w:val="00803935"/>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07DF6"/>
    <w:rsid w:val="0081048B"/>
    <w:rsid w:val="00810925"/>
    <w:rsid w:val="0081097E"/>
    <w:rsid w:val="00810BCD"/>
    <w:rsid w:val="00810F0F"/>
    <w:rsid w:val="0081104A"/>
    <w:rsid w:val="0081112F"/>
    <w:rsid w:val="00811157"/>
    <w:rsid w:val="008115EE"/>
    <w:rsid w:val="00811CB1"/>
    <w:rsid w:val="00811F5B"/>
    <w:rsid w:val="0081263C"/>
    <w:rsid w:val="008129E5"/>
    <w:rsid w:val="00812EC5"/>
    <w:rsid w:val="00813080"/>
    <w:rsid w:val="0081321A"/>
    <w:rsid w:val="00813D2C"/>
    <w:rsid w:val="00813DC0"/>
    <w:rsid w:val="00813DF5"/>
    <w:rsid w:val="00813E06"/>
    <w:rsid w:val="00813E5C"/>
    <w:rsid w:val="00814493"/>
    <w:rsid w:val="00814838"/>
    <w:rsid w:val="00814D59"/>
    <w:rsid w:val="00815037"/>
    <w:rsid w:val="008154B8"/>
    <w:rsid w:val="008156C0"/>
    <w:rsid w:val="008157D3"/>
    <w:rsid w:val="00815982"/>
    <w:rsid w:val="00815A11"/>
    <w:rsid w:val="00815A84"/>
    <w:rsid w:val="00815C0A"/>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586"/>
    <w:rsid w:val="008206E4"/>
    <w:rsid w:val="00820E12"/>
    <w:rsid w:val="00820E5E"/>
    <w:rsid w:val="00821455"/>
    <w:rsid w:val="0082187F"/>
    <w:rsid w:val="008218D0"/>
    <w:rsid w:val="00821ADD"/>
    <w:rsid w:val="00821E84"/>
    <w:rsid w:val="00821FE9"/>
    <w:rsid w:val="0082254C"/>
    <w:rsid w:val="00822643"/>
    <w:rsid w:val="00822935"/>
    <w:rsid w:val="00822CAB"/>
    <w:rsid w:val="008231A4"/>
    <w:rsid w:val="00823261"/>
    <w:rsid w:val="00823B69"/>
    <w:rsid w:val="00823E6F"/>
    <w:rsid w:val="0082460E"/>
    <w:rsid w:val="008247B0"/>
    <w:rsid w:val="00824982"/>
    <w:rsid w:val="00824BC4"/>
    <w:rsid w:val="008253DB"/>
    <w:rsid w:val="008254B4"/>
    <w:rsid w:val="00825631"/>
    <w:rsid w:val="008259CD"/>
    <w:rsid w:val="00825BF7"/>
    <w:rsid w:val="00825FB9"/>
    <w:rsid w:val="0082613D"/>
    <w:rsid w:val="008261C8"/>
    <w:rsid w:val="0082636A"/>
    <w:rsid w:val="008264A8"/>
    <w:rsid w:val="00826538"/>
    <w:rsid w:val="00826846"/>
    <w:rsid w:val="00827233"/>
    <w:rsid w:val="00827555"/>
    <w:rsid w:val="00827648"/>
    <w:rsid w:val="00827F18"/>
    <w:rsid w:val="0083040E"/>
    <w:rsid w:val="00830520"/>
    <w:rsid w:val="0083074B"/>
    <w:rsid w:val="00831211"/>
    <w:rsid w:val="008319EC"/>
    <w:rsid w:val="00831C0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617"/>
    <w:rsid w:val="0083570C"/>
    <w:rsid w:val="00836518"/>
    <w:rsid w:val="00836973"/>
    <w:rsid w:val="0083697F"/>
    <w:rsid w:val="00836B86"/>
    <w:rsid w:val="008370D0"/>
    <w:rsid w:val="008377B5"/>
    <w:rsid w:val="008377FC"/>
    <w:rsid w:val="00837BA1"/>
    <w:rsid w:val="00837D89"/>
    <w:rsid w:val="00837EF4"/>
    <w:rsid w:val="008402E6"/>
    <w:rsid w:val="00840565"/>
    <w:rsid w:val="008409E7"/>
    <w:rsid w:val="008409EA"/>
    <w:rsid w:val="00840C24"/>
    <w:rsid w:val="00840EF1"/>
    <w:rsid w:val="00840FE2"/>
    <w:rsid w:val="0084116F"/>
    <w:rsid w:val="0084141F"/>
    <w:rsid w:val="008415C2"/>
    <w:rsid w:val="008416A5"/>
    <w:rsid w:val="00841843"/>
    <w:rsid w:val="0084194A"/>
    <w:rsid w:val="00842444"/>
    <w:rsid w:val="00842900"/>
    <w:rsid w:val="00843259"/>
    <w:rsid w:val="0084352D"/>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1BA"/>
    <w:rsid w:val="00845354"/>
    <w:rsid w:val="00845394"/>
    <w:rsid w:val="008454C2"/>
    <w:rsid w:val="008454FE"/>
    <w:rsid w:val="008456FF"/>
    <w:rsid w:val="00845C3C"/>
    <w:rsid w:val="00846424"/>
    <w:rsid w:val="00846510"/>
    <w:rsid w:val="00846960"/>
    <w:rsid w:val="00846E35"/>
    <w:rsid w:val="00847196"/>
    <w:rsid w:val="0084720C"/>
    <w:rsid w:val="00847F43"/>
    <w:rsid w:val="008501A5"/>
    <w:rsid w:val="00850F53"/>
    <w:rsid w:val="00850FCE"/>
    <w:rsid w:val="00850FE6"/>
    <w:rsid w:val="00851884"/>
    <w:rsid w:val="00852019"/>
    <w:rsid w:val="008520C5"/>
    <w:rsid w:val="008524A9"/>
    <w:rsid w:val="008526E6"/>
    <w:rsid w:val="0085295F"/>
    <w:rsid w:val="008529E7"/>
    <w:rsid w:val="0085334B"/>
    <w:rsid w:val="008535F0"/>
    <w:rsid w:val="00853A17"/>
    <w:rsid w:val="0085414B"/>
    <w:rsid w:val="0085416B"/>
    <w:rsid w:val="008542F8"/>
    <w:rsid w:val="008545ED"/>
    <w:rsid w:val="00854A80"/>
    <w:rsid w:val="00854AE0"/>
    <w:rsid w:val="00854B3C"/>
    <w:rsid w:val="00854EF0"/>
    <w:rsid w:val="00854FE7"/>
    <w:rsid w:val="0085502E"/>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60"/>
    <w:rsid w:val="008622C8"/>
    <w:rsid w:val="0086238D"/>
    <w:rsid w:val="00862A3A"/>
    <w:rsid w:val="00862C0C"/>
    <w:rsid w:val="00862C57"/>
    <w:rsid w:val="00862D15"/>
    <w:rsid w:val="00863299"/>
    <w:rsid w:val="0086341A"/>
    <w:rsid w:val="008636D0"/>
    <w:rsid w:val="00863F46"/>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0AB"/>
    <w:rsid w:val="0086754C"/>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99C"/>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44B"/>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2FD6"/>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154"/>
    <w:rsid w:val="00886895"/>
    <w:rsid w:val="00886BE6"/>
    <w:rsid w:val="00886C89"/>
    <w:rsid w:val="00886D18"/>
    <w:rsid w:val="00887759"/>
    <w:rsid w:val="00887B6A"/>
    <w:rsid w:val="00887CB2"/>
    <w:rsid w:val="00887DDB"/>
    <w:rsid w:val="00890081"/>
    <w:rsid w:val="008900F0"/>
    <w:rsid w:val="008903E0"/>
    <w:rsid w:val="00890493"/>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C5E"/>
    <w:rsid w:val="00893DC6"/>
    <w:rsid w:val="00893FD3"/>
    <w:rsid w:val="00894034"/>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0AA"/>
    <w:rsid w:val="008A144A"/>
    <w:rsid w:val="008A19DD"/>
    <w:rsid w:val="008A2141"/>
    <w:rsid w:val="008A2796"/>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4"/>
    <w:rsid w:val="008A6E1D"/>
    <w:rsid w:val="008A6EEA"/>
    <w:rsid w:val="008A7015"/>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191"/>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61D"/>
    <w:rsid w:val="008C374F"/>
    <w:rsid w:val="008C389D"/>
    <w:rsid w:val="008C38BE"/>
    <w:rsid w:val="008C397D"/>
    <w:rsid w:val="008C3A8B"/>
    <w:rsid w:val="008C3B87"/>
    <w:rsid w:val="008C42C1"/>
    <w:rsid w:val="008C44FE"/>
    <w:rsid w:val="008C477A"/>
    <w:rsid w:val="008C5141"/>
    <w:rsid w:val="008C5306"/>
    <w:rsid w:val="008C5433"/>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7EE"/>
    <w:rsid w:val="008D3A90"/>
    <w:rsid w:val="008D3BDB"/>
    <w:rsid w:val="008D3D6D"/>
    <w:rsid w:val="008D4475"/>
    <w:rsid w:val="008D4B3C"/>
    <w:rsid w:val="008D4E00"/>
    <w:rsid w:val="008D4ECE"/>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500"/>
    <w:rsid w:val="008E3778"/>
    <w:rsid w:val="008E3878"/>
    <w:rsid w:val="008E3ABA"/>
    <w:rsid w:val="008E3C3B"/>
    <w:rsid w:val="008E3C7A"/>
    <w:rsid w:val="008E3DAE"/>
    <w:rsid w:val="008E4034"/>
    <w:rsid w:val="008E4300"/>
    <w:rsid w:val="008E455E"/>
    <w:rsid w:val="008E4611"/>
    <w:rsid w:val="008E473E"/>
    <w:rsid w:val="008E4B3C"/>
    <w:rsid w:val="008E543B"/>
    <w:rsid w:val="008E5509"/>
    <w:rsid w:val="008E5766"/>
    <w:rsid w:val="008E5D3F"/>
    <w:rsid w:val="008E5E80"/>
    <w:rsid w:val="008E60EB"/>
    <w:rsid w:val="008E626F"/>
    <w:rsid w:val="008E62A3"/>
    <w:rsid w:val="008E6310"/>
    <w:rsid w:val="008E6443"/>
    <w:rsid w:val="008E6982"/>
    <w:rsid w:val="008E6A91"/>
    <w:rsid w:val="008E7386"/>
    <w:rsid w:val="008E7BA3"/>
    <w:rsid w:val="008E7C8B"/>
    <w:rsid w:val="008E7E66"/>
    <w:rsid w:val="008E7E8A"/>
    <w:rsid w:val="008F0936"/>
    <w:rsid w:val="008F0957"/>
    <w:rsid w:val="008F0B28"/>
    <w:rsid w:val="008F0FA1"/>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37"/>
    <w:rsid w:val="008F7BBC"/>
    <w:rsid w:val="008F7D0C"/>
    <w:rsid w:val="008F7F10"/>
    <w:rsid w:val="0090059F"/>
    <w:rsid w:val="009006FF"/>
    <w:rsid w:val="009007D0"/>
    <w:rsid w:val="00900840"/>
    <w:rsid w:val="00900902"/>
    <w:rsid w:val="0090095A"/>
    <w:rsid w:val="00900C9A"/>
    <w:rsid w:val="00900E60"/>
    <w:rsid w:val="00900ED2"/>
    <w:rsid w:val="0090141A"/>
    <w:rsid w:val="00901D3D"/>
    <w:rsid w:val="00901ED2"/>
    <w:rsid w:val="00902681"/>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3BD"/>
    <w:rsid w:val="009106F4"/>
    <w:rsid w:val="00910953"/>
    <w:rsid w:val="00910C18"/>
    <w:rsid w:val="00910D78"/>
    <w:rsid w:val="0091160D"/>
    <w:rsid w:val="00911B25"/>
    <w:rsid w:val="00911F43"/>
    <w:rsid w:val="00911FB6"/>
    <w:rsid w:val="00912712"/>
    <w:rsid w:val="00912763"/>
    <w:rsid w:val="0091281B"/>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29A"/>
    <w:rsid w:val="00916762"/>
    <w:rsid w:val="009168E1"/>
    <w:rsid w:val="009169A2"/>
    <w:rsid w:val="00916F5A"/>
    <w:rsid w:val="009170F9"/>
    <w:rsid w:val="0091711D"/>
    <w:rsid w:val="0091716F"/>
    <w:rsid w:val="0091729A"/>
    <w:rsid w:val="009172D6"/>
    <w:rsid w:val="009173DB"/>
    <w:rsid w:val="00917709"/>
    <w:rsid w:val="00917F22"/>
    <w:rsid w:val="00920141"/>
    <w:rsid w:val="009201E9"/>
    <w:rsid w:val="009204A6"/>
    <w:rsid w:val="0092054A"/>
    <w:rsid w:val="0092089D"/>
    <w:rsid w:val="009209AC"/>
    <w:rsid w:val="00920B1C"/>
    <w:rsid w:val="00920CBF"/>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23"/>
    <w:rsid w:val="00923DF9"/>
    <w:rsid w:val="00923EDC"/>
    <w:rsid w:val="00923F52"/>
    <w:rsid w:val="00923FC8"/>
    <w:rsid w:val="00924806"/>
    <w:rsid w:val="009249D0"/>
    <w:rsid w:val="00924BDB"/>
    <w:rsid w:val="0092508C"/>
    <w:rsid w:val="00925238"/>
    <w:rsid w:val="009256D8"/>
    <w:rsid w:val="00925778"/>
    <w:rsid w:val="009258DA"/>
    <w:rsid w:val="00925AD1"/>
    <w:rsid w:val="00925DBD"/>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AEB"/>
    <w:rsid w:val="00930CF3"/>
    <w:rsid w:val="00930E1A"/>
    <w:rsid w:val="00931225"/>
    <w:rsid w:val="0093193E"/>
    <w:rsid w:val="00931C3E"/>
    <w:rsid w:val="00931F9A"/>
    <w:rsid w:val="00931FE4"/>
    <w:rsid w:val="009320A7"/>
    <w:rsid w:val="009320B8"/>
    <w:rsid w:val="00932341"/>
    <w:rsid w:val="00932914"/>
    <w:rsid w:val="009329EC"/>
    <w:rsid w:val="00932F26"/>
    <w:rsid w:val="0093334A"/>
    <w:rsid w:val="009333C6"/>
    <w:rsid w:val="00933B1E"/>
    <w:rsid w:val="0093429E"/>
    <w:rsid w:val="00934530"/>
    <w:rsid w:val="0093456C"/>
    <w:rsid w:val="00934573"/>
    <w:rsid w:val="009347AE"/>
    <w:rsid w:val="0093563E"/>
    <w:rsid w:val="00935C04"/>
    <w:rsid w:val="00935C8D"/>
    <w:rsid w:val="00936033"/>
    <w:rsid w:val="009361AF"/>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539"/>
    <w:rsid w:val="0094761B"/>
    <w:rsid w:val="00947890"/>
    <w:rsid w:val="00947949"/>
    <w:rsid w:val="00947A06"/>
    <w:rsid w:val="00947A51"/>
    <w:rsid w:val="00947F2B"/>
    <w:rsid w:val="00950069"/>
    <w:rsid w:val="009500AE"/>
    <w:rsid w:val="009502AA"/>
    <w:rsid w:val="009505F5"/>
    <w:rsid w:val="00950870"/>
    <w:rsid w:val="009509C1"/>
    <w:rsid w:val="00950BEC"/>
    <w:rsid w:val="00950EE7"/>
    <w:rsid w:val="00951707"/>
    <w:rsid w:val="009518C4"/>
    <w:rsid w:val="00951BD7"/>
    <w:rsid w:val="00951DBD"/>
    <w:rsid w:val="0095244E"/>
    <w:rsid w:val="009524AA"/>
    <w:rsid w:val="00952615"/>
    <w:rsid w:val="00953142"/>
    <w:rsid w:val="0095324C"/>
    <w:rsid w:val="009536EF"/>
    <w:rsid w:val="009538B7"/>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C10"/>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ED5"/>
    <w:rsid w:val="00963F34"/>
    <w:rsid w:val="00964591"/>
    <w:rsid w:val="00964598"/>
    <w:rsid w:val="0096465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88F"/>
    <w:rsid w:val="00967DA0"/>
    <w:rsid w:val="00967E63"/>
    <w:rsid w:val="009702A1"/>
    <w:rsid w:val="0097033D"/>
    <w:rsid w:val="00970402"/>
    <w:rsid w:val="00970655"/>
    <w:rsid w:val="00970974"/>
    <w:rsid w:val="00970A78"/>
    <w:rsid w:val="00970BE7"/>
    <w:rsid w:val="00970E79"/>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590"/>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5E"/>
    <w:rsid w:val="00984EE6"/>
    <w:rsid w:val="009853FC"/>
    <w:rsid w:val="009859BB"/>
    <w:rsid w:val="00985B69"/>
    <w:rsid w:val="00985BE7"/>
    <w:rsid w:val="00986AD8"/>
    <w:rsid w:val="00986C0F"/>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5F68"/>
    <w:rsid w:val="00996127"/>
    <w:rsid w:val="009961AE"/>
    <w:rsid w:val="009964EE"/>
    <w:rsid w:val="00996C72"/>
    <w:rsid w:val="00996F1C"/>
    <w:rsid w:val="00996F4F"/>
    <w:rsid w:val="00997002"/>
    <w:rsid w:val="0099707A"/>
    <w:rsid w:val="009971B4"/>
    <w:rsid w:val="009973F1"/>
    <w:rsid w:val="00997BFC"/>
    <w:rsid w:val="009A00B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680"/>
    <w:rsid w:val="009A47CF"/>
    <w:rsid w:val="009A47D7"/>
    <w:rsid w:val="009A4B6E"/>
    <w:rsid w:val="009A4BA3"/>
    <w:rsid w:val="009A4F1E"/>
    <w:rsid w:val="009A517B"/>
    <w:rsid w:val="009A5324"/>
    <w:rsid w:val="009A5415"/>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1D8"/>
    <w:rsid w:val="009B18E3"/>
    <w:rsid w:val="009B2155"/>
    <w:rsid w:val="009B236D"/>
    <w:rsid w:val="009B23DD"/>
    <w:rsid w:val="009B2433"/>
    <w:rsid w:val="009B2891"/>
    <w:rsid w:val="009B290F"/>
    <w:rsid w:val="009B2A3B"/>
    <w:rsid w:val="009B2C0B"/>
    <w:rsid w:val="009B2F3B"/>
    <w:rsid w:val="009B307B"/>
    <w:rsid w:val="009B32DA"/>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614"/>
    <w:rsid w:val="009C1BE3"/>
    <w:rsid w:val="009C1E05"/>
    <w:rsid w:val="009C1F2D"/>
    <w:rsid w:val="009C2051"/>
    <w:rsid w:val="009C20B4"/>
    <w:rsid w:val="009C23B6"/>
    <w:rsid w:val="009C23EE"/>
    <w:rsid w:val="009C260B"/>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3"/>
    <w:rsid w:val="009C5955"/>
    <w:rsid w:val="009C5A0C"/>
    <w:rsid w:val="009C5B79"/>
    <w:rsid w:val="009C5C52"/>
    <w:rsid w:val="009C5CC3"/>
    <w:rsid w:val="009C63F4"/>
    <w:rsid w:val="009C6498"/>
    <w:rsid w:val="009C6565"/>
    <w:rsid w:val="009C6720"/>
    <w:rsid w:val="009C6758"/>
    <w:rsid w:val="009C6996"/>
    <w:rsid w:val="009C6A45"/>
    <w:rsid w:val="009C6AC9"/>
    <w:rsid w:val="009C6BEE"/>
    <w:rsid w:val="009C6BEF"/>
    <w:rsid w:val="009C6D07"/>
    <w:rsid w:val="009C6D88"/>
    <w:rsid w:val="009C6DDC"/>
    <w:rsid w:val="009C71C7"/>
    <w:rsid w:val="009C7416"/>
    <w:rsid w:val="009C753A"/>
    <w:rsid w:val="009C7A27"/>
    <w:rsid w:val="009C7C9C"/>
    <w:rsid w:val="009D00B3"/>
    <w:rsid w:val="009D04C8"/>
    <w:rsid w:val="009D0921"/>
    <w:rsid w:val="009D0A13"/>
    <w:rsid w:val="009D0D27"/>
    <w:rsid w:val="009D12B4"/>
    <w:rsid w:val="009D1332"/>
    <w:rsid w:val="009D1364"/>
    <w:rsid w:val="009D1520"/>
    <w:rsid w:val="009D1745"/>
    <w:rsid w:val="009D1AB5"/>
    <w:rsid w:val="009D1E8B"/>
    <w:rsid w:val="009D1F33"/>
    <w:rsid w:val="009D1F5E"/>
    <w:rsid w:val="009D2114"/>
    <w:rsid w:val="009D2270"/>
    <w:rsid w:val="009D2770"/>
    <w:rsid w:val="009D285F"/>
    <w:rsid w:val="009D2B03"/>
    <w:rsid w:val="009D2B80"/>
    <w:rsid w:val="009D2BC3"/>
    <w:rsid w:val="009D2FA6"/>
    <w:rsid w:val="009D3062"/>
    <w:rsid w:val="009D311C"/>
    <w:rsid w:val="009D3284"/>
    <w:rsid w:val="009D32F6"/>
    <w:rsid w:val="009D353A"/>
    <w:rsid w:val="009D3A02"/>
    <w:rsid w:val="009D3BA6"/>
    <w:rsid w:val="009D3CEA"/>
    <w:rsid w:val="009D3E83"/>
    <w:rsid w:val="009D4AD0"/>
    <w:rsid w:val="009D4D01"/>
    <w:rsid w:val="009D4F18"/>
    <w:rsid w:val="009D545A"/>
    <w:rsid w:val="009D5474"/>
    <w:rsid w:val="009D57F8"/>
    <w:rsid w:val="009D587A"/>
    <w:rsid w:val="009D5928"/>
    <w:rsid w:val="009D5D11"/>
    <w:rsid w:val="009D5E1E"/>
    <w:rsid w:val="009D5F1D"/>
    <w:rsid w:val="009D5F64"/>
    <w:rsid w:val="009D65C4"/>
    <w:rsid w:val="009D65DD"/>
    <w:rsid w:val="009D683F"/>
    <w:rsid w:val="009D6DD9"/>
    <w:rsid w:val="009D77CA"/>
    <w:rsid w:val="009D7B6E"/>
    <w:rsid w:val="009D7BE4"/>
    <w:rsid w:val="009D7D6C"/>
    <w:rsid w:val="009D7EDC"/>
    <w:rsid w:val="009E05B1"/>
    <w:rsid w:val="009E0C76"/>
    <w:rsid w:val="009E120B"/>
    <w:rsid w:val="009E1263"/>
    <w:rsid w:val="009E13E1"/>
    <w:rsid w:val="009E145B"/>
    <w:rsid w:val="009E1488"/>
    <w:rsid w:val="009E1D87"/>
    <w:rsid w:val="009E1F48"/>
    <w:rsid w:val="009E1FFF"/>
    <w:rsid w:val="009E2888"/>
    <w:rsid w:val="009E2A59"/>
    <w:rsid w:val="009E2F44"/>
    <w:rsid w:val="009E3238"/>
    <w:rsid w:val="009E32AD"/>
    <w:rsid w:val="009E3465"/>
    <w:rsid w:val="009E34CF"/>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1F20"/>
    <w:rsid w:val="009F2083"/>
    <w:rsid w:val="009F2087"/>
    <w:rsid w:val="009F20F3"/>
    <w:rsid w:val="009F2155"/>
    <w:rsid w:val="009F23AD"/>
    <w:rsid w:val="009F245C"/>
    <w:rsid w:val="009F24A8"/>
    <w:rsid w:val="009F2860"/>
    <w:rsid w:val="009F2919"/>
    <w:rsid w:val="009F2AD4"/>
    <w:rsid w:val="009F2E08"/>
    <w:rsid w:val="009F2E32"/>
    <w:rsid w:val="009F2E60"/>
    <w:rsid w:val="009F3599"/>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903"/>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087"/>
    <w:rsid w:val="00A034D7"/>
    <w:rsid w:val="00A0384F"/>
    <w:rsid w:val="00A03B99"/>
    <w:rsid w:val="00A040E1"/>
    <w:rsid w:val="00A042F8"/>
    <w:rsid w:val="00A0432B"/>
    <w:rsid w:val="00A04782"/>
    <w:rsid w:val="00A049B8"/>
    <w:rsid w:val="00A04BDB"/>
    <w:rsid w:val="00A04E73"/>
    <w:rsid w:val="00A0586A"/>
    <w:rsid w:val="00A05926"/>
    <w:rsid w:val="00A063B2"/>
    <w:rsid w:val="00A06754"/>
    <w:rsid w:val="00A067D4"/>
    <w:rsid w:val="00A068C9"/>
    <w:rsid w:val="00A06921"/>
    <w:rsid w:val="00A06A70"/>
    <w:rsid w:val="00A06B87"/>
    <w:rsid w:val="00A06D49"/>
    <w:rsid w:val="00A070E7"/>
    <w:rsid w:val="00A0764D"/>
    <w:rsid w:val="00A077FD"/>
    <w:rsid w:val="00A07E07"/>
    <w:rsid w:val="00A101A0"/>
    <w:rsid w:val="00A102C6"/>
    <w:rsid w:val="00A10304"/>
    <w:rsid w:val="00A10637"/>
    <w:rsid w:val="00A107E1"/>
    <w:rsid w:val="00A108E6"/>
    <w:rsid w:val="00A1101C"/>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709"/>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4CC"/>
    <w:rsid w:val="00A30961"/>
    <w:rsid w:val="00A31567"/>
    <w:rsid w:val="00A31891"/>
    <w:rsid w:val="00A3207F"/>
    <w:rsid w:val="00A320D9"/>
    <w:rsid w:val="00A323A6"/>
    <w:rsid w:val="00A32A9D"/>
    <w:rsid w:val="00A32B0A"/>
    <w:rsid w:val="00A32D29"/>
    <w:rsid w:val="00A332F9"/>
    <w:rsid w:val="00A33A0F"/>
    <w:rsid w:val="00A33AF8"/>
    <w:rsid w:val="00A33E6D"/>
    <w:rsid w:val="00A33FE1"/>
    <w:rsid w:val="00A34286"/>
    <w:rsid w:val="00A344AD"/>
    <w:rsid w:val="00A34764"/>
    <w:rsid w:val="00A34873"/>
    <w:rsid w:val="00A354CF"/>
    <w:rsid w:val="00A35EC6"/>
    <w:rsid w:val="00A3618F"/>
    <w:rsid w:val="00A362A1"/>
    <w:rsid w:val="00A362DE"/>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2C"/>
    <w:rsid w:val="00A4353A"/>
    <w:rsid w:val="00A4362C"/>
    <w:rsid w:val="00A43839"/>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32A"/>
    <w:rsid w:val="00A506D1"/>
    <w:rsid w:val="00A5089F"/>
    <w:rsid w:val="00A50AF8"/>
    <w:rsid w:val="00A50FA1"/>
    <w:rsid w:val="00A51031"/>
    <w:rsid w:val="00A5141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CF1"/>
    <w:rsid w:val="00A54F7E"/>
    <w:rsid w:val="00A55324"/>
    <w:rsid w:val="00A55705"/>
    <w:rsid w:val="00A558DA"/>
    <w:rsid w:val="00A55F25"/>
    <w:rsid w:val="00A55F48"/>
    <w:rsid w:val="00A56099"/>
    <w:rsid w:val="00A5622C"/>
    <w:rsid w:val="00A56716"/>
    <w:rsid w:val="00A56783"/>
    <w:rsid w:val="00A56852"/>
    <w:rsid w:val="00A56A39"/>
    <w:rsid w:val="00A56F5A"/>
    <w:rsid w:val="00A572F7"/>
    <w:rsid w:val="00A573BF"/>
    <w:rsid w:val="00A57486"/>
    <w:rsid w:val="00A5775E"/>
    <w:rsid w:val="00A57943"/>
    <w:rsid w:val="00A57B65"/>
    <w:rsid w:val="00A57C5B"/>
    <w:rsid w:val="00A60246"/>
    <w:rsid w:val="00A60352"/>
    <w:rsid w:val="00A603D0"/>
    <w:rsid w:val="00A60580"/>
    <w:rsid w:val="00A60735"/>
    <w:rsid w:val="00A6073D"/>
    <w:rsid w:val="00A60AD8"/>
    <w:rsid w:val="00A60E16"/>
    <w:rsid w:val="00A61083"/>
    <w:rsid w:val="00A61207"/>
    <w:rsid w:val="00A61368"/>
    <w:rsid w:val="00A61CA7"/>
    <w:rsid w:val="00A61CFC"/>
    <w:rsid w:val="00A61D44"/>
    <w:rsid w:val="00A61DAA"/>
    <w:rsid w:val="00A61DF6"/>
    <w:rsid w:val="00A61EE7"/>
    <w:rsid w:val="00A61F4E"/>
    <w:rsid w:val="00A61F61"/>
    <w:rsid w:val="00A620BD"/>
    <w:rsid w:val="00A623C9"/>
    <w:rsid w:val="00A62481"/>
    <w:rsid w:val="00A6268C"/>
    <w:rsid w:val="00A626E3"/>
    <w:rsid w:val="00A627A9"/>
    <w:rsid w:val="00A62A1C"/>
    <w:rsid w:val="00A62B09"/>
    <w:rsid w:val="00A62C88"/>
    <w:rsid w:val="00A62EA5"/>
    <w:rsid w:val="00A62F47"/>
    <w:rsid w:val="00A63202"/>
    <w:rsid w:val="00A6391B"/>
    <w:rsid w:val="00A63AE1"/>
    <w:rsid w:val="00A63ECE"/>
    <w:rsid w:val="00A641DD"/>
    <w:rsid w:val="00A64268"/>
    <w:rsid w:val="00A643F5"/>
    <w:rsid w:val="00A64441"/>
    <w:rsid w:val="00A6481A"/>
    <w:rsid w:val="00A64D91"/>
    <w:rsid w:val="00A650A0"/>
    <w:rsid w:val="00A651C0"/>
    <w:rsid w:val="00A65601"/>
    <w:rsid w:val="00A658C2"/>
    <w:rsid w:val="00A65BC7"/>
    <w:rsid w:val="00A66133"/>
    <w:rsid w:val="00A66689"/>
    <w:rsid w:val="00A66F26"/>
    <w:rsid w:val="00A66FA6"/>
    <w:rsid w:val="00A67065"/>
    <w:rsid w:val="00A67278"/>
    <w:rsid w:val="00A672E4"/>
    <w:rsid w:val="00A6758C"/>
    <w:rsid w:val="00A6766B"/>
    <w:rsid w:val="00A67BFD"/>
    <w:rsid w:val="00A67EFB"/>
    <w:rsid w:val="00A701C7"/>
    <w:rsid w:val="00A704A2"/>
    <w:rsid w:val="00A7051B"/>
    <w:rsid w:val="00A7052A"/>
    <w:rsid w:val="00A7052D"/>
    <w:rsid w:val="00A70691"/>
    <w:rsid w:val="00A7095C"/>
    <w:rsid w:val="00A70A1A"/>
    <w:rsid w:val="00A70C55"/>
    <w:rsid w:val="00A71103"/>
    <w:rsid w:val="00A7186E"/>
    <w:rsid w:val="00A71B3F"/>
    <w:rsid w:val="00A71DFD"/>
    <w:rsid w:val="00A71F76"/>
    <w:rsid w:val="00A7214E"/>
    <w:rsid w:val="00A72382"/>
    <w:rsid w:val="00A727FC"/>
    <w:rsid w:val="00A72816"/>
    <w:rsid w:val="00A72A1C"/>
    <w:rsid w:val="00A72A51"/>
    <w:rsid w:val="00A72D2A"/>
    <w:rsid w:val="00A73063"/>
    <w:rsid w:val="00A73136"/>
    <w:rsid w:val="00A732DE"/>
    <w:rsid w:val="00A73322"/>
    <w:rsid w:val="00A73763"/>
    <w:rsid w:val="00A73FBA"/>
    <w:rsid w:val="00A74426"/>
    <w:rsid w:val="00A744D2"/>
    <w:rsid w:val="00A74B26"/>
    <w:rsid w:val="00A74BDB"/>
    <w:rsid w:val="00A753EB"/>
    <w:rsid w:val="00A75406"/>
    <w:rsid w:val="00A75601"/>
    <w:rsid w:val="00A75791"/>
    <w:rsid w:val="00A7610C"/>
    <w:rsid w:val="00A762ED"/>
    <w:rsid w:val="00A7681C"/>
    <w:rsid w:val="00A769F5"/>
    <w:rsid w:val="00A76CBC"/>
    <w:rsid w:val="00A772A4"/>
    <w:rsid w:val="00A7735C"/>
    <w:rsid w:val="00A7736B"/>
    <w:rsid w:val="00A77855"/>
    <w:rsid w:val="00A77E94"/>
    <w:rsid w:val="00A802D8"/>
    <w:rsid w:val="00A805C1"/>
    <w:rsid w:val="00A80BFE"/>
    <w:rsid w:val="00A80CB0"/>
    <w:rsid w:val="00A80CF1"/>
    <w:rsid w:val="00A80D4A"/>
    <w:rsid w:val="00A80D4F"/>
    <w:rsid w:val="00A8106D"/>
    <w:rsid w:val="00A81243"/>
    <w:rsid w:val="00A81386"/>
    <w:rsid w:val="00A816F0"/>
    <w:rsid w:val="00A819CC"/>
    <w:rsid w:val="00A81CA6"/>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00D"/>
    <w:rsid w:val="00A862CF"/>
    <w:rsid w:val="00A86692"/>
    <w:rsid w:val="00A86A4C"/>
    <w:rsid w:val="00A86C48"/>
    <w:rsid w:val="00A86E37"/>
    <w:rsid w:val="00A86E5C"/>
    <w:rsid w:val="00A870C2"/>
    <w:rsid w:val="00A871A0"/>
    <w:rsid w:val="00A872B0"/>
    <w:rsid w:val="00A8735F"/>
    <w:rsid w:val="00A87697"/>
    <w:rsid w:val="00A87A56"/>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07"/>
    <w:rsid w:val="00A92E2D"/>
    <w:rsid w:val="00A9325B"/>
    <w:rsid w:val="00A936E0"/>
    <w:rsid w:val="00A9393D"/>
    <w:rsid w:val="00A93C59"/>
    <w:rsid w:val="00A93EFE"/>
    <w:rsid w:val="00A9409F"/>
    <w:rsid w:val="00A94626"/>
    <w:rsid w:val="00A949CC"/>
    <w:rsid w:val="00A95209"/>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0FE5"/>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D2D"/>
    <w:rsid w:val="00AA4E8E"/>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297"/>
    <w:rsid w:val="00AB036D"/>
    <w:rsid w:val="00AB0566"/>
    <w:rsid w:val="00AB08A5"/>
    <w:rsid w:val="00AB0969"/>
    <w:rsid w:val="00AB1148"/>
    <w:rsid w:val="00AB118C"/>
    <w:rsid w:val="00AB1376"/>
    <w:rsid w:val="00AB16BE"/>
    <w:rsid w:val="00AB1A09"/>
    <w:rsid w:val="00AB1CAA"/>
    <w:rsid w:val="00AB1FBD"/>
    <w:rsid w:val="00AB2065"/>
    <w:rsid w:val="00AB2110"/>
    <w:rsid w:val="00AB23A8"/>
    <w:rsid w:val="00AB2421"/>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D2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6B0"/>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D86"/>
    <w:rsid w:val="00AC6F69"/>
    <w:rsid w:val="00AC6FAA"/>
    <w:rsid w:val="00AC70C4"/>
    <w:rsid w:val="00AC7697"/>
    <w:rsid w:val="00AC7AE6"/>
    <w:rsid w:val="00AD02CF"/>
    <w:rsid w:val="00AD0686"/>
    <w:rsid w:val="00AD098D"/>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0B"/>
    <w:rsid w:val="00AD4CD2"/>
    <w:rsid w:val="00AD4FEC"/>
    <w:rsid w:val="00AD5225"/>
    <w:rsid w:val="00AD524E"/>
    <w:rsid w:val="00AD52D9"/>
    <w:rsid w:val="00AD53FD"/>
    <w:rsid w:val="00AD5741"/>
    <w:rsid w:val="00AD57D8"/>
    <w:rsid w:val="00AD598F"/>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4A8"/>
    <w:rsid w:val="00AE4566"/>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0C35"/>
    <w:rsid w:val="00AF15C7"/>
    <w:rsid w:val="00AF3894"/>
    <w:rsid w:val="00AF3DC1"/>
    <w:rsid w:val="00AF3F6A"/>
    <w:rsid w:val="00AF44F6"/>
    <w:rsid w:val="00AF4620"/>
    <w:rsid w:val="00AF47AA"/>
    <w:rsid w:val="00AF4C9E"/>
    <w:rsid w:val="00AF4E28"/>
    <w:rsid w:val="00AF518C"/>
    <w:rsid w:val="00AF6504"/>
    <w:rsid w:val="00AF6C51"/>
    <w:rsid w:val="00AF6D71"/>
    <w:rsid w:val="00AF76DF"/>
    <w:rsid w:val="00AF79B6"/>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5A1"/>
    <w:rsid w:val="00B0483C"/>
    <w:rsid w:val="00B04ADE"/>
    <w:rsid w:val="00B04BE8"/>
    <w:rsid w:val="00B04C30"/>
    <w:rsid w:val="00B0500D"/>
    <w:rsid w:val="00B0531D"/>
    <w:rsid w:val="00B05609"/>
    <w:rsid w:val="00B0562F"/>
    <w:rsid w:val="00B057B5"/>
    <w:rsid w:val="00B05A1C"/>
    <w:rsid w:val="00B05A9F"/>
    <w:rsid w:val="00B05AFA"/>
    <w:rsid w:val="00B05F35"/>
    <w:rsid w:val="00B0609E"/>
    <w:rsid w:val="00B06732"/>
    <w:rsid w:val="00B06779"/>
    <w:rsid w:val="00B06782"/>
    <w:rsid w:val="00B06967"/>
    <w:rsid w:val="00B06A82"/>
    <w:rsid w:val="00B06D80"/>
    <w:rsid w:val="00B075AC"/>
    <w:rsid w:val="00B0764C"/>
    <w:rsid w:val="00B0768B"/>
    <w:rsid w:val="00B07705"/>
    <w:rsid w:val="00B0778E"/>
    <w:rsid w:val="00B07898"/>
    <w:rsid w:val="00B07CD7"/>
    <w:rsid w:val="00B07EAA"/>
    <w:rsid w:val="00B10465"/>
    <w:rsid w:val="00B1053F"/>
    <w:rsid w:val="00B109B9"/>
    <w:rsid w:val="00B10AA8"/>
    <w:rsid w:val="00B10FC6"/>
    <w:rsid w:val="00B111C9"/>
    <w:rsid w:val="00B11390"/>
    <w:rsid w:val="00B11459"/>
    <w:rsid w:val="00B116AA"/>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6D2"/>
    <w:rsid w:val="00B16748"/>
    <w:rsid w:val="00B16802"/>
    <w:rsid w:val="00B16810"/>
    <w:rsid w:val="00B16D95"/>
    <w:rsid w:val="00B16E18"/>
    <w:rsid w:val="00B171A4"/>
    <w:rsid w:val="00B1736B"/>
    <w:rsid w:val="00B174AE"/>
    <w:rsid w:val="00B174E1"/>
    <w:rsid w:val="00B1762D"/>
    <w:rsid w:val="00B203DE"/>
    <w:rsid w:val="00B207B8"/>
    <w:rsid w:val="00B20968"/>
    <w:rsid w:val="00B21642"/>
    <w:rsid w:val="00B21B58"/>
    <w:rsid w:val="00B21D4A"/>
    <w:rsid w:val="00B21F62"/>
    <w:rsid w:val="00B22103"/>
    <w:rsid w:val="00B2277C"/>
    <w:rsid w:val="00B227D9"/>
    <w:rsid w:val="00B228E5"/>
    <w:rsid w:val="00B22A6D"/>
    <w:rsid w:val="00B22B26"/>
    <w:rsid w:val="00B22C75"/>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39"/>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5DB"/>
    <w:rsid w:val="00B33678"/>
    <w:rsid w:val="00B33760"/>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91D"/>
    <w:rsid w:val="00B36A0A"/>
    <w:rsid w:val="00B3722D"/>
    <w:rsid w:val="00B372A3"/>
    <w:rsid w:val="00B3742D"/>
    <w:rsid w:val="00B376F5"/>
    <w:rsid w:val="00B3776D"/>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2C4"/>
    <w:rsid w:val="00B423D1"/>
    <w:rsid w:val="00B42640"/>
    <w:rsid w:val="00B42A6C"/>
    <w:rsid w:val="00B42CBF"/>
    <w:rsid w:val="00B4306D"/>
    <w:rsid w:val="00B437EB"/>
    <w:rsid w:val="00B43BE2"/>
    <w:rsid w:val="00B43DE1"/>
    <w:rsid w:val="00B43F3D"/>
    <w:rsid w:val="00B44340"/>
    <w:rsid w:val="00B44422"/>
    <w:rsid w:val="00B44B79"/>
    <w:rsid w:val="00B44B93"/>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19F0"/>
    <w:rsid w:val="00B52628"/>
    <w:rsid w:val="00B52656"/>
    <w:rsid w:val="00B527EF"/>
    <w:rsid w:val="00B52CBC"/>
    <w:rsid w:val="00B52CFB"/>
    <w:rsid w:val="00B52ED2"/>
    <w:rsid w:val="00B52F5E"/>
    <w:rsid w:val="00B52FE1"/>
    <w:rsid w:val="00B52FFB"/>
    <w:rsid w:val="00B532A3"/>
    <w:rsid w:val="00B532ED"/>
    <w:rsid w:val="00B53ED5"/>
    <w:rsid w:val="00B54010"/>
    <w:rsid w:val="00B542CD"/>
    <w:rsid w:val="00B54931"/>
    <w:rsid w:val="00B54CF6"/>
    <w:rsid w:val="00B54E4A"/>
    <w:rsid w:val="00B550E6"/>
    <w:rsid w:val="00B550F0"/>
    <w:rsid w:val="00B55855"/>
    <w:rsid w:val="00B55864"/>
    <w:rsid w:val="00B55DB0"/>
    <w:rsid w:val="00B56080"/>
    <w:rsid w:val="00B56167"/>
    <w:rsid w:val="00B563F1"/>
    <w:rsid w:val="00B56648"/>
    <w:rsid w:val="00B56861"/>
    <w:rsid w:val="00B56943"/>
    <w:rsid w:val="00B56A8A"/>
    <w:rsid w:val="00B56ADA"/>
    <w:rsid w:val="00B56E32"/>
    <w:rsid w:val="00B56E37"/>
    <w:rsid w:val="00B56F42"/>
    <w:rsid w:val="00B57123"/>
    <w:rsid w:val="00B5722E"/>
    <w:rsid w:val="00B57911"/>
    <w:rsid w:val="00B57C54"/>
    <w:rsid w:val="00B6062C"/>
    <w:rsid w:val="00B60B85"/>
    <w:rsid w:val="00B60E4E"/>
    <w:rsid w:val="00B60EC4"/>
    <w:rsid w:val="00B61338"/>
    <w:rsid w:val="00B614C6"/>
    <w:rsid w:val="00B61719"/>
    <w:rsid w:val="00B6187F"/>
    <w:rsid w:val="00B618B1"/>
    <w:rsid w:val="00B61938"/>
    <w:rsid w:val="00B619B2"/>
    <w:rsid w:val="00B61C26"/>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BEB"/>
    <w:rsid w:val="00B64C0D"/>
    <w:rsid w:val="00B65172"/>
    <w:rsid w:val="00B65505"/>
    <w:rsid w:val="00B65A7D"/>
    <w:rsid w:val="00B65AF6"/>
    <w:rsid w:val="00B65D3F"/>
    <w:rsid w:val="00B662D7"/>
    <w:rsid w:val="00B665CA"/>
    <w:rsid w:val="00B66CEC"/>
    <w:rsid w:val="00B66D90"/>
    <w:rsid w:val="00B67007"/>
    <w:rsid w:val="00B67061"/>
    <w:rsid w:val="00B6712E"/>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67B"/>
    <w:rsid w:val="00B73A86"/>
    <w:rsid w:val="00B73B0F"/>
    <w:rsid w:val="00B73EDF"/>
    <w:rsid w:val="00B73F07"/>
    <w:rsid w:val="00B73F36"/>
    <w:rsid w:val="00B73F6E"/>
    <w:rsid w:val="00B74299"/>
    <w:rsid w:val="00B746FF"/>
    <w:rsid w:val="00B74B03"/>
    <w:rsid w:val="00B74B92"/>
    <w:rsid w:val="00B74C1B"/>
    <w:rsid w:val="00B74C4D"/>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41D"/>
    <w:rsid w:val="00B775A2"/>
    <w:rsid w:val="00B77ABC"/>
    <w:rsid w:val="00B77EBB"/>
    <w:rsid w:val="00B77F8F"/>
    <w:rsid w:val="00B8066E"/>
    <w:rsid w:val="00B80DCC"/>
    <w:rsid w:val="00B81702"/>
    <w:rsid w:val="00B817C8"/>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7F8"/>
    <w:rsid w:val="00B84A6A"/>
    <w:rsid w:val="00B8547D"/>
    <w:rsid w:val="00B85630"/>
    <w:rsid w:val="00B858C0"/>
    <w:rsid w:val="00B858D4"/>
    <w:rsid w:val="00B85DAE"/>
    <w:rsid w:val="00B85E8D"/>
    <w:rsid w:val="00B860B9"/>
    <w:rsid w:val="00B86422"/>
    <w:rsid w:val="00B864C0"/>
    <w:rsid w:val="00B864C8"/>
    <w:rsid w:val="00B86684"/>
    <w:rsid w:val="00B86BFD"/>
    <w:rsid w:val="00B86FDF"/>
    <w:rsid w:val="00B8780B"/>
    <w:rsid w:val="00B878EE"/>
    <w:rsid w:val="00B87AF5"/>
    <w:rsid w:val="00B87DB6"/>
    <w:rsid w:val="00B90262"/>
    <w:rsid w:val="00B90675"/>
    <w:rsid w:val="00B90B16"/>
    <w:rsid w:val="00B90DE3"/>
    <w:rsid w:val="00B90E2D"/>
    <w:rsid w:val="00B90EBE"/>
    <w:rsid w:val="00B91090"/>
    <w:rsid w:val="00B91123"/>
    <w:rsid w:val="00B9178E"/>
    <w:rsid w:val="00B917BC"/>
    <w:rsid w:val="00B91C77"/>
    <w:rsid w:val="00B91E23"/>
    <w:rsid w:val="00B92188"/>
    <w:rsid w:val="00B9231C"/>
    <w:rsid w:val="00B92514"/>
    <w:rsid w:val="00B92531"/>
    <w:rsid w:val="00B926E2"/>
    <w:rsid w:val="00B92C51"/>
    <w:rsid w:val="00B92CBE"/>
    <w:rsid w:val="00B92F7A"/>
    <w:rsid w:val="00B9325C"/>
    <w:rsid w:val="00B93D1C"/>
    <w:rsid w:val="00B9408F"/>
    <w:rsid w:val="00B940F4"/>
    <w:rsid w:val="00B94107"/>
    <w:rsid w:val="00B9437D"/>
    <w:rsid w:val="00B943B3"/>
    <w:rsid w:val="00B94CB2"/>
    <w:rsid w:val="00B94ECF"/>
    <w:rsid w:val="00B94EFB"/>
    <w:rsid w:val="00B95451"/>
    <w:rsid w:val="00B955BF"/>
    <w:rsid w:val="00B959D1"/>
    <w:rsid w:val="00B961CE"/>
    <w:rsid w:val="00B962E2"/>
    <w:rsid w:val="00B9636C"/>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35F"/>
    <w:rsid w:val="00BA2457"/>
    <w:rsid w:val="00BA2877"/>
    <w:rsid w:val="00BA28DF"/>
    <w:rsid w:val="00BA28FE"/>
    <w:rsid w:val="00BA2C90"/>
    <w:rsid w:val="00BA2D1C"/>
    <w:rsid w:val="00BA31E6"/>
    <w:rsid w:val="00BA3268"/>
    <w:rsid w:val="00BA3299"/>
    <w:rsid w:val="00BA3AB1"/>
    <w:rsid w:val="00BA3D96"/>
    <w:rsid w:val="00BA3DBE"/>
    <w:rsid w:val="00BA429D"/>
    <w:rsid w:val="00BA46C8"/>
    <w:rsid w:val="00BA4A85"/>
    <w:rsid w:val="00BA4AD8"/>
    <w:rsid w:val="00BA5064"/>
    <w:rsid w:val="00BA5302"/>
    <w:rsid w:val="00BA55A2"/>
    <w:rsid w:val="00BA5714"/>
    <w:rsid w:val="00BA621A"/>
    <w:rsid w:val="00BA63E1"/>
    <w:rsid w:val="00BA668F"/>
    <w:rsid w:val="00BA673E"/>
    <w:rsid w:val="00BA6982"/>
    <w:rsid w:val="00BA69E3"/>
    <w:rsid w:val="00BA6DC3"/>
    <w:rsid w:val="00BA70CF"/>
    <w:rsid w:val="00BA71B7"/>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796"/>
    <w:rsid w:val="00BB1A82"/>
    <w:rsid w:val="00BB237F"/>
    <w:rsid w:val="00BB2895"/>
    <w:rsid w:val="00BB29B4"/>
    <w:rsid w:val="00BB2A57"/>
    <w:rsid w:val="00BB2B12"/>
    <w:rsid w:val="00BB2B38"/>
    <w:rsid w:val="00BB2B71"/>
    <w:rsid w:val="00BB2CAD"/>
    <w:rsid w:val="00BB2F4F"/>
    <w:rsid w:val="00BB392E"/>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A73"/>
    <w:rsid w:val="00BB5C19"/>
    <w:rsid w:val="00BB5FFB"/>
    <w:rsid w:val="00BB66CD"/>
    <w:rsid w:val="00BB66D9"/>
    <w:rsid w:val="00BB66F2"/>
    <w:rsid w:val="00BB6AA2"/>
    <w:rsid w:val="00BB6B97"/>
    <w:rsid w:val="00BB6BC3"/>
    <w:rsid w:val="00BB6CFE"/>
    <w:rsid w:val="00BB6F90"/>
    <w:rsid w:val="00BB7295"/>
    <w:rsid w:val="00BB73D7"/>
    <w:rsid w:val="00BB77B8"/>
    <w:rsid w:val="00BB78BF"/>
    <w:rsid w:val="00BB791D"/>
    <w:rsid w:val="00BB7A4D"/>
    <w:rsid w:val="00BC02ED"/>
    <w:rsid w:val="00BC05D3"/>
    <w:rsid w:val="00BC0651"/>
    <w:rsid w:val="00BC07AD"/>
    <w:rsid w:val="00BC07E1"/>
    <w:rsid w:val="00BC0B50"/>
    <w:rsid w:val="00BC13EE"/>
    <w:rsid w:val="00BC1555"/>
    <w:rsid w:val="00BC1914"/>
    <w:rsid w:val="00BC2353"/>
    <w:rsid w:val="00BC25FA"/>
    <w:rsid w:val="00BC2907"/>
    <w:rsid w:val="00BC34FF"/>
    <w:rsid w:val="00BC3878"/>
    <w:rsid w:val="00BC3961"/>
    <w:rsid w:val="00BC3CEC"/>
    <w:rsid w:val="00BC4321"/>
    <w:rsid w:val="00BC4391"/>
    <w:rsid w:val="00BC4640"/>
    <w:rsid w:val="00BC47ED"/>
    <w:rsid w:val="00BC4896"/>
    <w:rsid w:val="00BC49EE"/>
    <w:rsid w:val="00BC4D3F"/>
    <w:rsid w:val="00BC5333"/>
    <w:rsid w:val="00BC5426"/>
    <w:rsid w:val="00BC5435"/>
    <w:rsid w:val="00BC54DF"/>
    <w:rsid w:val="00BC5632"/>
    <w:rsid w:val="00BC58A2"/>
    <w:rsid w:val="00BC58B9"/>
    <w:rsid w:val="00BC5AE8"/>
    <w:rsid w:val="00BC5E5D"/>
    <w:rsid w:val="00BC5ECF"/>
    <w:rsid w:val="00BC61A8"/>
    <w:rsid w:val="00BC62EC"/>
    <w:rsid w:val="00BC6821"/>
    <w:rsid w:val="00BC6A97"/>
    <w:rsid w:val="00BC6BF4"/>
    <w:rsid w:val="00BC6C59"/>
    <w:rsid w:val="00BC6FC0"/>
    <w:rsid w:val="00BC6FD4"/>
    <w:rsid w:val="00BC7165"/>
    <w:rsid w:val="00BC748F"/>
    <w:rsid w:val="00BC7C0E"/>
    <w:rsid w:val="00BD012E"/>
    <w:rsid w:val="00BD02EA"/>
    <w:rsid w:val="00BD0366"/>
    <w:rsid w:val="00BD083F"/>
    <w:rsid w:val="00BD0C35"/>
    <w:rsid w:val="00BD0DD7"/>
    <w:rsid w:val="00BD107F"/>
    <w:rsid w:val="00BD1227"/>
    <w:rsid w:val="00BD1B3D"/>
    <w:rsid w:val="00BD255D"/>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029"/>
    <w:rsid w:val="00BE0403"/>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742"/>
    <w:rsid w:val="00BE5858"/>
    <w:rsid w:val="00BE5AD7"/>
    <w:rsid w:val="00BE5B35"/>
    <w:rsid w:val="00BE5B44"/>
    <w:rsid w:val="00BE5D89"/>
    <w:rsid w:val="00BE60EF"/>
    <w:rsid w:val="00BE67E2"/>
    <w:rsid w:val="00BE69FA"/>
    <w:rsid w:val="00BE6A06"/>
    <w:rsid w:val="00BE6E06"/>
    <w:rsid w:val="00BE7090"/>
    <w:rsid w:val="00BE7409"/>
    <w:rsid w:val="00BE74D5"/>
    <w:rsid w:val="00BE783E"/>
    <w:rsid w:val="00BE79DB"/>
    <w:rsid w:val="00BE7CCA"/>
    <w:rsid w:val="00BF0000"/>
    <w:rsid w:val="00BF02D4"/>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529"/>
    <w:rsid w:val="00BF3637"/>
    <w:rsid w:val="00BF38B1"/>
    <w:rsid w:val="00BF3A53"/>
    <w:rsid w:val="00BF3DC1"/>
    <w:rsid w:val="00BF4119"/>
    <w:rsid w:val="00BF4196"/>
    <w:rsid w:val="00BF45E5"/>
    <w:rsid w:val="00BF492C"/>
    <w:rsid w:val="00BF4AF1"/>
    <w:rsid w:val="00BF4CFB"/>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E49"/>
    <w:rsid w:val="00C02F97"/>
    <w:rsid w:val="00C036BC"/>
    <w:rsid w:val="00C0382C"/>
    <w:rsid w:val="00C03896"/>
    <w:rsid w:val="00C03B09"/>
    <w:rsid w:val="00C042BB"/>
    <w:rsid w:val="00C042FD"/>
    <w:rsid w:val="00C042FE"/>
    <w:rsid w:val="00C04B3C"/>
    <w:rsid w:val="00C04EEE"/>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293"/>
    <w:rsid w:val="00C10765"/>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9E0"/>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58E"/>
    <w:rsid w:val="00C16CAA"/>
    <w:rsid w:val="00C16D0E"/>
    <w:rsid w:val="00C16E63"/>
    <w:rsid w:val="00C175A6"/>
    <w:rsid w:val="00C175BE"/>
    <w:rsid w:val="00C17623"/>
    <w:rsid w:val="00C178B0"/>
    <w:rsid w:val="00C178DB"/>
    <w:rsid w:val="00C17C0D"/>
    <w:rsid w:val="00C20219"/>
    <w:rsid w:val="00C20789"/>
    <w:rsid w:val="00C2090E"/>
    <w:rsid w:val="00C20AD9"/>
    <w:rsid w:val="00C20E1F"/>
    <w:rsid w:val="00C2117B"/>
    <w:rsid w:val="00C2139D"/>
    <w:rsid w:val="00C21508"/>
    <w:rsid w:val="00C2159D"/>
    <w:rsid w:val="00C21E14"/>
    <w:rsid w:val="00C21EEE"/>
    <w:rsid w:val="00C22257"/>
    <w:rsid w:val="00C226F6"/>
    <w:rsid w:val="00C22F9B"/>
    <w:rsid w:val="00C23359"/>
    <w:rsid w:val="00C23437"/>
    <w:rsid w:val="00C23D15"/>
    <w:rsid w:val="00C2431C"/>
    <w:rsid w:val="00C24541"/>
    <w:rsid w:val="00C24EF2"/>
    <w:rsid w:val="00C25119"/>
    <w:rsid w:val="00C2514B"/>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65B"/>
    <w:rsid w:val="00C36845"/>
    <w:rsid w:val="00C375AB"/>
    <w:rsid w:val="00C375B0"/>
    <w:rsid w:val="00C376A1"/>
    <w:rsid w:val="00C37756"/>
    <w:rsid w:val="00C378B5"/>
    <w:rsid w:val="00C379C7"/>
    <w:rsid w:val="00C37DFF"/>
    <w:rsid w:val="00C37E3C"/>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612"/>
    <w:rsid w:val="00C4372C"/>
    <w:rsid w:val="00C43DA3"/>
    <w:rsid w:val="00C441B7"/>
    <w:rsid w:val="00C45258"/>
    <w:rsid w:val="00C45405"/>
    <w:rsid w:val="00C454B0"/>
    <w:rsid w:val="00C45A10"/>
    <w:rsid w:val="00C45B88"/>
    <w:rsid w:val="00C45C20"/>
    <w:rsid w:val="00C46050"/>
    <w:rsid w:val="00C46210"/>
    <w:rsid w:val="00C4693B"/>
    <w:rsid w:val="00C46D97"/>
    <w:rsid w:val="00C46FC2"/>
    <w:rsid w:val="00C47088"/>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23"/>
    <w:rsid w:val="00C5599E"/>
    <w:rsid w:val="00C55BA8"/>
    <w:rsid w:val="00C563EB"/>
    <w:rsid w:val="00C564A4"/>
    <w:rsid w:val="00C5652F"/>
    <w:rsid w:val="00C56AF2"/>
    <w:rsid w:val="00C56E10"/>
    <w:rsid w:val="00C57119"/>
    <w:rsid w:val="00C5717F"/>
    <w:rsid w:val="00C579EE"/>
    <w:rsid w:val="00C57A40"/>
    <w:rsid w:val="00C57FE2"/>
    <w:rsid w:val="00C60FE5"/>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788"/>
    <w:rsid w:val="00C64D32"/>
    <w:rsid w:val="00C65851"/>
    <w:rsid w:val="00C65970"/>
    <w:rsid w:val="00C659A9"/>
    <w:rsid w:val="00C659BE"/>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18D"/>
    <w:rsid w:val="00C7296C"/>
    <w:rsid w:val="00C72D86"/>
    <w:rsid w:val="00C730AF"/>
    <w:rsid w:val="00C7331A"/>
    <w:rsid w:val="00C7351A"/>
    <w:rsid w:val="00C73656"/>
    <w:rsid w:val="00C73ABA"/>
    <w:rsid w:val="00C73BD4"/>
    <w:rsid w:val="00C742DF"/>
    <w:rsid w:val="00C74BFC"/>
    <w:rsid w:val="00C74C81"/>
    <w:rsid w:val="00C74D17"/>
    <w:rsid w:val="00C74E52"/>
    <w:rsid w:val="00C74F8D"/>
    <w:rsid w:val="00C74F9B"/>
    <w:rsid w:val="00C7507C"/>
    <w:rsid w:val="00C7559A"/>
    <w:rsid w:val="00C756F9"/>
    <w:rsid w:val="00C758A8"/>
    <w:rsid w:val="00C75A92"/>
    <w:rsid w:val="00C75B6F"/>
    <w:rsid w:val="00C75BCE"/>
    <w:rsid w:val="00C75FCD"/>
    <w:rsid w:val="00C767C7"/>
    <w:rsid w:val="00C767DE"/>
    <w:rsid w:val="00C76860"/>
    <w:rsid w:val="00C76A5F"/>
    <w:rsid w:val="00C76B0E"/>
    <w:rsid w:val="00C76D63"/>
    <w:rsid w:val="00C76E4F"/>
    <w:rsid w:val="00C77049"/>
    <w:rsid w:val="00C7737C"/>
    <w:rsid w:val="00C77BE4"/>
    <w:rsid w:val="00C77CEE"/>
    <w:rsid w:val="00C77EF8"/>
    <w:rsid w:val="00C77F6E"/>
    <w:rsid w:val="00C8033B"/>
    <w:rsid w:val="00C80473"/>
    <w:rsid w:val="00C804CC"/>
    <w:rsid w:val="00C8074C"/>
    <w:rsid w:val="00C80A7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2BE"/>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9A1"/>
    <w:rsid w:val="00C90EBD"/>
    <w:rsid w:val="00C90FB8"/>
    <w:rsid w:val="00C9100E"/>
    <w:rsid w:val="00C9103A"/>
    <w:rsid w:val="00C91205"/>
    <w:rsid w:val="00C91245"/>
    <w:rsid w:val="00C9138D"/>
    <w:rsid w:val="00C91590"/>
    <w:rsid w:val="00C91AB6"/>
    <w:rsid w:val="00C91E89"/>
    <w:rsid w:val="00C928B1"/>
    <w:rsid w:val="00C92C37"/>
    <w:rsid w:val="00C92D6B"/>
    <w:rsid w:val="00C92E21"/>
    <w:rsid w:val="00C93102"/>
    <w:rsid w:val="00C93109"/>
    <w:rsid w:val="00C9314E"/>
    <w:rsid w:val="00C931BD"/>
    <w:rsid w:val="00C932E7"/>
    <w:rsid w:val="00C93594"/>
    <w:rsid w:val="00C93942"/>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35"/>
    <w:rsid w:val="00CB2283"/>
    <w:rsid w:val="00CB2487"/>
    <w:rsid w:val="00CB2756"/>
    <w:rsid w:val="00CB36F3"/>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26A"/>
    <w:rsid w:val="00CB6589"/>
    <w:rsid w:val="00CB67E7"/>
    <w:rsid w:val="00CB686F"/>
    <w:rsid w:val="00CB6B2F"/>
    <w:rsid w:val="00CB6F26"/>
    <w:rsid w:val="00CB70FD"/>
    <w:rsid w:val="00CB71A9"/>
    <w:rsid w:val="00CB7678"/>
    <w:rsid w:val="00CB769C"/>
    <w:rsid w:val="00CB79EA"/>
    <w:rsid w:val="00CB7A7F"/>
    <w:rsid w:val="00CB7CBE"/>
    <w:rsid w:val="00CB7FCF"/>
    <w:rsid w:val="00CC0013"/>
    <w:rsid w:val="00CC00B4"/>
    <w:rsid w:val="00CC0182"/>
    <w:rsid w:val="00CC01F6"/>
    <w:rsid w:val="00CC03C4"/>
    <w:rsid w:val="00CC0420"/>
    <w:rsid w:val="00CC05A1"/>
    <w:rsid w:val="00CC05A6"/>
    <w:rsid w:val="00CC0BDA"/>
    <w:rsid w:val="00CC0BDF"/>
    <w:rsid w:val="00CC0D96"/>
    <w:rsid w:val="00CC1087"/>
    <w:rsid w:val="00CC11EE"/>
    <w:rsid w:val="00CC144A"/>
    <w:rsid w:val="00CC1642"/>
    <w:rsid w:val="00CC16F7"/>
    <w:rsid w:val="00CC1728"/>
    <w:rsid w:val="00CC245B"/>
    <w:rsid w:val="00CC2484"/>
    <w:rsid w:val="00CC258A"/>
    <w:rsid w:val="00CC26F1"/>
    <w:rsid w:val="00CC3185"/>
    <w:rsid w:val="00CC347E"/>
    <w:rsid w:val="00CC34BA"/>
    <w:rsid w:val="00CC35C4"/>
    <w:rsid w:val="00CC3AFC"/>
    <w:rsid w:val="00CC3C5B"/>
    <w:rsid w:val="00CC4734"/>
    <w:rsid w:val="00CC47F5"/>
    <w:rsid w:val="00CC4884"/>
    <w:rsid w:val="00CC49F4"/>
    <w:rsid w:val="00CC4AF3"/>
    <w:rsid w:val="00CC4B0A"/>
    <w:rsid w:val="00CC4C9F"/>
    <w:rsid w:val="00CC4F10"/>
    <w:rsid w:val="00CC50B7"/>
    <w:rsid w:val="00CC52AF"/>
    <w:rsid w:val="00CC5499"/>
    <w:rsid w:val="00CC57B3"/>
    <w:rsid w:val="00CC5F3D"/>
    <w:rsid w:val="00CC62EB"/>
    <w:rsid w:val="00CC6549"/>
    <w:rsid w:val="00CC6584"/>
    <w:rsid w:val="00CC70E5"/>
    <w:rsid w:val="00CC7233"/>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2D0E"/>
    <w:rsid w:val="00CD31BB"/>
    <w:rsid w:val="00CD3316"/>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02CE"/>
    <w:rsid w:val="00CE1161"/>
    <w:rsid w:val="00CE1282"/>
    <w:rsid w:val="00CE1476"/>
    <w:rsid w:val="00CE15D3"/>
    <w:rsid w:val="00CE1716"/>
    <w:rsid w:val="00CE1D9C"/>
    <w:rsid w:val="00CE1EC0"/>
    <w:rsid w:val="00CE1FDB"/>
    <w:rsid w:val="00CE2220"/>
    <w:rsid w:val="00CE239D"/>
    <w:rsid w:val="00CE2682"/>
    <w:rsid w:val="00CE28A7"/>
    <w:rsid w:val="00CE2ADE"/>
    <w:rsid w:val="00CE2DB8"/>
    <w:rsid w:val="00CE2E06"/>
    <w:rsid w:val="00CE2E16"/>
    <w:rsid w:val="00CE2E7A"/>
    <w:rsid w:val="00CE2E9E"/>
    <w:rsid w:val="00CE2FEF"/>
    <w:rsid w:val="00CE3001"/>
    <w:rsid w:val="00CE321C"/>
    <w:rsid w:val="00CE32A1"/>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13"/>
    <w:rsid w:val="00CE7D7E"/>
    <w:rsid w:val="00CF039E"/>
    <w:rsid w:val="00CF05D5"/>
    <w:rsid w:val="00CF06C9"/>
    <w:rsid w:val="00CF11CB"/>
    <w:rsid w:val="00CF11EB"/>
    <w:rsid w:val="00CF1296"/>
    <w:rsid w:val="00CF12A5"/>
    <w:rsid w:val="00CF17E2"/>
    <w:rsid w:val="00CF1813"/>
    <w:rsid w:val="00CF1D54"/>
    <w:rsid w:val="00CF1DE1"/>
    <w:rsid w:val="00CF1F07"/>
    <w:rsid w:val="00CF20A4"/>
    <w:rsid w:val="00CF20EE"/>
    <w:rsid w:val="00CF247F"/>
    <w:rsid w:val="00CF2738"/>
    <w:rsid w:val="00CF2ACC"/>
    <w:rsid w:val="00CF2CE3"/>
    <w:rsid w:val="00CF2D2A"/>
    <w:rsid w:val="00CF2D8D"/>
    <w:rsid w:val="00CF3622"/>
    <w:rsid w:val="00CF37AF"/>
    <w:rsid w:val="00CF3C13"/>
    <w:rsid w:val="00CF4146"/>
    <w:rsid w:val="00CF43CB"/>
    <w:rsid w:val="00CF4742"/>
    <w:rsid w:val="00CF4A2A"/>
    <w:rsid w:val="00CF4F20"/>
    <w:rsid w:val="00CF52D6"/>
    <w:rsid w:val="00CF5B75"/>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7C7"/>
    <w:rsid w:val="00D01CAB"/>
    <w:rsid w:val="00D027AF"/>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392"/>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275"/>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4E3"/>
    <w:rsid w:val="00D17786"/>
    <w:rsid w:val="00D17AC1"/>
    <w:rsid w:val="00D17D71"/>
    <w:rsid w:val="00D17D77"/>
    <w:rsid w:val="00D20302"/>
    <w:rsid w:val="00D2051C"/>
    <w:rsid w:val="00D207C9"/>
    <w:rsid w:val="00D20965"/>
    <w:rsid w:val="00D20C41"/>
    <w:rsid w:val="00D20E5B"/>
    <w:rsid w:val="00D210AA"/>
    <w:rsid w:val="00D2120B"/>
    <w:rsid w:val="00D21210"/>
    <w:rsid w:val="00D2167F"/>
    <w:rsid w:val="00D2190F"/>
    <w:rsid w:val="00D21939"/>
    <w:rsid w:val="00D21E1C"/>
    <w:rsid w:val="00D2216A"/>
    <w:rsid w:val="00D22F00"/>
    <w:rsid w:val="00D22FD5"/>
    <w:rsid w:val="00D2306E"/>
    <w:rsid w:val="00D233CD"/>
    <w:rsid w:val="00D23873"/>
    <w:rsid w:val="00D23947"/>
    <w:rsid w:val="00D2397E"/>
    <w:rsid w:val="00D23A2C"/>
    <w:rsid w:val="00D241E7"/>
    <w:rsid w:val="00D244C6"/>
    <w:rsid w:val="00D250FC"/>
    <w:rsid w:val="00D25447"/>
    <w:rsid w:val="00D25A5E"/>
    <w:rsid w:val="00D25E44"/>
    <w:rsid w:val="00D25EA3"/>
    <w:rsid w:val="00D25F51"/>
    <w:rsid w:val="00D2623D"/>
    <w:rsid w:val="00D26286"/>
    <w:rsid w:val="00D262E6"/>
    <w:rsid w:val="00D262EB"/>
    <w:rsid w:val="00D2633D"/>
    <w:rsid w:val="00D26420"/>
    <w:rsid w:val="00D26462"/>
    <w:rsid w:val="00D26C86"/>
    <w:rsid w:val="00D27030"/>
    <w:rsid w:val="00D273AB"/>
    <w:rsid w:val="00D27639"/>
    <w:rsid w:val="00D27733"/>
    <w:rsid w:val="00D27984"/>
    <w:rsid w:val="00D300C4"/>
    <w:rsid w:val="00D301FE"/>
    <w:rsid w:val="00D3051D"/>
    <w:rsid w:val="00D30678"/>
    <w:rsid w:val="00D30721"/>
    <w:rsid w:val="00D30C10"/>
    <w:rsid w:val="00D30D06"/>
    <w:rsid w:val="00D31BFA"/>
    <w:rsid w:val="00D3204C"/>
    <w:rsid w:val="00D321E2"/>
    <w:rsid w:val="00D32235"/>
    <w:rsid w:val="00D323FA"/>
    <w:rsid w:val="00D3280C"/>
    <w:rsid w:val="00D339CF"/>
    <w:rsid w:val="00D33A49"/>
    <w:rsid w:val="00D33A66"/>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41"/>
    <w:rsid w:val="00D40C88"/>
    <w:rsid w:val="00D40D8E"/>
    <w:rsid w:val="00D40F03"/>
    <w:rsid w:val="00D40F0A"/>
    <w:rsid w:val="00D41123"/>
    <w:rsid w:val="00D412FB"/>
    <w:rsid w:val="00D415AB"/>
    <w:rsid w:val="00D41AAF"/>
    <w:rsid w:val="00D41F3D"/>
    <w:rsid w:val="00D42123"/>
    <w:rsid w:val="00D421A5"/>
    <w:rsid w:val="00D4225E"/>
    <w:rsid w:val="00D4247C"/>
    <w:rsid w:val="00D42A1E"/>
    <w:rsid w:val="00D42ABF"/>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AD2"/>
    <w:rsid w:val="00D47B45"/>
    <w:rsid w:val="00D47D57"/>
    <w:rsid w:val="00D502F7"/>
    <w:rsid w:val="00D5044D"/>
    <w:rsid w:val="00D50477"/>
    <w:rsid w:val="00D50499"/>
    <w:rsid w:val="00D5082A"/>
    <w:rsid w:val="00D509AE"/>
    <w:rsid w:val="00D50A97"/>
    <w:rsid w:val="00D50E38"/>
    <w:rsid w:val="00D50E61"/>
    <w:rsid w:val="00D50E85"/>
    <w:rsid w:val="00D50FA7"/>
    <w:rsid w:val="00D510A4"/>
    <w:rsid w:val="00D5144B"/>
    <w:rsid w:val="00D515FD"/>
    <w:rsid w:val="00D51674"/>
    <w:rsid w:val="00D5168E"/>
    <w:rsid w:val="00D51906"/>
    <w:rsid w:val="00D51C9F"/>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3BF5"/>
    <w:rsid w:val="00D5434B"/>
    <w:rsid w:val="00D54860"/>
    <w:rsid w:val="00D54874"/>
    <w:rsid w:val="00D54B7B"/>
    <w:rsid w:val="00D54D90"/>
    <w:rsid w:val="00D54E1C"/>
    <w:rsid w:val="00D54FD8"/>
    <w:rsid w:val="00D550A3"/>
    <w:rsid w:val="00D551B6"/>
    <w:rsid w:val="00D553A9"/>
    <w:rsid w:val="00D557E6"/>
    <w:rsid w:val="00D558DA"/>
    <w:rsid w:val="00D55A1A"/>
    <w:rsid w:val="00D55AB6"/>
    <w:rsid w:val="00D55B47"/>
    <w:rsid w:val="00D55D76"/>
    <w:rsid w:val="00D5629B"/>
    <w:rsid w:val="00D5717E"/>
    <w:rsid w:val="00D57409"/>
    <w:rsid w:val="00D575F8"/>
    <w:rsid w:val="00D57A18"/>
    <w:rsid w:val="00D57B96"/>
    <w:rsid w:val="00D57BA2"/>
    <w:rsid w:val="00D600FC"/>
    <w:rsid w:val="00D601BC"/>
    <w:rsid w:val="00D604B4"/>
    <w:rsid w:val="00D6052E"/>
    <w:rsid w:val="00D60578"/>
    <w:rsid w:val="00D606B1"/>
    <w:rsid w:val="00D60736"/>
    <w:rsid w:val="00D609C0"/>
    <w:rsid w:val="00D60A33"/>
    <w:rsid w:val="00D60B80"/>
    <w:rsid w:val="00D616BD"/>
    <w:rsid w:val="00D617B5"/>
    <w:rsid w:val="00D618FB"/>
    <w:rsid w:val="00D6198A"/>
    <w:rsid w:val="00D6217D"/>
    <w:rsid w:val="00D622C0"/>
    <w:rsid w:val="00D625AB"/>
    <w:rsid w:val="00D62864"/>
    <w:rsid w:val="00D62867"/>
    <w:rsid w:val="00D629B0"/>
    <w:rsid w:val="00D629E6"/>
    <w:rsid w:val="00D62A9D"/>
    <w:rsid w:val="00D62DB5"/>
    <w:rsid w:val="00D6365A"/>
    <w:rsid w:val="00D637C1"/>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1732"/>
    <w:rsid w:val="00D723D0"/>
    <w:rsid w:val="00D7258C"/>
    <w:rsid w:val="00D72741"/>
    <w:rsid w:val="00D72D8E"/>
    <w:rsid w:val="00D72E82"/>
    <w:rsid w:val="00D73179"/>
    <w:rsid w:val="00D735DA"/>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4C"/>
    <w:rsid w:val="00D76B5A"/>
    <w:rsid w:val="00D7728D"/>
    <w:rsid w:val="00D773B4"/>
    <w:rsid w:val="00D7785D"/>
    <w:rsid w:val="00D77E8D"/>
    <w:rsid w:val="00D804F1"/>
    <w:rsid w:val="00D80530"/>
    <w:rsid w:val="00D80832"/>
    <w:rsid w:val="00D8084A"/>
    <w:rsid w:val="00D81113"/>
    <w:rsid w:val="00D81453"/>
    <w:rsid w:val="00D81697"/>
    <w:rsid w:val="00D816A0"/>
    <w:rsid w:val="00D818BF"/>
    <w:rsid w:val="00D81A8D"/>
    <w:rsid w:val="00D81FEB"/>
    <w:rsid w:val="00D8208C"/>
    <w:rsid w:val="00D825BB"/>
    <w:rsid w:val="00D82B30"/>
    <w:rsid w:val="00D82C5C"/>
    <w:rsid w:val="00D835A5"/>
    <w:rsid w:val="00D835DF"/>
    <w:rsid w:val="00D8365D"/>
    <w:rsid w:val="00D83706"/>
    <w:rsid w:val="00D83775"/>
    <w:rsid w:val="00D8379C"/>
    <w:rsid w:val="00D83FB3"/>
    <w:rsid w:val="00D84806"/>
    <w:rsid w:val="00D84868"/>
    <w:rsid w:val="00D84B38"/>
    <w:rsid w:val="00D84BB5"/>
    <w:rsid w:val="00D855EA"/>
    <w:rsid w:val="00D85A5F"/>
    <w:rsid w:val="00D85B35"/>
    <w:rsid w:val="00D86124"/>
    <w:rsid w:val="00D86883"/>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9DD"/>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05E"/>
    <w:rsid w:val="00D941E7"/>
    <w:rsid w:val="00D942F2"/>
    <w:rsid w:val="00D945F0"/>
    <w:rsid w:val="00D94BBA"/>
    <w:rsid w:val="00D94BCC"/>
    <w:rsid w:val="00D94BD7"/>
    <w:rsid w:val="00D94FE4"/>
    <w:rsid w:val="00D9515D"/>
    <w:rsid w:val="00D95161"/>
    <w:rsid w:val="00D95439"/>
    <w:rsid w:val="00D9578B"/>
    <w:rsid w:val="00D959AD"/>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729"/>
    <w:rsid w:val="00DA1AB7"/>
    <w:rsid w:val="00DA1DA8"/>
    <w:rsid w:val="00DA2079"/>
    <w:rsid w:val="00DA2153"/>
    <w:rsid w:val="00DA2156"/>
    <w:rsid w:val="00DA23A1"/>
    <w:rsid w:val="00DA2508"/>
    <w:rsid w:val="00DA272C"/>
    <w:rsid w:val="00DA281F"/>
    <w:rsid w:val="00DA2953"/>
    <w:rsid w:val="00DA2A11"/>
    <w:rsid w:val="00DA3AAA"/>
    <w:rsid w:val="00DA3D27"/>
    <w:rsid w:val="00DA3F31"/>
    <w:rsid w:val="00DA425E"/>
    <w:rsid w:val="00DA436F"/>
    <w:rsid w:val="00DA4755"/>
    <w:rsid w:val="00DA4C81"/>
    <w:rsid w:val="00DA4F97"/>
    <w:rsid w:val="00DA5423"/>
    <w:rsid w:val="00DA5508"/>
    <w:rsid w:val="00DA556E"/>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8B"/>
    <w:rsid w:val="00DB01FC"/>
    <w:rsid w:val="00DB022C"/>
    <w:rsid w:val="00DB04A2"/>
    <w:rsid w:val="00DB058A"/>
    <w:rsid w:val="00DB0E48"/>
    <w:rsid w:val="00DB16C9"/>
    <w:rsid w:val="00DB16E7"/>
    <w:rsid w:val="00DB1755"/>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CC1"/>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5B0"/>
    <w:rsid w:val="00DC1700"/>
    <w:rsid w:val="00DC1C5F"/>
    <w:rsid w:val="00DC205F"/>
    <w:rsid w:val="00DC243A"/>
    <w:rsid w:val="00DC27F9"/>
    <w:rsid w:val="00DC2A30"/>
    <w:rsid w:val="00DC2AF3"/>
    <w:rsid w:val="00DC2E16"/>
    <w:rsid w:val="00DC2ED2"/>
    <w:rsid w:val="00DC2EDE"/>
    <w:rsid w:val="00DC302C"/>
    <w:rsid w:val="00DC30D5"/>
    <w:rsid w:val="00DC3FF5"/>
    <w:rsid w:val="00DC424C"/>
    <w:rsid w:val="00DC4783"/>
    <w:rsid w:val="00DC4A7D"/>
    <w:rsid w:val="00DC4BB8"/>
    <w:rsid w:val="00DC4C3E"/>
    <w:rsid w:val="00DC4CE8"/>
    <w:rsid w:val="00DC4DFF"/>
    <w:rsid w:val="00DC50CC"/>
    <w:rsid w:val="00DC51D6"/>
    <w:rsid w:val="00DC55CD"/>
    <w:rsid w:val="00DC5CA3"/>
    <w:rsid w:val="00DC5DB3"/>
    <w:rsid w:val="00DC5F5F"/>
    <w:rsid w:val="00DC6141"/>
    <w:rsid w:val="00DC6262"/>
    <w:rsid w:val="00DC681C"/>
    <w:rsid w:val="00DC6FCE"/>
    <w:rsid w:val="00DC787D"/>
    <w:rsid w:val="00DC7B1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7E1"/>
    <w:rsid w:val="00DD4A99"/>
    <w:rsid w:val="00DD50C2"/>
    <w:rsid w:val="00DD54AB"/>
    <w:rsid w:val="00DD5851"/>
    <w:rsid w:val="00DD58E6"/>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542"/>
    <w:rsid w:val="00DE2775"/>
    <w:rsid w:val="00DE2782"/>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582"/>
    <w:rsid w:val="00DE5818"/>
    <w:rsid w:val="00DE58A5"/>
    <w:rsid w:val="00DE58DB"/>
    <w:rsid w:val="00DE5AE8"/>
    <w:rsid w:val="00DE5EF3"/>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48D"/>
    <w:rsid w:val="00DF5851"/>
    <w:rsid w:val="00DF5D3C"/>
    <w:rsid w:val="00DF5D7E"/>
    <w:rsid w:val="00DF641A"/>
    <w:rsid w:val="00DF6464"/>
    <w:rsid w:val="00DF678A"/>
    <w:rsid w:val="00DF7284"/>
    <w:rsid w:val="00DF72D4"/>
    <w:rsid w:val="00DF7338"/>
    <w:rsid w:val="00DF736D"/>
    <w:rsid w:val="00DF7625"/>
    <w:rsid w:val="00DF77AC"/>
    <w:rsid w:val="00DF7863"/>
    <w:rsid w:val="00DF7994"/>
    <w:rsid w:val="00E00186"/>
    <w:rsid w:val="00E001D9"/>
    <w:rsid w:val="00E0027A"/>
    <w:rsid w:val="00E00468"/>
    <w:rsid w:val="00E006CA"/>
    <w:rsid w:val="00E00751"/>
    <w:rsid w:val="00E00933"/>
    <w:rsid w:val="00E00A40"/>
    <w:rsid w:val="00E0129D"/>
    <w:rsid w:val="00E015B7"/>
    <w:rsid w:val="00E015EC"/>
    <w:rsid w:val="00E018BF"/>
    <w:rsid w:val="00E01926"/>
    <w:rsid w:val="00E01AD5"/>
    <w:rsid w:val="00E01B37"/>
    <w:rsid w:val="00E01CF2"/>
    <w:rsid w:val="00E01E2B"/>
    <w:rsid w:val="00E0211C"/>
    <w:rsid w:val="00E02230"/>
    <w:rsid w:val="00E02429"/>
    <w:rsid w:val="00E0288C"/>
    <w:rsid w:val="00E02A0D"/>
    <w:rsid w:val="00E02D29"/>
    <w:rsid w:val="00E02DCE"/>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5F33"/>
    <w:rsid w:val="00E06726"/>
    <w:rsid w:val="00E067AC"/>
    <w:rsid w:val="00E06CAD"/>
    <w:rsid w:val="00E06D08"/>
    <w:rsid w:val="00E07053"/>
    <w:rsid w:val="00E07125"/>
    <w:rsid w:val="00E072A4"/>
    <w:rsid w:val="00E0764B"/>
    <w:rsid w:val="00E078E6"/>
    <w:rsid w:val="00E07B0F"/>
    <w:rsid w:val="00E07D3D"/>
    <w:rsid w:val="00E07DCB"/>
    <w:rsid w:val="00E07DFD"/>
    <w:rsid w:val="00E100B3"/>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2C25"/>
    <w:rsid w:val="00E13282"/>
    <w:rsid w:val="00E13304"/>
    <w:rsid w:val="00E13342"/>
    <w:rsid w:val="00E13346"/>
    <w:rsid w:val="00E1344A"/>
    <w:rsid w:val="00E13E42"/>
    <w:rsid w:val="00E142ED"/>
    <w:rsid w:val="00E1431E"/>
    <w:rsid w:val="00E1449D"/>
    <w:rsid w:val="00E144D2"/>
    <w:rsid w:val="00E145F0"/>
    <w:rsid w:val="00E1462C"/>
    <w:rsid w:val="00E14FC4"/>
    <w:rsid w:val="00E157B3"/>
    <w:rsid w:val="00E15910"/>
    <w:rsid w:val="00E1595D"/>
    <w:rsid w:val="00E1596F"/>
    <w:rsid w:val="00E15A3C"/>
    <w:rsid w:val="00E15C31"/>
    <w:rsid w:val="00E15C9B"/>
    <w:rsid w:val="00E15EC9"/>
    <w:rsid w:val="00E160EC"/>
    <w:rsid w:val="00E161C8"/>
    <w:rsid w:val="00E163AE"/>
    <w:rsid w:val="00E1643A"/>
    <w:rsid w:val="00E16523"/>
    <w:rsid w:val="00E16814"/>
    <w:rsid w:val="00E16AB0"/>
    <w:rsid w:val="00E16D9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0DA"/>
    <w:rsid w:val="00E2134B"/>
    <w:rsid w:val="00E2156B"/>
    <w:rsid w:val="00E2169B"/>
    <w:rsid w:val="00E2191F"/>
    <w:rsid w:val="00E219EF"/>
    <w:rsid w:val="00E21F78"/>
    <w:rsid w:val="00E2201E"/>
    <w:rsid w:val="00E223B2"/>
    <w:rsid w:val="00E22699"/>
    <w:rsid w:val="00E232AA"/>
    <w:rsid w:val="00E23585"/>
    <w:rsid w:val="00E23BC9"/>
    <w:rsid w:val="00E23EB0"/>
    <w:rsid w:val="00E240E6"/>
    <w:rsid w:val="00E24176"/>
    <w:rsid w:val="00E2468F"/>
    <w:rsid w:val="00E2485E"/>
    <w:rsid w:val="00E2499B"/>
    <w:rsid w:val="00E24FCA"/>
    <w:rsid w:val="00E25079"/>
    <w:rsid w:val="00E256C3"/>
    <w:rsid w:val="00E2584F"/>
    <w:rsid w:val="00E2597B"/>
    <w:rsid w:val="00E26117"/>
    <w:rsid w:val="00E26296"/>
    <w:rsid w:val="00E2669F"/>
    <w:rsid w:val="00E2671E"/>
    <w:rsid w:val="00E268DB"/>
    <w:rsid w:val="00E26D4A"/>
    <w:rsid w:val="00E26ED4"/>
    <w:rsid w:val="00E26F6D"/>
    <w:rsid w:val="00E27069"/>
    <w:rsid w:val="00E2707F"/>
    <w:rsid w:val="00E274DA"/>
    <w:rsid w:val="00E276D7"/>
    <w:rsid w:val="00E276FB"/>
    <w:rsid w:val="00E27E54"/>
    <w:rsid w:val="00E301CD"/>
    <w:rsid w:val="00E303CF"/>
    <w:rsid w:val="00E304F7"/>
    <w:rsid w:val="00E30634"/>
    <w:rsid w:val="00E30722"/>
    <w:rsid w:val="00E30788"/>
    <w:rsid w:val="00E3085E"/>
    <w:rsid w:val="00E30992"/>
    <w:rsid w:val="00E30B18"/>
    <w:rsid w:val="00E30BE7"/>
    <w:rsid w:val="00E30CB7"/>
    <w:rsid w:val="00E31431"/>
    <w:rsid w:val="00E31846"/>
    <w:rsid w:val="00E31CDB"/>
    <w:rsid w:val="00E31FEF"/>
    <w:rsid w:val="00E320FB"/>
    <w:rsid w:val="00E3214C"/>
    <w:rsid w:val="00E32505"/>
    <w:rsid w:val="00E3298F"/>
    <w:rsid w:val="00E330EE"/>
    <w:rsid w:val="00E334DE"/>
    <w:rsid w:val="00E335AF"/>
    <w:rsid w:val="00E3380E"/>
    <w:rsid w:val="00E3384B"/>
    <w:rsid w:val="00E33A70"/>
    <w:rsid w:val="00E33D39"/>
    <w:rsid w:val="00E33EB3"/>
    <w:rsid w:val="00E34507"/>
    <w:rsid w:val="00E34E78"/>
    <w:rsid w:val="00E34ECA"/>
    <w:rsid w:val="00E350A8"/>
    <w:rsid w:val="00E353F9"/>
    <w:rsid w:val="00E35654"/>
    <w:rsid w:val="00E3570F"/>
    <w:rsid w:val="00E357EB"/>
    <w:rsid w:val="00E35C1D"/>
    <w:rsid w:val="00E363CB"/>
    <w:rsid w:val="00E3652E"/>
    <w:rsid w:val="00E36789"/>
    <w:rsid w:val="00E36B7D"/>
    <w:rsid w:val="00E36F35"/>
    <w:rsid w:val="00E36FD3"/>
    <w:rsid w:val="00E371EE"/>
    <w:rsid w:val="00E3723B"/>
    <w:rsid w:val="00E37329"/>
    <w:rsid w:val="00E37481"/>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487"/>
    <w:rsid w:val="00E4252D"/>
    <w:rsid w:val="00E4290D"/>
    <w:rsid w:val="00E42CBB"/>
    <w:rsid w:val="00E42E2E"/>
    <w:rsid w:val="00E42FCE"/>
    <w:rsid w:val="00E43079"/>
    <w:rsid w:val="00E43602"/>
    <w:rsid w:val="00E44425"/>
    <w:rsid w:val="00E4511E"/>
    <w:rsid w:val="00E451E3"/>
    <w:rsid w:val="00E453DF"/>
    <w:rsid w:val="00E4566C"/>
    <w:rsid w:val="00E46535"/>
    <w:rsid w:val="00E46558"/>
    <w:rsid w:val="00E46574"/>
    <w:rsid w:val="00E46804"/>
    <w:rsid w:val="00E473F2"/>
    <w:rsid w:val="00E47D0C"/>
    <w:rsid w:val="00E47D8B"/>
    <w:rsid w:val="00E47DC9"/>
    <w:rsid w:val="00E50721"/>
    <w:rsid w:val="00E50761"/>
    <w:rsid w:val="00E508E1"/>
    <w:rsid w:val="00E50DF2"/>
    <w:rsid w:val="00E50E67"/>
    <w:rsid w:val="00E5157D"/>
    <w:rsid w:val="00E51B97"/>
    <w:rsid w:val="00E51EAD"/>
    <w:rsid w:val="00E523E2"/>
    <w:rsid w:val="00E5247A"/>
    <w:rsid w:val="00E52A41"/>
    <w:rsid w:val="00E52AAF"/>
    <w:rsid w:val="00E52B5E"/>
    <w:rsid w:val="00E52F4B"/>
    <w:rsid w:val="00E53299"/>
    <w:rsid w:val="00E53506"/>
    <w:rsid w:val="00E5372F"/>
    <w:rsid w:val="00E540E9"/>
    <w:rsid w:val="00E549DE"/>
    <w:rsid w:val="00E54C46"/>
    <w:rsid w:val="00E54E19"/>
    <w:rsid w:val="00E5522E"/>
    <w:rsid w:val="00E55EE8"/>
    <w:rsid w:val="00E55F59"/>
    <w:rsid w:val="00E5604A"/>
    <w:rsid w:val="00E5605B"/>
    <w:rsid w:val="00E560E6"/>
    <w:rsid w:val="00E5614B"/>
    <w:rsid w:val="00E56542"/>
    <w:rsid w:val="00E5667F"/>
    <w:rsid w:val="00E5678B"/>
    <w:rsid w:val="00E56C4B"/>
    <w:rsid w:val="00E56D6B"/>
    <w:rsid w:val="00E56E5B"/>
    <w:rsid w:val="00E56EC6"/>
    <w:rsid w:val="00E573F3"/>
    <w:rsid w:val="00E57610"/>
    <w:rsid w:val="00E57874"/>
    <w:rsid w:val="00E5794A"/>
    <w:rsid w:val="00E57B77"/>
    <w:rsid w:val="00E57F83"/>
    <w:rsid w:val="00E60268"/>
    <w:rsid w:val="00E60387"/>
    <w:rsid w:val="00E6065D"/>
    <w:rsid w:val="00E6072D"/>
    <w:rsid w:val="00E60901"/>
    <w:rsid w:val="00E60F05"/>
    <w:rsid w:val="00E61114"/>
    <w:rsid w:val="00E61215"/>
    <w:rsid w:val="00E61B28"/>
    <w:rsid w:val="00E61D17"/>
    <w:rsid w:val="00E621EE"/>
    <w:rsid w:val="00E62355"/>
    <w:rsid w:val="00E62550"/>
    <w:rsid w:val="00E62A6D"/>
    <w:rsid w:val="00E62E14"/>
    <w:rsid w:val="00E6307B"/>
    <w:rsid w:val="00E6341A"/>
    <w:rsid w:val="00E63558"/>
    <w:rsid w:val="00E638EB"/>
    <w:rsid w:val="00E63A64"/>
    <w:rsid w:val="00E63D12"/>
    <w:rsid w:val="00E64090"/>
    <w:rsid w:val="00E64867"/>
    <w:rsid w:val="00E64C04"/>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1DB"/>
    <w:rsid w:val="00E67292"/>
    <w:rsid w:val="00E67A65"/>
    <w:rsid w:val="00E67B23"/>
    <w:rsid w:val="00E67CAF"/>
    <w:rsid w:val="00E67F19"/>
    <w:rsid w:val="00E70096"/>
    <w:rsid w:val="00E700D6"/>
    <w:rsid w:val="00E70106"/>
    <w:rsid w:val="00E707EB"/>
    <w:rsid w:val="00E708FF"/>
    <w:rsid w:val="00E70A6C"/>
    <w:rsid w:val="00E70B3F"/>
    <w:rsid w:val="00E70F2F"/>
    <w:rsid w:val="00E712CF"/>
    <w:rsid w:val="00E712F9"/>
    <w:rsid w:val="00E71B9D"/>
    <w:rsid w:val="00E71F92"/>
    <w:rsid w:val="00E722B7"/>
    <w:rsid w:val="00E728E7"/>
    <w:rsid w:val="00E72CD5"/>
    <w:rsid w:val="00E72FE4"/>
    <w:rsid w:val="00E7300C"/>
    <w:rsid w:val="00E731AF"/>
    <w:rsid w:val="00E73354"/>
    <w:rsid w:val="00E7342D"/>
    <w:rsid w:val="00E73AE4"/>
    <w:rsid w:val="00E73F88"/>
    <w:rsid w:val="00E74352"/>
    <w:rsid w:val="00E743C8"/>
    <w:rsid w:val="00E744EA"/>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46E"/>
    <w:rsid w:val="00E817E7"/>
    <w:rsid w:val="00E8183A"/>
    <w:rsid w:val="00E819F6"/>
    <w:rsid w:val="00E81E20"/>
    <w:rsid w:val="00E82014"/>
    <w:rsid w:val="00E8201E"/>
    <w:rsid w:val="00E8278C"/>
    <w:rsid w:val="00E827B4"/>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DA5"/>
    <w:rsid w:val="00E85E4A"/>
    <w:rsid w:val="00E86455"/>
    <w:rsid w:val="00E866E9"/>
    <w:rsid w:val="00E86B7A"/>
    <w:rsid w:val="00E86B94"/>
    <w:rsid w:val="00E86D5D"/>
    <w:rsid w:val="00E86DED"/>
    <w:rsid w:val="00E870D4"/>
    <w:rsid w:val="00E87508"/>
    <w:rsid w:val="00E87574"/>
    <w:rsid w:val="00E8763B"/>
    <w:rsid w:val="00E87885"/>
    <w:rsid w:val="00E87B11"/>
    <w:rsid w:val="00E87CC4"/>
    <w:rsid w:val="00E906FC"/>
    <w:rsid w:val="00E9096B"/>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B62"/>
    <w:rsid w:val="00E97020"/>
    <w:rsid w:val="00E9751D"/>
    <w:rsid w:val="00E975E9"/>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580"/>
    <w:rsid w:val="00EA4E55"/>
    <w:rsid w:val="00EA4EF3"/>
    <w:rsid w:val="00EA501D"/>
    <w:rsid w:val="00EA543F"/>
    <w:rsid w:val="00EA5875"/>
    <w:rsid w:val="00EA5910"/>
    <w:rsid w:val="00EA5911"/>
    <w:rsid w:val="00EA5961"/>
    <w:rsid w:val="00EA5C23"/>
    <w:rsid w:val="00EA5CB4"/>
    <w:rsid w:val="00EA5E5B"/>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A8B"/>
    <w:rsid w:val="00EB6DB0"/>
    <w:rsid w:val="00EB72B0"/>
    <w:rsid w:val="00EB7835"/>
    <w:rsid w:val="00EB793A"/>
    <w:rsid w:val="00EB7A23"/>
    <w:rsid w:val="00EB7BE4"/>
    <w:rsid w:val="00EC02D8"/>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3A6"/>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17B"/>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D5E"/>
    <w:rsid w:val="00EE024C"/>
    <w:rsid w:val="00EE03EE"/>
    <w:rsid w:val="00EE0C77"/>
    <w:rsid w:val="00EE0E76"/>
    <w:rsid w:val="00EE1304"/>
    <w:rsid w:val="00EE13B8"/>
    <w:rsid w:val="00EE13D1"/>
    <w:rsid w:val="00EE147C"/>
    <w:rsid w:val="00EE18E9"/>
    <w:rsid w:val="00EE20F5"/>
    <w:rsid w:val="00EE2187"/>
    <w:rsid w:val="00EE21FB"/>
    <w:rsid w:val="00EE2478"/>
    <w:rsid w:val="00EE2571"/>
    <w:rsid w:val="00EE2938"/>
    <w:rsid w:val="00EE2D8A"/>
    <w:rsid w:val="00EE2EC9"/>
    <w:rsid w:val="00EE310F"/>
    <w:rsid w:val="00EE31BC"/>
    <w:rsid w:val="00EE35CC"/>
    <w:rsid w:val="00EE363C"/>
    <w:rsid w:val="00EE36D9"/>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6B3"/>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504"/>
    <w:rsid w:val="00EF7652"/>
    <w:rsid w:val="00EF799D"/>
    <w:rsid w:val="00EF7CAE"/>
    <w:rsid w:val="00F0064A"/>
    <w:rsid w:val="00F0069C"/>
    <w:rsid w:val="00F00733"/>
    <w:rsid w:val="00F00AD7"/>
    <w:rsid w:val="00F00BD0"/>
    <w:rsid w:val="00F01649"/>
    <w:rsid w:val="00F01798"/>
    <w:rsid w:val="00F01885"/>
    <w:rsid w:val="00F01981"/>
    <w:rsid w:val="00F0209B"/>
    <w:rsid w:val="00F020BB"/>
    <w:rsid w:val="00F0225B"/>
    <w:rsid w:val="00F0262F"/>
    <w:rsid w:val="00F029B4"/>
    <w:rsid w:val="00F02CFA"/>
    <w:rsid w:val="00F02D12"/>
    <w:rsid w:val="00F03291"/>
    <w:rsid w:val="00F0388D"/>
    <w:rsid w:val="00F03C53"/>
    <w:rsid w:val="00F03D69"/>
    <w:rsid w:val="00F03E36"/>
    <w:rsid w:val="00F04210"/>
    <w:rsid w:val="00F043A6"/>
    <w:rsid w:val="00F04405"/>
    <w:rsid w:val="00F04BC5"/>
    <w:rsid w:val="00F04BF0"/>
    <w:rsid w:val="00F04DC9"/>
    <w:rsid w:val="00F04EFB"/>
    <w:rsid w:val="00F05047"/>
    <w:rsid w:val="00F05458"/>
    <w:rsid w:val="00F05A1C"/>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3E"/>
    <w:rsid w:val="00F113DA"/>
    <w:rsid w:val="00F11AA0"/>
    <w:rsid w:val="00F11EC9"/>
    <w:rsid w:val="00F1239B"/>
    <w:rsid w:val="00F127FD"/>
    <w:rsid w:val="00F1294D"/>
    <w:rsid w:val="00F12DFE"/>
    <w:rsid w:val="00F13049"/>
    <w:rsid w:val="00F13409"/>
    <w:rsid w:val="00F136BF"/>
    <w:rsid w:val="00F137F3"/>
    <w:rsid w:val="00F13AB3"/>
    <w:rsid w:val="00F13B31"/>
    <w:rsid w:val="00F13CDD"/>
    <w:rsid w:val="00F13D19"/>
    <w:rsid w:val="00F13F0B"/>
    <w:rsid w:val="00F13FD8"/>
    <w:rsid w:val="00F14057"/>
    <w:rsid w:val="00F1409F"/>
    <w:rsid w:val="00F140BA"/>
    <w:rsid w:val="00F141E6"/>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054"/>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0B1"/>
    <w:rsid w:val="00F2513C"/>
    <w:rsid w:val="00F25148"/>
    <w:rsid w:val="00F2515E"/>
    <w:rsid w:val="00F2577F"/>
    <w:rsid w:val="00F25A17"/>
    <w:rsid w:val="00F25C69"/>
    <w:rsid w:val="00F25C90"/>
    <w:rsid w:val="00F25FFA"/>
    <w:rsid w:val="00F26723"/>
    <w:rsid w:val="00F26DF6"/>
    <w:rsid w:val="00F271E8"/>
    <w:rsid w:val="00F2726E"/>
    <w:rsid w:val="00F2750E"/>
    <w:rsid w:val="00F2758B"/>
    <w:rsid w:val="00F27997"/>
    <w:rsid w:val="00F279BC"/>
    <w:rsid w:val="00F27CD3"/>
    <w:rsid w:val="00F27D84"/>
    <w:rsid w:val="00F27E87"/>
    <w:rsid w:val="00F304C1"/>
    <w:rsid w:val="00F304D4"/>
    <w:rsid w:val="00F305B8"/>
    <w:rsid w:val="00F305DC"/>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9F"/>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85"/>
    <w:rsid w:val="00F425A7"/>
    <w:rsid w:val="00F42883"/>
    <w:rsid w:val="00F429E2"/>
    <w:rsid w:val="00F42FFD"/>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D7"/>
    <w:rsid w:val="00F47E9C"/>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38B"/>
    <w:rsid w:val="00F61635"/>
    <w:rsid w:val="00F6168A"/>
    <w:rsid w:val="00F61766"/>
    <w:rsid w:val="00F619BD"/>
    <w:rsid w:val="00F6216A"/>
    <w:rsid w:val="00F624AD"/>
    <w:rsid w:val="00F62650"/>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6FB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377"/>
    <w:rsid w:val="00F749CC"/>
    <w:rsid w:val="00F74AB4"/>
    <w:rsid w:val="00F74B6F"/>
    <w:rsid w:val="00F75215"/>
    <w:rsid w:val="00F752DB"/>
    <w:rsid w:val="00F754D7"/>
    <w:rsid w:val="00F7584A"/>
    <w:rsid w:val="00F758C2"/>
    <w:rsid w:val="00F7596B"/>
    <w:rsid w:val="00F75B44"/>
    <w:rsid w:val="00F762E2"/>
    <w:rsid w:val="00F77093"/>
    <w:rsid w:val="00F770E1"/>
    <w:rsid w:val="00F773EE"/>
    <w:rsid w:val="00F774E3"/>
    <w:rsid w:val="00F7760E"/>
    <w:rsid w:val="00F7765D"/>
    <w:rsid w:val="00F77661"/>
    <w:rsid w:val="00F77CD7"/>
    <w:rsid w:val="00F80143"/>
    <w:rsid w:val="00F8038F"/>
    <w:rsid w:val="00F809FC"/>
    <w:rsid w:val="00F80D1F"/>
    <w:rsid w:val="00F80DC8"/>
    <w:rsid w:val="00F80F45"/>
    <w:rsid w:val="00F81249"/>
    <w:rsid w:val="00F81311"/>
    <w:rsid w:val="00F81461"/>
    <w:rsid w:val="00F814F8"/>
    <w:rsid w:val="00F81BCD"/>
    <w:rsid w:val="00F81C18"/>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6FCB"/>
    <w:rsid w:val="00F8762B"/>
    <w:rsid w:val="00F87ABD"/>
    <w:rsid w:val="00F9086C"/>
    <w:rsid w:val="00F90C57"/>
    <w:rsid w:val="00F910D6"/>
    <w:rsid w:val="00F91324"/>
    <w:rsid w:val="00F91750"/>
    <w:rsid w:val="00F91B2D"/>
    <w:rsid w:val="00F91C04"/>
    <w:rsid w:val="00F91C72"/>
    <w:rsid w:val="00F91E23"/>
    <w:rsid w:val="00F92168"/>
    <w:rsid w:val="00F92481"/>
    <w:rsid w:val="00F9285D"/>
    <w:rsid w:val="00F928A0"/>
    <w:rsid w:val="00F929EE"/>
    <w:rsid w:val="00F92D2D"/>
    <w:rsid w:val="00F932B3"/>
    <w:rsid w:val="00F93415"/>
    <w:rsid w:val="00F9367E"/>
    <w:rsid w:val="00F936AD"/>
    <w:rsid w:val="00F9380E"/>
    <w:rsid w:val="00F9385E"/>
    <w:rsid w:val="00F938A7"/>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BB"/>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408"/>
    <w:rsid w:val="00FA15E5"/>
    <w:rsid w:val="00FA264B"/>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035"/>
    <w:rsid w:val="00FA5B6D"/>
    <w:rsid w:val="00FA6379"/>
    <w:rsid w:val="00FA6B6C"/>
    <w:rsid w:val="00FA6EA9"/>
    <w:rsid w:val="00FA6FC6"/>
    <w:rsid w:val="00FA7248"/>
    <w:rsid w:val="00FA7746"/>
    <w:rsid w:val="00FA77EB"/>
    <w:rsid w:val="00FA7999"/>
    <w:rsid w:val="00FA7B52"/>
    <w:rsid w:val="00FA7D0A"/>
    <w:rsid w:val="00FA7EDE"/>
    <w:rsid w:val="00FA7F30"/>
    <w:rsid w:val="00FB0246"/>
    <w:rsid w:val="00FB0E44"/>
    <w:rsid w:val="00FB19E5"/>
    <w:rsid w:val="00FB1CDC"/>
    <w:rsid w:val="00FB1F2D"/>
    <w:rsid w:val="00FB1F46"/>
    <w:rsid w:val="00FB245F"/>
    <w:rsid w:val="00FB25D5"/>
    <w:rsid w:val="00FB2984"/>
    <w:rsid w:val="00FB2A2E"/>
    <w:rsid w:val="00FB2C91"/>
    <w:rsid w:val="00FB2D9A"/>
    <w:rsid w:val="00FB3112"/>
    <w:rsid w:val="00FB3650"/>
    <w:rsid w:val="00FB378B"/>
    <w:rsid w:val="00FB407F"/>
    <w:rsid w:val="00FB4088"/>
    <w:rsid w:val="00FB40E9"/>
    <w:rsid w:val="00FB4346"/>
    <w:rsid w:val="00FB440E"/>
    <w:rsid w:val="00FB443E"/>
    <w:rsid w:val="00FB4546"/>
    <w:rsid w:val="00FB47BC"/>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87E"/>
    <w:rsid w:val="00FC0AA5"/>
    <w:rsid w:val="00FC0ADA"/>
    <w:rsid w:val="00FC0C73"/>
    <w:rsid w:val="00FC0C8C"/>
    <w:rsid w:val="00FC1237"/>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791"/>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647"/>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3D5E"/>
    <w:rsid w:val="00FD42E4"/>
    <w:rsid w:val="00FD4436"/>
    <w:rsid w:val="00FD4449"/>
    <w:rsid w:val="00FD4589"/>
    <w:rsid w:val="00FD46F5"/>
    <w:rsid w:val="00FD4756"/>
    <w:rsid w:val="00FD4A0A"/>
    <w:rsid w:val="00FD4B98"/>
    <w:rsid w:val="00FD51AD"/>
    <w:rsid w:val="00FD5277"/>
    <w:rsid w:val="00FD552A"/>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3052"/>
    <w:rsid w:val="00FE30B7"/>
    <w:rsid w:val="00FE32B8"/>
    <w:rsid w:val="00FE3A61"/>
    <w:rsid w:val="00FE3AA4"/>
    <w:rsid w:val="00FE3DE8"/>
    <w:rsid w:val="00FE3E41"/>
    <w:rsid w:val="00FE427E"/>
    <w:rsid w:val="00FE437B"/>
    <w:rsid w:val="00FE45D3"/>
    <w:rsid w:val="00FE4A94"/>
    <w:rsid w:val="00FE4AF4"/>
    <w:rsid w:val="00FE4B59"/>
    <w:rsid w:val="00FE4BE7"/>
    <w:rsid w:val="00FE4C8B"/>
    <w:rsid w:val="00FE4E25"/>
    <w:rsid w:val="00FE4E34"/>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1F48"/>
    <w:rsid w:val="00FF2201"/>
    <w:rsid w:val="00FF2615"/>
    <w:rsid w:val="00FF290E"/>
    <w:rsid w:val="00FF2985"/>
    <w:rsid w:val="00FF2AF1"/>
    <w:rsid w:val="00FF2BB1"/>
    <w:rsid w:val="00FF30A1"/>
    <w:rsid w:val="00FF3842"/>
    <w:rsid w:val="00FF3A40"/>
    <w:rsid w:val="00FF3AF1"/>
    <w:rsid w:val="00FF3CF1"/>
    <w:rsid w:val="00FF41AE"/>
    <w:rsid w:val="00FF424C"/>
    <w:rsid w:val="00FF439D"/>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8E6"/>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tabs>
        <w:tab w:val="num" w:pos="360"/>
      </w:tabs>
      <w:ind w:left="720" w:hanging="720"/>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tabs>
        <w:tab w:val="num" w:pos="360"/>
      </w:tabs>
      <w:ind w:left="720" w:hanging="720"/>
      <w:outlineLvl w:val="4"/>
    </w:pPr>
    <w:rPr>
      <w:i/>
      <w:iCs/>
      <w:sz w:val="26"/>
      <w:szCs w:val="26"/>
    </w:rPr>
  </w:style>
  <w:style w:type="paragraph" w:styleId="Heading6">
    <w:name w:val="heading 6"/>
    <w:basedOn w:val="H6"/>
    <w:next w:val="Normal"/>
    <w:link w:val="Heading6Char"/>
    <w:uiPriority w:val="99"/>
    <w:qFormat/>
    <w:pPr>
      <w:numPr>
        <w:ilvl w:val="5"/>
      </w:numPr>
      <w:tabs>
        <w:tab w:val="num" w:pos="360"/>
      </w:tabs>
      <w:ind w:left="1985" w:hanging="1985"/>
      <w:outlineLvl w:val="5"/>
    </w:pPr>
    <w:rPr>
      <w:i w:val="0"/>
      <w:iCs w:val="0"/>
      <w:szCs w:val="20"/>
    </w:rPr>
  </w:style>
  <w:style w:type="paragraph" w:styleId="Heading7">
    <w:name w:val="heading 7"/>
    <w:basedOn w:val="H6"/>
    <w:next w:val="Normal"/>
    <w:link w:val="Heading7Char"/>
    <w:uiPriority w:val="99"/>
    <w:qFormat/>
    <w:pPr>
      <w:numPr>
        <w:ilvl w:val="6"/>
      </w:numPr>
      <w:tabs>
        <w:tab w:val="num" w:pos="360"/>
      </w:tabs>
      <w:ind w:left="1985" w:hanging="1985"/>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tabs>
        <w:tab w:val="num" w:pos="360"/>
      </w:tabs>
      <w:ind w:left="432" w:hanging="432"/>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tabs>
        <w:tab w:val="num" w:pos="360"/>
      </w:tabs>
      <w:ind w:left="432" w:hanging="432"/>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hAnsi="Cambria"/>
      <w:b/>
      <w:bCs/>
      <w:kern w:val="32"/>
      <w:sz w:val="32"/>
      <w:szCs w:val="32"/>
      <w:lang w:val="en-GB" w:eastAsia="ja-JP"/>
    </w:rPr>
  </w:style>
  <w:style w:type="character" w:customStyle="1" w:styleId="Heading2Char">
    <w:name w:val="Heading 2 Char"/>
    <w:link w:val="Heading2"/>
    <w:qFormat/>
    <w:locked/>
    <w:rPr>
      <w:rFonts w:ascii="Cambria" w:hAnsi="Cambria"/>
      <w:b/>
      <w:bCs/>
      <w:i/>
      <w:iCs/>
      <w:sz w:val="28"/>
      <w:szCs w:val="28"/>
      <w:lang w:val="en-GB" w:eastAsia="ja-JP"/>
    </w:rPr>
  </w:style>
  <w:style w:type="character" w:customStyle="1" w:styleId="Heading3Char">
    <w:name w:val="Heading 3 Char"/>
    <w:link w:val="Heading3"/>
    <w:uiPriority w:val="99"/>
    <w:qFormat/>
    <w:locked/>
    <w:rPr>
      <w:rFonts w:ascii="Cambria" w:hAnsi="Cambria"/>
      <w:b/>
      <w:bCs/>
      <w:sz w:val="26"/>
      <w:szCs w:val="26"/>
      <w:lang w:val="en-GB" w:eastAsia="ja-JP"/>
    </w:rPr>
  </w:style>
  <w:style w:type="character" w:customStyle="1" w:styleId="Heading4Char">
    <w:name w:val="Heading 4 Char"/>
    <w:link w:val="Heading4"/>
    <w:uiPriority w:val="99"/>
    <w:qFormat/>
    <w:locked/>
    <w:rPr>
      <w:rFonts w:ascii="Calibri" w:hAnsi="Calibri"/>
      <w:b/>
      <w:bCs/>
      <w:sz w:val="28"/>
      <w:szCs w:val="28"/>
      <w:lang w:val="en-GB" w:eastAsia="ja-JP"/>
    </w:rPr>
  </w:style>
  <w:style w:type="character" w:customStyle="1" w:styleId="Heading5Char">
    <w:name w:val="Heading 5 Char"/>
    <w:link w:val="Heading5"/>
    <w:uiPriority w:val="99"/>
    <w:qFormat/>
    <w:locked/>
    <w:rPr>
      <w:rFonts w:ascii="Calibri" w:hAnsi="Calibri"/>
      <w:b/>
      <w:bCs/>
      <w:i/>
      <w:iCs/>
      <w:sz w:val="26"/>
      <w:szCs w:val="26"/>
      <w:lang w:val="en-GB" w:eastAsia="ja-JP"/>
    </w:rPr>
  </w:style>
  <w:style w:type="character" w:customStyle="1" w:styleId="Heading6Char">
    <w:name w:val="Heading 6 Char"/>
    <w:link w:val="Heading6"/>
    <w:uiPriority w:val="99"/>
    <w:qFormat/>
    <w:locked/>
    <w:rPr>
      <w:rFonts w:ascii="Calibri" w:hAnsi="Calibri"/>
      <w:b/>
      <w:bCs/>
      <w:lang w:val="en-GB" w:eastAsia="ja-JP"/>
    </w:rPr>
  </w:style>
  <w:style w:type="character" w:customStyle="1" w:styleId="Heading7Char">
    <w:name w:val="Heading 7 Char"/>
    <w:link w:val="Heading7"/>
    <w:uiPriority w:val="99"/>
    <w:qFormat/>
    <w:locked/>
    <w:rPr>
      <w:rFonts w:ascii="Calibri" w:hAnsi="Calibri"/>
      <w:sz w:val="24"/>
      <w:szCs w:val="24"/>
      <w:lang w:val="en-GB" w:eastAsia="ja-JP"/>
    </w:rPr>
  </w:style>
  <w:style w:type="character" w:customStyle="1" w:styleId="Heading8Char">
    <w:name w:val="Heading 8 Char"/>
    <w:link w:val="Heading8"/>
    <w:uiPriority w:val="99"/>
    <w:qFormat/>
    <w:locked/>
    <w:rPr>
      <w:rFonts w:ascii="Calibri" w:hAnsi="Calibri"/>
      <w:i/>
      <w:iCs/>
      <w:sz w:val="24"/>
      <w:szCs w:val="24"/>
      <w:lang w:val="en-GB" w:eastAsia="ja-JP"/>
    </w:rPr>
  </w:style>
  <w:style w:type="character" w:customStyle="1" w:styleId="Heading9Char">
    <w:name w:val="Heading 9 Char"/>
    <w:link w:val="Heading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uiPriority w:val="99"/>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P,リ"/>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hAnsi="Cambria"/>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8"/>
      </w:numPr>
    </w:pPr>
  </w:style>
  <w:style w:type="table" w:styleId="TableGridLight">
    <w:name w:val="Grid Table Light"/>
    <w:basedOn w:val="TableNormal"/>
    <w:uiPriority w:val="40"/>
    <w:rsid w:val="0093563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uiPriority w:val="99"/>
    <w:qFormat/>
    <w:rsid w:val="00FF1F48"/>
    <w:rPr>
      <w:lang w:val="en-GB" w:eastAsia="ja-JP"/>
    </w:rPr>
  </w:style>
  <w:style w:type="paragraph" w:styleId="Revision">
    <w:name w:val="Revision"/>
    <w:hidden/>
    <w:uiPriority w:val="99"/>
    <w:semiHidden/>
    <w:rsid w:val="00780B22"/>
    <w:rPr>
      <w:lang w:val="en-GB" w:eastAsia="ja-JP"/>
    </w:rPr>
  </w:style>
  <w:style w:type="character" w:customStyle="1" w:styleId="fontstyle41">
    <w:name w:val="fontstyle41"/>
    <w:basedOn w:val="DefaultParagraphFont"/>
    <w:rsid w:val="00380B40"/>
    <w:rPr>
      <w:rFonts w:ascii="Helvetica-Bold" w:hAnsi="Helvetica-Bold" w:hint="default"/>
      <w:b/>
      <w:bCs/>
      <w:i w:val="0"/>
      <w:iCs w:val="0"/>
      <w:color w:val="000000"/>
      <w:sz w:val="18"/>
      <w:szCs w:val="18"/>
    </w:rPr>
  </w:style>
  <w:style w:type="paragraph" w:customStyle="1" w:styleId="12">
    <w:name w:val="正文1"/>
    <w:rsid w:val="00911FB6"/>
    <w:pPr>
      <w:widowControl w:val="0"/>
      <w:jc w:val="both"/>
    </w:pPr>
    <w:rPr>
      <w:rFonts w:ascii="Calibri" w:hAnsi="Calibri"/>
      <w:kern w:val="2"/>
      <w:sz w:val="21"/>
      <w:szCs w:val="21"/>
    </w:rPr>
  </w:style>
  <w:style w:type="paragraph" w:customStyle="1" w:styleId="MTDisplayEquation">
    <w:name w:val="MTDisplayEquation"/>
    <w:basedOn w:val="Normal"/>
    <w:next w:val="Normal"/>
    <w:link w:val="MTDisplayEquationChar"/>
    <w:rsid w:val="00967DA0"/>
    <w:pPr>
      <w:tabs>
        <w:tab w:val="center" w:pos="4820"/>
        <w:tab w:val="right" w:pos="9640"/>
      </w:tabs>
      <w:jc w:val="both"/>
    </w:pPr>
    <w:rPr>
      <w:lang w:eastAsia="zh-CN"/>
    </w:rPr>
  </w:style>
  <w:style w:type="character" w:customStyle="1" w:styleId="MTDisplayEquationChar">
    <w:name w:val="MTDisplayEquation Char"/>
    <w:basedOn w:val="DefaultParagraphFont"/>
    <w:link w:val="MTDisplayEquation"/>
    <w:rsid w:val="00967DA0"/>
    <w:rPr>
      <w:lang w:val="en-GB"/>
    </w:rPr>
  </w:style>
  <w:style w:type="paragraph" w:customStyle="1" w:styleId="2">
    <w:name w:val="正文2"/>
    <w:rsid w:val="00083B21"/>
    <w:pPr>
      <w:spacing w:before="100" w:beforeAutospacing="1" w:after="160" w:line="256" w:lineRule="auto"/>
    </w:pPr>
    <w:rPr>
      <w:rFonts w:ascii="Calibri" w:eastAsia="Malgun Gothic" w:hAnsi="Calibri" w:cs="Arial"/>
      <w:sz w:val="22"/>
      <w:szCs w:val="22"/>
    </w:rPr>
  </w:style>
  <w:style w:type="table" w:customStyle="1" w:styleId="TableGrid1">
    <w:name w:val="TableGrid1"/>
    <w:basedOn w:val="TableNormal"/>
    <w:next w:val="TableGrid"/>
    <w:uiPriority w:val="59"/>
    <w:qFormat/>
    <w:rsid w:val="004F27ED"/>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553377">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43414768">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360781888">
      <w:bodyDiv w:val="1"/>
      <w:marLeft w:val="0"/>
      <w:marRight w:val="0"/>
      <w:marTop w:val="0"/>
      <w:marBottom w:val="0"/>
      <w:divBdr>
        <w:top w:val="none" w:sz="0" w:space="0" w:color="auto"/>
        <w:left w:val="none" w:sz="0" w:space="0" w:color="auto"/>
        <w:bottom w:val="none" w:sz="0" w:space="0" w:color="auto"/>
        <w:right w:val="none" w:sz="0" w:space="0" w:color="auto"/>
      </w:divBdr>
      <w:divsChild>
        <w:div w:id="575018253">
          <w:marLeft w:val="446"/>
          <w:marRight w:val="0"/>
          <w:marTop w:val="0"/>
          <w:marBottom w:val="0"/>
          <w:divBdr>
            <w:top w:val="none" w:sz="0" w:space="0" w:color="auto"/>
            <w:left w:val="none" w:sz="0" w:space="0" w:color="auto"/>
            <w:bottom w:val="none" w:sz="0" w:space="0" w:color="auto"/>
            <w:right w:val="none" w:sz="0" w:space="0" w:color="auto"/>
          </w:divBdr>
        </w:div>
      </w:divsChild>
    </w:div>
    <w:div w:id="396367044">
      <w:bodyDiv w:val="1"/>
      <w:marLeft w:val="0"/>
      <w:marRight w:val="0"/>
      <w:marTop w:val="0"/>
      <w:marBottom w:val="0"/>
      <w:divBdr>
        <w:top w:val="none" w:sz="0" w:space="0" w:color="auto"/>
        <w:left w:val="none" w:sz="0" w:space="0" w:color="auto"/>
        <w:bottom w:val="none" w:sz="0" w:space="0" w:color="auto"/>
        <w:right w:val="none" w:sz="0" w:space="0" w:color="auto"/>
      </w:divBdr>
      <w:divsChild>
        <w:div w:id="1922138078">
          <w:marLeft w:val="446"/>
          <w:marRight w:val="0"/>
          <w:marTop w:val="0"/>
          <w:marBottom w:val="0"/>
          <w:divBdr>
            <w:top w:val="none" w:sz="0" w:space="0" w:color="auto"/>
            <w:left w:val="none" w:sz="0" w:space="0" w:color="auto"/>
            <w:bottom w:val="none" w:sz="0" w:space="0" w:color="auto"/>
            <w:right w:val="none" w:sz="0" w:space="0" w:color="auto"/>
          </w:divBdr>
        </w:div>
      </w:divsChild>
    </w:div>
    <w:div w:id="513422267">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18800053">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640236348">
      <w:bodyDiv w:val="1"/>
      <w:marLeft w:val="0"/>
      <w:marRight w:val="0"/>
      <w:marTop w:val="0"/>
      <w:marBottom w:val="0"/>
      <w:divBdr>
        <w:top w:val="none" w:sz="0" w:space="0" w:color="auto"/>
        <w:left w:val="none" w:sz="0" w:space="0" w:color="auto"/>
        <w:bottom w:val="none" w:sz="0" w:space="0" w:color="auto"/>
        <w:right w:val="none" w:sz="0" w:space="0" w:color="auto"/>
      </w:divBdr>
      <w:divsChild>
        <w:div w:id="560672625">
          <w:marLeft w:val="1886"/>
          <w:marRight w:val="0"/>
          <w:marTop w:val="120"/>
          <w:marBottom w:val="0"/>
          <w:divBdr>
            <w:top w:val="none" w:sz="0" w:space="0" w:color="auto"/>
            <w:left w:val="none" w:sz="0" w:space="0" w:color="auto"/>
            <w:bottom w:val="none" w:sz="0" w:space="0" w:color="auto"/>
            <w:right w:val="none" w:sz="0" w:space="0" w:color="auto"/>
          </w:divBdr>
        </w:div>
      </w:divsChild>
    </w:div>
    <w:div w:id="672300826">
      <w:bodyDiv w:val="1"/>
      <w:marLeft w:val="0"/>
      <w:marRight w:val="0"/>
      <w:marTop w:val="0"/>
      <w:marBottom w:val="0"/>
      <w:divBdr>
        <w:top w:val="none" w:sz="0" w:space="0" w:color="auto"/>
        <w:left w:val="none" w:sz="0" w:space="0" w:color="auto"/>
        <w:bottom w:val="none" w:sz="0" w:space="0" w:color="auto"/>
        <w:right w:val="none" w:sz="0" w:space="0" w:color="auto"/>
      </w:divBdr>
    </w:div>
    <w:div w:id="750734403">
      <w:bodyDiv w:val="1"/>
      <w:marLeft w:val="0"/>
      <w:marRight w:val="0"/>
      <w:marTop w:val="0"/>
      <w:marBottom w:val="0"/>
      <w:divBdr>
        <w:top w:val="none" w:sz="0" w:space="0" w:color="auto"/>
        <w:left w:val="none" w:sz="0" w:space="0" w:color="auto"/>
        <w:bottom w:val="none" w:sz="0" w:space="0" w:color="auto"/>
        <w:right w:val="none" w:sz="0" w:space="0" w:color="auto"/>
      </w:divBdr>
      <w:divsChild>
        <w:div w:id="1160925908">
          <w:marLeft w:val="446"/>
          <w:marRight w:val="0"/>
          <w:marTop w:val="0"/>
          <w:marBottom w:val="0"/>
          <w:divBdr>
            <w:top w:val="none" w:sz="0" w:space="0" w:color="auto"/>
            <w:left w:val="none" w:sz="0" w:space="0" w:color="auto"/>
            <w:bottom w:val="none" w:sz="0" w:space="0" w:color="auto"/>
            <w:right w:val="none" w:sz="0" w:space="0" w:color="auto"/>
          </w:divBdr>
        </w:div>
      </w:divsChild>
    </w:div>
    <w:div w:id="750740123">
      <w:bodyDiv w:val="1"/>
      <w:marLeft w:val="0"/>
      <w:marRight w:val="0"/>
      <w:marTop w:val="0"/>
      <w:marBottom w:val="0"/>
      <w:divBdr>
        <w:top w:val="none" w:sz="0" w:space="0" w:color="auto"/>
        <w:left w:val="none" w:sz="0" w:space="0" w:color="auto"/>
        <w:bottom w:val="none" w:sz="0" w:space="0" w:color="auto"/>
        <w:right w:val="none" w:sz="0" w:space="0" w:color="auto"/>
      </w:divBdr>
      <w:divsChild>
        <w:div w:id="1705398008">
          <w:marLeft w:val="446"/>
          <w:marRight w:val="0"/>
          <w:marTop w:val="0"/>
          <w:marBottom w:val="0"/>
          <w:divBdr>
            <w:top w:val="none" w:sz="0" w:space="0" w:color="auto"/>
            <w:left w:val="none" w:sz="0" w:space="0" w:color="auto"/>
            <w:bottom w:val="none" w:sz="0" w:space="0" w:color="auto"/>
            <w:right w:val="none" w:sz="0" w:space="0" w:color="auto"/>
          </w:divBdr>
        </w:div>
      </w:divsChild>
    </w:div>
    <w:div w:id="751123599">
      <w:bodyDiv w:val="1"/>
      <w:marLeft w:val="0"/>
      <w:marRight w:val="0"/>
      <w:marTop w:val="0"/>
      <w:marBottom w:val="0"/>
      <w:divBdr>
        <w:top w:val="none" w:sz="0" w:space="0" w:color="auto"/>
        <w:left w:val="none" w:sz="0" w:space="0" w:color="auto"/>
        <w:bottom w:val="none" w:sz="0" w:space="0" w:color="auto"/>
        <w:right w:val="none" w:sz="0" w:space="0" w:color="auto"/>
      </w:divBdr>
    </w:div>
    <w:div w:id="764836977">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06708041">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8278966">
      <w:bodyDiv w:val="1"/>
      <w:marLeft w:val="0"/>
      <w:marRight w:val="0"/>
      <w:marTop w:val="0"/>
      <w:marBottom w:val="0"/>
      <w:divBdr>
        <w:top w:val="none" w:sz="0" w:space="0" w:color="auto"/>
        <w:left w:val="none" w:sz="0" w:space="0" w:color="auto"/>
        <w:bottom w:val="none" w:sz="0" w:space="0" w:color="auto"/>
        <w:right w:val="none" w:sz="0" w:space="0" w:color="auto"/>
      </w:divBdr>
    </w:div>
    <w:div w:id="925649430">
      <w:bodyDiv w:val="1"/>
      <w:marLeft w:val="0"/>
      <w:marRight w:val="0"/>
      <w:marTop w:val="0"/>
      <w:marBottom w:val="0"/>
      <w:divBdr>
        <w:top w:val="none" w:sz="0" w:space="0" w:color="auto"/>
        <w:left w:val="none" w:sz="0" w:space="0" w:color="auto"/>
        <w:bottom w:val="none" w:sz="0" w:space="0" w:color="auto"/>
        <w:right w:val="none" w:sz="0" w:space="0" w:color="auto"/>
      </w:divBdr>
    </w:div>
    <w:div w:id="1000621549">
      <w:bodyDiv w:val="1"/>
      <w:marLeft w:val="0"/>
      <w:marRight w:val="0"/>
      <w:marTop w:val="0"/>
      <w:marBottom w:val="0"/>
      <w:divBdr>
        <w:top w:val="none" w:sz="0" w:space="0" w:color="auto"/>
        <w:left w:val="none" w:sz="0" w:space="0" w:color="auto"/>
        <w:bottom w:val="none" w:sz="0" w:space="0" w:color="auto"/>
        <w:right w:val="none" w:sz="0" w:space="0" w:color="auto"/>
      </w:divBdr>
    </w:div>
    <w:div w:id="1052387042">
      <w:bodyDiv w:val="1"/>
      <w:marLeft w:val="0"/>
      <w:marRight w:val="0"/>
      <w:marTop w:val="0"/>
      <w:marBottom w:val="0"/>
      <w:divBdr>
        <w:top w:val="none" w:sz="0" w:space="0" w:color="auto"/>
        <w:left w:val="none" w:sz="0" w:space="0" w:color="auto"/>
        <w:bottom w:val="none" w:sz="0" w:space="0" w:color="auto"/>
        <w:right w:val="none" w:sz="0" w:space="0" w:color="auto"/>
      </w:divBdr>
      <w:divsChild>
        <w:div w:id="1135946113">
          <w:marLeft w:val="446"/>
          <w:marRight w:val="0"/>
          <w:marTop w:val="0"/>
          <w:marBottom w:val="0"/>
          <w:divBdr>
            <w:top w:val="none" w:sz="0" w:space="0" w:color="auto"/>
            <w:left w:val="none" w:sz="0" w:space="0" w:color="auto"/>
            <w:bottom w:val="none" w:sz="0" w:space="0" w:color="auto"/>
            <w:right w:val="none" w:sz="0" w:space="0" w:color="auto"/>
          </w:divBdr>
        </w:div>
      </w:divsChild>
    </w:div>
    <w:div w:id="1069380192">
      <w:bodyDiv w:val="1"/>
      <w:marLeft w:val="0"/>
      <w:marRight w:val="0"/>
      <w:marTop w:val="0"/>
      <w:marBottom w:val="0"/>
      <w:divBdr>
        <w:top w:val="none" w:sz="0" w:space="0" w:color="auto"/>
        <w:left w:val="none" w:sz="0" w:space="0" w:color="auto"/>
        <w:bottom w:val="none" w:sz="0" w:space="0" w:color="auto"/>
        <w:right w:val="none" w:sz="0" w:space="0" w:color="auto"/>
      </w:divBdr>
      <w:divsChild>
        <w:div w:id="1473526559">
          <w:marLeft w:val="1166"/>
          <w:marRight w:val="0"/>
          <w:marTop w:val="120"/>
          <w:marBottom w:val="0"/>
          <w:divBdr>
            <w:top w:val="none" w:sz="0" w:space="0" w:color="auto"/>
            <w:left w:val="none" w:sz="0" w:space="0" w:color="auto"/>
            <w:bottom w:val="none" w:sz="0" w:space="0" w:color="auto"/>
            <w:right w:val="none" w:sz="0" w:space="0" w:color="auto"/>
          </w:divBdr>
        </w:div>
      </w:divsChild>
    </w:div>
    <w:div w:id="1073090306">
      <w:bodyDiv w:val="1"/>
      <w:marLeft w:val="0"/>
      <w:marRight w:val="0"/>
      <w:marTop w:val="0"/>
      <w:marBottom w:val="0"/>
      <w:divBdr>
        <w:top w:val="none" w:sz="0" w:space="0" w:color="auto"/>
        <w:left w:val="none" w:sz="0" w:space="0" w:color="auto"/>
        <w:bottom w:val="none" w:sz="0" w:space="0" w:color="auto"/>
        <w:right w:val="none" w:sz="0" w:space="0" w:color="auto"/>
      </w:divBdr>
      <w:divsChild>
        <w:div w:id="1868835721">
          <w:marLeft w:val="446"/>
          <w:marRight w:val="0"/>
          <w:marTop w:val="0"/>
          <w:marBottom w:val="0"/>
          <w:divBdr>
            <w:top w:val="none" w:sz="0" w:space="0" w:color="auto"/>
            <w:left w:val="none" w:sz="0" w:space="0" w:color="auto"/>
            <w:bottom w:val="none" w:sz="0" w:space="0" w:color="auto"/>
            <w:right w:val="none" w:sz="0" w:space="0" w:color="auto"/>
          </w:divBdr>
        </w:div>
      </w:divsChild>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21135">
      <w:bodyDiv w:val="1"/>
      <w:marLeft w:val="0"/>
      <w:marRight w:val="0"/>
      <w:marTop w:val="0"/>
      <w:marBottom w:val="0"/>
      <w:divBdr>
        <w:top w:val="none" w:sz="0" w:space="0" w:color="auto"/>
        <w:left w:val="none" w:sz="0" w:space="0" w:color="auto"/>
        <w:bottom w:val="none" w:sz="0" w:space="0" w:color="auto"/>
        <w:right w:val="none" w:sz="0" w:space="0" w:color="auto"/>
      </w:divBdr>
    </w:div>
    <w:div w:id="1282348167">
      <w:bodyDiv w:val="1"/>
      <w:marLeft w:val="0"/>
      <w:marRight w:val="0"/>
      <w:marTop w:val="0"/>
      <w:marBottom w:val="0"/>
      <w:divBdr>
        <w:top w:val="none" w:sz="0" w:space="0" w:color="auto"/>
        <w:left w:val="none" w:sz="0" w:space="0" w:color="auto"/>
        <w:bottom w:val="none" w:sz="0" w:space="0" w:color="auto"/>
        <w:right w:val="none" w:sz="0" w:space="0" w:color="auto"/>
      </w:divBdr>
    </w:div>
    <w:div w:id="1310549044">
      <w:bodyDiv w:val="1"/>
      <w:marLeft w:val="0"/>
      <w:marRight w:val="0"/>
      <w:marTop w:val="0"/>
      <w:marBottom w:val="0"/>
      <w:divBdr>
        <w:top w:val="none" w:sz="0" w:space="0" w:color="auto"/>
        <w:left w:val="none" w:sz="0" w:space="0" w:color="auto"/>
        <w:bottom w:val="none" w:sz="0" w:space="0" w:color="auto"/>
        <w:right w:val="none" w:sz="0" w:space="0" w:color="auto"/>
      </w:divBdr>
    </w:div>
    <w:div w:id="1339114844">
      <w:bodyDiv w:val="1"/>
      <w:marLeft w:val="0"/>
      <w:marRight w:val="0"/>
      <w:marTop w:val="0"/>
      <w:marBottom w:val="0"/>
      <w:divBdr>
        <w:top w:val="none" w:sz="0" w:space="0" w:color="auto"/>
        <w:left w:val="none" w:sz="0" w:space="0" w:color="auto"/>
        <w:bottom w:val="none" w:sz="0" w:space="0" w:color="auto"/>
        <w:right w:val="none" w:sz="0" w:space="0" w:color="auto"/>
      </w:divBdr>
    </w:div>
    <w:div w:id="1404991031">
      <w:bodyDiv w:val="1"/>
      <w:marLeft w:val="0"/>
      <w:marRight w:val="0"/>
      <w:marTop w:val="0"/>
      <w:marBottom w:val="0"/>
      <w:divBdr>
        <w:top w:val="none" w:sz="0" w:space="0" w:color="auto"/>
        <w:left w:val="none" w:sz="0" w:space="0" w:color="auto"/>
        <w:bottom w:val="none" w:sz="0" w:space="0" w:color="auto"/>
        <w:right w:val="none" w:sz="0" w:space="0" w:color="auto"/>
      </w:divBdr>
    </w:div>
    <w:div w:id="1470510890">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39662314">
      <w:bodyDiv w:val="1"/>
      <w:marLeft w:val="0"/>
      <w:marRight w:val="0"/>
      <w:marTop w:val="0"/>
      <w:marBottom w:val="0"/>
      <w:divBdr>
        <w:top w:val="none" w:sz="0" w:space="0" w:color="auto"/>
        <w:left w:val="none" w:sz="0" w:space="0" w:color="auto"/>
        <w:bottom w:val="none" w:sz="0" w:space="0" w:color="auto"/>
        <w:right w:val="none" w:sz="0" w:space="0" w:color="auto"/>
      </w:divBdr>
      <w:divsChild>
        <w:div w:id="1412845795">
          <w:marLeft w:val="720"/>
          <w:marRight w:val="0"/>
          <w:marTop w:val="0"/>
          <w:marBottom w:val="0"/>
          <w:divBdr>
            <w:top w:val="none" w:sz="0" w:space="0" w:color="auto"/>
            <w:left w:val="none" w:sz="0" w:space="0" w:color="auto"/>
            <w:bottom w:val="none" w:sz="0" w:space="0" w:color="auto"/>
            <w:right w:val="none" w:sz="0" w:space="0" w:color="auto"/>
          </w:divBdr>
        </w:div>
        <w:div w:id="267007456">
          <w:marLeft w:val="720"/>
          <w:marRight w:val="0"/>
          <w:marTop w:val="0"/>
          <w:marBottom w:val="0"/>
          <w:divBdr>
            <w:top w:val="none" w:sz="0" w:space="0" w:color="auto"/>
            <w:left w:val="none" w:sz="0" w:space="0" w:color="auto"/>
            <w:bottom w:val="none" w:sz="0" w:space="0" w:color="auto"/>
            <w:right w:val="none" w:sz="0" w:space="0" w:color="auto"/>
          </w:divBdr>
        </w:div>
        <w:div w:id="698241019">
          <w:marLeft w:val="720"/>
          <w:marRight w:val="0"/>
          <w:marTop w:val="0"/>
          <w:marBottom w:val="0"/>
          <w:divBdr>
            <w:top w:val="none" w:sz="0" w:space="0" w:color="auto"/>
            <w:left w:val="none" w:sz="0" w:space="0" w:color="auto"/>
            <w:bottom w:val="none" w:sz="0" w:space="0" w:color="auto"/>
            <w:right w:val="none" w:sz="0" w:space="0" w:color="auto"/>
          </w:divBdr>
        </w:div>
        <w:div w:id="112870062">
          <w:marLeft w:val="720"/>
          <w:marRight w:val="0"/>
          <w:marTop w:val="0"/>
          <w:marBottom w:val="0"/>
          <w:divBdr>
            <w:top w:val="none" w:sz="0" w:space="0" w:color="auto"/>
            <w:left w:val="none" w:sz="0" w:space="0" w:color="auto"/>
            <w:bottom w:val="none" w:sz="0" w:space="0" w:color="auto"/>
            <w:right w:val="none" w:sz="0" w:space="0" w:color="auto"/>
          </w:divBdr>
        </w:div>
        <w:div w:id="1017005062">
          <w:marLeft w:val="720"/>
          <w:marRight w:val="0"/>
          <w:marTop w:val="0"/>
          <w:marBottom w:val="0"/>
          <w:divBdr>
            <w:top w:val="none" w:sz="0" w:space="0" w:color="auto"/>
            <w:left w:val="none" w:sz="0" w:space="0" w:color="auto"/>
            <w:bottom w:val="none" w:sz="0" w:space="0" w:color="auto"/>
            <w:right w:val="none" w:sz="0" w:space="0" w:color="auto"/>
          </w:divBdr>
        </w:div>
        <w:div w:id="2043050744">
          <w:marLeft w:val="720"/>
          <w:marRight w:val="0"/>
          <w:marTop w:val="0"/>
          <w:marBottom w:val="0"/>
          <w:divBdr>
            <w:top w:val="none" w:sz="0" w:space="0" w:color="auto"/>
            <w:left w:val="none" w:sz="0" w:space="0" w:color="auto"/>
            <w:bottom w:val="none" w:sz="0" w:space="0" w:color="auto"/>
            <w:right w:val="none" w:sz="0" w:space="0" w:color="auto"/>
          </w:divBdr>
        </w:div>
        <w:div w:id="1520771814">
          <w:marLeft w:val="720"/>
          <w:marRight w:val="0"/>
          <w:marTop w:val="0"/>
          <w:marBottom w:val="0"/>
          <w:divBdr>
            <w:top w:val="none" w:sz="0" w:space="0" w:color="auto"/>
            <w:left w:val="none" w:sz="0" w:space="0" w:color="auto"/>
            <w:bottom w:val="none" w:sz="0" w:space="0" w:color="auto"/>
            <w:right w:val="none" w:sz="0" w:space="0" w:color="auto"/>
          </w:divBdr>
        </w:div>
        <w:div w:id="588467326">
          <w:marLeft w:val="720"/>
          <w:marRight w:val="0"/>
          <w:marTop w:val="0"/>
          <w:marBottom w:val="0"/>
          <w:divBdr>
            <w:top w:val="none" w:sz="0" w:space="0" w:color="auto"/>
            <w:left w:val="none" w:sz="0" w:space="0" w:color="auto"/>
            <w:bottom w:val="none" w:sz="0" w:space="0" w:color="auto"/>
            <w:right w:val="none" w:sz="0" w:space="0" w:color="auto"/>
          </w:divBdr>
        </w:div>
        <w:div w:id="171922806">
          <w:marLeft w:val="720"/>
          <w:marRight w:val="0"/>
          <w:marTop w:val="0"/>
          <w:marBottom w:val="0"/>
          <w:divBdr>
            <w:top w:val="none" w:sz="0" w:space="0" w:color="auto"/>
            <w:left w:val="none" w:sz="0" w:space="0" w:color="auto"/>
            <w:bottom w:val="none" w:sz="0" w:space="0" w:color="auto"/>
            <w:right w:val="none" w:sz="0" w:space="0" w:color="auto"/>
          </w:divBdr>
        </w:div>
        <w:div w:id="1827935284">
          <w:marLeft w:val="720"/>
          <w:marRight w:val="0"/>
          <w:marTop w:val="0"/>
          <w:marBottom w:val="0"/>
          <w:divBdr>
            <w:top w:val="none" w:sz="0" w:space="0" w:color="auto"/>
            <w:left w:val="none" w:sz="0" w:space="0" w:color="auto"/>
            <w:bottom w:val="none" w:sz="0" w:space="0" w:color="auto"/>
            <w:right w:val="none" w:sz="0" w:space="0" w:color="auto"/>
          </w:divBdr>
        </w:div>
        <w:div w:id="249700206">
          <w:marLeft w:val="720"/>
          <w:marRight w:val="0"/>
          <w:marTop w:val="0"/>
          <w:marBottom w:val="0"/>
          <w:divBdr>
            <w:top w:val="none" w:sz="0" w:space="0" w:color="auto"/>
            <w:left w:val="none" w:sz="0" w:space="0" w:color="auto"/>
            <w:bottom w:val="none" w:sz="0" w:space="0" w:color="auto"/>
            <w:right w:val="none" w:sz="0" w:space="0" w:color="auto"/>
          </w:divBdr>
        </w:div>
      </w:divsChild>
    </w:div>
    <w:div w:id="1579750837">
      <w:bodyDiv w:val="1"/>
      <w:marLeft w:val="0"/>
      <w:marRight w:val="0"/>
      <w:marTop w:val="0"/>
      <w:marBottom w:val="0"/>
      <w:divBdr>
        <w:top w:val="none" w:sz="0" w:space="0" w:color="auto"/>
        <w:left w:val="none" w:sz="0" w:space="0" w:color="auto"/>
        <w:bottom w:val="none" w:sz="0" w:space="0" w:color="auto"/>
        <w:right w:val="none" w:sz="0" w:space="0" w:color="auto"/>
      </w:divBdr>
      <w:divsChild>
        <w:div w:id="1746216982">
          <w:marLeft w:val="446"/>
          <w:marRight w:val="0"/>
          <w:marTop w:val="0"/>
          <w:marBottom w:val="0"/>
          <w:divBdr>
            <w:top w:val="none" w:sz="0" w:space="0" w:color="auto"/>
            <w:left w:val="none" w:sz="0" w:space="0" w:color="auto"/>
            <w:bottom w:val="none" w:sz="0" w:space="0" w:color="auto"/>
            <w:right w:val="none" w:sz="0" w:space="0" w:color="auto"/>
          </w:divBdr>
        </w:div>
      </w:divsChild>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84547468">
      <w:bodyDiv w:val="1"/>
      <w:marLeft w:val="0"/>
      <w:marRight w:val="0"/>
      <w:marTop w:val="0"/>
      <w:marBottom w:val="0"/>
      <w:divBdr>
        <w:top w:val="none" w:sz="0" w:space="0" w:color="auto"/>
        <w:left w:val="none" w:sz="0" w:space="0" w:color="auto"/>
        <w:bottom w:val="none" w:sz="0" w:space="0" w:color="auto"/>
        <w:right w:val="none" w:sz="0" w:space="0" w:color="auto"/>
      </w:divBdr>
    </w:div>
    <w:div w:id="1752316987">
      <w:bodyDiv w:val="1"/>
      <w:marLeft w:val="0"/>
      <w:marRight w:val="0"/>
      <w:marTop w:val="0"/>
      <w:marBottom w:val="0"/>
      <w:divBdr>
        <w:top w:val="none" w:sz="0" w:space="0" w:color="auto"/>
        <w:left w:val="none" w:sz="0" w:space="0" w:color="auto"/>
        <w:bottom w:val="none" w:sz="0" w:space="0" w:color="auto"/>
        <w:right w:val="none" w:sz="0" w:space="0" w:color="auto"/>
      </w:divBdr>
    </w:div>
    <w:div w:id="1767381772">
      <w:bodyDiv w:val="1"/>
      <w:marLeft w:val="0"/>
      <w:marRight w:val="0"/>
      <w:marTop w:val="0"/>
      <w:marBottom w:val="0"/>
      <w:divBdr>
        <w:top w:val="none" w:sz="0" w:space="0" w:color="auto"/>
        <w:left w:val="none" w:sz="0" w:space="0" w:color="auto"/>
        <w:bottom w:val="none" w:sz="0" w:space="0" w:color="auto"/>
        <w:right w:val="none" w:sz="0" w:space="0" w:color="auto"/>
      </w:divBdr>
      <w:divsChild>
        <w:div w:id="1296137200">
          <w:marLeft w:val="446"/>
          <w:marRight w:val="0"/>
          <w:marTop w:val="0"/>
          <w:marBottom w:val="0"/>
          <w:divBdr>
            <w:top w:val="none" w:sz="0" w:space="0" w:color="auto"/>
            <w:left w:val="none" w:sz="0" w:space="0" w:color="auto"/>
            <w:bottom w:val="none" w:sz="0" w:space="0" w:color="auto"/>
            <w:right w:val="none" w:sz="0" w:space="0" w:color="auto"/>
          </w:divBdr>
        </w:div>
        <w:div w:id="258101147">
          <w:marLeft w:val="1166"/>
          <w:marRight w:val="0"/>
          <w:marTop w:val="0"/>
          <w:marBottom w:val="0"/>
          <w:divBdr>
            <w:top w:val="none" w:sz="0" w:space="0" w:color="auto"/>
            <w:left w:val="none" w:sz="0" w:space="0" w:color="auto"/>
            <w:bottom w:val="none" w:sz="0" w:space="0" w:color="auto"/>
            <w:right w:val="none" w:sz="0" w:space="0" w:color="auto"/>
          </w:divBdr>
        </w:div>
        <w:div w:id="75368001">
          <w:marLeft w:val="1166"/>
          <w:marRight w:val="0"/>
          <w:marTop w:val="0"/>
          <w:marBottom w:val="0"/>
          <w:divBdr>
            <w:top w:val="none" w:sz="0" w:space="0" w:color="auto"/>
            <w:left w:val="none" w:sz="0" w:space="0" w:color="auto"/>
            <w:bottom w:val="none" w:sz="0" w:space="0" w:color="auto"/>
            <w:right w:val="none" w:sz="0" w:space="0" w:color="auto"/>
          </w:divBdr>
        </w:div>
      </w:divsChild>
    </w:div>
    <w:div w:id="1902982061">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62946661">
      <w:bodyDiv w:val="1"/>
      <w:marLeft w:val="0"/>
      <w:marRight w:val="0"/>
      <w:marTop w:val="0"/>
      <w:marBottom w:val="0"/>
      <w:divBdr>
        <w:top w:val="none" w:sz="0" w:space="0" w:color="auto"/>
        <w:left w:val="none" w:sz="0" w:space="0" w:color="auto"/>
        <w:bottom w:val="none" w:sz="0" w:space="0" w:color="auto"/>
        <w:right w:val="none" w:sz="0" w:space="0" w:color="auto"/>
      </w:divBdr>
    </w:div>
    <w:div w:id="2138141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5579</Words>
  <Characters>31806</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6</cp:revision>
  <cp:lastPrinted>2013-04-02T02:18:00Z</cp:lastPrinted>
  <dcterms:created xsi:type="dcterms:W3CDTF">2024-09-29T09:33:00Z</dcterms:created>
  <dcterms:modified xsi:type="dcterms:W3CDTF">2024-09-29T09:57:00Z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