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28EDB9CA"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ED6D4B">
        <w:rPr>
          <w:b/>
          <w:kern w:val="2"/>
          <w:lang w:val="en-GB"/>
        </w:rPr>
        <w:t>8</w:t>
      </w:r>
      <w:r w:rsidR="00930615">
        <w:rPr>
          <w:b/>
          <w:kern w:val="2"/>
          <w:lang w:val="en-GB"/>
        </w:rPr>
        <w:t>bis</w:t>
      </w:r>
      <w:r w:rsidRPr="001132A2">
        <w:rPr>
          <w:b/>
          <w:kern w:val="2"/>
          <w:lang w:val="en-GB"/>
        </w:rPr>
        <w:tab/>
      </w:r>
      <w:r w:rsidR="00912AA6" w:rsidRPr="00912AA6">
        <w:rPr>
          <w:b/>
          <w:kern w:val="2"/>
          <w:lang w:val="en-GB"/>
        </w:rPr>
        <w:t>R1-2407681</w:t>
      </w:r>
    </w:p>
    <w:p w14:paraId="6255B503" w14:textId="20D34888" w:rsidR="00EA22DF" w:rsidRPr="0067142E" w:rsidRDefault="00930615" w:rsidP="00EA22DF">
      <w:pPr>
        <w:tabs>
          <w:tab w:val="right" w:pos="9216"/>
        </w:tabs>
        <w:spacing w:afterLines="50" w:after="156"/>
        <w:jc w:val="left"/>
        <w:rPr>
          <w:b/>
          <w:kern w:val="2"/>
          <w:lang w:val="en-GB"/>
        </w:rPr>
      </w:pPr>
      <w:r>
        <w:rPr>
          <w:b/>
          <w:kern w:val="2"/>
        </w:rPr>
        <w:t>Hefei</w:t>
      </w:r>
      <w:r w:rsidR="00EA22DF" w:rsidRPr="00C11FD1">
        <w:rPr>
          <w:b/>
          <w:kern w:val="2"/>
        </w:rPr>
        <w:t xml:space="preserve">, </w:t>
      </w:r>
      <w:r w:rsidR="00907126">
        <w:rPr>
          <w:b/>
          <w:kern w:val="2"/>
        </w:rPr>
        <w:t>China</w:t>
      </w:r>
      <w:r w:rsidR="00EA22DF">
        <w:rPr>
          <w:b/>
          <w:kern w:val="2"/>
        </w:rPr>
        <w:t xml:space="preserve">, </w:t>
      </w:r>
      <w:r w:rsidRPr="00930615">
        <w:rPr>
          <w:b/>
          <w:kern w:val="2"/>
        </w:rPr>
        <w:t>October 14-18 2024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C8CBD0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6DA59F22"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930615" w:rsidRPr="00930615">
        <w:rPr>
          <w:b/>
          <w:kern w:val="2"/>
          <w:lang w:val="en-GB"/>
        </w:rPr>
        <w:t>Enhancements for asymmetric DL sTRP/UL mTRP scenarios</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Heading1"/>
        <w:rPr>
          <w:szCs w:val="20"/>
          <w:lang w:eastAsia="zh-CN"/>
        </w:rPr>
      </w:pPr>
      <w:r w:rsidRPr="00903FED">
        <w:rPr>
          <w:szCs w:val="20"/>
          <w:lang w:eastAsia="zh-CN"/>
        </w:rPr>
        <w:t>Introduction</w:t>
      </w:r>
    </w:p>
    <w:p w14:paraId="7C938A8B" w14:textId="5274CBAD" w:rsidR="00FF3C5F" w:rsidRDefault="00FF3C5F" w:rsidP="00CF72BF">
      <w:pPr>
        <w:rPr>
          <w:kern w:val="2"/>
          <w:lang w:val="en-GB"/>
        </w:rPr>
      </w:pPr>
      <w:r w:rsidRPr="00FF3C5F">
        <w:rPr>
          <w:kern w:val="2"/>
          <w:lang w:val="en-GB"/>
        </w:rPr>
        <w:t>In this paper,</w:t>
      </w:r>
      <w:r w:rsidR="00E70F9C">
        <w:rPr>
          <w:kern w:val="2"/>
          <w:lang w:val="en-GB"/>
        </w:rPr>
        <w:t xml:space="preserve"> we discuss the two TA enhancement as well as the remaining issues related to e</w:t>
      </w:r>
      <w:r w:rsidR="00E70F9C" w:rsidRPr="00E70F9C">
        <w:rPr>
          <w:kern w:val="2"/>
          <w:lang w:val="en-GB"/>
        </w:rPr>
        <w:t>nhancements for asymmetric DL sTRP/UL mTRP scenarios</w:t>
      </w:r>
      <w:r w:rsidR="009B0CCE">
        <w:rPr>
          <w:kern w:val="2"/>
          <w:lang w:val="en-GB"/>
        </w:rPr>
        <w:t>.</w:t>
      </w:r>
      <w:r w:rsidR="00254F1F">
        <w:rPr>
          <w:kern w:val="2"/>
          <w:lang w:val="en-GB"/>
        </w:rPr>
        <w:t xml:space="preserve"> </w:t>
      </w:r>
    </w:p>
    <w:p w14:paraId="7F36B01F" w14:textId="700F9E4E" w:rsidR="009B0CCE" w:rsidRPr="009B0CCE" w:rsidRDefault="009B0CCE" w:rsidP="00CF72BF">
      <w:pPr>
        <w:rPr>
          <w:kern w:val="2"/>
          <w:lang w:val="en-GB"/>
        </w:rPr>
      </w:pPr>
    </w:p>
    <w:p w14:paraId="19FDF072" w14:textId="2B774086" w:rsidR="009B0CCE" w:rsidRDefault="00E70F9C" w:rsidP="009B0CCE">
      <w:pPr>
        <w:pStyle w:val="Heading1"/>
        <w:rPr>
          <w:lang w:eastAsia="zh-CN"/>
        </w:rPr>
      </w:pPr>
      <w:r>
        <w:rPr>
          <w:lang w:eastAsia="zh-CN"/>
        </w:rPr>
        <w:t xml:space="preserve">Two </w:t>
      </w:r>
      <w:r w:rsidR="00F761E2" w:rsidRPr="00EC601C">
        <w:rPr>
          <w:lang w:eastAsia="zh-CN"/>
        </w:rPr>
        <w:t xml:space="preserve">TA </w:t>
      </w:r>
      <w:r w:rsidR="00EC601C" w:rsidRPr="00EC601C">
        <w:rPr>
          <w:lang w:eastAsia="zh-CN"/>
        </w:rPr>
        <w:t xml:space="preserve">Enhancement </w:t>
      </w:r>
    </w:p>
    <w:p w14:paraId="3FF11F19" w14:textId="70409815" w:rsidR="00F761E2" w:rsidRPr="008B0A5B" w:rsidRDefault="00E07B42" w:rsidP="00B017E3">
      <w:pPr>
        <w:rPr>
          <w:kern w:val="2"/>
          <w:lang w:val="en-GB" w:eastAsia="zh-CN"/>
        </w:rPr>
      </w:pPr>
      <w:r w:rsidRPr="008B0A5B">
        <w:rPr>
          <w:lang w:eastAsia="zh-CN"/>
        </w:rPr>
        <w:t>In RAN 105 [1]</w:t>
      </w:r>
      <w:r w:rsidR="00F17FB7" w:rsidRPr="008B0A5B">
        <w:rPr>
          <w:lang w:eastAsia="zh-CN"/>
        </w:rPr>
        <w:t>,</w:t>
      </w:r>
      <w:r w:rsidRPr="008B0A5B">
        <w:rPr>
          <w:lang w:eastAsia="zh-CN"/>
        </w:rPr>
        <w:t xml:space="preserve"> it was agreed to extend the </w:t>
      </w:r>
      <w:r w:rsidR="00B017E3" w:rsidRPr="008B0A5B">
        <w:rPr>
          <w:lang w:eastAsia="zh-CN"/>
        </w:rPr>
        <w:t xml:space="preserve">support of </w:t>
      </w:r>
      <w:r w:rsidRPr="008B0A5B">
        <w:rPr>
          <w:lang w:eastAsia="zh-CN"/>
        </w:rPr>
        <w:t>Rel-18 2TA operation to the sDCI case</w:t>
      </w:r>
      <w:r w:rsidR="00B017E3" w:rsidRPr="008B0A5B">
        <w:rPr>
          <w:lang w:eastAsia="zh-CN"/>
        </w:rPr>
        <w:t>. The revised WID mandates specifying “</w:t>
      </w:r>
      <w:r w:rsidR="00B017E3" w:rsidRPr="008B0A5B">
        <w:rPr>
          <w:rFonts w:eastAsia="Times New Roman"/>
        </w:rPr>
        <w:t>Two TAs through reusing Rel-18 specification of two TAs for multi-DCI-based multi-TRP and removing the restriction that </w:t>
      </w:r>
      <w:r w:rsidR="00B017E3" w:rsidRPr="008B0A5B">
        <w:rPr>
          <w:rFonts w:eastAsia="Times New Roman"/>
          <w:i/>
          <w:iCs/>
        </w:rPr>
        <w:t xml:space="preserve">coresetPoolIndex </w:t>
      </w:r>
      <w:r w:rsidR="00B017E3" w:rsidRPr="008B0A5B">
        <w:rPr>
          <w:rFonts w:eastAsia="Times New Roman"/>
        </w:rPr>
        <w:t xml:space="preserve">needs to be configured, assuming legacy PRACH resources”. We believe that to support </w:t>
      </w:r>
      <w:r w:rsidR="00B017E3" w:rsidRPr="008B0A5B">
        <w:rPr>
          <w:lang w:eastAsia="zh-CN"/>
        </w:rPr>
        <w:t xml:space="preserve">2TA operation for the sDCI case, the only specification impact is to remove the restriction that the </w:t>
      </w:r>
      <w:r w:rsidR="00B017E3" w:rsidRPr="008B0A5B">
        <w:rPr>
          <w:rFonts w:eastAsia="Times New Roman"/>
          <w:i/>
          <w:iCs/>
        </w:rPr>
        <w:t xml:space="preserve">coresetPoolIndex </w:t>
      </w:r>
      <w:r w:rsidR="00B017E3" w:rsidRPr="008B0A5B">
        <w:rPr>
          <w:rFonts w:eastAsia="Times New Roman"/>
        </w:rPr>
        <w:t xml:space="preserve">needs to be configured for this feature. </w:t>
      </w:r>
    </w:p>
    <w:p w14:paraId="786B077C" w14:textId="77777777" w:rsidR="005A509A" w:rsidRDefault="00D619BC" w:rsidP="00D619BC">
      <w:pPr>
        <w:rPr>
          <w:rFonts w:eastAsia="Times New Roman"/>
          <w:b/>
          <w:i/>
          <w:sz w:val="20"/>
        </w:rPr>
      </w:pPr>
      <w:r w:rsidRPr="00B017E3">
        <w:rPr>
          <w:b/>
          <w:bCs/>
          <w:i/>
          <w:lang w:eastAsia="zh-CN"/>
        </w:rPr>
        <w:t xml:space="preserve">Proposal 1: </w:t>
      </w:r>
      <w:r w:rsidR="00B017E3" w:rsidRPr="00B017E3">
        <w:rPr>
          <w:rFonts w:eastAsia="Times New Roman"/>
          <w:b/>
          <w:i/>
          <w:sz w:val="20"/>
        </w:rPr>
        <w:t xml:space="preserve">To support </w:t>
      </w:r>
      <w:r w:rsidR="00B017E3" w:rsidRPr="00B017E3">
        <w:rPr>
          <w:b/>
          <w:i/>
          <w:lang w:eastAsia="zh-CN"/>
        </w:rPr>
        <w:t xml:space="preserve">2TA operation for the sDCI case, remove the restriction that the </w:t>
      </w:r>
      <w:r w:rsidR="00B017E3" w:rsidRPr="00B017E3">
        <w:rPr>
          <w:rFonts w:eastAsia="Times New Roman"/>
          <w:b/>
          <w:i/>
          <w:iCs/>
          <w:sz w:val="20"/>
        </w:rPr>
        <w:t xml:space="preserve">coresetPoolIndex </w:t>
      </w:r>
      <w:r w:rsidR="00B017E3" w:rsidRPr="00B017E3">
        <w:rPr>
          <w:rFonts w:eastAsia="Times New Roman"/>
          <w:b/>
          <w:i/>
          <w:sz w:val="20"/>
        </w:rPr>
        <w:t xml:space="preserve">needs to be configured for this feature. </w:t>
      </w:r>
    </w:p>
    <w:p w14:paraId="58C9CBFB" w14:textId="194E957B" w:rsidR="00D619BC" w:rsidRPr="00F54DA5" w:rsidRDefault="005A509A" w:rsidP="005A509A">
      <w:pPr>
        <w:pStyle w:val="ListParagraph"/>
        <w:numPr>
          <w:ilvl w:val="0"/>
          <w:numId w:val="40"/>
        </w:numPr>
        <w:rPr>
          <w:rFonts w:ascii="Times New Roman" w:eastAsia="Times New Roman" w:hAnsi="Times New Roman" w:cs="Times New Roman"/>
          <w:b/>
          <w:i/>
          <w:sz w:val="20"/>
          <w:szCs w:val="22"/>
          <w:lang w:eastAsia="en-US"/>
        </w:rPr>
      </w:pPr>
      <w:r w:rsidRPr="00F54DA5">
        <w:rPr>
          <w:rFonts w:ascii="Times New Roman" w:eastAsia="Times New Roman" w:hAnsi="Times New Roman" w:cs="Times New Roman"/>
          <w:b/>
          <w:i/>
          <w:sz w:val="20"/>
          <w:szCs w:val="22"/>
          <w:lang w:eastAsia="en-US"/>
        </w:rPr>
        <w:t xml:space="preserve">Note: </w:t>
      </w:r>
      <w:r w:rsidR="00B017E3" w:rsidRPr="00F54DA5">
        <w:rPr>
          <w:rFonts w:ascii="Times New Roman" w:eastAsia="Times New Roman" w:hAnsi="Times New Roman" w:cs="Times New Roman"/>
          <w:b/>
          <w:i/>
          <w:sz w:val="20"/>
          <w:szCs w:val="22"/>
          <w:lang w:eastAsia="en-US"/>
        </w:rPr>
        <w:t xml:space="preserve">No </w:t>
      </w:r>
      <w:r w:rsidRPr="00F54DA5">
        <w:rPr>
          <w:rFonts w:ascii="Times New Roman" w:eastAsia="Times New Roman" w:hAnsi="Times New Roman" w:cs="Times New Roman"/>
          <w:b/>
          <w:i/>
          <w:sz w:val="20"/>
          <w:szCs w:val="22"/>
          <w:lang w:eastAsia="en-US"/>
        </w:rPr>
        <w:t>other</w:t>
      </w:r>
      <w:r w:rsidR="00B017E3" w:rsidRPr="00F54DA5">
        <w:rPr>
          <w:rFonts w:ascii="Times New Roman" w:eastAsia="Times New Roman" w:hAnsi="Times New Roman" w:cs="Times New Roman"/>
          <w:b/>
          <w:i/>
          <w:sz w:val="20"/>
          <w:szCs w:val="22"/>
          <w:lang w:eastAsia="en-US"/>
        </w:rPr>
        <w:t xml:space="preserve"> specification </w:t>
      </w:r>
      <w:r w:rsidRPr="00F54DA5">
        <w:rPr>
          <w:rFonts w:ascii="Times New Roman" w:eastAsia="Times New Roman" w:hAnsi="Times New Roman" w:cs="Times New Roman"/>
          <w:b/>
          <w:i/>
          <w:sz w:val="20"/>
          <w:szCs w:val="22"/>
          <w:lang w:eastAsia="en-US"/>
        </w:rPr>
        <w:t>effort</w:t>
      </w:r>
      <w:r w:rsidR="00B017E3" w:rsidRPr="00F54DA5">
        <w:rPr>
          <w:rFonts w:ascii="Times New Roman" w:eastAsia="Times New Roman" w:hAnsi="Times New Roman" w:cs="Times New Roman"/>
          <w:b/>
          <w:i/>
          <w:sz w:val="20"/>
          <w:szCs w:val="22"/>
          <w:lang w:eastAsia="en-US"/>
        </w:rPr>
        <w:t xml:space="preserve"> is </w:t>
      </w:r>
      <w:r w:rsidRPr="00F54DA5">
        <w:rPr>
          <w:rFonts w:ascii="Times New Roman" w:eastAsia="Times New Roman" w:hAnsi="Times New Roman" w:cs="Times New Roman"/>
          <w:b/>
          <w:i/>
          <w:sz w:val="20"/>
          <w:szCs w:val="22"/>
          <w:lang w:eastAsia="en-US"/>
        </w:rPr>
        <w:t>required</w:t>
      </w:r>
      <w:r w:rsidR="00B017E3" w:rsidRPr="00F54DA5">
        <w:rPr>
          <w:rFonts w:ascii="Times New Roman" w:eastAsia="Times New Roman" w:hAnsi="Times New Roman" w:cs="Times New Roman"/>
          <w:b/>
          <w:i/>
          <w:sz w:val="20"/>
          <w:szCs w:val="22"/>
          <w:lang w:eastAsia="en-US"/>
        </w:rPr>
        <w:t xml:space="preserve">. </w:t>
      </w:r>
    </w:p>
    <w:p w14:paraId="1EDF31F6" w14:textId="77777777" w:rsidR="00B017E3" w:rsidRDefault="00B017E3" w:rsidP="00D619BC"/>
    <w:p w14:paraId="383BA5F5" w14:textId="4012FFCF" w:rsidR="00EC601C" w:rsidRPr="00912AA6" w:rsidRDefault="00EC601C" w:rsidP="00EC601C">
      <w:pPr>
        <w:pStyle w:val="Heading1"/>
        <w:rPr>
          <w:lang w:eastAsia="zh-CN"/>
        </w:rPr>
      </w:pPr>
      <w:r w:rsidRPr="00912AA6">
        <w:rPr>
          <w:lang w:eastAsia="zh-CN"/>
        </w:rPr>
        <w:t>Indication PL offset for PDCCH-order PRACH transmissions</w:t>
      </w:r>
    </w:p>
    <w:tbl>
      <w:tblPr>
        <w:tblStyle w:val="TableGrid"/>
        <w:tblW w:w="0" w:type="auto"/>
        <w:tblLook w:val="04A0" w:firstRow="1" w:lastRow="0" w:firstColumn="1" w:lastColumn="0" w:noHBand="0" w:noVBand="1"/>
      </w:tblPr>
      <w:tblGrid>
        <w:gridCol w:w="9016"/>
      </w:tblGrid>
      <w:tr w:rsidR="00EC601C" w:rsidRPr="00EB1CD2" w14:paraId="4564CB90" w14:textId="77777777" w:rsidTr="003D3A8F">
        <w:tc>
          <w:tcPr>
            <w:tcW w:w="9016" w:type="dxa"/>
          </w:tcPr>
          <w:p w14:paraId="4A8DF306" w14:textId="77777777" w:rsidR="00EC601C" w:rsidRPr="00EB1CD2" w:rsidRDefault="00EC601C" w:rsidP="003D3A8F">
            <w:pPr>
              <w:contextualSpacing/>
              <w:rPr>
                <w:b/>
                <w:bCs/>
                <w:iCs/>
                <w:sz w:val="20"/>
                <w:lang w:eastAsia="zh-CN"/>
              </w:rPr>
            </w:pPr>
            <w:r w:rsidRPr="00ED6A30">
              <w:rPr>
                <w:b/>
                <w:bCs/>
                <w:iCs/>
                <w:sz w:val="20"/>
                <w:highlight w:val="green"/>
                <w:lang w:eastAsia="zh-CN"/>
              </w:rPr>
              <w:t>Agreement</w:t>
            </w:r>
          </w:p>
          <w:p w14:paraId="42B108D1" w14:textId="77777777" w:rsidR="00EC601C" w:rsidRPr="00EB1CD2" w:rsidRDefault="00EC601C" w:rsidP="003D3A8F">
            <w:pPr>
              <w:rPr>
                <w:rFonts w:eastAsia="DengXian" w:cs="Arial"/>
                <w:sz w:val="20"/>
              </w:rPr>
            </w:pPr>
            <w:r w:rsidRPr="00EB1CD2">
              <w:rPr>
                <w:rFonts w:eastAsia="DengXian" w:cs="Arial"/>
                <w:sz w:val="20"/>
              </w:rPr>
              <w:t xml:space="preserve">For indicating a PL offset for PDCCH-order PRACH transmission at least for FR1, support </w:t>
            </w:r>
            <w:r w:rsidRPr="00EB1CD2">
              <w:rPr>
                <w:rFonts w:eastAsia="DengXian" w:cs="Arial"/>
                <w:b/>
                <w:bCs/>
                <w:sz w:val="20"/>
              </w:rPr>
              <w:t>Alt3</w:t>
            </w:r>
            <w:r w:rsidRPr="00EB1CD2">
              <w:rPr>
                <w:rFonts w:eastAsia="DengXian" w:cs="Arial"/>
                <w:sz w:val="20"/>
              </w:rPr>
              <w:t>:</w:t>
            </w:r>
          </w:p>
          <w:p w14:paraId="1CAC1963" w14:textId="77777777" w:rsidR="00EC601C" w:rsidRPr="00EB1CD2" w:rsidRDefault="00EC601C" w:rsidP="003D3A8F">
            <w:pPr>
              <w:numPr>
                <w:ilvl w:val="0"/>
                <w:numId w:val="33"/>
              </w:numPr>
              <w:autoSpaceDE/>
              <w:autoSpaceDN/>
              <w:adjustRightInd/>
              <w:snapToGrid/>
              <w:spacing w:after="0"/>
              <w:rPr>
                <w:rFonts w:eastAsia="DengXian" w:cs="Arial"/>
                <w:sz w:val="20"/>
                <w:szCs w:val="18"/>
              </w:rPr>
            </w:pPr>
            <w:r w:rsidRPr="00EB1CD2">
              <w:rPr>
                <w:rFonts w:eastAsia="DengXian" w:cs="Arial"/>
                <w:sz w:val="20"/>
                <w:szCs w:val="16"/>
              </w:rPr>
              <w:t>Alt3: The PL offset associated with one of the indicated joint/UL TCI state for UL TRP in unified TCI framework is applied on the PDCCH-order PRACH transmission.</w:t>
            </w:r>
          </w:p>
          <w:p w14:paraId="1156AE2E" w14:textId="77777777" w:rsidR="00EC601C" w:rsidRPr="00EB1CD2" w:rsidRDefault="00EC601C" w:rsidP="003D3A8F">
            <w:pPr>
              <w:numPr>
                <w:ilvl w:val="1"/>
                <w:numId w:val="33"/>
              </w:numPr>
              <w:autoSpaceDE/>
              <w:autoSpaceDN/>
              <w:adjustRightInd/>
              <w:snapToGrid/>
              <w:spacing w:after="160" w:line="259" w:lineRule="auto"/>
              <w:contextualSpacing/>
              <w:jc w:val="left"/>
              <w:rPr>
                <w:rFonts w:ascii="Aptos" w:eastAsia="Malgun Gothic" w:hAnsi="Aptos"/>
                <w:lang w:eastAsia="x-none"/>
              </w:rPr>
            </w:pPr>
            <w:r w:rsidRPr="00EB1CD2">
              <w:rPr>
                <w:rFonts w:eastAsia="DengXian" w:cs="Arial"/>
                <w:sz w:val="20"/>
                <w:lang w:eastAsia="x-none"/>
              </w:rPr>
              <w:t>FFS the detailed design of DCI format: e.g., how to indicate one of the indicated joint/UL TCI states or whether to apply the PL offset in the indicated TCI state or not.</w:t>
            </w:r>
          </w:p>
        </w:tc>
      </w:tr>
    </w:tbl>
    <w:p w14:paraId="70636663" w14:textId="31A78CFF" w:rsidR="00EC601C" w:rsidRDefault="00EC601C" w:rsidP="00EC601C"/>
    <w:p w14:paraId="535472B5" w14:textId="77777777" w:rsidR="00B255A8" w:rsidRDefault="005A509A" w:rsidP="00EC601C">
      <w:pPr>
        <w:rPr>
          <w:lang w:eastAsia="zh-CN"/>
        </w:rPr>
      </w:pPr>
      <w:r>
        <w:rPr>
          <w:lang w:eastAsia="zh-CN"/>
        </w:rPr>
        <w:t xml:space="preserve">To address the FFS of the above agreement, </w:t>
      </w:r>
      <w:r w:rsidR="00614D79">
        <w:rPr>
          <w:lang w:eastAsia="zh-CN"/>
        </w:rPr>
        <w:t xml:space="preserve">we note that </w:t>
      </w:r>
      <w:r w:rsidR="00277201">
        <w:rPr>
          <w:lang w:eastAsia="zh-CN"/>
        </w:rPr>
        <w:t xml:space="preserve">the PL offset is configured in the joint or UL TCI state and, </w:t>
      </w:r>
      <w:r w:rsidR="00614D79">
        <w:rPr>
          <w:lang w:eastAsia="zh-CN"/>
        </w:rPr>
        <w:t xml:space="preserve">although there may be up to two indicated joint or two indicated UL TCI states in </w:t>
      </w:r>
      <w:r w:rsidR="00277201">
        <w:rPr>
          <w:lang w:eastAsia="zh-CN"/>
        </w:rPr>
        <w:t xml:space="preserve">asymmetric UL/DL scenarios, the PL offset is configured only in one of the two indicated joint/UL TCI states, namely, the one that is associated with the UL TRP. </w:t>
      </w:r>
    </w:p>
    <w:p w14:paraId="3A7B56E0" w14:textId="79380C58" w:rsidR="00B255A8" w:rsidRPr="00B255A8" w:rsidRDefault="00B255A8" w:rsidP="00EC601C">
      <w:pPr>
        <w:rPr>
          <w:b/>
          <w:i/>
          <w:lang w:eastAsia="zh-CN"/>
        </w:rPr>
      </w:pPr>
      <w:r w:rsidRPr="00B255A8">
        <w:rPr>
          <w:b/>
          <w:i/>
          <w:lang w:eastAsia="zh-CN"/>
        </w:rPr>
        <w:t>Observation 1: The PL offset is configured only in one of the two indicated joint/UL TCI states, namely, the one that is associated with the UL TRP.</w:t>
      </w:r>
    </w:p>
    <w:p w14:paraId="5CAEEDA6" w14:textId="01608024" w:rsidR="005A509A" w:rsidRDefault="00277201" w:rsidP="00EC601C">
      <w:pPr>
        <w:rPr>
          <w:lang w:eastAsia="zh-CN"/>
        </w:rPr>
      </w:pPr>
      <w:r>
        <w:rPr>
          <w:lang w:eastAsia="zh-CN"/>
        </w:rPr>
        <w:t xml:space="preserve">Therefore, a 1-bit field in the DCI format is sufficient to notify the UE whether or not the PL offset </w:t>
      </w:r>
      <w:r w:rsidR="00B255A8">
        <w:rPr>
          <w:lang w:eastAsia="zh-CN"/>
        </w:rPr>
        <w:t xml:space="preserve">is required for the PDCCH-order PRACH transmission. For instance, if the field is 0, PRACH transmission targets the anchor (DL) TRP and the PL offset is not included in the calculation of the PRACH transmit power while, if the field is 1, PRACH transmission targets the UL TRP and the PL offset is included in the calculation of the PRACH transmit power. </w:t>
      </w:r>
    </w:p>
    <w:p w14:paraId="333765E2" w14:textId="63F60642" w:rsidR="00B255A8" w:rsidRPr="00F54DA5" w:rsidRDefault="00B255A8" w:rsidP="00CF72BF">
      <w:pPr>
        <w:rPr>
          <w:b/>
          <w:i/>
          <w:lang w:eastAsia="zh-CN"/>
        </w:rPr>
      </w:pPr>
      <w:r w:rsidRPr="00F54DA5">
        <w:rPr>
          <w:b/>
          <w:i/>
          <w:lang w:eastAsia="zh-CN"/>
        </w:rPr>
        <w:t xml:space="preserve">Proposal 2: Support to introduce a 1-bit field in the DCI format </w:t>
      </w:r>
      <w:r w:rsidR="007D5F2B">
        <w:rPr>
          <w:b/>
          <w:i/>
          <w:lang w:eastAsia="zh-CN"/>
        </w:rPr>
        <w:t xml:space="preserve">for </w:t>
      </w:r>
      <w:r w:rsidRPr="00F54DA5">
        <w:rPr>
          <w:b/>
          <w:i/>
          <w:lang w:eastAsia="zh-CN"/>
        </w:rPr>
        <w:t xml:space="preserve">PDCCH-order PRACH transmission to notify the UE whether or not the PL offset is required for the PRACH transmission. </w:t>
      </w:r>
    </w:p>
    <w:p w14:paraId="3059D00D" w14:textId="085F6F7B" w:rsidR="00F54DA5" w:rsidRPr="00F54DA5" w:rsidRDefault="00B255A8" w:rsidP="00B255A8">
      <w:pPr>
        <w:pStyle w:val="ListParagraph"/>
        <w:numPr>
          <w:ilvl w:val="0"/>
          <w:numId w:val="40"/>
        </w:numPr>
        <w:rPr>
          <w:rFonts w:ascii="Times New Roman" w:hAnsi="Times New Roman" w:cs="Times New Roman"/>
          <w:b/>
          <w:i/>
          <w:sz w:val="22"/>
          <w:szCs w:val="22"/>
        </w:rPr>
      </w:pPr>
      <w:r w:rsidRPr="00F54DA5">
        <w:rPr>
          <w:rFonts w:ascii="Times New Roman" w:hAnsi="Times New Roman" w:cs="Times New Roman"/>
          <w:b/>
          <w:i/>
          <w:sz w:val="22"/>
          <w:szCs w:val="22"/>
        </w:rPr>
        <w:lastRenderedPageBreak/>
        <w:t xml:space="preserve">If the field is 0, the PL offset </w:t>
      </w:r>
      <w:r w:rsidR="00F54DA5" w:rsidRPr="00F54DA5">
        <w:rPr>
          <w:rFonts w:ascii="Times New Roman" w:hAnsi="Times New Roman" w:cs="Times New Roman"/>
          <w:b/>
          <w:i/>
          <w:sz w:val="22"/>
          <w:szCs w:val="22"/>
        </w:rPr>
        <w:t xml:space="preserve">in the indicated joint/UL TCI state </w:t>
      </w:r>
      <w:r w:rsidRPr="00F54DA5">
        <w:rPr>
          <w:rFonts w:ascii="Times New Roman" w:hAnsi="Times New Roman" w:cs="Times New Roman"/>
          <w:b/>
          <w:i/>
          <w:sz w:val="22"/>
          <w:szCs w:val="22"/>
        </w:rPr>
        <w:t>is not included in the calculation of the PRACH transmit power</w:t>
      </w:r>
      <w:r w:rsidR="00F54DA5" w:rsidRPr="00F54DA5">
        <w:rPr>
          <w:rFonts w:ascii="Times New Roman" w:hAnsi="Times New Roman" w:cs="Times New Roman"/>
          <w:b/>
          <w:i/>
          <w:sz w:val="22"/>
          <w:szCs w:val="22"/>
        </w:rPr>
        <w:t>.</w:t>
      </w:r>
    </w:p>
    <w:p w14:paraId="1A77A263" w14:textId="705B0EBB" w:rsidR="00EC601C" w:rsidRDefault="00F54DA5" w:rsidP="00B255A8">
      <w:pPr>
        <w:pStyle w:val="ListParagraph"/>
        <w:numPr>
          <w:ilvl w:val="0"/>
          <w:numId w:val="40"/>
        </w:numPr>
        <w:rPr>
          <w:rFonts w:ascii="Times New Roman" w:hAnsi="Times New Roman" w:cs="Times New Roman"/>
          <w:b/>
          <w:i/>
          <w:sz w:val="22"/>
          <w:szCs w:val="22"/>
        </w:rPr>
      </w:pPr>
      <w:r w:rsidRPr="00F54DA5">
        <w:rPr>
          <w:rFonts w:ascii="Times New Roman" w:hAnsi="Times New Roman" w:cs="Times New Roman"/>
          <w:b/>
          <w:i/>
          <w:sz w:val="22"/>
          <w:szCs w:val="22"/>
        </w:rPr>
        <w:t xml:space="preserve">If the field is 1, </w:t>
      </w:r>
      <w:r w:rsidR="00B255A8" w:rsidRPr="00F54DA5">
        <w:rPr>
          <w:rFonts w:ascii="Times New Roman" w:hAnsi="Times New Roman" w:cs="Times New Roman"/>
          <w:b/>
          <w:i/>
          <w:sz w:val="22"/>
          <w:szCs w:val="22"/>
        </w:rPr>
        <w:t>the PL offset</w:t>
      </w:r>
      <w:r w:rsidRPr="00F54DA5">
        <w:rPr>
          <w:rFonts w:ascii="Times New Roman" w:hAnsi="Times New Roman" w:cs="Times New Roman"/>
          <w:b/>
          <w:i/>
          <w:sz w:val="22"/>
          <w:szCs w:val="22"/>
        </w:rPr>
        <w:t xml:space="preserve"> in the indicated joint/UL TCI state</w:t>
      </w:r>
      <w:r w:rsidR="00B255A8" w:rsidRPr="00F54DA5">
        <w:rPr>
          <w:rFonts w:ascii="Times New Roman" w:hAnsi="Times New Roman" w:cs="Times New Roman"/>
          <w:b/>
          <w:i/>
          <w:sz w:val="22"/>
          <w:szCs w:val="22"/>
        </w:rPr>
        <w:t xml:space="preserve"> is included in the calculation of the PRACH transmit power.</w:t>
      </w:r>
    </w:p>
    <w:p w14:paraId="70510654" w14:textId="77777777" w:rsidR="007D5F2B" w:rsidRPr="00F54DA5" w:rsidRDefault="007D5F2B" w:rsidP="007D5F2B">
      <w:pPr>
        <w:pStyle w:val="ListParagraph"/>
        <w:rPr>
          <w:rFonts w:ascii="Times New Roman" w:hAnsi="Times New Roman" w:cs="Times New Roman"/>
          <w:b/>
          <w:i/>
          <w:sz w:val="22"/>
          <w:szCs w:val="22"/>
        </w:rPr>
      </w:pPr>
    </w:p>
    <w:p w14:paraId="180B9B9E" w14:textId="37FA5607" w:rsidR="00E47902" w:rsidRPr="00EB1CD2" w:rsidRDefault="00E47902" w:rsidP="00E47902">
      <w:pPr>
        <w:pStyle w:val="Heading1"/>
        <w:rPr>
          <w:lang w:eastAsia="zh-CN"/>
        </w:rPr>
      </w:pPr>
      <w:r w:rsidRPr="00EB1CD2">
        <w:rPr>
          <w:lang w:eastAsia="zh-CN"/>
        </w:rPr>
        <w:t>P</w:t>
      </w:r>
      <w:r w:rsidR="002245FB" w:rsidRPr="00EB1CD2">
        <w:rPr>
          <w:lang w:eastAsia="zh-CN"/>
        </w:rPr>
        <w:t xml:space="preserve">L offset </w:t>
      </w:r>
      <w:r w:rsidR="009B0CCE" w:rsidRPr="00EB1CD2">
        <w:rPr>
          <w:lang w:eastAsia="zh-CN"/>
        </w:rPr>
        <w:t>value range</w:t>
      </w:r>
      <w:r w:rsidR="002245FB" w:rsidRPr="00EB1CD2">
        <w:rPr>
          <w:lang w:eastAsia="zh-CN"/>
        </w:rPr>
        <w:t xml:space="preserve"> </w:t>
      </w:r>
    </w:p>
    <w:tbl>
      <w:tblPr>
        <w:tblStyle w:val="TableGrid"/>
        <w:tblW w:w="0" w:type="auto"/>
        <w:tblLook w:val="04A0" w:firstRow="1" w:lastRow="0" w:firstColumn="1" w:lastColumn="0" w:noHBand="0" w:noVBand="1"/>
      </w:tblPr>
      <w:tblGrid>
        <w:gridCol w:w="9016"/>
      </w:tblGrid>
      <w:tr w:rsidR="00E47902" w:rsidRPr="00EB1CD2" w14:paraId="51081FE4" w14:textId="77777777" w:rsidTr="00176886">
        <w:tc>
          <w:tcPr>
            <w:tcW w:w="9016" w:type="dxa"/>
          </w:tcPr>
          <w:p w14:paraId="105DA83C" w14:textId="77777777" w:rsidR="00E47902" w:rsidRPr="00207E51" w:rsidRDefault="00E47902" w:rsidP="00176886">
            <w:pPr>
              <w:contextualSpacing/>
              <w:rPr>
                <w:b/>
                <w:bCs/>
                <w:iCs/>
                <w:sz w:val="20"/>
                <w:lang w:eastAsia="zh-CN"/>
              </w:rPr>
            </w:pPr>
            <w:r w:rsidRPr="00ED6A30">
              <w:rPr>
                <w:b/>
                <w:bCs/>
                <w:iCs/>
                <w:sz w:val="20"/>
                <w:highlight w:val="green"/>
                <w:lang w:eastAsia="zh-CN"/>
              </w:rPr>
              <w:t>Agreement</w:t>
            </w:r>
          </w:p>
          <w:p w14:paraId="5976E1B6" w14:textId="77777777" w:rsidR="009B0CCE" w:rsidRPr="00207E51" w:rsidRDefault="009B0CCE" w:rsidP="009B0CCE">
            <w:pPr>
              <w:autoSpaceDE/>
              <w:autoSpaceDN/>
              <w:adjustRightInd/>
              <w:snapToGrid/>
              <w:spacing w:after="0"/>
              <w:jc w:val="left"/>
              <w:rPr>
                <w:rFonts w:eastAsia="Yu Mincho"/>
                <w:sz w:val="20"/>
                <w:lang w:val="en-GB"/>
              </w:rPr>
            </w:pPr>
            <w:r w:rsidRPr="00207E51">
              <w:rPr>
                <w:rFonts w:eastAsia="DengXian"/>
                <w:sz w:val="20"/>
                <w:szCs w:val="18"/>
                <w:lang w:val="en-GB"/>
              </w:rPr>
              <w:t xml:space="preserve">For the asymmetric DL sTRP/UL mTRP scenarios, </w:t>
            </w:r>
            <w:r w:rsidRPr="00207E51">
              <w:rPr>
                <w:rFonts w:eastAsia="Yu Mincho"/>
                <w:sz w:val="20"/>
                <w:lang w:val="en-GB"/>
              </w:rPr>
              <w:t>the value range of PL offset includes at least [-10, 60] dB.</w:t>
            </w:r>
          </w:p>
          <w:p w14:paraId="54D2B412" w14:textId="26D58798" w:rsidR="00207E51" w:rsidRPr="00207E51" w:rsidRDefault="00207E51" w:rsidP="00207E51">
            <w:pPr>
              <w:pStyle w:val="ListParagraph"/>
              <w:numPr>
                <w:ilvl w:val="0"/>
                <w:numId w:val="34"/>
              </w:numPr>
              <w:rPr>
                <w:rFonts w:ascii="Times New Roman" w:eastAsia="DengXian" w:hAnsi="Times New Roman" w:cs="Times New Roman"/>
                <w:sz w:val="20"/>
                <w:szCs w:val="20"/>
                <w:lang w:val="en-GB" w:eastAsia="en-US"/>
              </w:rPr>
            </w:pPr>
            <w:r w:rsidRPr="00207E51">
              <w:rPr>
                <w:rFonts w:ascii="Times New Roman" w:eastAsia="DengXian" w:hAnsi="Times New Roman" w:cs="Times New Roman"/>
                <w:sz w:val="20"/>
                <w:szCs w:val="20"/>
                <w:lang w:val="en-GB" w:eastAsia="en-US"/>
              </w:rPr>
              <w:t>FFS: Extending the range to lower than -10dB</w:t>
            </w:r>
          </w:p>
          <w:p w14:paraId="52CC06E5" w14:textId="77777777" w:rsidR="009B0CCE" w:rsidRPr="00207E51" w:rsidRDefault="009B0CCE" w:rsidP="009B0CCE">
            <w:pPr>
              <w:numPr>
                <w:ilvl w:val="0"/>
                <w:numId w:val="34"/>
              </w:numPr>
              <w:autoSpaceDE/>
              <w:autoSpaceDN/>
              <w:adjustRightInd/>
              <w:snapToGrid/>
              <w:spacing w:after="0"/>
              <w:jc w:val="left"/>
              <w:rPr>
                <w:rFonts w:eastAsia="DengXian"/>
                <w:sz w:val="20"/>
                <w:lang w:val="en-GB"/>
              </w:rPr>
            </w:pPr>
            <w:r w:rsidRPr="00207E51">
              <w:rPr>
                <w:rFonts w:eastAsia="Calibri"/>
                <w:sz w:val="20"/>
                <w:lang w:val="en-GB"/>
              </w:rPr>
              <w:t>Step size is 4dB</w:t>
            </w:r>
          </w:p>
          <w:p w14:paraId="768114CE" w14:textId="2C81E85D" w:rsidR="00E47902" w:rsidRPr="00EB1CD2" w:rsidRDefault="00E47902" w:rsidP="002245FB">
            <w:pPr>
              <w:rPr>
                <w:rFonts w:eastAsia="DengXian"/>
                <w:lang w:eastAsia="zh-CN"/>
              </w:rPr>
            </w:pPr>
          </w:p>
        </w:tc>
      </w:tr>
    </w:tbl>
    <w:p w14:paraId="57CFB8A3" w14:textId="77777777" w:rsidR="00D06A8C" w:rsidRPr="00EB1CD2" w:rsidRDefault="00D06A8C" w:rsidP="00CF72BF">
      <w:pPr>
        <w:rPr>
          <w:kern w:val="2"/>
          <w:lang w:val="en-GB" w:eastAsia="zh-CN"/>
        </w:rPr>
      </w:pPr>
    </w:p>
    <w:p w14:paraId="356DD429" w14:textId="5C2C87D8" w:rsidR="00FB4E6D" w:rsidRPr="00EB1CD2" w:rsidRDefault="00D73F8A" w:rsidP="00CF72BF">
      <w:pPr>
        <w:rPr>
          <w:kern w:val="2"/>
          <w:lang w:val="en-GB" w:eastAsia="zh-CN"/>
        </w:rPr>
      </w:pPr>
      <w:r w:rsidRPr="00EB1CD2">
        <w:rPr>
          <w:kern w:val="2"/>
          <w:lang w:val="en-GB" w:eastAsia="zh-CN"/>
        </w:rPr>
        <w:t xml:space="preserve">In </w:t>
      </w:r>
      <w:r w:rsidR="004B44AD" w:rsidRPr="00EB1CD2">
        <w:rPr>
          <w:kern w:val="2"/>
          <w:lang w:val="en-GB" w:eastAsia="zh-CN"/>
        </w:rPr>
        <w:t>RAN1 11</w:t>
      </w:r>
      <w:r w:rsidR="00FB4E6D" w:rsidRPr="00EB1CD2">
        <w:rPr>
          <w:kern w:val="2"/>
          <w:lang w:val="en-GB" w:eastAsia="zh-CN"/>
        </w:rPr>
        <w:t>8</w:t>
      </w:r>
      <w:r w:rsidRPr="00EB1CD2">
        <w:rPr>
          <w:kern w:val="2"/>
          <w:lang w:val="en-GB" w:eastAsia="zh-CN"/>
        </w:rPr>
        <w:t xml:space="preserve"> [</w:t>
      </w:r>
      <w:r w:rsidR="00F53D18">
        <w:rPr>
          <w:kern w:val="2"/>
          <w:lang w:val="en-GB" w:eastAsia="zh-CN"/>
        </w:rPr>
        <w:t>2</w:t>
      </w:r>
      <w:r w:rsidRPr="00EB1CD2">
        <w:rPr>
          <w:kern w:val="2"/>
          <w:lang w:val="en-GB" w:eastAsia="zh-CN"/>
        </w:rPr>
        <w:t xml:space="preserve">], </w:t>
      </w:r>
      <w:r w:rsidR="003F3AAE">
        <w:rPr>
          <w:kern w:val="2"/>
          <w:lang w:val="en-GB" w:eastAsia="zh-CN"/>
        </w:rPr>
        <w:t>extending</w:t>
      </w:r>
      <w:r w:rsidR="004B2C89">
        <w:rPr>
          <w:kern w:val="2"/>
          <w:lang w:val="en-GB" w:eastAsia="zh-CN"/>
        </w:rPr>
        <w:t xml:space="preserve"> the value range </w:t>
      </w:r>
      <w:r w:rsidR="000B5BB7">
        <w:rPr>
          <w:kern w:val="2"/>
          <w:lang w:val="en-GB" w:eastAsia="zh-CN"/>
        </w:rPr>
        <w:t>of PL offset below</w:t>
      </w:r>
      <w:r w:rsidR="004B2C89">
        <w:rPr>
          <w:kern w:val="2"/>
          <w:lang w:val="en-GB" w:eastAsia="zh-CN"/>
        </w:rPr>
        <w:t xml:space="preserve"> -10dB</w:t>
      </w:r>
      <w:r w:rsidR="000B5BB7">
        <w:rPr>
          <w:kern w:val="2"/>
          <w:lang w:val="en-GB" w:eastAsia="zh-CN"/>
        </w:rPr>
        <w:t xml:space="preserve"> is </w:t>
      </w:r>
      <w:r w:rsidR="006D2776">
        <w:rPr>
          <w:kern w:val="2"/>
          <w:lang w:val="en-GB" w:eastAsia="zh-CN"/>
        </w:rPr>
        <w:t>left for further studies.</w:t>
      </w:r>
      <w:r w:rsidR="004B2C89">
        <w:rPr>
          <w:kern w:val="2"/>
          <w:lang w:val="en-GB" w:eastAsia="zh-CN"/>
        </w:rPr>
        <w:t xml:space="preserve"> </w:t>
      </w:r>
      <w:r w:rsidR="000B5BB7">
        <w:rPr>
          <w:kern w:val="2"/>
          <w:lang w:val="en-GB" w:eastAsia="zh-CN"/>
        </w:rPr>
        <w:t>To</w:t>
      </w:r>
      <w:r w:rsidR="00FB4E6D" w:rsidRPr="00EB1CD2">
        <w:rPr>
          <w:kern w:val="2"/>
          <w:lang w:val="en-GB" w:eastAsia="zh-CN"/>
        </w:rPr>
        <w:t xml:space="preserve"> our understanding, </w:t>
      </w:r>
      <w:r w:rsidR="006D2776">
        <w:rPr>
          <w:kern w:val="2"/>
          <w:lang w:val="en-GB" w:eastAsia="zh-CN"/>
        </w:rPr>
        <w:t>i</w:t>
      </w:r>
      <w:r w:rsidR="004B2C89">
        <w:rPr>
          <w:kern w:val="2"/>
          <w:lang w:val="en-GB" w:eastAsia="zh-CN"/>
        </w:rPr>
        <w:t xml:space="preserve">f the pathloss between UE and UL TRP is much larger than that of </w:t>
      </w:r>
      <w:r w:rsidR="000B5BB7">
        <w:rPr>
          <w:kern w:val="2"/>
          <w:lang w:val="en-GB" w:eastAsia="zh-CN"/>
        </w:rPr>
        <w:t>the anchor</w:t>
      </w:r>
      <w:r w:rsidR="004B2C89">
        <w:rPr>
          <w:kern w:val="2"/>
          <w:lang w:val="en-GB" w:eastAsia="zh-CN"/>
        </w:rPr>
        <w:t xml:space="preserve"> TRP,</w:t>
      </w:r>
      <w:r w:rsidR="00FB4E6D" w:rsidRPr="00EB1CD2">
        <w:rPr>
          <w:kern w:val="2"/>
          <w:lang w:val="en-GB" w:eastAsia="zh-CN"/>
        </w:rPr>
        <w:t xml:space="preserve"> the</w:t>
      </w:r>
      <w:r w:rsidR="004B2C89">
        <w:rPr>
          <w:kern w:val="2"/>
          <w:lang w:val="en-GB" w:eastAsia="zh-CN"/>
        </w:rPr>
        <w:t>n</w:t>
      </w:r>
      <w:r w:rsidR="00FB4E6D" w:rsidRPr="00EB1CD2">
        <w:rPr>
          <w:kern w:val="2"/>
          <w:lang w:val="en-GB" w:eastAsia="zh-CN"/>
        </w:rPr>
        <w:t xml:space="preserve"> UE should transmit to</w:t>
      </w:r>
      <w:r w:rsidR="000B5BB7">
        <w:rPr>
          <w:kern w:val="2"/>
          <w:lang w:val="en-GB" w:eastAsia="zh-CN"/>
        </w:rPr>
        <w:t>wards</w:t>
      </w:r>
      <w:r w:rsidR="00FB4E6D" w:rsidRPr="00EB1CD2">
        <w:rPr>
          <w:kern w:val="2"/>
          <w:lang w:val="en-GB" w:eastAsia="zh-CN"/>
        </w:rPr>
        <w:t xml:space="preserve"> the anchor TRP</w:t>
      </w:r>
      <w:r w:rsidR="000B5BB7">
        <w:rPr>
          <w:kern w:val="2"/>
          <w:lang w:val="en-GB" w:eastAsia="zh-CN"/>
        </w:rPr>
        <w:t xml:space="preserve"> rather than the UL TRP</w:t>
      </w:r>
      <w:r w:rsidR="00FB4E6D" w:rsidRPr="00EB1CD2">
        <w:rPr>
          <w:kern w:val="2"/>
          <w:lang w:val="en-GB" w:eastAsia="zh-CN"/>
        </w:rPr>
        <w:t xml:space="preserve">. </w:t>
      </w:r>
      <w:r w:rsidR="008378D0">
        <w:rPr>
          <w:kern w:val="2"/>
          <w:lang w:val="en-GB" w:eastAsia="zh-CN"/>
        </w:rPr>
        <w:t xml:space="preserve">Therefore, </w:t>
      </w:r>
      <w:r w:rsidR="000B5BB7">
        <w:rPr>
          <w:kern w:val="2"/>
          <w:lang w:val="en-GB" w:eastAsia="zh-CN"/>
        </w:rPr>
        <w:t xml:space="preserve">it is not useful to </w:t>
      </w:r>
      <w:r w:rsidR="008378D0">
        <w:rPr>
          <w:kern w:val="2"/>
          <w:lang w:val="en-GB" w:eastAsia="zh-CN"/>
        </w:rPr>
        <w:t>further</w:t>
      </w:r>
      <w:r w:rsidR="004B2C89">
        <w:rPr>
          <w:kern w:val="2"/>
          <w:lang w:val="en-GB" w:eastAsia="zh-CN"/>
        </w:rPr>
        <w:t xml:space="preserve"> extend </w:t>
      </w:r>
      <w:r w:rsidR="00FB4E6D" w:rsidRPr="00EB1CD2">
        <w:rPr>
          <w:kern w:val="2"/>
          <w:lang w:val="en-GB" w:eastAsia="zh-CN"/>
        </w:rPr>
        <w:t xml:space="preserve">PL offset </w:t>
      </w:r>
      <w:r w:rsidR="000B5BB7">
        <w:rPr>
          <w:kern w:val="2"/>
          <w:lang w:val="en-GB" w:eastAsia="zh-CN"/>
        </w:rPr>
        <w:t xml:space="preserve">range towards negative values </w:t>
      </w:r>
      <w:r w:rsidR="00FB4E6D" w:rsidRPr="00EB1CD2">
        <w:rPr>
          <w:kern w:val="2"/>
          <w:lang w:val="en-GB" w:eastAsia="zh-CN"/>
        </w:rPr>
        <w:t xml:space="preserve">in </w:t>
      </w:r>
      <w:r w:rsidR="00FB4E6D" w:rsidRPr="00EB1CD2">
        <w:rPr>
          <w:rFonts w:ascii="Times" w:eastAsia="DengXian" w:hAnsi="Times" w:cs="Arial"/>
          <w:szCs w:val="18"/>
          <w:lang w:val="en-GB"/>
        </w:rPr>
        <w:t>the asymmetric DL sTRP/UL mTRP scenarios</w:t>
      </w:r>
      <w:r w:rsidR="00FB4E6D" w:rsidRPr="00EB1CD2">
        <w:rPr>
          <w:kern w:val="2"/>
          <w:lang w:val="en-GB" w:eastAsia="zh-CN"/>
        </w:rPr>
        <w:t>.</w:t>
      </w:r>
    </w:p>
    <w:p w14:paraId="05A7CE66" w14:textId="73DDE5D4" w:rsidR="00EF6BC1" w:rsidRPr="002954EB" w:rsidRDefault="00EF6BC1" w:rsidP="00CF72BF">
      <w:pPr>
        <w:rPr>
          <w:b/>
          <w:bCs/>
          <w:i/>
          <w:lang w:eastAsia="zh-CN"/>
        </w:rPr>
      </w:pPr>
      <w:r w:rsidRPr="00EB1CD2">
        <w:rPr>
          <w:b/>
          <w:bCs/>
          <w:i/>
          <w:lang w:eastAsia="zh-CN"/>
        </w:rPr>
        <w:t xml:space="preserve">Proposal </w:t>
      </w:r>
      <w:r w:rsidR="006D2776">
        <w:rPr>
          <w:b/>
          <w:bCs/>
          <w:i/>
          <w:lang w:eastAsia="zh-CN"/>
        </w:rPr>
        <w:t>3</w:t>
      </w:r>
      <w:r w:rsidRPr="00EB1CD2">
        <w:rPr>
          <w:b/>
          <w:bCs/>
          <w:i/>
          <w:lang w:eastAsia="zh-CN"/>
        </w:rPr>
        <w:t xml:space="preserve">: </w:t>
      </w:r>
      <w:r w:rsidR="004B2C89">
        <w:rPr>
          <w:b/>
          <w:bCs/>
          <w:i/>
          <w:lang w:eastAsia="zh-CN"/>
        </w:rPr>
        <w:t>Do not support</w:t>
      </w:r>
      <w:r w:rsidR="00207E51">
        <w:rPr>
          <w:b/>
          <w:bCs/>
          <w:i/>
          <w:lang w:eastAsia="zh-CN"/>
        </w:rPr>
        <w:t xml:space="preserve"> </w:t>
      </w:r>
      <w:r w:rsidR="000B5BB7">
        <w:rPr>
          <w:b/>
          <w:bCs/>
          <w:i/>
          <w:lang w:eastAsia="zh-CN"/>
        </w:rPr>
        <w:t>extend</w:t>
      </w:r>
      <w:r w:rsidR="00D33535">
        <w:rPr>
          <w:b/>
          <w:bCs/>
          <w:i/>
          <w:lang w:eastAsia="zh-CN"/>
        </w:rPr>
        <w:t>ing</w:t>
      </w:r>
      <w:r w:rsidR="00207E51">
        <w:rPr>
          <w:b/>
          <w:bCs/>
          <w:i/>
          <w:lang w:eastAsia="zh-CN"/>
        </w:rPr>
        <w:t xml:space="preserve"> the </w:t>
      </w:r>
      <w:r w:rsidR="004B2C89">
        <w:rPr>
          <w:b/>
          <w:bCs/>
          <w:i/>
          <w:lang w:eastAsia="zh-CN"/>
        </w:rPr>
        <w:t xml:space="preserve">PL offset value </w:t>
      </w:r>
      <w:r w:rsidR="00207E51">
        <w:rPr>
          <w:b/>
          <w:bCs/>
          <w:i/>
          <w:lang w:eastAsia="zh-CN"/>
        </w:rPr>
        <w:t>range to lower than -10dB.</w:t>
      </w:r>
      <w:r w:rsidR="00FB4E6D" w:rsidRPr="00EB1CD2">
        <w:rPr>
          <w:b/>
          <w:bCs/>
          <w:i/>
          <w:lang w:eastAsia="zh-CN"/>
        </w:rPr>
        <w:t xml:space="preserve"> </w:t>
      </w:r>
    </w:p>
    <w:p w14:paraId="0427B52D" w14:textId="77777777" w:rsidR="00D73F8A" w:rsidRPr="00EF6BC1" w:rsidRDefault="00D73F8A" w:rsidP="00CF72BF">
      <w:pPr>
        <w:rPr>
          <w:kern w:val="2"/>
          <w:lang w:val="en-GB"/>
        </w:rPr>
      </w:pPr>
    </w:p>
    <w:p w14:paraId="7EC2E953" w14:textId="4B4316EE" w:rsidR="004A5D7B" w:rsidRDefault="005275A6" w:rsidP="004A5D7B">
      <w:pPr>
        <w:pStyle w:val="Heading1"/>
        <w:rPr>
          <w:lang w:eastAsia="zh-CN"/>
        </w:rPr>
      </w:pPr>
      <w:r>
        <w:rPr>
          <w:lang w:eastAsia="zh-CN"/>
        </w:rPr>
        <w:t>Type 3 PHR</w:t>
      </w:r>
    </w:p>
    <w:tbl>
      <w:tblPr>
        <w:tblStyle w:val="TableGrid"/>
        <w:tblW w:w="0" w:type="auto"/>
        <w:tblLook w:val="04A0" w:firstRow="1" w:lastRow="0" w:firstColumn="1" w:lastColumn="0" w:noHBand="0" w:noVBand="1"/>
      </w:tblPr>
      <w:tblGrid>
        <w:gridCol w:w="9016"/>
      </w:tblGrid>
      <w:tr w:rsidR="004A5D7B" w14:paraId="3047AAA1" w14:textId="77777777" w:rsidTr="006E307E">
        <w:tc>
          <w:tcPr>
            <w:tcW w:w="9016" w:type="dxa"/>
          </w:tcPr>
          <w:p w14:paraId="05F3AFB6" w14:textId="77777777" w:rsidR="004A5D7B" w:rsidRPr="00FB4E6D" w:rsidRDefault="004A5D7B" w:rsidP="009B0CCE">
            <w:pPr>
              <w:autoSpaceDE/>
              <w:autoSpaceDN/>
              <w:adjustRightInd/>
              <w:snapToGrid/>
              <w:spacing w:after="0"/>
              <w:jc w:val="left"/>
              <w:rPr>
                <w:rFonts w:eastAsia="DengXian"/>
                <w:sz w:val="20"/>
                <w:lang w:eastAsia="zh-CN"/>
              </w:rPr>
            </w:pPr>
          </w:p>
          <w:p w14:paraId="70A88180" w14:textId="77777777" w:rsidR="009B0CCE" w:rsidRPr="00FB4E6D" w:rsidRDefault="009B0CCE" w:rsidP="009B0CCE">
            <w:pPr>
              <w:contextualSpacing/>
              <w:rPr>
                <w:b/>
                <w:bCs/>
                <w:iCs/>
                <w:sz w:val="20"/>
                <w:highlight w:val="green"/>
                <w:lang w:eastAsia="zh-CN"/>
              </w:rPr>
            </w:pPr>
            <w:r w:rsidRPr="00FB4E6D">
              <w:rPr>
                <w:b/>
                <w:bCs/>
                <w:iCs/>
                <w:sz w:val="20"/>
                <w:highlight w:val="green"/>
                <w:lang w:eastAsia="zh-CN"/>
              </w:rPr>
              <w:t>Agreement</w:t>
            </w:r>
          </w:p>
          <w:p w14:paraId="2EBEDAF8" w14:textId="77777777" w:rsidR="009B0CCE" w:rsidRPr="00FB4E6D" w:rsidRDefault="009B0CCE" w:rsidP="009B0CCE">
            <w:pPr>
              <w:rPr>
                <w:rFonts w:eastAsia="DengXian" w:cs="Batang"/>
                <w:sz w:val="20"/>
              </w:rPr>
            </w:pPr>
            <w:r w:rsidRPr="00FB4E6D">
              <w:rPr>
                <w:rFonts w:eastAsia="DengXian" w:cs="Batang"/>
                <w:sz w:val="20"/>
              </w:rPr>
              <w:t xml:space="preserve">Study whether to support </w:t>
            </w:r>
            <w:bookmarkStart w:id="0" w:name="_Hlk177050882"/>
            <w:r w:rsidRPr="00FB4E6D">
              <w:rPr>
                <w:rFonts w:eastAsia="DengXian" w:cs="Batang"/>
                <w:sz w:val="20"/>
              </w:rPr>
              <w:t>Type 3 PHR reporting</w:t>
            </w:r>
            <w:bookmarkEnd w:id="0"/>
            <w:r w:rsidRPr="00FB4E6D">
              <w:rPr>
                <w:rFonts w:eastAsia="DengXian" w:cs="Batang"/>
                <w:sz w:val="20"/>
              </w:rPr>
              <w:t xml:space="preserve"> in a serving cell/BWP where the UE is configured with two separate SRS CLPC adjustment states.</w:t>
            </w:r>
          </w:p>
          <w:p w14:paraId="4131D866" w14:textId="00E07D90" w:rsidR="009B0CCE" w:rsidRPr="009B0CCE" w:rsidRDefault="009B0CCE" w:rsidP="009B0CCE">
            <w:pPr>
              <w:numPr>
                <w:ilvl w:val="0"/>
                <w:numId w:val="35"/>
              </w:numPr>
              <w:autoSpaceDE/>
              <w:autoSpaceDN/>
              <w:adjustRightInd/>
              <w:snapToGrid/>
              <w:spacing w:after="160" w:line="259" w:lineRule="auto"/>
              <w:contextualSpacing/>
              <w:jc w:val="left"/>
              <w:rPr>
                <w:rFonts w:eastAsia="DengXian"/>
                <w:lang w:eastAsia="x-none"/>
              </w:rPr>
            </w:pPr>
            <w:r w:rsidRPr="00FB4E6D">
              <w:rPr>
                <w:rFonts w:eastAsia="DengXian" w:cs="Arial"/>
                <w:sz w:val="20"/>
                <w:lang w:eastAsia="x-none"/>
              </w:rPr>
              <w:t>Continue to study whether to support including PL offset in the calculation of Type 3 PHR.</w:t>
            </w:r>
          </w:p>
        </w:tc>
      </w:tr>
    </w:tbl>
    <w:p w14:paraId="4869B9B4" w14:textId="7C92A206" w:rsidR="004A5D7B" w:rsidRDefault="004A5D7B" w:rsidP="004A5D7B">
      <w:pPr>
        <w:rPr>
          <w:lang w:eastAsia="zh-CN"/>
        </w:rPr>
      </w:pPr>
    </w:p>
    <w:p w14:paraId="48561143" w14:textId="237B82AB" w:rsidR="00FB4E6D" w:rsidRPr="00FF6327" w:rsidRDefault="00181586" w:rsidP="00FB4E6D">
      <w:pPr>
        <w:rPr>
          <w:lang w:eastAsia="zh-CN"/>
        </w:rPr>
      </w:pPr>
      <w:r>
        <w:rPr>
          <w:lang w:eastAsia="zh-CN"/>
        </w:rPr>
        <w:t>Based on</w:t>
      </w:r>
      <w:r w:rsidR="00FB4E6D" w:rsidRPr="00FF6327">
        <w:rPr>
          <w:lang w:eastAsia="zh-CN"/>
        </w:rPr>
        <w:t xml:space="preserve"> the following excerpt from 38.213, Type 3 PH report is supported only for a serving cell on which PUSCH transmission is not configured: </w:t>
      </w:r>
    </w:p>
    <w:tbl>
      <w:tblPr>
        <w:tblStyle w:val="TableGrid"/>
        <w:tblW w:w="0" w:type="auto"/>
        <w:tblLook w:val="04A0" w:firstRow="1" w:lastRow="0" w:firstColumn="1" w:lastColumn="0" w:noHBand="0" w:noVBand="1"/>
      </w:tblPr>
      <w:tblGrid>
        <w:gridCol w:w="9016"/>
      </w:tblGrid>
      <w:tr w:rsidR="00FB4E6D" w14:paraId="20EF3D7D" w14:textId="77777777" w:rsidTr="00176886">
        <w:tc>
          <w:tcPr>
            <w:tcW w:w="9016" w:type="dxa"/>
          </w:tcPr>
          <w:p w14:paraId="28E1056B" w14:textId="77777777" w:rsidR="00FB4E6D" w:rsidRPr="00FB4E6D" w:rsidRDefault="00FB4E6D" w:rsidP="00176886">
            <w:pPr>
              <w:pStyle w:val="0Maintext"/>
              <w:rPr>
                <w:rFonts w:eastAsia="DengXian"/>
                <w:b/>
                <w:bCs/>
                <w:sz w:val="20"/>
                <w:lang w:val="en-US"/>
              </w:rPr>
            </w:pPr>
            <w:bookmarkStart w:id="1" w:name="_Hlk177050089"/>
            <w:r w:rsidRPr="00FB4E6D">
              <w:rPr>
                <w:rFonts w:eastAsia="DengXian"/>
                <w:b/>
                <w:bCs/>
                <w:sz w:val="20"/>
                <w:lang w:val="en-US"/>
              </w:rPr>
              <w:t xml:space="preserve">Excerpt from TS 38.213 </w:t>
            </w:r>
          </w:p>
          <w:p w14:paraId="5B9997B0" w14:textId="77777777" w:rsidR="00FB4E6D" w:rsidRPr="00FB4E6D" w:rsidRDefault="00FB4E6D" w:rsidP="00176886">
            <w:pPr>
              <w:pStyle w:val="0Maintext"/>
              <w:rPr>
                <w:rFonts w:eastAsia="DengXian"/>
                <w:b/>
                <w:bCs/>
                <w:sz w:val="20"/>
                <w:lang w:val="en-US"/>
              </w:rPr>
            </w:pPr>
            <w:r w:rsidRPr="00FB4E6D">
              <w:rPr>
                <w:rFonts w:eastAsia="DengXian"/>
                <w:b/>
                <w:bCs/>
                <w:sz w:val="20"/>
                <w:lang w:val="en-US"/>
              </w:rPr>
              <w:t>7.7.3 Type 3 PH report</w:t>
            </w:r>
          </w:p>
          <w:p w14:paraId="2E5D0F29" w14:textId="77777777" w:rsidR="00FB4E6D" w:rsidRPr="00FB4E6D" w:rsidRDefault="00FB4E6D" w:rsidP="00176886">
            <w:pPr>
              <w:rPr>
                <w:sz w:val="20"/>
              </w:rPr>
            </w:pPr>
            <w:r w:rsidRPr="00FB4E6D">
              <w:rPr>
                <w:sz w:val="20"/>
              </w:rPr>
              <w:t xml:space="preserve">If a UE determines that a Type 3 power headroom report for an activated serving cell is based on an actual SRS transmission then, for SRS transmission occasion </w:t>
            </w:r>
            <m:oMath>
              <m:r>
                <w:rPr>
                  <w:rFonts w:ascii="Cambria Math" w:hAnsi="Cambria Math"/>
                  <w:sz w:val="20"/>
                </w:rPr>
                <m:t>i</m:t>
              </m:r>
            </m:oMath>
            <w:r w:rsidRPr="00FB4E6D">
              <w:rPr>
                <w:sz w:val="20"/>
              </w:rPr>
              <w:t xml:space="preserve"> on active UL BWP </w:t>
            </w:r>
            <m:oMath>
              <m:r>
                <w:rPr>
                  <w:rFonts w:ascii="Cambria Math" w:hAnsi="Cambria Math"/>
                  <w:sz w:val="20"/>
                </w:rPr>
                <m:t>b</m:t>
              </m:r>
            </m:oMath>
            <w:r w:rsidRPr="00FB4E6D">
              <w:rPr>
                <w:sz w:val="20"/>
              </w:rPr>
              <w:t xml:space="preserve"> of carrier </w:t>
            </w:r>
            <m:oMath>
              <m:r>
                <w:rPr>
                  <w:rFonts w:ascii="Cambria Math" w:hAnsi="Cambria Math"/>
                  <w:sz w:val="20"/>
                </w:rPr>
                <m:t>f</m:t>
              </m:r>
            </m:oMath>
            <w:r w:rsidRPr="00FB4E6D">
              <w:rPr>
                <w:rFonts w:hint="eastAsia"/>
                <w:sz w:val="20"/>
                <w:lang w:eastAsia="zh-CN"/>
              </w:rPr>
              <w:t xml:space="preserve"> </w:t>
            </w:r>
            <w:r w:rsidRPr="00FB4E6D">
              <w:rPr>
                <w:sz w:val="20"/>
              </w:rPr>
              <w:t xml:space="preserve">of serving cell </w:t>
            </w:r>
            <m:oMath>
              <m:r>
                <w:rPr>
                  <w:rFonts w:ascii="Cambria Math" w:hAnsi="Cambria Math"/>
                  <w:sz w:val="20"/>
                </w:rPr>
                <m:t>c</m:t>
              </m:r>
            </m:oMath>
            <w:r w:rsidRPr="00FB4E6D">
              <w:rPr>
                <w:sz w:val="20"/>
              </w:rPr>
              <w:t xml:space="preserve"> </w:t>
            </w:r>
            <w:r w:rsidRPr="00FB4E6D">
              <w:rPr>
                <w:sz w:val="20"/>
                <w:highlight w:val="yellow"/>
              </w:rPr>
              <w:t xml:space="preserve">and if the UE is not configured for PUSCH transmissions on carrier </w:t>
            </w:r>
            <m:oMath>
              <m:r>
                <w:rPr>
                  <w:rFonts w:ascii="Cambria Math" w:hAnsi="Cambria Math"/>
                  <w:sz w:val="20"/>
                  <w:highlight w:val="yellow"/>
                </w:rPr>
                <m:t>f</m:t>
              </m:r>
            </m:oMath>
            <w:r w:rsidRPr="00FB4E6D">
              <w:rPr>
                <w:sz w:val="20"/>
                <w:highlight w:val="yellow"/>
              </w:rPr>
              <w:t xml:space="preserve"> of serving cell </w:t>
            </w:r>
            <m:oMath>
              <m:r>
                <w:rPr>
                  <w:rFonts w:ascii="Cambria Math" w:hAnsi="Cambria Math"/>
                  <w:sz w:val="20"/>
                  <w:highlight w:val="yellow"/>
                </w:rPr>
                <m:t>c</m:t>
              </m:r>
            </m:oMath>
            <w:r w:rsidRPr="00FB4E6D">
              <w:rPr>
                <w:sz w:val="20"/>
              </w:rPr>
              <w:t xml:space="preserve"> and the resource for the SRS transmission is provided by SRS-Resource, the UE computes a Type 3 power headroom report as </w:t>
            </w:r>
          </w:p>
          <w:p w14:paraId="431B51AA" w14:textId="77777777" w:rsidR="00FB4E6D" w:rsidRPr="00FB4E6D" w:rsidRDefault="00FB4E6D" w:rsidP="00176886">
            <w:pPr>
              <w:rPr>
                <w:sz w:val="20"/>
              </w:rPr>
            </w:pPr>
            <w:r w:rsidRPr="00FB4E6D">
              <w:rPr>
                <w:sz w:val="20"/>
              </w:rPr>
              <w:t>[…]</w:t>
            </w:r>
          </w:p>
          <w:p w14:paraId="0A18C253" w14:textId="77777777" w:rsidR="00FB4E6D" w:rsidRPr="00FB4E6D" w:rsidRDefault="00FB4E6D" w:rsidP="00176886">
            <w:pPr>
              <w:rPr>
                <w:sz w:val="20"/>
              </w:rPr>
            </w:pPr>
            <w:r w:rsidRPr="00FB4E6D">
              <w:rPr>
                <w:sz w:val="20"/>
              </w:rPr>
              <w:t xml:space="preserve">If the UE determines that a Type 3 power headroom report for an activated serving cell is based on a reference SRS transmission then, for SRS transmission occasion </w:t>
            </w:r>
            <m:oMath>
              <m:r>
                <w:rPr>
                  <w:rFonts w:ascii="Cambria Math" w:hAnsi="Cambria Math"/>
                  <w:sz w:val="20"/>
                </w:rPr>
                <m:t>i</m:t>
              </m:r>
            </m:oMath>
            <w:r w:rsidRPr="00FB4E6D">
              <w:rPr>
                <w:sz w:val="20"/>
              </w:rPr>
              <w:t xml:space="preserve"> on UL BWP </w:t>
            </w:r>
            <m:oMath>
              <m:r>
                <w:rPr>
                  <w:rFonts w:ascii="Cambria Math" w:hAnsi="Cambria Math"/>
                  <w:sz w:val="20"/>
                </w:rPr>
                <m:t>b</m:t>
              </m:r>
            </m:oMath>
            <w:r w:rsidRPr="00FB4E6D">
              <w:rPr>
                <w:sz w:val="20"/>
              </w:rPr>
              <w:t xml:space="preserve"> of carrier </w:t>
            </w:r>
            <m:oMath>
              <m:r>
                <w:rPr>
                  <w:rFonts w:ascii="Cambria Math" w:hAnsi="Cambria Math"/>
                  <w:sz w:val="20"/>
                </w:rPr>
                <m:t>f</m:t>
              </m:r>
              <m:r>
                <m:rPr>
                  <m:sty m:val="p"/>
                </m:rPr>
                <w:rPr>
                  <w:rFonts w:ascii="Cambria Math" w:hAnsi="Cambria Math"/>
                  <w:sz w:val="20"/>
                </w:rPr>
                <m:t xml:space="preserve"> </m:t>
              </m:r>
            </m:oMath>
            <w:r w:rsidRPr="00FB4E6D">
              <w:rPr>
                <w:sz w:val="20"/>
              </w:rPr>
              <w:t xml:space="preserve">of serving cell </w:t>
            </w:r>
            <m:oMath>
              <m:r>
                <w:rPr>
                  <w:rFonts w:ascii="Cambria Math" w:hAnsi="Cambria Math"/>
                  <w:sz w:val="20"/>
                </w:rPr>
                <m:t>c</m:t>
              </m:r>
            </m:oMath>
            <w:r w:rsidRPr="00FB4E6D">
              <w:rPr>
                <w:sz w:val="20"/>
              </w:rPr>
              <w:t xml:space="preserve">, </w:t>
            </w:r>
            <w:r w:rsidRPr="00FB4E6D">
              <w:rPr>
                <w:sz w:val="20"/>
                <w:highlight w:val="yellow"/>
              </w:rPr>
              <w:t xml:space="preserve">and if </w:t>
            </w:r>
            <w:bookmarkStart w:id="2" w:name="_Hlk177060399"/>
            <w:r w:rsidRPr="00FB4E6D">
              <w:rPr>
                <w:sz w:val="20"/>
                <w:highlight w:val="yellow"/>
              </w:rPr>
              <w:t xml:space="preserve">the UE is not configured for PUSCH transmissions on UL BWP </w:t>
            </w:r>
            <m:oMath>
              <m:r>
                <w:rPr>
                  <w:rFonts w:ascii="Cambria Math" w:hAnsi="Cambria Math"/>
                  <w:sz w:val="20"/>
                  <w:highlight w:val="yellow"/>
                </w:rPr>
                <m:t>b</m:t>
              </m:r>
            </m:oMath>
            <w:r w:rsidRPr="00FB4E6D">
              <w:rPr>
                <w:sz w:val="20"/>
                <w:highlight w:val="yellow"/>
              </w:rPr>
              <w:t xml:space="preserve"> of carrier </w:t>
            </w:r>
            <m:oMath>
              <m:r>
                <w:rPr>
                  <w:rFonts w:ascii="Cambria Math" w:hAnsi="Cambria Math"/>
                  <w:sz w:val="20"/>
                  <w:highlight w:val="yellow"/>
                </w:rPr>
                <m:t>f</m:t>
              </m:r>
            </m:oMath>
            <w:r w:rsidRPr="00FB4E6D">
              <w:rPr>
                <w:sz w:val="20"/>
                <w:highlight w:val="yellow"/>
              </w:rPr>
              <w:t xml:space="preserve"> of serving cell </w:t>
            </w:r>
            <m:oMath>
              <m:r>
                <w:rPr>
                  <w:rFonts w:ascii="Cambria Math" w:hAnsi="Cambria Math"/>
                  <w:sz w:val="20"/>
                  <w:highlight w:val="yellow"/>
                </w:rPr>
                <m:t>c</m:t>
              </m:r>
            </m:oMath>
            <w:bookmarkEnd w:id="2"/>
            <w:r w:rsidRPr="00FB4E6D">
              <w:rPr>
                <w:sz w:val="20"/>
              </w:rPr>
              <w:t xml:space="preserve"> and a resource for the reference SRS transmission is provided by SRS-Resource, the UE computes a Type 3 power headroom report as </w:t>
            </w:r>
          </w:p>
          <w:p w14:paraId="72E39C47" w14:textId="77777777" w:rsidR="00FB4E6D" w:rsidRDefault="00FB4E6D" w:rsidP="00176886">
            <w:r w:rsidRPr="00FB4E6D">
              <w:rPr>
                <w:sz w:val="20"/>
              </w:rPr>
              <w:t>[…]</w:t>
            </w:r>
          </w:p>
        </w:tc>
      </w:tr>
      <w:bookmarkEnd w:id="1"/>
    </w:tbl>
    <w:p w14:paraId="1516BB41" w14:textId="77777777" w:rsidR="00FB4E6D" w:rsidRDefault="00FB4E6D" w:rsidP="00FB4E6D">
      <w:pPr>
        <w:rPr>
          <w:lang w:eastAsia="zh-CN"/>
        </w:rPr>
      </w:pPr>
    </w:p>
    <w:p w14:paraId="241A7419" w14:textId="24F0E5D5" w:rsidR="00FB4E6D" w:rsidRDefault="005275A6" w:rsidP="00FB4E6D">
      <w:pPr>
        <w:rPr>
          <w:lang w:eastAsia="zh-CN"/>
        </w:rPr>
      </w:pPr>
      <w:r>
        <w:rPr>
          <w:lang w:eastAsia="zh-CN"/>
        </w:rPr>
        <w:t>However, WID is clear that both DL TRP and UL TRP belong to the same cell and “UL-only cell” should not be introduced:</w:t>
      </w:r>
    </w:p>
    <w:tbl>
      <w:tblPr>
        <w:tblStyle w:val="TableGrid"/>
        <w:tblW w:w="0" w:type="auto"/>
        <w:tblLook w:val="04A0" w:firstRow="1" w:lastRow="0" w:firstColumn="1" w:lastColumn="0" w:noHBand="0" w:noVBand="1"/>
      </w:tblPr>
      <w:tblGrid>
        <w:gridCol w:w="9016"/>
      </w:tblGrid>
      <w:tr w:rsidR="00FB4E6D" w14:paraId="02737915" w14:textId="77777777" w:rsidTr="00176886">
        <w:tc>
          <w:tcPr>
            <w:tcW w:w="9016" w:type="dxa"/>
          </w:tcPr>
          <w:p w14:paraId="28DAB41C" w14:textId="099ABF58" w:rsidR="00FB4E6D" w:rsidRPr="00FB4E6D" w:rsidRDefault="00FB4E6D" w:rsidP="00176886">
            <w:pPr>
              <w:pStyle w:val="0Maintext"/>
              <w:rPr>
                <w:rFonts w:eastAsia="DengXian"/>
                <w:b/>
                <w:bCs/>
                <w:sz w:val="20"/>
                <w:lang w:val="en-US"/>
              </w:rPr>
            </w:pPr>
            <w:r w:rsidRPr="00FB4E6D">
              <w:rPr>
                <w:rFonts w:eastAsia="DengXian"/>
                <w:b/>
                <w:bCs/>
                <w:sz w:val="20"/>
                <w:lang w:val="en-US"/>
              </w:rPr>
              <w:t>Excerpt from RP-242394 Rev WID – Rel-19 MIMO</w:t>
            </w:r>
          </w:p>
          <w:p w14:paraId="209B575E" w14:textId="0DD6311A" w:rsidR="00FB4E6D" w:rsidRPr="004B0D27" w:rsidRDefault="00FB4E6D" w:rsidP="004B0D27">
            <w:pPr>
              <w:rPr>
                <w:rFonts w:eastAsiaTheme="minorEastAsia"/>
                <w:sz w:val="20"/>
                <w:lang w:eastAsia="zh-CN"/>
              </w:rPr>
            </w:pPr>
            <w:r w:rsidRPr="00FB4E6D">
              <w:rPr>
                <w:rFonts w:eastAsia="Times New Roman"/>
                <w:sz w:val="20"/>
              </w:rPr>
              <w:lastRenderedPageBreak/>
              <w:t xml:space="preserve">Specify enhancement for asymmetric DL sTRP/UL mTRP deployment scenarios, assuming intra-band intra-DU non-co-locate mTRP scenarios, </w:t>
            </w:r>
            <w:r w:rsidRPr="00FB4E6D">
              <w:rPr>
                <w:rFonts w:eastAsia="Times New Roman"/>
                <w:sz w:val="20"/>
                <w:highlight w:val="yellow"/>
              </w:rPr>
              <w:t>without changing existing cell definition or defining a new cell (e.g. UL-only cell)</w:t>
            </w:r>
          </w:p>
        </w:tc>
      </w:tr>
    </w:tbl>
    <w:p w14:paraId="56A6A1FF" w14:textId="77777777" w:rsidR="00FB4E6D" w:rsidRDefault="00FB4E6D" w:rsidP="00FB4E6D">
      <w:pPr>
        <w:rPr>
          <w:lang w:eastAsia="zh-CN"/>
        </w:rPr>
      </w:pPr>
    </w:p>
    <w:p w14:paraId="6069B65C" w14:textId="0B1A7E98" w:rsidR="005275A6" w:rsidRDefault="005275A6" w:rsidP="005275A6">
      <w:pPr>
        <w:rPr>
          <w:rFonts w:eastAsia="DengXian"/>
          <w:lang w:eastAsia="zh-CN"/>
        </w:rPr>
      </w:pPr>
      <w:r>
        <w:rPr>
          <w:lang w:eastAsia="zh-CN"/>
        </w:rPr>
        <w:t xml:space="preserve">Therefore, </w:t>
      </w:r>
      <w:r w:rsidR="003B4DB2">
        <w:rPr>
          <w:lang w:eastAsia="zh-CN"/>
        </w:rPr>
        <w:t xml:space="preserve">aligned with the current specifications, Type3 PHR should not be </w:t>
      </w:r>
      <w:r>
        <w:rPr>
          <w:lang w:eastAsia="zh-CN"/>
        </w:rPr>
        <w:t xml:space="preserve">supported for asymmetric </w:t>
      </w:r>
      <w:r w:rsidRPr="00C14380">
        <w:rPr>
          <w:rFonts w:eastAsia="DengXian"/>
          <w:lang w:eastAsia="zh-CN"/>
        </w:rPr>
        <w:t>DL sTRP/UL mTRP scenarios</w:t>
      </w:r>
      <w:r w:rsidR="003B4DB2">
        <w:rPr>
          <w:rFonts w:eastAsia="DengXian"/>
          <w:lang w:eastAsia="zh-CN"/>
        </w:rPr>
        <w:t xml:space="preserve"> including the case that </w:t>
      </w:r>
      <w:r w:rsidR="003B4DB2" w:rsidRPr="00FB4E6D">
        <w:rPr>
          <w:rFonts w:eastAsia="DengXian" w:cs="Batang"/>
          <w:sz w:val="20"/>
        </w:rPr>
        <w:t>the UE is configured with two separate SRS CLPC adjustment states</w:t>
      </w:r>
      <w:r>
        <w:rPr>
          <w:rFonts w:eastAsia="DengXian"/>
          <w:lang w:eastAsia="zh-CN"/>
        </w:rPr>
        <w:t>.</w:t>
      </w:r>
      <w:r w:rsidR="00890606">
        <w:rPr>
          <w:rFonts w:eastAsia="DengXian"/>
          <w:lang w:eastAsia="zh-CN"/>
        </w:rPr>
        <w:t xml:space="preserve"> </w:t>
      </w:r>
    </w:p>
    <w:p w14:paraId="5285DFC2" w14:textId="17D88B8D" w:rsidR="005275A6" w:rsidRPr="003B4DB2" w:rsidRDefault="005275A6" w:rsidP="005275A6">
      <w:pPr>
        <w:rPr>
          <w:b/>
          <w:i/>
          <w:kern w:val="2"/>
          <w:lang w:val="en-GB"/>
        </w:rPr>
      </w:pPr>
      <w:r w:rsidRPr="003B4DB2">
        <w:rPr>
          <w:b/>
          <w:bCs/>
          <w:i/>
          <w:lang w:eastAsia="zh-CN"/>
        </w:rPr>
        <w:t xml:space="preserve">Proposal </w:t>
      </w:r>
      <w:r w:rsidR="00890606">
        <w:rPr>
          <w:b/>
          <w:bCs/>
          <w:i/>
          <w:lang w:eastAsia="zh-CN"/>
        </w:rPr>
        <w:t>4</w:t>
      </w:r>
      <w:r w:rsidRPr="003B4DB2">
        <w:rPr>
          <w:b/>
          <w:bCs/>
          <w:i/>
          <w:lang w:eastAsia="zh-CN"/>
        </w:rPr>
        <w:t xml:space="preserve">: </w:t>
      </w:r>
      <w:r w:rsidR="003B4DB2" w:rsidRPr="003B4DB2">
        <w:rPr>
          <w:b/>
          <w:bCs/>
          <w:i/>
          <w:lang w:eastAsia="zh-CN"/>
        </w:rPr>
        <w:t xml:space="preserve">Do not </w:t>
      </w:r>
      <w:r w:rsidR="003B4DB2" w:rsidRPr="003B4DB2">
        <w:rPr>
          <w:rFonts w:eastAsia="DengXian" w:cs="Batang"/>
          <w:b/>
          <w:i/>
          <w:sz w:val="20"/>
        </w:rPr>
        <w:t>support Type 3 PHR reporting in a serving cell/BWP where the UE is configured with two separate SRS CLPC adjustment states</w:t>
      </w:r>
      <w:r w:rsidRPr="003B4DB2">
        <w:rPr>
          <w:rFonts w:ascii="Calibri" w:hAnsi="Calibri" w:cs="Calibri"/>
          <w:b/>
          <w:bCs/>
          <w:i/>
          <w:lang w:eastAsia="zh-CN"/>
        </w:rPr>
        <w:t>.</w:t>
      </w:r>
      <w:r w:rsidRPr="003B4DB2" w:rsidDel="008C2C20">
        <w:rPr>
          <w:b/>
          <w:bCs/>
          <w:i/>
        </w:rPr>
        <w:t xml:space="preserve"> </w:t>
      </w:r>
    </w:p>
    <w:p w14:paraId="3DF2B94E" w14:textId="40A100EB" w:rsidR="00AF60ED" w:rsidRDefault="00FA3978" w:rsidP="00AF60ED">
      <w:pPr>
        <w:pStyle w:val="Heading1"/>
        <w:rPr>
          <w:lang w:eastAsia="zh-CN"/>
        </w:rPr>
      </w:pPr>
      <w:r>
        <w:rPr>
          <w:lang w:eastAsia="zh-CN"/>
        </w:rPr>
        <w:t>Starting bit configuration of DCI format 2_3</w:t>
      </w:r>
    </w:p>
    <w:tbl>
      <w:tblPr>
        <w:tblStyle w:val="TableGrid"/>
        <w:tblW w:w="0" w:type="auto"/>
        <w:tblLook w:val="04A0" w:firstRow="1" w:lastRow="0" w:firstColumn="1" w:lastColumn="0" w:noHBand="0" w:noVBand="1"/>
      </w:tblPr>
      <w:tblGrid>
        <w:gridCol w:w="9016"/>
      </w:tblGrid>
      <w:tr w:rsidR="00AF60ED" w14:paraId="2EECF6A5" w14:textId="77777777" w:rsidTr="00176886">
        <w:tc>
          <w:tcPr>
            <w:tcW w:w="9016" w:type="dxa"/>
          </w:tcPr>
          <w:p w14:paraId="23BBC399" w14:textId="77777777" w:rsidR="00AF60ED" w:rsidRPr="00FB4E6D" w:rsidRDefault="00AF60ED" w:rsidP="00176886">
            <w:pPr>
              <w:contextualSpacing/>
              <w:rPr>
                <w:b/>
                <w:bCs/>
                <w:iCs/>
                <w:sz w:val="20"/>
                <w:highlight w:val="green"/>
                <w:lang w:eastAsia="zh-CN"/>
              </w:rPr>
            </w:pPr>
            <w:r w:rsidRPr="00FB4E6D">
              <w:rPr>
                <w:b/>
                <w:bCs/>
                <w:iCs/>
                <w:sz w:val="20"/>
                <w:highlight w:val="green"/>
                <w:lang w:eastAsia="zh-CN"/>
              </w:rPr>
              <w:t>Agreement</w:t>
            </w:r>
          </w:p>
          <w:p w14:paraId="086F0B2B" w14:textId="77777777" w:rsidR="009B0CCE" w:rsidRPr="00FB4E6D" w:rsidRDefault="009B0CCE" w:rsidP="009B0CCE">
            <w:pPr>
              <w:rPr>
                <w:rFonts w:eastAsia="DengXian"/>
                <w:sz w:val="20"/>
                <w:lang w:eastAsia="zh-CN"/>
              </w:rPr>
            </w:pPr>
            <w:r w:rsidRPr="00FB4E6D">
              <w:rPr>
                <w:rFonts w:eastAsia="DengXian"/>
                <w:sz w:val="20"/>
                <w:lang w:eastAsia="zh-CN"/>
              </w:rPr>
              <w:t>About the extended value range 1~X of starting bit of blocks in DCI format 2_3 in Rel-19, down-select one from the following Alts in RAN1#118bis:</w:t>
            </w:r>
          </w:p>
          <w:p w14:paraId="270C22AD" w14:textId="77777777" w:rsidR="009B0CCE" w:rsidRPr="00FB4E6D" w:rsidRDefault="009B0CCE" w:rsidP="009B0CCE">
            <w:pPr>
              <w:numPr>
                <w:ilvl w:val="0"/>
                <w:numId w:val="36"/>
              </w:numPr>
              <w:autoSpaceDE/>
              <w:autoSpaceDN/>
              <w:adjustRightInd/>
              <w:snapToGrid/>
              <w:spacing w:after="0"/>
              <w:rPr>
                <w:rFonts w:eastAsia="DengXian"/>
                <w:sz w:val="20"/>
                <w:lang w:eastAsia="zh-CN"/>
              </w:rPr>
            </w:pPr>
            <w:r w:rsidRPr="00FB4E6D">
              <w:rPr>
                <w:rFonts w:eastAsia="DengXian"/>
                <w:sz w:val="20"/>
                <w:lang w:eastAsia="zh-CN"/>
              </w:rPr>
              <w:t>Alt1: X = 45 (to be captured in RAN2 spec)</w:t>
            </w:r>
          </w:p>
          <w:p w14:paraId="179B0737" w14:textId="77777777" w:rsidR="009B0CCE" w:rsidRPr="00FB4E6D" w:rsidRDefault="009B0CCE" w:rsidP="009B0CCE">
            <w:pPr>
              <w:numPr>
                <w:ilvl w:val="1"/>
                <w:numId w:val="36"/>
              </w:numPr>
              <w:autoSpaceDE/>
              <w:autoSpaceDN/>
              <w:adjustRightInd/>
              <w:snapToGrid/>
              <w:spacing w:after="0"/>
              <w:rPr>
                <w:rFonts w:eastAsia="DengXian"/>
                <w:sz w:val="20"/>
                <w:lang w:eastAsia="zh-CN"/>
              </w:rPr>
            </w:pPr>
            <w:r w:rsidRPr="00FB4E6D">
              <w:rPr>
                <w:rFonts w:eastAsia="DengXian"/>
                <w:sz w:val="20"/>
                <w:lang w:eastAsia="zh-CN"/>
              </w:rPr>
              <w:t>This feature is a separate UE capability and is appliable to any rel-19 UE who supports this UE capability, regardless this UE supports two separate SRS CLPC adjustment states or not.</w:t>
            </w:r>
          </w:p>
          <w:p w14:paraId="31707D95" w14:textId="77777777" w:rsidR="009B0CCE" w:rsidRPr="00FB4E6D" w:rsidRDefault="009B0CCE" w:rsidP="009B0CCE">
            <w:pPr>
              <w:numPr>
                <w:ilvl w:val="1"/>
                <w:numId w:val="36"/>
              </w:numPr>
              <w:autoSpaceDE/>
              <w:autoSpaceDN/>
              <w:adjustRightInd/>
              <w:snapToGrid/>
              <w:spacing w:after="0"/>
              <w:rPr>
                <w:rFonts w:eastAsia="DengXian"/>
                <w:sz w:val="20"/>
                <w:lang w:eastAsia="zh-CN"/>
              </w:rPr>
            </w:pPr>
            <w:r w:rsidRPr="00FB4E6D">
              <w:rPr>
                <w:rFonts w:eastAsia="DengXian"/>
                <w:sz w:val="20"/>
                <w:lang w:eastAsia="zh-CN"/>
              </w:rPr>
              <w:t>Note: X=45 can be used for operations in FR1 in shared spectrum or FR2-2 and X = 43 otherwise.</w:t>
            </w:r>
          </w:p>
          <w:p w14:paraId="438E843C" w14:textId="77777777" w:rsidR="009B0CCE" w:rsidRPr="00FB4E6D" w:rsidRDefault="009B0CCE" w:rsidP="009B0CCE">
            <w:pPr>
              <w:numPr>
                <w:ilvl w:val="0"/>
                <w:numId w:val="36"/>
              </w:numPr>
              <w:autoSpaceDE/>
              <w:autoSpaceDN/>
              <w:adjustRightInd/>
              <w:snapToGrid/>
              <w:spacing w:after="0"/>
              <w:rPr>
                <w:rFonts w:eastAsia="DengXian"/>
                <w:sz w:val="20"/>
                <w:lang w:eastAsia="zh-CN"/>
              </w:rPr>
            </w:pPr>
            <w:r w:rsidRPr="00FB4E6D">
              <w:rPr>
                <w:rFonts w:eastAsia="DengXian"/>
                <w:sz w:val="20"/>
                <w:lang w:eastAsia="zh-CN"/>
              </w:rPr>
              <w:t>Alt2: X = 44 (to be captured in RAN2 spec)</w:t>
            </w:r>
          </w:p>
          <w:p w14:paraId="4D73DA19" w14:textId="77777777" w:rsidR="009B0CCE" w:rsidRPr="00FB4E6D" w:rsidRDefault="009B0CCE" w:rsidP="009B0CCE">
            <w:pPr>
              <w:numPr>
                <w:ilvl w:val="1"/>
                <w:numId w:val="36"/>
              </w:numPr>
              <w:autoSpaceDE/>
              <w:autoSpaceDN/>
              <w:adjustRightInd/>
              <w:snapToGrid/>
              <w:spacing w:after="0"/>
              <w:rPr>
                <w:rFonts w:eastAsia="DengXian"/>
                <w:sz w:val="20"/>
                <w:lang w:eastAsia="zh-CN"/>
              </w:rPr>
            </w:pPr>
            <w:r w:rsidRPr="00FB4E6D">
              <w:rPr>
                <w:rFonts w:eastAsia="DengXian"/>
                <w:sz w:val="20"/>
                <w:lang w:eastAsia="zh-CN"/>
              </w:rPr>
              <w:t>This feature is only applicable to UE who is configured with two separate SRS CLPC adjustment states.</w:t>
            </w:r>
          </w:p>
          <w:p w14:paraId="7082C4ED" w14:textId="77777777" w:rsidR="009B0CCE" w:rsidRPr="00FB4E6D" w:rsidRDefault="009B0CCE" w:rsidP="009B0CCE">
            <w:pPr>
              <w:numPr>
                <w:ilvl w:val="1"/>
                <w:numId w:val="36"/>
              </w:numPr>
              <w:autoSpaceDE/>
              <w:autoSpaceDN/>
              <w:adjustRightInd/>
              <w:snapToGrid/>
              <w:spacing w:after="0"/>
              <w:rPr>
                <w:rFonts w:eastAsia="DengXian"/>
                <w:sz w:val="20"/>
                <w:lang w:eastAsia="zh-CN"/>
              </w:rPr>
            </w:pPr>
            <w:r w:rsidRPr="00FB4E6D">
              <w:rPr>
                <w:rFonts w:eastAsia="DengXian"/>
                <w:sz w:val="20"/>
                <w:lang w:eastAsia="zh-CN"/>
              </w:rPr>
              <w:t>Note: X=44 can be used for operations in FR1 in shared spectrum for FR2-2 and X = 42 otherwise.</w:t>
            </w:r>
          </w:p>
          <w:p w14:paraId="63C99BC0" w14:textId="77777777" w:rsidR="009B0CCE" w:rsidRPr="00FB4E6D" w:rsidRDefault="009B0CCE" w:rsidP="009B0CCE">
            <w:pPr>
              <w:numPr>
                <w:ilvl w:val="0"/>
                <w:numId w:val="36"/>
              </w:numPr>
              <w:autoSpaceDE/>
              <w:autoSpaceDN/>
              <w:adjustRightInd/>
              <w:snapToGrid/>
              <w:spacing w:after="0"/>
              <w:rPr>
                <w:rFonts w:eastAsia="DengXian"/>
                <w:sz w:val="20"/>
                <w:lang w:eastAsia="zh-CN"/>
              </w:rPr>
            </w:pPr>
            <w:r w:rsidRPr="00FB4E6D">
              <w:rPr>
                <w:rFonts w:eastAsia="Malgun Gothic"/>
                <w:sz w:val="20"/>
                <w:lang w:eastAsia="ko-KR"/>
              </w:rPr>
              <w:t xml:space="preserve">Above extended value range is applied to </w:t>
            </w:r>
            <w:r w:rsidRPr="00FB4E6D">
              <w:rPr>
                <w:i/>
                <w:sz w:val="20"/>
                <w:lang w:eastAsia="x-none"/>
              </w:rPr>
              <w:t>startingBitOfFormat2-3</w:t>
            </w:r>
            <w:r w:rsidRPr="00FB4E6D">
              <w:rPr>
                <w:rFonts w:eastAsia="Malgun Gothic"/>
                <w:sz w:val="20"/>
                <w:lang w:eastAsia="ko-KR"/>
              </w:rPr>
              <w:t>.</w:t>
            </w:r>
          </w:p>
          <w:p w14:paraId="5FBB4904" w14:textId="133F8F74" w:rsidR="00AF60ED" w:rsidRPr="002954EB" w:rsidRDefault="00AF60ED" w:rsidP="002954EB">
            <w:pPr>
              <w:tabs>
                <w:tab w:val="left" w:pos="643"/>
              </w:tabs>
              <w:rPr>
                <w:rFonts w:eastAsia="DengXian"/>
                <w:lang w:val="en-CA"/>
              </w:rPr>
            </w:pPr>
          </w:p>
        </w:tc>
      </w:tr>
    </w:tbl>
    <w:p w14:paraId="53BEE9C3" w14:textId="77777777" w:rsidR="00AF60ED" w:rsidRDefault="00AF60ED" w:rsidP="00AF60ED">
      <w:pPr>
        <w:rPr>
          <w:kern w:val="2"/>
          <w:lang w:val="en-GB" w:eastAsia="zh-CN"/>
        </w:rPr>
      </w:pPr>
    </w:p>
    <w:p w14:paraId="7990F4ED" w14:textId="34BB2FA4" w:rsidR="00050494" w:rsidRPr="00FF6327" w:rsidRDefault="003B4DB2" w:rsidP="00A23535">
      <w:pPr>
        <w:rPr>
          <w:kern w:val="2"/>
          <w:lang w:val="en-GB" w:eastAsia="zh-CN"/>
        </w:rPr>
      </w:pPr>
      <w:r>
        <w:rPr>
          <w:kern w:val="2"/>
          <w:lang w:val="en-GB" w:eastAsia="zh-CN"/>
        </w:rPr>
        <w:t>In RAN1 118</w:t>
      </w:r>
      <w:r w:rsidR="00890606">
        <w:rPr>
          <w:kern w:val="2"/>
          <w:lang w:val="en-GB" w:eastAsia="zh-CN"/>
        </w:rPr>
        <w:t xml:space="preserve"> [2]</w:t>
      </w:r>
      <w:r>
        <w:rPr>
          <w:kern w:val="2"/>
          <w:lang w:val="en-GB" w:eastAsia="zh-CN"/>
        </w:rPr>
        <w:t xml:space="preserve">, an agreement was </w:t>
      </w:r>
      <w:r w:rsidR="00912AA6">
        <w:rPr>
          <w:kern w:val="2"/>
          <w:lang w:val="en-GB" w:eastAsia="zh-CN"/>
        </w:rPr>
        <w:t>reached</w:t>
      </w:r>
      <w:r>
        <w:rPr>
          <w:kern w:val="2"/>
          <w:lang w:val="en-GB" w:eastAsia="zh-CN"/>
        </w:rPr>
        <w:t xml:space="preserve"> to </w:t>
      </w:r>
      <w:r w:rsidRPr="00FB4E6D">
        <w:rPr>
          <w:rFonts w:eastAsia="DengXian"/>
          <w:sz w:val="20"/>
          <w:lang w:eastAsia="zh-CN"/>
        </w:rPr>
        <w:t xml:space="preserve">extend </w:t>
      </w:r>
      <w:r>
        <w:rPr>
          <w:rFonts w:eastAsia="DengXian"/>
          <w:sz w:val="20"/>
          <w:lang w:eastAsia="zh-CN"/>
        </w:rPr>
        <w:t xml:space="preserve">the </w:t>
      </w:r>
      <w:r w:rsidRPr="00FB4E6D">
        <w:rPr>
          <w:rFonts w:eastAsia="DengXian"/>
          <w:sz w:val="20"/>
          <w:lang w:eastAsia="zh-CN"/>
        </w:rPr>
        <w:t xml:space="preserve">value range of </w:t>
      </w:r>
      <w:r w:rsidR="00A23535">
        <w:rPr>
          <w:rFonts w:eastAsia="DengXian"/>
          <w:sz w:val="20"/>
          <w:lang w:eastAsia="zh-CN"/>
        </w:rPr>
        <w:t xml:space="preserve">the </w:t>
      </w:r>
      <w:r w:rsidRPr="00FB4E6D">
        <w:rPr>
          <w:rFonts w:eastAsia="DengXian"/>
          <w:sz w:val="20"/>
          <w:lang w:eastAsia="zh-CN"/>
        </w:rPr>
        <w:t xml:space="preserve">starting bit of blocks in DCI format 2_3 </w:t>
      </w:r>
      <w:r>
        <w:rPr>
          <w:rFonts w:eastAsia="DengXian"/>
          <w:sz w:val="20"/>
          <w:lang w:eastAsia="zh-CN"/>
        </w:rPr>
        <w:t>where two alternatives were listed</w:t>
      </w:r>
      <w:r w:rsidR="00A23535">
        <w:rPr>
          <w:rFonts w:eastAsia="DengXian"/>
          <w:sz w:val="20"/>
          <w:lang w:eastAsia="zh-CN"/>
        </w:rPr>
        <w:t xml:space="preserve"> for down-selection</w:t>
      </w:r>
      <w:r>
        <w:rPr>
          <w:rFonts w:eastAsia="DengXian"/>
          <w:sz w:val="20"/>
          <w:lang w:eastAsia="zh-CN"/>
        </w:rPr>
        <w:t xml:space="preserve">: Alt1 </w:t>
      </w:r>
      <w:r w:rsidR="00A23535">
        <w:rPr>
          <w:rFonts w:eastAsia="DengXian"/>
          <w:sz w:val="20"/>
          <w:lang w:eastAsia="zh-CN"/>
        </w:rPr>
        <w:t>applies</w:t>
      </w:r>
      <w:r>
        <w:rPr>
          <w:rFonts w:eastAsia="DengXian"/>
          <w:sz w:val="20"/>
          <w:lang w:eastAsia="zh-CN"/>
        </w:rPr>
        <w:t xml:space="preserve"> </w:t>
      </w:r>
      <w:r w:rsidR="00A23535">
        <w:rPr>
          <w:rFonts w:eastAsia="DengXian"/>
          <w:sz w:val="20"/>
          <w:lang w:eastAsia="zh-CN"/>
        </w:rPr>
        <w:t>this</w:t>
      </w:r>
      <w:r>
        <w:rPr>
          <w:rFonts w:eastAsia="DengXian"/>
          <w:sz w:val="20"/>
          <w:lang w:eastAsia="zh-CN"/>
        </w:rPr>
        <w:t xml:space="preserve"> extension </w:t>
      </w:r>
      <w:r w:rsidR="00A23535">
        <w:rPr>
          <w:rFonts w:eastAsia="DengXian"/>
          <w:sz w:val="20"/>
          <w:lang w:eastAsia="zh-CN"/>
        </w:rPr>
        <w:t>to</w:t>
      </w:r>
      <w:r>
        <w:rPr>
          <w:rFonts w:eastAsia="DengXian"/>
          <w:sz w:val="20"/>
          <w:lang w:eastAsia="zh-CN"/>
        </w:rPr>
        <w:t xml:space="preserve"> any UE that </w:t>
      </w:r>
      <w:r w:rsidRPr="00FB4E6D">
        <w:rPr>
          <w:rFonts w:eastAsia="DengXian"/>
          <w:sz w:val="20"/>
          <w:lang w:eastAsia="zh-CN"/>
        </w:rPr>
        <w:t xml:space="preserve">supports </w:t>
      </w:r>
      <w:r w:rsidR="00890606">
        <w:rPr>
          <w:rFonts w:eastAsia="DengXian"/>
          <w:sz w:val="20"/>
          <w:lang w:eastAsia="zh-CN"/>
        </w:rPr>
        <w:t xml:space="preserve">this feature </w:t>
      </w:r>
      <w:r w:rsidR="00A23535">
        <w:rPr>
          <w:rFonts w:eastAsia="DengXian"/>
          <w:sz w:val="20"/>
          <w:lang w:eastAsia="zh-CN"/>
        </w:rPr>
        <w:t xml:space="preserve">as a </w:t>
      </w:r>
      <w:r w:rsidRPr="00FB4E6D">
        <w:rPr>
          <w:rFonts w:eastAsia="DengXian"/>
          <w:sz w:val="20"/>
          <w:lang w:eastAsia="zh-CN"/>
        </w:rPr>
        <w:t xml:space="preserve">UE capability regardless </w:t>
      </w:r>
      <w:r w:rsidR="00A23535">
        <w:rPr>
          <w:rFonts w:eastAsia="DengXian"/>
          <w:sz w:val="20"/>
          <w:lang w:eastAsia="zh-CN"/>
        </w:rPr>
        <w:t xml:space="preserve">of whether or not the </w:t>
      </w:r>
      <w:r w:rsidRPr="00FB4E6D">
        <w:rPr>
          <w:rFonts w:eastAsia="DengXian"/>
          <w:sz w:val="20"/>
          <w:lang w:eastAsia="zh-CN"/>
        </w:rPr>
        <w:t>UE supports two separate SRS CLPC adjustment states</w:t>
      </w:r>
      <w:r w:rsidR="00A23535">
        <w:rPr>
          <w:rFonts w:eastAsia="DengXian"/>
          <w:sz w:val="20"/>
          <w:lang w:eastAsia="zh-CN"/>
        </w:rPr>
        <w:t xml:space="preserve"> while Alt2 applies this extension to a UE that </w:t>
      </w:r>
      <w:r w:rsidR="00A23535" w:rsidRPr="00FB4E6D">
        <w:rPr>
          <w:rFonts w:eastAsia="DengXian"/>
          <w:sz w:val="20"/>
          <w:lang w:eastAsia="zh-CN"/>
        </w:rPr>
        <w:t>is configured with two separate SRS CLPC adjustment states</w:t>
      </w:r>
      <w:r w:rsidR="00A23535">
        <w:rPr>
          <w:rFonts w:eastAsia="DengXian"/>
          <w:sz w:val="20"/>
          <w:lang w:eastAsia="zh-CN"/>
        </w:rPr>
        <w:t xml:space="preserve">. Since such an extension aims to </w:t>
      </w:r>
      <w:r w:rsidR="00A23535" w:rsidRPr="00FF6327">
        <w:rPr>
          <w:kern w:val="2"/>
          <w:lang w:val="en-GB" w:eastAsia="zh-CN"/>
        </w:rPr>
        <w:t xml:space="preserve">maximize the number of multiplexed blocks </w:t>
      </w:r>
      <w:r w:rsidR="00A23535">
        <w:rPr>
          <w:kern w:val="2"/>
          <w:lang w:val="en-GB" w:eastAsia="zh-CN"/>
        </w:rPr>
        <w:t xml:space="preserve">and, consequently, </w:t>
      </w:r>
      <w:r w:rsidR="00A23535" w:rsidRPr="00FF6327">
        <w:rPr>
          <w:kern w:val="2"/>
          <w:lang w:val="en-GB" w:eastAsia="zh-CN"/>
        </w:rPr>
        <w:t>the number of multiplexed UEs</w:t>
      </w:r>
      <w:r w:rsidR="00A23535">
        <w:rPr>
          <w:kern w:val="2"/>
          <w:lang w:val="en-GB" w:eastAsia="zh-CN"/>
        </w:rPr>
        <w:t xml:space="preserve"> </w:t>
      </w:r>
      <w:r w:rsidR="00A23535" w:rsidRPr="00FF6327">
        <w:rPr>
          <w:kern w:val="2"/>
          <w:lang w:val="en-GB" w:eastAsia="zh-CN"/>
        </w:rPr>
        <w:t>in DCI format 2_3</w:t>
      </w:r>
      <w:r w:rsidR="00A23535">
        <w:rPr>
          <w:kern w:val="2"/>
          <w:lang w:val="en-GB" w:eastAsia="zh-CN"/>
        </w:rPr>
        <w:t xml:space="preserve">, it </w:t>
      </w:r>
      <w:r w:rsidR="00A23535" w:rsidRPr="00FF6327">
        <w:rPr>
          <w:kern w:val="2"/>
          <w:lang w:val="en-GB" w:eastAsia="zh-CN"/>
        </w:rPr>
        <w:t xml:space="preserve">is equally useful </w:t>
      </w:r>
      <w:r w:rsidR="00A23535">
        <w:rPr>
          <w:kern w:val="2"/>
          <w:lang w:val="en-GB" w:eastAsia="zh-CN"/>
        </w:rPr>
        <w:t>in</w:t>
      </w:r>
      <w:r w:rsidR="00A23535" w:rsidRPr="00FF6327">
        <w:rPr>
          <w:kern w:val="2"/>
          <w:lang w:val="en-GB" w:eastAsia="zh-CN"/>
        </w:rPr>
        <w:t xml:space="preserve"> the scenarios other than asymmetric DL/UL TRPs</w:t>
      </w:r>
      <w:r w:rsidR="00A23535">
        <w:rPr>
          <w:kern w:val="2"/>
          <w:lang w:val="en-GB" w:eastAsia="zh-CN"/>
        </w:rPr>
        <w:t xml:space="preserve">. Therefore, we think Alt1 in </w:t>
      </w:r>
      <w:r w:rsidR="009D63C2">
        <w:rPr>
          <w:kern w:val="2"/>
          <w:lang w:val="en-GB" w:eastAsia="zh-CN"/>
        </w:rPr>
        <w:t xml:space="preserve">the </w:t>
      </w:r>
      <w:r w:rsidR="00A23535">
        <w:rPr>
          <w:kern w:val="2"/>
          <w:lang w:val="en-GB" w:eastAsia="zh-CN"/>
        </w:rPr>
        <w:t xml:space="preserve">RAN1 118 agreement should be supported. </w:t>
      </w:r>
    </w:p>
    <w:p w14:paraId="440AC89B" w14:textId="7C529600" w:rsidR="00AF60ED" w:rsidRPr="00A23535" w:rsidRDefault="00AF60ED" w:rsidP="00AF60ED">
      <w:pPr>
        <w:rPr>
          <w:b/>
          <w:bCs/>
          <w:i/>
          <w:lang w:eastAsia="zh-CN"/>
        </w:rPr>
      </w:pPr>
      <w:r w:rsidRPr="00A23535">
        <w:rPr>
          <w:b/>
          <w:bCs/>
          <w:i/>
          <w:lang w:eastAsia="zh-CN"/>
        </w:rPr>
        <w:t xml:space="preserve">Proposal </w:t>
      </w:r>
      <w:r w:rsidR="0015068A">
        <w:rPr>
          <w:b/>
          <w:bCs/>
          <w:i/>
          <w:lang w:eastAsia="zh-CN"/>
        </w:rPr>
        <w:t>5</w:t>
      </w:r>
      <w:r w:rsidRPr="00A23535">
        <w:rPr>
          <w:b/>
          <w:bCs/>
          <w:i/>
          <w:lang w:eastAsia="zh-CN"/>
        </w:rPr>
        <w:t xml:space="preserve">: </w:t>
      </w:r>
      <w:r w:rsidR="00A23535" w:rsidRPr="00A23535">
        <w:rPr>
          <w:b/>
          <w:bCs/>
          <w:i/>
          <w:lang w:eastAsia="zh-CN"/>
        </w:rPr>
        <w:t xml:space="preserve">Regarding the </w:t>
      </w:r>
      <w:r w:rsidR="00A23535" w:rsidRPr="00A23535">
        <w:rPr>
          <w:rFonts w:eastAsia="DengXian"/>
          <w:b/>
          <w:i/>
          <w:sz w:val="20"/>
          <w:lang w:eastAsia="zh-CN"/>
        </w:rPr>
        <w:t>extension of the value range</w:t>
      </w:r>
      <w:r w:rsidR="00A23535">
        <w:rPr>
          <w:rFonts w:eastAsia="DengXian"/>
          <w:b/>
          <w:i/>
          <w:sz w:val="20"/>
          <w:lang w:eastAsia="zh-CN"/>
        </w:rPr>
        <w:t xml:space="preserve"> of the </w:t>
      </w:r>
      <w:r w:rsidR="00A23535" w:rsidRPr="00A23535">
        <w:rPr>
          <w:rFonts w:eastAsia="DengXian"/>
          <w:b/>
          <w:i/>
          <w:sz w:val="20"/>
          <w:lang w:eastAsia="zh-CN"/>
        </w:rPr>
        <w:t xml:space="preserve">starting bit of blocks in DCI format 2_3, </w:t>
      </w:r>
      <w:r w:rsidR="00A23535" w:rsidRPr="00A23535">
        <w:rPr>
          <w:b/>
          <w:bCs/>
          <w:i/>
          <w:lang w:eastAsia="zh-CN"/>
        </w:rPr>
        <w:t>s</w:t>
      </w:r>
      <w:r w:rsidR="006C0702" w:rsidRPr="00A23535">
        <w:rPr>
          <w:b/>
          <w:bCs/>
          <w:i/>
          <w:lang w:eastAsia="zh-CN"/>
        </w:rPr>
        <w:t xml:space="preserve">upport </w:t>
      </w:r>
      <w:r w:rsidR="00FB4E6D" w:rsidRPr="00A23535">
        <w:rPr>
          <w:b/>
          <w:bCs/>
          <w:i/>
          <w:lang w:eastAsia="zh-CN"/>
        </w:rPr>
        <w:t xml:space="preserve">Alt-1 </w:t>
      </w:r>
      <w:r w:rsidR="00A23535" w:rsidRPr="00A23535">
        <w:rPr>
          <w:b/>
          <w:i/>
          <w:kern w:val="2"/>
          <w:lang w:val="en-GB" w:eastAsia="zh-CN"/>
        </w:rPr>
        <w:t>in RAN1 118 agreement</w:t>
      </w:r>
      <w:r w:rsidR="00FB4E6D" w:rsidRPr="00A23535">
        <w:rPr>
          <w:b/>
          <w:bCs/>
          <w:i/>
          <w:lang w:eastAsia="zh-CN"/>
        </w:rPr>
        <w:t>.</w:t>
      </w:r>
    </w:p>
    <w:p w14:paraId="67C98B1E" w14:textId="77777777" w:rsidR="009B0CCE" w:rsidRPr="005D1231" w:rsidRDefault="009B0CCE" w:rsidP="009B0CCE">
      <w:pPr>
        <w:spacing w:beforeLines="50" w:before="156"/>
        <w:rPr>
          <w:lang w:eastAsia="zh-CN"/>
        </w:rPr>
      </w:pPr>
    </w:p>
    <w:p w14:paraId="39EAE5AD" w14:textId="2197400D" w:rsidR="009B0CCE" w:rsidRPr="00EB1CD2" w:rsidRDefault="009B0CCE" w:rsidP="009B0CCE">
      <w:pPr>
        <w:pStyle w:val="Heading1"/>
        <w:rPr>
          <w:lang w:eastAsia="zh-CN"/>
        </w:rPr>
      </w:pPr>
      <w:r w:rsidRPr="00EB1CD2">
        <w:rPr>
          <w:lang w:eastAsia="zh-CN"/>
        </w:rPr>
        <w:t>SRS power control</w:t>
      </w:r>
    </w:p>
    <w:tbl>
      <w:tblPr>
        <w:tblStyle w:val="TableGrid"/>
        <w:tblW w:w="0" w:type="auto"/>
        <w:tblLook w:val="04A0" w:firstRow="1" w:lastRow="0" w:firstColumn="1" w:lastColumn="0" w:noHBand="0" w:noVBand="1"/>
      </w:tblPr>
      <w:tblGrid>
        <w:gridCol w:w="9016"/>
      </w:tblGrid>
      <w:tr w:rsidR="009B0CCE" w:rsidRPr="008704E0" w14:paraId="501A63CD" w14:textId="77777777" w:rsidTr="00176886">
        <w:tc>
          <w:tcPr>
            <w:tcW w:w="9016" w:type="dxa"/>
          </w:tcPr>
          <w:p w14:paraId="0379E748" w14:textId="77777777" w:rsidR="009B0CCE" w:rsidRPr="00FB4E6D" w:rsidRDefault="009B0CCE" w:rsidP="00176886">
            <w:pPr>
              <w:contextualSpacing/>
              <w:rPr>
                <w:b/>
                <w:bCs/>
                <w:iCs/>
                <w:sz w:val="20"/>
                <w:highlight w:val="green"/>
                <w:lang w:eastAsia="zh-CN"/>
              </w:rPr>
            </w:pPr>
            <w:r w:rsidRPr="00FB4E6D">
              <w:rPr>
                <w:b/>
                <w:bCs/>
                <w:iCs/>
                <w:sz w:val="20"/>
                <w:highlight w:val="green"/>
                <w:lang w:eastAsia="zh-CN"/>
              </w:rPr>
              <w:t>Agreement</w:t>
            </w:r>
          </w:p>
          <w:p w14:paraId="58613C53" w14:textId="77777777" w:rsidR="00FB4E6D" w:rsidRPr="00FB4E6D" w:rsidRDefault="00FB4E6D" w:rsidP="00FB4E6D">
            <w:pPr>
              <w:numPr>
                <w:ilvl w:val="0"/>
                <w:numId w:val="32"/>
              </w:numPr>
              <w:autoSpaceDE/>
              <w:autoSpaceDN/>
              <w:adjustRightInd/>
              <w:snapToGrid/>
              <w:spacing w:after="0"/>
              <w:rPr>
                <w:rFonts w:eastAsia="DengXian"/>
                <w:sz w:val="20"/>
                <w:lang w:eastAsia="zh-CN"/>
              </w:rPr>
            </w:pPr>
            <w:r w:rsidRPr="00FB4E6D">
              <w:rPr>
                <w:rFonts w:eastAsia="DengXian"/>
                <w:sz w:val="20"/>
                <w:lang w:eastAsia="zh-CN"/>
              </w:rPr>
              <w:t>Study whether/how to apply PL offset for SRS resource set when the SRS resource set is not configured with TCI state.</w:t>
            </w:r>
          </w:p>
          <w:p w14:paraId="25541000" w14:textId="77777777" w:rsidR="00FB4E6D" w:rsidRPr="00FB4E6D" w:rsidRDefault="00FB4E6D" w:rsidP="00FB4E6D">
            <w:pPr>
              <w:numPr>
                <w:ilvl w:val="0"/>
                <w:numId w:val="32"/>
              </w:numPr>
              <w:autoSpaceDE/>
              <w:autoSpaceDN/>
              <w:adjustRightInd/>
              <w:snapToGrid/>
              <w:spacing w:after="0"/>
              <w:rPr>
                <w:rFonts w:eastAsia="DengXian"/>
                <w:sz w:val="20"/>
                <w:lang w:eastAsia="zh-CN"/>
              </w:rPr>
            </w:pPr>
            <w:r w:rsidRPr="00FB4E6D">
              <w:rPr>
                <w:rFonts w:eastAsia="DengXian"/>
                <w:sz w:val="20"/>
                <w:lang w:eastAsia="zh-CN"/>
              </w:rPr>
              <w:t>Study whether/how to apply one of the two separate SRS CLPC adjustment states on the SRS resource set when the SRS resource set is not configured with TCI state.</w:t>
            </w:r>
          </w:p>
          <w:p w14:paraId="24F68D4B" w14:textId="266B5F12" w:rsidR="00FB4E6D" w:rsidRPr="00FB4E6D" w:rsidRDefault="00FB4E6D" w:rsidP="00FB4E6D">
            <w:pPr>
              <w:numPr>
                <w:ilvl w:val="1"/>
                <w:numId w:val="32"/>
              </w:numPr>
              <w:autoSpaceDE/>
              <w:autoSpaceDN/>
              <w:adjustRightInd/>
              <w:snapToGrid/>
              <w:spacing w:after="0"/>
              <w:rPr>
                <w:rFonts w:eastAsia="DengXian"/>
                <w:sz w:val="20"/>
                <w:lang w:eastAsia="zh-CN"/>
              </w:rPr>
            </w:pPr>
            <w:r w:rsidRPr="00FB4E6D">
              <w:rPr>
                <w:rFonts w:eastAsia="DengXian"/>
                <w:sz w:val="20"/>
                <w:lang w:eastAsia="zh-CN"/>
              </w:rPr>
              <w:t>E.g., defining i0 as the default CLPC for SRS resource set in this case. E.g, configure one of the separate SRS CLPC adjustment states to the SRS resource set.</w:t>
            </w:r>
          </w:p>
          <w:p w14:paraId="2050A017" w14:textId="77777777" w:rsidR="009B0CCE" w:rsidRPr="002954EB" w:rsidRDefault="009B0CCE" w:rsidP="00176886">
            <w:pPr>
              <w:tabs>
                <w:tab w:val="left" w:pos="643"/>
              </w:tabs>
              <w:rPr>
                <w:rFonts w:eastAsia="DengXian"/>
                <w:lang w:val="en-CA"/>
              </w:rPr>
            </w:pPr>
          </w:p>
        </w:tc>
      </w:tr>
    </w:tbl>
    <w:p w14:paraId="1F739A53" w14:textId="77777777" w:rsidR="009B0CCE" w:rsidRDefault="009B0CCE" w:rsidP="009B0CCE">
      <w:pPr>
        <w:rPr>
          <w:kern w:val="2"/>
          <w:lang w:val="en-GB" w:eastAsia="zh-CN"/>
        </w:rPr>
      </w:pPr>
    </w:p>
    <w:p w14:paraId="181F1029" w14:textId="3243CFB1" w:rsidR="008A64EA" w:rsidRPr="007124F2" w:rsidRDefault="008A64EA" w:rsidP="00FB4E6D">
      <w:pPr>
        <w:rPr>
          <w:lang w:eastAsia="zh-CN"/>
        </w:rPr>
      </w:pPr>
      <w:r>
        <w:rPr>
          <w:lang w:eastAsia="zh-CN"/>
        </w:rPr>
        <w:t xml:space="preserve">gNB can provide the UE with the flexibility to beam sweep the SRS resources by not configuring the SRS resource set to follow the indicated TCI state and not assigning separate TCI states for its resources. </w:t>
      </w:r>
      <w:r w:rsidR="00FC396C">
        <w:rPr>
          <w:lang w:eastAsia="zh-CN"/>
        </w:rPr>
        <w:t>In the asymmetric DL/UL scenario, if the</w:t>
      </w:r>
      <w:r>
        <w:rPr>
          <w:lang w:eastAsia="zh-CN"/>
        </w:rPr>
        <w:t xml:space="preserve"> </w:t>
      </w:r>
      <w:r w:rsidR="00FC396C">
        <w:rPr>
          <w:lang w:eastAsia="zh-CN"/>
        </w:rPr>
        <w:t xml:space="preserve">beam sweeping SRS resources are meant to </w:t>
      </w:r>
      <w:r w:rsidR="00D478E1">
        <w:rPr>
          <w:lang w:eastAsia="zh-CN"/>
        </w:rPr>
        <w:t>target</w:t>
      </w:r>
      <w:r w:rsidR="00FC396C">
        <w:rPr>
          <w:lang w:eastAsia="zh-CN"/>
        </w:rPr>
        <w:t xml:space="preserve"> the UL TRP, the PL offset may need to be considered in </w:t>
      </w:r>
      <w:r w:rsidR="00D478E1">
        <w:rPr>
          <w:lang w:eastAsia="zh-CN"/>
        </w:rPr>
        <w:t xml:space="preserve">the </w:t>
      </w:r>
      <w:r w:rsidR="00FC396C">
        <w:rPr>
          <w:lang w:eastAsia="zh-CN"/>
        </w:rPr>
        <w:t xml:space="preserve">SRS transmit power calculation. In such a case, the most straightforward solution is </w:t>
      </w:r>
      <w:r w:rsidR="00FC396C" w:rsidRPr="00D74E35">
        <w:rPr>
          <w:lang w:eastAsia="zh-CN"/>
        </w:rPr>
        <w:t xml:space="preserve">to configure </w:t>
      </w:r>
      <w:r w:rsidR="00FC396C">
        <w:rPr>
          <w:lang w:eastAsia="zh-CN"/>
        </w:rPr>
        <w:t xml:space="preserve">a </w:t>
      </w:r>
      <w:r w:rsidR="00FC396C" w:rsidRPr="00D74E35">
        <w:rPr>
          <w:lang w:eastAsia="zh-CN"/>
        </w:rPr>
        <w:t>PL offset</w:t>
      </w:r>
      <w:r w:rsidR="00FC396C">
        <w:rPr>
          <w:lang w:eastAsia="zh-CN"/>
        </w:rPr>
        <w:t xml:space="preserve"> value in the SRS resource set configuration. The same MAC-CE that updates the pathloss offset </w:t>
      </w:r>
      <w:r w:rsidR="00FC396C" w:rsidRPr="00606B72">
        <w:rPr>
          <w:rFonts w:eastAsia="DengXian"/>
          <w:szCs w:val="18"/>
        </w:rPr>
        <w:t>value</w:t>
      </w:r>
      <w:r w:rsidR="00FC396C">
        <w:rPr>
          <w:rFonts w:eastAsia="DengXian"/>
          <w:szCs w:val="18"/>
        </w:rPr>
        <w:t xml:space="preserve"> </w:t>
      </w:r>
      <w:r w:rsidR="00FC396C" w:rsidRPr="00606B72">
        <w:rPr>
          <w:rFonts w:eastAsia="DengXian"/>
          <w:szCs w:val="18"/>
        </w:rPr>
        <w:t>for joint or UL TCI state</w:t>
      </w:r>
      <w:r w:rsidR="00FC396C">
        <w:rPr>
          <w:rFonts w:eastAsia="DengXian"/>
          <w:szCs w:val="18"/>
        </w:rPr>
        <w:t xml:space="preserve"> can also be used to update the pathloss offset value </w:t>
      </w:r>
      <w:r w:rsidR="0091709C">
        <w:rPr>
          <w:rFonts w:eastAsia="DengXian"/>
          <w:szCs w:val="18"/>
        </w:rPr>
        <w:t xml:space="preserve">in the </w:t>
      </w:r>
      <w:r w:rsidR="0091709C">
        <w:rPr>
          <w:lang w:eastAsia="zh-CN"/>
        </w:rPr>
        <w:t>SRS resource set configuration.</w:t>
      </w:r>
    </w:p>
    <w:p w14:paraId="5F202716" w14:textId="0C57AF1F" w:rsidR="0091709C" w:rsidRDefault="0091709C" w:rsidP="0091709C">
      <w:pPr>
        <w:rPr>
          <w:rFonts w:eastAsia="DengXian"/>
          <w:b/>
          <w:i/>
          <w:sz w:val="20"/>
          <w:lang w:eastAsia="zh-CN"/>
        </w:rPr>
      </w:pPr>
      <w:r w:rsidRPr="007124F2">
        <w:rPr>
          <w:b/>
          <w:i/>
          <w:lang w:eastAsia="zh-CN"/>
        </w:rPr>
        <w:t xml:space="preserve">Proposal 6: When SRS resource set is not configured to follow the indicated TCI state </w:t>
      </w:r>
      <w:r>
        <w:rPr>
          <w:b/>
          <w:i/>
          <w:lang w:eastAsia="zh-CN"/>
        </w:rPr>
        <w:t>and</w:t>
      </w:r>
      <w:r w:rsidRPr="007124F2">
        <w:rPr>
          <w:b/>
          <w:i/>
          <w:lang w:eastAsia="zh-CN"/>
        </w:rPr>
        <w:t xml:space="preserve"> separate TCI states are not assigned to its resources, </w:t>
      </w:r>
      <w:r>
        <w:rPr>
          <w:b/>
          <w:i/>
          <w:lang w:eastAsia="zh-CN"/>
        </w:rPr>
        <w:t xml:space="preserve">a PL offset value is optionally configured in the SRS resource set configuration. </w:t>
      </w:r>
    </w:p>
    <w:p w14:paraId="40142019" w14:textId="09EAF723" w:rsidR="0091709C" w:rsidRPr="0091709C" w:rsidRDefault="0091709C" w:rsidP="0091709C">
      <w:pPr>
        <w:pStyle w:val="ListParagraph"/>
        <w:numPr>
          <w:ilvl w:val="0"/>
          <w:numId w:val="40"/>
        </w:numPr>
        <w:rPr>
          <w:rFonts w:ascii="Times New Roman" w:hAnsi="Times New Roman" w:cs="Times New Roman"/>
          <w:b/>
          <w:i/>
          <w:sz w:val="22"/>
          <w:szCs w:val="22"/>
        </w:rPr>
      </w:pPr>
      <w:r w:rsidRPr="0091709C">
        <w:rPr>
          <w:rFonts w:ascii="Times New Roman" w:hAnsi="Times New Roman" w:cs="Times New Roman"/>
          <w:b/>
          <w:i/>
          <w:sz w:val="22"/>
          <w:szCs w:val="22"/>
        </w:rPr>
        <w:t>The same MAC-CE that updates the pathloss offset value for joint or UL TCI state is also used to update the pathloss offset value in the SRS resource set configuration</w:t>
      </w:r>
    </w:p>
    <w:p w14:paraId="41EFBF8A" w14:textId="77777777" w:rsidR="0091709C" w:rsidRPr="0091709C" w:rsidRDefault="0091709C" w:rsidP="0091709C">
      <w:pPr>
        <w:pStyle w:val="ListParagraph"/>
        <w:rPr>
          <w:rFonts w:ascii="Times New Roman" w:hAnsi="Times New Roman" w:cs="Times New Roman"/>
          <w:b/>
          <w:i/>
          <w:sz w:val="22"/>
          <w:szCs w:val="22"/>
        </w:rPr>
      </w:pPr>
    </w:p>
    <w:p w14:paraId="20FBE667" w14:textId="1DACFD42" w:rsidR="00D478E1" w:rsidRDefault="0091709C" w:rsidP="00FB4E6D">
      <w:pPr>
        <w:rPr>
          <w:lang w:eastAsia="zh-CN"/>
        </w:rPr>
      </w:pPr>
      <w:r>
        <w:rPr>
          <w:lang w:eastAsia="zh-CN"/>
        </w:rPr>
        <w:t xml:space="preserve">Similarly, when </w:t>
      </w:r>
      <w:r w:rsidRPr="0091709C">
        <w:rPr>
          <w:i/>
        </w:rPr>
        <w:t>srs-PowerControlAdjustmentStates</w:t>
      </w:r>
      <w:r>
        <w:t xml:space="preserve"> is set to </w:t>
      </w:r>
      <w:r w:rsidRPr="0091709C">
        <w:rPr>
          <w:i/>
        </w:rPr>
        <w:t>separateClosedLoop</w:t>
      </w:r>
      <w:r>
        <w:t xml:space="preserve"> in</w:t>
      </w:r>
      <w:r w:rsidR="00D478E1">
        <w:t xml:space="preserve"> </w:t>
      </w:r>
      <w:r>
        <w:t xml:space="preserve">SRS resource set configuration and </w:t>
      </w:r>
      <w:r w:rsidRPr="00606B72">
        <w:rPr>
          <w:rFonts w:eastAsia="DengXian" w:cs="Arial"/>
          <w:szCs w:val="20"/>
          <w:lang w:val="en-CA"/>
        </w:rPr>
        <w:t>two separate SRS CLPC adjustment states are configured</w:t>
      </w:r>
      <w:r>
        <w:rPr>
          <w:rFonts w:eastAsia="DengXian" w:cs="Arial"/>
          <w:szCs w:val="20"/>
          <w:lang w:val="en-CA"/>
        </w:rPr>
        <w:t>, a new RRC parameter can be introduced in the SRS resource set configuratio</w:t>
      </w:r>
      <w:r w:rsidR="00D478E1">
        <w:rPr>
          <w:rFonts w:eastAsia="DengXian" w:cs="Arial"/>
          <w:szCs w:val="20"/>
          <w:lang w:val="en-CA"/>
        </w:rPr>
        <w:t>n</w:t>
      </w:r>
      <w:r>
        <w:rPr>
          <w:rFonts w:eastAsia="DengXian" w:cs="Arial"/>
          <w:szCs w:val="20"/>
          <w:lang w:val="en-CA"/>
        </w:rPr>
        <w:t xml:space="preserve"> to signal the applicable separate adjustment state. </w:t>
      </w:r>
    </w:p>
    <w:p w14:paraId="6889F037" w14:textId="4C247621" w:rsidR="00D478E1" w:rsidRPr="00D478E1" w:rsidRDefault="00D478E1" w:rsidP="00D478E1">
      <w:pPr>
        <w:rPr>
          <w:b/>
          <w:i/>
          <w:lang w:eastAsia="zh-CN"/>
        </w:rPr>
      </w:pPr>
      <w:r w:rsidRPr="00D478E1">
        <w:rPr>
          <w:b/>
          <w:i/>
          <w:lang w:eastAsia="zh-CN"/>
        </w:rPr>
        <w:t xml:space="preserve">Proposal 7: </w:t>
      </w:r>
      <w:r>
        <w:rPr>
          <w:b/>
          <w:i/>
          <w:lang w:eastAsia="zh-CN"/>
        </w:rPr>
        <w:t>W</w:t>
      </w:r>
      <w:r w:rsidRPr="00D478E1">
        <w:rPr>
          <w:b/>
          <w:i/>
          <w:lang w:eastAsia="zh-CN"/>
        </w:rPr>
        <w:t xml:space="preserve">hen </w:t>
      </w:r>
      <w:r w:rsidRPr="00D478E1">
        <w:rPr>
          <w:b/>
          <w:i/>
        </w:rPr>
        <w:t>srs-PowerControlAdjustmentStates is set to separateClosedLoop in</w:t>
      </w:r>
      <w:r>
        <w:rPr>
          <w:b/>
          <w:i/>
        </w:rPr>
        <w:t xml:space="preserve"> </w:t>
      </w:r>
      <w:r w:rsidRPr="00D478E1">
        <w:rPr>
          <w:b/>
          <w:i/>
        </w:rPr>
        <w:t xml:space="preserve">SRS resource set configuration and </w:t>
      </w:r>
      <w:r w:rsidRPr="00D478E1">
        <w:rPr>
          <w:rFonts w:eastAsia="DengXian" w:cs="Arial"/>
          <w:b/>
          <w:i/>
          <w:szCs w:val="20"/>
          <w:lang w:val="en-CA"/>
        </w:rPr>
        <w:t xml:space="preserve">two separate SRS CLPC adjustment states are configured, a new RRC parameter can be introduced in the SRS resource set configuration to signal the applicable separate adjustment state. </w:t>
      </w:r>
    </w:p>
    <w:p w14:paraId="6DF0E448" w14:textId="77777777" w:rsidR="004B0D27" w:rsidRPr="00EF6BC1" w:rsidRDefault="004B0D27" w:rsidP="00AF60ED">
      <w:pPr>
        <w:rPr>
          <w:kern w:val="2"/>
          <w:lang w:val="en-GB"/>
        </w:rPr>
      </w:pPr>
    </w:p>
    <w:p w14:paraId="537C3D82" w14:textId="5D085466" w:rsidR="0043162D" w:rsidRDefault="0043162D" w:rsidP="0043162D">
      <w:pPr>
        <w:pStyle w:val="Heading1"/>
        <w:rPr>
          <w:rFonts w:eastAsiaTheme="minorEastAsia"/>
          <w:lang w:val="en-GB" w:eastAsia="zh-CN"/>
        </w:rPr>
      </w:pPr>
      <w:r w:rsidRPr="00903FED">
        <w:rPr>
          <w:rFonts w:eastAsiaTheme="minorEastAsia"/>
          <w:lang w:val="en-GB" w:eastAsia="zh-CN"/>
        </w:rPr>
        <w:t>Summary and conclusion</w:t>
      </w:r>
    </w:p>
    <w:p w14:paraId="030F222E" w14:textId="67067C3B" w:rsidR="00B30570" w:rsidRDefault="00B30570" w:rsidP="00B30570">
      <w:pPr>
        <w:rPr>
          <w:b/>
          <w:bCs/>
          <w:i/>
          <w:u w:val="single"/>
          <w:lang w:eastAsia="zh-CN"/>
        </w:rPr>
      </w:pPr>
      <w:r w:rsidRPr="00212422">
        <w:rPr>
          <w:b/>
          <w:bCs/>
          <w:i/>
          <w:u w:val="single"/>
          <w:lang w:eastAsia="zh-CN"/>
        </w:rPr>
        <w:t>Proposals:</w:t>
      </w:r>
    </w:p>
    <w:p w14:paraId="6EEEDD88" w14:textId="77777777" w:rsidR="00D33535" w:rsidRDefault="00D33535" w:rsidP="00D33535">
      <w:pPr>
        <w:rPr>
          <w:rFonts w:eastAsia="Times New Roman"/>
          <w:b/>
          <w:i/>
          <w:sz w:val="20"/>
        </w:rPr>
      </w:pPr>
      <w:r w:rsidRPr="00B017E3">
        <w:rPr>
          <w:b/>
          <w:bCs/>
          <w:i/>
          <w:lang w:eastAsia="zh-CN"/>
        </w:rPr>
        <w:t xml:space="preserve">Proposal 1: </w:t>
      </w:r>
      <w:r w:rsidRPr="00B017E3">
        <w:rPr>
          <w:rFonts w:eastAsia="Times New Roman"/>
          <w:b/>
          <w:i/>
          <w:sz w:val="20"/>
        </w:rPr>
        <w:t xml:space="preserve">To support </w:t>
      </w:r>
      <w:r w:rsidRPr="00B017E3">
        <w:rPr>
          <w:b/>
          <w:i/>
          <w:lang w:eastAsia="zh-CN"/>
        </w:rPr>
        <w:t xml:space="preserve">2TA operation for the sDCI case, remove the restriction that the </w:t>
      </w:r>
      <w:r w:rsidRPr="00B017E3">
        <w:rPr>
          <w:rFonts w:eastAsia="Times New Roman"/>
          <w:b/>
          <w:i/>
          <w:iCs/>
          <w:sz w:val="20"/>
        </w:rPr>
        <w:t xml:space="preserve">coresetPoolIndex </w:t>
      </w:r>
      <w:r w:rsidRPr="00B017E3">
        <w:rPr>
          <w:rFonts w:eastAsia="Times New Roman"/>
          <w:b/>
          <w:i/>
          <w:sz w:val="20"/>
        </w:rPr>
        <w:t xml:space="preserve">needs to be configured for this feature. </w:t>
      </w:r>
    </w:p>
    <w:p w14:paraId="7ED8D279" w14:textId="2E832460" w:rsidR="00D33535" w:rsidRPr="00D33535" w:rsidRDefault="00D33535" w:rsidP="00D33535">
      <w:pPr>
        <w:pStyle w:val="ListParagraph"/>
        <w:numPr>
          <w:ilvl w:val="0"/>
          <w:numId w:val="40"/>
        </w:numPr>
        <w:rPr>
          <w:rFonts w:ascii="Times New Roman" w:hAnsi="Times New Roman" w:cs="Times New Roman"/>
          <w:b/>
          <w:i/>
          <w:sz w:val="22"/>
          <w:szCs w:val="22"/>
        </w:rPr>
      </w:pPr>
      <w:r w:rsidRPr="00D33535">
        <w:rPr>
          <w:rFonts w:ascii="Times New Roman" w:hAnsi="Times New Roman" w:cs="Times New Roman"/>
          <w:b/>
          <w:i/>
          <w:sz w:val="22"/>
          <w:szCs w:val="22"/>
        </w:rPr>
        <w:t>Note: No other specification effort is required.</w:t>
      </w:r>
    </w:p>
    <w:p w14:paraId="2621AEE3" w14:textId="77777777" w:rsidR="00D33535" w:rsidRPr="00F54DA5" w:rsidRDefault="00D33535" w:rsidP="00D33535">
      <w:pPr>
        <w:rPr>
          <w:b/>
          <w:i/>
          <w:lang w:eastAsia="zh-CN"/>
        </w:rPr>
      </w:pPr>
      <w:r w:rsidRPr="00F54DA5">
        <w:rPr>
          <w:b/>
          <w:i/>
          <w:lang w:eastAsia="zh-CN"/>
        </w:rPr>
        <w:t xml:space="preserve">Proposal 2: Support to introduce a 1-bit field in the DCI format </w:t>
      </w:r>
      <w:r>
        <w:rPr>
          <w:b/>
          <w:i/>
          <w:lang w:eastAsia="zh-CN"/>
        </w:rPr>
        <w:t xml:space="preserve">for </w:t>
      </w:r>
      <w:r w:rsidRPr="00F54DA5">
        <w:rPr>
          <w:b/>
          <w:i/>
          <w:lang w:eastAsia="zh-CN"/>
        </w:rPr>
        <w:t xml:space="preserve">PDCCH-order PRACH transmission to notify the UE whether or not the PL offset is required for the PRACH transmission. </w:t>
      </w:r>
    </w:p>
    <w:p w14:paraId="753F12CD" w14:textId="77777777" w:rsidR="00D33535" w:rsidRPr="00F54DA5" w:rsidRDefault="00D33535" w:rsidP="00D33535">
      <w:pPr>
        <w:pStyle w:val="ListParagraph"/>
        <w:numPr>
          <w:ilvl w:val="0"/>
          <w:numId w:val="40"/>
        </w:numPr>
        <w:rPr>
          <w:rFonts w:ascii="Times New Roman" w:hAnsi="Times New Roman" w:cs="Times New Roman"/>
          <w:b/>
          <w:i/>
          <w:sz w:val="22"/>
          <w:szCs w:val="22"/>
        </w:rPr>
      </w:pPr>
      <w:r w:rsidRPr="00F54DA5">
        <w:rPr>
          <w:rFonts w:ascii="Times New Roman" w:hAnsi="Times New Roman" w:cs="Times New Roman"/>
          <w:b/>
          <w:i/>
          <w:sz w:val="22"/>
          <w:szCs w:val="22"/>
        </w:rPr>
        <w:t>If the field is 0, the PL offset in the indicated joint/UL TCI state is not included in the calculation of the PRACH transmit power.</w:t>
      </w:r>
    </w:p>
    <w:p w14:paraId="73FC0390" w14:textId="1D3B96C2" w:rsidR="00D33535" w:rsidRPr="00D33535" w:rsidRDefault="00D33535" w:rsidP="00B3536B">
      <w:pPr>
        <w:pStyle w:val="ListParagraph"/>
        <w:numPr>
          <w:ilvl w:val="0"/>
          <w:numId w:val="40"/>
        </w:numPr>
        <w:rPr>
          <w:b/>
          <w:bCs/>
          <w:i/>
          <w:u w:val="single"/>
        </w:rPr>
      </w:pPr>
      <w:r w:rsidRPr="00D33535">
        <w:rPr>
          <w:rFonts w:ascii="Times New Roman" w:hAnsi="Times New Roman" w:cs="Times New Roman"/>
          <w:b/>
          <w:i/>
          <w:sz w:val="22"/>
          <w:szCs w:val="22"/>
        </w:rPr>
        <w:t>If the field is 1, the PL offset in the indicated joint/UL TCI state is included in the calculation of the PRACH transmit power.</w:t>
      </w:r>
    </w:p>
    <w:p w14:paraId="6779EB3A" w14:textId="0CC30409" w:rsidR="00D33535" w:rsidRDefault="00D33535" w:rsidP="00B30570">
      <w:pPr>
        <w:rPr>
          <w:b/>
          <w:bCs/>
          <w:i/>
          <w:lang w:eastAsia="zh-CN"/>
        </w:rPr>
      </w:pPr>
      <w:r w:rsidRPr="00EB1CD2">
        <w:rPr>
          <w:b/>
          <w:bCs/>
          <w:i/>
          <w:lang w:eastAsia="zh-CN"/>
        </w:rPr>
        <w:t xml:space="preserve">Proposal </w:t>
      </w:r>
      <w:r>
        <w:rPr>
          <w:b/>
          <w:bCs/>
          <w:i/>
          <w:lang w:eastAsia="zh-CN"/>
        </w:rPr>
        <w:t>3</w:t>
      </w:r>
      <w:r w:rsidRPr="00EB1CD2">
        <w:rPr>
          <w:b/>
          <w:bCs/>
          <w:i/>
          <w:lang w:eastAsia="zh-CN"/>
        </w:rPr>
        <w:t xml:space="preserve">: </w:t>
      </w:r>
      <w:r>
        <w:rPr>
          <w:b/>
          <w:bCs/>
          <w:i/>
          <w:lang w:eastAsia="zh-CN"/>
        </w:rPr>
        <w:t>Do not support extending the PL offset value range to lower than -10dB.</w:t>
      </w:r>
    </w:p>
    <w:p w14:paraId="10FDC2A2" w14:textId="77777777" w:rsidR="00D33535" w:rsidRPr="003B4DB2" w:rsidRDefault="00D33535" w:rsidP="00D33535">
      <w:pPr>
        <w:rPr>
          <w:b/>
          <w:i/>
          <w:kern w:val="2"/>
          <w:lang w:val="en-GB"/>
        </w:rPr>
      </w:pPr>
      <w:r w:rsidRPr="003B4DB2">
        <w:rPr>
          <w:b/>
          <w:bCs/>
          <w:i/>
          <w:lang w:eastAsia="zh-CN"/>
        </w:rPr>
        <w:t xml:space="preserve">Proposal </w:t>
      </w:r>
      <w:r>
        <w:rPr>
          <w:b/>
          <w:bCs/>
          <w:i/>
          <w:lang w:eastAsia="zh-CN"/>
        </w:rPr>
        <w:t>4</w:t>
      </w:r>
      <w:r w:rsidRPr="003B4DB2">
        <w:rPr>
          <w:b/>
          <w:bCs/>
          <w:i/>
          <w:lang w:eastAsia="zh-CN"/>
        </w:rPr>
        <w:t xml:space="preserve">: Do not </w:t>
      </w:r>
      <w:r w:rsidRPr="003B4DB2">
        <w:rPr>
          <w:rFonts w:eastAsia="DengXian" w:cs="Batang"/>
          <w:b/>
          <w:i/>
          <w:sz w:val="20"/>
        </w:rPr>
        <w:t>support Type 3 PHR reporting in a serving cell/BWP where the UE is configured with two separate SRS CLPC adjustment states</w:t>
      </w:r>
      <w:r w:rsidRPr="003B4DB2">
        <w:rPr>
          <w:rFonts w:ascii="Calibri" w:hAnsi="Calibri" w:cs="Calibri"/>
          <w:b/>
          <w:bCs/>
          <w:i/>
          <w:lang w:eastAsia="zh-CN"/>
        </w:rPr>
        <w:t>.</w:t>
      </w:r>
      <w:r w:rsidRPr="003B4DB2" w:rsidDel="008C2C20">
        <w:rPr>
          <w:b/>
          <w:bCs/>
          <w:i/>
        </w:rPr>
        <w:t xml:space="preserve"> </w:t>
      </w:r>
    </w:p>
    <w:p w14:paraId="64B94E0D" w14:textId="77777777" w:rsidR="00D33535" w:rsidRPr="00A23535" w:rsidRDefault="00D33535" w:rsidP="00D33535">
      <w:pPr>
        <w:rPr>
          <w:b/>
          <w:bCs/>
          <w:i/>
          <w:lang w:eastAsia="zh-CN"/>
        </w:rPr>
      </w:pPr>
      <w:r w:rsidRPr="00A23535">
        <w:rPr>
          <w:b/>
          <w:bCs/>
          <w:i/>
          <w:lang w:eastAsia="zh-CN"/>
        </w:rPr>
        <w:t xml:space="preserve">Proposal </w:t>
      </w:r>
      <w:r>
        <w:rPr>
          <w:b/>
          <w:bCs/>
          <w:i/>
          <w:lang w:eastAsia="zh-CN"/>
        </w:rPr>
        <w:t>5</w:t>
      </w:r>
      <w:r w:rsidRPr="00A23535">
        <w:rPr>
          <w:b/>
          <w:bCs/>
          <w:i/>
          <w:lang w:eastAsia="zh-CN"/>
        </w:rPr>
        <w:t xml:space="preserve">: Regarding the </w:t>
      </w:r>
      <w:r w:rsidRPr="00A23535">
        <w:rPr>
          <w:rFonts w:eastAsia="DengXian"/>
          <w:b/>
          <w:i/>
          <w:sz w:val="20"/>
          <w:lang w:eastAsia="zh-CN"/>
        </w:rPr>
        <w:t>extension of the value range</w:t>
      </w:r>
      <w:r>
        <w:rPr>
          <w:rFonts w:eastAsia="DengXian"/>
          <w:b/>
          <w:i/>
          <w:sz w:val="20"/>
          <w:lang w:eastAsia="zh-CN"/>
        </w:rPr>
        <w:t xml:space="preserve"> of the </w:t>
      </w:r>
      <w:r w:rsidRPr="00A23535">
        <w:rPr>
          <w:rFonts w:eastAsia="DengXian"/>
          <w:b/>
          <w:i/>
          <w:sz w:val="20"/>
          <w:lang w:eastAsia="zh-CN"/>
        </w:rPr>
        <w:t xml:space="preserve">starting bit of blocks in DCI format 2_3, </w:t>
      </w:r>
      <w:r w:rsidRPr="00A23535">
        <w:rPr>
          <w:b/>
          <w:bCs/>
          <w:i/>
          <w:lang w:eastAsia="zh-CN"/>
        </w:rPr>
        <w:t xml:space="preserve">support Alt-1 </w:t>
      </w:r>
      <w:r w:rsidRPr="00A23535">
        <w:rPr>
          <w:b/>
          <w:i/>
          <w:kern w:val="2"/>
          <w:lang w:val="en-GB" w:eastAsia="zh-CN"/>
        </w:rPr>
        <w:t>in RAN1 118 agreement</w:t>
      </w:r>
      <w:r w:rsidRPr="00A23535">
        <w:rPr>
          <w:b/>
          <w:bCs/>
          <w:i/>
          <w:lang w:eastAsia="zh-CN"/>
        </w:rPr>
        <w:t>.</w:t>
      </w:r>
    </w:p>
    <w:p w14:paraId="1BAA5FCF" w14:textId="77777777" w:rsidR="00D33535" w:rsidRDefault="00D33535" w:rsidP="00D33535">
      <w:pPr>
        <w:rPr>
          <w:rFonts w:eastAsia="DengXian"/>
          <w:b/>
          <w:i/>
          <w:sz w:val="20"/>
          <w:lang w:eastAsia="zh-CN"/>
        </w:rPr>
      </w:pPr>
      <w:r w:rsidRPr="007124F2">
        <w:rPr>
          <w:b/>
          <w:i/>
          <w:lang w:eastAsia="zh-CN"/>
        </w:rPr>
        <w:t xml:space="preserve">Proposal 6: When SRS resource set is not configured to follow the indicated TCI state </w:t>
      </w:r>
      <w:r>
        <w:rPr>
          <w:b/>
          <w:i/>
          <w:lang w:eastAsia="zh-CN"/>
        </w:rPr>
        <w:t>and</w:t>
      </w:r>
      <w:r w:rsidRPr="007124F2">
        <w:rPr>
          <w:b/>
          <w:i/>
          <w:lang w:eastAsia="zh-CN"/>
        </w:rPr>
        <w:t xml:space="preserve"> separate TCI states are not assigned to its resources, </w:t>
      </w:r>
      <w:r>
        <w:rPr>
          <w:b/>
          <w:i/>
          <w:lang w:eastAsia="zh-CN"/>
        </w:rPr>
        <w:t xml:space="preserve">a PL offset value is optionally configured in the SRS resource set configuration. </w:t>
      </w:r>
    </w:p>
    <w:p w14:paraId="722A4A49" w14:textId="0DC1C977" w:rsidR="00D33535" w:rsidRDefault="00D33535" w:rsidP="00D33535">
      <w:pPr>
        <w:pStyle w:val="ListParagraph"/>
        <w:numPr>
          <w:ilvl w:val="0"/>
          <w:numId w:val="40"/>
        </w:numPr>
        <w:rPr>
          <w:rFonts w:ascii="Times New Roman" w:hAnsi="Times New Roman" w:cs="Times New Roman"/>
          <w:b/>
          <w:i/>
          <w:sz w:val="22"/>
          <w:szCs w:val="22"/>
        </w:rPr>
      </w:pPr>
      <w:r w:rsidRPr="0091709C">
        <w:rPr>
          <w:rFonts w:ascii="Times New Roman" w:hAnsi="Times New Roman" w:cs="Times New Roman"/>
          <w:b/>
          <w:i/>
          <w:sz w:val="22"/>
          <w:szCs w:val="22"/>
        </w:rPr>
        <w:t>The same MAC-CE that updates the pathloss offset value for joint or UL TCI state is also used to update the pathloss offset value in the SRS resource set configuration</w:t>
      </w:r>
    </w:p>
    <w:p w14:paraId="4B33F7C6" w14:textId="517B8796" w:rsidR="00D33535" w:rsidRPr="00D478E1" w:rsidRDefault="00D33535" w:rsidP="00D33535">
      <w:pPr>
        <w:rPr>
          <w:b/>
          <w:i/>
          <w:lang w:eastAsia="zh-CN"/>
        </w:rPr>
      </w:pPr>
      <w:r w:rsidRPr="00D478E1">
        <w:rPr>
          <w:b/>
          <w:i/>
          <w:lang w:eastAsia="zh-CN"/>
        </w:rPr>
        <w:lastRenderedPageBreak/>
        <w:t xml:space="preserve">Proposal 7: </w:t>
      </w:r>
      <w:r>
        <w:rPr>
          <w:b/>
          <w:i/>
          <w:lang w:eastAsia="zh-CN"/>
        </w:rPr>
        <w:t>W</w:t>
      </w:r>
      <w:r w:rsidRPr="00D478E1">
        <w:rPr>
          <w:b/>
          <w:i/>
          <w:lang w:eastAsia="zh-CN"/>
        </w:rPr>
        <w:t xml:space="preserve">hen </w:t>
      </w:r>
      <w:r w:rsidRPr="00D478E1">
        <w:rPr>
          <w:b/>
          <w:i/>
        </w:rPr>
        <w:t xml:space="preserve">srs-PowerControlAdjustmentStates is set to separateClosedLoop in SRS resource set configuration and </w:t>
      </w:r>
      <w:r w:rsidRPr="00D478E1">
        <w:rPr>
          <w:rFonts w:eastAsia="DengXian" w:cs="Arial"/>
          <w:b/>
          <w:i/>
          <w:szCs w:val="20"/>
          <w:lang w:val="en-CA"/>
        </w:rPr>
        <w:t xml:space="preserve">two separate SRS CLPC adjustment states are configured, a new RRC parameter can be introduced in the SRS resource set configuration to signal the applicable separate adjustment state. </w:t>
      </w:r>
    </w:p>
    <w:p w14:paraId="0E1CAC99" w14:textId="07139B37" w:rsidR="00FB4E6D" w:rsidRDefault="00FB4E6D" w:rsidP="00FB4E6D">
      <w:pPr>
        <w:rPr>
          <w:b/>
          <w:bCs/>
          <w:i/>
          <w:u w:val="single"/>
          <w:lang w:eastAsia="zh-CN"/>
        </w:rPr>
      </w:pPr>
      <w:r>
        <w:rPr>
          <w:b/>
          <w:bCs/>
          <w:i/>
          <w:u w:val="single"/>
          <w:lang w:eastAsia="zh-CN"/>
        </w:rPr>
        <w:t>Observation</w:t>
      </w:r>
      <w:r w:rsidRPr="00212422">
        <w:rPr>
          <w:b/>
          <w:bCs/>
          <w:i/>
          <w:u w:val="single"/>
          <w:lang w:eastAsia="zh-CN"/>
        </w:rPr>
        <w:t>:</w:t>
      </w:r>
    </w:p>
    <w:p w14:paraId="208AE43A" w14:textId="77777777" w:rsidR="00D33535" w:rsidRPr="00B255A8" w:rsidRDefault="00D33535" w:rsidP="00D33535">
      <w:pPr>
        <w:rPr>
          <w:b/>
          <w:i/>
          <w:lang w:eastAsia="zh-CN"/>
        </w:rPr>
      </w:pPr>
      <w:r w:rsidRPr="00B255A8">
        <w:rPr>
          <w:b/>
          <w:i/>
          <w:lang w:eastAsia="zh-CN"/>
        </w:rPr>
        <w:t>Observation 1: The PL offset is configured only in one of the two indicated joint/UL TCI states, namely, the one that is associated with the UL TRP.</w:t>
      </w:r>
    </w:p>
    <w:p w14:paraId="3DD864C8" w14:textId="77777777" w:rsidR="00FF6327" w:rsidRPr="00903FED" w:rsidRDefault="00FF6327" w:rsidP="0043162D">
      <w:pPr>
        <w:rPr>
          <w:b/>
          <w:i/>
          <w:lang w:val="en-GB"/>
        </w:rPr>
      </w:pPr>
    </w:p>
    <w:p w14:paraId="1DB8281C" w14:textId="77777777" w:rsidR="0043162D" w:rsidRPr="00903FED" w:rsidRDefault="0043162D" w:rsidP="0043162D">
      <w:pPr>
        <w:pStyle w:val="Heading1"/>
        <w:rPr>
          <w:rFonts w:eastAsiaTheme="minorEastAsia"/>
          <w:lang w:val="en-GB" w:eastAsia="zh-CN"/>
        </w:rPr>
      </w:pPr>
      <w:r w:rsidRPr="00903FED">
        <w:rPr>
          <w:rFonts w:eastAsiaTheme="minorEastAsia"/>
          <w:lang w:val="en-GB" w:eastAsia="zh-CN"/>
        </w:rPr>
        <w:t>References</w:t>
      </w:r>
    </w:p>
    <w:p w14:paraId="3CE77511" w14:textId="3B432E7B" w:rsidR="0043162D" w:rsidRDefault="0043162D" w:rsidP="00FD3159">
      <w:pPr>
        <w:rPr>
          <w:rFonts w:eastAsiaTheme="minorEastAsia"/>
          <w:lang w:val="en-GB" w:eastAsia="zh-CN"/>
        </w:rPr>
      </w:pPr>
      <w:r>
        <w:rPr>
          <w:rFonts w:eastAsiaTheme="minorEastAsia" w:hint="eastAsia"/>
          <w:lang w:val="en-GB" w:eastAsia="zh-CN"/>
        </w:rPr>
        <w:t>[</w:t>
      </w:r>
      <w:r>
        <w:rPr>
          <w:rFonts w:eastAsiaTheme="minorEastAsia"/>
          <w:lang w:val="en-GB" w:eastAsia="zh-CN"/>
        </w:rPr>
        <w:t>1]</w:t>
      </w:r>
      <w:r w:rsidR="00222AC1" w:rsidRPr="00222AC1">
        <w:t xml:space="preserve"> </w:t>
      </w:r>
      <w:r w:rsidR="00FB4E6D">
        <w:rPr>
          <w:rFonts w:eastAsiaTheme="minorEastAsia"/>
          <w:lang w:val="en-GB" w:eastAsia="zh-CN"/>
        </w:rPr>
        <w:t xml:space="preserve">RP-242394, </w:t>
      </w:r>
      <w:r w:rsidR="00FB4E6D" w:rsidRPr="00FB4E6D">
        <w:rPr>
          <w:rFonts w:eastAsiaTheme="minorEastAsia"/>
          <w:lang w:val="en-GB" w:eastAsia="zh-CN"/>
        </w:rPr>
        <w:t>WID revision: NR MIMO Phase 5</w:t>
      </w:r>
    </w:p>
    <w:p w14:paraId="1B5AEDBE" w14:textId="153EEADB" w:rsidR="00F201CC" w:rsidRPr="00903FED" w:rsidRDefault="00F201CC" w:rsidP="00FD3159">
      <w:pPr>
        <w:rPr>
          <w:rFonts w:eastAsiaTheme="minorEastAsia"/>
          <w:lang w:val="en-GB" w:eastAsia="zh-CN"/>
        </w:rPr>
      </w:pPr>
      <w:r>
        <w:rPr>
          <w:rFonts w:eastAsiaTheme="minorEastAsia" w:hint="eastAsia"/>
          <w:lang w:val="en-GB" w:eastAsia="zh-CN"/>
        </w:rPr>
        <w:t>[</w:t>
      </w:r>
      <w:r>
        <w:rPr>
          <w:rFonts w:eastAsiaTheme="minorEastAsia"/>
          <w:lang w:val="en-GB" w:eastAsia="zh-CN"/>
        </w:rPr>
        <w:t>2]</w:t>
      </w:r>
      <w:r w:rsidRPr="00F201CC">
        <w:rPr>
          <w:rFonts w:eastAsiaTheme="minorEastAsia"/>
          <w:lang w:val="en-GB" w:eastAsia="zh-CN"/>
        </w:rPr>
        <w:t xml:space="preserve"> </w:t>
      </w:r>
      <w:r w:rsidR="00D721A7">
        <w:rPr>
          <w:rFonts w:eastAsiaTheme="minorEastAsia"/>
          <w:lang w:val="en-GB" w:eastAsia="zh-CN"/>
        </w:rPr>
        <w:t>Report of</w:t>
      </w:r>
      <w:r w:rsidRPr="00FD3159">
        <w:rPr>
          <w:rFonts w:eastAsiaTheme="minorEastAsia"/>
          <w:lang w:val="en-GB" w:eastAsia="zh-CN"/>
        </w:rPr>
        <w:t xml:space="preserve"> </w:t>
      </w:r>
      <w:r w:rsidR="00D721A7">
        <w:rPr>
          <w:rFonts w:eastAsiaTheme="minorEastAsia"/>
          <w:lang w:val="en-GB" w:eastAsia="zh-CN"/>
        </w:rPr>
        <w:t>RAN1</w:t>
      </w:r>
      <w:r w:rsidRPr="00FD3159">
        <w:rPr>
          <w:rFonts w:eastAsiaTheme="minorEastAsia"/>
          <w:lang w:val="en-GB" w:eastAsia="zh-CN"/>
        </w:rPr>
        <w:t>#11</w:t>
      </w:r>
      <w:r w:rsidR="00F53D18">
        <w:rPr>
          <w:rFonts w:eastAsiaTheme="minorEastAsia"/>
          <w:lang w:val="en-GB" w:eastAsia="zh-CN"/>
        </w:rPr>
        <w:t>8</w:t>
      </w:r>
    </w:p>
    <w:p w14:paraId="42B113EB" w14:textId="49A99B3C" w:rsidR="00D67149" w:rsidRPr="00A4193C" w:rsidRDefault="00FB4E6D">
      <w:pPr>
        <w:rPr>
          <w:lang w:val="en-GB" w:eastAsia="zh-CN"/>
        </w:rPr>
      </w:pPr>
      <w:r>
        <w:rPr>
          <w:rFonts w:hint="eastAsia"/>
          <w:lang w:val="en-GB" w:eastAsia="zh-CN"/>
        </w:rPr>
        <w:t>[</w:t>
      </w:r>
      <w:r w:rsidR="00F201CC">
        <w:rPr>
          <w:lang w:val="en-GB" w:eastAsia="zh-CN"/>
        </w:rPr>
        <w:t>3</w:t>
      </w:r>
      <w:r>
        <w:rPr>
          <w:lang w:val="en-GB" w:eastAsia="zh-CN"/>
        </w:rPr>
        <w:t xml:space="preserve">] </w:t>
      </w:r>
      <w:r w:rsidR="00D721A7">
        <w:rPr>
          <w:rFonts w:eastAsiaTheme="minorEastAsia"/>
          <w:lang w:val="en-GB" w:eastAsia="zh-CN"/>
        </w:rPr>
        <w:t>Report of</w:t>
      </w:r>
      <w:r w:rsidR="00D721A7" w:rsidRPr="00FD3159">
        <w:rPr>
          <w:rFonts w:eastAsiaTheme="minorEastAsia"/>
          <w:lang w:val="en-GB" w:eastAsia="zh-CN"/>
        </w:rPr>
        <w:t xml:space="preserve"> </w:t>
      </w:r>
      <w:r w:rsidR="00D721A7">
        <w:rPr>
          <w:rFonts w:eastAsiaTheme="minorEastAsia"/>
          <w:lang w:val="en-GB" w:eastAsia="zh-CN"/>
        </w:rPr>
        <w:t>RAN1</w:t>
      </w:r>
      <w:r w:rsidRPr="00FD3159">
        <w:rPr>
          <w:rFonts w:eastAsiaTheme="minorEastAsia"/>
          <w:lang w:val="en-GB" w:eastAsia="zh-CN"/>
        </w:rPr>
        <w:t>#11</w:t>
      </w:r>
      <w:r w:rsidR="00F53D18">
        <w:rPr>
          <w:rFonts w:eastAsiaTheme="minorEastAsia"/>
          <w:lang w:val="en-GB" w:eastAsia="zh-CN"/>
        </w:rPr>
        <w:t>7</w:t>
      </w:r>
    </w:p>
    <w:sectPr w:rsidR="00D67149" w:rsidRPr="00A4193C"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C138E" w14:textId="77777777" w:rsidR="00DE6911" w:rsidRDefault="00DE6911" w:rsidP="0043162D">
      <w:pPr>
        <w:spacing w:after="0"/>
      </w:pPr>
      <w:r>
        <w:separator/>
      </w:r>
    </w:p>
  </w:endnote>
  <w:endnote w:type="continuationSeparator" w:id="0">
    <w:p w14:paraId="2A574732" w14:textId="77777777" w:rsidR="00DE6911" w:rsidRDefault="00DE6911"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68B3" w14:textId="77777777" w:rsidR="00DE6911" w:rsidRDefault="00DE6911" w:rsidP="0043162D">
      <w:pPr>
        <w:spacing w:after="0"/>
      </w:pPr>
      <w:r>
        <w:separator/>
      </w:r>
    </w:p>
  </w:footnote>
  <w:footnote w:type="continuationSeparator" w:id="0">
    <w:p w14:paraId="71BE8B73" w14:textId="77777777" w:rsidR="00DE6911" w:rsidRDefault="00DE6911"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B3C4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B212D"/>
    <w:multiLevelType w:val="hybridMultilevel"/>
    <w:tmpl w:val="1292EEC6"/>
    <w:lvl w:ilvl="0" w:tplc="05E217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5"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7"/>
  </w:num>
  <w:num w:numId="4">
    <w:abstractNumId w:val="19"/>
  </w:num>
  <w:num w:numId="5">
    <w:abstractNumId w:val="23"/>
  </w:num>
  <w:num w:numId="6">
    <w:abstractNumId w:val="24"/>
  </w:num>
  <w:num w:numId="7">
    <w:abstractNumId w:val="9"/>
  </w:num>
  <w:num w:numId="8">
    <w:abstractNumId w:val="0"/>
  </w:num>
  <w:num w:numId="9">
    <w:abstractNumId w:val="11"/>
  </w:num>
  <w:num w:numId="10">
    <w:abstractNumId w:val="11"/>
  </w:num>
  <w:num w:numId="11">
    <w:abstractNumId w:val="11"/>
  </w:num>
  <w:num w:numId="12">
    <w:abstractNumId w:val="14"/>
  </w:num>
  <w:num w:numId="13">
    <w:abstractNumId w:val="32"/>
  </w:num>
  <w:num w:numId="14">
    <w:abstractNumId w:val="16"/>
  </w:num>
  <w:num w:numId="15">
    <w:abstractNumId w:val="6"/>
  </w:num>
  <w:num w:numId="16">
    <w:abstractNumId w:val="4"/>
  </w:num>
  <w:num w:numId="17">
    <w:abstractNumId w:val="29"/>
  </w:num>
  <w:num w:numId="18">
    <w:abstractNumId w:val="10"/>
  </w:num>
  <w:num w:numId="19">
    <w:abstractNumId w:val="5"/>
  </w:num>
  <w:num w:numId="20">
    <w:abstractNumId w:val="22"/>
  </w:num>
  <w:num w:numId="21">
    <w:abstractNumId w:val="30"/>
  </w:num>
  <w:num w:numId="22">
    <w:abstractNumId w:val="35"/>
  </w:num>
  <w:num w:numId="23">
    <w:abstractNumId w:val="11"/>
    <w:lvlOverride w:ilvl="0">
      <w:startOverride w:val="3"/>
    </w:lvlOverride>
    <w:lvlOverride w:ilvl="1">
      <w:startOverride w:val="2"/>
    </w:lvlOverride>
  </w:num>
  <w:num w:numId="24">
    <w:abstractNumId w:val="18"/>
  </w:num>
  <w:num w:numId="25">
    <w:abstractNumId w:val="21"/>
  </w:num>
  <w:num w:numId="26">
    <w:abstractNumId w:val="3"/>
  </w:num>
  <w:num w:numId="27">
    <w:abstractNumId w:val="28"/>
  </w:num>
  <w:num w:numId="28">
    <w:abstractNumId w:val="7"/>
  </w:num>
  <w:num w:numId="29">
    <w:abstractNumId w:val="2"/>
  </w:num>
  <w:num w:numId="30">
    <w:abstractNumId w:val="34"/>
  </w:num>
  <w:num w:numId="31">
    <w:abstractNumId w:val="1"/>
  </w:num>
  <w:num w:numId="32">
    <w:abstractNumId w:val="31"/>
  </w:num>
  <w:num w:numId="33">
    <w:abstractNumId w:val="15"/>
  </w:num>
  <w:num w:numId="34">
    <w:abstractNumId w:val="33"/>
  </w:num>
  <w:num w:numId="35">
    <w:abstractNumId w:val="17"/>
  </w:num>
  <w:num w:numId="36">
    <w:abstractNumId w:val="20"/>
  </w:num>
  <w:num w:numId="37">
    <w:abstractNumId w:val="25"/>
  </w:num>
  <w:num w:numId="38">
    <w:abstractNumId w:val="26"/>
  </w:num>
  <w:num w:numId="39">
    <w:abstractNumId w:val="8"/>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253C"/>
    <w:rsid w:val="00014386"/>
    <w:rsid w:val="0001484E"/>
    <w:rsid w:val="0001618D"/>
    <w:rsid w:val="00021212"/>
    <w:rsid w:val="00024073"/>
    <w:rsid w:val="000250FB"/>
    <w:rsid w:val="00025128"/>
    <w:rsid w:val="00025F37"/>
    <w:rsid w:val="000329B1"/>
    <w:rsid w:val="00036B9A"/>
    <w:rsid w:val="000415FF"/>
    <w:rsid w:val="00042F34"/>
    <w:rsid w:val="0004325B"/>
    <w:rsid w:val="00045E6C"/>
    <w:rsid w:val="00046CB6"/>
    <w:rsid w:val="000472D5"/>
    <w:rsid w:val="0005017B"/>
    <w:rsid w:val="00050494"/>
    <w:rsid w:val="00051B00"/>
    <w:rsid w:val="00051E60"/>
    <w:rsid w:val="00060F45"/>
    <w:rsid w:val="00061E74"/>
    <w:rsid w:val="000626B9"/>
    <w:rsid w:val="00062CA8"/>
    <w:rsid w:val="00066941"/>
    <w:rsid w:val="0007435C"/>
    <w:rsid w:val="00081216"/>
    <w:rsid w:val="00081594"/>
    <w:rsid w:val="00081DFD"/>
    <w:rsid w:val="00084633"/>
    <w:rsid w:val="00085DF6"/>
    <w:rsid w:val="000873C7"/>
    <w:rsid w:val="00090411"/>
    <w:rsid w:val="00092B74"/>
    <w:rsid w:val="000949E0"/>
    <w:rsid w:val="000A22DB"/>
    <w:rsid w:val="000A2A6B"/>
    <w:rsid w:val="000A5E80"/>
    <w:rsid w:val="000A63A1"/>
    <w:rsid w:val="000B069C"/>
    <w:rsid w:val="000B5BB7"/>
    <w:rsid w:val="000B69CF"/>
    <w:rsid w:val="000C4944"/>
    <w:rsid w:val="000C692E"/>
    <w:rsid w:val="000C7AE9"/>
    <w:rsid w:val="000D49E8"/>
    <w:rsid w:val="000D4A76"/>
    <w:rsid w:val="000D4E87"/>
    <w:rsid w:val="000E1F71"/>
    <w:rsid w:val="000E2481"/>
    <w:rsid w:val="000E72B9"/>
    <w:rsid w:val="000F035D"/>
    <w:rsid w:val="000F2587"/>
    <w:rsid w:val="000F67C5"/>
    <w:rsid w:val="00101564"/>
    <w:rsid w:val="00104F51"/>
    <w:rsid w:val="00114D8E"/>
    <w:rsid w:val="00115294"/>
    <w:rsid w:val="001169CF"/>
    <w:rsid w:val="00116BFF"/>
    <w:rsid w:val="00123E70"/>
    <w:rsid w:val="00130548"/>
    <w:rsid w:val="00133D40"/>
    <w:rsid w:val="001341CD"/>
    <w:rsid w:val="00134B7A"/>
    <w:rsid w:val="00136928"/>
    <w:rsid w:val="00137CB1"/>
    <w:rsid w:val="00141579"/>
    <w:rsid w:val="00141B7A"/>
    <w:rsid w:val="00141EE3"/>
    <w:rsid w:val="00143637"/>
    <w:rsid w:val="0014720B"/>
    <w:rsid w:val="0015068A"/>
    <w:rsid w:val="00150B07"/>
    <w:rsid w:val="001515F9"/>
    <w:rsid w:val="0015287A"/>
    <w:rsid w:val="001664BC"/>
    <w:rsid w:val="00170811"/>
    <w:rsid w:val="00175489"/>
    <w:rsid w:val="00176886"/>
    <w:rsid w:val="001768C4"/>
    <w:rsid w:val="00177515"/>
    <w:rsid w:val="001779B1"/>
    <w:rsid w:val="00180945"/>
    <w:rsid w:val="00181586"/>
    <w:rsid w:val="00182150"/>
    <w:rsid w:val="0018244B"/>
    <w:rsid w:val="001841C4"/>
    <w:rsid w:val="00186A46"/>
    <w:rsid w:val="0019266B"/>
    <w:rsid w:val="00196B46"/>
    <w:rsid w:val="00197510"/>
    <w:rsid w:val="0019753C"/>
    <w:rsid w:val="0019797B"/>
    <w:rsid w:val="001A4E7A"/>
    <w:rsid w:val="001B21A1"/>
    <w:rsid w:val="001B448C"/>
    <w:rsid w:val="001B66B1"/>
    <w:rsid w:val="001C44BB"/>
    <w:rsid w:val="001D027C"/>
    <w:rsid w:val="001D1B56"/>
    <w:rsid w:val="001D791B"/>
    <w:rsid w:val="001D7D7A"/>
    <w:rsid w:val="001F251B"/>
    <w:rsid w:val="001F35A8"/>
    <w:rsid w:val="001F5AEA"/>
    <w:rsid w:val="00204AE4"/>
    <w:rsid w:val="00205DA7"/>
    <w:rsid w:val="00207E51"/>
    <w:rsid w:val="002105F9"/>
    <w:rsid w:val="00212422"/>
    <w:rsid w:val="00213512"/>
    <w:rsid w:val="00213C9D"/>
    <w:rsid w:val="002162E7"/>
    <w:rsid w:val="00216ED6"/>
    <w:rsid w:val="0021737D"/>
    <w:rsid w:val="00222AC1"/>
    <w:rsid w:val="002245FB"/>
    <w:rsid w:val="002250AD"/>
    <w:rsid w:val="00227066"/>
    <w:rsid w:val="0023062D"/>
    <w:rsid w:val="002356A8"/>
    <w:rsid w:val="00235761"/>
    <w:rsid w:val="002361DB"/>
    <w:rsid w:val="00245CF8"/>
    <w:rsid w:val="0025019B"/>
    <w:rsid w:val="002519BB"/>
    <w:rsid w:val="00251DC1"/>
    <w:rsid w:val="00254F1F"/>
    <w:rsid w:val="00256E4C"/>
    <w:rsid w:val="00261FCF"/>
    <w:rsid w:val="00263083"/>
    <w:rsid w:val="00263734"/>
    <w:rsid w:val="0026404D"/>
    <w:rsid w:val="00274250"/>
    <w:rsid w:val="00274B6A"/>
    <w:rsid w:val="00274FB3"/>
    <w:rsid w:val="00277201"/>
    <w:rsid w:val="00277218"/>
    <w:rsid w:val="00280519"/>
    <w:rsid w:val="00280CC3"/>
    <w:rsid w:val="00281677"/>
    <w:rsid w:val="00283255"/>
    <w:rsid w:val="0028555C"/>
    <w:rsid w:val="00286F5A"/>
    <w:rsid w:val="00294E65"/>
    <w:rsid w:val="002954EB"/>
    <w:rsid w:val="00295782"/>
    <w:rsid w:val="00296ED3"/>
    <w:rsid w:val="00297920"/>
    <w:rsid w:val="002A14AE"/>
    <w:rsid w:val="002A1676"/>
    <w:rsid w:val="002A2423"/>
    <w:rsid w:val="002A606F"/>
    <w:rsid w:val="002A6242"/>
    <w:rsid w:val="002A6438"/>
    <w:rsid w:val="002A7497"/>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4849"/>
    <w:rsid w:val="002F0225"/>
    <w:rsid w:val="002F171D"/>
    <w:rsid w:val="002F2CAD"/>
    <w:rsid w:val="002F3884"/>
    <w:rsid w:val="002F48DD"/>
    <w:rsid w:val="002F5976"/>
    <w:rsid w:val="002F709E"/>
    <w:rsid w:val="00302797"/>
    <w:rsid w:val="00302F74"/>
    <w:rsid w:val="0030483D"/>
    <w:rsid w:val="0030503C"/>
    <w:rsid w:val="003054DF"/>
    <w:rsid w:val="00306A17"/>
    <w:rsid w:val="00306BAE"/>
    <w:rsid w:val="00306D7E"/>
    <w:rsid w:val="00311054"/>
    <w:rsid w:val="003129FA"/>
    <w:rsid w:val="00313C92"/>
    <w:rsid w:val="0031703A"/>
    <w:rsid w:val="003210FC"/>
    <w:rsid w:val="00321905"/>
    <w:rsid w:val="00321A56"/>
    <w:rsid w:val="003226B5"/>
    <w:rsid w:val="00327550"/>
    <w:rsid w:val="003277D8"/>
    <w:rsid w:val="00331DC7"/>
    <w:rsid w:val="00332101"/>
    <w:rsid w:val="003325AD"/>
    <w:rsid w:val="00332D98"/>
    <w:rsid w:val="00333E31"/>
    <w:rsid w:val="00335012"/>
    <w:rsid w:val="00336829"/>
    <w:rsid w:val="00336DA5"/>
    <w:rsid w:val="0033775E"/>
    <w:rsid w:val="00340B5B"/>
    <w:rsid w:val="003411E9"/>
    <w:rsid w:val="00344BFB"/>
    <w:rsid w:val="0034557B"/>
    <w:rsid w:val="003511E2"/>
    <w:rsid w:val="003513D0"/>
    <w:rsid w:val="00354C71"/>
    <w:rsid w:val="00355477"/>
    <w:rsid w:val="00356144"/>
    <w:rsid w:val="003653C5"/>
    <w:rsid w:val="00370395"/>
    <w:rsid w:val="003709FE"/>
    <w:rsid w:val="003728EF"/>
    <w:rsid w:val="00373B4D"/>
    <w:rsid w:val="0037500E"/>
    <w:rsid w:val="00377ACA"/>
    <w:rsid w:val="00380288"/>
    <w:rsid w:val="003812DF"/>
    <w:rsid w:val="00382081"/>
    <w:rsid w:val="0038287C"/>
    <w:rsid w:val="00391550"/>
    <w:rsid w:val="00392D83"/>
    <w:rsid w:val="003935A5"/>
    <w:rsid w:val="0039700C"/>
    <w:rsid w:val="003A36EB"/>
    <w:rsid w:val="003B0089"/>
    <w:rsid w:val="003B25A0"/>
    <w:rsid w:val="003B3B3B"/>
    <w:rsid w:val="003B4DB2"/>
    <w:rsid w:val="003B73FC"/>
    <w:rsid w:val="003B791C"/>
    <w:rsid w:val="003B7D99"/>
    <w:rsid w:val="003C0421"/>
    <w:rsid w:val="003C0D93"/>
    <w:rsid w:val="003C1419"/>
    <w:rsid w:val="003C1884"/>
    <w:rsid w:val="003C2D7F"/>
    <w:rsid w:val="003C6654"/>
    <w:rsid w:val="003C66CD"/>
    <w:rsid w:val="003D1165"/>
    <w:rsid w:val="003D4956"/>
    <w:rsid w:val="003D4F41"/>
    <w:rsid w:val="003D62AE"/>
    <w:rsid w:val="003D72DC"/>
    <w:rsid w:val="003E11A8"/>
    <w:rsid w:val="003E2E36"/>
    <w:rsid w:val="003E31AC"/>
    <w:rsid w:val="003F00D9"/>
    <w:rsid w:val="003F045D"/>
    <w:rsid w:val="003F2F7C"/>
    <w:rsid w:val="003F3AAE"/>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5366"/>
    <w:rsid w:val="00442692"/>
    <w:rsid w:val="00451B71"/>
    <w:rsid w:val="00452A43"/>
    <w:rsid w:val="00461946"/>
    <w:rsid w:val="00461E63"/>
    <w:rsid w:val="0047506B"/>
    <w:rsid w:val="00484634"/>
    <w:rsid w:val="00485968"/>
    <w:rsid w:val="00490B17"/>
    <w:rsid w:val="00492A85"/>
    <w:rsid w:val="00493C31"/>
    <w:rsid w:val="00496764"/>
    <w:rsid w:val="00497BDF"/>
    <w:rsid w:val="004A5ACE"/>
    <w:rsid w:val="004A5D7B"/>
    <w:rsid w:val="004A6340"/>
    <w:rsid w:val="004A6E78"/>
    <w:rsid w:val="004A7787"/>
    <w:rsid w:val="004B0D27"/>
    <w:rsid w:val="004B2C89"/>
    <w:rsid w:val="004B44AD"/>
    <w:rsid w:val="004B4E56"/>
    <w:rsid w:val="004C19F6"/>
    <w:rsid w:val="004C35D2"/>
    <w:rsid w:val="004C6CDC"/>
    <w:rsid w:val="004C7A7A"/>
    <w:rsid w:val="004D1AA5"/>
    <w:rsid w:val="004D4FF1"/>
    <w:rsid w:val="004E6954"/>
    <w:rsid w:val="004E6A9B"/>
    <w:rsid w:val="004E7ECF"/>
    <w:rsid w:val="004F07DA"/>
    <w:rsid w:val="004F0E6A"/>
    <w:rsid w:val="004F5120"/>
    <w:rsid w:val="00503E09"/>
    <w:rsid w:val="005149BC"/>
    <w:rsid w:val="005221FA"/>
    <w:rsid w:val="005224C5"/>
    <w:rsid w:val="005227C4"/>
    <w:rsid w:val="00523FF7"/>
    <w:rsid w:val="00524EF3"/>
    <w:rsid w:val="00526458"/>
    <w:rsid w:val="005275A6"/>
    <w:rsid w:val="00542770"/>
    <w:rsid w:val="00542A9D"/>
    <w:rsid w:val="00545F27"/>
    <w:rsid w:val="0055150A"/>
    <w:rsid w:val="00552EBD"/>
    <w:rsid w:val="00556742"/>
    <w:rsid w:val="00560842"/>
    <w:rsid w:val="00562EC2"/>
    <w:rsid w:val="0056437C"/>
    <w:rsid w:val="005646FC"/>
    <w:rsid w:val="00564F62"/>
    <w:rsid w:val="0057090C"/>
    <w:rsid w:val="00571797"/>
    <w:rsid w:val="00580DA1"/>
    <w:rsid w:val="0058216C"/>
    <w:rsid w:val="005825A4"/>
    <w:rsid w:val="0058474A"/>
    <w:rsid w:val="00584E75"/>
    <w:rsid w:val="0058625C"/>
    <w:rsid w:val="0058691C"/>
    <w:rsid w:val="00591D37"/>
    <w:rsid w:val="005948D1"/>
    <w:rsid w:val="00595FD8"/>
    <w:rsid w:val="00597120"/>
    <w:rsid w:val="00597F0F"/>
    <w:rsid w:val="005A1FE6"/>
    <w:rsid w:val="005A3AF3"/>
    <w:rsid w:val="005A46D1"/>
    <w:rsid w:val="005A509A"/>
    <w:rsid w:val="005A51D1"/>
    <w:rsid w:val="005A596B"/>
    <w:rsid w:val="005B4853"/>
    <w:rsid w:val="005B7992"/>
    <w:rsid w:val="005C0203"/>
    <w:rsid w:val="005C25CF"/>
    <w:rsid w:val="005C3CAA"/>
    <w:rsid w:val="005D02BD"/>
    <w:rsid w:val="005D1231"/>
    <w:rsid w:val="005D59E4"/>
    <w:rsid w:val="005D7532"/>
    <w:rsid w:val="005D7AF2"/>
    <w:rsid w:val="005E2BBD"/>
    <w:rsid w:val="005F15D9"/>
    <w:rsid w:val="005F1A69"/>
    <w:rsid w:val="005F3419"/>
    <w:rsid w:val="005F34C7"/>
    <w:rsid w:val="005F4209"/>
    <w:rsid w:val="005F5267"/>
    <w:rsid w:val="005F5FD1"/>
    <w:rsid w:val="005F661B"/>
    <w:rsid w:val="00602E8A"/>
    <w:rsid w:val="0060362C"/>
    <w:rsid w:val="00603A32"/>
    <w:rsid w:val="00606289"/>
    <w:rsid w:val="006115AD"/>
    <w:rsid w:val="00614D79"/>
    <w:rsid w:val="00617391"/>
    <w:rsid w:val="00620CBF"/>
    <w:rsid w:val="00622AD8"/>
    <w:rsid w:val="006232E3"/>
    <w:rsid w:val="00623EFB"/>
    <w:rsid w:val="00627866"/>
    <w:rsid w:val="00627AEA"/>
    <w:rsid w:val="006307AE"/>
    <w:rsid w:val="00645985"/>
    <w:rsid w:val="006464ED"/>
    <w:rsid w:val="0065072D"/>
    <w:rsid w:val="0065088C"/>
    <w:rsid w:val="00650D8C"/>
    <w:rsid w:val="00653B1C"/>
    <w:rsid w:val="006547E6"/>
    <w:rsid w:val="00654D21"/>
    <w:rsid w:val="00655A69"/>
    <w:rsid w:val="006568A7"/>
    <w:rsid w:val="006606F1"/>
    <w:rsid w:val="006634A2"/>
    <w:rsid w:val="00663DB7"/>
    <w:rsid w:val="00673C9D"/>
    <w:rsid w:val="00683CC7"/>
    <w:rsid w:val="00683D4B"/>
    <w:rsid w:val="00685FD0"/>
    <w:rsid w:val="006919E9"/>
    <w:rsid w:val="00692704"/>
    <w:rsid w:val="00694192"/>
    <w:rsid w:val="00694706"/>
    <w:rsid w:val="006947C8"/>
    <w:rsid w:val="0069646B"/>
    <w:rsid w:val="00697CFA"/>
    <w:rsid w:val="006A07A4"/>
    <w:rsid w:val="006A26F6"/>
    <w:rsid w:val="006A2B1A"/>
    <w:rsid w:val="006A371B"/>
    <w:rsid w:val="006A4312"/>
    <w:rsid w:val="006A4625"/>
    <w:rsid w:val="006A53D6"/>
    <w:rsid w:val="006A7159"/>
    <w:rsid w:val="006B4035"/>
    <w:rsid w:val="006B4C93"/>
    <w:rsid w:val="006B55DE"/>
    <w:rsid w:val="006C0702"/>
    <w:rsid w:val="006C2587"/>
    <w:rsid w:val="006C4878"/>
    <w:rsid w:val="006C7F9E"/>
    <w:rsid w:val="006D2776"/>
    <w:rsid w:val="006D3683"/>
    <w:rsid w:val="006D46BD"/>
    <w:rsid w:val="006D52C6"/>
    <w:rsid w:val="006D66A6"/>
    <w:rsid w:val="006E00B0"/>
    <w:rsid w:val="006E233B"/>
    <w:rsid w:val="006E307E"/>
    <w:rsid w:val="006E4A85"/>
    <w:rsid w:val="006E77D4"/>
    <w:rsid w:val="006F0C11"/>
    <w:rsid w:val="006F1C92"/>
    <w:rsid w:val="006F54DF"/>
    <w:rsid w:val="006F5DB1"/>
    <w:rsid w:val="00700C03"/>
    <w:rsid w:val="00701C99"/>
    <w:rsid w:val="00702524"/>
    <w:rsid w:val="00702A37"/>
    <w:rsid w:val="00705AED"/>
    <w:rsid w:val="007063C0"/>
    <w:rsid w:val="00706695"/>
    <w:rsid w:val="00711D6B"/>
    <w:rsid w:val="007124F2"/>
    <w:rsid w:val="00715B70"/>
    <w:rsid w:val="0071770F"/>
    <w:rsid w:val="007236C4"/>
    <w:rsid w:val="00725293"/>
    <w:rsid w:val="00726BBA"/>
    <w:rsid w:val="00734532"/>
    <w:rsid w:val="0073475A"/>
    <w:rsid w:val="00742241"/>
    <w:rsid w:val="00745EA7"/>
    <w:rsid w:val="007532E9"/>
    <w:rsid w:val="00756D75"/>
    <w:rsid w:val="007636AB"/>
    <w:rsid w:val="00766835"/>
    <w:rsid w:val="00771C4E"/>
    <w:rsid w:val="00782961"/>
    <w:rsid w:val="007839E5"/>
    <w:rsid w:val="00783AB5"/>
    <w:rsid w:val="0078791A"/>
    <w:rsid w:val="007917BC"/>
    <w:rsid w:val="00793305"/>
    <w:rsid w:val="007A242D"/>
    <w:rsid w:val="007A4ABE"/>
    <w:rsid w:val="007A5101"/>
    <w:rsid w:val="007A6FA3"/>
    <w:rsid w:val="007A7095"/>
    <w:rsid w:val="007B2DC7"/>
    <w:rsid w:val="007B497C"/>
    <w:rsid w:val="007B7CAD"/>
    <w:rsid w:val="007C3611"/>
    <w:rsid w:val="007C4B99"/>
    <w:rsid w:val="007C6768"/>
    <w:rsid w:val="007D5F2B"/>
    <w:rsid w:val="007D7C3C"/>
    <w:rsid w:val="007E40F3"/>
    <w:rsid w:val="007F189C"/>
    <w:rsid w:val="007F6133"/>
    <w:rsid w:val="007F6761"/>
    <w:rsid w:val="00804BD4"/>
    <w:rsid w:val="0080654A"/>
    <w:rsid w:val="00810E0B"/>
    <w:rsid w:val="00814671"/>
    <w:rsid w:val="008165CF"/>
    <w:rsid w:val="00816C42"/>
    <w:rsid w:val="008221FE"/>
    <w:rsid w:val="00825CFD"/>
    <w:rsid w:val="0082655E"/>
    <w:rsid w:val="00826D6B"/>
    <w:rsid w:val="00827691"/>
    <w:rsid w:val="00830D81"/>
    <w:rsid w:val="0083206C"/>
    <w:rsid w:val="00834596"/>
    <w:rsid w:val="00835E7F"/>
    <w:rsid w:val="00836EA8"/>
    <w:rsid w:val="008378D0"/>
    <w:rsid w:val="008441E8"/>
    <w:rsid w:val="00846A72"/>
    <w:rsid w:val="00852A23"/>
    <w:rsid w:val="00862F75"/>
    <w:rsid w:val="008656E8"/>
    <w:rsid w:val="008704E0"/>
    <w:rsid w:val="008704E8"/>
    <w:rsid w:val="008726F0"/>
    <w:rsid w:val="00872848"/>
    <w:rsid w:val="00872E3E"/>
    <w:rsid w:val="008755CD"/>
    <w:rsid w:val="008813CE"/>
    <w:rsid w:val="00881AF9"/>
    <w:rsid w:val="00882B04"/>
    <w:rsid w:val="00884C2B"/>
    <w:rsid w:val="008856CD"/>
    <w:rsid w:val="00885C9C"/>
    <w:rsid w:val="00890606"/>
    <w:rsid w:val="00892413"/>
    <w:rsid w:val="00892DA1"/>
    <w:rsid w:val="00893090"/>
    <w:rsid w:val="00896507"/>
    <w:rsid w:val="008A2230"/>
    <w:rsid w:val="008A52AC"/>
    <w:rsid w:val="008A5DC9"/>
    <w:rsid w:val="008A64EA"/>
    <w:rsid w:val="008A7035"/>
    <w:rsid w:val="008B0322"/>
    <w:rsid w:val="008B0A5B"/>
    <w:rsid w:val="008B653D"/>
    <w:rsid w:val="008C2C20"/>
    <w:rsid w:val="008C33A3"/>
    <w:rsid w:val="008C4DF4"/>
    <w:rsid w:val="008D04FA"/>
    <w:rsid w:val="008D0505"/>
    <w:rsid w:val="008D0910"/>
    <w:rsid w:val="008D1DAE"/>
    <w:rsid w:val="008D20C7"/>
    <w:rsid w:val="008D41ED"/>
    <w:rsid w:val="008D54D4"/>
    <w:rsid w:val="008D6A3C"/>
    <w:rsid w:val="008D7CFC"/>
    <w:rsid w:val="008E212A"/>
    <w:rsid w:val="008E311A"/>
    <w:rsid w:val="008F0B24"/>
    <w:rsid w:val="008F503F"/>
    <w:rsid w:val="008F77C7"/>
    <w:rsid w:val="00902E0B"/>
    <w:rsid w:val="00904306"/>
    <w:rsid w:val="00907126"/>
    <w:rsid w:val="00911F35"/>
    <w:rsid w:val="009123CC"/>
    <w:rsid w:val="00912AA6"/>
    <w:rsid w:val="009140D0"/>
    <w:rsid w:val="0091709C"/>
    <w:rsid w:val="0091757D"/>
    <w:rsid w:val="009176C8"/>
    <w:rsid w:val="00926DAE"/>
    <w:rsid w:val="00926EAE"/>
    <w:rsid w:val="00927FE8"/>
    <w:rsid w:val="0093044F"/>
    <w:rsid w:val="00930615"/>
    <w:rsid w:val="009308F4"/>
    <w:rsid w:val="009313F7"/>
    <w:rsid w:val="00934CB7"/>
    <w:rsid w:val="00934DFD"/>
    <w:rsid w:val="00934FB3"/>
    <w:rsid w:val="00935C4E"/>
    <w:rsid w:val="00941795"/>
    <w:rsid w:val="0094248A"/>
    <w:rsid w:val="009435CD"/>
    <w:rsid w:val="00944FC8"/>
    <w:rsid w:val="009545D4"/>
    <w:rsid w:val="0096453F"/>
    <w:rsid w:val="00970C68"/>
    <w:rsid w:val="00971153"/>
    <w:rsid w:val="00973271"/>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F24"/>
    <w:rsid w:val="009A10AC"/>
    <w:rsid w:val="009A38D7"/>
    <w:rsid w:val="009A5A5A"/>
    <w:rsid w:val="009A7FFD"/>
    <w:rsid w:val="009B0CCE"/>
    <w:rsid w:val="009B1C51"/>
    <w:rsid w:val="009B2619"/>
    <w:rsid w:val="009B348C"/>
    <w:rsid w:val="009C1863"/>
    <w:rsid w:val="009D3081"/>
    <w:rsid w:val="009D50A3"/>
    <w:rsid w:val="009D63C2"/>
    <w:rsid w:val="009D6E07"/>
    <w:rsid w:val="009E0B5D"/>
    <w:rsid w:val="009E4CFF"/>
    <w:rsid w:val="009E5058"/>
    <w:rsid w:val="009F0AE4"/>
    <w:rsid w:val="009F2C1E"/>
    <w:rsid w:val="00A01549"/>
    <w:rsid w:val="00A02E23"/>
    <w:rsid w:val="00A02E5C"/>
    <w:rsid w:val="00A03454"/>
    <w:rsid w:val="00A042C0"/>
    <w:rsid w:val="00A044D4"/>
    <w:rsid w:val="00A04DFE"/>
    <w:rsid w:val="00A052D7"/>
    <w:rsid w:val="00A07FF5"/>
    <w:rsid w:val="00A202AF"/>
    <w:rsid w:val="00A20FC7"/>
    <w:rsid w:val="00A22108"/>
    <w:rsid w:val="00A225DC"/>
    <w:rsid w:val="00A23535"/>
    <w:rsid w:val="00A237B3"/>
    <w:rsid w:val="00A26354"/>
    <w:rsid w:val="00A31E04"/>
    <w:rsid w:val="00A4193C"/>
    <w:rsid w:val="00A433B4"/>
    <w:rsid w:val="00A446D8"/>
    <w:rsid w:val="00A4632F"/>
    <w:rsid w:val="00A50501"/>
    <w:rsid w:val="00A51C4F"/>
    <w:rsid w:val="00A55801"/>
    <w:rsid w:val="00A559A3"/>
    <w:rsid w:val="00A57387"/>
    <w:rsid w:val="00A61888"/>
    <w:rsid w:val="00A70481"/>
    <w:rsid w:val="00A727C3"/>
    <w:rsid w:val="00A7285D"/>
    <w:rsid w:val="00A7653D"/>
    <w:rsid w:val="00A808F3"/>
    <w:rsid w:val="00A81E10"/>
    <w:rsid w:val="00A8395B"/>
    <w:rsid w:val="00A91190"/>
    <w:rsid w:val="00A92517"/>
    <w:rsid w:val="00A932D8"/>
    <w:rsid w:val="00A9438B"/>
    <w:rsid w:val="00A94A86"/>
    <w:rsid w:val="00AA5DA3"/>
    <w:rsid w:val="00AA620B"/>
    <w:rsid w:val="00AA6DF6"/>
    <w:rsid w:val="00AA7C7F"/>
    <w:rsid w:val="00AB1734"/>
    <w:rsid w:val="00AB326B"/>
    <w:rsid w:val="00AB340A"/>
    <w:rsid w:val="00AC1B2A"/>
    <w:rsid w:val="00AC2B87"/>
    <w:rsid w:val="00AC3091"/>
    <w:rsid w:val="00AC634F"/>
    <w:rsid w:val="00AD1ED8"/>
    <w:rsid w:val="00AD4AF8"/>
    <w:rsid w:val="00AD6AD8"/>
    <w:rsid w:val="00AE1268"/>
    <w:rsid w:val="00AE3D1F"/>
    <w:rsid w:val="00AE4F28"/>
    <w:rsid w:val="00AE7837"/>
    <w:rsid w:val="00AE7C00"/>
    <w:rsid w:val="00AF1109"/>
    <w:rsid w:val="00AF1C6B"/>
    <w:rsid w:val="00AF2B3F"/>
    <w:rsid w:val="00AF37F6"/>
    <w:rsid w:val="00AF42DF"/>
    <w:rsid w:val="00AF6064"/>
    <w:rsid w:val="00AF60ED"/>
    <w:rsid w:val="00AF7334"/>
    <w:rsid w:val="00B00B50"/>
    <w:rsid w:val="00B017E3"/>
    <w:rsid w:val="00B059C4"/>
    <w:rsid w:val="00B118F5"/>
    <w:rsid w:val="00B14678"/>
    <w:rsid w:val="00B14DFD"/>
    <w:rsid w:val="00B204CC"/>
    <w:rsid w:val="00B21592"/>
    <w:rsid w:val="00B220F4"/>
    <w:rsid w:val="00B23F4F"/>
    <w:rsid w:val="00B255A8"/>
    <w:rsid w:val="00B30570"/>
    <w:rsid w:val="00B3431B"/>
    <w:rsid w:val="00B350EF"/>
    <w:rsid w:val="00B356A6"/>
    <w:rsid w:val="00B37948"/>
    <w:rsid w:val="00B4429E"/>
    <w:rsid w:val="00B52526"/>
    <w:rsid w:val="00B60BB4"/>
    <w:rsid w:val="00B667FA"/>
    <w:rsid w:val="00B66D3B"/>
    <w:rsid w:val="00B67C0A"/>
    <w:rsid w:val="00B71E10"/>
    <w:rsid w:val="00B8043A"/>
    <w:rsid w:val="00B8067C"/>
    <w:rsid w:val="00B84103"/>
    <w:rsid w:val="00B861C6"/>
    <w:rsid w:val="00B87906"/>
    <w:rsid w:val="00B906A0"/>
    <w:rsid w:val="00B92C4A"/>
    <w:rsid w:val="00B93A72"/>
    <w:rsid w:val="00B9703E"/>
    <w:rsid w:val="00BA2709"/>
    <w:rsid w:val="00BA6FFF"/>
    <w:rsid w:val="00BA7152"/>
    <w:rsid w:val="00BA71BC"/>
    <w:rsid w:val="00BA74B3"/>
    <w:rsid w:val="00BB77C2"/>
    <w:rsid w:val="00BC2C91"/>
    <w:rsid w:val="00BC390E"/>
    <w:rsid w:val="00BC3CE9"/>
    <w:rsid w:val="00BD710D"/>
    <w:rsid w:val="00BE30AE"/>
    <w:rsid w:val="00BE5252"/>
    <w:rsid w:val="00BF16CD"/>
    <w:rsid w:val="00BF1829"/>
    <w:rsid w:val="00BF2CF8"/>
    <w:rsid w:val="00BF3CE9"/>
    <w:rsid w:val="00BF441D"/>
    <w:rsid w:val="00BF5A40"/>
    <w:rsid w:val="00C01AB0"/>
    <w:rsid w:val="00C02E63"/>
    <w:rsid w:val="00C02E92"/>
    <w:rsid w:val="00C04F50"/>
    <w:rsid w:val="00C06525"/>
    <w:rsid w:val="00C1109D"/>
    <w:rsid w:val="00C117C6"/>
    <w:rsid w:val="00C124A3"/>
    <w:rsid w:val="00C13DDD"/>
    <w:rsid w:val="00C14380"/>
    <w:rsid w:val="00C16365"/>
    <w:rsid w:val="00C1652C"/>
    <w:rsid w:val="00C17C8D"/>
    <w:rsid w:val="00C20B50"/>
    <w:rsid w:val="00C21AB9"/>
    <w:rsid w:val="00C21F93"/>
    <w:rsid w:val="00C300EC"/>
    <w:rsid w:val="00C34073"/>
    <w:rsid w:val="00C3558B"/>
    <w:rsid w:val="00C3725E"/>
    <w:rsid w:val="00C37446"/>
    <w:rsid w:val="00C41FB8"/>
    <w:rsid w:val="00C51F2E"/>
    <w:rsid w:val="00C539A8"/>
    <w:rsid w:val="00C53DE7"/>
    <w:rsid w:val="00C540DE"/>
    <w:rsid w:val="00C5417A"/>
    <w:rsid w:val="00C54FDD"/>
    <w:rsid w:val="00C6055A"/>
    <w:rsid w:val="00C61A26"/>
    <w:rsid w:val="00C62282"/>
    <w:rsid w:val="00C63805"/>
    <w:rsid w:val="00C6467F"/>
    <w:rsid w:val="00C64ADA"/>
    <w:rsid w:val="00C76A44"/>
    <w:rsid w:val="00C77636"/>
    <w:rsid w:val="00C808C7"/>
    <w:rsid w:val="00C84AF4"/>
    <w:rsid w:val="00C8581E"/>
    <w:rsid w:val="00C86ADC"/>
    <w:rsid w:val="00C92402"/>
    <w:rsid w:val="00C939AF"/>
    <w:rsid w:val="00C945D3"/>
    <w:rsid w:val="00C947B2"/>
    <w:rsid w:val="00C94CEC"/>
    <w:rsid w:val="00C966D5"/>
    <w:rsid w:val="00C96E03"/>
    <w:rsid w:val="00CA77D6"/>
    <w:rsid w:val="00CA7B7F"/>
    <w:rsid w:val="00CB082B"/>
    <w:rsid w:val="00CB0CDB"/>
    <w:rsid w:val="00CB2EFF"/>
    <w:rsid w:val="00CB5E3B"/>
    <w:rsid w:val="00CC14C3"/>
    <w:rsid w:val="00CC3732"/>
    <w:rsid w:val="00CC3961"/>
    <w:rsid w:val="00CC3978"/>
    <w:rsid w:val="00CC43F6"/>
    <w:rsid w:val="00CC44A2"/>
    <w:rsid w:val="00CD088D"/>
    <w:rsid w:val="00CD5F3B"/>
    <w:rsid w:val="00CE2981"/>
    <w:rsid w:val="00CE6C46"/>
    <w:rsid w:val="00CF44DB"/>
    <w:rsid w:val="00CF72BF"/>
    <w:rsid w:val="00D01743"/>
    <w:rsid w:val="00D019FF"/>
    <w:rsid w:val="00D02229"/>
    <w:rsid w:val="00D02848"/>
    <w:rsid w:val="00D05451"/>
    <w:rsid w:val="00D06A8C"/>
    <w:rsid w:val="00D07006"/>
    <w:rsid w:val="00D079A0"/>
    <w:rsid w:val="00D120D2"/>
    <w:rsid w:val="00D12774"/>
    <w:rsid w:val="00D16821"/>
    <w:rsid w:val="00D21346"/>
    <w:rsid w:val="00D23C1A"/>
    <w:rsid w:val="00D263A7"/>
    <w:rsid w:val="00D30146"/>
    <w:rsid w:val="00D33535"/>
    <w:rsid w:val="00D3656C"/>
    <w:rsid w:val="00D366A9"/>
    <w:rsid w:val="00D401DD"/>
    <w:rsid w:val="00D402C3"/>
    <w:rsid w:val="00D42C5A"/>
    <w:rsid w:val="00D46E5F"/>
    <w:rsid w:val="00D478E1"/>
    <w:rsid w:val="00D50E4C"/>
    <w:rsid w:val="00D51907"/>
    <w:rsid w:val="00D53FA1"/>
    <w:rsid w:val="00D619BC"/>
    <w:rsid w:val="00D62A6B"/>
    <w:rsid w:val="00D64B68"/>
    <w:rsid w:val="00D652AB"/>
    <w:rsid w:val="00D66762"/>
    <w:rsid w:val="00D67149"/>
    <w:rsid w:val="00D721A7"/>
    <w:rsid w:val="00D73C6F"/>
    <w:rsid w:val="00D73F8A"/>
    <w:rsid w:val="00D740C0"/>
    <w:rsid w:val="00D74E35"/>
    <w:rsid w:val="00D7514F"/>
    <w:rsid w:val="00D76BC7"/>
    <w:rsid w:val="00D77E02"/>
    <w:rsid w:val="00D806F9"/>
    <w:rsid w:val="00D81D6E"/>
    <w:rsid w:val="00D81ED5"/>
    <w:rsid w:val="00D82B33"/>
    <w:rsid w:val="00D847F1"/>
    <w:rsid w:val="00D84AA2"/>
    <w:rsid w:val="00D85D0D"/>
    <w:rsid w:val="00D86287"/>
    <w:rsid w:val="00D86549"/>
    <w:rsid w:val="00D8676D"/>
    <w:rsid w:val="00D937CD"/>
    <w:rsid w:val="00D957E3"/>
    <w:rsid w:val="00DA1835"/>
    <w:rsid w:val="00DA2E24"/>
    <w:rsid w:val="00DA4815"/>
    <w:rsid w:val="00DA5AF5"/>
    <w:rsid w:val="00DA5CCA"/>
    <w:rsid w:val="00DB0473"/>
    <w:rsid w:val="00DB1BDB"/>
    <w:rsid w:val="00DB6F6E"/>
    <w:rsid w:val="00DC0983"/>
    <w:rsid w:val="00DC34CF"/>
    <w:rsid w:val="00DC5ACE"/>
    <w:rsid w:val="00DC7059"/>
    <w:rsid w:val="00DD1227"/>
    <w:rsid w:val="00DD1D9C"/>
    <w:rsid w:val="00DD6948"/>
    <w:rsid w:val="00DE2343"/>
    <w:rsid w:val="00DE31AF"/>
    <w:rsid w:val="00DE3DBB"/>
    <w:rsid w:val="00DE658B"/>
    <w:rsid w:val="00DE6911"/>
    <w:rsid w:val="00DF358F"/>
    <w:rsid w:val="00E00B85"/>
    <w:rsid w:val="00E01251"/>
    <w:rsid w:val="00E0176D"/>
    <w:rsid w:val="00E01A3E"/>
    <w:rsid w:val="00E02180"/>
    <w:rsid w:val="00E02A99"/>
    <w:rsid w:val="00E03E5B"/>
    <w:rsid w:val="00E07B42"/>
    <w:rsid w:val="00E1261E"/>
    <w:rsid w:val="00E135B3"/>
    <w:rsid w:val="00E1606C"/>
    <w:rsid w:val="00E17F4D"/>
    <w:rsid w:val="00E20D80"/>
    <w:rsid w:val="00E2184C"/>
    <w:rsid w:val="00E22293"/>
    <w:rsid w:val="00E23BED"/>
    <w:rsid w:val="00E32779"/>
    <w:rsid w:val="00E364B7"/>
    <w:rsid w:val="00E37B0D"/>
    <w:rsid w:val="00E40BC0"/>
    <w:rsid w:val="00E41FD8"/>
    <w:rsid w:val="00E42F20"/>
    <w:rsid w:val="00E470F2"/>
    <w:rsid w:val="00E47902"/>
    <w:rsid w:val="00E55B93"/>
    <w:rsid w:val="00E609E7"/>
    <w:rsid w:val="00E61038"/>
    <w:rsid w:val="00E63E7A"/>
    <w:rsid w:val="00E64B55"/>
    <w:rsid w:val="00E70F9C"/>
    <w:rsid w:val="00E73359"/>
    <w:rsid w:val="00E759E3"/>
    <w:rsid w:val="00E75E2D"/>
    <w:rsid w:val="00E827F0"/>
    <w:rsid w:val="00E83E79"/>
    <w:rsid w:val="00E90AB5"/>
    <w:rsid w:val="00EA22DF"/>
    <w:rsid w:val="00EA535E"/>
    <w:rsid w:val="00EB1817"/>
    <w:rsid w:val="00EB1CD2"/>
    <w:rsid w:val="00EB271D"/>
    <w:rsid w:val="00EB4EB9"/>
    <w:rsid w:val="00EB6824"/>
    <w:rsid w:val="00EC0EE6"/>
    <w:rsid w:val="00EC55EB"/>
    <w:rsid w:val="00EC601C"/>
    <w:rsid w:val="00ED4225"/>
    <w:rsid w:val="00ED4371"/>
    <w:rsid w:val="00ED484D"/>
    <w:rsid w:val="00ED6A30"/>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4C7D"/>
    <w:rsid w:val="00F069A8"/>
    <w:rsid w:val="00F071B4"/>
    <w:rsid w:val="00F11343"/>
    <w:rsid w:val="00F140F5"/>
    <w:rsid w:val="00F17FB7"/>
    <w:rsid w:val="00F201CC"/>
    <w:rsid w:val="00F268E6"/>
    <w:rsid w:val="00F360A8"/>
    <w:rsid w:val="00F37855"/>
    <w:rsid w:val="00F40B79"/>
    <w:rsid w:val="00F41270"/>
    <w:rsid w:val="00F41677"/>
    <w:rsid w:val="00F416AB"/>
    <w:rsid w:val="00F41FE7"/>
    <w:rsid w:val="00F444DD"/>
    <w:rsid w:val="00F51037"/>
    <w:rsid w:val="00F53D18"/>
    <w:rsid w:val="00F54DA5"/>
    <w:rsid w:val="00F632E1"/>
    <w:rsid w:val="00F67EF8"/>
    <w:rsid w:val="00F713CF"/>
    <w:rsid w:val="00F761E2"/>
    <w:rsid w:val="00F8681A"/>
    <w:rsid w:val="00F96108"/>
    <w:rsid w:val="00FA0EAF"/>
    <w:rsid w:val="00FA29AA"/>
    <w:rsid w:val="00FA2A16"/>
    <w:rsid w:val="00FA361F"/>
    <w:rsid w:val="00FA3978"/>
    <w:rsid w:val="00FA3DA9"/>
    <w:rsid w:val="00FA7560"/>
    <w:rsid w:val="00FA760C"/>
    <w:rsid w:val="00FB3EF3"/>
    <w:rsid w:val="00FB4E6D"/>
    <w:rsid w:val="00FB5A47"/>
    <w:rsid w:val="00FB62BD"/>
    <w:rsid w:val="00FB6DDC"/>
    <w:rsid w:val="00FC0550"/>
    <w:rsid w:val="00FC2182"/>
    <w:rsid w:val="00FC2C2C"/>
    <w:rsid w:val="00FC396C"/>
    <w:rsid w:val="00FD1207"/>
    <w:rsid w:val="00FD19A1"/>
    <w:rsid w:val="00FD3159"/>
    <w:rsid w:val="00FD58B7"/>
    <w:rsid w:val="00FE0325"/>
    <w:rsid w:val="00FE1804"/>
    <w:rsid w:val="00FE28A4"/>
    <w:rsid w:val="00FE5B4A"/>
    <w:rsid w:val="00FF0268"/>
    <w:rsid w:val="00FF02BD"/>
    <w:rsid w:val="00FF03FE"/>
    <w:rsid w:val="00FF3C5F"/>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7AB07C91-988D-4CD2-86FE-D35D6FFB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535"/>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3162D"/>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3162D"/>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3162D"/>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7D7C3C"/>
    <w:rPr>
      <w:sz w:val="16"/>
      <w:szCs w:val="16"/>
    </w:rPr>
  </w:style>
  <w:style w:type="paragraph" w:styleId="CommentSubject">
    <w:name w:val="annotation subject"/>
    <w:basedOn w:val="CommentText"/>
    <w:next w:val="CommentText"/>
    <w:link w:val="CommentSubjectChar"/>
    <w:uiPriority w:val="99"/>
    <w:semiHidden/>
    <w:unhideWhenUsed/>
    <w:rsid w:val="007D7C3C"/>
    <w:rPr>
      <w:b/>
      <w:bCs/>
      <w:kern w:val="0"/>
      <w:lang w:val="en-US"/>
    </w:rPr>
  </w:style>
  <w:style w:type="character" w:customStyle="1" w:styleId="CommentSubjectChar">
    <w:name w:val="Comment Subject Char"/>
    <w:basedOn w:val="CommentTextChar"/>
    <w:link w:val="CommentSubject"/>
    <w:uiPriority w:val="99"/>
    <w:semiHidden/>
    <w:rsid w:val="007D7C3C"/>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7D7C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C3C"/>
    <w:rPr>
      <w:rFonts w:ascii="Segoe UI" w:eastAsia="SimSun" w:hAnsi="Segoe UI" w:cs="Segoe UI"/>
      <w:kern w:val="0"/>
      <w:sz w:val="18"/>
      <w:szCs w:val="18"/>
      <w:lang w:eastAsia="en-US"/>
    </w:rPr>
  </w:style>
  <w:style w:type="paragraph" w:styleId="Revision">
    <w:name w:val="Revision"/>
    <w:hidden/>
    <w:uiPriority w:val="99"/>
    <w:semiHidden/>
    <w:rsid w:val="00E1261E"/>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E41F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EndnoteText">
    <w:name w:val="endnote text"/>
    <w:basedOn w:val="Normal"/>
    <w:link w:val="EndnoteTextChar"/>
    <w:uiPriority w:val="99"/>
    <w:semiHidden/>
    <w:unhideWhenUsed/>
    <w:rsid w:val="00493C31"/>
    <w:pPr>
      <w:jc w:val="left"/>
    </w:pPr>
  </w:style>
  <w:style w:type="character" w:customStyle="1" w:styleId="EndnoteTextChar">
    <w:name w:val="Endnote Text Char"/>
    <w:basedOn w:val="DefaultParagraphFont"/>
    <w:link w:val="EndnoteText"/>
    <w:uiPriority w:val="99"/>
    <w:semiHidden/>
    <w:rsid w:val="00493C31"/>
    <w:rPr>
      <w:rFonts w:ascii="Times New Roman" w:eastAsia="SimSun" w:hAnsi="Times New Roman" w:cs="Times New Roman"/>
      <w:kern w:val="0"/>
      <w:sz w:val="22"/>
      <w:lang w:eastAsia="en-US"/>
    </w:rPr>
  </w:style>
  <w:style w:type="character" w:styleId="EndnoteReference">
    <w:name w:val="endnote reference"/>
    <w:basedOn w:val="DefaultParagraphFont"/>
    <w:uiPriority w:val="99"/>
    <w:semiHidden/>
    <w:unhideWhenUsed/>
    <w:rsid w:val="00493C31"/>
    <w:rPr>
      <w:vertAlign w:val="superscript"/>
    </w:rPr>
  </w:style>
  <w:style w:type="character" w:styleId="Hyperlink">
    <w:name w:val="Hyperlink"/>
    <w:uiPriority w:val="99"/>
    <w:qFormat/>
    <w:rsid w:val="0000417F"/>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SimSun"/>
      <w:lang w:eastAsia="ja-JP"/>
    </w:rPr>
  </w:style>
  <w:style w:type="character" w:styleId="PlaceholderText">
    <w:name w:val="Placeholder Text"/>
    <w:basedOn w:val="DefaultParagraphFont"/>
    <w:uiPriority w:val="99"/>
    <w:semiHidden/>
    <w:rsid w:val="001341CD"/>
    <w:rPr>
      <w:color w:val="808080"/>
    </w:rPr>
  </w:style>
  <w:style w:type="paragraph" w:customStyle="1" w:styleId="EQ">
    <w:name w:val="EQ"/>
    <w:basedOn w:val="Normal"/>
    <w:next w:val="Normal"/>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Normal"/>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SimSun"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Normal"/>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A9CE9-0919-47BF-8AC1-F319F30B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1743</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4</cp:revision>
  <dcterms:created xsi:type="dcterms:W3CDTF">2024-09-30T07:14:00Z</dcterms:created>
  <dcterms:modified xsi:type="dcterms:W3CDTF">2024-10-03T09:18:00Z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1723208868</vt:lpwstr>
  </property>
</Properties>
</file>