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aff"/>
        <w:tblW w:w="0" w:type="auto"/>
        <w:tblLook w:val="04A0" w:firstRow="1" w:lastRow="0" w:firstColumn="1" w:lastColumn="0" w:noHBand="0" w:noVBand="1"/>
      </w:tblPr>
      <w:tblGrid>
        <w:gridCol w:w="9621"/>
      </w:tblGrid>
      <w:tr w:rsidR="002B00B2" w14:paraId="6BDD9476" w14:textId="77777777" w:rsidTr="002D7B88">
        <w:tc>
          <w:tcPr>
            <w:tcW w:w="9629" w:type="dxa"/>
          </w:tcPr>
          <w:p w14:paraId="5EB84EA7" w14:textId="77777777" w:rsidR="002B00B2" w:rsidRDefault="002B00B2" w:rsidP="002D7B88">
            <w:r>
              <w:t>Study the following two options for RAN1#116bis:</w:t>
            </w:r>
          </w:p>
          <w:p w14:paraId="5FAE58BF" w14:textId="77777777" w:rsidR="002B00B2" w:rsidRDefault="002B00B2" w:rsidP="005400C2">
            <w:pPr>
              <w:pStyle w:val="a"/>
              <w:numPr>
                <w:ilvl w:val="0"/>
                <w:numId w:val="23"/>
              </w:numPr>
              <w:spacing w:after="0"/>
            </w:pPr>
            <w:r>
              <w:rPr>
                <w:rFonts w:hint="eastAsia"/>
              </w:rPr>
              <w:t>Mo</w:t>
            </w:r>
            <w:r>
              <w:t>dified Option2:</w:t>
            </w:r>
          </w:p>
          <w:p w14:paraId="3E8F8FCC" w14:textId="77777777" w:rsidR="002B00B2" w:rsidRPr="003E5FE2" w:rsidRDefault="002B00B2" w:rsidP="00B36DDF">
            <w:pPr>
              <w:pStyle w:val="a"/>
              <w:numPr>
                <w:ilvl w:val="1"/>
                <w:numId w:val="23"/>
              </w:numPr>
              <w:rPr>
                <w:rFonts w:eastAsia="宋体"/>
                <w:lang w:val="en-US" w:eastAsia="zh-CN"/>
              </w:rPr>
            </w:pPr>
            <w:r w:rsidRPr="003E5FE2">
              <w:rPr>
                <w:lang w:val="en-US"/>
              </w:rPr>
              <w:t xml:space="preserve">equally split across all SRS ports in all the overlapping SRS resources in the same SRS resource set </w:t>
            </w:r>
            <w:r w:rsidRPr="003E5FE2">
              <w:rPr>
                <w:color w:val="0070C0"/>
                <w:u w:val="single"/>
                <w:lang w:val="en-US"/>
              </w:rPr>
              <w:t>with usage ‘</w:t>
            </w:r>
            <w:proofErr w:type="spellStart"/>
            <w:r w:rsidRPr="003E5FE2">
              <w:rPr>
                <w:color w:val="0070C0"/>
                <w:u w:val="single"/>
                <w:lang w:val="en-US"/>
              </w:rPr>
              <w:t>nonCodebook</w:t>
            </w:r>
            <w:r w:rsidRPr="003E5FE2">
              <w:rPr>
                <w:lang w:val="en-US"/>
              </w:rPr>
              <w:t>’</w:t>
            </w:r>
            <w:r w:rsidRPr="003E5FE2">
              <w:rPr>
                <w:strike/>
                <w:lang w:val="en-US"/>
              </w:rPr>
              <w:t>all</w:t>
            </w:r>
            <w:proofErr w:type="spellEnd"/>
            <w:r w:rsidRPr="003E5FE2">
              <w:rPr>
                <w:strike/>
                <w:lang w:val="en-US"/>
              </w:rPr>
              <w:t xml:space="preserve"> resources within a set</w:t>
            </w:r>
            <w:r w:rsidRPr="003E5FE2">
              <w:rPr>
                <w:lang w:val="en-US"/>
              </w:rPr>
              <w:t xml:space="preserve"> when they are fully overlapped in time</w:t>
            </w:r>
            <w:r w:rsidRPr="003E5FE2">
              <w:rPr>
                <w:rFonts w:eastAsia="宋体"/>
                <w:lang w:val="en-US" w:eastAsia="zh-CN"/>
              </w:rPr>
              <w:t>.</w:t>
            </w:r>
          </w:p>
          <w:p w14:paraId="248C5AFB" w14:textId="77777777" w:rsidR="002B00B2" w:rsidRPr="003E5FE2" w:rsidRDefault="002B00B2" w:rsidP="005400C2">
            <w:pPr>
              <w:pStyle w:val="a"/>
              <w:numPr>
                <w:ilvl w:val="0"/>
                <w:numId w:val="23"/>
              </w:numPr>
              <w:spacing w:after="0"/>
              <w:rPr>
                <w:lang w:val="en-US"/>
              </w:rPr>
            </w:pPr>
            <w:r w:rsidRPr="003E5FE2">
              <w:rPr>
                <w:lang w:val="en-US"/>
              </w:rPr>
              <w:t xml:space="preserve">Option4: restrict it to ‘nonCodebook’ and the case when UE transmit power exceeds </w:t>
            </w:r>
            <w:r w:rsidR="00F30549"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7pt;mso-width-percent:0;mso-height-percent:0;mso-width-percent:0;mso-height-percent:0" o:ole="">
                  <v:imagedata r:id="rId11" o:title=""/>
                </v:shape>
                <o:OLEObject Type="Embed" ProgID="Equation.3" ShapeID="_x0000_i1025" DrawAspect="Content" ObjectID="_1785651511" r:id="rId12"/>
              </w:object>
            </w:r>
            <w:r w:rsidRPr="003E5FE2">
              <w:rPr>
                <w:i/>
                <w:iCs/>
                <w:szCs w:val="20"/>
                <w:lang w:val="en-US"/>
              </w:rPr>
              <w:t xml:space="preserve"> </w:t>
            </w:r>
            <w:r w:rsidRPr="003E5FE2">
              <w:rPr>
                <w:lang w:val="en-US"/>
              </w:rPr>
              <w:t>as below</w:t>
            </w:r>
          </w:p>
          <w:p w14:paraId="378B08CE" w14:textId="77777777" w:rsidR="002B00B2" w:rsidRPr="003E5FE2" w:rsidRDefault="002B00B2" w:rsidP="00B36DDF">
            <w:pPr>
              <w:pStyle w:val="a"/>
              <w:numPr>
                <w:ilvl w:val="1"/>
                <w:numId w:val="23"/>
              </w:numPr>
              <w:rPr>
                <w:rFonts w:eastAsia="宋体"/>
                <w:lang w:val="en-US"/>
              </w:rPr>
            </w:pPr>
            <w:r w:rsidRPr="003E5FE2">
              <w:rPr>
                <w:lang w:val="en-US"/>
              </w:rPr>
              <w:t xml:space="preserve">For simultaneous transmissions of SRS resources of a SRS resource set </w:t>
            </w:r>
            <w:r w:rsidRPr="003E5FE2">
              <w:rPr>
                <w:color w:val="000000"/>
                <w:lang w:val="en-US"/>
              </w:rPr>
              <w:t xml:space="preserve">with higher layer </w:t>
            </w:r>
            <w:r w:rsidRPr="003E5FE2">
              <w:rPr>
                <w:lang w:val="en-US"/>
              </w:rPr>
              <w:t xml:space="preserve">parameter usage in SRS-ResourceSet set to ‘nonCodebook’, if the total UE transmit power for SRS transmission in a respective transmission occasion </w:t>
            </w:r>
            <w:r w:rsidR="00F30549" w:rsidRPr="00C941C9">
              <w:rPr>
                <w:noProof/>
              </w:rPr>
              <w:object w:dxaOrig="150" w:dyaOrig="240" w14:anchorId="6FED043A">
                <v:shape id="_x0000_i1026" type="#_x0000_t75" alt="" style="width:7.5pt;height:12pt;mso-width-percent:0;mso-height-percent:0;mso-width-percent:0;mso-height-percent:0" o:ole="">
                  <v:imagedata r:id="rId13" o:title=""/>
                </v:shape>
                <o:OLEObject Type="Embed" ProgID="Equation.3" ShapeID="_x0000_i1026" DrawAspect="Content" ObjectID="_1785651512" r:id="rId14"/>
              </w:object>
            </w:r>
            <w:r w:rsidRPr="003E5FE2">
              <w:rPr>
                <w:lang w:val="en-US"/>
              </w:rPr>
              <w:t xml:space="preserve"> would exceed </w:t>
            </w:r>
            <w:r w:rsidR="00F30549" w:rsidRPr="00C941C9">
              <w:rPr>
                <w:noProof/>
              </w:rPr>
              <w:object w:dxaOrig="795" w:dyaOrig="345" w14:anchorId="72C82B57">
                <v:shape id="_x0000_i1027" type="#_x0000_t75" alt="" style="width:40.5pt;height:17pt;mso-width-percent:0;mso-height-percent:0;mso-width-percent:0;mso-height-percent:0" o:ole="">
                  <v:imagedata r:id="rId11" o:title=""/>
                </v:shape>
                <o:OLEObject Type="Embed" ProgID="Equation.3" ShapeID="_x0000_i1027" DrawAspect="Content" ObjectID="_1785651513" r:id="rId15"/>
              </w:object>
            </w:r>
            <w:r w:rsidRPr="003E5FE2">
              <w:rPr>
                <w:lang w:val="en-US"/>
              </w:rPr>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aff"/>
        <w:tblW w:w="0" w:type="auto"/>
        <w:tblLook w:val="04A0" w:firstRow="1" w:lastRow="0" w:firstColumn="1" w:lastColumn="0" w:noHBand="0" w:noVBand="1"/>
      </w:tblPr>
      <w:tblGrid>
        <w:gridCol w:w="9621"/>
      </w:tblGrid>
      <w:tr w:rsidR="002B00B2" w:rsidRPr="00B56DB8" w14:paraId="5507FC94" w14:textId="77777777" w:rsidTr="002D7B88">
        <w:tc>
          <w:tcPr>
            <w:tcW w:w="9629" w:type="dxa"/>
          </w:tcPr>
          <w:p w14:paraId="080B55CD" w14:textId="77777777" w:rsidR="002B00B2" w:rsidRPr="00D65BFD" w:rsidRDefault="002B00B2" w:rsidP="002D7B88">
            <w:pPr>
              <w:keepNext/>
              <w:rPr>
                <w:b/>
                <w:bCs/>
                <w:lang w:val="en-GB"/>
              </w:rPr>
            </w:pPr>
            <w:r w:rsidRPr="00D65BFD">
              <w:rPr>
                <w:b/>
                <w:bCs/>
                <w:lang w:val="en-GB"/>
              </w:rPr>
              <w:t>Conclusion</w:t>
            </w:r>
          </w:p>
          <w:p w14:paraId="35E75FAE" w14:textId="77777777" w:rsidR="002B00B2" w:rsidRPr="00275284" w:rsidRDefault="002B00B2" w:rsidP="002D7B88">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2D7B88">
            <w:pPr>
              <w:pStyle w:val="a"/>
            </w:pPr>
            <w:r w:rsidRPr="00AC533C">
              <w:t>No specification change</w:t>
            </w:r>
          </w:p>
          <w:p w14:paraId="209EE70A" w14:textId="77777777" w:rsidR="002B00B2" w:rsidRPr="00D65BFD" w:rsidRDefault="002B00B2" w:rsidP="002D7B88">
            <w:pPr>
              <w:rPr>
                <w:b/>
                <w:bCs/>
                <w:lang w:val="en-GB"/>
              </w:rPr>
            </w:pPr>
            <w:r w:rsidRPr="00D65BFD">
              <w:rPr>
                <w:b/>
                <w:bCs/>
                <w:lang w:val="en-GB"/>
              </w:rPr>
              <w:t>Conclusion:</w:t>
            </w:r>
          </w:p>
          <w:p w14:paraId="0B123856" w14:textId="77777777" w:rsidR="002B00B2" w:rsidRPr="00275284" w:rsidRDefault="002B00B2" w:rsidP="002D7B88">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3E5FE2" w:rsidRDefault="002B00B2" w:rsidP="00B36DDF">
      <w:pPr>
        <w:pStyle w:val="a"/>
        <w:numPr>
          <w:ilvl w:val="0"/>
          <w:numId w:val="25"/>
        </w:numPr>
        <w:rPr>
          <w:lang w:val="en-US"/>
        </w:rPr>
      </w:pPr>
      <w:r w:rsidRPr="003E5FE2">
        <w:rPr>
          <w:lang w:val="en-US"/>
        </w:rPr>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3E5FE2" w:rsidRDefault="002B00B2" w:rsidP="00B36DDF">
      <w:pPr>
        <w:pStyle w:val="a"/>
        <w:numPr>
          <w:ilvl w:val="1"/>
          <w:numId w:val="25"/>
        </w:numPr>
        <w:rPr>
          <w:lang w:val="en-US"/>
        </w:rPr>
      </w:pPr>
      <w:r w:rsidRPr="003E5FE2">
        <w:rPr>
          <w:lang w:val="en-US"/>
        </w:rPr>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3E5FE2" w:rsidRDefault="002B00B2" w:rsidP="00B36DDF">
      <w:pPr>
        <w:pStyle w:val="a"/>
        <w:numPr>
          <w:ilvl w:val="0"/>
          <w:numId w:val="25"/>
        </w:numPr>
        <w:rPr>
          <w:lang w:val="en-US"/>
        </w:rPr>
      </w:pPr>
      <w:r w:rsidRPr="003E5FE2">
        <w:rPr>
          <w:lang w:val="en-US"/>
        </w:rPr>
        <w:t xml:space="preserve">While the power per resource is equivalent, </w:t>
      </w:r>
      <w:r w:rsidRPr="006975A9">
        <w:rPr>
          <w:lang w:val="en-US"/>
        </w:rPr>
        <w:t xml:space="preserve">what is reported in the </w:t>
      </w:r>
      <w:r w:rsidRPr="003E5FE2">
        <w:rPr>
          <w:lang w:val="en-US"/>
        </w:rPr>
        <w:t>PHR</w:t>
      </w:r>
      <w:r w:rsidRPr="006975A9">
        <w:rPr>
          <w:lang w:val="en-US"/>
        </w:rPr>
        <w:t xml:space="preserve"> is unclear</w:t>
      </w:r>
      <w:r w:rsidRPr="003E5FE2">
        <w:rPr>
          <w:lang w:val="en-US"/>
        </w:rPr>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is interpreted as the power for one SRS resource</w:t>
      </w:r>
      <w:r w:rsidRPr="006975A9">
        <w:rPr>
          <w:lang w:val="en-US"/>
        </w:rPr>
        <w:t xml:space="preserve"> of N simultaneously transmitted resources</w:t>
      </w:r>
      <w:r w:rsidRPr="003E5FE2">
        <w:rPr>
          <w:lang w:val="en-US"/>
        </w:rPr>
        <w:t>, the PHR will be N times higher (</w:t>
      </w:r>
      <m:oMath>
        <m:r>
          <m:rPr>
            <m:sty m:val="p"/>
          </m:rPr>
          <w:rPr>
            <w:rFonts w:ascii="Cambria Math" w:hAnsi="Cambria Math"/>
            <w:lang w:val="en-US"/>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lang w:val="en-US"/>
                  </w:rPr>
                  <m:t>log</m:t>
                </m:r>
              </m:e>
              <m:sub>
                <m:r>
                  <m:rPr>
                    <m:sty m:val="p"/>
                  </m:rPr>
                  <w:rPr>
                    <w:rFonts w:ascii="Cambria Math" w:hAnsi="Cambria Math"/>
                    <w:lang w:val="en-US"/>
                  </w:rPr>
                  <m:t>10</m:t>
                </m:r>
              </m:sub>
            </m:sSub>
          </m:fName>
          <m:e>
            <m:r>
              <w:rPr>
                <w:rFonts w:ascii="Cambria Math" w:hAnsi="Cambria Math"/>
              </w:rPr>
              <m:t>N</m:t>
            </m:r>
          </m:e>
        </m:func>
      </m:oMath>
      <w:r w:rsidRPr="003E5FE2">
        <w:rPr>
          <w:lang w:val="en-US"/>
        </w:rPr>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oMath>
      <w:r w:rsidRPr="003E5FE2">
        <w:rPr>
          <w:lang w:val="en-US"/>
        </w:rPr>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r w:rsidRPr="00B56DB8">
        <w:t>In order to clarify the power control behavior and determination of power headroom, the following was agreed:</w:t>
      </w:r>
    </w:p>
    <w:tbl>
      <w:tblPr>
        <w:tblStyle w:val="aff"/>
        <w:tblW w:w="0" w:type="auto"/>
        <w:tblLook w:val="04A0" w:firstRow="1" w:lastRow="0" w:firstColumn="1" w:lastColumn="0" w:noHBand="0" w:noVBand="1"/>
      </w:tblPr>
      <w:tblGrid>
        <w:gridCol w:w="9621"/>
      </w:tblGrid>
      <w:tr w:rsidR="002B00B2" w:rsidRPr="00B56DB8" w14:paraId="237E9801" w14:textId="77777777" w:rsidTr="002D7B88">
        <w:tc>
          <w:tcPr>
            <w:tcW w:w="9629" w:type="dxa"/>
          </w:tcPr>
          <w:p w14:paraId="68D3A0A2" w14:textId="77777777" w:rsidR="002B00B2" w:rsidRPr="00275284" w:rsidRDefault="002B00B2" w:rsidP="00B36DDF">
            <w:pPr>
              <w:spacing w:after="160"/>
            </w:pPr>
            <w:r w:rsidRPr="00275284">
              <w:t>Consider the following approaches in RAN1#118, taking into account implications for power headroom reporting:</w:t>
            </w:r>
          </w:p>
          <w:p w14:paraId="19C64FAE" w14:textId="77777777" w:rsidR="002B00B2" w:rsidRPr="00780C8D" w:rsidRDefault="002B00B2" w:rsidP="002D7B88">
            <w:pPr>
              <w:rPr>
                <w:b/>
                <w:bCs/>
                <w:lang w:val="en-GB"/>
              </w:rPr>
            </w:pPr>
            <w:r w:rsidRPr="00780C8D">
              <w:rPr>
                <w:b/>
                <w:bCs/>
                <w:lang w:val="en-GB"/>
              </w:rPr>
              <w:t>Approach 1</w:t>
            </w:r>
          </w:p>
          <w:p w14:paraId="67EB7E1B" w14:textId="77777777" w:rsidR="002B00B2" w:rsidRPr="00275284" w:rsidRDefault="002B00B2" w:rsidP="00B36DDF">
            <w:pPr>
              <w:spacing w:after="160"/>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2D7B88">
            <w:pPr>
              <w:rPr>
                <w:b/>
                <w:bCs/>
                <w:lang w:val="en-GB"/>
              </w:rPr>
            </w:pPr>
            <w:r w:rsidRPr="00780C8D">
              <w:rPr>
                <w:b/>
                <w:bCs/>
                <w:lang w:val="en-GB"/>
              </w:rPr>
              <w:t>Approach 2</w:t>
            </w:r>
          </w:p>
          <w:p w14:paraId="6B186F9C" w14:textId="77777777" w:rsidR="002B00B2" w:rsidRPr="00275284" w:rsidRDefault="002B00B2" w:rsidP="002D7B88">
            <w:pPr>
              <w:rPr>
                <w:lang w:val="en-GB"/>
              </w:rPr>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p>
    <w:tbl>
      <w:tblPr>
        <w:tblStyle w:val="aff"/>
        <w:tblW w:w="0" w:type="auto"/>
        <w:tblLook w:val="04A0" w:firstRow="1" w:lastRow="0" w:firstColumn="1" w:lastColumn="0" w:noHBand="0" w:noVBand="1"/>
      </w:tblPr>
      <w:tblGrid>
        <w:gridCol w:w="1613"/>
        <w:gridCol w:w="8008"/>
      </w:tblGrid>
      <w:tr w:rsidR="002B00B2" w:rsidRPr="003602C2" w14:paraId="3D63CDDE" w14:textId="77777777" w:rsidTr="002D7B88">
        <w:tc>
          <w:tcPr>
            <w:tcW w:w="1913" w:type="dxa"/>
          </w:tcPr>
          <w:p w14:paraId="1524878B" w14:textId="77777777" w:rsidR="002B00B2" w:rsidRPr="003602C2" w:rsidRDefault="002B00B2" w:rsidP="002D7B88">
            <w:pPr>
              <w:rPr>
                <w:lang w:val="en-GB"/>
              </w:rPr>
            </w:pPr>
          </w:p>
        </w:tc>
        <w:tc>
          <w:tcPr>
            <w:tcW w:w="7716" w:type="dxa"/>
          </w:tcPr>
          <w:p w14:paraId="3570A482" w14:textId="77777777" w:rsidR="002B00B2" w:rsidRPr="0087402E" w:rsidRDefault="002B00B2" w:rsidP="002D7B88">
            <w:pPr>
              <w:rPr>
                <w:b/>
                <w:bCs/>
                <w:lang w:val="en-GB"/>
              </w:rPr>
            </w:pPr>
            <w:r w:rsidRPr="0087402E">
              <w:rPr>
                <w:b/>
                <w:bCs/>
                <w:lang w:val="en-GB"/>
              </w:rPr>
              <w:t>Supporting arguments</w:t>
            </w:r>
          </w:p>
        </w:tc>
      </w:tr>
      <w:tr w:rsidR="002B00B2" w:rsidRPr="003602C2" w14:paraId="239056B5" w14:textId="77777777" w:rsidTr="002D7B88">
        <w:tc>
          <w:tcPr>
            <w:tcW w:w="1913" w:type="dxa"/>
          </w:tcPr>
          <w:p w14:paraId="38DD91CB" w14:textId="77777777" w:rsidR="002B00B2" w:rsidRPr="0087402E" w:rsidRDefault="002B00B2" w:rsidP="002D7B88">
            <w:pPr>
              <w:rPr>
                <w:b/>
                <w:bCs/>
                <w:lang w:val="en-GB"/>
              </w:rPr>
            </w:pPr>
            <w:r w:rsidRPr="0087402E">
              <w:rPr>
                <w:b/>
                <w:bCs/>
                <w:lang w:val="en-GB"/>
              </w:rPr>
              <w:t>Approach 1</w:t>
            </w:r>
          </w:p>
          <w:p w14:paraId="272EF1EA" w14:textId="77777777" w:rsidR="002B00B2" w:rsidRPr="003602C2" w:rsidRDefault="002B00B2" w:rsidP="002D7B88">
            <w:pPr>
              <w:rPr>
                <w:lang w:val="en-GB"/>
              </w:rPr>
            </w:pPr>
            <w:r>
              <w:rPr>
                <w:lang w:val="en-GB"/>
              </w:rPr>
              <w:t>Supported by: Ericsson, Nokia, Samsung</w:t>
            </w:r>
          </w:p>
        </w:tc>
        <w:tc>
          <w:tcPr>
            <w:tcW w:w="0" w:type="auto"/>
          </w:tcPr>
          <w:p w14:paraId="4F035754" w14:textId="77777777" w:rsidR="002B00B2" w:rsidRPr="005712C7" w:rsidRDefault="002B00B2" w:rsidP="00B36DDF">
            <w:pPr>
              <w:pStyle w:val="a"/>
              <w:numPr>
                <w:ilvl w:val="0"/>
                <w:numId w:val="26"/>
              </w:numPr>
            </w:pPr>
            <w:r w:rsidRPr="003E5FE2">
              <w:rPr>
                <w:lang w:val="en-US"/>
              </w:rPr>
              <w:t>SRS transmission occasion is defined by time, and so is split equally across all ports in the occasion.</w:t>
            </w:r>
            <w:r w:rsidRPr="005712C7">
              <w:fldChar w:fldCharType="begin"/>
            </w:r>
            <w:r w:rsidRPr="003E5FE2">
              <w:rPr>
                <w:lang w:val="en-US"/>
              </w:rPr>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a"/>
              <w:numPr>
                <w:ilvl w:val="0"/>
                <w:numId w:val="26"/>
              </w:numPr>
            </w:pPr>
            <w:r w:rsidRPr="003E5FE2">
              <w:rPr>
                <w:lang w:val="en-US"/>
              </w:rPr>
              <w:t xml:space="preserve">Consistent with power computation for e.g. multi-layer PUSCH, easy to determine available PUSCH power from SRS measurements, and uses the (total) UE configured maximum output power </w:t>
            </w:r>
            <w:proofErr w:type="gramStart"/>
            <w:r w:rsidRPr="003E5FE2">
              <w:rPr>
                <w:lang w:val="en-US"/>
              </w:rPr>
              <w:t>P</w:t>
            </w:r>
            <w:r w:rsidRPr="003E5FE2">
              <w:rPr>
                <w:vertAlign w:val="subscript"/>
                <w:lang w:val="en-US"/>
              </w:rPr>
              <w:t>CMAX,f</w:t>
            </w:r>
            <w:proofErr w:type="gramEnd"/>
            <w:r w:rsidRPr="003E5FE2">
              <w:rPr>
                <w:vertAlign w:val="subscript"/>
                <w:lang w:val="en-US"/>
              </w:rPr>
              <w:t>,c(i)</w:t>
            </w:r>
            <w:r w:rsidRPr="003E5FE2">
              <w:rPr>
                <w:lang w:val="en-US"/>
              </w:rPr>
              <w:t xml:space="preserve"> in SRS power control to compute available total SRS power.</w:t>
            </w:r>
            <w:r w:rsidRPr="005712C7">
              <w:fldChar w:fldCharType="begin"/>
            </w:r>
            <w:r w:rsidRPr="003E5FE2">
              <w:rPr>
                <w:lang w:val="en-US"/>
              </w:rPr>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2D7B88">
        <w:tc>
          <w:tcPr>
            <w:tcW w:w="1913" w:type="dxa"/>
          </w:tcPr>
          <w:p w14:paraId="735B22D6" w14:textId="77777777" w:rsidR="002B00B2" w:rsidRPr="0087402E" w:rsidRDefault="002B00B2" w:rsidP="002D7B88">
            <w:pPr>
              <w:rPr>
                <w:b/>
                <w:bCs/>
                <w:lang w:val="en-GB"/>
              </w:rPr>
            </w:pPr>
            <w:r w:rsidRPr="0087402E">
              <w:rPr>
                <w:b/>
                <w:bCs/>
                <w:lang w:val="en-GB"/>
              </w:rPr>
              <w:lastRenderedPageBreak/>
              <w:t>Approach 2</w:t>
            </w:r>
          </w:p>
          <w:p w14:paraId="0A5457B8" w14:textId="77777777" w:rsidR="002B00B2" w:rsidRPr="003602C2" w:rsidRDefault="002B00B2" w:rsidP="002D7B88">
            <w:pPr>
              <w:rPr>
                <w:lang w:val="en-GB"/>
              </w:rPr>
            </w:pPr>
            <w:r>
              <w:rPr>
                <w:lang w:val="en-GB"/>
              </w:rPr>
              <w:t>Supported by: Apple, Huawei/Hi Silicon, ZTE/</w:t>
            </w:r>
            <w:proofErr w:type="spellStart"/>
            <w:r>
              <w:rPr>
                <w:lang w:val="en-GB"/>
              </w:rPr>
              <w:t>Sanechips</w:t>
            </w:r>
            <w:proofErr w:type="spellEnd"/>
          </w:p>
        </w:tc>
        <w:tc>
          <w:tcPr>
            <w:tcW w:w="0" w:type="auto"/>
          </w:tcPr>
          <w:p w14:paraId="60B5D794" w14:textId="77777777" w:rsidR="002B00B2" w:rsidRPr="005712C7" w:rsidRDefault="002B00B2" w:rsidP="00B36DDF">
            <w:pPr>
              <w:pStyle w:val="a"/>
              <w:numPr>
                <w:ilvl w:val="0"/>
                <w:numId w:val="26"/>
              </w:numPr>
            </w:pPr>
            <w:r w:rsidRPr="003E5FE2">
              <w:rPr>
                <w:lang w:val="en-US"/>
              </w:rPr>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lang w:val="en-US"/>
                    </w:rPr>
                    <m:t>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lang w:val="en-US"/>
                    </w:rPr>
                    <m:t>,</m:t>
                  </m:r>
                  <m:r>
                    <w:rPr>
                      <w:rFonts w:ascii="Cambria Math" w:hAnsi="Cambria Math"/>
                    </w:rPr>
                    <m:t>l</m:t>
                  </m:r>
                </m:e>
              </m:d>
            </m:oMath>
            <w:r w:rsidRPr="003E5FE2">
              <w:rPr>
                <w:rFonts w:eastAsiaTheme="minorEastAsia"/>
                <w:lang w:val="en-US"/>
              </w:rPr>
              <w:t xml:space="preserve"> is the power of one SRS resource.</w:t>
            </w:r>
            <w:r w:rsidRPr="003E5FE2">
              <w:rPr>
                <w:lang w:val="en-US"/>
              </w:rPr>
              <w:t xml:space="preserve"> </w:t>
            </w:r>
            <w:r w:rsidRPr="005712C7">
              <w:fldChar w:fldCharType="begin"/>
            </w:r>
            <w:r w:rsidRPr="003E5FE2">
              <w:rPr>
                <w:lang w:val="en-US"/>
              </w:rPr>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a"/>
              <w:numPr>
                <w:ilvl w:val="0"/>
                <w:numId w:val="26"/>
              </w:numPr>
            </w:pPr>
            <w:r w:rsidRPr="003E5FE2">
              <w:rPr>
                <w:lang w:val="en-US"/>
              </w:rPr>
              <w:t>In Approach 1, SRS bandwidth must be calculated over all resources in a set and using time, which is not backward compatible.</w:t>
            </w:r>
            <w:r w:rsidRPr="005712C7">
              <w:fldChar w:fldCharType="begin"/>
            </w:r>
            <w:r w:rsidRPr="003E5FE2">
              <w:rPr>
                <w:lang w:val="en-US"/>
              </w:rPr>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a"/>
              <w:numPr>
                <w:ilvl w:val="0"/>
                <w:numId w:val="26"/>
              </w:numPr>
              <w:rPr>
                <w:lang w:val="en-GB"/>
              </w:rPr>
            </w:pPr>
            <w:r w:rsidRPr="003E5FE2">
              <w:rPr>
                <w:lang w:val="en-US"/>
              </w:rPr>
              <w:t xml:space="preserve">Same Tx power is not reached for Approach 1 when SRS resources are in different symbols. </w:t>
            </w:r>
            <w:r w:rsidRPr="005712C7">
              <w:fldChar w:fldCharType="begin"/>
            </w:r>
            <w:r w:rsidRPr="003E5FE2">
              <w:rPr>
                <w:lang w:val="en-US"/>
              </w:rPr>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similar to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aff"/>
        <w:tblW w:w="0" w:type="auto"/>
        <w:tblLook w:val="04A0" w:firstRow="1" w:lastRow="0" w:firstColumn="1" w:lastColumn="0" w:noHBand="0" w:noVBand="1"/>
      </w:tblPr>
      <w:tblGrid>
        <w:gridCol w:w="9621"/>
      </w:tblGrid>
      <w:tr w:rsidR="002B00B2" w14:paraId="49E88EF5" w14:textId="77777777" w:rsidTr="002D7B88">
        <w:tc>
          <w:tcPr>
            <w:tcW w:w="9629" w:type="dxa"/>
          </w:tcPr>
          <w:p w14:paraId="1D1E33EA" w14:textId="77777777" w:rsidR="002B00B2" w:rsidRDefault="002B00B2" w:rsidP="009A6E92">
            <w:pPr>
              <w:spacing w:after="160"/>
            </w:pPr>
            <w:r>
              <w:t>Observation 2</w:t>
            </w:r>
            <w:r>
              <w:tab/>
              <w:t>If the network assumes Approach 1 vs. 2 is used to determine the SRS target power, the amount of power the network should assume is available for PUSCH from a measurement of SRS is different by a factor of N, where N is the number of simultaneously transmitted SRS resources.</w:t>
            </w:r>
          </w:p>
          <w:p w14:paraId="2ABA58AC" w14:textId="77777777" w:rsidR="002B00B2" w:rsidRDefault="002B00B2" w:rsidP="002D7B88">
            <w:r>
              <w:t>Observation 3</w:t>
            </w:r>
            <w:r>
              <w:tab/>
              <w:t>If the network assumes Approach 1 vs. 2 is used to determine the SRS target power, the amount of power the network should assume is available for SRS from a type 1 PHR is different by a factor of N, where N is the number of simultaneously transmitted SRS resources.</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aff"/>
        <w:tblW w:w="0" w:type="auto"/>
        <w:tblLook w:val="04A0" w:firstRow="1" w:lastRow="0" w:firstColumn="1" w:lastColumn="0" w:noHBand="0" w:noVBand="1"/>
      </w:tblPr>
      <w:tblGrid>
        <w:gridCol w:w="9621"/>
      </w:tblGrid>
      <w:tr w:rsidR="002B00B2" w14:paraId="4BD8E656" w14:textId="77777777" w:rsidTr="002D7B88">
        <w:tc>
          <w:tcPr>
            <w:tcW w:w="9629" w:type="dxa"/>
          </w:tcPr>
          <w:p w14:paraId="52DEE3E0" w14:textId="77777777" w:rsidR="002B00B2" w:rsidRPr="0026737E" w:rsidRDefault="002B00B2" w:rsidP="002B00B2">
            <w:pPr>
              <w:pStyle w:val="14"/>
              <w:numPr>
                <w:ilvl w:val="0"/>
                <w:numId w:val="27"/>
              </w:numPr>
              <w:spacing w:after="0"/>
              <w:ind w:left="418" w:hanging="418"/>
            </w:pPr>
            <w:r>
              <w:t xml:space="preserve">Regarding Approach 2, in principle, this option is much aligned with legacy UL power control mechanism. While total Tx power extends the upper bound, we may consider to introduce a rule, e.g., equally splitting across the overlapping SRS resources, which can be used for PHR calculation as well.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aff"/>
        <w:tblW w:w="0" w:type="auto"/>
        <w:tblLook w:val="04A0" w:firstRow="1" w:lastRow="0" w:firstColumn="1" w:lastColumn="0" w:noHBand="0" w:noVBand="1"/>
      </w:tblPr>
      <w:tblGrid>
        <w:gridCol w:w="9621"/>
      </w:tblGrid>
      <w:tr w:rsidR="002B00B2" w14:paraId="3ADB9225" w14:textId="77777777" w:rsidTr="002D7B88">
        <w:tc>
          <w:tcPr>
            <w:tcW w:w="9629" w:type="dxa"/>
          </w:tcPr>
          <w:p w14:paraId="3D4FD643" w14:textId="77777777" w:rsidR="002B00B2" w:rsidRDefault="002B00B2" w:rsidP="002D7B88">
            <w:r>
              <w:t xml:space="preserve">Thus, for the scenario where multiple SRS resources with usage ‘nonCodebook’ are transmitted </w:t>
            </w:r>
            <w:r w:rsidRPr="003F4890">
              <w:t>simultaneously</w:t>
            </w:r>
            <w:r>
              <w:t xml:space="preserve">, the SRS transmission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r w:rsidRPr="00AC533C">
              <w:t>should</w:t>
            </w:r>
            <w:r>
              <w:t xml:space="preserve"> be the power of one SRS resource. This is also aligned with the current spec that the total power is split between SRS ports of the resource, therefore no spec change is needed.</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aff"/>
        <w:tblW w:w="0" w:type="auto"/>
        <w:tblLook w:val="04A0" w:firstRow="1" w:lastRow="0" w:firstColumn="1" w:lastColumn="0" w:noHBand="0" w:noVBand="1"/>
      </w:tblPr>
      <w:tblGrid>
        <w:gridCol w:w="9621"/>
      </w:tblGrid>
      <w:tr w:rsidR="002B00B2" w14:paraId="2E302F4A" w14:textId="77777777" w:rsidTr="002D7B88">
        <w:tc>
          <w:tcPr>
            <w:tcW w:w="9629" w:type="dxa"/>
          </w:tcPr>
          <w:p w14:paraId="254A4B1C" w14:textId="77777777" w:rsidR="002B00B2" w:rsidRPr="000210FF" w:rsidRDefault="002B00B2" w:rsidP="002D7B88">
            <w:pPr>
              <w:rPr>
                <w:iCs/>
              </w:rPr>
            </w:pPr>
            <w:r w:rsidRPr="000210FF">
              <w:rPr>
                <w:iCs/>
              </w:rPr>
              <w:t>Observation 1: Type 3 power headroom reporting is irrelevant with the scenario where multiple SRS resources with usage ‘nonCodebook’ are transmitted simultaneously.</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 xml:space="preserve">on a cell, and so Type 3 PHR as currently implemented is not compatible with non-codebook based operation.  However, the network should be able to use e.g.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It should be resolved if using Approach 1 or 2 has significant impact on the reported power headroom and relation between SRS and PUSCH power</w:t>
      </w:r>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2D7B88"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type1,b,f,c</m:t>
                  </m:r>
                </m:sub>
              </m:sSub>
              <m:d>
                <m:dPr>
                  <m:ctrlPr>
                    <w:rPr>
                      <w:rFonts w:ascii="Cambria Math" w:eastAsiaTheme="minorEastAsia" w:hAnsi="Cambria Math"/>
                      <w:i/>
                    </w:rPr>
                  </m:ctrlPr>
                </m:dPr>
                <m:e>
                  <m:r>
                    <w:rPr>
                      <w:rFonts w:ascii="Cambria Math" w:eastAsiaTheme="minorEastAsia" w:hAnsi="Cambria Math"/>
                    </w:rPr>
                    <m:t>i,j,</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,l</m:t>
                  </m:r>
                </m:e>
              </m:d>
              <m:r>
                <w:rPr>
                  <w:rFonts w:ascii="Cambria Math" w:eastAsiaTheme="minorEastAsia" w:hAnsi="Cambria Math"/>
                </w:rPr>
                <m:t>=P</m:t>
              </m:r>
            </m:e>
            <m:sub>
              <m:r>
                <w:rPr>
                  <w:rFonts w:ascii="Cambria Math" w:eastAsiaTheme="minorEastAsia" w:hAnsi="Cambria Math"/>
                </w:rPr>
                <m:t>CMAX,f,c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RB,b,fc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TF,b,f,c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+f</m:t>
              </m:r>
            </m:e>
            <m:sub>
              <m:r>
                <w:rPr>
                  <w:rFonts w:ascii="Cambria Math" w:eastAsiaTheme="minorEastAsia" w:hAnsi="Cambria Math"/>
                </w:rPr>
                <m:t>b,f,c</m:t>
              </m:r>
            </m:sub>
          </m:sSub>
          <m:r>
            <w:rPr>
              <w:rFonts w:ascii="Cambria Math" w:eastAsiaTheme="minorEastAsia" w:hAnsi="Cambria Math"/>
            </w:rPr>
            <m:t>(i,l)}</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CMAX,f,c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aff"/>
        <w:tblW w:w="0" w:type="auto"/>
        <w:tblLook w:val="04A0" w:firstRow="1" w:lastRow="0" w:firstColumn="1" w:lastColumn="0" w:noHBand="0" w:noVBand="1"/>
      </w:tblPr>
      <w:tblGrid>
        <w:gridCol w:w="1343"/>
        <w:gridCol w:w="752"/>
        <w:gridCol w:w="7526"/>
      </w:tblGrid>
      <w:tr w:rsidR="002B00B2" w:rsidRPr="0087402E" w14:paraId="69527CE0" w14:textId="77777777" w:rsidTr="002D7B88">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2D7B88">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2D7B88">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r w:rsidRPr="0087402E">
              <w:rPr>
                <w:rFonts w:eastAsiaTheme="minorEastAsia"/>
                <w:b/>
                <w:bCs/>
              </w:rPr>
              <w:t>as defined in 38.213 sections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2D7B88">
        <w:tc>
          <w:tcPr>
            <w:tcW w:w="1344" w:type="dxa"/>
          </w:tcPr>
          <w:p w14:paraId="1C8D8394" w14:textId="77777777" w:rsidR="002B00B2" w:rsidRPr="0087402E" w:rsidRDefault="002B00B2" w:rsidP="002D7B88">
            <w:pPr>
              <w:rPr>
                <w:b/>
                <w:bCs/>
                <w:lang w:val="en-GB"/>
              </w:rPr>
            </w:pPr>
            <w:r w:rsidRPr="0087402E">
              <w:rPr>
                <w:b/>
                <w:bCs/>
                <w:lang w:val="en-GB"/>
              </w:rPr>
              <w:lastRenderedPageBreak/>
              <w:t>Company</w:t>
            </w:r>
          </w:p>
        </w:tc>
        <w:tc>
          <w:tcPr>
            <w:tcW w:w="752" w:type="dxa"/>
          </w:tcPr>
          <w:p w14:paraId="7BFD954F" w14:textId="77777777" w:rsidR="002B00B2" w:rsidRPr="0087402E" w:rsidRDefault="002B00B2" w:rsidP="002D7B88">
            <w:pPr>
              <w:rPr>
                <w:b/>
                <w:bCs/>
                <w:lang w:val="en-GB"/>
              </w:rPr>
            </w:pPr>
            <w:r w:rsidRPr="0087402E">
              <w:rPr>
                <w:b/>
                <w:bCs/>
                <w:lang w:val="en-GB"/>
              </w:rPr>
              <w:t>Alt a), b), or c)</w:t>
            </w:r>
          </w:p>
        </w:tc>
        <w:tc>
          <w:tcPr>
            <w:tcW w:w="7533" w:type="dxa"/>
          </w:tcPr>
          <w:p w14:paraId="4A560204" w14:textId="77777777" w:rsidR="002B00B2" w:rsidRPr="0087402E" w:rsidRDefault="002B00B2" w:rsidP="002D7B88">
            <w:pPr>
              <w:rPr>
                <w:b/>
                <w:bCs/>
                <w:lang w:val="en-GB"/>
              </w:rPr>
            </w:pPr>
            <w:r w:rsidRPr="0087402E">
              <w:rPr>
                <w:b/>
                <w:bCs/>
                <w:lang w:val="en-GB"/>
              </w:rPr>
              <w:t>Comments</w:t>
            </w:r>
          </w:p>
        </w:tc>
      </w:tr>
      <w:tr w:rsidR="002B00B2" w14:paraId="323110F8" w14:textId="77777777" w:rsidTr="002D7B88">
        <w:tc>
          <w:tcPr>
            <w:tcW w:w="1344" w:type="dxa"/>
          </w:tcPr>
          <w:p w14:paraId="4ADA533A" w14:textId="167DCC7F" w:rsidR="002B00B2" w:rsidRDefault="003E5FE2" w:rsidP="002D7B88">
            <w:pPr>
              <w:rPr>
                <w:lang w:val="en-GB"/>
              </w:rPr>
            </w:pPr>
            <w:r>
              <w:rPr>
                <w:lang w:val="en-GB"/>
              </w:rPr>
              <w:t>Google</w:t>
            </w:r>
          </w:p>
        </w:tc>
        <w:tc>
          <w:tcPr>
            <w:tcW w:w="752" w:type="dxa"/>
          </w:tcPr>
          <w:p w14:paraId="34B7AA45" w14:textId="77777777" w:rsidR="002B00B2" w:rsidRDefault="002B00B2" w:rsidP="002D7B88">
            <w:pPr>
              <w:rPr>
                <w:lang w:val="en-GB"/>
              </w:rPr>
            </w:pPr>
          </w:p>
        </w:tc>
        <w:tc>
          <w:tcPr>
            <w:tcW w:w="7533" w:type="dxa"/>
          </w:tcPr>
          <w:p w14:paraId="6C573560" w14:textId="77777777" w:rsidR="002B00B2" w:rsidRDefault="003E5FE2" w:rsidP="002D7B88">
            <w:pPr>
              <w:rPr>
                <w:lang w:val="en-GB"/>
              </w:rPr>
            </w:pPr>
            <w:r>
              <w:rPr>
                <w:lang w:val="en-GB"/>
              </w:rPr>
              <w:t xml:space="preserve">We may not fully get the question, but Type1 PHR is based on PUSCH. Why do we need to mention SRS? </w:t>
            </w:r>
          </w:p>
          <w:p w14:paraId="0176CEA4" w14:textId="77777777" w:rsidR="003E5FE2" w:rsidRDefault="003E5FE2" w:rsidP="002D7B88">
            <w:pPr>
              <w:rPr>
                <w:lang w:val="en-GB"/>
              </w:rPr>
            </w:pPr>
          </w:p>
          <w:p w14:paraId="6A10E18E" w14:textId="3D3D7F68" w:rsidR="003E5FE2" w:rsidRDefault="003E5FE2" w:rsidP="002D7B88">
            <w:pPr>
              <w:rPr>
                <w:lang w:val="en-GB"/>
              </w:rPr>
            </w:pPr>
            <w:r>
              <w:rPr>
                <w:lang w:val="en-GB"/>
              </w:rPr>
              <w:t>For the SRS power scaling issue, one middle way may be capturing the previous conclusion as follows</w:t>
            </w:r>
            <w:r w:rsidR="008B03DB">
              <w:rPr>
                <w:lang w:val="en-GB"/>
              </w:rPr>
              <w:t xml:space="preserve"> and close the discussion</w:t>
            </w:r>
            <w:r>
              <w:rPr>
                <w:lang w:val="en-GB"/>
              </w:rPr>
              <w:t>.</w:t>
            </w:r>
          </w:p>
          <w:p w14:paraId="2997CA48" w14:textId="77777777" w:rsidR="003E5FE2" w:rsidRDefault="003E5FE2" w:rsidP="002D7B88">
            <w:pPr>
              <w:rPr>
                <w:lang w:val="en-GB"/>
              </w:rPr>
            </w:pPr>
          </w:p>
          <w:p w14:paraId="23699A41" w14:textId="77777777" w:rsidR="003E5FE2" w:rsidRPr="00D65BFD" w:rsidRDefault="003E5FE2" w:rsidP="003E5FE2">
            <w:pPr>
              <w:keepNext/>
              <w:rPr>
                <w:b/>
                <w:bCs/>
                <w:lang w:val="en-GB"/>
              </w:rPr>
            </w:pPr>
            <w:r w:rsidRPr="00D65BFD">
              <w:rPr>
                <w:b/>
                <w:bCs/>
                <w:lang w:val="en-GB"/>
              </w:rPr>
              <w:t>Conclusion</w:t>
            </w:r>
          </w:p>
          <w:p w14:paraId="254F662A" w14:textId="77777777" w:rsidR="003E5FE2" w:rsidRPr="00275284" w:rsidRDefault="003E5FE2" w:rsidP="003E5FE2">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720F15B9" w14:textId="77777777" w:rsidR="003E5FE2" w:rsidRPr="00B36DDF" w:rsidRDefault="003E5FE2" w:rsidP="003E5FE2">
            <w:pPr>
              <w:pStyle w:val="a"/>
            </w:pPr>
            <w:r w:rsidRPr="00AC533C">
              <w:t>No specification change</w:t>
            </w:r>
          </w:p>
          <w:p w14:paraId="050BD683" w14:textId="27F75213" w:rsidR="003E5FE2" w:rsidRDefault="003E5FE2" w:rsidP="002D7B88">
            <w:pPr>
              <w:rPr>
                <w:lang w:val="en-GB"/>
              </w:rPr>
            </w:pPr>
          </w:p>
        </w:tc>
      </w:tr>
      <w:tr w:rsidR="002B00B2" w14:paraId="2219283F" w14:textId="77777777" w:rsidTr="002D7B88">
        <w:tc>
          <w:tcPr>
            <w:tcW w:w="1344" w:type="dxa"/>
          </w:tcPr>
          <w:p w14:paraId="1F64C879" w14:textId="7EBE4012" w:rsidR="002B00B2" w:rsidRDefault="000208D8" w:rsidP="002D7B88">
            <w:pPr>
              <w:rPr>
                <w:lang w:val="en-GB"/>
              </w:rPr>
            </w:pPr>
            <w:r>
              <w:rPr>
                <w:lang w:val="en-GB"/>
              </w:rPr>
              <w:t>Apple</w:t>
            </w:r>
          </w:p>
        </w:tc>
        <w:tc>
          <w:tcPr>
            <w:tcW w:w="752" w:type="dxa"/>
          </w:tcPr>
          <w:p w14:paraId="786B7D48" w14:textId="262E15FB" w:rsidR="002B00B2" w:rsidRDefault="002B00B2" w:rsidP="002D7B88">
            <w:pPr>
              <w:rPr>
                <w:lang w:val="en-GB"/>
              </w:rPr>
            </w:pPr>
          </w:p>
        </w:tc>
        <w:tc>
          <w:tcPr>
            <w:tcW w:w="7533" w:type="dxa"/>
          </w:tcPr>
          <w:p w14:paraId="4EB21D41" w14:textId="4F8048AB" w:rsidR="002B00B2" w:rsidRDefault="000208D8" w:rsidP="002D7B88">
            <w:pPr>
              <w:rPr>
                <w:lang w:val="en-GB"/>
              </w:rPr>
            </w:pPr>
            <w:r>
              <w:rPr>
                <w:lang w:val="en-GB"/>
              </w:rPr>
              <w:t>Not sure why this is related to Type I PHR.</w:t>
            </w:r>
            <w:r w:rsidR="000F4F4F">
              <w:rPr>
                <w:lang w:val="en-GB"/>
              </w:rPr>
              <w:t xml:space="preserve"> Type I PHR has PUSCH as reference. </w:t>
            </w:r>
            <w:proofErr w:type="gramStart"/>
            <w:r w:rsidR="000F4F4F">
              <w:rPr>
                <w:lang w:val="en-GB"/>
              </w:rPr>
              <w:t>Also</w:t>
            </w:r>
            <w:proofErr w:type="gramEnd"/>
            <w:r w:rsidR="000F4F4F">
              <w:rPr>
                <w:lang w:val="en-GB"/>
              </w:rPr>
              <w:t xml:space="preserve"> PUSCH and SRS power control can be even independent. </w:t>
            </w:r>
          </w:p>
        </w:tc>
      </w:tr>
      <w:tr w:rsidR="002B00B2" w14:paraId="6CBDF7C6" w14:textId="77777777" w:rsidTr="002D7B88">
        <w:tc>
          <w:tcPr>
            <w:tcW w:w="1344" w:type="dxa"/>
          </w:tcPr>
          <w:p w14:paraId="3A29C65D" w14:textId="10E02C03" w:rsidR="002B00B2" w:rsidRDefault="00136551" w:rsidP="002D7B88">
            <w:pPr>
              <w:rPr>
                <w:lang w:val="en-GB"/>
              </w:rPr>
            </w:pPr>
            <w:r w:rsidRPr="00136551">
              <w:rPr>
                <w:rFonts w:hint="eastAsia"/>
                <w:lang w:val="en-GB"/>
              </w:rPr>
              <w:t>ZTE</w:t>
            </w:r>
          </w:p>
        </w:tc>
        <w:tc>
          <w:tcPr>
            <w:tcW w:w="752" w:type="dxa"/>
          </w:tcPr>
          <w:p w14:paraId="6FABB094" w14:textId="77777777" w:rsidR="002B00B2" w:rsidRDefault="002B00B2" w:rsidP="002D7B88">
            <w:pPr>
              <w:rPr>
                <w:lang w:val="en-GB"/>
              </w:rPr>
            </w:pPr>
          </w:p>
        </w:tc>
        <w:tc>
          <w:tcPr>
            <w:tcW w:w="7533" w:type="dxa"/>
          </w:tcPr>
          <w:p w14:paraId="28A212F5" w14:textId="633DFE0D" w:rsidR="002B00B2" w:rsidRDefault="00136551" w:rsidP="002D7B88">
            <w:pPr>
              <w:rPr>
                <w:lang w:val="en-GB"/>
              </w:rPr>
            </w:pPr>
            <w:r>
              <w:rPr>
                <w:lang w:val="en-GB"/>
              </w:rPr>
              <w:t>Similar comments as Google and Apple.</w:t>
            </w:r>
          </w:p>
        </w:tc>
      </w:tr>
      <w:tr w:rsidR="002D7B88" w14:paraId="1AE9002B" w14:textId="77777777" w:rsidTr="002D7B88">
        <w:tc>
          <w:tcPr>
            <w:tcW w:w="1344" w:type="dxa"/>
          </w:tcPr>
          <w:p w14:paraId="3C37FA84" w14:textId="6B9DCEBF" w:rsidR="002D7B88" w:rsidRPr="002D7B88" w:rsidRDefault="002D7B88" w:rsidP="002D7B88">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752" w:type="dxa"/>
          </w:tcPr>
          <w:p w14:paraId="4A926FBF" w14:textId="77777777" w:rsidR="002D7B88" w:rsidRDefault="002D7B88" w:rsidP="002D7B88">
            <w:pPr>
              <w:rPr>
                <w:lang w:val="en-GB"/>
              </w:rPr>
            </w:pPr>
          </w:p>
        </w:tc>
        <w:tc>
          <w:tcPr>
            <w:tcW w:w="7533" w:type="dxa"/>
          </w:tcPr>
          <w:p w14:paraId="6ED5CB66" w14:textId="0DDA1F6D" w:rsidR="002D7B88" w:rsidRPr="002D7B88" w:rsidRDefault="002D7B88" w:rsidP="002D7B88">
            <w:pPr>
              <w:rPr>
                <w:rFonts w:eastAsia="Yu Mincho" w:hint="eastAsia"/>
                <w:lang w:val="en-GB"/>
              </w:rPr>
            </w:pPr>
            <w:r w:rsidRPr="002D7B88">
              <w:rPr>
                <w:rFonts w:hint="eastAsia"/>
                <w:lang w:val="en-GB"/>
              </w:rPr>
              <w:t>We</w:t>
            </w:r>
            <w:r>
              <w:rPr>
                <w:lang w:val="en-GB"/>
              </w:rPr>
              <w:t xml:space="preserve"> also think the previous conclusion is sufficient. If there is no consensus on the approaches, it can be left to UE implementation. Just as what we do in Rel-15. </w:t>
            </w: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t>Question 2.2:</w:t>
      </w:r>
      <w:r w:rsidRPr="0087402E">
        <w:rPr>
          <w:b/>
          <w:bCs/>
          <w:lang w:val="en-GB"/>
        </w:rPr>
        <w:t xml:space="preserve">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 please provide your rationale for your preferred Alt in the comments field.</w:t>
      </w:r>
    </w:p>
    <w:tbl>
      <w:tblPr>
        <w:tblStyle w:val="aff"/>
        <w:tblW w:w="0" w:type="auto"/>
        <w:tblLook w:val="04A0" w:firstRow="1" w:lastRow="0" w:firstColumn="1" w:lastColumn="0" w:noHBand="0" w:noVBand="1"/>
      </w:tblPr>
      <w:tblGrid>
        <w:gridCol w:w="1344"/>
        <w:gridCol w:w="752"/>
        <w:gridCol w:w="7525"/>
      </w:tblGrid>
      <w:tr w:rsidR="008D2DE7" w:rsidRPr="0087402E" w14:paraId="59CF86BD" w14:textId="77777777" w:rsidTr="002D7B88">
        <w:tc>
          <w:tcPr>
            <w:tcW w:w="9629" w:type="dxa"/>
            <w:gridSpan w:val="3"/>
            <w:shd w:val="clear" w:color="auto" w:fill="auto"/>
          </w:tcPr>
          <w:p w14:paraId="155021DA" w14:textId="77777777" w:rsidR="008D2DE7" w:rsidRPr="009D59EA" w:rsidRDefault="008D2DE7" w:rsidP="002D7B88">
            <w:pPr>
              <w:spacing w:after="160"/>
              <w:rPr>
                <w:b/>
                <w:bCs/>
                <w:u w:val="single"/>
                <w:lang w:val="en-GB"/>
              </w:rPr>
            </w:pPr>
            <w:r w:rsidRPr="009D59EA">
              <w:rPr>
                <w:b/>
                <w:bCs/>
                <w:u w:val="single"/>
                <w:lang w:val="en-GB"/>
              </w:rPr>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2D7B88">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r w:rsidRPr="0087402E">
              <w:rPr>
                <w:rFonts w:eastAsiaTheme="minorEastAsia"/>
                <w:b/>
                <w:bCs/>
              </w:rPr>
              <w:t>as defined in 38.213 sections 7.3.1 and 7.1.1)</w:t>
            </w:r>
            <w:r w:rsidRPr="0087402E">
              <w:rPr>
                <w:b/>
                <w:bCs/>
                <w:lang w:val="en-GB"/>
              </w:rPr>
              <w:t>.</w:t>
            </w:r>
          </w:p>
          <w:p w14:paraId="39A329BE" w14:textId="6330B7AA" w:rsidR="008D2DE7" w:rsidRPr="0087402E" w:rsidRDefault="008D2DE7" w:rsidP="002D7B88">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2D7B88">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2D7B88">
            <w:pPr>
              <w:rPr>
                <w:b/>
                <w:bCs/>
                <w:lang w:val="en-GB"/>
              </w:rPr>
            </w:pPr>
            <w:r w:rsidRPr="0087402E">
              <w:rPr>
                <w:b/>
                <w:bCs/>
              </w:rPr>
              <w:lastRenderedPageBreak/>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2D7B88">
        <w:tc>
          <w:tcPr>
            <w:tcW w:w="1344" w:type="dxa"/>
          </w:tcPr>
          <w:p w14:paraId="0970E91D" w14:textId="77777777" w:rsidR="008D2DE7" w:rsidRPr="0087402E" w:rsidRDefault="008D2DE7" w:rsidP="002D7B88">
            <w:pPr>
              <w:rPr>
                <w:b/>
                <w:bCs/>
                <w:lang w:val="en-GB"/>
              </w:rPr>
            </w:pPr>
            <w:r w:rsidRPr="0087402E">
              <w:rPr>
                <w:b/>
                <w:bCs/>
                <w:lang w:val="en-GB"/>
              </w:rPr>
              <w:lastRenderedPageBreak/>
              <w:t>Company</w:t>
            </w:r>
          </w:p>
        </w:tc>
        <w:tc>
          <w:tcPr>
            <w:tcW w:w="752" w:type="dxa"/>
          </w:tcPr>
          <w:p w14:paraId="4BABB8F4" w14:textId="77777777" w:rsidR="008D2DE7" w:rsidRPr="0087402E" w:rsidRDefault="008D2DE7" w:rsidP="002D7B88">
            <w:pPr>
              <w:rPr>
                <w:b/>
                <w:bCs/>
                <w:lang w:val="en-GB"/>
              </w:rPr>
            </w:pPr>
            <w:r w:rsidRPr="0087402E">
              <w:rPr>
                <w:b/>
                <w:bCs/>
                <w:lang w:val="en-GB"/>
              </w:rPr>
              <w:t>Alt a), b), or c)</w:t>
            </w:r>
          </w:p>
        </w:tc>
        <w:tc>
          <w:tcPr>
            <w:tcW w:w="7533" w:type="dxa"/>
          </w:tcPr>
          <w:p w14:paraId="15E3440E" w14:textId="77777777" w:rsidR="008D2DE7" w:rsidRPr="0087402E" w:rsidRDefault="008D2DE7" w:rsidP="002D7B88">
            <w:pPr>
              <w:rPr>
                <w:b/>
                <w:bCs/>
                <w:lang w:val="en-GB"/>
              </w:rPr>
            </w:pPr>
            <w:r w:rsidRPr="0087402E">
              <w:rPr>
                <w:b/>
                <w:bCs/>
                <w:lang w:val="en-GB"/>
              </w:rPr>
              <w:t>Comments</w:t>
            </w:r>
          </w:p>
        </w:tc>
      </w:tr>
      <w:tr w:rsidR="008D2DE7" w14:paraId="609051E9" w14:textId="77777777" w:rsidTr="002D7B88">
        <w:tc>
          <w:tcPr>
            <w:tcW w:w="1344" w:type="dxa"/>
          </w:tcPr>
          <w:p w14:paraId="59E43E27" w14:textId="373B750B" w:rsidR="008D2DE7" w:rsidRDefault="00324069" w:rsidP="002D7B88">
            <w:pPr>
              <w:rPr>
                <w:lang w:val="en-GB"/>
              </w:rPr>
            </w:pPr>
            <w:r>
              <w:rPr>
                <w:lang w:val="en-GB"/>
              </w:rPr>
              <w:t>Apple</w:t>
            </w:r>
          </w:p>
        </w:tc>
        <w:tc>
          <w:tcPr>
            <w:tcW w:w="752" w:type="dxa"/>
          </w:tcPr>
          <w:p w14:paraId="24313443" w14:textId="252F99D9" w:rsidR="008D2DE7" w:rsidRDefault="008D2DE7" w:rsidP="002D7B88">
            <w:pPr>
              <w:rPr>
                <w:lang w:val="en-GB"/>
              </w:rPr>
            </w:pPr>
          </w:p>
        </w:tc>
        <w:tc>
          <w:tcPr>
            <w:tcW w:w="7533" w:type="dxa"/>
          </w:tcPr>
          <w:p w14:paraId="0EAEBCDE" w14:textId="5557DC34" w:rsidR="008D2DE7" w:rsidRDefault="00324069" w:rsidP="002D7B88">
            <w:pPr>
              <w:rPr>
                <w:lang w:val="en-GB"/>
              </w:rPr>
            </w:pPr>
            <w:r>
              <w:rPr>
                <w:lang w:val="en-GB"/>
              </w:rPr>
              <w:t xml:space="preserve">Not sure how to respond. We do not think there is fixed power offset between PUSCH and SRS since PUSCH and SRS can have independent power control. </w:t>
            </w:r>
          </w:p>
        </w:tc>
      </w:tr>
      <w:tr w:rsidR="008D2DE7" w14:paraId="591F98B8" w14:textId="77777777" w:rsidTr="002D7B88">
        <w:tc>
          <w:tcPr>
            <w:tcW w:w="1344" w:type="dxa"/>
          </w:tcPr>
          <w:p w14:paraId="1BA33981" w14:textId="27A6CD52" w:rsidR="008D2DE7" w:rsidRPr="002D7B88" w:rsidRDefault="008D2DE7" w:rsidP="002D7B88">
            <w:pPr>
              <w:rPr>
                <w:rFonts w:eastAsiaTheme="minorEastAsia" w:hint="eastAsia"/>
                <w:lang w:val="en-GB" w:eastAsia="zh-CN"/>
              </w:rPr>
            </w:pPr>
          </w:p>
        </w:tc>
        <w:tc>
          <w:tcPr>
            <w:tcW w:w="752" w:type="dxa"/>
          </w:tcPr>
          <w:p w14:paraId="5FE1C5E1" w14:textId="77777777" w:rsidR="008D2DE7" w:rsidRDefault="008D2DE7" w:rsidP="002D7B88">
            <w:pPr>
              <w:rPr>
                <w:lang w:val="en-GB"/>
              </w:rPr>
            </w:pPr>
          </w:p>
        </w:tc>
        <w:tc>
          <w:tcPr>
            <w:tcW w:w="7533" w:type="dxa"/>
          </w:tcPr>
          <w:p w14:paraId="73713588" w14:textId="77777777" w:rsidR="008D2DE7" w:rsidRDefault="008D2DE7" w:rsidP="002D7B88">
            <w:pPr>
              <w:rPr>
                <w:lang w:val="en-GB"/>
              </w:rPr>
            </w:pPr>
          </w:p>
        </w:tc>
      </w:tr>
      <w:tr w:rsidR="008D2DE7" w14:paraId="7772178D" w14:textId="77777777" w:rsidTr="002D7B88">
        <w:tc>
          <w:tcPr>
            <w:tcW w:w="1344" w:type="dxa"/>
          </w:tcPr>
          <w:p w14:paraId="2C329D7E" w14:textId="77777777" w:rsidR="008D2DE7" w:rsidRDefault="008D2DE7" w:rsidP="002D7B88">
            <w:pPr>
              <w:rPr>
                <w:lang w:val="en-GB"/>
              </w:rPr>
            </w:pPr>
          </w:p>
        </w:tc>
        <w:tc>
          <w:tcPr>
            <w:tcW w:w="752" w:type="dxa"/>
          </w:tcPr>
          <w:p w14:paraId="2CD0ABAA" w14:textId="77777777" w:rsidR="008D2DE7" w:rsidRDefault="008D2DE7" w:rsidP="002D7B88">
            <w:pPr>
              <w:rPr>
                <w:lang w:val="en-GB"/>
              </w:rPr>
            </w:pPr>
          </w:p>
        </w:tc>
        <w:tc>
          <w:tcPr>
            <w:tcW w:w="7533" w:type="dxa"/>
          </w:tcPr>
          <w:p w14:paraId="5C5657C5" w14:textId="77777777" w:rsidR="008D2DE7" w:rsidRDefault="008D2DE7" w:rsidP="002D7B88">
            <w:pPr>
              <w:rPr>
                <w:lang w:val="en-GB"/>
              </w:rPr>
            </w:pP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aff"/>
        <w:tblW w:w="0" w:type="auto"/>
        <w:tblLook w:val="04A0" w:firstRow="1" w:lastRow="0" w:firstColumn="1" w:lastColumn="0" w:noHBand="0" w:noVBand="1"/>
      </w:tblPr>
      <w:tblGrid>
        <w:gridCol w:w="9621"/>
      </w:tblGrid>
      <w:tr w:rsidR="002B00B2" w14:paraId="35988DC4" w14:textId="77777777" w:rsidTr="002D7B88">
        <w:tc>
          <w:tcPr>
            <w:tcW w:w="9629" w:type="dxa"/>
          </w:tcPr>
          <w:p w14:paraId="1138215F" w14:textId="77777777" w:rsidR="002B00B2" w:rsidRDefault="002B00B2" w:rsidP="002D7B88">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w:t>
            </w:r>
            <w:proofErr w:type="spellStart"/>
            <w:r w:rsidRPr="00566E73">
              <w:rPr>
                <w:rFonts w:eastAsia="Calibri"/>
                <w:lang w:val="en-US"/>
              </w:rPr>
              <w:t>TDM’d</w:t>
            </w:r>
            <w:proofErr w:type="spellEnd"/>
            <w:r w:rsidRPr="00566E73">
              <w:rPr>
                <w:rFonts w:eastAsia="Calibri"/>
                <w:lang w:val="en-US"/>
              </w:rPr>
              <w:t xml:space="preserve"> SRS and non-codebook based PUSCH, one way implement split total power control in 38.213 section 7.3 can be as follows:</w:t>
            </w:r>
          </w:p>
          <w:p w14:paraId="3164E964" w14:textId="77777777" w:rsidR="002B00B2" w:rsidRDefault="002B00B2" w:rsidP="002D7B88">
            <w:pPr>
              <w:jc w:val="center"/>
              <w:rPr>
                <w:iCs/>
                <w:lang w:val="en-US"/>
              </w:rPr>
            </w:pPr>
            <w:r w:rsidRPr="00566E73">
              <w:rPr>
                <w:iCs/>
                <w:highlight w:val="yellow"/>
                <w:lang w:val="en-US"/>
              </w:rPr>
              <w:t>…</w:t>
            </w:r>
          </w:p>
          <w:p w14:paraId="075A7DCB" w14:textId="77777777" w:rsidR="002B00B2" w:rsidRPr="00566E73" w:rsidRDefault="002B00B2" w:rsidP="002D7B88">
            <w:pPr>
              <w:rPr>
                <w:lang w:val="en-US" w:eastAsia="en-US"/>
              </w:rPr>
            </w:pPr>
            <w:r w:rsidRPr="00566E73">
              <w:rPr>
                <w:lang w:val="en-US" w:eastAsia="en-US"/>
              </w:rPr>
              <w:t xml:space="preserve">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in an SRS resource set avoids the need to limit the change to resources sets with usage ‘nonCodebook’ since the only case where simultaneous SRS resource transmission in a set is allowed is for non-codebook based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宋体"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aff"/>
        <w:tblW w:w="0" w:type="auto"/>
        <w:tblLook w:val="04A0" w:firstRow="1" w:lastRow="0" w:firstColumn="1" w:lastColumn="0" w:noHBand="0" w:noVBand="1"/>
      </w:tblPr>
      <w:tblGrid>
        <w:gridCol w:w="9621"/>
      </w:tblGrid>
      <w:tr w:rsidR="002B00B2" w14:paraId="2FCB5749" w14:textId="77777777" w:rsidTr="002D7B88">
        <w:tc>
          <w:tcPr>
            <w:tcW w:w="9629" w:type="dxa"/>
          </w:tcPr>
          <w:p w14:paraId="739E9BB7" w14:textId="77777777" w:rsidR="002B00B2" w:rsidRPr="006975A9" w:rsidRDefault="002B00B2" w:rsidP="002D7B88">
            <w:pPr>
              <w:keepNext/>
              <w:keepLines/>
              <w:spacing w:before="180" w:after="180"/>
              <w:ind w:left="566" w:hanging="566"/>
              <w:outlineLvl w:val="1"/>
              <w:rPr>
                <w:rFonts w:eastAsia="宋体" w:cs="Times New Roman"/>
                <w:sz w:val="28"/>
                <w:szCs w:val="18"/>
                <w:lang w:val="en-GB"/>
              </w:rPr>
            </w:pPr>
            <w:r w:rsidRPr="006975A9">
              <w:rPr>
                <w:rFonts w:eastAsia="宋体" w:cs="Times New Roman"/>
                <w:sz w:val="28"/>
                <w:szCs w:val="18"/>
                <w:lang w:val="en-GB"/>
              </w:rPr>
              <w:t>7.3</w:t>
            </w:r>
            <w:r w:rsidRPr="006975A9">
              <w:rPr>
                <w:rFonts w:eastAsia="宋体" w:cs="Times New Roman"/>
                <w:sz w:val="28"/>
                <w:szCs w:val="18"/>
                <w:lang w:val="en-GB"/>
              </w:rPr>
              <w:tab/>
              <w:t>Sounding reference signals</w:t>
            </w:r>
          </w:p>
          <w:p w14:paraId="26C8B58A" w14:textId="77777777" w:rsidR="002B00B2" w:rsidRPr="006975A9" w:rsidRDefault="002B00B2" w:rsidP="002D7B88">
            <w:pPr>
              <w:keepNext/>
              <w:rPr>
                <w:sz w:val="20"/>
                <w:szCs w:val="20"/>
                <w:lang w:eastAsia="zh-CN"/>
              </w:rPr>
            </w:pPr>
            <w:r w:rsidRPr="007D56EF">
              <w:rPr>
                <w:szCs w:val="20"/>
                <w:lang w:eastAsia="zh-CN"/>
              </w:rPr>
              <w:t xml:space="preserve">For SRS, </w:t>
            </w:r>
          </w:p>
          <w:p w14:paraId="7CE944EC" w14:textId="77777777" w:rsidR="002B00B2" w:rsidRPr="006975A9" w:rsidRDefault="002B00B2" w:rsidP="002D7B88">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if a UE is provided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w:t>
            </w:r>
            <w:r w:rsidRPr="007D56EF">
              <w:rPr>
                <w:rFonts w:ascii="Times New Roman" w:eastAsia="Malgun Gothic" w:hAnsi="Times New Roman"/>
                <w:szCs w:val="20"/>
                <w:lang w:eastAsia="zh-CN"/>
              </w:rPr>
              <w:t>ports8tdm</w:t>
            </w:r>
            <w:r w:rsidRPr="007D56EF">
              <w:rPr>
                <w:rFonts w:ascii="Times New Roman" w:hAnsi="Times New Roman" w:cs="Arial"/>
                <w:iCs/>
                <w:szCs w:val="20"/>
                <w:lang w:eastAsia="zh-CN"/>
              </w:rPr>
              <w:t>'</w:t>
            </w:r>
            <w:r w:rsidRPr="007D56EF">
              <w:rPr>
                <w:rFonts w:ascii="Times New Roman" w:hAnsi="Times New Roman"/>
                <w:i/>
                <w:szCs w:val="20"/>
                <w:lang w:eastAsia="ko-KR"/>
              </w:rPr>
              <w:t xml:space="preserve"> </w:t>
            </w:r>
            <w:r w:rsidRPr="007D56EF">
              <w:rPr>
                <w:rFonts w:ascii="Times New Roman" w:hAnsi="Times New Roman"/>
                <w:szCs w:val="20"/>
                <w:lang w:eastAsia="ko-KR"/>
              </w:rPr>
              <w:t xml:space="preserve">for an SRS resource with 8 ports in an SRS resource set with usage 'codebook' or 'antennaSwitching', the UE </w:t>
            </w:r>
            <w:r w:rsidRPr="007D56EF">
              <w:rPr>
                <w:rFonts w:ascii="Times New Roman" w:hAnsi="Times New Roman"/>
                <w:szCs w:val="20"/>
                <w:lang w:eastAsia="zh-CN"/>
              </w:rPr>
              <w:t xml:space="preserve">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宋体" w:hAnsi="Times New Roman" w:cs="Times New Roman"/>
                <w:strike/>
                <w:color w:val="FF0000"/>
                <w:szCs w:val="18"/>
                <w:lang w:val="x-none" w:eastAsia="zh-CN"/>
              </w:rPr>
              <w:t xml:space="preserve">configured </w:t>
            </w:r>
            <w:proofErr w:type="spellStart"/>
            <w:r w:rsidRPr="007D56EF">
              <w:rPr>
                <w:rFonts w:ascii="Times New Roman" w:eastAsia="宋体" w:hAnsi="Times New Roman" w:cs="Times New Roman"/>
                <w:strike/>
                <w:color w:val="FF0000"/>
                <w:szCs w:val="18"/>
                <w:lang w:val="x-none" w:eastAsia="zh-CN"/>
              </w:rPr>
              <w:t>antenna</w:t>
            </w:r>
            <w:r w:rsidRPr="007D56EF">
              <w:rPr>
                <w:rFonts w:ascii="Times New Roman" w:eastAsia="宋体" w:hAnsi="Times New Roman" w:cs="Times New Roman"/>
                <w:color w:val="FF0000"/>
                <w:szCs w:val="18"/>
                <w:u w:val="single"/>
                <w:lang w:val="x-none" w:eastAsia="zh-CN"/>
              </w:rPr>
              <w:t>SRS</w:t>
            </w:r>
            <w:proofErr w:type="spellEnd"/>
            <w:r w:rsidRPr="007D56EF">
              <w:rPr>
                <w:rFonts w:ascii="Times New Roman" w:eastAsia="宋体" w:hAnsi="Times New Roman" w:cs="Times New Roman"/>
                <w:szCs w:val="18"/>
                <w:lang w:val="x-none" w:eastAsia="zh-CN"/>
              </w:rPr>
              <w:t xml:space="preserve"> ports</w:t>
            </w:r>
            <w:r w:rsidRPr="007D56EF">
              <w:rPr>
                <w:rFonts w:ascii="Times New Roman" w:eastAsia="宋体"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each symbol for SRS transmission</w:t>
            </w:r>
            <w:r w:rsidRPr="007D56EF">
              <w:rPr>
                <w:rFonts w:ascii="Times New Roman" w:hAnsi="Times New Roman"/>
                <w:szCs w:val="20"/>
                <w:lang w:eastAsia="ko-KR"/>
              </w:rPr>
              <w:t>.</w:t>
            </w:r>
          </w:p>
          <w:p w14:paraId="1C06111D" w14:textId="77777777" w:rsidR="002B00B2" w:rsidRDefault="002B00B2" w:rsidP="002D7B88">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else, </w:t>
            </w:r>
            <w:r w:rsidRPr="007D56EF">
              <w:rPr>
                <w:rFonts w:ascii="Times New Roman" w:hAnsi="Times New Roman"/>
                <w:szCs w:val="20"/>
                <w:lang w:eastAsia="zh-CN"/>
              </w:rPr>
              <w:t xml:space="preserve">a UE 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宋体"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宋体"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宋体"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aff"/>
        <w:tblW w:w="0" w:type="auto"/>
        <w:tblLook w:val="04A0" w:firstRow="1" w:lastRow="0" w:firstColumn="1" w:lastColumn="0" w:noHBand="0" w:noVBand="1"/>
      </w:tblPr>
      <w:tblGrid>
        <w:gridCol w:w="1296"/>
        <w:gridCol w:w="8325"/>
      </w:tblGrid>
      <w:tr w:rsidR="002B00B2" w:rsidRPr="0087402E" w14:paraId="48E1F039" w14:textId="77777777" w:rsidTr="002D7B88">
        <w:tc>
          <w:tcPr>
            <w:tcW w:w="9629" w:type="dxa"/>
            <w:gridSpan w:val="2"/>
            <w:shd w:val="clear" w:color="auto" w:fill="auto"/>
          </w:tcPr>
          <w:p w14:paraId="5F974293" w14:textId="77777777" w:rsidR="002B00B2" w:rsidRPr="0087402E" w:rsidRDefault="002B00B2" w:rsidP="002D7B88">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2D7B88">
        <w:tc>
          <w:tcPr>
            <w:tcW w:w="1296" w:type="dxa"/>
          </w:tcPr>
          <w:p w14:paraId="1EC986FD" w14:textId="77777777" w:rsidR="002B00B2" w:rsidRPr="0087402E" w:rsidRDefault="002B00B2" w:rsidP="002D7B88">
            <w:pPr>
              <w:rPr>
                <w:b/>
                <w:bCs/>
                <w:lang w:val="en-GB"/>
              </w:rPr>
            </w:pPr>
            <w:r w:rsidRPr="0087402E">
              <w:rPr>
                <w:b/>
                <w:bCs/>
                <w:lang w:val="en-GB"/>
              </w:rPr>
              <w:t>Company</w:t>
            </w:r>
          </w:p>
        </w:tc>
        <w:tc>
          <w:tcPr>
            <w:tcW w:w="8333" w:type="dxa"/>
          </w:tcPr>
          <w:p w14:paraId="344C47F1" w14:textId="77777777" w:rsidR="002B00B2" w:rsidRPr="0087402E" w:rsidRDefault="002B00B2" w:rsidP="002D7B88">
            <w:pPr>
              <w:rPr>
                <w:b/>
                <w:bCs/>
                <w:lang w:val="en-GB"/>
              </w:rPr>
            </w:pPr>
            <w:r w:rsidRPr="0087402E">
              <w:rPr>
                <w:b/>
                <w:bCs/>
                <w:lang w:val="en-GB"/>
              </w:rPr>
              <w:t>Comments</w:t>
            </w:r>
          </w:p>
        </w:tc>
      </w:tr>
      <w:tr w:rsidR="002B00B2" w14:paraId="39EEDC6B" w14:textId="77777777" w:rsidTr="002D7B88">
        <w:tc>
          <w:tcPr>
            <w:tcW w:w="1296" w:type="dxa"/>
          </w:tcPr>
          <w:p w14:paraId="1699CDA3" w14:textId="5284B49F" w:rsidR="002B00B2" w:rsidRDefault="00BE584F" w:rsidP="002D7B88">
            <w:pPr>
              <w:rPr>
                <w:lang w:val="en-GB" w:eastAsia="ko-KR"/>
              </w:rPr>
            </w:pPr>
            <w:r>
              <w:rPr>
                <w:lang w:val="en-GB" w:eastAsia="ko-KR"/>
              </w:rPr>
              <w:t>Apple</w:t>
            </w:r>
          </w:p>
        </w:tc>
        <w:tc>
          <w:tcPr>
            <w:tcW w:w="8333" w:type="dxa"/>
          </w:tcPr>
          <w:p w14:paraId="2572A349" w14:textId="5CAA740E" w:rsidR="002B00B2" w:rsidRDefault="00BE584F" w:rsidP="002D7B88">
            <w:pPr>
              <w:rPr>
                <w:lang w:val="en-GB" w:eastAsia="ko-KR"/>
              </w:rPr>
            </w:pPr>
            <w:r>
              <w:rPr>
                <w:lang w:val="en-GB" w:eastAsia="ko-KR"/>
              </w:rPr>
              <w:t>We first need to check if we can reach consensus on approach 1 or approach</w:t>
            </w:r>
            <w:r w:rsidR="009F22FA">
              <w:rPr>
                <w:lang w:val="en-GB" w:eastAsia="ko-KR"/>
              </w:rPr>
              <w:t xml:space="preserve"> 2</w:t>
            </w:r>
            <w:r>
              <w:rPr>
                <w:lang w:val="en-GB" w:eastAsia="ko-KR"/>
              </w:rPr>
              <w:t>. Then we discuss whether TP is needed. If needed, the detailed TP.</w:t>
            </w:r>
            <w:r w:rsidR="009F22FA">
              <w:rPr>
                <w:lang w:val="en-GB" w:eastAsia="ko-KR"/>
              </w:rPr>
              <w:t xml:space="preserve"> </w:t>
            </w:r>
          </w:p>
        </w:tc>
      </w:tr>
      <w:tr w:rsidR="001D34B9" w14:paraId="1FA9B8B5" w14:textId="77777777" w:rsidTr="002D7B88">
        <w:tc>
          <w:tcPr>
            <w:tcW w:w="1296" w:type="dxa"/>
          </w:tcPr>
          <w:p w14:paraId="5614106D" w14:textId="25E514EA" w:rsidR="001D34B9" w:rsidRDefault="00386265" w:rsidP="002D7B88">
            <w:pPr>
              <w:rPr>
                <w:lang w:val="en-GB" w:eastAsia="ko-KR"/>
              </w:rPr>
            </w:pPr>
            <w:r>
              <w:rPr>
                <w:lang w:val="en-GB" w:eastAsia="ko-KR"/>
              </w:rPr>
              <w:lastRenderedPageBreak/>
              <w:t>ZTE</w:t>
            </w:r>
          </w:p>
        </w:tc>
        <w:tc>
          <w:tcPr>
            <w:tcW w:w="8333" w:type="dxa"/>
          </w:tcPr>
          <w:p w14:paraId="5AC70222" w14:textId="3CE36CD7" w:rsidR="001D34B9" w:rsidRDefault="00386265" w:rsidP="002D7B88">
            <w:pPr>
              <w:rPr>
                <w:lang w:val="en-GB" w:eastAsia="ko-KR"/>
              </w:rPr>
            </w:pPr>
            <w:r>
              <w:rPr>
                <w:lang w:val="en-GB" w:eastAsia="ko-KR"/>
              </w:rPr>
              <w:t xml:space="preserve">Not support. If my understanding is correct, the above TP </w:t>
            </w:r>
            <w:proofErr w:type="gramStart"/>
            <w:r>
              <w:rPr>
                <w:lang w:val="en-GB" w:eastAsia="ko-KR"/>
              </w:rPr>
              <w:t>is based on the assumption</w:t>
            </w:r>
            <w:proofErr w:type="gramEnd"/>
            <w:r>
              <w:rPr>
                <w:lang w:val="en-GB" w:eastAsia="ko-KR"/>
              </w:rPr>
              <w:t xml:space="preserve"> of ‘power scaling per SRS resource set’</w:t>
            </w:r>
          </w:p>
        </w:tc>
      </w:tr>
      <w:tr w:rsidR="001D34B9" w14:paraId="7CE7FFBD" w14:textId="77777777" w:rsidTr="002D7B88">
        <w:tc>
          <w:tcPr>
            <w:tcW w:w="1296" w:type="dxa"/>
          </w:tcPr>
          <w:p w14:paraId="622F326B" w14:textId="7DC292B4" w:rsidR="001D34B9" w:rsidRPr="002D7B88" w:rsidRDefault="002D7B88" w:rsidP="002D7B88">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8333" w:type="dxa"/>
          </w:tcPr>
          <w:p w14:paraId="47AE1853" w14:textId="567C5DD3" w:rsidR="001D34B9" w:rsidRPr="002D7B88" w:rsidRDefault="002D7B88" w:rsidP="002D7B88">
            <w:pPr>
              <w:rPr>
                <w:rFonts w:eastAsiaTheme="minorEastAsia" w:hint="eastAsia"/>
                <w:lang w:val="en-GB" w:eastAsia="zh-CN"/>
              </w:rPr>
            </w:pPr>
            <w:r>
              <w:rPr>
                <w:rFonts w:eastAsiaTheme="minorEastAsia" w:hint="eastAsia"/>
                <w:lang w:val="en-GB" w:eastAsia="zh-CN"/>
              </w:rPr>
              <w:t>A</w:t>
            </w:r>
            <w:r>
              <w:rPr>
                <w:rFonts w:eastAsiaTheme="minorEastAsia"/>
                <w:lang w:val="en-GB" w:eastAsia="zh-CN"/>
              </w:rPr>
              <w:t>gree with Apple and ZTE.</w:t>
            </w:r>
          </w:p>
        </w:tc>
      </w:tr>
    </w:tbl>
    <w:p w14:paraId="1B8AD7DB" w14:textId="77777777" w:rsidR="002B00B2" w:rsidRDefault="002B00B2" w:rsidP="002B00B2"/>
    <w:p w14:paraId="38879E03" w14:textId="26EE5B99" w:rsidR="002B00B2" w:rsidRDefault="002B00B2" w:rsidP="009A6E92">
      <w:pPr>
        <w:spacing w:after="160"/>
      </w:pPr>
      <w:r>
        <w:t>For Approach 2), changes were proposed for sections 7.3, 7.3.1, and 7.5 The changes for 7.3 and 7.3.1 were motivated with the following:</w:t>
      </w:r>
    </w:p>
    <w:tbl>
      <w:tblPr>
        <w:tblStyle w:val="aff"/>
        <w:tblW w:w="0" w:type="auto"/>
        <w:tblLook w:val="04A0" w:firstRow="1" w:lastRow="0" w:firstColumn="1" w:lastColumn="0" w:noHBand="0" w:noVBand="1"/>
      </w:tblPr>
      <w:tblGrid>
        <w:gridCol w:w="9621"/>
      </w:tblGrid>
      <w:tr w:rsidR="002B00B2" w14:paraId="4BC1ADE4" w14:textId="77777777" w:rsidTr="002D7B88">
        <w:tc>
          <w:tcPr>
            <w:tcW w:w="9629" w:type="dxa"/>
          </w:tcPr>
          <w:p w14:paraId="45C5AE6F" w14:textId="77777777" w:rsidR="002B00B2" w:rsidRPr="007E27D3" w:rsidRDefault="002B00B2" w:rsidP="002D7B88">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aff"/>
        <w:tblW w:w="0" w:type="auto"/>
        <w:tblLook w:val="04A0" w:firstRow="1" w:lastRow="0" w:firstColumn="1" w:lastColumn="0" w:noHBand="0" w:noVBand="1"/>
      </w:tblPr>
      <w:tblGrid>
        <w:gridCol w:w="9621"/>
      </w:tblGrid>
      <w:tr w:rsidR="002B00B2" w14:paraId="7A46AD6D" w14:textId="77777777" w:rsidTr="002D7B88">
        <w:tc>
          <w:tcPr>
            <w:tcW w:w="9629" w:type="dxa"/>
          </w:tcPr>
          <w:p w14:paraId="3895B4F5" w14:textId="77777777" w:rsidR="002B00B2" w:rsidRPr="006975A9" w:rsidRDefault="002B00B2" w:rsidP="002D7B88">
            <w:pPr>
              <w:keepNext/>
              <w:keepLines/>
              <w:spacing w:before="180" w:after="180"/>
              <w:ind w:left="566" w:hanging="566"/>
              <w:outlineLvl w:val="1"/>
              <w:rPr>
                <w:rFonts w:eastAsia="宋体"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宋体" w:cs="Times New Roman"/>
                <w:sz w:val="28"/>
                <w:szCs w:val="18"/>
                <w:lang w:val="en-GB"/>
              </w:rPr>
              <w:t>7.3</w:t>
            </w:r>
            <w:r w:rsidRPr="006975A9">
              <w:rPr>
                <w:rFonts w:eastAsia="宋体"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2D7B88">
            <w:pPr>
              <w:spacing w:after="180"/>
              <w:rPr>
                <w:rFonts w:ascii="Times New Roman" w:eastAsia="宋体" w:hAnsi="Times New Roman" w:cs="Times New Roman"/>
                <w:sz w:val="20"/>
                <w:szCs w:val="18"/>
                <w:lang w:val="en-GB" w:eastAsia="zh-CN"/>
              </w:rPr>
            </w:pPr>
            <w:r w:rsidRPr="007D56EF">
              <w:rPr>
                <w:rFonts w:ascii="Times New Roman" w:eastAsia="宋体" w:hAnsi="Times New Roman" w:cs="Times New Roman"/>
                <w:szCs w:val="18"/>
                <w:lang w:val="en-GB" w:eastAsia="zh-CN"/>
              </w:rPr>
              <w:t xml:space="preserve">For SRS, </w:t>
            </w:r>
          </w:p>
          <w:p w14:paraId="16253DD8" w14:textId="77777777" w:rsidR="002B00B2" w:rsidRPr="006975A9" w:rsidRDefault="002B00B2" w:rsidP="002D7B88">
            <w:pPr>
              <w:spacing w:after="180"/>
              <w:ind w:left="568" w:hanging="284"/>
              <w:rPr>
                <w:rFonts w:ascii="Times New Roman" w:eastAsia="宋体" w:hAnsi="Times New Roman"/>
                <w:sz w:val="20"/>
                <w:szCs w:val="18"/>
                <w:lang w:val="x-none"/>
              </w:rPr>
            </w:pP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lang w:val="x-none"/>
              </w:rPr>
              <w:tab/>
            </w:r>
            <w:r w:rsidRPr="007D56EF">
              <w:rPr>
                <w:rFonts w:ascii="Times New Roman" w:eastAsia="宋体"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宋体" w:hAnsi="Times New Roman" w:cs="Arial"/>
                <w:iCs/>
                <w:szCs w:val="18"/>
                <w:lang w:val="x-none" w:eastAsia="zh-CN"/>
              </w:rPr>
              <w:t xml:space="preserve">= </w:t>
            </w:r>
            <w:r w:rsidRPr="007D56EF">
              <w:rPr>
                <w:rFonts w:ascii="Times New Roman" w:eastAsia="宋体" w:hAnsi="Times New Roman" w:cs="Arial"/>
                <w:iCs/>
                <w:szCs w:val="18"/>
                <w:lang w:eastAsia="zh-CN"/>
              </w:rPr>
              <w:t>'</w:t>
            </w:r>
            <w:r w:rsidRPr="007D56EF">
              <w:rPr>
                <w:rFonts w:ascii="Times New Roman" w:eastAsia="Malgun Gothic" w:hAnsi="Times New Roman" w:cs="Times New Roman"/>
                <w:szCs w:val="18"/>
                <w:lang w:val="x-none"/>
              </w:rPr>
              <w:t>ports8tdm</w:t>
            </w:r>
            <w:r w:rsidRPr="007D56EF">
              <w:rPr>
                <w:rFonts w:ascii="Times New Roman" w:eastAsia="宋体" w:hAnsi="Times New Roman" w:cs="Arial"/>
                <w:iCs/>
                <w:szCs w:val="18"/>
                <w:lang w:eastAsia="zh-CN"/>
              </w:rPr>
              <w:t>'</w:t>
            </w:r>
            <w:r w:rsidRPr="007D56EF">
              <w:rPr>
                <w:rFonts w:ascii="Times New Roman" w:eastAsia="宋体" w:hAnsi="Times New Roman" w:cs="Times New Roman"/>
                <w:i/>
                <w:szCs w:val="18"/>
                <w:lang w:val="x-none" w:eastAsia="ko-KR"/>
              </w:rPr>
              <w:t xml:space="preserve"> </w:t>
            </w:r>
            <w:r w:rsidRPr="007D56EF">
              <w:rPr>
                <w:rFonts w:ascii="Times New Roman" w:eastAsia="宋体" w:hAnsi="Times New Roman" w:cs="Times New Roman"/>
                <w:szCs w:val="18"/>
                <w:lang w:val="x-none" w:eastAsia="ko-KR"/>
              </w:rPr>
              <w:t xml:space="preserve">for an SRS resource with 8 ports in an SRS resource set with usage 'codebook' or 'antennaSwitching', the UE </w:t>
            </w:r>
            <w:r w:rsidRPr="007D56EF">
              <w:rPr>
                <w:rFonts w:ascii="Times New Roman" w:eastAsia="宋体" w:hAnsi="Times New Roman" w:cs="Times New Roman"/>
                <w:szCs w:val="18"/>
                <w:lang w:val="x-none" w:eastAsia="zh-CN"/>
              </w:rPr>
              <w:t xml:space="preserve">splits a linear value </w:t>
            </w:r>
            <m:oMath>
              <m:sSub>
                <m:sSubPr>
                  <m:ctrlPr>
                    <w:rPr>
                      <w:rFonts w:ascii="Cambria Math" w:eastAsia="宋体" w:hAnsi="Cambria Math" w:cs="Times New Roman"/>
                      <w:iCs/>
                      <w:sz w:val="20"/>
                      <w:szCs w:val="18"/>
                      <w:lang w:val="x-none"/>
                    </w:rPr>
                  </m:ctrlPr>
                </m:sSubPr>
                <m:e>
                  <m:acc>
                    <m:accPr>
                      <m:ctrlPr>
                        <w:rPr>
                          <w:rFonts w:ascii="Cambria Math" w:eastAsia="宋体" w:hAnsi="Cambria Math" w:cs="Times New Roman"/>
                          <w:i/>
                          <w:sz w:val="20"/>
                          <w:szCs w:val="18"/>
                          <w:lang w:val="x-none"/>
                        </w:rPr>
                      </m:ctrlPr>
                    </m:accPr>
                    <m:e>
                      <m:r>
                        <w:rPr>
                          <w:rFonts w:ascii="Cambria Math" w:eastAsia="宋体" w:hAnsi="Cambria Math" w:cs="Times New Roman"/>
                          <w:szCs w:val="18"/>
                          <w:lang w:val="x-none"/>
                        </w:rPr>
                        <m:t>P</m:t>
                      </m:r>
                    </m:e>
                  </m:acc>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of the transmit power</w:t>
            </w:r>
            <w:r w:rsidRPr="007D56EF">
              <w:rPr>
                <w:rFonts w:ascii="Times New Roman" w:eastAsia="宋体" w:hAnsi="Times New Roman" w:cs="Times New Roman"/>
                <w:szCs w:val="18"/>
                <w:lang w:val="x-none"/>
              </w:rPr>
              <w:t xml:space="preserve"> </w:t>
            </w:r>
            <m:oMath>
              <m:sSub>
                <m:sSubPr>
                  <m:ctrlPr>
                    <w:rPr>
                      <w:rFonts w:ascii="Cambria Math" w:eastAsia="宋体" w:hAnsi="Cambria Math" w:cs="Times New Roman"/>
                      <w:iCs/>
                      <w:sz w:val="20"/>
                      <w:szCs w:val="18"/>
                      <w:lang w:val="x-none"/>
                    </w:rPr>
                  </m:ctrlPr>
                </m:sSubPr>
                <m:e>
                  <m:r>
                    <w:rPr>
                      <w:rFonts w:ascii="Cambria Math" w:eastAsia="宋体" w:hAnsi="Cambria Math" w:cs="Times New Roman"/>
                      <w:szCs w:val="18"/>
                      <w:lang w:val="x-none"/>
                    </w:rPr>
                    <m:t>P</m:t>
                  </m:r>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iCs/>
                <w:szCs w:val="18"/>
                <w:lang w:val="x-none"/>
              </w:rPr>
              <w:t xml:space="preserve"> </w:t>
            </w:r>
            <w:r w:rsidRPr="007D56EF">
              <w:rPr>
                <w:rFonts w:ascii="Times New Roman" w:eastAsia="宋体" w:hAnsi="Times New Roman" w:cs="Times New Roman"/>
                <w:szCs w:val="18"/>
                <w:lang w:val="x-none" w:eastAsia="zh-CN"/>
              </w:rPr>
              <w:t xml:space="preserve">on active </w:t>
            </w:r>
            <w:r w:rsidRPr="007D56EF">
              <w:rPr>
                <w:rFonts w:ascii="Times New Roman" w:eastAsia="宋体" w:hAnsi="Times New Roman" w:cs="Times New Roman"/>
                <w:szCs w:val="18"/>
              </w:rPr>
              <w:t xml:space="preserve">UL BWP </w:t>
            </w:r>
            <m:oMath>
              <m:r>
                <w:rPr>
                  <w:rFonts w:ascii="Cambria Math" w:eastAsia="宋体" w:hAnsi="Cambria Math" w:cs="Times New Roman"/>
                  <w:szCs w:val="18"/>
                  <w:lang w:val="x-none"/>
                </w:rPr>
                <m:t>b</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rPr>
              <w:t xml:space="preserve">of carrier </w:t>
            </w:r>
            <m:oMath>
              <m:r>
                <w:rPr>
                  <w:rFonts w:ascii="Cambria Math" w:eastAsia="宋体" w:hAnsi="Cambria Math" w:cs="Times New Roman"/>
                  <w:szCs w:val="18"/>
                </w:rPr>
                <m:t>f</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lang w:val="x-none"/>
              </w:rPr>
              <w:t xml:space="preserve">of serving cell </w:t>
            </w:r>
            <m:oMath>
              <m:r>
                <w:rPr>
                  <w:rFonts w:ascii="Cambria Math" w:eastAsia="宋体" w:hAnsi="Cambria Math" w:cs="Times New Roman"/>
                  <w:szCs w:val="18"/>
                  <w:lang w:val="x-none"/>
                </w:rPr>
                <m:t>c</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 xml:space="preserve">equally across the </w:t>
            </w:r>
            <w:r w:rsidRPr="007D56EF">
              <w:rPr>
                <w:rFonts w:ascii="Times New Roman" w:eastAsia="宋体" w:hAnsi="Times New Roman" w:cs="Times New Roman"/>
                <w:strike/>
                <w:color w:val="FF0000"/>
                <w:szCs w:val="18"/>
                <w:lang w:val="x-none" w:eastAsia="zh-CN"/>
              </w:rPr>
              <w:t xml:space="preserve">configured </w:t>
            </w:r>
            <w:proofErr w:type="spellStart"/>
            <w:r w:rsidRPr="007D56EF">
              <w:rPr>
                <w:rFonts w:ascii="Times New Roman" w:eastAsia="宋体" w:hAnsi="Times New Roman" w:cs="Times New Roman"/>
                <w:strike/>
                <w:color w:val="FF0000"/>
                <w:szCs w:val="18"/>
                <w:lang w:val="x-none" w:eastAsia="zh-CN"/>
              </w:rPr>
              <w:t>antenna</w:t>
            </w:r>
            <w:r w:rsidRPr="007D56EF">
              <w:rPr>
                <w:rFonts w:ascii="Times New Roman" w:eastAsia="宋体" w:hAnsi="Times New Roman" w:cs="Times New Roman"/>
                <w:color w:val="FF0000"/>
                <w:szCs w:val="18"/>
                <w:u w:val="single"/>
                <w:lang w:val="x-none" w:eastAsia="zh-CN"/>
              </w:rPr>
              <w:t>SRS</w:t>
            </w:r>
            <w:proofErr w:type="spellEnd"/>
            <w:r w:rsidRPr="007D56EF">
              <w:rPr>
                <w:rFonts w:ascii="Times New Roman" w:eastAsia="宋体" w:hAnsi="Times New Roman" w:cs="Times New Roman"/>
                <w:szCs w:val="18"/>
                <w:lang w:val="x-none" w:eastAsia="zh-CN"/>
              </w:rPr>
              <w:t xml:space="preserve"> ports </w:t>
            </w:r>
            <w:r w:rsidRPr="007D56EF">
              <w:rPr>
                <w:rFonts w:ascii="Times New Roman" w:eastAsia="宋体"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宋体" w:hAnsi="Times New Roman" w:cs="Times New Roman"/>
                <w:szCs w:val="18"/>
                <w:lang w:val="x-none" w:eastAsia="zh-CN"/>
              </w:rPr>
              <w:t>on each symbol for SRS transmission</w:t>
            </w:r>
            <w:r w:rsidRPr="007D56EF">
              <w:rPr>
                <w:rFonts w:ascii="Times New Roman" w:eastAsia="宋体" w:hAnsi="Times New Roman" w:cs="Times New Roman"/>
                <w:szCs w:val="18"/>
                <w:lang w:val="x-none" w:eastAsia="ko-KR"/>
              </w:rPr>
              <w:t>.</w:t>
            </w:r>
          </w:p>
          <w:p w14:paraId="2DC23CAB" w14:textId="77777777" w:rsidR="002B00B2" w:rsidRPr="006975A9" w:rsidRDefault="002B00B2" w:rsidP="002D7B88">
            <w:pPr>
              <w:spacing w:after="180"/>
              <w:ind w:left="568" w:hanging="284"/>
              <w:rPr>
                <w:rFonts w:ascii="Times New Roman" w:eastAsia="宋体" w:hAnsi="Times New Roman" w:cs="Times New Roman"/>
                <w:sz w:val="20"/>
                <w:szCs w:val="18"/>
                <w:lang w:val="x-none"/>
              </w:rPr>
            </w:pP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lang w:val="x-none"/>
              </w:rPr>
              <w:tab/>
            </w:r>
            <w:r w:rsidRPr="007D56EF">
              <w:rPr>
                <w:rFonts w:ascii="Times New Roman" w:eastAsia="宋体" w:hAnsi="Times New Roman" w:cs="Times New Roman"/>
                <w:szCs w:val="18"/>
                <w:lang w:eastAsia="ko-KR"/>
              </w:rPr>
              <w:t xml:space="preserve">else, </w:t>
            </w:r>
            <w:r w:rsidRPr="007D56EF">
              <w:rPr>
                <w:rFonts w:ascii="Times New Roman" w:eastAsia="宋体" w:hAnsi="Times New Roman" w:cs="Times New Roman"/>
                <w:szCs w:val="18"/>
                <w:lang w:val="x-none" w:eastAsia="zh-CN"/>
              </w:rPr>
              <w:t xml:space="preserve">a UE splits a linear value </w:t>
            </w:r>
            <m:oMath>
              <m:sSub>
                <m:sSubPr>
                  <m:ctrlPr>
                    <w:rPr>
                      <w:rFonts w:ascii="Cambria Math" w:eastAsia="宋体" w:hAnsi="Cambria Math" w:cs="Times New Roman"/>
                      <w:iCs/>
                      <w:sz w:val="20"/>
                      <w:szCs w:val="18"/>
                      <w:lang w:val="x-none"/>
                    </w:rPr>
                  </m:ctrlPr>
                </m:sSubPr>
                <m:e>
                  <m:acc>
                    <m:accPr>
                      <m:ctrlPr>
                        <w:rPr>
                          <w:rFonts w:ascii="Cambria Math" w:eastAsia="宋体" w:hAnsi="Cambria Math" w:cs="Times New Roman"/>
                          <w:i/>
                          <w:sz w:val="20"/>
                          <w:szCs w:val="18"/>
                          <w:lang w:val="x-none"/>
                        </w:rPr>
                      </m:ctrlPr>
                    </m:accPr>
                    <m:e>
                      <m:r>
                        <w:rPr>
                          <w:rFonts w:ascii="Cambria Math" w:eastAsia="宋体" w:hAnsi="Cambria Math" w:cs="Times New Roman"/>
                          <w:szCs w:val="18"/>
                          <w:lang w:val="x-none"/>
                        </w:rPr>
                        <m:t>P</m:t>
                      </m:r>
                    </m:e>
                  </m:acc>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of the transmit power</w:t>
            </w:r>
            <w:r w:rsidRPr="007D56EF">
              <w:rPr>
                <w:rFonts w:ascii="Times New Roman" w:eastAsia="宋体" w:hAnsi="Times New Roman" w:cs="Times New Roman"/>
                <w:szCs w:val="18"/>
                <w:lang w:val="x-none"/>
              </w:rPr>
              <w:t xml:space="preserve"> </w:t>
            </w:r>
            <m:oMath>
              <m:sSub>
                <m:sSubPr>
                  <m:ctrlPr>
                    <w:rPr>
                      <w:rFonts w:ascii="Cambria Math" w:eastAsia="宋体" w:hAnsi="Cambria Math" w:cs="Times New Roman"/>
                      <w:iCs/>
                      <w:sz w:val="20"/>
                      <w:szCs w:val="18"/>
                      <w:lang w:val="x-none"/>
                    </w:rPr>
                  </m:ctrlPr>
                </m:sSubPr>
                <m:e>
                  <m:r>
                    <w:rPr>
                      <w:rFonts w:ascii="Cambria Math" w:eastAsia="宋体" w:hAnsi="Cambria Math" w:cs="Times New Roman"/>
                      <w:szCs w:val="18"/>
                      <w:lang w:val="x-none"/>
                    </w:rPr>
                    <m:t>P</m:t>
                  </m:r>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iCs/>
                <w:szCs w:val="18"/>
                <w:lang w:val="x-none"/>
              </w:rPr>
              <w:t xml:space="preserve"> </w:t>
            </w:r>
            <w:r w:rsidRPr="007D56EF">
              <w:rPr>
                <w:rFonts w:ascii="Times New Roman" w:eastAsia="宋体" w:hAnsi="Times New Roman" w:cs="Times New Roman"/>
                <w:szCs w:val="18"/>
                <w:lang w:val="x-none" w:eastAsia="zh-CN"/>
              </w:rPr>
              <w:t xml:space="preserve">on active </w:t>
            </w:r>
            <w:r w:rsidRPr="007D56EF">
              <w:rPr>
                <w:rFonts w:ascii="Times New Roman" w:eastAsia="宋体" w:hAnsi="Times New Roman" w:cs="Times New Roman"/>
                <w:szCs w:val="18"/>
              </w:rPr>
              <w:t xml:space="preserve">UL BWP </w:t>
            </w:r>
            <m:oMath>
              <m:r>
                <w:rPr>
                  <w:rFonts w:ascii="Cambria Math" w:eastAsia="宋体" w:hAnsi="Cambria Math" w:cs="Times New Roman"/>
                  <w:szCs w:val="18"/>
                  <w:lang w:val="x-none"/>
                </w:rPr>
                <m:t>b</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rPr>
              <w:t xml:space="preserve">of carrier </w:t>
            </w:r>
            <m:oMath>
              <m:r>
                <w:rPr>
                  <w:rFonts w:ascii="Cambria Math" w:eastAsia="宋体" w:hAnsi="Cambria Math" w:cs="Times New Roman"/>
                  <w:szCs w:val="18"/>
                </w:rPr>
                <m:t>f</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lang w:val="x-none"/>
              </w:rPr>
              <w:t xml:space="preserve">of serving cell </w:t>
            </w:r>
            <m:oMath>
              <m:r>
                <w:rPr>
                  <w:rFonts w:ascii="Cambria Math" w:eastAsia="宋体" w:hAnsi="Cambria Math" w:cs="Times New Roman"/>
                  <w:szCs w:val="18"/>
                  <w:lang w:val="x-none"/>
                </w:rPr>
                <m:t>c</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equally across the</w:t>
            </w:r>
            <w:r w:rsidRPr="007D56EF">
              <w:rPr>
                <w:rFonts w:ascii="Times New Roman" w:eastAsia="宋体"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proofErr w:type="spellStart"/>
            <w:r w:rsidRPr="007D56EF">
              <w:rPr>
                <w:rFonts w:ascii="Times New Roman" w:eastAsia="宋体" w:hAnsi="Times New Roman" w:cs="Times New Roman"/>
                <w:color w:val="FF0000"/>
                <w:szCs w:val="18"/>
                <w:u w:val="single"/>
                <w:lang w:val="en-GB" w:eastAsia="zh-CN"/>
              </w:rPr>
              <w:t>SRS</w:t>
            </w:r>
            <w:proofErr w:type="spellEnd"/>
            <w:r w:rsidRPr="007D56EF">
              <w:rPr>
                <w:rFonts w:ascii="Times New Roman" w:eastAsia="宋体" w:hAnsi="Times New Roman" w:cs="Times New Roman"/>
                <w:color w:val="FF0000"/>
                <w:szCs w:val="18"/>
                <w:u w:val="single"/>
                <w:lang w:val="en-GB" w:eastAsia="zh-CN"/>
              </w:rPr>
              <w:t xml:space="preserve"> ports of each SRS resource of an SRS resource set in a symbol for SRS transmission</w:t>
            </w:r>
            <w:r w:rsidRPr="007D56EF">
              <w:rPr>
                <w:rFonts w:ascii="Times New Roman" w:eastAsia="宋体" w:hAnsi="Times New Roman" w:cs="Times New Roman"/>
                <w:szCs w:val="18"/>
                <w:lang w:val="x-none"/>
              </w:rPr>
              <w:t xml:space="preserve">. </w:t>
            </w:r>
          </w:p>
          <w:p w14:paraId="0F9E449D" w14:textId="77777777" w:rsidR="002B00B2" w:rsidRPr="006975A9" w:rsidRDefault="002B00B2" w:rsidP="002D7B88">
            <w:pPr>
              <w:keepNext/>
              <w:keepLines/>
              <w:spacing w:before="120" w:after="180"/>
              <w:ind w:left="1134" w:hanging="1134"/>
              <w:outlineLvl w:val="2"/>
              <w:rPr>
                <w:rFonts w:eastAsia="宋体" w:cs="Times New Roman"/>
                <w:sz w:val="24"/>
                <w:szCs w:val="18"/>
                <w:lang w:val="en-GB"/>
              </w:rPr>
            </w:pPr>
            <w:r w:rsidRPr="006975A9">
              <w:rPr>
                <w:rFonts w:eastAsia="宋体" w:cs="Times New Roman"/>
                <w:sz w:val="24"/>
                <w:szCs w:val="18"/>
                <w:lang w:val="en-GB"/>
              </w:rPr>
              <w:t>7.3.1</w:t>
            </w:r>
            <w:r w:rsidRPr="006975A9">
              <w:rPr>
                <w:rFonts w:eastAsia="宋体"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2D7B88">
            <w:pPr>
              <w:spacing w:after="180"/>
              <w:rPr>
                <w:rFonts w:ascii="Times New Roman" w:eastAsia="宋体" w:hAnsi="Times New Roman" w:cs="Times New Roman"/>
                <w:sz w:val="20"/>
                <w:szCs w:val="18"/>
                <w:lang w:val="en-GB"/>
              </w:rPr>
            </w:pPr>
            <w:r w:rsidRPr="007D56EF">
              <w:rPr>
                <w:rFonts w:ascii="Times New Roman" w:eastAsia="宋体" w:hAnsi="Times New Roman" w:cs="Times New Roman"/>
                <w:szCs w:val="18"/>
                <w:lang w:val="en-GB"/>
              </w:rPr>
              <w:t xml:space="preserve">If a UE transmits SRS based on a configuration by </w:t>
            </w:r>
            <w:r w:rsidRPr="007D56EF">
              <w:rPr>
                <w:rFonts w:ascii="Times New Roman" w:eastAsia="宋体" w:hAnsi="Times New Roman" w:cs="Times New Roman"/>
                <w:i/>
                <w:szCs w:val="18"/>
                <w:lang w:val="en-GB" w:eastAsia="zh-CN"/>
              </w:rPr>
              <w:t>SRS-ResourceSet</w:t>
            </w:r>
            <w:r w:rsidRPr="007D56EF">
              <w:rPr>
                <w:rFonts w:ascii="Times New Roman" w:eastAsia="宋体" w:hAnsi="Times New Roman" w:cs="Times New Roman"/>
                <w:i/>
                <w:szCs w:val="18"/>
                <w:lang w:val="en-GB"/>
              </w:rPr>
              <w:t xml:space="preserve"> </w:t>
            </w:r>
            <w:r w:rsidRPr="007D56EF">
              <w:rPr>
                <w:rFonts w:ascii="Times New Roman" w:eastAsia="宋体" w:hAnsi="Times New Roman" w:cs="Times New Roman"/>
                <w:szCs w:val="18"/>
                <w:lang w:val="en-GB"/>
              </w:rPr>
              <w:t xml:space="preserve">on active </w:t>
            </w:r>
            <w:r w:rsidRPr="007D56EF">
              <w:rPr>
                <w:rFonts w:ascii="Times New Roman" w:eastAsia="宋体" w:hAnsi="Times New Roman" w:cs="Times New Roman"/>
                <w:szCs w:val="18"/>
              </w:rPr>
              <w:t xml:space="preserve">UL BWP </w:t>
            </w:r>
            <m:oMath>
              <m:r>
                <w:rPr>
                  <w:rFonts w:ascii="Cambria Math" w:eastAsia="宋体" w:hAnsi="Cambria Math" w:cs="Times New Roman"/>
                  <w:szCs w:val="18"/>
                  <w:lang w:val="en-GB"/>
                </w:rPr>
                <m:t>b</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rPr>
              <w:t xml:space="preserve">of </w:t>
            </w:r>
            <w:r w:rsidRPr="007D56EF">
              <w:rPr>
                <w:rFonts w:ascii="Times New Roman" w:eastAsia="宋体" w:hAnsi="Times New Roman" w:cs="Times New Roman"/>
                <w:szCs w:val="18"/>
                <w:lang w:val="en-GB"/>
              </w:rPr>
              <w:t xml:space="preserve">carrier </w:t>
            </w:r>
            <m:oMath>
              <m:r>
                <w:rPr>
                  <w:rFonts w:ascii="Cambria Math" w:eastAsia="宋体" w:hAnsi="Cambria Math" w:cs="Times New Roman"/>
                  <w:szCs w:val="18"/>
                  <w:lang w:val="en-GB"/>
                </w:rPr>
                <m:t>f</m:t>
              </m:r>
            </m:oMath>
            <w:r w:rsidRPr="007D56EF">
              <w:rPr>
                <w:rFonts w:ascii="Times New Roman" w:eastAsia="宋体" w:hAnsi="Times New Roman" w:cs="Times New Roman"/>
                <w:iCs/>
                <w:szCs w:val="18"/>
                <w:lang w:val="en-GB"/>
              </w:rPr>
              <w:t xml:space="preserve"> of</w:t>
            </w:r>
            <w:r w:rsidRPr="007D56EF">
              <w:rPr>
                <w:rFonts w:ascii="Times New Roman" w:eastAsia="宋体" w:hAnsi="Times New Roman" w:cs="Times New Roman"/>
                <w:szCs w:val="18"/>
                <w:lang w:val="en-GB"/>
              </w:rPr>
              <w:t xml:space="preserve"> serving cell </w:t>
            </w:r>
            <m:oMath>
              <m:r>
                <w:rPr>
                  <w:rFonts w:ascii="Cambria Math" w:eastAsia="宋体" w:hAnsi="Cambria Math" w:cs="Times New Roman"/>
                  <w:szCs w:val="18"/>
                  <w:lang w:val="en-GB"/>
                </w:rPr>
                <m:t>c</m:t>
              </m:r>
            </m:oMath>
            <w:r w:rsidRPr="007D56EF">
              <w:rPr>
                <w:rFonts w:ascii="Times New Roman" w:eastAsia="宋体" w:hAnsi="Times New Roman" w:cs="Times New Roman"/>
                <w:iCs/>
                <w:szCs w:val="18"/>
                <w:lang w:val="en-GB"/>
              </w:rPr>
              <w:t xml:space="preserve"> using </w:t>
            </w:r>
            <w:r w:rsidRPr="007D56EF">
              <w:rPr>
                <w:rFonts w:ascii="Times New Roman" w:eastAsia="宋体" w:hAnsi="Times New Roman" w:cs="Times New Roman"/>
                <w:szCs w:val="18"/>
                <w:lang w:val="en-GB"/>
              </w:rPr>
              <w:t xml:space="preserve">SRS power control adjustment state with index </w:t>
            </w:r>
            <m:oMath>
              <m:r>
                <w:rPr>
                  <w:rFonts w:ascii="Cambria Math" w:eastAsia="宋体" w:hAnsi="Cambria Math" w:cs="Times New Roman"/>
                  <w:szCs w:val="18"/>
                  <w:lang w:val="en-GB"/>
                </w:rPr>
                <m:t>l</m:t>
              </m:r>
            </m:oMath>
            <w:r w:rsidRPr="007D56EF">
              <w:rPr>
                <w:rFonts w:ascii="Times New Roman" w:eastAsia="宋体" w:hAnsi="Times New Roman" w:cs="Times New Roman"/>
                <w:szCs w:val="18"/>
                <w:lang w:val="en-GB"/>
              </w:rPr>
              <w:t xml:space="preserve">, the UE determines the SRS transmission power </w:t>
            </w:r>
            <m:oMath>
              <m:sSub>
                <m:sSubPr>
                  <m:ctrlPr>
                    <w:rPr>
                      <w:rFonts w:ascii="Cambria Math" w:eastAsia="宋体" w:hAnsi="Cambria Math" w:cs="Times New Roman"/>
                      <w:iCs/>
                      <w:sz w:val="20"/>
                      <w:szCs w:val="18"/>
                      <w:lang w:val="en-GB"/>
                    </w:rPr>
                  </m:ctrlPr>
                </m:sSubPr>
                <m:e>
                  <m:r>
                    <w:rPr>
                      <w:rFonts w:ascii="Cambria Math" w:eastAsia="宋体" w:hAnsi="Cambria Math" w:cs="Times New Roman"/>
                      <w:szCs w:val="18"/>
                      <w:lang w:val="en-GB"/>
                    </w:rPr>
                    <m:t>P</m:t>
                  </m:r>
                </m:e>
                <m:sub>
                  <m:r>
                    <m:rPr>
                      <m:nor/>
                    </m:rPr>
                    <w:rPr>
                      <w:rFonts w:ascii="Cambria Math" w:eastAsia="宋体" w:hAnsi="Times New Roman" w:cs="Times New Roman"/>
                      <w:iCs/>
                      <w:szCs w:val="18"/>
                      <w:lang w:val="en-GB"/>
                    </w:rPr>
                    <m:t>SRS</m:t>
                  </m:r>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b</m:t>
                  </m:r>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f</m:t>
                  </m:r>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c</m:t>
                  </m:r>
                </m:sub>
              </m:sSub>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i</m:t>
              </m:r>
              <m:r>
                <m:rPr>
                  <m:sty m:val="p"/>
                </m:rPr>
                <w:rPr>
                  <w:rFonts w:ascii="Cambria Math" w:eastAsia="宋体" w:hAnsi="Times New Roman" w:cs="Times New Roman"/>
                  <w:szCs w:val="18"/>
                  <w:lang w:val="en-GB"/>
                </w:rPr>
                <m:t>,</m:t>
              </m:r>
              <m:sSub>
                <m:sSubPr>
                  <m:ctrlPr>
                    <w:rPr>
                      <w:rFonts w:ascii="Cambria Math" w:eastAsia="宋体" w:hAnsi="Cambria Math" w:cs="Times New Roman"/>
                      <w:iCs/>
                      <w:sz w:val="20"/>
                      <w:szCs w:val="18"/>
                      <w:lang w:val="en-GB"/>
                    </w:rPr>
                  </m:ctrlPr>
                </m:sSubPr>
                <m:e>
                  <m:r>
                    <w:rPr>
                      <w:rFonts w:ascii="Cambria Math" w:eastAsia="宋体" w:hAnsi="Times New Roman" w:cs="Times New Roman"/>
                      <w:szCs w:val="18"/>
                      <w:lang w:val="en-GB"/>
                    </w:rPr>
                    <m:t>q</m:t>
                  </m:r>
                </m:e>
                <m:sub>
                  <m:r>
                    <w:rPr>
                      <w:rFonts w:ascii="Cambria Math" w:eastAsia="宋体" w:hAnsi="Times New Roman" w:cs="Times New Roman"/>
                      <w:szCs w:val="18"/>
                      <w:lang w:val="en-GB"/>
                    </w:rPr>
                    <m:t>s</m:t>
                  </m:r>
                </m:sub>
              </m:sSub>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l</m:t>
              </m:r>
              <m:r>
                <m:rPr>
                  <m:sty m:val="p"/>
                </m:rPr>
                <w:rPr>
                  <w:rFonts w:ascii="Cambria Math" w:eastAsia="宋体" w:hAnsi="Times New Roman" w:cs="Times New Roman"/>
                  <w:szCs w:val="18"/>
                  <w:lang w:val="en-GB"/>
                </w:rPr>
                <m:t>)</m:t>
              </m:r>
            </m:oMath>
            <w:r w:rsidRPr="007D56EF">
              <w:rPr>
                <w:rFonts w:ascii="Times New Roman" w:eastAsia="宋体" w:hAnsi="Times New Roman" w:cs="Times New Roman"/>
                <w:szCs w:val="18"/>
                <w:lang w:val="en-GB"/>
              </w:rPr>
              <w:t xml:space="preserve"> </w:t>
            </w:r>
            <w:r w:rsidRPr="007D56EF">
              <w:rPr>
                <w:rFonts w:ascii="Times New Roman" w:eastAsia="宋体" w:hAnsi="Times New Roman" w:cs="Times New Roman"/>
                <w:color w:val="FF0000"/>
                <w:szCs w:val="18"/>
                <w:u w:val="single"/>
                <w:lang w:val="en-GB"/>
              </w:rPr>
              <w:t>of each SRS resource</w:t>
            </w:r>
            <w:r w:rsidRPr="007D56EF">
              <w:rPr>
                <w:rFonts w:ascii="Times New Roman" w:eastAsia="宋体" w:hAnsi="Times New Roman" w:cs="Times New Roman"/>
                <w:color w:val="FF0000"/>
                <w:szCs w:val="18"/>
                <w:lang w:val="en-GB"/>
              </w:rPr>
              <w:t xml:space="preserve"> </w:t>
            </w:r>
            <w:r w:rsidRPr="007D56EF">
              <w:rPr>
                <w:rFonts w:ascii="Times New Roman" w:eastAsia="宋体" w:hAnsi="Times New Roman" w:cs="Times New Roman"/>
                <w:szCs w:val="18"/>
                <w:lang w:val="en-GB"/>
              </w:rPr>
              <w:t xml:space="preserve">in SRS transmission occasion </w:t>
            </w:r>
            <m:oMath>
              <m:r>
                <w:rPr>
                  <w:rFonts w:ascii="Cambria Math" w:eastAsia="宋体" w:hAnsi="Cambria Math" w:cs="Times New Roman"/>
                  <w:szCs w:val="18"/>
                </w:rPr>
                <m:t>i</m:t>
              </m:r>
            </m:oMath>
            <w:r w:rsidRPr="007D56EF">
              <w:rPr>
                <w:rFonts w:ascii="Times New Roman" w:eastAsia="宋体" w:hAnsi="Times New Roman" w:cs="Times New Roman"/>
                <w:iCs/>
                <w:szCs w:val="18"/>
                <w:lang w:val="en-GB"/>
              </w:rPr>
              <w:t xml:space="preserve"> </w:t>
            </w:r>
            <w:r w:rsidRPr="007D56EF">
              <w:rPr>
                <w:rFonts w:ascii="Times New Roman" w:eastAsia="宋体" w:hAnsi="Times New Roman" w:cs="Times New Roman"/>
                <w:szCs w:val="18"/>
                <w:lang w:val="en-GB"/>
              </w:rPr>
              <w:t xml:space="preserve">as </w:t>
            </w:r>
          </w:p>
          <w:p w14:paraId="3256A6FE" w14:textId="77777777" w:rsidR="002B00B2" w:rsidRPr="006975A9" w:rsidRDefault="002B00B2" w:rsidP="002D7B88">
            <w:pPr>
              <w:keepLines/>
              <w:tabs>
                <w:tab w:val="center" w:pos="4536"/>
                <w:tab w:val="right" w:pos="9072"/>
              </w:tabs>
              <w:spacing w:after="180"/>
              <w:jc w:val="center"/>
              <w:rPr>
                <w:rFonts w:ascii="Times New Roman" w:eastAsia="宋体" w:hAnsi="Times New Roman" w:cs="Times New Roman"/>
                <w:noProof/>
                <w:sz w:val="20"/>
                <w:szCs w:val="18"/>
                <w:lang w:val="en-GB"/>
              </w:rPr>
            </w:pPr>
            <w:r w:rsidRPr="007D56EF">
              <w:rPr>
                <w:rFonts w:ascii="Times New Roman" w:eastAsia="宋体"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宋体" w:hAnsi="Times New Roman" w:cs="Times New Roman"/>
                <w:noProof/>
                <w:szCs w:val="18"/>
                <w:lang w:val="en-GB"/>
              </w:rPr>
              <w:t xml:space="preserve"> [dBm]</w:t>
            </w:r>
          </w:p>
          <w:p w14:paraId="415125C1" w14:textId="77777777" w:rsidR="002B00B2" w:rsidRPr="006975A9" w:rsidRDefault="002B00B2" w:rsidP="002D7B88">
            <w:pPr>
              <w:spacing w:after="180"/>
              <w:rPr>
                <w:rFonts w:ascii="Times New Roman" w:eastAsia="宋体" w:hAnsi="Times New Roman" w:cs="Times New Roman"/>
                <w:sz w:val="20"/>
                <w:szCs w:val="18"/>
                <w:lang w:val="en-GB"/>
              </w:rPr>
            </w:pPr>
            <w:r w:rsidRPr="007D56EF">
              <w:rPr>
                <w:rFonts w:ascii="Times New Roman" w:eastAsia="宋体" w:hAnsi="Times New Roman" w:cs="Times New Roman"/>
                <w:szCs w:val="18"/>
                <w:lang w:val="en-GB"/>
              </w:rPr>
              <w:t>where,</w:t>
            </w:r>
          </w:p>
          <w:p w14:paraId="612241E4" w14:textId="77777777" w:rsidR="002B00B2" w:rsidRPr="00843634" w:rsidRDefault="002B00B2" w:rsidP="002D7B88">
            <w:pPr>
              <w:spacing w:after="180"/>
              <w:ind w:left="568" w:hanging="284"/>
              <w:rPr>
                <w:rFonts w:ascii="Times New Roman" w:eastAsia="宋体" w:hAnsi="Times New Roman" w:cs="Times New Roman"/>
                <w:szCs w:val="20"/>
                <w:lang w:val="x-none"/>
              </w:rPr>
            </w:pP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lang w:val="x-none"/>
              </w:rPr>
              <w:tab/>
            </w:r>
            <m:oMath>
              <m:sSub>
                <m:sSubPr>
                  <m:ctrlPr>
                    <w:rPr>
                      <w:rFonts w:ascii="Cambria Math" w:eastAsia="宋体" w:hAnsi="Cambria Math" w:cs="Times New Roman"/>
                      <w:iCs/>
                      <w:sz w:val="20"/>
                      <w:szCs w:val="18"/>
                      <w:lang w:val="x-none"/>
                    </w:rPr>
                  </m:ctrlPr>
                </m:sSubPr>
                <m:e>
                  <m:r>
                    <w:rPr>
                      <w:rFonts w:ascii="Cambria Math" w:eastAsia="宋体" w:hAnsi="Cambria Math" w:cs="Times New Roman"/>
                      <w:szCs w:val="18"/>
                      <w:lang w:val="x-none"/>
                    </w:rPr>
                    <m:t>P</m:t>
                  </m:r>
                </m:e>
                <m:sub>
                  <m:r>
                    <m:rPr>
                      <m:nor/>
                    </m:rPr>
                    <w:rPr>
                      <w:rFonts w:ascii="Cambria Math" w:eastAsia="宋体" w:hAnsi="Times New Roman" w:cs="Times New Roman"/>
                      <w:iCs/>
                      <w:szCs w:val="18"/>
                    </w:rPr>
                    <m:t>CMAX</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Cambria Math" w:cs="Times New Roman"/>
                  <w:szCs w:val="18"/>
                  <w:lang w:val="x-none"/>
                </w:rPr>
                <m:t>i</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szCs w:val="18"/>
              </w:rPr>
              <w:t xml:space="preserve"> </w:t>
            </w:r>
            <w:r w:rsidRPr="007D56EF">
              <w:rPr>
                <w:rFonts w:ascii="Times New Roman" w:eastAsia="宋体" w:hAnsi="Times New Roman" w:cs="Times New Roman"/>
                <w:szCs w:val="18"/>
                <w:lang w:val="x-none"/>
              </w:rPr>
              <w:t xml:space="preserve">is the </w:t>
            </w:r>
            <w:r w:rsidRPr="007D56EF">
              <w:rPr>
                <w:rFonts w:ascii="Times New Roman" w:eastAsia="宋体" w:hAnsi="Times New Roman" w:cs="Times New Roman"/>
                <w:szCs w:val="18"/>
              </w:rPr>
              <w:t xml:space="preserve">UE </w:t>
            </w:r>
            <w:r w:rsidRPr="007D56EF">
              <w:rPr>
                <w:rFonts w:ascii="Times New Roman" w:eastAsia="宋体" w:hAnsi="Times New Roman" w:cs="Times New Roman"/>
                <w:szCs w:val="18"/>
                <w:lang w:val="x-none"/>
              </w:rPr>
              <w:t xml:space="preserve">configured </w:t>
            </w:r>
            <w:r w:rsidRPr="007D56EF">
              <w:rPr>
                <w:rFonts w:ascii="Times New Roman" w:eastAsia="宋体" w:hAnsi="Times New Roman" w:cs="Times New Roman"/>
                <w:szCs w:val="18"/>
              </w:rPr>
              <w:t>maximum output</w:t>
            </w:r>
            <w:r w:rsidRPr="007D56EF">
              <w:rPr>
                <w:rFonts w:ascii="Times New Roman" w:eastAsia="宋体" w:hAnsi="Times New Roman" w:cs="Times New Roman"/>
                <w:szCs w:val="18"/>
                <w:lang w:val="x-none"/>
              </w:rPr>
              <w:t xml:space="preserve"> power defined in [</w:t>
            </w:r>
            <w:r w:rsidRPr="007D56EF">
              <w:rPr>
                <w:rFonts w:ascii="Times New Roman" w:eastAsia="宋体" w:hAnsi="Times New Roman" w:cs="Times New Roman"/>
                <w:szCs w:val="18"/>
              </w:rPr>
              <w:t>8</w:t>
            </w:r>
            <w:r w:rsidRPr="007D56EF">
              <w:rPr>
                <w:rFonts w:ascii="Times New Roman" w:eastAsia="宋体" w:hAnsi="Times New Roman" w:cs="Times New Roman"/>
                <w:szCs w:val="18"/>
                <w:lang w:val="x-none"/>
              </w:rPr>
              <w:t>, TS 38.1</w:t>
            </w:r>
            <w:r w:rsidRPr="007D56EF">
              <w:rPr>
                <w:rFonts w:ascii="Times New Roman" w:eastAsia="宋体" w:hAnsi="Times New Roman" w:cs="Times New Roman"/>
                <w:szCs w:val="18"/>
              </w:rPr>
              <w:t>01-1</w:t>
            </w: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rPr>
              <w:t>, [8-2, TS 38.101-2], [TS 38.101-3]</w:t>
            </w:r>
            <w:r w:rsidRPr="007D56EF">
              <w:rPr>
                <w:rFonts w:ascii="Times New Roman" w:eastAsia="宋体" w:hAnsi="Times New Roman" w:cs="Times New Roman"/>
                <w:szCs w:val="18"/>
                <w:lang w:val="x-none"/>
              </w:rPr>
              <w:t xml:space="preserve"> and [8-5, TS 38.101-5]</w:t>
            </w:r>
            <w:r w:rsidRPr="007D56EF">
              <w:rPr>
                <w:rFonts w:ascii="Times New Roman" w:eastAsia="宋体" w:hAnsi="Times New Roman" w:cs="Times New Roman"/>
                <w:szCs w:val="18"/>
              </w:rPr>
              <w:t xml:space="preserve"> for</w:t>
            </w:r>
            <w:r w:rsidRPr="007D56EF">
              <w:rPr>
                <w:rFonts w:ascii="Times New Roman" w:eastAsia="宋体" w:hAnsi="Times New Roman" w:cs="Times New Roman"/>
                <w:szCs w:val="18"/>
                <w:lang w:val="x-none"/>
              </w:rPr>
              <w:t xml:space="preserve"> carrier </w:t>
            </w:r>
            <m:oMath>
              <m:r>
                <w:rPr>
                  <w:rFonts w:ascii="Cambria Math" w:eastAsia="宋体" w:hAnsi="Cambria Math" w:cs="Times New Roman"/>
                  <w:szCs w:val="18"/>
                  <w:lang w:val="x-none"/>
                </w:rPr>
                <m:t>f</m:t>
              </m:r>
            </m:oMath>
            <w:r w:rsidRPr="007D56EF">
              <w:rPr>
                <w:rFonts w:ascii="Times New Roman" w:eastAsia="宋体" w:hAnsi="Times New Roman" w:cs="Times New Roman"/>
                <w:iCs/>
                <w:szCs w:val="18"/>
                <w:lang w:val="x-none"/>
              </w:rPr>
              <w:t xml:space="preserve"> of</w:t>
            </w:r>
            <w:r w:rsidRPr="007D56EF">
              <w:rPr>
                <w:rFonts w:ascii="Times New Roman" w:eastAsia="宋体" w:hAnsi="Times New Roman" w:cs="Times New Roman"/>
                <w:szCs w:val="18"/>
                <w:lang w:val="x-none"/>
              </w:rPr>
              <w:t xml:space="preserve"> serving cell </w:t>
            </w:r>
            <m:oMath>
              <m:r>
                <w:rPr>
                  <w:rFonts w:ascii="Cambria Math" w:eastAsia="宋体" w:hAnsi="Cambria Math" w:cs="Times New Roman"/>
                  <w:szCs w:val="18"/>
                  <w:lang w:val="x-none"/>
                </w:rPr>
                <m:t>c</m:t>
              </m:r>
            </m:oMath>
            <w:r w:rsidRPr="007D56EF">
              <w:rPr>
                <w:rFonts w:ascii="Times New Roman" w:eastAsia="宋体" w:hAnsi="Times New Roman" w:cs="Times New Roman"/>
                <w:szCs w:val="18"/>
              </w:rPr>
              <w:t xml:space="preserve"> </w:t>
            </w:r>
            <w:r w:rsidRPr="007D56EF">
              <w:rPr>
                <w:rFonts w:ascii="Times New Roman" w:eastAsia="宋体" w:hAnsi="Times New Roman" w:cs="Times New Roman"/>
                <w:szCs w:val="18"/>
                <w:lang w:val="x-none"/>
              </w:rPr>
              <w:t xml:space="preserve">in </w:t>
            </w:r>
            <w:r w:rsidRPr="007D56EF">
              <w:rPr>
                <w:rFonts w:ascii="Times New Roman" w:eastAsia="宋体" w:hAnsi="Times New Roman" w:cs="Times New Roman"/>
                <w:szCs w:val="18"/>
              </w:rPr>
              <w:t>SRS transmission occasion</w:t>
            </w:r>
            <w:r w:rsidRPr="007D56EF">
              <w:rPr>
                <w:rFonts w:ascii="Times New Roman" w:eastAsia="宋体" w:hAnsi="Times New Roman" w:cs="Times New Roman"/>
                <w:szCs w:val="18"/>
                <w:lang w:val="x-none"/>
              </w:rPr>
              <w:t xml:space="preserve"> </w:t>
            </w:r>
            <m:oMath>
              <m:r>
                <w:rPr>
                  <w:rFonts w:ascii="Cambria Math" w:eastAsia="宋体"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aff"/>
        <w:tblW w:w="0" w:type="auto"/>
        <w:tblLook w:val="04A0" w:firstRow="1" w:lastRow="0" w:firstColumn="1" w:lastColumn="0" w:noHBand="0" w:noVBand="1"/>
      </w:tblPr>
      <w:tblGrid>
        <w:gridCol w:w="9621"/>
      </w:tblGrid>
      <w:tr w:rsidR="002B00B2" w14:paraId="70D49720" w14:textId="77777777" w:rsidTr="002D7B88">
        <w:tc>
          <w:tcPr>
            <w:tcW w:w="9629" w:type="dxa"/>
          </w:tcPr>
          <w:p w14:paraId="319D0BA5" w14:textId="77777777" w:rsidR="002B00B2" w:rsidRDefault="002B00B2" w:rsidP="002D7B88">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宋体" w:hAnsi="Cambria Math" w:cs="Times New Roman"/>
                      <w:i/>
                      <w:sz w:val="20"/>
                      <w:szCs w:val="20"/>
                      <w:lang w:val="en-GB" w:eastAsia="en-US"/>
                      <w14:ligatures w14:val="none"/>
                    </w:rPr>
                  </m:ctrlPr>
                </m:sSubPr>
                <m:e>
                  <m:r>
                    <w:rPr>
                      <w:rFonts w:ascii="Cambria Math" w:eastAsia="宋体" w:hAnsi="Cambria Math" w:cs="Times New Roman"/>
                      <w:sz w:val="20"/>
                      <w:szCs w:val="20"/>
                      <w:lang w:val="en-GB" w:eastAsia="en-US"/>
                      <w14:ligatures w14:val="none"/>
                    </w:rPr>
                    <m:t>P</m:t>
                  </m:r>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w:t>
            </w:r>
            <w:r w:rsidRPr="007E27D3">
              <w:rPr>
                <w:rFonts w:ascii="Arial" w:eastAsia="Yu Mincho" w:hAnsi="Arial" w:cs="Arial"/>
                <w:sz w:val="20"/>
                <w:lang w:val="en-US" w:eastAsia="en-US"/>
                <w14:ligatures w14:val="none"/>
              </w:rPr>
              <w:lastRenderedPageBreak/>
              <w:t xml:space="preserve">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宋体" w:hAnsi="Cambria Math" w:cs="Times New Roman"/>
                      <w:i/>
                      <w:sz w:val="20"/>
                      <w:szCs w:val="20"/>
                      <w:lang w:val="en-GB" w:eastAsia="en-US"/>
                      <w14:ligatures w14:val="none"/>
                    </w:rPr>
                  </m:ctrlPr>
                </m:sSubPr>
                <m:e>
                  <m:r>
                    <w:rPr>
                      <w:rFonts w:ascii="Cambria Math" w:eastAsia="宋体" w:hAnsi="Cambria Math" w:cs="Times New Roman"/>
                      <w:sz w:val="20"/>
                      <w:szCs w:val="20"/>
                      <w:lang w:val="en-GB" w:eastAsia="en-US"/>
                      <w14:ligatures w14:val="none"/>
                    </w:rPr>
                    <m:t>P</m:t>
                  </m:r>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7E27D3">
              <w:rPr>
                <w:rFonts w:ascii="Times New Roman" w:eastAsia="宋体"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aff"/>
        <w:tblW w:w="0" w:type="auto"/>
        <w:tblLook w:val="04A0" w:firstRow="1" w:lastRow="0" w:firstColumn="1" w:lastColumn="0" w:noHBand="0" w:noVBand="1"/>
      </w:tblPr>
      <w:tblGrid>
        <w:gridCol w:w="9621"/>
      </w:tblGrid>
      <w:tr w:rsidR="002B00B2" w14:paraId="097AD3A7" w14:textId="77777777" w:rsidTr="002D7B88">
        <w:tc>
          <w:tcPr>
            <w:tcW w:w="9629" w:type="dxa"/>
          </w:tcPr>
          <w:p w14:paraId="425F6762" w14:textId="77777777" w:rsidR="002B00B2" w:rsidRPr="006975A9" w:rsidRDefault="002B00B2" w:rsidP="002D7B88">
            <w:pPr>
              <w:keepNext/>
              <w:keepLines/>
              <w:spacing w:before="180" w:after="180"/>
              <w:ind w:left="1134" w:hanging="1134"/>
              <w:outlineLvl w:val="1"/>
              <w:rPr>
                <w:rFonts w:eastAsia="宋体"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宋体" w:cs="Times New Roman"/>
                <w:sz w:val="28"/>
                <w:szCs w:val="18"/>
                <w:lang w:val="en-GB"/>
              </w:rPr>
              <w:t>7.5</w:t>
            </w:r>
            <w:r w:rsidRPr="006975A9">
              <w:rPr>
                <w:rFonts w:eastAsia="宋体"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77777777" w:rsidR="002B00B2" w:rsidRPr="006975A9" w:rsidRDefault="002B00B2" w:rsidP="002D7B88">
            <w:pPr>
              <w:spacing w:after="180"/>
              <w:rPr>
                <w:rFonts w:ascii="Times New Roman" w:eastAsia="宋体" w:hAnsi="Times New Roman" w:cs="Times New Roman"/>
                <w:iCs/>
                <w:sz w:val="20"/>
                <w:szCs w:val="18"/>
                <w:lang w:val="en-GB"/>
              </w:rPr>
            </w:pPr>
            <w:r w:rsidRPr="007D56EF">
              <w:rPr>
                <w:rFonts w:ascii="Times New Roman" w:eastAsia="宋体" w:hAnsi="Times New Roman" w:cs="Times New Roman"/>
                <w:szCs w:val="18"/>
                <w:lang w:val="en-GB"/>
              </w:rPr>
              <w:t>For single cell operation with two uplink carriers or for operation with carrier aggregation, if a</w:t>
            </w:r>
            <w:r w:rsidRPr="007D56EF">
              <w:rPr>
                <w:rFonts w:ascii="Times New Roman" w:eastAsia="宋体"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would exceed </w:t>
            </w:r>
            <m:oMath>
              <m:sSub>
                <m:sSubPr>
                  <m:ctrlPr>
                    <w:rPr>
                      <w:rFonts w:ascii="Cambria Math" w:eastAsia="宋体" w:hAnsi="Cambria Math" w:cs="Times New Roman"/>
                      <w:i/>
                      <w:sz w:val="20"/>
                      <w:szCs w:val="18"/>
                      <w:lang w:val="en-GB"/>
                    </w:rPr>
                  </m:ctrlPr>
                </m:sSubPr>
                <m:e>
                  <m:acc>
                    <m:accPr>
                      <m:ctrlPr>
                        <w:rPr>
                          <w:rFonts w:ascii="Cambria Math" w:eastAsia="宋体" w:hAnsi="Cambria Math" w:cs="Times New Roman"/>
                          <w:i/>
                          <w:sz w:val="20"/>
                          <w:szCs w:val="18"/>
                          <w:lang w:val="en-GB"/>
                        </w:rPr>
                      </m:ctrlPr>
                    </m:accPr>
                    <m:e>
                      <m:r>
                        <w:rPr>
                          <w:rFonts w:ascii="Cambria Math" w:eastAsia="宋体" w:hAnsi="Times New Roman" w:cs="Times New Roman"/>
                          <w:szCs w:val="18"/>
                          <w:lang w:val="en-GB"/>
                        </w:rPr>
                        <m:t>P</m:t>
                      </m:r>
                    </m:e>
                  </m:acc>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where </w:t>
            </w:r>
            <m:oMath>
              <m:sSub>
                <m:sSubPr>
                  <m:ctrlPr>
                    <w:rPr>
                      <w:rFonts w:ascii="Cambria Math" w:eastAsia="宋体" w:hAnsi="Cambria Math" w:cs="Times New Roman"/>
                      <w:i/>
                      <w:sz w:val="20"/>
                      <w:szCs w:val="18"/>
                      <w:lang w:val="en-GB"/>
                    </w:rPr>
                  </m:ctrlPr>
                </m:sSubPr>
                <m:e>
                  <m:acc>
                    <m:accPr>
                      <m:ctrlPr>
                        <w:rPr>
                          <w:rFonts w:ascii="Cambria Math" w:eastAsia="宋体" w:hAnsi="Cambria Math" w:cs="Times New Roman"/>
                          <w:i/>
                          <w:sz w:val="20"/>
                          <w:szCs w:val="18"/>
                          <w:lang w:val="en-GB"/>
                        </w:rPr>
                      </m:ctrlPr>
                    </m:accPr>
                    <m:e>
                      <m:r>
                        <w:rPr>
                          <w:rFonts w:ascii="Cambria Math" w:eastAsia="宋体" w:hAnsi="Times New Roman" w:cs="Times New Roman"/>
                          <w:szCs w:val="18"/>
                          <w:lang w:val="en-GB"/>
                        </w:rPr>
                        <m:t>P</m:t>
                      </m:r>
                    </m:e>
                  </m:acc>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is the linear value of </w:t>
            </w:r>
            <m:oMath>
              <m:sSub>
                <m:sSubPr>
                  <m:ctrlPr>
                    <w:rPr>
                      <w:rFonts w:ascii="Cambria Math" w:eastAsia="宋体" w:hAnsi="Cambria Math" w:cs="Times New Roman"/>
                      <w:i/>
                      <w:sz w:val="20"/>
                      <w:szCs w:val="18"/>
                      <w:lang w:val="en-GB"/>
                    </w:rPr>
                  </m:ctrlPr>
                </m:sSubPr>
                <m:e>
                  <m:r>
                    <w:rPr>
                      <w:rFonts w:ascii="Cambria Math" w:eastAsia="宋体" w:hAnsi="Cambria Math" w:cs="Times New Roman"/>
                      <w:szCs w:val="18"/>
                      <w:lang w:val="en-GB"/>
                    </w:rPr>
                    <m:t>P</m:t>
                  </m:r>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in transmission occasion </w:t>
            </w:r>
            <m:oMath>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as defined in [8-1, TS 38.101-1] for FR1 </w:t>
            </w:r>
            <w:r w:rsidRPr="007D56EF">
              <w:rPr>
                <w:rFonts w:ascii="Times New Roman" w:eastAsia="宋体" w:hAnsi="Times New Roman" w:cs="Times New Roman"/>
                <w:szCs w:val="18"/>
              </w:rPr>
              <w:t>and [8-2, TS 38.101-2]</w:t>
            </w:r>
            <w:r w:rsidRPr="007D56EF">
              <w:rPr>
                <w:rFonts w:ascii="Times New Roman" w:eastAsia="宋体" w:hAnsi="Times New Roman" w:cs="Times New Roman"/>
                <w:iCs/>
                <w:szCs w:val="18"/>
                <w:lang w:val="en-GB"/>
              </w:rPr>
              <w:t xml:space="preserve"> for FR2, the UE allocates power to </w:t>
            </w:r>
            <w:r w:rsidRPr="007D56EF">
              <w:rPr>
                <w:rFonts w:ascii="Times New Roman" w:eastAsia="宋体" w:hAnsi="Times New Roman" w:cs="Times New Roman"/>
                <w:szCs w:val="18"/>
                <w:lang w:val="en-GB"/>
              </w:rPr>
              <w:t>PUSCH/PUCCH/PRACH</w:t>
            </w:r>
            <w:r w:rsidRPr="007D56EF">
              <w:rPr>
                <w:rFonts w:ascii="Times New Roman" w:eastAsia="宋体"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宋体" w:hAnsi="Cambria Math" w:cs="Times New Roman"/>
                      <w:i/>
                      <w:sz w:val="20"/>
                      <w:szCs w:val="18"/>
                      <w:lang w:val="en-GB"/>
                    </w:rPr>
                  </m:ctrlPr>
                </m:sSubPr>
                <m:e>
                  <m:acc>
                    <m:accPr>
                      <m:ctrlPr>
                        <w:rPr>
                          <w:rFonts w:ascii="Cambria Math" w:eastAsia="宋体" w:hAnsi="Cambria Math" w:cs="Times New Roman"/>
                          <w:i/>
                          <w:sz w:val="20"/>
                          <w:szCs w:val="18"/>
                          <w:lang w:val="en-GB"/>
                        </w:rPr>
                      </m:ctrlPr>
                    </m:accPr>
                    <m:e>
                      <m:r>
                        <w:rPr>
                          <w:rFonts w:ascii="Cambria Math" w:eastAsia="宋体" w:hAnsi="Times New Roman" w:cs="Times New Roman"/>
                          <w:szCs w:val="18"/>
                          <w:lang w:val="en-GB"/>
                        </w:rPr>
                        <m:t>P</m:t>
                      </m:r>
                    </m:e>
                  </m:acc>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for that frequency range in every symbol of transmission occasion </w:t>
            </w:r>
            <m:oMath>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w:t>
            </w:r>
            <w:r w:rsidRPr="007D56EF">
              <w:rPr>
                <w:rFonts w:ascii="Times New Roman" w:eastAsia="宋体" w:hAnsi="Times New Roman" w:cs="Times New Roman"/>
                <w:szCs w:val="18"/>
                <w:lang w:val="en-GB" w:eastAsia="zh-CN"/>
              </w:rPr>
              <w:t xml:space="preserve">If the UE transmits SRS on multiple SRS resources according the </w:t>
            </w:r>
            <w:r w:rsidRPr="007D56EF">
              <w:rPr>
                <w:rFonts w:ascii="Times New Roman" w:eastAsia="宋体" w:hAnsi="Times New Roman" w:cs="Times New Roman"/>
                <w:i/>
                <w:iCs/>
                <w:szCs w:val="18"/>
                <w:lang w:val="en-GB" w:eastAsia="zh-CN"/>
              </w:rPr>
              <w:t>XYZ</w:t>
            </w:r>
            <w:r w:rsidRPr="007D56EF">
              <w:rPr>
                <w:rFonts w:ascii="Times New Roman" w:eastAsia="宋体" w:hAnsi="Times New Roman" w:cs="Times New Roman"/>
                <w:szCs w:val="18"/>
                <w:lang w:val="en-GB" w:eastAsia="zh-CN"/>
              </w:rPr>
              <w:t xml:space="preserve"> [6, TS 38.214]</w:t>
            </w:r>
            <w:r w:rsidRPr="007D56EF">
              <w:rPr>
                <w:rFonts w:ascii="Times New Roman" w:eastAsia="宋体" w:hAnsi="Times New Roman" w:cs="Times New Roman"/>
                <w:iCs/>
                <w:szCs w:val="18"/>
                <w:lang w:val="en-GB" w:eastAsia="zh-CN"/>
              </w:rPr>
              <w:t xml:space="preserve">, the UE allocates power so that all REs of the SRS transmission </w:t>
            </w:r>
            <w:proofErr w:type="gramStart"/>
            <w:r w:rsidRPr="007D56EF">
              <w:rPr>
                <w:rFonts w:ascii="Times New Roman" w:eastAsia="宋体" w:hAnsi="Times New Roman" w:cs="Times New Roman"/>
                <w:iCs/>
                <w:szCs w:val="18"/>
                <w:lang w:val="en-GB" w:eastAsia="zh-CN"/>
              </w:rPr>
              <w:t>have</w:t>
            </w:r>
            <w:proofErr w:type="gramEnd"/>
            <w:r w:rsidRPr="007D56EF">
              <w:rPr>
                <w:rFonts w:ascii="Times New Roman" w:eastAsia="宋体" w:hAnsi="Times New Roman" w:cs="Times New Roman"/>
                <w:iCs/>
                <w:szCs w:val="18"/>
                <w:lang w:val="en-GB" w:eastAsia="zh-CN"/>
              </w:rPr>
              <w:t xml:space="preserve"> same power.</w:t>
            </w:r>
          </w:p>
          <w:p w14:paraId="6C7366BC" w14:textId="77777777" w:rsidR="002B00B2" w:rsidRPr="006975A9" w:rsidRDefault="002B00B2" w:rsidP="002D7B88">
            <w:pPr>
              <w:spacing w:after="180"/>
              <w:jc w:val="center"/>
              <w:rPr>
                <w:rFonts w:ascii="Times New Roman" w:eastAsia="宋体" w:hAnsi="Times New Roman" w:cs="Times New Roman"/>
                <w:iCs/>
                <w:sz w:val="20"/>
                <w:szCs w:val="18"/>
                <w:lang w:val="en-GB"/>
              </w:rPr>
            </w:pPr>
            <w:r w:rsidRPr="006975A9">
              <w:rPr>
                <w:rFonts w:ascii="Times New Roman" w:eastAsia="宋体" w:hAnsi="Times New Roman" w:cs="Times New Roman"/>
                <w:iCs/>
                <w:sz w:val="28"/>
                <w:szCs w:val="24"/>
                <w:highlight w:val="yellow"/>
                <w:lang w:val="en-GB"/>
              </w:rPr>
              <w:t>…</w:t>
            </w:r>
          </w:p>
          <w:p w14:paraId="22391D5B" w14:textId="77777777" w:rsidR="002B00B2" w:rsidRPr="006975A9" w:rsidRDefault="002B00B2" w:rsidP="002D7B88">
            <w:pPr>
              <w:spacing w:after="180"/>
              <w:rPr>
                <w:rFonts w:ascii="Times New Roman" w:eastAsia="宋体" w:hAnsi="Times New Roman" w:cs="Times New Roman"/>
                <w:sz w:val="20"/>
                <w:szCs w:val="18"/>
                <w:lang w:val="en-GB"/>
              </w:rPr>
            </w:pPr>
            <w:r w:rsidRPr="007D56EF">
              <w:rPr>
                <w:rFonts w:ascii="Times New Roman" w:eastAsia="宋体" w:hAnsi="Times New Roman" w:cs="Times New Roman"/>
                <w:szCs w:val="18"/>
                <w:lang w:val="en-GB"/>
              </w:rPr>
              <w:t xml:space="preserve">In case of same priority order and for operation with carrier aggregation, </w:t>
            </w:r>
            <w:r w:rsidRPr="007D56EF">
              <w:rPr>
                <w:rFonts w:ascii="Times New Roman" w:eastAsia="宋体" w:hAnsi="Times New Roman" w:cs="Times New Roman"/>
                <w:szCs w:val="18"/>
              </w:rPr>
              <w:t xml:space="preserve">the UE prioritizes power allocation for </w:t>
            </w:r>
            <w:r w:rsidRPr="007D56EF">
              <w:rPr>
                <w:rFonts w:ascii="Times New Roman" w:eastAsia="宋体" w:hAnsi="Times New Roman" w:cs="Times New Roman"/>
                <w:szCs w:val="18"/>
                <w:lang w:val="en-GB"/>
              </w:rPr>
              <w:t>transmission</w:t>
            </w:r>
            <w:r w:rsidRPr="007D56EF">
              <w:rPr>
                <w:rFonts w:ascii="Times New Roman" w:eastAsia="宋体" w:hAnsi="Times New Roman" w:cs="Times New Roman"/>
                <w:szCs w:val="18"/>
              </w:rPr>
              <w:t>s</w:t>
            </w:r>
            <w:r w:rsidRPr="007D56EF">
              <w:rPr>
                <w:rFonts w:ascii="Times New Roman" w:eastAsia="宋体" w:hAnsi="Times New Roman" w:cs="Times New Roman"/>
                <w:szCs w:val="18"/>
                <w:lang w:val="en-GB"/>
              </w:rPr>
              <w:t xml:space="preserve"> on the primary cell of the MCG or the SCG over transmission</w:t>
            </w:r>
            <w:r w:rsidRPr="007D56EF">
              <w:rPr>
                <w:rFonts w:ascii="Times New Roman" w:eastAsia="宋体" w:hAnsi="Times New Roman" w:cs="Times New Roman"/>
                <w:szCs w:val="18"/>
              </w:rPr>
              <w:t>s</w:t>
            </w:r>
            <w:r w:rsidRPr="007D56EF">
              <w:rPr>
                <w:rFonts w:ascii="Times New Roman" w:eastAsia="宋体" w:hAnsi="Times New Roman" w:cs="Times New Roman"/>
                <w:szCs w:val="18"/>
                <w:lang w:val="en-GB"/>
              </w:rPr>
              <w:t xml:space="preserve"> on a secondary cell.</w:t>
            </w:r>
            <w:r w:rsidRPr="007D56EF">
              <w:rPr>
                <w:rFonts w:ascii="Times New Roman" w:eastAsia="宋体" w:hAnsi="Times New Roman" w:cs="Times New Roman"/>
                <w:szCs w:val="18"/>
              </w:rPr>
              <w:t xml:space="preserve"> </w:t>
            </w:r>
            <w:r w:rsidRPr="007D56EF">
              <w:rPr>
                <w:rFonts w:ascii="Times New Roman" w:eastAsia="宋体" w:hAnsi="Times New Roman" w:cs="Times New Roman"/>
                <w:szCs w:val="18"/>
                <w:lang w:val="en-GB"/>
              </w:rPr>
              <w:t xml:space="preserve">In case of same priority order and for operation with two UL carriers, the </w:t>
            </w:r>
            <w:r w:rsidRPr="007D56EF">
              <w:rPr>
                <w:rFonts w:ascii="Times New Roman" w:eastAsia="宋体" w:hAnsi="Times New Roman" w:cs="Times New Roman"/>
                <w:szCs w:val="18"/>
              </w:rPr>
              <w:t xml:space="preserve">UE prioritizes power allocation for transmissions on the </w:t>
            </w:r>
            <w:r w:rsidRPr="007D56EF">
              <w:rPr>
                <w:rFonts w:ascii="Times New Roman" w:eastAsia="宋体" w:hAnsi="Times New Roman" w:cs="Times New Roman"/>
                <w:szCs w:val="18"/>
                <w:lang w:val="en-GB"/>
              </w:rPr>
              <w:t>carrier</w:t>
            </w:r>
            <w:r w:rsidRPr="007D56EF">
              <w:rPr>
                <w:rFonts w:ascii="Times New Roman" w:eastAsia="宋体" w:hAnsi="Times New Roman" w:cs="Times New Roman"/>
                <w:szCs w:val="18"/>
              </w:rPr>
              <w:t xml:space="preserve"> where the UE is configured to transmit PUCCH. </w:t>
            </w:r>
            <w:r w:rsidRPr="007D56EF">
              <w:rPr>
                <w:rFonts w:ascii="Times New Roman" w:eastAsia="宋体" w:hAnsi="Times New Roman" w:cs="Times New Roman"/>
                <w:szCs w:val="18"/>
                <w:lang w:val="en-GB"/>
              </w:rPr>
              <w:t xml:space="preserve">If </w:t>
            </w:r>
            <w:r w:rsidRPr="007D56EF">
              <w:rPr>
                <w:rFonts w:ascii="Times New Roman" w:eastAsia="宋体" w:hAnsi="Times New Roman" w:cs="Times New Roman"/>
                <w:iCs/>
                <w:szCs w:val="18"/>
                <w:lang w:val="en-GB"/>
              </w:rPr>
              <w:t>PUCCH</w:t>
            </w:r>
            <w:r w:rsidRPr="007D56EF">
              <w:rPr>
                <w:rFonts w:ascii="Times New Roman" w:eastAsia="宋体" w:hAnsi="Times New Roman" w:cs="Times New Roman"/>
                <w:szCs w:val="18"/>
                <w:lang w:val="en-GB"/>
              </w:rPr>
              <w:t xml:space="preserve"> is not configured for any of the </w:t>
            </w:r>
            <w:r w:rsidRPr="007D56EF">
              <w:rPr>
                <w:rFonts w:ascii="Times New Roman" w:eastAsia="宋体" w:hAnsi="Times New Roman" w:cs="Times New Roman"/>
                <w:iCs/>
                <w:szCs w:val="18"/>
                <w:lang w:val="en-GB"/>
              </w:rPr>
              <w:t xml:space="preserve">two UL carriers, the </w:t>
            </w:r>
            <w:r w:rsidRPr="007D56EF">
              <w:rPr>
                <w:rFonts w:ascii="Times New Roman" w:eastAsia="宋体" w:hAnsi="Times New Roman" w:cs="Times New Roman"/>
                <w:iCs/>
                <w:szCs w:val="18"/>
              </w:rPr>
              <w:t>UE prioritizes power allocation for transmissions on</w:t>
            </w:r>
            <w:r w:rsidRPr="007D56EF">
              <w:rPr>
                <w:rFonts w:ascii="Times New Roman" w:eastAsia="宋体" w:hAnsi="Times New Roman" w:cs="Times New Roman"/>
                <w:szCs w:val="18"/>
                <w:lang w:val="en-GB"/>
              </w:rPr>
              <w:t xml:space="preserve"> the non-supplementary UL carrier. </w:t>
            </w:r>
          </w:p>
          <w:p w14:paraId="0427E4A2" w14:textId="77777777" w:rsidR="002B00B2" w:rsidRDefault="002B00B2" w:rsidP="002D7B88">
            <w:pPr>
              <w:spacing w:after="180"/>
            </w:pPr>
            <w:r w:rsidRPr="007D56EF">
              <w:rPr>
                <w:rFonts w:ascii="Times New Roman" w:eastAsia="宋体"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宋体" w:hAnsi="Times New Roman" w:cs="Times New Roman"/>
                <w:i/>
                <w:iCs/>
                <w:color w:val="FF0000"/>
                <w:szCs w:val="18"/>
                <w:u w:val="single"/>
                <w:lang w:val="en-GB"/>
              </w:rPr>
              <w:t>usage</w:t>
            </w:r>
            <w:r w:rsidRPr="007D56EF">
              <w:rPr>
                <w:rFonts w:ascii="Times New Roman" w:eastAsia="宋体" w:hAnsi="Times New Roman" w:cs="Times New Roman"/>
                <w:color w:val="FF0000"/>
                <w:szCs w:val="18"/>
                <w:u w:val="single"/>
                <w:lang w:val="en-GB"/>
              </w:rPr>
              <w:t xml:space="preserve"> configured as ‘</w:t>
            </w:r>
            <w:r w:rsidRPr="007D56EF">
              <w:rPr>
                <w:rFonts w:ascii="Times New Roman" w:eastAsia="宋体" w:hAnsi="Times New Roman" w:cs="Times New Roman"/>
                <w:i/>
                <w:iCs/>
                <w:color w:val="FF0000"/>
                <w:szCs w:val="18"/>
                <w:u w:val="single"/>
                <w:lang w:val="en-GB"/>
              </w:rPr>
              <w:t>non-Codebook</w:t>
            </w:r>
            <w:r w:rsidRPr="007D56EF">
              <w:rPr>
                <w:rFonts w:ascii="Times New Roman" w:eastAsia="宋体" w:hAnsi="Times New Roman" w:cs="Times New Roman"/>
                <w:color w:val="FF0000"/>
                <w:szCs w:val="18"/>
                <w:u w:val="single"/>
                <w:lang w:val="en-GB"/>
              </w:rPr>
              <w:t xml:space="preserve">’, if the total UE transmit power for the transmissions on a carrier </w:t>
            </w:r>
            <m:oMath>
              <m:r>
                <w:rPr>
                  <w:rFonts w:ascii="Cambria Math" w:eastAsia="宋体" w:hAnsi="Cambria Math" w:cs="Times New Roman"/>
                  <w:color w:val="FF0000"/>
                  <w:szCs w:val="18"/>
                  <w:u w:val="single"/>
                  <w:lang w:val="en-GB"/>
                </w:rPr>
                <m:t>f</m:t>
              </m:r>
            </m:oMath>
            <w:r w:rsidRPr="007D56EF">
              <w:rPr>
                <w:rFonts w:ascii="Times New Roman" w:eastAsia="宋体" w:hAnsi="Times New Roman" w:cs="Times New Roman"/>
                <w:color w:val="FF0000"/>
                <w:szCs w:val="18"/>
                <w:u w:val="single"/>
                <w:lang w:val="en-GB"/>
              </w:rPr>
              <w:t xml:space="preserve"> of serving cell </w:t>
            </w:r>
            <m:oMath>
              <m:r>
                <w:rPr>
                  <w:rFonts w:ascii="Cambria Math" w:eastAsia="宋体" w:hAnsi="Cambria Math" w:cs="Times New Roman"/>
                  <w:color w:val="FF0000"/>
                  <w:szCs w:val="18"/>
                  <w:u w:val="single"/>
                  <w:lang w:val="en-GB"/>
                </w:rPr>
                <m:t>c</m:t>
              </m:r>
            </m:oMath>
            <w:r w:rsidRPr="007D56EF">
              <w:rPr>
                <w:rFonts w:ascii="Times New Roman" w:eastAsia="宋体" w:hAnsi="Times New Roman" w:cs="Times New Roman"/>
                <w:color w:val="FF0000"/>
                <w:szCs w:val="18"/>
                <w:u w:val="single"/>
                <w:lang w:val="en-GB"/>
              </w:rPr>
              <w:t xml:space="preserve"> in SRS transmission occasion </w:t>
            </w:r>
            <m:oMath>
              <m:r>
                <w:rPr>
                  <w:rFonts w:ascii="Cambria Math" w:eastAsia="宋体" w:hAnsi="Cambria Math" w:cs="Times New Roman"/>
                  <w:color w:val="FF0000"/>
                  <w:szCs w:val="18"/>
                  <w:u w:val="single"/>
                  <w:lang w:val="en-GB"/>
                </w:rPr>
                <m:t>i</m:t>
              </m:r>
            </m:oMath>
            <w:r w:rsidRPr="007D56EF">
              <w:rPr>
                <w:rFonts w:ascii="Times New Roman" w:eastAsia="宋体" w:hAnsi="Times New Roman" w:cs="Times New Roman"/>
                <w:color w:val="FF0000"/>
                <w:szCs w:val="18"/>
                <w:u w:val="single"/>
                <w:lang w:val="en-GB"/>
              </w:rPr>
              <w:t xml:space="preserve"> would exceed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where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宋体"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宋体" w:hAnsi="Times New Roman" w:cs="Times New Roman"/>
                <w:iCs/>
                <w:color w:val="FF0000"/>
                <w:szCs w:val="18"/>
                <w:u w:val="single"/>
                <w:lang w:val="en-GB"/>
              </w:rPr>
              <w:t xml:space="preserve">so that the total UE transmit power is smaller than or equal to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aff"/>
        <w:tblW w:w="0" w:type="auto"/>
        <w:tblLook w:val="04A0" w:firstRow="1" w:lastRow="0" w:firstColumn="1" w:lastColumn="0" w:noHBand="0" w:noVBand="1"/>
      </w:tblPr>
      <w:tblGrid>
        <w:gridCol w:w="1296"/>
        <w:gridCol w:w="8325"/>
      </w:tblGrid>
      <w:tr w:rsidR="002B00B2" w:rsidRPr="0087402E" w14:paraId="71B64879" w14:textId="77777777" w:rsidTr="009F22FA">
        <w:tc>
          <w:tcPr>
            <w:tcW w:w="9621" w:type="dxa"/>
            <w:gridSpan w:val="2"/>
            <w:shd w:val="clear" w:color="auto" w:fill="auto"/>
          </w:tcPr>
          <w:p w14:paraId="602B21A3" w14:textId="77777777" w:rsidR="002B00B2" w:rsidRPr="0087402E" w:rsidRDefault="002B00B2" w:rsidP="002D7B88">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F22FA">
        <w:tc>
          <w:tcPr>
            <w:tcW w:w="1296" w:type="dxa"/>
          </w:tcPr>
          <w:p w14:paraId="79073720" w14:textId="77777777" w:rsidR="002B00B2" w:rsidRPr="0087402E" w:rsidRDefault="002B00B2" w:rsidP="002D7B88">
            <w:pPr>
              <w:rPr>
                <w:b/>
                <w:bCs/>
                <w:lang w:val="en-GB"/>
              </w:rPr>
            </w:pPr>
            <w:r w:rsidRPr="0087402E">
              <w:rPr>
                <w:b/>
                <w:bCs/>
                <w:lang w:val="en-GB"/>
              </w:rPr>
              <w:t>Company</w:t>
            </w:r>
          </w:p>
        </w:tc>
        <w:tc>
          <w:tcPr>
            <w:tcW w:w="8325" w:type="dxa"/>
          </w:tcPr>
          <w:p w14:paraId="24DAB97E" w14:textId="77777777" w:rsidR="002B00B2" w:rsidRPr="0087402E" w:rsidRDefault="002B00B2" w:rsidP="002D7B88">
            <w:pPr>
              <w:rPr>
                <w:b/>
                <w:bCs/>
                <w:lang w:val="en-GB"/>
              </w:rPr>
            </w:pPr>
            <w:r w:rsidRPr="0087402E">
              <w:rPr>
                <w:b/>
                <w:bCs/>
                <w:lang w:val="en-GB"/>
              </w:rPr>
              <w:t>Comments</w:t>
            </w:r>
          </w:p>
        </w:tc>
      </w:tr>
      <w:tr w:rsidR="009F22FA" w14:paraId="48E67E4C" w14:textId="77777777" w:rsidTr="009F22FA">
        <w:tc>
          <w:tcPr>
            <w:tcW w:w="1296" w:type="dxa"/>
          </w:tcPr>
          <w:p w14:paraId="199E6CAA" w14:textId="219695C4" w:rsidR="009F22FA" w:rsidRDefault="009F22FA" w:rsidP="009F22FA">
            <w:pPr>
              <w:rPr>
                <w:lang w:val="en-GB" w:eastAsia="ko-KR"/>
              </w:rPr>
            </w:pPr>
            <w:r>
              <w:rPr>
                <w:lang w:val="en-GB" w:eastAsia="ko-KR"/>
              </w:rPr>
              <w:t>Apple</w:t>
            </w:r>
          </w:p>
        </w:tc>
        <w:tc>
          <w:tcPr>
            <w:tcW w:w="8325" w:type="dxa"/>
          </w:tcPr>
          <w:p w14:paraId="27058995" w14:textId="77777777" w:rsidR="009F22FA" w:rsidRDefault="009F22FA" w:rsidP="009F22FA">
            <w:pPr>
              <w:rPr>
                <w:lang w:val="en-GB" w:eastAsia="ko-KR"/>
              </w:rPr>
            </w:pPr>
            <w:r>
              <w:rPr>
                <w:lang w:val="en-GB" w:eastAsia="ko-KR"/>
              </w:rPr>
              <w:t xml:space="preserve">We first need to check if we can reach consensus on approach 1 or approach 2. Then we discuss whether TP is needed. If needed, the detailed TP. </w:t>
            </w:r>
          </w:p>
          <w:p w14:paraId="6DBB6389" w14:textId="7CC40A4C" w:rsidR="00AD7372" w:rsidRDefault="00AD7372" w:rsidP="009F22FA">
            <w:pPr>
              <w:rPr>
                <w:lang w:val="en-GB" w:eastAsia="ko-KR"/>
              </w:rPr>
            </w:pPr>
            <w:r>
              <w:rPr>
                <w:lang w:val="en-GB" w:eastAsia="ko-KR"/>
              </w:rPr>
              <w:t>Our understanding is Approach 2</w:t>
            </w:r>
          </w:p>
        </w:tc>
      </w:tr>
      <w:tr w:rsidR="009F22FA" w14:paraId="2C8AE7DA" w14:textId="77777777" w:rsidTr="009F22FA">
        <w:tc>
          <w:tcPr>
            <w:tcW w:w="1296" w:type="dxa"/>
          </w:tcPr>
          <w:p w14:paraId="31AC4F8E" w14:textId="31C9DBEA" w:rsidR="009F22FA" w:rsidRDefault="00386265" w:rsidP="009F22FA">
            <w:pPr>
              <w:rPr>
                <w:lang w:val="en-GB" w:eastAsia="ko-KR"/>
              </w:rPr>
            </w:pPr>
            <w:r>
              <w:rPr>
                <w:lang w:val="en-GB" w:eastAsia="ko-KR"/>
              </w:rPr>
              <w:t>ZTE</w:t>
            </w:r>
          </w:p>
        </w:tc>
        <w:tc>
          <w:tcPr>
            <w:tcW w:w="8325" w:type="dxa"/>
          </w:tcPr>
          <w:p w14:paraId="3A74C3DE" w14:textId="2B90ADED" w:rsidR="009F22FA" w:rsidRDefault="00386265" w:rsidP="009F22FA">
            <w:pPr>
              <w:rPr>
                <w:lang w:val="en-GB" w:eastAsia="ko-KR"/>
              </w:rPr>
            </w:pPr>
            <w:r>
              <w:rPr>
                <w:lang w:val="en-GB" w:eastAsia="ko-KR"/>
              </w:rPr>
              <w:t>We are open to discuss the above proposal except for the last one for Section 7.5 (which can be up to implementation, in our views).</w:t>
            </w:r>
          </w:p>
        </w:tc>
      </w:tr>
      <w:tr w:rsidR="009F22FA" w14:paraId="458B74C1" w14:textId="77777777" w:rsidTr="009F22FA">
        <w:tc>
          <w:tcPr>
            <w:tcW w:w="1296" w:type="dxa"/>
          </w:tcPr>
          <w:p w14:paraId="1E73AA24" w14:textId="629F0EAC" w:rsidR="009F22FA" w:rsidRPr="002D7B88" w:rsidRDefault="002D7B88" w:rsidP="009F22FA">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8325" w:type="dxa"/>
          </w:tcPr>
          <w:p w14:paraId="5652E797" w14:textId="0D756D0B" w:rsidR="009F22FA" w:rsidRPr="002D7B88" w:rsidRDefault="002D7B88" w:rsidP="009F22FA">
            <w:pPr>
              <w:rPr>
                <w:rFonts w:eastAsiaTheme="minorEastAsia" w:hint="eastAsia"/>
                <w:lang w:val="en-GB" w:eastAsia="zh-CN"/>
              </w:rPr>
            </w:pPr>
            <w:r>
              <w:rPr>
                <w:rFonts w:eastAsiaTheme="minorEastAsia"/>
                <w:lang w:val="en-GB" w:eastAsia="zh-CN"/>
              </w:rPr>
              <w:t xml:space="preserve">We </w:t>
            </w:r>
            <w:r w:rsidR="004472D6">
              <w:rPr>
                <w:rFonts w:eastAsiaTheme="minorEastAsia"/>
                <w:lang w:val="en-GB" w:eastAsia="zh-CN"/>
              </w:rPr>
              <w:t xml:space="preserve">are not sure whether the TP is needed though our understanding is Approach 2. Current spec. seems sufficient. </w:t>
            </w:r>
            <w:bookmarkStart w:id="32" w:name="_GoBack"/>
            <w:bookmarkEnd w:id="32"/>
          </w:p>
        </w:tc>
      </w:tr>
    </w:tbl>
    <w:p w14:paraId="4D880971" w14:textId="77777777" w:rsidR="002B00B2" w:rsidRDefault="002B00B2" w:rsidP="002B00B2"/>
    <w:p w14:paraId="76DF1A1A" w14:textId="77777777" w:rsidR="002B00B2" w:rsidRDefault="002B00B2" w:rsidP="002B00B2">
      <w:pPr>
        <w:pStyle w:val="1"/>
      </w:pPr>
      <w:r>
        <w:t>3 Summary of discussion so far and way forward</w:t>
      </w:r>
    </w:p>
    <w:p w14:paraId="67F9406B" w14:textId="77777777" w:rsidR="002B00B2" w:rsidRDefault="002B00B2" w:rsidP="002B00B2">
      <w:pPr>
        <w:pStyle w:val="21"/>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21"/>
      </w:pPr>
      <w:r>
        <w:lastRenderedPageBreak/>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1"/>
      </w:pPr>
      <w:r>
        <w:t>5 References</w:t>
      </w:r>
    </w:p>
    <w:p w14:paraId="5289F204" w14:textId="77777777" w:rsidR="002B00B2" w:rsidRDefault="002B00B2" w:rsidP="002B00B2">
      <w:pPr>
        <w:pStyle w:val="Reference"/>
      </w:pPr>
      <w:bookmarkStart w:id="33" w:name="_Ref142664398"/>
      <w:bookmarkStart w:id="34" w:name="_Ref174151459"/>
      <w:bookmarkStart w:id="35" w:name="_Ref189809556"/>
      <w:bookmarkStart w:id="36" w:name="_Ref158019578"/>
      <w:bookmarkStart w:id="37" w:name="_Ref163053081"/>
      <w:bookmarkStart w:id="38" w:name="_Ref159156684"/>
      <w:bookmarkStart w:id="39" w:name="_Ref166672885"/>
      <w:bookmarkStart w:id="40" w:name="_Ref131771158"/>
      <w:bookmarkStart w:id="41"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3"/>
    </w:p>
    <w:p w14:paraId="11165B7F" w14:textId="77777777" w:rsidR="002B00B2" w:rsidRDefault="002B00B2" w:rsidP="002B00B2">
      <w:pPr>
        <w:pStyle w:val="Reference"/>
      </w:pPr>
      <w:bookmarkStart w:id="42" w:name="_Ref163053428"/>
      <w:bookmarkEnd w:id="34"/>
      <w:bookmarkEnd w:id="35"/>
      <w:r w:rsidRPr="00C02F7E">
        <w:t xml:space="preserve">Moderator(vivo), “R1-2401842, Summary#2 of discussion on SRS transmission occasion and power scaling”, 3GPP TSG RAN1#116, </w:t>
      </w:r>
      <w:bookmarkEnd w:id="36"/>
      <w:r w:rsidRPr="00C02F7E">
        <w:t>Athens, Greece, February 26th – March 1st, 2024.</w:t>
      </w:r>
      <w:bookmarkEnd w:id="37"/>
      <w:bookmarkEnd w:id="42"/>
    </w:p>
    <w:p w14:paraId="21C0DB06" w14:textId="77777777" w:rsidR="002B00B2" w:rsidRDefault="002B00B2" w:rsidP="002B00B2">
      <w:pPr>
        <w:pStyle w:val="Reference"/>
      </w:pPr>
      <w:bookmarkStart w:id="43" w:name="_Ref173428871"/>
      <w:r w:rsidRPr="00C02F7E">
        <w:t>Moderator(</w:t>
      </w:r>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3"/>
      <w:r>
        <w:t>.</w:t>
      </w:r>
    </w:p>
    <w:p w14:paraId="7E9F3E62" w14:textId="77777777" w:rsidR="002B00B2" w:rsidRDefault="002B00B2" w:rsidP="002B00B2">
      <w:pPr>
        <w:pStyle w:val="Reference"/>
      </w:pPr>
      <w:bookmarkStart w:id="44"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4"/>
    </w:p>
    <w:p w14:paraId="3E292133" w14:textId="77777777" w:rsidR="002B00B2" w:rsidRDefault="002B00B2" w:rsidP="002B00B2">
      <w:pPr>
        <w:pStyle w:val="Reference"/>
      </w:pPr>
      <w:bookmarkStart w:id="45" w:name="_Ref174543011"/>
      <w:r w:rsidRPr="007C7054">
        <w:t xml:space="preserve">ZTE Corporation, </w:t>
      </w:r>
      <w:proofErr w:type="spellStart"/>
      <w:r w:rsidRPr="007C7054">
        <w:t>Sanechips</w:t>
      </w:r>
      <w:proofErr w:type="spellEnd"/>
      <w:r w:rsidRPr="007C7054">
        <w:t>, “R1-2406462, Discussion on SRS Tx power and power headroom reporting”, 3GPP TSG RAN1#118, Maastricht, NL, August 19-23, 2024.</w:t>
      </w:r>
      <w:bookmarkEnd w:id="45"/>
    </w:p>
    <w:p w14:paraId="4AEB7512" w14:textId="77777777" w:rsidR="002B00B2" w:rsidRDefault="002B00B2" w:rsidP="002B00B2">
      <w:pPr>
        <w:pStyle w:val="Reference"/>
      </w:pPr>
      <w:bookmarkStart w:id="46"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6"/>
    </w:p>
    <w:p w14:paraId="45F721AF" w14:textId="77777777" w:rsidR="002B00B2" w:rsidRDefault="002B00B2" w:rsidP="002B00B2">
      <w:pPr>
        <w:pStyle w:val="Reference"/>
      </w:pPr>
      <w:bookmarkStart w:id="47"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7"/>
    </w:p>
    <w:p w14:paraId="34D410DD" w14:textId="77777777" w:rsidR="002B00B2" w:rsidRDefault="002B00B2" w:rsidP="002B00B2">
      <w:pPr>
        <w:pStyle w:val="Reference"/>
      </w:pPr>
      <w:bookmarkStart w:id="48" w:name="_Ref174540270"/>
      <w:r w:rsidRPr="006C1BC8">
        <w:t>Ericsson, Nokia, “R1-2407177, SRS Tx Occasion and Power Scaling”, 3GPP TSG RAN1#118, Maastricht, NL, August 19-23, 2024</w:t>
      </w:r>
      <w:r>
        <w:t>.</w:t>
      </w:r>
      <w:bookmarkEnd w:id="48"/>
    </w:p>
    <w:p w14:paraId="4697C367" w14:textId="77777777" w:rsidR="002B00B2" w:rsidRDefault="002B00B2" w:rsidP="002B00B2">
      <w:pPr>
        <w:pStyle w:val="Reference"/>
      </w:pPr>
      <w:bookmarkStart w:id="49" w:name="_Ref174540292"/>
      <w:r>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49"/>
    </w:p>
    <w:bookmarkEnd w:id="38"/>
    <w:bookmarkEnd w:id="39"/>
    <w:p w14:paraId="47302D72" w14:textId="77777777" w:rsidR="002B00B2" w:rsidRDefault="002B00B2" w:rsidP="002B00B2">
      <w:pPr>
        <w:pStyle w:val="1"/>
      </w:pPr>
      <w:r>
        <w:t>6 Contact info</w:t>
      </w:r>
    </w:p>
    <w:p w14:paraId="1E4C3EE4" w14:textId="77777777" w:rsidR="002B00B2" w:rsidRDefault="002B00B2" w:rsidP="002B00B2">
      <w:pPr>
        <w:rPr>
          <w:lang w:val="en-GB"/>
        </w:rPr>
      </w:pPr>
      <w:r>
        <w:rPr>
          <w:highlight w:val="yellow"/>
          <w:lang w:val="en-GB"/>
        </w:rPr>
        <w:t>Please provide your contact information below in order to facilitate offline discussion.</w:t>
      </w:r>
      <w:r>
        <w:rPr>
          <w:lang w:val="en-GB"/>
        </w:rPr>
        <w:t xml:space="preserve">  </w:t>
      </w:r>
    </w:p>
    <w:tbl>
      <w:tblPr>
        <w:tblStyle w:val="aff"/>
        <w:tblW w:w="0" w:type="auto"/>
        <w:tblLook w:val="04A0" w:firstRow="1" w:lastRow="0" w:firstColumn="1" w:lastColumn="0" w:noHBand="0" w:noVBand="1"/>
      </w:tblPr>
      <w:tblGrid>
        <w:gridCol w:w="1883"/>
        <w:gridCol w:w="1709"/>
        <w:gridCol w:w="6029"/>
      </w:tblGrid>
      <w:tr w:rsidR="002B00B2" w14:paraId="11C449A5" w14:textId="77777777" w:rsidTr="002D7B88">
        <w:tc>
          <w:tcPr>
            <w:tcW w:w="1885" w:type="dxa"/>
          </w:tcPr>
          <w:p w14:paraId="6E156773" w14:textId="77777777" w:rsidR="002B00B2" w:rsidRPr="000714C4" w:rsidRDefault="002B00B2" w:rsidP="002D7B88">
            <w:pPr>
              <w:rPr>
                <w:lang w:val="en-GB"/>
              </w:rPr>
            </w:pPr>
            <w:r w:rsidRPr="000714C4">
              <w:rPr>
                <w:lang w:val="en-GB"/>
              </w:rPr>
              <w:t>Company name</w:t>
            </w:r>
          </w:p>
        </w:tc>
        <w:tc>
          <w:tcPr>
            <w:tcW w:w="1710" w:type="dxa"/>
          </w:tcPr>
          <w:p w14:paraId="462E9093" w14:textId="77777777" w:rsidR="002B00B2" w:rsidRPr="000714C4" w:rsidRDefault="002B00B2" w:rsidP="002D7B88">
            <w:pPr>
              <w:rPr>
                <w:lang w:val="en-GB"/>
              </w:rPr>
            </w:pPr>
            <w:r w:rsidRPr="000714C4">
              <w:rPr>
                <w:lang w:val="en-GB"/>
              </w:rPr>
              <w:t>Delegate name</w:t>
            </w:r>
          </w:p>
        </w:tc>
        <w:tc>
          <w:tcPr>
            <w:tcW w:w="6034" w:type="dxa"/>
          </w:tcPr>
          <w:p w14:paraId="036D4387" w14:textId="77777777" w:rsidR="002B00B2" w:rsidRPr="000714C4" w:rsidRDefault="002B00B2" w:rsidP="002D7B88">
            <w:pPr>
              <w:rPr>
                <w:lang w:val="en-GB"/>
              </w:rPr>
            </w:pPr>
            <w:r w:rsidRPr="000714C4">
              <w:rPr>
                <w:lang w:val="en-GB"/>
              </w:rPr>
              <w:t>Email address</w:t>
            </w:r>
          </w:p>
        </w:tc>
      </w:tr>
      <w:tr w:rsidR="002B00B2" w14:paraId="7137D892" w14:textId="77777777" w:rsidTr="002D7B88">
        <w:tc>
          <w:tcPr>
            <w:tcW w:w="1885" w:type="dxa"/>
          </w:tcPr>
          <w:p w14:paraId="3249E9E0" w14:textId="77777777" w:rsidR="002B00B2" w:rsidRDefault="002B00B2" w:rsidP="002D7B88">
            <w:pPr>
              <w:rPr>
                <w:lang w:val="en-GB"/>
              </w:rPr>
            </w:pPr>
            <w:r>
              <w:rPr>
                <w:lang w:val="en-GB"/>
              </w:rPr>
              <w:t>Ericsson</w:t>
            </w:r>
          </w:p>
        </w:tc>
        <w:tc>
          <w:tcPr>
            <w:tcW w:w="1710" w:type="dxa"/>
          </w:tcPr>
          <w:p w14:paraId="589E1349" w14:textId="77777777" w:rsidR="002B00B2" w:rsidRDefault="002B00B2" w:rsidP="002D7B88">
            <w:pPr>
              <w:rPr>
                <w:lang w:val="en-GB"/>
              </w:rPr>
            </w:pPr>
            <w:r>
              <w:rPr>
                <w:lang w:val="en-GB"/>
              </w:rPr>
              <w:t>Mark Harrison</w:t>
            </w:r>
          </w:p>
        </w:tc>
        <w:tc>
          <w:tcPr>
            <w:tcW w:w="6034" w:type="dxa"/>
          </w:tcPr>
          <w:p w14:paraId="4356BA5A" w14:textId="77777777" w:rsidR="002B00B2" w:rsidRDefault="002D7B88" w:rsidP="002D7B88">
            <w:pPr>
              <w:rPr>
                <w:lang w:val="en-GB"/>
              </w:rPr>
            </w:pPr>
            <w:hyperlink r:id="rId17" w:history="1">
              <w:r w:rsidR="002B00B2" w:rsidRPr="00A55A92">
                <w:rPr>
                  <w:rStyle w:val="aff4"/>
                  <w:lang w:val="en-GB"/>
                </w:rPr>
                <w:t>mark.h.harrison@ericsson.com</w:t>
              </w:r>
            </w:hyperlink>
            <w:r w:rsidR="002B00B2">
              <w:rPr>
                <w:lang w:val="en-GB"/>
              </w:rPr>
              <w:t xml:space="preserve"> </w:t>
            </w:r>
          </w:p>
        </w:tc>
      </w:tr>
      <w:tr w:rsidR="002B00B2" w14:paraId="259B7DD8" w14:textId="77777777" w:rsidTr="002D7B88">
        <w:tc>
          <w:tcPr>
            <w:tcW w:w="1885" w:type="dxa"/>
          </w:tcPr>
          <w:p w14:paraId="067C5CFE" w14:textId="77777777" w:rsidR="002B00B2" w:rsidRDefault="002B00B2" w:rsidP="002D7B88">
            <w:pPr>
              <w:rPr>
                <w:lang w:val="en-GB"/>
              </w:rPr>
            </w:pPr>
            <w:r>
              <w:rPr>
                <w:lang w:val="en-GB"/>
              </w:rPr>
              <w:t>Nokia</w:t>
            </w:r>
          </w:p>
        </w:tc>
        <w:tc>
          <w:tcPr>
            <w:tcW w:w="1710" w:type="dxa"/>
          </w:tcPr>
          <w:p w14:paraId="6C082ACD" w14:textId="77777777" w:rsidR="002B00B2" w:rsidRDefault="002B00B2" w:rsidP="002D7B88">
            <w:pPr>
              <w:rPr>
                <w:lang w:val="en-GB"/>
              </w:rPr>
            </w:pPr>
            <w:r>
              <w:rPr>
                <w:lang w:val="en-GB"/>
              </w:rPr>
              <w:t xml:space="preserve">Marco </w:t>
            </w:r>
            <w:proofErr w:type="spellStart"/>
            <w:r>
              <w:rPr>
                <w:lang w:val="en-GB"/>
              </w:rPr>
              <w:t>Maso</w:t>
            </w:r>
            <w:proofErr w:type="spellEnd"/>
          </w:p>
        </w:tc>
        <w:tc>
          <w:tcPr>
            <w:tcW w:w="6034" w:type="dxa"/>
          </w:tcPr>
          <w:p w14:paraId="105EF2F6" w14:textId="77777777" w:rsidR="002B00B2" w:rsidRDefault="002D7B88" w:rsidP="002D7B88">
            <w:pPr>
              <w:rPr>
                <w:lang w:val="en-GB"/>
              </w:rPr>
            </w:pPr>
            <w:hyperlink r:id="rId18" w:history="1">
              <w:r w:rsidR="002B00B2" w:rsidRPr="00CE6972">
                <w:rPr>
                  <w:rStyle w:val="aff4"/>
                </w:rPr>
                <w:t>marco.maso@nokia.com</w:t>
              </w:r>
            </w:hyperlink>
            <w:r w:rsidR="002B00B2">
              <w:t xml:space="preserve"> </w:t>
            </w:r>
          </w:p>
        </w:tc>
      </w:tr>
      <w:tr w:rsidR="002B00B2" w14:paraId="72D227CC" w14:textId="77777777" w:rsidTr="002D7B88">
        <w:tc>
          <w:tcPr>
            <w:tcW w:w="1885" w:type="dxa"/>
          </w:tcPr>
          <w:p w14:paraId="59377CF7" w14:textId="14CC9940" w:rsidR="002B00B2" w:rsidRDefault="00AD7372" w:rsidP="002D7B88">
            <w:pPr>
              <w:rPr>
                <w:lang w:val="en-GB"/>
              </w:rPr>
            </w:pPr>
            <w:r>
              <w:rPr>
                <w:lang w:val="en-GB"/>
              </w:rPr>
              <w:t>Apple</w:t>
            </w:r>
          </w:p>
        </w:tc>
        <w:tc>
          <w:tcPr>
            <w:tcW w:w="1710" w:type="dxa"/>
          </w:tcPr>
          <w:p w14:paraId="40C20418" w14:textId="20516EFE" w:rsidR="002B00B2" w:rsidRDefault="00AD7372" w:rsidP="002D7B88">
            <w:pPr>
              <w:rPr>
                <w:lang w:val="en-GB"/>
              </w:rPr>
            </w:pPr>
            <w:r>
              <w:rPr>
                <w:lang w:val="en-GB"/>
              </w:rPr>
              <w:t>Haitong Sun</w:t>
            </w:r>
          </w:p>
        </w:tc>
        <w:tc>
          <w:tcPr>
            <w:tcW w:w="6034" w:type="dxa"/>
          </w:tcPr>
          <w:p w14:paraId="6E23E9ED" w14:textId="43A1978F" w:rsidR="002B00B2" w:rsidRDefault="00AD7372" w:rsidP="002D7B88">
            <w:pPr>
              <w:rPr>
                <w:lang w:val="en-GB"/>
              </w:rPr>
            </w:pPr>
            <w:r>
              <w:rPr>
                <w:lang w:val="en-GB"/>
              </w:rPr>
              <w:t>haitong_sun@apple.com</w:t>
            </w:r>
          </w:p>
        </w:tc>
      </w:tr>
      <w:tr w:rsidR="002B00B2" w14:paraId="61A7FF47" w14:textId="77777777" w:rsidTr="002D7B88">
        <w:tc>
          <w:tcPr>
            <w:tcW w:w="1885" w:type="dxa"/>
          </w:tcPr>
          <w:p w14:paraId="034DC34F" w14:textId="20F6DE12" w:rsidR="002B00B2" w:rsidRDefault="00C268DF" w:rsidP="002D7B88">
            <w:pPr>
              <w:rPr>
                <w:lang w:val="en-GB"/>
              </w:rPr>
            </w:pPr>
            <w:r w:rsidRPr="00C268DF">
              <w:rPr>
                <w:rFonts w:hint="eastAsia"/>
                <w:lang w:val="en-GB"/>
              </w:rPr>
              <w:t>OPPO</w:t>
            </w:r>
          </w:p>
        </w:tc>
        <w:tc>
          <w:tcPr>
            <w:tcW w:w="1710" w:type="dxa"/>
          </w:tcPr>
          <w:p w14:paraId="594A6D76" w14:textId="167D5C44" w:rsidR="002B00B2" w:rsidRPr="00C268DF" w:rsidRDefault="00C268DF" w:rsidP="002D7B88">
            <w:pPr>
              <w:rPr>
                <w:rFonts w:eastAsiaTheme="minorEastAsia" w:hint="eastAsia"/>
                <w:lang w:val="en-GB" w:eastAsia="zh-CN"/>
              </w:rPr>
            </w:pPr>
            <w:r>
              <w:rPr>
                <w:rFonts w:eastAsiaTheme="minorEastAsia" w:hint="eastAsia"/>
                <w:lang w:val="en-GB" w:eastAsia="zh-CN"/>
              </w:rPr>
              <w:t>W</w:t>
            </w:r>
            <w:r>
              <w:rPr>
                <w:rFonts w:eastAsiaTheme="minorEastAsia"/>
                <w:lang w:val="en-GB" w:eastAsia="zh-CN"/>
              </w:rPr>
              <w:t>enhong Chen</w:t>
            </w:r>
          </w:p>
        </w:tc>
        <w:tc>
          <w:tcPr>
            <w:tcW w:w="6034" w:type="dxa"/>
          </w:tcPr>
          <w:p w14:paraId="175637D1" w14:textId="7465A276" w:rsidR="002B00B2" w:rsidRPr="00C268DF" w:rsidRDefault="00C268DF" w:rsidP="002D7B88">
            <w:pPr>
              <w:rPr>
                <w:rFonts w:eastAsiaTheme="minorEastAsia" w:hint="eastAsia"/>
                <w:lang w:val="en-GB" w:eastAsia="zh-CN"/>
              </w:rPr>
            </w:pPr>
            <w:r>
              <w:rPr>
                <w:rFonts w:eastAsiaTheme="minorEastAsia" w:hint="eastAsia"/>
                <w:lang w:val="en-GB" w:eastAsia="zh-CN"/>
              </w:rPr>
              <w:t>c</w:t>
            </w:r>
            <w:r>
              <w:rPr>
                <w:rFonts w:eastAsiaTheme="minorEastAsia"/>
                <w:lang w:val="en-GB" w:eastAsia="zh-CN"/>
              </w:rPr>
              <w:t>henwenhong@oppo.com</w:t>
            </w:r>
          </w:p>
        </w:tc>
      </w:tr>
    </w:tbl>
    <w:p w14:paraId="04F92309" w14:textId="77777777" w:rsidR="002B00B2" w:rsidRDefault="002B00B2" w:rsidP="002B00B2">
      <w:pPr>
        <w:rPr>
          <w:lang w:val="en-GB"/>
        </w:rPr>
      </w:pPr>
    </w:p>
    <w:bookmarkEnd w:id="40"/>
    <w:bookmarkEnd w:id="41"/>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229E" w14:textId="77777777" w:rsidR="00002069" w:rsidRDefault="00002069">
      <w:r>
        <w:separator/>
      </w:r>
    </w:p>
    <w:p w14:paraId="29D1F2C6" w14:textId="77777777" w:rsidR="00002069" w:rsidRDefault="00002069"/>
    <w:p w14:paraId="765B5491" w14:textId="77777777" w:rsidR="00002069" w:rsidRDefault="00002069" w:rsidP="002439C7"/>
    <w:p w14:paraId="28C8392F" w14:textId="77777777" w:rsidR="00002069" w:rsidRDefault="00002069" w:rsidP="002439C7"/>
    <w:p w14:paraId="24469951" w14:textId="77777777" w:rsidR="00002069" w:rsidRDefault="00002069"/>
    <w:p w14:paraId="437478B7" w14:textId="77777777" w:rsidR="00002069" w:rsidRDefault="00002069" w:rsidP="00A35288"/>
    <w:p w14:paraId="6647D879" w14:textId="77777777" w:rsidR="00002069" w:rsidRDefault="00002069" w:rsidP="00A35288"/>
    <w:p w14:paraId="6D488B8C" w14:textId="77777777" w:rsidR="00002069" w:rsidRDefault="00002069" w:rsidP="00A35288"/>
    <w:p w14:paraId="131E61CA" w14:textId="77777777" w:rsidR="00002069" w:rsidRDefault="00002069" w:rsidP="00A35288"/>
    <w:p w14:paraId="0F9A3377" w14:textId="77777777" w:rsidR="00002069" w:rsidRDefault="00002069" w:rsidP="00A35288"/>
    <w:p w14:paraId="29B50EBC" w14:textId="77777777" w:rsidR="00002069" w:rsidRDefault="00002069" w:rsidP="00A35288"/>
    <w:p w14:paraId="2203061C" w14:textId="77777777" w:rsidR="00002069" w:rsidRDefault="00002069" w:rsidP="001C7671"/>
    <w:p w14:paraId="690E2268" w14:textId="77777777" w:rsidR="00002069" w:rsidRDefault="00002069"/>
    <w:p w14:paraId="5E4ADF7F" w14:textId="77777777" w:rsidR="00002069" w:rsidRDefault="00002069"/>
    <w:p w14:paraId="796D04AB" w14:textId="77777777" w:rsidR="00002069" w:rsidRDefault="00002069"/>
    <w:p w14:paraId="665905C9" w14:textId="77777777" w:rsidR="00002069" w:rsidRDefault="00002069" w:rsidP="00DF03BA"/>
    <w:p w14:paraId="003FDEFE" w14:textId="77777777" w:rsidR="00002069" w:rsidRDefault="00002069" w:rsidP="00DF03BA"/>
    <w:p w14:paraId="2D5A6A20" w14:textId="77777777" w:rsidR="00002069" w:rsidRDefault="00002069" w:rsidP="00DF03BA"/>
    <w:p w14:paraId="00A61BC8" w14:textId="77777777" w:rsidR="00002069" w:rsidRDefault="00002069"/>
    <w:p w14:paraId="7F847476" w14:textId="77777777" w:rsidR="00002069" w:rsidRDefault="00002069" w:rsidP="009A6E92"/>
  </w:endnote>
  <w:endnote w:type="continuationSeparator" w:id="0">
    <w:p w14:paraId="75A48FE9" w14:textId="77777777" w:rsidR="00002069" w:rsidRDefault="00002069">
      <w:r>
        <w:continuationSeparator/>
      </w:r>
    </w:p>
    <w:p w14:paraId="4531DD2C" w14:textId="77777777" w:rsidR="00002069" w:rsidRDefault="00002069"/>
    <w:p w14:paraId="24FEC0D2" w14:textId="77777777" w:rsidR="00002069" w:rsidRDefault="00002069" w:rsidP="002439C7"/>
    <w:p w14:paraId="5C37F7FA" w14:textId="77777777" w:rsidR="00002069" w:rsidRDefault="00002069" w:rsidP="002439C7"/>
    <w:p w14:paraId="6A311ACB" w14:textId="77777777" w:rsidR="00002069" w:rsidRDefault="00002069"/>
    <w:p w14:paraId="78DDC9F0" w14:textId="77777777" w:rsidR="00002069" w:rsidRDefault="00002069" w:rsidP="00A35288"/>
    <w:p w14:paraId="6F99077A" w14:textId="77777777" w:rsidR="00002069" w:rsidRDefault="00002069" w:rsidP="00A35288"/>
    <w:p w14:paraId="5CC0C6EF" w14:textId="77777777" w:rsidR="00002069" w:rsidRDefault="00002069" w:rsidP="00A35288"/>
    <w:p w14:paraId="6A9CA327" w14:textId="77777777" w:rsidR="00002069" w:rsidRDefault="00002069" w:rsidP="00A35288"/>
    <w:p w14:paraId="162BF154" w14:textId="77777777" w:rsidR="00002069" w:rsidRDefault="00002069" w:rsidP="00A35288"/>
    <w:p w14:paraId="2ED5D50B" w14:textId="77777777" w:rsidR="00002069" w:rsidRDefault="00002069" w:rsidP="00A35288"/>
    <w:p w14:paraId="5C5AE34E" w14:textId="77777777" w:rsidR="00002069" w:rsidRDefault="00002069" w:rsidP="001C7671"/>
    <w:p w14:paraId="25CF1F26" w14:textId="77777777" w:rsidR="00002069" w:rsidRDefault="00002069"/>
    <w:p w14:paraId="15EAB94B" w14:textId="77777777" w:rsidR="00002069" w:rsidRDefault="00002069"/>
    <w:p w14:paraId="68D32678" w14:textId="77777777" w:rsidR="00002069" w:rsidRDefault="00002069"/>
    <w:p w14:paraId="0777BA97" w14:textId="77777777" w:rsidR="00002069" w:rsidRDefault="00002069" w:rsidP="00DF03BA"/>
    <w:p w14:paraId="173DE30A" w14:textId="77777777" w:rsidR="00002069" w:rsidRDefault="00002069" w:rsidP="00DF03BA"/>
    <w:p w14:paraId="3C3BA23E" w14:textId="77777777" w:rsidR="00002069" w:rsidRDefault="00002069" w:rsidP="00DF03BA"/>
    <w:p w14:paraId="56CBF36C" w14:textId="77777777" w:rsidR="00002069" w:rsidRDefault="00002069"/>
    <w:p w14:paraId="69465A56" w14:textId="77777777" w:rsidR="00002069" w:rsidRDefault="00002069"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052608"/>
      <w:docPartObj>
        <w:docPartGallery w:val="Page Numbers (Bottom of Page)"/>
        <w:docPartUnique/>
      </w:docPartObj>
    </w:sdtPr>
    <w:sdtEndPr>
      <w:rPr>
        <w:noProof/>
      </w:rPr>
    </w:sdtEndPr>
    <w:sdtContent>
      <w:p w14:paraId="4040B37E" w14:textId="05ECC5E9" w:rsidR="002D7B88" w:rsidRDefault="002D7B88">
        <w:pPr>
          <w:pStyle w:val="af4"/>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2D7B88" w:rsidRDefault="002D7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95E9" w14:textId="77777777" w:rsidR="00002069" w:rsidRDefault="00002069">
      <w:r>
        <w:separator/>
      </w:r>
    </w:p>
    <w:p w14:paraId="649BBF6B" w14:textId="77777777" w:rsidR="00002069" w:rsidRDefault="00002069"/>
    <w:p w14:paraId="460B596B" w14:textId="77777777" w:rsidR="00002069" w:rsidRDefault="00002069" w:rsidP="002439C7"/>
    <w:p w14:paraId="3C7226C7" w14:textId="77777777" w:rsidR="00002069" w:rsidRDefault="00002069" w:rsidP="002439C7"/>
    <w:p w14:paraId="02467005" w14:textId="77777777" w:rsidR="00002069" w:rsidRDefault="00002069"/>
    <w:p w14:paraId="63442D7B" w14:textId="77777777" w:rsidR="00002069" w:rsidRDefault="00002069" w:rsidP="00A35288"/>
    <w:p w14:paraId="4991B455" w14:textId="77777777" w:rsidR="00002069" w:rsidRDefault="00002069" w:rsidP="00A35288"/>
    <w:p w14:paraId="75BFF9E4" w14:textId="77777777" w:rsidR="00002069" w:rsidRDefault="00002069" w:rsidP="00A35288"/>
    <w:p w14:paraId="60E297F0" w14:textId="77777777" w:rsidR="00002069" w:rsidRDefault="00002069" w:rsidP="00A35288"/>
    <w:p w14:paraId="6FEBB29E" w14:textId="77777777" w:rsidR="00002069" w:rsidRDefault="00002069" w:rsidP="00A35288"/>
    <w:p w14:paraId="40304ED6" w14:textId="77777777" w:rsidR="00002069" w:rsidRDefault="00002069" w:rsidP="00A35288"/>
    <w:p w14:paraId="184D2FE7" w14:textId="77777777" w:rsidR="00002069" w:rsidRDefault="00002069" w:rsidP="001C7671"/>
    <w:p w14:paraId="64336152" w14:textId="77777777" w:rsidR="00002069" w:rsidRDefault="00002069"/>
    <w:p w14:paraId="22296DAB" w14:textId="77777777" w:rsidR="00002069" w:rsidRDefault="00002069"/>
    <w:p w14:paraId="2A60FBA9" w14:textId="77777777" w:rsidR="00002069" w:rsidRDefault="00002069"/>
    <w:p w14:paraId="65A34142" w14:textId="77777777" w:rsidR="00002069" w:rsidRDefault="00002069" w:rsidP="00DF03BA"/>
    <w:p w14:paraId="430B6A07" w14:textId="77777777" w:rsidR="00002069" w:rsidRDefault="00002069" w:rsidP="00DF03BA"/>
    <w:p w14:paraId="27EF5B59" w14:textId="77777777" w:rsidR="00002069" w:rsidRDefault="00002069" w:rsidP="00DF03BA"/>
    <w:p w14:paraId="24901FC7" w14:textId="77777777" w:rsidR="00002069" w:rsidRDefault="00002069"/>
    <w:p w14:paraId="481FE2D8" w14:textId="77777777" w:rsidR="00002069" w:rsidRDefault="00002069" w:rsidP="009A6E92"/>
  </w:footnote>
  <w:footnote w:type="continuationSeparator" w:id="0">
    <w:p w14:paraId="79B5927F" w14:textId="77777777" w:rsidR="00002069" w:rsidRDefault="00002069">
      <w:r>
        <w:continuationSeparator/>
      </w:r>
    </w:p>
    <w:p w14:paraId="45C21603" w14:textId="77777777" w:rsidR="00002069" w:rsidRDefault="00002069"/>
    <w:p w14:paraId="41D33EF1" w14:textId="77777777" w:rsidR="00002069" w:rsidRDefault="00002069" w:rsidP="002439C7"/>
    <w:p w14:paraId="602272D3" w14:textId="77777777" w:rsidR="00002069" w:rsidRDefault="00002069" w:rsidP="002439C7"/>
    <w:p w14:paraId="249BE93D" w14:textId="77777777" w:rsidR="00002069" w:rsidRDefault="00002069"/>
    <w:p w14:paraId="0C4F81CF" w14:textId="77777777" w:rsidR="00002069" w:rsidRDefault="00002069" w:rsidP="00A35288"/>
    <w:p w14:paraId="6133A1F6" w14:textId="77777777" w:rsidR="00002069" w:rsidRDefault="00002069" w:rsidP="00A35288"/>
    <w:p w14:paraId="14D94A50" w14:textId="77777777" w:rsidR="00002069" w:rsidRDefault="00002069" w:rsidP="00A35288"/>
    <w:p w14:paraId="6F04A0C6" w14:textId="77777777" w:rsidR="00002069" w:rsidRDefault="00002069" w:rsidP="00A35288"/>
    <w:p w14:paraId="1F98B13C" w14:textId="77777777" w:rsidR="00002069" w:rsidRDefault="00002069" w:rsidP="00A35288"/>
    <w:p w14:paraId="3FD41474" w14:textId="77777777" w:rsidR="00002069" w:rsidRDefault="00002069" w:rsidP="00A35288"/>
    <w:p w14:paraId="46216ED2" w14:textId="77777777" w:rsidR="00002069" w:rsidRDefault="00002069" w:rsidP="001C7671"/>
    <w:p w14:paraId="0BA54F79" w14:textId="77777777" w:rsidR="00002069" w:rsidRDefault="00002069"/>
    <w:p w14:paraId="5FE69EFC" w14:textId="77777777" w:rsidR="00002069" w:rsidRDefault="00002069"/>
    <w:p w14:paraId="2D6E1512" w14:textId="77777777" w:rsidR="00002069" w:rsidRDefault="00002069"/>
    <w:p w14:paraId="732B201D" w14:textId="77777777" w:rsidR="00002069" w:rsidRDefault="00002069" w:rsidP="00DF03BA"/>
    <w:p w14:paraId="587BEACD" w14:textId="77777777" w:rsidR="00002069" w:rsidRDefault="00002069" w:rsidP="00DF03BA"/>
    <w:p w14:paraId="24EB9477" w14:textId="77777777" w:rsidR="00002069" w:rsidRDefault="00002069" w:rsidP="00DF03BA"/>
    <w:p w14:paraId="7CAB5279" w14:textId="77777777" w:rsidR="00002069" w:rsidRDefault="00002069"/>
    <w:p w14:paraId="5387E377" w14:textId="77777777" w:rsidR="00002069" w:rsidRDefault="00002069"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D393" w14:textId="77777777" w:rsidR="002D7B88" w:rsidRDefault="002D7B8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2D7B88" w:rsidRDefault="002D7B88"/>
  <w:p w14:paraId="1D3B3A0D" w14:textId="77777777" w:rsidR="002D7B88" w:rsidRDefault="002D7B88" w:rsidP="002439C7"/>
  <w:p w14:paraId="08905539" w14:textId="77777777" w:rsidR="002D7B88" w:rsidRDefault="002D7B88" w:rsidP="002439C7"/>
  <w:p w14:paraId="4553839D" w14:textId="77777777" w:rsidR="002D7B88" w:rsidRDefault="002D7B88"/>
  <w:p w14:paraId="6FE462B5" w14:textId="77777777" w:rsidR="002D7B88" w:rsidRDefault="002D7B88" w:rsidP="00A35288"/>
  <w:p w14:paraId="4472F303" w14:textId="77777777" w:rsidR="002D7B88" w:rsidRDefault="002D7B88" w:rsidP="00A35288"/>
  <w:p w14:paraId="53DE3CE9" w14:textId="77777777" w:rsidR="002D7B88" w:rsidRDefault="002D7B88" w:rsidP="00A35288"/>
  <w:p w14:paraId="2E29AB23" w14:textId="77777777" w:rsidR="002D7B88" w:rsidRDefault="002D7B88" w:rsidP="00A35288"/>
  <w:p w14:paraId="43016E3F" w14:textId="77777777" w:rsidR="002D7B88" w:rsidRDefault="002D7B88" w:rsidP="00A35288"/>
  <w:p w14:paraId="7C497562" w14:textId="77777777" w:rsidR="002D7B88" w:rsidRDefault="002D7B88" w:rsidP="00A35288"/>
  <w:p w14:paraId="333A09BC" w14:textId="77777777" w:rsidR="002D7B88" w:rsidRDefault="002D7B88" w:rsidP="001C7671"/>
  <w:p w14:paraId="6617B851" w14:textId="77777777" w:rsidR="002D7B88" w:rsidRDefault="002D7B88"/>
  <w:p w14:paraId="3BFB5914" w14:textId="77777777" w:rsidR="002D7B88" w:rsidRDefault="002D7B88"/>
  <w:p w14:paraId="33AECFEC" w14:textId="77777777" w:rsidR="002D7B88" w:rsidRDefault="002D7B88"/>
  <w:p w14:paraId="7CFF9621" w14:textId="77777777" w:rsidR="002D7B88" w:rsidRDefault="002D7B88" w:rsidP="00DF03BA"/>
  <w:p w14:paraId="1F646771" w14:textId="77777777" w:rsidR="002D7B88" w:rsidRDefault="002D7B88" w:rsidP="00DF03BA"/>
  <w:p w14:paraId="7CBBA151" w14:textId="77777777" w:rsidR="002D7B88" w:rsidRDefault="002D7B88" w:rsidP="00DF03BA"/>
  <w:p w14:paraId="3AE78B28" w14:textId="77777777" w:rsidR="002D7B88" w:rsidRDefault="002D7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3A1262"/>
    <w:multiLevelType w:val="hybridMultilevel"/>
    <w:tmpl w:val="EF8EDD4A"/>
    <w:lvl w:ilvl="0" w:tplc="FD6A786A">
      <w:start w:val="150"/>
      <w:numFmt w:val="bullet"/>
      <w:pStyle w:val="a"/>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0"/>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9"/>
  </w:num>
  <w:num w:numId="3">
    <w:abstractNumId w:val="2"/>
  </w:num>
  <w:num w:numId="4">
    <w:abstractNumId w:val="6"/>
  </w:num>
  <w:num w:numId="5">
    <w:abstractNumId w:val="4"/>
  </w:num>
  <w:num w:numId="6">
    <w:abstractNumId w:val="19"/>
  </w:num>
  <w:num w:numId="7">
    <w:abstractNumId w:val="1"/>
  </w:num>
  <w:num w:numId="8">
    <w:abstractNumId w:val="24"/>
  </w:num>
  <w:num w:numId="9">
    <w:abstractNumId w:val="14"/>
  </w:num>
  <w:num w:numId="10">
    <w:abstractNumId w:val="10"/>
  </w:num>
  <w:num w:numId="11">
    <w:abstractNumId w:val="15"/>
  </w:num>
  <w:num w:numId="12">
    <w:abstractNumId w:val="16"/>
  </w:num>
  <w:num w:numId="13">
    <w:abstractNumId w:val="12"/>
  </w:num>
  <w:num w:numId="14">
    <w:abstractNumId w:val="5"/>
  </w:num>
  <w:num w:numId="15">
    <w:abstractNumId w:val="25"/>
  </w:num>
  <w:num w:numId="16">
    <w:abstractNumId w:val="3"/>
  </w:num>
  <w:num w:numId="17">
    <w:abstractNumId w:val="18"/>
  </w:num>
  <w:num w:numId="18">
    <w:abstractNumId w:val="20"/>
  </w:num>
  <w:num w:numId="19">
    <w:abstractNumId w:val="21"/>
  </w:num>
  <w:num w:numId="20">
    <w:abstractNumId w:val="13"/>
  </w:num>
  <w:num w:numId="21">
    <w:abstractNumId w:val="22"/>
  </w:num>
  <w:num w:numId="22">
    <w:abstractNumId w:val="19"/>
  </w:num>
  <w:num w:numId="23">
    <w:abstractNumId w:val="8"/>
  </w:num>
  <w:num w:numId="24">
    <w:abstractNumId w:val="7"/>
  </w:num>
  <w:num w:numId="25">
    <w:abstractNumId w:val="11"/>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AC0"/>
    <w:rsid w:val="00001EC5"/>
    <w:rsid w:val="00002069"/>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8D8"/>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4F4F"/>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51"/>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7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B88"/>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069"/>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265"/>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5FE2"/>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2D6"/>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3DB"/>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2FA"/>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372"/>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84F"/>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68DF"/>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A42"/>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258"/>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549"/>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64933"/>
    <w:rPr>
      <w:rFonts w:ascii="Calibri" w:eastAsiaTheme="minorHAnsi" w:hAnsi="Calibri" w:cs="Calibri"/>
      <w:sz w:val="22"/>
      <w:szCs w:val="22"/>
      <w:lang w:eastAsia="ja-JP"/>
      <w14:ligatures w14:val="standardContextual"/>
    </w:rPr>
  </w:style>
  <w:style w:type="paragraph" w:styleId="1">
    <w:name w:val="heading 1"/>
    <w:next w:val="a2"/>
    <w:link w:val="10"/>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2"/>
    <w:link w:val="22"/>
    <w:autoRedefine/>
    <w:uiPriority w:val="9"/>
    <w:qFormat/>
    <w:pPr>
      <w:pBdr>
        <w:top w:val="none" w:sz="0" w:space="0" w:color="auto"/>
      </w:pBdr>
      <w:spacing w:before="180"/>
      <w:outlineLvl w:val="1"/>
    </w:pPr>
    <w:rPr>
      <w:sz w:val="32"/>
    </w:rPr>
  </w:style>
  <w:style w:type="paragraph" w:styleId="31">
    <w:name w:val="heading 3"/>
    <w:basedOn w:val="21"/>
    <w:next w:val="a2"/>
    <w:link w:val="32"/>
    <w:autoRedefine/>
    <w:qFormat/>
    <w:pPr>
      <w:spacing w:before="120"/>
      <w:outlineLvl w:val="2"/>
    </w:pPr>
    <w:rPr>
      <w:sz w:val="28"/>
    </w:rPr>
  </w:style>
  <w:style w:type="paragraph" w:styleId="40">
    <w:name w:val="heading 4"/>
    <w:basedOn w:val="31"/>
    <w:next w:val="a2"/>
    <w:link w:val="41"/>
    <w:autoRedefine/>
    <w:uiPriority w:val="9"/>
    <w:qFormat/>
    <w:pPr>
      <w:ind w:left="1418" w:hanging="1418"/>
      <w:outlineLvl w:val="3"/>
    </w:pPr>
    <w:rPr>
      <w:sz w:val="24"/>
    </w:rPr>
  </w:style>
  <w:style w:type="paragraph" w:styleId="50">
    <w:name w:val="heading 5"/>
    <w:basedOn w:val="40"/>
    <w:next w:val="a2"/>
    <w:link w:val="51"/>
    <w:autoRedefine/>
    <w:uiPriority w:val="9"/>
    <w:qFormat/>
    <w:pPr>
      <w:ind w:left="1701" w:hanging="1701"/>
      <w:outlineLvl w:val="4"/>
    </w:pPr>
    <w:rPr>
      <w:sz w:val="22"/>
    </w:rPr>
  </w:style>
  <w:style w:type="paragraph" w:styleId="6">
    <w:name w:val="heading 6"/>
    <w:basedOn w:val="H6"/>
    <w:next w:val="a2"/>
    <w:link w:val="60"/>
    <w:autoRedefine/>
    <w:uiPriority w:val="9"/>
    <w:qFormat/>
    <w:pPr>
      <w:outlineLvl w:val="5"/>
    </w:pPr>
  </w:style>
  <w:style w:type="paragraph" w:styleId="7">
    <w:name w:val="heading 7"/>
    <w:basedOn w:val="H6"/>
    <w:next w:val="a2"/>
    <w:link w:val="70"/>
    <w:autoRedefine/>
    <w:uiPriority w:val="9"/>
    <w:qFormat/>
    <w:pPr>
      <w:outlineLvl w:val="6"/>
    </w:pPr>
  </w:style>
  <w:style w:type="paragraph" w:styleId="8">
    <w:name w:val="heading 8"/>
    <w:basedOn w:val="1"/>
    <w:next w:val="a2"/>
    <w:link w:val="80"/>
    <w:autoRedefine/>
    <w:uiPriority w:val="9"/>
    <w:qFormat/>
    <w:pPr>
      <w:ind w:left="0" w:firstLine="0"/>
      <w:outlineLvl w:val="7"/>
    </w:pPr>
  </w:style>
  <w:style w:type="paragraph" w:styleId="9">
    <w:name w:val="heading 9"/>
    <w:basedOn w:val="8"/>
    <w:next w:val="a2"/>
    <w:link w:val="90"/>
    <w:autoRedefine/>
    <w:uiPriority w:val="9"/>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autoRedefine/>
    <w:qFormat/>
    <w:pPr>
      <w:ind w:left="1985" w:hanging="1985"/>
      <w:outlineLvl w:val="9"/>
    </w:pPr>
    <w:rPr>
      <w:sz w:val="20"/>
    </w:rPr>
  </w:style>
  <w:style w:type="paragraph" w:styleId="33">
    <w:name w:val="List 3"/>
    <w:basedOn w:val="23"/>
    <w:autoRedefine/>
    <w:qFormat/>
    <w:pPr>
      <w:ind w:left="1135"/>
    </w:pPr>
  </w:style>
  <w:style w:type="paragraph" w:styleId="23">
    <w:name w:val="List 2"/>
    <w:basedOn w:val="a6"/>
    <w:autoRedefine/>
    <w:qFormat/>
    <w:pPr>
      <w:ind w:left="851"/>
    </w:pPr>
    <w:rPr>
      <w:lang w:eastAsia="ja-JP"/>
    </w:rPr>
  </w:style>
  <w:style w:type="paragraph" w:styleId="a6">
    <w:name w:val="List"/>
    <w:basedOn w:val="a7"/>
    <w:autoRedefine/>
    <w:qFormat/>
    <w:pPr>
      <w:ind w:left="568" w:hanging="284"/>
    </w:pPr>
  </w:style>
  <w:style w:type="paragraph" w:styleId="a7">
    <w:name w:val="Body Text"/>
    <w:basedOn w:val="a2"/>
    <w:link w:val="a8"/>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a2"/>
    <w:uiPriority w:val="39"/>
    <w:pPr>
      <w:ind w:left="2268" w:hanging="2268"/>
    </w:pPr>
  </w:style>
  <w:style w:type="paragraph" w:styleId="TOC6">
    <w:name w:val="toc 6"/>
    <w:basedOn w:val="TOC5"/>
    <w:next w:val="a2"/>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0"/>
    <w:autoRedefine/>
    <w:qFormat/>
    <w:pPr>
      <w:numPr>
        <w:numId w:val="1"/>
      </w:numPr>
    </w:pPr>
  </w:style>
  <w:style w:type="paragraph" w:styleId="a0">
    <w:name w:val="List Number"/>
    <w:basedOn w:val="a6"/>
    <w:autoRedefine/>
    <w:qFormat/>
    <w:pPr>
      <w:numPr>
        <w:numId w:val="2"/>
      </w:numPr>
    </w:pPr>
    <w:rPr>
      <w:lang w:eastAsia="ja-JP"/>
    </w:rPr>
  </w:style>
  <w:style w:type="paragraph" w:styleId="4">
    <w:name w:val="List Bullet 4"/>
    <w:basedOn w:val="30"/>
    <w:autoRedefine/>
    <w:pPr>
      <w:numPr>
        <w:numId w:val="3"/>
      </w:numPr>
    </w:pPr>
  </w:style>
  <w:style w:type="paragraph" w:styleId="30">
    <w:name w:val="List Bullet 3"/>
    <w:basedOn w:val="2"/>
    <w:autoRedefine/>
    <w:qFormat/>
    <w:pPr>
      <w:numPr>
        <w:numId w:val="4"/>
      </w:numPr>
    </w:pPr>
  </w:style>
  <w:style w:type="paragraph" w:styleId="2">
    <w:name w:val="List Bullet 2"/>
    <w:basedOn w:val="a1"/>
    <w:autoRedefine/>
    <w:qFormat/>
    <w:pPr>
      <w:numPr>
        <w:numId w:val="5"/>
      </w:numPr>
    </w:pPr>
  </w:style>
  <w:style w:type="paragraph" w:styleId="a1">
    <w:name w:val="List Bullet"/>
    <w:basedOn w:val="a6"/>
    <w:qFormat/>
    <w:pPr>
      <w:numPr>
        <w:numId w:val="6"/>
      </w:numPr>
    </w:pPr>
    <w:rPr>
      <w:lang w:eastAsia="ja-JP"/>
    </w:rPr>
  </w:style>
  <w:style w:type="paragraph" w:styleId="a9">
    <w:name w:val="caption"/>
    <w:basedOn w:val="a2"/>
    <w:next w:val="a2"/>
    <w:link w:val="aa"/>
    <w:autoRedefine/>
    <w:qFormat/>
    <w:pPr>
      <w:spacing w:before="120" w:after="120" w:line="259" w:lineRule="auto"/>
    </w:pPr>
    <w:rPr>
      <w:rFonts w:ascii="Arial" w:hAnsi="Arial" w:cstheme="minorBidi"/>
      <w:b/>
      <w:sz w:val="20"/>
      <w:lang w:eastAsia="en-GB"/>
      <w14:ligatures w14:val="none"/>
    </w:rPr>
  </w:style>
  <w:style w:type="paragraph" w:styleId="ab">
    <w:name w:val="Document Map"/>
    <w:basedOn w:val="a2"/>
    <w:link w:val="ac"/>
    <w:qFormat/>
    <w:pPr>
      <w:shd w:val="clear" w:color="auto" w:fill="000080"/>
    </w:pPr>
    <w:rPr>
      <w:rFonts w:ascii="Tahoma" w:hAnsi="Tahoma" w:cs="Tahoma"/>
      <w:lang w:eastAsia="en-US"/>
      <w14:ligatures w14:val="none"/>
    </w:rPr>
  </w:style>
  <w:style w:type="paragraph" w:styleId="ad">
    <w:name w:val="annotation text"/>
    <w:basedOn w:val="a2"/>
    <w:link w:val="ae"/>
    <w:autoRedefine/>
    <w:qFormat/>
    <w:pPr>
      <w:spacing w:after="160" w:line="259" w:lineRule="auto"/>
    </w:pPr>
    <w:rPr>
      <w:rFonts w:ascii="Arial" w:hAnsi="Arial" w:cstheme="minorBidi"/>
      <w:sz w:val="20"/>
      <w:lang w:eastAsia="en-US"/>
      <w14:ligatures w14:val="none"/>
    </w:rPr>
  </w:style>
  <w:style w:type="paragraph" w:styleId="3">
    <w:name w:val="List Number 3"/>
    <w:basedOn w:val="20"/>
    <w:autoRedefine/>
    <w:qFormat/>
    <w:pPr>
      <w:numPr>
        <w:numId w:val="7"/>
      </w:numPr>
      <w:contextualSpacing/>
    </w:pPr>
  </w:style>
  <w:style w:type="paragraph" w:styleId="af">
    <w:name w:val="List Continue"/>
    <w:basedOn w:val="a2"/>
    <w:autoRedefine/>
    <w:qFormat/>
    <w:pPr>
      <w:spacing w:after="120"/>
      <w:ind w:left="283"/>
      <w:contextualSpacing/>
    </w:pPr>
    <w:rPr>
      <w:lang w:eastAsia="en-US"/>
      <w14:ligatures w14:val="none"/>
    </w:rPr>
  </w:style>
  <w:style w:type="paragraph" w:styleId="af0">
    <w:name w:val="Plain Text"/>
    <w:basedOn w:val="a2"/>
    <w:link w:val="af1"/>
    <w:autoRedefine/>
    <w:qFormat/>
    <w:rPr>
      <w:rFonts w:ascii="Courier New" w:hAnsi="Courier New"/>
      <w:lang w:val="nb-NO" w:eastAsia="en-US"/>
      <w14:ligatures w14:val="none"/>
    </w:rPr>
  </w:style>
  <w:style w:type="paragraph" w:styleId="5">
    <w:name w:val="List Bullet 5"/>
    <w:basedOn w:val="4"/>
    <w:autoRedefine/>
    <w:qFormat/>
    <w:pPr>
      <w:numPr>
        <w:numId w:val="8"/>
      </w:numPr>
    </w:pPr>
  </w:style>
  <w:style w:type="paragraph" w:styleId="TOC8">
    <w:name w:val="toc 8"/>
    <w:basedOn w:val="TOC1"/>
    <w:uiPriority w:val="39"/>
    <w:qFormat/>
    <w:pPr>
      <w:spacing w:before="180"/>
      <w:ind w:left="2693" w:hanging="2693"/>
    </w:pPr>
    <w:rPr>
      <w:b/>
    </w:rPr>
  </w:style>
  <w:style w:type="paragraph" w:styleId="af2">
    <w:name w:val="Balloon Text"/>
    <w:basedOn w:val="a2"/>
    <w:link w:val="af3"/>
    <w:autoRedefine/>
    <w:qFormat/>
    <w:rPr>
      <w:rFonts w:ascii="Segoe UI" w:hAnsi="Segoe UI" w:cs="Segoe UI"/>
      <w:sz w:val="18"/>
      <w:szCs w:val="18"/>
      <w:lang w:eastAsia="en-US"/>
      <w14:ligatures w14:val="none"/>
    </w:rPr>
  </w:style>
  <w:style w:type="paragraph" w:styleId="af4">
    <w:name w:val="footer"/>
    <w:basedOn w:val="af5"/>
    <w:link w:val="af6"/>
    <w:autoRedefine/>
    <w:uiPriority w:val="99"/>
    <w:qFormat/>
    <w:pPr>
      <w:jc w:val="center"/>
    </w:pPr>
    <w:rPr>
      <w:i/>
    </w:rPr>
  </w:style>
  <w:style w:type="paragraph" w:styleId="af5">
    <w:name w:val="header"/>
    <w:link w:val="af7"/>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2"/>
    <w:next w:val="a2"/>
    <w:autoRedefine/>
    <w:qFormat/>
    <w:pPr>
      <w:pBdr>
        <w:top w:val="single" w:sz="12" w:space="0" w:color="auto"/>
      </w:pBdr>
      <w:spacing w:before="360" w:after="240"/>
    </w:pPr>
    <w:rPr>
      <w:b/>
      <w:i/>
      <w:sz w:val="26"/>
      <w:lang w:eastAsia="en-GB"/>
      <w14:ligatures w14:val="none"/>
    </w:rPr>
  </w:style>
  <w:style w:type="paragraph" w:styleId="af9">
    <w:name w:val="footnote text"/>
    <w:basedOn w:val="a2"/>
    <w:link w:val="afa"/>
    <w:autoRedefine/>
    <w:qFormat/>
    <w:pPr>
      <w:keepLines/>
      <w:spacing w:line="259" w:lineRule="auto"/>
      <w:ind w:left="454" w:hanging="454"/>
    </w:pPr>
    <w:rPr>
      <w:rFonts w:ascii="Arial" w:hAnsi="Arial" w:cstheme="minorBidi"/>
      <w:sz w:val="16"/>
      <w:lang w:eastAsia="en-US"/>
      <w14:ligatures w14:val="none"/>
    </w:rPr>
  </w:style>
  <w:style w:type="paragraph" w:styleId="52">
    <w:name w:val="List 5"/>
    <w:basedOn w:val="42"/>
    <w:autoRedefine/>
    <w:qFormat/>
    <w:pPr>
      <w:ind w:left="1702"/>
    </w:pPr>
  </w:style>
  <w:style w:type="paragraph" w:styleId="42">
    <w:name w:val="List 4"/>
    <w:basedOn w:val="33"/>
    <w:autoRedefine/>
    <w:qFormat/>
    <w:pPr>
      <w:ind w:left="1418"/>
    </w:pPr>
  </w:style>
  <w:style w:type="paragraph" w:styleId="afb">
    <w:name w:val="table of figures"/>
    <w:basedOn w:val="a7"/>
    <w:next w:val="a2"/>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24">
    <w:name w:val="List Continue 2"/>
    <w:basedOn w:val="a2"/>
    <w:autoRedefine/>
    <w:qFormat/>
    <w:pPr>
      <w:spacing w:after="120"/>
      <w:ind w:left="566"/>
      <w:contextualSpacing/>
    </w:pPr>
    <w:rPr>
      <w:lang w:eastAsia="en-US"/>
      <w14:ligatures w14:val="none"/>
    </w:rPr>
  </w:style>
  <w:style w:type="paragraph" w:styleId="afc">
    <w:name w:val="Normal (Web)"/>
    <w:basedOn w:val="a2"/>
    <w:autoRedefine/>
    <w:uiPriority w:val="99"/>
    <w:qFormat/>
    <w:pPr>
      <w:spacing w:before="100" w:beforeAutospacing="1" w:after="100" w:afterAutospacing="1"/>
    </w:pPr>
    <w:rPr>
      <w:rFonts w:ascii="Arial" w:eastAsia="宋体" w:hAnsi="Arial" w:cs="Arial"/>
      <w:color w:val="493118"/>
      <w:sz w:val="18"/>
      <w:szCs w:val="18"/>
      <w:lang w:eastAsia="zh-CN"/>
      <w14:ligatures w14:val="none"/>
    </w:rPr>
  </w:style>
  <w:style w:type="paragraph" w:styleId="11">
    <w:name w:val="index 1"/>
    <w:basedOn w:val="a2"/>
    <w:autoRedefine/>
    <w:qFormat/>
    <w:pPr>
      <w:keepLines/>
      <w:spacing w:line="259" w:lineRule="auto"/>
    </w:pPr>
    <w:rPr>
      <w:rFonts w:ascii="Arial" w:hAnsi="Arial" w:cstheme="minorBidi"/>
      <w:sz w:val="20"/>
      <w:lang w:eastAsia="en-US"/>
      <w14:ligatures w14:val="none"/>
    </w:rPr>
  </w:style>
  <w:style w:type="paragraph" w:styleId="25">
    <w:name w:val="index 2"/>
    <w:basedOn w:val="11"/>
    <w:autoRedefine/>
    <w:qFormat/>
    <w:pPr>
      <w:ind w:left="284"/>
    </w:pPr>
  </w:style>
  <w:style w:type="paragraph" w:styleId="afd">
    <w:name w:val="annotation subject"/>
    <w:basedOn w:val="ad"/>
    <w:next w:val="ad"/>
    <w:link w:val="afe"/>
    <w:autoRedefine/>
    <w:qFormat/>
    <w:rPr>
      <w:b/>
      <w:bCs/>
    </w:rPr>
  </w:style>
  <w:style w:type="table" w:styleId="aff">
    <w:name w:val="Table Grid"/>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uiPriority w:val="22"/>
    <w:qFormat/>
    <w:rPr>
      <w:b/>
      <w:bCs/>
    </w:rPr>
  </w:style>
  <w:style w:type="character" w:styleId="aff1">
    <w:name w:val="page number"/>
    <w:basedOn w:val="a3"/>
    <w:autoRedefine/>
    <w:qFormat/>
  </w:style>
  <w:style w:type="character" w:styleId="aff2">
    <w:name w:val="FollowedHyperlink"/>
    <w:autoRedefine/>
    <w:unhideWhenUsed/>
    <w:rPr>
      <w:color w:val="800080"/>
      <w:u w:val="single"/>
    </w:rPr>
  </w:style>
  <w:style w:type="character" w:styleId="aff3">
    <w:name w:val="Emphasis"/>
    <w:autoRedefine/>
    <w:qFormat/>
    <w:rPr>
      <w:i/>
      <w:iCs/>
    </w:rPr>
  </w:style>
  <w:style w:type="character" w:styleId="aff4">
    <w:name w:val="Hyperlink"/>
    <w:uiPriority w:val="99"/>
    <w:qFormat/>
    <w:rPr>
      <w:color w:val="0000FF"/>
      <w:u w:val="single"/>
    </w:rPr>
  </w:style>
  <w:style w:type="character" w:styleId="HTML">
    <w:name w:val="HTML Code"/>
    <w:autoRedefine/>
    <w:uiPriority w:val="99"/>
    <w:unhideWhenUsed/>
    <w:qFormat/>
    <w:rPr>
      <w:rFonts w:ascii="Courier New" w:eastAsia="Times New Roman" w:hAnsi="Courier New" w:cs="Courier New"/>
      <w:sz w:val="20"/>
      <w:szCs w:val="20"/>
    </w:rPr>
  </w:style>
  <w:style w:type="character" w:styleId="aff5">
    <w:name w:val="annotation reference"/>
    <w:autoRedefine/>
    <w:uiPriority w:val="99"/>
    <w:qFormat/>
    <w:rPr>
      <w:sz w:val="16"/>
      <w:szCs w:val="16"/>
    </w:rPr>
  </w:style>
  <w:style w:type="character" w:styleId="aff6">
    <w:name w:val="footnote reference"/>
    <w:qFormat/>
    <w:rPr>
      <w:b/>
      <w:position w:val="6"/>
      <w:sz w:val="16"/>
    </w:rPr>
  </w:style>
  <w:style w:type="paragraph" w:customStyle="1" w:styleId="Figure">
    <w:name w:val="Figure"/>
    <w:basedOn w:val="a2"/>
    <w:next w:val="a9"/>
    <w:autoRedefine/>
    <w:qFormat/>
    <w:pPr>
      <w:keepNext/>
      <w:keepLines/>
      <w:spacing w:before="180"/>
      <w:jc w:val="center"/>
    </w:pPr>
    <w:rPr>
      <w:lang w:eastAsia="en-US"/>
      <w14:ligatures w14:val="none"/>
    </w:rPr>
  </w:style>
  <w:style w:type="paragraph" w:customStyle="1" w:styleId="3GPPHeader">
    <w:name w:val="3GPP_Header"/>
    <w:basedOn w:val="a7"/>
    <w:autoRedefine/>
    <w:qFormat/>
    <w:rsid w:val="00BB569B"/>
    <w:pPr>
      <w:tabs>
        <w:tab w:val="left" w:pos="1701"/>
        <w:tab w:val="right" w:pos="9639"/>
      </w:tabs>
      <w:spacing w:after="240"/>
      <w:ind w:left="1699" w:hanging="1699"/>
    </w:pPr>
    <w:rPr>
      <w:b/>
      <w:sz w:val="24"/>
    </w:rPr>
  </w:style>
  <w:style w:type="paragraph" w:customStyle="1" w:styleId="EQ">
    <w:name w:val="EQ"/>
    <w:basedOn w:val="a2"/>
    <w:next w:val="a2"/>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a2"/>
    <w:link w:val="NOChar"/>
    <w:autoRedefine/>
    <w:qFormat/>
    <w:pPr>
      <w:keepLines/>
      <w:ind w:left="1135" w:hanging="851"/>
    </w:pPr>
    <w:rPr>
      <w:lang w:eastAsia="en-US"/>
      <w14:ligatures w14:val="none"/>
    </w:rPr>
  </w:style>
  <w:style w:type="paragraph" w:customStyle="1" w:styleId="Reference">
    <w:name w:val="Reference"/>
    <w:basedOn w:val="a7"/>
    <w:autoRedefine/>
    <w:qFormat/>
    <w:pPr>
      <w:numPr>
        <w:numId w:val="9"/>
      </w:numPr>
    </w:pPr>
  </w:style>
  <w:style w:type="character" w:customStyle="1" w:styleId="10">
    <w:name w:val="标题 1 字符"/>
    <w:link w:val="1"/>
    <w:autoRedefine/>
    <w:uiPriority w:val="9"/>
    <w:qFormat/>
    <w:rPr>
      <w:rFonts w:ascii="Arial" w:hAnsi="Arial"/>
      <w:sz w:val="36"/>
      <w:lang w:eastAsia="ja-JP"/>
    </w:rPr>
  </w:style>
  <w:style w:type="paragraph" w:customStyle="1" w:styleId="B1">
    <w:name w:val="B1"/>
    <w:basedOn w:val="a6"/>
    <w:link w:val="B1Char1"/>
    <w:autoRedefine/>
    <w:qFormat/>
    <w:rPr>
      <w:rFonts w:ascii="Times New Roman" w:hAnsi="Times New Roman"/>
    </w:rPr>
  </w:style>
  <w:style w:type="paragraph" w:customStyle="1" w:styleId="B2">
    <w:name w:val="B2"/>
    <w:basedOn w:val="23"/>
    <w:link w:val="B2Char"/>
    <w:autoRedefine/>
    <w:qFormat/>
    <w:rPr>
      <w:rFonts w:ascii="Times New Roman" w:hAnsi="Times New Roman"/>
    </w:rPr>
  </w:style>
  <w:style w:type="paragraph" w:customStyle="1" w:styleId="B3">
    <w:name w:val="B3"/>
    <w:basedOn w:val="33"/>
    <w:link w:val="B3Char2"/>
    <w:autoRedefine/>
    <w:qFormat/>
    <w:rPr>
      <w:rFonts w:ascii="Times New Roman" w:hAnsi="Times New Roman"/>
    </w:rPr>
  </w:style>
  <w:style w:type="paragraph" w:customStyle="1" w:styleId="B4">
    <w:name w:val="B4"/>
    <w:basedOn w:val="42"/>
    <w:link w:val="B4Char"/>
    <w:autoRedefine/>
    <w:qFormat/>
    <w:rPr>
      <w:rFonts w:ascii="Times New Roman" w:hAnsi="Times New Roman"/>
    </w:rPr>
  </w:style>
  <w:style w:type="paragraph" w:customStyle="1" w:styleId="Proposal">
    <w:name w:val="Proposal"/>
    <w:basedOn w:val="a7"/>
    <w:autoRedefine/>
    <w:qFormat/>
    <w:pPr>
      <w:numPr>
        <w:numId w:val="10"/>
      </w:numPr>
      <w:tabs>
        <w:tab w:val="left" w:pos="1701"/>
      </w:tabs>
    </w:pPr>
    <w:rPr>
      <w:b/>
      <w:bCs/>
    </w:rPr>
  </w:style>
  <w:style w:type="character" w:customStyle="1" w:styleId="a8">
    <w:name w:val="正文文本 字符"/>
    <w:link w:val="a7"/>
    <w:qFormat/>
    <w:rPr>
      <w:rFonts w:ascii="Arial" w:hAnsi="Arial"/>
      <w:lang w:eastAsia="zh-CN"/>
    </w:rPr>
  </w:style>
  <w:style w:type="paragraph" w:customStyle="1" w:styleId="B5">
    <w:name w:val="B5"/>
    <w:basedOn w:val="52"/>
    <w:link w:val="B5Char"/>
    <w:autoRedefine/>
    <w:qFormat/>
    <w:rPr>
      <w:rFonts w:ascii="Times New Roman" w:hAnsi="Times New Roman"/>
    </w:rPr>
  </w:style>
  <w:style w:type="paragraph" w:customStyle="1" w:styleId="EX">
    <w:name w:val="EX"/>
    <w:basedOn w:val="a2"/>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a2"/>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a2"/>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1"/>
    <w:next w:val="a2"/>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a2"/>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af3">
    <w:name w:val="批注框文本 字符"/>
    <w:link w:val="af2"/>
    <w:autoRedefine/>
    <w:qFormat/>
    <w:rPr>
      <w:rFonts w:ascii="Segoe UI" w:hAnsi="Segoe UI" w:cs="Segoe UI"/>
      <w:sz w:val="18"/>
      <w:szCs w:val="18"/>
      <w:lang w:eastAsia="ja-JP"/>
    </w:rPr>
  </w:style>
  <w:style w:type="character" w:customStyle="1" w:styleId="ae">
    <w:name w:val="批注文字 字符"/>
    <w:link w:val="ad"/>
    <w:autoRedefine/>
    <w:qFormat/>
    <w:rPr>
      <w:rFonts w:ascii="Times New Roman" w:hAnsi="Times New Roman"/>
      <w:lang w:eastAsia="ja-JP"/>
    </w:rPr>
  </w:style>
  <w:style w:type="character" w:customStyle="1" w:styleId="afe">
    <w:name w:val="批注主题 字符"/>
    <w:link w:val="afd"/>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a7"/>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ac">
    <w:name w:val="文档结构图 字符"/>
    <w:link w:val="ab"/>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a2"/>
    <w:next w:val="a2"/>
    <w:autoRedefine/>
    <w:qFormat/>
    <w:pPr>
      <w:numPr>
        <w:numId w:val="12"/>
      </w:numPr>
      <w:spacing w:before="40"/>
    </w:pPr>
    <w:rPr>
      <w:rFonts w:eastAsia="MS Mincho"/>
      <w:b/>
      <w:szCs w:val="24"/>
      <w:lang w:eastAsia="en-GB"/>
      <w14:ligatures w14:val="none"/>
    </w:rPr>
  </w:style>
  <w:style w:type="paragraph" w:customStyle="1" w:styleId="FigureTitle">
    <w:name w:val="Figure_Title"/>
    <w:basedOn w:val="a2"/>
    <w:next w:val="a2"/>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af7">
    <w:name w:val="页眉 字符"/>
    <w:link w:val="af5"/>
    <w:autoRedefine/>
    <w:qFormat/>
    <w:rPr>
      <w:rFonts w:ascii="Arial" w:hAnsi="Arial"/>
      <w:b/>
      <w:sz w:val="18"/>
      <w:lang w:eastAsia="ja-JP"/>
    </w:rPr>
  </w:style>
  <w:style w:type="character" w:customStyle="1" w:styleId="af6">
    <w:name w:val="页脚 字符"/>
    <w:link w:val="af4"/>
    <w:autoRedefine/>
    <w:uiPriority w:val="99"/>
    <w:qFormat/>
    <w:rPr>
      <w:rFonts w:ascii="Arial" w:hAnsi="Arial"/>
      <w:b/>
      <w:i/>
      <w:sz w:val="18"/>
      <w:lang w:eastAsia="ja-JP"/>
    </w:rPr>
  </w:style>
  <w:style w:type="character" w:customStyle="1" w:styleId="afa">
    <w:name w:val="脚注文本 字符"/>
    <w:link w:val="af9"/>
    <w:autoRedefine/>
    <w:qFormat/>
    <w:rPr>
      <w:rFonts w:ascii="Times New Roman" w:hAnsi="Times New Roman"/>
      <w:sz w:val="16"/>
      <w:lang w:eastAsia="ja-JP"/>
    </w:rPr>
  </w:style>
  <w:style w:type="paragraph" w:customStyle="1" w:styleId="Guidance">
    <w:name w:val="Guidance"/>
    <w:basedOn w:val="a2"/>
    <w:autoRedefine/>
    <w:qFormat/>
    <w:rPr>
      <w:i/>
      <w:color w:val="0000FF"/>
      <w:lang w:eastAsia="en-US"/>
      <w14:ligatures w14:val="none"/>
    </w:rPr>
  </w:style>
  <w:style w:type="character" w:customStyle="1" w:styleId="22">
    <w:name w:val="标题 2 字符"/>
    <w:link w:val="21"/>
    <w:autoRedefine/>
    <w:uiPriority w:val="9"/>
    <w:qFormat/>
    <w:rPr>
      <w:rFonts w:ascii="Arial" w:hAnsi="Arial"/>
      <w:sz w:val="32"/>
      <w:lang w:eastAsia="ja-JP"/>
    </w:rPr>
  </w:style>
  <w:style w:type="character" w:customStyle="1" w:styleId="32">
    <w:name w:val="标题 3 字符"/>
    <w:link w:val="31"/>
    <w:autoRedefine/>
    <w:qFormat/>
    <w:rPr>
      <w:rFonts w:ascii="Arial" w:hAnsi="Arial"/>
      <w:sz w:val="28"/>
      <w:lang w:eastAsia="ja-JP"/>
    </w:rPr>
  </w:style>
  <w:style w:type="character" w:customStyle="1" w:styleId="41">
    <w:name w:val="标题 4 字符"/>
    <w:link w:val="40"/>
    <w:autoRedefine/>
    <w:uiPriority w:val="9"/>
    <w:qFormat/>
    <w:rPr>
      <w:rFonts w:ascii="Arial" w:hAnsi="Arial"/>
      <w:sz w:val="24"/>
      <w:lang w:eastAsia="ja-JP"/>
    </w:rPr>
  </w:style>
  <w:style w:type="character" w:customStyle="1" w:styleId="51">
    <w:name w:val="标题 5 字符"/>
    <w:link w:val="50"/>
    <w:autoRedefine/>
    <w:uiPriority w:val="9"/>
    <w:qFormat/>
    <w:rPr>
      <w:rFonts w:ascii="Arial" w:hAnsi="Arial"/>
      <w:sz w:val="22"/>
      <w:lang w:eastAsia="ja-JP"/>
    </w:rPr>
  </w:style>
  <w:style w:type="character" w:customStyle="1" w:styleId="60">
    <w:name w:val="标题 6 字符"/>
    <w:link w:val="6"/>
    <w:autoRedefine/>
    <w:uiPriority w:val="9"/>
    <w:qFormat/>
    <w:rPr>
      <w:rFonts w:ascii="Arial" w:hAnsi="Arial"/>
      <w:lang w:eastAsia="ja-JP"/>
    </w:rPr>
  </w:style>
  <w:style w:type="character" w:customStyle="1" w:styleId="70">
    <w:name w:val="标题 7 字符"/>
    <w:link w:val="7"/>
    <w:autoRedefine/>
    <w:uiPriority w:val="9"/>
    <w:qFormat/>
    <w:rPr>
      <w:rFonts w:ascii="Arial" w:hAnsi="Arial"/>
      <w:lang w:eastAsia="ja-JP"/>
    </w:rPr>
  </w:style>
  <w:style w:type="character" w:customStyle="1" w:styleId="80">
    <w:name w:val="标题 8 字符"/>
    <w:link w:val="8"/>
    <w:autoRedefine/>
    <w:uiPriority w:val="9"/>
    <w:qFormat/>
    <w:rPr>
      <w:rFonts w:ascii="Arial" w:hAnsi="Arial"/>
      <w:sz w:val="36"/>
      <w:lang w:eastAsia="ja-JP"/>
    </w:rPr>
  </w:style>
  <w:style w:type="character" w:customStyle="1" w:styleId="90">
    <w:name w:val="标题 9 字符"/>
    <w:link w:val="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a2"/>
    <w:link w:val="aff7"/>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aff7">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af1">
    <w:name w:val="纯文本 字符"/>
    <w:link w:val="af0"/>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a2"/>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a3"/>
    <w:autoRedefine/>
    <w:uiPriority w:val="21"/>
    <w:qFormat/>
    <w:rPr>
      <w:i/>
      <w:iCs/>
      <w:color w:val="4472C4" w:themeColor="accent1"/>
    </w:rPr>
  </w:style>
  <w:style w:type="character" w:customStyle="1" w:styleId="12">
    <w:name w:val="未解析的提及1"/>
    <w:basedOn w:val="a3"/>
    <w:autoRedefine/>
    <w:uiPriority w:val="99"/>
    <w:unhideWhenUsed/>
    <w:qFormat/>
    <w:rPr>
      <w:color w:val="605E5C"/>
      <w:shd w:val="clear" w:color="auto" w:fill="E1DFDD"/>
    </w:rPr>
  </w:style>
  <w:style w:type="character" w:customStyle="1" w:styleId="13">
    <w:name w:val="提及1"/>
    <w:basedOn w:val="a3"/>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a4"/>
    <w:autoRedefine/>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FBE4D5" w:themeFill="accent2"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ED7D31" w:themeFill="accent2"/>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ED7D31" w:themeFill="accent2"/>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ED7D31" w:themeFill="accent2"/>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ff8">
    <w:name w:val="Placeholder Text"/>
    <w:basedOn w:val="a3"/>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a2"/>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aa">
    <w:name w:val="题注 字符"/>
    <w:basedOn w:val="a3"/>
    <w:link w:val="a9"/>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aff9">
    <w:name w:val="No Spacing"/>
    <w:autoRedefine/>
    <w:uiPriority w:val="1"/>
    <w:qFormat/>
    <w:rPr>
      <w:rFonts w:ascii="Arial" w:eastAsiaTheme="minorHAnsi" w:hAnsi="Arial" w:cstheme="minorBidi"/>
      <w:szCs w:val="22"/>
    </w:rPr>
  </w:style>
  <w:style w:type="character" w:customStyle="1" w:styleId="UnresolvedMention1">
    <w:name w:val="Unresolved Mention1"/>
    <w:basedOn w:val="a3"/>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a2"/>
    <w:link w:val="000proposalChar"/>
    <w:autoRedefine/>
    <w:qFormat/>
    <w:pPr>
      <w:spacing w:before="120" w:after="120" w:line="264" w:lineRule="auto"/>
      <w:jc w:val="both"/>
    </w:pPr>
    <w:rPr>
      <w:rFonts w:ascii="Times New Roman" w:eastAsia="宋体" w:hAnsi="Times New Roman" w:cs="Times New Roman"/>
      <w:b/>
      <w:bCs/>
      <w:i/>
      <w:iCs/>
      <w:sz w:val="20"/>
      <w:szCs w:val="24"/>
      <w:lang w:eastAsia="zh-CN"/>
      <w14:ligatures w14:val="none"/>
    </w:rPr>
  </w:style>
  <w:style w:type="character" w:customStyle="1" w:styleId="000proposalChar">
    <w:name w:val="000_proposal Char"/>
    <w:basedOn w:val="a3"/>
    <w:link w:val="000proposal"/>
    <w:autoRedefine/>
    <w:qFormat/>
    <w:rPr>
      <w:rFonts w:ascii="Times New Roman" w:hAnsi="Times New Roman"/>
      <w:b/>
      <w:bCs/>
      <w:i/>
      <w:iCs/>
      <w:szCs w:val="24"/>
      <w:lang w:val="en-US" w:eastAsia="zh-CN"/>
    </w:rPr>
  </w:style>
  <w:style w:type="paragraph" w:customStyle="1" w:styleId="0Maintext">
    <w:name w:val="0 Main text"/>
    <w:basedOn w:val="a2"/>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a3"/>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a4"/>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a7"/>
    <w:qFormat/>
    <w:rsid w:val="009670EB"/>
  </w:style>
  <w:style w:type="character" w:styleId="affa">
    <w:name w:val="Unresolved Mention"/>
    <w:basedOn w:val="a3"/>
    <w:uiPriority w:val="99"/>
    <w:semiHidden/>
    <w:unhideWhenUsed/>
    <w:rsid w:val="000714C4"/>
    <w:rPr>
      <w:color w:val="605E5C"/>
      <w:shd w:val="clear" w:color="auto" w:fill="E1DFDD"/>
    </w:rPr>
  </w:style>
  <w:style w:type="paragraph" w:customStyle="1" w:styleId="14">
    <w:name w:val="リスト段落1"/>
    <w:basedOn w:val="a2"/>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2.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751D586-91A3-4EBB-BF48-C05628D6052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397</TotalTime>
  <Pages>1</Pages>
  <Words>4080</Words>
  <Characters>23257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Wenhong Chen</cp:lastModifiedBy>
  <cp:revision>77</cp:revision>
  <dcterms:created xsi:type="dcterms:W3CDTF">2024-05-21T00:30:00Z</dcterms:created>
  <dcterms:modified xsi:type="dcterms:W3CDTF">2024-08-20T01:32:00Z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