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DE109">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eastAsia" w:eastAsia="宋体" w:cs="Times New Roman"/>
          <w:b/>
          <w:sz w:val="22"/>
          <w:szCs w:val="22"/>
          <w:lang w:val="en-US" w:eastAsia="zh-CN"/>
        </w:rPr>
        <w:t>8</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b/>
          <w:sz w:val="22"/>
          <w:szCs w:val="22"/>
          <w:highlight w:val="none"/>
          <w:lang w:eastAsia="zh-CN"/>
        </w:rPr>
        <w:t>R1-2406220</w:t>
      </w:r>
      <w:bookmarkStart w:id="0" w:name="_GoBack"/>
      <w:bookmarkEnd w:id="0"/>
    </w:p>
    <w:p w14:paraId="29272D2D">
      <w:pPr>
        <w:tabs>
          <w:tab w:val="center" w:pos="4536"/>
          <w:tab w:val="right" w:pos="9072"/>
        </w:tabs>
        <w:rPr>
          <w:rFonts w:eastAsia="宋体"/>
          <w:b/>
          <w:sz w:val="22"/>
          <w:szCs w:val="22"/>
          <w:lang w:eastAsia="zh-CN"/>
        </w:rPr>
      </w:pPr>
      <w:r>
        <w:rPr>
          <w:rFonts w:hint="eastAsia" w:ascii="Times New Roman" w:hAnsi="Times New Roman" w:eastAsia="宋体" w:cs="Times New Roman"/>
          <w:b/>
          <w:sz w:val="22"/>
          <w:szCs w:val="22"/>
          <w:lang w:val="en-US" w:eastAsia="zh-CN"/>
        </w:rPr>
        <w:t>Maastricht</w:t>
      </w:r>
      <w:r>
        <w:rPr>
          <w:rFonts w:hint="default" w:ascii="Times New Roman" w:hAnsi="Times New Roman" w:eastAsia="宋体" w:cs="Times New Roman"/>
          <w:b/>
          <w:sz w:val="22"/>
          <w:szCs w:val="22"/>
          <w:lang w:eastAsia="zh-CN"/>
        </w:rPr>
        <w:t xml:space="preserve">, </w:t>
      </w:r>
      <w:r>
        <w:rPr>
          <w:rFonts w:hint="eastAsia" w:eastAsia="宋体" w:cs="Times New Roman"/>
          <w:b/>
          <w:sz w:val="22"/>
          <w:szCs w:val="22"/>
          <w:lang w:eastAsia="zh-CN"/>
        </w:rPr>
        <w:t>Netherlands</w:t>
      </w:r>
      <w:r>
        <w:rPr>
          <w:rFonts w:hint="default" w:ascii="Times New Roman" w:hAnsi="Times New Roman" w:eastAsia="宋体" w:cs="Times New Roman"/>
          <w:b/>
          <w:sz w:val="22"/>
          <w:szCs w:val="22"/>
          <w:lang w:eastAsia="zh-CN"/>
        </w:rPr>
        <w:t xml:space="preserve">, </w:t>
      </w:r>
      <w:r>
        <w:rPr>
          <w:rFonts w:hint="eastAsia" w:ascii="Times New Roman" w:hAnsi="Times New Roman" w:eastAsia="宋体" w:cs="Times New Roman"/>
          <w:b/>
          <w:sz w:val="22"/>
          <w:szCs w:val="22"/>
          <w:lang w:val="en-US" w:eastAsia="zh-CN"/>
        </w:rPr>
        <w:t>August</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w:t>
      </w:r>
      <w:r>
        <w:rPr>
          <w:rFonts w:hint="eastAsia" w:ascii="Times New Roman" w:hAnsi="Times New Roman" w:eastAsia="宋体" w:cs="Times New Roman"/>
          <w:b/>
          <w:sz w:val="22"/>
          <w:szCs w:val="22"/>
          <w:lang w:val="en-US" w:eastAsia="zh-CN"/>
        </w:rPr>
        <w:t>9</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w:t>
      </w:r>
      <w:r>
        <w:rPr>
          <w:rFonts w:hint="eastAsia" w:ascii="Times New Roman" w:hAnsi="Times New Roman" w:eastAsia="宋体" w:cs="Times New Roman"/>
          <w:b/>
          <w:sz w:val="22"/>
          <w:szCs w:val="22"/>
          <w:lang w:val="en-US" w:eastAsia="zh-CN"/>
        </w:rPr>
        <w:t>23</w:t>
      </w:r>
      <w:r>
        <w:rPr>
          <w:rFonts w:hint="eastAsia" w:ascii="Times New Roman" w:hAnsi="Times New Roman" w:eastAsia="宋体" w:cs="Times New Roman"/>
          <w:b/>
          <w:sz w:val="22"/>
          <w:szCs w:val="22"/>
          <w:vertAlign w:val="superscript"/>
          <w:lang w:val="en-US" w:eastAsia="zh-CN"/>
        </w:rPr>
        <w:t>rd</w:t>
      </w:r>
      <w:r>
        <w:rPr>
          <w:rFonts w:hint="default" w:ascii="Times New Roman" w:hAnsi="Times New Roman" w:eastAsia="宋体" w:cs="Times New Roman"/>
          <w:b/>
          <w:sz w:val="22"/>
          <w:szCs w:val="22"/>
          <w:lang w:eastAsia="zh-CN"/>
        </w:rPr>
        <w:t>, 2024</w:t>
      </w:r>
      <w:r>
        <w:rPr>
          <w:rFonts w:eastAsia="宋体"/>
          <w:b/>
          <w:sz w:val="22"/>
          <w:szCs w:val="22"/>
          <w:lang w:eastAsia="zh-CN"/>
        </w:rPr>
        <w:t xml:space="preserve"> </w:t>
      </w:r>
    </w:p>
    <w:p w14:paraId="6C20A9C1">
      <w:pPr>
        <w:pStyle w:val="17"/>
        <w:rPr>
          <w:rFonts w:ascii="Times New Roman" w:hAnsi="Times New Roman" w:eastAsia="宋体"/>
          <w:sz w:val="22"/>
          <w:szCs w:val="22"/>
          <w:lang w:val="en-GB" w:eastAsia="zh-CN"/>
        </w:rPr>
      </w:pPr>
    </w:p>
    <w:p w14:paraId="08C11EC5">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14:paraId="0D69249C">
      <w:pPr>
        <w:pStyle w:val="17"/>
        <w:tabs>
          <w:tab w:val="left" w:pos="1800"/>
          <w:tab w:val="clear" w:pos="4536"/>
        </w:tabs>
        <w:ind w:left="1800" w:hanging="1800"/>
        <w:rPr>
          <w:rFonts w:hint="default" w:ascii="Times New Roman" w:hAnsi="Times New Roman" w:eastAsia="宋体"/>
          <w:sz w:val="22"/>
          <w:szCs w:val="22"/>
          <w:lang w:val="en-US"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 xml:space="preserve">Discussion on </w:t>
      </w:r>
      <w:r>
        <w:rPr>
          <w:rFonts w:hint="eastAsia" w:ascii="Times New Roman" w:hAnsi="Times New Roman" w:eastAsia="宋体"/>
          <w:sz w:val="22"/>
          <w:szCs w:val="22"/>
          <w:lang w:val="en-US" w:eastAsia="zh-CN"/>
        </w:rPr>
        <w:t>RACH during uplink transmission extension</w:t>
      </w:r>
    </w:p>
    <w:p w14:paraId="301265AF">
      <w:pPr>
        <w:pStyle w:val="17"/>
        <w:tabs>
          <w:tab w:val="left" w:pos="1800"/>
        </w:tabs>
        <w:rPr>
          <w:rFonts w:hint="eastAsia" w:ascii="Times New Roman" w:hAnsi="Times New Roman" w:eastAsia="宋体"/>
          <w:sz w:val="22"/>
          <w:szCs w:val="22"/>
          <w:lang w:val="en-US"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val="en-US" w:eastAsia="zh-CN"/>
        </w:rPr>
        <w:t>5</w:t>
      </w:r>
    </w:p>
    <w:p w14:paraId="33A09107">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14:paraId="6BB44D4F">
      <w:pPr>
        <w:pBdr>
          <w:bottom w:val="single" w:color="auto" w:sz="4" w:space="1"/>
        </w:pBdr>
        <w:tabs>
          <w:tab w:val="left" w:pos="2552"/>
        </w:tabs>
        <w:rPr>
          <w:sz w:val="22"/>
          <w:szCs w:val="22"/>
        </w:rPr>
      </w:pPr>
    </w:p>
    <w:p w14:paraId="23EF907D">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14:paraId="4DA05CDE">
      <w:pPr>
        <w:pStyle w:val="4"/>
        <w:spacing w:before="120" w:beforeLines="50"/>
      </w:pPr>
      <w:r>
        <w:rPr>
          <w:lang w:eastAsia="zh-CN"/>
        </w:rPr>
        <w:t xml:space="preserve">In </w:t>
      </w:r>
      <w:r>
        <w:rPr>
          <w:rFonts w:hint="eastAsia"/>
          <w:lang w:val="en-US" w:eastAsia="zh-CN"/>
        </w:rPr>
        <w:t xml:space="preserve">last meeting, RAN2 sends an LS to RAN1 and RAN4 asking questions about the RACH during uplink transmission extension [1]. </w:t>
      </w:r>
      <w:r>
        <w:rPr>
          <w:rFonts w:hint="eastAsia"/>
          <w:lang w:eastAsia="zh-CN"/>
        </w:rPr>
        <w:t xml:space="preserve"> </w:t>
      </w:r>
    </w:p>
    <w:tbl>
      <w:tblPr>
        <w:tblStyle w:val="21"/>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14:paraId="3475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4" w:type="dxa"/>
          </w:tcPr>
          <w:p w14:paraId="257C25D2">
            <w:pPr>
              <w:pStyle w:val="2"/>
              <w:numPr>
                <w:ilvl w:val="0"/>
                <w:numId w:val="0"/>
              </w:numPr>
              <w:ind w:leftChars="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Overall description</w:t>
            </w:r>
          </w:p>
          <w:p w14:paraId="26C3AB14">
            <w:pPr>
              <w:rPr>
                <w:rFonts w:hint="default" w:ascii="Times New Roman" w:hAnsi="Times New Roman" w:cs="Times New Roman"/>
              </w:rPr>
            </w:pPr>
            <w:r>
              <w:rPr>
                <w:rFonts w:hint="default" w:ascii="Times New Roman" w:hAnsi="Times New Roman" w:cs="Times New Roman"/>
              </w:rPr>
              <w:t xml:space="preserve">RAN2 has discussed whether random access is possible while the timer T390 (in RAN1 referred to as the uplink transmission extension timer, which is the timer during which the UE is in RRC connected mode with invalid GNSS position) is running and has agreed the following in RAN2#126: </w:t>
            </w:r>
          </w:p>
          <w:p w14:paraId="3B86E42D">
            <w:pPr>
              <w:pStyle w:val="99"/>
              <w:rPr>
                <w:rFonts w:hint="default" w:ascii="Times New Roman" w:hAnsi="Times New Roman" w:cs="Times New Roman"/>
              </w:rPr>
            </w:pPr>
            <w:r>
              <w:rPr>
                <w:rFonts w:hint="default" w:ascii="Times New Roman" w:hAnsi="Times New Roman" w:cs="Times New Roman"/>
              </w:rPr>
              <w:t xml:space="preserve">RAN2 confirms the understanding that connected mode random access to Pcell (including intra-cell handover case) is possible while T390 is running. No RAN2 spec impact. </w:t>
            </w:r>
          </w:p>
          <w:p w14:paraId="40EC57E2">
            <w:pPr>
              <w:pStyle w:val="99"/>
              <w:rPr>
                <w:rFonts w:hint="default" w:ascii="Times New Roman" w:hAnsi="Times New Roman" w:cs="Times New Roman"/>
              </w:rPr>
            </w:pPr>
            <w:r>
              <w:rPr>
                <w:rFonts w:hint="default" w:ascii="Times New Roman" w:hAnsi="Times New Roman" w:cs="Times New Roman"/>
              </w:rPr>
              <w:t xml:space="preserve">Network ensures that neither inter-cell handover or conditional handover is triggered to target cell while T390 is running via network implementation. No stage 3 impact.  </w:t>
            </w:r>
          </w:p>
          <w:p w14:paraId="45F44228">
            <w:pPr>
              <w:rPr>
                <w:rFonts w:hint="default" w:ascii="Times New Roman" w:hAnsi="Times New Roman" w:cs="Times New Roman"/>
              </w:rPr>
            </w:pPr>
          </w:p>
          <w:p w14:paraId="469AD631">
            <w:pPr>
              <w:pStyle w:val="2"/>
              <w:numPr>
                <w:ilvl w:val="0"/>
                <w:numId w:val="0"/>
              </w:numPr>
              <w:ind w:leftChars="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Actions</w:t>
            </w:r>
          </w:p>
          <w:p w14:paraId="3D17F197">
            <w:pPr>
              <w:spacing w:after="120"/>
              <w:ind w:left="1985" w:hanging="1985"/>
              <w:rPr>
                <w:rFonts w:hint="default" w:ascii="Times New Roman" w:hAnsi="Times New Roman" w:cs="Times New Roman"/>
                <w:b/>
              </w:rPr>
            </w:pPr>
            <w:r>
              <w:rPr>
                <w:rFonts w:hint="default" w:ascii="Times New Roman" w:hAnsi="Times New Roman" w:cs="Times New Roman"/>
                <w:b/>
              </w:rPr>
              <w:t xml:space="preserve">To RAN1 </w:t>
            </w:r>
          </w:p>
          <w:p w14:paraId="12C7A21F">
            <w:pPr>
              <w:spacing w:after="120"/>
              <w:ind w:left="993" w:hanging="993"/>
              <w:rPr>
                <w:rFonts w:hint="default" w:ascii="Times New Roman" w:hAnsi="Times New Roman" w:cs="Times New Roman"/>
              </w:rPr>
            </w:pPr>
            <w:r>
              <w:rPr>
                <w:rFonts w:hint="default" w:ascii="Times New Roman" w:hAnsi="Times New Roman" w:cs="Times New Roman"/>
                <w:b/>
              </w:rPr>
              <w:t xml:space="preserve">ACTION: </w:t>
            </w:r>
            <w:r>
              <w:rPr>
                <w:rFonts w:hint="default" w:ascii="Times New Roman" w:hAnsi="Times New Roman" w:cs="Times New Roman"/>
                <w:b/>
              </w:rPr>
              <w:tab/>
            </w:r>
            <w:r>
              <w:rPr>
                <w:rFonts w:hint="default" w:ascii="Times New Roman" w:hAnsi="Times New Roman" w:cs="Times New Roman"/>
              </w:rPr>
              <w:t xml:space="preserve">RAN2 respectfully asks RAN1 to come back only if there are any issues with the RAN2 understanding and agreements.   </w:t>
            </w:r>
          </w:p>
          <w:p w14:paraId="493F5CD9">
            <w:pPr>
              <w:pStyle w:val="4"/>
              <w:spacing w:before="120" w:beforeLines="50"/>
              <w:rPr>
                <w:rFonts w:hint="default" w:ascii="Times New Roman" w:hAnsi="Times New Roman" w:cs="Times New Roman"/>
              </w:rPr>
            </w:pPr>
          </w:p>
        </w:tc>
      </w:tr>
    </w:tbl>
    <w:p w14:paraId="3E597732">
      <w:pPr>
        <w:pStyle w:val="4"/>
        <w:spacing w:before="120" w:beforeLines="50"/>
        <w:rPr>
          <w:rFonts w:eastAsia="等线"/>
          <w:szCs w:val="20"/>
          <w:lang w:eastAsia="zh-CN"/>
        </w:rPr>
      </w:pPr>
      <w:r>
        <w:rPr>
          <w:rFonts w:eastAsia="等线"/>
          <w:szCs w:val="20"/>
          <w:lang w:eastAsia="zh-CN"/>
        </w:rPr>
        <w:t xml:space="preserve">In this contribution, </w:t>
      </w:r>
      <w:r>
        <w:rPr>
          <w:rFonts w:hint="eastAsia" w:eastAsia="等线"/>
          <w:szCs w:val="20"/>
          <w:lang w:eastAsia="zh-CN"/>
        </w:rPr>
        <w:t>we provide our views on the</w:t>
      </w:r>
      <w:r>
        <w:rPr>
          <w:rFonts w:hint="eastAsia" w:eastAsia="等线"/>
          <w:szCs w:val="20"/>
          <w:lang w:val="en-US" w:eastAsia="zh-CN"/>
        </w:rPr>
        <w:t xml:space="preserve"> raised questions</w:t>
      </w:r>
      <w:r>
        <w:rPr>
          <w:rFonts w:hint="eastAsia" w:eastAsia="等线"/>
          <w:szCs w:val="20"/>
          <w:lang w:eastAsia="zh-CN"/>
        </w:rPr>
        <w:t xml:space="preserve">. </w:t>
      </w:r>
    </w:p>
    <w:p w14:paraId="7FC5A3EE">
      <w:pPr>
        <w:pStyle w:val="4"/>
        <w:spacing w:line="252" w:lineRule="auto"/>
        <w:rPr>
          <w:rFonts w:eastAsia="等线"/>
          <w:szCs w:val="20"/>
          <w:lang w:eastAsia="zh-CN"/>
        </w:rPr>
      </w:pPr>
    </w:p>
    <w:p w14:paraId="0BB6A622">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14:paraId="3EAA2AAD">
      <w:pPr>
        <w:jc w:val="both"/>
        <w:rPr>
          <w:rFonts w:hint="default" w:eastAsia="宋体"/>
          <w:lang w:val="en-US" w:eastAsia="zh-CN"/>
        </w:rPr>
      </w:pPr>
      <w:r>
        <w:rPr>
          <w:rFonts w:hint="eastAsia" w:eastAsia="宋体"/>
          <w:lang w:val="en-US" w:eastAsia="zh-CN"/>
        </w:rPr>
        <w:t xml:space="preserve">During Rel-18 RAN1 discussions, it is a RAN1 understanding that the uplink transmission extension can be allowed only if the closed-loop TA adjustment can handle the TA mis-alignment due to invalid GNSS UE location. From RAN2 agreement, it seems to support RACH procedure during the T390 running, but according to RAN1 specification, the PRACH transmission is not based on closed-loop TA adjustment but relying on open-loop TA pre-compensation. This contradicts to the above-mentioned condition for uplink transmission extension. Therefore, we think there is an issue for performing RACH during T390 running time. </w:t>
      </w:r>
    </w:p>
    <w:p w14:paraId="15F6A26E">
      <w:pPr>
        <w:rPr>
          <w:rFonts w:hint="eastAsia" w:eastAsia="宋体"/>
          <w:lang w:val="en-US" w:eastAsia="zh-CN"/>
        </w:rPr>
      </w:pPr>
    </w:p>
    <w:p w14:paraId="7991F04D">
      <w:pPr>
        <w:rPr>
          <w:rFonts w:hint="default" w:eastAsia="宋体"/>
          <w:lang w:val="en-US"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675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50CCA8FC">
            <w:pPr>
              <w:rPr>
                <w:rFonts w:hint="eastAsia" w:eastAsia="宋体"/>
                <w:b/>
                <w:highlight w:val="green"/>
                <w:lang w:val="en-US" w:eastAsia="zh-CN"/>
              </w:rPr>
            </w:pPr>
            <w:r>
              <w:rPr>
                <w:rFonts w:hint="eastAsia" w:eastAsia="宋体"/>
                <w:b/>
                <w:highlight w:val="none"/>
                <w:lang w:val="en-US" w:eastAsia="zh-CN"/>
              </w:rPr>
              <w:t xml:space="preserve">RAN1#109-e meeting </w:t>
            </w:r>
          </w:p>
          <w:p w14:paraId="76C16C32">
            <w:pPr>
              <w:widowControl/>
              <w:snapToGrid w:val="0"/>
              <w:jc w:val="left"/>
              <w:rPr>
                <w:rFonts w:ascii="Times" w:hAnsi="Times" w:eastAsia="Batang" w:cs="Times"/>
                <w:b/>
                <w:kern w:val="0"/>
                <w:sz w:val="20"/>
                <w:szCs w:val="20"/>
                <w:lang w:val="en-GB" w:eastAsia="en-US"/>
              </w:rPr>
            </w:pPr>
            <w:r>
              <w:rPr>
                <w:rFonts w:ascii="Times" w:hAnsi="Times" w:eastAsia="Batang" w:cs="Times"/>
                <w:b/>
                <w:color w:val="000000"/>
                <w:kern w:val="0"/>
                <w:sz w:val="20"/>
                <w:szCs w:val="20"/>
                <w:highlight w:val="green"/>
                <w:lang w:val="en-GB"/>
              </w:rPr>
              <w:t>Agreement</w:t>
            </w:r>
          </w:p>
          <w:p w14:paraId="7560C48E">
            <w:pPr>
              <w:widowControl/>
              <w:snapToGrid w:val="0"/>
              <w:jc w:val="left"/>
              <w:rPr>
                <w:rFonts w:ascii="Times" w:hAnsi="Times" w:eastAsia="Batang" w:cs="Times New Roman"/>
                <w:kern w:val="0"/>
                <w:sz w:val="20"/>
                <w:szCs w:val="24"/>
                <w:highlight w:val="none"/>
                <w:lang w:val="en-GB" w:eastAsia="zh-CN"/>
              </w:rPr>
            </w:pPr>
            <w:r>
              <w:rPr>
                <w:rFonts w:ascii="Times" w:hAnsi="Times" w:eastAsia="Batang" w:cs="Times New Roman"/>
                <w:kern w:val="0"/>
                <w:sz w:val="20"/>
                <w:szCs w:val="24"/>
                <w:highlight w:val="none"/>
                <w:lang w:val="en-GB" w:eastAsia="zh-CN"/>
              </w:rPr>
              <w:t xml:space="preserve">Closed loop time and frequency correction, with potential enhancements, for IoT-NTN is considered to reduce the need for UE to update GNSS position fix in long connection time </w:t>
            </w:r>
          </w:p>
          <w:p w14:paraId="6E52CE71">
            <w:pPr>
              <w:rPr>
                <w:rFonts w:hint="eastAsia" w:eastAsia="宋体"/>
                <w:b/>
                <w:highlight w:val="green"/>
                <w:lang w:val="en-US" w:eastAsia="zh-CN"/>
              </w:rPr>
            </w:pPr>
          </w:p>
          <w:p w14:paraId="57E95C6C">
            <w:pPr>
              <w:rPr>
                <w:rFonts w:hint="eastAsia" w:eastAsia="宋体"/>
                <w:b/>
                <w:highlight w:val="none"/>
                <w:lang w:val="en-US" w:eastAsia="zh-CN"/>
              </w:rPr>
            </w:pPr>
          </w:p>
          <w:p w14:paraId="76F508E6">
            <w:pPr>
              <w:rPr>
                <w:rFonts w:hint="eastAsia" w:eastAsia="宋体"/>
                <w:b/>
                <w:highlight w:val="none"/>
                <w:lang w:val="en-US" w:eastAsia="zh-CN"/>
              </w:rPr>
            </w:pPr>
            <w:r>
              <w:rPr>
                <w:rFonts w:hint="eastAsia" w:eastAsia="宋体"/>
                <w:b/>
                <w:highlight w:val="none"/>
                <w:lang w:val="en-US" w:eastAsia="zh-CN"/>
              </w:rPr>
              <w:t>RAN1#112 meeting</w:t>
            </w:r>
          </w:p>
          <w:p w14:paraId="6D75A809">
            <w:pPr>
              <w:widowControl/>
              <w:jc w:val="left"/>
              <w:rPr>
                <w:rFonts w:ascii="Times" w:hAnsi="Times" w:eastAsia="Batang" w:cs="Times New Roman"/>
                <w:b/>
                <w:kern w:val="0"/>
                <w:sz w:val="20"/>
                <w:szCs w:val="24"/>
                <w:lang w:eastAsia="zh-CN"/>
              </w:rPr>
            </w:pPr>
            <w:r>
              <w:rPr>
                <w:rFonts w:ascii="Times" w:hAnsi="Times" w:eastAsia="Batang" w:cs="Times New Roman"/>
                <w:b/>
                <w:kern w:val="0"/>
                <w:sz w:val="20"/>
                <w:szCs w:val="24"/>
                <w:highlight w:val="green"/>
                <w:lang w:eastAsia="zh-CN"/>
              </w:rPr>
              <w:t>Agreement</w:t>
            </w:r>
          </w:p>
          <w:p w14:paraId="55BC4333">
            <w:pPr>
              <w:widowControl/>
              <w:jc w:val="left"/>
              <w:rPr>
                <w:rFonts w:ascii="Times" w:hAnsi="Times" w:eastAsia="Batang" w:cs="Times New Roman"/>
                <w:kern w:val="0"/>
                <w:sz w:val="20"/>
                <w:szCs w:val="24"/>
                <w:highlight w:val="none"/>
                <w:lang w:eastAsia="zh-CN"/>
              </w:rPr>
            </w:pPr>
            <w:r>
              <w:rPr>
                <w:rFonts w:ascii="Times" w:hAnsi="Times" w:eastAsia="Batang" w:cs="Times New Roman"/>
                <w:kern w:val="0"/>
                <w:sz w:val="20"/>
                <w:szCs w:val="24"/>
                <w:highlight w:val="none"/>
                <w:lang w:eastAsia="zh-CN"/>
              </w:rPr>
              <w:t>At least for the case when frequency error is within frequency error requirements, study the mechanisms and conditions to allow UL transmission after original GNSS validity duration expires without GNSS re-acquisition for some duration.</w:t>
            </w:r>
          </w:p>
          <w:p w14:paraId="326AE4F4">
            <w:pPr>
              <w:widowControl/>
              <w:numPr>
                <w:ilvl w:val="0"/>
                <w:numId w:val="8"/>
              </w:numPr>
              <w:jc w:val="left"/>
              <w:rPr>
                <w:rFonts w:ascii="Times" w:hAnsi="Times" w:eastAsia="Batang" w:cs="Times New Roman"/>
                <w:kern w:val="0"/>
                <w:sz w:val="20"/>
                <w:szCs w:val="24"/>
                <w:highlight w:val="none"/>
                <w:lang w:eastAsia="zh-CN"/>
              </w:rPr>
            </w:pPr>
            <w:r>
              <w:rPr>
                <w:rFonts w:ascii="Times" w:hAnsi="Times" w:eastAsia="Batang" w:cs="Times New Roman"/>
                <w:kern w:val="0"/>
                <w:sz w:val="20"/>
                <w:szCs w:val="24"/>
                <w:highlight w:val="none"/>
                <w:lang w:eastAsia="zh-CN"/>
              </w:rPr>
              <w:t>FFS: with legacy closed loop time correction or enhanced closed loop time correction</w:t>
            </w:r>
          </w:p>
          <w:p w14:paraId="49DE2DEC">
            <w:pPr>
              <w:widowControl/>
              <w:numPr>
                <w:ilvl w:val="0"/>
                <w:numId w:val="8"/>
              </w:numPr>
              <w:jc w:val="left"/>
              <w:rPr>
                <w:rFonts w:ascii="Times" w:hAnsi="Times" w:eastAsia="Batang" w:cs="Times New Roman"/>
                <w:kern w:val="0"/>
                <w:sz w:val="20"/>
                <w:szCs w:val="24"/>
                <w:highlight w:val="none"/>
                <w:lang w:eastAsia="zh-CN"/>
              </w:rPr>
            </w:pPr>
            <w:r>
              <w:rPr>
                <w:rFonts w:hint="eastAsia" w:ascii="Times" w:hAnsi="Times" w:eastAsia="Batang" w:cs="Times New Roman"/>
                <w:kern w:val="0"/>
                <w:sz w:val="20"/>
                <w:szCs w:val="24"/>
                <w:highlight w:val="none"/>
                <w:lang w:eastAsia="zh-CN"/>
              </w:rPr>
              <w:t>T</w:t>
            </w:r>
            <w:r>
              <w:rPr>
                <w:rFonts w:ascii="Times" w:hAnsi="Times" w:eastAsia="Batang" w:cs="Times New Roman"/>
                <w:kern w:val="0"/>
                <w:sz w:val="20"/>
                <w:szCs w:val="24"/>
                <w:highlight w:val="none"/>
                <w:lang w:eastAsia="zh-CN"/>
              </w:rPr>
              <w:t>his mechanism is enabled/configured by eNB</w:t>
            </w:r>
          </w:p>
          <w:p w14:paraId="6B9482EF">
            <w:pPr>
              <w:widowControl/>
              <w:numPr>
                <w:ilvl w:val="0"/>
                <w:numId w:val="8"/>
              </w:numPr>
              <w:jc w:val="left"/>
              <w:rPr>
                <w:rFonts w:ascii="Times" w:hAnsi="Times" w:eastAsia="Batang" w:cs="Times New Roman"/>
                <w:kern w:val="0"/>
                <w:sz w:val="20"/>
                <w:szCs w:val="24"/>
                <w:highlight w:val="none"/>
                <w:lang w:eastAsia="zh-CN"/>
              </w:rPr>
            </w:pPr>
            <w:r>
              <w:rPr>
                <w:rFonts w:hint="eastAsia" w:ascii="Times" w:hAnsi="Times" w:eastAsia="Batang" w:cs="Times New Roman"/>
                <w:kern w:val="0"/>
                <w:sz w:val="20"/>
                <w:szCs w:val="24"/>
                <w:highlight w:val="none"/>
                <w:lang w:eastAsia="zh-CN"/>
              </w:rPr>
              <w:t>F</w:t>
            </w:r>
            <w:r>
              <w:rPr>
                <w:rFonts w:ascii="Times" w:hAnsi="Times" w:eastAsia="Batang" w:cs="Times New Roman"/>
                <w:kern w:val="0"/>
                <w:sz w:val="20"/>
                <w:szCs w:val="24"/>
                <w:highlight w:val="none"/>
                <w:lang w:eastAsia="zh-CN"/>
              </w:rPr>
              <w:t>FS: whether such mechanism will be specified depends on the outcome of this study</w:t>
            </w:r>
          </w:p>
          <w:p w14:paraId="1FE683C5">
            <w:pPr>
              <w:rPr>
                <w:rFonts w:hint="default" w:eastAsia="宋体"/>
                <w:b/>
                <w:highlight w:val="green"/>
                <w:lang w:val="en-US" w:eastAsia="zh-CN"/>
              </w:rPr>
            </w:pPr>
          </w:p>
          <w:p w14:paraId="08E8B21D">
            <w:pPr>
              <w:rPr>
                <w:rFonts w:hint="eastAsia" w:eastAsia="宋体"/>
                <w:b/>
                <w:highlight w:val="none"/>
                <w:lang w:val="en-US" w:eastAsia="zh-CN"/>
              </w:rPr>
            </w:pPr>
            <w:r>
              <w:rPr>
                <w:rFonts w:hint="eastAsia" w:eastAsia="宋体"/>
                <w:b/>
                <w:highlight w:val="none"/>
                <w:lang w:val="en-US" w:eastAsia="zh-CN"/>
              </w:rPr>
              <w:t>RAN1#113 meeting</w:t>
            </w:r>
          </w:p>
          <w:p w14:paraId="276FF6EC">
            <w:pPr>
              <w:widowControl/>
              <w:snapToGrid w:val="0"/>
              <w:jc w:val="left"/>
              <w:rPr>
                <w:rFonts w:ascii="Times" w:hAnsi="Times" w:eastAsia="Batang" w:cs="Times New Roman"/>
                <w:b/>
                <w:kern w:val="0"/>
                <w:sz w:val="20"/>
                <w:szCs w:val="20"/>
                <w:lang w:val="en-GB" w:eastAsia="zh-CN"/>
              </w:rPr>
            </w:pPr>
            <w:r>
              <w:rPr>
                <w:rFonts w:ascii="Times" w:hAnsi="Times" w:eastAsia="Batang" w:cs="Times New Roman"/>
                <w:b/>
                <w:kern w:val="0"/>
                <w:sz w:val="20"/>
                <w:szCs w:val="20"/>
                <w:highlight w:val="green"/>
                <w:lang w:val="en-GB" w:eastAsia="zh-CN"/>
              </w:rPr>
              <w:t>Agreement</w:t>
            </w:r>
          </w:p>
          <w:p w14:paraId="0D6087B7">
            <w:pPr>
              <w:widowControl/>
              <w:snapToGrid w:val="0"/>
              <w:jc w:val="left"/>
              <w:rPr>
                <w:rFonts w:ascii="Times" w:hAnsi="Times" w:eastAsia="Batang" w:cs="Times New Roman"/>
                <w:kern w:val="0"/>
                <w:sz w:val="20"/>
                <w:szCs w:val="20"/>
                <w:highlight w:val="none"/>
                <w:lang w:val="en-GB" w:eastAsia="zh-CN"/>
              </w:rPr>
            </w:pPr>
            <w:r>
              <w:rPr>
                <w:rFonts w:ascii="Times" w:hAnsi="Times" w:eastAsia="Batang" w:cs="Times New Roman"/>
                <w:kern w:val="0"/>
                <w:sz w:val="20"/>
                <w:szCs w:val="20"/>
                <w:highlight w:val="none"/>
                <w:lang w:val="en-GB"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4B433200">
            <w:pPr>
              <w:widowControl/>
              <w:snapToGrid w:val="0"/>
              <w:jc w:val="left"/>
              <w:rPr>
                <w:rFonts w:ascii="Times" w:hAnsi="Times" w:eastAsia="Batang" w:cs="Times New Roman"/>
                <w:kern w:val="0"/>
                <w:sz w:val="20"/>
                <w:szCs w:val="20"/>
                <w:highlight w:val="none"/>
                <w:lang w:val="en-GB" w:eastAsia="zh-CN"/>
              </w:rPr>
            </w:pPr>
            <w:r>
              <w:rPr>
                <w:rFonts w:hint="eastAsia" w:ascii="Times" w:hAnsi="Times" w:eastAsia="Batang" w:cs="Times New Roman"/>
                <w:kern w:val="0"/>
                <w:sz w:val="20"/>
                <w:szCs w:val="20"/>
                <w:highlight w:val="none"/>
                <w:lang w:val="en-GB" w:eastAsia="zh-CN"/>
              </w:rPr>
              <w:t>R</w:t>
            </w:r>
            <w:r>
              <w:rPr>
                <w:rFonts w:ascii="Times" w:hAnsi="Times" w:eastAsia="Batang" w:cs="Times New Roman"/>
                <w:kern w:val="0"/>
                <w:sz w:val="20"/>
                <w:szCs w:val="20"/>
                <w:highlight w:val="none"/>
                <w:lang w:val="en-GB" w:eastAsia="zh-CN"/>
              </w:rPr>
              <w:t>AN1 will decide further details of the above.</w:t>
            </w:r>
          </w:p>
          <w:p w14:paraId="3D914F38">
            <w:pPr>
              <w:rPr>
                <w:rFonts w:hint="default" w:eastAsia="宋体"/>
                <w:b/>
                <w:highlight w:val="green"/>
                <w:lang w:val="en-US" w:eastAsia="zh-CN"/>
              </w:rPr>
            </w:pPr>
          </w:p>
          <w:p w14:paraId="3D7274D1">
            <w:pPr>
              <w:ind w:left="400" w:leftChars="200"/>
              <w:rPr>
                <w:rFonts w:hint="eastAsia" w:eastAsia="宋体" w:cs="Times New Roman"/>
                <w:szCs w:val="28"/>
                <w:vertAlign w:val="baseline"/>
                <w:lang w:val="en-US" w:eastAsia="zh-CN"/>
              </w:rPr>
            </w:pPr>
          </w:p>
        </w:tc>
      </w:tr>
    </w:tbl>
    <w:p w14:paraId="64D9040C">
      <w:pPr>
        <w:pStyle w:val="4"/>
        <w:rPr>
          <w:rFonts w:hint="eastAsia" w:eastAsia="宋体" w:cs="Times New Roman"/>
          <w:szCs w:val="28"/>
          <w:lang w:val="en-US" w:eastAsia="zh-CN"/>
        </w:rPr>
      </w:pPr>
      <w:r>
        <w:rPr>
          <w:rFonts w:hint="eastAsia" w:eastAsia="宋体" w:cs="Times New Roman"/>
          <w:szCs w:val="28"/>
          <w:lang w:val="en-US" w:eastAsia="zh-CN"/>
        </w:rPr>
        <w:t xml:space="preserve"> </w:t>
      </w:r>
    </w:p>
    <w:p w14:paraId="3BCCCF02">
      <w:pPr>
        <w:pStyle w:val="4"/>
        <w:rPr>
          <w:rFonts w:hint="eastAsia" w:eastAsia="宋体"/>
          <w:b/>
          <w:bCs/>
          <w:lang w:val="en-US" w:eastAsia="zh-CN"/>
        </w:rPr>
      </w:pPr>
      <w:r>
        <w:rPr>
          <w:rFonts w:hint="eastAsia" w:eastAsia="宋体" w:cs="Times New Roman"/>
          <w:b/>
          <w:bCs/>
          <w:szCs w:val="28"/>
          <w:lang w:val="en-US" w:eastAsia="zh-CN"/>
        </w:rPr>
        <w:t xml:space="preserve">Observation 1: </w:t>
      </w:r>
      <w:r>
        <w:rPr>
          <w:rFonts w:hint="eastAsia" w:eastAsia="宋体"/>
          <w:b/>
          <w:bCs/>
          <w:lang w:val="en-US" w:eastAsia="zh-CN"/>
        </w:rPr>
        <w:t xml:space="preserve"> From RAN1 agreement, the uplink transmission extension can be allowed only if the closed-loop TA adjustment can handle the TA mis-alignment due to invalid GNSS UE location. </w:t>
      </w:r>
    </w:p>
    <w:p w14:paraId="7BF9D67D">
      <w:pPr>
        <w:pStyle w:val="4"/>
        <w:rPr>
          <w:rFonts w:hint="eastAsia" w:eastAsia="宋体"/>
          <w:b/>
          <w:bCs/>
          <w:lang w:val="en-US" w:eastAsia="zh-CN"/>
        </w:rPr>
      </w:pPr>
      <w:r>
        <w:rPr>
          <w:rFonts w:hint="eastAsia" w:eastAsia="宋体"/>
          <w:b/>
          <w:bCs/>
          <w:lang w:val="en-US" w:eastAsia="zh-CN"/>
        </w:rPr>
        <w:t>Observation 2: PRACH transmission during T390 running time does not satisfy the condition for allowing uplink transmission extension.</w:t>
      </w:r>
    </w:p>
    <w:p w14:paraId="28F4E077">
      <w:pPr>
        <w:pStyle w:val="4"/>
        <w:rPr>
          <w:rFonts w:hint="eastAsia" w:eastAsia="宋体"/>
          <w:b/>
          <w:bCs/>
          <w:lang w:val="en-US" w:eastAsia="zh-CN"/>
        </w:rPr>
      </w:pPr>
      <w:r>
        <w:rPr>
          <w:rFonts w:hint="eastAsia" w:eastAsia="宋体"/>
          <w:b/>
          <w:bCs/>
          <w:lang w:val="en-US" w:eastAsia="zh-CN"/>
        </w:rPr>
        <w:t xml:space="preserve">Proposal : RAN1 needs to discuss the issue for performing PRACH transmission during T390 running time. </w:t>
      </w:r>
    </w:p>
    <w:p w14:paraId="72FADBC7">
      <w:pPr>
        <w:pStyle w:val="2"/>
        <w:spacing w:before="180"/>
        <w:ind w:left="562" w:hanging="562"/>
        <w:rPr>
          <w:rFonts w:ascii="Times New Roman" w:hAnsi="Times New Roman" w:cs="Times New Roman"/>
          <w:szCs w:val="28"/>
          <w:lang w:eastAsia="zh-CN"/>
        </w:rPr>
      </w:pPr>
      <w:r>
        <w:rPr>
          <w:rFonts w:hint="eastAsia" w:ascii="Times New Roman" w:hAnsi="Times New Roman" w:cs="Times New Roman"/>
          <w:szCs w:val="28"/>
          <w:lang w:eastAsia="zh-CN"/>
        </w:rPr>
        <w:t>Conclusion</w:t>
      </w:r>
    </w:p>
    <w:p w14:paraId="7DD9B07D">
      <w:pPr>
        <w:pStyle w:val="4"/>
        <w:rPr>
          <w:rFonts w:hint="eastAsia" w:eastAsia="宋体"/>
          <w:lang w:eastAsia="zh-CN"/>
        </w:rPr>
      </w:pPr>
      <w:r>
        <w:rPr>
          <w:rFonts w:hint="eastAsia" w:eastAsia="宋体"/>
          <w:lang w:eastAsia="zh-CN"/>
        </w:rPr>
        <w:t xml:space="preserve">In this document, we </w:t>
      </w:r>
      <w:r>
        <w:rPr>
          <w:rFonts w:hint="eastAsia" w:eastAsia="宋体"/>
          <w:lang w:val="en-US" w:eastAsia="zh-CN"/>
        </w:rPr>
        <w:t>provide our views on the LS received from RAN2 on performing RACH during T390 running time</w:t>
      </w:r>
      <w:r>
        <w:rPr>
          <w:rFonts w:hint="eastAsia" w:eastAsia="宋体"/>
          <w:lang w:eastAsia="zh-CN"/>
        </w:rPr>
        <w:t>. The proposal</w:t>
      </w:r>
      <w:r>
        <w:rPr>
          <w:rFonts w:hint="eastAsia" w:eastAsia="宋体"/>
          <w:lang w:val="en-US" w:eastAsia="zh-CN"/>
        </w:rPr>
        <w:t xml:space="preserve"> is</w:t>
      </w:r>
      <w:r>
        <w:rPr>
          <w:rFonts w:hint="eastAsia" w:eastAsia="宋体"/>
          <w:lang w:eastAsia="zh-CN"/>
        </w:rPr>
        <w:t xml:space="preserve"> summarized below:</w:t>
      </w:r>
    </w:p>
    <w:p w14:paraId="7AF3BAAA">
      <w:pPr>
        <w:pStyle w:val="4"/>
        <w:rPr>
          <w:rFonts w:hint="eastAsia" w:eastAsia="宋体"/>
          <w:b/>
          <w:bCs/>
          <w:lang w:val="en-US" w:eastAsia="zh-CN"/>
        </w:rPr>
      </w:pPr>
      <w:r>
        <w:rPr>
          <w:rFonts w:hint="eastAsia" w:eastAsia="宋体" w:cs="Times New Roman"/>
          <w:b/>
          <w:bCs/>
          <w:szCs w:val="28"/>
          <w:lang w:val="en-US" w:eastAsia="zh-CN"/>
        </w:rPr>
        <w:t xml:space="preserve">Observation 1: </w:t>
      </w:r>
      <w:r>
        <w:rPr>
          <w:rFonts w:hint="eastAsia" w:eastAsia="宋体"/>
          <w:b/>
          <w:bCs/>
          <w:lang w:val="en-US" w:eastAsia="zh-CN"/>
        </w:rPr>
        <w:t xml:space="preserve"> From RAN1 agreement, the uplink transmission extension can be allowed only if the closed-loop TA adjustment can handle the TA mis-alignment due to invalid GNSS UE location. </w:t>
      </w:r>
    </w:p>
    <w:p w14:paraId="033BE79C">
      <w:pPr>
        <w:pStyle w:val="4"/>
        <w:rPr>
          <w:rFonts w:hint="eastAsia" w:eastAsia="宋体"/>
          <w:b/>
          <w:bCs/>
          <w:lang w:val="en-US" w:eastAsia="zh-CN"/>
        </w:rPr>
      </w:pPr>
      <w:r>
        <w:rPr>
          <w:rFonts w:hint="eastAsia" w:eastAsia="宋体"/>
          <w:b/>
          <w:bCs/>
          <w:lang w:val="en-US" w:eastAsia="zh-CN"/>
        </w:rPr>
        <w:t>Observation 2: PRACH transmission during T390 running time does not satisfy the condition for allowing uplink transmission extension.</w:t>
      </w:r>
    </w:p>
    <w:p w14:paraId="4F616E64">
      <w:pPr>
        <w:pStyle w:val="4"/>
        <w:rPr>
          <w:rFonts w:hint="eastAsia" w:eastAsia="宋体"/>
          <w:lang w:eastAsia="zh-CN"/>
        </w:rPr>
      </w:pPr>
      <w:r>
        <w:rPr>
          <w:rFonts w:hint="eastAsia" w:eastAsia="宋体"/>
          <w:b/>
          <w:bCs/>
          <w:lang w:val="en-US" w:eastAsia="zh-CN"/>
        </w:rPr>
        <w:t xml:space="preserve">Proposal : RAN1 needs to discuss the issue for performing PRACH transmission during T390 running time. </w:t>
      </w:r>
    </w:p>
    <w:p w14:paraId="10B3DF99">
      <w:pPr>
        <w:pStyle w:val="4"/>
        <w:spacing w:line="252" w:lineRule="auto"/>
        <w:rPr>
          <w:rFonts w:eastAsia="Batang"/>
          <w:b/>
          <w:lang w:val="en-GB"/>
        </w:rPr>
      </w:pPr>
    </w:p>
    <w:p w14:paraId="25EF712D">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6D066247">
      <w:pPr>
        <w:pStyle w:val="4"/>
        <w:ind w:left="600" w:hanging="600" w:hangingChars="300"/>
        <w:jc w:val="left"/>
        <w:rPr>
          <w:rFonts w:eastAsia="宋体"/>
          <w:szCs w:val="20"/>
          <w:lang w:val="en-GB" w:eastAsia="zh-CN"/>
        </w:rPr>
      </w:pPr>
      <w:r>
        <w:rPr>
          <w:rFonts w:eastAsia="等线"/>
          <w:szCs w:val="20"/>
          <w:lang w:eastAsia="zh-CN"/>
        </w:rPr>
        <w:t xml:space="preserve">[1]     </w:t>
      </w:r>
      <w:r>
        <w:rPr>
          <w:rFonts w:hint="eastAsia" w:eastAsia="等线"/>
          <w:szCs w:val="20"/>
          <w:lang w:val="en-US" w:eastAsia="zh-CN"/>
        </w:rPr>
        <w:t>R2</w:t>
      </w:r>
      <w:r>
        <w:rPr>
          <w:rFonts w:eastAsia="等线"/>
          <w:szCs w:val="20"/>
          <w:lang w:eastAsia="zh-CN"/>
        </w:rPr>
        <w:t>-2</w:t>
      </w:r>
      <w:r>
        <w:rPr>
          <w:rFonts w:hint="eastAsia" w:eastAsia="等线"/>
          <w:szCs w:val="20"/>
          <w:lang w:val="en-US" w:eastAsia="zh-CN"/>
        </w:rPr>
        <w:t>405766</w:t>
      </w:r>
      <w:r>
        <w:rPr>
          <w:rFonts w:eastAsia="等线"/>
          <w:szCs w:val="20"/>
          <w:lang w:eastAsia="zh-CN"/>
        </w:rPr>
        <w:t>, “</w:t>
      </w:r>
      <w:r>
        <w:rPr>
          <w:rFonts w:hint="eastAsia" w:eastAsia="等线"/>
          <w:szCs w:val="20"/>
          <w:lang w:val="en-US" w:eastAsia="zh-CN"/>
        </w:rPr>
        <w:t xml:space="preserve">LS </w:t>
      </w:r>
      <w:r>
        <w:rPr>
          <w:rFonts w:ascii="Times New Roman" w:hAnsi="Times New Roman"/>
          <w:sz w:val="22"/>
          <w:szCs w:val="22"/>
        </w:rPr>
        <w:t xml:space="preserve">on </w:t>
      </w:r>
      <w:r>
        <w:rPr>
          <w:rFonts w:hint="eastAsia" w:eastAsia="等线"/>
          <w:szCs w:val="20"/>
          <w:lang w:val="en-US" w:eastAsia="zh-CN"/>
        </w:rPr>
        <w:t>RACH during uplink transmission extension</w:t>
      </w:r>
      <w:r>
        <w:rPr>
          <w:rFonts w:hint="eastAsia" w:ascii="Times New Roman" w:hAnsi="Times New Roman" w:eastAsia="宋体"/>
          <w:sz w:val="22"/>
          <w:szCs w:val="22"/>
          <w:lang w:val="en-US" w:eastAsia="zh-CN"/>
        </w:rPr>
        <w:t xml:space="preserve"> </w:t>
      </w:r>
      <w:r>
        <w:rPr>
          <w:rFonts w:eastAsia="等线"/>
          <w:szCs w:val="20"/>
          <w:lang w:eastAsia="zh-CN"/>
        </w:rPr>
        <w:t xml:space="preserve">”, </w:t>
      </w:r>
      <w:r>
        <w:rPr>
          <w:rFonts w:hint="eastAsia" w:eastAsia="等线"/>
          <w:szCs w:val="20"/>
          <w:lang w:val="en-US" w:eastAsia="zh-CN"/>
        </w:rPr>
        <w:t>Samsung</w:t>
      </w:r>
      <w:r>
        <w:rPr>
          <w:rFonts w:eastAsia="等线"/>
          <w:szCs w:val="20"/>
          <w:lang w:eastAsia="zh-CN"/>
        </w:rPr>
        <w:t>, 3GPP RAN</w:t>
      </w:r>
      <w:r>
        <w:rPr>
          <w:rFonts w:hint="eastAsia" w:eastAsia="等线"/>
          <w:szCs w:val="20"/>
          <w:lang w:val="en-US" w:eastAsia="zh-CN"/>
        </w:rPr>
        <w:t>2</w:t>
      </w:r>
      <w:r>
        <w:rPr>
          <w:rFonts w:eastAsia="等线"/>
          <w:szCs w:val="20"/>
          <w:lang w:eastAsia="zh-CN"/>
        </w:rPr>
        <w:t>#</w:t>
      </w:r>
      <w:r>
        <w:rPr>
          <w:rFonts w:hint="eastAsia" w:eastAsia="等线"/>
          <w:szCs w:val="20"/>
          <w:lang w:eastAsia="zh-CN"/>
        </w:rPr>
        <w:t>1</w:t>
      </w:r>
      <w:r>
        <w:rPr>
          <w:rFonts w:hint="eastAsia" w:eastAsia="等线"/>
          <w:szCs w:val="20"/>
          <w:lang w:val="en-US" w:eastAsia="zh-CN"/>
        </w:rPr>
        <w:t>26</w:t>
      </w:r>
      <w:r>
        <w:rPr>
          <w:rFonts w:eastAsia="等线"/>
          <w:szCs w:val="20"/>
          <w:lang w:eastAsia="zh-CN"/>
        </w:rPr>
        <w:t>.</w:t>
      </w:r>
    </w:p>
    <w:p w14:paraId="1817BF46">
      <w:pPr>
        <w:pStyle w:val="4"/>
        <w:spacing w:after="0"/>
        <w:rPr>
          <w:rFonts w:eastAsiaTheme="minorEastAsia"/>
          <w:lang w:val="en-GB" w:eastAsia="zh-CN"/>
        </w:rPr>
      </w:pPr>
    </w:p>
    <w:p w14:paraId="1BE4F511">
      <w:pPr>
        <w:pStyle w:val="4"/>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74FFE">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9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9937EF1"/>
    <w:rsid w:val="0A3E2517"/>
    <w:rsid w:val="0A963E6E"/>
    <w:rsid w:val="0BF65554"/>
    <w:rsid w:val="0E616B78"/>
    <w:rsid w:val="102146A5"/>
    <w:rsid w:val="103E29B6"/>
    <w:rsid w:val="10D10930"/>
    <w:rsid w:val="110A3DFB"/>
    <w:rsid w:val="11811958"/>
    <w:rsid w:val="11900FB5"/>
    <w:rsid w:val="13092908"/>
    <w:rsid w:val="134277FC"/>
    <w:rsid w:val="14DF4A51"/>
    <w:rsid w:val="1516491B"/>
    <w:rsid w:val="1A4D2A2B"/>
    <w:rsid w:val="1B5C5C40"/>
    <w:rsid w:val="1C147F89"/>
    <w:rsid w:val="1C5B00EB"/>
    <w:rsid w:val="238856B8"/>
    <w:rsid w:val="25491C61"/>
    <w:rsid w:val="26D9013E"/>
    <w:rsid w:val="2792442F"/>
    <w:rsid w:val="28E841F0"/>
    <w:rsid w:val="29D1326C"/>
    <w:rsid w:val="29F12227"/>
    <w:rsid w:val="2A791E64"/>
    <w:rsid w:val="2C0049D0"/>
    <w:rsid w:val="2C1E20DA"/>
    <w:rsid w:val="2CFD61A9"/>
    <w:rsid w:val="2D7E32CD"/>
    <w:rsid w:val="2E8741EE"/>
    <w:rsid w:val="2F237C74"/>
    <w:rsid w:val="308C2D0B"/>
    <w:rsid w:val="31161346"/>
    <w:rsid w:val="31E85B72"/>
    <w:rsid w:val="32930CAF"/>
    <w:rsid w:val="33105229"/>
    <w:rsid w:val="33BC6E92"/>
    <w:rsid w:val="35BB6741"/>
    <w:rsid w:val="376F641E"/>
    <w:rsid w:val="38267AD7"/>
    <w:rsid w:val="38AA5AC1"/>
    <w:rsid w:val="39D766E6"/>
    <w:rsid w:val="3A52115A"/>
    <w:rsid w:val="3A941FAB"/>
    <w:rsid w:val="3B4660C0"/>
    <w:rsid w:val="3BB2662C"/>
    <w:rsid w:val="3E2C0E54"/>
    <w:rsid w:val="3EB06E26"/>
    <w:rsid w:val="3EB61BBD"/>
    <w:rsid w:val="3ECD12A4"/>
    <w:rsid w:val="43330398"/>
    <w:rsid w:val="442D6CF2"/>
    <w:rsid w:val="45195469"/>
    <w:rsid w:val="453045BA"/>
    <w:rsid w:val="46E2562B"/>
    <w:rsid w:val="472711D7"/>
    <w:rsid w:val="495C361A"/>
    <w:rsid w:val="495F7A78"/>
    <w:rsid w:val="49E65EF6"/>
    <w:rsid w:val="4A3476A1"/>
    <w:rsid w:val="4A52101A"/>
    <w:rsid w:val="4ADF579F"/>
    <w:rsid w:val="4B6A5417"/>
    <w:rsid w:val="4BB308C1"/>
    <w:rsid w:val="4BEE1B37"/>
    <w:rsid w:val="4C7012D0"/>
    <w:rsid w:val="4CEB0A3C"/>
    <w:rsid w:val="4DFA302D"/>
    <w:rsid w:val="4E1051C9"/>
    <w:rsid w:val="4E481B7F"/>
    <w:rsid w:val="51FF5E0B"/>
    <w:rsid w:val="52C827EC"/>
    <w:rsid w:val="536947D4"/>
    <w:rsid w:val="55A8394F"/>
    <w:rsid w:val="5A735C77"/>
    <w:rsid w:val="5C0A73BB"/>
    <w:rsid w:val="5C3A26DF"/>
    <w:rsid w:val="5CBD2DC2"/>
    <w:rsid w:val="62D7067B"/>
    <w:rsid w:val="64177C29"/>
    <w:rsid w:val="664769BF"/>
    <w:rsid w:val="66C92255"/>
    <w:rsid w:val="688B6AB8"/>
    <w:rsid w:val="69BF68B5"/>
    <w:rsid w:val="6C2A6F04"/>
    <w:rsid w:val="6E621AF0"/>
    <w:rsid w:val="6FC252BB"/>
    <w:rsid w:val="70A174BD"/>
    <w:rsid w:val="73736C7E"/>
    <w:rsid w:val="74ED35E6"/>
    <w:rsid w:val="76214E7F"/>
    <w:rsid w:val="76CE52FC"/>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列表段落2"/>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_Style 1"/>
    <w:basedOn w:val="1"/>
    <w:qFormat/>
    <w:uiPriority w:val="34"/>
    <w:pPr>
      <w:ind w:left="840" w:leftChars="400"/>
    </w:pPr>
  </w:style>
  <w:style w:type="paragraph" w:customStyle="1" w:styleId="98">
    <w:name w:val="List Paragraph"/>
    <w:basedOn w:val="1"/>
    <w:qFormat/>
    <w:uiPriority w:val="99"/>
    <w:pPr>
      <w:ind w:left="840" w:leftChars="400"/>
    </w:pPr>
    <w:rPr>
      <w:lang w:eastAsia="zh-CN"/>
    </w:rPr>
  </w:style>
  <w:style w:type="paragraph" w:customStyle="1" w:styleId="99">
    <w:name w:val="Agreement"/>
    <w:basedOn w:val="1"/>
    <w:next w:val="1"/>
    <w:qFormat/>
    <w:uiPriority w:val="0"/>
    <w:pPr>
      <w:numPr>
        <w:ilvl w:val="0"/>
        <w:numId w:val="7"/>
      </w:numPr>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ADC57-FD00-4CAE-B428-AA1C6B2E36D8}">
  <ds:schemaRefs/>
</ds:datastoreItem>
</file>

<file path=customXml/itemProps2.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3750</Words>
  <Characters>21380</Characters>
  <Lines>178</Lines>
  <Paragraphs>50</Paragraphs>
  <TotalTime>2</TotalTime>
  <ScaleCrop>false</ScaleCrop>
  <LinksUpToDate>false</LinksUpToDate>
  <CharactersWithSpaces>25080</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WPS_1695021970</cp:lastModifiedBy>
  <dcterms:modified xsi:type="dcterms:W3CDTF">2024-08-07T12:29:08Z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92B4FE550AD24BF68779C8B6F252196D_13</vt:lpwstr>
  </property>
</Properties>
</file>