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A65F5A"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D57770"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A65F5A"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A65F5A"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r>
              <w:rPr>
                <w:rFonts w:eastAsia="宋体" w:hint="eastAsia"/>
                <w:lang w:eastAsia="zh-CN"/>
              </w:rPr>
              <w:t>X</w:t>
            </w:r>
            <w:r>
              <w:rPr>
                <w:rFonts w:eastAsia="宋体"/>
                <w:lang w:eastAsia="zh-CN"/>
              </w:rPr>
              <w:t>ingguang Wei</w:t>
            </w:r>
          </w:p>
        </w:tc>
        <w:tc>
          <w:tcPr>
            <w:tcW w:w="3895" w:type="dxa"/>
          </w:tcPr>
          <w:p w14:paraId="61E61E01" w14:textId="3283B8D1" w:rsidR="00AD08F9" w:rsidRDefault="00A65F5A"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A65F5A" w:rsidP="00A8346B">
            <w:hyperlink r:id="rId15" w:history="1">
              <w:r w:rsidR="00A8346B" w:rsidRPr="00604D09">
                <w:rPr>
                  <w:rStyle w:val="af2"/>
                </w:rPr>
                <w:t>svgadhai@iitk.ac.in</w:t>
              </w:r>
            </w:hyperlink>
          </w:p>
          <w:p w14:paraId="4039B89A" w14:textId="234733CD" w:rsidR="00A8346B" w:rsidRDefault="00A65F5A"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r>
              <w:rPr>
                <w:rFonts w:ascii="宋体" w:eastAsia="宋体" w:hAnsi="宋体"/>
                <w:szCs w:val="20"/>
                <w:lang w:eastAsia="zh-CN"/>
              </w:rPr>
              <w:t>L</w:t>
            </w:r>
            <w:r>
              <w:rPr>
                <w:rFonts w:ascii="宋体" w:eastAsia="宋体" w:hAnsi="宋体" w:hint="eastAsia"/>
                <w:szCs w:val="20"/>
                <w:lang w:eastAsia="zh-CN"/>
              </w:rPr>
              <w:t>iumin</w:t>
            </w:r>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r w:rsidRPr="00C94E70">
              <w:rPr>
                <w:rFonts w:eastAsia="宋体"/>
                <w:szCs w:val="20"/>
                <w:lang w:eastAsia="zh-CN"/>
              </w:rPr>
              <w:t>Isfar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A65F5A"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A65F5A"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A65F5A"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A65F5A"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A65F5A"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A65F5A"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A65F5A"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A65F5A"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r w:rsidRPr="003C7DEC">
        <w:rPr>
          <w:rStyle w:val="af3"/>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r w:rsidRPr="00D05D0E">
        <w:rPr>
          <w:rStyle w:val="af3"/>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Option B: Past CSI information is reset at both UE and gNB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r w:rsidRPr="00745B7B">
        <w:rPr>
          <w:rStyle w:val="af3"/>
        </w:rPr>
        <w:t>InterDigital</w:t>
      </w:r>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semi-persistent CSI reporting for time-freq-spatial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r w:rsidRPr="00A754CD">
        <w:rPr>
          <w:rStyle w:val="af3"/>
        </w:rPr>
        <w:t>CEWiT</w:t>
      </w:r>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0366F8">
            <w:pPr>
              <w:rPr>
                <w:bCs/>
                <w:iCs/>
              </w:rPr>
            </w:pP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宋体"/>
                <w:b w:val="0"/>
                <w:bCs w:val="0"/>
                <w:iCs/>
                <w:lang w:eastAsia="zh-CN"/>
              </w:rPr>
            </w:pPr>
            <w:r w:rsidRPr="001304C4">
              <w:rPr>
                <w:rFonts w:eastAsia="宋体"/>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宋体"/>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We tend to agree to Futurewei’s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seperate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宋体" w:hint="eastAsia"/>
                <w:b w:val="0"/>
                <w:bCs w:val="0"/>
                <w:iCs/>
                <w:lang w:eastAsia="zh-CN"/>
              </w:rPr>
              <w:t>S</w:t>
            </w:r>
            <w:r>
              <w:rPr>
                <w:rFonts w:eastAsia="宋体"/>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this proposal, only Case 2 is selected from case 1</w:t>
            </w:r>
            <w:r>
              <w:rPr>
                <w:rFonts w:eastAsia="宋体" w:hint="eastAsia"/>
                <w:iCs/>
                <w:lang w:eastAsia="zh-CN"/>
              </w:rPr>
              <w:t>/</w:t>
            </w:r>
            <w:r>
              <w:rPr>
                <w:rFonts w:eastAsia="宋体"/>
                <w:iCs/>
                <w:lang w:eastAsia="zh-CN"/>
              </w:rPr>
              <w:t xml:space="preserve">2/5(without prediction). </w:t>
            </w:r>
            <w:r w:rsidRPr="00A86960">
              <w:rPr>
                <w:rFonts w:eastAsia="宋体"/>
                <w:iCs/>
                <w:lang w:eastAsia="zh-CN"/>
              </w:rPr>
              <w:t>According to this principle</w:t>
            </w:r>
            <w:r>
              <w:rPr>
                <w:rFonts w:eastAsia="宋体"/>
                <w:iCs/>
                <w:lang w:eastAsia="zh-CN"/>
              </w:rPr>
              <w:t>, case 3 and case 4 should be further down-select as the representative case for CSI compression with prediction.</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7FA3FB35" w:rsidR="001876D1" w:rsidRPr="006C053F" w:rsidRDefault="00ED5433" w:rsidP="000366F8">
            <w:pPr>
              <w:rPr>
                <w:rFonts w:eastAsiaTheme="minorEastAsia"/>
                <w:bCs/>
                <w:iCs/>
                <w:lang w:eastAsia="ja-JP"/>
              </w:rPr>
            </w:pPr>
            <w:r>
              <w:rPr>
                <w:bCs/>
                <w:iCs/>
              </w:rPr>
              <w:t>Lenovo</w:t>
            </w:r>
            <w:r w:rsidR="00135A74">
              <w:rPr>
                <w:bCs/>
                <w:iCs/>
              </w:rPr>
              <w:t>, Futurewei</w:t>
            </w:r>
            <w:r w:rsidR="000366F8">
              <w:rPr>
                <w:bCs/>
                <w:iCs/>
              </w:rPr>
              <w:t>, Samsung</w:t>
            </w:r>
            <w:r w:rsidR="006C053F">
              <w:rPr>
                <w:bCs/>
                <w:iCs/>
              </w:rPr>
              <w:t>, Panasonic</w:t>
            </w:r>
            <w:r w:rsidR="00F12893">
              <w:rPr>
                <w:bCs/>
                <w:iCs/>
              </w:rPr>
              <w:t>, ETRI</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lastRenderedPageBreak/>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宋体"/>
                <w:b w:val="0"/>
                <w:bCs w:val="0"/>
                <w:iCs/>
                <w:lang w:eastAsia="zh-CN"/>
              </w:rPr>
            </w:pPr>
            <w:r>
              <w:rPr>
                <w:rFonts w:eastAsia="宋体"/>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f4"/>
                <w:b w:val="0"/>
                <w:bCs w:val="0"/>
                <w:color w:val="auto"/>
              </w:rPr>
            </w:pPr>
            <w:r w:rsidRPr="008F21ED">
              <w:rPr>
                <w:rStyle w:val="af4"/>
                <w:b w:val="0"/>
                <w:bCs w:val="0"/>
                <w:color w:val="auto"/>
              </w:rPr>
              <w:t>For temporal domain CSI compression Cases 2</w:t>
            </w:r>
            <w:r w:rsidRPr="008F21ED">
              <w:rPr>
                <w:rStyle w:val="af4"/>
                <w:b w:val="0"/>
                <w:bCs w:val="0"/>
                <w:color w:val="FF0000"/>
              </w:rPr>
              <w:t>/4/5</w:t>
            </w:r>
            <w:r w:rsidRPr="008F21ED">
              <w:rPr>
                <w:rStyle w:val="af4"/>
                <w:b w:val="0"/>
                <w:bCs w:val="0"/>
                <w:strike/>
                <w:color w:val="FF0000"/>
              </w:rPr>
              <w:t xml:space="preserve"> and 4</w:t>
            </w:r>
            <w:r w:rsidRPr="008F21ED">
              <w:rPr>
                <w:rStyle w:val="af4"/>
                <w:b w:val="0"/>
                <w:bCs w:val="0"/>
                <w:color w:val="auto"/>
              </w:rPr>
              <w:t xml:space="preserve">, study mechanisms to detect and handle the </w:t>
            </w:r>
            <w:r w:rsidRPr="008F21ED">
              <w:rPr>
                <w:rStyle w:val="af4"/>
                <w:b w:val="0"/>
                <w:bCs w:val="0"/>
                <w:color w:val="FF0000"/>
              </w:rPr>
              <w:t xml:space="preserve">issue of unavailable past CSI information at NW side </w:t>
            </w:r>
            <w:r w:rsidRPr="008F21ED">
              <w:rPr>
                <w:rStyle w:val="af4"/>
                <w:b w:val="0"/>
                <w:bCs w:val="0"/>
                <w:strike/>
                <w:color w:val="FF0000"/>
              </w:rPr>
              <w:t xml:space="preserve">misalignment of past CSI information used at UE side and NW side </w:t>
            </w:r>
            <w:r w:rsidRPr="008F21ED">
              <w:rPr>
                <w:rStyle w:val="af4"/>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宋体"/>
                <w:b w:val="0"/>
                <w:bCs w:val="0"/>
                <w:iCs/>
                <w:lang w:eastAsia="zh-CN"/>
              </w:rPr>
            </w:pPr>
            <w:r>
              <w:rPr>
                <w:rFonts w:eastAsia="宋体"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tend to agree with</w:t>
            </w:r>
            <w:r>
              <w:rPr>
                <w:rFonts w:eastAsia="宋体" w:hint="eastAsia"/>
                <w:iCs/>
                <w:lang w:eastAsia="zh-CN"/>
              </w:rPr>
              <w:t xml:space="preserve"> Fujitsu on the rank</w:t>
            </w:r>
            <w:r>
              <w:rPr>
                <w:rFonts w:eastAsia="宋体"/>
                <w:iCs/>
                <w:lang w:eastAsia="zh-CN"/>
              </w:rPr>
              <w:t xml:space="preserve"> adaptation. </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lastRenderedPageBreak/>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r>
              <w:rPr>
                <w:b w:val="0"/>
                <w:bCs w:val="0"/>
                <w:iCs/>
              </w:rPr>
              <w:t>Futurewei</w:t>
            </w:r>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444F10" w:rsidRPr="005E10A1" w14:paraId="7C5C341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F1F91A" w14:textId="2BC5069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lastRenderedPageBreak/>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r>
              <w:rPr>
                <w:bCs/>
                <w:iCs/>
              </w:rPr>
              <w:t>Futurewei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lastRenderedPageBreak/>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67A1769D"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uawei, HiSilicon</w:t>
            </w:r>
            <w:r w:rsidR="000366F8">
              <w:rPr>
                <w:rFonts w:eastAsia="宋体"/>
                <w:bCs/>
                <w:iCs/>
                <w:lang w:eastAsia="zh-CN"/>
              </w:rPr>
              <w:t>, Samsung</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lastRenderedPageBreak/>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01FF640A" w:rsidR="00D02D2F" w:rsidRPr="005E10A1" w:rsidRDefault="00D628B6" w:rsidP="000366F8">
            <w:pPr>
              <w:rPr>
                <w:bCs/>
                <w:iCs/>
              </w:rPr>
            </w:pPr>
            <w:r>
              <w:rPr>
                <w:bCs/>
                <w:iCs/>
              </w:rPr>
              <w:t>Lenovo</w:t>
            </w:r>
            <w:r w:rsidR="0089410B">
              <w:rPr>
                <w:bCs/>
                <w:iCs/>
              </w:rPr>
              <w:t>, Futurewei</w:t>
            </w:r>
            <w:r w:rsidR="000366F8">
              <w:rPr>
                <w:bCs/>
                <w:iCs/>
              </w:rPr>
              <w:t>, Samsung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D46E97"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ifferent scenarios, e.g., indoor/outdoor UE distributions, LoS/NLoS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2BA9DD67">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宋体"/>
                <w:b w:val="0"/>
                <w:bCs w:val="0"/>
                <w:iCs/>
                <w:lang w:eastAsia="zh-CN"/>
              </w:rPr>
            </w:pPr>
            <w:r>
              <w:rPr>
                <w:rFonts w:eastAsia="宋体" w:hint="eastAsia"/>
                <w:b w:val="0"/>
                <w:bCs w:val="0"/>
                <w:iCs/>
                <w:lang w:eastAsia="zh-CN"/>
              </w:rPr>
              <w:t>S</w:t>
            </w:r>
            <w:r>
              <w:rPr>
                <w:rFonts w:eastAsia="宋体"/>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question as Huawei. </w:t>
            </w:r>
            <w:r w:rsidRPr="005B71C1">
              <w:rPr>
                <w:rFonts w:eastAsia="宋体"/>
                <w:iCs/>
                <w:lang w:eastAsia="zh-CN"/>
              </w:rPr>
              <w:t xml:space="preserve">We need to be clear what is the purpose of discussing the </w:t>
            </w:r>
            <w:r>
              <w:t>localized</w:t>
            </w:r>
            <w:r w:rsidRPr="005B71C1">
              <w:rPr>
                <w:rFonts w:eastAsia="宋体"/>
                <w:iCs/>
                <w:lang w:eastAsia="zh-CN"/>
              </w:rPr>
              <w:t xml:space="preserve"> model separately</w:t>
            </w:r>
            <w:r>
              <w:rPr>
                <w:rFonts w:eastAsia="宋体"/>
                <w:iCs/>
                <w:lang w:eastAsia="zh-CN"/>
              </w:rPr>
              <w:t>.</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lastRenderedPageBreak/>
              <w:t>Support / Can accept</w:t>
            </w:r>
          </w:p>
        </w:tc>
        <w:tc>
          <w:tcPr>
            <w:tcW w:w="7015" w:type="dxa"/>
          </w:tcPr>
          <w:p w14:paraId="5BBB826D" w14:textId="55D16CD8" w:rsidR="001B4507" w:rsidRPr="005E10A1" w:rsidRDefault="007B6F5C" w:rsidP="000366F8">
            <w:pPr>
              <w:rPr>
                <w:bCs/>
                <w:iCs/>
              </w:rPr>
            </w:pPr>
            <w:r>
              <w:rPr>
                <w:bCs/>
                <w:iCs/>
              </w:rPr>
              <w:t>Futurewei (with comments)</w:t>
            </w:r>
            <w:r w:rsidR="000366F8">
              <w:rPr>
                <w:bCs/>
                <w:iCs/>
              </w:rPr>
              <w:t>, Samsung</w:t>
            </w:r>
            <w:r w:rsidR="006C053F">
              <w:rPr>
                <w:bCs/>
                <w:iCs/>
              </w:rPr>
              <w:t>, Panasonic</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Temporal modeling</w:t>
            </w:r>
            <w:r>
              <w:rPr>
                <w:rFonts w:eastAsia="宋体"/>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0B5A81"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宋体"/>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B5A81"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宋体"/>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lastRenderedPageBreak/>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w:t>
            </w:r>
            <w:r>
              <w:rPr>
                <w:rFonts w:eastAsiaTheme="minorEastAsia"/>
                <w:bCs/>
                <w:lang w:eastAsia="zh-CN"/>
              </w:rPr>
              <w:lastRenderedPageBreak/>
              <w:t>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lastRenderedPageBreak/>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4"/>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 xml:space="preserve">(Standardized model format + Reference model exchange </w:t>
            </w:r>
            <w:r w:rsidRPr="00222C16">
              <w:rPr>
                <w:sz w:val="18"/>
                <w:szCs w:val="18"/>
              </w:rPr>
              <w:lastRenderedPageBreak/>
              <w:t>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lastRenderedPageBreak/>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lastRenderedPageBreak/>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lastRenderedPageBreak/>
              <w:t xml:space="preserve">This option can reduce some collaboration effort compared to the case in which each vendor </w:t>
            </w:r>
            <w:r w:rsidRPr="003B7D8A">
              <w:rPr>
                <w:sz w:val="18"/>
                <w:szCs w:val="18"/>
                <w:lang w:eastAsia="x-none"/>
              </w:rPr>
              <w:lastRenderedPageBreak/>
              <w:t xml:space="preserve">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lastRenderedPageBreak/>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lastRenderedPageBreak/>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lastRenderedPageBreak/>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r>
              <w:rPr>
                <w:bCs/>
              </w:rPr>
              <w:lastRenderedPageBreak/>
              <w:t xml:space="preserve">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t>
            </w:r>
            <w:r>
              <w:rPr>
                <w:rFonts w:eastAsiaTheme="minorEastAsia"/>
                <w:szCs w:val="20"/>
                <w:lang w:eastAsia="zh-CN"/>
              </w:rPr>
              <w:lastRenderedPageBreak/>
              <w:t>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w:t>
            </w:r>
            <w:r>
              <w:rPr>
                <w:rFonts w:eastAsiaTheme="minorEastAsia"/>
                <w:szCs w:val="20"/>
                <w:lang w:eastAsia="zh-CN"/>
              </w:rPr>
              <w:lastRenderedPageBreak/>
              <w:t>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Offline dataset delivery may result in additional offline </w:t>
            </w:r>
            <w:r>
              <w:rPr>
                <w:rFonts w:ascii="Times New Roman" w:eastAsia="宋体" w:hAnsi="Times New Roman" w:cs="Times New Roman"/>
                <w:bCs/>
                <w:iCs/>
                <w:sz w:val="20"/>
                <w:szCs w:val="22"/>
                <w:lang w:bidi="ar"/>
              </w:rPr>
              <w:lastRenderedPageBreak/>
              <w:t>multi-vendor collaboration</w:t>
            </w:r>
            <w:r>
              <w:rPr>
                <w:rFonts w:eastAsia="宋体"/>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lastRenderedPageBreak/>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7"/>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lastRenderedPageBreak/>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3"/>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lastRenderedPageBreak/>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Note: This deprioritization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D37B8D"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C7F1E24" w:rsidR="002B2D66" w:rsidRPr="005E10A1" w:rsidRDefault="00660056" w:rsidP="000366F8">
            <w:pPr>
              <w:rPr>
                <w:bCs/>
                <w:iCs/>
              </w:rPr>
            </w:pPr>
            <w:r>
              <w:rPr>
                <w:bCs/>
                <w:iCs/>
              </w:rPr>
              <w:t>Lenovo (comment)</w:t>
            </w:r>
            <w:r w:rsidR="00A871AD">
              <w:rPr>
                <w:bCs/>
                <w:iCs/>
              </w:rPr>
              <w:t>, Futurewei</w:t>
            </w:r>
            <w:r w:rsidR="00B95958">
              <w:rPr>
                <w:bCs/>
                <w:iCs/>
              </w:rPr>
              <w:t>, New H3C</w:t>
            </w:r>
            <w:r w:rsidR="006C053F">
              <w:rPr>
                <w:bCs/>
                <w:iCs/>
              </w:rPr>
              <w:t>, Panasonic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宋体"/>
                <w:b w:val="0"/>
                <w:bCs w:val="0"/>
                <w:iCs/>
                <w:lang w:eastAsia="zh-CN"/>
              </w:rPr>
            </w:pPr>
            <w:r w:rsidRPr="00DA4A4A">
              <w:rPr>
                <w:rFonts w:eastAsia="宋体"/>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does it exactly mean by “</w:t>
            </w:r>
            <w:r>
              <w:t xml:space="preserve">only as reference to develop </w:t>
            </w:r>
            <w:r w:rsidRPr="00322CB5">
              <w:t>its own model</w:t>
            </w:r>
            <w:r>
              <w:t>(s)</w:t>
            </w:r>
            <w:r>
              <w:rPr>
                <w:rFonts w:eastAsia="宋体"/>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宋体"/>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r>
              <w:rPr>
                <w:iCs/>
                <w:lang w:val="en-US" w:eastAsia="ko-KR"/>
              </w:rPr>
              <w:t xml:space="preserve">lso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 xml:space="preserve">-side to UE-side may also include the CSI reconstruction part for </w:t>
            </w:r>
            <w:r w:rsidR="003415B9">
              <w:rPr>
                <w:iCs/>
              </w:rPr>
              <w:lastRenderedPageBreak/>
              <w:t>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lastRenderedPageBreak/>
              <w:t>H</w:t>
            </w:r>
            <w:r w:rsidRPr="00C12CAE">
              <w:rPr>
                <w:rFonts w:eastAsia="宋体"/>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lastRenderedPageBreak/>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We would like to make the division of sub-options simplified: with offline engineering or with “on device operatoin”,</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宋体"/>
                <w:b w:val="0"/>
                <w:bCs w:val="0"/>
                <w:iCs/>
                <w:lang w:eastAsia="zh-CN"/>
              </w:rPr>
            </w:pPr>
            <w:r w:rsidRPr="00F820A2">
              <w:rPr>
                <w:rFonts w:eastAsia="宋体"/>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宋体"/>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宋体"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lang w:eastAsia="zh-CN"/>
              </w:rPr>
              <w:t xml:space="preserve">First we think the terminology “plug and play” should be described clearly. Secondly, for option 5, </w:t>
            </w:r>
            <w:r>
              <w:rPr>
                <w:rFonts w:eastAsia="宋体"/>
                <w:iCs/>
                <w:lang w:eastAsia="zh-CN"/>
              </w:rPr>
              <w:t>since Case z5 has been deprioritized in last meeting, we can focus on option 3 an</w:t>
            </w:r>
            <w:bookmarkStart w:id="35" w:name="_GoBack"/>
            <w:bookmarkEnd w:id="35"/>
            <w:r>
              <w:rPr>
                <w:rFonts w:eastAsia="宋体"/>
                <w:iCs/>
                <w:lang w:eastAsia="zh-CN"/>
              </w:rPr>
              <w:t>d option 4 in this proposal.</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114C3398" w:rsidR="00102738" w:rsidRPr="005E10A1" w:rsidRDefault="000366F8" w:rsidP="000366F8">
            <w:pPr>
              <w:rPr>
                <w:bCs/>
                <w:iCs/>
              </w:rPr>
            </w:pPr>
            <w:r>
              <w:rPr>
                <w:rFonts w:hint="eastAsia"/>
                <w:bCs/>
                <w:iCs/>
              </w:rPr>
              <w:t>Samsung</w:t>
            </w:r>
            <w:r w:rsidR="006C053F">
              <w:rPr>
                <w:bCs/>
                <w:iCs/>
              </w:rPr>
              <w:t>, Panasonic</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lastRenderedPageBreak/>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宋体"/>
                <w:b w:val="0"/>
                <w:bCs w:val="0"/>
                <w:iCs/>
                <w:lang w:eastAsia="zh-CN"/>
              </w:rPr>
            </w:pPr>
            <w:r w:rsidRPr="00D411A9">
              <w:rPr>
                <w:rFonts w:eastAsia="宋体"/>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the proposal, why </w:t>
            </w:r>
            <w:r w:rsidRPr="00D411A9">
              <w:rPr>
                <w:rFonts w:eastAsia="宋体"/>
                <w:iCs/>
                <w:lang w:eastAsia="zh-CN"/>
              </w:rPr>
              <w:t xml:space="preserve">only scalable at NW side is mentioned? UE side scalability </w:t>
            </w:r>
            <w:r>
              <w:rPr>
                <w:rFonts w:eastAsia="宋体"/>
                <w:iCs/>
                <w:lang w:eastAsia="zh-CN"/>
              </w:rPr>
              <w:t>will not be</w:t>
            </w:r>
            <w:r w:rsidRPr="00D411A9">
              <w:rPr>
                <w:rFonts w:eastAsia="宋体"/>
                <w:iCs/>
                <w:lang w:eastAsia="zh-CN"/>
              </w:rPr>
              <w:t xml:space="preserve"> considered?</w:t>
            </w:r>
          </w:p>
        </w:tc>
      </w:tr>
      <w:tr w:rsidR="00400513"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77777777" w:rsidR="00400513" w:rsidRDefault="00400513" w:rsidP="007054D9">
            <w:pPr>
              <w:rPr>
                <w:rFonts w:eastAsia="宋体"/>
                <w:iCs/>
                <w:lang w:eastAsia="zh-CN"/>
              </w:rPr>
            </w:pPr>
          </w:p>
        </w:tc>
        <w:tc>
          <w:tcPr>
            <w:tcW w:w="7555" w:type="dxa"/>
          </w:tcPr>
          <w:p w14:paraId="3811A0A8" w14:textId="77777777" w:rsidR="00400513" w:rsidRDefault="00400513"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lastRenderedPageBreak/>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宋体"/>
                <w:b w:val="0"/>
                <w:bCs w:val="0"/>
                <w:iCs/>
                <w:lang w:eastAsia="zh-CN"/>
              </w:rPr>
            </w:pPr>
            <w:r w:rsidRPr="008F4B30">
              <w:rPr>
                <w:rFonts w:eastAsia="宋体"/>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lastRenderedPageBreak/>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宋体"/>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w:t>
            </w:r>
            <w:r>
              <w:rPr>
                <w:rFonts w:eastAsiaTheme="minorEastAsia"/>
                <w:iCs/>
                <w:lang w:eastAsia="ja-JP"/>
              </w:rPr>
              <w:t>e agree with Lenovo.</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lastRenderedPageBreak/>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lastRenderedPageBreak/>
        <w:t>E</w:t>
      </w:r>
      <w:r w:rsidRPr="00256241">
        <w:rPr>
          <w:rStyle w:val="af4"/>
          <w:rFonts w:hint="eastAsia"/>
          <w:bCs w:val="0"/>
          <w:iCs w:val="0"/>
        </w:rPr>
        <w:t>nhanced Rel-16 eTypeII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lastRenderedPageBreak/>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lastRenderedPageBreak/>
              <w:t>NW side send dataset in different portions for different UE</w:t>
            </w:r>
          </w:p>
        </w:tc>
      </w:tr>
      <w:tr w:rsidR="00867E5B" w14:paraId="0F630774" w14:textId="77777777">
        <w:tc>
          <w:tcPr>
            <w:tcW w:w="1885" w:type="dxa"/>
          </w:tcPr>
          <w:p w14:paraId="48998976" w14:textId="77777777" w:rsidR="00867E5B" w:rsidRDefault="00867E5B">
            <w:r>
              <w:lastRenderedPageBreak/>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lastRenderedPageBreak/>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lastRenderedPageBreak/>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Proposal 11: In CSI compression using two-sided model use case, performance monitoring at NW-side can be prioritized and proxy model based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lastRenderedPageBreak/>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r w:rsidRPr="001A2CE2">
        <w:rPr>
          <w:rStyle w:val="af3"/>
        </w:rPr>
        <w:t>InterDigital</w:t>
      </w:r>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lastRenderedPageBreak/>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NW-side monitoring with lower signaling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lastRenderedPageBreak/>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lastRenderedPageBreak/>
              <w:t>InterDigital</w:t>
            </w:r>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lastRenderedPageBreak/>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1 (Compression of channel): UE reports subband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lastRenderedPageBreak/>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the same quantization scheme as that in Rel-17 for codebook based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lastRenderedPageBreak/>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lastRenderedPageBreak/>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r w:rsidRPr="00DC0A05">
        <w:rPr>
          <w:rStyle w:val="af3"/>
        </w:rPr>
        <w:t>CEWiT</w:t>
      </w:r>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lastRenderedPageBreak/>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lastRenderedPageBreak/>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0366F8">
            <w:pPr>
              <w:rPr>
                <w:b w:val="0"/>
                <w:bCs w:val="0"/>
                <w:iCs/>
              </w:rPr>
            </w:pPr>
          </w:p>
        </w:tc>
        <w:tc>
          <w:tcPr>
            <w:tcW w:w="7555" w:type="dxa"/>
          </w:tcPr>
          <w:p w14:paraId="492AA509"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lastRenderedPageBreak/>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0366F8">
            <w:pPr>
              <w:rPr>
                <w:b w:val="0"/>
                <w:bCs w:val="0"/>
                <w:iCs/>
              </w:rPr>
            </w:pPr>
          </w:p>
        </w:tc>
        <w:tc>
          <w:tcPr>
            <w:tcW w:w="7555" w:type="dxa"/>
          </w:tcPr>
          <w:p w14:paraId="4A22E89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A65F5A"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Beijing Jiaotong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lastRenderedPageBreak/>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lastRenderedPageBreak/>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Periodic: 5 ms periodicity (baseline), 20 ms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9"/>
        <w:numPr>
          <w:ilvl w:val="0"/>
          <w:numId w:val="8"/>
        </w:numPr>
      </w:pPr>
      <w:r w:rsidRPr="00F34165">
        <w:t>CSI reporting periodicity: {5, 10, 20} ms;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6"/>
    </w:p>
    <w:p w14:paraId="1D3F7100" w14:textId="77777777" w:rsidR="004A1296" w:rsidRDefault="004A1296" w:rsidP="004A1296">
      <w:pPr>
        <w:pStyle w:val="a9"/>
        <w:numPr>
          <w:ilvl w:val="0"/>
          <w:numId w:val="4"/>
        </w:numPr>
      </w:pPr>
      <w:bookmarkStart w:id="37" w:name="_Ref158971936"/>
      <w:bookmarkStart w:id="3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7"/>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8"/>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96B51" w14:textId="77777777" w:rsidR="00A65F5A" w:rsidRDefault="00A65F5A" w:rsidP="00E25422">
      <w:r>
        <w:separator/>
      </w:r>
    </w:p>
  </w:endnote>
  <w:endnote w:type="continuationSeparator" w:id="0">
    <w:p w14:paraId="148B74FD" w14:textId="77777777" w:rsidR="00A65F5A" w:rsidRDefault="00A65F5A" w:rsidP="00E25422">
      <w:r>
        <w:continuationSeparator/>
      </w:r>
    </w:p>
  </w:endnote>
  <w:endnote w:type="continuationNotice" w:id="1">
    <w:p w14:paraId="259D9A38" w14:textId="77777777" w:rsidR="00A65F5A" w:rsidRDefault="00A65F5A"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altName w:val="メイリオ"/>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28781002" w:rsidR="000366F8" w:rsidRDefault="000366F8" w:rsidP="006C3BA7">
        <w:pPr>
          <w:pStyle w:val="a5"/>
          <w:jc w:val="center"/>
        </w:pPr>
        <w:r>
          <w:fldChar w:fldCharType="begin"/>
        </w:r>
        <w:r>
          <w:instrText xml:space="preserve"> PAGE   \* MERGEFORMAT </w:instrText>
        </w:r>
        <w:r>
          <w:fldChar w:fldCharType="separate"/>
        </w:r>
        <w:r w:rsidR="00D57770">
          <w:rPr>
            <w:noProof/>
          </w:rPr>
          <w:t>64</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EDDA" w14:textId="77777777" w:rsidR="00A65F5A" w:rsidRDefault="00A65F5A" w:rsidP="00E25422">
      <w:r>
        <w:separator/>
      </w:r>
    </w:p>
  </w:footnote>
  <w:footnote w:type="continuationSeparator" w:id="0">
    <w:p w14:paraId="326BA17F" w14:textId="77777777" w:rsidR="00A65F5A" w:rsidRDefault="00A65F5A" w:rsidP="00E25422">
      <w:r>
        <w:continuationSeparator/>
      </w:r>
    </w:p>
  </w:footnote>
  <w:footnote w:type="continuationNotice" w:id="1">
    <w:p w14:paraId="5B0A3FD2" w14:textId="77777777" w:rsidR="00A65F5A" w:rsidRDefault="00A65F5A"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5"/>
  </w:num>
  <w:num w:numId="4">
    <w:abstractNumId w:val="63"/>
  </w:num>
  <w:num w:numId="5">
    <w:abstractNumId w:val="27"/>
  </w:num>
  <w:num w:numId="6">
    <w:abstractNumId w:val="14"/>
  </w:num>
  <w:num w:numId="7">
    <w:abstractNumId w:val="45"/>
  </w:num>
  <w:num w:numId="8">
    <w:abstractNumId w:val="64"/>
  </w:num>
  <w:num w:numId="9">
    <w:abstractNumId w:val="16"/>
  </w:num>
  <w:num w:numId="10">
    <w:abstractNumId w:val="47"/>
  </w:num>
  <w:num w:numId="11">
    <w:abstractNumId w:val="19"/>
  </w:num>
  <w:num w:numId="12">
    <w:abstractNumId w:val="7"/>
  </w:num>
  <w:num w:numId="13">
    <w:abstractNumId w:val="26"/>
  </w:num>
  <w:num w:numId="14">
    <w:abstractNumId w:val="41"/>
  </w:num>
  <w:num w:numId="15">
    <w:abstractNumId w:val="62"/>
  </w:num>
  <w:num w:numId="16">
    <w:abstractNumId w:val="6"/>
  </w:num>
  <w:num w:numId="17">
    <w:abstractNumId w:val="13"/>
  </w:num>
  <w:num w:numId="18">
    <w:abstractNumId w:val="11"/>
  </w:num>
  <w:num w:numId="19">
    <w:abstractNumId w:val="15"/>
  </w:num>
  <w:num w:numId="20">
    <w:abstractNumId w:val="51"/>
  </w:num>
  <w:num w:numId="21">
    <w:abstractNumId w:val="42"/>
  </w:num>
  <w:num w:numId="22">
    <w:abstractNumId w:val="61"/>
  </w:num>
  <w:num w:numId="23">
    <w:abstractNumId w:val="12"/>
  </w:num>
  <w:num w:numId="24">
    <w:abstractNumId w:val="58"/>
  </w:num>
  <w:num w:numId="25">
    <w:abstractNumId w:val="70"/>
  </w:num>
  <w:num w:numId="26">
    <w:abstractNumId w:val="33"/>
  </w:num>
  <w:num w:numId="27">
    <w:abstractNumId w:val="30"/>
  </w:num>
  <w:num w:numId="28">
    <w:abstractNumId w:val="34"/>
  </w:num>
  <w:num w:numId="29">
    <w:abstractNumId w:val="35"/>
  </w:num>
  <w:num w:numId="30">
    <w:abstractNumId w:val="56"/>
  </w:num>
  <w:num w:numId="31">
    <w:abstractNumId w:val="46"/>
  </w:num>
  <w:num w:numId="32">
    <w:abstractNumId w:val="53"/>
  </w:num>
  <w:num w:numId="33">
    <w:abstractNumId w:val="68"/>
  </w:num>
  <w:num w:numId="34">
    <w:abstractNumId w:val="22"/>
  </w:num>
  <w:num w:numId="35">
    <w:abstractNumId w:val="18"/>
  </w:num>
  <w:num w:numId="36">
    <w:abstractNumId w:val="40"/>
  </w:num>
  <w:num w:numId="37">
    <w:abstractNumId w:val="38"/>
  </w:num>
  <w:num w:numId="38">
    <w:abstractNumId w:val="59"/>
  </w:num>
  <w:num w:numId="39">
    <w:abstractNumId w:val="52"/>
  </w:num>
  <w:num w:numId="40">
    <w:abstractNumId w:val="37"/>
  </w:num>
  <w:num w:numId="41">
    <w:abstractNumId w:val="1"/>
  </w:num>
  <w:num w:numId="42">
    <w:abstractNumId w:val="24"/>
  </w:num>
  <w:num w:numId="43">
    <w:abstractNumId w:val="43"/>
  </w:num>
  <w:num w:numId="44">
    <w:abstractNumId w:val="4"/>
  </w:num>
  <w:num w:numId="45">
    <w:abstractNumId w:val="2"/>
  </w:num>
  <w:num w:numId="46">
    <w:abstractNumId w:val="32"/>
  </w:num>
  <w:num w:numId="47">
    <w:abstractNumId w:val="50"/>
  </w:num>
  <w:num w:numId="48">
    <w:abstractNumId w:val="60"/>
  </w:num>
  <w:num w:numId="49">
    <w:abstractNumId w:val="54"/>
  </w:num>
  <w:num w:numId="50">
    <w:abstractNumId w:val="23"/>
  </w:num>
  <w:num w:numId="51">
    <w:abstractNumId w:val="3"/>
  </w:num>
  <w:num w:numId="52">
    <w:abstractNumId w:val="55"/>
  </w:num>
  <w:num w:numId="53">
    <w:abstractNumId w:val="49"/>
  </w:num>
  <w:num w:numId="54">
    <w:abstractNumId w:val="48"/>
  </w:num>
  <w:num w:numId="55">
    <w:abstractNumId w:val="36"/>
  </w:num>
  <w:num w:numId="56">
    <w:abstractNumId w:val="71"/>
  </w:num>
  <w:num w:numId="57">
    <w:abstractNumId w:val="66"/>
  </w:num>
  <w:num w:numId="58">
    <w:abstractNumId w:val="9"/>
  </w:num>
  <w:num w:numId="59">
    <w:abstractNumId w:val="57"/>
  </w:num>
  <w:num w:numId="60">
    <w:abstractNumId w:val="28"/>
  </w:num>
  <w:num w:numId="61">
    <w:abstractNumId w:val="39"/>
  </w:num>
  <w:num w:numId="62">
    <w:abstractNumId w:val="67"/>
  </w:num>
  <w:num w:numId="63">
    <w:abstractNumId w:val="29"/>
  </w:num>
  <w:num w:numId="64">
    <w:abstractNumId w:val="69"/>
  </w:num>
  <w:num w:numId="65">
    <w:abstractNumId w:val="31"/>
  </w:num>
  <w:num w:numId="66">
    <w:abstractNumId w:val="0"/>
  </w:num>
  <w:num w:numId="67">
    <w:abstractNumId w:val="25"/>
  </w:num>
  <w:num w:numId="68">
    <w:abstractNumId w:val="65"/>
  </w:num>
  <w:num w:numId="69">
    <w:abstractNumId w:val="10"/>
  </w:num>
  <w:num w:numId="70">
    <w:abstractNumId w:val="8"/>
  </w:num>
  <w:num w:numId="71">
    <w:abstractNumId w:val="20"/>
  </w:num>
  <w:num w:numId="72">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3">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4">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87</Pages>
  <Words>24485</Words>
  <Characters>139571</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2024-04-15T01:58:00Z</dcterms:created>
  <dcterms:modified xsi:type="dcterms:W3CDTF">2024-04-15T01:58:00Z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ies>
</file>