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30CB5D90" w:rsidR="00F54E74" w:rsidRPr="00FC4173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  <w:lang w:val="de-DE"/>
        </w:rPr>
      </w:pPr>
      <w:bookmarkStart w:id="0" w:name="OLE_LINK3"/>
      <w:bookmarkStart w:id="1" w:name="_Ref24117420"/>
      <w:r w:rsidRPr="00FC4173">
        <w:rPr>
          <w:rFonts w:cs="Arial"/>
          <w:b/>
          <w:color w:val="000000"/>
          <w:sz w:val="28"/>
          <w:szCs w:val="28"/>
          <w:lang w:val="de-DE"/>
        </w:rPr>
        <w:t>3GPP TSG RAN WG1 #11</w:t>
      </w:r>
      <w:r w:rsidR="00CC1E9B" w:rsidRPr="00FC4173">
        <w:rPr>
          <w:rFonts w:cs="Arial"/>
          <w:b/>
          <w:color w:val="000000"/>
          <w:sz w:val="28"/>
          <w:szCs w:val="28"/>
          <w:lang w:val="de-DE"/>
        </w:rPr>
        <w:t>4</w:t>
      </w:r>
      <w:r w:rsidR="00FC4173" w:rsidRPr="00FC4173">
        <w:rPr>
          <w:rFonts w:cs="Arial"/>
          <w:b/>
          <w:color w:val="000000"/>
          <w:sz w:val="28"/>
          <w:szCs w:val="28"/>
          <w:lang w:val="de-DE"/>
        </w:rPr>
        <w:t>bis</w:t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                  </w:t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  <w:t xml:space="preserve">       </w:t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R1-23</w:t>
      </w:r>
      <w:r w:rsidR="00266A40" w:rsidRPr="00266A40">
        <w:rPr>
          <w:rFonts w:cs="Arial"/>
          <w:b/>
          <w:color w:val="000000"/>
          <w:sz w:val="28"/>
          <w:szCs w:val="28"/>
          <w:lang w:val="de-DE"/>
        </w:rPr>
        <w:t>10385</w:t>
      </w:r>
    </w:p>
    <w:p w14:paraId="6C444D2B" w14:textId="258D1FE8" w:rsidR="00E81C66" w:rsidRPr="00FC4173" w:rsidRDefault="00FC4173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FC4173">
        <w:rPr>
          <w:rFonts w:cs="Arial"/>
          <w:b/>
          <w:color w:val="000000"/>
          <w:sz w:val="28"/>
          <w:szCs w:val="28"/>
        </w:rPr>
        <w:t>Xiamen, China, October 9</w:t>
      </w:r>
      <w:r w:rsidRPr="00FC4173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</w:t>
      </w:r>
      <w:r w:rsidRPr="00FC4173">
        <w:rPr>
          <w:rFonts w:cs="Arial"/>
          <w:b/>
          <w:color w:val="000000"/>
          <w:sz w:val="28"/>
          <w:szCs w:val="28"/>
        </w:rPr>
        <w:t>– October 13</w:t>
      </w:r>
      <w:r w:rsidRPr="00FC4173">
        <w:rPr>
          <w:rFonts w:cs="Arial"/>
          <w:b/>
          <w:color w:val="000000"/>
          <w:sz w:val="28"/>
          <w:szCs w:val="28"/>
          <w:vertAlign w:val="superscript"/>
        </w:rPr>
        <w:t>th</w:t>
      </w:r>
      <w:r w:rsidRPr="00FC4173"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0EAB3096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Source:</w:t>
      </w:r>
      <w:r w:rsidRPr="00A53D64">
        <w:rPr>
          <w:rFonts w:eastAsia="ＭＳ ゴシック"/>
          <w:b/>
          <w:sz w:val="24"/>
          <w:lang w:eastAsia="ja-JP"/>
        </w:rPr>
        <w:tab/>
        <w:t>Ad-Hoc Chair (</w:t>
      </w:r>
      <w:r w:rsidR="00AB62D4">
        <w:rPr>
          <w:rFonts w:eastAsia="ＭＳ ゴシック"/>
          <w:b/>
          <w:sz w:val="24"/>
          <w:lang w:eastAsia="ja-JP"/>
        </w:rPr>
        <w:t>NTT DOCOMO, INC.</w:t>
      </w:r>
      <w:r w:rsidRPr="00A53D64">
        <w:rPr>
          <w:rFonts w:eastAsia="ＭＳ ゴシック"/>
          <w:b/>
          <w:sz w:val="24"/>
          <w:lang w:eastAsia="ja-JP"/>
        </w:rPr>
        <w:t>)</w:t>
      </w:r>
    </w:p>
    <w:bookmarkEnd w:id="0"/>
    <w:p w14:paraId="2EF4E2C9" w14:textId="5D50C86F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Title:</w:t>
      </w:r>
      <w:r w:rsidRPr="00A53D64">
        <w:rPr>
          <w:rFonts w:eastAsia="ＭＳ ゴシック"/>
          <w:b/>
          <w:sz w:val="24"/>
          <w:lang w:eastAsia="ja-JP"/>
        </w:rPr>
        <w:tab/>
      </w:r>
      <w:r w:rsidR="00A53D64" w:rsidRPr="00A53D64">
        <w:rPr>
          <w:rFonts w:eastAsia="ＭＳ ゴシック"/>
          <w:b/>
          <w:sz w:val="24"/>
          <w:lang w:eastAsia="ja-JP"/>
        </w:rPr>
        <w:t xml:space="preserve">Session Notes of AI </w:t>
      </w:r>
      <w:r w:rsidR="00FC4173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021AAA">
        <w:rPr>
          <w:b/>
          <w:color w:val="000000"/>
          <w:sz w:val="24"/>
          <w:szCs w:val="24"/>
        </w:rPr>
        <w:t>1</w:t>
      </w:r>
      <w:r w:rsidR="0088768D">
        <w:rPr>
          <w:b/>
          <w:color w:val="000000"/>
          <w:sz w:val="24"/>
          <w:szCs w:val="24"/>
        </w:rPr>
        <w:t>1</w:t>
      </w:r>
    </w:p>
    <w:p w14:paraId="03AD16E9" w14:textId="75600FC3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ＭＳ ゴシック"/>
          <w:b/>
          <w:sz w:val="24"/>
          <w:lang w:eastAsia="ja-JP"/>
        </w:rPr>
        <w:tab/>
      </w:r>
      <w:r w:rsidR="00FC4173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021AAA">
        <w:rPr>
          <w:b/>
          <w:color w:val="000000"/>
          <w:sz w:val="24"/>
          <w:szCs w:val="24"/>
        </w:rPr>
        <w:t>1</w:t>
      </w:r>
      <w:r w:rsidR="0088768D">
        <w:rPr>
          <w:b/>
          <w:color w:val="000000"/>
          <w:sz w:val="24"/>
          <w:szCs w:val="24"/>
        </w:rPr>
        <w:t>1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bookmarkStart w:id="3" w:name="_Hlk111459305"/>
      <w:r w:rsidRPr="00D07C92">
        <w:rPr>
          <w:rFonts w:eastAsia="ＭＳ ゴシック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ＭＳ ゴシック"/>
          <w:b/>
          <w:sz w:val="24"/>
          <w:lang w:eastAsia="ja-JP"/>
        </w:rPr>
        <w:t xml:space="preserve"> </w:t>
      </w:r>
      <w:r w:rsidRPr="00D07C92">
        <w:rPr>
          <w:rFonts w:eastAsia="ＭＳ ゴシック"/>
          <w:b/>
          <w:sz w:val="24"/>
          <w:lang w:eastAsia="ja-JP"/>
        </w:rPr>
        <w:tab/>
      </w:r>
      <w:r>
        <w:rPr>
          <w:rFonts w:eastAsia="ＭＳ ゴシック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ＭＳ 明朝"/>
          <w:iCs/>
          <w:lang w:eastAsia="ja-JP"/>
        </w:rPr>
      </w:pPr>
    </w:p>
    <w:p w14:paraId="20A4E0C4" w14:textId="5320FE61" w:rsidR="005D7CCC" w:rsidRDefault="00137E0C" w:rsidP="00137E0C">
      <w:pPr>
        <w:pStyle w:val="3"/>
        <w:numPr>
          <w:ilvl w:val="0"/>
          <w:numId w:val="0"/>
        </w:numPr>
      </w:pPr>
      <w:bookmarkStart w:id="5" w:name="_Toc142292372"/>
      <w:bookmarkEnd w:id="1"/>
      <w:r>
        <w:rPr>
          <w:lang w:val="en-GB"/>
        </w:rPr>
        <w:t>8.16.</w:t>
      </w:r>
      <w:r w:rsidR="0088768D">
        <w:rPr>
          <w:lang w:val="en-GB"/>
        </w:rPr>
        <w:t>11</w:t>
      </w:r>
      <w:r>
        <w:rPr>
          <w:lang w:val="en-GB"/>
        </w:rPr>
        <w:t xml:space="preserve"> </w:t>
      </w:r>
      <w:bookmarkStart w:id="6" w:name="_Toc146203272"/>
      <w:bookmarkEnd w:id="5"/>
      <w:r w:rsidRPr="00137E0C">
        <w:rPr>
          <w:lang w:val="en-GB"/>
        </w:rPr>
        <w:t xml:space="preserve">UE features for </w:t>
      </w:r>
      <w:bookmarkEnd w:id="6"/>
      <w:r w:rsidR="00C01064" w:rsidRPr="00C01064">
        <w:rPr>
          <w:lang w:val="en-GB"/>
        </w:rPr>
        <w:t>NR NCR</w:t>
      </w:r>
    </w:p>
    <w:p w14:paraId="09A2D1F5" w14:textId="77777777" w:rsidR="00021AAA" w:rsidRDefault="00021AAA" w:rsidP="00B9024D">
      <w:pPr>
        <w:rPr>
          <w:lang w:eastAsia="x-none"/>
        </w:rPr>
      </w:pPr>
    </w:p>
    <w:p w14:paraId="35A0EC1E" w14:textId="7194E230" w:rsidR="00653337" w:rsidRPr="0065066C" w:rsidRDefault="00FD6EA7" w:rsidP="00653337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FD6EA7">
        <w:rPr>
          <w:rFonts w:ascii="Calibri" w:hAnsi="Calibri" w:cs="Arial"/>
          <w:b/>
          <w:highlight w:val="green"/>
        </w:rPr>
        <w:t>Agreement</w:t>
      </w:r>
      <w:r w:rsidR="00653337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514"/>
        <w:gridCol w:w="1896"/>
        <w:gridCol w:w="2240"/>
        <w:gridCol w:w="514"/>
        <w:gridCol w:w="527"/>
        <w:gridCol w:w="517"/>
        <w:gridCol w:w="2295"/>
        <w:gridCol w:w="884"/>
        <w:gridCol w:w="447"/>
        <w:gridCol w:w="447"/>
        <w:gridCol w:w="527"/>
        <w:gridCol w:w="7925"/>
        <w:gridCol w:w="1650"/>
      </w:tblGrid>
      <w:tr w:rsidR="00FD6EA7" w14:paraId="69159336" w14:textId="77777777" w:rsidTr="00406500">
        <w:tc>
          <w:tcPr>
            <w:tcW w:w="0" w:type="auto"/>
            <w:shd w:val="clear" w:color="auto" w:fill="auto"/>
          </w:tcPr>
          <w:p w14:paraId="798F1E66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43.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28E37A7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43-3</w:t>
            </w:r>
          </w:p>
        </w:tc>
        <w:tc>
          <w:tcPr>
            <w:tcW w:w="0" w:type="auto"/>
            <w:shd w:val="clear" w:color="auto" w:fill="auto"/>
          </w:tcPr>
          <w:p w14:paraId="24F9BA3E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Aperiodic beam indication for access link</w:t>
            </w:r>
          </w:p>
        </w:tc>
        <w:tc>
          <w:tcPr>
            <w:tcW w:w="0" w:type="auto"/>
            <w:shd w:val="clear" w:color="auto" w:fill="auto"/>
          </w:tcPr>
          <w:p w14:paraId="1B6A9553" w14:textId="77777777" w:rsidR="00653337" w:rsidRDefault="00653337" w:rsidP="0040650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1.Support aperiodic beam indication for access link</w:t>
            </w:r>
          </w:p>
          <w:p w14:paraId="62EF4F7E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Supported slot-offset k values for reference slot</w:t>
            </w:r>
          </w:p>
        </w:tc>
        <w:tc>
          <w:tcPr>
            <w:tcW w:w="0" w:type="auto"/>
            <w:shd w:val="clear" w:color="auto" w:fill="auto"/>
          </w:tcPr>
          <w:p w14:paraId="11C97369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785D466D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D63C826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80219B7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NCR-MT cannot decode the aperiodic beam indication</w:t>
            </w:r>
          </w:p>
        </w:tc>
        <w:tc>
          <w:tcPr>
            <w:tcW w:w="0" w:type="auto"/>
            <w:shd w:val="clear" w:color="auto" w:fill="auto"/>
          </w:tcPr>
          <w:p w14:paraId="33A17F5C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559FCC41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6E6BBFAA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36A4C5BC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A428334" w14:textId="77777777" w:rsidR="00653337" w:rsidRDefault="00653337" w:rsidP="0040650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Component 2 candidate values:</w:t>
            </w:r>
          </w:p>
          <w:p w14:paraId="14B04DCA" w14:textId="77777777" w:rsidR="00653337" w:rsidRDefault="00653337" w:rsidP="00406500">
            <w:pPr>
              <w:pStyle w:val="TAL"/>
              <w:numPr>
                <w:ilvl w:val="0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15 kHz: {</w:t>
            </w:r>
            <w:r>
              <w:rPr>
                <w:rFonts w:cs="Arial"/>
                <w:strike/>
                <w:color w:val="FF0000"/>
                <w:szCs w:val="18"/>
              </w:rPr>
              <w:t>[</w:t>
            </w:r>
            <w:r>
              <w:rPr>
                <w:rFonts w:cs="Arial"/>
                <w:color w:val="000000" w:themeColor="text1"/>
                <w:szCs w:val="18"/>
              </w:rPr>
              <w:t>0,</w:t>
            </w:r>
            <w:r>
              <w:rPr>
                <w:rFonts w:cs="Arial"/>
                <w:strike/>
                <w:color w:val="FF0000"/>
                <w:szCs w:val="18"/>
              </w:rPr>
              <w:t>]</w:t>
            </w:r>
            <w:r>
              <w:rPr>
                <w:rFonts w:cs="Arial"/>
                <w:color w:val="000000" w:themeColor="text1"/>
                <w:szCs w:val="18"/>
              </w:rPr>
              <w:t xml:space="preserve"> 1}</w:t>
            </w:r>
          </w:p>
          <w:p w14:paraId="4AA50770" w14:textId="77777777" w:rsidR="00653337" w:rsidRDefault="00653337" w:rsidP="00406500">
            <w:pPr>
              <w:pStyle w:val="TAL"/>
              <w:numPr>
                <w:ilvl w:val="0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30 kHz: {</w:t>
            </w:r>
            <w:r>
              <w:rPr>
                <w:rFonts w:cs="Arial"/>
                <w:strike/>
                <w:color w:val="FF0000"/>
                <w:szCs w:val="18"/>
              </w:rPr>
              <w:t>[</w:t>
            </w:r>
            <w:r>
              <w:rPr>
                <w:rFonts w:cs="Arial"/>
                <w:color w:val="000000" w:themeColor="text1"/>
                <w:szCs w:val="18"/>
              </w:rPr>
              <w:t>0,</w:t>
            </w:r>
            <w:r>
              <w:rPr>
                <w:rFonts w:cs="Arial"/>
                <w:strike/>
                <w:color w:val="FF0000"/>
                <w:szCs w:val="18"/>
              </w:rPr>
              <w:t>]</w:t>
            </w:r>
            <w:r>
              <w:rPr>
                <w:rFonts w:cs="Arial"/>
                <w:color w:val="000000" w:themeColor="text1"/>
                <w:szCs w:val="18"/>
              </w:rPr>
              <w:t>1}</w:t>
            </w:r>
          </w:p>
          <w:p w14:paraId="381B3159" w14:textId="77777777" w:rsidR="00653337" w:rsidRDefault="00653337" w:rsidP="00406500">
            <w:pPr>
              <w:pStyle w:val="TAL"/>
              <w:numPr>
                <w:ilvl w:val="0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</w:rPr>
            </w:pPr>
            <w:r>
              <w:rPr>
                <w:rFonts w:cs="Arial"/>
                <w:color w:val="000000" w:themeColor="text1"/>
                <w:szCs w:val="18"/>
              </w:rPr>
              <w:t>60 kHz: {</w:t>
            </w:r>
            <w:r>
              <w:rPr>
                <w:rFonts w:cs="Arial"/>
                <w:strike/>
                <w:color w:val="FF0000"/>
                <w:szCs w:val="18"/>
              </w:rPr>
              <w:t>[</w:t>
            </w:r>
            <w:r>
              <w:rPr>
                <w:rFonts w:cs="Arial"/>
                <w:color w:val="000000" w:themeColor="text1"/>
                <w:szCs w:val="18"/>
              </w:rPr>
              <w:t>0,</w:t>
            </w:r>
            <w:r>
              <w:rPr>
                <w:rFonts w:cs="Arial"/>
                <w:strike/>
                <w:color w:val="FF0000"/>
                <w:szCs w:val="18"/>
              </w:rPr>
              <w:t>]</w:t>
            </w:r>
            <w:r>
              <w:rPr>
                <w:rFonts w:cs="Arial"/>
                <w:color w:val="000000" w:themeColor="text1"/>
                <w:szCs w:val="18"/>
              </w:rPr>
              <w:t>1, 2}</w:t>
            </w:r>
          </w:p>
          <w:p w14:paraId="0640FF1F" w14:textId="77777777" w:rsidR="00653337" w:rsidRDefault="00653337" w:rsidP="00406500">
            <w:pPr>
              <w:pStyle w:val="TAL"/>
              <w:numPr>
                <w:ilvl w:val="0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</w:rPr>
            </w:pPr>
            <w:r>
              <w:rPr>
                <w:rFonts w:cs="Arial"/>
                <w:color w:val="000000" w:themeColor="text1"/>
                <w:szCs w:val="18"/>
              </w:rPr>
              <w:t>120 kHz: {</w:t>
            </w:r>
            <w:r>
              <w:rPr>
                <w:rFonts w:cs="Arial"/>
                <w:strike/>
                <w:color w:val="FF0000"/>
                <w:szCs w:val="18"/>
              </w:rPr>
              <w:t>[</w:t>
            </w:r>
            <w:r>
              <w:rPr>
                <w:rFonts w:cs="Arial"/>
                <w:color w:val="000000" w:themeColor="text1"/>
                <w:szCs w:val="18"/>
              </w:rPr>
              <w:t>0,</w:t>
            </w:r>
            <w:r>
              <w:rPr>
                <w:rFonts w:cs="Arial"/>
                <w:strike/>
                <w:color w:val="FF0000"/>
                <w:szCs w:val="18"/>
              </w:rPr>
              <w:t>]</w:t>
            </w:r>
            <w:r>
              <w:rPr>
                <w:rFonts w:cs="Arial"/>
                <w:color w:val="000000" w:themeColor="text1"/>
                <w:szCs w:val="18"/>
              </w:rPr>
              <w:t>1, 2}</w:t>
            </w:r>
          </w:p>
          <w:p w14:paraId="06880F4C" w14:textId="77777777" w:rsidR="00653337" w:rsidRDefault="00653337" w:rsidP="00406500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</w:p>
          <w:p w14:paraId="5672AD29" w14:textId="77777777" w:rsidR="00653337" w:rsidRDefault="00653337" w:rsidP="00406500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  <w:lang w:val="en-US"/>
              </w:rPr>
            </w:pPr>
            <w:r>
              <w:rPr>
                <w:rFonts w:cs="Arial"/>
                <w:color w:val="FF0000"/>
                <w:szCs w:val="18"/>
                <w:lang w:val="en-US"/>
              </w:rPr>
              <w:t>Note: The value of slot offset k is selected based on the SCS of the PDCCH received by the NCR-MT</w:t>
            </w:r>
          </w:p>
          <w:p w14:paraId="63268F32" w14:textId="77777777" w:rsidR="00D903C5" w:rsidRDefault="00D903C5" w:rsidP="00406500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游明朝" w:cs="Arial"/>
                <w:color w:val="FF0000"/>
                <w:szCs w:val="18"/>
              </w:rPr>
            </w:pPr>
          </w:p>
          <w:p w14:paraId="2CBF9194" w14:textId="548AC85E" w:rsidR="00D903C5" w:rsidRPr="00D903C5" w:rsidRDefault="00D903C5" w:rsidP="00406500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游明朝" w:cs="Arial"/>
              </w:rPr>
            </w:pPr>
            <w:r w:rsidRPr="00D903C5">
              <w:rPr>
                <w:rFonts w:eastAsia="游明朝" w:cs="Arial"/>
                <w:color w:val="FF0000"/>
              </w:rPr>
              <w:t>Note 2: If k = 0 is reported, the NCR expect</w:t>
            </w:r>
            <w:r w:rsidR="00FD6EA7">
              <w:rPr>
                <w:rFonts w:eastAsia="游明朝" w:cs="Arial"/>
                <w:color w:val="FF0000"/>
              </w:rPr>
              <w:t>s</w:t>
            </w:r>
            <w:r w:rsidRPr="00D903C5">
              <w:rPr>
                <w:rFonts w:eastAsia="游明朝" w:cs="Arial"/>
                <w:color w:val="FF0000"/>
              </w:rPr>
              <w:t xml:space="preserve"> that the time resource in NCR-</w:t>
            </w:r>
            <w:proofErr w:type="spellStart"/>
            <w:r w:rsidRPr="00D903C5">
              <w:rPr>
                <w:rFonts w:eastAsia="游明朝" w:cs="Arial"/>
                <w:color w:val="FF0000"/>
              </w:rPr>
              <w:t>AperiodicFwdConfig</w:t>
            </w:r>
            <w:proofErr w:type="spellEnd"/>
            <w:r w:rsidRPr="00D903C5">
              <w:rPr>
                <w:rFonts w:eastAsia="游明朝" w:cs="Arial"/>
                <w:color w:val="FF0000"/>
              </w:rPr>
              <w:t xml:space="preserve"> of the aperiodic beam indication is at least after the end of time resource</w:t>
            </w:r>
            <w:r w:rsidR="00FD6EA7">
              <w:rPr>
                <w:rFonts w:eastAsia="游明朝" w:cs="Arial"/>
                <w:color w:val="FF0000"/>
              </w:rPr>
              <w:t xml:space="preserve"> </w:t>
            </w:r>
            <w:r w:rsidRPr="00D903C5">
              <w:rPr>
                <w:rFonts w:eastAsia="游明朝" w:cs="Arial"/>
                <w:color w:val="FF0000"/>
              </w:rPr>
              <w:t xml:space="preserve">for PDCCH carrying the DCI for aperiodic beam indication. </w:t>
            </w:r>
            <w:r w:rsidRPr="00D903C5">
              <w:rPr>
                <w:rFonts w:eastAsia="游明朝"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C40B2BB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4DDC405C" w14:textId="77777777" w:rsidR="00653337" w:rsidRDefault="00653337" w:rsidP="00653337">
      <w:pPr>
        <w:pStyle w:val="maintext"/>
        <w:ind w:firstLineChars="90" w:firstLine="180"/>
        <w:rPr>
          <w:rFonts w:ascii="Calibri" w:hAnsi="Calibri" w:cs="Arial"/>
          <w:b/>
        </w:rPr>
      </w:pPr>
    </w:p>
    <w:p w14:paraId="7D0B2204" w14:textId="43342B6E" w:rsidR="00653337" w:rsidRPr="0065066C" w:rsidRDefault="007B311F" w:rsidP="00653337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B311F">
        <w:rPr>
          <w:rFonts w:ascii="Calibri" w:hAnsi="Calibri" w:cs="Arial"/>
          <w:b/>
          <w:highlight w:val="green"/>
        </w:rPr>
        <w:t>Agreement</w:t>
      </w:r>
      <w:r w:rsidR="00653337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536"/>
        <w:gridCol w:w="1369"/>
        <w:gridCol w:w="5907"/>
        <w:gridCol w:w="222"/>
        <w:gridCol w:w="527"/>
        <w:gridCol w:w="517"/>
        <w:gridCol w:w="1563"/>
        <w:gridCol w:w="1016"/>
        <w:gridCol w:w="447"/>
        <w:gridCol w:w="447"/>
        <w:gridCol w:w="527"/>
        <w:gridCol w:w="5022"/>
        <w:gridCol w:w="2214"/>
      </w:tblGrid>
      <w:tr w:rsidR="00653337" w14:paraId="58E89C40" w14:textId="77777777" w:rsidTr="00406500">
        <w:tc>
          <w:tcPr>
            <w:tcW w:w="0" w:type="auto"/>
            <w:shd w:val="clear" w:color="auto" w:fill="auto"/>
          </w:tcPr>
          <w:p w14:paraId="2F24F707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43.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8259FE2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167380DD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Basic NCR support</w:t>
            </w:r>
          </w:p>
        </w:tc>
        <w:tc>
          <w:tcPr>
            <w:tcW w:w="0" w:type="auto"/>
            <w:shd w:val="clear" w:color="auto" w:fill="auto"/>
          </w:tcPr>
          <w:p w14:paraId="68235701" w14:textId="77777777" w:rsidR="00653337" w:rsidRDefault="00653337" w:rsidP="00406500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1. Support of fixed beam for C-link/backhaul link</w:t>
            </w:r>
          </w:p>
          <w:p w14:paraId="2ECDAE76" w14:textId="77777777" w:rsidR="00653337" w:rsidRDefault="00653337" w:rsidP="0040650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2. Support of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TDMed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UL transmission of C-link and backhaul link</w:t>
            </w:r>
          </w:p>
          <w:p w14:paraId="23AAAA54" w14:textId="77777777" w:rsidR="00653337" w:rsidRDefault="00653337" w:rsidP="0040650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3. Support of ON-OFF operation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for NCR-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Fwd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based on access link beam indication</w:t>
            </w:r>
          </w:p>
          <w:p w14:paraId="65551A9A" w14:textId="77777777" w:rsidR="00653337" w:rsidRDefault="00653337" w:rsidP="0040650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4. Support of TDD UL/DL determination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for backhaul/access link based on TDD UL/DL configuration of C-link</w:t>
            </w:r>
          </w:p>
          <w:p w14:paraId="0CEA67BB" w14:textId="77777777" w:rsidR="00653337" w:rsidRDefault="00653337" w:rsidP="0040650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5. Support of Tx/Rx timing determination for backhaul/access link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based on Tx/Rx timing of C-link</w:t>
            </w:r>
          </w:p>
          <w:p w14:paraId="179A25FC" w14:textId="77777777" w:rsidR="00653337" w:rsidRDefault="00653337" w:rsidP="0040650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6. Support of beam correspondence of the DL/UL of the access link at NCR-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Fwd</w:t>
            </w:r>
            <w:proofErr w:type="spellEnd"/>
          </w:p>
          <w:p w14:paraId="0FAFFF1B" w14:textId="77777777" w:rsidR="00653337" w:rsidRDefault="00653337" w:rsidP="0040650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7.Support periodic beam indication for access link</w:t>
            </w:r>
          </w:p>
          <w:p w14:paraId="6DDA5804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8. Priority flag for periodic indication</w:t>
            </w:r>
          </w:p>
          <w:p w14:paraId="6C6F8DE8" w14:textId="4D42223B" w:rsidR="00653337" w:rsidRDefault="00653337" w:rsidP="0040650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9. </w:t>
            </w:r>
            <w:r w:rsidRPr="00653337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 of simultaneous</w:t>
            </w:r>
            <w:r w:rsidR="000C1CB5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="000C1CB5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TDMed</w:t>
            </w:r>
            <w:proofErr w:type="spellEnd"/>
            <w:r w:rsidRPr="00653337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DL reception of C-link and backhaul link</w:t>
            </w:r>
          </w:p>
        </w:tc>
        <w:tc>
          <w:tcPr>
            <w:tcW w:w="0" w:type="auto"/>
            <w:shd w:val="clear" w:color="auto" w:fill="auto"/>
          </w:tcPr>
          <w:p w14:paraId="0EA3F23F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2912331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4FFF381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A2D7A7F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NCR is not supported </w:t>
            </w:r>
          </w:p>
        </w:tc>
        <w:tc>
          <w:tcPr>
            <w:tcW w:w="0" w:type="auto"/>
            <w:shd w:val="clear" w:color="auto" w:fill="auto"/>
          </w:tcPr>
          <w:p w14:paraId="3DC143C9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3A525434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3753519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282AA44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9CAD6A9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</w:t>
            </w:r>
            <w:proofErr w:type="gram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NCR-MT that includes </w:t>
            </w:r>
            <w:proofErr w:type="spellStart"/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eastAsia="zh-CN"/>
              </w:rPr>
              <w:t>ncr-NodeIndication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RRC Setup Complete must support FG 43-1</w:t>
            </w:r>
          </w:p>
        </w:tc>
        <w:tc>
          <w:tcPr>
            <w:tcW w:w="0" w:type="auto"/>
            <w:shd w:val="clear" w:color="auto" w:fill="auto"/>
          </w:tcPr>
          <w:p w14:paraId="6599D0B5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without 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CD3CD79" w14:textId="77777777" w:rsidR="00653337" w:rsidRDefault="00653337" w:rsidP="00B9024D">
      <w:pPr>
        <w:rPr>
          <w:lang w:eastAsia="x-none"/>
        </w:rPr>
      </w:pPr>
    </w:p>
    <w:p w14:paraId="60DBA336" w14:textId="5ED5B200" w:rsidR="00653337" w:rsidRPr="004776C7" w:rsidRDefault="007B311F" w:rsidP="00653337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B311F">
        <w:rPr>
          <w:rFonts w:ascii="Calibri" w:hAnsi="Calibri" w:cs="Arial"/>
          <w:b/>
          <w:highlight w:val="green"/>
        </w:rPr>
        <w:t>Agreement</w:t>
      </w:r>
      <w:r w:rsidR="00653337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514"/>
        <w:gridCol w:w="2298"/>
        <w:gridCol w:w="2591"/>
        <w:gridCol w:w="683"/>
        <w:gridCol w:w="527"/>
        <w:gridCol w:w="517"/>
        <w:gridCol w:w="2786"/>
        <w:gridCol w:w="883"/>
        <w:gridCol w:w="447"/>
        <w:gridCol w:w="447"/>
        <w:gridCol w:w="527"/>
        <w:gridCol w:w="6517"/>
        <w:gridCol w:w="1646"/>
      </w:tblGrid>
      <w:tr w:rsidR="00653337" w14:paraId="2723E1AC" w14:textId="77777777" w:rsidTr="00406500">
        <w:tc>
          <w:tcPr>
            <w:tcW w:w="0" w:type="auto"/>
            <w:shd w:val="clear" w:color="auto" w:fill="auto"/>
          </w:tcPr>
          <w:p w14:paraId="651145E7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43.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2B38F59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43-6</w:t>
            </w:r>
          </w:p>
        </w:tc>
        <w:tc>
          <w:tcPr>
            <w:tcW w:w="0" w:type="auto"/>
            <w:shd w:val="clear" w:color="auto" w:fill="auto"/>
          </w:tcPr>
          <w:p w14:paraId="1D8F40C5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Dedicated signalling for backhaul link beam indication</w:t>
            </w:r>
          </w:p>
        </w:tc>
        <w:tc>
          <w:tcPr>
            <w:tcW w:w="0" w:type="auto"/>
            <w:shd w:val="clear" w:color="auto" w:fill="auto"/>
          </w:tcPr>
          <w:p w14:paraId="1BB48D93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 Support dedicated signalling for backhaul link beam indication</w:t>
            </w:r>
          </w:p>
        </w:tc>
        <w:tc>
          <w:tcPr>
            <w:tcW w:w="0" w:type="auto"/>
            <w:shd w:val="clear" w:color="auto" w:fill="auto"/>
          </w:tcPr>
          <w:p w14:paraId="78A8093B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43-1, 43-8</w:t>
            </w:r>
          </w:p>
        </w:tc>
        <w:tc>
          <w:tcPr>
            <w:tcW w:w="0" w:type="auto"/>
            <w:shd w:val="clear" w:color="auto" w:fill="auto"/>
          </w:tcPr>
          <w:p w14:paraId="61770B8D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F030873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267F0A8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Dedicated signalling for backhaul link beam indication is not supported</w:t>
            </w:r>
          </w:p>
        </w:tc>
        <w:tc>
          <w:tcPr>
            <w:tcW w:w="0" w:type="auto"/>
            <w:shd w:val="clear" w:color="auto" w:fill="auto"/>
          </w:tcPr>
          <w:p w14:paraId="08881E73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6904C4D7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7006C9B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65363DA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82A9177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Component candidate values: {Rel-15/16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(non-unified TCI) only, Rel-17 (unified TCI) only, Rel-15/16 (non-unified TCI) and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 Rel-17}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 w:eastAsia="zh-CN"/>
              </w:rPr>
              <w:t xml:space="preserve">The reported value </w:t>
            </w:r>
            <w:r>
              <w:rPr>
                <w:rFonts w:ascii="Arial" w:hAnsi="Arial" w:cs="Arial" w:hint="eastAsia"/>
                <w:iCs/>
                <w:color w:val="FF0000"/>
                <w:sz w:val="18"/>
                <w:szCs w:val="18"/>
                <w:lang w:val="en-US" w:eastAsia="zh-CN"/>
              </w:rPr>
              <w:t>is</w:t>
            </w:r>
            <w:r>
              <w:rPr>
                <w:rFonts w:ascii="Arial" w:hAnsi="Arial" w:cs="Arial"/>
                <w:iCs/>
                <w:color w:val="FF0000"/>
                <w:sz w:val="18"/>
                <w:szCs w:val="18"/>
                <w:lang w:val="en-US" w:eastAsia="zh-CN"/>
              </w:rPr>
              <w:t xml:space="preserve"> the same as the reported value of FG 43-8</w:t>
            </w:r>
          </w:p>
        </w:tc>
        <w:tc>
          <w:tcPr>
            <w:tcW w:w="0" w:type="auto"/>
            <w:shd w:val="clear" w:color="auto" w:fill="auto"/>
          </w:tcPr>
          <w:p w14:paraId="041B51F5" w14:textId="77777777" w:rsidR="00653337" w:rsidRDefault="0065333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107B2F8B" w14:textId="77777777" w:rsidR="00653337" w:rsidRDefault="00653337" w:rsidP="00B9024D">
      <w:pPr>
        <w:rPr>
          <w:lang w:eastAsia="x-none"/>
        </w:rPr>
      </w:pPr>
    </w:p>
    <w:p w14:paraId="6A530178" w14:textId="77777777" w:rsidR="0088768D" w:rsidRDefault="0088768D" w:rsidP="00B9024D">
      <w:pPr>
        <w:rPr>
          <w:lang w:eastAsia="x-none"/>
        </w:rPr>
      </w:pPr>
    </w:p>
    <w:p w14:paraId="5F4DDD31" w14:textId="4829D457" w:rsidR="00C01064" w:rsidRDefault="008E520C" w:rsidP="00C01064">
      <w:pPr>
        <w:rPr>
          <w:lang w:eastAsia="x-none"/>
        </w:rPr>
      </w:pPr>
      <w:hyperlink r:id="rId13" w:history="1">
        <w:r w:rsidR="00C01064">
          <w:rPr>
            <w:rStyle w:val="a7"/>
            <w:lang w:eastAsia="x-none"/>
          </w:rPr>
          <w:t>R1-2308856</w:t>
        </w:r>
      </w:hyperlink>
      <w:r w:rsidR="00C01064">
        <w:rPr>
          <w:lang w:eastAsia="x-none"/>
        </w:rPr>
        <w:tab/>
        <w:t>On UE features for NR NCR</w:t>
      </w:r>
      <w:r w:rsidR="00C01064">
        <w:rPr>
          <w:lang w:eastAsia="x-none"/>
        </w:rPr>
        <w:tab/>
        <w:t>Nokia, Nokia Shanghai Bell</w:t>
      </w:r>
    </w:p>
    <w:p w14:paraId="492B9085" w14:textId="54B87177" w:rsidR="00C01064" w:rsidRDefault="008E520C" w:rsidP="00C01064">
      <w:pPr>
        <w:rPr>
          <w:lang w:eastAsia="x-none"/>
        </w:rPr>
      </w:pPr>
      <w:hyperlink r:id="rId14" w:history="1">
        <w:r w:rsidR="00C01064">
          <w:rPr>
            <w:rStyle w:val="a7"/>
            <w:lang w:eastAsia="x-none"/>
          </w:rPr>
          <w:t>R1-2308907</w:t>
        </w:r>
      </w:hyperlink>
      <w:r w:rsidR="00C01064">
        <w:rPr>
          <w:lang w:eastAsia="x-none"/>
        </w:rPr>
        <w:tab/>
        <w:t>UE features for NR NCR</w:t>
      </w:r>
      <w:r w:rsidR="00C01064">
        <w:rPr>
          <w:lang w:eastAsia="x-none"/>
        </w:rPr>
        <w:tab/>
        <w:t xml:space="preserve">Huawei, </w:t>
      </w:r>
      <w:proofErr w:type="spellStart"/>
      <w:r w:rsidR="00C01064">
        <w:rPr>
          <w:lang w:eastAsia="x-none"/>
        </w:rPr>
        <w:t>HiSilicon</w:t>
      </w:r>
      <w:proofErr w:type="spellEnd"/>
    </w:p>
    <w:p w14:paraId="2754117D" w14:textId="219B468E" w:rsidR="00C01064" w:rsidRDefault="008E520C" w:rsidP="00C01064">
      <w:pPr>
        <w:rPr>
          <w:lang w:eastAsia="x-none"/>
        </w:rPr>
      </w:pPr>
      <w:hyperlink r:id="rId15" w:history="1">
        <w:r w:rsidR="00C01064">
          <w:rPr>
            <w:rStyle w:val="a7"/>
            <w:lang w:eastAsia="x-none"/>
          </w:rPr>
          <w:t>R1-2309104</w:t>
        </w:r>
      </w:hyperlink>
      <w:r w:rsidR="00C01064">
        <w:rPr>
          <w:lang w:eastAsia="x-none"/>
        </w:rPr>
        <w:tab/>
        <w:t>Discussion on Rel-18 NCR UE features</w:t>
      </w:r>
      <w:r w:rsidR="00C01064">
        <w:rPr>
          <w:lang w:eastAsia="x-none"/>
        </w:rPr>
        <w:tab/>
        <w:t>vivo</w:t>
      </w:r>
    </w:p>
    <w:p w14:paraId="5F2FB3B6" w14:textId="096EDBD2" w:rsidR="00C01064" w:rsidRDefault="008E520C" w:rsidP="00C01064">
      <w:pPr>
        <w:rPr>
          <w:lang w:eastAsia="x-none"/>
        </w:rPr>
      </w:pPr>
      <w:hyperlink r:id="rId16" w:history="1">
        <w:r w:rsidR="00C01064">
          <w:rPr>
            <w:rStyle w:val="a7"/>
            <w:lang w:eastAsia="x-none"/>
          </w:rPr>
          <w:t>R1-2309156</w:t>
        </w:r>
      </w:hyperlink>
      <w:r w:rsidR="00C01064">
        <w:rPr>
          <w:lang w:eastAsia="x-none"/>
        </w:rPr>
        <w:tab/>
        <w:t>Discussion on UE features for NCR</w:t>
      </w:r>
      <w:r w:rsidR="00C01064">
        <w:rPr>
          <w:lang w:eastAsia="x-none"/>
        </w:rPr>
        <w:tab/>
        <w:t>ZTE</w:t>
      </w:r>
    </w:p>
    <w:p w14:paraId="440E3C03" w14:textId="3C585BAD" w:rsidR="00C01064" w:rsidRDefault="008E520C" w:rsidP="00C01064">
      <w:pPr>
        <w:rPr>
          <w:lang w:eastAsia="x-none"/>
        </w:rPr>
      </w:pPr>
      <w:hyperlink r:id="rId17" w:history="1">
        <w:r w:rsidR="00C01064">
          <w:rPr>
            <w:rStyle w:val="a7"/>
            <w:lang w:eastAsia="x-none"/>
          </w:rPr>
          <w:t>R1-2309332</w:t>
        </w:r>
      </w:hyperlink>
      <w:r w:rsidR="00C01064">
        <w:rPr>
          <w:lang w:eastAsia="x-none"/>
        </w:rPr>
        <w:tab/>
        <w:t>Discussion on UE features for NR NCR</w:t>
      </w:r>
      <w:r w:rsidR="00C01064">
        <w:rPr>
          <w:lang w:eastAsia="x-none"/>
        </w:rPr>
        <w:tab/>
        <w:t>LG Electronics</w:t>
      </w:r>
    </w:p>
    <w:p w14:paraId="71211255" w14:textId="4D96DC17" w:rsidR="00C01064" w:rsidRDefault="008E520C" w:rsidP="00C01064">
      <w:pPr>
        <w:rPr>
          <w:lang w:eastAsia="x-none"/>
        </w:rPr>
      </w:pPr>
      <w:hyperlink r:id="rId18" w:history="1">
        <w:r w:rsidR="00C01064">
          <w:rPr>
            <w:rStyle w:val="a7"/>
            <w:lang w:eastAsia="x-none"/>
          </w:rPr>
          <w:t>R1-2309410</w:t>
        </w:r>
      </w:hyperlink>
      <w:r w:rsidR="00C01064">
        <w:rPr>
          <w:lang w:eastAsia="x-none"/>
        </w:rPr>
        <w:tab/>
        <w:t>UE features for NR NCR</w:t>
      </w:r>
      <w:r w:rsidR="00C01064">
        <w:rPr>
          <w:lang w:eastAsia="x-none"/>
        </w:rPr>
        <w:tab/>
        <w:t>Samsung</w:t>
      </w:r>
    </w:p>
    <w:p w14:paraId="1CC93F84" w14:textId="59DB118E" w:rsidR="00C01064" w:rsidRDefault="008E520C" w:rsidP="00C01064">
      <w:pPr>
        <w:rPr>
          <w:lang w:eastAsia="x-none"/>
        </w:rPr>
      </w:pPr>
      <w:hyperlink r:id="rId19" w:history="1">
        <w:r w:rsidR="00C01064">
          <w:rPr>
            <w:rStyle w:val="a7"/>
            <w:lang w:eastAsia="x-none"/>
          </w:rPr>
          <w:t>R1-2309441</w:t>
        </w:r>
      </w:hyperlink>
      <w:r w:rsidR="00C01064">
        <w:rPr>
          <w:lang w:eastAsia="x-none"/>
        </w:rPr>
        <w:tab/>
        <w:t>Discussion on UE features for NR NCR</w:t>
      </w:r>
      <w:r w:rsidR="00C01064">
        <w:rPr>
          <w:lang w:eastAsia="x-none"/>
        </w:rPr>
        <w:tab/>
      </w:r>
      <w:proofErr w:type="spellStart"/>
      <w:r w:rsidR="00C01064">
        <w:rPr>
          <w:lang w:eastAsia="x-none"/>
        </w:rPr>
        <w:t>xiaomi</w:t>
      </w:r>
      <w:proofErr w:type="spellEnd"/>
    </w:p>
    <w:p w14:paraId="6F966F5C" w14:textId="7E3AC5A1" w:rsidR="00C01064" w:rsidRDefault="008E520C" w:rsidP="00C01064">
      <w:pPr>
        <w:rPr>
          <w:lang w:eastAsia="x-none"/>
        </w:rPr>
      </w:pPr>
      <w:hyperlink r:id="rId20" w:history="1">
        <w:r w:rsidR="00C01064">
          <w:rPr>
            <w:rStyle w:val="a7"/>
            <w:lang w:eastAsia="x-none"/>
          </w:rPr>
          <w:t>R1-2309511</w:t>
        </w:r>
      </w:hyperlink>
      <w:r w:rsidR="00C01064">
        <w:rPr>
          <w:lang w:eastAsia="x-none"/>
        </w:rPr>
        <w:tab/>
        <w:t>Further discussion on UE features for NR network-Controlled Repeaters</w:t>
      </w:r>
      <w:r w:rsidR="00C01064">
        <w:rPr>
          <w:lang w:eastAsia="x-none"/>
        </w:rPr>
        <w:tab/>
        <w:t>CATT</w:t>
      </w:r>
    </w:p>
    <w:p w14:paraId="793B1667" w14:textId="127519C5" w:rsidR="00C01064" w:rsidRDefault="008E520C" w:rsidP="00C01064">
      <w:pPr>
        <w:rPr>
          <w:lang w:eastAsia="x-none"/>
        </w:rPr>
      </w:pPr>
      <w:hyperlink r:id="rId21" w:history="1">
        <w:r w:rsidR="00C01064">
          <w:rPr>
            <w:rStyle w:val="a7"/>
            <w:lang w:eastAsia="x-none"/>
          </w:rPr>
          <w:t>R1-2309561</w:t>
        </w:r>
      </w:hyperlink>
      <w:r w:rsidR="00C01064">
        <w:rPr>
          <w:lang w:eastAsia="x-none"/>
        </w:rPr>
        <w:tab/>
        <w:t>Discussion on UE features for NCR</w:t>
      </w:r>
      <w:r w:rsidR="00C01064">
        <w:rPr>
          <w:lang w:eastAsia="x-none"/>
        </w:rPr>
        <w:tab/>
        <w:t>China Telecom</w:t>
      </w:r>
    </w:p>
    <w:p w14:paraId="6AD76287" w14:textId="78836A6F" w:rsidR="00C01064" w:rsidRDefault="008E520C" w:rsidP="00C01064">
      <w:pPr>
        <w:rPr>
          <w:lang w:eastAsia="x-none"/>
        </w:rPr>
      </w:pPr>
      <w:hyperlink r:id="rId22" w:history="1">
        <w:r w:rsidR="00C01064">
          <w:rPr>
            <w:rStyle w:val="a7"/>
            <w:lang w:eastAsia="x-none"/>
          </w:rPr>
          <w:t>R1-2309646</w:t>
        </w:r>
      </w:hyperlink>
      <w:r w:rsidR="00C01064">
        <w:rPr>
          <w:lang w:eastAsia="x-none"/>
        </w:rPr>
        <w:tab/>
        <w:t>Discussion on UE features for NR NCR</w:t>
      </w:r>
      <w:r w:rsidR="00C01064">
        <w:rPr>
          <w:lang w:eastAsia="x-none"/>
        </w:rPr>
        <w:tab/>
        <w:t>Fujitsu</w:t>
      </w:r>
    </w:p>
    <w:p w14:paraId="63EBD1A6" w14:textId="3C1D75BD" w:rsidR="00C01064" w:rsidRDefault="008E520C" w:rsidP="00C01064">
      <w:pPr>
        <w:rPr>
          <w:lang w:eastAsia="x-none"/>
        </w:rPr>
      </w:pPr>
      <w:hyperlink r:id="rId23" w:history="1">
        <w:r w:rsidR="00C01064">
          <w:rPr>
            <w:rStyle w:val="a7"/>
            <w:lang w:eastAsia="x-none"/>
          </w:rPr>
          <w:t>R1-2309695</w:t>
        </w:r>
      </w:hyperlink>
      <w:r w:rsidR="00C01064">
        <w:rPr>
          <w:lang w:eastAsia="x-none"/>
        </w:rPr>
        <w:tab/>
        <w:t>Discussion on UE feature for NR NCR</w:t>
      </w:r>
      <w:r w:rsidR="00C01064">
        <w:rPr>
          <w:lang w:eastAsia="x-none"/>
        </w:rPr>
        <w:tab/>
        <w:t>CMCC</w:t>
      </w:r>
    </w:p>
    <w:p w14:paraId="68D6A9D7" w14:textId="7C20BEAA" w:rsidR="00C01064" w:rsidRDefault="008E520C" w:rsidP="00C01064">
      <w:pPr>
        <w:rPr>
          <w:lang w:eastAsia="x-none"/>
        </w:rPr>
      </w:pPr>
      <w:hyperlink r:id="rId24" w:history="1">
        <w:r w:rsidR="00C01064">
          <w:rPr>
            <w:rStyle w:val="a7"/>
            <w:lang w:eastAsia="x-none"/>
          </w:rPr>
          <w:t>R1-2309711</w:t>
        </w:r>
      </w:hyperlink>
      <w:r w:rsidR="00C01064">
        <w:rPr>
          <w:lang w:eastAsia="x-none"/>
        </w:rPr>
        <w:tab/>
        <w:t>Discussion on NCR features</w:t>
      </w:r>
      <w:r w:rsidR="00C01064">
        <w:rPr>
          <w:lang w:eastAsia="x-none"/>
        </w:rPr>
        <w:tab/>
        <w:t>ETRI</w:t>
      </w:r>
    </w:p>
    <w:p w14:paraId="0E3E8376" w14:textId="42A5A2AD" w:rsidR="00C01064" w:rsidRDefault="008E520C" w:rsidP="00C01064">
      <w:pPr>
        <w:rPr>
          <w:lang w:eastAsia="x-none"/>
        </w:rPr>
      </w:pPr>
      <w:hyperlink r:id="rId25" w:history="1">
        <w:r w:rsidR="00C01064">
          <w:rPr>
            <w:rStyle w:val="a7"/>
            <w:lang w:eastAsia="x-none"/>
          </w:rPr>
          <w:t>R1-2309776</w:t>
        </w:r>
      </w:hyperlink>
      <w:r w:rsidR="00C01064">
        <w:rPr>
          <w:lang w:eastAsia="x-none"/>
        </w:rPr>
        <w:tab/>
        <w:t>UE-features for NCR</w:t>
      </w:r>
      <w:r w:rsidR="00C01064">
        <w:rPr>
          <w:lang w:eastAsia="x-none"/>
        </w:rPr>
        <w:tab/>
        <w:t>Ericsson</w:t>
      </w:r>
    </w:p>
    <w:p w14:paraId="0F45FDFE" w14:textId="4A3DE26D" w:rsidR="00C01064" w:rsidRDefault="008E520C" w:rsidP="00C01064">
      <w:pPr>
        <w:rPr>
          <w:lang w:eastAsia="x-none"/>
        </w:rPr>
      </w:pPr>
      <w:hyperlink r:id="rId26" w:history="1">
        <w:r w:rsidR="00C01064">
          <w:rPr>
            <w:rStyle w:val="a7"/>
            <w:lang w:eastAsia="x-none"/>
          </w:rPr>
          <w:t>R1-2309913</w:t>
        </w:r>
      </w:hyperlink>
      <w:r w:rsidR="00C01064">
        <w:rPr>
          <w:lang w:eastAsia="x-none"/>
        </w:rPr>
        <w:tab/>
        <w:t>Remaining issues on UE features for NR NCR</w:t>
      </w:r>
      <w:r w:rsidR="00C01064">
        <w:rPr>
          <w:lang w:eastAsia="x-none"/>
        </w:rPr>
        <w:tab/>
        <w:t>Sony</w:t>
      </w:r>
    </w:p>
    <w:p w14:paraId="0B2DAEA0" w14:textId="02302E27" w:rsidR="00C01064" w:rsidRDefault="008E520C" w:rsidP="00C01064">
      <w:pPr>
        <w:rPr>
          <w:lang w:eastAsia="x-none"/>
        </w:rPr>
      </w:pPr>
      <w:hyperlink r:id="rId27" w:history="1">
        <w:r w:rsidR="00C01064">
          <w:rPr>
            <w:rStyle w:val="a7"/>
            <w:lang w:eastAsia="x-none"/>
          </w:rPr>
          <w:t>R1-2310065</w:t>
        </w:r>
      </w:hyperlink>
      <w:r w:rsidR="00C01064">
        <w:rPr>
          <w:lang w:eastAsia="x-none"/>
        </w:rPr>
        <w:tab/>
        <w:t>Discussion on UE features for NR NCR</w:t>
      </w:r>
      <w:r w:rsidR="00C01064">
        <w:rPr>
          <w:lang w:eastAsia="x-none"/>
        </w:rPr>
        <w:tab/>
        <w:t>NTT DOCOMO, INC.</w:t>
      </w:r>
    </w:p>
    <w:p w14:paraId="7290F030" w14:textId="77777777" w:rsidR="00C01064" w:rsidRPr="00324783" w:rsidRDefault="00C01064" w:rsidP="00C01064">
      <w:pPr>
        <w:rPr>
          <w:lang w:eastAsia="x-none"/>
        </w:rPr>
      </w:pPr>
      <w:r>
        <w:rPr>
          <w:lang w:eastAsia="x-none"/>
        </w:rPr>
        <w:t>R1-2310075</w:t>
      </w:r>
      <w:r>
        <w:rPr>
          <w:lang w:eastAsia="x-none"/>
        </w:rPr>
        <w:tab/>
        <w:t>Summary of UE features for NR NCR</w:t>
      </w:r>
      <w:r>
        <w:rPr>
          <w:lang w:eastAsia="x-none"/>
        </w:rPr>
        <w:tab/>
        <w:t>Moderator (AT&amp;T)</w:t>
      </w:r>
    </w:p>
    <w:p w14:paraId="0805A36F" w14:textId="77777777" w:rsidR="00021AAA" w:rsidRPr="00B9024D" w:rsidRDefault="00021AAA" w:rsidP="00B9024D">
      <w:pPr>
        <w:rPr>
          <w:lang w:eastAsia="x-none"/>
        </w:rPr>
      </w:pPr>
    </w:p>
    <w:sectPr w:rsidR="00021AAA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EDDDE" w14:textId="77777777" w:rsidR="002E756C" w:rsidRDefault="002E756C" w:rsidP="00424124">
      <w:pPr>
        <w:spacing w:before="0" w:after="0"/>
      </w:pPr>
      <w:r>
        <w:separator/>
      </w:r>
    </w:p>
  </w:endnote>
  <w:endnote w:type="continuationSeparator" w:id="0">
    <w:p w14:paraId="2D65C318" w14:textId="77777777" w:rsidR="002E756C" w:rsidRDefault="002E756C" w:rsidP="00424124">
      <w:pPr>
        <w:spacing w:before="0" w:after="0"/>
      </w:pPr>
      <w:r>
        <w:continuationSeparator/>
      </w:r>
    </w:p>
  </w:endnote>
  <w:endnote w:type="continuationNotice" w:id="1">
    <w:p w14:paraId="1FD43370" w14:textId="77777777" w:rsidR="002E756C" w:rsidRDefault="002E756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44288" w14:textId="77777777" w:rsidR="002E756C" w:rsidRDefault="002E756C" w:rsidP="00424124">
      <w:pPr>
        <w:spacing w:before="0" w:after="0"/>
      </w:pPr>
      <w:r>
        <w:separator/>
      </w:r>
    </w:p>
  </w:footnote>
  <w:footnote w:type="continuationSeparator" w:id="0">
    <w:p w14:paraId="069765A2" w14:textId="77777777" w:rsidR="002E756C" w:rsidRDefault="002E756C" w:rsidP="00424124">
      <w:pPr>
        <w:spacing w:before="0" w:after="0"/>
      </w:pPr>
      <w:r>
        <w:continuationSeparator/>
      </w:r>
    </w:p>
  </w:footnote>
  <w:footnote w:type="continuationNotice" w:id="1">
    <w:p w14:paraId="438096C3" w14:textId="77777777" w:rsidR="002E756C" w:rsidRDefault="002E756C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71BE"/>
    <w:multiLevelType w:val="multilevel"/>
    <w:tmpl w:val="9AD2175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9E202B"/>
    <w:multiLevelType w:val="hybridMultilevel"/>
    <w:tmpl w:val="77903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29747A"/>
    <w:multiLevelType w:val="multilevel"/>
    <w:tmpl w:val="60226E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5"/>
  </w:num>
  <w:num w:numId="2" w16cid:durableId="1931503730">
    <w:abstractNumId w:val="1"/>
  </w:num>
  <w:num w:numId="3" w16cid:durableId="1576545307">
    <w:abstractNumId w:val="9"/>
  </w:num>
  <w:num w:numId="4" w16cid:durableId="1086997101">
    <w:abstractNumId w:val="3"/>
  </w:num>
  <w:num w:numId="5" w16cid:durableId="1160393160">
    <w:abstractNumId w:val="4"/>
  </w:num>
  <w:num w:numId="6" w16cid:durableId="687103955">
    <w:abstractNumId w:val="7"/>
  </w:num>
  <w:num w:numId="7" w16cid:durableId="1920553953">
    <w:abstractNumId w:val="11"/>
  </w:num>
  <w:num w:numId="8" w16cid:durableId="1642031821">
    <w:abstractNumId w:val="10"/>
  </w:num>
  <w:num w:numId="9" w16cid:durableId="71120909">
    <w:abstractNumId w:val="8"/>
  </w:num>
  <w:num w:numId="10" w16cid:durableId="744841997">
    <w:abstractNumId w:val="6"/>
  </w:num>
  <w:num w:numId="11" w16cid:durableId="1227297162">
    <w:abstractNumId w:val="0"/>
  </w:num>
  <w:num w:numId="12" w16cid:durableId="177558685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1AAA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028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29F4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6C53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C5D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1CB5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C792F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46AB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2CF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4DB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2474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2BEC"/>
    <w:rsid w:val="0013356B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37E0C"/>
    <w:rsid w:val="00140235"/>
    <w:rsid w:val="00140965"/>
    <w:rsid w:val="00140AEC"/>
    <w:rsid w:val="00140D3D"/>
    <w:rsid w:val="001417A8"/>
    <w:rsid w:val="0014192D"/>
    <w:rsid w:val="00142359"/>
    <w:rsid w:val="00143A0C"/>
    <w:rsid w:val="00144313"/>
    <w:rsid w:val="001452E2"/>
    <w:rsid w:val="00145F12"/>
    <w:rsid w:val="001468B1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5E71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BFD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5D4"/>
    <w:rsid w:val="001B78CF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1966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196"/>
    <w:rsid w:val="00200FA2"/>
    <w:rsid w:val="00201958"/>
    <w:rsid w:val="0020256E"/>
    <w:rsid w:val="00202F0C"/>
    <w:rsid w:val="002030A7"/>
    <w:rsid w:val="00203E10"/>
    <w:rsid w:val="002044FF"/>
    <w:rsid w:val="00205316"/>
    <w:rsid w:val="002059BD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247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7BD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4843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6A40"/>
    <w:rsid w:val="00267063"/>
    <w:rsid w:val="002670F8"/>
    <w:rsid w:val="00267216"/>
    <w:rsid w:val="00267362"/>
    <w:rsid w:val="00267765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0C9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1D85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0ED4"/>
    <w:rsid w:val="002A10BB"/>
    <w:rsid w:val="002A1A6B"/>
    <w:rsid w:val="002A1B5C"/>
    <w:rsid w:val="002A1F0C"/>
    <w:rsid w:val="002A20DA"/>
    <w:rsid w:val="002A2AEC"/>
    <w:rsid w:val="002A2E88"/>
    <w:rsid w:val="002A3F26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7F6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678"/>
    <w:rsid w:val="002C3B78"/>
    <w:rsid w:val="002C3E8C"/>
    <w:rsid w:val="002C4097"/>
    <w:rsid w:val="002C41F6"/>
    <w:rsid w:val="002C58E6"/>
    <w:rsid w:val="002C6441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3D1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E756C"/>
    <w:rsid w:val="002F19F4"/>
    <w:rsid w:val="002F1CE7"/>
    <w:rsid w:val="002F1E61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4E59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BE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214A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81B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027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1C1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5F6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2014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1F8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A4D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4AB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4D77"/>
    <w:rsid w:val="00465741"/>
    <w:rsid w:val="00465E32"/>
    <w:rsid w:val="00466073"/>
    <w:rsid w:val="004665FD"/>
    <w:rsid w:val="00466A98"/>
    <w:rsid w:val="004678E1"/>
    <w:rsid w:val="00471456"/>
    <w:rsid w:val="0047148E"/>
    <w:rsid w:val="004719CA"/>
    <w:rsid w:val="004721A4"/>
    <w:rsid w:val="00472CB6"/>
    <w:rsid w:val="004730F1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377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A85"/>
    <w:rsid w:val="004C4CE0"/>
    <w:rsid w:val="004C4ECC"/>
    <w:rsid w:val="004C4F55"/>
    <w:rsid w:val="004C5120"/>
    <w:rsid w:val="004C512A"/>
    <w:rsid w:val="004C5A57"/>
    <w:rsid w:val="004C609E"/>
    <w:rsid w:val="004C6826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E7803"/>
    <w:rsid w:val="004F0513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070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0AF"/>
    <w:rsid w:val="0051621B"/>
    <w:rsid w:val="00516DC4"/>
    <w:rsid w:val="00517960"/>
    <w:rsid w:val="005216EE"/>
    <w:rsid w:val="00522213"/>
    <w:rsid w:val="00523623"/>
    <w:rsid w:val="005238D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5FB5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3F9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1E50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6A88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30D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5AB"/>
    <w:rsid w:val="00597C5E"/>
    <w:rsid w:val="005A04A7"/>
    <w:rsid w:val="005A12FF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691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A20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AB7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AD8"/>
    <w:rsid w:val="005F3D97"/>
    <w:rsid w:val="005F5CFB"/>
    <w:rsid w:val="005F613D"/>
    <w:rsid w:val="005F6687"/>
    <w:rsid w:val="005F6B62"/>
    <w:rsid w:val="005F6C51"/>
    <w:rsid w:val="005F732F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864"/>
    <w:rsid w:val="00626C22"/>
    <w:rsid w:val="006272D6"/>
    <w:rsid w:val="00627683"/>
    <w:rsid w:val="006276DA"/>
    <w:rsid w:val="00627A9D"/>
    <w:rsid w:val="006301A9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A44"/>
    <w:rsid w:val="00650DE7"/>
    <w:rsid w:val="006511D3"/>
    <w:rsid w:val="006511FA"/>
    <w:rsid w:val="006515E6"/>
    <w:rsid w:val="0065166B"/>
    <w:rsid w:val="006529BA"/>
    <w:rsid w:val="00652AC8"/>
    <w:rsid w:val="0065320A"/>
    <w:rsid w:val="00653337"/>
    <w:rsid w:val="00653C07"/>
    <w:rsid w:val="006546C7"/>
    <w:rsid w:val="00654A98"/>
    <w:rsid w:val="0065519D"/>
    <w:rsid w:val="006556BA"/>
    <w:rsid w:val="00655EE9"/>
    <w:rsid w:val="00656830"/>
    <w:rsid w:val="006568C4"/>
    <w:rsid w:val="00657262"/>
    <w:rsid w:val="006574F1"/>
    <w:rsid w:val="0065789B"/>
    <w:rsid w:val="006579A6"/>
    <w:rsid w:val="00657AD4"/>
    <w:rsid w:val="00657CDF"/>
    <w:rsid w:val="00657D75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12B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147"/>
    <w:rsid w:val="006B6868"/>
    <w:rsid w:val="006B6A8C"/>
    <w:rsid w:val="006B6D3A"/>
    <w:rsid w:val="006B6E48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598C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58C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0F74"/>
    <w:rsid w:val="00711379"/>
    <w:rsid w:val="00711A1C"/>
    <w:rsid w:val="00711D56"/>
    <w:rsid w:val="00711DB9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E0A"/>
    <w:rsid w:val="00750FFC"/>
    <w:rsid w:val="00751529"/>
    <w:rsid w:val="00751851"/>
    <w:rsid w:val="00751C5E"/>
    <w:rsid w:val="007523D8"/>
    <w:rsid w:val="00752AF3"/>
    <w:rsid w:val="00752E62"/>
    <w:rsid w:val="00752F8E"/>
    <w:rsid w:val="0075370C"/>
    <w:rsid w:val="00753955"/>
    <w:rsid w:val="00753A00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311F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1C9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57F4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55F"/>
    <w:rsid w:val="00811A1B"/>
    <w:rsid w:val="00811DC4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050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897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BD5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5F17"/>
    <w:rsid w:val="00886841"/>
    <w:rsid w:val="00886BE2"/>
    <w:rsid w:val="00887077"/>
    <w:rsid w:val="0088768D"/>
    <w:rsid w:val="00887789"/>
    <w:rsid w:val="00887AB4"/>
    <w:rsid w:val="00890092"/>
    <w:rsid w:val="0089022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20"/>
    <w:rsid w:val="008C0566"/>
    <w:rsid w:val="008C0724"/>
    <w:rsid w:val="008C1AFD"/>
    <w:rsid w:val="008C1F5C"/>
    <w:rsid w:val="008C2570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0C4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20C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3083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594"/>
    <w:rsid w:val="00921736"/>
    <w:rsid w:val="00921A3D"/>
    <w:rsid w:val="00921EC9"/>
    <w:rsid w:val="00922B7D"/>
    <w:rsid w:val="00922C8A"/>
    <w:rsid w:val="00922E08"/>
    <w:rsid w:val="00923168"/>
    <w:rsid w:val="009238F7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355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69E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87A93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5DF6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A6F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4C14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0980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5B01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3E"/>
    <w:rsid w:val="00AB57EC"/>
    <w:rsid w:val="00AB62D4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3FE2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823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27393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CA3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1D08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76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2CC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6FA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061C"/>
    <w:rsid w:val="00BB08CF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371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ACE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64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21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DEA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309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4FA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0D59"/>
    <w:rsid w:val="00CC1E9B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59B3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257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09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22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1F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10D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19B0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AA1"/>
    <w:rsid w:val="00D84C46"/>
    <w:rsid w:val="00D852A3"/>
    <w:rsid w:val="00D85710"/>
    <w:rsid w:val="00D85943"/>
    <w:rsid w:val="00D86ACD"/>
    <w:rsid w:val="00D87B02"/>
    <w:rsid w:val="00D90040"/>
    <w:rsid w:val="00D903C5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34E7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1EE8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88C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9D8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2A09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083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721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C7D2E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5B0B"/>
    <w:rsid w:val="00F36783"/>
    <w:rsid w:val="00F36D3C"/>
    <w:rsid w:val="00F373C5"/>
    <w:rsid w:val="00F377FF"/>
    <w:rsid w:val="00F3790D"/>
    <w:rsid w:val="00F40B64"/>
    <w:rsid w:val="00F41480"/>
    <w:rsid w:val="00F41E7B"/>
    <w:rsid w:val="00F41E8D"/>
    <w:rsid w:val="00F42144"/>
    <w:rsid w:val="00F42446"/>
    <w:rsid w:val="00F42D43"/>
    <w:rsid w:val="00F4334E"/>
    <w:rsid w:val="00F43983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3F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3A56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6483"/>
    <w:rsid w:val="00F97537"/>
    <w:rsid w:val="00F97DDF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309"/>
    <w:rsid w:val="00FA6558"/>
    <w:rsid w:val="00FA6C31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173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58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6EA7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,h1"/>
    <w:basedOn w:val="a0"/>
    <w:next w:val="a0"/>
    <w:link w:val="10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2">
    <w:name w:val="heading 2"/>
    <w:aliases w:val="H2,DO NOT USE_h2,h2,h21,2,Header 2,Header2,22,heading2,2nd level,UNDERRUBRIK 1-2,H21,H22,H23,H24,H25,R2,E2,†berschrift 2,õberschrift 2,Head2A,h2 Char,标题 2,插图,Heading 2 3GPP,제목 2,heading 2"/>
    <w:basedOn w:val="a0"/>
    <w:next w:val="a0"/>
    <w:link w:val="20"/>
    <w:uiPriority w:val="9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a0"/>
    <w:next w:val="a0"/>
    <w:link w:val="40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5">
    <w:name w:val="heading 5"/>
    <w:aliases w:val="h5,Heading5,H5"/>
    <w:basedOn w:val="a0"/>
    <w:next w:val="a0"/>
    <w:link w:val="50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6">
    <w:name w:val="heading 6"/>
    <w:aliases w:val="figure,h6"/>
    <w:basedOn w:val="a0"/>
    <w:next w:val="a0"/>
    <w:link w:val="60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7">
    <w:name w:val="heading 7"/>
    <w:aliases w:val="table,st,h7"/>
    <w:basedOn w:val="a0"/>
    <w:next w:val="a0"/>
    <w:link w:val="70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aliases w:val="acronym,Table Heading"/>
    <w:basedOn w:val="a0"/>
    <w:next w:val="a0"/>
    <w:link w:val="80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9">
    <w:name w:val="heading 9"/>
    <w:aliases w:val="appendix,Figure Heading,FH"/>
    <w:basedOn w:val="a0"/>
    <w:next w:val="a0"/>
    <w:link w:val="90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rsid w:val="002B0139"/>
    <w:rPr>
      <w:rFonts w:ascii="Arial" w:eastAsia="Times New Roman" w:hAnsi="Arial"/>
      <w:b/>
      <w:sz w:val="32"/>
    </w:rPr>
  </w:style>
  <w:style w:type="character" w:customStyle="1" w:styleId="20">
    <w:name w:val="見出し 2 (文字)"/>
    <w:aliases w:val="H2 (文字),DO NOT USE_h2 (文字),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uiPriority w:val="9"/>
    <w:rsid w:val="00424124"/>
    <w:rPr>
      <w:rFonts w:ascii="Arial" w:eastAsia="Times New Roman" w:hAnsi="Arial"/>
      <w:b/>
      <w:i/>
      <w:sz w:val="28"/>
    </w:rPr>
  </w:style>
  <w:style w:type="character" w:customStyle="1" w:styleId="30">
    <w:name w:val="見出し 3 (文字)"/>
    <w:aliases w:val="Title1 (文字),h3 (文字),no break (文字),H3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rsid w:val="00424124"/>
    <w:rPr>
      <w:rFonts w:ascii="Arial" w:eastAsia="Times New Roman" w:hAnsi="Arial"/>
      <w:b/>
      <w:sz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424124"/>
    <w:rPr>
      <w:rFonts w:ascii="Arial" w:eastAsia="Times New Roman" w:hAnsi="Arial"/>
      <w:b/>
      <w:sz w:val="24"/>
      <w:szCs w:val="24"/>
    </w:rPr>
  </w:style>
  <w:style w:type="character" w:customStyle="1" w:styleId="50">
    <w:name w:val="見出し 5 (文字)"/>
    <w:aliases w:val="h5 (文字),Heading5 (文字),H5 (文字)"/>
    <w:link w:val="5"/>
    <w:rsid w:val="00424124"/>
    <w:rPr>
      <w:rFonts w:ascii="Arial" w:eastAsia="Times New Roman" w:hAnsi="Arial"/>
    </w:rPr>
  </w:style>
  <w:style w:type="character" w:customStyle="1" w:styleId="60">
    <w:name w:val="見出し 6 (文字)"/>
    <w:aliases w:val="figure (文字),h6 (文字)"/>
    <w:link w:val="6"/>
    <w:rsid w:val="00424124"/>
    <w:rPr>
      <w:rFonts w:ascii="Arial" w:eastAsia="Times New Roman" w:hAnsi="Arial"/>
      <w:i/>
    </w:rPr>
  </w:style>
  <w:style w:type="character" w:customStyle="1" w:styleId="70">
    <w:name w:val="見出し 7 (文字)"/>
    <w:aliases w:val="table (文字),st (文字),h7 (文字)"/>
    <w:link w:val="7"/>
    <w:rsid w:val="00424124"/>
    <w:rPr>
      <w:rFonts w:ascii="Arial" w:eastAsia="Times New Roman" w:hAnsi="Arial"/>
    </w:rPr>
  </w:style>
  <w:style w:type="character" w:customStyle="1" w:styleId="80">
    <w:name w:val="見出し 8 (文字)"/>
    <w:aliases w:val="acronym (文字),Table Heading (文字)"/>
    <w:link w:val="8"/>
    <w:rsid w:val="00424124"/>
    <w:rPr>
      <w:rFonts w:ascii="Arial" w:eastAsia="Times New Roman" w:hAnsi="Arial"/>
      <w:i/>
    </w:rPr>
  </w:style>
  <w:style w:type="character" w:customStyle="1" w:styleId="90">
    <w:name w:val="見出し 9 (文字)"/>
    <w:aliases w:val="appendix (文字),Figure Heading (文字),FH (文字)"/>
    <w:link w:val="9"/>
    <w:rsid w:val="00424124"/>
    <w:rPr>
      <w:rFonts w:ascii="Arial" w:eastAsia="Times New Roman" w:hAnsi="Arial"/>
      <w:b/>
      <w:i/>
      <w:sz w:val="18"/>
    </w:rPr>
  </w:style>
  <w:style w:type="character" w:styleId="a4">
    <w:name w:val="footnote reference"/>
    <w:rsid w:val="00424124"/>
    <w:rPr>
      <w:vertAlign w:val="superscript"/>
    </w:rPr>
  </w:style>
  <w:style w:type="paragraph" w:styleId="a5">
    <w:name w:val="footnote text"/>
    <w:basedOn w:val="a0"/>
    <w:link w:val="a6"/>
    <w:rsid w:val="00424124"/>
    <w:rPr>
      <w:sz w:val="18"/>
    </w:rPr>
  </w:style>
  <w:style w:type="character" w:customStyle="1" w:styleId="a6">
    <w:name w:val="脚注文字列 (文字)"/>
    <w:link w:val="a5"/>
    <w:rsid w:val="00424124"/>
    <w:rPr>
      <w:rFonts w:ascii="Arial" w:eastAsia="Times New Roman" w:hAnsi="Arial" w:cs="Times New Roman"/>
      <w:sz w:val="18"/>
      <w:szCs w:val="20"/>
    </w:rPr>
  </w:style>
  <w:style w:type="character" w:styleId="a7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21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a8">
    <w:name w:val="No Spacing"/>
    <w:basedOn w:val="a0"/>
    <w:link w:val="a9"/>
    <w:uiPriority w:val="1"/>
    <w:qFormat/>
    <w:rsid w:val="00424124"/>
    <w:pPr>
      <w:spacing w:before="0" w:after="0"/>
    </w:pPr>
  </w:style>
  <w:style w:type="character" w:customStyle="1" w:styleId="a9">
    <w:name w:val="行間詰め (文字)"/>
    <w:link w:val="a8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21">
    <w:name w:val="List 2"/>
    <w:basedOn w:val="a0"/>
    <w:uiPriority w:val="99"/>
    <w:semiHidden/>
    <w:unhideWhenUsed/>
    <w:rsid w:val="00424124"/>
    <w:pPr>
      <w:ind w:left="720" w:hanging="360"/>
      <w:contextualSpacing/>
    </w:pPr>
  </w:style>
  <w:style w:type="paragraph" w:styleId="a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a0"/>
    <w:link w:val="ab"/>
    <w:uiPriority w:val="34"/>
    <w:qFormat/>
    <w:rsid w:val="005778C8"/>
    <w:pPr>
      <w:ind w:left="720"/>
      <w:contextualSpacing/>
    </w:pPr>
  </w:style>
  <w:style w:type="paragraph" w:styleId="ac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ad">
    <w:name w:val="Balloon Text"/>
    <w:basedOn w:val="a0"/>
    <w:link w:val="ae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af">
    <w:name w:val="header"/>
    <w:basedOn w:val="a0"/>
    <w:link w:val="af0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0">
    <w:name w:val="ヘッダー (文字)"/>
    <w:link w:val="af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af1">
    <w:name w:val="footer"/>
    <w:basedOn w:val="a0"/>
    <w:link w:val="af2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2">
    <w:name w:val="フッター (文字)"/>
    <w:link w:val="af1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1"/>
    <w:rsid w:val="0060603E"/>
  </w:style>
  <w:style w:type="paragraph" w:styleId="af3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4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af5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FF3CC2"/>
  </w:style>
  <w:style w:type="character" w:customStyle="1" w:styleId="af7">
    <w:name w:val="コメント文字列 (文字)"/>
    <w:link w:val="af6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semiHidden/>
    <w:unhideWhenUsed/>
    <w:rsid w:val="00FF3CC2"/>
    <w:rPr>
      <w:b/>
      <w:bCs/>
    </w:rPr>
  </w:style>
  <w:style w:type="character" w:customStyle="1" w:styleId="af9">
    <w:name w:val="コメント内容 (文字)"/>
    <w:link w:val="af8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a0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0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a">
    <w:name w:val="Table Grid"/>
    <w:basedOn w:val="a2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"/>
    <w:link w:val="aa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afb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2">
    <w:name w:val="B2"/>
    <w:basedOn w:val="21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b">
    <w:name w:val="List"/>
    <w:basedOn w:val="a0"/>
    <w:uiPriority w:val="99"/>
    <w:semiHidden/>
    <w:unhideWhenUsed/>
    <w:rsid w:val="002739AB"/>
    <w:pPr>
      <w:ind w:left="360" w:hanging="360"/>
      <w:contextualSpacing/>
    </w:pPr>
  </w:style>
  <w:style w:type="paragraph" w:styleId="31">
    <w:name w:val="List 3"/>
    <w:basedOn w:val="a0"/>
    <w:uiPriority w:val="99"/>
    <w:semiHidden/>
    <w:unhideWhenUsed/>
    <w:rsid w:val="002739AB"/>
    <w:pPr>
      <w:ind w:left="1080" w:hanging="360"/>
      <w:contextualSpacing/>
    </w:pPr>
  </w:style>
  <w:style w:type="paragraph" w:styleId="afc">
    <w:name w:val="Body Text"/>
    <w:aliases w:val="bt"/>
    <w:basedOn w:val="a0"/>
    <w:link w:val="afd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afd">
    <w:name w:val="本文 (文字)"/>
    <w:aliases w:val="bt (文字)"/>
    <w:link w:val="afc"/>
    <w:rsid w:val="00231371"/>
    <w:rPr>
      <w:rFonts w:ascii="Times" w:eastAsia="Batang" w:hAnsi="Times"/>
      <w:szCs w:val="24"/>
      <w:lang w:val="en-GB" w:eastAsia="x-none"/>
    </w:rPr>
  </w:style>
  <w:style w:type="paragraph" w:styleId="Web">
    <w:name w:val="Normal (Web)"/>
    <w:basedOn w:val="a0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aa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ＭＳ 明朝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a0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a0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ＭＳ 明朝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ＭＳ 明朝" w:hAnsi="Times New Roman"/>
      <w:lang w:val="en-GB"/>
    </w:rPr>
  </w:style>
  <w:style w:type="paragraph" w:customStyle="1" w:styleId="Style1">
    <w:name w:val="Style1"/>
    <w:basedOn w:val="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afe">
    <w:name w:val="Strong"/>
    <w:basedOn w:val="a1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a1"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a">
    <w:name w:val="List Bullet"/>
    <w:basedOn w:val="a0"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Doc-text2">
    <w:name w:val="Doc-text2"/>
    <w:basedOn w:val="a0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ＭＳ 明朝" w:hAnsi="Arial"/>
      <w:szCs w:val="24"/>
      <w:lang w:val="en-GB" w:eastAsia="en-GB"/>
    </w:rPr>
  </w:style>
  <w:style w:type="paragraph" w:customStyle="1" w:styleId="textintend1">
    <w:name w:val="text intend 1"/>
    <w:basedOn w:val="a0"/>
    <w:uiPriority w:val="99"/>
    <w:qFormat/>
    <w:rsid w:val="00A05A91"/>
    <w:pPr>
      <w:numPr>
        <w:numId w:val="8"/>
      </w:numPr>
      <w:spacing w:before="0"/>
    </w:pPr>
    <w:rPr>
      <w:rFonts w:ascii="Times New Roman" w:eastAsia="ＭＳ ゴシック" w:hAnsi="Times New Roman"/>
      <w:sz w:val="24"/>
      <w:lang w:eastAsia="ja-JP"/>
    </w:rPr>
  </w:style>
  <w:style w:type="table" w:styleId="4-1">
    <w:name w:val="Grid Table 4 Accent 1"/>
    <w:basedOn w:val="a2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F3201B"/>
  </w:style>
  <w:style w:type="paragraph" w:customStyle="1" w:styleId="Bullets">
    <w:name w:val="Bullets"/>
    <w:basedOn w:val="a0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a0"/>
    <w:uiPriority w:val="99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0"/>
    <w:uiPriority w:val="99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uiPriority w:val="99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a0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a1"/>
    <w:qFormat/>
    <w:rsid w:val="008F0391"/>
  </w:style>
  <w:style w:type="character" w:customStyle="1" w:styleId="aff">
    <w:name w:val="書式なし (文字)"/>
    <w:link w:val="aff0"/>
    <w:uiPriority w:val="99"/>
    <w:rsid w:val="006771D9"/>
    <w:rPr>
      <w:rFonts w:ascii="Courier New" w:eastAsia="Gulim" w:hAnsi="Courier New" w:cs="Courier New"/>
      <w:kern w:val="2"/>
    </w:rPr>
  </w:style>
  <w:style w:type="paragraph" w:styleId="aff0">
    <w:name w:val="Plain Text"/>
    <w:basedOn w:val="a0"/>
    <w:link w:val="aff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a1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af4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3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a0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ＭＳ ゴシック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rbendlin\Docs\R1-2308856.zip" TargetMode="External"/><Relationship Id="rId18" Type="http://schemas.openxmlformats.org/officeDocument/2006/relationships/hyperlink" Target="file:///C:\Users\rbendlin\Docs\R1-2309410.zip" TargetMode="External"/><Relationship Id="rId26" Type="http://schemas.openxmlformats.org/officeDocument/2006/relationships/hyperlink" Target="file:///C:\Users\rbendlin\Docs\R1-230991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rbendlin\Docs\R1-2309561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rbendlin\Docs\R1-2309332.zip" TargetMode="External"/><Relationship Id="rId25" Type="http://schemas.openxmlformats.org/officeDocument/2006/relationships/hyperlink" Target="file:///C:\Users\rbendlin\Docs\R1-230977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rbendlin\Docs\R1-2309156.zip" TargetMode="External"/><Relationship Id="rId20" Type="http://schemas.openxmlformats.org/officeDocument/2006/relationships/hyperlink" Target="file:///C:\Users\rbendlin\Docs\R1-2309511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rbendlin\Docs\R1-2309711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rbendlin\Docs\R1-2309104.zip" TargetMode="External"/><Relationship Id="rId23" Type="http://schemas.openxmlformats.org/officeDocument/2006/relationships/hyperlink" Target="file:///C:\Users\rbendlin\Docs\R1-2309695.zip" TargetMode="Externa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file:///C:\Users\rbendlin\Docs\R1-2309441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rbendlin\Docs\R1-2308907.zip" TargetMode="External"/><Relationship Id="rId22" Type="http://schemas.openxmlformats.org/officeDocument/2006/relationships/hyperlink" Target="file:///C:\Users\rbendlin\Docs\R1-2309646.zip" TargetMode="External"/><Relationship Id="rId27" Type="http://schemas.openxmlformats.org/officeDocument/2006/relationships/hyperlink" Target="file:///C:\Users\rbendlin\Docs\R1-23100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Hiroki Harada (原田 浩樹)</cp:lastModifiedBy>
  <cp:revision>2</cp:revision>
  <cp:lastPrinted>2020-04-13T00:57:00Z</cp:lastPrinted>
  <dcterms:created xsi:type="dcterms:W3CDTF">2023-10-13T04:38:00Z</dcterms:created>
  <dcterms:modified xsi:type="dcterms:W3CDTF">2023-10-13T04:38:00Z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f7b7771f-98a2-4ec9-8160-ee37e9359e20_Enabled">
    <vt:lpwstr>true</vt:lpwstr>
  </property>
  <property fmtid="{D5CDD505-2E9C-101B-9397-08002B2CF9AE}" pid="14" name="MSIP_Label_f7b7771f-98a2-4ec9-8160-ee37e9359e20_SetDate">
    <vt:lpwstr>2023-10-09T03:52:12Z</vt:lpwstr>
  </property>
  <property fmtid="{D5CDD505-2E9C-101B-9397-08002B2CF9AE}" pid="15" name="MSIP_Label_f7b7771f-98a2-4ec9-8160-ee37e9359e20_Method">
    <vt:lpwstr>Privileged</vt:lpwstr>
  </property>
  <property fmtid="{D5CDD505-2E9C-101B-9397-08002B2CF9AE}" pid="16" name="MSIP_Label_f7b7771f-98a2-4ec9-8160-ee37e9359e20_Name">
    <vt:lpwstr>社外開示</vt:lpwstr>
  </property>
  <property fmtid="{D5CDD505-2E9C-101B-9397-08002B2CF9AE}" pid="17" name="MSIP_Label_f7b7771f-98a2-4ec9-8160-ee37e9359e20_SiteId">
    <vt:lpwstr>6786d483-f51b-44bd-b40a-6fe409a5265e</vt:lpwstr>
  </property>
  <property fmtid="{D5CDD505-2E9C-101B-9397-08002B2CF9AE}" pid="18" name="MSIP_Label_f7b7771f-98a2-4ec9-8160-ee37e9359e20_ActionId">
    <vt:lpwstr>05da8ba3-fbb0-42b0-96c4-748b321d341a</vt:lpwstr>
  </property>
  <property fmtid="{D5CDD505-2E9C-101B-9397-08002B2CF9AE}" pid="19" name="MSIP_Label_f7b7771f-98a2-4ec9-8160-ee37e9359e20_ContentBits">
    <vt:lpwstr>0</vt:lpwstr>
  </property>
</Properties>
</file>