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8A76F3C" w14:textId="0D535AD2" w:rsidR="00527BAF" w:rsidRPr="00A67531" w:rsidRDefault="00527BAF" w:rsidP="00527BAF">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bookmarkStart w:id="1" w:name="_Ref134626103"/>
      <w:bookmarkEnd w:id="1"/>
      <w:r w:rsidRPr="00A67531">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2501FB">
        <w:rPr>
          <w:rFonts w:ascii="Arial" w:hAnsi="Arial"/>
          <w:b/>
          <w:sz w:val="24"/>
          <w:szCs w:val="24"/>
          <w:lang w:val="de-DE"/>
        </w:rPr>
        <w:t>3GPP TSG RAN WG1 #114bis</w:t>
      </w:r>
      <w:r w:rsidRPr="003A74B1">
        <w:rPr>
          <w:rFonts w:ascii="Arial" w:hAnsi="Arial"/>
          <w:b/>
          <w:sz w:val="24"/>
          <w:szCs w:val="24"/>
        </w:rPr>
        <w:fldChar w:fldCharType="end"/>
      </w:r>
      <w:r w:rsidRPr="00A67531">
        <w:rPr>
          <w:rFonts w:ascii="Arial" w:hAnsi="Arial"/>
          <w:b/>
          <w:sz w:val="18"/>
          <w:lang w:val="de-DE"/>
        </w:rPr>
        <w:tab/>
      </w:r>
      <w:r w:rsidRPr="003A74B1">
        <w:rPr>
          <w:rFonts w:ascii="Arial" w:hAnsi="Arial"/>
          <w:b/>
          <w:sz w:val="24"/>
          <w:szCs w:val="24"/>
        </w:rPr>
        <w:fldChar w:fldCharType="begin"/>
      </w:r>
      <w:r w:rsidRPr="00A67531">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2501FB">
        <w:rPr>
          <w:rFonts w:ascii="Arial" w:hAnsi="Arial"/>
          <w:b/>
          <w:sz w:val="24"/>
          <w:szCs w:val="24"/>
          <w:lang w:val="de-DE"/>
        </w:rPr>
        <w:t>R1-2310275</w:t>
      </w:r>
      <w:r w:rsidRPr="003A74B1">
        <w:rPr>
          <w:rFonts w:ascii="Arial" w:hAnsi="Arial"/>
          <w:b/>
          <w:sz w:val="24"/>
          <w:szCs w:val="24"/>
        </w:rPr>
        <w:fldChar w:fldCharType="end"/>
      </w:r>
    </w:p>
    <w:p w14:paraId="2A632B50" w14:textId="2D61C68D" w:rsidR="00527BAF" w:rsidRPr="003A74B1" w:rsidRDefault="00527BAF" w:rsidP="00527BAF">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2501FB">
        <w:rPr>
          <w:rFonts w:ascii="Arial" w:hAnsi="Arial"/>
          <w:b/>
          <w:sz w:val="24"/>
          <w:szCs w:val="24"/>
          <w:lang w:val="en-US"/>
        </w:rPr>
        <w:t>Xiamen, China, October 9th - October 13th, 2023</w:t>
      </w:r>
      <w:r w:rsidRPr="003A74B1">
        <w:rPr>
          <w:rFonts w:ascii="Arial" w:hAnsi="Arial"/>
          <w:b/>
          <w:sz w:val="24"/>
          <w:szCs w:val="24"/>
          <w:lang w:val="en-US"/>
        </w:rPr>
        <w:fldChar w:fldCharType="end"/>
      </w:r>
    </w:p>
    <w:bookmarkEnd w:id="0"/>
    <w:p w14:paraId="39815FB9" w14:textId="77777777" w:rsidR="00527BAF" w:rsidRPr="003A74B1" w:rsidRDefault="00527BAF" w:rsidP="00527BAF">
      <w:pPr>
        <w:widowControl w:val="0"/>
        <w:spacing w:after="0"/>
        <w:rPr>
          <w:rFonts w:ascii="Arial" w:hAnsi="Arial"/>
          <w:b/>
          <w:sz w:val="24"/>
          <w:lang w:val="en-US" w:eastAsia="ja-JP"/>
        </w:rPr>
      </w:pPr>
    </w:p>
    <w:p w14:paraId="334216DF" w14:textId="77777777" w:rsidR="00527BAF" w:rsidRPr="003A74B1" w:rsidRDefault="00527BAF" w:rsidP="00527BAF">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09743A9D" w14:textId="09BA96A1" w:rsidR="00527BAF" w:rsidRPr="003A74B1" w:rsidRDefault="00527BAF" w:rsidP="00527BAF">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2501FB">
        <w:rPr>
          <w:rFonts w:ascii="Arial" w:hAnsi="Arial" w:cs="Arial"/>
          <w:b/>
          <w:sz w:val="24"/>
          <w:szCs w:val="24"/>
          <w:lang w:val="en-US"/>
        </w:rPr>
        <w:t>Discussion of RAN2 LS on SL positioning MAC agreements</w:t>
      </w:r>
      <w:r w:rsidRPr="003A74B1">
        <w:rPr>
          <w:rFonts w:ascii="Arial" w:hAnsi="Arial" w:cs="Arial"/>
          <w:b/>
          <w:sz w:val="24"/>
          <w:szCs w:val="24"/>
        </w:rPr>
        <w:fldChar w:fldCharType="end"/>
      </w:r>
    </w:p>
    <w:p w14:paraId="4AF94518" w14:textId="3F6CA805" w:rsidR="00527BAF" w:rsidRPr="003A74B1" w:rsidRDefault="00527BAF" w:rsidP="00527BAF">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2501FB">
        <w:rPr>
          <w:rFonts w:ascii="Arial" w:eastAsia="MS Mincho" w:hAnsi="Arial" w:cs="Arial"/>
          <w:b/>
          <w:sz w:val="24"/>
          <w:szCs w:val="24"/>
          <w:lang w:val="en-US"/>
        </w:rPr>
        <w:t>5</w:t>
      </w:r>
      <w:r w:rsidRPr="003A74B1">
        <w:rPr>
          <w:rFonts w:ascii="Arial" w:eastAsia="MS Mincho" w:hAnsi="Arial" w:cs="Arial"/>
          <w:b/>
          <w:sz w:val="24"/>
          <w:szCs w:val="24"/>
        </w:rPr>
        <w:fldChar w:fldCharType="end"/>
      </w:r>
    </w:p>
    <w:p w14:paraId="57DC7C10" w14:textId="5091B6CA" w:rsidR="00527BAF" w:rsidRPr="003A74B1" w:rsidRDefault="00527BAF" w:rsidP="00527BAF">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2501FB">
        <w:rPr>
          <w:rFonts w:ascii="Arial" w:hAnsi="Arial" w:cs="Arial"/>
          <w:b/>
          <w:sz w:val="24"/>
          <w:szCs w:val="24"/>
          <w:lang w:val="en-US"/>
        </w:rPr>
        <w:t>Discussion and Decision</w:t>
      </w:r>
      <w:r w:rsidRPr="003A74B1">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6115CC0D" w14:textId="7F958B95" w:rsidR="00527BAF" w:rsidRDefault="00527BAF" w:rsidP="00527BAF">
      <w:pPr>
        <w:rPr>
          <w:sz w:val="22"/>
          <w:szCs w:val="22"/>
          <w:lang w:val="en-US"/>
        </w:rPr>
      </w:pPr>
      <w:bookmarkStart w:id="2" w:name="Proposal36321"/>
      <w:bookmarkStart w:id="3" w:name="_Hlk510705081"/>
      <w:r>
        <w:rPr>
          <w:sz w:val="22"/>
          <w:szCs w:val="22"/>
          <w:lang w:val="en-US"/>
        </w:rPr>
        <w:t xml:space="preserve">In LS </w:t>
      </w:r>
      <w:r>
        <w:rPr>
          <w:sz w:val="22"/>
          <w:szCs w:val="22"/>
          <w:lang w:val="en-US"/>
        </w:rPr>
        <w:fldChar w:fldCharType="begin"/>
      </w:r>
      <w:r>
        <w:rPr>
          <w:sz w:val="22"/>
          <w:szCs w:val="22"/>
          <w:lang w:val="en-US"/>
        </w:rPr>
        <w:instrText xml:space="preserve"> REF _Ref146815498 \r \h </w:instrText>
      </w:r>
      <w:r>
        <w:rPr>
          <w:sz w:val="22"/>
          <w:szCs w:val="22"/>
          <w:lang w:val="en-US"/>
        </w:rPr>
      </w:r>
      <w:r>
        <w:rPr>
          <w:sz w:val="22"/>
          <w:szCs w:val="22"/>
          <w:lang w:val="en-US"/>
        </w:rPr>
        <w:fldChar w:fldCharType="separate"/>
      </w:r>
      <w:r w:rsidR="002501FB">
        <w:rPr>
          <w:sz w:val="22"/>
          <w:szCs w:val="22"/>
          <w:lang w:val="en-US"/>
        </w:rPr>
        <w:t>[1]</w:t>
      </w:r>
      <w:r>
        <w:rPr>
          <w:sz w:val="22"/>
          <w:szCs w:val="22"/>
          <w:lang w:val="en-US"/>
        </w:rPr>
        <w:fldChar w:fldCharType="end"/>
      </w:r>
      <w:r>
        <w:rPr>
          <w:sz w:val="22"/>
          <w:szCs w:val="22"/>
          <w:lang w:val="en-US"/>
        </w:rPr>
        <w:t xml:space="preserve"> RAN2 has asked RAN1 the following question:</w:t>
      </w:r>
    </w:p>
    <w:tbl>
      <w:tblPr>
        <w:tblStyle w:val="TableGrid"/>
        <w:tblW w:w="0" w:type="auto"/>
        <w:tblLook w:val="04A0" w:firstRow="1" w:lastRow="0" w:firstColumn="1" w:lastColumn="0" w:noHBand="0" w:noVBand="1"/>
      </w:tblPr>
      <w:tblGrid>
        <w:gridCol w:w="9629"/>
      </w:tblGrid>
      <w:tr w:rsidR="00527BAF" w14:paraId="4A1E3168" w14:textId="77777777" w:rsidTr="00A67531">
        <w:tc>
          <w:tcPr>
            <w:tcW w:w="9962" w:type="dxa"/>
          </w:tcPr>
          <w:bookmarkEnd w:id="2"/>
          <w:p w14:paraId="1C42063D" w14:textId="77777777" w:rsidR="00527BAF" w:rsidRPr="002E5472" w:rsidRDefault="00527BAF" w:rsidP="00A67531">
            <w:pPr>
              <w:overflowPunct/>
              <w:autoSpaceDE/>
              <w:autoSpaceDN/>
              <w:adjustRightInd/>
              <w:spacing w:afterLines="50" w:after="120"/>
              <w:ind w:left="1985" w:hanging="1985"/>
              <w:textAlignment w:val="auto"/>
              <w:rPr>
                <w:b/>
                <w:sz w:val="22"/>
                <w:szCs w:val="22"/>
                <w:lang w:val="en-US" w:eastAsia="zh-CN"/>
              </w:rPr>
            </w:pPr>
            <w:r w:rsidRPr="002E5472">
              <w:rPr>
                <w:b/>
                <w:sz w:val="22"/>
                <w:szCs w:val="22"/>
                <w:lang w:val="en-US" w:eastAsia="zh-CN"/>
              </w:rPr>
              <w:t>To RAN1:</w:t>
            </w:r>
          </w:p>
          <w:p w14:paraId="2BF6063D" w14:textId="77777777" w:rsidR="00527BAF" w:rsidRPr="002E5472" w:rsidRDefault="00527BAF" w:rsidP="00A67531">
            <w:pPr>
              <w:overflowPunct/>
              <w:autoSpaceDE/>
              <w:autoSpaceDN/>
              <w:adjustRightInd/>
              <w:spacing w:afterLines="50" w:after="120"/>
              <w:ind w:left="993" w:hanging="993"/>
              <w:jc w:val="both"/>
              <w:textAlignment w:val="auto"/>
              <w:rPr>
                <w:sz w:val="22"/>
                <w:szCs w:val="22"/>
              </w:rPr>
            </w:pPr>
            <w:r w:rsidRPr="002E5472">
              <w:rPr>
                <w:b/>
                <w:sz w:val="22"/>
                <w:szCs w:val="22"/>
              </w:rPr>
              <w:t xml:space="preserve">ACTION: </w:t>
            </w:r>
            <w:r w:rsidRPr="002E5472">
              <w:rPr>
                <w:b/>
                <w:sz w:val="22"/>
                <w:szCs w:val="22"/>
              </w:rPr>
              <w:tab/>
            </w:r>
            <w:r w:rsidRPr="002E5472">
              <w:rPr>
                <w:sz w:val="22"/>
                <w:szCs w:val="22"/>
              </w:rPr>
              <w:t xml:space="preserve">RAN2 would like to ask RAN1 whether the following cases are possible </w:t>
            </w:r>
          </w:p>
          <w:p w14:paraId="185A0EDB" w14:textId="77777777" w:rsidR="00527BAF" w:rsidRPr="002E5472" w:rsidRDefault="00527BAF" w:rsidP="00A67531">
            <w:pPr>
              <w:numPr>
                <w:ilvl w:val="0"/>
                <w:numId w:val="32"/>
              </w:numPr>
              <w:overflowPunct/>
              <w:autoSpaceDE/>
              <w:autoSpaceDN/>
              <w:adjustRightInd/>
              <w:spacing w:afterLines="50" w:after="120"/>
              <w:jc w:val="both"/>
              <w:textAlignment w:val="auto"/>
              <w:rPr>
                <w:sz w:val="22"/>
                <w:szCs w:val="22"/>
              </w:rPr>
            </w:pPr>
            <w:r w:rsidRPr="002E5472">
              <w:rPr>
                <w:sz w:val="22"/>
                <w:szCs w:val="22"/>
              </w:rPr>
              <w:t>Higher layer provides the SL-PRS priority when SL-PRS is triggered by peer UE’s lower layer’s signalling</w:t>
            </w:r>
          </w:p>
          <w:p w14:paraId="51F89FFB" w14:textId="77777777" w:rsidR="00527BAF" w:rsidRPr="00A67531" w:rsidRDefault="00527BAF" w:rsidP="00A67531">
            <w:pPr>
              <w:numPr>
                <w:ilvl w:val="0"/>
                <w:numId w:val="32"/>
              </w:numPr>
              <w:overflowPunct/>
              <w:autoSpaceDE/>
              <w:autoSpaceDN/>
              <w:adjustRightInd/>
              <w:spacing w:afterLines="50" w:after="120"/>
              <w:jc w:val="both"/>
              <w:textAlignment w:val="auto"/>
              <w:rPr>
                <w:sz w:val="22"/>
                <w:szCs w:val="22"/>
              </w:rPr>
            </w:pPr>
            <w:r w:rsidRPr="002E5472">
              <w:rPr>
                <w:sz w:val="22"/>
                <w:szCs w:val="22"/>
                <w:lang w:eastAsia="zh-CN"/>
              </w:rPr>
              <w:t>Lower layer signalling provides the SL-PRS priority when SL-PRS is triggered by peer UE’s lower layer signalling</w:t>
            </w:r>
          </w:p>
        </w:tc>
      </w:tr>
    </w:tbl>
    <w:p w14:paraId="71230483" w14:textId="72F9C930" w:rsidR="00305297" w:rsidRDefault="007820D0" w:rsidP="00A23DCA">
      <w:pPr>
        <w:pStyle w:val="Heading1"/>
      </w:pPr>
      <w:r>
        <w:t>Discussion</w:t>
      </w:r>
    </w:p>
    <w:p w14:paraId="43C18527" w14:textId="77777777" w:rsidR="00527BAF" w:rsidRDefault="00527BAF" w:rsidP="00527BAF">
      <w:pPr>
        <w:spacing w:before="240"/>
        <w:rPr>
          <w:sz w:val="22"/>
          <w:szCs w:val="22"/>
          <w:lang w:val="en-US"/>
        </w:rPr>
      </w:pPr>
      <w:r>
        <w:rPr>
          <w:sz w:val="22"/>
          <w:szCs w:val="22"/>
          <w:lang w:val="en-US"/>
        </w:rPr>
        <w:t>Note that RAN1 has made below agreements in previous RAN1 meetings:</w:t>
      </w:r>
    </w:p>
    <w:tbl>
      <w:tblPr>
        <w:tblStyle w:val="TableGrid"/>
        <w:tblW w:w="0" w:type="auto"/>
        <w:tblLook w:val="04A0" w:firstRow="1" w:lastRow="0" w:firstColumn="1" w:lastColumn="0" w:noHBand="0" w:noVBand="1"/>
      </w:tblPr>
      <w:tblGrid>
        <w:gridCol w:w="9629"/>
      </w:tblGrid>
      <w:tr w:rsidR="00527BAF" w14:paraId="1B633444" w14:textId="77777777" w:rsidTr="00A67531">
        <w:tc>
          <w:tcPr>
            <w:tcW w:w="9962" w:type="dxa"/>
          </w:tcPr>
          <w:p w14:paraId="721E0E65" w14:textId="77777777" w:rsidR="00527BAF" w:rsidRPr="0007035B" w:rsidRDefault="00527BAF" w:rsidP="00A67531">
            <w:pPr>
              <w:overflowPunct/>
              <w:autoSpaceDE/>
              <w:autoSpaceDN/>
              <w:adjustRightInd/>
              <w:spacing w:after="0"/>
              <w:textAlignment w:val="auto"/>
              <w:rPr>
                <w:rFonts w:ascii="Times" w:eastAsia="Batang" w:hAnsi="Times"/>
                <w:b/>
                <w:iCs/>
                <w:szCs w:val="24"/>
              </w:rPr>
            </w:pPr>
            <w:r w:rsidRPr="0007035B">
              <w:rPr>
                <w:rFonts w:ascii="Times" w:eastAsia="Batang" w:hAnsi="Times"/>
                <w:b/>
                <w:iCs/>
                <w:szCs w:val="24"/>
                <w:highlight w:val="green"/>
              </w:rPr>
              <w:t>Agreement</w:t>
            </w:r>
            <w:r>
              <w:rPr>
                <w:rFonts w:ascii="Times" w:eastAsia="Batang" w:hAnsi="Times"/>
                <w:b/>
                <w:iCs/>
                <w:szCs w:val="24"/>
              </w:rPr>
              <w:t xml:space="preserve"> </w:t>
            </w:r>
            <w:r w:rsidRPr="00A67531">
              <w:rPr>
                <w:rFonts w:ascii="Times" w:eastAsia="Batang" w:hAnsi="Times"/>
                <w:bCs/>
                <w:iCs/>
                <w:szCs w:val="24"/>
              </w:rPr>
              <w:t>(RAN1#112)</w:t>
            </w:r>
          </w:p>
          <w:p w14:paraId="061B21BF" w14:textId="77777777" w:rsidR="00527BAF" w:rsidRPr="0007035B" w:rsidRDefault="00527BAF" w:rsidP="00A67531">
            <w:pPr>
              <w:spacing w:after="0"/>
              <w:jc w:val="both"/>
              <w:rPr>
                <w:rFonts w:ascii="Times" w:eastAsia="Batang" w:hAnsi="Times"/>
              </w:rPr>
            </w:pPr>
            <w:r w:rsidRPr="0007035B">
              <w:rPr>
                <w:rFonts w:ascii="Times" w:eastAsia="Batang" w:hAnsi="Times"/>
              </w:rPr>
              <w:t xml:space="preserve">For the scheme 2 sensing-based resource allocation, </w:t>
            </w:r>
          </w:p>
          <w:p w14:paraId="59EA42F9" w14:textId="77777777" w:rsidR="00527BAF" w:rsidRPr="0007035B" w:rsidRDefault="00527BAF" w:rsidP="00527BAF">
            <w:pPr>
              <w:numPr>
                <w:ilvl w:val="0"/>
                <w:numId w:val="30"/>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 xml:space="preserve">Rel-16/17 resource (re)-selection procedure is reused for SL-PRS in the shared resource pool. </w:t>
            </w:r>
          </w:p>
          <w:p w14:paraId="0B183934" w14:textId="77777777" w:rsidR="00527BAF" w:rsidRPr="0007035B" w:rsidRDefault="00527BAF" w:rsidP="00527BAF">
            <w:pPr>
              <w:numPr>
                <w:ilvl w:val="1"/>
                <w:numId w:val="30"/>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Study if/what changes are needed</w:t>
            </w:r>
          </w:p>
          <w:p w14:paraId="3B574533" w14:textId="77777777" w:rsidR="00527BAF" w:rsidRPr="0007035B" w:rsidRDefault="00527BAF" w:rsidP="00527BAF">
            <w:pPr>
              <w:numPr>
                <w:ilvl w:val="0"/>
                <w:numId w:val="30"/>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 xml:space="preserve">Rel-16[/17] resource (re)-selection procedure with periodic and without periodic reservations is the starting point for the design of SL-PRS in the dedicated resource pool. </w:t>
            </w:r>
          </w:p>
          <w:p w14:paraId="1E06900B" w14:textId="77777777" w:rsidR="00527BAF" w:rsidRPr="0007035B" w:rsidRDefault="00527BAF" w:rsidP="00527BAF">
            <w:pPr>
              <w:numPr>
                <w:ilvl w:val="1"/>
                <w:numId w:val="30"/>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Study what changes, if any, are needed at least with regards to the following: sensing window, resource selection window, reservation interval, Resource exclusion mechanism (e.g. definition of resource set for SL-PRS, how RSRP is measured, etc)</w:t>
            </w:r>
          </w:p>
          <w:p w14:paraId="7CD0B9A7" w14:textId="77777777" w:rsidR="00527BAF" w:rsidRPr="00A67531" w:rsidRDefault="00527BAF" w:rsidP="00A67531">
            <w:pPr>
              <w:rPr>
                <w:rFonts w:ascii="Times" w:eastAsia="Batang" w:hAnsi="Times"/>
              </w:rPr>
            </w:pPr>
            <w:r w:rsidRPr="00527BAF">
              <w:rPr>
                <w:rFonts w:ascii="Times" w:eastAsia="Batang" w:hAnsi="Times"/>
                <w:highlight w:val="yellow"/>
              </w:rPr>
              <w:t>From RAN1 perspective, priority value for SL PRS should be provided by higher layers from Tx UE perspective.</w:t>
            </w:r>
          </w:p>
          <w:p w14:paraId="6E6F3CB1" w14:textId="77777777" w:rsidR="00527BAF" w:rsidRPr="00664FFC" w:rsidRDefault="00527BAF" w:rsidP="00A67531">
            <w:pPr>
              <w:overflowPunct/>
              <w:autoSpaceDE/>
              <w:autoSpaceDN/>
              <w:adjustRightInd/>
              <w:spacing w:after="0"/>
              <w:textAlignment w:val="auto"/>
              <w:rPr>
                <w:rFonts w:ascii="Times" w:eastAsia="Batang" w:hAnsi="Times"/>
                <w:iCs/>
                <w:szCs w:val="24"/>
              </w:rPr>
            </w:pPr>
            <w:r w:rsidRPr="00664FFC">
              <w:rPr>
                <w:rFonts w:ascii="Times" w:eastAsia="Batang" w:hAnsi="Times"/>
                <w:iCs/>
                <w:szCs w:val="24"/>
                <w:highlight w:val="green"/>
              </w:rPr>
              <w:t>Agreement</w:t>
            </w:r>
            <w:r>
              <w:rPr>
                <w:rFonts w:ascii="Times" w:eastAsia="Batang" w:hAnsi="Times"/>
                <w:iCs/>
                <w:szCs w:val="24"/>
              </w:rPr>
              <w:t xml:space="preserve"> (RAN1#114)</w:t>
            </w:r>
          </w:p>
          <w:p w14:paraId="3C784A69" w14:textId="77777777" w:rsidR="00527BAF" w:rsidRPr="00664FFC" w:rsidRDefault="00527BAF" w:rsidP="00A67531">
            <w:pPr>
              <w:overflowPunct/>
              <w:autoSpaceDE/>
              <w:autoSpaceDN/>
              <w:adjustRightInd/>
              <w:spacing w:after="0"/>
              <w:textAlignment w:val="auto"/>
              <w:rPr>
                <w:rFonts w:ascii="Times" w:eastAsia="Batang" w:hAnsi="Times"/>
                <w:szCs w:val="16"/>
              </w:rPr>
            </w:pPr>
            <w:r w:rsidRPr="00664FFC">
              <w:rPr>
                <w:rFonts w:ascii="Times" w:eastAsia="Batang" w:hAnsi="Times"/>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664FFC">
              <w:rPr>
                <w:rFonts w:ascii="Times" w:eastAsia="Batang" w:hAnsi="Times"/>
                <w:szCs w:val="16"/>
              </w:rPr>
              <w:t>.</w:t>
            </w:r>
          </w:p>
          <w:p w14:paraId="6DCB7E93" w14:textId="77777777" w:rsidR="00527BAF" w:rsidRPr="00664FFC" w:rsidRDefault="00527BAF" w:rsidP="00527BAF">
            <w:pPr>
              <w:numPr>
                <w:ilvl w:val="0"/>
                <w:numId w:val="31"/>
              </w:numPr>
              <w:overflowPunct/>
              <w:autoSpaceDE/>
              <w:autoSpaceDN/>
              <w:adjustRightInd/>
              <w:spacing w:after="0"/>
              <w:contextualSpacing/>
              <w:textAlignment w:val="auto"/>
              <w:rPr>
                <w:rFonts w:eastAsia="Calibri"/>
                <w:iCs/>
                <w:szCs w:val="24"/>
                <w:lang w:eastAsia="x-none"/>
              </w:rPr>
            </w:pPr>
            <w:r w:rsidRPr="00664FFC">
              <w:rPr>
                <w:rFonts w:eastAsia="Calibri"/>
                <w:szCs w:val="24"/>
                <w:lang w:eastAsia="x-none"/>
              </w:rPr>
              <w:t>For dedicated resource pool, this corresponds to the priority level of SL PRS.</w:t>
            </w:r>
            <w:r w:rsidRPr="00664FFC">
              <w:rPr>
                <w:rFonts w:eastAsia="Calibri"/>
                <w:iCs/>
                <w:szCs w:val="24"/>
                <w:lang w:eastAsia="x-none"/>
              </w:rPr>
              <w:t xml:space="preserve"> </w:t>
            </w:r>
          </w:p>
          <w:p w14:paraId="32C3C4D7" w14:textId="77777777" w:rsidR="00527BAF" w:rsidRPr="00A67531" w:rsidRDefault="00527BAF" w:rsidP="00527BAF">
            <w:pPr>
              <w:numPr>
                <w:ilvl w:val="0"/>
                <w:numId w:val="31"/>
              </w:numPr>
              <w:overflowPunct/>
              <w:autoSpaceDE/>
              <w:autoSpaceDN/>
              <w:adjustRightInd/>
              <w:spacing w:after="0"/>
              <w:contextualSpacing/>
              <w:textAlignment w:val="auto"/>
              <w:rPr>
                <w:rFonts w:ascii="Times" w:eastAsia="Calibri" w:hAnsi="Times"/>
                <w:iCs/>
                <w:szCs w:val="24"/>
                <w:lang w:eastAsia="x-none"/>
              </w:rPr>
            </w:pPr>
            <w:r w:rsidRPr="00664FFC">
              <w:rPr>
                <w:rFonts w:eastAsia="Calibri"/>
                <w:iCs/>
                <w:szCs w:val="24"/>
                <w:lang w:eastAsia="x-none"/>
              </w:rPr>
              <w:t>Send an LS to RAN2 requesting them to take the above into consideration when defining priority levels for SL PRS and PSSCH that are multiplexed in the same slot of a shared resource pool.</w:t>
            </w:r>
          </w:p>
        </w:tc>
      </w:tr>
    </w:tbl>
    <w:p w14:paraId="47D8C51B" w14:textId="1FDF5BD4" w:rsidR="00527BAF" w:rsidRDefault="00527BAF" w:rsidP="00527BAF">
      <w:pPr>
        <w:spacing w:before="240"/>
        <w:jc w:val="both"/>
        <w:rPr>
          <w:sz w:val="22"/>
          <w:szCs w:val="22"/>
          <w:lang w:val="en-US"/>
        </w:rPr>
      </w:pPr>
      <w:r>
        <w:rPr>
          <w:sz w:val="22"/>
          <w:szCs w:val="22"/>
          <w:lang w:val="en-US"/>
        </w:rPr>
        <w:t>As stated in the above agreement, f</w:t>
      </w:r>
      <w:r w:rsidRPr="002B2737">
        <w:rPr>
          <w:sz w:val="22"/>
          <w:szCs w:val="22"/>
          <w:lang w:val="en-US"/>
        </w:rPr>
        <w:t xml:space="preserve">rom RAN1 perspective, </w:t>
      </w:r>
      <w:r>
        <w:rPr>
          <w:sz w:val="22"/>
          <w:szCs w:val="22"/>
          <w:lang w:val="en-US"/>
        </w:rPr>
        <w:t xml:space="preserve">the </w:t>
      </w:r>
      <w:r w:rsidRPr="002B2737">
        <w:rPr>
          <w:sz w:val="22"/>
          <w:szCs w:val="22"/>
          <w:lang w:val="en-US"/>
        </w:rPr>
        <w:t>priority value for SL PRS should be provided by higher layers from Tx UE perspective.</w:t>
      </w:r>
      <w:r>
        <w:rPr>
          <w:sz w:val="22"/>
          <w:szCs w:val="22"/>
          <w:lang w:val="en-US"/>
        </w:rPr>
        <w:t xml:space="preserve"> Even when the SL PRS is triggered by the lower layer signaling, the priority value should still be determined at higher layer for the SL PRS transmission. This priority determination may take into account the priority indicated in the request message (i.e., priority value indicated in the SCI). However, the higher layer determination is left to other WGs.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0566C" w14:paraId="04AB7001" w14:textId="77777777" w:rsidTr="00763E13">
        <w:tc>
          <w:tcPr>
            <w:tcW w:w="9629" w:type="dxa"/>
          </w:tcPr>
          <w:p w14:paraId="4573148F" w14:textId="62841077" w:rsidR="00B0566C" w:rsidRDefault="00B0566C" w:rsidP="00B0566C">
            <w:pPr>
              <w:jc w:val="both"/>
              <w:rPr>
                <w:b/>
                <w:bCs/>
                <w:sz w:val="22"/>
                <w:szCs w:val="22"/>
                <w:lang w:val="en-US"/>
              </w:rPr>
            </w:pPr>
            <w:bookmarkStart w:id="4" w:name="Proposal65445"/>
            <w:bookmarkStart w:id="5" w:name="Proposal92411"/>
            <w:bookmarkStart w:id="6" w:name="Proposal25643"/>
            <w:bookmarkStart w:id="7" w:name="Proposal36322"/>
            <w:bookmarkStart w:id="8" w:name="Proposal92578"/>
            <w:bookmarkStart w:id="9" w:name="Proposal41173"/>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2501FB">
              <w:rPr>
                <w:b/>
                <w:noProof/>
                <w:sz w:val="22"/>
                <w:szCs w:val="22"/>
                <w:lang w:val="en-US"/>
              </w:rPr>
              <w:t>1</w:t>
            </w:r>
            <w:r w:rsidRPr="00895686">
              <w:rPr>
                <w:b/>
                <w:sz w:val="22"/>
                <w:szCs w:val="22"/>
                <w:shd w:val="clear" w:color="auto" w:fill="E6E6E6"/>
              </w:rPr>
              <w:fldChar w:fldCharType="end"/>
            </w:r>
            <w:r w:rsidRPr="00E55B30">
              <w:rPr>
                <w:b/>
                <w:bCs/>
                <w:sz w:val="22"/>
                <w:szCs w:val="22"/>
                <w:lang w:val="en-US"/>
              </w:rPr>
              <w:t>:</w:t>
            </w:r>
            <w:r>
              <w:rPr>
                <w:b/>
                <w:bCs/>
                <w:sz w:val="22"/>
                <w:szCs w:val="22"/>
                <w:lang w:val="en-US"/>
              </w:rPr>
              <w:t xml:space="preserve"> Provide the following answer to RAN2’s question:</w:t>
            </w:r>
          </w:p>
          <w:p w14:paraId="6AE8948D" w14:textId="77777777" w:rsidR="00B0566C" w:rsidRPr="00527BAF" w:rsidRDefault="00B0566C" w:rsidP="00B0566C">
            <w:pPr>
              <w:numPr>
                <w:ilvl w:val="0"/>
                <w:numId w:val="34"/>
              </w:numPr>
              <w:rPr>
                <w:rFonts w:eastAsia="Times New Roman"/>
                <w:b/>
                <w:bCs/>
                <w:color w:val="000000"/>
                <w:lang w:eastAsia="en-GB"/>
              </w:rPr>
            </w:pPr>
            <w:r w:rsidRPr="00527BAF">
              <w:rPr>
                <w:rFonts w:eastAsia="Times New Roman"/>
                <w:b/>
                <w:bCs/>
                <w:color w:val="000000"/>
                <w:lang w:eastAsia="en-GB"/>
              </w:rPr>
              <w:lastRenderedPageBreak/>
              <w:t>The priority value for SL PRS should be provided by higher layers from Tx UE perspective even when the SL PRS transmission is triggered by peer UE’s lower layer’s signalling</w:t>
            </w:r>
          </w:p>
          <w:p w14:paraId="633F0B90" w14:textId="3E581D41" w:rsidR="00B0566C" w:rsidRPr="00B0566C" w:rsidRDefault="00B0566C" w:rsidP="00B0566C">
            <w:pPr>
              <w:numPr>
                <w:ilvl w:val="0"/>
                <w:numId w:val="34"/>
              </w:numPr>
              <w:rPr>
                <w:rFonts w:eastAsia="Times New Roman"/>
                <w:b/>
                <w:bCs/>
                <w:color w:val="000000"/>
                <w:lang w:eastAsia="en-GB"/>
              </w:rPr>
            </w:pPr>
            <w:r w:rsidRPr="00527BAF">
              <w:rPr>
                <w:rFonts w:eastAsia="Times New Roman"/>
                <w:b/>
                <w:bCs/>
                <w:color w:val="000000"/>
                <w:lang w:eastAsia="en-GB"/>
              </w:rPr>
              <w:t>The priority value determination at higher layers may take into account the priority of the lower layer SL PRS trigger signalling. Details left to other WGs.</w:t>
            </w:r>
          </w:p>
        </w:tc>
      </w:tr>
      <w:bookmarkEnd w:id="4"/>
      <w:bookmarkEnd w:id="5"/>
    </w:tbl>
    <w:p w14:paraId="5CC21C64" w14:textId="77777777" w:rsidR="00B0566C" w:rsidRDefault="00B0566C" w:rsidP="00527BAF">
      <w:pPr>
        <w:jc w:val="both"/>
        <w:rPr>
          <w:b/>
          <w:bCs/>
          <w:sz w:val="22"/>
          <w:szCs w:val="22"/>
          <w:lang w:val="en-US"/>
        </w:rPr>
      </w:pPr>
    </w:p>
    <w:bookmarkEnd w:id="6"/>
    <w:p w14:paraId="3A0CF3CA" w14:textId="77777777" w:rsidR="00527BAF" w:rsidRDefault="00527BAF" w:rsidP="00527BAF">
      <w:pPr>
        <w:jc w:val="both"/>
        <w:rPr>
          <w:sz w:val="22"/>
          <w:szCs w:val="22"/>
          <w:lang w:val="en-US"/>
        </w:rPr>
      </w:pPr>
    </w:p>
    <w:p w14:paraId="180115A0" w14:textId="77E92B4A" w:rsidR="00527BAF" w:rsidRDefault="00527BAF" w:rsidP="00527BAF">
      <w:pPr>
        <w:jc w:val="both"/>
        <w:rPr>
          <w:sz w:val="22"/>
          <w:szCs w:val="22"/>
          <w:lang w:val="en-US"/>
        </w:rPr>
      </w:pPr>
      <w:r>
        <w:rPr>
          <w:sz w:val="22"/>
          <w:szCs w:val="22"/>
          <w:lang w:val="en-US"/>
        </w:rPr>
        <w:t>In addition, RAN2 informed us about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7BAF" w14:paraId="6CCE8412" w14:textId="77777777" w:rsidTr="00A67531">
        <w:tc>
          <w:tcPr>
            <w:tcW w:w="10005" w:type="dxa"/>
            <w:shd w:val="clear" w:color="auto" w:fill="auto"/>
          </w:tcPr>
          <w:p w14:paraId="3B7E85BD" w14:textId="77777777" w:rsidR="00527BAF" w:rsidRPr="00A67531" w:rsidRDefault="00527BAF" w:rsidP="00A67531">
            <w:pPr>
              <w:spacing w:afterLines="50" w:after="120"/>
              <w:jc w:val="both"/>
              <w:rPr>
                <w:szCs w:val="18"/>
                <w:lang w:val="en-US" w:eastAsia="zh-CN"/>
              </w:rPr>
            </w:pPr>
            <w:r w:rsidRPr="00A67531">
              <w:rPr>
                <w:szCs w:val="18"/>
                <w:highlight w:val="green"/>
                <w:lang w:val="en-US" w:eastAsia="zh-CN"/>
              </w:rPr>
              <w:t>Agreement</w:t>
            </w:r>
          </w:p>
          <w:p w14:paraId="7FDD6DE9" w14:textId="77777777" w:rsidR="00527BAF" w:rsidRDefault="00527BAF" w:rsidP="00A67531">
            <w:pPr>
              <w:rPr>
                <w:color w:val="000000"/>
              </w:rPr>
            </w:pPr>
            <w:r w:rsidRPr="00A67531">
              <w:rPr>
                <w:szCs w:val="18"/>
                <w:lang w:val="en-US" w:eastAsia="zh-CN"/>
              </w:rPr>
              <w:t>Support CBR measurement on both shared and dedicated resource pool for SL-PRS transmission.</w:t>
            </w:r>
          </w:p>
        </w:tc>
      </w:tr>
    </w:tbl>
    <w:p w14:paraId="73475691" w14:textId="77777777" w:rsidR="00527BAF" w:rsidRDefault="00527BAF" w:rsidP="00527BAF">
      <w:pPr>
        <w:jc w:val="both"/>
        <w:rPr>
          <w:sz w:val="22"/>
          <w:szCs w:val="22"/>
          <w:lang w:val="en-US"/>
        </w:rPr>
      </w:pPr>
    </w:p>
    <w:p w14:paraId="02D3C47B" w14:textId="3B62DC3A" w:rsidR="00527BAF" w:rsidRDefault="00527BAF" w:rsidP="00527BAF">
      <w:pPr>
        <w:jc w:val="both"/>
        <w:rPr>
          <w:sz w:val="22"/>
          <w:szCs w:val="22"/>
          <w:lang w:val="en-US"/>
        </w:rPr>
      </w:pPr>
      <w:r>
        <w:rPr>
          <w:sz w:val="22"/>
          <w:szCs w:val="22"/>
          <w:lang w:val="en-US"/>
        </w:rPr>
        <w:t>This might imply that RAN2 are considering a new CBR measurement specifically for SL PRS transmission on both shared and dedicated resource pool. It may be worthwhile reminding RAN2 about the relevant agreement</w:t>
      </w:r>
      <w:r w:rsidR="00B0566C">
        <w:rPr>
          <w:sz w:val="22"/>
          <w:szCs w:val="22"/>
          <w:lang w:val="en-US"/>
        </w:rPr>
        <w:t xml:space="preserve"> and conclusion</w:t>
      </w:r>
      <w:r>
        <w:rPr>
          <w:sz w:val="22"/>
          <w:szCs w:val="22"/>
          <w:lang w:val="en-US"/>
        </w:rPr>
        <w:t xml:space="preserve"> </w:t>
      </w:r>
      <w:r w:rsidR="00B0566C">
        <w:rPr>
          <w:sz w:val="22"/>
          <w:szCs w:val="22"/>
          <w:lang w:val="en-US"/>
        </w:rPr>
        <w:t>reached by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566C" w14:paraId="73CFEFB1" w14:textId="77777777" w:rsidTr="00A67531">
        <w:tc>
          <w:tcPr>
            <w:tcW w:w="10005" w:type="dxa"/>
            <w:shd w:val="clear" w:color="auto" w:fill="auto"/>
          </w:tcPr>
          <w:p w14:paraId="313080D6" w14:textId="77777777" w:rsidR="00B0566C" w:rsidRPr="00EF789D" w:rsidRDefault="00B0566C" w:rsidP="00A67531">
            <w:pPr>
              <w:overflowPunct/>
              <w:autoSpaceDE/>
              <w:autoSpaceDN/>
              <w:adjustRightInd/>
              <w:spacing w:after="0"/>
              <w:textAlignment w:val="auto"/>
              <w:rPr>
                <w:rFonts w:ascii="Times" w:eastAsia="Batang" w:hAnsi="Times"/>
                <w:iCs/>
              </w:rPr>
            </w:pPr>
            <w:r w:rsidRPr="00EF789D">
              <w:rPr>
                <w:rFonts w:ascii="Times" w:eastAsia="Batang" w:hAnsi="Times"/>
                <w:iCs/>
                <w:highlight w:val="green"/>
              </w:rPr>
              <w:t>Agreement</w:t>
            </w:r>
          </w:p>
          <w:p w14:paraId="2CCB6CDB" w14:textId="77777777" w:rsidR="00B0566C" w:rsidRPr="00EF789D" w:rsidRDefault="00B0566C" w:rsidP="00A67531">
            <w:pPr>
              <w:overflowPunct/>
              <w:autoSpaceDE/>
              <w:autoSpaceDN/>
              <w:adjustRightInd/>
              <w:spacing w:after="0"/>
              <w:textAlignment w:val="auto"/>
              <w:rPr>
                <w:rFonts w:ascii="Times" w:eastAsia="Batang" w:hAnsi="Times"/>
                <w:szCs w:val="24"/>
              </w:rPr>
            </w:pPr>
            <w:r w:rsidRPr="00EF789D">
              <w:rPr>
                <w:rFonts w:ascii="Times" w:eastAsia="Batang" w:hAnsi="Times"/>
                <w:szCs w:val="24"/>
              </w:rPr>
              <w:t>For Scheme 2 SL-PRS resource allocation, with regards to the congestion control for a dedicated RP, the following modifications are supported:</w:t>
            </w:r>
          </w:p>
          <w:p w14:paraId="131BE29B" w14:textId="77777777" w:rsidR="00B0566C" w:rsidRPr="00EF789D" w:rsidRDefault="00B0566C" w:rsidP="00B0566C">
            <w:pPr>
              <w:numPr>
                <w:ilvl w:val="0"/>
                <w:numId w:val="35"/>
              </w:numPr>
              <w:overflowPunct/>
              <w:autoSpaceDE/>
              <w:autoSpaceDN/>
              <w:adjustRightInd/>
              <w:spacing w:after="0"/>
              <w:contextualSpacing/>
              <w:textAlignment w:val="auto"/>
              <w:rPr>
                <w:rFonts w:ascii="Times" w:eastAsia="Batang" w:hAnsi="Times"/>
                <w:szCs w:val="24"/>
              </w:rPr>
            </w:pPr>
            <w:r w:rsidRPr="00EF789D">
              <w:rPr>
                <w:rFonts w:ascii="Times" w:eastAsia="Batang" w:hAnsi="Times"/>
                <w:b/>
                <w:bCs/>
                <w:szCs w:val="24"/>
              </w:rPr>
              <w:t>Modification 1:</w:t>
            </w:r>
            <w:r w:rsidRPr="00EF789D">
              <w:rPr>
                <w:rFonts w:ascii="Times" w:eastAsia="Batang" w:hAnsi="Times"/>
                <w:szCs w:val="24"/>
              </w:rPr>
              <w:t xml:space="preserve"> For the definition of SL PRS CR and CBR:</w:t>
            </w:r>
          </w:p>
          <w:p w14:paraId="2FD10E01" w14:textId="77777777" w:rsidR="00B0566C" w:rsidRPr="00EF789D" w:rsidRDefault="00B0566C" w:rsidP="00B0566C">
            <w:pPr>
              <w:numPr>
                <w:ilvl w:val="1"/>
                <w:numId w:val="35"/>
              </w:numPr>
              <w:overflowPunct/>
              <w:autoSpaceDE/>
              <w:autoSpaceDN/>
              <w:adjustRightInd/>
              <w:spacing w:after="0"/>
              <w:contextualSpacing/>
              <w:textAlignment w:val="auto"/>
              <w:rPr>
                <w:rFonts w:ascii="Times" w:eastAsia="Batang" w:hAnsi="Times"/>
                <w:szCs w:val="24"/>
              </w:rPr>
            </w:pPr>
            <w:r w:rsidRPr="00EF789D">
              <w:rPr>
                <w:rFonts w:ascii="Times" w:eastAsia="Batang" w:hAnsi="Times"/>
                <w:szCs w:val="24"/>
              </w:rPr>
              <w:t xml:space="preserve">Alt. 2: redefine CBR/CR by considering the SL-PRS resource allocation/configuration. </w:t>
            </w:r>
          </w:p>
          <w:p w14:paraId="021310F6" w14:textId="77777777" w:rsidR="00B0566C" w:rsidRDefault="00B0566C" w:rsidP="00A67531">
            <w:pPr>
              <w:overflowPunct/>
              <w:autoSpaceDE/>
              <w:autoSpaceDN/>
              <w:adjustRightInd/>
              <w:spacing w:after="0"/>
              <w:textAlignment w:val="auto"/>
              <w:rPr>
                <w:rFonts w:eastAsia="Batang"/>
                <w:b/>
              </w:rPr>
            </w:pPr>
          </w:p>
          <w:p w14:paraId="307E639E" w14:textId="77777777" w:rsidR="00B0566C" w:rsidRPr="00B451F1" w:rsidRDefault="00B0566C" w:rsidP="00A67531">
            <w:pPr>
              <w:overflowPunct/>
              <w:autoSpaceDE/>
              <w:autoSpaceDN/>
              <w:adjustRightInd/>
              <w:spacing w:after="0"/>
              <w:textAlignment w:val="auto"/>
              <w:rPr>
                <w:rFonts w:eastAsia="Batang"/>
                <w:b/>
              </w:rPr>
            </w:pPr>
            <w:r w:rsidRPr="00B451F1">
              <w:rPr>
                <w:rFonts w:eastAsia="Batang"/>
                <w:b/>
              </w:rPr>
              <w:t>Conclusion</w:t>
            </w:r>
          </w:p>
          <w:p w14:paraId="7BC06B5B" w14:textId="77777777" w:rsidR="00B0566C" w:rsidRPr="00B451F1" w:rsidRDefault="00B0566C" w:rsidP="00A67531">
            <w:pPr>
              <w:overflowPunct/>
              <w:autoSpaceDE/>
              <w:autoSpaceDN/>
              <w:adjustRightInd/>
              <w:spacing w:after="0"/>
              <w:textAlignment w:val="auto"/>
              <w:rPr>
                <w:rFonts w:eastAsia="Batang"/>
              </w:rPr>
            </w:pPr>
            <w:r w:rsidRPr="00B451F1">
              <w:rPr>
                <w:rFonts w:eastAsia="Batang"/>
              </w:rPr>
              <w:t>For Scheme 2 SL-PRS resource allocation, with regards to the congestion control for a shared RP, CBR and CR mechanisms from Rel.16 NR SL are reused.</w:t>
            </w:r>
          </w:p>
          <w:p w14:paraId="1FE3736D" w14:textId="77777777" w:rsidR="00B0566C" w:rsidRPr="008F4B49" w:rsidRDefault="00B0566C" w:rsidP="00B0566C">
            <w:pPr>
              <w:numPr>
                <w:ilvl w:val="0"/>
                <w:numId w:val="35"/>
              </w:numPr>
              <w:overflowPunct/>
              <w:autoSpaceDE/>
              <w:autoSpaceDN/>
              <w:adjustRightInd/>
              <w:spacing w:after="0"/>
              <w:contextualSpacing/>
              <w:textAlignment w:val="auto"/>
            </w:pPr>
            <w:r w:rsidRPr="00B451F1">
              <w:t>Add this agreement in the LS related to the priority handling</w:t>
            </w:r>
          </w:p>
        </w:tc>
      </w:tr>
    </w:tbl>
    <w:p w14:paraId="187FC8DA" w14:textId="77777777" w:rsidR="00B0566C" w:rsidRDefault="00B0566C" w:rsidP="00527BAF">
      <w:pPr>
        <w:jc w:val="both"/>
        <w:rPr>
          <w:sz w:val="22"/>
          <w:szCs w:val="22"/>
          <w:lang w:val="en-US"/>
        </w:rPr>
      </w:pPr>
    </w:p>
    <w:p w14:paraId="0F642E94" w14:textId="74CB28EC" w:rsidR="00B0566C" w:rsidRDefault="00B0566C" w:rsidP="00527BAF">
      <w:pPr>
        <w:jc w:val="both"/>
        <w:rPr>
          <w:sz w:val="22"/>
          <w:szCs w:val="22"/>
          <w:lang w:val="en-US"/>
        </w:rPr>
      </w:pPr>
      <w:r>
        <w:rPr>
          <w:sz w:val="22"/>
          <w:szCs w:val="22"/>
          <w:lang w:val="en-US"/>
        </w:rPr>
        <w:t>So RAN1 will define a new CBR measurement for dedicated pool, but not for shared pool.</w:t>
      </w:r>
    </w:p>
    <w:p w14:paraId="409A34C1" w14:textId="450DA13D" w:rsidR="00B0566C" w:rsidRDefault="00B0566C" w:rsidP="00B0566C">
      <w:pPr>
        <w:jc w:val="both"/>
        <w:rPr>
          <w:b/>
          <w:bCs/>
          <w:sz w:val="22"/>
          <w:szCs w:val="22"/>
          <w:lang w:val="en-US"/>
        </w:rPr>
      </w:pPr>
      <w:bookmarkStart w:id="10" w:name="Proposal25644"/>
      <w:bookmarkStart w:id="11" w:name="Proposal65446"/>
      <w:bookmarkStart w:id="12" w:name="Proposal92412"/>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2501FB">
        <w:rPr>
          <w:b/>
          <w:noProof/>
          <w:sz w:val="22"/>
          <w:szCs w:val="22"/>
          <w:lang w:val="en-US"/>
        </w:rPr>
        <w:t>2</w:t>
      </w:r>
      <w:r w:rsidRPr="00895686">
        <w:rPr>
          <w:b/>
          <w:sz w:val="22"/>
          <w:szCs w:val="22"/>
          <w:shd w:val="clear" w:color="auto" w:fill="E6E6E6"/>
        </w:rPr>
        <w:fldChar w:fldCharType="end"/>
      </w:r>
      <w:r w:rsidRPr="00E55B30">
        <w:rPr>
          <w:b/>
          <w:bCs/>
          <w:sz w:val="22"/>
          <w:szCs w:val="22"/>
          <w:lang w:val="en-US"/>
        </w:rPr>
        <w:t>:</w:t>
      </w:r>
      <w:r>
        <w:rPr>
          <w:b/>
          <w:bCs/>
          <w:sz w:val="22"/>
          <w:szCs w:val="22"/>
          <w:lang w:val="en-US"/>
        </w:rPr>
        <w:t xml:space="preserve"> Remind RAN2 about the RAN1 agreement </w:t>
      </w:r>
      <w:r w:rsidR="00763E13">
        <w:rPr>
          <w:b/>
          <w:bCs/>
          <w:sz w:val="22"/>
          <w:szCs w:val="22"/>
          <w:lang w:val="en-US"/>
        </w:rPr>
        <w:t>and</w:t>
      </w:r>
      <w:r>
        <w:rPr>
          <w:b/>
          <w:bCs/>
          <w:sz w:val="22"/>
          <w:szCs w:val="22"/>
          <w:lang w:val="en-US"/>
        </w:rPr>
        <w:t xml:space="preserve"> conclusion on CBR</w:t>
      </w:r>
      <w:r w:rsidR="00763E13">
        <w:rPr>
          <w:b/>
          <w:bCs/>
          <w:sz w:val="22"/>
          <w:szCs w:val="22"/>
          <w:lang w:val="en-US"/>
        </w:rPr>
        <w:t xml:space="preserve"> – no new CBR for SL PRS in shared resource pool.</w:t>
      </w:r>
    </w:p>
    <w:bookmarkEnd w:id="10"/>
    <w:bookmarkEnd w:id="11"/>
    <w:bookmarkEnd w:id="12"/>
    <w:p w14:paraId="31251F50" w14:textId="77777777" w:rsidR="00B0566C" w:rsidRDefault="00B0566C" w:rsidP="00527BAF">
      <w:pPr>
        <w:jc w:val="both"/>
        <w:rPr>
          <w:sz w:val="22"/>
          <w:szCs w:val="22"/>
          <w:lang w:val="en-US"/>
        </w:rPr>
      </w:pPr>
    </w:p>
    <w:bookmarkEnd w:id="7"/>
    <w:bookmarkEnd w:id="8"/>
    <w:bookmarkEnd w:id="9"/>
    <w:p w14:paraId="399858A0" w14:textId="77777777" w:rsidR="00527BAF" w:rsidRPr="001F201D" w:rsidRDefault="00527BAF" w:rsidP="001F201D"/>
    <w:bookmarkEnd w:id="3"/>
    <w:p w14:paraId="10445A01" w14:textId="65BF2491" w:rsidR="00885580" w:rsidRDefault="007820D0" w:rsidP="00885580">
      <w:pPr>
        <w:pStyle w:val="Heading1"/>
      </w:pPr>
      <w:r>
        <w:t>Conclusion</w:t>
      </w:r>
    </w:p>
    <w:p w14:paraId="421134C7" w14:textId="77777777" w:rsidR="002501FB" w:rsidRDefault="00527BAF" w:rsidP="002501FB">
      <w:pPr>
        <w:pStyle w:val="NormalWeb"/>
        <w:rPr>
          <w:rFonts w:ascii="CG Times (WN)" w:hAnsi="CG Times (WN)"/>
          <w:sz w:val="20"/>
          <w:szCs w:val="20"/>
        </w:rPr>
      </w:pPr>
      <w:bookmarkStart w:id="13" w:name="ConclusionsPObsInSeq"/>
      <w:r w:rsidRPr="003A74B1">
        <w:rPr>
          <w:sz w:val="22"/>
          <w:szCs w:val="22"/>
        </w:rPr>
        <w:t xml:space="preserve">In this contribution, we </w:t>
      </w:r>
      <w:r w:rsidR="00763E13">
        <w:rPr>
          <w:sz w:val="22"/>
          <w:szCs w:val="22"/>
        </w:rPr>
        <w:t xml:space="preserve">discussed the RAN2 </w:t>
      </w:r>
      <w:r w:rsidR="00763E13" w:rsidRPr="00763E13">
        <w:rPr>
          <w:sz w:val="22"/>
          <w:szCs w:val="22"/>
        </w:rPr>
        <w:t xml:space="preserve">LS on SL positioning MAC agreements </w:t>
      </w:r>
      <w:r w:rsidR="00763E13">
        <w:rPr>
          <w:sz w:val="22"/>
          <w:szCs w:val="22"/>
        </w:rPr>
        <w:fldChar w:fldCharType="begin"/>
      </w:r>
      <w:r w:rsidR="00763E13">
        <w:rPr>
          <w:sz w:val="22"/>
          <w:szCs w:val="22"/>
        </w:rPr>
        <w:instrText xml:space="preserve"> REF _Ref146815498 \r \h </w:instrText>
      </w:r>
      <w:r w:rsidR="00763E13">
        <w:rPr>
          <w:sz w:val="22"/>
          <w:szCs w:val="22"/>
        </w:rPr>
      </w:r>
      <w:r w:rsidR="00763E13">
        <w:rPr>
          <w:sz w:val="22"/>
          <w:szCs w:val="22"/>
        </w:rPr>
        <w:fldChar w:fldCharType="separate"/>
      </w:r>
      <w:r w:rsidR="002501FB">
        <w:rPr>
          <w:sz w:val="22"/>
          <w:szCs w:val="22"/>
        </w:rPr>
        <w:t>[1]</w:t>
      </w:r>
      <w:r w:rsidR="00763E13">
        <w:rPr>
          <w:sz w:val="22"/>
          <w:szCs w:val="22"/>
        </w:rPr>
        <w:fldChar w:fldCharType="end"/>
      </w:r>
      <w:r w:rsidR="00763E13">
        <w:rPr>
          <w:sz w:val="22"/>
          <w:szCs w:val="22"/>
        </w:rPr>
        <w:t xml:space="preserve"> and </w:t>
      </w:r>
      <w:r w:rsidRPr="003A74B1">
        <w:rPr>
          <w:sz w:val="22"/>
          <w:szCs w:val="22"/>
        </w:rPr>
        <w:t>made the following proposals:</w:t>
      </w:r>
      <w:bookmarkEnd w:id="13"/>
      <w:r w:rsidR="002501FB">
        <w:fldChar w:fldCharType="begin"/>
      </w:r>
      <w:r w:rsidR="002501FB">
        <w:instrText xml:space="preserve"> REF Proposal92411 \h </w:instrText>
      </w:r>
      <w:r w:rsidR="002501FB">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501FB" w14:paraId="577E6511" w14:textId="77777777" w:rsidTr="00763E13">
        <w:tc>
          <w:tcPr>
            <w:tcW w:w="9629" w:type="dxa"/>
          </w:tcPr>
          <w:p w14:paraId="0AC957C5" w14:textId="15CBAF4F" w:rsidR="002501FB" w:rsidRDefault="002501FB" w:rsidP="00B0566C">
            <w:pPr>
              <w:jc w:val="both"/>
              <w:rPr>
                <w:b/>
                <w:bCs/>
                <w:sz w:val="22"/>
                <w:szCs w:val="22"/>
                <w:lang w:val="en-US"/>
              </w:rPr>
            </w:pPr>
            <w:r w:rsidRPr="1CB99F18">
              <w:rPr>
                <w:b/>
                <w:bCs/>
                <w:sz w:val="22"/>
                <w:szCs w:val="22"/>
                <w:lang w:val="en-US"/>
              </w:rPr>
              <w:t>Proposal</w:t>
            </w:r>
            <w:r>
              <w:rPr>
                <w:b/>
                <w:bCs/>
                <w:sz w:val="22"/>
                <w:szCs w:val="22"/>
                <w:lang w:val="en-US"/>
              </w:rPr>
              <w:t xml:space="preserve"> </w:t>
            </w:r>
            <w:r>
              <w:rPr>
                <w:b/>
                <w:noProof/>
                <w:sz w:val="22"/>
                <w:szCs w:val="22"/>
                <w:lang w:val="en-US"/>
              </w:rPr>
              <w:t>1</w:t>
            </w:r>
            <w:r w:rsidRPr="00E55B30">
              <w:rPr>
                <w:b/>
                <w:bCs/>
                <w:sz w:val="22"/>
                <w:szCs w:val="22"/>
                <w:lang w:val="en-US"/>
              </w:rPr>
              <w:t>:</w:t>
            </w:r>
            <w:r>
              <w:rPr>
                <w:b/>
                <w:bCs/>
                <w:sz w:val="22"/>
                <w:szCs w:val="22"/>
                <w:lang w:val="en-US"/>
              </w:rPr>
              <w:t xml:space="preserve"> Provide the following answer to RAN2’s question:</w:t>
            </w:r>
          </w:p>
          <w:p w14:paraId="6938C5F4" w14:textId="77777777" w:rsidR="002501FB" w:rsidRPr="00527BAF" w:rsidRDefault="002501FB" w:rsidP="00B0566C">
            <w:pPr>
              <w:numPr>
                <w:ilvl w:val="0"/>
                <w:numId w:val="34"/>
              </w:numPr>
              <w:rPr>
                <w:rFonts w:eastAsia="Times New Roman"/>
                <w:b/>
                <w:bCs/>
                <w:color w:val="000000"/>
                <w:lang w:eastAsia="en-GB"/>
              </w:rPr>
            </w:pPr>
            <w:r w:rsidRPr="00527BAF">
              <w:rPr>
                <w:rFonts w:eastAsia="Times New Roman"/>
                <w:b/>
                <w:bCs/>
                <w:color w:val="000000"/>
                <w:lang w:eastAsia="en-GB"/>
              </w:rPr>
              <w:t>The priority value for SL PRS should be provided by higher layers from Tx UE perspective even when the SL PRS transmission is triggered by peer UE’s lower layer’s signalling</w:t>
            </w:r>
          </w:p>
          <w:p w14:paraId="420F13FB" w14:textId="77777777" w:rsidR="002501FB" w:rsidRPr="00B0566C" w:rsidRDefault="002501FB" w:rsidP="00B0566C">
            <w:pPr>
              <w:numPr>
                <w:ilvl w:val="0"/>
                <w:numId w:val="34"/>
              </w:numPr>
              <w:rPr>
                <w:rFonts w:eastAsia="Times New Roman"/>
                <w:b/>
                <w:bCs/>
                <w:color w:val="000000"/>
                <w:lang w:eastAsia="en-GB"/>
              </w:rPr>
            </w:pPr>
            <w:r w:rsidRPr="00527BAF">
              <w:rPr>
                <w:rFonts w:eastAsia="Times New Roman"/>
                <w:b/>
                <w:bCs/>
                <w:color w:val="000000"/>
                <w:lang w:eastAsia="en-GB"/>
              </w:rPr>
              <w:t>The priority value determination at higher layers may take into account the priority of the lower layer SL PRS trigger signalling. Details left to other WGs.</w:t>
            </w:r>
          </w:p>
        </w:tc>
      </w:tr>
    </w:tbl>
    <w:p w14:paraId="01BD98EF" w14:textId="77777777" w:rsidR="002501FB" w:rsidRDefault="002501FB" w:rsidP="002501FB">
      <w:pPr>
        <w:pStyle w:val="NormalWeb"/>
      </w:pPr>
      <w:r>
        <w:fldChar w:fldCharType="end"/>
      </w:r>
    </w:p>
    <w:p w14:paraId="0F133CAC" w14:textId="77777777" w:rsidR="002501FB" w:rsidRDefault="002501FB" w:rsidP="00B0566C">
      <w:pPr>
        <w:jc w:val="both"/>
        <w:rPr>
          <w:b/>
          <w:bCs/>
          <w:sz w:val="22"/>
          <w:szCs w:val="22"/>
          <w:lang w:val="en-US"/>
        </w:rPr>
      </w:pPr>
      <w:r>
        <w:fldChar w:fldCharType="begin"/>
      </w:r>
      <w:r>
        <w:instrText xml:space="preserve"> REF Proposal92412 \h </w:instrText>
      </w:r>
      <w:r>
        <w:fldChar w:fldCharType="separate"/>
      </w:r>
      <w:r w:rsidRPr="1CB99F18">
        <w:rPr>
          <w:b/>
          <w:bCs/>
          <w:sz w:val="22"/>
          <w:szCs w:val="22"/>
          <w:lang w:val="en-US"/>
        </w:rPr>
        <w:t>Proposal</w:t>
      </w:r>
      <w:r>
        <w:rPr>
          <w:b/>
          <w:bCs/>
          <w:sz w:val="22"/>
          <w:szCs w:val="22"/>
          <w:lang w:val="en-US"/>
        </w:rPr>
        <w:t xml:space="preserve"> </w:t>
      </w:r>
      <w:r>
        <w:rPr>
          <w:b/>
          <w:noProof/>
          <w:sz w:val="22"/>
          <w:szCs w:val="22"/>
          <w:lang w:val="en-US"/>
        </w:rPr>
        <w:t>2</w:t>
      </w:r>
      <w:r w:rsidRPr="00E55B30">
        <w:rPr>
          <w:b/>
          <w:bCs/>
          <w:sz w:val="22"/>
          <w:szCs w:val="22"/>
          <w:lang w:val="en-US"/>
        </w:rPr>
        <w:t>:</w:t>
      </w:r>
      <w:r>
        <w:rPr>
          <w:b/>
          <w:bCs/>
          <w:sz w:val="22"/>
          <w:szCs w:val="22"/>
          <w:lang w:val="en-US"/>
        </w:rPr>
        <w:t xml:space="preserve"> Remind RAN2 about the RAN1 agreement and conclusion on CBR – no new CBR for SL PRS in shared resource pool.</w:t>
      </w:r>
    </w:p>
    <w:p w14:paraId="53CD9119" w14:textId="0FC2B726" w:rsidR="00885580" w:rsidRDefault="002501FB" w:rsidP="00885580">
      <w:pPr>
        <w:pStyle w:val="Heading1"/>
        <w:numPr>
          <w:ilvl w:val="0"/>
          <w:numId w:val="0"/>
        </w:numPr>
      </w:pPr>
      <w:r>
        <w:fldChar w:fldCharType="end"/>
      </w:r>
      <w:r w:rsidR="00885580">
        <w:t>References</w:t>
      </w:r>
    </w:p>
    <w:p w14:paraId="093EE10C" w14:textId="7674A93C" w:rsidR="00205A4B" w:rsidRPr="00527BAF" w:rsidRDefault="00527BAF" w:rsidP="00527BAF">
      <w:pPr>
        <w:pStyle w:val="ListParagraph"/>
        <w:numPr>
          <w:ilvl w:val="0"/>
          <w:numId w:val="27"/>
        </w:numPr>
        <w:overflowPunct w:val="0"/>
        <w:autoSpaceDE w:val="0"/>
        <w:autoSpaceDN w:val="0"/>
        <w:adjustRightInd w:val="0"/>
        <w:spacing w:after="180"/>
        <w:contextualSpacing w:val="0"/>
        <w:textAlignment w:val="baseline"/>
        <w:rPr>
          <w:rFonts w:eastAsia="MS Mincho"/>
          <w:sz w:val="22"/>
          <w:szCs w:val="22"/>
          <w:lang w:val="en-US" w:eastAsia="ja-JP"/>
        </w:rPr>
      </w:pPr>
      <w:bookmarkStart w:id="14" w:name="_Ref146815498"/>
      <w:r w:rsidRPr="00527BAF">
        <w:rPr>
          <w:rFonts w:eastAsia="MS Mincho"/>
          <w:sz w:val="22"/>
          <w:szCs w:val="22"/>
          <w:lang w:val="en-US" w:eastAsia="ja-JP"/>
        </w:rPr>
        <w:t>R1-2308834</w:t>
      </w:r>
      <w:r>
        <w:rPr>
          <w:rFonts w:eastAsia="MS Mincho"/>
          <w:sz w:val="22"/>
          <w:szCs w:val="22"/>
          <w:lang w:val="en-US" w:eastAsia="ja-JP"/>
        </w:rPr>
        <w:t>/</w:t>
      </w:r>
      <w:r w:rsidRPr="00F0056F">
        <w:rPr>
          <w:rFonts w:eastAsia="MS Mincho"/>
          <w:sz w:val="22"/>
          <w:szCs w:val="22"/>
          <w:lang w:val="en-US" w:eastAsia="ja-JP"/>
        </w:rPr>
        <w:t>R2-2309343</w:t>
      </w:r>
      <w:r>
        <w:rPr>
          <w:rFonts w:eastAsia="MS Mincho"/>
          <w:sz w:val="22"/>
          <w:szCs w:val="22"/>
          <w:lang w:val="en-US" w:eastAsia="ja-JP"/>
        </w:rPr>
        <w:t>, “</w:t>
      </w:r>
      <w:bookmarkStart w:id="15" w:name="_Hlk146915196"/>
      <w:r w:rsidRPr="003A1B3F">
        <w:rPr>
          <w:rFonts w:eastAsia="MS Mincho"/>
          <w:sz w:val="22"/>
          <w:szCs w:val="22"/>
          <w:lang w:val="en-US" w:eastAsia="ja-JP"/>
        </w:rPr>
        <w:t>LS on SL positioning MAC agreements</w:t>
      </w:r>
      <w:bookmarkEnd w:id="15"/>
      <w:r>
        <w:rPr>
          <w:rFonts w:eastAsia="MS Mincho"/>
          <w:sz w:val="22"/>
          <w:szCs w:val="22"/>
          <w:lang w:val="en-US" w:eastAsia="ja-JP"/>
        </w:rPr>
        <w:t>”</w:t>
      </w:r>
      <w:bookmarkEnd w:id="14"/>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D3C62" w14:textId="77777777" w:rsidR="00165B64" w:rsidRDefault="00165B64">
      <w:r>
        <w:separator/>
      </w:r>
    </w:p>
  </w:endnote>
  <w:endnote w:type="continuationSeparator" w:id="0">
    <w:p w14:paraId="2236020E" w14:textId="77777777" w:rsidR="00165B64" w:rsidRDefault="0016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822F" w14:textId="77777777" w:rsidR="00165B64" w:rsidRDefault="00165B64">
      <w:r>
        <w:separator/>
      </w:r>
    </w:p>
  </w:footnote>
  <w:footnote w:type="continuationSeparator" w:id="0">
    <w:p w14:paraId="106D5EFC" w14:textId="77777777" w:rsidR="00165B64" w:rsidRDefault="00165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7D14D7"/>
    <w:multiLevelType w:val="hybridMultilevel"/>
    <w:tmpl w:val="6936D7F0"/>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F2EE8"/>
    <w:multiLevelType w:val="hybridMultilevel"/>
    <w:tmpl w:val="67A47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28"/>
  </w:num>
  <w:num w:numId="3" w16cid:durableId="1859855038">
    <w:abstractNumId w:val="0"/>
  </w:num>
  <w:num w:numId="4" w16cid:durableId="1963807548">
    <w:abstractNumId w:val="3"/>
  </w:num>
  <w:num w:numId="5" w16cid:durableId="669986164">
    <w:abstractNumId w:val="16"/>
  </w:num>
  <w:num w:numId="6" w16cid:durableId="1168131915">
    <w:abstractNumId w:val="29"/>
  </w:num>
  <w:num w:numId="7" w16cid:durableId="813571431">
    <w:abstractNumId w:val="19"/>
  </w:num>
  <w:num w:numId="8" w16cid:durableId="1189026752">
    <w:abstractNumId w:val="15"/>
  </w:num>
  <w:num w:numId="9" w16cid:durableId="838931800">
    <w:abstractNumId w:val="33"/>
  </w:num>
  <w:num w:numId="10" w16cid:durableId="1573464737">
    <w:abstractNumId w:val="5"/>
  </w:num>
  <w:num w:numId="11" w16cid:durableId="257101052">
    <w:abstractNumId w:val="21"/>
  </w:num>
  <w:num w:numId="12" w16cid:durableId="1951353073">
    <w:abstractNumId w:val="4"/>
  </w:num>
  <w:num w:numId="13" w16cid:durableId="1911961443">
    <w:abstractNumId w:val="13"/>
  </w:num>
  <w:num w:numId="14" w16cid:durableId="630285384">
    <w:abstractNumId w:val="26"/>
  </w:num>
  <w:num w:numId="15" w16cid:durableId="357124585">
    <w:abstractNumId w:val="17"/>
  </w:num>
  <w:num w:numId="16" w16cid:durableId="1559780918">
    <w:abstractNumId w:val="1"/>
  </w:num>
  <w:num w:numId="17" w16cid:durableId="1764109268">
    <w:abstractNumId w:val="24"/>
  </w:num>
  <w:num w:numId="18" w16cid:durableId="139812750">
    <w:abstractNumId w:val="14"/>
  </w:num>
  <w:num w:numId="19" w16cid:durableId="1134371848">
    <w:abstractNumId w:val="20"/>
  </w:num>
  <w:num w:numId="20" w16cid:durableId="1905412601">
    <w:abstractNumId w:val="32"/>
  </w:num>
  <w:num w:numId="21" w16cid:durableId="346101783">
    <w:abstractNumId w:val="34"/>
  </w:num>
  <w:num w:numId="22" w16cid:durableId="1499273121">
    <w:abstractNumId w:val="23"/>
  </w:num>
  <w:num w:numId="23" w16cid:durableId="622422302">
    <w:abstractNumId w:val="12"/>
  </w:num>
  <w:num w:numId="24" w16cid:durableId="1385445363">
    <w:abstractNumId w:val="7"/>
  </w:num>
  <w:num w:numId="25" w16cid:durableId="533230926">
    <w:abstractNumId w:val="30"/>
  </w:num>
  <w:num w:numId="26" w16cid:durableId="1635525904">
    <w:abstractNumId w:val="27"/>
  </w:num>
  <w:num w:numId="27" w16cid:durableId="1644850337">
    <w:abstractNumId w:val="10"/>
  </w:num>
  <w:num w:numId="28" w16cid:durableId="1974865496">
    <w:abstractNumId w:val="9"/>
  </w:num>
  <w:num w:numId="29" w16cid:durableId="20857830">
    <w:abstractNumId w:val="25"/>
  </w:num>
  <w:num w:numId="30" w16cid:durableId="630210174">
    <w:abstractNumId w:val="2"/>
  </w:num>
  <w:num w:numId="31" w16cid:durableId="393434771">
    <w:abstractNumId w:val="22"/>
  </w:num>
  <w:num w:numId="32" w16cid:durableId="2071419919">
    <w:abstractNumId w:val="18"/>
  </w:num>
  <w:num w:numId="33" w16cid:durableId="647200577">
    <w:abstractNumId w:val="6"/>
  </w:num>
  <w:num w:numId="34" w16cid:durableId="76945587">
    <w:abstractNumId w:val="31"/>
  </w:num>
  <w:num w:numId="35" w16cid:durableId="2791505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8"/>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B64"/>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1FB"/>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19"/>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BAF"/>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4F7"/>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E13"/>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66C"/>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760</Words>
  <Characters>4335</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2016-06-20T11:35:00Z</cp:lastPrinted>
  <dcterms:created xsi:type="dcterms:W3CDTF">2023-09-29T23:14:00Z</dcterms:created>
  <dcterms:modified xsi:type="dcterms:W3CDTF">2023-09-29T23:14:00Z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33097ec2-2525-48c6-8e21-7c98870f21e2</vt:lpwstr>
  </property>
  <property fmtid="{D5CDD505-2E9C-101B-9397-08002B2CF9AE}" pid="9" name="TdocSource">
    <vt:lpwstr>Nokia, Nokia Shanghai Bell</vt:lpwstr>
  </property>
  <property fmtid="{D5CDD505-2E9C-101B-9397-08002B2CF9AE}" pid="10" name="MeetingPlaceDates">
    <vt:lpwstr>Xiamen, China, October 9th - October 13th, 2023</vt:lpwstr>
  </property>
  <property fmtid="{D5CDD505-2E9C-101B-9397-08002B2CF9AE}" pid="11" name="TdocFor">
    <vt:lpwstr>Discussion and Decision</vt:lpwstr>
  </property>
  <property fmtid="{D5CDD505-2E9C-101B-9397-08002B2CF9AE}" pid="12" name="TdocId">
    <vt:lpwstr>R1-2310275</vt:lpwstr>
  </property>
  <property fmtid="{D5CDD505-2E9C-101B-9397-08002B2CF9AE}" pid="13" name="TdocAgendaItem">
    <vt:lpwstr>5</vt:lpwstr>
  </property>
  <property fmtid="{D5CDD505-2E9C-101B-9397-08002B2CF9AE}" pid="14" name="MeetingName">
    <vt:lpwstr>3GPP TSG RAN WG1 #114bis</vt:lpwstr>
  </property>
  <property fmtid="{D5CDD505-2E9C-101B-9397-08002B2CF9AE}" pid="15" name="TdocTitle">
    <vt:lpwstr>Discussion of RAN2 LS on SL positioning MAC agreements</vt:lpwstr>
  </property>
</Properties>
</file>