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3017065E"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3C3EBE">
        <w:rPr>
          <w:rFonts w:ascii="Arial" w:eastAsia="Malgun Gothic" w:hAnsi="Arial" w:cs="Arial"/>
          <w:b/>
          <w:bCs/>
          <w:lang w:eastAsia="en-US"/>
        </w:rPr>
        <w:t>4</w:t>
      </w:r>
      <w:r w:rsidR="00E04FA5">
        <w:rPr>
          <w:rFonts w:ascii="Arial" w:eastAsiaTheme="minorEastAsia" w:hAnsi="Arial" w:cs="Arial" w:hint="eastAsia"/>
          <w:b/>
          <w:bCs/>
        </w:rPr>
        <w:t>b</w:t>
      </w:r>
      <w:r w:rsidR="00E04FA5">
        <w:rPr>
          <w:rFonts w:ascii="Arial" w:eastAsiaTheme="minorEastAsia" w:hAnsi="Arial" w:cs="Arial"/>
          <w:b/>
          <w:bCs/>
        </w:rPr>
        <w:t>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8F6E15">
        <w:rPr>
          <w:rFonts w:ascii="Arial" w:eastAsia="ＭＳ 明朝" w:hAnsi="Arial" w:cs="Arial"/>
          <w:b/>
          <w:bCs/>
        </w:rPr>
        <w:t>10064</w:t>
      </w:r>
    </w:p>
    <w:p w14:paraId="12626E7E" w14:textId="41C3D8D1" w:rsidR="000042F9" w:rsidRPr="00E04FA5" w:rsidRDefault="00E04FA5" w:rsidP="00B8583E">
      <w:pPr>
        <w:tabs>
          <w:tab w:val="center" w:pos="4536"/>
          <w:tab w:val="right" w:pos="9072"/>
        </w:tabs>
        <w:spacing w:line="276" w:lineRule="auto"/>
        <w:rPr>
          <w:rFonts w:ascii="Arial" w:eastAsia="Malgun Gothic" w:hAnsi="Arial" w:cs="Arial"/>
          <w:b/>
          <w:bCs/>
          <w:lang w:eastAsia="en-US"/>
        </w:rPr>
      </w:pPr>
      <w:r w:rsidRPr="00E04FA5">
        <w:rPr>
          <w:rFonts w:ascii="Arial" w:eastAsia="Malgun Gothic" w:hAnsi="Arial" w:cs="Arial"/>
          <w:b/>
          <w:bCs/>
        </w:rPr>
        <w:t>Xiamen, China, October 9th – October 13th,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5E30668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04FA5">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953986">
        <w:rPr>
          <w:rFonts w:ascii="Arial" w:eastAsia="Malgun Gothic" w:hAnsi="Arial"/>
          <w:lang w:val="en-US" w:eastAsia="ko-KR"/>
        </w:rPr>
        <w:t>6</w:t>
      </w:r>
      <w:r w:rsidR="00E04FA5">
        <w:rPr>
          <w:rFonts w:ascii="Arial" w:eastAsia="Malgun Gothic" w:hAnsi="Arial"/>
          <w:lang w:val="en-US" w:eastAsia="ko-KR"/>
        </w:rPr>
        <w:t>.1</w:t>
      </w:r>
      <w:r w:rsidR="00953986">
        <w:rPr>
          <w:rFonts w:ascii="Arial" w:eastAsia="Malgun Gothic" w:hAnsi="Arial"/>
          <w:lang w:val="en-US" w:eastAsia="ko-KR"/>
        </w:rPr>
        <w:t>0</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98162FD" w:rsidR="00B8583E" w:rsidRPr="00E04FA5"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53986" w:rsidRPr="00953986">
        <w:rPr>
          <w:rFonts w:ascii="Arial" w:eastAsia="Malgun Gothic" w:hAnsi="Arial"/>
          <w:lang w:val="en-US" w:eastAsia="en-US"/>
        </w:rPr>
        <w:t xml:space="preserve">Discussion on UE features for </w:t>
      </w:r>
      <w:proofErr w:type="spellStart"/>
      <w:r w:rsidR="00953986" w:rsidRPr="00953986">
        <w:rPr>
          <w:rFonts w:ascii="Arial" w:eastAsia="Malgun Gothic" w:hAnsi="Arial"/>
          <w:lang w:val="en-US" w:eastAsia="en-US"/>
        </w:rPr>
        <w:t>eDSS</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2AF36F" w14:textId="35E04FD3" w:rsidR="00953986" w:rsidRDefault="00953986" w:rsidP="00B07935">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RAN1#114 meeting, Rel-18 </w:t>
      </w:r>
      <w:proofErr w:type="spellStart"/>
      <w:r>
        <w:rPr>
          <w:rFonts w:eastAsia="ＭＳ 明朝"/>
          <w:sz w:val="22"/>
          <w:szCs w:val="22"/>
          <w:lang w:val="en-US"/>
        </w:rPr>
        <w:t>eDSS</w:t>
      </w:r>
      <w:proofErr w:type="spellEnd"/>
      <w:r>
        <w:rPr>
          <w:rFonts w:eastAsia="ＭＳ 明朝"/>
          <w:sz w:val="22"/>
          <w:szCs w:val="22"/>
          <w:lang w:val="en-US"/>
        </w:rPr>
        <w:t xml:space="preserve"> UE features were discussed [1], and the updated UE features list in [2] was endorsed.</w:t>
      </w:r>
      <w:r w:rsidR="00936ACF">
        <w:rPr>
          <w:rFonts w:eastAsia="ＭＳ 明朝"/>
          <w:sz w:val="22"/>
          <w:szCs w:val="22"/>
          <w:lang w:val="en-US"/>
        </w:rPr>
        <w:t xml:space="preserve"> </w:t>
      </w:r>
    </w:p>
    <w:p w14:paraId="58355935" w14:textId="0378011B" w:rsidR="00B07935" w:rsidRPr="003E0E4E" w:rsidRDefault="00C268D2" w:rsidP="00953986">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w:t>
      </w:r>
      <w:r w:rsidR="007874F9">
        <w:rPr>
          <w:rFonts w:eastAsia="ＭＳ 明朝"/>
          <w:sz w:val="22"/>
          <w:szCs w:val="22"/>
          <w:lang w:val="en-US"/>
        </w:rPr>
        <w:t xml:space="preserve">a </w:t>
      </w:r>
      <w:r>
        <w:rPr>
          <w:rFonts w:eastAsia="ＭＳ 明朝"/>
          <w:sz w:val="22"/>
          <w:szCs w:val="22"/>
          <w:lang w:val="en-US"/>
        </w:rPr>
        <w:t xml:space="preserve">remaining issue on Rel-18 </w:t>
      </w:r>
      <w:proofErr w:type="spellStart"/>
      <w:r w:rsidR="00E04FA5">
        <w:rPr>
          <w:rFonts w:eastAsia="ＭＳ 明朝"/>
          <w:sz w:val="22"/>
          <w:szCs w:val="22"/>
          <w:lang w:val="en-US"/>
        </w:rPr>
        <w:t>eDSS</w:t>
      </w:r>
      <w:proofErr w:type="spellEnd"/>
      <w:r w:rsidR="00953986">
        <w:rPr>
          <w:rFonts w:eastAsia="ＭＳ 明朝"/>
          <w:sz w:val="22"/>
          <w:szCs w:val="22"/>
          <w:lang w:val="en-US"/>
        </w:rPr>
        <w:t xml:space="preserve"> UE features</w:t>
      </w:r>
      <w:r w:rsidRPr="002C2A83">
        <w:rPr>
          <w:rFonts w:eastAsia="ＭＳ 明朝"/>
          <w:sz w:val="22"/>
          <w:szCs w:val="22"/>
          <w:lang w:val="en-US"/>
        </w:rPr>
        <w:t>.</w:t>
      </w: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4CFFC453" w:rsidR="007D02E5" w:rsidRPr="00EE092A" w:rsidRDefault="00E04FA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Precoder granularity of “</w:t>
      </w:r>
      <w:proofErr w:type="spellStart"/>
      <w:r>
        <w:rPr>
          <w:rFonts w:eastAsia="ＭＳ 明朝"/>
          <w:b/>
          <w:bCs/>
          <w:szCs w:val="24"/>
          <w:lang w:val="en-US"/>
        </w:rPr>
        <w:t>allContiguousRBs</w:t>
      </w:r>
      <w:proofErr w:type="spellEnd"/>
      <w:r>
        <w:rPr>
          <w:rFonts w:eastAsia="ＭＳ 明朝"/>
          <w:b/>
          <w:bCs/>
          <w:szCs w:val="24"/>
          <w:lang w:val="en-US"/>
        </w:rPr>
        <w:t>”</w:t>
      </w:r>
    </w:p>
    <w:p w14:paraId="22A7BF98" w14:textId="42AB95E3" w:rsidR="00FC7B86" w:rsidRPr="00570D5B" w:rsidRDefault="00E04FA5" w:rsidP="00FC7B86">
      <w:pPr>
        <w:spacing w:afterLines="50" w:after="120"/>
        <w:jc w:val="both"/>
        <w:rPr>
          <w:rFonts w:eastAsia="ＭＳ 明朝"/>
          <w:sz w:val="22"/>
          <w:szCs w:val="22"/>
          <w:lang w:val="en-US"/>
        </w:rPr>
      </w:pPr>
      <w:r w:rsidRPr="00570D5B">
        <w:rPr>
          <w:rFonts w:eastAsia="ＭＳ 明朝"/>
          <w:sz w:val="22"/>
          <w:szCs w:val="22"/>
          <w:lang w:val="en-US"/>
        </w:rPr>
        <w:t>In previous RAN1 meetings, whether the precoder granularity of “</w:t>
      </w:r>
      <w:proofErr w:type="spellStart"/>
      <w:r w:rsidRPr="00570D5B">
        <w:rPr>
          <w:rFonts w:eastAsia="ＭＳ 明朝"/>
          <w:sz w:val="22"/>
          <w:szCs w:val="22"/>
          <w:lang w:val="en-US"/>
        </w:rPr>
        <w:t>allContiguousRBs</w:t>
      </w:r>
      <w:proofErr w:type="spellEnd"/>
      <w:r w:rsidRPr="00570D5B">
        <w:rPr>
          <w:rFonts w:eastAsia="ＭＳ 明朝"/>
          <w:sz w:val="22"/>
          <w:szCs w:val="22"/>
          <w:lang w:val="en-US"/>
        </w:rPr>
        <w:t xml:space="preserve">” is available for NR PDCCH </w:t>
      </w:r>
      <w:r w:rsidR="006C0B64">
        <w:rPr>
          <w:rFonts w:eastAsia="ＭＳ 明朝"/>
          <w:sz w:val="22"/>
          <w:szCs w:val="22"/>
          <w:lang w:val="en-US"/>
        </w:rPr>
        <w:t>rece</w:t>
      </w:r>
      <w:r w:rsidRPr="00570D5B">
        <w:rPr>
          <w:rFonts w:eastAsia="ＭＳ 明朝"/>
          <w:sz w:val="22"/>
          <w:szCs w:val="22"/>
          <w:lang w:val="en-US"/>
        </w:rPr>
        <w:t>ption in symbols with LTE CRS REs has been discussed in UE feature sessions, and it was argued that it should be discussed in maintenance phase [1].</w:t>
      </w:r>
    </w:p>
    <w:tbl>
      <w:tblPr>
        <w:tblStyle w:val="afb"/>
        <w:tblW w:w="0" w:type="auto"/>
        <w:tblLook w:val="04A0" w:firstRow="1" w:lastRow="0" w:firstColumn="1" w:lastColumn="0" w:noHBand="0" w:noVBand="1"/>
      </w:tblPr>
      <w:tblGrid>
        <w:gridCol w:w="9962"/>
      </w:tblGrid>
      <w:tr w:rsidR="00E04FA5" w14:paraId="5377BC6E" w14:textId="77777777" w:rsidTr="00E04FA5">
        <w:tc>
          <w:tcPr>
            <w:tcW w:w="9962" w:type="dxa"/>
          </w:tcPr>
          <w:p w14:paraId="4702B7B8" w14:textId="77777777" w:rsidR="00E04FA5" w:rsidRPr="00E04FA5" w:rsidRDefault="00E04FA5" w:rsidP="00E04FA5">
            <w:pPr>
              <w:spacing w:afterLines="50" w:after="120"/>
              <w:jc w:val="both"/>
              <w:rPr>
                <w:rFonts w:eastAsia="ＭＳ 明朝"/>
                <w:b/>
                <w:bCs/>
                <w:sz w:val="21"/>
                <w:szCs w:val="21"/>
                <w:lang w:val="en-US"/>
              </w:rPr>
            </w:pPr>
            <w:r w:rsidRPr="00E04FA5">
              <w:rPr>
                <w:rFonts w:eastAsia="ＭＳ 明朝"/>
                <w:b/>
                <w:bCs/>
                <w:sz w:val="21"/>
                <w:szCs w:val="21"/>
                <w:highlight w:val="yellow"/>
                <w:lang w:val="en-US"/>
              </w:rPr>
              <w:t>Question 2-7:</w:t>
            </w:r>
          </w:p>
          <w:p w14:paraId="4E4EE1D6" w14:textId="77777777" w:rsidR="00E04FA5" w:rsidRPr="00E04FA5" w:rsidRDefault="00E04FA5">
            <w:pPr>
              <w:numPr>
                <w:ilvl w:val="0"/>
                <w:numId w:val="7"/>
              </w:numPr>
              <w:spacing w:afterLines="50" w:after="120"/>
              <w:jc w:val="both"/>
              <w:rPr>
                <w:rFonts w:eastAsia="ＭＳ 明朝"/>
                <w:sz w:val="21"/>
                <w:szCs w:val="21"/>
                <w:lang w:val="en-US"/>
              </w:rPr>
            </w:pPr>
            <w:r w:rsidRPr="00E04FA5">
              <w:rPr>
                <w:rFonts w:eastAsia="ＭＳ 明朝"/>
                <w:b/>
                <w:bCs/>
                <w:sz w:val="21"/>
                <w:szCs w:val="21"/>
                <w:lang w:val="en-US"/>
              </w:rPr>
              <w:t>For potential new FG on the precoder granularity of ‘</w:t>
            </w:r>
            <w:proofErr w:type="spellStart"/>
            <w:r w:rsidRPr="00E04FA5">
              <w:rPr>
                <w:rFonts w:eastAsia="ＭＳ 明朝"/>
                <w:b/>
                <w:bCs/>
                <w:sz w:val="21"/>
                <w:szCs w:val="21"/>
                <w:lang w:val="en-US"/>
              </w:rPr>
              <w:t>allContiguousRBs</w:t>
            </w:r>
            <w:proofErr w:type="spellEnd"/>
            <w:r w:rsidRPr="00E04FA5">
              <w:rPr>
                <w:rFonts w:eastAsia="ＭＳ 明朝"/>
                <w:b/>
                <w:bCs/>
                <w:sz w:val="21"/>
                <w:szCs w:val="21"/>
                <w:lang w:val="en-US"/>
              </w:rPr>
              <w:t>’, is it necessary to wait for maintenance discussion?</w:t>
            </w:r>
          </w:p>
          <w:p w14:paraId="433AC055" w14:textId="77777777" w:rsidR="00E04FA5" w:rsidRPr="00E04FA5" w:rsidRDefault="00E04FA5">
            <w:pPr>
              <w:numPr>
                <w:ilvl w:val="1"/>
                <w:numId w:val="7"/>
              </w:numPr>
              <w:spacing w:afterLines="50" w:after="120"/>
              <w:jc w:val="both"/>
              <w:rPr>
                <w:rFonts w:eastAsia="ＭＳ 明朝"/>
                <w:sz w:val="21"/>
                <w:szCs w:val="21"/>
                <w:lang w:val="en-US"/>
              </w:rPr>
            </w:pPr>
            <w:r w:rsidRPr="00E04FA5">
              <w:rPr>
                <w:rFonts w:eastAsia="ＭＳ 明朝"/>
                <w:sz w:val="21"/>
                <w:szCs w:val="21"/>
                <w:lang w:val="en-US"/>
              </w:rPr>
              <w:t>Alt.1: It is necessary to wait for the maintenance discussion.</w:t>
            </w:r>
          </w:p>
          <w:p w14:paraId="3FF164CE" w14:textId="77777777" w:rsidR="00E04FA5" w:rsidRPr="00E04FA5" w:rsidRDefault="00E04FA5">
            <w:pPr>
              <w:numPr>
                <w:ilvl w:val="2"/>
                <w:numId w:val="7"/>
              </w:numPr>
              <w:spacing w:afterLines="50" w:after="120"/>
              <w:jc w:val="both"/>
              <w:rPr>
                <w:rFonts w:eastAsia="ＭＳ 明朝"/>
                <w:sz w:val="21"/>
                <w:szCs w:val="21"/>
                <w:lang w:val="en-US"/>
              </w:rPr>
            </w:pPr>
            <w:r w:rsidRPr="00E04FA5">
              <w:rPr>
                <w:rFonts w:eastAsia="ＭＳ 明朝"/>
                <w:sz w:val="21"/>
                <w:szCs w:val="21"/>
                <w:lang w:val="en-US"/>
              </w:rPr>
              <w:t>Supported by: Samsung</w:t>
            </w:r>
          </w:p>
          <w:p w14:paraId="2AB50A34" w14:textId="77777777" w:rsidR="00E04FA5" w:rsidRPr="00E04FA5" w:rsidRDefault="00E04FA5">
            <w:pPr>
              <w:numPr>
                <w:ilvl w:val="1"/>
                <w:numId w:val="7"/>
              </w:numPr>
              <w:spacing w:afterLines="50" w:after="120"/>
              <w:jc w:val="both"/>
              <w:rPr>
                <w:rFonts w:eastAsia="ＭＳ 明朝"/>
                <w:sz w:val="21"/>
                <w:szCs w:val="21"/>
                <w:lang w:val="en-US"/>
              </w:rPr>
            </w:pPr>
            <w:r w:rsidRPr="00E04FA5">
              <w:rPr>
                <w:rFonts w:eastAsia="ＭＳ 明朝"/>
                <w:sz w:val="21"/>
                <w:szCs w:val="21"/>
                <w:lang w:val="en-US"/>
              </w:rPr>
              <w:t>Alt.2: It is not necessary to wait for the maintenance discussion.</w:t>
            </w:r>
          </w:p>
          <w:tbl>
            <w:tblPr>
              <w:tblStyle w:val="afb"/>
              <w:tblW w:w="5000" w:type="pct"/>
              <w:tblLook w:val="04A0" w:firstRow="1" w:lastRow="0" w:firstColumn="1" w:lastColumn="0" w:noHBand="0" w:noVBand="1"/>
            </w:tblPr>
            <w:tblGrid>
              <w:gridCol w:w="1196"/>
              <w:gridCol w:w="8540"/>
            </w:tblGrid>
            <w:tr w:rsidR="00E04FA5" w:rsidRPr="00E04FA5" w14:paraId="3F5E4C4A" w14:textId="77777777" w:rsidTr="00E04FA5">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553EC9"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Company</w:t>
                  </w:r>
                </w:p>
              </w:tc>
              <w:tc>
                <w:tcPr>
                  <w:tcW w:w="449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6935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Comment</w:t>
                  </w:r>
                </w:p>
              </w:tc>
            </w:tr>
            <w:tr w:rsidR="00E04FA5" w:rsidRPr="00E04FA5" w14:paraId="0602100C"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1FA17FC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Qualcomm</w:t>
                  </w:r>
                </w:p>
              </w:tc>
              <w:tc>
                <w:tcPr>
                  <w:tcW w:w="4493" w:type="pct"/>
                  <w:tcBorders>
                    <w:top w:val="single" w:sz="4" w:space="0" w:color="auto"/>
                    <w:left w:val="single" w:sz="4" w:space="0" w:color="auto"/>
                    <w:bottom w:val="single" w:sz="4" w:space="0" w:color="auto"/>
                    <w:right w:val="single" w:sz="4" w:space="0" w:color="auto"/>
                  </w:tcBorders>
                  <w:hideMark/>
                </w:tcPr>
                <w:p w14:paraId="11AF1D4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We agree with proponents that this should be beneficial for </w:t>
                  </w:r>
                  <w:proofErr w:type="gramStart"/>
                  <w:r w:rsidRPr="00E04FA5">
                    <w:rPr>
                      <w:rFonts w:eastAsia="ＭＳ 明朝"/>
                      <w:sz w:val="21"/>
                      <w:szCs w:val="21"/>
                      <w:lang w:val="en-US"/>
                    </w:rPr>
                    <w:t>low-bands</w:t>
                  </w:r>
                  <w:proofErr w:type="gramEnd"/>
                  <w:r w:rsidRPr="00E04FA5">
                    <w:rPr>
                      <w:rFonts w:eastAsia="ＭＳ 明朝"/>
                      <w:sz w:val="21"/>
                      <w:szCs w:val="21"/>
                      <w:lang w:val="en-US"/>
                    </w:rPr>
                    <w:t xml:space="preserve"> where DSS is operated and hence should be supported. We are OK with either agreeing this </w:t>
                  </w:r>
                  <w:proofErr w:type="gramStart"/>
                  <w:r w:rsidRPr="00E04FA5">
                    <w:rPr>
                      <w:rFonts w:eastAsia="ＭＳ 明朝"/>
                      <w:sz w:val="21"/>
                      <w:szCs w:val="21"/>
                      <w:lang w:val="en-US"/>
                    </w:rPr>
                    <w:t>here, or</w:t>
                  </w:r>
                  <w:proofErr w:type="gramEnd"/>
                  <w:r w:rsidRPr="00E04FA5">
                    <w:rPr>
                      <w:rFonts w:eastAsia="ＭＳ 明朝"/>
                      <w:sz w:val="21"/>
                      <w:szCs w:val="21"/>
                      <w:lang w:val="en-US"/>
                    </w:rPr>
                    <w:t xml:space="preserve"> discussing in maintenance later. </w:t>
                  </w:r>
                </w:p>
              </w:tc>
            </w:tr>
            <w:tr w:rsidR="00E04FA5" w:rsidRPr="00E04FA5" w14:paraId="7AE5E175"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182E502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Huawei, </w:t>
                  </w:r>
                  <w:proofErr w:type="spellStart"/>
                  <w:r w:rsidRPr="00E04FA5">
                    <w:rPr>
                      <w:rFonts w:eastAsia="ＭＳ 明朝"/>
                      <w:sz w:val="21"/>
                      <w:szCs w:val="21"/>
                      <w:lang w:val="en-US"/>
                    </w:rPr>
                    <w:t>HiSilicon</w:t>
                  </w:r>
                  <w:proofErr w:type="spellEnd"/>
                </w:p>
              </w:tc>
              <w:tc>
                <w:tcPr>
                  <w:tcW w:w="4493" w:type="pct"/>
                  <w:tcBorders>
                    <w:top w:val="single" w:sz="4" w:space="0" w:color="auto"/>
                    <w:left w:val="single" w:sz="4" w:space="0" w:color="auto"/>
                    <w:bottom w:val="single" w:sz="4" w:space="0" w:color="auto"/>
                    <w:right w:val="single" w:sz="4" w:space="0" w:color="auto"/>
                  </w:tcBorders>
                  <w:hideMark/>
                </w:tcPr>
                <w:p w14:paraId="43C515E6"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Either way is fine.</w:t>
                  </w:r>
                </w:p>
              </w:tc>
            </w:tr>
            <w:tr w:rsidR="00E04FA5" w:rsidRPr="00E04FA5" w14:paraId="17B7B4C4"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60073B97"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NTT DOCOMO</w:t>
                  </w:r>
                </w:p>
              </w:tc>
              <w:tc>
                <w:tcPr>
                  <w:tcW w:w="4493" w:type="pct"/>
                  <w:tcBorders>
                    <w:top w:val="single" w:sz="4" w:space="0" w:color="auto"/>
                    <w:left w:val="single" w:sz="4" w:space="0" w:color="auto"/>
                    <w:bottom w:val="single" w:sz="4" w:space="0" w:color="auto"/>
                    <w:right w:val="single" w:sz="4" w:space="0" w:color="auto"/>
                  </w:tcBorders>
                  <w:hideMark/>
                </w:tcPr>
                <w:p w14:paraId="1085F3E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As there is no restriction on the precoder granularity for PDCCH reception on symbols overlapping with LTE-CRS in any CR/agreement, we assume the precoder granularity of ‘</w:t>
                  </w:r>
                  <w:proofErr w:type="spellStart"/>
                  <w:r w:rsidRPr="00E04FA5">
                    <w:rPr>
                      <w:rFonts w:eastAsia="ＭＳ 明朝"/>
                      <w:sz w:val="21"/>
                      <w:szCs w:val="21"/>
                      <w:lang w:val="en-US"/>
                    </w:rPr>
                    <w:t>allContiguousRBs</w:t>
                  </w:r>
                  <w:proofErr w:type="spellEnd"/>
                  <w:r w:rsidRPr="00E04FA5">
                    <w:rPr>
                      <w:rFonts w:eastAsia="ＭＳ 明朝"/>
                      <w:sz w:val="21"/>
                      <w:szCs w:val="21"/>
                      <w:lang w:val="en-US"/>
                    </w:rPr>
                    <w:t>’ is available.</w:t>
                  </w:r>
                </w:p>
                <w:p w14:paraId="7DEA11BE"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Then, we think whether new FG is necessary or not can be discussed in UE feature session. But we are also ok to wait for the maintenance discussion if there is any company having different understanding/assumption.</w:t>
                  </w:r>
                </w:p>
              </w:tc>
            </w:tr>
            <w:tr w:rsidR="00E04FA5" w:rsidRPr="00E04FA5" w14:paraId="6E89FBF5"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7D9E77B9" w14:textId="77777777" w:rsidR="00E04FA5" w:rsidRPr="00E04FA5" w:rsidRDefault="00E04FA5" w:rsidP="00E04FA5">
                  <w:pPr>
                    <w:spacing w:afterLines="50" w:after="120"/>
                    <w:jc w:val="both"/>
                    <w:rPr>
                      <w:rFonts w:eastAsia="ＭＳ 明朝"/>
                      <w:sz w:val="21"/>
                      <w:szCs w:val="21"/>
                      <w:lang w:val="en-US"/>
                    </w:rPr>
                  </w:pPr>
                  <w:proofErr w:type="spellStart"/>
                  <w:r w:rsidRPr="00E04FA5">
                    <w:rPr>
                      <w:rFonts w:eastAsia="ＭＳ 明朝"/>
                      <w:sz w:val="21"/>
                      <w:szCs w:val="21"/>
                      <w:lang w:val="en-US"/>
                    </w:rPr>
                    <w:t>Spreadtrum</w:t>
                  </w:r>
                  <w:proofErr w:type="spellEnd"/>
                </w:p>
              </w:tc>
              <w:tc>
                <w:tcPr>
                  <w:tcW w:w="4493" w:type="pct"/>
                  <w:tcBorders>
                    <w:top w:val="single" w:sz="4" w:space="0" w:color="auto"/>
                    <w:left w:val="single" w:sz="4" w:space="0" w:color="auto"/>
                    <w:bottom w:val="single" w:sz="4" w:space="0" w:color="auto"/>
                    <w:right w:val="single" w:sz="4" w:space="0" w:color="auto"/>
                  </w:tcBorders>
                  <w:hideMark/>
                </w:tcPr>
                <w:p w14:paraId="4364011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Whether or not to support </w:t>
                  </w:r>
                  <w:proofErr w:type="spellStart"/>
                  <w:r w:rsidRPr="00E04FA5">
                    <w:rPr>
                      <w:rFonts w:eastAsia="ＭＳ 明朝"/>
                      <w:sz w:val="21"/>
                      <w:szCs w:val="21"/>
                      <w:lang w:val="en-US"/>
                    </w:rPr>
                    <w:t>allContiguousRBs</w:t>
                  </w:r>
                  <w:proofErr w:type="spellEnd"/>
                  <w:r w:rsidRPr="00E04FA5">
                    <w:rPr>
                      <w:rFonts w:eastAsia="ＭＳ 明朝"/>
                      <w:sz w:val="21"/>
                      <w:szCs w:val="21"/>
                      <w:lang w:val="en-US"/>
                    </w:rPr>
                    <w:t xml:space="preserve"> can be discussed in this meeting. We are also OK to discuss it in maintenance.</w:t>
                  </w:r>
                </w:p>
              </w:tc>
            </w:tr>
            <w:tr w:rsidR="00E04FA5" w:rsidRPr="00E04FA5" w14:paraId="56190485"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3E93DFD6"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MediaTek</w:t>
                  </w:r>
                </w:p>
              </w:tc>
              <w:tc>
                <w:tcPr>
                  <w:tcW w:w="4493" w:type="pct"/>
                  <w:tcBorders>
                    <w:top w:val="single" w:sz="4" w:space="0" w:color="auto"/>
                    <w:left w:val="single" w:sz="4" w:space="0" w:color="auto"/>
                    <w:bottom w:val="single" w:sz="4" w:space="0" w:color="auto"/>
                    <w:right w:val="single" w:sz="4" w:space="0" w:color="auto"/>
                  </w:tcBorders>
                  <w:hideMark/>
                </w:tcPr>
                <w:p w14:paraId="49FEFC1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We prefer to discuss this issue in maintenance stage.</w:t>
                  </w:r>
                </w:p>
              </w:tc>
            </w:tr>
            <w:tr w:rsidR="00E04FA5" w:rsidRPr="00E04FA5" w14:paraId="7BC14C1A"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18CF552F"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Ericsson1</w:t>
                  </w:r>
                </w:p>
              </w:tc>
              <w:tc>
                <w:tcPr>
                  <w:tcW w:w="4493" w:type="pct"/>
                  <w:tcBorders>
                    <w:top w:val="single" w:sz="4" w:space="0" w:color="auto"/>
                    <w:left w:val="single" w:sz="4" w:space="0" w:color="auto"/>
                    <w:bottom w:val="single" w:sz="4" w:space="0" w:color="auto"/>
                    <w:right w:val="single" w:sz="4" w:space="0" w:color="auto"/>
                  </w:tcBorders>
                  <w:hideMark/>
                </w:tcPr>
                <w:p w14:paraId="6503B102"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There is no restriction on precoder granularity of ‘</w:t>
                  </w:r>
                  <w:proofErr w:type="spellStart"/>
                  <w:r w:rsidRPr="00E04FA5">
                    <w:rPr>
                      <w:rFonts w:eastAsia="ＭＳ 明朝"/>
                      <w:sz w:val="21"/>
                      <w:szCs w:val="21"/>
                      <w:lang w:val="en-US"/>
                    </w:rPr>
                    <w:t>allContiguousRBs</w:t>
                  </w:r>
                  <w:proofErr w:type="spellEnd"/>
                  <w:r w:rsidRPr="00E04FA5">
                    <w:rPr>
                      <w:rFonts w:eastAsia="ＭＳ 明朝"/>
                      <w:sz w:val="21"/>
                      <w:szCs w:val="21"/>
                      <w:lang w:val="en-US"/>
                    </w:rPr>
                    <w:t>’ for PDCCH reception on symbols overlapping with LTE-CRS.</w:t>
                  </w:r>
                </w:p>
                <w:p w14:paraId="59AA77C3"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As for separate FG based on precoder granularity, our preference is to not have separate FG for it.</w:t>
                  </w:r>
                </w:p>
              </w:tc>
            </w:tr>
            <w:tr w:rsidR="00E04FA5" w:rsidRPr="00E04FA5" w14:paraId="2ECDFB9D"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41918099"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lastRenderedPageBreak/>
                    <w:t>ZTE</w:t>
                  </w:r>
                </w:p>
              </w:tc>
              <w:tc>
                <w:tcPr>
                  <w:tcW w:w="4493" w:type="pct"/>
                  <w:tcBorders>
                    <w:top w:val="single" w:sz="4" w:space="0" w:color="auto"/>
                    <w:left w:val="single" w:sz="4" w:space="0" w:color="auto"/>
                    <w:bottom w:val="single" w:sz="4" w:space="0" w:color="auto"/>
                    <w:right w:val="single" w:sz="4" w:space="0" w:color="auto"/>
                  </w:tcBorders>
                  <w:hideMark/>
                </w:tcPr>
                <w:p w14:paraId="05FF50DE"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Similar view as Ericsson. </w:t>
                  </w:r>
                </w:p>
              </w:tc>
            </w:tr>
            <w:tr w:rsidR="00E04FA5" w:rsidRPr="00E04FA5" w14:paraId="4224125D"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2F3A7AE5"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Samsung</w:t>
                  </w:r>
                </w:p>
              </w:tc>
              <w:tc>
                <w:tcPr>
                  <w:tcW w:w="4493" w:type="pct"/>
                  <w:tcBorders>
                    <w:top w:val="single" w:sz="4" w:space="0" w:color="auto"/>
                    <w:left w:val="single" w:sz="4" w:space="0" w:color="auto"/>
                    <w:bottom w:val="single" w:sz="4" w:space="0" w:color="auto"/>
                    <w:right w:val="single" w:sz="4" w:space="0" w:color="auto"/>
                  </w:tcBorders>
                  <w:hideMark/>
                </w:tcPr>
                <w:p w14:paraId="71897A41"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 xml:space="preserve">Prefer to discuss in maintenance. </w:t>
                  </w:r>
                </w:p>
              </w:tc>
            </w:tr>
            <w:tr w:rsidR="00E04FA5" w:rsidRPr="00E04FA5" w14:paraId="00E8E379"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7CE15246"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Xiaomi</w:t>
                  </w:r>
                </w:p>
              </w:tc>
              <w:tc>
                <w:tcPr>
                  <w:tcW w:w="4493" w:type="pct"/>
                  <w:tcBorders>
                    <w:top w:val="single" w:sz="4" w:space="0" w:color="auto"/>
                    <w:left w:val="single" w:sz="4" w:space="0" w:color="auto"/>
                    <w:bottom w:val="single" w:sz="4" w:space="0" w:color="auto"/>
                    <w:right w:val="single" w:sz="4" w:space="0" w:color="auto"/>
                  </w:tcBorders>
                  <w:hideMark/>
                </w:tcPr>
                <w:p w14:paraId="6B1E351F"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Either is fine to us.</w:t>
                  </w:r>
                </w:p>
              </w:tc>
            </w:tr>
            <w:tr w:rsidR="00E04FA5" w:rsidRPr="00E04FA5" w14:paraId="4135A134" w14:textId="77777777" w:rsidTr="00E04FA5">
              <w:tc>
                <w:tcPr>
                  <w:tcW w:w="507" w:type="pct"/>
                  <w:tcBorders>
                    <w:top w:val="single" w:sz="4" w:space="0" w:color="auto"/>
                    <w:left w:val="single" w:sz="4" w:space="0" w:color="auto"/>
                    <w:bottom w:val="single" w:sz="4" w:space="0" w:color="auto"/>
                    <w:right w:val="single" w:sz="4" w:space="0" w:color="auto"/>
                  </w:tcBorders>
                  <w:hideMark/>
                </w:tcPr>
                <w:p w14:paraId="016B3A28"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Moderator</w:t>
                  </w:r>
                </w:p>
              </w:tc>
              <w:tc>
                <w:tcPr>
                  <w:tcW w:w="4493" w:type="pct"/>
                  <w:tcBorders>
                    <w:top w:val="single" w:sz="4" w:space="0" w:color="auto"/>
                    <w:left w:val="single" w:sz="4" w:space="0" w:color="auto"/>
                    <w:bottom w:val="single" w:sz="4" w:space="0" w:color="auto"/>
                    <w:right w:val="single" w:sz="4" w:space="0" w:color="auto"/>
                  </w:tcBorders>
                  <w:hideMark/>
                </w:tcPr>
                <w:p w14:paraId="09A2AF8E" w14:textId="77777777" w:rsidR="00E04FA5" w:rsidRPr="00E04FA5" w:rsidRDefault="00E04FA5" w:rsidP="00E04FA5">
                  <w:pPr>
                    <w:spacing w:afterLines="50" w:after="120"/>
                    <w:jc w:val="both"/>
                    <w:rPr>
                      <w:rFonts w:eastAsia="ＭＳ 明朝"/>
                      <w:sz w:val="21"/>
                      <w:szCs w:val="21"/>
                      <w:lang w:val="en-US"/>
                    </w:rPr>
                  </w:pPr>
                  <w:r w:rsidRPr="00E04FA5">
                    <w:rPr>
                      <w:rFonts w:eastAsia="ＭＳ 明朝"/>
                      <w:sz w:val="21"/>
                      <w:szCs w:val="21"/>
                      <w:lang w:val="en-US"/>
                    </w:rPr>
                    <w:t>No further discussion is expected in this meeting, but companies are free to propose in future meetings if they think it is critical.</w:t>
                  </w:r>
                </w:p>
              </w:tc>
            </w:tr>
          </w:tbl>
          <w:p w14:paraId="557DBAE5" w14:textId="77777777" w:rsidR="00E04FA5" w:rsidRPr="00E04FA5" w:rsidRDefault="00E04FA5" w:rsidP="00FC7B86">
            <w:pPr>
              <w:spacing w:afterLines="50" w:after="120"/>
              <w:jc w:val="both"/>
              <w:rPr>
                <w:rFonts w:eastAsia="ＭＳ 明朝"/>
                <w:sz w:val="21"/>
                <w:szCs w:val="21"/>
                <w:lang w:val="en-US"/>
              </w:rPr>
            </w:pPr>
          </w:p>
        </w:tc>
      </w:tr>
    </w:tbl>
    <w:p w14:paraId="05C29686" w14:textId="77777777" w:rsidR="00E04FA5" w:rsidRDefault="00E04FA5" w:rsidP="00FC7B86">
      <w:pPr>
        <w:spacing w:afterLines="50" w:after="120"/>
        <w:jc w:val="both"/>
        <w:rPr>
          <w:rFonts w:eastAsia="ＭＳ 明朝"/>
          <w:sz w:val="21"/>
          <w:szCs w:val="21"/>
          <w:lang w:val="en-US"/>
        </w:rPr>
      </w:pPr>
    </w:p>
    <w:p w14:paraId="690AA011" w14:textId="27E61C77" w:rsidR="003E1970" w:rsidRPr="00570D5B" w:rsidRDefault="00E04FA5" w:rsidP="00FC7B86">
      <w:pPr>
        <w:spacing w:afterLines="50" w:after="120"/>
        <w:jc w:val="both"/>
        <w:rPr>
          <w:rFonts w:eastAsia="ＭＳ 明朝"/>
          <w:sz w:val="22"/>
          <w:szCs w:val="22"/>
          <w:lang w:val="en-US"/>
        </w:rPr>
      </w:pPr>
      <w:r w:rsidRPr="00570D5B">
        <w:rPr>
          <w:rFonts w:eastAsia="ＭＳ 明朝"/>
          <w:sz w:val="22"/>
          <w:szCs w:val="22"/>
        </w:rPr>
        <w:t xml:space="preserve">Although there </w:t>
      </w:r>
      <w:r w:rsidR="003E1970" w:rsidRPr="00570D5B">
        <w:rPr>
          <w:rFonts w:eastAsia="ＭＳ 明朝"/>
          <w:sz w:val="22"/>
          <w:szCs w:val="22"/>
        </w:rPr>
        <w:t>has been</w:t>
      </w:r>
      <w:r w:rsidRPr="00570D5B">
        <w:rPr>
          <w:rFonts w:eastAsia="ＭＳ 明朝"/>
          <w:sz w:val="22"/>
          <w:szCs w:val="22"/>
        </w:rPr>
        <w:t xml:space="preserve"> no agreement on the applicable precoder granularity for NR PDCCH reception in symbols with LTE CRS REs</w:t>
      </w:r>
      <w:r w:rsidR="003E1970" w:rsidRPr="00570D5B">
        <w:rPr>
          <w:rFonts w:eastAsia="ＭＳ 明朝"/>
          <w:sz w:val="22"/>
          <w:szCs w:val="22"/>
        </w:rPr>
        <w:t xml:space="preserve"> during Rel-18 </w:t>
      </w:r>
      <w:proofErr w:type="spellStart"/>
      <w:r w:rsidR="003E1970" w:rsidRPr="00570D5B">
        <w:rPr>
          <w:rFonts w:eastAsia="ＭＳ 明朝"/>
          <w:sz w:val="22"/>
          <w:szCs w:val="22"/>
        </w:rPr>
        <w:t>eDSS</w:t>
      </w:r>
      <w:proofErr w:type="spellEnd"/>
      <w:r w:rsidR="003E1970" w:rsidRPr="00570D5B">
        <w:rPr>
          <w:rFonts w:eastAsia="ＭＳ 明朝"/>
          <w:sz w:val="22"/>
          <w:szCs w:val="22"/>
        </w:rPr>
        <w:t xml:space="preserve"> WI</w:t>
      </w:r>
      <w:r w:rsidRPr="00570D5B">
        <w:rPr>
          <w:rFonts w:eastAsia="ＭＳ 明朝"/>
          <w:sz w:val="22"/>
          <w:szCs w:val="22"/>
        </w:rPr>
        <w:t xml:space="preserve">, </w:t>
      </w:r>
      <w:r w:rsidR="003E1970" w:rsidRPr="00570D5B">
        <w:rPr>
          <w:rFonts w:eastAsia="ＭＳ 明朝"/>
          <w:sz w:val="22"/>
          <w:szCs w:val="22"/>
        </w:rPr>
        <w:t xml:space="preserve">at least </w:t>
      </w:r>
      <w:r w:rsidRPr="00570D5B">
        <w:rPr>
          <w:rFonts w:eastAsia="ＭＳ 明朝"/>
          <w:sz w:val="22"/>
          <w:szCs w:val="22"/>
        </w:rPr>
        <w:t>it should be clarified</w:t>
      </w:r>
      <w:r w:rsidR="003E1970" w:rsidRPr="00570D5B">
        <w:rPr>
          <w:rFonts w:eastAsia="ＭＳ 明朝"/>
          <w:sz w:val="22"/>
          <w:szCs w:val="22"/>
        </w:rPr>
        <w:t xml:space="preserve"> </w:t>
      </w:r>
      <w:r w:rsidR="00953986" w:rsidRPr="00570D5B">
        <w:rPr>
          <w:rFonts w:eastAsia="ＭＳ 明朝"/>
          <w:sz w:val="22"/>
          <w:szCs w:val="22"/>
        </w:rPr>
        <w:t xml:space="preserve">in maintenance session </w:t>
      </w:r>
      <w:r w:rsidR="003E1970" w:rsidRPr="00570D5B">
        <w:rPr>
          <w:rFonts w:eastAsia="ＭＳ 明朝"/>
          <w:sz w:val="22"/>
          <w:szCs w:val="22"/>
        </w:rPr>
        <w:t>whether there is any restriction on the applicable precoder granularity</w:t>
      </w:r>
      <w:r w:rsidR="00DC4E29" w:rsidRPr="00570D5B">
        <w:rPr>
          <w:rFonts w:eastAsia="ＭＳ 明朝"/>
          <w:sz w:val="22"/>
          <w:szCs w:val="22"/>
        </w:rPr>
        <w:t xml:space="preserve"> [3]</w:t>
      </w:r>
      <w:r w:rsidRPr="00570D5B">
        <w:rPr>
          <w:rFonts w:eastAsia="ＭＳ 明朝"/>
          <w:sz w:val="22"/>
          <w:szCs w:val="22"/>
        </w:rPr>
        <w:t xml:space="preserve">. We </w:t>
      </w:r>
      <w:r w:rsidR="003E1970" w:rsidRPr="00570D5B">
        <w:rPr>
          <w:rFonts w:eastAsia="ＭＳ 明朝"/>
          <w:sz w:val="22"/>
          <w:szCs w:val="22"/>
        </w:rPr>
        <w:t xml:space="preserve">believe that </w:t>
      </w:r>
      <w:r w:rsidRPr="00570D5B">
        <w:rPr>
          <w:rFonts w:eastAsia="ＭＳ 明朝"/>
          <w:sz w:val="22"/>
          <w:szCs w:val="22"/>
        </w:rPr>
        <w:t>both precoder granularities i.e., REG-bundle size and CORESET size</w:t>
      </w:r>
      <w:r w:rsidR="003E1970" w:rsidRPr="00570D5B">
        <w:rPr>
          <w:rFonts w:eastAsia="ＭＳ 明朝"/>
          <w:sz w:val="22"/>
          <w:szCs w:val="22"/>
        </w:rPr>
        <w:t xml:space="preserve"> should be applicable to NR PDCCH reception in symbols with LTE CRS </w:t>
      </w:r>
      <w:proofErr w:type="spellStart"/>
      <w:r w:rsidR="003E1970" w:rsidRPr="00570D5B">
        <w:rPr>
          <w:rFonts w:eastAsia="ＭＳ 明朝"/>
          <w:sz w:val="22"/>
          <w:szCs w:val="22"/>
        </w:rPr>
        <w:t>REs.</w:t>
      </w:r>
      <w:proofErr w:type="spellEnd"/>
      <w:r w:rsidR="003E1970" w:rsidRPr="00570D5B">
        <w:rPr>
          <w:rFonts w:eastAsia="ＭＳ 明朝"/>
          <w:sz w:val="22"/>
          <w:szCs w:val="22"/>
        </w:rPr>
        <w:t xml:space="preserve"> There has been no </w:t>
      </w:r>
      <w:r w:rsidR="003E1970" w:rsidRPr="00570D5B">
        <w:rPr>
          <w:rFonts w:eastAsia="ＭＳ 明朝"/>
          <w:sz w:val="22"/>
          <w:szCs w:val="22"/>
          <w:lang w:val="en-US"/>
        </w:rPr>
        <w:t>restriction on the precoder granularity for PDCCH reception on symbols overlapping with LTE-CRS in Rel-18 specifications, and hence no CR would be necessary but clarifying it in RAN1 is beneficial.</w:t>
      </w:r>
    </w:p>
    <w:p w14:paraId="6DB51620" w14:textId="5F45043F" w:rsidR="004B2C14" w:rsidRPr="00570D5B" w:rsidRDefault="00953986" w:rsidP="00FC7B86">
      <w:pPr>
        <w:spacing w:afterLines="50" w:after="120"/>
        <w:jc w:val="both"/>
        <w:rPr>
          <w:rFonts w:eastAsia="ＭＳ 明朝"/>
          <w:sz w:val="22"/>
          <w:szCs w:val="22"/>
        </w:rPr>
      </w:pPr>
      <w:r w:rsidRPr="00570D5B">
        <w:rPr>
          <w:rFonts w:eastAsia="ＭＳ 明朝"/>
          <w:sz w:val="22"/>
          <w:szCs w:val="22"/>
          <w:lang w:val="en-US"/>
        </w:rPr>
        <w:t>If above could be clarified in maintenance session</w:t>
      </w:r>
      <w:r w:rsidR="003E1970" w:rsidRPr="00570D5B">
        <w:rPr>
          <w:rFonts w:eastAsia="ＭＳ 明朝"/>
          <w:sz w:val="22"/>
          <w:szCs w:val="22"/>
        </w:rPr>
        <w:t>, one remaining issue is whether a new FG on support of the precoder granularity of “</w:t>
      </w:r>
      <w:proofErr w:type="spellStart"/>
      <w:r w:rsidR="003E1970" w:rsidRPr="00570D5B">
        <w:rPr>
          <w:rFonts w:eastAsia="ＭＳ 明朝"/>
          <w:sz w:val="22"/>
          <w:szCs w:val="22"/>
        </w:rPr>
        <w:t>allContiguousRBs</w:t>
      </w:r>
      <w:proofErr w:type="spellEnd"/>
      <w:r w:rsidR="003E1970" w:rsidRPr="00570D5B">
        <w:rPr>
          <w:rFonts w:eastAsia="ＭＳ 明朝"/>
          <w:sz w:val="22"/>
          <w:szCs w:val="22"/>
        </w:rPr>
        <w:t xml:space="preserve">” for NR PDCCH reception in symbols overlapping with LTE CRS REs is necessary or not. The </w:t>
      </w:r>
      <w:r w:rsidR="00E04FA5" w:rsidRPr="00570D5B">
        <w:rPr>
          <w:rFonts w:eastAsia="ＭＳ 明朝"/>
          <w:sz w:val="22"/>
          <w:szCs w:val="22"/>
        </w:rPr>
        <w:t>precoder granularity of</w:t>
      </w:r>
      <w:r w:rsidR="003E1970" w:rsidRPr="00570D5B">
        <w:rPr>
          <w:rFonts w:eastAsia="ＭＳ 明朝"/>
          <w:sz w:val="22"/>
          <w:szCs w:val="22"/>
        </w:rPr>
        <w:t xml:space="preserve"> “</w:t>
      </w:r>
      <w:proofErr w:type="spellStart"/>
      <w:r w:rsidR="003E1970" w:rsidRPr="00570D5B">
        <w:rPr>
          <w:rFonts w:eastAsia="ＭＳ 明朝"/>
          <w:sz w:val="22"/>
          <w:szCs w:val="22"/>
        </w:rPr>
        <w:t>allContiguousRBs</w:t>
      </w:r>
      <w:proofErr w:type="spellEnd"/>
      <w:r w:rsidR="003E1970" w:rsidRPr="00570D5B">
        <w:rPr>
          <w:rFonts w:eastAsia="ＭＳ 明朝"/>
          <w:sz w:val="22"/>
          <w:szCs w:val="22"/>
        </w:rPr>
        <w:t>”</w:t>
      </w:r>
      <w:r w:rsidR="00E04FA5" w:rsidRPr="00570D5B">
        <w:rPr>
          <w:rFonts w:eastAsia="ＭＳ 明朝"/>
          <w:sz w:val="22"/>
          <w:szCs w:val="22"/>
        </w:rPr>
        <w:t xml:space="preserve"> is optional capability</w:t>
      </w:r>
      <w:r w:rsidR="003E1970" w:rsidRPr="00570D5B">
        <w:rPr>
          <w:rFonts w:eastAsia="ＭＳ 明朝"/>
          <w:sz w:val="22"/>
          <w:szCs w:val="22"/>
        </w:rPr>
        <w:t xml:space="preserve"> in Rel-15</w:t>
      </w:r>
      <w:r w:rsidR="00E04FA5" w:rsidRPr="00570D5B">
        <w:rPr>
          <w:rFonts w:eastAsia="ＭＳ 明朝"/>
          <w:sz w:val="22"/>
          <w:szCs w:val="22"/>
        </w:rPr>
        <w:t xml:space="preserve">, </w:t>
      </w:r>
      <w:r w:rsidR="004B2C14" w:rsidRPr="00570D5B">
        <w:rPr>
          <w:rFonts w:eastAsia="ＭＳ 明朝"/>
          <w:sz w:val="22"/>
          <w:szCs w:val="22"/>
        </w:rPr>
        <w:t xml:space="preserve">and hence there are two possibilities below. </w:t>
      </w:r>
    </w:p>
    <w:p w14:paraId="4F6047BC" w14:textId="6EC8851A" w:rsidR="004B2C14" w:rsidRPr="00570D5B" w:rsidRDefault="004B2C14">
      <w:pPr>
        <w:pStyle w:val="afd"/>
        <w:numPr>
          <w:ilvl w:val="0"/>
          <w:numId w:val="8"/>
        </w:numPr>
        <w:spacing w:afterLines="50" w:after="120"/>
        <w:ind w:leftChars="0"/>
        <w:jc w:val="both"/>
        <w:rPr>
          <w:rFonts w:eastAsia="ＭＳ 明朝"/>
          <w:sz w:val="22"/>
          <w:szCs w:val="22"/>
        </w:rPr>
      </w:pPr>
      <w:r w:rsidRPr="00570D5B">
        <w:rPr>
          <w:rFonts w:eastAsia="ＭＳ 明朝" w:hint="eastAsia"/>
          <w:sz w:val="22"/>
          <w:szCs w:val="22"/>
        </w:rPr>
        <w:t>A</w:t>
      </w:r>
      <w:r w:rsidRPr="00570D5B">
        <w:rPr>
          <w:rFonts w:eastAsia="ＭＳ 明朝"/>
          <w:sz w:val="22"/>
          <w:szCs w:val="22"/>
        </w:rPr>
        <w:t>lt.1: no new FG is introduced</w:t>
      </w:r>
    </w:p>
    <w:p w14:paraId="1DA717C8" w14:textId="62479203" w:rsidR="004B2C14" w:rsidRPr="00570D5B" w:rsidRDefault="004B2C14">
      <w:pPr>
        <w:pStyle w:val="afd"/>
        <w:numPr>
          <w:ilvl w:val="1"/>
          <w:numId w:val="8"/>
        </w:numPr>
        <w:spacing w:afterLines="50" w:after="120"/>
        <w:ind w:leftChars="0"/>
        <w:jc w:val="both"/>
        <w:rPr>
          <w:rFonts w:eastAsia="ＭＳ 明朝"/>
          <w:sz w:val="22"/>
          <w:szCs w:val="22"/>
        </w:rPr>
      </w:pPr>
      <w:r w:rsidRPr="00570D5B">
        <w:rPr>
          <w:rFonts w:eastAsia="ＭＳ 明朝" w:hint="eastAsia"/>
          <w:sz w:val="22"/>
          <w:szCs w:val="22"/>
        </w:rPr>
        <w:t>I</w:t>
      </w:r>
      <w:r w:rsidRPr="00570D5B">
        <w:rPr>
          <w:rFonts w:eastAsia="ＭＳ 明朝"/>
          <w:sz w:val="22"/>
          <w:szCs w:val="22"/>
        </w:rPr>
        <w:t>f UE supports Rel-15 FG on “</w:t>
      </w:r>
      <w:proofErr w:type="spellStart"/>
      <w:r w:rsidRPr="00570D5B">
        <w:rPr>
          <w:rFonts w:eastAsia="ＭＳ 明朝"/>
          <w:sz w:val="22"/>
          <w:szCs w:val="22"/>
        </w:rPr>
        <w:t>allContiguousRBs</w:t>
      </w:r>
      <w:proofErr w:type="spellEnd"/>
      <w:r w:rsidRPr="00570D5B">
        <w:rPr>
          <w:rFonts w:eastAsia="ＭＳ 明朝"/>
          <w:sz w:val="22"/>
          <w:szCs w:val="22"/>
        </w:rPr>
        <w:t>” and Rel-18 FG on NR PDCCH reception in symbols overlapping with LTE CRS REs, the UE supports the precoder granularity of “</w:t>
      </w:r>
      <w:proofErr w:type="spellStart"/>
      <w:r w:rsidRPr="00570D5B">
        <w:rPr>
          <w:rFonts w:eastAsia="ＭＳ 明朝"/>
          <w:sz w:val="22"/>
          <w:szCs w:val="22"/>
        </w:rPr>
        <w:t>allContiguousRBs</w:t>
      </w:r>
      <w:proofErr w:type="spellEnd"/>
      <w:r w:rsidRPr="00570D5B">
        <w:rPr>
          <w:rFonts w:eastAsia="ＭＳ 明朝"/>
          <w:sz w:val="22"/>
          <w:szCs w:val="22"/>
        </w:rPr>
        <w:t xml:space="preserve">” for NR PDCCH reception in symbols overlapping with LTE CRS </w:t>
      </w:r>
      <w:proofErr w:type="spellStart"/>
      <w:r w:rsidRPr="00570D5B">
        <w:rPr>
          <w:rFonts w:eastAsia="ＭＳ 明朝"/>
          <w:sz w:val="22"/>
          <w:szCs w:val="22"/>
        </w:rPr>
        <w:t>REs.</w:t>
      </w:r>
      <w:proofErr w:type="spellEnd"/>
    </w:p>
    <w:p w14:paraId="5134929E" w14:textId="6EB962FD" w:rsidR="004B2C14" w:rsidRPr="00570D5B" w:rsidRDefault="004B2C14">
      <w:pPr>
        <w:pStyle w:val="afd"/>
        <w:numPr>
          <w:ilvl w:val="0"/>
          <w:numId w:val="8"/>
        </w:numPr>
        <w:spacing w:afterLines="50" w:after="120"/>
        <w:ind w:leftChars="0"/>
        <w:jc w:val="both"/>
        <w:rPr>
          <w:rFonts w:eastAsia="ＭＳ 明朝"/>
          <w:sz w:val="22"/>
          <w:szCs w:val="22"/>
        </w:rPr>
      </w:pPr>
      <w:r w:rsidRPr="00570D5B">
        <w:rPr>
          <w:rFonts w:eastAsia="ＭＳ 明朝" w:hint="eastAsia"/>
          <w:sz w:val="22"/>
          <w:szCs w:val="22"/>
        </w:rPr>
        <w:t>A</w:t>
      </w:r>
      <w:r w:rsidRPr="00570D5B">
        <w:rPr>
          <w:rFonts w:eastAsia="ＭＳ 明朝"/>
          <w:sz w:val="22"/>
          <w:szCs w:val="22"/>
        </w:rPr>
        <w:t>lt.2: new FG is introduced</w:t>
      </w:r>
    </w:p>
    <w:p w14:paraId="5917854F" w14:textId="330E8F07" w:rsidR="004B2C14" w:rsidRPr="00570D5B" w:rsidRDefault="004B2C14">
      <w:pPr>
        <w:pStyle w:val="afd"/>
        <w:numPr>
          <w:ilvl w:val="1"/>
          <w:numId w:val="8"/>
        </w:numPr>
        <w:spacing w:afterLines="50" w:after="120"/>
        <w:ind w:leftChars="0"/>
        <w:jc w:val="both"/>
        <w:rPr>
          <w:rFonts w:eastAsia="ＭＳ 明朝"/>
          <w:sz w:val="22"/>
          <w:szCs w:val="22"/>
        </w:rPr>
      </w:pPr>
      <w:r w:rsidRPr="00570D5B">
        <w:rPr>
          <w:rFonts w:eastAsia="ＭＳ 明朝" w:hint="eastAsia"/>
          <w:sz w:val="22"/>
          <w:szCs w:val="22"/>
        </w:rPr>
        <w:t>I</w:t>
      </w:r>
      <w:r w:rsidRPr="00570D5B">
        <w:rPr>
          <w:rFonts w:eastAsia="ＭＳ 明朝"/>
          <w:sz w:val="22"/>
          <w:szCs w:val="22"/>
        </w:rPr>
        <w:t>f UE supports the new FG, the UE supports the precoder granularity of “</w:t>
      </w:r>
      <w:proofErr w:type="spellStart"/>
      <w:r w:rsidRPr="00570D5B">
        <w:rPr>
          <w:rFonts w:eastAsia="ＭＳ 明朝"/>
          <w:sz w:val="22"/>
          <w:szCs w:val="22"/>
        </w:rPr>
        <w:t>allContiguousRBs</w:t>
      </w:r>
      <w:proofErr w:type="spellEnd"/>
      <w:r w:rsidRPr="00570D5B">
        <w:rPr>
          <w:rFonts w:eastAsia="ＭＳ 明朝"/>
          <w:sz w:val="22"/>
          <w:szCs w:val="22"/>
        </w:rPr>
        <w:t xml:space="preserve">” for NR PDCCH reception in symbols overlapping with LTE CRS </w:t>
      </w:r>
      <w:proofErr w:type="spellStart"/>
      <w:r w:rsidRPr="00570D5B">
        <w:rPr>
          <w:rFonts w:eastAsia="ＭＳ 明朝"/>
          <w:sz w:val="22"/>
          <w:szCs w:val="22"/>
        </w:rPr>
        <w:t>REs.</w:t>
      </w:r>
      <w:proofErr w:type="spellEnd"/>
    </w:p>
    <w:p w14:paraId="12707B3E" w14:textId="533E0B7F" w:rsidR="00DC4E29" w:rsidRPr="00570D5B" w:rsidRDefault="00A4070B" w:rsidP="00FC7B86">
      <w:pPr>
        <w:spacing w:afterLines="50" w:after="120"/>
        <w:jc w:val="both"/>
        <w:rPr>
          <w:rFonts w:eastAsia="ＭＳ 明朝"/>
          <w:sz w:val="22"/>
          <w:szCs w:val="22"/>
          <w:lang w:val="en-US"/>
        </w:rPr>
      </w:pPr>
      <w:r w:rsidRPr="00570D5B">
        <w:rPr>
          <w:rFonts w:eastAsia="ＭＳ 明朝" w:hint="eastAsia"/>
          <w:sz w:val="22"/>
          <w:szCs w:val="22"/>
          <w:lang w:val="en-US"/>
        </w:rPr>
        <w:t>F</w:t>
      </w:r>
      <w:r w:rsidRPr="00570D5B">
        <w:rPr>
          <w:rFonts w:eastAsia="ＭＳ 明朝"/>
          <w:sz w:val="22"/>
          <w:szCs w:val="22"/>
          <w:lang w:val="en-US"/>
        </w:rPr>
        <w:t>or other NR features in similar cases, Alt.1 approach is applied to some features while Alt.2 approach is applied to other features. In our understanding, Alt.2 approach is preferable if there is a case that UE supporting a Rel-15 optional feature and a Rel-18 new feature may not support (or may not be able to be tested) the combined operation of those features</w:t>
      </w:r>
      <w:r w:rsidR="00C07D41" w:rsidRPr="00570D5B">
        <w:rPr>
          <w:rFonts w:eastAsia="ＭＳ 明朝"/>
          <w:sz w:val="22"/>
          <w:szCs w:val="22"/>
          <w:lang w:val="en-US"/>
        </w:rPr>
        <w:t>, otherwise Alt.1 approach is enough and can avoid introducing unnecessary new FG. For the precoder granularity of “</w:t>
      </w:r>
      <w:proofErr w:type="spellStart"/>
      <w:r w:rsidR="00C07D41" w:rsidRPr="00570D5B">
        <w:rPr>
          <w:rFonts w:eastAsia="ＭＳ 明朝"/>
          <w:sz w:val="22"/>
          <w:szCs w:val="22"/>
          <w:lang w:val="en-US"/>
        </w:rPr>
        <w:t>allContiguousRBs</w:t>
      </w:r>
      <w:proofErr w:type="spellEnd"/>
      <w:r w:rsidR="00C07D41" w:rsidRPr="00570D5B">
        <w:rPr>
          <w:rFonts w:eastAsia="ＭＳ 明朝"/>
          <w:sz w:val="22"/>
          <w:szCs w:val="22"/>
          <w:lang w:val="en-US"/>
        </w:rPr>
        <w:t xml:space="preserve">” for </w:t>
      </w:r>
      <w:r w:rsidR="00C07D41" w:rsidRPr="00570D5B">
        <w:rPr>
          <w:rFonts w:eastAsia="ＭＳ 明朝"/>
          <w:sz w:val="22"/>
          <w:szCs w:val="22"/>
        </w:rPr>
        <w:t>NR PDCCH reception in symbols overlapping with LTE CRS REs, we think Alt.1 approach would be enough. If Alt.2 approach is necessary, the new FG should have FG3-7 and FG52-1 as prerequisite FGs, and the new FG should have the same reporting granularity with FG52-1 (i.e., per band) even though the reporting granularity of FG3-7 is per UE.</w:t>
      </w:r>
    </w:p>
    <w:p w14:paraId="6F14A0E6" w14:textId="76F409F9" w:rsidR="00C07D41" w:rsidRPr="00570D5B" w:rsidRDefault="00C07D41" w:rsidP="00C07D41">
      <w:pPr>
        <w:spacing w:afterLines="50" w:after="120"/>
        <w:jc w:val="both"/>
        <w:rPr>
          <w:rFonts w:eastAsia="ＭＳ 明朝"/>
          <w:b/>
          <w:bCs/>
          <w:sz w:val="22"/>
          <w:szCs w:val="22"/>
          <w:lang w:val="en-US"/>
        </w:rPr>
      </w:pPr>
      <w:r w:rsidRPr="00570D5B">
        <w:rPr>
          <w:rFonts w:eastAsia="ＭＳ 明朝"/>
          <w:b/>
          <w:bCs/>
          <w:sz w:val="22"/>
          <w:szCs w:val="22"/>
          <w:lang w:val="en-US"/>
        </w:rPr>
        <w:t>Proposal 1: It is preferable that no new FG is introduced for the support of precoder granularity of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xml:space="preserve">” for NR PDCCH reception in symbols overlapping with LTE CRS </w:t>
      </w:r>
      <w:proofErr w:type="spellStart"/>
      <w:r w:rsidRPr="00570D5B">
        <w:rPr>
          <w:rFonts w:eastAsia="ＭＳ 明朝"/>
          <w:b/>
          <w:bCs/>
          <w:sz w:val="22"/>
          <w:szCs w:val="22"/>
          <w:lang w:val="en-US"/>
        </w:rPr>
        <w:t>REs.</w:t>
      </w:r>
      <w:proofErr w:type="spellEnd"/>
    </w:p>
    <w:p w14:paraId="01D50173" w14:textId="77777777" w:rsidR="00C07D41" w:rsidRPr="00570D5B" w:rsidRDefault="00C07D41" w:rsidP="00C07D41">
      <w:pPr>
        <w:pStyle w:val="afd"/>
        <w:numPr>
          <w:ilvl w:val="0"/>
          <w:numId w:val="10"/>
        </w:numPr>
        <w:spacing w:afterLines="50" w:after="120"/>
        <w:ind w:leftChars="0"/>
        <w:jc w:val="both"/>
        <w:rPr>
          <w:rFonts w:eastAsia="ＭＳ 明朝"/>
          <w:b/>
          <w:bCs/>
          <w:sz w:val="22"/>
          <w:szCs w:val="22"/>
          <w:lang w:val="en-US"/>
        </w:rPr>
      </w:pPr>
      <w:r w:rsidRPr="00570D5B">
        <w:rPr>
          <w:rFonts w:eastAsia="ＭＳ 明朝"/>
          <w:b/>
          <w:bCs/>
          <w:sz w:val="22"/>
          <w:szCs w:val="22"/>
          <w:lang w:val="en-US"/>
        </w:rPr>
        <w:t>If UE supports Rel-15 FG on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and Rel-18 FG on NR PDCCH reception in symbols overlapping with LTE CRS REs, the UE supports the precoder granularity of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xml:space="preserve">” for NR PDCCH reception in symbols overlapping with LTE CRS </w:t>
      </w:r>
      <w:proofErr w:type="spellStart"/>
      <w:r w:rsidRPr="00570D5B">
        <w:rPr>
          <w:rFonts w:eastAsia="ＭＳ 明朝"/>
          <w:b/>
          <w:bCs/>
          <w:sz w:val="22"/>
          <w:szCs w:val="22"/>
          <w:lang w:val="en-US"/>
        </w:rPr>
        <w:t>REs.</w:t>
      </w:r>
      <w:proofErr w:type="spellEnd"/>
    </w:p>
    <w:p w14:paraId="21C8BB6A" w14:textId="7960E8F9" w:rsidR="00C07D41" w:rsidRPr="00570D5B" w:rsidRDefault="00C07D41" w:rsidP="00C07D41">
      <w:pPr>
        <w:spacing w:afterLines="50" w:after="120"/>
        <w:jc w:val="both"/>
        <w:rPr>
          <w:rFonts w:eastAsia="ＭＳ 明朝"/>
          <w:b/>
          <w:bCs/>
          <w:sz w:val="22"/>
          <w:szCs w:val="22"/>
          <w:lang w:val="en-US"/>
        </w:rPr>
      </w:pPr>
      <w:r w:rsidRPr="00570D5B">
        <w:rPr>
          <w:rFonts w:eastAsia="ＭＳ 明朝"/>
          <w:b/>
          <w:bCs/>
          <w:sz w:val="22"/>
          <w:szCs w:val="22"/>
          <w:lang w:val="en-US"/>
        </w:rPr>
        <w:t>Proposal 2: If a new FG is introduced for the support of precoder granularity of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for NR PDCCH reception in symbols overlapping with LTE CRS REs, followings should be applied.</w:t>
      </w:r>
    </w:p>
    <w:p w14:paraId="15D68ABA" w14:textId="643B7F51" w:rsidR="00C07D41" w:rsidRPr="00570D5B" w:rsidRDefault="00C07D41" w:rsidP="00C07D41">
      <w:pPr>
        <w:pStyle w:val="afd"/>
        <w:numPr>
          <w:ilvl w:val="0"/>
          <w:numId w:val="10"/>
        </w:numPr>
        <w:spacing w:afterLines="50" w:after="120"/>
        <w:ind w:leftChars="0"/>
        <w:jc w:val="both"/>
        <w:rPr>
          <w:rFonts w:eastAsia="ＭＳ 明朝"/>
          <w:b/>
          <w:bCs/>
          <w:sz w:val="22"/>
          <w:szCs w:val="22"/>
          <w:lang w:val="en-US"/>
        </w:rPr>
      </w:pPr>
      <w:r w:rsidRPr="00570D5B">
        <w:rPr>
          <w:rFonts w:eastAsia="ＭＳ 明朝" w:hint="eastAsia"/>
          <w:b/>
          <w:bCs/>
          <w:sz w:val="22"/>
          <w:szCs w:val="22"/>
          <w:lang w:val="en-US"/>
        </w:rPr>
        <w:t>F</w:t>
      </w:r>
      <w:r w:rsidRPr="00570D5B">
        <w:rPr>
          <w:rFonts w:eastAsia="ＭＳ 明朝"/>
          <w:b/>
          <w:bCs/>
          <w:sz w:val="22"/>
          <w:szCs w:val="22"/>
          <w:lang w:val="en-US"/>
        </w:rPr>
        <w:t>G3-7 and FG52-1 as prerequisite FGs</w:t>
      </w:r>
    </w:p>
    <w:p w14:paraId="5990394A" w14:textId="37207DEE" w:rsidR="00C07D41" w:rsidRPr="00570D5B" w:rsidRDefault="00C07D41" w:rsidP="00C07D41">
      <w:pPr>
        <w:pStyle w:val="afd"/>
        <w:numPr>
          <w:ilvl w:val="0"/>
          <w:numId w:val="10"/>
        </w:numPr>
        <w:spacing w:afterLines="50" w:after="120"/>
        <w:ind w:leftChars="0"/>
        <w:jc w:val="both"/>
        <w:rPr>
          <w:rFonts w:eastAsia="ＭＳ 明朝"/>
          <w:b/>
          <w:bCs/>
          <w:sz w:val="22"/>
          <w:szCs w:val="22"/>
          <w:lang w:val="en-US"/>
        </w:rPr>
      </w:pPr>
      <w:r w:rsidRPr="00570D5B">
        <w:rPr>
          <w:rFonts w:eastAsia="ＭＳ 明朝" w:hint="eastAsia"/>
          <w:b/>
          <w:bCs/>
          <w:sz w:val="22"/>
          <w:szCs w:val="22"/>
          <w:lang w:val="en-US"/>
        </w:rPr>
        <w:t>T</w:t>
      </w:r>
      <w:r w:rsidRPr="00570D5B">
        <w:rPr>
          <w:rFonts w:eastAsia="ＭＳ 明朝"/>
          <w:b/>
          <w:bCs/>
          <w:sz w:val="22"/>
          <w:szCs w:val="22"/>
          <w:lang w:val="en-US"/>
        </w:rPr>
        <w:t>he reporting granularity is per band</w:t>
      </w:r>
    </w:p>
    <w:p w14:paraId="1BF78BD8" w14:textId="77777777" w:rsidR="00C07D41" w:rsidRPr="00C07D41" w:rsidRDefault="00C07D41" w:rsidP="00C07D41">
      <w:pPr>
        <w:spacing w:afterLines="50" w:after="120"/>
        <w:jc w:val="both"/>
        <w:rPr>
          <w:rFonts w:eastAsia="ＭＳ 明朝"/>
          <w:b/>
          <w:bCs/>
          <w:sz w:val="21"/>
          <w:szCs w:val="21"/>
          <w:lang w:val="en-US"/>
        </w:rPr>
      </w:pPr>
    </w:p>
    <w:p w14:paraId="36096DDA" w14:textId="77777777" w:rsidR="00FC7B86" w:rsidRPr="00C07D41" w:rsidRDefault="00FC7B86" w:rsidP="00FC7B86">
      <w:pPr>
        <w:spacing w:afterLines="50" w:after="120"/>
        <w:jc w:val="both"/>
        <w:rPr>
          <w:rFonts w:eastAsia="ＭＳ 明朝"/>
          <w:sz w:val="21"/>
          <w:szCs w:val="21"/>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596C8466" w:rsidR="00FC7B86" w:rsidRPr="00570D5B" w:rsidRDefault="00FC7B86" w:rsidP="00FC7B86">
      <w:pPr>
        <w:spacing w:afterLines="50" w:after="120"/>
        <w:jc w:val="both"/>
        <w:rPr>
          <w:rFonts w:eastAsia="ＭＳ 明朝"/>
          <w:sz w:val="22"/>
          <w:szCs w:val="22"/>
          <w:lang w:val="en-US"/>
        </w:rPr>
      </w:pPr>
      <w:r w:rsidRPr="00570D5B">
        <w:rPr>
          <w:rFonts w:eastAsia="ＭＳ 明朝"/>
          <w:sz w:val="22"/>
          <w:szCs w:val="22"/>
          <w:lang w:val="en-US"/>
        </w:rPr>
        <w:t>In this contribution, we</w:t>
      </w:r>
      <w:r w:rsidRPr="00570D5B">
        <w:rPr>
          <w:rFonts w:eastAsia="ＭＳ 明朝" w:hint="eastAsia"/>
          <w:sz w:val="22"/>
          <w:szCs w:val="22"/>
          <w:lang w:val="en-US"/>
        </w:rPr>
        <w:t xml:space="preserve"> made following</w:t>
      </w:r>
      <w:r w:rsidRPr="00570D5B">
        <w:rPr>
          <w:rFonts w:eastAsia="ＭＳ 明朝"/>
          <w:sz w:val="22"/>
          <w:szCs w:val="22"/>
          <w:lang w:val="en-US"/>
        </w:rPr>
        <w:t xml:space="preserve"> </w:t>
      </w:r>
      <w:r w:rsidRPr="00570D5B">
        <w:rPr>
          <w:rFonts w:eastAsia="ＭＳ 明朝" w:hint="eastAsia"/>
          <w:sz w:val="22"/>
          <w:szCs w:val="22"/>
          <w:lang w:val="en-US"/>
        </w:rPr>
        <w:t>proposal</w:t>
      </w:r>
      <w:r w:rsidR="00C07D41" w:rsidRPr="00570D5B">
        <w:rPr>
          <w:rFonts w:eastAsia="ＭＳ 明朝"/>
          <w:sz w:val="22"/>
          <w:szCs w:val="22"/>
          <w:lang w:val="en-US"/>
        </w:rPr>
        <w:t>s</w:t>
      </w:r>
      <w:r w:rsidRPr="00570D5B">
        <w:rPr>
          <w:rFonts w:eastAsia="ＭＳ 明朝" w:hint="eastAsia"/>
          <w:sz w:val="22"/>
          <w:szCs w:val="22"/>
          <w:lang w:val="en-US"/>
        </w:rPr>
        <w:t>.</w:t>
      </w:r>
    </w:p>
    <w:p w14:paraId="3731FC2C" w14:textId="77777777" w:rsidR="00C07D41" w:rsidRPr="00570D5B" w:rsidRDefault="00C07D41" w:rsidP="00C07D41">
      <w:pPr>
        <w:spacing w:afterLines="50" w:after="120"/>
        <w:jc w:val="both"/>
        <w:rPr>
          <w:rFonts w:eastAsia="ＭＳ 明朝"/>
          <w:b/>
          <w:bCs/>
          <w:sz w:val="22"/>
          <w:szCs w:val="22"/>
          <w:lang w:val="en-US"/>
        </w:rPr>
      </w:pPr>
      <w:r w:rsidRPr="00570D5B">
        <w:rPr>
          <w:rFonts w:eastAsia="ＭＳ 明朝"/>
          <w:b/>
          <w:bCs/>
          <w:sz w:val="22"/>
          <w:szCs w:val="22"/>
          <w:lang w:val="en-US"/>
        </w:rPr>
        <w:lastRenderedPageBreak/>
        <w:t>Proposal 1: It is preferable that no new FG is introduced for the support of precoder granularity of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xml:space="preserve">” for NR PDCCH reception in symbols overlapping with LTE CRS </w:t>
      </w:r>
      <w:proofErr w:type="spellStart"/>
      <w:r w:rsidRPr="00570D5B">
        <w:rPr>
          <w:rFonts w:eastAsia="ＭＳ 明朝"/>
          <w:b/>
          <w:bCs/>
          <w:sz w:val="22"/>
          <w:szCs w:val="22"/>
          <w:lang w:val="en-US"/>
        </w:rPr>
        <w:t>REs.</w:t>
      </w:r>
      <w:proofErr w:type="spellEnd"/>
    </w:p>
    <w:p w14:paraId="13A3EBD8" w14:textId="77777777" w:rsidR="00C07D41" w:rsidRPr="00570D5B" w:rsidRDefault="00C07D41" w:rsidP="00C07D41">
      <w:pPr>
        <w:pStyle w:val="afd"/>
        <w:numPr>
          <w:ilvl w:val="0"/>
          <w:numId w:val="10"/>
        </w:numPr>
        <w:spacing w:afterLines="50" w:after="120"/>
        <w:ind w:leftChars="0"/>
        <w:jc w:val="both"/>
        <w:rPr>
          <w:rFonts w:eastAsia="ＭＳ 明朝"/>
          <w:b/>
          <w:bCs/>
          <w:sz w:val="22"/>
          <w:szCs w:val="22"/>
          <w:lang w:val="en-US"/>
        </w:rPr>
      </w:pPr>
      <w:r w:rsidRPr="00570D5B">
        <w:rPr>
          <w:rFonts w:eastAsia="ＭＳ 明朝"/>
          <w:b/>
          <w:bCs/>
          <w:sz w:val="22"/>
          <w:szCs w:val="22"/>
          <w:lang w:val="en-US"/>
        </w:rPr>
        <w:t>If UE supports Rel-15 FG on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and Rel-18 FG on NR PDCCH reception in symbols overlapping with LTE CRS REs, the UE supports the precoder granularity of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xml:space="preserve">” for NR PDCCH reception in symbols overlapping with LTE CRS </w:t>
      </w:r>
      <w:proofErr w:type="spellStart"/>
      <w:r w:rsidRPr="00570D5B">
        <w:rPr>
          <w:rFonts w:eastAsia="ＭＳ 明朝"/>
          <w:b/>
          <w:bCs/>
          <w:sz w:val="22"/>
          <w:szCs w:val="22"/>
          <w:lang w:val="en-US"/>
        </w:rPr>
        <w:t>REs.</w:t>
      </w:r>
      <w:proofErr w:type="spellEnd"/>
    </w:p>
    <w:p w14:paraId="129B785E" w14:textId="77777777" w:rsidR="00C07D41" w:rsidRPr="00570D5B" w:rsidRDefault="00C07D41" w:rsidP="00C07D41">
      <w:pPr>
        <w:spacing w:afterLines="50" w:after="120"/>
        <w:jc w:val="both"/>
        <w:rPr>
          <w:rFonts w:eastAsia="ＭＳ 明朝"/>
          <w:b/>
          <w:bCs/>
          <w:sz w:val="22"/>
          <w:szCs w:val="22"/>
          <w:lang w:val="en-US"/>
        </w:rPr>
      </w:pPr>
      <w:r w:rsidRPr="00570D5B">
        <w:rPr>
          <w:rFonts w:eastAsia="ＭＳ 明朝"/>
          <w:b/>
          <w:bCs/>
          <w:sz w:val="22"/>
          <w:szCs w:val="22"/>
          <w:lang w:val="en-US"/>
        </w:rPr>
        <w:t>Proposal 2: If a new FG is introduced for the support of precoder granularity of “</w:t>
      </w:r>
      <w:proofErr w:type="spellStart"/>
      <w:r w:rsidRPr="00570D5B">
        <w:rPr>
          <w:rFonts w:eastAsia="ＭＳ 明朝"/>
          <w:b/>
          <w:bCs/>
          <w:sz w:val="22"/>
          <w:szCs w:val="22"/>
          <w:lang w:val="en-US"/>
        </w:rPr>
        <w:t>allContiguousRBs</w:t>
      </w:r>
      <w:proofErr w:type="spellEnd"/>
      <w:r w:rsidRPr="00570D5B">
        <w:rPr>
          <w:rFonts w:eastAsia="ＭＳ 明朝"/>
          <w:b/>
          <w:bCs/>
          <w:sz w:val="22"/>
          <w:szCs w:val="22"/>
          <w:lang w:val="en-US"/>
        </w:rPr>
        <w:t>” for NR PDCCH reception in symbols overlapping with LTE CRS REs, followings should be applied.</w:t>
      </w:r>
    </w:p>
    <w:p w14:paraId="716558C8" w14:textId="77777777" w:rsidR="00C07D41" w:rsidRPr="00570D5B" w:rsidRDefault="00C07D41" w:rsidP="00C07D41">
      <w:pPr>
        <w:pStyle w:val="afd"/>
        <w:numPr>
          <w:ilvl w:val="0"/>
          <w:numId w:val="10"/>
        </w:numPr>
        <w:spacing w:afterLines="50" w:after="120"/>
        <w:ind w:leftChars="0"/>
        <w:jc w:val="both"/>
        <w:rPr>
          <w:rFonts w:eastAsia="ＭＳ 明朝"/>
          <w:b/>
          <w:bCs/>
          <w:sz w:val="22"/>
          <w:szCs w:val="22"/>
          <w:lang w:val="en-US"/>
        </w:rPr>
      </w:pPr>
      <w:r w:rsidRPr="00570D5B">
        <w:rPr>
          <w:rFonts w:eastAsia="ＭＳ 明朝" w:hint="eastAsia"/>
          <w:b/>
          <w:bCs/>
          <w:sz w:val="22"/>
          <w:szCs w:val="22"/>
          <w:lang w:val="en-US"/>
        </w:rPr>
        <w:t>F</w:t>
      </w:r>
      <w:r w:rsidRPr="00570D5B">
        <w:rPr>
          <w:rFonts w:eastAsia="ＭＳ 明朝"/>
          <w:b/>
          <w:bCs/>
          <w:sz w:val="22"/>
          <w:szCs w:val="22"/>
          <w:lang w:val="en-US"/>
        </w:rPr>
        <w:t>G3-7 and FG52-1 as prerequisite FGs</w:t>
      </w:r>
    </w:p>
    <w:p w14:paraId="580BD80E" w14:textId="77777777" w:rsidR="00C07D41" w:rsidRPr="00570D5B" w:rsidRDefault="00C07D41" w:rsidP="00C07D41">
      <w:pPr>
        <w:pStyle w:val="afd"/>
        <w:numPr>
          <w:ilvl w:val="0"/>
          <w:numId w:val="10"/>
        </w:numPr>
        <w:spacing w:afterLines="50" w:after="120"/>
        <w:ind w:leftChars="0"/>
        <w:jc w:val="both"/>
        <w:rPr>
          <w:rFonts w:eastAsia="ＭＳ 明朝"/>
          <w:b/>
          <w:bCs/>
          <w:sz w:val="22"/>
          <w:szCs w:val="22"/>
          <w:lang w:val="en-US"/>
        </w:rPr>
      </w:pPr>
      <w:r w:rsidRPr="00570D5B">
        <w:rPr>
          <w:rFonts w:eastAsia="ＭＳ 明朝" w:hint="eastAsia"/>
          <w:b/>
          <w:bCs/>
          <w:sz w:val="22"/>
          <w:szCs w:val="22"/>
          <w:lang w:val="en-US"/>
        </w:rPr>
        <w:t>T</w:t>
      </w:r>
      <w:r w:rsidRPr="00570D5B">
        <w:rPr>
          <w:rFonts w:eastAsia="ＭＳ 明朝"/>
          <w:b/>
          <w:bCs/>
          <w:sz w:val="22"/>
          <w:szCs w:val="22"/>
          <w:lang w:val="en-US"/>
        </w:rPr>
        <w:t>he reporting granularity is per band</w:t>
      </w:r>
    </w:p>
    <w:p w14:paraId="718B61F3" w14:textId="77777777" w:rsidR="005E546C" w:rsidRPr="00C07D41" w:rsidRDefault="005E546C" w:rsidP="00FC7B86">
      <w:pPr>
        <w:spacing w:afterLines="50" w:after="120"/>
        <w:jc w:val="both"/>
        <w:rPr>
          <w:rFonts w:eastAsia="ＭＳ 明朝"/>
          <w:sz w:val="22"/>
          <w:szCs w:val="22"/>
          <w:u w:val="single"/>
          <w:lang w:val="en-US"/>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751E4FA" w14:textId="32530EF1" w:rsidR="00FC7B86" w:rsidRDefault="00FC7B86" w:rsidP="00FC7B86">
      <w:pPr>
        <w:rPr>
          <w:bCs/>
          <w:sz w:val="22"/>
          <w:szCs w:val="18"/>
        </w:rPr>
      </w:pPr>
      <w:r>
        <w:rPr>
          <w:rFonts w:hint="eastAsia"/>
          <w:bCs/>
          <w:sz w:val="22"/>
          <w:szCs w:val="18"/>
        </w:rPr>
        <w:t>[</w:t>
      </w:r>
      <w:r>
        <w:rPr>
          <w:bCs/>
          <w:sz w:val="22"/>
          <w:szCs w:val="18"/>
        </w:rPr>
        <w:t>1]</w:t>
      </w:r>
      <w:r>
        <w:rPr>
          <w:bCs/>
          <w:sz w:val="22"/>
          <w:szCs w:val="18"/>
        </w:rPr>
        <w:tab/>
        <w:t>R1-230</w:t>
      </w:r>
      <w:r w:rsidR="00E04FA5">
        <w:rPr>
          <w:bCs/>
          <w:sz w:val="22"/>
          <w:szCs w:val="18"/>
        </w:rPr>
        <w:t>8507</w:t>
      </w:r>
      <w:r>
        <w:rPr>
          <w:bCs/>
          <w:sz w:val="22"/>
          <w:szCs w:val="18"/>
        </w:rPr>
        <w:tab/>
      </w:r>
      <w:r w:rsidR="00E04FA5" w:rsidRPr="00E04FA5">
        <w:rPr>
          <w:bCs/>
          <w:sz w:val="22"/>
          <w:szCs w:val="18"/>
        </w:rPr>
        <w:t xml:space="preserve">Summary on UE features for </w:t>
      </w:r>
      <w:proofErr w:type="spellStart"/>
      <w:r w:rsidR="00E04FA5" w:rsidRPr="00E04FA5">
        <w:rPr>
          <w:bCs/>
          <w:sz w:val="22"/>
          <w:szCs w:val="18"/>
        </w:rPr>
        <w:t>eDSS</w:t>
      </w:r>
      <w:proofErr w:type="spellEnd"/>
      <w:r>
        <w:rPr>
          <w:bCs/>
          <w:sz w:val="22"/>
          <w:szCs w:val="18"/>
        </w:rPr>
        <w:tab/>
      </w:r>
      <w:r w:rsidRPr="00D76FCC">
        <w:rPr>
          <w:bCs/>
          <w:sz w:val="22"/>
          <w:szCs w:val="18"/>
        </w:rPr>
        <w:t>Moderator (</w:t>
      </w:r>
      <w:r>
        <w:rPr>
          <w:bCs/>
          <w:sz w:val="22"/>
          <w:szCs w:val="18"/>
        </w:rPr>
        <w:t>NTT DOCOMO, INC.</w:t>
      </w:r>
      <w:r w:rsidRPr="00D76FCC">
        <w:rPr>
          <w:bCs/>
          <w:sz w:val="22"/>
          <w:szCs w:val="18"/>
        </w:rPr>
        <w:t>)</w:t>
      </w:r>
    </w:p>
    <w:p w14:paraId="5BCA0D94" w14:textId="41DEC03F" w:rsidR="00FC7B86" w:rsidRDefault="00FC7B86" w:rsidP="00FC7B86">
      <w:pPr>
        <w:widowControl w:val="0"/>
        <w:spacing w:after="120"/>
        <w:jc w:val="both"/>
        <w:rPr>
          <w:sz w:val="22"/>
          <w:szCs w:val="22"/>
          <w:lang w:val="en-US"/>
        </w:rPr>
      </w:pPr>
      <w:r>
        <w:rPr>
          <w:rFonts w:hint="eastAsia"/>
          <w:sz w:val="22"/>
          <w:szCs w:val="22"/>
          <w:lang w:val="en-US"/>
        </w:rPr>
        <w:t>[</w:t>
      </w:r>
      <w:r>
        <w:rPr>
          <w:sz w:val="22"/>
          <w:szCs w:val="22"/>
          <w:lang w:val="en-US"/>
        </w:rPr>
        <w:t>2]</w:t>
      </w:r>
      <w:r>
        <w:rPr>
          <w:sz w:val="22"/>
          <w:szCs w:val="22"/>
          <w:lang w:val="en-US"/>
        </w:rPr>
        <w:tab/>
      </w:r>
      <w:r w:rsidR="00953986" w:rsidRPr="00953986">
        <w:rPr>
          <w:sz w:val="22"/>
          <w:szCs w:val="22"/>
          <w:lang w:val="en-US"/>
        </w:rPr>
        <w:t>R1-2308521</w:t>
      </w:r>
      <w:r w:rsidR="00953986" w:rsidRPr="00953986">
        <w:rPr>
          <w:sz w:val="22"/>
          <w:szCs w:val="22"/>
          <w:lang w:val="en-US"/>
        </w:rPr>
        <w:tab/>
        <w:t>Updated RAN1 UE features list for Rel-18 NR after RAN1#114</w:t>
      </w:r>
      <w:r w:rsidR="00953986" w:rsidRPr="00953986">
        <w:rPr>
          <w:sz w:val="22"/>
          <w:szCs w:val="22"/>
          <w:lang w:val="en-US"/>
        </w:rPr>
        <w:tab/>
        <w:t>Moderators (AT&amp;T, NTT DOCOMO, INC.)</w:t>
      </w:r>
    </w:p>
    <w:p w14:paraId="19820183" w14:textId="0F648619" w:rsidR="00DC4E29" w:rsidRPr="00953986" w:rsidRDefault="00DC4E29" w:rsidP="00FC7B86">
      <w:pPr>
        <w:widowControl w:val="0"/>
        <w:spacing w:after="120"/>
        <w:jc w:val="both"/>
        <w:rPr>
          <w:sz w:val="22"/>
          <w:szCs w:val="22"/>
          <w:lang w:val="en-US"/>
        </w:rPr>
      </w:pPr>
      <w:r>
        <w:rPr>
          <w:rFonts w:hint="eastAsia"/>
          <w:sz w:val="22"/>
          <w:szCs w:val="22"/>
          <w:lang w:val="en-US"/>
        </w:rPr>
        <w:t>[</w:t>
      </w:r>
      <w:r>
        <w:rPr>
          <w:sz w:val="22"/>
          <w:szCs w:val="22"/>
          <w:lang w:val="en-US"/>
        </w:rPr>
        <w:t>3]</w:t>
      </w:r>
      <w:r>
        <w:rPr>
          <w:sz w:val="22"/>
          <w:szCs w:val="22"/>
          <w:lang w:val="en-US"/>
        </w:rPr>
        <w:tab/>
        <w:t>R1-23</w:t>
      </w:r>
      <w:r w:rsidR="008F6E15">
        <w:rPr>
          <w:sz w:val="22"/>
          <w:szCs w:val="22"/>
          <w:lang w:val="en-US"/>
        </w:rPr>
        <w:t>10045</w:t>
      </w:r>
      <w:r>
        <w:rPr>
          <w:sz w:val="22"/>
          <w:szCs w:val="22"/>
          <w:lang w:val="en-US"/>
        </w:rPr>
        <w:tab/>
      </w:r>
      <w:r w:rsidRPr="00DC4E29">
        <w:rPr>
          <w:sz w:val="22"/>
          <w:szCs w:val="22"/>
          <w:lang w:val="en-US"/>
        </w:rPr>
        <w:t>Maintenance on NR PDCCH reception in symbols with LTE CRS REs</w:t>
      </w:r>
      <w:r>
        <w:rPr>
          <w:sz w:val="22"/>
          <w:szCs w:val="22"/>
          <w:lang w:val="en-US"/>
        </w:rPr>
        <w:tab/>
        <w:t>NTT DOCOMO, INC.</w:t>
      </w:r>
    </w:p>
    <w:p w14:paraId="3B9C2371" w14:textId="361505E3" w:rsidR="004A2943" w:rsidRDefault="004A2943" w:rsidP="00B8583E">
      <w:pPr>
        <w:widowControl w:val="0"/>
        <w:spacing w:after="120"/>
        <w:jc w:val="both"/>
        <w:rPr>
          <w:sz w:val="22"/>
          <w:szCs w:val="22"/>
          <w:lang w:val="en-US"/>
        </w:rPr>
      </w:pPr>
    </w:p>
    <w:p w14:paraId="2231A3F5" w14:textId="19838042" w:rsidR="000F463C" w:rsidRPr="00EE092A" w:rsidRDefault="000F463C" w:rsidP="000F463C">
      <w:pPr>
        <w:pStyle w:val="1"/>
        <w:spacing w:before="180" w:after="120"/>
        <w:rPr>
          <w:rFonts w:eastAsia="ＭＳ 明朝"/>
          <w:b/>
          <w:bCs/>
          <w:szCs w:val="24"/>
          <w:lang w:val="en-US"/>
        </w:rPr>
      </w:pPr>
      <w:r>
        <w:rPr>
          <w:rFonts w:eastAsia="ＭＳ 明朝"/>
          <w:b/>
          <w:bCs/>
          <w:szCs w:val="24"/>
          <w:lang w:val="en-US"/>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407"/>
        <w:gridCol w:w="907"/>
        <w:gridCol w:w="1757"/>
        <w:gridCol w:w="510"/>
        <w:gridCol w:w="454"/>
        <w:gridCol w:w="454"/>
        <w:gridCol w:w="850"/>
        <w:gridCol w:w="594"/>
        <w:gridCol w:w="454"/>
        <w:gridCol w:w="454"/>
        <w:gridCol w:w="454"/>
        <w:gridCol w:w="1077"/>
        <w:gridCol w:w="902"/>
      </w:tblGrid>
      <w:tr w:rsidR="00A11A77" w:rsidRPr="000F463C" w14:paraId="066F5ACD" w14:textId="77777777" w:rsidTr="00A11A77">
        <w:trPr>
          <w:trHeight w:val="20"/>
        </w:trPr>
        <w:tc>
          <w:tcPr>
            <w:tcW w:w="676" w:type="dxa"/>
            <w:tcBorders>
              <w:top w:val="single" w:sz="4" w:space="0" w:color="auto"/>
              <w:left w:val="single" w:sz="4" w:space="0" w:color="auto"/>
              <w:bottom w:val="single" w:sz="4" w:space="0" w:color="auto"/>
              <w:right w:val="single" w:sz="4" w:space="0" w:color="auto"/>
            </w:tcBorders>
            <w:hideMark/>
          </w:tcPr>
          <w:p w14:paraId="64EDC01C"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lastRenderedPageBreak/>
              <w:t>Features</w:t>
            </w:r>
          </w:p>
        </w:tc>
        <w:tc>
          <w:tcPr>
            <w:tcW w:w="407" w:type="dxa"/>
            <w:tcBorders>
              <w:top w:val="single" w:sz="4" w:space="0" w:color="auto"/>
              <w:left w:val="single" w:sz="4" w:space="0" w:color="auto"/>
              <w:bottom w:val="single" w:sz="4" w:space="0" w:color="auto"/>
              <w:right w:val="single" w:sz="4" w:space="0" w:color="auto"/>
            </w:tcBorders>
            <w:hideMark/>
          </w:tcPr>
          <w:p w14:paraId="0FEFDCB9"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Index</w:t>
            </w:r>
          </w:p>
        </w:tc>
        <w:tc>
          <w:tcPr>
            <w:tcW w:w="907" w:type="dxa"/>
            <w:tcBorders>
              <w:top w:val="single" w:sz="4" w:space="0" w:color="auto"/>
              <w:left w:val="single" w:sz="4" w:space="0" w:color="auto"/>
              <w:bottom w:val="single" w:sz="4" w:space="0" w:color="auto"/>
              <w:right w:val="single" w:sz="4" w:space="0" w:color="auto"/>
            </w:tcBorders>
            <w:hideMark/>
          </w:tcPr>
          <w:p w14:paraId="7FF363EB"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Feature group</w:t>
            </w:r>
          </w:p>
        </w:tc>
        <w:tc>
          <w:tcPr>
            <w:tcW w:w="1757" w:type="dxa"/>
            <w:tcBorders>
              <w:top w:val="single" w:sz="4" w:space="0" w:color="auto"/>
              <w:left w:val="single" w:sz="4" w:space="0" w:color="auto"/>
              <w:bottom w:val="single" w:sz="4" w:space="0" w:color="auto"/>
              <w:right w:val="single" w:sz="4" w:space="0" w:color="auto"/>
            </w:tcBorders>
            <w:hideMark/>
          </w:tcPr>
          <w:p w14:paraId="374D2FD9"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Components</w:t>
            </w:r>
          </w:p>
        </w:tc>
        <w:tc>
          <w:tcPr>
            <w:tcW w:w="510" w:type="dxa"/>
            <w:tcBorders>
              <w:top w:val="single" w:sz="4" w:space="0" w:color="auto"/>
              <w:left w:val="single" w:sz="4" w:space="0" w:color="auto"/>
              <w:bottom w:val="single" w:sz="4" w:space="0" w:color="auto"/>
              <w:right w:val="single" w:sz="4" w:space="0" w:color="auto"/>
            </w:tcBorders>
            <w:hideMark/>
          </w:tcPr>
          <w:p w14:paraId="27316CE1"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Prerequisite feature groups</w:t>
            </w:r>
          </w:p>
        </w:tc>
        <w:tc>
          <w:tcPr>
            <w:tcW w:w="454" w:type="dxa"/>
            <w:tcBorders>
              <w:top w:val="single" w:sz="4" w:space="0" w:color="auto"/>
              <w:left w:val="single" w:sz="4" w:space="0" w:color="auto"/>
              <w:bottom w:val="single" w:sz="4" w:space="0" w:color="auto"/>
              <w:right w:val="single" w:sz="4" w:space="0" w:color="auto"/>
            </w:tcBorders>
            <w:hideMark/>
          </w:tcPr>
          <w:p w14:paraId="2E2AAD6F"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 xml:space="preserve">Need for the </w:t>
            </w:r>
            <w:proofErr w:type="spellStart"/>
            <w:r w:rsidRPr="000F463C">
              <w:rPr>
                <w:rFonts w:asciiTheme="majorHAnsi" w:hAnsiTheme="majorHAnsi" w:cstheme="majorHAnsi"/>
                <w:color w:val="000000" w:themeColor="text1"/>
                <w:sz w:val="12"/>
                <w:szCs w:val="12"/>
              </w:rPr>
              <w:t>gNB</w:t>
            </w:r>
            <w:proofErr w:type="spellEnd"/>
            <w:r w:rsidRPr="000F463C">
              <w:rPr>
                <w:rFonts w:asciiTheme="majorHAnsi" w:hAnsiTheme="majorHAnsi" w:cstheme="majorHAnsi"/>
                <w:color w:val="000000" w:themeColor="text1"/>
                <w:sz w:val="12"/>
                <w:szCs w:val="12"/>
              </w:rPr>
              <w:t xml:space="preserve"> to know if the feature is supported</w:t>
            </w:r>
          </w:p>
        </w:tc>
        <w:tc>
          <w:tcPr>
            <w:tcW w:w="454" w:type="dxa"/>
            <w:tcBorders>
              <w:top w:val="single" w:sz="4" w:space="0" w:color="auto"/>
              <w:left w:val="single" w:sz="4" w:space="0" w:color="auto"/>
              <w:bottom w:val="single" w:sz="4" w:space="0" w:color="auto"/>
              <w:right w:val="single" w:sz="4" w:space="0" w:color="auto"/>
            </w:tcBorders>
            <w:hideMark/>
          </w:tcPr>
          <w:p w14:paraId="364C4FEB"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eastAsia="Gulim" w:hAnsiTheme="majorHAnsi" w:cstheme="majorHAnsi"/>
                <w:color w:val="000000" w:themeColor="text1"/>
                <w:sz w:val="12"/>
                <w:szCs w:val="12"/>
              </w:rPr>
              <w:t xml:space="preserve">Applicable to </w:t>
            </w:r>
            <w:r w:rsidRPr="000F463C">
              <w:rPr>
                <w:rFonts w:asciiTheme="majorHAnsi" w:hAnsiTheme="majorHAnsi" w:cstheme="majorHAnsi"/>
                <w:color w:val="000000" w:themeColor="text1"/>
                <w:sz w:val="12"/>
                <w:szCs w:val="12"/>
              </w:rPr>
              <w:t>the capability signalling exchange between UEs (</w:t>
            </w:r>
            <w:proofErr w:type="spellStart"/>
            <w:r w:rsidRPr="000F463C">
              <w:rPr>
                <w:rFonts w:asciiTheme="majorHAnsi" w:hAnsiTheme="majorHAnsi" w:cstheme="majorHAnsi"/>
                <w:color w:val="000000" w:themeColor="text1"/>
                <w:sz w:val="12"/>
                <w:szCs w:val="12"/>
              </w:rPr>
              <w:t>Sidelink</w:t>
            </w:r>
            <w:proofErr w:type="spellEnd"/>
            <w:r w:rsidRPr="000F463C">
              <w:rPr>
                <w:rFonts w:asciiTheme="majorHAnsi" w:hAnsiTheme="majorHAnsi" w:cstheme="majorHAnsi"/>
                <w:color w:val="000000" w:themeColor="text1"/>
                <w:sz w:val="12"/>
                <w:szCs w:val="12"/>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28A2C6FC" w14:textId="77777777" w:rsidR="000F463C" w:rsidRPr="000F463C" w:rsidRDefault="000F463C" w:rsidP="001D4277">
            <w:pPr>
              <w:pStyle w:val="TAN"/>
              <w:ind w:left="0" w:firstLine="0"/>
              <w:rPr>
                <w:rFonts w:asciiTheme="majorHAnsi" w:hAnsiTheme="majorHAnsi" w:cstheme="majorHAnsi"/>
                <w:b/>
                <w:color w:val="000000" w:themeColor="text1"/>
                <w:sz w:val="12"/>
                <w:szCs w:val="12"/>
                <w:lang w:eastAsia="ja-JP"/>
              </w:rPr>
            </w:pPr>
            <w:r w:rsidRPr="000F463C">
              <w:rPr>
                <w:rFonts w:asciiTheme="majorHAnsi" w:hAnsiTheme="majorHAnsi" w:cstheme="majorHAnsi"/>
                <w:b/>
                <w:color w:val="000000" w:themeColor="text1"/>
                <w:sz w:val="12"/>
                <w:szCs w:val="12"/>
                <w:lang w:eastAsia="ja-JP"/>
              </w:rPr>
              <w:t>Consequence if the feature is not supported by the UE</w:t>
            </w:r>
          </w:p>
        </w:tc>
        <w:tc>
          <w:tcPr>
            <w:tcW w:w="594" w:type="dxa"/>
            <w:tcBorders>
              <w:top w:val="single" w:sz="4" w:space="0" w:color="auto"/>
              <w:left w:val="single" w:sz="4" w:space="0" w:color="auto"/>
              <w:bottom w:val="single" w:sz="4" w:space="0" w:color="auto"/>
              <w:right w:val="single" w:sz="4" w:space="0" w:color="auto"/>
            </w:tcBorders>
            <w:hideMark/>
          </w:tcPr>
          <w:p w14:paraId="07B87882" w14:textId="77777777" w:rsidR="000F463C" w:rsidRPr="000F463C" w:rsidRDefault="000F463C" w:rsidP="001D4277">
            <w:pPr>
              <w:pStyle w:val="TAN"/>
              <w:ind w:left="0" w:firstLine="0"/>
              <w:rPr>
                <w:rFonts w:asciiTheme="majorHAnsi" w:hAnsiTheme="majorHAnsi" w:cstheme="majorHAnsi"/>
                <w:b/>
                <w:color w:val="000000" w:themeColor="text1"/>
                <w:sz w:val="12"/>
                <w:szCs w:val="12"/>
                <w:lang w:eastAsia="ja-JP"/>
              </w:rPr>
            </w:pPr>
            <w:r w:rsidRPr="000F463C">
              <w:rPr>
                <w:rFonts w:asciiTheme="majorHAnsi" w:hAnsiTheme="majorHAnsi" w:cstheme="majorHAnsi"/>
                <w:b/>
                <w:color w:val="000000" w:themeColor="text1"/>
                <w:sz w:val="12"/>
                <w:szCs w:val="12"/>
                <w:lang w:eastAsia="ja-JP"/>
              </w:rPr>
              <w:t>Type</w:t>
            </w:r>
          </w:p>
          <w:p w14:paraId="4AF3C73A" w14:textId="77777777" w:rsidR="000F463C" w:rsidRPr="000F463C" w:rsidRDefault="000F463C" w:rsidP="001D4277">
            <w:pPr>
              <w:pStyle w:val="TAN"/>
              <w:ind w:left="0" w:firstLine="0"/>
              <w:rPr>
                <w:rFonts w:asciiTheme="majorHAnsi" w:hAnsiTheme="majorHAnsi" w:cstheme="majorHAnsi"/>
                <w:b/>
                <w:color w:val="000000" w:themeColor="text1"/>
                <w:sz w:val="12"/>
                <w:szCs w:val="12"/>
                <w:lang w:eastAsia="ja-JP"/>
              </w:rPr>
            </w:pPr>
            <w:r w:rsidRPr="000F463C">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hideMark/>
          </w:tcPr>
          <w:p w14:paraId="052ED829"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7127596F"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Need of FR1/FR2 differentiation</w:t>
            </w:r>
          </w:p>
        </w:tc>
        <w:tc>
          <w:tcPr>
            <w:tcW w:w="454" w:type="dxa"/>
            <w:tcBorders>
              <w:top w:val="single" w:sz="4" w:space="0" w:color="auto"/>
              <w:left w:val="single" w:sz="4" w:space="0" w:color="auto"/>
              <w:bottom w:val="single" w:sz="4" w:space="0" w:color="auto"/>
              <w:right w:val="single" w:sz="4" w:space="0" w:color="auto"/>
            </w:tcBorders>
            <w:hideMark/>
          </w:tcPr>
          <w:p w14:paraId="0D9EEE8A"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Capability interpretation for mixture of FDD/TDD and/or FR1/FR2</w:t>
            </w:r>
          </w:p>
        </w:tc>
        <w:tc>
          <w:tcPr>
            <w:tcW w:w="1077" w:type="dxa"/>
            <w:tcBorders>
              <w:top w:val="single" w:sz="4" w:space="0" w:color="auto"/>
              <w:left w:val="single" w:sz="4" w:space="0" w:color="auto"/>
              <w:bottom w:val="single" w:sz="4" w:space="0" w:color="auto"/>
              <w:right w:val="single" w:sz="4" w:space="0" w:color="auto"/>
            </w:tcBorders>
            <w:hideMark/>
          </w:tcPr>
          <w:p w14:paraId="2531D750"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Note</w:t>
            </w:r>
          </w:p>
        </w:tc>
        <w:tc>
          <w:tcPr>
            <w:tcW w:w="902" w:type="dxa"/>
            <w:tcBorders>
              <w:top w:val="single" w:sz="4" w:space="0" w:color="auto"/>
              <w:left w:val="single" w:sz="4" w:space="0" w:color="auto"/>
              <w:bottom w:val="single" w:sz="4" w:space="0" w:color="auto"/>
              <w:right w:val="single" w:sz="4" w:space="0" w:color="auto"/>
            </w:tcBorders>
            <w:hideMark/>
          </w:tcPr>
          <w:p w14:paraId="041DCDDD" w14:textId="77777777" w:rsidR="000F463C" w:rsidRPr="000F463C" w:rsidRDefault="000F463C" w:rsidP="001D4277">
            <w:pPr>
              <w:pStyle w:val="TAH"/>
              <w:rPr>
                <w:rFonts w:asciiTheme="majorHAnsi" w:hAnsiTheme="majorHAnsi" w:cstheme="majorHAnsi"/>
                <w:color w:val="000000" w:themeColor="text1"/>
                <w:sz w:val="12"/>
                <w:szCs w:val="12"/>
              </w:rPr>
            </w:pPr>
            <w:r w:rsidRPr="000F463C">
              <w:rPr>
                <w:rFonts w:asciiTheme="majorHAnsi" w:hAnsiTheme="majorHAnsi" w:cstheme="majorHAnsi"/>
                <w:color w:val="000000" w:themeColor="text1"/>
                <w:sz w:val="12"/>
                <w:szCs w:val="12"/>
              </w:rPr>
              <w:t>Mandatory/Optional</w:t>
            </w:r>
          </w:p>
        </w:tc>
      </w:tr>
      <w:tr w:rsidR="00A11A77" w:rsidRPr="000F463C" w14:paraId="521BB89E" w14:textId="77777777" w:rsidTr="00A11A77">
        <w:trPr>
          <w:trHeight w:val="20"/>
        </w:trPr>
        <w:tc>
          <w:tcPr>
            <w:tcW w:w="676" w:type="dxa"/>
            <w:tcBorders>
              <w:top w:val="single" w:sz="4" w:space="0" w:color="auto"/>
              <w:left w:val="single" w:sz="4" w:space="0" w:color="auto"/>
              <w:bottom w:val="single" w:sz="4" w:space="0" w:color="auto"/>
              <w:right w:val="single" w:sz="4" w:space="0" w:color="auto"/>
            </w:tcBorders>
            <w:shd w:val="clear" w:color="auto" w:fill="auto"/>
            <w:hideMark/>
          </w:tcPr>
          <w:p w14:paraId="78FB10D5" w14:textId="77777777" w:rsidR="000F463C" w:rsidRPr="000F463C" w:rsidRDefault="000F463C" w:rsidP="001D4277">
            <w:pPr>
              <w:pStyle w:val="TAL"/>
              <w:rPr>
                <w:rFonts w:asciiTheme="majorHAnsi" w:hAnsiTheme="majorHAnsi" w:cstheme="majorHAnsi"/>
                <w:color w:val="000000" w:themeColor="text1"/>
                <w:sz w:val="12"/>
                <w:szCs w:val="12"/>
                <w:lang w:val="en-US" w:eastAsia="ja-JP"/>
              </w:rPr>
            </w:pPr>
            <w:r w:rsidRPr="000F463C">
              <w:rPr>
                <w:rFonts w:asciiTheme="majorHAnsi" w:hAnsiTheme="majorHAnsi" w:cstheme="majorHAnsi"/>
                <w:sz w:val="12"/>
                <w:szCs w:val="12"/>
                <w:lang w:val="en-US" w:eastAsia="ja-JP"/>
              </w:rPr>
              <w:t xml:space="preserve">52. </w:t>
            </w:r>
            <w:proofErr w:type="spellStart"/>
            <w:r w:rsidRPr="000F463C">
              <w:rPr>
                <w:rFonts w:asciiTheme="majorHAnsi" w:hAnsiTheme="majorHAnsi" w:cstheme="majorHAnsi"/>
                <w:sz w:val="12"/>
                <w:szCs w:val="12"/>
                <w:lang w:val="en-US" w:eastAsia="ja-JP"/>
              </w:rPr>
              <w:t>NR_DSS_enh</w:t>
            </w:r>
            <w:proofErr w:type="spellEnd"/>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52C1BB95"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52-1</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D4614E0"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Reception of NR PDCCH candidates overlapping with LTE CRS REs</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49BB5BC"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sz w:val="12"/>
                <w:szCs w:val="12"/>
              </w:rPr>
              <w:t>Reception of NR PDCCH candidates that overlap with LTE CRS REs within a NR carrier using 15 kHz SCS</w:t>
            </w:r>
          </w:p>
          <w:p w14:paraId="5497B78D" w14:textId="77777777" w:rsidR="000F463C" w:rsidRPr="000F463C" w:rsidRDefault="000F463C" w:rsidP="001D4277">
            <w:pPr>
              <w:rPr>
                <w:rFonts w:asciiTheme="majorHAnsi" w:hAnsiTheme="majorHAnsi" w:cstheme="majorHAnsi"/>
                <w:sz w:val="12"/>
                <w:szCs w:val="12"/>
              </w:rPr>
            </w:pPr>
          </w:p>
          <w:p w14:paraId="5B697649"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sz w:val="12"/>
                <w:szCs w:val="12"/>
              </w:rPr>
              <w:t xml:space="preserve">1) Reception of NR PDCCH candidates in REs that overlap with LTE CRS when UE is provided with LTE CRS RM pattern by configuration of one CRS rate matching pattern via </w:t>
            </w:r>
            <w:proofErr w:type="spellStart"/>
            <w:r w:rsidRPr="000F463C">
              <w:rPr>
                <w:rFonts w:asciiTheme="majorHAnsi" w:hAnsiTheme="majorHAnsi" w:cstheme="majorHAnsi"/>
                <w:sz w:val="12"/>
                <w:szCs w:val="12"/>
              </w:rPr>
              <w:t>lte</w:t>
            </w:r>
            <w:proofErr w:type="spellEnd"/>
            <w:r w:rsidRPr="000F463C">
              <w:rPr>
                <w:rFonts w:asciiTheme="majorHAnsi" w:hAnsiTheme="majorHAnsi" w:cstheme="majorHAnsi"/>
                <w:sz w:val="12"/>
                <w:szCs w:val="12"/>
              </w:rPr>
              <w:t>-CRS-</w:t>
            </w:r>
            <w:proofErr w:type="spellStart"/>
            <w:r w:rsidRPr="000F463C">
              <w:rPr>
                <w:rFonts w:asciiTheme="majorHAnsi" w:hAnsiTheme="majorHAnsi" w:cstheme="majorHAnsi"/>
                <w:sz w:val="12"/>
                <w:szCs w:val="12"/>
              </w:rPr>
              <w:t>ToMatchAround</w:t>
            </w:r>
            <w:proofErr w:type="spellEnd"/>
          </w:p>
          <w:p w14:paraId="77EBB518" w14:textId="77777777" w:rsidR="000F463C" w:rsidRPr="000F463C" w:rsidRDefault="000F463C" w:rsidP="001D4277">
            <w:pPr>
              <w:rPr>
                <w:rFonts w:asciiTheme="majorHAnsi" w:hAnsiTheme="majorHAnsi" w:cstheme="majorHAnsi"/>
                <w:sz w:val="12"/>
                <w:szCs w:val="12"/>
              </w:rPr>
            </w:pPr>
          </w:p>
          <w:p w14:paraId="288F4D1C"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hint="eastAsia"/>
                <w:sz w:val="12"/>
                <w:szCs w:val="12"/>
              </w:rPr>
              <w:t>2</w:t>
            </w:r>
            <w:r w:rsidRPr="000F463C">
              <w:rPr>
                <w:rFonts w:asciiTheme="majorHAnsi" w:hAnsiTheme="majorHAnsi" w:cstheme="majorHAnsi"/>
                <w:sz w:val="12"/>
                <w:szCs w:val="12"/>
              </w:rPr>
              <w:t>) Reception of a NR PDCCH candidate in REs that overlap with LTE CRS: candidate value set {a) when at least one symbol of the NR PDCCH candidate is not overlapped with LTE CRS, b) when some or all of symbols of NR PDCCH candidate overlap with LTE CRS}</w:t>
            </w:r>
          </w:p>
          <w:p w14:paraId="1C8DFA86" w14:textId="77777777" w:rsidR="000F463C" w:rsidRPr="000F463C" w:rsidRDefault="000F463C" w:rsidP="001D4277">
            <w:pPr>
              <w:rPr>
                <w:rFonts w:asciiTheme="majorHAnsi" w:hAnsiTheme="majorHAnsi" w:cstheme="majorHAnsi"/>
                <w:sz w:val="12"/>
                <w:szCs w:val="12"/>
              </w:rPr>
            </w:pPr>
          </w:p>
          <w:p w14:paraId="0DD0A7DF"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sz w:val="12"/>
                <w:szCs w:val="12"/>
              </w:rPr>
              <w:t>3) Reception of NR PDCCH candidates that overlap with LTE CRS REs on the X-</w:t>
            </w:r>
            <w:proofErr w:type="spellStart"/>
            <w:r w:rsidRPr="000F463C">
              <w:rPr>
                <w:rFonts w:asciiTheme="majorHAnsi" w:hAnsiTheme="majorHAnsi" w:cstheme="majorHAnsi"/>
                <w:sz w:val="12"/>
                <w:szCs w:val="12"/>
              </w:rPr>
              <w:t>th</w:t>
            </w:r>
            <w:proofErr w:type="spellEnd"/>
            <w:r w:rsidRPr="000F463C">
              <w:rPr>
                <w:rFonts w:asciiTheme="majorHAnsi" w:hAnsiTheme="majorHAnsi" w:cstheme="majorHAnsi"/>
                <w:sz w:val="12"/>
                <w:szCs w:val="12"/>
              </w:rPr>
              <w:t xml:space="preserve"> symbols of an NR slot. Candidate values for X: {only 2nd symbol, </w:t>
            </w:r>
            <w:proofErr w:type="gramStart"/>
            <w:r w:rsidRPr="000F463C">
              <w:rPr>
                <w:rFonts w:asciiTheme="majorHAnsi" w:hAnsiTheme="majorHAnsi" w:cstheme="majorHAnsi"/>
                <w:sz w:val="12"/>
                <w:szCs w:val="12"/>
              </w:rPr>
              <w:t>1st</w:t>
            </w:r>
            <w:proofErr w:type="gramEnd"/>
            <w:r w:rsidRPr="000F463C">
              <w:rPr>
                <w:rFonts w:asciiTheme="majorHAnsi" w:hAnsiTheme="majorHAnsi" w:cstheme="majorHAnsi"/>
                <w:sz w:val="12"/>
                <w:szCs w:val="12"/>
              </w:rPr>
              <w:t xml:space="preserve"> and 2nd symbols}</w:t>
            </w:r>
          </w:p>
          <w:p w14:paraId="18C4CA8A" w14:textId="77777777" w:rsidR="000F463C" w:rsidRPr="000F463C" w:rsidRDefault="000F463C" w:rsidP="001D4277">
            <w:pPr>
              <w:rPr>
                <w:rFonts w:asciiTheme="majorHAnsi" w:hAnsiTheme="majorHAnsi" w:cstheme="majorHAnsi"/>
                <w:sz w:val="12"/>
                <w:szCs w:val="12"/>
              </w:rPr>
            </w:pPr>
          </w:p>
          <w:p w14:paraId="509AD045" w14:textId="77777777" w:rsidR="000F463C" w:rsidRPr="000F463C" w:rsidRDefault="000F463C" w:rsidP="001D4277">
            <w:pPr>
              <w:rPr>
                <w:rFonts w:asciiTheme="majorHAnsi" w:hAnsiTheme="majorHAnsi" w:cstheme="majorHAnsi"/>
                <w:color w:val="000000" w:themeColor="text1"/>
                <w:sz w:val="12"/>
                <w:szCs w:val="12"/>
              </w:rPr>
            </w:pPr>
            <w:r w:rsidRPr="000F463C">
              <w:rPr>
                <w:rFonts w:asciiTheme="majorHAnsi" w:hAnsiTheme="majorHAnsi" w:cstheme="majorHAnsi" w:hint="eastAsia"/>
                <w:sz w:val="12"/>
                <w:szCs w:val="12"/>
              </w:rPr>
              <w:t>4</w:t>
            </w:r>
            <w:r w:rsidRPr="000F463C">
              <w:rPr>
                <w:rFonts w:asciiTheme="majorHAnsi" w:hAnsiTheme="majorHAnsi" w:cstheme="majorHAnsi"/>
                <w:sz w:val="12"/>
                <w:szCs w:val="12"/>
              </w:rPr>
              <w:t>) NR PDCCH that overlaps with LTE CRS REs is in Type-1 CSS with dedicated RRC configuration, Type-3 CSS, and/or USS that are monitored within the first 3 OFDM symbols of a slot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E34D37C"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5-28</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BA235E2"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8F9DFEB"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FF26A" w14:textId="77777777" w:rsidR="000F463C" w:rsidRPr="000F463C" w:rsidRDefault="000F463C" w:rsidP="001D4277">
            <w:pPr>
              <w:pStyle w:val="TAL"/>
              <w:rPr>
                <w:rFonts w:asciiTheme="majorHAnsi" w:eastAsia="SimSun" w:hAnsiTheme="majorHAnsi" w:cstheme="majorHAnsi"/>
                <w:color w:val="000000" w:themeColor="text1"/>
                <w:sz w:val="12"/>
                <w:szCs w:val="12"/>
                <w:lang w:val="en-US" w:eastAsia="zh-CN"/>
              </w:rPr>
            </w:pPr>
            <w:r w:rsidRPr="000F463C">
              <w:rPr>
                <w:rFonts w:asciiTheme="majorHAnsi" w:hAnsiTheme="majorHAnsi" w:cstheme="majorHAnsi"/>
                <w:sz w:val="12"/>
                <w:szCs w:val="12"/>
              </w:rPr>
              <w:t xml:space="preserve">UE is not required to support reception of </w:t>
            </w:r>
            <w:r w:rsidRPr="000F463C">
              <w:rPr>
                <w:rFonts w:asciiTheme="majorHAnsi" w:eastAsia="SimSun" w:hAnsiTheme="majorHAnsi" w:cstheme="majorHAnsi"/>
                <w:sz w:val="12"/>
                <w:szCs w:val="12"/>
                <w:lang w:eastAsia="zh-CN"/>
              </w:rPr>
              <w:t>NR PDCCH candidates overlapping with LTE CRS REs</w:t>
            </w:r>
            <w:r w:rsidRPr="000F463C">
              <w:rPr>
                <w:rFonts w:asciiTheme="majorHAnsi" w:hAnsiTheme="majorHAnsi" w:cstheme="majorHAnsi"/>
                <w:sz w:val="12"/>
                <w:szCs w:val="12"/>
              </w:rPr>
              <w:t xml:space="preserve"> when it is provided with LTE CRS RM pattern by higher layers </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7FD3C79D"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A9DBCA8"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05B6528"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D446735"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380E27" w14:textId="77777777" w:rsidR="000F463C" w:rsidRPr="000F463C" w:rsidRDefault="000F463C" w:rsidP="001D4277">
            <w:pPr>
              <w:pStyle w:val="TAL"/>
              <w:rPr>
                <w:rFonts w:asciiTheme="majorHAnsi" w:hAnsiTheme="majorHAnsi" w:cstheme="majorHAnsi"/>
                <w:sz w:val="12"/>
                <w:szCs w:val="12"/>
              </w:rPr>
            </w:pPr>
            <w:r w:rsidRPr="000F463C">
              <w:rPr>
                <w:rFonts w:asciiTheme="majorHAnsi" w:hAnsiTheme="majorHAnsi" w:cstheme="majorHAnsi"/>
                <w:sz w:val="12"/>
                <w:szCs w:val="12"/>
              </w:rPr>
              <w:t>For component 2, RAN1 considers support value b) in component 2 only if RAN4 performance requirements for value b) are not defined</w:t>
            </w:r>
          </w:p>
          <w:p w14:paraId="5583ED52" w14:textId="77777777" w:rsidR="000F463C" w:rsidRPr="000F463C" w:rsidRDefault="000F463C" w:rsidP="001D4277">
            <w:pPr>
              <w:pStyle w:val="TAL"/>
              <w:rPr>
                <w:rFonts w:asciiTheme="majorHAnsi" w:hAnsiTheme="majorHAnsi" w:cstheme="majorHAnsi"/>
                <w:sz w:val="12"/>
                <w:szCs w:val="12"/>
              </w:rPr>
            </w:pPr>
          </w:p>
          <w:p w14:paraId="413445FF" w14:textId="77777777" w:rsidR="000F463C" w:rsidRPr="000F463C" w:rsidRDefault="000F463C" w:rsidP="001D4277">
            <w:pPr>
              <w:pStyle w:val="TAL"/>
              <w:rPr>
                <w:rFonts w:asciiTheme="majorHAnsi" w:hAnsiTheme="majorHAnsi" w:cstheme="majorHAnsi"/>
                <w:color w:val="000000" w:themeColor="text1"/>
                <w:sz w:val="12"/>
                <w:szCs w:val="12"/>
              </w:rPr>
            </w:pPr>
            <w:r w:rsidRPr="000F463C">
              <w:rPr>
                <w:rFonts w:asciiTheme="majorHAnsi" w:hAnsiTheme="majorHAnsi" w:cstheme="majorHAnsi" w:hint="eastAsia"/>
                <w:sz w:val="12"/>
                <w:szCs w:val="12"/>
                <w:lang w:eastAsia="ja-JP"/>
              </w:rPr>
              <w:t>N</w:t>
            </w:r>
            <w:r w:rsidRPr="000F463C">
              <w:rPr>
                <w:rFonts w:asciiTheme="majorHAnsi" w:hAnsiTheme="majorHAnsi" w:cstheme="majorHAnsi"/>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D6E0DFF"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O</w:t>
            </w:r>
            <w:r w:rsidRPr="000F463C">
              <w:rPr>
                <w:rFonts w:asciiTheme="majorHAnsi" w:hAnsiTheme="majorHAnsi" w:cstheme="majorHAnsi"/>
                <w:sz w:val="12"/>
                <w:szCs w:val="12"/>
                <w:lang w:eastAsia="ja-JP"/>
              </w:rPr>
              <w:t xml:space="preserve">ptional with capability </w:t>
            </w:r>
            <w:proofErr w:type="spellStart"/>
            <w:r w:rsidRPr="000F463C">
              <w:rPr>
                <w:rFonts w:asciiTheme="majorHAnsi" w:hAnsiTheme="majorHAnsi" w:cstheme="majorHAnsi"/>
                <w:sz w:val="12"/>
                <w:szCs w:val="12"/>
                <w:lang w:eastAsia="ja-JP"/>
              </w:rPr>
              <w:t>signaling</w:t>
            </w:r>
            <w:proofErr w:type="spellEnd"/>
          </w:p>
        </w:tc>
      </w:tr>
      <w:tr w:rsidR="00A11A77" w:rsidRPr="000F463C" w14:paraId="5C1D03BB" w14:textId="77777777" w:rsidTr="00A11A77">
        <w:trPr>
          <w:trHeight w:val="20"/>
        </w:trPr>
        <w:tc>
          <w:tcPr>
            <w:tcW w:w="676" w:type="dxa"/>
            <w:tcBorders>
              <w:top w:val="single" w:sz="4" w:space="0" w:color="auto"/>
              <w:left w:val="single" w:sz="4" w:space="0" w:color="auto"/>
              <w:bottom w:val="single" w:sz="4" w:space="0" w:color="auto"/>
              <w:right w:val="single" w:sz="4" w:space="0" w:color="auto"/>
            </w:tcBorders>
            <w:shd w:val="clear" w:color="auto" w:fill="auto"/>
          </w:tcPr>
          <w:p w14:paraId="0C865C18"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val="en-US" w:eastAsia="ja-JP"/>
              </w:rPr>
              <w:t xml:space="preserve">52. </w:t>
            </w:r>
            <w:proofErr w:type="spellStart"/>
            <w:r w:rsidRPr="000F463C">
              <w:rPr>
                <w:rFonts w:asciiTheme="majorHAnsi" w:hAnsiTheme="majorHAnsi" w:cstheme="majorHAnsi"/>
                <w:sz w:val="12"/>
                <w:szCs w:val="12"/>
                <w:lang w:val="en-US" w:eastAsia="ja-JP"/>
              </w:rPr>
              <w:t>NR_DSS_enh</w:t>
            </w:r>
            <w:proofErr w:type="spellEnd"/>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1987BE44"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52-1a</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79AFD5D"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Reception of NR PDCCH candidates overlapping with LTE CRS REs with multiple non-overlapping CRS rate matching patterns</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FF69746" w14:textId="77777777" w:rsidR="000F463C" w:rsidRPr="000F463C" w:rsidRDefault="000F463C" w:rsidP="001D4277">
            <w:pPr>
              <w:rPr>
                <w:rFonts w:asciiTheme="majorHAnsi" w:hAnsiTheme="majorHAnsi" w:cstheme="majorHAnsi"/>
                <w:color w:val="000000" w:themeColor="text1"/>
                <w:sz w:val="12"/>
                <w:szCs w:val="12"/>
              </w:rPr>
            </w:pPr>
            <w:r w:rsidRPr="000F463C">
              <w:rPr>
                <w:rFonts w:asciiTheme="majorHAnsi" w:hAnsiTheme="majorHAnsi" w:cstheme="majorHAnsi"/>
                <w:sz w:val="12"/>
                <w:szCs w:val="12"/>
              </w:rPr>
              <w:t xml:space="preserve">1) Reception of NR PDCCH candidates in REs that overlap with LTE CRS when UE is provided with LTE CRS RM patterns by configuration of </w:t>
            </w:r>
            <w:r w:rsidRPr="000F463C">
              <w:rPr>
                <w:rFonts w:asciiTheme="majorHAnsi" w:hAnsiTheme="majorHAnsi" w:cstheme="majorHAnsi" w:hint="eastAsia"/>
                <w:sz w:val="12"/>
                <w:szCs w:val="12"/>
              </w:rPr>
              <w:t>o</w:t>
            </w:r>
            <w:r w:rsidRPr="000F463C">
              <w:rPr>
                <w:rFonts w:asciiTheme="majorHAnsi" w:hAnsiTheme="majorHAnsi" w:cstheme="majorHAnsi"/>
                <w:sz w:val="12"/>
                <w:szCs w:val="12"/>
              </w:rPr>
              <w:t>ne or multiple non-overlapping CRS rate matching patterns via lte-CRS-PatternList1-r16</w:t>
            </w:r>
            <w:r w:rsidRPr="000F463C">
              <w:rPr>
                <w:sz w:val="12"/>
                <w:szCs w:val="12"/>
              </w:rPr>
              <w:t xml:space="preserve"> </w:t>
            </w:r>
            <w:r w:rsidRPr="000F463C">
              <w:rPr>
                <w:rFonts w:asciiTheme="majorHAnsi" w:hAnsiTheme="majorHAnsi" w:cstheme="majorHAnsi"/>
                <w:sz w:val="12"/>
                <w:szCs w:val="12"/>
              </w:rPr>
              <w:t>if the UE supports FG 14-1 or lte-CRS-PatternList3-r18</w:t>
            </w:r>
            <w:r w:rsidRPr="000F463C">
              <w:rPr>
                <w:sz w:val="12"/>
                <w:szCs w:val="12"/>
              </w:rPr>
              <w:t xml:space="preserve"> </w:t>
            </w:r>
            <w:r w:rsidRPr="000F463C">
              <w:rPr>
                <w:rFonts w:asciiTheme="majorHAnsi" w:hAnsiTheme="majorHAnsi" w:cstheme="majorHAnsi"/>
                <w:sz w:val="12"/>
                <w:szCs w:val="12"/>
              </w:rPr>
              <w:t>if the UE supports FG 52-2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2164501"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hint="eastAsia"/>
                <w:sz w:val="12"/>
                <w:szCs w:val="12"/>
                <w:lang w:eastAsia="ja-JP"/>
              </w:rPr>
              <w:t>5</w:t>
            </w:r>
            <w:r w:rsidRPr="000F463C">
              <w:rPr>
                <w:rFonts w:asciiTheme="majorHAnsi" w:eastAsia="ＭＳ 明朝" w:hAnsiTheme="majorHAnsi" w:cstheme="majorHAnsi"/>
                <w:sz w:val="12"/>
                <w:szCs w:val="12"/>
                <w:lang w:eastAsia="ja-JP"/>
              </w:rPr>
              <w:t>2-1, at least one of {14-1, 52-2}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B61F267"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hAnsiTheme="majorHAnsi" w:cstheme="majorHAnsi" w:hint="eastAsia"/>
                <w:sz w:val="12"/>
                <w:szCs w:val="12"/>
                <w:lang w:eastAsia="ja-JP"/>
              </w:rPr>
              <w:t>Y</w:t>
            </w:r>
            <w:r w:rsidRPr="000F463C">
              <w:rPr>
                <w:rFonts w:asciiTheme="majorHAnsi" w:hAnsiTheme="majorHAnsi" w:cstheme="majorHAnsi"/>
                <w:sz w:val="12"/>
                <w:szCs w:val="12"/>
                <w:lang w:eastAsia="ja-JP"/>
              </w:rPr>
              <w:t>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79D5EB6"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N</w:t>
            </w:r>
            <w:r w:rsidRPr="000F463C">
              <w:rPr>
                <w:rFonts w:asciiTheme="majorHAnsi" w:hAnsiTheme="majorHAnsi" w:cstheme="majorHAnsi"/>
                <w:sz w:val="12"/>
                <w:szCs w:val="12"/>
                <w:lang w:eastAsia="ja-JP"/>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771B6" w14:textId="77777777" w:rsidR="000F463C" w:rsidRPr="000F463C" w:rsidRDefault="000F463C" w:rsidP="001D4277">
            <w:pPr>
              <w:pStyle w:val="TAL"/>
              <w:rPr>
                <w:rFonts w:asciiTheme="majorHAnsi" w:eastAsia="SimSun" w:hAnsiTheme="majorHAnsi" w:cstheme="majorHAnsi"/>
                <w:color w:val="000000" w:themeColor="text1"/>
                <w:sz w:val="12"/>
                <w:szCs w:val="12"/>
                <w:lang w:val="en-US"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2EE24E3A"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ADFCB55"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6884190"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448084E"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36DC0" w14:textId="77777777" w:rsidR="000F463C" w:rsidRPr="000F463C" w:rsidRDefault="000F463C" w:rsidP="001D4277">
            <w:pPr>
              <w:pStyle w:val="TAL"/>
              <w:rPr>
                <w:rFonts w:asciiTheme="majorHAnsi" w:hAnsiTheme="majorHAnsi" w:cstheme="majorHAnsi"/>
                <w:color w:val="000000" w:themeColor="text1"/>
                <w:sz w:val="12"/>
                <w:szCs w:val="12"/>
              </w:rPr>
            </w:pPr>
            <w:r w:rsidRPr="000F463C">
              <w:rPr>
                <w:rFonts w:asciiTheme="majorHAnsi" w:hAnsiTheme="majorHAnsi" w:cstheme="majorHAnsi" w:hint="eastAsia"/>
                <w:sz w:val="12"/>
                <w:szCs w:val="12"/>
                <w:lang w:eastAsia="ja-JP"/>
              </w:rPr>
              <w:t>N</w:t>
            </w:r>
            <w:r w:rsidRPr="000F463C">
              <w:rPr>
                <w:rFonts w:asciiTheme="majorHAnsi" w:hAnsiTheme="majorHAnsi" w:cstheme="majorHAnsi"/>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94661A7"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O</w:t>
            </w:r>
            <w:r w:rsidRPr="000F463C">
              <w:rPr>
                <w:rFonts w:asciiTheme="majorHAnsi" w:hAnsiTheme="majorHAnsi" w:cstheme="majorHAnsi"/>
                <w:sz w:val="12"/>
                <w:szCs w:val="12"/>
                <w:lang w:eastAsia="ja-JP"/>
              </w:rPr>
              <w:t xml:space="preserve">ptional with capability </w:t>
            </w:r>
            <w:proofErr w:type="spellStart"/>
            <w:r w:rsidRPr="000F463C">
              <w:rPr>
                <w:rFonts w:asciiTheme="majorHAnsi" w:hAnsiTheme="majorHAnsi" w:cstheme="majorHAnsi"/>
                <w:sz w:val="12"/>
                <w:szCs w:val="12"/>
                <w:lang w:eastAsia="ja-JP"/>
              </w:rPr>
              <w:t>signaling</w:t>
            </w:r>
            <w:proofErr w:type="spellEnd"/>
          </w:p>
        </w:tc>
      </w:tr>
      <w:tr w:rsidR="00A11A77" w:rsidRPr="000F463C" w14:paraId="355B7D64" w14:textId="77777777" w:rsidTr="00A11A77">
        <w:trPr>
          <w:trHeight w:val="20"/>
        </w:trPr>
        <w:tc>
          <w:tcPr>
            <w:tcW w:w="676" w:type="dxa"/>
            <w:tcBorders>
              <w:top w:val="single" w:sz="4" w:space="0" w:color="auto"/>
              <w:left w:val="single" w:sz="4" w:space="0" w:color="auto"/>
              <w:bottom w:val="single" w:sz="4" w:space="0" w:color="auto"/>
              <w:right w:val="single" w:sz="4" w:space="0" w:color="auto"/>
            </w:tcBorders>
            <w:shd w:val="clear" w:color="auto" w:fill="auto"/>
          </w:tcPr>
          <w:p w14:paraId="60250263" w14:textId="77777777" w:rsidR="000F463C" w:rsidRPr="000F463C" w:rsidRDefault="000F463C" w:rsidP="001D4277">
            <w:pPr>
              <w:pStyle w:val="TAL"/>
              <w:rPr>
                <w:rFonts w:asciiTheme="majorHAnsi" w:hAnsiTheme="majorHAnsi" w:cstheme="majorHAnsi"/>
                <w:color w:val="000000" w:themeColor="text1"/>
                <w:sz w:val="12"/>
                <w:szCs w:val="12"/>
                <w:lang w:val="nl-NL" w:eastAsia="ja-JP"/>
              </w:rPr>
            </w:pPr>
            <w:r w:rsidRPr="000F463C">
              <w:rPr>
                <w:rFonts w:asciiTheme="majorHAnsi" w:hAnsiTheme="majorHAnsi" w:cstheme="majorHAnsi"/>
                <w:sz w:val="12"/>
                <w:szCs w:val="12"/>
                <w:lang w:val="en-US" w:eastAsia="ja-JP"/>
              </w:rPr>
              <w:lastRenderedPageBreak/>
              <w:t xml:space="preserve">52. </w:t>
            </w:r>
            <w:proofErr w:type="spellStart"/>
            <w:r w:rsidRPr="000F463C">
              <w:rPr>
                <w:rFonts w:asciiTheme="majorHAnsi" w:hAnsiTheme="majorHAnsi" w:cstheme="majorHAnsi"/>
                <w:sz w:val="12"/>
                <w:szCs w:val="12"/>
                <w:lang w:val="en-US" w:eastAsia="ja-JP"/>
              </w:rPr>
              <w:t>NR_DSS_enh</w:t>
            </w:r>
            <w:proofErr w:type="spellEnd"/>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06D9678F"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52-1b</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669963"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NR PDCCH reception that overlaps with LTE CRS within a single span of 3 consecutive OFDM symbols that is within the first 4 OFDM symbols in a slot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4174CE5" w14:textId="77777777" w:rsidR="000F463C" w:rsidRPr="000F463C" w:rsidRDefault="000F463C" w:rsidP="001D4277">
            <w:pPr>
              <w:rPr>
                <w:rFonts w:asciiTheme="majorHAnsi" w:hAnsiTheme="majorHAnsi" w:cstheme="majorHAnsi"/>
                <w:color w:val="000000" w:themeColor="text1"/>
                <w:sz w:val="12"/>
                <w:szCs w:val="12"/>
              </w:rPr>
            </w:pPr>
            <w:r w:rsidRPr="000F463C">
              <w:rPr>
                <w:rFonts w:asciiTheme="majorHAnsi" w:hAnsiTheme="majorHAnsi" w:cstheme="majorHAnsi"/>
                <w:sz w:val="12"/>
                <w:szCs w:val="12"/>
              </w:rPr>
              <w:t>1) NR PDCCH that overlaps with LTE CRS REs is in Type-1 CSS with dedicated RRC configuration, Type-3 CSS, and/or USS that are monitored within a single span of 3 consecutive OFDM symbols that is within the first 4 OFDM symbols in a slot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CEDD68A"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 xml:space="preserve">52-1, </w:t>
            </w:r>
            <w:r w:rsidRPr="000F463C">
              <w:rPr>
                <w:rFonts w:asciiTheme="majorHAnsi" w:eastAsia="ＭＳ 明朝" w:hAnsiTheme="majorHAnsi" w:cstheme="majorHAnsi" w:hint="eastAsia"/>
                <w:sz w:val="12"/>
                <w:szCs w:val="12"/>
                <w:lang w:eastAsia="ja-JP"/>
              </w:rPr>
              <w:t>2</w:t>
            </w:r>
            <w:r w:rsidRPr="000F463C">
              <w:rPr>
                <w:rFonts w:asciiTheme="majorHAnsi" w:eastAsia="ＭＳ 明朝" w:hAnsiTheme="majorHAnsi" w:cstheme="majorHAnsi"/>
                <w:sz w:val="12"/>
                <w:szCs w:val="12"/>
                <w:lang w:eastAsia="ja-JP"/>
              </w:rPr>
              <w:t>2-12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B4C54CE"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hAnsiTheme="majorHAnsi" w:cstheme="majorHAnsi" w:hint="eastAsia"/>
                <w:sz w:val="12"/>
                <w:szCs w:val="12"/>
                <w:lang w:eastAsia="ja-JP"/>
              </w:rPr>
              <w:t>Y</w:t>
            </w:r>
            <w:r w:rsidRPr="000F463C">
              <w:rPr>
                <w:rFonts w:asciiTheme="majorHAnsi" w:hAnsiTheme="majorHAnsi" w:cstheme="majorHAnsi"/>
                <w:sz w:val="12"/>
                <w:szCs w:val="12"/>
                <w:lang w:eastAsia="ja-JP"/>
              </w:rPr>
              <w:t>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A5E5986"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N</w:t>
            </w:r>
            <w:r w:rsidRPr="000F463C">
              <w:rPr>
                <w:rFonts w:asciiTheme="majorHAnsi" w:hAnsiTheme="majorHAnsi" w:cstheme="majorHAnsi"/>
                <w:sz w:val="12"/>
                <w:szCs w:val="12"/>
                <w:lang w:eastAsia="ja-JP"/>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9D38BB" w14:textId="77777777" w:rsidR="000F463C" w:rsidRPr="000F463C" w:rsidRDefault="000F463C" w:rsidP="001D4277">
            <w:pPr>
              <w:pStyle w:val="TAL"/>
              <w:rPr>
                <w:rFonts w:asciiTheme="majorHAnsi" w:eastAsia="SimSun" w:hAnsiTheme="majorHAnsi" w:cstheme="majorHAnsi"/>
                <w:color w:val="000000" w:themeColor="text1"/>
                <w:sz w:val="12"/>
                <w:szCs w:val="12"/>
                <w:lang w:val="en-US"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1A96299D"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DC7310C"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DB15800"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789CC26"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69809B" w14:textId="77777777" w:rsidR="000F463C" w:rsidRPr="000F463C" w:rsidRDefault="000F463C" w:rsidP="001D4277">
            <w:pPr>
              <w:pStyle w:val="TAL"/>
              <w:rPr>
                <w:rFonts w:asciiTheme="majorHAnsi" w:hAnsiTheme="majorHAnsi" w:cstheme="majorHAnsi"/>
                <w:color w:val="000000" w:themeColor="text1"/>
                <w:sz w:val="12"/>
                <w:szCs w:val="12"/>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67799FF"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O</w:t>
            </w:r>
            <w:r w:rsidRPr="000F463C">
              <w:rPr>
                <w:rFonts w:asciiTheme="majorHAnsi" w:hAnsiTheme="majorHAnsi" w:cstheme="majorHAnsi"/>
                <w:sz w:val="12"/>
                <w:szCs w:val="12"/>
                <w:lang w:eastAsia="ja-JP"/>
              </w:rPr>
              <w:t xml:space="preserve">ptional with capability </w:t>
            </w:r>
            <w:proofErr w:type="spellStart"/>
            <w:r w:rsidRPr="000F463C">
              <w:rPr>
                <w:rFonts w:asciiTheme="majorHAnsi" w:hAnsiTheme="majorHAnsi" w:cstheme="majorHAnsi"/>
                <w:sz w:val="12"/>
                <w:szCs w:val="12"/>
                <w:lang w:eastAsia="ja-JP"/>
              </w:rPr>
              <w:t>signaling</w:t>
            </w:r>
            <w:proofErr w:type="spellEnd"/>
          </w:p>
        </w:tc>
      </w:tr>
      <w:tr w:rsidR="00A11A77" w:rsidRPr="000F463C" w14:paraId="265177DA" w14:textId="77777777" w:rsidTr="00A11A77">
        <w:trPr>
          <w:trHeight w:val="20"/>
        </w:trPr>
        <w:tc>
          <w:tcPr>
            <w:tcW w:w="676" w:type="dxa"/>
            <w:tcBorders>
              <w:top w:val="single" w:sz="4" w:space="0" w:color="auto"/>
              <w:left w:val="single" w:sz="4" w:space="0" w:color="auto"/>
              <w:bottom w:val="single" w:sz="4" w:space="0" w:color="auto"/>
              <w:right w:val="single" w:sz="4" w:space="0" w:color="auto"/>
            </w:tcBorders>
            <w:shd w:val="clear" w:color="auto" w:fill="auto"/>
          </w:tcPr>
          <w:p w14:paraId="11E6302F" w14:textId="77777777" w:rsidR="000F463C" w:rsidRPr="000F463C" w:rsidRDefault="000F463C" w:rsidP="001D4277">
            <w:pPr>
              <w:pStyle w:val="TAL"/>
              <w:rPr>
                <w:rFonts w:asciiTheme="majorHAnsi" w:hAnsiTheme="majorHAnsi" w:cstheme="majorHAnsi"/>
                <w:color w:val="000000" w:themeColor="text1"/>
                <w:sz w:val="12"/>
                <w:szCs w:val="12"/>
                <w:lang w:val="nl-NL" w:eastAsia="ja-JP"/>
              </w:rPr>
            </w:pPr>
            <w:r w:rsidRPr="000F463C">
              <w:rPr>
                <w:rFonts w:asciiTheme="majorHAnsi" w:hAnsiTheme="majorHAnsi" w:cstheme="majorHAnsi"/>
                <w:sz w:val="12"/>
                <w:szCs w:val="12"/>
                <w:lang w:val="en-US" w:eastAsia="ja-JP"/>
              </w:rPr>
              <w:t xml:space="preserve">52. </w:t>
            </w:r>
            <w:proofErr w:type="spellStart"/>
            <w:r w:rsidRPr="000F463C">
              <w:rPr>
                <w:rFonts w:asciiTheme="majorHAnsi" w:hAnsiTheme="majorHAnsi" w:cstheme="majorHAnsi"/>
                <w:sz w:val="12"/>
                <w:szCs w:val="12"/>
                <w:lang w:val="en-US" w:eastAsia="ja-JP"/>
              </w:rPr>
              <w:t>NR_DSS_enh</w:t>
            </w:r>
            <w:proofErr w:type="spellEnd"/>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46D34028"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52-2</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512A81"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cs="Arial"/>
                <w:sz w:val="12"/>
                <w:szCs w:val="12"/>
              </w:rPr>
              <w:t xml:space="preserve">Two LTE-CRS overlapping rate matching patterns within a part of NR carrier using 15 kHz overlapping with </w:t>
            </w:r>
            <w:proofErr w:type="gramStart"/>
            <w:r w:rsidRPr="000F463C">
              <w:rPr>
                <w:rFonts w:cs="Arial"/>
                <w:sz w:val="12"/>
                <w:szCs w:val="12"/>
              </w:rPr>
              <w:t>a</w:t>
            </w:r>
            <w:proofErr w:type="gramEnd"/>
            <w:r w:rsidRPr="000F463C">
              <w:rPr>
                <w:rFonts w:cs="Arial"/>
                <w:sz w:val="12"/>
                <w:szCs w:val="12"/>
              </w:rPr>
              <w:t xml:space="preserve"> LTE carrier (regardless of support or configuration of multi-TRP)</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D866E4"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sz w:val="12"/>
                <w:szCs w:val="12"/>
              </w:rPr>
              <w:t xml:space="preserve">1) Support of two LTE-CRS overlapping rate matching patterns configured by lte-CRS-PatternList3-r18 and lte-CRS-PatternList4-r18 within a part of NR carrier using 15 kHz overlapping with </w:t>
            </w:r>
            <w:proofErr w:type="gramStart"/>
            <w:r w:rsidRPr="000F463C">
              <w:rPr>
                <w:rFonts w:asciiTheme="majorHAnsi" w:hAnsiTheme="majorHAnsi" w:cstheme="majorHAnsi"/>
                <w:sz w:val="12"/>
                <w:szCs w:val="12"/>
              </w:rPr>
              <w:t>a</w:t>
            </w:r>
            <w:proofErr w:type="gramEnd"/>
            <w:r w:rsidRPr="000F463C">
              <w:rPr>
                <w:rFonts w:asciiTheme="majorHAnsi" w:hAnsiTheme="majorHAnsi" w:cstheme="majorHAnsi"/>
                <w:sz w:val="12"/>
                <w:szCs w:val="12"/>
              </w:rPr>
              <w:t xml:space="preserve"> LTE carrier (regardless of support or configuration of multi-TRP) for the case when </w:t>
            </w:r>
            <w:proofErr w:type="spellStart"/>
            <w:r w:rsidRPr="000F463C">
              <w:rPr>
                <w:rFonts w:asciiTheme="majorHAnsi" w:hAnsiTheme="majorHAnsi" w:cstheme="majorHAnsi"/>
                <w:sz w:val="12"/>
                <w:szCs w:val="12"/>
              </w:rPr>
              <w:t>crs-RateMatchPerCoresetPoolIndex</w:t>
            </w:r>
            <w:proofErr w:type="spellEnd"/>
            <w:r w:rsidRPr="000F463C">
              <w:rPr>
                <w:rFonts w:asciiTheme="majorHAnsi" w:hAnsiTheme="majorHAnsi" w:cstheme="majorHAnsi"/>
                <w:sz w:val="12"/>
                <w:szCs w:val="12"/>
              </w:rPr>
              <w:t xml:space="preserve"> is not configured</w:t>
            </w:r>
          </w:p>
          <w:p w14:paraId="35EFEC01"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hint="eastAsia"/>
                <w:sz w:val="12"/>
                <w:szCs w:val="12"/>
              </w:rPr>
              <w:t>2</w:t>
            </w:r>
            <w:r w:rsidRPr="000F463C">
              <w:rPr>
                <w:rFonts w:asciiTheme="majorHAnsi" w:hAnsiTheme="majorHAnsi" w:cstheme="majorHAnsi"/>
                <w:sz w:val="12"/>
                <w:szCs w:val="12"/>
              </w:rPr>
              <w:t>) Maximum number of LTE-CRS rate matching patterns in total within a NR carrier using 15 kHz SCS: {2,3,4,5,6}</w:t>
            </w:r>
          </w:p>
          <w:p w14:paraId="503DBE86" w14:textId="77777777" w:rsidR="000F463C" w:rsidRPr="000F463C" w:rsidRDefault="000F463C" w:rsidP="001D4277">
            <w:pPr>
              <w:rPr>
                <w:rFonts w:asciiTheme="majorHAnsi" w:hAnsiTheme="majorHAnsi" w:cstheme="majorHAnsi"/>
                <w:color w:val="000000" w:themeColor="text1"/>
                <w:sz w:val="12"/>
                <w:szCs w:val="12"/>
              </w:rPr>
            </w:pPr>
            <w:r w:rsidRPr="000F463C">
              <w:rPr>
                <w:rFonts w:asciiTheme="majorHAnsi" w:hAnsiTheme="majorHAnsi" w:cstheme="majorHAnsi" w:hint="eastAsia"/>
                <w:sz w:val="12"/>
                <w:szCs w:val="12"/>
              </w:rPr>
              <w:t>3</w:t>
            </w:r>
            <w:r w:rsidRPr="000F463C">
              <w:rPr>
                <w:rFonts w:asciiTheme="majorHAnsi" w:hAnsiTheme="majorHAnsi" w:cstheme="majorHAnsi"/>
                <w:sz w:val="12"/>
                <w:szCs w:val="12"/>
              </w:rPr>
              <w:t>) Maximum number of LTE-CRS non-overlapping rate matching patterns within a NR carrier using 15 kHz SCS: {1,2,3}</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BC3048D"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5-28</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3928850"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7843EE8"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DF597" w14:textId="77777777" w:rsidR="000F463C" w:rsidRPr="000F463C" w:rsidRDefault="000F463C" w:rsidP="001D4277">
            <w:pPr>
              <w:pStyle w:val="TAL"/>
              <w:rPr>
                <w:rFonts w:asciiTheme="majorHAnsi" w:eastAsia="SimSun" w:hAnsiTheme="majorHAnsi" w:cstheme="majorHAnsi"/>
                <w:color w:val="000000" w:themeColor="text1"/>
                <w:sz w:val="12"/>
                <w:szCs w:val="12"/>
                <w:lang w:val="en-US" w:eastAsia="zh-CN"/>
              </w:rPr>
            </w:pPr>
            <w:r w:rsidRPr="000F463C">
              <w:rPr>
                <w:sz w:val="12"/>
                <w:szCs w:val="12"/>
              </w:rPr>
              <w:t xml:space="preserve"> </w:t>
            </w:r>
            <w:r w:rsidRPr="000F463C">
              <w:rPr>
                <w:rFonts w:asciiTheme="majorHAnsi" w:eastAsia="SimSun" w:hAnsiTheme="majorHAnsi" w:cstheme="majorHAnsi"/>
                <w:sz w:val="12"/>
                <w:szCs w:val="12"/>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0F463C">
              <w:rPr>
                <w:rFonts w:asciiTheme="majorHAnsi" w:eastAsia="SimSun" w:hAnsiTheme="majorHAnsi" w:cstheme="majorHAnsi"/>
                <w:sz w:val="12"/>
                <w:szCs w:val="12"/>
                <w:lang w:val="en-US" w:eastAsia="zh-CN"/>
              </w:rPr>
              <w:t>a</w:t>
            </w:r>
            <w:proofErr w:type="gramEnd"/>
            <w:r w:rsidRPr="000F463C">
              <w:rPr>
                <w:rFonts w:asciiTheme="majorHAnsi" w:eastAsia="SimSun" w:hAnsiTheme="majorHAnsi" w:cstheme="majorHAnsi"/>
                <w:sz w:val="12"/>
                <w:szCs w:val="12"/>
                <w:lang w:val="en-US" w:eastAsia="zh-CN"/>
              </w:rPr>
              <w:t xml:space="preserve"> LTE carrier</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60737B3E"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94BEE1D"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0FA9A4B"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FR1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8FDD4DD"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CDBDCCF" w14:textId="77777777" w:rsidR="000F463C" w:rsidRPr="000F463C" w:rsidRDefault="000F463C" w:rsidP="001D4277">
            <w:pPr>
              <w:pStyle w:val="TAL"/>
              <w:rPr>
                <w:rFonts w:asciiTheme="majorHAnsi" w:hAnsiTheme="majorHAnsi" w:cstheme="majorHAnsi"/>
                <w:color w:val="000000" w:themeColor="text1"/>
                <w:sz w:val="12"/>
                <w:szCs w:val="12"/>
              </w:rPr>
            </w:pPr>
            <w:r w:rsidRPr="000F463C">
              <w:rPr>
                <w:sz w:val="12"/>
                <w:szCs w:val="12"/>
              </w:rPr>
              <w:t xml:space="preserve"> </w:t>
            </w:r>
            <w:r w:rsidRPr="000F463C">
              <w:rPr>
                <w:rFonts w:asciiTheme="majorHAnsi" w:hAnsiTheme="majorHAnsi" w:cstheme="majorHAnsi"/>
                <w:sz w:val="12"/>
                <w:szCs w:val="12"/>
              </w:rPr>
              <w:t>If a UE supports FG52-2 and FG14-1, FG14-1 is reported for list1/2 and FG52-2 is reported for list3/4</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9B2AADC"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O</w:t>
            </w:r>
            <w:r w:rsidRPr="000F463C">
              <w:rPr>
                <w:rFonts w:asciiTheme="majorHAnsi" w:hAnsiTheme="majorHAnsi" w:cstheme="majorHAnsi"/>
                <w:sz w:val="12"/>
                <w:szCs w:val="12"/>
                <w:lang w:eastAsia="ja-JP"/>
              </w:rPr>
              <w:t xml:space="preserve">ptional with capability </w:t>
            </w:r>
            <w:proofErr w:type="spellStart"/>
            <w:r w:rsidRPr="000F463C">
              <w:rPr>
                <w:rFonts w:asciiTheme="majorHAnsi" w:hAnsiTheme="majorHAnsi" w:cstheme="majorHAnsi"/>
                <w:sz w:val="12"/>
                <w:szCs w:val="12"/>
                <w:lang w:eastAsia="ja-JP"/>
              </w:rPr>
              <w:t>singaling</w:t>
            </w:r>
            <w:proofErr w:type="spellEnd"/>
          </w:p>
        </w:tc>
      </w:tr>
      <w:tr w:rsidR="00A11A77" w:rsidRPr="000F463C" w14:paraId="6E4151B8" w14:textId="77777777" w:rsidTr="00A11A77">
        <w:trPr>
          <w:trHeight w:val="20"/>
        </w:trPr>
        <w:tc>
          <w:tcPr>
            <w:tcW w:w="676" w:type="dxa"/>
            <w:tcBorders>
              <w:top w:val="single" w:sz="4" w:space="0" w:color="auto"/>
              <w:left w:val="single" w:sz="4" w:space="0" w:color="auto"/>
              <w:bottom w:val="single" w:sz="4" w:space="0" w:color="auto"/>
              <w:right w:val="single" w:sz="4" w:space="0" w:color="auto"/>
            </w:tcBorders>
            <w:shd w:val="clear" w:color="auto" w:fill="auto"/>
          </w:tcPr>
          <w:p w14:paraId="1E6FB1B0" w14:textId="77777777" w:rsidR="000F463C" w:rsidRPr="000F463C" w:rsidRDefault="000F463C" w:rsidP="001D4277">
            <w:pPr>
              <w:pStyle w:val="TAL"/>
              <w:rPr>
                <w:rFonts w:asciiTheme="majorHAnsi" w:hAnsiTheme="majorHAnsi" w:cstheme="majorHAnsi"/>
                <w:color w:val="000000" w:themeColor="text1"/>
                <w:sz w:val="12"/>
                <w:szCs w:val="12"/>
                <w:lang w:val="nl-NL" w:eastAsia="ja-JP"/>
              </w:rPr>
            </w:pPr>
            <w:r w:rsidRPr="000F463C">
              <w:rPr>
                <w:rFonts w:asciiTheme="majorHAnsi" w:hAnsiTheme="majorHAnsi" w:cstheme="majorHAnsi"/>
                <w:sz w:val="12"/>
                <w:szCs w:val="12"/>
                <w:lang w:val="en-US" w:eastAsia="ja-JP"/>
              </w:rPr>
              <w:t xml:space="preserve">52. </w:t>
            </w:r>
            <w:proofErr w:type="spellStart"/>
            <w:r w:rsidRPr="000F463C">
              <w:rPr>
                <w:rFonts w:asciiTheme="majorHAnsi" w:hAnsiTheme="majorHAnsi" w:cstheme="majorHAnsi"/>
                <w:sz w:val="12"/>
                <w:szCs w:val="12"/>
                <w:lang w:val="en-US" w:eastAsia="ja-JP"/>
              </w:rPr>
              <w:t>NR_DSS_enh</w:t>
            </w:r>
            <w:proofErr w:type="spellEnd"/>
          </w:p>
        </w:tc>
        <w:tc>
          <w:tcPr>
            <w:tcW w:w="407" w:type="dxa"/>
            <w:tcBorders>
              <w:top w:val="single" w:sz="4" w:space="0" w:color="auto"/>
              <w:left w:val="single" w:sz="4" w:space="0" w:color="auto"/>
              <w:bottom w:val="single" w:sz="4" w:space="0" w:color="auto"/>
              <w:right w:val="single" w:sz="4" w:space="0" w:color="auto"/>
            </w:tcBorders>
            <w:shd w:val="clear" w:color="auto" w:fill="auto"/>
          </w:tcPr>
          <w:p w14:paraId="3E0073B5"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sz w:val="12"/>
                <w:szCs w:val="12"/>
                <w:lang w:eastAsia="ja-JP"/>
              </w:rPr>
              <w:t>52-2a</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63C2E1"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cs="Arial"/>
                <w:sz w:val="12"/>
                <w:szCs w:val="12"/>
              </w:rPr>
              <w:t xml:space="preserve">Two LTE-CRS overlapping rate matching patterns </w:t>
            </w:r>
            <w:r w:rsidRPr="000F463C">
              <w:rPr>
                <w:rFonts w:asciiTheme="majorHAnsi" w:eastAsia="ＭＳ 明朝" w:hAnsiTheme="majorHAnsi" w:cstheme="majorHAnsi"/>
                <w:sz w:val="12"/>
                <w:szCs w:val="12"/>
                <w:lang w:eastAsia="ja-JP"/>
              </w:rPr>
              <w:t xml:space="preserve">with two different values of </w:t>
            </w:r>
            <w:proofErr w:type="spellStart"/>
            <w:r w:rsidRPr="000F463C">
              <w:rPr>
                <w:rFonts w:asciiTheme="majorHAnsi" w:eastAsia="ＭＳ 明朝" w:hAnsiTheme="majorHAnsi" w:cstheme="majorHAnsi"/>
                <w:sz w:val="12"/>
                <w:szCs w:val="12"/>
                <w:lang w:eastAsia="ja-JP"/>
              </w:rPr>
              <w:t>coresetPoolIndex</w:t>
            </w:r>
            <w:proofErr w:type="spellEnd"/>
            <w:r w:rsidRPr="000F463C">
              <w:rPr>
                <w:rFonts w:cs="Arial"/>
                <w:sz w:val="12"/>
                <w:szCs w:val="12"/>
              </w:rPr>
              <w:t xml:space="preserve"> within a part of NR carrier using 15 kHz overlapping with </w:t>
            </w:r>
            <w:proofErr w:type="gramStart"/>
            <w:r w:rsidRPr="000F463C">
              <w:rPr>
                <w:rFonts w:cs="Arial"/>
                <w:sz w:val="12"/>
                <w:szCs w:val="12"/>
              </w:rPr>
              <w:t>a</w:t>
            </w:r>
            <w:proofErr w:type="gramEnd"/>
            <w:r w:rsidRPr="000F463C">
              <w:rPr>
                <w:rFonts w:cs="Arial"/>
                <w:sz w:val="12"/>
                <w:szCs w:val="12"/>
              </w:rPr>
              <w:t xml:space="preserve"> LTE carrier</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3804E9" w14:textId="77777777" w:rsidR="000F463C" w:rsidRPr="000F463C" w:rsidRDefault="000F463C" w:rsidP="001D4277">
            <w:pPr>
              <w:rPr>
                <w:rFonts w:asciiTheme="majorHAnsi" w:hAnsiTheme="majorHAnsi" w:cstheme="majorHAnsi"/>
                <w:sz w:val="12"/>
                <w:szCs w:val="12"/>
              </w:rPr>
            </w:pPr>
            <w:r w:rsidRPr="000F463C">
              <w:rPr>
                <w:rFonts w:asciiTheme="majorHAnsi" w:hAnsiTheme="majorHAnsi" w:cstheme="majorHAnsi"/>
                <w:sz w:val="12"/>
                <w:szCs w:val="12"/>
              </w:rPr>
              <w:t xml:space="preserve">Support of two LTE-CRS overlapping rate matching patterns configured by lte-CRS-PatternList3-r18 and lte-CRS-PatternList4-r18 with two different values of </w:t>
            </w:r>
            <w:proofErr w:type="spellStart"/>
            <w:r w:rsidRPr="000F463C">
              <w:rPr>
                <w:rFonts w:asciiTheme="majorHAnsi" w:hAnsiTheme="majorHAnsi" w:cstheme="majorHAnsi"/>
                <w:sz w:val="12"/>
                <w:szCs w:val="12"/>
              </w:rPr>
              <w:t>coresetPoolIndex</w:t>
            </w:r>
            <w:proofErr w:type="spellEnd"/>
            <w:r w:rsidRPr="000F463C">
              <w:rPr>
                <w:rFonts w:asciiTheme="majorHAnsi" w:hAnsiTheme="majorHAnsi" w:cstheme="majorHAnsi"/>
                <w:sz w:val="12"/>
                <w:szCs w:val="12"/>
              </w:rPr>
              <w:t xml:space="preserve"> within a part of NR carrier using 15 kHz overlapping with </w:t>
            </w:r>
            <w:proofErr w:type="gramStart"/>
            <w:r w:rsidRPr="000F463C">
              <w:rPr>
                <w:rFonts w:asciiTheme="majorHAnsi" w:hAnsiTheme="majorHAnsi" w:cstheme="majorHAnsi"/>
                <w:sz w:val="12"/>
                <w:szCs w:val="12"/>
              </w:rPr>
              <w:t>a</w:t>
            </w:r>
            <w:proofErr w:type="gramEnd"/>
            <w:r w:rsidRPr="000F463C">
              <w:rPr>
                <w:rFonts w:asciiTheme="majorHAnsi" w:hAnsiTheme="majorHAnsi" w:cstheme="majorHAnsi"/>
                <w:sz w:val="12"/>
                <w:szCs w:val="12"/>
              </w:rPr>
              <w:t xml:space="preserve"> LTE carrier for the case when </w:t>
            </w:r>
            <w:proofErr w:type="spellStart"/>
            <w:r w:rsidRPr="000F463C">
              <w:rPr>
                <w:rFonts w:asciiTheme="majorHAnsi" w:hAnsiTheme="majorHAnsi" w:cstheme="majorHAnsi"/>
                <w:sz w:val="12"/>
                <w:szCs w:val="12"/>
              </w:rPr>
              <w:t>crs-RateMatchPerCoresetPoolIndex</w:t>
            </w:r>
            <w:proofErr w:type="spellEnd"/>
            <w:r w:rsidRPr="000F463C">
              <w:rPr>
                <w:rFonts w:asciiTheme="majorHAnsi" w:hAnsiTheme="majorHAnsi" w:cstheme="majorHAnsi"/>
                <w:sz w:val="12"/>
                <w:szCs w:val="12"/>
              </w:rPr>
              <w:t xml:space="preserve"> is configured</w:t>
            </w:r>
          </w:p>
          <w:p w14:paraId="582129F2" w14:textId="77777777" w:rsidR="000F463C" w:rsidRPr="000F463C" w:rsidRDefault="000F463C" w:rsidP="001D4277">
            <w:pPr>
              <w:rPr>
                <w:rFonts w:asciiTheme="majorHAnsi" w:hAnsiTheme="majorHAnsi" w:cstheme="majorHAnsi"/>
                <w:color w:val="000000" w:themeColor="text1"/>
                <w:sz w:val="12"/>
                <w:szCs w:val="12"/>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B5317D0" w14:textId="77777777" w:rsidR="000F463C" w:rsidRPr="000F463C" w:rsidRDefault="000F463C" w:rsidP="001D4277">
            <w:pPr>
              <w:pStyle w:val="TAL"/>
              <w:rPr>
                <w:rFonts w:asciiTheme="majorHAnsi" w:eastAsia="ＭＳ 明朝" w:hAnsiTheme="majorHAnsi" w:cstheme="majorHAnsi"/>
                <w:color w:val="000000" w:themeColor="text1"/>
                <w:sz w:val="12"/>
                <w:szCs w:val="12"/>
                <w:lang w:eastAsia="ja-JP"/>
              </w:rPr>
            </w:pPr>
            <w:r w:rsidRPr="000F463C">
              <w:rPr>
                <w:rFonts w:asciiTheme="majorHAnsi" w:eastAsia="ＭＳ 明朝" w:hAnsiTheme="majorHAnsi" w:cstheme="majorHAnsi" w:hint="eastAsia"/>
                <w:sz w:val="12"/>
                <w:szCs w:val="12"/>
                <w:lang w:eastAsia="ja-JP"/>
              </w:rPr>
              <w:t>5</w:t>
            </w:r>
            <w:r w:rsidRPr="000F463C">
              <w:rPr>
                <w:rFonts w:asciiTheme="majorHAnsi" w:eastAsia="ＭＳ 明朝" w:hAnsiTheme="majorHAnsi" w:cstheme="majorHAnsi"/>
                <w:sz w:val="12"/>
                <w:szCs w:val="12"/>
                <w:lang w:eastAsia="ja-JP"/>
              </w:rPr>
              <w:t>2-2, 16-2a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DC53373"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1536EAF"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A1A59" w14:textId="77777777" w:rsidR="000F463C" w:rsidRPr="000F463C" w:rsidRDefault="000F463C" w:rsidP="001D4277">
            <w:pPr>
              <w:pStyle w:val="TAL"/>
              <w:rPr>
                <w:rFonts w:asciiTheme="majorHAnsi" w:eastAsia="SimSun" w:hAnsiTheme="majorHAnsi" w:cstheme="majorHAnsi"/>
                <w:color w:val="000000" w:themeColor="text1"/>
                <w:sz w:val="12"/>
                <w:szCs w:val="12"/>
                <w:lang w:val="en-US"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5C619BF3" w14:textId="77777777" w:rsidR="000F463C" w:rsidRPr="000F463C" w:rsidRDefault="000F463C" w:rsidP="001D4277">
            <w:pPr>
              <w:pStyle w:val="TAL"/>
              <w:rPr>
                <w:rFonts w:asciiTheme="majorHAnsi" w:eastAsia="SimSun" w:hAnsiTheme="majorHAnsi" w:cstheme="majorHAnsi"/>
                <w:color w:val="000000" w:themeColor="text1"/>
                <w:sz w:val="12"/>
                <w:szCs w:val="12"/>
                <w:lang w:eastAsia="zh-CN"/>
              </w:rPr>
            </w:pPr>
            <w:r w:rsidRPr="000F463C">
              <w:rPr>
                <w:rFonts w:asciiTheme="majorHAnsi" w:eastAsia="SimSun" w:hAnsiTheme="majorHAnsi" w:cstheme="majorHAnsi"/>
                <w:sz w:val="12"/>
                <w:szCs w:val="12"/>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7A8AE64"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D370880"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FR1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34DC5A2"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sz w:val="12"/>
                <w:szCs w:val="12"/>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A394FF" w14:textId="77777777" w:rsidR="000F463C" w:rsidRPr="000F463C" w:rsidRDefault="000F463C" w:rsidP="001D4277">
            <w:pPr>
              <w:pStyle w:val="TAL"/>
              <w:rPr>
                <w:rFonts w:asciiTheme="majorHAnsi" w:hAnsiTheme="majorHAnsi" w:cstheme="majorHAnsi"/>
                <w:color w:val="000000" w:themeColor="text1"/>
                <w:sz w:val="12"/>
                <w:szCs w:val="12"/>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397B682" w14:textId="77777777" w:rsidR="000F463C" w:rsidRPr="000F463C" w:rsidRDefault="000F463C" w:rsidP="001D4277">
            <w:pPr>
              <w:pStyle w:val="TAL"/>
              <w:rPr>
                <w:rFonts w:asciiTheme="majorHAnsi" w:hAnsiTheme="majorHAnsi" w:cstheme="majorHAnsi"/>
                <w:color w:val="000000" w:themeColor="text1"/>
                <w:sz w:val="12"/>
                <w:szCs w:val="12"/>
                <w:lang w:eastAsia="ja-JP"/>
              </w:rPr>
            </w:pPr>
            <w:r w:rsidRPr="000F463C">
              <w:rPr>
                <w:rFonts w:asciiTheme="majorHAnsi" w:hAnsiTheme="majorHAnsi" w:cstheme="majorHAnsi" w:hint="eastAsia"/>
                <w:sz w:val="12"/>
                <w:szCs w:val="12"/>
                <w:lang w:eastAsia="ja-JP"/>
              </w:rPr>
              <w:t>O</w:t>
            </w:r>
            <w:r w:rsidRPr="000F463C">
              <w:rPr>
                <w:rFonts w:asciiTheme="majorHAnsi" w:hAnsiTheme="majorHAnsi" w:cstheme="majorHAnsi"/>
                <w:sz w:val="12"/>
                <w:szCs w:val="12"/>
                <w:lang w:eastAsia="ja-JP"/>
              </w:rPr>
              <w:t xml:space="preserve">ptional with capability </w:t>
            </w:r>
            <w:proofErr w:type="spellStart"/>
            <w:r w:rsidRPr="000F463C">
              <w:rPr>
                <w:rFonts w:asciiTheme="majorHAnsi" w:hAnsiTheme="majorHAnsi" w:cstheme="majorHAnsi"/>
                <w:sz w:val="12"/>
                <w:szCs w:val="12"/>
                <w:lang w:eastAsia="ja-JP"/>
              </w:rPr>
              <w:t>singaling</w:t>
            </w:r>
            <w:proofErr w:type="spellEnd"/>
          </w:p>
        </w:tc>
      </w:tr>
    </w:tbl>
    <w:p w14:paraId="5F8F941A" w14:textId="77777777" w:rsidR="000F463C" w:rsidRPr="000F463C" w:rsidRDefault="000F463C" w:rsidP="00B8583E">
      <w:pPr>
        <w:widowControl w:val="0"/>
        <w:spacing w:after="120"/>
        <w:jc w:val="both"/>
        <w:rPr>
          <w:sz w:val="22"/>
          <w:szCs w:val="22"/>
        </w:rPr>
      </w:pPr>
    </w:p>
    <w:sectPr w:rsidR="000F463C" w:rsidRPr="000F463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ED00" w14:textId="77777777" w:rsidR="009F79E9" w:rsidRDefault="009F79E9">
      <w:r>
        <w:separator/>
      </w:r>
    </w:p>
  </w:endnote>
  <w:endnote w:type="continuationSeparator" w:id="0">
    <w:p w14:paraId="3B5969D6" w14:textId="77777777" w:rsidR="009F79E9" w:rsidRDefault="009F79E9">
      <w:r>
        <w:continuationSeparator/>
      </w:r>
    </w:p>
  </w:endnote>
  <w:endnote w:type="continuationNotice" w:id="1">
    <w:p w14:paraId="176DFD0C" w14:textId="77777777" w:rsidR="009F79E9" w:rsidRDefault="009F7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89EB" w14:textId="77777777" w:rsidR="009F79E9" w:rsidRDefault="009F79E9">
      <w:r>
        <w:separator/>
      </w:r>
    </w:p>
  </w:footnote>
  <w:footnote w:type="continuationSeparator" w:id="0">
    <w:p w14:paraId="2EEBA74A" w14:textId="77777777" w:rsidR="009F79E9" w:rsidRDefault="009F79E9">
      <w:r>
        <w:continuationSeparator/>
      </w:r>
    </w:p>
  </w:footnote>
  <w:footnote w:type="continuationNotice" w:id="1">
    <w:p w14:paraId="6ABA9AA7" w14:textId="77777777" w:rsidR="009F79E9" w:rsidRDefault="009F79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C4D107F"/>
    <w:multiLevelType w:val="hybridMultilevel"/>
    <w:tmpl w:val="4544A5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A4623"/>
    <w:multiLevelType w:val="hybridMultilevel"/>
    <w:tmpl w:val="DD72DF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5"/>
  </w:num>
  <w:num w:numId="3" w16cid:durableId="1335645154">
    <w:abstractNumId w:val="2"/>
  </w:num>
  <w:num w:numId="4" w16cid:durableId="885489588">
    <w:abstractNumId w:val="8"/>
  </w:num>
  <w:num w:numId="5" w16cid:durableId="1998416010">
    <w:abstractNumId w:val="4"/>
  </w:num>
  <w:num w:numId="6" w16cid:durableId="1571891002">
    <w:abstractNumId w:val="1"/>
  </w:num>
  <w:num w:numId="7" w16cid:durableId="819227246">
    <w:abstractNumId w:val="6"/>
  </w:num>
  <w:num w:numId="8" w16cid:durableId="1186363913">
    <w:abstractNumId w:val="7"/>
  </w:num>
  <w:num w:numId="9" w16cid:durableId="685642275">
    <w:abstractNumId w:val="9"/>
  </w:num>
  <w:num w:numId="10" w16cid:durableId="16356008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0C0"/>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63C"/>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F6"/>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0D5B"/>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5D5"/>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B6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4F9"/>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6E15"/>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C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986"/>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9E9"/>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A77"/>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4CEB"/>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70B"/>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D41"/>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D14"/>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E29"/>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 w:type="paragraph" w:customStyle="1" w:styleId="TAL">
    <w:name w:val="TAL"/>
    <w:basedOn w:val="a1"/>
    <w:link w:val="TALCar"/>
    <w:qFormat/>
    <w:rsid w:val="000F463C"/>
    <w:pPr>
      <w:keepNext/>
      <w:keepLines/>
    </w:pPr>
    <w:rPr>
      <w:rFonts w:ascii="Arial" w:eastAsiaTheme="minorEastAsia" w:hAnsi="Arial"/>
      <w:sz w:val="18"/>
      <w:lang w:eastAsia="en-US"/>
    </w:rPr>
  </w:style>
  <w:style w:type="paragraph" w:customStyle="1" w:styleId="TAN">
    <w:name w:val="TAN"/>
    <w:basedOn w:val="TAL"/>
    <w:qFormat/>
    <w:rsid w:val="000F463C"/>
    <w:pPr>
      <w:ind w:left="851" w:hanging="851"/>
    </w:pPr>
  </w:style>
  <w:style w:type="character" w:customStyle="1" w:styleId="TALCar">
    <w:name w:val="TAL Car"/>
    <w:basedOn w:val="a2"/>
    <w:link w:val="TAL"/>
    <w:qFormat/>
    <w:locked/>
    <w:rsid w:val="000F463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0945120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1748</Words>
  <Characters>9965</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2023-09-29T02:53:00Z</dcterms:created>
  <dcterms:modified xsi:type="dcterms:W3CDTF">2023-09-29T02:53:00Z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