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F31B7" w14:textId="52C5D374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A4C93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7A4C93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 w:rsidR="0081535A">
        <w:rPr>
          <w:rFonts w:cs="Arial"/>
          <w:bCs/>
          <w:sz w:val="22"/>
          <w:szCs w:val="22"/>
        </w:rPr>
        <w:t>#114bis</w:t>
      </w:r>
      <w:r w:rsidRPr="00DA53A0">
        <w:rPr>
          <w:rFonts w:cs="Arial"/>
          <w:bCs/>
          <w:sz w:val="22"/>
          <w:szCs w:val="22"/>
        </w:rPr>
        <w:tab/>
      </w:r>
      <w:r w:rsidR="0081535A">
        <w:rPr>
          <w:rFonts w:cs="Arial"/>
          <w:bCs/>
          <w:sz w:val="22"/>
          <w:szCs w:val="22"/>
        </w:rPr>
        <w:tab/>
      </w:r>
      <w:r w:rsidR="0077479F" w:rsidRPr="0077479F">
        <w:rPr>
          <w:rFonts w:cs="Arial"/>
          <w:noProof w:val="0"/>
          <w:sz w:val="22"/>
          <w:szCs w:val="22"/>
        </w:rPr>
        <w:t>R1-2310011</w:t>
      </w:r>
    </w:p>
    <w:p w14:paraId="27832B4C" w14:textId="5CE1BE30" w:rsidR="004E3939" w:rsidRPr="00DA53A0" w:rsidRDefault="0081535A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October 9</w:t>
      </w:r>
      <w:r w:rsidRPr="0081535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E2146B">
        <w:rPr>
          <w:sz w:val="22"/>
          <w:szCs w:val="22"/>
        </w:rPr>
        <w:t>– October 13</w:t>
      </w:r>
      <w:r w:rsidR="00E2146B" w:rsidRPr="00E2146B">
        <w:rPr>
          <w:sz w:val="22"/>
          <w:szCs w:val="22"/>
          <w:vertAlign w:val="superscript"/>
        </w:rPr>
        <w:t>th</w:t>
      </w:r>
    </w:p>
    <w:p w14:paraId="6E20D913" w14:textId="77777777" w:rsidR="00B97703" w:rsidRDefault="00B97703">
      <w:pPr>
        <w:rPr>
          <w:rFonts w:ascii="Arial" w:hAnsi="Arial" w:cs="Arial"/>
        </w:rPr>
      </w:pPr>
    </w:p>
    <w:p w14:paraId="7D349F44" w14:textId="68D61CF2" w:rsidR="004E3939" w:rsidRPr="00980940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E4508" w:rsidRPr="00980940">
        <w:rPr>
          <w:rFonts w:ascii="Arial" w:hAnsi="Arial" w:cs="Arial"/>
          <w:bCs/>
          <w:sz w:val="22"/>
          <w:szCs w:val="22"/>
        </w:rPr>
        <w:t xml:space="preserve">Draft </w:t>
      </w:r>
      <w:proofErr w:type="gramStart"/>
      <w:r w:rsidR="003E4508" w:rsidRPr="00980940">
        <w:rPr>
          <w:rFonts w:ascii="Arial" w:hAnsi="Arial" w:cs="Arial"/>
          <w:bCs/>
          <w:sz w:val="22"/>
          <w:szCs w:val="22"/>
        </w:rPr>
        <w:t>reply</w:t>
      </w:r>
      <w:proofErr w:type="gramEnd"/>
      <w:r w:rsidR="003E4508" w:rsidRPr="00980940">
        <w:rPr>
          <w:rFonts w:ascii="Arial" w:hAnsi="Arial" w:cs="Arial"/>
          <w:bCs/>
          <w:sz w:val="22"/>
          <w:szCs w:val="22"/>
        </w:rPr>
        <w:t xml:space="preserve"> LS on report quantity parameter setting for CQI reporting with 1Tx</w:t>
      </w:r>
    </w:p>
    <w:p w14:paraId="66CEED29" w14:textId="2921CBF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760B" w:rsidRPr="00980940">
        <w:rPr>
          <w:rFonts w:ascii="Arial" w:hAnsi="Arial" w:cs="Arial"/>
          <w:sz w:val="22"/>
          <w:szCs w:val="22"/>
        </w:rPr>
        <w:t>R1-2308806</w:t>
      </w:r>
      <w:r w:rsidR="00035ACA" w:rsidRPr="00980940">
        <w:rPr>
          <w:rFonts w:ascii="Arial" w:hAnsi="Arial" w:cs="Arial"/>
          <w:sz w:val="22"/>
          <w:szCs w:val="22"/>
        </w:rPr>
        <w:t xml:space="preserve"> (R4-2313998)</w:t>
      </w:r>
    </w:p>
    <w:p w14:paraId="2B6D28AB" w14:textId="0A9FAA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6C52" w:rsidRPr="00980940">
        <w:rPr>
          <w:rFonts w:ascii="Arial" w:hAnsi="Arial" w:cs="Arial"/>
          <w:sz w:val="22"/>
          <w:szCs w:val="22"/>
        </w:rPr>
        <w:t>Release 15</w:t>
      </w:r>
    </w:p>
    <w:bookmarkEnd w:id="5"/>
    <w:bookmarkEnd w:id="6"/>
    <w:bookmarkEnd w:id="7"/>
    <w:p w14:paraId="15BDFBBE" w14:textId="09EA57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6C52" w:rsidRPr="00980940">
        <w:rPr>
          <w:rFonts w:ascii="Arial" w:hAnsi="Arial" w:cs="Arial"/>
          <w:sz w:val="22"/>
          <w:szCs w:val="22"/>
        </w:rPr>
        <w:t>NR-</w:t>
      </w:r>
      <w:proofErr w:type="spellStart"/>
      <w:r w:rsidR="002E6C52" w:rsidRPr="00980940">
        <w:rPr>
          <w:rFonts w:ascii="Arial" w:hAnsi="Arial" w:cs="Arial"/>
          <w:sz w:val="22"/>
          <w:szCs w:val="22"/>
        </w:rPr>
        <w:t>newRAT</w:t>
      </w:r>
      <w:proofErr w:type="spellEnd"/>
      <w:r w:rsidR="002E6C52" w:rsidRPr="00980940">
        <w:rPr>
          <w:rFonts w:ascii="Arial" w:hAnsi="Arial" w:cs="Arial"/>
          <w:sz w:val="22"/>
          <w:szCs w:val="22"/>
        </w:rPr>
        <w:t>-Perf</w:t>
      </w:r>
    </w:p>
    <w:p w14:paraId="346F76C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2C6019" w14:textId="4AE92F0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96544" w:rsidRPr="00980940">
        <w:rPr>
          <w:rFonts w:ascii="Arial" w:hAnsi="Arial" w:cs="Arial"/>
          <w:bCs/>
          <w:sz w:val="22"/>
          <w:szCs w:val="22"/>
        </w:rPr>
        <w:t>NTT DOCOMO, INC. (To be RAN1)</w:t>
      </w:r>
      <w:bookmarkEnd w:id="8"/>
      <w:bookmarkEnd w:id="9"/>
      <w:bookmarkEnd w:id="10"/>
    </w:p>
    <w:p w14:paraId="486F7493" w14:textId="3D1F4F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6544" w:rsidRPr="00980940">
        <w:rPr>
          <w:rFonts w:ascii="Arial" w:hAnsi="Arial" w:cs="Arial"/>
          <w:sz w:val="22"/>
          <w:szCs w:val="22"/>
        </w:rPr>
        <w:t>RAN4</w:t>
      </w:r>
    </w:p>
    <w:p w14:paraId="76D80EE7" w14:textId="33B7629C" w:rsidR="00B97703" w:rsidRPr="008A1AC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74DD" w:rsidRPr="00980940">
        <w:rPr>
          <w:rFonts w:ascii="Arial" w:hAnsi="Arial" w:cs="Arial"/>
          <w:sz w:val="22"/>
          <w:szCs w:val="22"/>
        </w:rPr>
        <w:t>RAN2</w:t>
      </w:r>
    </w:p>
    <w:bookmarkEnd w:id="11"/>
    <w:bookmarkEnd w:id="12"/>
    <w:p w14:paraId="59C0BC8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60A213" w14:textId="77777777" w:rsidR="004C7971" w:rsidRDefault="004C7971" w:rsidP="004C7971">
      <w:pPr>
        <w:spacing w:after="60"/>
        <w:ind w:left="1985" w:hanging="1985"/>
        <w:rPr>
          <w:rFonts w:ascii="Arial" w:hAnsi="Arial" w:cs="Arial"/>
          <w:bCs/>
        </w:rPr>
      </w:pPr>
      <w:r w:rsidRPr="00004E5C"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14367BBC" w14:textId="77B8C46B" w:rsidR="004C7971" w:rsidRDefault="004C7971" w:rsidP="004C797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</w:p>
    <w:p w14:paraId="0935A40E" w14:textId="2EDF84A1" w:rsidR="004C7971" w:rsidRDefault="004C7971" w:rsidP="004C7971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8277B2">
        <w:rPr>
          <w:bCs/>
          <w:color w:val="0000FF"/>
        </w:rPr>
        <w:t>&lt;&gt;</w:t>
      </w:r>
    </w:p>
    <w:p w14:paraId="1B2F4649" w14:textId="77777777" w:rsidR="004C7971" w:rsidRDefault="004C79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2A5E89" w14:textId="6F07D97B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98094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79969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B93237A" w14:textId="4CCAFC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71A4" w:rsidRPr="00980940">
        <w:rPr>
          <w:rFonts w:ascii="Arial" w:hAnsi="Arial" w:cs="Arial"/>
          <w:bCs/>
        </w:rPr>
        <w:t>None</w:t>
      </w:r>
    </w:p>
    <w:p w14:paraId="06C4ECA5" w14:textId="77777777" w:rsidR="00B97703" w:rsidRDefault="00B97703">
      <w:pPr>
        <w:rPr>
          <w:rFonts w:ascii="Arial" w:hAnsi="Arial" w:cs="Arial"/>
        </w:rPr>
      </w:pPr>
    </w:p>
    <w:p w14:paraId="4BB72A0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0FBD0AE" w14:textId="24E49979" w:rsidR="008277B2" w:rsidRDefault="00E94333" w:rsidP="008277B2">
      <w:pPr>
        <w:rPr>
          <w:rFonts w:ascii="Arial" w:hAnsi="Arial" w:cs="Arial"/>
          <w:lang w:eastAsia="ja-JP"/>
        </w:rPr>
      </w:pPr>
      <w:r w:rsidRPr="0064290F">
        <w:rPr>
          <w:rFonts w:ascii="Arial" w:hAnsi="Arial" w:cs="Arial"/>
          <w:lang w:eastAsia="ja-JP"/>
        </w:rPr>
        <w:t xml:space="preserve">RAN1 would like to thank RAN4 for the LS on </w:t>
      </w:r>
      <w:r w:rsidR="0064290F">
        <w:rPr>
          <w:rFonts w:ascii="Arial" w:hAnsi="Arial" w:cs="Arial"/>
          <w:lang w:eastAsia="ja-JP"/>
        </w:rPr>
        <w:t xml:space="preserve">report quantity parameter setting for CQI reporting with 1Tx. </w:t>
      </w:r>
    </w:p>
    <w:p w14:paraId="7E9925C9" w14:textId="7645438D" w:rsidR="009B6372" w:rsidRDefault="0033071B" w:rsidP="008277B2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R</w:t>
      </w:r>
      <w:r>
        <w:rPr>
          <w:rFonts w:ascii="Arial" w:hAnsi="Arial" w:cs="Arial"/>
          <w:lang w:eastAsia="ja-JP"/>
        </w:rPr>
        <w:t xml:space="preserve">AN1 would like to </w:t>
      </w:r>
      <w:r w:rsidR="006E669B">
        <w:rPr>
          <w:rFonts w:ascii="Arial" w:hAnsi="Arial" w:cs="Arial"/>
          <w:lang w:eastAsia="ja-JP"/>
        </w:rPr>
        <w:t>inform RAN4</w:t>
      </w:r>
      <w:r>
        <w:rPr>
          <w:rFonts w:ascii="Arial" w:hAnsi="Arial" w:cs="Arial"/>
          <w:lang w:eastAsia="ja-JP"/>
        </w:rPr>
        <w:t xml:space="preserve"> that there is no intention </w:t>
      </w:r>
      <w:r w:rsidR="0021584D">
        <w:rPr>
          <w:rFonts w:ascii="Arial" w:hAnsi="Arial" w:cs="Arial"/>
          <w:lang w:eastAsia="ja-JP"/>
        </w:rPr>
        <w:t>to support</w:t>
      </w:r>
      <w:r>
        <w:rPr>
          <w:rFonts w:ascii="Arial" w:hAnsi="Arial" w:cs="Arial"/>
          <w:lang w:eastAsia="ja-JP"/>
        </w:rPr>
        <w:t xml:space="preserve"> </w:t>
      </w:r>
      <w:r w:rsidR="0021584D">
        <w:rPr>
          <w:rFonts w:ascii="Arial" w:hAnsi="Arial" w:cs="Arial"/>
          <w:lang w:eastAsia="ja-JP"/>
        </w:rPr>
        <w:t xml:space="preserve">PMI reporting for Type-I CSI reporting framework </w:t>
      </w:r>
      <w:r w:rsidR="00C83763">
        <w:rPr>
          <w:rFonts w:ascii="Arial" w:hAnsi="Arial" w:cs="Arial"/>
          <w:lang w:eastAsia="ja-JP"/>
        </w:rPr>
        <w:t>when cri-RI-PMI-CQI is configured together with 1-port CSI-RS as</w:t>
      </w:r>
      <w:r w:rsidR="00804805">
        <w:rPr>
          <w:rFonts w:ascii="Arial" w:hAnsi="Arial" w:cs="Arial"/>
          <w:lang w:eastAsia="ja-JP"/>
        </w:rPr>
        <w:t xml:space="preserve"> measurement source</w:t>
      </w:r>
      <w:r w:rsidR="00EB3AC3">
        <w:rPr>
          <w:rFonts w:ascii="Arial" w:hAnsi="Arial" w:cs="Arial"/>
          <w:lang w:eastAsia="ja-JP"/>
        </w:rPr>
        <w:t xml:space="preserve">, according to the following </w:t>
      </w:r>
      <w:r w:rsidR="00E25E3C">
        <w:rPr>
          <w:rFonts w:ascii="Arial" w:hAnsi="Arial" w:cs="Arial"/>
          <w:lang w:eastAsia="ja-JP"/>
        </w:rPr>
        <w:t xml:space="preserve">based on </w:t>
      </w:r>
      <w:r w:rsidR="00B81FD7">
        <w:rPr>
          <w:rFonts w:ascii="Arial" w:hAnsi="Arial" w:cs="Arial"/>
          <w:lang w:eastAsia="ja-JP"/>
        </w:rPr>
        <w:t>TS 38.214:</w:t>
      </w:r>
    </w:p>
    <w:p w14:paraId="4FCC8B3F" w14:textId="31341AFB" w:rsidR="00B81FD7" w:rsidRDefault="00B81FD7" w:rsidP="008277B2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F</w:t>
      </w:r>
      <w:r>
        <w:rPr>
          <w:rFonts w:ascii="Arial" w:hAnsi="Arial" w:cs="Arial"/>
          <w:lang w:eastAsia="ja-JP"/>
        </w:rPr>
        <w:t xml:space="preserve">irstly, </w:t>
      </w:r>
      <w:r w:rsidR="007C6D0F">
        <w:rPr>
          <w:rFonts w:ascii="Arial" w:hAnsi="Arial" w:cs="Arial"/>
          <w:lang w:eastAsia="ja-JP"/>
        </w:rPr>
        <w:t xml:space="preserve">in </w:t>
      </w:r>
      <w:r w:rsidR="007C6D0F" w:rsidRPr="007C6D0F">
        <w:rPr>
          <w:rFonts w:ascii="Arial" w:hAnsi="Arial" w:cs="Arial"/>
          <w:lang w:eastAsia="ja-JP"/>
        </w:rPr>
        <w:t>5.2.2.2</w:t>
      </w:r>
      <w:r w:rsidR="007C6D0F">
        <w:rPr>
          <w:rFonts w:ascii="Arial" w:hAnsi="Arial" w:cs="Arial"/>
          <w:lang w:eastAsia="ja-JP"/>
        </w:rPr>
        <w:t xml:space="preserve"> </w:t>
      </w:r>
      <w:r w:rsidR="00EF6BC3">
        <w:rPr>
          <w:rFonts w:ascii="Arial" w:hAnsi="Arial" w:cs="Arial"/>
          <w:lang w:eastAsia="ja-JP"/>
        </w:rPr>
        <w:t>(</w:t>
      </w:r>
      <w:r w:rsidR="007C6D0F" w:rsidRPr="007C6D0F">
        <w:rPr>
          <w:rFonts w:ascii="Arial" w:hAnsi="Arial" w:cs="Arial"/>
          <w:lang w:eastAsia="ja-JP"/>
        </w:rPr>
        <w:t>Precoding matrix indicator (PMI)</w:t>
      </w:r>
      <w:r w:rsidR="00EF6BC3">
        <w:rPr>
          <w:rFonts w:ascii="Arial" w:hAnsi="Arial" w:cs="Arial"/>
          <w:lang w:eastAsia="ja-JP"/>
        </w:rPr>
        <w:t xml:space="preserve">), </w:t>
      </w:r>
      <w:r w:rsidR="00F32607">
        <w:rPr>
          <w:rFonts w:ascii="Arial" w:hAnsi="Arial" w:cs="Arial"/>
          <w:lang w:eastAsia="ja-JP"/>
        </w:rPr>
        <w:t xml:space="preserve">any text is NOT related to PMI </w:t>
      </w:r>
      <w:r w:rsidR="00E3000A">
        <w:rPr>
          <w:rFonts w:ascii="Arial" w:hAnsi="Arial" w:cs="Arial"/>
          <w:lang w:eastAsia="ja-JP"/>
        </w:rPr>
        <w:t xml:space="preserve">for 1-port CSI-RS. </w:t>
      </w:r>
    </w:p>
    <w:p w14:paraId="792D1C97" w14:textId="715A44E4" w:rsidR="00E3000A" w:rsidRDefault="00E3000A" w:rsidP="008277B2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S</w:t>
      </w:r>
      <w:r>
        <w:rPr>
          <w:rFonts w:ascii="Arial" w:hAnsi="Arial" w:cs="Arial"/>
          <w:lang w:eastAsia="ja-JP"/>
        </w:rPr>
        <w:t xml:space="preserve">econdly, </w:t>
      </w:r>
      <w:r w:rsidR="004D5EE5">
        <w:rPr>
          <w:rFonts w:ascii="Arial" w:hAnsi="Arial" w:cs="Arial"/>
          <w:lang w:eastAsia="ja-JP"/>
        </w:rPr>
        <w:t>the following text implies ‘cri-RI-PMI-CQI’ (</w:t>
      </w:r>
      <w:r w:rsidR="00D55649">
        <w:rPr>
          <w:rFonts w:ascii="Arial" w:hAnsi="Arial" w:cs="Arial"/>
          <w:lang w:eastAsia="ja-JP"/>
        </w:rPr>
        <w:t>or</w:t>
      </w:r>
      <w:r w:rsidR="004D5EE5">
        <w:rPr>
          <w:rFonts w:ascii="Arial" w:hAnsi="Arial" w:cs="Arial"/>
          <w:lang w:eastAsia="ja-JP"/>
        </w:rPr>
        <w:t xml:space="preserve"> ‘</w:t>
      </w:r>
      <w:r w:rsidR="00D55649">
        <w:rPr>
          <w:rFonts w:ascii="Arial" w:hAnsi="Arial" w:cs="Arial"/>
          <w:lang w:eastAsia="ja-JP"/>
        </w:rPr>
        <w:t xml:space="preserve">cri-RI-LI-PMI-CQI’) </w:t>
      </w:r>
      <w:r w:rsidR="00F866B4">
        <w:rPr>
          <w:rFonts w:ascii="Arial" w:hAnsi="Arial" w:cs="Arial"/>
          <w:lang w:eastAsia="ja-JP"/>
        </w:rPr>
        <w:t xml:space="preserve">is not related to 1-port CSI-RS either, due to the fact that Clause 5.2.2.2 </w:t>
      </w:r>
      <w:r w:rsidR="002537D2">
        <w:rPr>
          <w:rFonts w:ascii="Arial" w:hAnsi="Arial" w:cs="Arial"/>
          <w:lang w:eastAsia="ja-JP"/>
        </w:rPr>
        <w:t xml:space="preserve">does not include any text for PMI for 1-port CSI-RS: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537D2" w14:paraId="007A98A0" w14:textId="77777777" w:rsidTr="002537D2">
        <w:tc>
          <w:tcPr>
            <w:tcW w:w="9855" w:type="dxa"/>
          </w:tcPr>
          <w:p w14:paraId="4A4CD455" w14:textId="1F4663D8" w:rsidR="002537D2" w:rsidRPr="002537D2" w:rsidRDefault="002537D2" w:rsidP="002537D2">
            <w:pPr>
              <w:overflowPunct/>
              <w:autoSpaceDE/>
              <w:autoSpaceDN/>
              <w:adjustRightInd/>
              <w:textAlignment w:val="auto"/>
              <w:rPr>
                <w:rFonts w:eastAsia="ＭＳ 明朝"/>
                <w:color w:val="000000"/>
                <w:lang w:eastAsia="en-US"/>
              </w:rPr>
            </w:pPr>
            <w:r w:rsidRPr="002537D2">
              <w:rPr>
                <w:rFonts w:eastAsia="ＭＳ 明朝"/>
                <w:color w:val="000000"/>
                <w:lang w:eastAsia="en-US"/>
              </w:rPr>
              <w:t xml:space="preserve">If the UE is configured with a </w:t>
            </w:r>
            <w:r w:rsidRPr="002537D2">
              <w:rPr>
                <w:rFonts w:eastAsia="ＭＳ 明朝"/>
                <w:i/>
                <w:color w:val="000000"/>
                <w:lang w:eastAsia="en-US"/>
              </w:rPr>
              <w:t>CSI-</w:t>
            </w:r>
            <w:proofErr w:type="spellStart"/>
            <w:r w:rsidRPr="002537D2">
              <w:rPr>
                <w:rFonts w:eastAsia="ＭＳ 明朝"/>
                <w:i/>
                <w:color w:val="000000"/>
                <w:lang w:eastAsia="en-US"/>
              </w:rPr>
              <w:t>ReportConfig</w:t>
            </w:r>
            <w:proofErr w:type="spellEnd"/>
            <w:r w:rsidRPr="002537D2">
              <w:rPr>
                <w:rFonts w:eastAsia="ＭＳ 明朝"/>
                <w:color w:val="000000"/>
                <w:lang w:eastAsia="en-US"/>
              </w:rPr>
              <w:t xml:space="preserve"> with the higher layer parameter </w:t>
            </w:r>
            <w:proofErr w:type="spellStart"/>
            <w:r w:rsidRPr="002537D2">
              <w:rPr>
                <w:rFonts w:eastAsia="ＭＳ 明朝"/>
                <w:i/>
                <w:color w:val="000000"/>
                <w:lang w:eastAsia="en-US"/>
              </w:rPr>
              <w:t>reportQuantity</w:t>
            </w:r>
            <w:proofErr w:type="spellEnd"/>
            <w:r w:rsidRPr="002537D2">
              <w:rPr>
                <w:rFonts w:eastAsia="ＭＳ 明朝"/>
                <w:color w:val="000000"/>
                <w:lang w:eastAsia="en-US"/>
              </w:rPr>
              <w:t xml:space="preserve"> set to 'cri-RI-PMI-CQI', or 'cri-RI-LI-PMI-CQI', the UE shall report a preferred precoder matrix for the entire reporting band, or a preferred precoder matrix per </w:t>
            </w:r>
            <w:proofErr w:type="spellStart"/>
            <w:r w:rsidRPr="002537D2">
              <w:rPr>
                <w:rFonts w:eastAsia="ＭＳ 明朝"/>
                <w:color w:val="000000"/>
                <w:lang w:eastAsia="en-US"/>
              </w:rPr>
              <w:t>subband</w:t>
            </w:r>
            <w:proofErr w:type="spellEnd"/>
            <w:r w:rsidRPr="002537D2">
              <w:rPr>
                <w:rFonts w:eastAsia="ＭＳ 明朝"/>
                <w:color w:val="000000"/>
                <w:lang w:eastAsia="en-US"/>
              </w:rPr>
              <w:t>, according to Clause 5.2.2.2.</w:t>
            </w:r>
          </w:p>
        </w:tc>
      </w:tr>
    </w:tbl>
    <w:p w14:paraId="5BFF23B8" w14:textId="77777777" w:rsidR="002537D2" w:rsidRDefault="002537D2" w:rsidP="008277B2">
      <w:pPr>
        <w:rPr>
          <w:rFonts w:ascii="Arial" w:hAnsi="Arial" w:cs="Arial"/>
          <w:lang w:eastAsia="ja-JP"/>
        </w:rPr>
      </w:pPr>
    </w:p>
    <w:p w14:paraId="1B5701C2" w14:textId="0A9BC9C8" w:rsidR="002537D2" w:rsidRDefault="002537D2" w:rsidP="008277B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Moreover, </w:t>
      </w:r>
      <w:r w:rsidR="00141B6D">
        <w:rPr>
          <w:rFonts w:ascii="Arial" w:hAnsi="Arial" w:cs="Arial"/>
          <w:lang w:eastAsia="ja-JP"/>
        </w:rPr>
        <w:t xml:space="preserve">the </w:t>
      </w:r>
      <w:r w:rsidR="00141B6D" w:rsidRPr="00141B6D">
        <w:rPr>
          <w:rFonts w:ascii="Arial" w:hAnsi="Arial" w:cs="Arial"/>
          <w:highlight w:val="yellow"/>
          <w:lang w:eastAsia="ja-JP"/>
        </w:rPr>
        <w:t>following</w:t>
      </w:r>
      <w:r w:rsidR="00141B6D">
        <w:rPr>
          <w:rFonts w:ascii="Arial" w:hAnsi="Arial" w:cs="Arial"/>
          <w:lang w:eastAsia="ja-JP"/>
        </w:rPr>
        <w:t xml:space="preserve"> part </w:t>
      </w:r>
      <w:r w:rsidR="00EC7A39">
        <w:rPr>
          <w:rFonts w:ascii="Arial" w:hAnsi="Arial" w:cs="Arial"/>
          <w:lang w:eastAsia="ja-JP"/>
        </w:rPr>
        <w:t xml:space="preserve">in 5.2.2.5 explicitly states </w:t>
      </w:r>
      <w:r w:rsidR="00200B74">
        <w:rPr>
          <w:rFonts w:ascii="Arial" w:hAnsi="Arial" w:cs="Arial"/>
          <w:lang w:eastAsia="ja-JP"/>
        </w:rPr>
        <w:t>that if only one CSI-RS port is configured, W(</w:t>
      </w:r>
      <w:proofErr w:type="spellStart"/>
      <w:r w:rsidR="00200B74">
        <w:rPr>
          <w:rFonts w:ascii="Arial" w:hAnsi="Arial" w:cs="Arial"/>
          <w:lang w:eastAsia="ja-JP"/>
        </w:rPr>
        <w:t>i</w:t>
      </w:r>
      <w:proofErr w:type="spellEnd"/>
      <w:r w:rsidR="00200B74">
        <w:rPr>
          <w:rFonts w:ascii="Arial" w:hAnsi="Arial" w:cs="Arial"/>
          <w:lang w:eastAsia="ja-JP"/>
        </w:rPr>
        <w:t xml:space="preserve">) is equal to 1.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01E23" w14:paraId="14E30BDB" w14:textId="77777777" w:rsidTr="00201E23">
        <w:tc>
          <w:tcPr>
            <w:tcW w:w="9855" w:type="dxa"/>
          </w:tcPr>
          <w:p w14:paraId="0BB4CD1E" w14:textId="77777777" w:rsidR="00201E23" w:rsidRDefault="00201E23" w:rsidP="00201E23">
            <w:pPr>
              <w:pStyle w:val="B1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PDSCH transmission scheme where the UE may assume that PDSCH transmission would be performed with up to 8 transmission layers as defined in Clause 7.3.1.4 of [4, TS 38.211].</w:t>
            </w:r>
            <w:r>
              <w:rPr>
                <w:lang w:val="en-US" w:eastAsia="zh-CN"/>
              </w:rPr>
              <w:t xml:space="preserve"> For CQI calculation, the UE should assume that PDSCH signals on antenna ports in the set [</w:t>
            </w:r>
            <w:proofErr w:type="gramStart"/>
            <w:r>
              <w:rPr>
                <w:lang w:val="en-US" w:eastAsia="zh-CN"/>
              </w:rPr>
              <w:t>1000,…</w:t>
            </w:r>
            <w:proofErr w:type="gramEnd"/>
            <w:r>
              <w:rPr>
                <w:lang w:val="en-US" w:eastAsia="zh-CN"/>
              </w:rPr>
              <w:t>, 1000+ν-1] for ν layers would result in signals equivalent to corresponding symbols transmitted on antenna ports [3000,…, 3000+</w:t>
            </w:r>
            <w:r>
              <w:rPr>
                <w:i/>
                <w:lang w:val="en-US" w:eastAsia="zh-CN"/>
              </w:rPr>
              <w:t>P</w:t>
            </w:r>
            <w:r>
              <w:rPr>
                <w:lang w:val="en-US" w:eastAsia="zh-CN"/>
              </w:rPr>
              <w:t>-1], as given by</w:t>
            </w:r>
          </w:p>
          <w:p w14:paraId="322DAD2C" w14:textId="77777777" w:rsidR="00201E23" w:rsidRDefault="00201E23" w:rsidP="00201E23">
            <w:pPr>
              <w:pStyle w:val="EQ"/>
              <w:rPr>
                <w:lang w:val="en-US" w:eastAsia="en-US"/>
              </w:rPr>
            </w:pPr>
            <w:r>
              <w:rPr>
                <w:noProof w:val="0"/>
                <w:lang w:val="en-US"/>
              </w:rP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eastAsia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3000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⋯</m:t>
                      </m:r>
                      <m:ctrlPr>
                        <w:rPr>
                          <w:rFonts w:ascii="Cambria Math" w:eastAsia="Cambria Math" w:hAnsi="Cambria Math" w:cs="Cambria Math"/>
                          <w:lang w:eastAsia="en-US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3000+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  <w:lang w:val="en-US"/>
                </w:rPr>
                <m:t>W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eastAsia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⋯</m:t>
                      </m:r>
                      <m:ctrlPr>
                        <w:rPr>
                          <w:rFonts w:ascii="Cambria Math" w:eastAsia="Cambria Math" w:hAnsi="Cambria Math" w:cs="Cambria Math"/>
                          <w:lang w:eastAsia="en-US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ν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e>
                  </m:eqArr>
                </m:e>
              </m:d>
            </m:oMath>
          </w:p>
          <w:p w14:paraId="50137101" w14:textId="07C30026" w:rsidR="00201E23" w:rsidRDefault="00201E23" w:rsidP="00201E23">
            <w:pPr>
              <w:rPr>
                <w:rFonts w:ascii="Arial" w:hAnsi="Arial" w:cs="Arial"/>
                <w:lang w:eastAsia="ja-JP"/>
              </w:rPr>
            </w:pPr>
            <w:r>
              <w:tab/>
              <w:t xml:space="preserve">where </w:t>
            </w:r>
            <w:r>
              <w:rPr>
                <w:rFonts w:eastAsia="SimSun"/>
                <w:position w:val="-10"/>
                <w:lang w:eastAsia="en-US"/>
              </w:rPr>
              <w:object w:dxaOrig="2030" w:dyaOrig="440" w14:anchorId="757704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pt;height:21.75pt" o:ole="">
                  <v:imagedata r:id="rId8" o:title=""/>
                </v:shape>
                <o:OLEObject Type="Embed" ProgID="Equation.3" ShapeID="_x0000_i1025" DrawAspect="Content" ObjectID="_1757498112" r:id="rId9"/>
              </w:object>
            </w:r>
            <w:r>
              <w:t xml:space="preserve"> is a vector of PDSCH symbols from the layer mapping defined in Clause 7.3.1.4 of [4, TS 38.211], </w:t>
            </w:r>
            <w:r>
              <w:rPr>
                <w:rFonts w:eastAsia="SimSun"/>
                <w:position w:val="-8"/>
                <w:lang w:eastAsia="en-US"/>
              </w:rPr>
              <w:object w:dxaOrig="2030" w:dyaOrig="290" w14:anchorId="71E57B36">
                <v:shape id="_x0000_i1026" type="#_x0000_t75" style="width:101.9pt;height:14.95pt" o:ole="">
                  <v:imagedata r:id="rId10" o:title=""/>
                </v:shape>
                <o:OLEObject Type="Embed" ProgID="Equation.3" ShapeID="_x0000_i1026" DrawAspect="Content" ObjectID="_1757498113" r:id="rId11"/>
              </w:object>
            </w:r>
            <w:r>
              <w:t xml:space="preserve"> is the number of CSI-RS ports. </w:t>
            </w:r>
            <w:r w:rsidRPr="00141B6D">
              <w:rPr>
                <w:highlight w:val="yellow"/>
              </w:rPr>
              <w:t xml:space="preserve">If only one CSI-RS port is configured, </w:t>
            </w:r>
            <w:r w:rsidRPr="00141B6D">
              <w:rPr>
                <w:i/>
                <w:highlight w:val="yellow"/>
              </w:rPr>
              <w:t>W(</w:t>
            </w:r>
            <w:proofErr w:type="spellStart"/>
            <w:r w:rsidRPr="00141B6D">
              <w:rPr>
                <w:i/>
                <w:highlight w:val="yellow"/>
              </w:rPr>
              <w:t>i</w:t>
            </w:r>
            <w:proofErr w:type="spellEnd"/>
            <w:r w:rsidRPr="00141B6D">
              <w:rPr>
                <w:i/>
                <w:highlight w:val="yellow"/>
              </w:rPr>
              <w:t>)</w:t>
            </w:r>
            <w:r w:rsidRPr="00141B6D">
              <w:rPr>
                <w:highlight w:val="yellow"/>
              </w:rPr>
              <w:t xml:space="preserve"> is 1.</w:t>
            </w:r>
            <w:r>
              <w:t xml:space="preserve"> </w:t>
            </w:r>
            <w:r>
              <w:rPr>
                <w:color w:val="000000" w:themeColor="text1"/>
              </w:rPr>
              <w:t xml:space="preserve">If the higher layer parameter </w:t>
            </w:r>
            <w:proofErr w:type="spellStart"/>
            <w:r>
              <w:rPr>
                <w:i/>
                <w:color w:val="000000" w:themeColor="text1"/>
              </w:rPr>
              <w:t>reportQuantity</w:t>
            </w:r>
            <w:proofErr w:type="spellEnd"/>
            <w:r>
              <w:rPr>
                <w:color w:val="000000" w:themeColor="text1"/>
              </w:rPr>
              <w:t xml:space="preserve"> in </w:t>
            </w:r>
            <w:r>
              <w:rPr>
                <w:i/>
                <w:color w:val="000000" w:themeColor="text1"/>
              </w:rPr>
              <w:t>CSI-</w:t>
            </w:r>
            <w:proofErr w:type="spellStart"/>
            <w:r>
              <w:rPr>
                <w:i/>
                <w:color w:val="000000" w:themeColor="text1"/>
              </w:rPr>
              <w:t>ReportConfig</w:t>
            </w:r>
            <w:proofErr w:type="spellEnd"/>
            <w:r>
              <w:rPr>
                <w:color w:val="000000" w:themeColor="text1"/>
              </w:rPr>
              <w:t xml:space="preserve"> for which the CQI is reported is </w:t>
            </w:r>
            <w:r>
              <w:rPr>
                <w:color w:val="000000" w:themeColor="text1"/>
              </w:rPr>
              <w:lastRenderedPageBreak/>
              <w:t xml:space="preserve">set to either </w:t>
            </w:r>
            <w:r>
              <w:rPr>
                <w:rFonts w:eastAsia="ＭＳ 明朝"/>
                <w:color w:val="000000" w:themeColor="text1"/>
              </w:rPr>
              <w:t xml:space="preserve">'cri-RI-PMI-CQI' or 'cri-RI-LI-PMI-CQI', </w:t>
            </w:r>
            <w:r>
              <w:rPr>
                <w:i/>
                <w:color w:val="000000" w:themeColor="text1"/>
              </w:rPr>
              <w:t>W(</w:t>
            </w:r>
            <w:proofErr w:type="spellStart"/>
            <w:r>
              <w:rPr>
                <w:i/>
                <w:color w:val="000000" w:themeColor="text1"/>
              </w:rPr>
              <w:t>i</w:t>
            </w:r>
            <w:proofErr w:type="spellEnd"/>
            <w:r>
              <w:rPr>
                <w:i/>
                <w:color w:val="000000" w:themeColor="text1"/>
              </w:rPr>
              <w:t xml:space="preserve">) </w:t>
            </w:r>
            <w:r>
              <w:rPr>
                <w:color w:val="000000" w:themeColor="text1"/>
              </w:rPr>
              <w:t xml:space="preserve">is the precoding matrix corresponding to the reported PMI applicable to </w:t>
            </w:r>
            <w:r>
              <w:rPr>
                <w:i/>
                <w:color w:val="000000" w:themeColor="text1"/>
              </w:rPr>
              <w:t>x(</w:t>
            </w:r>
            <w:proofErr w:type="spellStart"/>
            <w:r>
              <w:rPr>
                <w:i/>
                <w:color w:val="000000" w:themeColor="text1"/>
              </w:rPr>
              <w:t>i</w:t>
            </w:r>
            <w:proofErr w:type="spellEnd"/>
            <w:r>
              <w:rPr>
                <w:i/>
                <w:color w:val="000000" w:themeColor="text1"/>
              </w:rPr>
              <w:t>)</w:t>
            </w:r>
            <w:r>
              <w:rPr>
                <w:color w:val="000000" w:themeColor="text1"/>
              </w:rPr>
              <w:t>.</w:t>
            </w:r>
            <w:r w:rsidR="00141B6D">
              <w:rPr>
                <w:color w:val="000000" w:themeColor="text1"/>
              </w:rPr>
              <w:t xml:space="preserve"> […]</w:t>
            </w:r>
          </w:p>
        </w:tc>
      </w:tr>
    </w:tbl>
    <w:p w14:paraId="2E3053BF" w14:textId="7E537C4A" w:rsidR="007070C0" w:rsidRDefault="007070C0" w:rsidP="008277B2">
      <w:pPr>
        <w:rPr>
          <w:rFonts w:ascii="Arial" w:hAnsi="Arial" w:cs="Arial"/>
          <w:lang w:eastAsia="ja-JP"/>
        </w:rPr>
      </w:pPr>
    </w:p>
    <w:p w14:paraId="253E0D4D" w14:textId="0D0D5D48" w:rsidR="007765BF" w:rsidRDefault="007765BF" w:rsidP="008277B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addition, </w:t>
      </w:r>
      <w:r w:rsidR="00D45DEC">
        <w:rPr>
          <w:rFonts w:ascii="Arial" w:hAnsi="Arial" w:cs="Arial"/>
          <w:lang w:eastAsia="ja-JP"/>
        </w:rPr>
        <w:t xml:space="preserve">in TS 38.212, the </w:t>
      </w:r>
      <w:r w:rsidR="00D45DEC" w:rsidRPr="002659A1">
        <w:rPr>
          <w:rFonts w:ascii="Arial" w:hAnsi="Arial" w:cs="Arial"/>
          <w:highlight w:val="cyan"/>
          <w:lang w:eastAsia="ja-JP"/>
        </w:rPr>
        <w:t>following</w:t>
      </w:r>
      <w:r w:rsidR="00D45DEC">
        <w:rPr>
          <w:rFonts w:ascii="Arial" w:hAnsi="Arial" w:cs="Arial"/>
          <w:lang w:eastAsia="ja-JP"/>
        </w:rPr>
        <w:t xml:space="preserve"> is described </w:t>
      </w:r>
      <w:r>
        <w:rPr>
          <w:rFonts w:ascii="Arial" w:hAnsi="Arial" w:cs="Arial"/>
          <w:lang w:eastAsia="ja-JP"/>
        </w:rPr>
        <w:t>regarding UCI</w:t>
      </w:r>
      <w:r w:rsidR="00D45DEC">
        <w:rPr>
          <w:rFonts w:ascii="Arial" w:hAnsi="Arial" w:cs="Arial"/>
          <w:lang w:eastAsia="ja-JP"/>
        </w:rPr>
        <w:t xml:space="preserve"> over PUSCH: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659A1" w14:paraId="5036AECB" w14:textId="77777777" w:rsidTr="002659A1">
        <w:tc>
          <w:tcPr>
            <w:tcW w:w="9855" w:type="dxa"/>
          </w:tcPr>
          <w:p w14:paraId="7E4C25CC" w14:textId="77777777" w:rsidR="002659A1" w:rsidRPr="002659A1" w:rsidRDefault="002659A1" w:rsidP="002659A1">
            <w:pPr>
              <w:keepNext/>
              <w:keepLines/>
              <w:overflowPunct/>
              <w:autoSpaceDE/>
              <w:autoSpaceDN/>
              <w:adjustRightInd/>
              <w:spacing w:before="120"/>
              <w:ind w:leftChars="49" w:left="1799" w:hanging="1701"/>
              <w:textAlignment w:val="auto"/>
              <w:outlineLvl w:val="4"/>
              <w:rPr>
                <w:rFonts w:ascii="Arial" w:eastAsia="ＭＳ Ｐゴシック" w:hAnsi="Arial"/>
                <w:sz w:val="22"/>
                <w:lang w:eastAsia="zh-CN"/>
              </w:rPr>
            </w:pPr>
            <w:bookmarkStart w:id="13" w:name="_Toc19798739"/>
            <w:bookmarkStart w:id="14" w:name="_Toc26467210"/>
            <w:bookmarkStart w:id="15" w:name="_Toc29326565"/>
            <w:bookmarkStart w:id="16" w:name="_Toc29327715"/>
            <w:bookmarkStart w:id="17" w:name="_Toc36045905"/>
            <w:bookmarkStart w:id="18" w:name="_Toc36046165"/>
            <w:bookmarkStart w:id="19" w:name="_Toc36046311"/>
            <w:bookmarkStart w:id="20" w:name="_Toc45209228"/>
            <w:bookmarkStart w:id="21" w:name="_Toc51852401"/>
            <w:bookmarkStart w:id="22" w:name="_Toc129874479"/>
            <w:r w:rsidRPr="002659A1">
              <w:rPr>
                <w:rFonts w:ascii="Arial" w:eastAsia="ＭＳ Ｐゴシック" w:hAnsi="Arial"/>
                <w:sz w:val="22"/>
                <w:lang w:eastAsia="zh-CN"/>
              </w:rPr>
              <w:t>6.3.2.1.2</w:t>
            </w:r>
            <w:r w:rsidRPr="002659A1">
              <w:rPr>
                <w:rFonts w:ascii="Arial" w:eastAsia="ＭＳ Ｐゴシック" w:hAnsi="Arial"/>
                <w:sz w:val="22"/>
                <w:lang w:eastAsia="zh-CN"/>
              </w:rPr>
              <w:tab/>
              <w:t>CSI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4A530389" w14:textId="77777777" w:rsidR="002659A1" w:rsidRPr="002659A1" w:rsidRDefault="002659A1" w:rsidP="002659A1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 w:rsidRPr="002659A1">
              <w:rPr>
                <w:rFonts w:eastAsia="SimSun"/>
                <w:lang w:eastAsia="zh-CN"/>
              </w:rPr>
              <w:t xml:space="preserve">If </w:t>
            </w:r>
            <w:proofErr w:type="spellStart"/>
            <w:r w:rsidRPr="002659A1">
              <w:rPr>
                <w:rFonts w:eastAsia="SimSun"/>
                <w:i/>
                <w:lang w:eastAsia="zh-CN"/>
              </w:rPr>
              <w:t>cqi-BitsPerSubband</w:t>
            </w:r>
            <w:proofErr w:type="spellEnd"/>
            <w:r w:rsidRPr="002659A1">
              <w:rPr>
                <w:rFonts w:eastAsia="SimSun"/>
                <w:lang w:eastAsia="zh-CN"/>
              </w:rPr>
              <w:t xml:space="preserve"> is configured, this Clause 6.3.2.1.2 applies by taking </w:t>
            </w:r>
            <w:proofErr w:type="spellStart"/>
            <w:r w:rsidRPr="002659A1">
              <w:rPr>
                <w:rFonts w:eastAsia="SimSun"/>
                <w:lang w:eastAsia="zh-CN"/>
              </w:rPr>
              <w:t>Subband</w:t>
            </w:r>
            <w:proofErr w:type="spellEnd"/>
            <w:r w:rsidRPr="002659A1">
              <w:rPr>
                <w:rFonts w:eastAsia="SimSun"/>
                <w:lang w:eastAsia="zh-CN"/>
              </w:rPr>
              <w:t xml:space="preserve"> CQI as </w:t>
            </w:r>
            <w:proofErr w:type="spellStart"/>
            <w:r w:rsidRPr="002659A1">
              <w:rPr>
                <w:rFonts w:eastAsia="SimSun"/>
                <w:lang w:eastAsia="zh-CN"/>
              </w:rPr>
              <w:t>Subband</w:t>
            </w:r>
            <w:proofErr w:type="spellEnd"/>
            <w:r w:rsidRPr="002659A1">
              <w:rPr>
                <w:rFonts w:eastAsia="SimSun"/>
                <w:lang w:eastAsia="zh-CN"/>
              </w:rPr>
              <w:t xml:space="preserve"> differential CQI and replacing the corresponding number of bits 2 by 4.</w:t>
            </w:r>
          </w:p>
          <w:p w14:paraId="6DBB857E" w14:textId="77777777" w:rsidR="002659A1" w:rsidRPr="002659A1" w:rsidRDefault="002659A1" w:rsidP="002659A1">
            <w:pPr>
              <w:overflowPunct/>
              <w:autoSpaceDE/>
              <w:autoSpaceDN/>
              <w:adjustRightInd/>
              <w:textAlignment w:val="auto"/>
              <w:rPr>
                <w:rFonts w:eastAsia="游明朝"/>
                <w:lang w:val="en-US" w:eastAsia="zh-CN"/>
              </w:rPr>
            </w:pPr>
            <w:r w:rsidRPr="002659A1">
              <w:rPr>
                <w:rFonts w:eastAsia="游明朝"/>
                <w:highlight w:val="cyan"/>
                <w:lang w:eastAsia="zh-CN"/>
              </w:rPr>
              <w:t xml:space="preserve">The </w:t>
            </w:r>
            <w:proofErr w:type="spellStart"/>
            <w:r w:rsidRPr="002659A1">
              <w:rPr>
                <w:rFonts w:eastAsia="游明朝"/>
                <w:highlight w:val="cyan"/>
                <w:lang w:eastAsia="zh-CN"/>
              </w:rPr>
              <w:t>bitwidth</w:t>
            </w:r>
            <w:proofErr w:type="spellEnd"/>
            <w:r w:rsidRPr="002659A1">
              <w:rPr>
                <w:rFonts w:eastAsia="游明朝"/>
                <w:highlight w:val="cyan"/>
                <w:lang w:eastAsia="zh-CN"/>
              </w:rPr>
              <w:t xml:space="preserve"> for PMI of </w:t>
            </w:r>
            <w:proofErr w:type="spellStart"/>
            <w:r w:rsidRPr="002659A1">
              <w:rPr>
                <w:rFonts w:eastAsia="游明朝"/>
                <w:i/>
                <w:highlight w:val="cyan"/>
                <w:lang w:val="en-US" w:eastAsia="en-US"/>
              </w:rPr>
              <w:t>codebookType</w:t>
            </w:r>
            <w:proofErr w:type="spellEnd"/>
            <w:r w:rsidRPr="002659A1">
              <w:rPr>
                <w:rFonts w:eastAsia="游明朝"/>
                <w:i/>
                <w:highlight w:val="cyan"/>
                <w:lang w:val="en-US" w:eastAsia="zh-CN"/>
              </w:rPr>
              <w:t>=</w:t>
            </w:r>
            <w:proofErr w:type="spellStart"/>
            <w:r w:rsidRPr="002659A1">
              <w:rPr>
                <w:rFonts w:eastAsia="游明朝"/>
                <w:i/>
                <w:highlight w:val="cyan"/>
                <w:lang w:val="en-US" w:eastAsia="zh-CN"/>
              </w:rPr>
              <w:t>typeI-SinglePanel</w:t>
            </w:r>
            <w:proofErr w:type="spellEnd"/>
            <w:r w:rsidRPr="002659A1">
              <w:rPr>
                <w:rFonts w:eastAsia="游明朝"/>
                <w:highlight w:val="cyan"/>
                <w:lang w:eastAsia="zh-CN"/>
              </w:rPr>
              <w:t xml:space="preserve"> and </w:t>
            </w:r>
            <w:proofErr w:type="spellStart"/>
            <w:r w:rsidRPr="002659A1">
              <w:rPr>
                <w:rFonts w:eastAsia="游明朝"/>
                <w:i/>
                <w:highlight w:val="cyan"/>
                <w:lang w:val="en-US" w:eastAsia="en-US"/>
              </w:rPr>
              <w:t>codebookType</w:t>
            </w:r>
            <w:proofErr w:type="spellEnd"/>
            <w:r w:rsidRPr="002659A1">
              <w:rPr>
                <w:rFonts w:eastAsia="游明朝"/>
                <w:i/>
                <w:highlight w:val="cyan"/>
                <w:lang w:val="en-US" w:eastAsia="zh-CN"/>
              </w:rPr>
              <w:t>=</w:t>
            </w:r>
            <w:proofErr w:type="spellStart"/>
            <w:r w:rsidRPr="002659A1">
              <w:rPr>
                <w:rFonts w:eastAsia="游明朝"/>
                <w:i/>
                <w:highlight w:val="cyan"/>
                <w:lang w:val="en-US" w:eastAsia="zh-CN"/>
              </w:rPr>
              <w:t>typeI-MultiPanel</w:t>
            </w:r>
            <w:proofErr w:type="spellEnd"/>
            <w:r w:rsidRPr="002659A1">
              <w:rPr>
                <w:rFonts w:eastAsia="游明朝"/>
                <w:i/>
                <w:highlight w:val="cyan"/>
                <w:lang w:val="en-US" w:eastAsia="zh-CN"/>
              </w:rPr>
              <w:t xml:space="preserve"> </w:t>
            </w:r>
            <w:r w:rsidRPr="002659A1">
              <w:rPr>
                <w:rFonts w:eastAsia="游明朝"/>
                <w:highlight w:val="cyan"/>
                <w:lang w:val="en-US" w:eastAsia="zh-CN"/>
              </w:rPr>
              <w:t>is specified in Clause 6.3.1.1.2.</w:t>
            </w:r>
          </w:p>
          <w:p w14:paraId="65C4F6A3" w14:textId="04223265" w:rsidR="002659A1" w:rsidRPr="002659A1" w:rsidRDefault="002659A1" w:rsidP="008277B2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[</w:t>
            </w:r>
            <w:r>
              <w:rPr>
                <w:rFonts w:ascii="Arial" w:hAnsi="Arial" w:cs="Arial"/>
                <w:lang w:val="en-US" w:eastAsia="ja-JP"/>
              </w:rPr>
              <w:t>…]</w:t>
            </w:r>
          </w:p>
        </w:tc>
      </w:tr>
    </w:tbl>
    <w:p w14:paraId="4801AF72" w14:textId="5414A028" w:rsidR="00F9533F" w:rsidRDefault="001D22B0" w:rsidP="008277B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above means the </w:t>
      </w:r>
      <w:proofErr w:type="spellStart"/>
      <w:r>
        <w:rPr>
          <w:rFonts w:ascii="Arial" w:hAnsi="Arial" w:cs="Arial"/>
          <w:lang w:eastAsia="ja-JP"/>
        </w:rPr>
        <w:t>bitwidth</w:t>
      </w:r>
      <w:proofErr w:type="spellEnd"/>
      <w:r>
        <w:rPr>
          <w:rFonts w:ascii="Arial" w:hAnsi="Arial" w:cs="Arial"/>
          <w:lang w:eastAsia="ja-JP"/>
        </w:rPr>
        <w:t xml:space="preserve"> </w:t>
      </w:r>
      <w:r w:rsidR="00DF16A6">
        <w:rPr>
          <w:rFonts w:ascii="Arial" w:hAnsi="Arial" w:cs="Arial"/>
          <w:lang w:eastAsia="ja-JP"/>
        </w:rPr>
        <w:t>for PMI of Type-I CSI reporting is determined based on Clause 6.3.1.1.2, where UCI on PUCCH</w:t>
      </w:r>
      <w:r w:rsidR="00017327">
        <w:rPr>
          <w:rFonts w:ascii="Arial" w:hAnsi="Arial" w:cs="Arial"/>
          <w:lang w:eastAsia="ja-JP"/>
        </w:rPr>
        <w:t xml:space="preserve"> (</w:t>
      </w:r>
      <w:r w:rsidR="003926B2">
        <w:rPr>
          <w:rFonts w:ascii="Arial" w:hAnsi="Arial" w:cs="Arial"/>
          <w:lang w:eastAsia="ja-JP"/>
        </w:rPr>
        <w:t>including</w:t>
      </w:r>
      <w:r w:rsidR="00017327">
        <w:rPr>
          <w:rFonts w:ascii="Arial" w:hAnsi="Arial" w:cs="Arial"/>
          <w:lang w:eastAsia="ja-JP"/>
        </w:rPr>
        <w:t xml:space="preserve"> 0 bit for PMI with 1 CSI-RS port) is specified</w:t>
      </w:r>
      <w:r w:rsidR="003926B2">
        <w:rPr>
          <w:rFonts w:ascii="Arial" w:hAnsi="Arial" w:cs="Arial"/>
          <w:lang w:eastAsia="ja-JP"/>
        </w:rPr>
        <w:t xml:space="preserve">. </w:t>
      </w:r>
    </w:p>
    <w:p w14:paraId="3B39A910" w14:textId="77777777" w:rsidR="003926B2" w:rsidRDefault="003926B2" w:rsidP="008277B2">
      <w:pPr>
        <w:rPr>
          <w:rFonts w:ascii="Arial" w:hAnsi="Arial" w:cs="Arial"/>
          <w:lang w:eastAsia="ja-JP"/>
        </w:rPr>
      </w:pPr>
    </w:p>
    <w:p w14:paraId="59684B1E" w14:textId="5A3D5E0D" w:rsidR="006A036C" w:rsidRPr="000F6242" w:rsidRDefault="006E669B" w:rsidP="006A036C">
      <w:pPr>
        <w:rPr>
          <w:i/>
          <w:iCs/>
          <w:color w:val="0070C0"/>
        </w:rPr>
      </w:pPr>
      <w:r>
        <w:rPr>
          <w:rFonts w:ascii="Arial" w:hAnsi="Arial" w:cs="Arial"/>
          <w:lang w:eastAsia="ja-JP"/>
        </w:rPr>
        <w:t>Based on above, RAN1 confirms there is no support of</w:t>
      </w:r>
      <w:r w:rsidR="00D50CB6">
        <w:rPr>
          <w:rFonts w:ascii="Arial" w:hAnsi="Arial" w:cs="Arial"/>
          <w:lang w:eastAsia="ja-JP"/>
        </w:rPr>
        <w:t xml:space="preserve"> non-zero </w:t>
      </w:r>
      <w:proofErr w:type="spellStart"/>
      <w:r w:rsidR="00D50CB6">
        <w:rPr>
          <w:rFonts w:ascii="Arial" w:hAnsi="Arial" w:cs="Arial"/>
          <w:lang w:eastAsia="ja-JP"/>
        </w:rPr>
        <w:t>bitwidth</w:t>
      </w:r>
      <w:proofErr w:type="spellEnd"/>
      <w:r w:rsidR="00D50CB6">
        <w:rPr>
          <w:rFonts w:ascii="Arial" w:hAnsi="Arial" w:cs="Arial"/>
          <w:lang w:eastAsia="ja-JP"/>
        </w:rPr>
        <w:t xml:space="preserve"> PMI reporting for Type-I CSI in case 1-port CSI-RS is configured</w:t>
      </w:r>
      <w:r w:rsidR="004C05C2">
        <w:rPr>
          <w:rFonts w:ascii="Arial" w:hAnsi="Arial" w:cs="Arial"/>
          <w:lang w:eastAsia="ja-JP"/>
        </w:rPr>
        <w:t>, and it is consistently captured in the specification about both UCI on PUSCH and UCI on PUCCH</w:t>
      </w:r>
      <w:r w:rsidR="006A036C">
        <w:rPr>
          <w:rFonts w:ascii="Arial" w:hAnsi="Arial" w:cs="Arial"/>
          <w:lang w:eastAsia="ja-JP"/>
        </w:rPr>
        <w:t xml:space="preserve">. </w:t>
      </w:r>
    </w:p>
    <w:p w14:paraId="2AB02450" w14:textId="501CAFA6" w:rsidR="00B97703" w:rsidRPr="000F6242" w:rsidRDefault="00B97703" w:rsidP="000F6242">
      <w:pPr>
        <w:rPr>
          <w:i/>
          <w:iCs/>
          <w:color w:val="0070C0"/>
        </w:rPr>
      </w:pPr>
    </w:p>
    <w:p w14:paraId="426DE70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D43F851" w14:textId="399A77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036C">
        <w:rPr>
          <w:rFonts w:ascii="Arial" w:hAnsi="Arial" w:cs="Arial"/>
          <w:b/>
        </w:rPr>
        <w:t>RAN4</w:t>
      </w:r>
    </w:p>
    <w:p w14:paraId="3548471A" w14:textId="26DAED29" w:rsidR="00B97703" w:rsidRDefault="00B97703" w:rsidP="006A036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A036C" w:rsidRPr="00840493">
        <w:rPr>
          <w:rFonts w:ascii="Arial" w:hAnsi="Arial" w:cs="Arial"/>
          <w:bCs/>
        </w:rPr>
        <w:t>RAN</w:t>
      </w:r>
      <w:r w:rsidR="00840493" w:rsidRPr="00840493">
        <w:rPr>
          <w:rFonts w:ascii="Arial" w:hAnsi="Arial" w:cs="Arial"/>
          <w:bCs/>
        </w:rPr>
        <w:t>1 respectfully asks RAN4 to take the above information into account for their future discu</w:t>
      </w:r>
      <w:r w:rsidR="00840493">
        <w:rPr>
          <w:rFonts w:ascii="Arial" w:hAnsi="Arial" w:cs="Arial"/>
          <w:bCs/>
        </w:rPr>
        <w:t xml:space="preserve">ssion. </w:t>
      </w:r>
    </w:p>
    <w:p w14:paraId="30DC79BA" w14:textId="7C6B8BF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85F2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685F2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36A0C6" w14:textId="1693A00B" w:rsidR="002F1940" w:rsidRPr="00F92D48" w:rsidRDefault="00840493" w:rsidP="002F1940">
      <w:pPr>
        <w:rPr>
          <w:rFonts w:ascii="Arial" w:hAnsi="Arial" w:cs="Arial"/>
        </w:rPr>
      </w:pPr>
      <w:bookmarkStart w:id="23" w:name="OLE_LINK55"/>
      <w:bookmarkStart w:id="24" w:name="OLE_LINK56"/>
      <w:bookmarkStart w:id="25" w:name="OLE_LINK53"/>
      <w:bookmarkStart w:id="26" w:name="OLE_LINK54"/>
      <w:r w:rsidRPr="00F92D48">
        <w:rPr>
          <w:rFonts w:ascii="Arial" w:hAnsi="Arial" w:cs="Arial"/>
        </w:rPr>
        <w:t>TSG RAN WG1</w:t>
      </w:r>
      <w:r w:rsidR="00AE51C2" w:rsidRPr="00F92D48">
        <w:rPr>
          <w:rFonts w:ascii="Arial" w:hAnsi="Arial" w:cs="Arial"/>
        </w:rPr>
        <w:t>#115</w:t>
      </w:r>
      <w:r w:rsidR="002F1940" w:rsidRPr="00F92D48">
        <w:rPr>
          <w:rFonts w:ascii="Arial" w:hAnsi="Arial" w:cs="Arial"/>
        </w:rPr>
        <w:tab/>
      </w:r>
      <w:r w:rsidR="00AE51C2" w:rsidRPr="00F92D48">
        <w:rPr>
          <w:rFonts w:ascii="Arial" w:hAnsi="Arial" w:cs="Arial"/>
        </w:rPr>
        <w:tab/>
      </w:r>
      <w:r w:rsidR="008B2ABA" w:rsidRPr="00F92D48">
        <w:rPr>
          <w:rFonts w:ascii="Arial" w:hAnsi="Arial" w:cs="Arial"/>
        </w:rPr>
        <w:t>November 13 – 17, 2023</w:t>
      </w:r>
      <w:r w:rsidR="008B2ABA" w:rsidRPr="00F92D48">
        <w:rPr>
          <w:rFonts w:ascii="Arial" w:hAnsi="Arial" w:cs="Arial"/>
        </w:rPr>
        <w:tab/>
        <w:t>Chicago, US</w:t>
      </w:r>
      <w:bookmarkEnd w:id="23"/>
      <w:bookmarkEnd w:id="24"/>
    </w:p>
    <w:bookmarkEnd w:id="25"/>
    <w:bookmarkEnd w:id="26"/>
    <w:p w14:paraId="01FEB37A" w14:textId="386F835D" w:rsidR="00F92D48" w:rsidRPr="00F92D48" w:rsidRDefault="00F92D48" w:rsidP="00F92D48">
      <w:pPr>
        <w:rPr>
          <w:rFonts w:ascii="Arial" w:hAnsi="Arial" w:cs="Arial"/>
        </w:rPr>
      </w:pPr>
      <w:r w:rsidRPr="00F92D48">
        <w:rPr>
          <w:rFonts w:ascii="Arial" w:hAnsi="Arial" w:cs="Arial"/>
        </w:rPr>
        <w:t>TSG RAN WG1#116</w:t>
      </w:r>
      <w:r w:rsidRPr="00F92D48">
        <w:rPr>
          <w:rFonts w:ascii="Arial" w:hAnsi="Arial" w:cs="Arial"/>
        </w:rPr>
        <w:tab/>
      </w:r>
      <w:r w:rsidRPr="00F92D48">
        <w:rPr>
          <w:rFonts w:ascii="Arial" w:hAnsi="Arial" w:cs="Arial"/>
        </w:rPr>
        <w:tab/>
        <w:t xml:space="preserve">February 26 – March 1, </w:t>
      </w:r>
      <w:proofErr w:type="gramStart"/>
      <w:r w:rsidRPr="00F92D48">
        <w:rPr>
          <w:rFonts w:ascii="Arial" w:hAnsi="Arial" w:cs="Arial"/>
        </w:rPr>
        <w:t>2024</w:t>
      </w:r>
      <w:proofErr w:type="gramEnd"/>
      <w:r w:rsidRPr="00F92D48">
        <w:rPr>
          <w:rFonts w:ascii="Arial" w:hAnsi="Arial" w:cs="Arial"/>
        </w:rPr>
        <w:tab/>
        <w:t>Athens, GR</w:t>
      </w:r>
    </w:p>
    <w:p w14:paraId="23CEBA3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0007E" w14:textId="77777777" w:rsidR="00C76669" w:rsidRDefault="00C76669">
      <w:pPr>
        <w:spacing w:after="0"/>
      </w:pPr>
      <w:r>
        <w:separator/>
      </w:r>
    </w:p>
  </w:endnote>
  <w:endnote w:type="continuationSeparator" w:id="0">
    <w:p w14:paraId="19AB5C58" w14:textId="77777777" w:rsidR="00C76669" w:rsidRDefault="00C766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ED2A7" w14:textId="77777777" w:rsidR="00C76669" w:rsidRDefault="00C76669">
      <w:pPr>
        <w:spacing w:after="0"/>
      </w:pPr>
      <w:r>
        <w:separator/>
      </w:r>
    </w:p>
  </w:footnote>
  <w:footnote w:type="continuationSeparator" w:id="0">
    <w:p w14:paraId="54FC0D4A" w14:textId="77777777" w:rsidR="00C76669" w:rsidRDefault="00C766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6905595">
    <w:abstractNumId w:val="3"/>
  </w:num>
  <w:num w:numId="2" w16cid:durableId="350032081">
    <w:abstractNumId w:val="2"/>
  </w:num>
  <w:num w:numId="3" w16cid:durableId="1609461663">
    <w:abstractNumId w:val="1"/>
  </w:num>
  <w:num w:numId="4" w16cid:durableId="19577180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327"/>
    <w:rsid w:val="00017F23"/>
    <w:rsid w:val="00035ACA"/>
    <w:rsid w:val="000F6242"/>
    <w:rsid w:val="00141B6D"/>
    <w:rsid w:val="0015057F"/>
    <w:rsid w:val="001D22B0"/>
    <w:rsid w:val="00200B74"/>
    <w:rsid w:val="00201E23"/>
    <w:rsid w:val="0021584D"/>
    <w:rsid w:val="002537D2"/>
    <w:rsid w:val="0025760B"/>
    <w:rsid w:val="002659A1"/>
    <w:rsid w:val="002C6840"/>
    <w:rsid w:val="002E6C52"/>
    <w:rsid w:val="002F1940"/>
    <w:rsid w:val="0033071B"/>
    <w:rsid w:val="003774DD"/>
    <w:rsid w:val="00383545"/>
    <w:rsid w:val="003926B2"/>
    <w:rsid w:val="003A12CD"/>
    <w:rsid w:val="003E4508"/>
    <w:rsid w:val="00433500"/>
    <w:rsid w:val="00433F71"/>
    <w:rsid w:val="00440D43"/>
    <w:rsid w:val="004C05C2"/>
    <w:rsid w:val="004C7971"/>
    <w:rsid w:val="004D5EE5"/>
    <w:rsid w:val="004E3939"/>
    <w:rsid w:val="0064290F"/>
    <w:rsid w:val="00683119"/>
    <w:rsid w:val="00685F22"/>
    <w:rsid w:val="0068754F"/>
    <w:rsid w:val="006A036C"/>
    <w:rsid w:val="006E6615"/>
    <w:rsid w:val="006E669B"/>
    <w:rsid w:val="007070C0"/>
    <w:rsid w:val="0077479F"/>
    <w:rsid w:val="007765BF"/>
    <w:rsid w:val="00783B2B"/>
    <w:rsid w:val="00797538"/>
    <w:rsid w:val="007A4C93"/>
    <w:rsid w:val="007C6D0F"/>
    <w:rsid w:val="007F4F92"/>
    <w:rsid w:val="00804805"/>
    <w:rsid w:val="0081535A"/>
    <w:rsid w:val="008277B2"/>
    <w:rsid w:val="00840493"/>
    <w:rsid w:val="00896544"/>
    <w:rsid w:val="008A1AC3"/>
    <w:rsid w:val="008B2ABA"/>
    <w:rsid w:val="008D772F"/>
    <w:rsid w:val="00980940"/>
    <w:rsid w:val="0099764C"/>
    <w:rsid w:val="009B6372"/>
    <w:rsid w:val="00A12B85"/>
    <w:rsid w:val="00AE51C2"/>
    <w:rsid w:val="00B81FD7"/>
    <w:rsid w:val="00B97703"/>
    <w:rsid w:val="00BE5E46"/>
    <w:rsid w:val="00C232AD"/>
    <w:rsid w:val="00C76669"/>
    <w:rsid w:val="00C83763"/>
    <w:rsid w:val="00CD71A4"/>
    <w:rsid w:val="00CF6087"/>
    <w:rsid w:val="00D45DEC"/>
    <w:rsid w:val="00D50CB6"/>
    <w:rsid w:val="00D55649"/>
    <w:rsid w:val="00DF16A6"/>
    <w:rsid w:val="00E05777"/>
    <w:rsid w:val="00E2146B"/>
    <w:rsid w:val="00E25E3C"/>
    <w:rsid w:val="00E3000A"/>
    <w:rsid w:val="00E94333"/>
    <w:rsid w:val="00E97EB6"/>
    <w:rsid w:val="00EB3AC3"/>
    <w:rsid w:val="00EB6813"/>
    <w:rsid w:val="00EC7A39"/>
    <w:rsid w:val="00EF5F14"/>
    <w:rsid w:val="00EF6BC3"/>
    <w:rsid w:val="00F32607"/>
    <w:rsid w:val="00F866B4"/>
    <w:rsid w:val="00F92D48"/>
    <w:rsid w:val="00F9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>
      <v:textbox inset="5.85pt,.7pt,5.85pt,.7pt"/>
    </o:shapedefaults>
    <o:shapelayout v:ext="edit">
      <o:idmap v:ext="edit" data="1"/>
    </o:shapelayout>
  </w:shapeDefaults>
  <w:decimalSymbol w:val="."/>
  <w:listSeparator w:val=","/>
  <w14:docId w14:val="5605A2A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Zchn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uiPriority w:val="99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qFormat/>
    <w:rsid w:val="004C797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table" w:styleId="af4">
    <w:name w:val="Table Grid"/>
    <w:basedOn w:val="a1"/>
    <w:uiPriority w:val="59"/>
    <w:rsid w:val="00253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201E23"/>
  </w:style>
  <w:style w:type="paragraph" w:styleId="af5">
    <w:name w:val="Revision"/>
    <w:hidden/>
    <w:uiPriority w:val="99"/>
    <w:semiHidden/>
    <w:rsid w:val="00687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Naoya Shibaike (芝池 尚哉)</cp:lastModifiedBy>
  <cp:revision>2</cp:revision>
  <cp:lastPrinted>2002-04-23T07:10:00Z</cp:lastPrinted>
  <dcterms:created xsi:type="dcterms:W3CDTF">2023-09-29T04:09:00Z</dcterms:created>
  <dcterms:modified xsi:type="dcterms:W3CDTF">2023-09-29T04:09:00Z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