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25066F88"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261674">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351351" w:rsidRPr="00351351">
        <w:rPr>
          <w:rFonts w:ascii="Arial" w:hAnsi="Arial" w:cs="Arial"/>
          <w:b/>
          <w:color w:val="000000" w:themeColor="text1"/>
          <w:lang w:val="de-DE"/>
        </w:rPr>
        <w:t>R1-2309837</w:t>
      </w:r>
    </w:p>
    <w:p w14:paraId="0972455C" w14:textId="7F4B1CAA" w:rsidR="00ED780E" w:rsidRDefault="00261674" w:rsidP="00ED780E">
      <w:pPr>
        <w:tabs>
          <w:tab w:val="left" w:pos="1985"/>
        </w:tabs>
        <w:jc w:val="both"/>
        <w:rPr>
          <w:rFonts w:ascii="Arial" w:hAnsi="Arial" w:cs="Arial"/>
          <w:b/>
          <w:lang w:val="de-DE"/>
        </w:rPr>
      </w:pPr>
      <w:r w:rsidRPr="00261674">
        <w:rPr>
          <w:rFonts w:ascii="Arial" w:hAnsi="Arial" w:cs="Arial"/>
          <w:b/>
          <w:lang w:val="de-DE"/>
        </w:rPr>
        <w:t>Xiamen, China</w:t>
      </w:r>
      <w:r w:rsidR="00EB38B6"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B0C0BC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F43100" w:rsidRPr="00F43100">
        <w:rPr>
          <w:rFonts w:ascii="Arial" w:hAnsi="Arial" w:cs="Arial"/>
          <w:b/>
        </w:rPr>
        <w:t>Further RedCap UE complexity reduction</w:t>
      </w:r>
    </w:p>
    <w:p w14:paraId="7B288F5E" w14:textId="353CF2C5"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261674">
        <w:rPr>
          <w:rFonts w:ascii="Arial" w:hAnsi="Arial" w:cs="Arial"/>
          <w:b/>
        </w:rPr>
        <w:t>8.4</w:t>
      </w:r>
      <w:r w:rsidR="00F43100">
        <w:rPr>
          <w:rFonts w:ascii="Arial" w:hAnsi="Arial" w:cs="Arial"/>
          <w:b/>
        </w:rPr>
        <w:t>.</w:t>
      </w:r>
      <w:r w:rsidR="00E9699B">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64AC5A7" w14:textId="05B209B0" w:rsidR="00EB38B6" w:rsidRPr="00792A33" w:rsidRDefault="00F43100" w:rsidP="006A7A09">
      <w:pPr>
        <w:jc w:val="both"/>
        <w:rPr>
          <w:rFonts w:ascii="Arial" w:hAnsi="Arial" w:cs="Arial"/>
          <w:sz w:val="20"/>
          <w:szCs w:val="20"/>
        </w:rPr>
      </w:pPr>
      <w:r w:rsidRPr="00F43100">
        <w:rPr>
          <w:rFonts w:ascii="Arial" w:hAnsi="Arial" w:cs="Arial"/>
          <w:sz w:val="20"/>
          <w:szCs w:val="20"/>
        </w:rPr>
        <w:t>This contribution presents our views on the remaining issues to progress the new WID ‘Enhanced support of reduced capability NR devices’ [1].</w:t>
      </w:r>
    </w:p>
    <w:p w14:paraId="0ACA9283" w14:textId="283573DD" w:rsidR="00EB38B6" w:rsidRDefault="00EB38B6" w:rsidP="00EB38B6">
      <w:pPr>
        <w:pStyle w:val="Heading1"/>
        <w:ind w:left="1140" w:hanging="1140"/>
        <w:jc w:val="both"/>
        <w:rPr>
          <w:rFonts w:cs="Arial"/>
          <w:lang w:val="en-US"/>
        </w:rPr>
      </w:pPr>
      <w:r>
        <w:rPr>
          <w:rFonts w:cs="Arial"/>
          <w:lang w:val="en-US"/>
        </w:rPr>
        <w:t>2</w:t>
      </w:r>
      <w:r w:rsidR="00543ABE">
        <w:rPr>
          <w:rFonts w:cs="Arial"/>
          <w:lang w:val="en-US"/>
        </w:rPr>
        <w:t xml:space="preserve"> </w:t>
      </w:r>
      <w:r w:rsidR="00F43100">
        <w:rPr>
          <w:rFonts w:cs="Arial"/>
          <w:lang w:val="en-US"/>
        </w:rPr>
        <w:t>Discussions</w:t>
      </w:r>
      <w:r>
        <w:rPr>
          <w:rFonts w:cs="Arial"/>
          <w:lang w:val="en-US"/>
        </w:rPr>
        <w:t xml:space="preserve"> </w:t>
      </w:r>
    </w:p>
    <w:p w14:paraId="60A18B87" w14:textId="04056155" w:rsidR="00980B61" w:rsidRDefault="007547C9" w:rsidP="00F43100">
      <w:pPr>
        <w:spacing w:after="120"/>
        <w:jc w:val="both"/>
        <w:rPr>
          <w:rFonts w:ascii="Arial" w:hAnsi="Arial" w:cs="Arial"/>
          <w:sz w:val="20"/>
          <w:szCs w:val="20"/>
          <w:lang w:eastAsia="ja-JP"/>
        </w:rPr>
      </w:pPr>
      <w:r>
        <w:rPr>
          <w:rFonts w:ascii="Arial" w:hAnsi="Arial" w:cs="Arial"/>
          <w:sz w:val="20"/>
          <w:szCs w:val="20"/>
          <w:lang w:eastAsia="ja-JP"/>
        </w:rPr>
        <w:t>In RAN1 11</w:t>
      </w:r>
      <w:r w:rsidR="00261674">
        <w:rPr>
          <w:rFonts w:ascii="Arial" w:hAnsi="Arial" w:cs="Arial"/>
          <w:sz w:val="20"/>
          <w:szCs w:val="20"/>
          <w:lang w:eastAsia="ja-JP"/>
        </w:rPr>
        <w:t>4</w:t>
      </w:r>
      <w:r>
        <w:rPr>
          <w:rFonts w:ascii="Arial" w:hAnsi="Arial" w:cs="Arial"/>
          <w:sz w:val="20"/>
          <w:szCs w:val="20"/>
          <w:lang w:eastAsia="ja-JP"/>
        </w:rPr>
        <w:t xml:space="preserve"> meeting, there were discussions on whether to introduce limitation for MBS PDSCH without reaching concensus. NR supports different types of MBS PDSCH, which includes broadcast MBS and multicast MBS.</w:t>
      </w:r>
      <w:r w:rsidR="00FD4241">
        <w:rPr>
          <w:rFonts w:ascii="Arial" w:hAnsi="Arial" w:cs="Arial"/>
          <w:sz w:val="20"/>
          <w:szCs w:val="20"/>
          <w:lang w:eastAsia="ja-JP"/>
        </w:rPr>
        <w:t xml:space="preserve"> In RAN1 114</w:t>
      </w:r>
      <w:r w:rsidR="00630579">
        <w:rPr>
          <w:rFonts w:ascii="Arial" w:hAnsi="Arial" w:cs="Arial"/>
          <w:sz w:val="20"/>
          <w:szCs w:val="20"/>
          <w:lang w:eastAsia="ja-JP"/>
        </w:rPr>
        <w:t>, the following cases were listed for discussions [3]:</w:t>
      </w:r>
    </w:p>
    <w:tbl>
      <w:tblPr>
        <w:tblStyle w:val="TableGrid"/>
        <w:tblW w:w="0" w:type="auto"/>
        <w:tblLook w:val="04A0" w:firstRow="1" w:lastRow="0" w:firstColumn="1" w:lastColumn="0" w:noHBand="0" w:noVBand="1"/>
      </w:tblPr>
      <w:tblGrid>
        <w:gridCol w:w="9962"/>
      </w:tblGrid>
      <w:tr w:rsidR="00630579" w14:paraId="294BB6A5" w14:textId="77777777" w:rsidTr="00630579">
        <w:tc>
          <w:tcPr>
            <w:tcW w:w="9962" w:type="dxa"/>
          </w:tcPr>
          <w:p w14:paraId="7E3150E6" w14:textId="01D37087" w:rsidR="00630579" w:rsidRDefault="00630579" w:rsidP="00630579">
            <w:pPr>
              <w:pStyle w:val="ListParagraph"/>
              <w:numPr>
                <w:ilvl w:val="0"/>
                <w:numId w:val="46"/>
              </w:numPr>
              <w:tabs>
                <w:tab w:val="left" w:pos="1545"/>
              </w:tabs>
              <w:spacing w:after="180" w:line="252" w:lineRule="auto"/>
              <w:rPr>
                <w:rFonts w:eastAsia="Microsoft YaHei UI"/>
                <w:bCs/>
                <w:sz w:val="20"/>
                <w:szCs w:val="20"/>
              </w:rPr>
            </w:pPr>
            <w:r>
              <w:rPr>
                <w:rFonts w:eastAsia="Microsoft YaHei UI"/>
                <w:bCs/>
                <w:sz w:val="20"/>
                <w:szCs w:val="20"/>
              </w:rPr>
              <w:t>Broadcast MBS PDSCH</w:t>
            </w:r>
          </w:p>
          <w:p w14:paraId="069087CA" w14:textId="44013A95" w:rsidR="00630579" w:rsidRPr="00630579" w:rsidRDefault="00630579" w:rsidP="00630579">
            <w:pPr>
              <w:pStyle w:val="ListParagraph"/>
              <w:numPr>
                <w:ilvl w:val="1"/>
                <w:numId w:val="46"/>
              </w:numPr>
              <w:tabs>
                <w:tab w:val="left" w:pos="1545"/>
              </w:tabs>
              <w:spacing w:after="180" w:line="252" w:lineRule="auto"/>
              <w:rPr>
                <w:rFonts w:eastAsia="Microsoft YaHei UI"/>
                <w:bCs/>
                <w:sz w:val="20"/>
                <w:szCs w:val="20"/>
              </w:rPr>
            </w:pPr>
            <w:r w:rsidRPr="00630579">
              <w:rPr>
                <w:rFonts w:eastAsia="Microsoft YaHei UI"/>
                <w:bCs/>
                <w:sz w:val="20"/>
                <w:szCs w:val="20"/>
              </w:rPr>
              <w:t>Case 1a: Broadcast MBS PDSCH without PDSCH in consecutive slots and without PDSCH repetition</w:t>
            </w:r>
          </w:p>
          <w:p w14:paraId="71B61504" w14:textId="77777777" w:rsidR="00630579" w:rsidRPr="00630579" w:rsidRDefault="00630579" w:rsidP="00630579">
            <w:pPr>
              <w:pStyle w:val="ListParagraph"/>
              <w:numPr>
                <w:ilvl w:val="1"/>
                <w:numId w:val="46"/>
              </w:numPr>
              <w:tabs>
                <w:tab w:val="left" w:pos="1545"/>
              </w:tabs>
              <w:spacing w:after="180" w:line="252" w:lineRule="auto"/>
              <w:rPr>
                <w:rFonts w:eastAsia="Microsoft YaHei UI"/>
                <w:bCs/>
                <w:sz w:val="20"/>
                <w:szCs w:val="20"/>
              </w:rPr>
            </w:pPr>
            <w:r w:rsidRPr="00630579">
              <w:rPr>
                <w:rFonts w:eastAsia="Microsoft YaHei UI"/>
                <w:bCs/>
                <w:sz w:val="20"/>
                <w:szCs w:val="20"/>
              </w:rPr>
              <w:t>Case 1b: Broadcast MBS PDSCH with PDSCH in consecutive slots and/or with PDSCH repetition</w:t>
            </w:r>
          </w:p>
          <w:p w14:paraId="69731E25" w14:textId="1F9BCA23" w:rsidR="00630579" w:rsidRPr="00630579" w:rsidRDefault="00630579" w:rsidP="00630579">
            <w:pPr>
              <w:pStyle w:val="ListParagraph"/>
              <w:numPr>
                <w:ilvl w:val="0"/>
                <w:numId w:val="46"/>
              </w:numPr>
              <w:tabs>
                <w:tab w:val="left" w:pos="1545"/>
              </w:tabs>
              <w:spacing w:after="180" w:line="252" w:lineRule="auto"/>
              <w:rPr>
                <w:rFonts w:eastAsia="Microsoft YaHei UI"/>
                <w:bCs/>
                <w:sz w:val="20"/>
                <w:szCs w:val="20"/>
              </w:rPr>
            </w:pPr>
            <w:r w:rsidRPr="00630579">
              <w:rPr>
                <w:rFonts w:eastAsia="Microsoft YaHei UI"/>
                <w:bCs/>
                <w:sz w:val="20"/>
                <w:szCs w:val="20"/>
              </w:rPr>
              <w:t xml:space="preserve">Multicast MBS PDSCH </w:t>
            </w:r>
          </w:p>
          <w:p w14:paraId="3CCA7182" w14:textId="450199B9" w:rsidR="00630579" w:rsidRPr="00630579" w:rsidRDefault="00630579" w:rsidP="00630579">
            <w:pPr>
              <w:pStyle w:val="ListParagraph"/>
              <w:numPr>
                <w:ilvl w:val="1"/>
                <w:numId w:val="46"/>
              </w:numPr>
              <w:tabs>
                <w:tab w:val="left" w:pos="1545"/>
              </w:tabs>
              <w:spacing w:after="180" w:line="252" w:lineRule="auto"/>
              <w:rPr>
                <w:rFonts w:eastAsia="Microsoft YaHei UI"/>
                <w:bCs/>
                <w:sz w:val="20"/>
                <w:szCs w:val="20"/>
              </w:rPr>
            </w:pPr>
            <w:r w:rsidRPr="00630579">
              <w:rPr>
                <w:rFonts w:eastAsia="Microsoft YaHei UI"/>
                <w:bCs/>
                <w:sz w:val="20"/>
                <w:szCs w:val="20"/>
              </w:rPr>
              <w:t>Case 2a: Multicast MBS PDSCH without HARQ feedback</w:t>
            </w:r>
          </w:p>
          <w:p w14:paraId="3D7164D7" w14:textId="77777777" w:rsidR="00630579" w:rsidRPr="00630579" w:rsidRDefault="00630579" w:rsidP="00630579">
            <w:pPr>
              <w:pStyle w:val="ListParagraph"/>
              <w:numPr>
                <w:ilvl w:val="2"/>
                <w:numId w:val="46"/>
              </w:numPr>
              <w:spacing w:after="180" w:line="252" w:lineRule="auto"/>
              <w:rPr>
                <w:bCs/>
                <w:sz w:val="20"/>
                <w:szCs w:val="20"/>
              </w:rPr>
            </w:pPr>
            <w:r w:rsidRPr="00630579">
              <w:rPr>
                <w:bCs/>
                <w:sz w:val="20"/>
                <w:szCs w:val="20"/>
              </w:rPr>
              <w:t xml:space="preserve">Case 2a1: </w:t>
            </w:r>
            <w:r w:rsidRPr="00630579">
              <w:rPr>
                <w:rFonts w:eastAsia="Microsoft YaHei UI"/>
                <w:bCs/>
                <w:sz w:val="20"/>
                <w:szCs w:val="20"/>
              </w:rPr>
              <w:t>Multicast MBS PDSCH</w:t>
            </w:r>
            <w:r w:rsidRPr="00630579">
              <w:rPr>
                <w:bCs/>
                <w:sz w:val="20"/>
                <w:szCs w:val="20"/>
              </w:rPr>
              <w:t xml:space="preserve"> without HARQ feedback and without PDSCH repetition</w:t>
            </w:r>
          </w:p>
          <w:p w14:paraId="42365310" w14:textId="77777777" w:rsidR="00630579" w:rsidRPr="00630579" w:rsidRDefault="00630579" w:rsidP="00630579">
            <w:pPr>
              <w:pStyle w:val="ListParagraph"/>
              <w:numPr>
                <w:ilvl w:val="2"/>
                <w:numId w:val="46"/>
              </w:numPr>
              <w:spacing w:after="180" w:line="252" w:lineRule="auto"/>
              <w:rPr>
                <w:bCs/>
                <w:sz w:val="20"/>
                <w:szCs w:val="20"/>
              </w:rPr>
            </w:pPr>
            <w:r w:rsidRPr="00630579">
              <w:rPr>
                <w:bCs/>
                <w:sz w:val="20"/>
                <w:szCs w:val="20"/>
              </w:rPr>
              <w:t xml:space="preserve">Case 2a2: </w:t>
            </w:r>
            <w:r w:rsidRPr="00630579">
              <w:rPr>
                <w:rFonts w:eastAsia="Microsoft YaHei UI"/>
                <w:bCs/>
                <w:sz w:val="20"/>
                <w:szCs w:val="20"/>
              </w:rPr>
              <w:t>Multicast MBS PDSCH</w:t>
            </w:r>
            <w:r w:rsidRPr="00630579">
              <w:rPr>
                <w:bCs/>
                <w:sz w:val="20"/>
                <w:szCs w:val="20"/>
              </w:rPr>
              <w:t xml:space="preserve"> without HARQ feedback but with PDSCH repetition</w:t>
            </w:r>
          </w:p>
          <w:p w14:paraId="36E5CF3A" w14:textId="71E97B01" w:rsidR="00630579" w:rsidRPr="00630579" w:rsidRDefault="00630579" w:rsidP="00630579">
            <w:pPr>
              <w:pStyle w:val="ListParagraph"/>
              <w:numPr>
                <w:ilvl w:val="1"/>
                <w:numId w:val="46"/>
              </w:numPr>
              <w:tabs>
                <w:tab w:val="left" w:pos="1545"/>
              </w:tabs>
              <w:spacing w:after="180" w:line="252" w:lineRule="auto"/>
              <w:rPr>
                <w:rFonts w:eastAsia="Microsoft YaHei UI"/>
                <w:bCs/>
                <w:sz w:val="20"/>
                <w:szCs w:val="20"/>
              </w:rPr>
            </w:pPr>
            <w:r w:rsidRPr="00630579">
              <w:rPr>
                <w:rFonts w:eastAsia="Microsoft YaHei UI"/>
                <w:bCs/>
                <w:sz w:val="20"/>
                <w:szCs w:val="20"/>
              </w:rPr>
              <w:t>Case 2b: Multicast MBS PDSCH with HARQ feedback</w:t>
            </w:r>
          </w:p>
        </w:tc>
      </w:tr>
    </w:tbl>
    <w:p w14:paraId="13F1EB97" w14:textId="77777777" w:rsidR="00630579" w:rsidRDefault="00630579" w:rsidP="00F43100">
      <w:pPr>
        <w:spacing w:after="120"/>
        <w:jc w:val="both"/>
        <w:rPr>
          <w:rFonts w:ascii="Arial" w:hAnsi="Arial" w:cs="Arial"/>
          <w:sz w:val="20"/>
          <w:szCs w:val="20"/>
          <w:lang w:eastAsia="ja-JP"/>
        </w:rPr>
      </w:pPr>
    </w:p>
    <w:p w14:paraId="2D3460E4" w14:textId="32DAF321" w:rsidR="00252A89" w:rsidRPr="00980B61" w:rsidRDefault="007547C9" w:rsidP="00630579">
      <w:pPr>
        <w:pStyle w:val="ListParagraph"/>
        <w:numPr>
          <w:ilvl w:val="0"/>
          <w:numId w:val="45"/>
        </w:numPr>
        <w:spacing w:after="120"/>
        <w:contextualSpacing w:val="0"/>
        <w:jc w:val="both"/>
        <w:rPr>
          <w:rFonts w:ascii="Arial" w:hAnsi="Arial" w:cs="Arial"/>
          <w:sz w:val="20"/>
          <w:szCs w:val="20"/>
          <w:lang w:eastAsia="ja-JP"/>
        </w:rPr>
      </w:pPr>
      <w:r w:rsidRPr="00980B61">
        <w:rPr>
          <w:rFonts w:ascii="Arial" w:hAnsi="Arial" w:cs="Arial"/>
          <w:sz w:val="20"/>
          <w:szCs w:val="20"/>
          <w:lang w:eastAsia="ja-JP"/>
        </w:rPr>
        <w:t xml:space="preserve">For broadcast MBS, there is no HARQ-ACK feedback. It is nature to follow the rule defined for SIB/Paging broadcast channels to minimize overhead. </w:t>
      </w:r>
      <w:r w:rsidR="00630579">
        <w:rPr>
          <w:rFonts w:ascii="Arial" w:hAnsi="Arial" w:cs="Arial"/>
          <w:sz w:val="20"/>
          <w:szCs w:val="20"/>
          <w:lang w:eastAsia="ja-JP"/>
        </w:rPr>
        <w:t>Concerns were raised on the support of larger PRBs than 25 PRBs/15kHz SCS and 12 PRBs/30kHz SCS for Case 1b due to ‘over-process’ requirements over the consecutive slots for BB-limited eRedcap device and complicates the processs pipleline</w:t>
      </w:r>
      <w:r w:rsidR="00CB4226">
        <w:rPr>
          <w:rFonts w:ascii="Arial" w:hAnsi="Arial" w:cs="Arial"/>
          <w:sz w:val="20"/>
          <w:szCs w:val="20"/>
          <w:lang w:eastAsia="ja-JP"/>
        </w:rPr>
        <w:t xml:space="preserve"> design</w:t>
      </w:r>
      <w:r w:rsidR="00630579">
        <w:rPr>
          <w:rFonts w:ascii="Arial" w:hAnsi="Arial" w:cs="Arial"/>
          <w:sz w:val="20"/>
          <w:szCs w:val="20"/>
          <w:lang w:eastAsia="ja-JP"/>
        </w:rPr>
        <w:t xml:space="preserve"> and time budget</w:t>
      </w:r>
      <w:r w:rsidR="00CB4226">
        <w:rPr>
          <w:rFonts w:ascii="Arial" w:hAnsi="Arial" w:cs="Arial"/>
          <w:sz w:val="20"/>
          <w:szCs w:val="20"/>
          <w:lang w:eastAsia="ja-JP"/>
        </w:rPr>
        <w:t xml:space="preserve"> planning at the UE</w:t>
      </w:r>
      <w:r w:rsidR="00630579">
        <w:rPr>
          <w:rFonts w:ascii="Arial" w:hAnsi="Arial" w:cs="Arial"/>
          <w:sz w:val="20"/>
          <w:szCs w:val="20"/>
          <w:lang w:eastAsia="ja-JP"/>
        </w:rPr>
        <w:t>. We tend to agree with the identified poential problem and</w:t>
      </w:r>
      <w:r w:rsidR="00CB4226">
        <w:rPr>
          <w:rFonts w:ascii="Arial" w:hAnsi="Arial" w:cs="Arial"/>
          <w:sz w:val="20"/>
          <w:szCs w:val="20"/>
          <w:lang w:eastAsia="ja-JP"/>
        </w:rPr>
        <w:t xml:space="preserve"> hence</w:t>
      </w:r>
      <w:r w:rsidR="00630579">
        <w:rPr>
          <w:rFonts w:ascii="Arial" w:hAnsi="Arial" w:cs="Arial"/>
          <w:sz w:val="20"/>
          <w:szCs w:val="20"/>
          <w:lang w:eastAsia="ja-JP"/>
        </w:rPr>
        <w:t xml:space="preserve"> prefer to</w:t>
      </w:r>
      <w:r w:rsidR="00CB4226">
        <w:rPr>
          <w:rFonts w:ascii="Arial" w:hAnsi="Arial" w:cs="Arial"/>
          <w:sz w:val="20"/>
          <w:szCs w:val="20"/>
          <w:lang w:eastAsia="ja-JP"/>
        </w:rPr>
        <w:t xml:space="preserve"> limit the</w:t>
      </w:r>
      <w:r w:rsidR="00630579">
        <w:rPr>
          <w:rFonts w:ascii="Arial" w:hAnsi="Arial" w:cs="Arial"/>
          <w:sz w:val="20"/>
          <w:szCs w:val="20"/>
          <w:lang w:eastAsia="ja-JP"/>
        </w:rPr>
        <w:t xml:space="preserve"> support </w:t>
      </w:r>
      <w:r w:rsidR="00CB4226">
        <w:rPr>
          <w:rFonts w:ascii="Arial" w:hAnsi="Arial" w:cs="Arial"/>
          <w:sz w:val="20"/>
          <w:szCs w:val="20"/>
          <w:lang w:eastAsia="ja-JP"/>
        </w:rPr>
        <w:t xml:space="preserve">of the wider BW to Case 1a.  </w:t>
      </w:r>
    </w:p>
    <w:p w14:paraId="75C6D941" w14:textId="77777777" w:rsidR="00FD4241" w:rsidRPr="00FD4241" w:rsidRDefault="007547C9" w:rsidP="00980B61">
      <w:pPr>
        <w:pStyle w:val="ListParagraph"/>
        <w:numPr>
          <w:ilvl w:val="0"/>
          <w:numId w:val="45"/>
        </w:numPr>
        <w:spacing w:after="120"/>
        <w:jc w:val="both"/>
        <w:rPr>
          <w:rFonts w:ascii="Arial" w:hAnsi="Arial" w:cs="Arial"/>
        </w:rPr>
      </w:pPr>
      <w:r w:rsidRPr="00980B61">
        <w:rPr>
          <w:rFonts w:ascii="Arial" w:hAnsi="Arial" w:cs="Arial"/>
          <w:sz w:val="20"/>
          <w:szCs w:val="20"/>
          <w:lang w:eastAsia="ja-JP"/>
        </w:rPr>
        <w:t xml:space="preserve">For multicast MBS, the need of HARQ-ACK feedback is controlled by NW. </w:t>
      </w:r>
    </w:p>
    <w:p w14:paraId="65DC739E" w14:textId="20C0A61B" w:rsidR="00FD4241" w:rsidRPr="00FD4241" w:rsidRDefault="007547C9" w:rsidP="00FD4241">
      <w:pPr>
        <w:pStyle w:val="ListParagraph"/>
        <w:numPr>
          <w:ilvl w:val="1"/>
          <w:numId w:val="45"/>
        </w:numPr>
        <w:spacing w:after="120"/>
        <w:jc w:val="both"/>
        <w:rPr>
          <w:rFonts w:ascii="Arial" w:hAnsi="Arial" w:cs="Arial"/>
        </w:rPr>
      </w:pPr>
      <w:r w:rsidRPr="00980B61">
        <w:rPr>
          <w:rFonts w:ascii="Arial" w:hAnsi="Arial" w:cs="Arial"/>
          <w:sz w:val="20"/>
          <w:szCs w:val="20"/>
          <w:lang w:eastAsia="ja-JP"/>
        </w:rPr>
        <w:t>In case of multicast PDSCH with</w:t>
      </w:r>
      <w:r w:rsidR="00980B61">
        <w:rPr>
          <w:rFonts w:ascii="Arial" w:hAnsi="Arial" w:cs="Arial"/>
          <w:sz w:val="20"/>
          <w:szCs w:val="20"/>
          <w:lang w:eastAsia="ja-JP"/>
        </w:rPr>
        <w:t>out</w:t>
      </w:r>
      <w:r w:rsidRPr="00980B61">
        <w:rPr>
          <w:rFonts w:ascii="Arial" w:hAnsi="Arial" w:cs="Arial"/>
          <w:sz w:val="20"/>
          <w:szCs w:val="20"/>
          <w:lang w:eastAsia="ja-JP"/>
        </w:rPr>
        <w:t xml:space="preserve"> HARQ-ACK feedback</w:t>
      </w:r>
      <w:r w:rsidR="00CB4226">
        <w:rPr>
          <w:rFonts w:ascii="Arial" w:hAnsi="Arial" w:cs="Arial"/>
          <w:sz w:val="20"/>
          <w:szCs w:val="20"/>
          <w:lang w:eastAsia="ja-JP"/>
        </w:rPr>
        <w:t xml:space="preserve"> enabling</w:t>
      </w:r>
      <w:r w:rsidRPr="00980B61">
        <w:rPr>
          <w:rFonts w:ascii="Arial" w:hAnsi="Arial" w:cs="Arial"/>
          <w:sz w:val="20"/>
          <w:szCs w:val="20"/>
          <w:lang w:eastAsia="ja-JP"/>
        </w:rPr>
        <w:t>, PDSCH processing time is not explicitly defined</w:t>
      </w:r>
      <w:r w:rsidR="00FD4241">
        <w:rPr>
          <w:rFonts w:ascii="Arial" w:hAnsi="Arial" w:cs="Arial"/>
          <w:sz w:val="20"/>
          <w:szCs w:val="20"/>
          <w:lang w:eastAsia="ja-JP"/>
        </w:rPr>
        <w:t xml:space="preserve"> in specification</w:t>
      </w:r>
      <w:r w:rsidRPr="00980B61">
        <w:rPr>
          <w:rFonts w:ascii="Arial" w:hAnsi="Arial" w:cs="Arial"/>
          <w:sz w:val="20"/>
          <w:szCs w:val="20"/>
          <w:lang w:eastAsia="ja-JP"/>
        </w:rPr>
        <w:t>. Therefore, the  rule defined for broadcast PDSCH can be</w:t>
      </w:r>
      <w:r w:rsidR="00FD4241">
        <w:rPr>
          <w:rFonts w:ascii="Arial" w:hAnsi="Arial" w:cs="Arial"/>
          <w:sz w:val="20"/>
          <w:szCs w:val="20"/>
          <w:lang w:eastAsia="ja-JP"/>
        </w:rPr>
        <w:t xml:space="preserve"> generally</w:t>
      </w:r>
      <w:r w:rsidRPr="00980B61">
        <w:rPr>
          <w:rFonts w:ascii="Arial" w:hAnsi="Arial" w:cs="Arial"/>
          <w:sz w:val="20"/>
          <w:szCs w:val="20"/>
          <w:lang w:eastAsia="ja-JP"/>
        </w:rPr>
        <w:t xml:space="preserve"> reused. </w:t>
      </w:r>
      <w:r w:rsidR="00CB4226">
        <w:rPr>
          <w:rFonts w:ascii="Arial" w:hAnsi="Arial" w:cs="Arial"/>
          <w:sz w:val="20"/>
          <w:szCs w:val="20"/>
          <w:lang w:eastAsia="ja-JP"/>
        </w:rPr>
        <w:t xml:space="preserve">However, simliar as Case 1b analysis above, support of Case 2a2 with larger number of PRBs can cause simliar processing timeine problem and therefore prefer not to allow. </w:t>
      </w:r>
    </w:p>
    <w:p w14:paraId="2B36C371" w14:textId="05E2F630" w:rsidR="00507777" w:rsidRPr="00980B61" w:rsidRDefault="00CB4226" w:rsidP="00FD4241">
      <w:pPr>
        <w:pStyle w:val="ListParagraph"/>
        <w:numPr>
          <w:ilvl w:val="1"/>
          <w:numId w:val="45"/>
        </w:numPr>
        <w:spacing w:after="120"/>
        <w:jc w:val="both"/>
        <w:rPr>
          <w:rFonts w:ascii="Arial" w:hAnsi="Arial" w:cs="Arial"/>
        </w:rPr>
      </w:pPr>
      <w:r>
        <w:rPr>
          <w:rFonts w:ascii="Arial" w:hAnsi="Arial" w:cs="Arial"/>
          <w:sz w:val="20"/>
          <w:szCs w:val="20"/>
          <w:lang w:eastAsia="ja-JP"/>
        </w:rPr>
        <w:t>On the other hand</w:t>
      </w:r>
      <w:r w:rsidR="007547C9" w:rsidRPr="00980B61">
        <w:rPr>
          <w:rFonts w:ascii="Arial" w:hAnsi="Arial" w:cs="Arial"/>
          <w:sz w:val="20"/>
          <w:szCs w:val="20"/>
          <w:lang w:eastAsia="ja-JP"/>
        </w:rPr>
        <w:t>, when the HARQ-ACK feedback</w:t>
      </w:r>
      <w:r w:rsidR="00252A89" w:rsidRPr="00980B61">
        <w:rPr>
          <w:rFonts w:ascii="Arial" w:hAnsi="Arial" w:cs="Arial"/>
          <w:sz w:val="20"/>
          <w:szCs w:val="20"/>
          <w:lang w:eastAsia="ja-JP"/>
        </w:rPr>
        <w:t xml:space="preserve"> mode</w:t>
      </w:r>
      <w:r w:rsidR="007547C9" w:rsidRPr="00980B61">
        <w:rPr>
          <w:rFonts w:ascii="Arial" w:hAnsi="Arial" w:cs="Arial"/>
          <w:sz w:val="20"/>
          <w:szCs w:val="20"/>
          <w:lang w:eastAsia="ja-JP"/>
        </w:rPr>
        <w:t xml:space="preserve"> is enabled</w:t>
      </w:r>
      <w:r>
        <w:rPr>
          <w:rFonts w:ascii="Arial" w:hAnsi="Arial" w:cs="Arial"/>
          <w:sz w:val="20"/>
          <w:szCs w:val="20"/>
          <w:lang w:eastAsia="ja-JP"/>
        </w:rPr>
        <w:t xml:space="preserve"> for multicast MBS service</w:t>
      </w:r>
      <w:r w:rsidR="007547C9" w:rsidRPr="00980B61">
        <w:rPr>
          <w:rFonts w:ascii="Arial" w:hAnsi="Arial" w:cs="Arial"/>
          <w:sz w:val="20"/>
          <w:szCs w:val="20"/>
          <w:lang w:eastAsia="ja-JP"/>
        </w:rPr>
        <w:t>, the MBS PDSCH is same as unicast PDSCH in terms of data path processing</w:t>
      </w:r>
      <w:r w:rsidR="00252A89" w:rsidRPr="00980B61">
        <w:rPr>
          <w:rFonts w:ascii="Arial" w:hAnsi="Arial" w:cs="Arial"/>
          <w:sz w:val="20"/>
          <w:szCs w:val="20"/>
          <w:lang w:eastAsia="ja-JP"/>
        </w:rPr>
        <w:t xml:space="preserve"> pipeline</w:t>
      </w:r>
      <w:r w:rsidR="007547C9" w:rsidRPr="00980B61">
        <w:rPr>
          <w:rFonts w:ascii="Arial" w:hAnsi="Arial" w:cs="Arial"/>
          <w:sz w:val="20"/>
          <w:szCs w:val="20"/>
          <w:lang w:eastAsia="ja-JP"/>
        </w:rPr>
        <w:t>. Therefore, the restriction defined for</w:t>
      </w:r>
      <w:r w:rsidR="00252A89" w:rsidRPr="00980B61">
        <w:rPr>
          <w:rFonts w:ascii="Arial" w:hAnsi="Arial" w:cs="Arial"/>
          <w:sz w:val="20"/>
          <w:szCs w:val="20"/>
          <w:lang w:eastAsia="ja-JP"/>
        </w:rPr>
        <w:t xml:space="preserve"> the</w:t>
      </w:r>
      <w:r w:rsidR="007547C9" w:rsidRPr="00980B61">
        <w:rPr>
          <w:rFonts w:ascii="Arial" w:hAnsi="Arial" w:cs="Arial"/>
          <w:sz w:val="20"/>
          <w:szCs w:val="20"/>
          <w:lang w:eastAsia="ja-JP"/>
        </w:rPr>
        <w:t xml:space="preserve"> unicast PDSCH should be followed.</w:t>
      </w:r>
    </w:p>
    <w:p w14:paraId="28536F30" w14:textId="77777777" w:rsidR="00B97E0A" w:rsidRDefault="00B97E0A" w:rsidP="00B97E0A">
      <w:pPr>
        <w:rPr>
          <w:rFonts w:ascii="Arial" w:hAnsi="Arial" w:cs="Arial"/>
          <w:sz w:val="20"/>
          <w:szCs w:val="20"/>
        </w:rPr>
      </w:pPr>
    </w:p>
    <w:p w14:paraId="152E3394" w14:textId="32E1C59B" w:rsidR="007547C9" w:rsidRDefault="007547C9" w:rsidP="00B97E0A">
      <w:pPr>
        <w:rPr>
          <w:rFonts w:ascii="Arial" w:hAnsi="Arial" w:cs="Arial"/>
          <w:sz w:val="20"/>
          <w:szCs w:val="20"/>
        </w:rPr>
      </w:pPr>
      <w:r>
        <w:rPr>
          <w:rFonts w:ascii="Arial" w:hAnsi="Arial" w:cs="Arial"/>
          <w:sz w:val="20"/>
          <w:szCs w:val="20"/>
        </w:rPr>
        <w:t xml:space="preserve">We therefore make the following prosposal: </w:t>
      </w:r>
    </w:p>
    <w:p w14:paraId="6BBE384C" w14:textId="77777777" w:rsidR="007547C9" w:rsidRDefault="007547C9" w:rsidP="00B97E0A">
      <w:pPr>
        <w:rPr>
          <w:rFonts w:ascii="Arial" w:hAnsi="Arial" w:cs="Arial"/>
          <w:sz w:val="20"/>
          <w:szCs w:val="20"/>
        </w:rPr>
      </w:pPr>
    </w:p>
    <w:p w14:paraId="25A8A807" w14:textId="53E8291C" w:rsidR="007547C9" w:rsidRPr="00BC6BDA" w:rsidRDefault="007547C9" w:rsidP="007547C9">
      <w:pPr>
        <w:rPr>
          <w:rFonts w:ascii="Arial" w:hAnsi="Arial" w:cs="Arial"/>
          <w:b/>
          <w:bCs/>
          <w:sz w:val="20"/>
          <w:szCs w:val="20"/>
          <w:lang w:eastAsia="ja-JP"/>
        </w:rPr>
      </w:pPr>
      <w:r w:rsidRPr="00BC6BDA">
        <w:rPr>
          <w:rFonts w:ascii="Arial" w:hAnsi="Arial" w:cs="Arial"/>
          <w:b/>
          <w:bCs/>
          <w:sz w:val="20"/>
          <w:szCs w:val="20"/>
          <w:lang w:eastAsia="ja-JP"/>
        </w:rPr>
        <w:t xml:space="preserve">Proposal </w:t>
      </w:r>
      <w:r w:rsidR="00CB4226">
        <w:rPr>
          <w:rFonts w:ascii="Arial" w:hAnsi="Arial" w:cs="Arial"/>
          <w:b/>
          <w:bCs/>
          <w:sz w:val="20"/>
          <w:szCs w:val="20"/>
          <w:lang w:eastAsia="ja-JP"/>
        </w:rPr>
        <w:t>1</w:t>
      </w:r>
      <w:r w:rsidRPr="00BC6BDA">
        <w:rPr>
          <w:rFonts w:ascii="Arial" w:hAnsi="Arial" w:cs="Arial"/>
          <w:b/>
          <w:bCs/>
          <w:sz w:val="20"/>
          <w:szCs w:val="20"/>
          <w:lang w:eastAsia="ja-JP"/>
        </w:rPr>
        <w:t xml:space="preserve">: </w:t>
      </w:r>
    </w:p>
    <w:p w14:paraId="1E213C09" w14:textId="28BDEAB6" w:rsidR="00CB4226" w:rsidRDefault="007547C9" w:rsidP="00F45A9A">
      <w:pPr>
        <w:pStyle w:val="ListParagraph"/>
        <w:numPr>
          <w:ilvl w:val="0"/>
          <w:numId w:val="42"/>
        </w:numPr>
        <w:rPr>
          <w:rFonts w:ascii="Arial" w:hAnsi="Arial" w:cs="Arial"/>
          <w:bCs/>
          <w:i/>
          <w:iCs/>
          <w:sz w:val="20"/>
          <w:szCs w:val="20"/>
        </w:rPr>
      </w:pPr>
      <w:r w:rsidRPr="00F45A9A">
        <w:rPr>
          <w:rFonts w:ascii="Arial" w:hAnsi="Arial" w:cs="Arial"/>
          <w:bCs/>
          <w:i/>
          <w:iCs/>
          <w:sz w:val="20"/>
          <w:szCs w:val="20"/>
        </w:rPr>
        <w:t xml:space="preserve">For broadcast MBS </w:t>
      </w:r>
      <w:r w:rsidR="00CB4226">
        <w:rPr>
          <w:rFonts w:ascii="Arial" w:hAnsi="Arial" w:cs="Arial"/>
          <w:bCs/>
          <w:i/>
          <w:iCs/>
          <w:sz w:val="20"/>
          <w:szCs w:val="20"/>
        </w:rPr>
        <w:t>without PDSCH repetition and without PDSCH in consecutive slots (i.e., Case 1a), a</w:t>
      </w:r>
      <w:r w:rsidR="00CB4226" w:rsidRPr="00F45A9A">
        <w:rPr>
          <w:rFonts w:ascii="Arial" w:hAnsi="Arial" w:cs="Arial"/>
          <w:bCs/>
          <w:i/>
          <w:iCs/>
          <w:sz w:val="20"/>
          <w:szCs w:val="20"/>
        </w:rPr>
        <w:t>llow the scheduling to be larger than 5MHz.</w:t>
      </w:r>
    </w:p>
    <w:p w14:paraId="3132DFBF" w14:textId="351B9764" w:rsidR="00CB4226" w:rsidRPr="00CB4226" w:rsidRDefault="00CB4226" w:rsidP="00CB4226">
      <w:pPr>
        <w:pStyle w:val="ListParagraph"/>
        <w:numPr>
          <w:ilvl w:val="0"/>
          <w:numId w:val="42"/>
        </w:numPr>
        <w:rPr>
          <w:rFonts w:ascii="Arial" w:hAnsi="Arial" w:cs="Arial"/>
          <w:bCs/>
          <w:i/>
          <w:iCs/>
          <w:sz w:val="20"/>
          <w:szCs w:val="20"/>
        </w:rPr>
      </w:pPr>
      <w:r w:rsidRPr="00F45A9A">
        <w:rPr>
          <w:rFonts w:ascii="Arial" w:hAnsi="Arial" w:cs="Arial"/>
          <w:bCs/>
          <w:i/>
          <w:iCs/>
          <w:sz w:val="20"/>
          <w:szCs w:val="20"/>
        </w:rPr>
        <w:t xml:space="preserve">For broadcast MBS </w:t>
      </w:r>
      <w:r>
        <w:rPr>
          <w:rFonts w:ascii="Arial" w:hAnsi="Arial" w:cs="Arial"/>
          <w:bCs/>
          <w:i/>
          <w:iCs/>
          <w:sz w:val="20"/>
          <w:szCs w:val="20"/>
        </w:rPr>
        <w:t>with PDSCH repetition and/or with PDSCH in consecutive slots (i.e., Case 1b), disa</w:t>
      </w:r>
      <w:r w:rsidRPr="00F45A9A">
        <w:rPr>
          <w:rFonts w:ascii="Arial" w:hAnsi="Arial" w:cs="Arial"/>
          <w:bCs/>
          <w:i/>
          <w:iCs/>
          <w:sz w:val="20"/>
          <w:szCs w:val="20"/>
        </w:rPr>
        <w:t>llow the scheduling to be larger than 5MHz.</w:t>
      </w:r>
    </w:p>
    <w:p w14:paraId="7D0ACB0D" w14:textId="77777777" w:rsidR="00CB4226" w:rsidRPr="00CB4226" w:rsidRDefault="00CB4226" w:rsidP="00CB4226">
      <w:pPr>
        <w:rPr>
          <w:rFonts w:ascii="Arial" w:hAnsi="Arial" w:cs="Arial"/>
          <w:bCs/>
          <w:i/>
          <w:iCs/>
          <w:sz w:val="20"/>
          <w:szCs w:val="20"/>
        </w:rPr>
      </w:pPr>
    </w:p>
    <w:p w14:paraId="42445E73" w14:textId="26D5F5B2" w:rsidR="00CB4226" w:rsidRDefault="00CB4226" w:rsidP="00CB4226">
      <w:pPr>
        <w:rPr>
          <w:rFonts w:ascii="Arial" w:hAnsi="Arial" w:cs="Arial"/>
          <w:bCs/>
          <w:i/>
          <w:iCs/>
          <w:sz w:val="20"/>
          <w:szCs w:val="20"/>
        </w:rPr>
      </w:pPr>
    </w:p>
    <w:p w14:paraId="38A9B7DF" w14:textId="02E347B6" w:rsidR="00CB4226" w:rsidRPr="00CB4226" w:rsidRDefault="00CB4226" w:rsidP="00CB4226">
      <w:pPr>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2</w:t>
      </w:r>
      <w:r w:rsidRPr="00BC6BDA">
        <w:rPr>
          <w:rFonts w:ascii="Arial" w:hAnsi="Arial" w:cs="Arial"/>
          <w:b/>
          <w:bCs/>
          <w:sz w:val="20"/>
          <w:szCs w:val="20"/>
          <w:lang w:eastAsia="ja-JP"/>
        </w:rPr>
        <w:t xml:space="preserve">: </w:t>
      </w:r>
    </w:p>
    <w:p w14:paraId="247A793B" w14:textId="1030938C" w:rsidR="00F45A9A" w:rsidRPr="00F45A9A" w:rsidRDefault="00CB4226" w:rsidP="00F45A9A">
      <w:pPr>
        <w:pStyle w:val="ListParagraph"/>
        <w:numPr>
          <w:ilvl w:val="0"/>
          <w:numId w:val="42"/>
        </w:numPr>
        <w:rPr>
          <w:rFonts w:ascii="Arial" w:hAnsi="Arial" w:cs="Arial"/>
          <w:bCs/>
          <w:i/>
          <w:iCs/>
          <w:sz w:val="20"/>
          <w:szCs w:val="20"/>
        </w:rPr>
      </w:pPr>
      <w:r>
        <w:rPr>
          <w:rFonts w:ascii="Arial" w:hAnsi="Arial" w:cs="Arial"/>
          <w:bCs/>
          <w:i/>
          <w:iCs/>
          <w:sz w:val="20"/>
          <w:szCs w:val="20"/>
        </w:rPr>
        <w:t xml:space="preserve">For </w:t>
      </w:r>
      <w:r w:rsidR="007547C9" w:rsidRPr="00F45A9A">
        <w:rPr>
          <w:rFonts w:ascii="Arial" w:hAnsi="Arial" w:cs="Arial"/>
          <w:bCs/>
          <w:i/>
          <w:iCs/>
          <w:sz w:val="20"/>
          <w:szCs w:val="20"/>
        </w:rPr>
        <w:t>mu</w:t>
      </w:r>
      <w:r w:rsidR="00F45A9A" w:rsidRPr="00F45A9A">
        <w:rPr>
          <w:rFonts w:ascii="Arial" w:hAnsi="Arial" w:cs="Arial"/>
          <w:bCs/>
          <w:i/>
          <w:iCs/>
          <w:sz w:val="20"/>
          <w:szCs w:val="20"/>
        </w:rPr>
        <w:t>lticast MBS without enabling HARQ-ACK feedback</w:t>
      </w:r>
      <w:r>
        <w:rPr>
          <w:rFonts w:ascii="Arial" w:hAnsi="Arial" w:cs="Arial"/>
          <w:bCs/>
          <w:i/>
          <w:iCs/>
          <w:sz w:val="20"/>
          <w:szCs w:val="20"/>
        </w:rPr>
        <w:t xml:space="preserve"> and without PDSCH repetition (Case 2a1)</w:t>
      </w:r>
      <w:r w:rsidR="00F45A9A" w:rsidRPr="00F45A9A">
        <w:rPr>
          <w:rFonts w:ascii="Arial" w:hAnsi="Arial" w:cs="Arial"/>
          <w:bCs/>
          <w:i/>
          <w:iCs/>
          <w:sz w:val="20"/>
          <w:szCs w:val="20"/>
        </w:rPr>
        <w:t xml:space="preserve">, </w:t>
      </w:r>
      <w:r w:rsidR="00F45A9A">
        <w:rPr>
          <w:rFonts w:ascii="Arial" w:hAnsi="Arial" w:cs="Arial"/>
          <w:bCs/>
          <w:i/>
          <w:iCs/>
          <w:sz w:val="20"/>
          <w:szCs w:val="20"/>
        </w:rPr>
        <w:t>a</w:t>
      </w:r>
      <w:r w:rsidR="00F45A9A" w:rsidRPr="00F45A9A">
        <w:rPr>
          <w:rFonts w:ascii="Arial" w:hAnsi="Arial" w:cs="Arial"/>
          <w:bCs/>
          <w:i/>
          <w:iCs/>
          <w:sz w:val="20"/>
          <w:szCs w:val="20"/>
        </w:rPr>
        <w:t>llow the scheduling to be larger than 5MHz.</w:t>
      </w:r>
    </w:p>
    <w:p w14:paraId="01467439" w14:textId="3F1E23F8" w:rsidR="00F45A9A" w:rsidRPr="00F45A9A" w:rsidRDefault="00F45A9A" w:rsidP="00F45A9A">
      <w:pPr>
        <w:pStyle w:val="ListParagraph"/>
        <w:numPr>
          <w:ilvl w:val="0"/>
          <w:numId w:val="42"/>
        </w:numPr>
        <w:rPr>
          <w:rFonts w:ascii="Arial" w:hAnsi="Arial" w:cs="Arial"/>
          <w:bCs/>
          <w:i/>
          <w:iCs/>
          <w:sz w:val="20"/>
          <w:szCs w:val="20"/>
        </w:rPr>
      </w:pPr>
      <w:r w:rsidRPr="00F45A9A">
        <w:rPr>
          <w:rFonts w:ascii="Arial" w:hAnsi="Arial" w:cs="Arial"/>
          <w:i/>
          <w:iCs/>
          <w:sz w:val="20"/>
          <w:szCs w:val="20"/>
        </w:rPr>
        <w:t xml:space="preserve">For </w:t>
      </w:r>
      <w:r w:rsidRPr="00F45A9A">
        <w:rPr>
          <w:rFonts w:ascii="Arial" w:hAnsi="Arial" w:cs="Arial"/>
          <w:bCs/>
          <w:i/>
          <w:iCs/>
          <w:sz w:val="20"/>
          <w:szCs w:val="20"/>
        </w:rPr>
        <w:t xml:space="preserve">multicast MBS </w:t>
      </w:r>
      <w:r w:rsidR="00CB4226">
        <w:rPr>
          <w:rFonts w:ascii="Arial" w:hAnsi="Arial" w:cs="Arial"/>
          <w:bCs/>
          <w:i/>
          <w:iCs/>
          <w:sz w:val="20"/>
          <w:szCs w:val="20"/>
        </w:rPr>
        <w:t xml:space="preserve">without enabling HARQ-ACK but with PDSCH repetition (i.e., Case 2a2) or </w:t>
      </w:r>
      <w:r w:rsidR="00CB4226" w:rsidRPr="00F45A9A">
        <w:rPr>
          <w:rFonts w:ascii="Arial" w:hAnsi="Arial" w:cs="Arial"/>
          <w:bCs/>
          <w:i/>
          <w:iCs/>
          <w:sz w:val="20"/>
          <w:szCs w:val="20"/>
        </w:rPr>
        <w:t>with enabling HARQ-ACK feedback</w:t>
      </w:r>
      <w:r w:rsidR="00CB4226">
        <w:rPr>
          <w:rFonts w:ascii="Arial" w:hAnsi="Arial" w:cs="Arial"/>
          <w:bCs/>
          <w:i/>
          <w:iCs/>
          <w:sz w:val="20"/>
          <w:szCs w:val="20"/>
        </w:rPr>
        <w:t xml:space="preserve"> (i.e., Case 2b)</w:t>
      </w:r>
      <w:r w:rsidRPr="00F45A9A">
        <w:rPr>
          <w:rFonts w:ascii="Arial" w:hAnsi="Arial" w:cs="Arial"/>
          <w:bCs/>
          <w:i/>
          <w:iCs/>
          <w:sz w:val="20"/>
          <w:szCs w:val="20"/>
        </w:rPr>
        <w:t xml:space="preserve">, </w:t>
      </w:r>
      <w:r>
        <w:rPr>
          <w:rFonts w:ascii="Arial" w:hAnsi="Arial" w:cs="Arial"/>
          <w:bCs/>
          <w:i/>
          <w:iCs/>
          <w:sz w:val="20"/>
          <w:szCs w:val="20"/>
        </w:rPr>
        <w:t>t</w:t>
      </w:r>
      <w:r w:rsidRPr="00F45A9A">
        <w:rPr>
          <w:rFonts w:ascii="Arial" w:hAnsi="Arial" w:cs="Arial"/>
          <w:bCs/>
          <w:i/>
          <w:iCs/>
          <w:sz w:val="20"/>
          <w:szCs w:val="20"/>
        </w:rPr>
        <w:t xml:space="preserve">he number of PRBs scheduled in DCI is </w:t>
      </w:r>
      <w:r w:rsidR="00CB4226">
        <w:rPr>
          <w:rFonts w:ascii="Arial" w:hAnsi="Arial" w:cs="Arial"/>
          <w:bCs/>
          <w:i/>
          <w:iCs/>
          <w:sz w:val="20"/>
          <w:szCs w:val="20"/>
        </w:rPr>
        <w:t>NOT</w:t>
      </w:r>
      <w:r w:rsidRPr="00F45A9A">
        <w:rPr>
          <w:rFonts w:ascii="Arial" w:hAnsi="Arial" w:cs="Arial"/>
          <w:bCs/>
          <w:i/>
          <w:iCs/>
          <w:sz w:val="20"/>
          <w:szCs w:val="20"/>
        </w:rPr>
        <w:t xml:space="preserve"> larger than 25 PRBs for 15 kHz SCS and 12 PRBs for 30 kHz SCS.</w:t>
      </w:r>
    </w:p>
    <w:p w14:paraId="6B6FBB17" w14:textId="06E55706" w:rsidR="00B97E0A" w:rsidRDefault="00B97E0A" w:rsidP="00F45A9A">
      <w:pPr>
        <w:rPr>
          <w:rFonts w:ascii="Arial" w:hAnsi="Arial" w:cs="Arial"/>
          <w:sz w:val="20"/>
          <w:szCs w:val="20"/>
        </w:rPr>
      </w:pPr>
    </w:p>
    <w:p w14:paraId="7C83CCB7" w14:textId="77777777" w:rsidR="009E2D00" w:rsidRDefault="009E2D00" w:rsidP="00F45A9A">
      <w:pPr>
        <w:rPr>
          <w:rFonts w:ascii="Arial" w:hAnsi="Arial" w:cs="Arial"/>
          <w:sz w:val="20"/>
          <w:szCs w:val="20"/>
        </w:rPr>
      </w:pPr>
    </w:p>
    <w:p w14:paraId="0F3B18DA" w14:textId="28409939" w:rsidR="00F1221A" w:rsidRPr="00F1221A" w:rsidRDefault="00F1221A" w:rsidP="00F1221A">
      <w:pPr>
        <w:rPr>
          <w:rFonts w:ascii="Arial" w:hAnsi="Arial" w:cs="Arial"/>
          <w:sz w:val="20"/>
          <w:szCs w:val="20"/>
        </w:rPr>
      </w:pPr>
    </w:p>
    <w:p w14:paraId="40028204" w14:textId="25AAAD71" w:rsidR="006E2C0F" w:rsidRPr="00404C4B" w:rsidRDefault="00F43100" w:rsidP="006E2C0F">
      <w:pPr>
        <w:pStyle w:val="Heading1"/>
        <w:rPr>
          <w:rFonts w:cs="Arial"/>
          <w:lang w:val="en-US" w:eastAsia="zh-CN"/>
        </w:rPr>
      </w:pPr>
      <w:r>
        <w:rPr>
          <w:rFonts w:cs="Arial"/>
          <w:lang w:val="en-US"/>
        </w:rPr>
        <w:t>3</w:t>
      </w:r>
      <w:r w:rsidR="006E2C0F" w:rsidRPr="00404C4B">
        <w:rPr>
          <w:rFonts w:cs="Arial"/>
          <w:lang w:val="en-US"/>
        </w:rPr>
        <w:t xml:space="preserve"> C</w:t>
      </w:r>
      <w:r w:rsidR="006E2C0F" w:rsidRPr="00404C4B">
        <w:rPr>
          <w:rFonts w:cs="Arial"/>
          <w:lang w:val="en-US" w:eastAsia="zh-CN"/>
        </w:rPr>
        <w:t xml:space="preserve">onclusion </w:t>
      </w:r>
    </w:p>
    <w:p w14:paraId="3607EB4F" w14:textId="77777777" w:rsidR="00F43100" w:rsidRPr="00F43100" w:rsidRDefault="00F43100" w:rsidP="00F43100">
      <w:pPr>
        <w:rPr>
          <w:rFonts w:ascii="Arial" w:hAnsi="Arial" w:cs="Arial"/>
          <w:sz w:val="20"/>
          <w:szCs w:val="20"/>
        </w:rPr>
      </w:pPr>
      <w:r w:rsidRPr="00F43100">
        <w:rPr>
          <w:rFonts w:ascii="Arial" w:hAnsi="Arial" w:cs="Arial"/>
          <w:sz w:val="20"/>
          <w:szCs w:val="20"/>
        </w:rPr>
        <w:t xml:space="preserve">In the previous sections, we have discussed different open issues to further reduce Redcap device complex, including reducing BB bandwidth for PDSCH and PUSCH from 20MHz to 5MHz and relaxing the restriction for peak data rate reduction. </w:t>
      </w:r>
    </w:p>
    <w:p w14:paraId="68DAFB15" w14:textId="77777777" w:rsidR="00F43100" w:rsidRPr="00F43100" w:rsidRDefault="00F43100" w:rsidP="00F43100">
      <w:pPr>
        <w:rPr>
          <w:rFonts w:ascii="Arial" w:hAnsi="Arial" w:cs="Arial"/>
          <w:sz w:val="20"/>
          <w:szCs w:val="20"/>
        </w:rPr>
      </w:pPr>
    </w:p>
    <w:p w14:paraId="6E1500F7" w14:textId="33DF361D" w:rsidR="00054944" w:rsidRPr="00792A33" w:rsidRDefault="00F43100" w:rsidP="00F43100">
      <w:pPr>
        <w:rPr>
          <w:rFonts w:ascii="Arial" w:hAnsi="Arial" w:cs="Arial"/>
          <w:sz w:val="20"/>
          <w:szCs w:val="20"/>
        </w:rPr>
      </w:pPr>
      <w:r w:rsidRPr="00F43100">
        <w:rPr>
          <w:rFonts w:ascii="Arial" w:hAnsi="Arial" w:cs="Arial"/>
          <w:sz w:val="20"/>
          <w:szCs w:val="20"/>
        </w:rPr>
        <w:t>Based on the discussions above, the following proposals were made:</w:t>
      </w:r>
    </w:p>
    <w:p w14:paraId="4B7EB95C" w14:textId="77777777" w:rsidR="005B67A0" w:rsidRDefault="005B67A0" w:rsidP="00D12341">
      <w:pPr>
        <w:rPr>
          <w:rFonts w:ascii="Arial" w:hAnsi="Arial" w:cs="Arial"/>
          <w:color w:val="000000" w:themeColor="text1"/>
        </w:rPr>
      </w:pPr>
    </w:p>
    <w:p w14:paraId="470B9F9F" w14:textId="77777777" w:rsidR="00440902" w:rsidRDefault="00440902" w:rsidP="00440902">
      <w:pPr>
        <w:rPr>
          <w:rFonts w:ascii="Arial" w:hAnsi="Arial" w:cs="Arial"/>
          <w:sz w:val="20"/>
          <w:szCs w:val="20"/>
        </w:rPr>
      </w:pPr>
    </w:p>
    <w:p w14:paraId="23F768E3" w14:textId="77777777" w:rsidR="00440902" w:rsidRPr="00BC6BDA" w:rsidRDefault="00440902" w:rsidP="00440902">
      <w:pPr>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1</w:t>
      </w:r>
      <w:r w:rsidRPr="00BC6BDA">
        <w:rPr>
          <w:rFonts w:ascii="Arial" w:hAnsi="Arial" w:cs="Arial"/>
          <w:b/>
          <w:bCs/>
          <w:sz w:val="20"/>
          <w:szCs w:val="20"/>
          <w:lang w:eastAsia="ja-JP"/>
        </w:rPr>
        <w:t xml:space="preserve">: </w:t>
      </w:r>
    </w:p>
    <w:p w14:paraId="657F82F0" w14:textId="77777777" w:rsidR="00440902" w:rsidRDefault="00440902" w:rsidP="00440902">
      <w:pPr>
        <w:pStyle w:val="ListParagraph"/>
        <w:numPr>
          <w:ilvl w:val="0"/>
          <w:numId w:val="42"/>
        </w:numPr>
        <w:rPr>
          <w:rFonts w:ascii="Arial" w:hAnsi="Arial" w:cs="Arial"/>
          <w:bCs/>
          <w:i/>
          <w:iCs/>
          <w:sz w:val="20"/>
          <w:szCs w:val="20"/>
        </w:rPr>
      </w:pPr>
      <w:r w:rsidRPr="00F45A9A">
        <w:rPr>
          <w:rFonts w:ascii="Arial" w:hAnsi="Arial" w:cs="Arial"/>
          <w:bCs/>
          <w:i/>
          <w:iCs/>
          <w:sz w:val="20"/>
          <w:szCs w:val="20"/>
        </w:rPr>
        <w:t xml:space="preserve">For broadcast MBS </w:t>
      </w:r>
      <w:r>
        <w:rPr>
          <w:rFonts w:ascii="Arial" w:hAnsi="Arial" w:cs="Arial"/>
          <w:bCs/>
          <w:i/>
          <w:iCs/>
          <w:sz w:val="20"/>
          <w:szCs w:val="20"/>
        </w:rPr>
        <w:t>without PDSCH repetition and without PDSCH in consecutive slots (i.e., Case 1a), a</w:t>
      </w:r>
      <w:r w:rsidRPr="00F45A9A">
        <w:rPr>
          <w:rFonts w:ascii="Arial" w:hAnsi="Arial" w:cs="Arial"/>
          <w:bCs/>
          <w:i/>
          <w:iCs/>
          <w:sz w:val="20"/>
          <w:szCs w:val="20"/>
        </w:rPr>
        <w:t>llow the scheduling to be larger than 5MHz.</w:t>
      </w:r>
    </w:p>
    <w:p w14:paraId="67CF0D0C" w14:textId="77777777" w:rsidR="00440902" w:rsidRPr="00CB4226" w:rsidRDefault="00440902" w:rsidP="00440902">
      <w:pPr>
        <w:pStyle w:val="ListParagraph"/>
        <w:numPr>
          <w:ilvl w:val="0"/>
          <w:numId w:val="42"/>
        </w:numPr>
        <w:rPr>
          <w:rFonts w:ascii="Arial" w:hAnsi="Arial" w:cs="Arial"/>
          <w:bCs/>
          <w:i/>
          <w:iCs/>
          <w:sz w:val="20"/>
          <w:szCs w:val="20"/>
        </w:rPr>
      </w:pPr>
      <w:r w:rsidRPr="00F45A9A">
        <w:rPr>
          <w:rFonts w:ascii="Arial" w:hAnsi="Arial" w:cs="Arial"/>
          <w:bCs/>
          <w:i/>
          <w:iCs/>
          <w:sz w:val="20"/>
          <w:szCs w:val="20"/>
        </w:rPr>
        <w:t xml:space="preserve">For broadcast MBS </w:t>
      </w:r>
      <w:r>
        <w:rPr>
          <w:rFonts w:ascii="Arial" w:hAnsi="Arial" w:cs="Arial"/>
          <w:bCs/>
          <w:i/>
          <w:iCs/>
          <w:sz w:val="20"/>
          <w:szCs w:val="20"/>
        </w:rPr>
        <w:t>with PDSCH repetition and/or with PDSCH in consecutive slots (i.e., Case 1b), disa</w:t>
      </w:r>
      <w:r w:rsidRPr="00F45A9A">
        <w:rPr>
          <w:rFonts w:ascii="Arial" w:hAnsi="Arial" w:cs="Arial"/>
          <w:bCs/>
          <w:i/>
          <w:iCs/>
          <w:sz w:val="20"/>
          <w:szCs w:val="20"/>
        </w:rPr>
        <w:t>llow the scheduling to be larger than 5MHz.</w:t>
      </w:r>
    </w:p>
    <w:p w14:paraId="0D3479BA" w14:textId="77777777" w:rsidR="00440902" w:rsidRPr="00CB4226" w:rsidRDefault="00440902" w:rsidP="00440902">
      <w:pPr>
        <w:rPr>
          <w:rFonts w:ascii="Arial" w:hAnsi="Arial" w:cs="Arial"/>
          <w:bCs/>
          <w:i/>
          <w:iCs/>
          <w:sz w:val="20"/>
          <w:szCs w:val="20"/>
        </w:rPr>
      </w:pPr>
    </w:p>
    <w:p w14:paraId="312E8B6B" w14:textId="77777777" w:rsidR="00440902" w:rsidRDefault="00440902" w:rsidP="00440902">
      <w:pPr>
        <w:rPr>
          <w:rFonts w:ascii="Arial" w:hAnsi="Arial" w:cs="Arial"/>
          <w:bCs/>
          <w:i/>
          <w:iCs/>
          <w:sz w:val="20"/>
          <w:szCs w:val="20"/>
        </w:rPr>
      </w:pPr>
    </w:p>
    <w:p w14:paraId="61A76036" w14:textId="77777777" w:rsidR="00440902" w:rsidRPr="00CB4226" w:rsidRDefault="00440902" w:rsidP="00440902">
      <w:pPr>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2</w:t>
      </w:r>
      <w:r w:rsidRPr="00BC6BDA">
        <w:rPr>
          <w:rFonts w:ascii="Arial" w:hAnsi="Arial" w:cs="Arial"/>
          <w:b/>
          <w:bCs/>
          <w:sz w:val="20"/>
          <w:szCs w:val="20"/>
          <w:lang w:eastAsia="ja-JP"/>
        </w:rPr>
        <w:t xml:space="preserve">: </w:t>
      </w:r>
    </w:p>
    <w:p w14:paraId="6D22D760" w14:textId="77777777" w:rsidR="00440902" w:rsidRPr="00F45A9A" w:rsidRDefault="00440902" w:rsidP="00440902">
      <w:pPr>
        <w:pStyle w:val="ListParagraph"/>
        <w:numPr>
          <w:ilvl w:val="0"/>
          <w:numId w:val="42"/>
        </w:numPr>
        <w:rPr>
          <w:rFonts w:ascii="Arial" w:hAnsi="Arial" w:cs="Arial"/>
          <w:bCs/>
          <w:i/>
          <w:iCs/>
          <w:sz w:val="20"/>
          <w:szCs w:val="20"/>
        </w:rPr>
      </w:pPr>
      <w:r>
        <w:rPr>
          <w:rFonts w:ascii="Arial" w:hAnsi="Arial" w:cs="Arial"/>
          <w:bCs/>
          <w:i/>
          <w:iCs/>
          <w:sz w:val="20"/>
          <w:szCs w:val="20"/>
        </w:rPr>
        <w:t xml:space="preserve">For </w:t>
      </w:r>
      <w:r w:rsidRPr="00F45A9A">
        <w:rPr>
          <w:rFonts w:ascii="Arial" w:hAnsi="Arial" w:cs="Arial"/>
          <w:bCs/>
          <w:i/>
          <w:iCs/>
          <w:sz w:val="20"/>
          <w:szCs w:val="20"/>
        </w:rPr>
        <w:t>multicast MBS without enabling HARQ-ACK feedback</w:t>
      </w:r>
      <w:r>
        <w:rPr>
          <w:rFonts w:ascii="Arial" w:hAnsi="Arial" w:cs="Arial"/>
          <w:bCs/>
          <w:i/>
          <w:iCs/>
          <w:sz w:val="20"/>
          <w:szCs w:val="20"/>
        </w:rPr>
        <w:t xml:space="preserve"> and without PDSCH repetition (Case 2a1)</w:t>
      </w:r>
      <w:r w:rsidRPr="00F45A9A">
        <w:rPr>
          <w:rFonts w:ascii="Arial" w:hAnsi="Arial" w:cs="Arial"/>
          <w:bCs/>
          <w:i/>
          <w:iCs/>
          <w:sz w:val="20"/>
          <w:szCs w:val="20"/>
        </w:rPr>
        <w:t xml:space="preserve">, </w:t>
      </w:r>
      <w:r>
        <w:rPr>
          <w:rFonts w:ascii="Arial" w:hAnsi="Arial" w:cs="Arial"/>
          <w:bCs/>
          <w:i/>
          <w:iCs/>
          <w:sz w:val="20"/>
          <w:szCs w:val="20"/>
        </w:rPr>
        <w:t>a</w:t>
      </w:r>
      <w:r w:rsidRPr="00F45A9A">
        <w:rPr>
          <w:rFonts w:ascii="Arial" w:hAnsi="Arial" w:cs="Arial"/>
          <w:bCs/>
          <w:i/>
          <w:iCs/>
          <w:sz w:val="20"/>
          <w:szCs w:val="20"/>
        </w:rPr>
        <w:t>llow the scheduling to be larger than 5MHz.</w:t>
      </w:r>
    </w:p>
    <w:p w14:paraId="6CAD5CF5" w14:textId="77777777" w:rsidR="00440902" w:rsidRPr="00F45A9A" w:rsidRDefault="00440902" w:rsidP="00440902">
      <w:pPr>
        <w:pStyle w:val="ListParagraph"/>
        <w:numPr>
          <w:ilvl w:val="0"/>
          <w:numId w:val="42"/>
        </w:numPr>
        <w:rPr>
          <w:rFonts w:ascii="Arial" w:hAnsi="Arial" w:cs="Arial"/>
          <w:bCs/>
          <w:i/>
          <w:iCs/>
          <w:sz w:val="20"/>
          <w:szCs w:val="20"/>
        </w:rPr>
      </w:pPr>
      <w:r w:rsidRPr="00F45A9A">
        <w:rPr>
          <w:rFonts w:ascii="Arial" w:hAnsi="Arial" w:cs="Arial"/>
          <w:i/>
          <w:iCs/>
          <w:sz w:val="20"/>
          <w:szCs w:val="20"/>
        </w:rPr>
        <w:t xml:space="preserve">For </w:t>
      </w:r>
      <w:r w:rsidRPr="00F45A9A">
        <w:rPr>
          <w:rFonts w:ascii="Arial" w:hAnsi="Arial" w:cs="Arial"/>
          <w:bCs/>
          <w:i/>
          <w:iCs/>
          <w:sz w:val="20"/>
          <w:szCs w:val="20"/>
        </w:rPr>
        <w:t xml:space="preserve">multicast MBS </w:t>
      </w:r>
      <w:r>
        <w:rPr>
          <w:rFonts w:ascii="Arial" w:hAnsi="Arial" w:cs="Arial"/>
          <w:bCs/>
          <w:i/>
          <w:iCs/>
          <w:sz w:val="20"/>
          <w:szCs w:val="20"/>
        </w:rPr>
        <w:t xml:space="preserve">without enabling HARQ-ACK but with PDSCH repetition (i.e., Case 2a2) or </w:t>
      </w:r>
      <w:r w:rsidRPr="00F45A9A">
        <w:rPr>
          <w:rFonts w:ascii="Arial" w:hAnsi="Arial" w:cs="Arial"/>
          <w:bCs/>
          <w:i/>
          <w:iCs/>
          <w:sz w:val="20"/>
          <w:szCs w:val="20"/>
        </w:rPr>
        <w:t>with enabling HARQ-ACK feedback</w:t>
      </w:r>
      <w:r>
        <w:rPr>
          <w:rFonts w:ascii="Arial" w:hAnsi="Arial" w:cs="Arial"/>
          <w:bCs/>
          <w:i/>
          <w:iCs/>
          <w:sz w:val="20"/>
          <w:szCs w:val="20"/>
        </w:rPr>
        <w:t xml:space="preserve"> (i.e., Case 2b)</w:t>
      </w:r>
      <w:r w:rsidRPr="00F45A9A">
        <w:rPr>
          <w:rFonts w:ascii="Arial" w:hAnsi="Arial" w:cs="Arial"/>
          <w:bCs/>
          <w:i/>
          <w:iCs/>
          <w:sz w:val="20"/>
          <w:szCs w:val="20"/>
        </w:rPr>
        <w:t xml:space="preserve">, </w:t>
      </w:r>
      <w:r>
        <w:rPr>
          <w:rFonts w:ascii="Arial" w:hAnsi="Arial" w:cs="Arial"/>
          <w:bCs/>
          <w:i/>
          <w:iCs/>
          <w:sz w:val="20"/>
          <w:szCs w:val="20"/>
        </w:rPr>
        <w:t>t</w:t>
      </w:r>
      <w:r w:rsidRPr="00F45A9A">
        <w:rPr>
          <w:rFonts w:ascii="Arial" w:hAnsi="Arial" w:cs="Arial"/>
          <w:bCs/>
          <w:i/>
          <w:iCs/>
          <w:sz w:val="20"/>
          <w:szCs w:val="20"/>
        </w:rPr>
        <w:t xml:space="preserve">he number of PRBs scheduled in DCI is </w:t>
      </w:r>
      <w:r>
        <w:rPr>
          <w:rFonts w:ascii="Arial" w:hAnsi="Arial" w:cs="Arial"/>
          <w:bCs/>
          <w:i/>
          <w:iCs/>
          <w:sz w:val="20"/>
          <w:szCs w:val="20"/>
        </w:rPr>
        <w:t>NOT</w:t>
      </w:r>
      <w:r w:rsidRPr="00F45A9A">
        <w:rPr>
          <w:rFonts w:ascii="Arial" w:hAnsi="Arial" w:cs="Arial"/>
          <w:bCs/>
          <w:i/>
          <w:iCs/>
          <w:sz w:val="20"/>
          <w:szCs w:val="20"/>
        </w:rPr>
        <w:t xml:space="preserve"> larger than 25 PRBs for 15 kHz SCS and 12 PRBs for 30 kHz SCS.</w:t>
      </w:r>
    </w:p>
    <w:p w14:paraId="6BF16926" w14:textId="77777777" w:rsidR="00F1221A" w:rsidRDefault="00F1221A" w:rsidP="00D12341">
      <w:pPr>
        <w:rPr>
          <w:rFonts w:ascii="Arial" w:hAnsi="Arial" w:cs="Arial"/>
          <w:color w:val="000000" w:themeColor="text1"/>
        </w:rPr>
      </w:pPr>
    </w:p>
    <w:p w14:paraId="125FF899" w14:textId="77777777" w:rsidR="00F43100" w:rsidRDefault="00F43100" w:rsidP="00D12341">
      <w:pPr>
        <w:rPr>
          <w:rFonts w:ascii="Arial" w:hAnsi="Arial" w:cs="Arial"/>
          <w:color w:val="000000" w:themeColor="text1"/>
        </w:rPr>
      </w:pPr>
    </w:p>
    <w:p w14:paraId="6514D266" w14:textId="77777777" w:rsidR="00F90DD0" w:rsidRDefault="00F90DD0" w:rsidP="00D12341">
      <w:pPr>
        <w:rPr>
          <w:rFonts w:ascii="Arial" w:hAnsi="Arial" w:cs="Arial"/>
          <w:color w:val="000000" w:themeColor="text1"/>
        </w:rPr>
      </w:pPr>
    </w:p>
    <w:p w14:paraId="0D4C0E0E" w14:textId="77777777" w:rsidR="00F90DD0" w:rsidRDefault="00F90DD0" w:rsidP="00D12341">
      <w:pPr>
        <w:rPr>
          <w:rFonts w:ascii="Arial" w:hAnsi="Arial" w:cs="Arial"/>
          <w:color w:val="000000" w:themeColor="text1"/>
        </w:rPr>
      </w:pPr>
    </w:p>
    <w:p w14:paraId="2AF9FE6F" w14:textId="77777777" w:rsidR="00F90DD0" w:rsidRDefault="00F90DD0" w:rsidP="00D12341">
      <w:pPr>
        <w:rPr>
          <w:rFonts w:ascii="Arial" w:hAnsi="Arial" w:cs="Arial"/>
          <w:color w:val="000000" w:themeColor="text1"/>
        </w:rPr>
      </w:pPr>
    </w:p>
    <w:p w14:paraId="2444EAD9" w14:textId="77777777" w:rsidR="00F90DD0" w:rsidRDefault="00F90DD0" w:rsidP="00D12341">
      <w:pPr>
        <w:rPr>
          <w:rFonts w:ascii="Arial" w:hAnsi="Arial" w:cs="Arial"/>
          <w:color w:val="000000" w:themeColor="text1"/>
        </w:rPr>
      </w:pPr>
    </w:p>
    <w:p w14:paraId="24C19732" w14:textId="77777777" w:rsidR="00F90DD0" w:rsidRPr="0064642E" w:rsidRDefault="00F90DD0"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bookmarkStart w:id="2" w:name="_Ref99191925"/>
    <w:p w14:paraId="1015DE78" w14:textId="19E3A616" w:rsidR="00240BE4" w:rsidRDefault="00F43100" w:rsidP="00890AEA">
      <w:pPr>
        <w:pStyle w:val="Reference"/>
        <w:jc w:val="left"/>
      </w:pPr>
      <w:r>
        <w:fldChar w:fldCharType="begin"/>
      </w:r>
      <w:r>
        <w:instrText xml:space="preserve"> HYPERLINK "https://www.3gpp.org/ftp/TSG_RAN/TSG_RAN/TSGR_98e/Docs/RP-223544.zip" </w:instrText>
      </w:r>
      <w:r>
        <w:fldChar w:fldCharType="separate"/>
      </w:r>
      <w:r w:rsidRPr="00F97EEA">
        <w:rPr>
          <w:rStyle w:val="Hyperlink"/>
        </w:rPr>
        <w:t>RP-223544</w:t>
      </w:r>
      <w:r>
        <w:fldChar w:fldCharType="end"/>
      </w:r>
      <w:r w:rsidRPr="00D940E1">
        <w:t>, “</w:t>
      </w:r>
      <w:r w:rsidRPr="007F664D">
        <w:t>Revised</w:t>
      </w:r>
      <w:r w:rsidRPr="006B2C5E">
        <w:t xml:space="preserve"> WID on </w:t>
      </w:r>
      <w:r w:rsidRPr="007F664D">
        <w:t>Enhanced</w:t>
      </w:r>
      <w:r w:rsidRPr="006B2C5E">
        <w:t xml:space="preserve"> support of reduced capability NR devices</w:t>
      </w:r>
      <w:r w:rsidRPr="00D940E1">
        <w:t xml:space="preserve">”, Ericsson, </w:t>
      </w:r>
      <w:r>
        <w:t>RAN</w:t>
      </w:r>
      <w:r w:rsidRPr="003A206A">
        <w:t>#98</w:t>
      </w:r>
      <w:r>
        <w:t>-e</w:t>
      </w:r>
      <w:r w:rsidRPr="00D940E1">
        <w:t xml:space="preserve">, </w:t>
      </w:r>
      <w:r>
        <w:t>December</w:t>
      </w:r>
      <w:r w:rsidRPr="00D940E1">
        <w:t xml:space="preserve"> 2022</w:t>
      </w:r>
      <w:bookmarkEnd w:id="2"/>
      <w:r w:rsidR="00890AEA">
        <w:t xml:space="preserve">. </w:t>
      </w:r>
    </w:p>
    <w:p w14:paraId="59C308EA" w14:textId="33977675" w:rsidR="00890AEA" w:rsidRDefault="00890AEA" w:rsidP="00F90DD0">
      <w:pPr>
        <w:pStyle w:val="Reference"/>
        <w:jc w:val="left"/>
      </w:pPr>
      <w:r>
        <w:t>Chairman’s note of RAN1 11</w:t>
      </w:r>
      <w:r w:rsidR="00261674">
        <w:t>4 Meeting</w:t>
      </w:r>
      <w:r>
        <w:t xml:space="preserve"> </w:t>
      </w:r>
    </w:p>
    <w:p w14:paraId="1DEB6D33" w14:textId="7667F4CB" w:rsidR="00630579" w:rsidRPr="00630579" w:rsidRDefault="00630579" w:rsidP="00630579">
      <w:pPr>
        <w:pStyle w:val="Reference"/>
        <w:rPr>
          <w:sz w:val="24"/>
          <w:szCs w:val="24"/>
        </w:rPr>
      </w:pPr>
      <w:r>
        <w:t xml:space="preserve">R1-2308226 </w:t>
      </w:r>
      <w:r>
        <w:tab/>
        <w:t>FL summary 3 on Rel-18 RedCap UE complexity reduction</w:t>
      </w:r>
      <w:r>
        <w:tab/>
        <w:t>Moderator (Ericsson)</w:t>
      </w:r>
    </w:p>
    <w:sectPr w:rsidR="00630579" w:rsidRPr="00630579"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6FFE6" w14:textId="77777777" w:rsidR="000715ED" w:rsidRDefault="000715ED">
      <w:r>
        <w:separator/>
      </w:r>
    </w:p>
  </w:endnote>
  <w:endnote w:type="continuationSeparator" w:id="0">
    <w:p w14:paraId="4AA72A86" w14:textId="77777777" w:rsidR="000715ED" w:rsidRDefault="0007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1F210" w14:textId="77777777" w:rsidR="000715ED" w:rsidRDefault="000715ED">
      <w:r>
        <w:separator/>
      </w:r>
    </w:p>
  </w:footnote>
  <w:footnote w:type="continuationSeparator" w:id="0">
    <w:p w14:paraId="5BC0ACD7" w14:textId="77777777" w:rsidR="000715ED" w:rsidRDefault="00071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EB10BF"/>
    <w:multiLevelType w:val="hybridMultilevel"/>
    <w:tmpl w:val="7E3A05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40831"/>
    <w:multiLevelType w:val="multilevel"/>
    <w:tmpl w:val="33D408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61C6730"/>
    <w:multiLevelType w:val="hybridMultilevel"/>
    <w:tmpl w:val="3A8684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F11E8F"/>
    <w:multiLevelType w:val="hybridMultilevel"/>
    <w:tmpl w:val="7420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37"/>
  </w:num>
  <w:num w:numId="2" w16cid:durableId="775950945">
    <w:abstractNumId w:val="27"/>
  </w:num>
  <w:num w:numId="3" w16cid:durableId="1829443946">
    <w:abstractNumId w:val="7"/>
  </w:num>
  <w:num w:numId="4" w16cid:durableId="774908576">
    <w:abstractNumId w:val="42"/>
  </w:num>
  <w:num w:numId="5" w16cid:durableId="1080978509">
    <w:abstractNumId w:val="6"/>
  </w:num>
  <w:num w:numId="6" w16cid:durableId="1963072101">
    <w:abstractNumId w:val="41"/>
  </w:num>
  <w:num w:numId="7" w16cid:durableId="5251911">
    <w:abstractNumId w:val="33"/>
  </w:num>
  <w:num w:numId="8" w16cid:durableId="468136793">
    <w:abstractNumId w:val="3"/>
  </w:num>
  <w:num w:numId="9" w16cid:durableId="955254518">
    <w:abstractNumId w:val="19"/>
  </w:num>
  <w:num w:numId="10" w16cid:durableId="1102454232">
    <w:abstractNumId w:val="24"/>
  </w:num>
  <w:num w:numId="11" w16cid:durableId="249388093">
    <w:abstractNumId w:val="30"/>
  </w:num>
  <w:num w:numId="12" w16cid:durableId="1617564302">
    <w:abstractNumId w:val="29"/>
  </w:num>
  <w:num w:numId="13" w16cid:durableId="774445314">
    <w:abstractNumId w:val="16"/>
  </w:num>
  <w:num w:numId="14" w16cid:durableId="1478840111">
    <w:abstractNumId w:val="10"/>
  </w:num>
  <w:num w:numId="15" w16cid:durableId="523714013">
    <w:abstractNumId w:val="31"/>
  </w:num>
  <w:num w:numId="16" w16cid:durableId="2131432209">
    <w:abstractNumId w:val="21"/>
  </w:num>
  <w:num w:numId="17" w16cid:durableId="30425370">
    <w:abstractNumId w:val="43"/>
  </w:num>
  <w:num w:numId="18" w16cid:durableId="857357148">
    <w:abstractNumId w:val="38"/>
  </w:num>
  <w:num w:numId="19" w16cid:durableId="1185168470">
    <w:abstractNumId w:val="2"/>
  </w:num>
  <w:num w:numId="20" w16cid:durableId="572620473">
    <w:abstractNumId w:val="12"/>
  </w:num>
  <w:num w:numId="21" w16cid:durableId="1696540518">
    <w:abstractNumId w:val="0"/>
  </w:num>
  <w:num w:numId="22" w16cid:durableId="561990774">
    <w:abstractNumId w:val="36"/>
  </w:num>
  <w:num w:numId="23" w16cid:durableId="1321424776">
    <w:abstractNumId w:val="18"/>
  </w:num>
  <w:num w:numId="24" w16cid:durableId="642588540">
    <w:abstractNumId w:val="15"/>
  </w:num>
  <w:num w:numId="25" w16cid:durableId="227309444">
    <w:abstractNumId w:val="28"/>
  </w:num>
  <w:num w:numId="26" w16cid:durableId="721289497">
    <w:abstractNumId w:val="23"/>
  </w:num>
  <w:num w:numId="27" w16cid:durableId="411045378">
    <w:abstractNumId w:val="14"/>
  </w:num>
  <w:num w:numId="28" w16cid:durableId="1573344447">
    <w:abstractNumId w:val="17"/>
  </w:num>
  <w:num w:numId="29" w16cid:durableId="204371133">
    <w:abstractNumId w:val="22"/>
  </w:num>
  <w:num w:numId="30" w16cid:durableId="402263810">
    <w:abstractNumId w:val="40"/>
  </w:num>
  <w:num w:numId="31" w16cid:durableId="510224783">
    <w:abstractNumId w:val="34"/>
  </w:num>
  <w:num w:numId="32" w16cid:durableId="853501122">
    <w:abstractNumId w:val="32"/>
  </w:num>
  <w:num w:numId="33" w16cid:durableId="1195923195">
    <w:abstractNumId w:val="39"/>
  </w:num>
  <w:num w:numId="34" w16cid:durableId="47609914">
    <w:abstractNumId w:val="13"/>
  </w:num>
  <w:num w:numId="35" w16cid:durableId="1210724604">
    <w:abstractNumId w:val="1"/>
  </w:num>
  <w:num w:numId="36" w16cid:durableId="1607225224">
    <w:abstractNumId w:val="36"/>
  </w:num>
  <w:num w:numId="37" w16cid:durableId="2025937412">
    <w:abstractNumId w:val="26"/>
  </w:num>
  <w:num w:numId="38" w16cid:durableId="1630889743">
    <w:abstractNumId w:val="5"/>
  </w:num>
  <w:num w:numId="39" w16cid:durableId="1112554586">
    <w:abstractNumId w:val="4"/>
  </w:num>
  <w:num w:numId="40" w16cid:durableId="1116800964">
    <w:abstractNumId w:val="35"/>
  </w:num>
  <w:num w:numId="41" w16cid:durableId="1579054130">
    <w:abstractNumId w:val="8"/>
  </w:num>
  <w:num w:numId="42" w16cid:durableId="348874108">
    <w:abstractNumId w:val="9"/>
  </w:num>
  <w:num w:numId="43" w16cid:durableId="1911575929">
    <w:abstractNumId w:val="11"/>
  </w:num>
  <w:num w:numId="44" w16cid:durableId="1938364635">
    <w:abstractNumId w:val="25"/>
  </w:num>
  <w:num w:numId="45" w16cid:durableId="1514340401">
    <w:abstractNumId w:val="44"/>
  </w:num>
  <w:num w:numId="46" w16cid:durableId="7362689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15ED"/>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42D0"/>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0125"/>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CAB"/>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2A89"/>
    <w:rsid w:val="0025345C"/>
    <w:rsid w:val="00254B2F"/>
    <w:rsid w:val="002555E0"/>
    <w:rsid w:val="002575CE"/>
    <w:rsid w:val="00260B38"/>
    <w:rsid w:val="00261674"/>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1351"/>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1FEF"/>
    <w:rsid w:val="003B30E4"/>
    <w:rsid w:val="003B3132"/>
    <w:rsid w:val="003B32E0"/>
    <w:rsid w:val="003B38EA"/>
    <w:rsid w:val="003B3CDC"/>
    <w:rsid w:val="003B62F0"/>
    <w:rsid w:val="003B6437"/>
    <w:rsid w:val="003B6CDF"/>
    <w:rsid w:val="003B7BE8"/>
    <w:rsid w:val="003C4E70"/>
    <w:rsid w:val="003C5904"/>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A0F"/>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410"/>
    <w:rsid w:val="004229CC"/>
    <w:rsid w:val="0042460F"/>
    <w:rsid w:val="00424F8C"/>
    <w:rsid w:val="00425A8E"/>
    <w:rsid w:val="00430460"/>
    <w:rsid w:val="00431C40"/>
    <w:rsid w:val="0043275C"/>
    <w:rsid w:val="00433863"/>
    <w:rsid w:val="0043436D"/>
    <w:rsid w:val="004407F9"/>
    <w:rsid w:val="0044081E"/>
    <w:rsid w:val="004408E0"/>
    <w:rsid w:val="00440902"/>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599"/>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063"/>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ABE"/>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0579"/>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6BE9"/>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2BED"/>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47C9"/>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04D5"/>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5A4F"/>
    <w:rsid w:val="008865DE"/>
    <w:rsid w:val="00887208"/>
    <w:rsid w:val="0088748B"/>
    <w:rsid w:val="008900D9"/>
    <w:rsid w:val="00890AEA"/>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3D5C"/>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0B61"/>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480"/>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2D00"/>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5AB1"/>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4710"/>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95C"/>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6BDA"/>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4226"/>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3E29"/>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21A"/>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100"/>
    <w:rsid w:val="00F43880"/>
    <w:rsid w:val="00F44AAE"/>
    <w:rsid w:val="00F45A9A"/>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0DD0"/>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4241"/>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74918746">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8917</TotalTime>
  <Pages>2</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674</cp:revision>
  <cp:lastPrinted>2022-11-05T23:23:00Z</cp:lastPrinted>
  <dcterms:created xsi:type="dcterms:W3CDTF">2020-08-06T15:21:00Z</dcterms:created>
  <dcterms:modified xsi:type="dcterms:W3CDTF">2023-09-29T20:32:00Z</dcterms:modified>
</cp:coreProperties>
</file>