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E312" w14:textId="46273105" w:rsidR="003A2C99" w:rsidRPr="001A3D5B" w:rsidRDefault="003A2C99" w:rsidP="00FC7E3B">
      <w:pPr>
        <w:tabs>
          <w:tab w:val="left" w:pos="4590"/>
          <w:tab w:val="right" w:pos="10000"/>
        </w:tabs>
        <w:spacing w:before="0" w:beforeAutospacing="0" w:after="0"/>
        <w:jc w:val="both"/>
        <w:rPr>
          <w:rFonts w:ascii="Arial" w:hAnsi="Arial" w:cs="Arial"/>
          <w:b/>
        </w:rPr>
      </w:pPr>
      <w:r w:rsidRPr="001A3D5B">
        <w:rPr>
          <w:rFonts w:ascii="Arial" w:hAnsi="Arial" w:cs="Arial"/>
          <w:b/>
          <w:lang w:val="de-DE"/>
        </w:rPr>
        <w:t xml:space="preserve">3GPP TSG RAN WG1 </w:t>
      </w:r>
      <w:r w:rsidRPr="001A3D5B">
        <w:rPr>
          <w:rFonts w:ascii="Arial" w:hAnsi="Arial" w:cs="Arial"/>
          <w:b/>
          <w:bCs/>
          <w:lang w:val="de-DE"/>
        </w:rPr>
        <w:t>#</w:t>
      </w:r>
      <w:r>
        <w:rPr>
          <w:rFonts w:ascii="Arial" w:hAnsi="Arial" w:cs="Arial"/>
          <w:b/>
          <w:bCs/>
          <w:lang w:val="de-DE"/>
        </w:rPr>
        <w:t>11</w:t>
      </w:r>
      <w:r w:rsidR="00EB38B6">
        <w:rPr>
          <w:rFonts w:ascii="Arial" w:hAnsi="Arial" w:cs="Arial"/>
          <w:b/>
          <w:bCs/>
          <w:lang w:val="de-DE"/>
        </w:rPr>
        <w:t>4</w:t>
      </w:r>
      <w:r w:rsidR="00E873FF">
        <w:rPr>
          <w:rFonts w:ascii="Arial" w:hAnsi="Arial" w:cs="Arial"/>
          <w:b/>
          <w:bCs/>
          <w:lang w:val="de-DE"/>
        </w:rPr>
        <w:t>bis</w:t>
      </w:r>
      <w:r w:rsidRPr="001A3D5B">
        <w:rPr>
          <w:rFonts w:ascii="Arial" w:hAnsi="Arial" w:cs="Arial"/>
          <w:b/>
          <w:lang w:val="de-DE"/>
        </w:rPr>
        <w:tab/>
      </w:r>
      <w:r w:rsidRPr="001A3D5B">
        <w:rPr>
          <w:rFonts w:ascii="Arial" w:hAnsi="Arial" w:cs="Arial"/>
          <w:b/>
          <w:lang w:val="de-DE"/>
        </w:rPr>
        <w:tab/>
      </w:r>
      <w:r w:rsidR="003F6B81" w:rsidRPr="003F6B81">
        <w:rPr>
          <w:rFonts w:ascii="Arial" w:hAnsi="Arial" w:cs="Arial"/>
          <w:b/>
          <w:color w:val="000000" w:themeColor="text1"/>
          <w:lang w:val="de-DE"/>
        </w:rPr>
        <w:t>R1-2309813</w:t>
      </w:r>
    </w:p>
    <w:p w14:paraId="3EA1475B" w14:textId="77777777" w:rsidR="009E2D95" w:rsidRDefault="009E2D95" w:rsidP="00FC7E3B">
      <w:pPr>
        <w:tabs>
          <w:tab w:val="left" w:pos="1985"/>
        </w:tabs>
        <w:spacing w:before="0" w:beforeAutospacing="0" w:after="0"/>
        <w:jc w:val="both"/>
        <w:rPr>
          <w:rFonts w:ascii="Arial" w:hAnsi="Arial" w:cs="Arial"/>
          <w:b/>
          <w:lang w:val="de-DE"/>
        </w:rPr>
      </w:pPr>
      <w:r w:rsidRPr="00261674">
        <w:rPr>
          <w:rFonts w:ascii="Arial" w:hAnsi="Arial" w:cs="Arial"/>
          <w:b/>
          <w:lang w:val="de-DE"/>
        </w:rPr>
        <w:t>Xiamen, China</w:t>
      </w:r>
      <w:r w:rsidRPr="00EB38B6">
        <w:rPr>
          <w:rFonts w:ascii="Arial" w:hAnsi="Arial" w:cs="Arial"/>
          <w:b/>
          <w:lang w:val="de-DE"/>
        </w:rPr>
        <w:t xml:space="preserve">, </w:t>
      </w:r>
      <w:r w:rsidRPr="00261674">
        <w:rPr>
          <w:rFonts w:ascii="Arial" w:hAnsi="Arial" w:cs="Arial"/>
          <w:b/>
          <w:lang w:val="de-DE"/>
        </w:rPr>
        <w:t>Octobe</w:t>
      </w:r>
      <w:r>
        <w:rPr>
          <w:rFonts w:ascii="Arial" w:hAnsi="Arial" w:cs="Arial"/>
          <w:b/>
          <w:lang w:val="de-DE"/>
        </w:rPr>
        <w:t>r 9</w:t>
      </w:r>
      <w:r w:rsidRPr="00261674">
        <w:rPr>
          <w:rFonts w:ascii="Arial" w:hAnsi="Arial" w:cs="Arial"/>
          <w:b/>
          <w:vertAlign w:val="superscript"/>
          <w:lang w:val="de-DE"/>
        </w:rPr>
        <w:t>th</w:t>
      </w:r>
      <w:r w:rsidRPr="00261674">
        <w:rPr>
          <w:rFonts w:ascii="Arial" w:hAnsi="Arial" w:cs="Arial"/>
          <w:b/>
          <w:lang w:val="de-DE"/>
        </w:rPr>
        <w:t xml:space="preserve"> – October 13</w:t>
      </w:r>
      <w:r w:rsidRPr="00261674">
        <w:rPr>
          <w:rFonts w:ascii="Arial" w:hAnsi="Arial" w:cs="Arial"/>
          <w:b/>
          <w:vertAlign w:val="superscript"/>
          <w:lang w:val="de-DE"/>
        </w:rPr>
        <w:t>th</w:t>
      </w:r>
      <w:r w:rsidRPr="00261674">
        <w:rPr>
          <w:rFonts w:ascii="Arial" w:hAnsi="Arial" w:cs="Arial"/>
          <w:b/>
          <w:lang w:val="de-DE"/>
        </w:rPr>
        <w:t>, 2023</w:t>
      </w:r>
    </w:p>
    <w:p w14:paraId="7F817D1E" w14:textId="77777777" w:rsidR="00FC7E3B" w:rsidRDefault="00FC7E3B" w:rsidP="00FC7E3B">
      <w:pPr>
        <w:tabs>
          <w:tab w:val="left" w:pos="1985"/>
        </w:tabs>
        <w:spacing w:before="0" w:beforeAutospacing="0" w:after="0"/>
        <w:jc w:val="both"/>
        <w:rPr>
          <w:rFonts w:ascii="Arial" w:hAnsi="Arial" w:cs="Arial"/>
          <w:b/>
          <w:lang w:val="de-DE"/>
        </w:rPr>
      </w:pPr>
    </w:p>
    <w:p w14:paraId="4E210BBB" w14:textId="1291D412" w:rsidR="00B975F2" w:rsidRPr="00404C4B" w:rsidRDefault="00B975F2" w:rsidP="00FC7E3B">
      <w:pPr>
        <w:tabs>
          <w:tab w:val="left" w:pos="1985"/>
        </w:tabs>
        <w:spacing w:before="0" w:beforeAutospacing="0" w:after="0"/>
        <w:jc w:val="both"/>
        <w:rPr>
          <w:rFonts w:ascii="Arial" w:hAnsi="Arial" w:cs="Arial"/>
        </w:rPr>
      </w:pPr>
      <w:r w:rsidRPr="00404C4B">
        <w:rPr>
          <w:rFonts w:ascii="Arial" w:hAnsi="Arial" w:cs="Arial"/>
          <w:b/>
        </w:rPr>
        <w:t xml:space="preserve">Source: </w:t>
      </w:r>
      <w:r w:rsidRPr="00404C4B">
        <w:rPr>
          <w:rFonts w:ascii="Arial" w:hAnsi="Arial" w:cs="Arial"/>
          <w:b/>
        </w:rPr>
        <w:tab/>
      </w:r>
      <w:r w:rsidR="00284187" w:rsidRPr="00404C4B">
        <w:rPr>
          <w:rFonts w:ascii="Arial" w:hAnsi="Arial" w:cs="Arial"/>
          <w:b/>
        </w:rPr>
        <w:t>Apple Inc.</w:t>
      </w:r>
    </w:p>
    <w:p w14:paraId="71701AB9" w14:textId="1B6C9B4E" w:rsidR="000017D8" w:rsidRDefault="00B975F2" w:rsidP="00FC7E3B">
      <w:pPr>
        <w:spacing w:before="0" w:beforeAutospacing="0" w:after="0"/>
        <w:ind w:left="2015" w:hangingChars="823" w:hanging="2015"/>
        <w:jc w:val="both"/>
        <w:rPr>
          <w:rFonts w:ascii="Arial" w:hAnsi="Arial" w:cs="Arial"/>
          <w:b/>
        </w:rPr>
      </w:pPr>
      <w:r w:rsidRPr="00404C4B">
        <w:rPr>
          <w:rFonts w:ascii="Arial" w:hAnsi="Arial" w:cs="Arial"/>
          <w:b/>
        </w:rPr>
        <w:t xml:space="preserve">Title:                  </w:t>
      </w:r>
      <w:r w:rsidR="000017D8">
        <w:rPr>
          <w:rFonts w:ascii="Arial" w:hAnsi="Arial" w:cs="Arial"/>
          <w:b/>
        </w:rPr>
        <w:t xml:space="preserve">   </w:t>
      </w:r>
      <w:r w:rsidR="00412E26" w:rsidRPr="00412E26">
        <w:rPr>
          <w:rFonts w:ascii="Arial" w:hAnsi="Arial" w:cs="Arial"/>
          <w:b/>
        </w:rPr>
        <w:t>Discussion on RAN4 LS on Dual TCI state switching in mDCI</w:t>
      </w:r>
    </w:p>
    <w:p w14:paraId="7B288F5E" w14:textId="03B30CF3" w:rsidR="00B975F2" w:rsidRPr="00404C4B" w:rsidRDefault="00B975F2" w:rsidP="00FC7E3B">
      <w:pPr>
        <w:spacing w:before="0" w:beforeAutospacing="0" w:after="0"/>
        <w:ind w:left="2015" w:hangingChars="823" w:hanging="2015"/>
        <w:jc w:val="both"/>
        <w:rPr>
          <w:rFonts w:ascii="Arial" w:hAnsi="Arial" w:cs="Arial"/>
        </w:rPr>
      </w:pPr>
      <w:r w:rsidRPr="00404C4B">
        <w:rPr>
          <w:rFonts w:ascii="Arial" w:hAnsi="Arial" w:cs="Arial"/>
          <w:b/>
        </w:rPr>
        <w:t>Agenda item:</w:t>
      </w:r>
      <w:bookmarkStart w:id="0" w:name="Source"/>
      <w:bookmarkEnd w:id="0"/>
      <w:r w:rsidR="00656EFC">
        <w:rPr>
          <w:rFonts w:ascii="Arial" w:hAnsi="Arial" w:cs="Arial"/>
          <w:b/>
        </w:rPr>
        <w:t xml:space="preserve">       </w:t>
      </w:r>
      <w:r w:rsidR="00412E26">
        <w:rPr>
          <w:rFonts w:ascii="Arial" w:hAnsi="Arial" w:cs="Arial"/>
          <w:b/>
        </w:rPr>
        <w:t>5</w:t>
      </w:r>
    </w:p>
    <w:p w14:paraId="5E110048" w14:textId="77777777" w:rsidR="00B975F2" w:rsidRPr="00404C4B" w:rsidRDefault="00B975F2" w:rsidP="00FC7E3B">
      <w:pPr>
        <w:spacing w:before="0" w:beforeAutospacing="0" w:after="0"/>
        <w:ind w:left="1988" w:hanging="1988"/>
        <w:jc w:val="both"/>
        <w:rPr>
          <w:rFonts w:ascii="Arial" w:hAnsi="Arial" w:cs="Arial"/>
        </w:rPr>
      </w:pPr>
      <w:r w:rsidRPr="00404C4B">
        <w:rPr>
          <w:rFonts w:ascii="Arial" w:hAnsi="Arial" w:cs="Arial"/>
          <w:b/>
        </w:rPr>
        <w:t>Document for:</w:t>
      </w:r>
      <w:r w:rsidRPr="00404C4B">
        <w:rPr>
          <w:rFonts w:ascii="Arial" w:hAnsi="Arial" w:cs="Arial"/>
        </w:rPr>
        <w:tab/>
      </w:r>
      <w:bookmarkStart w:id="1" w:name="DocumentFor"/>
      <w:bookmarkEnd w:id="1"/>
      <w:r w:rsidRPr="00404C4B">
        <w:rPr>
          <w:rFonts w:ascii="Arial" w:hAnsi="Arial" w:cs="Arial"/>
          <w:b/>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064AC5A7" w14:textId="538DFAA4" w:rsidR="00EB38B6" w:rsidRPr="00412E26" w:rsidRDefault="00412E26" w:rsidP="00412E26">
      <w:pPr>
        <w:pStyle w:val="BodyText"/>
      </w:pPr>
      <w:r w:rsidRPr="00412E26">
        <w:rPr>
          <w:sz w:val="20"/>
          <w:szCs w:val="20"/>
        </w:rPr>
        <w:t>This contribution contains a discussion on the reply LS from RAN</w:t>
      </w:r>
      <w:r>
        <w:rPr>
          <w:sz w:val="20"/>
          <w:szCs w:val="20"/>
        </w:rPr>
        <w:t>4</w:t>
      </w:r>
      <w:r w:rsidRPr="00412E26">
        <w:rPr>
          <w:sz w:val="20"/>
          <w:szCs w:val="20"/>
        </w:rPr>
        <w:t xml:space="preserve"> on Dual TCI state switching in mDCI</w:t>
      </w:r>
      <w:r>
        <w:rPr>
          <w:sz w:val="20"/>
          <w:szCs w:val="20"/>
        </w:rPr>
        <w:t xml:space="preserve"> </w:t>
      </w:r>
      <w:r w:rsidRPr="00BA5A7E">
        <w:rPr>
          <w:sz w:val="20"/>
          <w:szCs w:val="20"/>
        </w:rPr>
        <w:t>[1]</w:t>
      </w:r>
      <w:r w:rsidR="00BA5A7E" w:rsidRPr="00BA5A7E">
        <w:rPr>
          <w:sz w:val="20"/>
          <w:szCs w:val="20"/>
        </w:rPr>
        <w:t>. We als</w:t>
      </w:r>
      <w:r w:rsidR="00BA5A7E">
        <w:rPr>
          <w:sz w:val="20"/>
          <w:szCs w:val="20"/>
        </w:rPr>
        <w:t xml:space="preserve">o provide a draft LS reply to RAN4 in [2]. </w:t>
      </w:r>
    </w:p>
    <w:p w14:paraId="45401190" w14:textId="2D061D07" w:rsidR="00412E26" w:rsidRPr="002A3F32" w:rsidRDefault="00EB38B6" w:rsidP="002A3F32">
      <w:pPr>
        <w:pStyle w:val="Heading1"/>
        <w:ind w:left="1140" w:hanging="1140"/>
        <w:jc w:val="both"/>
        <w:rPr>
          <w:rFonts w:cs="Arial"/>
          <w:lang w:val="en-US"/>
        </w:rPr>
      </w:pPr>
      <w:r>
        <w:rPr>
          <w:rFonts w:cs="Arial"/>
          <w:lang w:val="en-US"/>
        </w:rPr>
        <w:t>2</w:t>
      </w:r>
      <w:r w:rsidRPr="00D145E6">
        <w:rPr>
          <w:rFonts w:cs="Arial"/>
          <w:lang w:val="en-US"/>
        </w:rPr>
        <w:t>.</w:t>
      </w:r>
      <w:r w:rsidRPr="00507777">
        <w:rPr>
          <w:rFonts w:cs="Arial"/>
          <w:lang w:val="en-US"/>
        </w:rPr>
        <w:t xml:space="preserve"> </w:t>
      </w:r>
      <w:r>
        <w:rPr>
          <w:rFonts w:cs="Arial"/>
          <w:lang w:val="en-US"/>
        </w:rPr>
        <w:t xml:space="preserve"> </w:t>
      </w:r>
      <w:r w:rsidR="009F747B">
        <w:rPr>
          <w:rFonts w:cs="Arial"/>
          <w:lang w:val="en-US"/>
        </w:rPr>
        <w:t>Discussions</w:t>
      </w:r>
      <w:r>
        <w:rPr>
          <w:rFonts w:cs="Arial"/>
          <w:lang w:val="en-US"/>
        </w:rPr>
        <w:t xml:space="preserve"> </w:t>
      </w:r>
    </w:p>
    <w:p w14:paraId="4A9A512A" w14:textId="77777777" w:rsidR="005F3048" w:rsidRDefault="005F3048" w:rsidP="005F3048">
      <w:pPr>
        <w:keepNext/>
        <w:jc w:val="center"/>
      </w:pPr>
      <w:r>
        <w:rPr>
          <w:noProof/>
        </w:rPr>
        <w:drawing>
          <wp:inline distT="0" distB="0" distL="0" distR="0" wp14:anchorId="38E3F5F8" wp14:editId="4779D2B2">
            <wp:extent cx="4924342" cy="2492829"/>
            <wp:effectExtent l="0" t="0" r="3810" b="0"/>
            <wp:docPr id="1" name="Picture 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diagram of a diagram&#10;&#10;Description automatically generated"/>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930032" cy="2495710"/>
                    </a:xfrm>
                    <a:prstGeom prst="rect">
                      <a:avLst/>
                    </a:prstGeom>
                  </pic:spPr>
                </pic:pic>
              </a:graphicData>
            </a:graphic>
          </wp:inline>
        </w:drawing>
      </w:r>
    </w:p>
    <w:p w14:paraId="1D2894DF" w14:textId="77777777" w:rsidR="005F3048" w:rsidRPr="005F3048" w:rsidRDefault="005F3048" w:rsidP="005F3048">
      <w:pPr>
        <w:pStyle w:val="Caption"/>
        <w:jc w:val="center"/>
        <w:rPr>
          <w:rFonts w:cs="Arial"/>
          <w:i/>
          <w:iCs/>
          <w:color w:val="0070C0"/>
          <w:sz w:val="20"/>
          <w:szCs w:val="20"/>
        </w:rPr>
      </w:pPr>
      <w:r w:rsidRPr="005F3048">
        <w:rPr>
          <w:sz w:val="20"/>
          <w:szCs w:val="20"/>
        </w:rPr>
        <w:t xml:space="preserve">Figure </w:t>
      </w:r>
      <w:r w:rsidRPr="005F3048">
        <w:rPr>
          <w:sz w:val="20"/>
          <w:szCs w:val="20"/>
        </w:rPr>
        <w:fldChar w:fldCharType="begin"/>
      </w:r>
      <w:r w:rsidRPr="005F3048">
        <w:rPr>
          <w:sz w:val="20"/>
          <w:szCs w:val="20"/>
        </w:rPr>
        <w:instrText xml:space="preserve"> SEQ Figure \* ARABIC </w:instrText>
      </w:r>
      <w:r w:rsidRPr="005F3048">
        <w:rPr>
          <w:sz w:val="20"/>
          <w:szCs w:val="20"/>
        </w:rPr>
        <w:fldChar w:fldCharType="separate"/>
      </w:r>
      <w:r w:rsidRPr="005F3048">
        <w:rPr>
          <w:noProof/>
          <w:sz w:val="20"/>
          <w:szCs w:val="20"/>
        </w:rPr>
        <w:t>1</w:t>
      </w:r>
      <w:r w:rsidRPr="005F3048">
        <w:rPr>
          <w:noProof/>
          <w:sz w:val="20"/>
          <w:szCs w:val="20"/>
        </w:rPr>
        <w:fldChar w:fldCharType="end"/>
      </w:r>
      <w:r w:rsidRPr="005F3048">
        <w:rPr>
          <w:sz w:val="20"/>
          <w:szCs w:val="20"/>
        </w:rPr>
        <w:t>: Example mDCI scenario</w:t>
      </w:r>
    </w:p>
    <w:p w14:paraId="51C57287" w14:textId="2D025A3A" w:rsidR="00656EFC" w:rsidRDefault="00312618" w:rsidP="00312618">
      <w:pPr>
        <w:pStyle w:val="Heading2"/>
        <w:spacing w:before="180"/>
        <w:ind w:left="1134" w:hanging="1134"/>
        <w:rPr>
          <w:rFonts w:ascii="Arial" w:eastAsia="Times New Roman" w:hAnsi="Arial" w:cs="Times New Roman"/>
          <w:color w:val="auto"/>
          <w:sz w:val="32"/>
          <w:szCs w:val="20"/>
          <w:lang w:val="en-GB" w:eastAsia="ja-JP"/>
        </w:rPr>
      </w:pPr>
      <w:r w:rsidRPr="00312618">
        <w:rPr>
          <w:rFonts w:ascii="Arial" w:eastAsia="Times New Roman" w:hAnsi="Arial" w:cs="Times New Roman"/>
          <w:color w:val="auto"/>
          <w:sz w:val="32"/>
          <w:szCs w:val="20"/>
          <w:lang w:val="en-GB" w:eastAsia="ja-JP"/>
        </w:rPr>
        <w:t>Question 1</w:t>
      </w:r>
    </w:p>
    <w:p w14:paraId="5B802F3E" w14:textId="63B502D2" w:rsidR="0028734B" w:rsidRDefault="0028734B" w:rsidP="00312618">
      <w:pPr>
        <w:rPr>
          <w:rFonts w:ascii="Arial" w:hAnsi="Arial" w:cs="Arial"/>
          <w:sz w:val="20"/>
          <w:szCs w:val="20"/>
          <w:lang w:val="en-GB" w:eastAsia="ja-JP"/>
        </w:rPr>
      </w:pPr>
      <w:r>
        <w:rPr>
          <w:rFonts w:ascii="Arial" w:hAnsi="Arial" w:cs="Arial"/>
          <w:sz w:val="20"/>
          <w:szCs w:val="20"/>
          <w:lang w:val="en-GB" w:eastAsia="ja-JP"/>
        </w:rPr>
        <w:t xml:space="preserve">In RAN1 99 meeting, the following was agreed for default beam when for mDCI mTRP: </w:t>
      </w:r>
    </w:p>
    <w:tbl>
      <w:tblPr>
        <w:tblStyle w:val="TableGrid"/>
        <w:tblW w:w="0" w:type="auto"/>
        <w:tblLook w:val="04A0" w:firstRow="1" w:lastRow="0" w:firstColumn="1" w:lastColumn="0" w:noHBand="0" w:noVBand="1"/>
      </w:tblPr>
      <w:tblGrid>
        <w:gridCol w:w="9962"/>
      </w:tblGrid>
      <w:tr w:rsidR="0028734B" w14:paraId="2707D051" w14:textId="77777777" w:rsidTr="0028734B">
        <w:tc>
          <w:tcPr>
            <w:tcW w:w="9962" w:type="dxa"/>
          </w:tcPr>
          <w:p w14:paraId="6F9A62A3" w14:textId="77777777" w:rsidR="0028734B" w:rsidRPr="0028734B" w:rsidRDefault="0028734B" w:rsidP="0028734B">
            <w:pPr>
              <w:spacing w:after="0"/>
              <w:rPr>
                <w:rFonts w:ascii="Arial" w:hAnsi="Arial" w:cs="Arial"/>
                <w:b/>
                <w:bCs/>
                <w:sz w:val="20"/>
                <w:szCs w:val="20"/>
                <w:highlight w:val="green"/>
              </w:rPr>
            </w:pPr>
            <w:r w:rsidRPr="0028734B">
              <w:rPr>
                <w:rFonts w:ascii="Arial" w:hAnsi="Arial" w:cs="Arial"/>
                <w:b/>
                <w:bCs/>
                <w:sz w:val="20"/>
                <w:szCs w:val="20"/>
                <w:highlight w:val="green"/>
              </w:rPr>
              <w:t>Agreement</w:t>
            </w:r>
          </w:p>
          <w:p w14:paraId="10C6FCA1" w14:textId="77777777" w:rsidR="0028734B" w:rsidRPr="0028734B" w:rsidRDefault="0028734B" w:rsidP="0028734B">
            <w:pPr>
              <w:spacing w:after="0"/>
              <w:rPr>
                <w:rFonts w:ascii="Arial" w:hAnsi="Arial" w:cs="Arial"/>
                <w:sz w:val="20"/>
                <w:szCs w:val="20"/>
              </w:rPr>
            </w:pPr>
            <w:r w:rsidRPr="0028734B">
              <w:rPr>
                <w:rFonts w:ascii="Arial" w:hAnsi="Arial" w:cs="Arial"/>
                <w:sz w:val="20"/>
                <w:szCs w:val="20"/>
              </w:rPr>
              <w:t xml:space="preserve">For multi-DCI based multi-TRP/panel transmission, if </w:t>
            </w:r>
            <w:r w:rsidRPr="0028734B">
              <w:rPr>
                <w:rFonts w:ascii="Arial" w:hAnsi="Arial" w:cs="Arial"/>
                <w:i/>
                <w:iCs/>
                <w:sz w:val="20"/>
                <w:szCs w:val="20"/>
              </w:rPr>
              <w:t>CORESETPoolIndex</w:t>
            </w:r>
            <w:r w:rsidRPr="0028734B">
              <w:rPr>
                <w:rFonts w:ascii="Arial" w:hAnsi="Arial" w:cs="Arial"/>
                <w:sz w:val="20"/>
                <w:szCs w:val="20"/>
              </w:rPr>
              <w:t xml:space="preserve"> is configured,</w:t>
            </w:r>
          </w:p>
          <w:p w14:paraId="38BBA44C" w14:textId="77777777" w:rsidR="0028734B" w:rsidRPr="0028734B" w:rsidRDefault="0028734B" w:rsidP="0028734B">
            <w:pPr>
              <w:pStyle w:val="ListParagraph"/>
              <w:numPr>
                <w:ilvl w:val="0"/>
                <w:numId w:val="48"/>
              </w:numPr>
              <w:snapToGrid w:val="0"/>
              <w:spacing w:after="0"/>
              <w:jc w:val="both"/>
              <w:rPr>
                <w:rFonts w:ascii="Arial" w:eastAsia="SimSun" w:hAnsi="Arial" w:cs="Arial"/>
                <w:sz w:val="20"/>
                <w:szCs w:val="20"/>
              </w:rPr>
            </w:pPr>
            <w:r w:rsidRPr="0028734B">
              <w:rPr>
                <w:rFonts w:ascii="Arial" w:eastAsia="SimSun" w:hAnsi="Arial" w:cs="Arial"/>
                <w:sz w:val="20"/>
                <w:szCs w:val="20"/>
              </w:rPr>
              <w:t xml:space="preserve">If the time offset between the reception of the PDCCH and the corresponding PDSCH is less than a threshold, UE could assume that the DM-RS ports of PDSCH are QCL-ed with the RS(s) with respect to the QCL parameter(s) used for PDCCH of the lowest CORESET index among CORESETs configured with the same value of </w:t>
            </w:r>
            <w:r w:rsidRPr="0028734B">
              <w:rPr>
                <w:rFonts w:ascii="Arial" w:eastAsia="SimSun" w:hAnsi="Arial" w:cs="Arial"/>
                <w:i/>
                <w:sz w:val="20"/>
                <w:szCs w:val="20"/>
              </w:rPr>
              <w:t>CORESETPoolIndex,</w:t>
            </w:r>
          </w:p>
          <w:p w14:paraId="5C116F61" w14:textId="77777777" w:rsidR="0028734B" w:rsidRDefault="0028734B" w:rsidP="0028734B">
            <w:pPr>
              <w:pStyle w:val="ListParagraph"/>
              <w:numPr>
                <w:ilvl w:val="1"/>
                <w:numId w:val="48"/>
              </w:numPr>
              <w:snapToGrid w:val="0"/>
              <w:spacing w:after="0"/>
              <w:jc w:val="both"/>
              <w:rPr>
                <w:rFonts w:ascii="Arial" w:eastAsia="SimSun" w:hAnsi="Arial" w:cs="Arial"/>
                <w:sz w:val="20"/>
                <w:szCs w:val="20"/>
              </w:rPr>
            </w:pPr>
            <w:r w:rsidRPr="0028734B">
              <w:rPr>
                <w:rFonts w:ascii="Arial" w:eastAsia="SimSun" w:hAnsi="Arial" w:cs="Arial"/>
                <w:iCs/>
                <w:sz w:val="20"/>
                <w:szCs w:val="20"/>
              </w:rPr>
              <w:t>i</w:t>
            </w:r>
            <w:r w:rsidRPr="0028734B">
              <w:rPr>
                <w:rFonts w:ascii="Arial" w:eastAsia="SimSun" w:hAnsi="Arial" w:cs="Arial"/>
                <w:sz w:val="20"/>
                <w:szCs w:val="20"/>
              </w:rPr>
              <w:t xml:space="preserve">n the respective latest slot in which one or more CORESETs associated with each of </w:t>
            </w:r>
            <w:r w:rsidRPr="0028734B">
              <w:rPr>
                <w:rFonts w:ascii="Arial" w:eastAsia="SimSun" w:hAnsi="Arial" w:cs="Arial"/>
                <w:i/>
                <w:iCs/>
                <w:sz w:val="20"/>
                <w:szCs w:val="20"/>
              </w:rPr>
              <w:t>CORESETPoolIndex</w:t>
            </w:r>
            <w:r w:rsidRPr="0028734B">
              <w:rPr>
                <w:rFonts w:ascii="Arial" w:eastAsia="SimSun" w:hAnsi="Arial" w:cs="Arial"/>
                <w:sz w:val="20"/>
                <w:szCs w:val="20"/>
              </w:rPr>
              <w:t xml:space="preserve"> within the active BWP of the serving cell are monitored by the UE </w:t>
            </w:r>
          </w:p>
          <w:p w14:paraId="55929496" w14:textId="77777777" w:rsidR="0028734B" w:rsidRDefault="0028734B" w:rsidP="0028734B">
            <w:pPr>
              <w:pStyle w:val="ListParagraph"/>
              <w:snapToGrid w:val="0"/>
              <w:spacing w:after="0"/>
              <w:ind w:left="1080"/>
              <w:jc w:val="both"/>
              <w:rPr>
                <w:rFonts w:ascii="Arial" w:eastAsia="SimSun" w:hAnsi="Arial" w:cs="Arial"/>
                <w:sz w:val="20"/>
                <w:szCs w:val="20"/>
              </w:rPr>
            </w:pPr>
          </w:p>
          <w:p w14:paraId="6FCC5AE6" w14:textId="77777777" w:rsidR="0028734B" w:rsidRDefault="0028734B" w:rsidP="0028734B">
            <w:pPr>
              <w:pStyle w:val="ListParagraph"/>
              <w:numPr>
                <w:ilvl w:val="0"/>
                <w:numId w:val="48"/>
              </w:numPr>
              <w:snapToGrid w:val="0"/>
              <w:spacing w:after="0"/>
              <w:jc w:val="both"/>
              <w:rPr>
                <w:rFonts w:ascii="Arial" w:eastAsia="SimSun" w:hAnsi="Arial" w:cs="Arial"/>
                <w:sz w:val="20"/>
                <w:szCs w:val="20"/>
              </w:rPr>
            </w:pPr>
            <w:r w:rsidRPr="0028734B">
              <w:rPr>
                <w:rFonts w:ascii="Arial" w:eastAsia="SimSun" w:hAnsi="Arial" w:cs="Arial"/>
                <w:sz w:val="20"/>
                <w:szCs w:val="20"/>
              </w:rPr>
              <w:t>The support of this feature is indicated by UE capability</w:t>
            </w:r>
          </w:p>
          <w:p w14:paraId="26F06AA3" w14:textId="77777777" w:rsidR="00F546E8" w:rsidRPr="00F546E8" w:rsidRDefault="0028734B" w:rsidP="00312618">
            <w:pPr>
              <w:pStyle w:val="ListParagraph"/>
              <w:numPr>
                <w:ilvl w:val="0"/>
                <w:numId w:val="48"/>
              </w:numPr>
              <w:snapToGrid w:val="0"/>
              <w:spacing w:after="0"/>
              <w:jc w:val="both"/>
              <w:rPr>
                <w:rFonts w:ascii="Arial" w:eastAsia="SimSun" w:hAnsi="Arial" w:cs="Arial"/>
                <w:sz w:val="20"/>
                <w:szCs w:val="20"/>
              </w:rPr>
            </w:pPr>
            <w:r w:rsidRPr="0028734B">
              <w:rPr>
                <w:rFonts w:ascii="Arial" w:eastAsia="SimSun" w:hAnsi="Arial" w:cs="Arial"/>
                <w:sz w:val="20"/>
                <w:szCs w:val="20"/>
              </w:rPr>
              <w:lastRenderedPageBreak/>
              <w:t xml:space="preserve">If the UE does not support the above feature, Rel-15 behavior is reused regardless of </w:t>
            </w:r>
            <w:r w:rsidRPr="0028734B">
              <w:rPr>
                <w:rFonts w:ascii="Arial" w:eastAsia="SimSun" w:hAnsi="Arial" w:cs="Arial"/>
                <w:i/>
                <w:iCs/>
                <w:sz w:val="20"/>
                <w:szCs w:val="20"/>
              </w:rPr>
              <w:t>CORESETPoolIndex</w:t>
            </w:r>
            <w:r>
              <w:rPr>
                <w:rFonts w:ascii="Arial" w:eastAsia="SimSun" w:hAnsi="Arial" w:cs="Arial"/>
                <w:i/>
                <w:iCs/>
                <w:sz w:val="20"/>
                <w:szCs w:val="20"/>
              </w:rPr>
              <w:t>.</w:t>
            </w:r>
          </w:p>
          <w:p w14:paraId="740EDEF8" w14:textId="77777777" w:rsidR="00F546E8" w:rsidRDefault="00F546E8" w:rsidP="00F546E8">
            <w:pPr>
              <w:spacing w:before="0" w:beforeAutospacing="0" w:after="0"/>
              <w:rPr>
                <w:rFonts w:ascii="Arial" w:hAnsi="Arial" w:cs="Arial"/>
                <w:b/>
                <w:bCs/>
                <w:sz w:val="20"/>
                <w:szCs w:val="20"/>
              </w:rPr>
            </w:pPr>
          </w:p>
          <w:p w14:paraId="2479EF8D" w14:textId="4AC49EDA" w:rsidR="00F546E8" w:rsidRPr="00F546E8" w:rsidRDefault="00F546E8" w:rsidP="00F546E8">
            <w:pPr>
              <w:spacing w:before="0" w:beforeAutospacing="0" w:after="0"/>
              <w:rPr>
                <w:rFonts w:ascii="Arial" w:hAnsi="Arial" w:cs="Arial"/>
                <w:b/>
                <w:bCs/>
                <w:sz w:val="20"/>
                <w:szCs w:val="20"/>
              </w:rPr>
            </w:pPr>
            <w:r w:rsidRPr="00F546E8">
              <w:rPr>
                <w:rFonts w:ascii="Arial" w:hAnsi="Arial" w:cs="Arial"/>
                <w:b/>
                <w:bCs/>
                <w:sz w:val="20"/>
                <w:szCs w:val="20"/>
                <w:highlight w:val="green"/>
              </w:rPr>
              <w:t>Conclusion</w:t>
            </w:r>
          </w:p>
          <w:p w14:paraId="0865089B" w14:textId="4B5AB9D9" w:rsidR="0028734B" w:rsidRPr="00F546E8" w:rsidRDefault="00F546E8" w:rsidP="00F546E8">
            <w:pPr>
              <w:spacing w:before="0" w:beforeAutospacing="0" w:after="0"/>
              <w:rPr>
                <w:rFonts w:ascii="Arial" w:hAnsi="Arial" w:cs="Arial"/>
                <w:sz w:val="20"/>
                <w:szCs w:val="20"/>
              </w:rPr>
            </w:pPr>
            <w:r w:rsidRPr="00F546E8">
              <w:rPr>
                <w:rFonts w:ascii="Arial" w:hAnsi="Arial" w:cs="Arial"/>
                <w:sz w:val="20"/>
                <w:szCs w:val="20"/>
              </w:rPr>
              <w:t>If the indicated TCI states for multi-TRP operation cannot be received by a UE simultaneously, it is up to UE implementation how to handle this case.</w:t>
            </w:r>
          </w:p>
        </w:tc>
      </w:tr>
    </w:tbl>
    <w:p w14:paraId="0ED6A3D2" w14:textId="29F1F838" w:rsidR="001176DD" w:rsidRDefault="0028734B" w:rsidP="00312618">
      <w:pPr>
        <w:rPr>
          <w:rFonts w:ascii="Arial" w:hAnsi="Arial" w:cs="Arial"/>
          <w:sz w:val="20"/>
          <w:szCs w:val="20"/>
          <w:lang w:val="en-GB" w:eastAsia="ja-JP"/>
        </w:rPr>
      </w:pPr>
      <w:r>
        <w:rPr>
          <w:rFonts w:ascii="Arial" w:hAnsi="Arial" w:cs="Arial"/>
          <w:sz w:val="20"/>
          <w:szCs w:val="20"/>
          <w:lang w:val="en-GB" w:eastAsia="ja-JP"/>
        </w:rPr>
        <w:lastRenderedPageBreak/>
        <w:t>As in Rel-15, f</w:t>
      </w:r>
      <w:r w:rsidR="00BA5A7E">
        <w:rPr>
          <w:rFonts w:ascii="Arial" w:hAnsi="Arial" w:cs="Arial"/>
          <w:sz w:val="20"/>
          <w:szCs w:val="20"/>
          <w:lang w:val="en-GB" w:eastAsia="ja-JP"/>
        </w:rPr>
        <w:t xml:space="preserve">or Rel-16 mDCI mTRP, there is no restriction on the </w:t>
      </w:r>
      <w:r w:rsidR="001176DD">
        <w:rPr>
          <w:rFonts w:ascii="Arial" w:hAnsi="Arial" w:cs="Arial"/>
          <w:sz w:val="20"/>
          <w:szCs w:val="20"/>
          <w:lang w:val="en-GB" w:eastAsia="ja-JP"/>
        </w:rPr>
        <w:t>minimum duration between the reception of the DL DCI and the correponding PDSCH. The parameter ‘</w:t>
      </w:r>
      <w:r w:rsidR="001176DD" w:rsidRPr="001176DD">
        <w:rPr>
          <w:rFonts w:ascii="Arial" w:hAnsi="Arial" w:cs="Arial"/>
          <w:sz w:val="20"/>
          <w:szCs w:val="20"/>
          <w:lang w:val="en-GB" w:eastAsia="ja-JP"/>
        </w:rPr>
        <w:t>timeDurationForQCL</w:t>
      </w:r>
      <w:r w:rsidR="001176DD">
        <w:rPr>
          <w:rFonts w:ascii="Arial" w:hAnsi="Arial" w:cs="Arial"/>
          <w:sz w:val="20"/>
          <w:szCs w:val="20"/>
          <w:lang w:val="en-GB" w:eastAsia="ja-JP"/>
        </w:rPr>
        <w:t>’ is used to define the minimum number of symbols that is required by UE to use the spatial QCL information indicated by the scheduling DCI to perform PDSCH reception.</w:t>
      </w:r>
    </w:p>
    <w:p w14:paraId="184FAA7E" w14:textId="7E7BDFAA" w:rsidR="005F3048" w:rsidRDefault="001176DD" w:rsidP="003F6B81">
      <w:pPr>
        <w:jc w:val="both"/>
        <w:rPr>
          <w:rFonts w:ascii="Arial" w:hAnsi="Arial" w:cs="Arial"/>
          <w:sz w:val="20"/>
          <w:szCs w:val="20"/>
          <w:lang w:val="en-GB" w:eastAsia="ja-JP"/>
        </w:rPr>
      </w:pPr>
      <w:r>
        <w:rPr>
          <w:rFonts w:ascii="Arial" w:hAnsi="Arial" w:cs="Arial"/>
          <w:sz w:val="20"/>
          <w:szCs w:val="20"/>
          <w:lang w:val="en-GB" w:eastAsia="ja-JP"/>
        </w:rPr>
        <w:t>When the time offset between the DL DCI and the corresponding PDSCH is equal or greater than the value of ‘</w:t>
      </w:r>
      <w:r w:rsidRPr="001176DD">
        <w:rPr>
          <w:rFonts w:ascii="Arial" w:hAnsi="Arial" w:cs="Arial"/>
          <w:sz w:val="20"/>
          <w:szCs w:val="20"/>
          <w:lang w:val="en-GB" w:eastAsia="ja-JP"/>
        </w:rPr>
        <w:t>timeDurationForQCL</w:t>
      </w:r>
      <w:r>
        <w:rPr>
          <w:rFonts w:ascii="Arial" w:hAnsi="Arial" w:cs="Arial"/>
          <w:sz w:val="20"/>
          <w:szCs w:val="20"/>
          <w:lang w:val="en-GB" w:eastAsia="ja-JP"/>
        </w:rPr>
        <w:t>’ reported by UE</w:t>
      </w:r>
      <w:r w:rsidR="005F3048">
        <w:rPr>
          <w:rFonts w:ascii="Arial" w:hAnsi="Arial" w:cs="Arial"/>
          <w:sz w:val="20"/>
          <w:szCs w:val="20"/>
          <w:lang w:val="en-GB" w:eastAsia="ja-JP"/>
        </w:rPr>
        <w:t xml:space="preserve"> (e.g., PDSCH #0 with ‘CORESETPoolIndex 0’ in FIG.1)</w:t>
      </w:r>
      <w:r>
        <w:rPr>
          <w:rFonts w:ascii="Arial" w:hAnsi="Arial" w:cs="Arial"/>
          <w:sz w:val="20"/>
          <w:szCs w:val="20"/>
          <w:lang w:val="en-GB" w:eastAsia="ja-JP"/>
        </w:rPr>
        <w:t xml:space="preserve">, the UE uses the TCI-state indicated in the detected PDCCH for determining </w:t>
      </w:r>
      <w:r w:rsidR="005F3048">
        <w:rPr>
          <w:rFonts w:ascii="Arial" w:hAnsi="Arial" w:cs="Arial"/>
          <w:sz w:val="20"/>
          <w:szCs w:val="20"/>
          <w:lang w:val="en-GB" w:eastAsia="ja-JP"/>
        </w:rPr>
        <w:t xml:space="preserve">PDSCH antenna port quasi co-location. </w:t>
      </w:r>
    </w:p>
    <w:p w14:paraId="514BBEF9" w14:textId="508F6457" w:rsidR="005F3048" w:rsidRDefault="005F3048" w:rsidP="003F6B81">
      <w:pPr>
        <w:jc w:val="both"/>
        <w:rPr>
          <w:rFonts w:ascii="Arial" w:hAnsi="Arial" w:cs="Arial"/>
          <w:sz w:val="20"/>
          <w:szCs w:val="20"/>
          <w:lang w:val="en-GB" w:eastAsia="ja-JP"/>
        </w:rPr>
      </w:pPr>
      <w:r>
        <w:rPr>
          <w:rFonts w:ascii="Arial" w:hAnsi="Arial" w:cs="Arial"/>
          <w:sz w:val="20"/>
          <w:szCs w:val="20"/>
          <w:lang w:val="en-GB" w:eastAsia="ja-JP"/>
        </w:rPr>
        <w:t>On the other hand, when the time offset is smaller than ‘</w:t>
      </w:r>
      <w:r w:rsidRPr="001176DD">
        <w:rPr>
          <w:rFonts w:ascii="Arial" w:hAnsi="Arial" w:cs="Arial"/>
          <w:sz w:val="20"/>
          <w:szCs w:val="20"/>
          <w:lang w:val="en-GB" w:eastAsia="ja-JP"/>
        </w:rPr>
        <w:t>timeDurationForQCL</w:t>
      </w:r>
      <w:r>
        <w:rPr>
          <w:rFonts w:ascii="Arial" w:hAnsi="Arial" w:cs="Arial"/>
          <w:sz w:val="20"/>
          <w:szCs w:val="20"/>
          <w:lang w:val="en-GB" w:eastAsia="ja-JP"/>
        </w:rPr>
        <w:t xml:space="preserve">’ reported by UE (e.g, the duration between ‘C’ and ‘D’ for ‘CORESETPoolIndex 1’), the following rule was </w:t>
      </w:r>
      <w:r w:rsidR="00BD1FB9">
        <w:rPr>
          <w:rFonts w:ascii="Arial" w:hAnsi="Arial" w:cs="Arial"/>
          <w:sz w:val="20"/>
          <w:szCs w:val="20"/>
          <w:lang w:val="en-GB" w:eastAsia="ja-JP"/>
        </w:rPr>
        <w:t>agreed</w:t>
      </w:r>
      <w:r>
        <w:rPr>
          <w:rFonts w:ascii="Arial" w:hAnsi="Arial" w:cs="Arial"/>
          <w:sz w:val="20"/>
          <w:szCs w:val="20"/>
          <w:lang w:val="en-GB" w:eastAsia="ja-JP"/>
        </w:rPr>
        <w:t xml:space="preserve"> in RAN1</w:t>
      </w:r>
      <w:r w:rsidR="00BD1FB9">
        <w:rPr>
          <w:rFonts w:ascii="Arial" w:hAnsi="Arial" w:cs="Arial"/>
          <w:sz w:val="20"/>
          <w:szCs w:val="20"/>
          <w:lang w:val="en-GB" w:eastAsia="ja-JP"/>
        </w:rPr>
        <w:t xml:space="preserve"> for</w:t>
      </w:r>
      <w:r>
        <w:rPr>
          <w:rFonts w:ascii="Arial" w:hAnsi="Arial" w:cs="Arial"/>
          <w:sz w:val="20"/>
          <w:szCs w:val="20"/>
          <w:lang w:val="en-GB" w:eastAsia="ja-JP"/>
        </w:rPr>
        <w:t xml:space="preserve"> the the QCL assumption: </w:t>
      </w:r>
    </w:p>
    <w:p w14:paraId="60922010" w14:textId="573F366B" w:rsidR="00312618" w:rsidRDefault="005F3048" w:rsidP="005F3048">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 xml:space="preserve">Case 1: </w:t>
      </w:r>
      <w:r w:rsidR="00BD1FB9">
        <w:rPr>
          <w:rFonts w:ascii="Arial" w:hAnsi="Arial" w:cs="Arial"/>
          <w:sz w:val="20"/>
          <w:szCs w:val="20"/>
          <w:lang w:val="en-GB" w:eastAsia="ja-JP"/>
        </w:rPr>
        <w:t xml:space="preserve">A </w:t>
      </w:r>
      <w:r>
        <w:rPr>
          <w:rFonts w:ascii="Arial" w:hAnsi="Arial" w:cs="Arial"/>
          <w:sz w:val="20"/>
          <w:szCs w:val="20"/>
          <w:lang w:val="en-GB" w:eastAsia="ja-JP"/>
        </w:rPr>
        <w:t xml:space="preserve">UE is NOT configured with </w:t>
      </w:r>
      <w:r w:rsidR="00BD1FB9">
        <w:rPr>
          <w:rFonts w:ascii="Arial" w:hAnsi="Arial" w:cs="Arial"/>
          <w:sz w:val="20"/>
          <w:szCs w:val="20"/>
          <w:lang w:val="en-GB" w:eastAsia="ja-JP"/>
        </w:rPr>
        <w:t>‘</w:t>
      </w:r>
      <w:r w:rsidR="00BD1FB9" w:rsidRPr="00BD1FB9">
        <w:rPr>
          <w:rFonts w:ascii="Arial" w:hAnsi="Arial" w:cs="Arial"/>
          <w:sz w:val="20"/>
          <w:szCs w:val="20"/>
          <w:lang w:val="en-GB" w:eastAsia="ja-JP"/>
        </w:rPr>
        <w:t>enableDefaultTCI-StatePerCoresetPoolIndex</w:t>
      </w:r>
      <w:r w:rsidR="00BD1FB9">
        <w:rPr>
          <w:rFonts w:ascii="Arial" w:hAnsi="Arial" w:cs="Arial"/>
          <w:sz w:val="20"/>
          <w:szCs w:val="20"/>
          <w:lang w:val="en-GB" w:eastAsia="ja-JP"/>
        </w:rPr>
        <w:t>’</w:t>
      </w:r>
    </w:p>
    <w:p w14:paraId="77D0E5E9" w14:textId="118DFC17" w:rsidR="00BD1FB9" w:rsidRDefault="0036069D" w:rsidP="00BD1FB9">
      <w:pPr>
        <w:pStyle w:val="ListParagraph"/>
        <w:numPr>
          <w:ilvl w:val="1"/>
          <w:numId w:val="47"/>
        </w:numPr>
        <w:rPr>
          <w:rFonts w:ascii="Arial" w:hAnsi="Arial" w:cs="Arial"/>
          <w:sz w:val="20"/>
          <w:szCs w:val="20"/>
          <w:lang w:val="en-GB" w:eastAsia="ja-JP"/>
        </w:rPr>
      </w:pPr>
      <w:r>
        <w:rPr>
          <w:rFonts w:ascii="Arial" w:hAnsi="Arial" w:cs="Arial"/>
          <w:color w:val="000000"/>
          <w:sz w:val="20"/>
          <w:szCs w:val="20"/>
        </w:rPr>
        <w:t>T</w:t>
      </w:r>
      <w:r w:rsidRPr="00BD1FB9">
        <w:rPr>
          <w:rFonts w:ascii="Arial" w:hAnsi="Arial" w:cs="Arial"/>
          <w:color w:val="000000"/>
          <w:sz w:val="20"/>
          <w:szCs w:val="20"/>
        </w:rPr>
        <w:t xml:space="preserve">he UE may assume that </w:t>
      </w:r>
      <w:r>
        <w:rPr>
          <w:rFonts w:ascii="Arial" w:hAnsi="Arial" w:cs="Arial"/>
          <w:color w:val="000000"/>
          <w:sz w:val="20"/>
          <w:szCs w:val="20"/>
        </w:rPr>
        <w:t>the same QCL assumpiton used for the CORESET associated with a monitored search space with the lowest ‘</w:t>
      </w:r>
      <w:r w:rsidRPr="00BD1FB9">
        <w:rPr>
          <w:rFonts w:ascii="Arial" w:hAnsi="Arial" w:cs="Arial"/>
          <w:color w:val="000000"/>
          <w:sz w:val="20"/>
          <w:szCs w:val="20"/>
        </w:rPr>
        <w:t>controlResourceSetId</w:t>
      </w:r>
      <w:r>
        <w:rPr>
          <w:rFonts w:ascii="Arial" w:hAnsi="Arial" w:cs="Arial"/>
          <w:color w:val="000000"/>
          <w:sz w:val="20"/>
          <w:szCs w:val="20"/>
        </w:rPr>
        <w:t xml:space="preserve">’ in the latest slot in which  </w:t>
      </w:r>
      <w:r w:rsidRPr="00BD1FB9">
        <w:rPr>
          <w:rFonts w:ascii="Arial" w:hAnsi="Arial" w:cs="Arial"/>
          <w:color w:val="000000"/>
          <w:sz w:val="20"/>
          <w:szCs w:val="20"/>
        </w:rPr>
        <w:t>one or more CORESETs</w:t>
      </w:r>
      <w:r>
        <w:rPr>
          <w:rFonts w:ascii="Arial" w:hAnsi="Arial" w:cs="Arial"/>
          <w:color w:val="000000"/>
          <w:sz w:val="20"/>
          <w:szCs w:val="20"/>
        </w:rPr>
        <w:t xml:space="preserve"> </w:t>
      </w:r>
      <w:r w:rsidRPr="00BD1FB9">
        <w:rPr>
          <w:rFonts w:ascii="Arial" w:hAnsi="Arial" w:cs="Arial"/>
          <w:color w:val="000000"/>
          <w:sz w:val="20"/>
          <w:szCs w:val="20"/>
        </w:rPr>
        <w:t>monitored by the UE</w:t>
      </w:r>
      <w:r>
        <w:rPr>
          <w:rFonts w:ascii="Arial" w:hAnsi="Arial" w:cs="Arial"/>
          <w:color w:val="000000"/>
          <w:sz w:val="20"/>
          <w:szCs w:val="20"/>
        </w:rPr>
        <w:t xml:space="preserve">.  </w:t>
      </w:r>
    </w:p>
    <w:p w14:paraId="11195DBE" w14:textId="0B0A9365" w:rsidR="00BD1FB9" w:rsidRDefault="00BD1FB9" w:rsidP="00BD1FB9">
      <w:pPr>
        <w:pStyle w:val="ListParagraph"/>
        <w:numPr>
          <w:ilvl w:val="0"/>
          <w:numId w:val="47"/>
        </w:numPr>
        <w:spacing w:before="180" w:after="120"/>
        <w:ind w:left="835"/>
        <w:contextualSpacing w:val="0"/>
        <w:rPr>
          <w:rFonts w:ascii="Arial" w:hAnsi="Arial" w:cs="Arial"/>
          <w:sz w:val="20"/>
          <w:szCs w:val="20"/>
          <w:lang w:val="en-GB" w:eastAsia="ja-JP"/>
        </w:rPr>
      </w:pPr>
      <w:r>
        <w:rPr>
          <w:rFonts w:ascii="Arial" w:hAnsi="Arial" w:cs="Arial"/>
          <w:sz w:val="20"/>
          <w:szCs w:val="20"/>
          <w:lang w:val="en-GB" w:eastAsia="ja-JP"/>
        </w:rPr>
        <w:t>Case 2: A UE is configured with ‘</w:t>
      </w:r>
      <w:r w:rsidRPr="00BD1FB9">
        <w:rPr>
          <w:rFonts w:ascii="Arial" w:hAnsi="Arial" w:cs="Arial"/>
          <w:sz w:val="20"/>
          <w:szCs w:val="20"/>
          <w:lang w:val="en-GB" w:eastAsia="ja-JP"/>
        </w:rPr>
        <w:t>enableDefaultTCI-StatePerCoresetPoolIndex</w:t>
      </w:r>
      <w:r>
        <w:rPr>
          <w:rFonts w:ascii="Arial" w:hAnsi="Arial" w:cs="Arial"/>
          <w:sz w:val="20"/>
          <w:szCs w:val="20"/>
          <w:lang w:val="en-GB" w:eastAsia="ja-JP"/>
        </w:rPr>
        <w:t xml:space="preserve">’. </w:t>
      </w:r>
    </w:p>
    <w:p w14:paraId="28E565E8" w14:textId="02E3A9B6" w:rsidR="00BD1FB9" w:rsidRPr="00BD1FB9" w:rsidRDefault="00BD1FB9" w:rsidP="00BD1FB9">
      <w:pPr>
        <w:pStyle w:val="ListParagraph"/>
        <w:numPr>
          <w:ilvl w:val="1"/>
          <w:numId w:val="47"/>
        </w:numPr>
        <w:rPr>
          <w:rFonts w:ascii="Arial" w:hAnsi="Arial" w:cs="Arial"/>
          <w:color w:val="000000"/>
          <w:sz w:val="20"/>
          <w:szCs w:val="20"/>
        </w:rPr>
      </w:pPr>
      <w:r>
        <w:rPr>
          <w:rFonts w:ascii="Arial" w:hAnsi="Arial" w:cs="Arial"/>
          <w:color w:val="000000"/>
          <w:sz w:val="20"/>
          <w:szCs w:val="20"/>
        </w:rPr>
        <w:t>T</w:t>
      </w:r>
      <w:r w:rsidRPr="00BD1FB9">
        <w:rPr>
          <w:rFonts w:ascii="Arial" w:hAnsi="Arial" w:cs="Arial"/>
          <w:color w:val="000000"/>
          <w:sz w:val="20"/>
          <w:szCs w:val="20"/>
        </w:rPr>
        <w:t xml:space="preserve">he UE may assume that the DM-RS ports of PDSCH associated with a value of </w:t>
      </w:r>
      <w:r w:rsidRPr="00BD1FB9">
        <w:rPr>
          <w:rFonts w:ascii="Arial" w:hAnsi="Arial" w:cs="Arial"/>
          <w:i/>
          <w:iCs/>
          <w:color w:val="000000"/>
          <w:sz w:val="20"/>
          <w:szCs w:val="20"/>
        </w:rPr>
        <w:t>coresetPoolIndex</w:t>
      </w:r>
      <w:r w:rsidRPr="00BD1FB9">
        <w:rPr>
          <w:rFonts w:ascii="Arial" w:hAnsi="Arial" w:cs="Arial"/>
          <w:color w:val="000000"/>
          <w:sz w:val="20"/>
          <w:szCs w:val="20"/>
        </w:rPr>
        <w:t xml:space="preserve"> of a serving cell are quasi co-located with</w:t>
      </w:r>
      <w:r>
        <w:rPr>
          <w:rFonts w:ascii="Arial" w:hAnsi="Arial" w:cs="Arial"/>
          <w:color w:val="000000"/>
          <w:sz w:val="20"/>
          <w:szCs w:val="20"/>
        </w:rPr>
        <w:t xml:space="preserve"> the RS of the CORSET associated with a monitor search space with the lowest ‘</w:t>
      </w:r>
      <w:r w:rsidRPr="00BD1FB9">
        <w:rPr>
          <w:rFonts w:ascii="Arial" w:hAnsi="Arial" w:cs="Arial"/>
          <w:color w:val="000000"/>
          <w:sz w:val="20"/>
          <w:szCs w:val="20"/>
        </w:rPr>
        <w:t>controlResourceSetId</w:t>
      </w:r>
      <w:r w:rsidR="0036069D">
        <w:rPr>
          <w:rFonts w:ascii="Arial" w:hAnsi="Arial" w:cs="Arial"/>
          <w:color w:val="000000"/>
          <w:sz w:val="20"/>
          <w:szCs w:val="20"/>
        </w:rPr>
        <w:t>’</w:t>
      </w:r>
      <w:r w:rsidRPr="00BD1FB9">
        <w:rPr>
          <w:rFonts w:ascii="Arial" w:hAnsi="Arial" w:cs="Arial"/>
          <w:color w:val="000000"/>
          <w:sz w:val="20"/>
          <w:szCs w:val="20"/>
        </w:rPr>
        <w:t xml:space="preserve"> among CORESETs, which are configured with the same value of coresetPoolIndex as</w:t>
      </w:r>
      <w:r>
        <w:rPr>
          <w:rFonts w:ascii="Arial" w:hAnsi="Arial" w:cs="Arial"/>
          <w:color w:val="000000"/>
          <w:sz w:val="20"/>
          <w:szCs w:val="20"/>
        </w:rPr>
        <w:t xml:space="preserve"> </w:t>
      </w:r>
      <w:r w:rsidRPr="00BD1FB9">
        <w:rPr>
          <w:rFonts w:ascii="Arial" w:hAnsi="Arial" w:cs="Arial"/>
          <w:color w:val="000000"/>
          <w:sz w:val="20"/>
          <w:szCs w:val="20"/>
        </w:rPr>
        <w:t>the PDCCH scheduling that PDSCH, in the latest slot in which one or more CORESETs associated with the same value of coresetPoolIndex as the PDCCH scheduling that PDSCH’</w:t>
      </w:r>
      <w:r>
        <w:rPr>
          <w:rFonts w:ascii="Arial" w:hAnsi="Arial" w:cs="Arial"/>
          <w:color w:val="000000"/>
          <w:sz w:val="20"/>
          <w:szCs w:val="20"/>
        </w:rPr>
        <w:t xml:space="preserve"> </w:t>
      </w:r>
      <w:r w:rsidRPr="00BD1FB9">
        <w:rPr>
          <w:rFonts w:ascii="Arial" w:hAnsi="Arial" w:cs="Arial"/>
          <w:color w:val="000000"/>
          <w:sz w:val="20"/>
          <w:szCs w:val="20"/>
        </w:rPr>
        <w:t xml:space="preserve">within the active BWP of the serving </w:t>
      </w:r>
    </w:p>
    <w:p w14:paraId="332AAC8D" w14:textId="03834652" w:rsidR="00BD1FB9" w:rsidRDefault="00BD1FB9" w:rsidP="00BD1FB9">
      <w:pPr>
        <w:pStyle w:val="ListParagraph"/>
        <w:ind w:left="1550"/>
        <w:rPr>
          <w:rFonts w:ascii="Arial" w:hAnsi="Arial" w:cs="Arial"/>
          <w:color w:val="000000"/>
          <w:sz w:val="20"/>
          <w:szCs w:val="20"/>
        </w:rPr>
      </w:pPr>
      <w:r w:rsidRPr="00BD1FB9">
        <w:rPr>
          <w:rFonts w:ascii="Arial" w:hAnsi="Arial" w:cs="Arial"/>
          <w:color w:val="000000"/>
          <w:sz w:val="20"/>
          <w:szCs w:val="20"/>
        </w:rPr>
        <w:t>cell are monitored by the UE.</w:t>
      </w:r>
    </w:p>
    <w:p w14:paraId="2EF08575" w14:textId="5E4A8941" w:rsidR="005A1067" w:rsidRDefault="005A1067" w:rsidP="003F6B81">
      <w:pPr>
        <w:jc w:val="both"/>
        <w:rPr>
          <w:rFonts w:ascii="Arial" w:hAnsi="Arial" w:cs="Arial"/>
          <w:sz w:val="20"/>
          <w:szCs w:val="20"/>
          <w:lang w:val="en-GB" w:eastAsia="ja-JP"/>
        </w:rPr>
      </w:pPr>
      <w:r>
        <w:rPr>
          <w:rFonts w:ascii="Arial" w:hAnsi="Arial" w:cs="Arial"/>
          <w:color w:val="000000"/>
          <w:sz w:val="20"/>
          <w:szCs w:val="20"/>
        </w:rPr>
        <w:t xml:space="preserve">Focusing on the example in FIG.1, the QCL assumption between point ‘B’ and point ‘C’ has been specified in RAN1 based on whether UE is </w:t>
      </w:r>
      <w:r>
        <w:rPr>
          <w:rFonts w:ascii="Arial" w:hAnsi="Arial" w:cs="Arial"/>
          <w:sz w:val="20"/>
          <w:szCs w:val="20"/>
          <w:lang w:val="en-GB" w:eastAsia="ja-JP"/>
        </w:rPr>
        <w:t>configured with ‘</w:t>
      </w:r>
      <w:r w:rsidRPr="00BD1FB9">
        <w:rPr>
          <w:rFonts w:ascii="Arial" w:hAnsi="Arial" w:cs="Arial"/>
          <w:sz w:val="20"/>
          <w:szCs w:val="20"/>
          <w:lang w:val="en-GB" w:eastAsia="ja-JP"/>
        </w:rPr>
        <w:t>enableDefaultTCI-StatePerCoresetPoolIndex</w:t>
      </w:r>
      <w:r>
        <w:rPr>
          <w:rFonts w:ascii="Arial" w:hAnsi="Arial" w:cs="Arial"/>
          <w:sz w:val="20"/>
          <w:szCs w:val="20"/>
          <w:lang w:val="en-GB" w:eastAsia="ja-JP"/>
        </w:rPr>
        <w:t xml:space="preserve">’ or not (i.e., Case 1 and Case 2). We therefore do no see any need to define the minimum distance for duration between them. </w:t>
      </w:r>
    </w:p>
    <w:p w14:paraId="2376E8EA" w14:textId="2B8D1CCB" w:rsidR="00E31CBD" w:rsidRDefault="00E31CBD" w:rsidP="003F6B81">
      <w:pPr>
        <w:jc w:val="both"/>
        <w:rPr>
          <w:rFonts w:ascii="Arial" w:hAnsi="Arial" w:cs="Arial"/>
          <w:sz w:val="20"/>
          <w:szCs w:val="20"/>
          <w:lang w:val="en-GB" w:eastAsia="ja-JP"/>
        </w:rPr>
      </w:pPr>
      <w:r>
        <w:rPr>
          <w:rFonts w:ascii="Arial" w:hAnsi="Arial" w:cs="Arial"/>
          <w:sz w:val="20"/>
          <w:szCs w:val="20"/>
          <w:lang w:val="en-GB" w:eastAsia="ja-JP"/>
        </w:rPr>
        <w:t xml:space="preserve">On the other hand, it is </w:t>
      </w:r>
      <w:r w:rsidR="00384472">
        <w:rPr>
          <w:rFonts w:ascii="Arial" w:hAnsi="Arial" w:cs="Arial"/>
          <w:sz w:val="20"/>
          <w:szCs w:val="20"/>
          <w:lang w:val="en-GB" w:eastAsia="ja-JP"/>
        </w:rPr>
        <w:t xml:space="preserve">also </w:t>
      </w:r>
      <w:r>
        <w:rPr>
          <w:rFonts w:ascii="Arial" w:hAnsi="Arial" w:cs="Arial"/>
          <w:sz w:val="20"/>
          <w:szCs w:val="20"/>
          <w:lang w:val="en-GB" w:eastAsia="ja-JP"/>
        </w:rPr>
        <w:t>clear that the default beams used for the PDSCHs reception assoicated with two ‘</w:t>
      </w:r>
      <w:r w:rsidRPr="00BD1FB9">
        <w:rPr>
          <w:rFonts w:ascii="Arial" w:hAnsi="Arial" w:cs="Arial"/>
          <w:color w:val="000000"/>
          <w:sz w:val="20"/>
          <w:szCs w:val="20"/>
        </w:rPr>
        <w:t>coresetPoolIndex</w:t>
      </w:r>
      <w:r>
        <w:rPr>
          <w:rFonts w:ascii="Arial" w:hAnsi="Arial" w:cs="Arial"/>
          <w:sz w:val="20"/>
          <w:szCs w:val="20"/>
          <w:lang w:val="en-GB" w:eastAsia="ja-JP"/>
        </w:rPr>
        <w:t xml:space="preserve">’ during the overlapping period </w:t>
      </w:r>
      <w:r w:rsidR="00384472">
        <w:rPr>
          <w:rFonts w:ascii="Arial" w:hAnsi="Arial" w:cs="Arial"/>
          <w:sz w:val="20"/>
          <w:szCs w:val="20"/>
          <w:lang w:val="en-GB" w:eastAsia="ja-JP"/>
        </w:rPr>
        <w:t xml:space="preserve">is NOT ensured to be one of the beam pairs reported by UE through </w:t>
      </w:r>
      <w:r w:rsidR="00384472" w:rsidRPr="00384472">
        <w:rPr>
          <w:rFonts w:ascii="Arial" w:hAnsi="Arial" w:cs="Arial"/>
          <w:sz w:val="20"/>
          <w:szCs w:val="20"/>
          <w:lang w:val="en-GB" w:eastAsia="ja-JP"/>
        </w:rPr>
        <w:t>group</w:t>
      </w:r>
      <w:r w:rsidR="00384472">
        <w:rPr>
          <w:rFonts w:ascii="Arial" w:hAnsi="Arial" w:cs="Arial"/>
          <w:sz w:val="20"/>
          <w:szCs w:val="20"/>
          <w:lang w:val="en-GB" w:eastAsia="ja-JP"/>
        </w:rPr>
        <w:t>-</w:t>
      </w:r>
      <w:r w:rsidR="00384472" w:rsidRPr="00384472">
        <w:rPr>
          <w:rFonts w:ascii="Arial" w:hAnsi="Arial" w:cs="Arial"/>
          <w:sz w:val="20"/>
          <w:szCs w:val="20"/>
          <w:lang w:val="en-GB" w:eastAsia="ja-JP"/>
        </w:rPr>
        <w:t>Based</w:t>
      </w:r>
      <w:r w:rsidR="00384472">
        <w:rPr>
          <w:rFonts w:ascii="Arial" w:hAnsi="Arial" w:cs="Arial"/>
          <w:sz w:val="20"/>
          <w:szCs w:val="20"/>
          <w:lang w:val="en-GB" w:eastAsia="ja-JP"/>
        </w:rPr>
        <w:t xml:space="preserve"> </w:t>
      </w:r>
      <w:r w:rsidR="00384472" w:rsidRPr="00384472">
        <w:rPr>
          <w:rFonts w:ascii="Arial" w:hAnsi="Arial" w:cs="Arial"/>
          <w:sz w:val="20"/>
          <w:szCs w:val="20"/>
          <w:lang w:val="en-GB" w:eastAsia="ja-JP"/>
        </w:rPr>
        <w:t>Beam</w:t>
      </w:r>
      <w:r w:rsidR="00384472">
        <w:rPr>
          <w:rFonts w:ascii="Arial" w:hAnsi="Arial" w:cs="Arial"/>
          <w:sz w:val="20"/>
          <w:szCs w:val="20"/>
          <w:lang w:val="en-GB" w:eastAsia="ja-JP"/>
        </w:rPr>
        <w:t xml:space="preserve"> </w:t>
      </w:r>
      <w:r w:rsidR="00384472" w:rsidRPr="00384472">
        <w:rPr>
          <w:rFonts w:ascii="Arial" w:hAnsi="Arial" w:cs="Arial"/>
          <w:sz w:val="20"/>
          <w:szCs w:val="20"/>
          <w:lang w:val="en-GB" w:eastAsia="ja-JP"/>
        </w:rPr>
        <w:t>Reportin</w:t>
      </w:r>
      <w:r w:rsidR="00384472">
        <w:rPr>
          <w:rFonts w:ascii="Arial" w:hAnsi="Arial" w:cs="Arial"/>
          <w:sz w:val="20"/>
          <w:szCs w:val="20"/>
          <w:lang w:val="en-GB" w:eastAsia="ja-JP"/>
        </w:rPr>
        <w:t xml:space="preserve">g. Therefore, </w:t>
      </w:r>
      <w:r w:rsidR="00C52C3A">
        <w:rPr>
          <w:rFonts w:ascii="Arial" w:hAnsi="Arial" w:cs="Arial"/>
          <w:sz w:val="20"/>
          <w:szCs w:val="20"/>
          <w:lang w:val="en-GB" w:eastAsia="ja-JP"/>
        </w:rPr>
        <w:t>it</w:t>
      </w:r>
      <w:r w:rsidR="00384472">
        <w:rPr>
          <w:rFonts w:ascii="Arial" w:hAnsi="Arial" w:cs="Arial"/>
          <w:sz w:val="20"/>
          <w:szCs w:val="20"/>
          <w:lang w:val="en-GB" w:eastAsia="ja-JP"/>
        </w:rPr>
        <w:t xml:space="preserve"> should be taken into account when RAN4 defines the requirement for multi-Rx operation for mDCI use case.</w:t>
      </w:r>
      <w:r w:rsidR="0076417D">
        <w:rPr>
          <w:rFonts w:ascii="Arial" w:hAnsi="Arial" w:cs="Arial"/>
          <w:sz w:val="20"/>
          <w:szCs w:val="20"/>
          <w:lang w:val="en-GB" w:eastAsia="ja-JP"/>
        </w:rPr>
        <w:t xml:space="preserve"> </w:t>
      </w:r>
      <w:r w:rsidR="00384472">
        <w:rPr>
          <w:rFonts w:ascii="Arial" w:hAnsi="Arial" w:cs="Arial"/>
          <w:sz w:val="20"/>
          <w:szCs w:val="20"/>
          <w:lang w:val="en-GB" w:eastAsia="ja-JP"/>
        </w:rPr>
        <w:t xml:space="preserve">  </w:t>
      </w:r>
    </w:p>
    <w:p w14:paraId="7416EBE1" w14:textId="77777777" w:rsidR="00F35D06" w:rsidRDefault="00F35D06" w:rsidP="00BD1FB9">
      <w:pPr>
        <w:rPr>
          <w:rFonts w:ascii="Arial" w:hAnsi="Arial" w:cs="Arial"/>
          <w:sz w:val="20"/>
          <w:szCs w:val="20"/>
          <w:lang w:val="en-GB" w:eastAsia="ja-JP"/>
        </w:rPr>
      </w:pPr>
    </w:p>
    <w:p w14:paraId="2E3C0C4D" w14:textId="3D185FE0" w:rsidR="00BD1FB9" w:rsidRPr="005A1067" w:rsidRDefault="005A1067" w:rsidP="00BD1FB9">
      <w:pPr>
        <w:rPr>
          <w:rFonts w:ascii="Arial" w:hAnsi="Arial" w:cs="Arial"/>
          <w:b/>
          <w:bCs/>
          <w:color w:val="000000"/>
          <w:sz w:val="20"/>
          <w:szCs w:val="20"/>
        </w:rPr>
      </w:pPr>
      <w:r w:rsidRPr="005A1067">
        <w:rPr>
          <w:rFonts w:ascii="Arial" w:hAnsi="Arial" w:cs="Arial"/>
          <w:b/>
          <w:bCs/>
          <w:color w:val="000000"/>
          <w:sz w:val="20"/>
          <w:szCs w:val="20"/>
        </w:rPr>
        <w:t>Proposal 1</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 for Question 1</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5A1067" w14:paraId="451C4B3F" w14:textId="77777777" w:rsidTr="005A1067">
        <w:tc>
          <w:tcPr>
            <w:tcW w:w="9962" w:type="dxa"/>
          </w:tcPr>
          <w:p w14:paraId="65055DFA" w14:textId="209B4F48" w:rsidR="005A1067" w:rsidRDefault="006D0A6E" w:rsidP="00BD1FB9">
            <w:pPr>
              <w:rPr>
                <w:rFonts w:ascii="Arial" w:hAnsi="Arial" w:cs="Arial"/>
                <w:sz w:val="20"/>
                <w:szCs w:val="20"/>
              </w:rPr>
            </w:pPr>
            <w:r w:rsidRPr="006D0A6E">
              <w:rPr>
                <w:rFonts w:ascii="Arial" w:hAnsi="Arial" w:cs="Arial"/>
                <w:sz w:val="20"/>
                <w:szCs w:val="20"/>
              </w:rPr>
              <w:t xml:space="preserve">There is </w:t>
            </w:r>
            <w:r>
              <w:rPr>
                <w:rFonts w:ascii="Arial" w:hAnsi="Arial" w:cs="Arial"/>
                <w:sz w:val="20"/>
                <w:szCs w:val="20"/>
              </w:rPr>
              <w:t>no</w:t>
            </w:r>
            <w:r w:rsidRPr="006D0A6E">
              <w:rPr>
                <w:rFonts w:ascii="Arial" w:hAnsi="Arial" w:cs="Arial"/>
                <w:sz w:val="20"/>
                <w:szCs w:val="20"/>
              </w:rPr>
              <w:t xml:space="preserve"> minimum duration defined in RAN1 specifications for duration between point B and C</w:t>
            </w:r>
            <w:r w:rsidR="00E31CBD">
              <w:rPr>
                <w:rFonts w:ascii="Arial" w:hAnsi="Arial" w:cs="Arial"/>
                <w:sz w:val="20"/>
                <w:szCs w:val="20"/>
              </w:rPr>
              <w:t xml:space="preserve">. Actually, </w:t>
            </w:r>
            <w:r>
              <w:rPr>
                <w:rFonts w:ascii="Arial" w:hAnsi="Arial" w:cs="Arial"/>
                <w:sz w:val="20"/>
                <w:szCs w:val="20"/>
              </w:rPr>
              <w:t xml:space="preserve">RAN1 does not see the need to </w:t>
            </w:r>
            <w:r w:rsidR="00E31CBD">
              <w:rPr>
                <w:rFonts w:ascii="Arial" w:hAnsi="Arial" w:cs="Arial"/>
                <w:sz w:val="20"/>
                <w:szCs w:val="20"/>
              </w:rPr>
              <w:t xml:space="preserve">define this </w:t>
            </w:r>
            <w:r w:rsidR="001A2574">
              <w:rPr>
                <w:rFonts w:ascii="Arial" w:hAnsi="Arial" w:cs="Arial"/>
                <w:sz w:val="20"/>
                <w:szCs w:val="20"/>
              </w:rPr>
              <w:t>for the interested use case in FIG.1</w:t>
            </w:r>
            <w:r w:rsidR="00E31CBD">
              <w:rPr>
                <w:rFonts w:ascii="Arial" w:hAnsi="Arial" w:cs="Arial"/>
                <w:sz w:val="20"/>
                <w:szCs w:val="20"/>
              </w:rPr>
              <w:t xml:space="preserve"> either</w:t>
            </w:r>
            <w:r w:rsidR="001A2574">
              <w:rPr>
                <w:rFonts w:ascii="Arial" w:hAnsi="Arial" w:cs="Arial"/>
                <w:sz w:val="20"/>
                <w:szCs w:val="20"/>
              </w:rPr>
              <w:t xml:space="preserve">. </w:t>
            </w:r>
          </w:p>
          <w:p w14:paraId="6CD01559" w14:textId="3CDD68C3" w:rsidR="001A2574" w:rsidRDefault="001A2574" w:rsidP="00BD1FB9">
            <w:pPr>
              <w:rPr>
                <w:rFonts w:ascii="Arial" w:hAnsi="Arial" w:cs="Arial"/>
                <w:sz w:val="20"/>
                <w:szCs w:val="20"/>
              </w:rPr>
            </w:pPr>
            <w:r w:rsidRPr="001A2574">
              <w:rPr>
                <w:rFonts w:ascii="Arial" w:hAnsi="Arial" w:cs="Arial"/>
                <w:sz w:val="20"/>
                <w:szCs w:val="20"/>
              </w:rPr>
              <w:t>The TCI states assumption after point C</w:t>
            </w:r>
            <w:r>
              <w:rPr>
                <w:rFonts w:ascii="Arial" w:hAnsi="Arial" w:cs="Arial"/>
                <w:sz w:val="20"/>
                <w:szCs w:val="20"/>
              </w:rPr>
              <w:t xml:space="preserve"> before </w:t>
            </w:r>
            <w:r w:rsidRPr="001A2574">
              <w:rPr>
                <w:rFonts w:ascii="Arial" w:hAnsi="Arial" w:cs="Arial"/>
                <w:sz w:val="20"/>
                <w:szCs w:val="20"/>
              </w:rPr>
              <w:t>till the NW provides UE with new TCI state indication</w:t>
            </w:r>
            <w:r>
              <w:rPr>
                <w:rFonts w:ascii="Arial" w:hAnsi="Arial" w:cs="Arial"/>
                <w:sz w:val="20"/>
                <w:szCs w:val="20"/>
              </w:rPr>
              <w:t xml:space="preserve"> (e.g., Point D) was specified in Rel-16 for mDCI mTRP as follows: </w:t>
            </w:r>
          </w:p>
          <w:p w14:paraId="344DF53B" w14:textId="77777777" w:rsidR="00E31CBD" w:rsidRDefault="00E31CBD" w:rsidP="00E31CBD">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Case 1: A UE is NOT configured with ‘</w:t>
            </w:r>
            <w:r w:rsidRPr="00BD1FB9">
              <w:rPr>
                <w:rFonts w:ascii="Arial" w:hAnsi="Arial" w:cs="Arial"/>
                <w:sz w:val="20"/>
                <w:szCs w:val="20"/>
                <w:lang w:val="en-GB" w:eastAsia="ja-JP"/>
              </w:rPr>
              <w:t>enableDefaultTCI-StatePerCoresetPoolIndex</w:t>
            </w:r>
            <w:r>
              <w:rPr>
                <w:rFonts w:ascii="Arial" w:hAnsi="Arial" w:cs="Arial"/>
                <w:sz w:val="20"/>
                <w:szCs w:val="20"/>
                <w:lang w:val="en-GB" w:eastAsia="ja-JP"/>
              </w:rPr>
              <w:t>’</w:t>
            </w:r>
          </w:p>
          <w:p w14:paraId="2DC5B8CB" w14:textId="77777777" w:rsidR="00E31CBD" w:rsidRDefault="00E31CBD" w:rsidP="00E31CBD">
            <w:pPr>
              <w:pStyle w:val="ListParagraph"/>
              <w:numPr>
                <w:ilvl w:val="1"/>
                <w:numId w:val="47"/>
              </w:numPr>
              <w:rPr>
                <w:rFonts w:ascii="Arial" w:hAnsi="Arial" w:cs="Arial"/>
                <w:sz w:val="20"/>
                <w:szCs w:val="20"/>
                <w:lang w:val="en-GB" w:eastAsia="ja-JP"/>
              </w:rPr>
            </w:pPr>
            <w:r>
              <w:rPr>
                <w:rFonts w:ascii="Arial" w:hAnsi="Arial" w:cs="Arial"/>
                <w:color w:val="000000"/>
                <w:sz w:val="20"/>
                <w:szCs w:val="20"/>
              </w:rPr>
              <w:t>T</w:t>
            </w:r>
            <w:r w:rsidRPr="00BD1FB9">
              <w:rPr>
                <w:rFonts w:ascii="Arial" w:hAnsi="Arial" w:cs="Arial"/>
                <w:color w:val="000000"/>
                <w:sz w:val="20"/>
                <w:szCs w:val="20"/>
              </w:rPr>
              <w:t xml:space="preserve">he UE may assume that </w:t>
            </w:r>
            <w:r>
              <w:rPr>
                <w:rFonts w:ascii="Arial" w:hAnsi="Arial" w:cs="Arial"/>
                <w:color w:val="000000"/>
                <w:sz w:val="20"/>
                <w:szCs w:val="20"/>
              </w:rPr>
              <w:t>the same QCL assumpiton used for the CORESET associated with a monitored search space with the lowest ‘</w:t>
            </w:r>
            <w:r w:rsidRPr="00BD1FB9">
              <w:rPr>
                <w:rFonts w:ascii="Arial" w:hAnsi="Arial" w:cs="Arial"/>
                <w:color w:val="000000"/>
                <w:sz w:val="20"/>
                <w:szCs w:val="20"/>
              </w:rPr>
              <w:t>controlResourceSetId</w:t>
            </w:r>
            <w:r>
              <w:rPr>
                <w:rFonts w:ascii="Arial" w:hAnsi="Arial" w:cs="Arial"/>
                <w:color w:val="000000"/>
                <w:sz w:val="20"/>
                <w:szCs w:val="20"/>
              </w:rPr>
              <w:t xml:space="preserve">’ in the latest slot in which  </w:t>
            </w:r>
            <w:r w:rsidRPr="00BD1FB9">
              <w:rPr>
                <w:rFonts w:ascii="Arial" w:hAnsi="Arial" w:cs="Arial"/>
                <w:color w:val="000000"/>
                <w:sz w:val="20"/>
                <w:szCs w:val="20"/>
              </w:rPr>
              <w:t>one or more CORESETs</w:t>
            </w:r>
            <w:r>
              <w:rPr>
                <w:rFonts w:ascii="Arial" w:hAnsi="Arial" w:cs="Arial"/>
                <w:color w:val="000000"/>
                <w:sz w:val="20"/>
                <w:szCs w:val="20"/>
              </w:rPr>
              <w:t xml:space="preserve"> </w:t>
            </w:r>
            <w:r w:rsidRPr="00BD1FB9">
              <w:rPr>
                <w:rFonts w:ascii="Arial" w:hAnsi="Arial" w:cs="Arial"/>
                <w:color w:val="000000"/>
                <w:sz w:val="20"/>
                <w:szCs w:val="20"/>
              </w:rPr>
              <w:t>monitored by the UE</w:t>
            </w:r>
            <w:r>
              <w:rPr>
                <w:rFonts w:ascii="Arial" w:hAnsi="Arial" w:cs="Arial"/>
                <w:color w:val="000000"/>
                <w:sz w:val="20"/>
                <w:szCs w:val="20"/>
              </w:rPr>
              <w:t xml:space="preserve">.  </w:t>
            </w:r>
          </w:p>
          <w:p w14:paraId="154F0DDA" w14:textId="77777777" w:rsidR="00E31CBD" w:rsidRDefault="00E31CBD" w:rsidP="00E31CBD">
            <w:pPr>
              <w:pStyle w:val="ListParagraph"/>
              <w:numPr>
                <w:ilvl w:val="0"/>
                <w:numId w:val="47"/>
              </w:numPr>
              <w:spacing w:before="180" w:after="120"/>
              <w:ind w:left="835"/>
              <w:contextualSpacing w:val="0"/>
              <w:rPr>
                <w:rFonts w:ascii="Arial" w:hAnsi="Arial" w:cs="Arial"/>
                <w:sz w:val="20"/>
                <w:szCs w:val="20"/>
                <w:lang w:val="en-GB" w:eastAsia="ja-JP"/>
              </w:rPr>
            </w:pPr>
            <w:r>
              <w:rPr>
                <w:rFonts w:ascii="Arial" w:hAnsi="Arial" w:cs="Arial"/>
                <w:sz w:val="20"/>
                <w:szCs w:val="20"/>
                <w:lang w:val="en-GB" w:eastAsia="ja-JP"/>
              </w:rPr>
              <w:lastRenderedPageBreak/>
              <w:t>Case 2: A UE is configured with ‘</w:t>
            </w:r>
            <w:r w:rsidRPr="00BD1FB9">
              <w:rPr>
                <w:rFonts w:ascii="Arial" w:hAnsi="Arial" w:cs="Arial"/>
                <w:sz w:val="20"/>
                <w:szCs w:val="20"/>
                <w:lang w:val="en-GB" w:eastAsia="ja-JP"/>
              </w:rPr>
              <w:t>enableDefaultTCI-StatePerCoresetPoolIndex</w:t>
            </w:r>
            <w:r>
              <w:rPr>
                <w:rFonts w:ascii="Arial" w:hAnsi="Arial" w:cs="Arial"/>
                <w:sz w:val="20"/>
                <w:szCs w:val="20"/>
                <w:lang w:val="en-GB" w:eastAsia="ja-JP"/>
              </w:rPr>
              <w:t xml:space="preserve">’. </w:t>
            </w:r>
          </w:p>
          <w:p w14:paraId="14D33053" w14:textId="77777777" w:rsidR="00E31CBD" w:rsidRPr="00BD1FB9" w:rsidRDefault="00E31CBD" w:rsidP="00E31CBD">
            <w:pPr>
              <w:pStyle w:val="ListParagraph"/>
              <w:numPr>
                <w:ilvl w:val="1"/>
                <w:numId w:val="47"/>
              </w:numPr>
              <w:rPr>
                <w:rFonts w:ascii="Arial" w:hAnsi="Arial" w:cs="Arial"/>
                <w:color w:val="000000"/>
                <w:sz w:val="20"/>
                <w:szCs w:val="20"/>
              </w:rPr>
            </w:pPr>
            <w:r>
              <w:rPr>
                <w:rFonts w:ascii="Arial" w:hAnsi="Arial" w:cs="Arial"/>
                <w:color w:val="000000"/>
                <w:sz w:val="20"/>
                <w:szCs w:val="20"/>
              </w:rPr>
              <w:t>T</w:t>
            </w:r>
            <w:r w:rsidRPr="00BD1FB9">
              <w:rPr>
                <w:rFonts w:ascii="Arial" w:hAnsi="Arial" w:cs="Arial"/>
                <w:color w:val="000000"/>
                <w:sz w:val="20"/>
                <w:szCs w:val="20"/>
              </w:rPr>
              <w:t xml:space="preserve">he UE may assume that the DM-RS ports of PDSCH associated with a value of </w:t>
            </w:r>
            <w:r w:rsidRPr="00BD1FB9">
              <w:rPr>
                <w:rFonts w:ascii="Arial" w:hAnsi="Arial" w:cs="Arial"/>
                <w:i/>
                <w:iCs/>
                <w:color w:val="000000"/>
                <w:sz w:val="20"/>
                <w:szCs w:val="20"/>
              </w:rPr>
              <w:t>coresetPoolIndex</w:t>
            </w:r>
            <w:r w:rsidRPr="00BD1FB9">
              <w:rPr>
                <w:rFonts w:ascii="Arial" w:hAnsi="Arial" w:cs="Arial"/>
                <w:color w:val="000000"/>
                <w:sz w:val="20"/>
                <w:szCs w:val="20"/>
              </w:rPr>
              <w:t xml:space="preserve"> of a serving cell are quasi co-located with</w:t>
            </w:r>
            <w:r>
              <w:rPr>
                <w:rFonts w:ascii="Arial" w:hAnsi="Arial" w:cs="Arial"/>
                <w:color w:val="000000"/>
                <w:sz w:val="20"/>
                <w:szCs w:val="20"/>
              </w:rPr>
              <w:t xml:space="preserve"> the RS of the CORSET associated with a monitor search space with the lowest ‘</w:t>
            </w:r>
            <w:r w:rsidRPr="00BD1FB9">
              <w:rPr>
                <w:rFonts w:ascii="Arial" w:hAnsi="Arial" w:cs="Arial"/>
                <w:color w:val="000000"/>
                <w:sz w:val="20"/>
                <w:szCs w:val="20"/>
              </w:rPr>
              <w:t>controlResourceSetId</w:t>
            </w:r>
            <w:r>
              <w:rPr>
                <w:rFonts w:ascii="Arial" w:hAnsi="Arial" w:cs="Arial"/>
                <w:color w:val="000000"/>
                <w:sz w:val="20"/>
                <w:szCs w:val="20"/>
              </w:rPr>
              <w:t>’</w:t>
            </w:r>
            <w:r w:rsidRPr="00BD1FB9">
              <w:rPr>
                <w:rFonts w:ascii="Arial" w:hAnsi="Arial" w:cs="Arial"/>
                <w:color w:val="000000"/>
                <w:sz w:val="20"/>
                <w:szCs w:val="20"/>
              </w:rPr>
              <w:t xml:space="preserve"> among CORESETs, which are configured with the same value of coresetPoolIndex as</w:t>
            </w:r>
            <w:r>
              <w:rPr>
                <w:rFonts w:ascii="Arial" w:hAnsi="Arial" w:cs="Arial"/>
                <w:color w:val="000000"/>
                <w:sz w:val="20"/>
                <w:szCs w:val="20"/>
              </w:rPr>
              <w:t xml:space="preserve"> </w:t>
            </w:r>
            <w:r w:rsidRPr="00BD1FB9">
              <w:rPr>
                <w:rFonts w:ascii="Arial" w:hAnsi="Arial" w:cs="Arial"/>
                <w:color w:val="000000"/>
                <w:sz w:val="20"/>
                <w:szCs w:val="20"/>
              </w:rPr>
              <w:t>the PDCCH scheduling that PDSCH, in the latest slot in which one or more CORESETs associated with the same value of coresetPoolIndex as the PDCCH scheduling that PDSCH’</w:t>
            </w:r>
            <w:r>
              <w:rPr>
                <w:rFonts w:ascii="Arial" w:hAnsi="Arial" w:cs="Arial"/>
                <w:color w:val="000000"/>
                <w:sz w:val="20"/>
                <w:szCs w:val="20"/>
              </w:rPr>
              <w:t xml:space="preserve"> </w:t>
            </w:r>
            <w:r w:rsidRPr="00BD1FB9">
              <w:rPr>
                <w:rFonts w:ascii="Arial" w:hAnsi="Arial" w:cs="Arial"/>
                <w:color w:val="000000"/>
                <w:sz w:val="20"/>
                <w:szCs w:val="20"/>
              </w:rPr>
              <w:t xml:space="preserve">within the active BWP of the serving </w:t>
            </w:r>
          </w:p>
          <w:p w14:paraId="0C645D4C" w14:textId="2F79C823" w:rsidR="001A2574" w:rsidRPr="00E31CBD" w:rsidRDefault="00E31CBD" w:rsidP="00E31CBD">
            <w:pPr>
              <w:pStyle w:val="ListParagraph"/>
              <w:ind w:left="1550"/>
              <w:rPr>
                <w:rFonts w:ascii="Arial" w:hAnsi="Arial" w:cs="Arial"/>
                <w:color w:val="000000"/>
                <w:sz w:val="20"/>
                <w:szCs w:val="20"/>
              </w:rPr>
            </w:pPr>
            <w:r w:rsidRPr="00BD1FB9">
              <w:rPr>
                <w:rFonts w:ascii="Arial" w:hAnsi="Arial" w:cs="Arial"/>
                <w:color w:val="000000"/>
                <w:sz w:val="20"/>
                <w:szCs w:val="20"/>
              </w:rPr>
              <w:t>cell are monitored by the UE.</w:t>
            </w:r>
          </w:p>
          <w:p w14:paraId="03934DCC" w14:textId="783D8414" w:rsidR="001A2574" w:rsidRPr="00F35D06" w:rsidRDefault="00384472" w:rsidP="00BD1FB9">
            <w:pPr>
              <w:rPr>
                <w:rFonts w:ascii="Arial" w:hAnsi="Arial" w:cs="Arial"/>
                <w:sz w:val="20"/>
                <w:szCs w:val="20"/>
                <w:lang w:val="en-GB" w:eastAsia="ja-JP"/>
              </w:rPr>
            </w:pPr>
            <w:r>
              <w:rPr>
                <w:rFonts w:ascii="Arial" w:hAnsi="Arial" w:cs="Arial"/>
                <w:color w:val="000000"/>
                <w:sz w:val="20"/>
                <w:szCs w:val="20"/>
              </w:rPr>
              <w:t xml:space="preserve">It should be noted that the </w:t>
            </w:r>
            <w:r>
              <w:rPr>
                <w:rFonts w:ascii="Arial" w:hAnsi="Arial" w:cs="Arial"/>
                <w:sz w:val="20"/>
                <w:szCs w:val="20"/>
                <w:lang w:val="en-GB" w:eastAsia="ja-JP"/>
              </w:rPr>
              <w:t>the QCL assumptions used for the PDSCHs reception assoicated with two ‘</w:t>
            </w:r>
            <w:r w:rsidRPr="00BD1FB9">
              <w:rPr>
                <w:rFonts w:ascii="Arial" w:hAnsi="Arial" w:cs="Arial"/>
                <w:color w:val="000000"/>
                <w:sz w:val="20"/>
                <w:szCs w:val="20"/>
              </w:rPr>
              <w:t>coresetPoolIndex</w:t>
            </w:r>
            <w:r>
              <w:rPr>
                <w:rFonts w:ascii="Arial" w:hAnsi="Arial" w:cs="Arial"/>
                <w:sz w:val="20"/>
                <w:szCs w:val="20"/>
                <w:lang w:val="en-GB" w:eastAsia="ja-JP"/>
              </w:rPr>
              <w:t>’ during the point ‘C’ and point ‘D’ in FIG.1 can not be gu</w:t>
            </w:r>
            <w:r w:rsidR="00C52C3A">
              <w:rPr>
                <w:rFonts w:ascii="Arial" w:hAnsi="Arial" w:cs="Arial"/>
                <w:sz w:val="20"/>
                <w:szCs w:val="20"/>
                <w:lang w:val="en-GB" w:eastAsia="ja-JP"/>
              </w:rPr>
              <w:t>a</w:t>
            </w:r>
            <w:r>
              <w:rPr>
                <w:rFonts w:ascii="Arial" w:hAnsi="Arial" w:cs="Arial"/>
                <w:sz w:val="20"/>
                <w:szCs w:val="20"/>
                <w:lang w:val="en-GB" w:eastAsia="ja-JP"/>
              </w:rPr>
              <w:t>ranted</w:t>
            </w:r>
            <w:r w:rsidR="00C52C3A">
              <w:rPr>
                <w:rFonts w:ascii="Arial" w:hAnsi="Arial" w:cs="Arial"/>
                <w:sz w:val="20"/>
                <w:szCs w:val="20"/>
                <w:lang w:val="en-GB" w:eastAsia="ja-JP"/>
              </w:rPr>
              <w:t xml:space="preserve"> to</w:t>
            </w:r>
            <w:r>
              <w:rPr>
                <w:rFonts w:ascii="Arial" w:hAnsi="Arial" w:cs="Arial"/>
                <w:sz w:val="20"/>
                <w:szCs w:val="20"/>
                <w:lang w:val="en-GB" w:eastAsia="ja-JP"/>
              </w:rPr>
              <w:t xml:space="preserve"> be one of the beam pairs reported by UE </w:t>
            </w:r>
            <w:r w:rsidR="00C52C3A">
              <w:rPr>
                <w:rFonts w:ascii="Arial" w:hAnsi="Arial" w:cs="Arial"/>
                <w:sz w:val="20"/>
                <w:szCs w:val="20"/>
                <w:lang w:val="en-GB" w:eastAsia="ja-JP"/>
              </w:rPr>
              <w:t>when</w:t>
            </w:r>
            <w:r>
              <w:rPr>
                <w:rFonts w:ascii="Arial" w:hAnsi="Arial" w:cs="Arial"/>
                <w:sz w:val="20"/>
                <w:szCs w:val="20"/>
                <w:lang w:val="en-GB" w:eastAsia="ja-JP"/>
              </w:rPr>
              <w:t xml:space="preserve"> </w:t>
            </w:r>
            <w:r w:rsidRPr="00384472">
              <w:rPr>
                <w:rFonts w:ascii="Arial" w:hAnsi="Arial" w:cs="Arial"/>
                <w:sz w:val="20"/>
                <w:szCs w:val="20"/>
                <w:lang w:val="en-GB" w:eastAsia="ja-JP"/>
              </w:rPr>
              <w:t>group</w:t>
            </w:r>
            <w:r>
              <w:rPr>
                <w:rFonts w:ascii="Arial" w:hAnsi="Arial" w:cs="Arial"/>
                <w:sz w:val="20"/>
                <w:szCs w:val="20"/>
                <w:lang w:val="en-GB" w:eastAsia="ja-JP"/>
              </w:rPr>
              <w:t>-</w:t>
            </w:r>
            <w:r w:rsidRPr="00384472">
              <w:rPr>
                <w:rFonts w:ascii="Arial" w:hAnsi="Arial" w:cs="Arial"/>
                <w:sz w:val="20"/>
                <w:szCs w:val="20"/>
                <w:lang w:val="en-GB" w:eastAsia="ja-JP"/>
              </w:rPr>
              <w:t>Based</w:t>
            </w:r>
            <w:r>
              <w:rPr>
                <w:rFonts w:ascii="Arial" w:hAnsi="Arial" w:cs="Arial"/>
                <w:sz w:val="20"/>
                <w:szCs w:val="20"/>
                <w:lang w:val="en-GB" w:eastAsia="ja-JP"/>
              </w:rPr>
              <w:t xml:space="preserve"> </w:t>
            </w:r>
            <w:r w:rsidRPr="00384472">
              <w:rPr>
                <w:rFonts w:ascii="Arial" w:hAnsi="Arial" w:cs="Arial"/>
                <w:sz w:val="20"/>
                <w:szCs w:val="20"/>
                <w:lang w:val="en-GB" w:eastAsia="ja-JP"/>
              </w:rPr>
              <w:t>Beam</w:t>
            </w:r>
            <w:r>
              <w:rPr>
                <w:rFonts w:ascii="Arial" w:hAnsi="Arial" w:cs="Arial"/>
                <w:sz w:val="20"/>
                <w:szCs w:val="20"/>
                <w:lang w:val="en-GB" w:eastAsia="ja-JP"/>
              </w:rPr>
              <w:t xml:space="preserve"> </w:t>
            </w:r>
            <w:r w:rsidRPr="00384472">
              <w:rPr>
                <w:rFonts w:ascii="Arial" w:hAnsi="Arial" w:cs="Arial"/>
                <w:sz w:val="20"/>
                <w:szCs w:val="20"/>
                <w:lang w:val="en-GB" w:eastAsia="ja-JP"/>
              </w:rPr>
              <w:t>Reportin</w:t>
            </w:r>
            <w:r>
              <w:rPr>
                <w:rFonts w:ascii="Arial" w:hAnsi="Arial" w:cs="Arial"/>
                <w:sz w:val="20"/>
                <w:szCs w:val="20"/>
                <w:lang w:val="en-GB" w:eastAsia="ja-JP"/>
              </w:rPr>
              <w:t>g</w:t>
            </w:r>
            <w:r w:rsidR="00C52C3A">
              <w:rPr>
                <w:rFonts w:ascii="Arial" w:hAnsi="Arial" w:cs="Arial"/>
                <w:sz w:val="20"/>
                <w:szCs w:val="20"/>
                <w:lang w:val="en-GB" w:eastAsia="ja-JP"/>
              </w:rPr>
              <w:t xml:space="preserve"> is enabled. </w:t>
            </w:r>
          </w:p>
        </w:tc>
      </w:tr>
    </w:tbl>
    <w:p w14:paraId="3AC94CD5" w14:textId="77777777" w:rsidR="00FC7E3B" w:rsidRDefault="00FC7E3B" w:rsidP="002C0D9B">
      <w:pPr>
        <w:rPr>
          <w:rFonts w:ascii="Arial" w:eastAsia="Times New Roman" w:hAnsi="Arial"/>
          <w:sz w:val="32"/>
          <w:szCs w:val="20"/>
          <w:lang w:val="en-GB" w:eastAsia="ja-JP"/>
        </w:rPr>
      </w:pPr>
    </w:p>
    <w:p w14:paraId="078E1E16" w14:textId="07B16055" w:rsidR="00312618" w:rsidRPr="00312618" w:rsidRDefault="00312618" w:rsidP="00F546E8">
      <w:pPr>
        <w:pStyle w:val="Heading2"/>
        <w:spacing w:before="240" w:beforeAutospacing="0"/>
        <w:rPr>
          <w:rFonts w:ascii="Arial" w:eastAsia="Times New Roman" w:hAnsi="Arial" w:cs="Times New Roman"/>
          <w:color w:val="auto"/>
          <w:sz w:val="32"/>
          <w:szCs w:val="20"/>
          <w:lang w:val="en-GB" w:eastAsia="ja-JP"/>
        </w:rPr>
      </w:pPr>
      <w:r w:rsidRPr="00312618">
        <w:rPr>
          <w:rFonts w:ascii="Arial" w:eastAsia="Times New Roman" w:hAnsi="Arial" w:cs="Times New Roman"/>
          <w:color w:val="auto"/>
          <w:sz w:val="32"/>
          <w:szCs w:val="20"/>
          <w:lang w:val="en-GB" w:eastAsia="ja-JP"/>
        </w:rPr>
        <w:t>Question 2</w:t>
      </w:r>
    </w:p>
    <w:p w14:paraId="7ACE54D1" w14:textId="5CDFD3B7" w:rsidR="00C87901" w:rsidRDefault="00C87901" w:rsidP="00312618">
      <w:pPr>
        <w:rPr>
          <w:rFonts w:ascii="Arial" w:hAnsi="Arial" w:cs="Arial"/>
          <w:sz w:val="20"/>
          <w:szCs w:val="20"/>
          <w:lang w:val="en-GB" w:eastAsia="ja-JP"/>
        </w:rPr>
      </w:pPr>
      <w:r w:rsidRPr="00C87901">
        <w:rPr>
          <w:rFonts w:ascii="Arial" w:hAnsi="Arial" w:cs="Arial"/>
          <w:sz w:val="20"/>
          <w:szCs w:val="20"/>
          <w:lang w:val="en-GB" w:eastAsia="ja-JP"/>
        </w:rPr>
        <w:t>In Rel-16</w:t>
      </w:r>
      <w:r>
        <w:rPr>
          <w:rFonts w:ascii="Arial" w:hAnsi="Arial" w:cs="Arial"/>
          <w:sz w:val="20"/>
          <w:szCs w:val="20"/>
          <w:lang w:val="en-GB" w:eastAsia="ja-JP"/>
        </w:rPr>
        <w:t xml:space="preserve"> mDCI mTRP design, a UE can not receive two PDCCHs from different CoresetPoolIndex values simutanesouly if different QCL type D assumptions are applied. However, an enhancement was made in Rel-18 TEI and the following was agreed in [</w:t>
      </w:r>
      <w:r w:rsidR="000B1C93">
        <w:rPr>
          <w:rFonts w:ascii="Arial" w:hAnsi="Arial" w:cs="Arial"/>
          <w:sz w:val="20"/>
          <w:szCs w:val="20"/>
          <w:lang w:val="en-GB" w:eastAsia="ja-JP"/>
        </w:rPr>
        <w:t>3</w:t>
      </w:r>
      <w:r>
        <w:rPr>
          <w:rFonts w:ascii="Arial" w:hAnsi="Arial" w:cs="Arial"/>
          <w:sz w:val="20"/>
          <w:szCs w:val="20"/>
          <w:lang w:val="en-GB" w:eastAsia="ja-JP"/>
        </w:rPr>
        <w:t xml:space="preserve">]: </w:t>
      </w:r>
    </w:p>
    <w:tbl>
      <w:tblPr>
        <w:tblStyle w:val="TableGrid"/>
        <w:tblW w:w="10343" w:type="dxa"/>
        <w:tblLook w:val="04A0" w:firstRow="1" w:lastRow="0" w:firstColumn="1" w:lastColumn="0" w:noHBand="0" w:noVBand="1"/>
      </w:tblPr>
      <w:tblGrid>
        <w:gridCol w:w="10343"/>
      </w:tblGrid>
      <w:tr w:rsidR="00C87901" w14:paraId="0405FA3B" w14:textId="77777777" w:rsidTr="00FC7E3B">
        <w:trPr>
          <w:trHeight w:val="6550"/>
        </w:trPr>
        <w:tc>
          <w:tcPr>
            <w:tcW w:w="10343" w:type="dxa"/>
          </w:tcPr>
          <w:p w14:paraId="7BFFE05D" w14:textId="77777777" w:rsidR="00C87901" w:rsidRPr="00C87901" w:rsidRDefault="00C87901" w:rsidP="00C87901">
            <w:pPr>
              <w:spacing w:before="0" w:beforeAutospacing="0" w:after="0"/>
              <w:rPr>
                <w:rFonts w:ascii="Arial" w:eastAsia="MS Mincho" w:hAnsi="Arial" w:cs="Arial"/>
                <w:b/>
                <w:bCs/>
                <w:sz w:val="20"/>
                <w:szCs w:val="20"/>
                <w:highlight w:val="green"/>
              </w:rPr>
            </w:pPr>
            <w:r w:rsidRPr="00C87901">
              <w:rPr>
                <w:rFonts w:ascii="Arial" w:eastAsia="MS Mincho" w:hAnsi="Arial" w:cs="Arial"/>
                <w:b/>
                <w:bCs/>
                <w:sz w:val="20"/>
                <w:szCs w:val="20"/>
                <w:highlight w:val="green"/>
              </w:rPr>
              <w:t>Agreement</w:t>
            </w:r>
          </w:p>
          <w:p w14:paraId="224F4CC5" w14:textId="77777777" w:rsidR="00C87901" w:rsidRPr="00C87901" w:rsidRDefault="00C87901" w:rsidP="00C87901">
            <w:pPr>
              <w:pStyle w:val="ListParagraph"/>
              <w:numPr>
                <w:ilvl w:val="0"/>
                <w:numId w:val="50"/>
              </w:numPr>
              <w:overflowPunct/>
              <w:autoSpaceDE/>
              <w:autoSpaceDN/>
              <w:adjustRightInd/>
              <w:spacing w:before="0" w:beforeAutospacing="0" w:after="0"/>
              <w:contextualSpacing w:val="0"/>
              <w:jc w:val="both"/>
              <w:textAlignment w:val="auto"/>
              <w:rPr>
                <w:rFonts w:ascii="Arial" w:eastAsia="MS Mincho" w:hAnsi="Arial" w:cs="Arial"/>
                <w:sz w:val="20"/>
                <w:szCs w:val="20"/>
              </w:rPr>
            </w:pPr>
            <w:r w:rsidRPr="00C87901">
              <w:rPr>
                <w:rFonts w:ascii="Arial" w:eastAsia="MS Mincho" w:hAnsi="Arial" w:cs="Arial"/>
                <w:sz w:val="20"/>
                <w:szCs w:val="20"/>
              </w:rPr>
              <w:t>For multi-DCI based multi-TRP operation, support the following:</w:t>
            </w:r>
          </w:p>
          <w:p w14:paraId="5740D424" w14:textId="77777777" w:rsidR="00C87901" w:rsidRPr="00C87901" w:rsidRDefault="00C87901" w:rsidP="00C87901">
            <w:pPr>
              <w:pStyle w:val="ListParagraph"/>
              <w:numPr>
                <w:ilvl w:val="1"/>
                <w:numId w:val="50"/>
              </w:numPr>
              <w:overflowPunct/>
              <w:autoSpaceDE/>
              <w:autoSpaceDN/>
              <w:adjustRightInd/>
              <w:spacing w:before="0" w:beforeAutospacing="0" w:after="0"/>
              <w:contextualSpacing w:val="0"/>
              <w:jc w:val="both"/>
              <w:textAlignment w:val="auto"/>
              <w:rPr>
                <w:rFonts w:ascii="Arial" w:eastAsia="MS Mincho" w:hAnsi="Arial" w:cs="Arial"/>
                <w:sz w:val="20"/>
                <w:szCs w:val="20"/>
              </w:rPr>
            </w:pPr>
            <w:r w:rsidRPr="00C87901">
              <w:rPr>
                <w:rFonts w:ascii="Arial" w:eastAsia="MS Mincho" w:hAnsi="Arial" w:cs="Arial"/>
                <w:sz w:val="20"/>
                <w:szCs w:val="20"/>
              </w:rPr>
              <w:t xml:space="preserve">QCL-TypeD prioritization rules for overlapping CORESETs is performed per coresetPoolIndex value. </w:t>
            </w:r>
          </w:p>
          <w:p w14:paraId="4300C3D0" w14:textId="77777777" w:rsidR="00C87901" w:rsidRPr="00C87901" w:rsidRDefault="00C87901" w:rsidP="00C87901">
            <w:pPr>
              <w:pStyle w:val="ListParagraph"/>
              <w:numPr>
                <w:ilvl w:val="2"/>
                <w:numId w:val="50"/>
              </w:numPr>
              <w:overflowPunct/>
              <w:autoSpaceDE/>
              <w:autoSpaceDN/>
              <w:adjustRightInd/>
              <w:spacing w:before="0" w:beforeAutospacing="0" w:after="0"/>
              <w:contextualSpacing w:val="0"/>
              <w:jc w:val="both"/>
              <w:textAlignment w:val="auto"/>
              <w:rPr>
                <w:rFonts w:eastAsia="MS Mincho" w:cs="Batang"/>
                <w:szCs w:val="20"/>
              </w:rPr>
            </w:pPr>
            <w:r w:rsidRPr="00C87901">
              <w:rPr>
                <w:rFonts w:ascii="Arial" w:eastAsia="MS Mincho" w:hAnsi="Arial" w:cs="Arial"/>
                <w:sz w:val="20"/>
                <w:szCs w:val="20"/>
              </w:rPr>
              <w:t>Adopt following TP in Clause 10.1 in TS 38.213.</w:t>
            </w:r>
          </w:p>
          <w:p w14:paraId="4113AC2C" w14:textId="19D8856B" w:rsidR="00C87901" w:rsidRPr="00C87901" w:rsidRDefault="005D3395" w:rsidP="00C87901">
            <w:pPr>
              <w:overflowPunct/>
              <w:autoSpaceDE/>
              <w:autoSpaceDN/>
              <w:adjustRightInd/>
              <w:spacing w:before="0" w:beforeAutospacing="0" w:after="0"/>
              <w:jc w:val="both"/>
              <w:textAlignment w:val="auto"/>
              <w:rPr>
                <w:rFonts w:eastAsia="MS Mincho" w:cs="Batang"/>
                <w:szCs w:val="20"/>
              </w:rPr>
            </w:pPr>
            <w:r>
              <w:rPr>
                <w:rFonts w:eastAsia="MS Mincho" w:cs="Batang"/>
                <w:noProof/>
                <w:szCs w:val="20"/>
              </w:rPr>
              <w:drawing>
                <wp:inline distT="0" distB="0" distL="0" distR="0" wp14:anchorId="2283076E" wp14:editId="006F729E">
                  <wp:extent cx="6338047" cy="3291053"/>
                  <wp:effectExtent l="0" t="0" r="0" b="0"/>
                  <wp:docPr id="2004365179" name="Picture 3" descr="A page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365179" name="Picture 3" descr="A page of a document&#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427845" cy="3337681"/>
                          </a:xfrm>
                          <a:prstGeom prst="rect">
                            <a:avLst/>
                          </a:prstGeom>
                        </pic:spPr>
                      </pic:pic>
                    </a:graphicData>
                  </a:graphic>
                </wp:inline>
              </w:drawing>
            </w:r>
          </w:p>
          <w:p w14:paraId="091BA141" w14:textId="1D29B650" w:rsidR="00C87901" w:rsidRPr="00C87901" w:rsidRDefault="00C87901" w:rsidP="00C87901">
            <w:pPr>
              <w:pStyle w:val="ListParagraph"/>
              <w:numPr>
                <w:ilvl w:val="0"/>
                <w:numId w:val="50"/>
              </w:numPr>
              <w:overflowPunct/>
              <w:autoSpaceDE/>
              <w:autoSpaceDN/>
              <w:adjustRightInd/>
              <w:spacing w:before="0" w:beforeAutospacing="0" w:after="0"/>
              <w:contextualSpacing w:val="0"/>
              <w:jc w:val="both"/>
              <w:textAlignment w:val="auto"/>
              <w:rPr>
                <w:rFonts w:ascii="Arial" w:eastAsia="MS Mincho" w:hAnsi="Arial" w:cs="Arial"/>
                <w:sz w:val="20"/>
                <w:szCs w:val="20"/>
              </w:rPr>
            </w:pPr>
            <w:r w:rsidRPr="00C87901">
              <w:rPr>
                <w:rFonts w:ascii="Arial" w:eastAsia="MS Mincho" w:hAnsi="Arial" w:cs="Arial"/>
                <w:sz w:val="20"/>
                <w:szCs w:val="20"/>
              </w:rPr>
              <w:t>Introduce a UE capability for the red part of the above text.</w:t>
            </w:r>
          </w:p>
        </w:tc>
      </w:tr>
    </w:tbl>
    <w:p w14:paraId="717D9741" w14:textId="4B4D5D36" w:rsidR="00F65BD0" w:rsidRDefault="00F65BD0" w:rsidP="00312618">
      <w:pPr>
        <w:rPr>
          <w:rFonts w:ascii="Arial" w:hAnsi="Arial" w:cs="Arial"/>
          <w:sz w:val="20"/>
          <w:szCs w:val="20"/>
          <w:lang w:val="en-GB" w:eastAsia="ja-JP"/>
        </w:rPr>
      </w:pPr>
      <w:r>
        <w:rPr>
          <w:rFonts w:ascii="Arial" w:hAnsi="Arial" w:cs="Arial"/>
          <w:sz w:val="20"/>
          <w:szCs w:val="20"/>
          <w:lang w:val="en-GB" w:eastAsia="ja-JP"/>
        </w:rPr>
        <w:t xml:space="preserve">Hence, a Rel-18 UE is able to receive two PDCCHs from different CoresetPoolIndex values simutanesouly even different QCL type D assumptions are applied, if the UE is provided [twoQCLTypeDMulti-DCI] configuration </w:t>
      </w:r>
      <w:r>
        <w:rPr>
          <w:rFonts w:ascii="Arial" w:hAnsi="Arial" w:cs="Arial"/>
          <w:sz w:val="20"/>
          <w:szCs w:val="20"/>
          <w:lang w:val="en-GB" w:eastAsia="ja-JP"/>
        </w:rPr>
        <w:lastRenderedPageBreak/>
        <w:t xml:space="preserve">according to the UE reported capability. </w:t>
      </w:r>
      <w:r w:rsidR="005D3395">
        <w:rPr>
          <w:rFonts w:ascii="Arial" w:hAnsi="Arial" w:cs="Arial"/>
          <w:sz w:val="20"/>
          <w:szCs w:val="20"/>
          <w:lang w:val="en-GB" w:eastAsia="ja-JP"/>
        </w:rPr>
        <w:t xml:space="preserve">We would like to point out that the two </w:t>
      </w:r>
      <w:r w:rsidR="005A736F">
        <w:rPr>
          <w:rFonts w:ascii="Arial" w:hAnsi="Arial" w:cs="Arial"/>
          <w:sz w:val="20"/>
          <w:szCs w:val="20"/>
          <w:lang w:val="en-GB" w:eastAsia="ja-JP"/>
        </w:rPr>
        <w:t xml:space="preserve">QCL-Type D assumptions for simultaneous PDCCH monitoring are selected by the UE based on the fixed rule defined in TS 38.213 and may be not within the beam pair reported by UE in a </w:t>
      </w:r>
      <w:r w:rsidR="005A736F" w:rsidRPr="00384472">
        <w:rPr>
          <w:rFonts w:ascii="Arial" w:hAnsi="Arial" w:cs="Arial"/>
          <w:sz w:val="20"/>
          <w:szCs w:val="20"/>
          <w:lang w:val="en-GB" w:eastAsia="ja-JP"/>
        </w:rPr>
        <w:t>group</w:t>
      </w:r>
      <w:r w:rsidR="005A736F">
        <w:rPr>
          <w:rFonts w:ascii="Arial" w:hAnsi="Arial" w:cs="Arial"/>
          <w:sz w:val="20"/>
          <w:szCs w:val="20"/>
          <w:lang w:val="en-GB" w:eastAsia="ja-JP"/>
        </w:rPr>
        <w:t>-</w:t>
      </w:r>
      <w:r w:rsidR="005A736F" w:rsidRPr="00384472">
        <w:rPr>
          <w:rFonts w:ascii="Arial" w:hAnsi="Arial" w:cs="Arial"/>
          <w:sz w:val="20"/>
          <w:szCs w:val="20"/>
          <w:lang w:val="en-GB" w:eastAsia="ja-JP"/>
        </w:rPr>
        <w:t>Based</w:t>
      </w:r>
      <w:r w:rsidR="005A736F">
        <w:rPr>
          <w:rFonts w:ascii="Arial" w:hAnsi="Arial" w:cs="Arial"/>
          <w:sz w:val="20"/>
          <w:szCs w:val="20"/>
          <w:lang w:val="en-GB" w:eastAsia="ja-JP"/>
        </w:rPr>
        <w:t xml:space="preserve"> b</w:t>
      </w:r>
      <w:r w:rsidR="005A736F" w:rsidRPr="00384472">
        <w:rPr>
          <w:rFonts w:ascii="Arial" w:hAnsi="Arial" w:cs="Arial"/>
          <w:sz w:val="20"/>
          <w:szCs w:val="20"/>
          <w:lang w:val="en-GB" w:eastAsia="ja-JP"/>
        </w:rPr>
        <w:t>eam</w:t>
      </w:r>
      <w:r w:rsidR="005A736F">
        <w:rPr>
          <w:rFonts w:ascii="Arial" w:hAnsi="Arial" w:cs="Arial"/>
          <w:sz w:val="20"/>
          <w:szCs w:val="20"/>
          <w:lang w:val="en-GB" w:eastAsia="ja-JP"/>
        </w:rPr>
        <w:t xml:space="preserve"> r</w:t>
      </w:r>
      <w:r w:rsidR="005A736F" w:rsidRPr="00384472">
        <w:rPr>
          <w:rFonts w:ascii="Arial" w:hAnsi="Arial" w:cs="Arial"/>
          <w:sz w:val="20"/>
          <w:szCs w:val="20"/>
          <w:lang w:val="en-GB" w:eastAsia="ja-JP"/>
        </w:rPr>
        <w:t>eportin</w:t>
      </w:r>
      <w:r w:rsidR="005A736F">
        <w:rPr>
          <w:rFonts w:ascii="Arial" w:hAnsi="Arial" w:cs="Arial"/>
          <w:sz w:val="20"/>
          <w:szCs w:val="20"/>
          <w:lang w:val="en-GB" w:eastAsia="ja-JP"/>
        </w:rPr>
        <w:t xml:space="preserve">g.   </w:t>
      </w:r>
    </w:p>
    <w:p w14:paraId="4ABA94EE" w14:textId="2761E43C" w:rsidR="00312618" w:rsidRPr="00C87901" w:rsidRDefault="00F65BD0" w:rsidP="00312618">
      <w:pPr>
        <w:rPr>
          <w:rFonts w:ascii="Arial" w:hAnsi="Arial" w:cs="Arial"/>
          <w:sz w:val="20"/>
          <w:szCs w:val="20"/>
          <w:lang w:val="en-GB" w:eastAsia="ja-JP"/>
        </w:rPr>
      </w:pPr>
      <w:r>
        <w:rPr>
          <w:rFonts w:ascii="Arial" w:hAnsi="Arial" w:cs="Arial"/>
          <w:sz w:val="20"/>
          <w:szCs w:val="20"/>
          <w:lang w:val="en-GB" w:eastAsia="ja-JP"/>
        </w:rPr>
        <w:t xml:space="preserve">We therefore propose the following to answer Question 2:  </w:t>
      </w:r>
      <w:r w:rsidR="00C87901">
        <w:rPr>
          <w:rFonts w:ascii="Arial" w:hAnsi="Arial" w:cs="Arial"/>
          <w:sz w:val="20"/>
          <w:szCs w:val="20"/>
          <w:lang w:val="en-GB" w:eastAsia="ja-JP"/>
        </w:rPr>
        <w:t xml:space="preserve">   </w:t>
      </w:r>
    </w:p>
    <w:p w14:paraId="3EE62442" w14:textId="1E6390AD" w:rsidR="00F65BD0" w:rsidRPr="005A1067" w:rsidRDefault="00F65BD0" w:rsidP="00F65BD0">
      <w:pPr>
        <w:rPr>
          <w:rFonts w:ascii="Arial" w:hAnsi="Arial" w:cs="Arial"/>
          <w:b/>
          <w:bCs/>
          <w:color w:val="000000"/>
          <w:sz w:val="20"/>
          <w:szCs w:val="20"/>
        </w:rPr>
      </w:pPr>
      <w:r w:rsidRPr="005A1067">
        <w:rPr>
          <w:rFonts w:ascii="Arial" w:hAnsi="Arial" w:cs="Arial"/>
          <w:b/>
          <w:bCs/>
          <w:color w:val="000000"/>
          <w:sz w:val="20"/>
          <w:szCs w:val="20"/>
        </w:rPr>
        <w:t xml:space="preserve">Proposal </w:t>
      </w:r>
      <w:r>
        <w:rPr>
          <w:rFonts w:ascii="Arial" w:hAnsi="Arial" w:cs="Arial"/>
          <w:b/>
          <w:bCs/>
          <w:color w:val="000000"/>
          <w:sz w:val="20"/>
          <w:szCs w:val="20"/>
        </w:rPr>
        <w:t>2</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 for Question 2</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F65BD0" w14:paraId="46B79840" w14:textId="77777777" w:rsidTr="00F65BD0">
        <w:tc>
          <w:tcPr>
            <w:tcW w:w="9962" w:type="dxa"/>
          </w:tcPr>
          <w:p w14:paraId="65E2BE9E" w14:textId="1389B0EC" w:rsidR="00F65BD0" w:rsidRPr="00F65BD0" w:rsidRDefault="00F65BD0" w:rsidP="00312618">
            <w:pPr>
              <w:rPr>
                <w:rFonts w:ascii="Arial" w:hAnsi="Arial" w:cs="Arial"/>
                <w:sz w:val="20"/>
                <w:szCs w:val="20"/>
                <w:lang w:val="en-GB" w:eastAsia="ja-JP"/>
              </w:rPr>
            </w:pPr>
            <w:r w:rsidRPr="00F65BD0">
              <w:rPr>
                <w:rFonts w:ascii="Arial" w:hAnsi="Arial" w:cs="Arial"/>
                <w:sz w:val="20"/>
                <w:szCs w:val="20"/>
                <w:lang w:val="en-GB" w:eastAsia="ja-JP"/>
              </w:rPr>
              <w:t>For a Rel-18 UE that is provided [twoQCLTypeDMulti-DCI] configuration according to the UE reported capability</w:t>
            </w:r>
            <w:r>
              <w:rPr>
                <w:rFonts w:ascii="Arial" w:hAnsi="Arial" w:cs="Arial"/>
                <w:sz w:val="20"/>
                <w:szCs w:val="20"/>
                <w:lang w:val="en-GB" w:eastAsia="ja-JP"/>
              </w:rPr>
              <w:t>, it can</w:t>
            </w:r>
            <w:r w:rsidRPr="00F65BD0">
              <w:rPr>
                <w:rFonts w:ascii="Arial" w:hAnsi="Arial" w:cs="Arial"/>
                <w:sz w:val="20"/>
                <w:szCs w:val="20"/>
                <w:lang w:val="en-GB" w:eastAsia="ja-JP"/>
              </w:rPr>
              <w:t xml:space="preserve"> receive two PDCCHs simultaneously with different QCL type D which are associated with different CoresetPoolIndex</w:t>
            </w:r>
            <w:r>
              <w:rPr>
                <w:rFonts w:ascii="Arial" w:hAnsi="Arial" w:cs="Arial"/>
                <w:sz w:val="20"/>
                <w:szCs w:val="20"/>
                <w:lang w:val="en-GB" w:eastAsia="ja-JP"/>
              </w:rPr>
              <w:t>; Otherwise, the UE can not.</w:t>
            </w:r>
            <w:r w:rsidR="005D3395">
              <w:rPr>
                <w:rFonts w:ascii="Arial" w:hAnsi="Arial" w:cs="Arial"/>
                <w:sz w:val="20"/>
                <w:szCs w:val="20"/>
                <w:lang w:val="en-GB" w:eastAsia="ja-JP"/>
              </w:rPr>
              <w:t xml:space="preserve"> </w:t>
            </w:r>
            <w:r w:rsidR="005A736F">
              <w:rPr>
                <w:rFonts w:ascii="Arial" w:hAnsi="Arial" w:cs="Arial"/>
                <w:sz w:val="20"/>
                <w:szCs w:val="20"/>
                <w:lang w:val="en-GB" w:eastAsia="ja-JP"/>
              </w:rPr>
              <w:t xml:space="preserve">The two QCL-Type D assumptions for simultaneous PDCCH monitoring are selected by the UE based on the fixed rule defined in TS 38.213 (i.e., SS type, search space ID) and may be not within the beam pair reported by UE in a </w:t>
            </w:r>
            <w:r w:rsidR="005A736F" w:rsidRPr="00384472">
              <w:rPr>
                <w:rFonts w:ascii="Arial" w:hAnsi="Arial" w:cs="Arial"/>
                <w:sz w:val="20"/>
                <w:szCs w:val="20"/>
                <w:lang w:val="en-GB" w:eastAsia="ja-JP"/>
              </w:rPr>
              <w:t>group</w:t>
            </w:r>
            <w:r w:rsidR="005A736F">
              <w:rPr>
                <w:rFonts w:ascii="Arial" w:hAnsi="Arial" w:cs="Arial"/>
                <w:sz w:val="20"/>
                <w:szCs w:val="20"/>
                <w:lang w:val="en-GB" w:eastAsia="ja-JP"/>
              </w:rPr>
              <w:t>-</w:t>
            </w:r>
            <w:r w:rsidR="005A736F" w:rsidRPr="00384472">
              <w:rPr>
                <w:rFonts w:ascii="Arial" w:hAnsi="Arial" w:cs="Arial"/>
                <w:sz w:val="20"/>
                <w:szCs w:val="20"/>
                <w:lang w:val="en-GB" w:eastAsia="ja-JP"/>
              </w:rPr>
              <w:t>Based</w:t>
            </w:r>
            <w:r w:rsidR="005A736F">
              <w:rPr>
                <w:rFonts w:ascii="Arial" w:hAnsi="Arial" w:cs="Arial"/>
                <w:sz w:val="20"/>
                <w:szCs w:val="20"/>
                <w:lang w:val="en-GB" w:eastAsia="ja-JP"/>
              </w:rPr>
              <w:t xml:space="preserve"> b</w:t>
            </w:r>
            <w:r w:rsidR="005A736F" w:rsidRPr="00384472">
              <w:rPr>
                <w:rFonts w:ascii="Arial" w:hAnsi="Arial" w:cs="Arial"/>
                <w:sz w:val="20"/>
                <w:szCs w:val="20"/>
                <w:lang w:val="en-GB" w:eastAsia="ja-JP"/>
              </w:rPr>
              <w:t>eam</w:t>
            </w:r>
            <w:r w:rsidR="005A736F">
              <w:rPr>
                <w:rFonts w:ascii="Arial" w:hAnsi="Arial" w:cs="Arial"/>
                <w:sz w:val="20"/>
                <w:szCs w:val="20"/>
                <w:lang w:val="en-GB" w:eastAsia="ja-JP"/>
              </w:rPr>
              <w:t xml:space="preserve"> r</w:t>
            </w:r>
            <w:r w:rsidR="005A736F" w:rsidRPr="00384472">
              <w:rPr>
                <w:rFonts w:ascii="Arial" w:hAnsi="Arial" w:cs="Arial"/>
                <w:sz w:val="20"/>
                <w:szCs w:val="20"/>
                <w:lang w:val="en-GB" w:eastAsia="ja-JP"/>
              </w:rPr>
              <w:t>eportin</w:t>
            </w:r>
            <w:r w:rsidR="005A736F">
              <w:rPr>
                <w:rFonts w:ascii="Arial" w:hAnsi="Arial" w:cs="Arial"/>
                <w:sz w:val="20"/>
                <w:szCs w:val="20"/>
                <w:lang w:val="en-GB" w:eastAsia="ja-JP"/>
              </w:rPr>
              <w:t>g.</w:t>
            </w:r>
          </w:p>
        </w:tc>
      </w:tr>
    </w:tbl>
    <w:p w14:paraId="390922DB" w14:textId="77777777" w:rsidR="00F65BD0" w:rsidRDefault="00F65BD0" w:rsidP="00E041F3">
      <w:pPr>
        <w:rPr>
          <w:rFonts w:ascii="Arial" w:eastAsia="Times New Roman" w:hAnsi="Arial"/>
          <w:sz w:val="32"/>
          <w:szCs w:val="20"/>
          <w:lang w:val="en-GB" w:eastAsia="ja-JP"/>
        </w:rPr>
      </w:pPr>
    </w:p>
    <w:p w14:paraId="650E04C6" w14:textId="638D2674" w:rsidR="00656EFC" w:rsidRDefault="00714D09" w:rsidP="00714D09">
      <w:pPr>
        <w:pStyle w:val="Heading2"/>
        <w:spacing w:before="180"/>
        <w:ind w:left="1134" w:hanging="1134"/>
        <w:rPr>
          <w:rFonts w:ascii="Arial" w:eastAsia="Times New Roman" w:hAnsi="Arial" w:cs="Times New Roman"/>
          <w:color w:val="auto"/>
          <w:sz w:val="32"/>
          <w:szCs w:val="20"/>
          <w:lang w:val="en-GB" w:eastAsia="ja-JP"/>
        </w:rPr>
      </w:pPr>
      <w:r w:rsidRPr="00714D09">
        <w:rPr>
          <w:rFonts w:ascii="Arial" w:eastAsia="Times New Roman" w:hAnsi="Arial" w:cs="Times New Roman"/>
          <w:color w:val="auto"/>
          <w:sz w:val="32"/>
          <w:szCs w:val="20"/>
          <w:lang w:val="en-GB" w:eastAsia="ja-JP"/>
        </w:rPr>
        <w:t>Question 3</w:t>
      </w:r>
    </w:p>
    <w:p w14:paraId="508B1597" w14:textId="7A7E6C08" w:rsidR="00A8216A" w:rsidRPr="005A1067" w:rsidRDefault="00A8216A" w:rsidP="00A8216A">
      <w:pPr>
        <w:rPr>
          <w:rFonts w:ascii="Arial" w:hAnsi="Arial" w:cs="Arial"/>
          <w:b/>
          <w:bCs/>
          <w:color w:val="000000"/>
          <w:sz w:val="20"/>
          <w:szCs w:val="20"/>
        </w:rPr>
      </w:pPr>
      <w:r w:rsidRPr="005A1067">
        <w:rPr>
          <w:rFonts w:ascii="Arial" w:hAnsi="Arial" w:cs="Arial"/>
          <w:b/>
          <w:bCs/>
          <w:color w:val="000000"/>
          <w:sz w:val="20"/>
          <w:szCs w:val="20"/>
        </w:rPr>
        <w:t xml:space="preserve">Proposal </w:t>
      </w:r>
      <w:r>
        <w:rPr>
          <w:rFonts w:ascii="Arial" w:hAnsi="Arial" w:cs="Arial"/>
          <w:b/>
          <w:bCs/>
          <w:color w:val="000000"/>
          <w:sz w:val="20"/>
          <w:szCs w:val="20"/>
        </w:rPr>
        <w:t>3</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 for Question 3</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A8216A" w14:paraId="379628D2" w14:textId="77777777" w:rsidTr="00286CB9">
        <w:tc>
          <w:tcPr>
            <w:tcW w:w="9962" w:type="dxa"/>
          </w:tcPr>
          <w:p w14:paraId="2F7F0957" w14:textId="49E137FF" w:rsidR="00A8216A" w:rsidRPr="00F65BD0" w:rsidRDefault="00A8216A" w:rsidP="00286CB9">
            <w:pPr>
              <w:rPr>
                <w:rFonts w:ascii="Arial" w:hAnsi="Arial" w:cs="Arial"/>
                <w:sz w:val="20"/>
                <w:szCs w:val="20"/>
                <w:lang w:val="en-GB" w:eastAsia="ja-JP"/>
              </w:rPr>
            </w:pPr>
            <w:r w:rsidRPr="00F701A2">
              <w:rPr>
                <w:rFonts w:ascii="Arial" w:hAnsi="Arial" w:cs="Arial"/>
                <w:sz w:val="20"/>
                <w:szCs w:val="20"/>
                <w:lang w:val="en-GB" w:eastAsia="ja-JP"/>
              </w:rPr>
              <w:t>RAN1 confirms the RRC based TCI state switch (without TCI State Indication for UE-specific PDCCH MAC CE) for PDCCH is supported</w:t>
            </w:r>
            <w:r>
              <w:rPr>
                <w:rFonts w:ascii="Arial" w:hAnsi="Arial" w:cs="Arial"/>
                <w:sz w:val="20"/>
                <w:szCs w:val="20"/>
                <w:lang w:val="en-GB" w:eastAsia="ja-JP"/>
              </w:rPr>
              <w:t xml:space="preserve"> for mDCI mTRP. In details, For a CORSET </w:t>
            </w:r>
            <w:r w:rsidRPr="00F701A2">
              <w:rPr>
                <w:rFonts w:ascii="Arial" w:hAnsi="Arial" w:cs="Arial"/>
                <w:sz w:val="20"/>
                <w:szCs w:val="20"/>
                <w:lang w:val="en-GB" w:eastAsia="ja-JP"/>
              </w:rPr>
              <w:t>associated with coresetPoolIndex</w:t>
            </w:r>
            <w:r>
              <w:rPr>
                <w:rFonts w:ascii="Arial" w:hAnsi="Arial" w:cs="Arial"/>
                <w:sz w:val="20"/>
                <w:szCs w:val="20"/>
                <w:lang w:val="en-GB" w:eastAsia="ja-JP"/>
              </w:rPr>
              <w:t xml:space="preserve">, if the UE is provided a single TCI-state for the CORESET, UE assumes that the PDCCH receptions in the coreset is QCLed with the RS configured by the TCI-state without need to receive UE-specific TCI-state actiavation MAC-CE for PDCCH. </w:t>
            </w:r>
          </w:p>
        </w:tc>
      </w:tr>
    </w:tbl>
    <w:p w14:paraId="43125DC4" w14:textId="02C8249D" w:rsidR="00F701A2" w:rsidRPr="00F701A2" w:rsidRDefault="00F701A2" w:rsidP="00714D09">
      <w:pPr>
        <w:rPr>
          <w:rFonts w:ascii="Arial" w:hAnsi="Arial" w:cs="Arial"/>
          <w:sz w:val="20"/>
          <w:szCs w:val="20"/>
          <w:lang w:val="en-GB" w:eastAsia="ja-JP"/>
        </w:rPr>
      </w:pPr>
    </w:p>
    <w:p w14:paraId="40028204" w14:textId="322A0E46" w:rsidR="006E2C0F" w:rsidRPr="00404C4B" w:rsidRDefault="00412E26" w:rsidP="006E2C0F">
      <w:pPr>
        <w:pStyle w:val="Heading1"/>
        <w:rPr>
          <w:rFonts w:cs="Arial"/>
          <w:lang w:val="en-US" w:eastAsia="zh-CN"/>
        </w:rPr>
      </w:pPr>
      <w:r>
        <w:rPr>
          <w:rFonts w:cs="Arial"/>
          <w:lang w:val="en-US"/>
        </w:rPr>
        <w:t>3</w:t>
      </w:r>
      <w:r w:rsidR="006E2C0F" w:rsidRPr="00404C4B">
        <w:rPr>
          <w:rFonts w:cs="Arial"/>
          <w:lang w:val="en-US"/>
        </w:rPr>
        <w:t>. C</w:t>
      </w:r>
      <w:r w:rsidR="006E2C0F" w:rsidRPr="00404C4B">
        <w:rPr>
          <w:rFonts w:cs="Arial"/>
          <w:lang w:val="en-US" w:eastAsia="zh-CN"/>
        </w:rPr>
        <w:t xml:space="preserve">onclusion </w:t>
      </w:r>
    </w:p>
    <w:p w14:paraId="01E8EED7" w14:textId="7DF3EE92" w:rsidR="00134C67" w:rsidRPr="00134C67" w:rsidRDefault="00412E26" w:rsidP="00412E26">
      <w:pPr>
        <w:rPr>
          <w:rFonts w:ascii="Arial" w:hAnsi="Arial" w:cs="Arial"/>
          <w:b/>
          <w:bCs/>
          <w:sz w:val="20"/>
          <w:szCs w:val="20"/>
        </w:rPr>
      </w:pPr>
      <w:r w:rsidRPr="00412E26">
        <w:rPr>
          <w:rFonts w:ascii="Arial" w:hAnsi="Arial" w:cs="Arial"/>
          <w:sz w:val="20"/>
          <w:szCs w:val="20"/>
        </w:rPr>
        <w:t>Based on the discussion in the previous sections we propose the following:</w:t>
      </w:r>
      <w:r w:rsidR="00134C67">
        <w:rPr>
          <w:rFonts w:ascii="Arial" w:hAnsi="Arial" w:cs="Arial"/>
          <w:b/>
          <w:bCs/>
          <w:sz w:val="20"/>
          <w:szCs w:val="20"/>
        </w:rPr>
        <w:t xml:space="preserve"> </w:t>
      </w:r>
    </w:p>
    <w:p w14:paraId="1C3D4055" w14:textId="77777777" w:rsidR="00D5411B" w:rsidRPr="005A1067" w:rsidRDefault="00D5411B" w:rsidP="00D5411B">
      <w:pPr>
        <w:rPr>
          <w:rFonts w:ascii="Arial" w:hAnsi="Arial" w:cs="Arial"/>
          <w:b/>
          <w:bCs/>
          <w:color w:val="000000"/>
          <w:sz w:val="20"/>
          <w:szCs w:val="20"/>
        </w:rPr>
      </w:pPr>
      <w:r w:rsidRPr="005A1067">
        <w:rPr>
          <w:rFonts w:ascii="Arial" w:hAnsi="Arial" w:cs="Arial"/>
          <w:b/>
          <w:bCs/>
          <w:color w:val="000000"/>
          <w:sz w:val="20"/>
          <w:szCs w:val="20"/>
        </w:rPr>
        <w:t>Proposal 1</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 for Question 1</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D5411B" w14:paraId="12C6AAC2" w14:textId="77777777" w:rsidTr="00286CB9">
        <w:tc>
          <w:tcPr>
            <w:tcW w:w="9962" w:type="dxa"/>
          </w:tcPr>
          <w:p w14:paraId="74D9ADBB" w14:textId="77777777" w:rsidR="00D5411B" w:rsidRDefault="00D5411B" w:rsidP="00286CB9">
            <w:pPr>
              <w:rPr>
                <w:rFonts w:ascii="Arial" w:hAnsi="Arial" w:cs="Arial"/>
                <w:sz w:val="20"/>
                <w:szCs w:val="20"/>
              </w:rPr>
            </w:pPr>
            <w:r w:rsidRPr="006D0A6E">
              <w:rPr>
                <w:rFonts w:ascii="Arial" w:hAnsi="Arial" w:cs="Arial"/>
                <w:sz w:val="20"/>
                <w:szCs w:val="20"/>
              </w:rPr>
              <w:t xml:space="preserve">There is </w:t>
            </w:r>
            <w:r>
              <w:rPr>
                <w:rFonts w:ascii="Arial" w:hAnsi="Arial" w:cs="Arial"/>
                <w:sz w:val="20"/>
                <w:szCs w:val="20"/>
              </w:rPr>
              <w:t>no</w:t>
            </w:r>
            <w:r w:rsidRPr="006D0A6E">
              <w:rPr>
                <w:rFonts w:ascii="Arial" w:hAnsi="Arial" w:cs="Arial"/>
                <w:sz w:val="20"/>
                <w:szCs w:val="20"/>
              </w:rPr>
              <w:t xml:space="preserve"> minimum duration defined in RAN1 specifications for duration between point B and C</w:t>
            </w:r>
            <w:r>
              <w:rPr>
                <w:rFonts w:ascii="Arial" w:hAnsi="Arial" w:cs="Arial"/>
                <w:sz w:val="20"/>
                <w:szCs w:val="20"/>
              </w:rPr>
              <w:t xml:space="preserve">. Actually, RAN1 does not see the need to define this for the interested use case in FIG.1 either. </w:t>
            </w:r>
          </w:p>
          <w:p w14:paraId="5DEAC941" w14:textId="77777777" w:rsidR="00D5411B" w:rsidRDefault="00D5411B" w:rsidP="00286CB9">
            <w:pPr>
              <w:rPr>
                <w:rFonts w:ascii="Arial" w:hAnsi="Arial" w:cs="Arial"/>
                <w:sz w:val="20"/>
                <w:szCs w:val="20"/>
              </w:rPr>
            </w:pPr>
            <w:r w:rsidRPr="001A2574">
              <w:rPr>
                <w:rFonts w:ascii="Arial" w:hAnsi="Arial" w:cs="Arial"/>
                <w:sz w:val="20"/>
                <w:szCs w:val="20"/>
              </w:rPr>
              <w:t>The TCI states assumption after point C</w:t>
            </w:r>
            <w:r>
              <w:rPr>
                <w:rFonts w:ascii="Arial" w:hAnsi="Arial" w:cs="Arial"/>
                <w:sz w:val="20"/>
                <w:szCs w:val="20"/>
              </w:rPr>
              <w:t xml:space="preserve"> before </w:t>
            </w:r>
            <w:r w:rsidRPr="001A2574">
              <w:rPr>
                <w:rFonts w:ascii="Arial" w:hAnsi="Arial" w:cs="Arial"/>
                <w:sz w:val="20"/>
                <w:szCs w:val="20"/>
              </w:rPr>
              <w:t>till the NW provides UE with new TCI state indication</w:t>
            </w:r>
            <w:r>
              <w:rPr>
                <w:rFonts w:ascii="Arial" w:hAnsi="Arial" w:cs="Arial"/>
                <w:sz w:val="20"/>
                <w:szCs w:val="20"/>
              </w:rPr>
              <w:t xml:space="preserve"> (e.g., Point D) was specified in Rel-16 for mDCI mTRP as follows: </w:t>
            </w:r>
          </w:p>
          <w:p w14:paraId="1337B93A" w14:textId="77777777" w:rsidR="00D5411B" w:rsidRDefault="00D5411B" w:rsidP="00286CB9">
            <w:pPr>
              <w:pStyle w:val="ListParagraph"/>
              <w:numPr>
                <w:ilvl w:val="0"/>
                <w:numId w:val="47"/>
              </w:numPr>
              <w:rPr>
                <w:rFonts w:ascii="Arial" w:hAnsi="Arial" w:cs="Arial"/>
                <w:sz w:val="20"/>
                <w:szCs w:val="20"/>
                <w:lang w:val="en-GB" w:eastAsia="ja-JP"/>
              </w:rPr>
            </w:pPr>
            <w:r>
              <w:rPr>
                <w:rFonts w:ascii="Arial" w:hAnsi="Arial" w:cs="Arial"/>
                <w:sz w:val="20"/>
                <w:szCs w:val="20"/>
                <w:lang w:val="en-GB" w:eastAsia="ja-JP"/>
              </w:rPr>
              <w:t>Case 1: A UE is NOT configured with ‘</w:t>
            </w:r>
            <w:r w:rsidRPr="00BD1FB9">
              <w:rPr>
                <w:rFonts w:ascii="Arial" w:hAnsi="Arial" w:cs="Arial"/>
                <w:sz w:val="20"/>
                <w:szCs w:val="20"/>
                <w:lang w:val="en-GB" w:eastAsia="ja-JP"/>
              </w:rPr>
              <w:t>enableDefaultTCI-StatePerCoresetPoolIndex</w:t>
            </w:r>
            <w:r>
              <w:rPr>
                <w:rFonts w:ascii="Arial" w:hAnsi="Arial" w:cs="Arial"/>
                <w:sz w:val="20"/>
                <w:szCs w:val="20"/>
                <w:lang w:val="en-GB" w:eastAsia="ja-JP"/>
              </w:rPr>
              <w:t>’</w:t>
            </w:r>
          </w:p>
          <w:p w14:paraId="5BC9AE26" w14:textId="77777777" w:rsidR="00D5411B" w:rsidRDefault="00D5411B" w:rsidP="00286CB9">
            <w:pPr>
              <w:pStyle w:val="ListParagraph"/>
              <w:numPr>
                <w:ilvl w:val="1"/>
                <w:numId w:val="47"/>
              </w:numPr>
              <w:rPr>
                <w:rFonts w:ascii="Arial" w:hAnsi="Arial" w:cs="Arial"/>
                <w:sz w:val="20"/>
                <w:szCs w:val="20"/>
                <w:lang w:val="en-GB" w:eastAsia="ja-JP"/>
              </w:rPr>
            </w:pPr>
            <w:r>
              <w:rPr>
                <w:rFonts w:ascii="Arial" w:hAnsi="Arial" w:cs="Arial"/>
                <w:color w:val="000000"/>
                <w:sz w:val="20"/>
                <w:szCs w:val="20"/>
              </w:rPr>
              <w:t>T</w:t>
            </w:r>
            <w:r w:rsidRPr="00BD1FB9">
              <w:rPr>
                <w:rFonts w:ascii="Arial" w:hAnsi="Arial" w:cs="Arial"/>
                <w:color w:val="000000"/>
                <w:sz w:val="20"/>
                <w:szCs w:val="20"/>
              </w:rPr>
              <w:t xml:space="preserve">he UE may assume that </w:t>
            </w:r>
            <w:r>
              <w:rPr>
                <w:rFonts w:ascii="Arial" w:hAnsi="Arial" w:cs="Arial"/>
                <w:color w:val="000000"/>
                <w:sz w:val="20"/>
                <w:szCs w:val="20"/>
              </w:rPr>
              <w:t>the same QCL assumpiton used for the CORESET associated with a monitored search space with the lowest ‘</w:t>
            </w:r>
            <w:r w:rsidRPr="00BD1FB9">
              <w:rPr>
                <w:rFonts w:ascii="Arial" w:hAnsi="Arial" w:cs="Arial"/>
                <w:color w:val="000000"/>
                <w:sz w:val="20"/>
                <w:szCs w:val="20"/>
              </w:rPr>
              <w:t>controlResourceSetId</w:t>
            </w:r>
            <w:r>
              <w:rPr>
                <w:rFonts w:ascii="Arial" w:hAnsi="Arial" w:cs="Arial"/>
                <w:color w:val="000000"/>
                <w:sz w:val="20"/>
                <w:szCs w:val="20"/>
              </w:rPr>
              <w:t xml:space="preserve">’ in the latest slot in which  </w:t>
            </w:r>
            <w:r w:rsidRPr="00BD1FB9">
              <w:rPr>
                <w:rFonts w:ascii="Arial" w:hAnsi="Arial" w:cs="Arial"/>
                <w:color w:val="000000"/>
                <w:sz w:val="20"/>
                <w:szCs w:val="20"/>
              </w:rPr>
              <w:t>one or more CORESETs</w:t>
            </w:r>
            <w:r>
              <w:rPr>
                <w:rFonts w:ascii="Arial" w:hAnsi="Arial" w:cs="Arial"/>
                <w:color w:val="000000"/>
                <w:sz w:val="20"/>
                <w:szCs w:val="20"/>
              </w:rPr>
              <w:t xml:space="preserve"> </w:t>
            </w:r>
            <w:r w:rsidRPr="00BD1FB9">
              <w:rPr>
                <w:rFonts w:ascii="Arial" w:hAnsi="Arial" w:cs="Arial"/>
                <w:color w:val="000000"/>
                <w:sz w:val="20"/>
                <w:szCs w:val="20"/>
              </w:rPr>
              <w:t>monitored by the UE</w:t>
            </w:r>
            <w:r>
              <w:rPr>
                <w:rFonts w:ascii="Arial" w:hAnsi="Arial" w:cs="Arial"/>
                <w:color w:val="000000"/>
                <w:sz w:val="20"/>
                <w:szCs w:val="20"/>
              </w:rPr>
              <w:t xml:space="preserve">.  </w:t>
            </w:r>
          </w:p>
          <w:p w14:paraId="632ADDF7" w14:textId="77777777" w:rsidR="00D5411B" w:rsidRDefault="00D5411B" w:rsidP="00286CB9">
            <w:pPr>
              <w:pStyle w:val="ListParagraph"/>
              <w:numPr>
                <w:ilvl w:val="0"/>
                <w:numId w:val="47"/>
              </w:numPr>
              <w:spacing w:before="180" w:after="120"/>
              <w:ind w:left="835"/>
              <w:contextualSpacing w:val="0"/>
              <w:rPr>
                <w:rFonts w:ascii="Arial" w:hAnsi="Arial" w:cs="Arial"/>
                <w:sz w:val="20"/>
                <w:szCs w:val="20"/>
                <w:lang w:val="en-GB" w:eastAsia="ja-JP"/>
              </w:rPr>
            </w:pPr>
            <w:r>
              <w:rPr>
                <w:rFonts w:ascii="Arial" w:hAnsi="Arial" w:cs="Arial"/>
                <w:sz w:val="20"/>
                <w:szCs w:val="20"/>
                <w:lang w:val="en-GB" w:eastAsia="ja-JP"/>
              </w:rPr>
              <w:t>Case 2: A UE is configured with ‘</w:t>
            </w:r>
            <w:r w:rsidRPr="00BD1FB9">
              <w:rPr>
                <w:rFonts w:ascii="Arial" w:hAnsi="Arial" w:cs="Arial"/>
                <w:sz w:val="20"/>
                <w:szCs w:val="20"/>
                <w:lang w:val="en-GB" w:eastAsia="ja-JP"/>
              </w:rPr>
              <w:t>enableDefaultTCI-StatePerCoresetPoolIndex</w:t>
            </w:r>
            <w:r>
              <w:rPr>
                <w:rFonts w:ascii="Arial" w:hAnsi="Arial" w:cs="Arial"/>
                <w:sz w:val="20"/>
                <w:szCs w:val="20"/>
                <w:lang w:val="en-GB" w:eastAsia="ja-JP"/>
              </w:rPr>
              <w:t xml:space="preserve">’. </w:t>
            </w:r>
          </w:p>
          <w:p w14:paraId="7E9237B9" w14:textId="77777777" w:rsidR="00D5411B" w:rsidRPr="00BD1FB9" w:rsidRDefault="00D5411B" w:rsidP="00286CB9">
            <w:pPr>
              <w:pStyle w:val="ListParagraph"/>
              <w:numPr>
                <w:ilvl w:val="1"/>
                <w:numId w:val="47"/>
              </w:numPr>
              <w:rPr>
                <w:rFonts w:ascii="Arial" w:hAnsi="Arial" w:cs="Arial"/>
                <w:color w:val="000000"/>
                <w:sz w:val="20"/>
                <w:szCs w:val="20"/>
              </w:rPr>
            </w:pPr>
            <w:r>
              <w:rPr>
                <w:rFonts w:ascii="Arial" w:hAnsi="Arial" w:cs="Arial"/>
                <w:color w:val="000000"/>
                <w:sz w:val="20"/>
                <w:szCs w:val="20"/>
              </w:rPr>
              <w:t>T</w:t>
            </w:r>
            <w:r w:rsidRPr="00BD1FB9">
              <w:rPr>
                <w:rFonts w:ascii="Arial" w:hAnsi="Arial" w:cs="Arial"/>
                <w:color w:val="000000"/>
                <w:sz w:val="20"/>
                <w:szCs w:val="20"/>
              </w:rPr>
              <w:t xml:space="preserve">he UE may assume that the DM-RS ports of PDSCH associated with a value of </w:t>
            </w:r>
            <w:r w:rsidRPr="00BD1FB9">
              <w:rPr>
                <w:rFonts w:ascii="Arial" w:hAnsi="Arial" w:cs="Arial"/>
                <w:i/>
                <w:iCs/>
                <w:color w:val="000000"/>
                <w:sz w:val="20"/>
                <w:szCs w:val="20"/>
              </w:rPr>
              <w:t>coresetPoolIndex</w:t>
            </w:r>
            <w:r w:rsidRPr="00BD1FB9">
              <w:rPr>
                <w:rFonts w:ascii="Arial" w:hAnsi="Arial" w:cs="Arial"/>
                <w:color w:val="000000"/>
                <w:sz w:val="20"/>
                <w:szCs w:val="20"/>
              </w:rPr>
              <w:t xml:space="preserve"> of a serving cell are quasi co-located with</w:t>
            </w:r>
            <w:r>
              <w:rPr>
                <w:rFonts w:ascii="Arial" w:hAnsi="Arial" w:cs="Arial"/>
                <w:color w:val="000000"/>
                <w:sz w:val="20"/>
                <w:szCs w:val="20"/>
              </w:rPr>
              <w:t xml:space="preserve"> the RS of the CORSET associated with a monitor search space with the lowest ‘</w:t>
            </w:r>
            <w:r w:rsidRPr="00BD1FB9">
              <w:rPr>
                <w:rFonts w:ascii="Arial" w:hAnsi="Arial" w:cs="Arial"/>
                <w:color w:val="000000"/>
                <w:sz w:val="20"/>
                <w:szCs w:val="20"/>
              </w:rPr>
              <w:t>controlResourceSetId</w:t>
            </w:r>
            <w:r>
              <w:rPr>
                <w:rFonts w:ascii="Arial" w:hAnsi="Arial" w:cs="Arial"/>
                <w:color w:val="000000"/>
                <w:sz w:val="20"/>
                <w:szCs w:val="20"/>
              </w:rPr>
              <w:t>’</w:t>
            </w:r>
            <w:r w:rsidRPr="00BD1FB9">
              <w:rPr>
                <w:rFonts w:ascii="Arial" w:hAnsi="Arial" w:cs="Arial"/>
                <w:color w:val="000000"/>
                <w:sz w:val="20"/>
                <w:szCs w:val="20"/>
              </w:rPr>
              <w:t xml:space="preserve"> among CORESETs, which are configured with the same value of coresetPoolIndex as</w:t>
            </w:r>
            <w:r>
              <w:rPr>
                <w:rFonts w:ascii="Arial" w:hAnsi="Arial" w:cs="Arial"/>
                <w:color w:val="000000"/>
                <w:sz w:val="20"/>
                <w:szCs w:val="20"/>
              </w:rPr>
              <w:t xml:space="preserve"> </w:t>
            </w:r>
            <w:r w:rsidRPr="00BD1FB9">
              <w:rPr>
                <w:rFonts w:ascii="Arial" w:hAnsi="Arial" w:cs="Arial"/>
                <w:color w:val="000000"/>
                <w:sz w:val="20"/>
                <w:szCs w:val="20"/>
              </w:rPr>
              <w:t xml:space="preserve">the PDCCH scheduling that PDSCH, in the latest slot in which one or more CORESETs associated with </w:t>
            </w:r>
            <w:r w:rsidRPr="00BD1FB9">
              <w:rPr>
                <w:rFonts w:ascii="Arial" w:hAnsi="Arial" w:cs="Arial"/>
                <w:color w:val="000000"/>
                <w:sz w:val="20"/>
                <w:szCs w:val="20"/>
              </w:rPr>
              <w:lastRenderedPageBreak/>
              <w:t>the same value of coresetPoolIndex as the PDCCH scheduling that PDSCH’</w:t>
            </w:r>
            <w:r>
              <w:rPr>
                <w:rFonts w:ascii="Arial" w:hAnsi="Arial" w:cs="Arial"/>
                <w:color w:val="000000"/>
                <w:sz w:val="20"/>
                <w:szCs w:val="20"/>
              </w:rPr>
              <w:t xml:space="preserve"> </w:t>
            </w:r>
            <w:r w:rsidRPr="00BD1FB9">
              <w:rPr>
                <w:rFonts w:ascii="Arial" w:hAnsi="Arial" w:cs="Arial"/>
                <w:color w:val="000000"/>
                <w:sz w:val="20"/>
                <w:szCs w:val="20"/>
              </w:rPr>
              <w:t xml:space="preserve">within the active BWP of the serving </w:t>
            </w:r>
          </w:p>
          <w:p w14:paraId="4A70C318" w14:textId="77777777" w:rsidR="00D5411B" w:rsidRPr="00E31CBD" w:rsidRDefault="00D5411B" w:rsidP="00286CB9">
            <w:pPr>
              <w:pStyle w:val="ListParagraph"/>
              <w:ind w:left="1550"/>
              <w:rPr>
                <w:rFonts w:ascii="Arial" w:hAnsi="Arial" w:cs="Arial"/>
                <w:color w:val="000000"/>
                <w:sz w:val="20"/>
                <w:szCs w:val="20"/>
              </w:rPr>
            </w:pPr>
            <w:r w:rsidRPr="00BD1FB9">
              <w:rPr>
                <w:rFonts w:ascii="Arial" w:hAnsi="Arial" w:cs="Arial"/>
                <w:color w:val="000000"/>
                <w:sz w:val="20"/>
                <w:szCs w:val="20"/>
              </w:rPr>
              <w:t>cell are monitored by the UE.</w:t>
            </w:r>
          </w:p>
          <w:p w14:paraId="62F9588B" w14:textId="77777777" w:rsidR="00D5411B" w:rsidRPr="00F35D06" w:rsidRDefault="00D5411B" w:rsidP="00286CB9">
            <w:pPr>
              <w:rPr>
                <w:rFonts w:ascii="Arial" w:hAnsi="Arial" w:cs="Arial"/>
                <w:sz w:val="20"/>
                <w:szCs w:val="20"/>
                <w:lang w:val="en-GB" w:eastAsia="ja-JP"/>
              </w:rPr>
            </w:pPr>
            <w:r>
              <w:rPr>
                <w:rFonts w:ascii="Arial" w:hAnsi="Arial" w:cs="Arial"/>
                <w:color w:val="000000"/>
                <w:sz w:val="20"/>
                <w:szCs w:val="20"/>
              </w:rPr>
              <w:t xml:space="preserve">It should be noted that the </w:t>
            </w:r>
            <w:r>
              <w:rPr>
                <w:rFonts w:ascii="Arial" w:hAnsi="Arial" w:cs="Arial"/>
                <w:sz w:val="20"/>
                <w:szCs w:val="20"/>
                <w:lang w:val="en-GB" w:eastAsia="ja-JP"/>
              </w:rPr>
              <w:t>the QCL assumptions used for the PDSCHs reception assoicated with two ‘</w:t>
            </w:r>
            <w:r w:rsidRPr="00BD1FB9">
              <w:rPr>
                <w:rFonts w:ascii="Arial" w:hAnsi="Arial" w:cs="Arial"/>
                <w:color w:val="000000"/>
                <w:sz w:val="20"/>
                <w:szCs w:val="20"/>
              </w:rPr>
              <w:t>coresetPoolIndex</w:t>
            </w:r>
            <w:r>
              <w:rPr>
                <w:rFonts w:ascii="Arial" w:hAnsi="Arial" w:cs="Arial"/>
                <w:sz w:val="20"/>
                <w:szCs w:val="20"/>
                <w:lang w:val="en-GB" w:eastAsia="ja-JP"/>
              </w:rPr>
              <w:t xml:space="preserve">’ during the point ‘C’ and point ‘D’ in FIG.1 can not be guaranted to be one of the beam pairs reported by UE when </w:t>
            </w:r>
            <w:r w:rsidRPr="00384472">
              <w:rPr>
                <w:rFonts w:ascii="Arial" w:hAnsi="Arial" w:cs="Arial"/>
                <w:sz w:val="20"/>
                <w:szCs w:val="20"/>
                <w:lang w:val="en-GB" w:eastAsia="ja-JP"/>
              </w:rPr>
              <w:t>group</w:t>
            </w:r>
            <w:r>
              <w:rPr>
                <w:rFonts w:ascii="Arial" w:hAnsi="Arial" w:cs="Arial"/>
                <w:sz w:val="20"/>
                <w:szCs w:val="20"/>
                <w:lang w:val="en-GB" w:eastAsia="ja-JP"/>
              </w:rPr>
              <w:t>-</w:t>
            </w:r>
            <w:r w:rsidRPr="00384472">
              <w:rPr>
                <w:rFonts w:ascii="Arial" w:hAnsi="Arial" w:cs="Arial"/>
                <w:sz w:val="20"/>
                <w:szCs w:val="20"/>
                <w:lang w:val="en-GB" w:eastAsia="ja-JP"/>
              </w:rPr>
              <w:t>Based</w:t>
            </w:r>
            <w:r>
              <w:rPr>
                <w:rFonts w:ascii="Arial" w:hAnsi="Arial" w:cs="Arial"/>
                <w:sz w:val="20"/>
                <w:szCs w:val="20"/>
                <w:lang w:val="en-GB" w:eastAsia="ja-JP"/>
              </w:rPr>
              <w:t xml:space="preserve"> </w:t>
            </w:r>
            <w:r w:rsidRPr="00384472">
              <w:rPr>
                <w:rFonts w:ascii="Arial" w:hAnsi="Arial" w:cs="Arial"/>
                <w:sz w:val="20"/>
                <w:szCs w:val="20"/>
                <w:lang w:val="en-GB" w:eastAsia="ja-JP"/>
              </w:rPr>
              <w:t>Beam</w:t>
            </w:r>
            <w:r>
              <w:rPr>
                <w:rFonts w:ascii="Arial" w:hAnsi="Arial" w:cs="Arial"/>
                <w:sz w:val="20"/>
                <w:szCs w:val="20"/>
                <w:lang w:val="en-GB" w:eastAsia="ja-JP"/>
              </w:rPr>
              <w:t xml:space="preserve"> </w:t>
            </w:r>
            <w:r w:rsidRPr="00384472">
              <w:rPr>
                <w:rFonts w:ascii="Arial" w:hAnsi="Arial" w:cs="Arial"/>
                <w:sz w:val="20"/>
                <w:szCs w:val="20"/>
                <w:lang w:val="en-GB" w:eastAsia="ja-JP"/>
              </w:rPr>
              <w:t>Reportin</w:t>
            </w:r>
            <w:r>
              <w:rPr>
                <w:rFonts w:ascii="Arial" w:hAnsi="Arial" w:cs="Arial"/>
                <w:sz w:val="20"/>
                <w:szCs w:val="20"/>
                <w:lang w:val="en-GB" w:eastAsia="ja-JP"/>
              </w:rPr>
              <w:t xml:space="preserve">g is enabled. </w:t>
            </w:r>
          </w:p>
        </w:tc>
      </w:tr>
    </w:tbl>
    <w:p w14:paraId="4DFF67CC" w14:textId="77777777" w:rsidR="00D5411B" w:rsidRDefault="00D5411B" w:rsidP="00D5411B">
      <w:pPr>
        <w:rPr>
          <w:rFonts w:ascii="Arial" w:hAnsi="Arial" w:cs="Arial"/>
          <w:b/>
          <w:bCs/>
          <w:color w:val="000000"/>
          <w:sz w:val="20"/>
          <w:szCs w:val="20"/>
        </w:rPr>
      </w:pPr>
    </w:p>
    <w:p w14:paraId="6E4057C0" w14:textId="0862B67C" w:rsidR="00D5411B" w:rsidRPr="005A1067" w:rsidRDefault="00D5411B" w:rsidP="00D5411B">
      <w:pPr>
        <w:rPr>
          <w:rFonts w:ascii="Arial" w:hAnsi="Arial" w:cs="Arial"/>
          <w:b/>
          <w:bCs/>
          <w:color w:val="000000"/>
          <w:sz w:val="20"/>
          <w:szCs w:val="20"/>
        </w:rPr>
      </w:pPr>
      <w:r w:rsidRPr="005A1067">
        <w:rPr>
          <w:rFonts w:ascii="Arial" w:hAnsi="Arial" w:cs="Arial"/>
          <w:b/>
          <w:bCs/>
          <w:color w:val="000000"/>
          <w:sz w:val="20"/>
          <w:szCs w:val="20"/>
        </w:rPr>
        <w:t xml:space="preserve">Proposal </w:t>
      </w:r>
      <w:r>
        <w:rPr>
          <w:rFonts w:ascii="Arial" w:hAnsi="Arial" w:cs="Arial"/>
          <w:b/>
          <w:bCs/>
          <w:color w:val="000000"/>
          <w:sz w:val="20"/>
          <w:szCs w:val="20"/>
        </w:rPr>
        <w:t>2</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 for Question 2</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D5411B" w14:paraId="271BD9A6" w14:textId="77777777" w:rsidTr="00286CB9">
        <w:tc>
          <w:tcPr>
            <w:tcW w:w="9962" w:type="dxa"/>
          </w:tcPr>
          <w:p w14:paraId="357365F9" w14:textId="77777777" w:rsidR="00D5411B" w:rsidRPr="00F65BD0" w:rsidRDefault="00D5411B" w:rsidP="00286CB9">
            <w:pPr>
              <w:rPr>
                <w:rFonts w:ascii="Arial" w:hAnsi="Arial" w:cs="Arial"/>
                <w:sz w:val="20"/>
                <w:szCs w:val="20"/>
                <w:lang w:val="en-GB" w:eastAsia="ja-JP"/>
              </w:rPr>
            </w:pPr>
            <w:r w:rsidRPr="00F65BD0">
              <w:rPr>
                <w:rFonts w:ascii="Arial" w:hAnsi="Arial" w:cs="Arial"/>
                <w:sz w:val="20"/>
                <w:szCs w:val="20"/>
                <w:lang w:val="en-GB" w:eastAsia="ja-JP"/>
              </w:rPr>
              <w:t>For a Rel-18 UE that is provided [twoQCLTypeDMulti-DCI] configuration according to the UE reported capability</w:t>
            </w:r>
            <w:r>
              <w:rPr>
                <w:rFonts w:ascii="Arial" w:hAnsi="Arial" w:cs="Arial"/>
                <w:sz w:val="20"/>
                <w:szCs w:val="20"/>
                <w:lang w:val="en-GB" w:eastAsia="ja-JP"/>
              </w:rPr>
              <w:t>, it can</w:t>
            </w:r>
            <w:r w:rsidRPr="00F65BD0">
              <w:rPr>
                <w:rFonts w:ascii="Arial" w:hAnsi="Arial" w:cs="Arial"/>
                <w:sz w:val="20"/>
                <w:szCs w:val="20"/>
                <w:lang w:val="en-GB" w:eastAsia="ja-JP"/>
              </w:rPr>
              <w:t xml:space="preserve"> receive two PDCCHs simultaneously with different QCL type D which are associated with different CoresetPoolIndex</w:t>
            </w:r>
            <w:r>
              <w:rPr>
                <w:rFonts w:ascii="Arial" w:hAnsi="Arial" w:cs="Arial"/>
                <w:sz w:val="20"/>
                <w:szCs w:val="20"/>
                <w:lang w:val="en-GB" w:eastAsia="ja-JP"/>
              </w:rPr>
              <w:t xml:space="preserve">; Otherwise, the UE can not. The two QCL-Type D assumptions for simultaneous PDCCH monitoring are selected by the UE based on the fixed rule defined in TS 38.213 (i.e., SS type, search space ID) and may be not within the beam pair reported by UE in a </w:t>
            </w:r>
            <w:r w:rsidRPr="00384472">
              <w:rPr>
                <w:rFonts w:ascii="Arial" w:hAnsi="Arial" w:cs="Arial"/>
                <w:sz w:val="20"/>
                <w:szCs w:val="20"/>
                <w:lang w:val="en-GB" w:eastAsia="ja-JP"/>
              </w:rPr>
              <w:t>group</w:t>
            </w:r>
            <w:r>
              <w:rPr>
                <w:rFonts w:ascii="Arial" w:hAnsi="Arial" w:cs="Arial"/>
                <w:sz w:val="20"/>
                <w:szCs w:val="20"/>
                <w:lang w:val="en-GB" w:eastAsia="ja-JP"/>
              </w:rPr>
              <w:t>-</w:t>
            </w:r>
            <w:r w:rsidRPr="00384472">
              <w:rPr>
                <w:rFonts w:ascii="Arial" w:hAnsi="Arial" w:cs="Arial"/>
                <w:sz w:val="20"/>
                <w:szCs w:val="20"/>
                <w:lang w:val="en-GB" w:eastAsia="ja-JP"/>
              </w:rPr>
              <w:t>Based</w:t>
            </w:r>
            <w:r>
              <w:rPr>
                <w:rFonts w:ascii="Arial" w:hAnsi="Arial" w:cs="Arial"/>
                <w:sz w:val="20"/>
                <w:szCs w:val="20"/>
                <w:lang w:val="en-GB" w:eastAsia="ja-JP"/>
              </w:rPr>
              <w:t xml:space="preserve"> b</w:t>
            </w:r>
            <w:r w:rsidRPr="00384472">
              <w:rPr>
                <w:rFonts w:ascii="Arial" w:hAnsi="Arial" w:cs="Arial"/>
                <w:sz w:val="20"/>
                <w:szCs w:val="20"/>
                <w:lang w:val="en-GB" w:eastAsia="ja-JP"/>
              </w:rPr>
              <w:t>eam</w:t>
            </w:r>
            <w:r>
              <w:rPr>
                <w:rFonts w:ascii="Arial" w:hAnsi="Arial" w:cs="Arial"/>
                <w:sz w:val="20"/>
                <w:szCs w:val="20"/>
                <w:lang w:val="en-GB" w:eastAsia="ja-JP"/>
              </w:rPr>
              <w:t xml:space="preserve"> r</w:t>
            </w:r>
            <w:r w:rsidRPr="00384472">
              <w:rPr>
                <w:rFonts w:ascii="Arial" w:hAnsi="Arial" w:cs="Arial"/>
                <w:sz w:val="20"/>
                <w:szCs w:val="20"/>
                <w:lang w:val="en-GB" w:eastAsia="ja-JP"/>
              </w:rPr>
              <w:t>eportin</w:t>
            </w:r>
            <w:r>
              <w:rPr>
                <w:rFonts w:ascii="Arial" w:hAnsi="Arial" w:cs="Arial"/>
                <w:sz w:val="20"/>
                <w:szCs w:val="20"/>
                <w:lang w:val="en-GB" w:eastAsia="ja-JP"/>
              </w:rPr>
              <w:t>g.</w:t>
            </w:r>
          </w:p>
        </w:tc>
      </w:tr>
    </w:tbl>
    <w:p w14:paraId="296E5294" w14:textId="77777777" w:rsidR="00D5411B" w:rsidRDefault="00D5411B" w:rsidP="00D5411B">
      <w:pPr>
        <w:rPr>
          <w:rFonts w:ascii="Arial" w:hAnsi="Arial" w:cs="Arial"/>
          <w:b/>
          <w:bCs/>
          <w:color w:val="000000"/>
          <w:sz w:val="20"/>
          <w:szCs w:val="20"/>
        </w:rPr>
      </w:pPr>
    </w:p>
    <w:p w14:paraId="60FE497F" w14:textId="0D2D99B4" w:rsidR="00D5411B" w:rsidRPr="005A1067" w:rsidRDefault="00D5411B" w:rsidP="00D5411B">
      <w:pPr>
        <w:rPr>
          <w:rFonts w:ascii="Arial" w:hAnsi="Arial" w:cs="Arial"/>
          <w:b/>
          <w:bCs/>
          <w:color w:val="000000"/>
          <w:sz w:val="20"/>
          <w:szCs w:val="20"/>
        </w:rPr>
      </w:pPr>
      <w:r w:rsidRPr="005A1067">
        <w:rPr>
          <w:rFonts w:ascii="Arial" w:hAnsi="Arial" w:cs="Arial"/>
          <w:b/>
          <w:bCs/>
          <w:color w:val="000000"/>
          <w:sz w:val="20"/>
          <w:szCs w:val="20"/>
        </w:rPr>
        <w:t xml:space="preserve">Proposal </w:t>
      </w:r>
      <w:r>
        <w:rPr>
          <w:rFonts w:ascii="Arial" w:hAnsi="Arial" w:cs="Arial"/>
          <w:b/>
          <w:bCs/>
          <w:color w:val="000000"/>
          <w:sz w:val="20"/>
          <w:szCs w:val="20"/>
        </w:rPr>
        <w:t>3</w:t>
      </w:r>
      <w:r w:rsidRPr="005A1067">
        <w:rPr>
          <w:rFonts w:ascii="Arial" w:hAnsi="Arial" w:cs="Arial"/>
          <w:b/>
          <w:bCs/>
          <w:color w:val="000000"/>
          <w:sz w:val="20"/>
          <w:szCs w:val="20"/>
        </w:rPr>
        <w:tab/>
        <w:t xml:space="preserve">RAN1 </w:t>
      </w:r>
      <w:r>
        <w:rPr>
          <w:rFonts w:ascii="Arial" w:hAnsi="Arial" w:cs="Arial"/>
          <w:b/>
          <w:bCs/>
          <w:color w:val="000000"/>
          <w:sz w:val="20"/>
          <w:szCs w:val="20"/>
        </w:rPr>
        <w:t>provides the following response for Question 3</w:t>
      </w:r>
      <w:r w:rsidRPr="005A1067">
        <w:rPr>
          <w:rFonts w:ascii="Arial" w:hAnsi="Arial" w:cs="Arial"/>
          <w:b/>
          <w:bCs/>
          <w:color w:val="000000"/>
          <w:sz w:val="20"/>
          <w:szCs w:val="20"/>
        </w:rPr>
        <w:t>.</w:t>
      </w:r>
    </w:p>
    <w:tbl>
      <w:tblPr>
        <w:tblStyle w:val="TableGrid"/>
        <w:tblW w:w="0" w:type="auto"/>
        <w:tblLook w:val="04A0" w:firstRow="1" w:lastRow="0" w:firstColumn="1" w:lastColumn="0" w:noHBand="0" w:noVBand="1"/>
      </w:tblPr>
      <w:tblGrid>
        <w:gridCol w:w="9962"/>
      </w:tblGrid>
      <w:tr w:rsidR="00D5411B" w14:paraId="0DB8FF7A" w14:textId="77777777" w:rsidTr="00286CB9">
        <w:tc>
          <w:tcPr>
            <w:tcW w:w="9962" w:type="dxa"/>
          </w:tcPr>
          <w:p w14:paraId="16567451" w14:textId="77777777" w:rsidR="00D5411B" w:rsidRPr="00F65BD0" w:rsidRDefault="00D5411B" w:rsidP="00286CB9">
            <w:pPr>
              <w:rPr>
                <w:rFonts w:ascii="Arial" w:hAnsi="Arial" w:cs="Arial"/>
                <w:sz w:val="20"/>
                <w:szCs w:val="20"/>
                <w:lang w:val="en-GB" w:eastAsia="ja-JP"/>
              </w:rPr>
            </w:pPr>
            <w:r w:rsidRPr="00F701A2">
              <w:rPr>
                <w:rFonts w:ascii="Arial" w:hAnsi="Arial" w:cs="Arial"/>
                <w:sz w:val="20"/>
                <w:szCs w:val="20"/>
                <w:lang w:val="en-GB" w:eastAsia="ja-JP"/>
              </w:rPr>
              <w:t>RAN1 confirms the RRC based TCI state switch (without TCI State Indication for UE-specific PDCCH MAC CE) for PDCCH is supported</w:t>
            </w:r>
            <w:r>
              <w:rPr>
                <w:rFonts w:ascii="Arial" w:hAnsi="Arial" w:cs="Arial"/>
                <w:sz w:val="20"/>
                <w:szCs w:val="20"/>
                <w:lang w:val="en-GB" w:eastAsia="ja-JP"/>
              </w:rPr>
              <w:t xml:space="preserve"> for mDCI mTRP. In details, For a CORSET </w:t>
            </w:r>
            <w:r w:rsidRPr="00F701A2">
              <w:rPr>
                <w:rFonts w:ascii="Arial" w:hAnsi="Arial" w:cs="Arial"/>
                <w:sz w:val="20"/>
                <w:szCs w:val="20"/>
                <w:lang w:val="en-GB" w:eastAsia="ja-JP"/>
              </w:rPr>
              <w:t>associated with coresetPoolIndex</w:t>
            </w:r>
            <w:r>
              <w:rPr>
                <w:rFonts w:ascii="Arial" w:hAnsi="Arial" w:cs="Arial"/>
                <w:sz w:val="20"/>
                <w:szCs w:val="20"/>
                <w:lang w:val="en-GB" w:eastAsia="ja-JP"/>
              </w:rPr>
              <w:t xml:space="preserve">, if the UE is provided a single TCI-state for the CORESET, UE assumes that the PDCCH receptions in the coreset is QCLed with the RS configured by the TCI-state without need to receive UE-specific TCI-state actiavation MAC-CE for PDCCH. </w:t>
            </w:r>
          </w:p>
        </w:tc>
      </w:tr>
    </w:tbl>
    <w:p w14:paraId="283B78DB" w14:textId="77777777" w:rsidR="003C21F0" w:rsidRDefault="003C21F0" w:rsidP="00D12341">
      <w:pPr>
        <w:rPr>
          <w:rFonts w:ascii="Arial" w:hAnsi="Arial" w:cs="Arial"/>
          <w:color w:val="000000" w:themeColor="text1"/>
        </w:rPr>
      </w:pPr>
    </w:p>
    <w:p w14:paraId="6A3790A1" w14:textId="77777777" w:rsidR="007C5738" w:rsidRDefault="007C5738" w:rsidP="00D12341">
      <w:pPr>
        <w:rPr>
          <w:rFonts w:ascii="Arial" w:hAnsi="Arial" w:cs="Arial"/>
          <w:color w:val="000000" w:themeColor="text1"/>
        </w:rPr>
      </w:pPr>
    </w:p>
    <w:p w14:paraId="710DC0F7" w14:textId="77777777" w:rsidR="005365EB" w:rsidRPr="005365EB" w:rsidRDefault="005365EB" w:rsidP="005365EB">
      <w:pPr>
        <w:pStyle w:val="ListParagraph"/>
        <w:ind w:left="360"/>
        <w:rPr>
          <w:rFonts w:ascii="Arial" w:hAnsi="Arial" w:cs="Arial"/>
          <w:sz w:val="20"/>
          <w:szCs w:val="20"/>
        </w:rPr>
      </w:pP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7B5E0F0F" w14:textId="5992E211" w:rsidR="00412E26" w:rsidRDefault="00656EFC" w:rsidP="00412E26">
      <w:pPr>
        <w:pStyle w:val="ListParagraph"/>
        <w:numPr>
          <w:ilvl w:val="0"/>
          <w:numId w:val="1"/>
        </w:numPr>
        <w:rPr>
          <w:rFonts w:ascii="Arial" w:hAnsi="Arial" w:cs="Arial"/>
          <w:sz w:val="20"/>
          <w:szCs w:val="20"/>
        </w:rPr>
      </w:pPr>
      <w:r w:rsidRPr="00656EFC">
        <w:rPr>
          <w:rFonts w:ascii="Arial" w:hAnsi="Arial" w:cs="Arial"/>
          <w:sz w:val="20"/>
          <w:szCs w:val="20"/>
        </w:rPr>
        <w:t>R1-2308813</w:t>
      </w:r>
      <w:r>
        <w:rPr>
          <w:rFonts w:ascii="Arial" w:hAnsi="Arial" w:cs="Arial"/>
          <w:sz w:val="20"/>
          <w:szCs w:val="20"/>
        </w:rPr>
        <w:tab/>
      </w:r>
      <w:r w:rsidRPr="00656EFC">
        <w:rPr>
          <w:rFonts w:ascii="Arial" w:hAnsi="Arial" w:cs="Arial"/>
          <w:sz w:val="20"/>
          <w:szCs w:val="20"/>
        </w:rPr>
        <w:t>LS on Dual TCI state switching in mDCI</w:t>
      </w:r>
      <w:r>
        <w:rPr>
          <w:rFonts w:ascii="Arial" w:hAnsi="Arial" w:cs="Arial"/>
          <w:sz w:val="20"/>
          <w:szCs w:val="20"/>
        </w:rPr>
        <w:tab/>
      </w:r>
      <w:r>
        <w:rPr>
          <w:rFonts w:ascii="Arial" w:hAnsi="Arial" w:cs="Arial"/>
          <w:sz w:val="20"/>
          <w:szCs w:val="20"/>
        </w:rPr>
        <w:tab/>
        <w:t>RAN4</w:t>
      </w:r>
    </w:p>
    <w:p w14:paraId="3F42ACFC" w14:textId="7CFAE72E" w:rsidR="008A7454" w:rsidRDefault="008A7454" w:rsidP="00412E26">
      <w:pPr>
        <w:pStyle w:val="ListParagraph"/>
        <w:numPr>
          <w:ilvl w:val="0"/>
          <w:numId w:val="1"/>
        </w:numPr>
        <w:rPr>
          <w:rFonts w:ascii="Arial" w:hAnsi="Arial" w:cs="Arial"/>
          <w:sz w:val="20"/>
          <w:szCs w:val="20"/>
        </w:rPr>
      </w:pPr>
      <w:r w:rsidRPr="008A7454">
        <w:rPr>
          <w:rFonts w:ascii="Arial" w:hAnsi="Arial" w:cs="Arial"/>
          <w:sz w:val="20"/>
          <w:szCs w:val="20"/>
        </w:rPr>
        <w:t>R1-2309957</w:t>
      </w:r>
      <w:r>
        <w:rPr>
          <w:rFonts w:ascii="Arial" w:hAnsi="Arial" w:cs="Arial"/>
          <w:sz w:val="20"/>
          <w:szCs w:val="20"/>
        </w:rPr>
        <w:tab/>
      </w:r>
      <w:r w:rsidRPr="008A7454">
        <w:rPr>
          <w:rFonts w:ascii="Arial" w:hAnsi="Arial" w:cs="Arial"/>
          <w:sz w:val="20"/>
          <w:szCs w:val="20"/>
        </w:rPr>
        <w:t>Draft Reply LS on Dual TCI state switching in mDCI</w:t>
      </w:r>
      <w:r>
        <w:rPr>
          <w:rFonts w:ascii="Arial" w:hAnsi="Arial" w:cs="Arial"/>
          <w:sz w:val="20"/>
          <w:szCs w:val="20"/>
        </w:rPr>
        <w:tab/>
        <w:t xml:space="preserve">Apple </w:t>
      </w:r>
    </w:p>
    <w:p w14:paraId="1DDFB567" w14:textId="7708B2EB" w:rsidR="00C87901" w:rsidRDefault="00C87901" w:rsidP="00412E26">
      <w:pPr>
        <w:pStyle w:val="ListParagraph"/>
        <w:numPr>
          <w:ilvl w:val="0"/>
          <w:numId w:val="1"/>
        </w:numPr>
        <w:rPr>
          <w:rFonts w:ascii="Arial" w:hAnsi="Arial" w:cs="Arial"/>
          <w:sz w:val="20"/>
          <w:szCs w:val="20"/>
        </w:rPr>
      </w:pPr>
      <w:r>
        <w:rPr>
          <w:rFonts w:ascii="Arial" w:hAnsi="Arial" w:cs="Arial"/>
          <w:sz w:val="20"/>
          <w:szCs w:val="20"/>
        </w:rPr>
        <w:t>Chairman note of RAN1 114 meeting</w:t>
      </w:r>
    </w:p>
    <w:p w14:paraId="3A25D6E4" w14:textId="77777777" w:rsidR="00412E26" w:rsidRDefault="00412E26" w:rsidP="00412E26">
      <w:pPr>
        <w:rPr>
          <w:rFonts w:ascii="Arial" w:hAnsi="Arial" w:cs="Arial"/>
          <w:sz w:val="20"/>
          <w:szCs w:val="20"/>
        </w:rPr>
      </w:pPr>
    </w:p>
    <w:p w14:paraId="380CDA35" w14:textId="77777777" w:rsidR="00412E26" w:rsidRDefault="00412E26" w:rsidP="00412E26">
      <w:pPr>
        <w:rPr>
          <w:rFonts w:ascii="Arial" w:hAnsi="Arial" w:cs="Arial"/>
          <w:sz w:val="20"/>
          <w:szCs w:val="20"/>
        </w:rPr>
      </w:pPr>
    </w:p>
    <w:p w14:paraId="29373C85" w14:textId="77777777" w:rsidR="00412E26" w:rsidRDefault="00412E26" w:rsidP="00412E26">
      <w:pPr>
        <w:rPr>
          <w:rFonts w:ascii="Arial" w:hAnsi="Arial" w:cs="Arial"/>
          <w:sz w:val="20"/>
          <w:szCs w:val="20"/>
        </w:rPr>
      </w:pPr>
    </w:p>
    <w:p w14:paraId="36704C97" w14:textId="77777777" w:rsidR="00412E26" w:rsidRDefault="00412E26" w:rsidP="00412E26">
      <w:pPr>
        <w:rPr>
          <w:rFonts w:ascii="Arial" w:hAnsi="Arial" w:cs="Arial"/>
          <w:sz w:val="20"/>
          <w:szCs w:val="20"/>
        </w:rPr>
      </w:pPr>
    </w:p>
    <w:p w14:paraId="332115B8" w14:textId="7F58BA0E" w:rsidR="00D34B04" w:rsidRPr="00656EFC" w:rsidRDefault="00D34B04" w:rsidP="00656EFC">
      <w:pPr>
        <w:spacing w:after="160" w:line="259" w:lineRule="auto"/>
        <w:rPr>
          <w:rFonts w:ascii="Arial" w:eastAsia="SimSun" w:hAnsi="Arial"/>
          <w:sz w:val="36"/>
          <w:szCs w:val="20"/>
          <w:lang w:val="en-GB" w:eastAsia="en-US"/>
        </w:rPr>
      </w:pPr>
    </w:p>
    <w:sectPr w:rsidR="00D34B04" w:rsidRPr="00656EFC"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2BE53" w14:textId="77777777" w:rsidR="001A3E05" w:rsidRDefault="001A3E05">
      <w:r>
        <w:separator/>
      </w:r>
    </w:p>
  </w:endnote>
  <w:endnote w:type="continuationSeparator" w:id="0">
    <w:p w14:paraId="39C3828C" w14:textId="77777777" w:rsidR="001A3E05" w:rsidRDefault="001A3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02E88" w14:textId="77777777" w:rsidR="001A3E05" w:rsidRDefault="001A3E05">
      <w:r>
        <w:separator/>
      </w:r>
    </w:p>
  </w:footnote>
  <w:footnote w:type="continuationSeparator" w:id="0">
    <w:p w14:paraId="6E7469E2" w14:textId="77777777" w:rsidR="001A3E05" w:rsidRDefault="001A3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1ABC"/>
    <w:multiLevelType w:val="hybridMultilevel"/>
    <w:tmpl w:val="ABE853E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0BE265E"/>
    <w:multiLevelType w:val="multilevel"/>
    <w:tmpl w:val="1902DF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436B80"/>
    <w:multiLevelType w:val="hybridMultilevel"/>
    <w:tmpl w:val="B18A697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41B31AA"/>
    <w:multiLevelType w:val="hybridMultilevel"/>
    <w:tmpl w:val="75DC002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5B06A65"/>
    <w:multiLevelType w:val="hybridMultilevel"/>
    <w:tmpl w:val="82821E14"/>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7992AF1"/>
    <w:multiLevelType w:val="hybridMultilevel"/>
    <w:tmpl w:val="41B88C7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7A2AA7"/>
    <w:multiLevelType w:val="hybridMultilevel"/>
    <w:tmpl w:val="1BE46E5A"/>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034437D"/>
    <w:multiLevelType w:val="hybridMultilevel"/>
    <w:tmpl w:val="122ED7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C578A1"/>
    <w:multiLevelType w:val="hybridMultilevel"/>
    <w:tmpl w:val="2850C882"/>
    <w:lvl w:ilvl="0" w:tplc="5C6C2CFC">
      <w:numFmt w:val="bullet"/>
      <w:lvlText w:val="-"/>
      <w:lvlJc w:val="left"/>
      <w:pPr>
        <w:ind w:left="772" w:hanging="360"/>
      </w:pPr>
      <w:rPr>
        <w:rFonts w:ascii="Times New Roman" w:eastAsia="Times New Roman" w:hAnsi="Times New Roman" w:cs="Times New Roman"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3" w15:restartNumberingAfterBreak="0">
    <w:nsid w:val="1CF34BC1"/>
    <w:multiLevelType w:val="hybridMultilevel"/>
    <w:tmpl w:val="8ED87F1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4CF4173"/>
    <w:multiLevelType w:val="hybridMultilevel"/>
    <w:tmpl w:val="24787EB8"/>
    <w:lvl w:ilvl="0" w:tplc="04090003">
      <w:start w:val="1"/>
      <w:numFmt w:val="bullet"/>
      <w:lvlText w:val="o"/>
      <w:lvlJc w:val="left"/>
      <w:pPr>
        <w:ind w:left="360" w:hanging="360"/>
      </w:pPr>
      <w:rPr>
        <w:rFonts w:ascii="Courier New" w:hAnsi="Courier New" w:cs="Courier New"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25E57180"/>
    <w:multiLevelType w:val="hybridMultilevel"/>
    <w:tmpl w:val="F47E060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DB5C2B"/>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77157FB"/>
    <w:multiLevelType w:val="hybridMultilevel"/>
    <w:tmpl w:val="441EBF2A"/>
    <w:lvl w:ilvl="0" w:tplc="1062DC6E">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282B2A85"/>
    <w:multiLevelType w:val="hybridMultilevel"/>
    <w:tmpl w:val="B134857E"/>
    <w:lvl w:ilvl="0" w:tplc="5C6C2CFC">
      <w:numFmt w:val="bullet"/>
      <w:lvlText w:val="-"/>
      <w:lvlJc w:val="left"/>
      <w:pPr>
        <w:ind w:left="830" w:hanging="360"/>
      </w:pPr>
      <w:rPr>
        <w:rFonts w:ascii="Times New Roman" w:eastAsia="Times New Roman" w:hAnsi="Times New Roman"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20" w15:restartNumberingAfterBreak="0">
    <w:nsid w:val="2B2A3148"/>
    <w:multiLevelType w:val="hybridMultilevel"/>
    <w:tmpl w:val="B0BA5B5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E3A1262"/>
    <w:multiLevelType w:val="hybridMultilevel"/>
    <w:tmpl w:val="92287D8C"/>
    <w:lvl w:ilvl="0" w:tplc="8554555E">
      <w:start w:val="150"/>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2E413867"/>
    <w:multiLevelType w:val="hybridMultilevel"/>
    <w:tmpl w:val="34C4A194"/>
    <w:lvl w:ilvl="0" w:tplc="04090003">
      <w:start w:val="1"/>
      <w:numFmt w:val="bullet"/>
      <w:lvlText w:val="o"/>
      <w:lvlJc w:val="left"/>
      <w:pPr>
        <w:ind w:left="360" w:hanging="360"/>
      </w:pPr>
      <w:rPr>
        <w:rFonts w:ascii="Courier New" w:hAnsi="Courier New" w:cs="Courier New" w:hint="default"/>
      </w:rPr>
    </w:lvl>
    <w:lvl w:ilvl="1" w:tplc="95184670">
      <w:numFmt w:val="bullet"/>
      <w:lvlText w:val="-"/>
      <w:lvlJc w:val="left"/>
      <w:pPr>
        <w:ind w:left="36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37D7B6C"/>
    <w:multiLevelType w:val="hybridMultilevel"/>
    <w:tmpl w:val="75B64C2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DCF01A8"/>
    <w:multiLevelType w:val="hybridMultilevel"/>
    <w:tmpl w:val="6130025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EB4507B"/>
    <w:multiLevelType w:val="hybridMultilevel"/>
    <w:tmpl w:val="A2E602EA"/>
    <w:lvl w:ilvl="0" w:tplc="1062DC6E">
      <w:start w:val="1"/>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1F5208E"/>
    <w:multiLevelType w:val="hybridMultilevel"/>
    <w:tmpl w:val="23D61AAA"/>
    <w:lvl w:ilvl="0" w:tplc="5CCC8248">
      <w:start w:val="1"/>
      <w:numFmt w:val="bullet"/>
      <w:lvlText w:val=""/>
      <w:lvlJc w:val="left"/>
      <w:pPr>
        <w:tabs>
          <w:tab w:val="num" w:pos="720"/>
        </w:tabs>
        <w:ind w:left="720" w:hanging="360"/>
      </w:pPr>
      <w:rPr>
        <w:rFonts w:ascii="Symbol" w:hAnsi="Symbol" w:hint="default"/>
      </w:rPr>
    </w:lvl>
    <w:lvl w:ilvl="1" w:tplc="6636824C">
      <w:numFmt w:val="bullet"/>
      <w:lvlText w:val="o"/>
      <w:lvlJc w:val="left"/>
      <w:pPr>
        <w:tabs>
          <w:tab w:val="num" w:pos="1440"/>
        </w:tabs>
        <w:ind w:left="1440" w:hanging="360"/>
      </w:pPr>
      <w:rPr>
        <w:rFonts w:ascii="Courier New" w:hAnsi="Courier New" w:cs="Times New Roman" w:hint="default"/>
      </w:rPr>
    </w:lvl>
    <w:lvl w:ilvl="2" w:tplc="0722257E">
      <w:start w:val="1"/>
      <w:numFmt w:val="bullet"/>
      <w:lvlText w:val=""/>
      <w:lvlJc w:val="left"/>
      <w:pPr>
        <w:tabs>
          <w:tab w:val="num" w:pos="2160"/>
        </w:tabs>
        <w:ind w:left="2160" w:hanging="360"/>
      </w:pPr>
      <w:rPr>
        <w:rFonts w:ascii="Symbol" w:hAnsi="Symbol" w:hint="default"/>
      </w:rPr>
    </w:lvl>
    <w:lvl w:ilvl="3" w:tplc="B13CC186">
      <w:start w:val="1"/>
      <w:numFmt w:val="bullet"/>
      <w:lvlText w:val=""/>
      <w:lvlJc w:val="left"/>
      <w:pPr>
        <w:tabs>
          <w:tab w:val="num" w:pos="2880"/>
        </w:tabs>
        <w:ind w:left="2880" w:hanging="360"/>
      </w:pPr>
      <w:rPr>
        <w:rFonts w:ascii="Symbol" w:hAnsi="Symbol" w:hint="default"/>
      </w:rPr>
    </w:lvl>
    <w:lvl w:ilvl="4" w:tplc="DE169C90">
      <w:start w:val="1"/>
      <w:numFmt w:val="bullet"/>
      <w:lvlText w:val=""/>
      <w:lvlJc w:val="left"/>
      <w:pPr>
        <w:tabs>
          <w:tab w:val="num" w:pos="3600"/>
        </w:tabs>
        <w:ind w:left="3600" w:hanging="360"/>
      </w:pPr>
      <w:rPr>
        <w:rFonts w:ascii="Symbol" w:hAnsi="Symbol" w:hint="default"/>
      </w:rPr>
    </w:lvl>
    <w:lvl w:ilvl="5" w:tplc="B934BA20">
      <w:start w:val="1"/>
      <w:numFmt w:val="bullet"/>
      <w:lvlText w:val=""/>
      <w:lvlJc w:val="left"/>
      <w:pPr>
        <w:tabs>
          <w:tab w:val="num" w:pos="4320"/>
        </w:tabs>
        <w:ind w:left="4320" w:hanging="360"/>
      </w:pPr>
      <w:rPr>
        <w:rFonts w:ascii="Symbol" w:hAnsi="Symbol" w:hint="default"/>
      </w:rPr>
    </w:lvl>
    <w:lvl w:ilvl="6" w:tplc="FBC8C840">
      <w:start w:val="1"/>
      <w:numFmt w:val="bullet"/>
      <w:lvlText w:val=""/>
      <w:lvlJc w:val="left"/>
      <w:pPr>
        <w:tabs>
          <w:tab w:val="num" w:pos="5040"/>
        </w:tabs>
        <w:ind w:left="5040" w:hanging="360"/>
      </w:pPr>
      <w:rPr>
        <w:rFonts w:ascii="Symbol" w:hAnsi="Symbol" w:hint="default"/>
      </w:rPr>
    </w:lvl>
    <w:lvl w:ilvl="7" w:tplc="F6A823E6">
      <w:start w:val="1"/>
      <w:numFmt w:val="bullet"/>
      <w:lvlText w:val=""/>
      <w:lvlJc w:val="left"/>
      <w:pPr>
        <w:tabs>
          <w:tab w:val="num" w:pos="5760"/>
        </w:tabs>
        <w:ind w:left="5760" w:hanging="360"/>
      </w:pPr>
      <w:rPr>
        <w:rFonts w:ascii="Symbol" w:hAnsi="Symbol" w:hint="default"/>
      </w:rPr>
    </w:lvl>
    <w:lvl w:ilvl="8" w:tplc="ACF6E23E">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AD34D92"/>
    <w:multiLevelType w:val="hybridMultilevel"/>
    <w:tmpl w:val="6BFAC28E"/>
    <w:lvl w:ilvl="0" w:tplc="97A8924E">
      <w:start w:val="1"/>
      <w:numFmt w:val="bullet"/>
      <w:lvlText w:val="-"/>
      <w:lvlJc w:val="left"/>
      <w:pPr>
        <w:ind w:left="720" w:hanging="360"/>
      </w:pPr>
      <w:rPr>
        <w:rFonts w:ascii="Calibri" w:eastAsia="DengXian" w:hAnsi="Calibri" w:cs="Calibri" w:hint="default"/>
      </w:rPr>
    </w:lvl>
    <w:lvl w:ilvl="1" w:tplc="FFFFFFFF">
      <w:start w:val="1"/>
      <w:numFmt w:val="bullet"/>
      <w:lvlText w:val=""/>
      <w:lvlJc w:val="left"/>
      <w:pPr>
        <w:ind w:left="1200" w:hanging="420"/>
      </w:pPr>
      <w:rPr>
        <w:rFonts w:ascii="Wingdings" w:hAnsi="Wingdings" w:hint="default"/>
      </w:rPr>
    </w:lvl>
    <w:lvl w:ilvl="2" w:tplc="FFFFFFFF">
      <w:start w:val="1"/>
      <w:numFmt w:val="bullet"/>
      <w:lvlText w:val=""/>
      <w:lvlJc w:val="left"/>
      <w:pPr>
        <w:ind w:left="1620" w:hanging="420"/>
      </w:pPr>
      <w:rPr>
        <w:rFonts w:ascii="Wingdings" w:hAnsi="Wingdings" w:hint="default"/>
      </w:rPr>
    </w:lvl>
    <w:lvl w:ilvl="3" w:tplc="FFFFFFFF">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D155C23"/>
    <w:multiLevelType w:val="multilevel"/>
    <w:tmpl w:val="6E926144"/>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Calibri" w:eastAsiaTheme="minorHAnsi" w:hAnsi="Calibri" w:cs="Calibr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0CB45F2"/>
    <w:multiLevelType w:val="hybridMultilevel"/>
    <w:tmpl w:val="275AF06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8144DD2"/>
    <w:multiLevelType w:val="multilevel"/>
    <w:tmpl w:val="58144D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3685E81"/>
    <w:multiLevelType w:val="hybridMultilevel"/>
    <w:tmpl w:val="8842CF0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B13F21"/>
    <w:multiLevelType w:val="multilevel"/>
    <w:tmpl w:val="63B13F21"/>
    <w:lvl w:ilvl="0">
      <w:start w:val="1"/>
      <w:numFmt w:val="bullet"/>
      <w:lvlText w:val="-"/>
      <w:lvlJc w:val="left"/>
      <w:pPr>
        <w:ind w:left="360" w:hanging="360"/>
      </w:pPr>
      <w:rPr>
        <w:rFonts w:ascii="Arial" w:eastAsia="Malgun Gothic"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6E0B67DF"/>
    <w:multiLevelType w:val="hybridMultilevel"/>
    <w:tmpl w:val="50007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8"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9" w15:restartNumberingAfterBreak="0">
    <w:nsid w:val="74FD6AC5"/>
    <w:multiLevelType w:val="hybridMultilevel"/>
    <w:tmpl w:val="6C661102"/>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151409599">
    <w:abstractNumId w:val="42"/>
  </w:num>
  <w:num w:numId="2" w16cid:durableId="775950945">
    <w:abstractNumId w:val="32"/>
  </w:num>
  <w:num w:numId="3" w16cid:durableId="1829443946">
    <w:abstractNumId w:val="9"/>
  </w:num>
  <w:num w:numId="4" w16cid:durableId="774908576">
    <w:abstractNumId w:val="48"/>
  </w:num>
  <w:num w:numId="5" w16cid:durableId="1080978509">
    <w:abstractNumId w:val="7"/>
  </w:num>
  <w:num w:numId="6" w16cid:durableId="1963072101">
    <w:abstractNumId w:val="47"/>
  </w:num>
  <w:num w:numId="7" w16cid:durableId="5251911">
    <w:abstractNumId w:val="38"/>
  </w:num>
  <w:num w:numId="8" w16cid:durableId="468136793">
    <w:abstractNumId w:val="3"/>
  </w:num>
  <w:num w:numId="9" w16cid:durableId="955254518">
    <w:abstractNumId w:val="23"/>
  </w:num>
  <w:num w:numId="10" w16cid:durableId="1102454232">
    <w:abstractNumId w:val="29"/>
  </w:num>
  <w:num w:numId="11" w16cid:durableId="249388093">
    <w:abstractNumId w:val="35"/>
  </w:num>
  <w:num w:numId="12" w16cid:durableId="1617564302">
    <w:abstractNumId w:val="34"/>
  </w:num>
  <w:num w:numId="13" w16cid:durableId="774445314">
    <w:abstractNumId w:val="17"/>
  </w:num>
  <w:num w:numId="14" w16cid:durableId="1478840111">
    <w:abstractNumId w:val="10"/>
  </w:num>
  <w:num w:numId="15" w16cid:durableId="523714013">
    <w:abstractNumId w:val="36"/>
  </w:num>
  <w:num w:numId="16" w16cid:durableId="2131432209">
    <w:abstractNumId w:val="24"/>
  </w:num>
  <w:num w:numId="17" w16cid:durableId="30425370">
    <w:abstractNumId w:val="49"/>
  </w:num>
  <w:num w:numId="18" w16cid:durableId="857357148">
    <w:abstractNumId w:val="43"/>
  </w:num>
  <w:num w:numId="19" w16cid:durableId="1185168470">
    <w:abstractNumId w:val="2"/>
  </w:num>
  <w:num w:numId="20" w16cid:durableId="572620473">
    <w:abstractNumId w:val="11"/>
  </w:num>
  <w:num w:numId="21" w16cid:durableId="1696540518">
    <w:abstractNumId w:val="0"/>
  </w:num>
  <w:num w:numId="22" w16cid:durableId="561990774">
    <w:abstractNumId w:val="41"/>
  </w:num>
  <w:num w:numId="23" w16cid:durableId="1321424776">
    <w:abstractNumId w:val="22"/>
  </w:num>
  <w:num w:numId="24" w16cid:durableId="642588540">
    <w:abstractNumId w:val="16"/>
  </w:num>
  <w:num w:numId="25" w16cid:durableId="227309444">
    <w:abstractNumId w:val="33"/>
  </w:num>
  <w:num w:numId="26" w16cid:durableId="721289497">
    <w:abstractNumId w:val="27"/>
  </w:num>
  <w:num w:numId="27" w16cid:durableId="411045378">
    <w:abstractNumId w:val="14"/>
  </w:num>
  <w:num w:numId="28" w16cid:durableId="1573344447">
    <w:abstractNumId w:val="18"/>
  </w:num>
  <w:num w:numId="29" w16cid:durableId="204371133">
    <w:abstractNumId w:val="25"/>
  </w:num>
  <w:num w:numId="30" w16cid:durableId="402263810">
    <w:abstractNumId w:val="46"/>
  </w:num>
  <w:num w:numId="31" w16cid:durableId="510224783">
    <w:abstractNumId w:val="39"/>
  </w:num>
  <w:num w:numId="32" w16cid:durableId="853501122">
    <w:abstractNumId w:val="37"/>
  </w:num>
  <w:num w:numId="33" w16cid:durableId="1195923195">
    <w:abstractNumId w:val="45"/>
  </w:num>
  <w:num w:numId="34" w16cid:durableId="47609914">
    <w:abstractNumId w:val="13"/>
  </w:num>
  <w:num w:numId="35" w16cid:durableId="1210724604">
    <w:abstractNumId w:val="1"/>
  </w:num>
  <w:num w:numId="36" w16cid:durableId="1607225224">
    <w:abstractNumId w:val="41"/>
  </w:num>
  <w:num w:numId="37" w16cid:durableId="2025937412">
    <w:abstractNumId w:val="30"/>
  </w:num>
  <w:num w:numId="38" w16cid:durableId="1630889743">
    <w:abstractNumId w:val="6"/>
  </w:num>
  <w:num w:numId="39" w16cid:durableId="1112554586">
    <w:abstractNumId w:val="4"/>
  </w:num>
  <w:num w:numId="40" w16cid:durableId="1116800964">
    <w:abstractNumId w:val="40"/>
  </w:num>
  <w:num w:numId="41" w16cid:durableId="75832992">
    <w:abstractNumId w:val="5"/>
  </w:num>
  <w:num w:numId="42" w16cid:durableId="1193959520">
    <w:abstractNumId w:val="15"/>
  </w:num>
  <w:num w:numId="43" w16cid:durableId="160778494">
    <w:abstractNumId w:val="28"/>
  </w:num>
  <w:num w:numId="44" w16cid:durableId="962690694">
    <w:abstractNumId w:val="20"/>
  </w:num>
  <w:num w:numId="45" w16cid:durableId="2093550059">
    <w:abstractNumId w:val="21"/>
  </w:num>
  <w:num w:numId="46" w16cid:durableId="356934657">
    <w:abstractNumId w:val="31"/>
  </w:num>
  <w:num w:numId="47" w16cid:durableId="268245504">
    <w:abstractNumId w:val="19"/>
  </w:num>
  <w:num w:numId="48" w16cid:durableId="1385982407">
    <w:abstractNumId w:val="26"/>
  </w:num>
  <w:num w:numId="49" w16cid:durableId="103156215">
    <w:abstractNumId w:val="8"/>
  </w:num>
  <w:num w:numId="50" w16cid:durableId="1272737773">
    <w:abstractNumId w:val="50"/>
  </w:num>
  <w:num w:numId="51" w16cid:durableId="979458893">
    <w:abstractNumId w:val="44"/>
  </w:num>
  <w:num w:numId="52" w16cid:durableId="1710183920">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4F16"/>
    <w:rsid w:val="00015206"/>
    <w:rsid w:val="00016535"/>
    <w:rsid w:val="00020AB8"/>
    <w:rsid w:val="00024423"/>
    <w:rsid w:val="00025355"/>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9A5"/>
    <w:rsid w:val="00041E24"/>
    <w:rsid w:val="00042017"/>
    <w:rsid w:val="00042E35"/>
    <w:rsid w:val="00043671"/>
    <w:rsid w:val="00043EA5"/>
    <w:rsid w:val="000457C9"/>
    <w:rsid w:val="00046713"/>
    <w:rsid w:val="0005095F"/>
    <w:rsid w:val="00050CC7"/>
    <w:rsid w:val="00054944"/>
    <w:rsid w:val="00054A17"/>
    <w:rsid w:val="0005558B"/>
    <w:rsid w:val="00055D9E"/>
    <w:rsid w:val="00057030"/>
    <w:rsid w:val="000602C9"/>
    <w:rsid w:val="000617C2"/>
    <w:rsid w:val="000620E1"/>
    <w:rsid w:val="00062579"/>
    <w:rsid w:val="00062A03"/>
    <w:rsid w:val="00063FE0"/>
    <w:rsid w:val="00064366"/>
    <w:rsid w:val="00064D01"/>
    <w:rsid w:val="00065514"/>
    <w:rsid w:val="0006735F"/>
    <w:rsid w:val="00067A06"/>
    <w:rsid w:val="00067F48"/>
    <w:rsid w:val="00067FD7"/>
    <w:rsid w:val="00070448"/>
    <w:rsid w:val="00070B61"/>
    <w:rsid w:val="0007198B"/>
    <w:rsid w:val="000722C9"/>
    <w:rsid w:val="000729CD"/>
    <w:rsid w:val="0007538E"/>
    <w:rsid w:val="00075A03"/>
    <w:rsid w:val="00075D7F"/>
    <w:rsid w:val="00076042"/>
    <w:rsid w:val="0007709B"/>
    <w:rsid w:val="00077AAF"/>
    <w:rsid w:val="00080F63"/>
    <w:rsid w:val="00081549"/>
    <w:rsid w:val="000815E9"/>
    <w:rsid w:val="00081727"/>
    <w:rsid w:val="000826FA"/>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396"/>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1C93"/>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24D"/>
    <w:rsid w:val="000F0511"/>
    <w:rsid w:val="000F0D14"/>
    <w:rsid w:val="000F0F86"/>
    <w:rsid w:val="000F1171"/>
    <w:rsid w:val="000F1C67"/>
    <w:rsid w:val="000F2757"/>
    <w:rsid w:val="000F2FCE"/>
    <w:rsid w:val="000F649F"/>
    <w:rsid w:val="000F760B"/>
    <w:rsid w:val="001009F9"/>
    <w:rsid w:val="00101F9D"/>
    <w:rsid w:val="0010212F"/>
    <w:rsid w:val="00102F82"/>
    <w:rsid w:val="00103353"/>
    <w:rsid w:val="00104391"/>
    <w:rsid w:val="00105F6A"/>
    <w:rsid w:val="0010617E"/>
    <w:rsid w:val="001071B2"/>
    <w:rsid w:val="00107B65"/>
    <w:rsid w:val="0011034D"/>
    <w:rsid w:val="00110569"/>
    <w:rsid w:val="00112563"/>
    <w:rsid w:val="00112BCA"/>
    <w:rsid w:val="001134AA"/>
    <w:rsid w:val="00113889"/>
    <w:rsid w:val="0011531B"/>
    <w:rsid w:val="001156E0"/>
    <w:rsid w:val="00116BF5"/>
    <w:rsid w:val="001176DD"/>
    <w:rsid w:val="001202FA"/>
    <w:rsid w:val="00120D6A"/>
    <w:rsid w:val="0012288A"/>
    <w:rsid w:val="001236CC"/>
    <w:rsid w:val="00123BBD"/>
    <w:rsid w:val="001258B7"/>
    <w:rsid w:val="00126F4F"/>
    <w:rsid w:val="00127542"/>
    <w:rsid w:val="00131A36"/>
    <w:rsid w:val="00131EDC"/>
    <w:rsid w:val="001333E9"/>
    <w:rsid w:val="00134C67"/>
    <w:rsid w:val="0013615E"/>
    <w:rsid w:val="00136C45"/>
    <w:rsid w:val="0013741B"/>
    <w:rsid w:val="00137FAF"/>
    <w:rsid w:val="00141351"/>
    <w:rsid w:val="00141FAE"/>
    <w:rsid w:val="00143B58"/>
    <w:rsid w:val="00144371"/>
    <w:rsid w:val="00145D3A"/>
    <w:rsid w:val="00146561"/>
    <w:rsid w:val="00146724"/>
    <w:rsid w:val="00146D20"/>
    <w:rsid w:val="0014729A"/>
    <w:rsid w:val="0014730F"/>
    <w:rsid w:val="00147B25"/>
    <w:rsid w:val="00147B78"/>
    <w:rsid w:val="001504AD"/>
    <w:rsid w:val="0015173E"/>
    <w:rsid w:val="00152571"/>
    <w:rsid w:val="00152AF8"/>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0DFE"/>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1B50"/>
    <w:rsid w:val="00192292"/>
    <w:rsid w:val="00192DAB"/>
    <w:rsid w:val="00194872"/>
    <w:rsid w:val="001949AF"/>
    <w:rsid w:val="00197DDB"/>
    <w:rsid w:val="00197F6D"/>
    <w:rsid w:val="001A000F"/>
    <w:rsid w:val="001A028F"/>
    <w:rsid w:val="001A05A3"/>
    <w:rsid w:val="001A1186"/>
    <w:rsid w:val="001A255D"/>
    <w:rsid w:val="001A2574"/>
    <w:rsid w:val="001A3D5B"/>
    <w:rsid w:val="001A3E05"/>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3EF1"/>
    <w:rsid w:val="001C4118"/>
    <w:rsid w:val="001C5C89"/>
    <w:rsid w:val="001C6663"/>
    <w:rsid w:val="001C72E7"/>
    <w:rsid w:val="001D0693"/>
    <w:rsid w:val="001D0698"/>
    <w:rsid w:val="001D0F43"/>
    <w:rsid w:val="001D334C"/>
    <w:rsid w:val="001D3E2B"/>
    <w:rsid w:val="001D3EA3"/>
    <w:rsid w:val="001D4797"/>
    <w:rsid w:val="001D504A"/>
    <w:rsid w:val="001D61C1"/>
    <w:rsid w:val="001D657E"/>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655"/>
    <w:rsid w:val="0021795B"/>
    <w:rsid w:val="0022134D"/>
    <w:rsid w:val="002217A9"/>
    <w:rsid w:val="002224A7"/>
    <w:rsid w:val="002259B3"/>
    <w:rsid w:val="00225A84"/>
    <w:rsid w:val="00225C41"/>
    <w:rsid w:val="002265C7"/>
    <w:rsid w:val="00230A52"/>
    <w:rsid w:val="00231D54"/>
    <w:rsid w:val="00233D51"/>
    <w:rsid w:val="0023553D"/>
    <w:rsid w:val="0023735D"/>
    <w:rsid w:val="0023776F"/>
    <w:rsid w:val="00237A48"/>
    <w:rsid w:val="00240384"/>
    <w:rsid w:val="00240BE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5E80"/>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34B"/>
    <w:rsid w:val="00287964"/>
    <w:rsid w:val="00287E7B"/>
    <w:rsid w:val="00290461"/>
    <w:rsid w:val="00291156"/>
    <w:rsid w:val="0029263B"/>
    <w:rsid w:val="00292B97"/>
    <w:rsid w:val="00292CDE"/>
    <w:rsid w:val="002939BA"/>
    <w:rsid w:val="002945F0"/>
    <w:rsid w:val="00296644"/>
    <w:rsid w:val="00297131"/>
    <w:rsid w:val="00297FC4"/>
    <w:rsid w:val="002A0CDF"/>
    <w:rsid w:val="002A2F47"/>
    <w:rsid w:val="002A321A"/>
    <w:rsid w:val="002A335A"/>
    <w:rsid w:val="002A3F32"/>
    <w:rsid w:val="002A63ED"/>
    <w:rsid w:val="002B18C2"/>
    <w:rsid w:val="002B3BC5"/>
    <w:rsid w:val="002B3BD7"/>
    <w:rsid w:val="002B3C32"/>
    <w:rsid w:val="002B459E"/>
    <w:rsid w:val="002C0D9B"/>
    <w:rsid w:val="002C111B"/>
    <w:rsid w:val="002C1749"/>
    <w:rsid w:val="002C37C6"/>
    <w:rsid w:val="002C4184"/>
    <w:rsid w:val="002C576D"/>
    <w:rsid w:val="002C5C74"/>
    <w:rsid w:val="002C5EFD"/>
    <w:rsid w:val="002D14A1"/>
    <w:rsid w:val="002D3515"/>
    <w:rsid w:val="002D55B3"/>
    <w:rsid w:val="002D6ACE"/>
    <w:rsid w:val="002D7EE6"/>
    <w:rsid w:val="002E05FB"/>
    <w:rsid w:val="002E13A5"/>
    <w:rsid w:val="002E287A"/>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38F5"/>
    <w:rsid w:val="003071EC"/>
    <w:rsid w:val="003103EE"/>
    <w:rsid w:val="00310E5C"/>
    <w:rsid w:val="00311566"/>
    <w:rsid w:val="0031205C"/>
    <w:rsid w:val="00312618"/>
    <w:rsid w:val="0031323F"/>
    <w:rsid w:val="003138E5"/>
    <w:rsid w:val="00313D23"/>
    <w:rsid w:val="0031486F"/>
    <w:rsid w:val="003151A7"/>
    <w:rsid w:val="00315D38"/>
    <w:rsid w:val="0031614D"/>
    <w:rsid w:val="00317BCE"/>
    <w:rsid w:val="00320679"/>
    <w:rsid w:val="00322045"/>
    <w:rsid w:val="003248B1"/>
    <w:rsid w:val="003250E2"/>
    <w:rsid w:val="003250F7"/>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47626"/>
    <w:rsid w:val="0035380E"/>
    <w:rsid w:val="003545E1"/>
    <w:rsid w:val="003545EE"/>
    <w:rsid w:val="003561A1"/>
    <w:rsid w:val="003577A8"/>
    <w:rsid w:val="00360055"/>
    <w:rsid w:val="00360306"/>
    <w:rsid w:val="0036069D"/>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472"/>
    <w:rsid w:val="00384531"/>
    <w:rsid w:val="003849A5"/>
    <w:rsid w:val="00385568"/>
    <w:rsid w:val="003871BF"/>
    <w:rsid w:val="00390D74"/>
    <w:rsid w:val="0039172F"/>
    <w:rsid w:val="00391B0F"/>
    <w:rsid w:val="00391CB7"/>
    <w:rsid w:val="00392314"/>
    <w:rsid w:val="003927F5"/>
    <w:rsid w:val="00393072"/>
    <w:rsid w:val="00393457"/>
    <w:rsid w:val="00393809"/>
    <w:rsid w:val="003970BC"/>
    <w:rsid w:val="00397972"/>
    <w:rsid w:val="003A027A"/>
    <w:rsid w:val="003A04D1"/>
    <w:rsid w:val="003A2C99"/>
    <w:rsid w:val="003A310B"/>
    <w:rsid w:val="003A38F2"/>
    <w:rsid w:val="003A51E5"/>
    <w:rsid w:val="003A575E"/>
    <w:rsid w:val="003A7EF8"/>
    <w:rsid w:val="003B03BE"/>
    <w:rsid w:val="003B0E02"/>
    <w:rsid w:val="003B30E4"/>
    <w:rsid w:val="003B3132"/>
    <w:rsid w:val="003B32E0"/>
    <w:rsid w:val="003B38EA"/>
    <w:rsid w:val="003B3CDC"/>
    <w:rsid w:val="003B62F0"/>
    <w:rsid w:val="003B6437"/>
    <w:rsid w:val="003B6CDF"/>
    <w:rsid w:val="003B7BE8"/>
    <w:rsid w:val="003C21F0"/>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2C5E"/>
    <w:rsid w:val="003D33B3"/>
    <w:rsid w:val="003D38F9"/>
    <w:rsid w:val="003D4D61"/>
    <w:rsid w:val="003D4EC5"/>
    <w:rsid w:val="003D5991"/>
    <w:rsid w:val="003D5D41"/>
    <w:rsid w:val="003D5FA1"/>
    <w:rsid w:val="003D7193"/>
    <w:rsid w:val="003E1711"/>
    <w:rsid w:val="003E3B46"/>
    <w:rsid w:val="003E4BF4"/>
    <w:rsid w:val="003E4C42"/>
    <w:rsid w:val="003E5619"/>
    <w:rsid w:val="003E59A3"/>
    <w:rsid w:val="003E603B"/>
    <w:rsid w:val="003E639D"/>
    <w:rsid w:val="003F0EA8"/>
    <w:rsid w:val="003F1A7A"/>
    <w:rsid w:val="003F1B5F"/>
    <w:rsid w:val="003F1BB5"/>
    <w:rsid w:val="003F25CC"/>
    <w:rsid w:val="003F2794"/>
    <w:rsid w:val="003F35C9"/>
    <w:rsid w:val="003F40E5"/>
    <w:rsid w:val="003F4368"/>
    <w:rsid w:val="003F4726"/>
    <w:rsid w:val="003F5ACC"/>
    <w:rsid w:val="003F5D0E"/>
    <w:rsid w:val="003F6621"/>
    <w:rsid w:val="003F6A87"/>
    <w:rsid w:val="003F6B81"/>
    <w:rsid w:val="003F6DAB"/>
    <w:rsid w:val="003F731B"/>
    <w:rsid w:val="00400B04"/>
    <w:rsid w:val="00400CE6"/>
    <w:rsid w:val="00401172"/>
    <w:rsid w:val="004029A8"/>
    <w:rsid w:val="00403BC5"/>
    <w:rsid w:val="00404931"/>
    <w:rsid w:val="00404C4B"/>
    <w:rsid w:val="004054A9"/>
    <w:rsid w:val="004056A0"/>
    <w:rsid w:val="00405A83"/>
    <w:rsid w:val="00405C2E"/>
    <w:rsid w:val="00407E8A"/>
    <w:rsid w:val="0041001B"/>
    <w:rsid w:val="00411BF4"/>
    <w:rsid w:val="0041206D"/>
    <w:rsid w:val="00412E26"/>
    <w:rsid w:val="0041403C"/>
    <w:rsid w:val="00414A70"/>
    <w:rsid w:val="00414F5D"/>
    <w:rsid w:val="0041601D"/>
    <w:rsid w:val="00416BBA"/>
    <w:rsid w:val="00420296"/>
    <w:rsid w:val="00420A2E"/>
    <w:rsid w:val="004229CC"/>
    <w:rsid w:val="0042460F"/>
    <w:rsid w:val="00424F8C"/>
    <w:rsid w:val="00425A8E"/>
    <w:rsid w:val="00427854"/>
    <w:rsid w:val="00430460"/>
    <w:rsid w:val="00431C40"/>
    <w:rsid w:val="0043275C"/>
    <w:rsid w:val="00433863"/>
    <w:rsid w:val="0043436D"/>
    <w:rsid w:val="004407F9"/>
    <w:rsid w:val="0044081E"/>
    <w:rsid w:val="004408E0"/>
    <w:rsid w:val="00440D11"/>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6B3D"/>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8742C"/>
    <w:rsid w:val="00492E26"/>
    <w:rsid w:val="00493105"/>
    <w:rsid w:val="00493F74"/>
    <w:rsid w:val="004947CB"/>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D6351"/>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24"/>
    <w:rsid w:val="004F2443"/>
    <w:rsid w:val="004F28A4"/>
    <w:rsid w:val="004F2F7E"/>
    <w:rsid w:val="004F3C59"/>
    <w:rsid w:val="004F414C"/>
    <w:rsid w:val="004F5218"/>
    <w:rsid w:val="004F59CE"/>
    <w:rsid w:val="004F6179"/>
    <w:rsid w:val="004F62E9"/>
    <w:rsid w:val="004F6AE2"/>
    <w:rsid w:val="004F6E87"/>
    <w:rsid w:val="004F79E4"/>
    <w:rsid w:val="00500649"/>
    <w:rsid w:val="0050071A"/>
    <w:rsid w:val="00501D54"/>
    <w:rsid w:val="00503198"/>
    <w:rsid w:val="0050499B"/>
    <w:rsid w:val="005054DE"/>
    <w:rsid w:val="00507777"/>
    <w:rsid w:val="005077DB"/>
    <w:rsid w:val="00510C1E"/>
    <w:rsid w:val="00512C6C"/>
    <w:rsid w:val="005135D9"/>
    <w:rsid w:val="00513DB4"/>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65EB"/>
    <w:rsid w:val="00537476"/>
    <w:rsid w:val="00540A66"/>
    <w:rsid w:val="0054284B"/>
    <w:rsid w:val="00543C26"/>
    <w:rsid w:val="00544BEC"/>
    <w:rsid w:val="00545457"/>
    <w:rsid w:val="0055126E"/>
    <w:rsid w:val="005513AF"/>
    <w:rsid w:val="00553441"/>
    <w:rsid w:val="0055355B"/>
    <w:rsid w:val="005548E4"/>
    <w:rsid w:val="00554C6C"/>
    <w:rsid w:val="00555285"/>
    <w:rsid w:val="00555640"/>
    <w:rsid w:val="00556C6C"/>
    <w:rsid w:val="00557A33"/>
    <w:rsid w:val="00560042"/>
    <w:rsid w:val="005612A5"/>
    <w:rsid w:val="00561A69"/>
    <w:rsid w:val="0056248C"/>
    <w:rsid w:val="005628CF"/>
    <w:rsid w:val="00563A6D"/>
    <w:rsid w:val="00563D5B"/>
    <w:rsid w:val="005642DE"/>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1067"/>
    <w:rsid w:val="005A2578"/>
    <w:rsid w:val="005A29B3"/>
    <w:rsid w:val="005A3B69"/>
    <w:rsid w:val="005A4056"/>
    <w:rsid w:val="005A40CA"/>
    <w:rsid w:val="005A5140"/>
    <w:rsid w:val="005A736F"/>
    <w:rsid w:val="005A777D"/>
    <w:rsid w:val="005A7F97"/>
    <w:rsid w:val="005B16BD"/>
    <w:rsid w:val="005B1E97"/>
    <w:rsid w:val="005B2E60"/>
    <w:rsid w:val="005B59E9"/>
    <w:rsid w:val="005B67A0"/>
    <w:rsid w:val="005B69FF"/>
    <w:rsid w:val="005C0784"/>
    <w:rsid w:val="005C2A5F"/>
    <w:rsid w:val="005C3219"/>
    <w:rsid w:val="005C3F94"/>
    <w:rsid w:val="005C3FD7"/>
    <w:rsid w:val="005C4910"/>
    <w:rsid w:val="005C4F14"/>
    <w:rsid w:val="005C60B7"/>
    <w:rsid w:val="005C62C7"/>
    <w:rsid w:val="005C73AD"/>
    <w:rsid w:val="005C7A06"/>
    <w:rsid w:val="005D0604"/>
    <w:rsid w:val="005D181D"/>
    <w:rsid w:val="005D1CA8"/>
    <w:rsid w:val="005D1EA9"/>
    <w:rsid w:val="005D28FF"/>
    <w:rsid w:val="005D3395"/>
    <w:rsid w:val="005D4FB0"/>
    <w:rsid w:val="005D79A4"/>
    <w:rsid w:val="005E0E1C"/>
    <w:rsid w:val="005E148B"/>
    <w:rsid w:val="005E185A"/>
    <w:rsid w:val="005E3610"/>
    <w:rsid w:val="005E3FB2"/>
    <w:rsid w:val="005E3FD3"/>
    <w:rsid w:val="005E4196"/>
    <w:rsid w:val="005E4217"/>
    <w:rsid w:val="005E44EC"/>
    <w:rsid w:val="005E4C99"/>
    <w:rsid w:val="005E4FF5"/>
    <w:rsid w:val="005E502F"/>
    <w:rsid w:val="005E6175"/>
    <w:rsid w:val="005F0AC8"/>
    <w:rsid w:val="005F0E6B"/>
    <w:rsid w:val="005F11E3"/>
    <w:rsid w:val="005F2273"/>
    <w:rsid w:val="005F2943"/>
    <w:rsid w:val="005F3048"/>
    <w:rsid w:val="005F3DC8"/>
    <w:rsid w:val="005F4099"/>
    <w:rsid w:val="005F6AC4"/>
    <w:rsid w:val="005F72D1"/>
    <w:rsid w:val="005F7E7B"/>
    <w:rsid w:val="00600B8D"/>
    <w:rsid w:val="00600BDC"/>
    <w:rsid w:val="00603682"/>
    <w:rsid w:val="0060370C"/>
    <w:rsid w:val="00603ADC"/>
    <w:rsid w:val="0060401D"/>
    <w:rsid w:val="006043EE"/>
    <w:rsid w:val="006043FA"/>
    <w:rsid w:val="00604E52"/>
    <w:rsid w:val="00606297"/>
    <w:rsid w:val="00606756"/>
    <w:rsid w:val="00606F6D"/>
    <w:rsid w:val="00607423"/>
    <w:rsid w:val="00610120"/>
    <w:rsid w:val="00611874"/>
    <w:rsid w:val="00612AFB"/>
    <w:rsid w:val="00614AD0"/>
    <w:rsid w:val="0061718D"/>
    <w:rsid w:val="0061740B"/>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1D0"/>
    <w:rsid w:val="0065556E"/>
    <w:rsid w:val="00655AF2"/>
    <w:rsid w:val="00656AAA"/>
    <w:rsid w:val="00656ECE"/>
    <w:rsid w:val="00656EFC"/>
    <w:rsid w:val="00662020"/>
    <w:rsid w:val="006622E5"/>
    <w:rsid w:val="00662B4D"/>
    <w:rsid w:val="00662BD1"/>
    <w:rsid w:val="00662C09"/>
    <w:rsid w:val="0066447A"/>
    <w:rsid w:val="00664DC4"/>
    <w:rsid w:val="00665B7C"/>
    <w:rsid w:val="00667384"/>
    <w:rsid w:val="0067092D"/>
    <w:rsid w:val="0067188D"/>
    <w:rsid w:val="00673060"/>
    <w:rsid w:val="006749E4"/>
    <w:rsid w:val="0067541B"/>
    <w:rsid w:val="00676CA6"/>
    <w:rsid w:val="00680A87"/>
    <w:rsid w:val="006815D4"/>
    <w:rsid w:val="00682D7B"/>
    <w:rsid w:val="00683E86"/>
    <w:rsid w:val="006843A4"/>
    <w:rsid w:val="006844BD"/>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A7F00"/>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0A6E"/>
    <w:rsid w:val="006D5108"/>
    <w:rsid w:val="006D541A"/>
    <w:rsid w:val="006D607C"/>
    <w:rsid w:val="006D7630"/>
    <w:rsid w:val="006D7A1D"/>
    <w:rsid w:val="006D7CEE"/>
    <w:rsid w:val="006D7F87"/>
    <w:rsid w:val="006E09AB"/>
    <w:rsid w:val="006E2C0F"/>
    <w:rsid w:val="006E3A75"/>
    <w:rsid w:val="006E6F66"/>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07874"/>
    <w:rsid w:val="00710A93"/>
    <w:rsid w:val="00710CDF"/>
    <w:rsid w:val="00711464"/>
    <w:rsid w:val="00711B48"/>
    <w:rsid w:val="00711EFE"/>
    <w:rsid w:val="0071248E"/>
    <w:rsid w:val="00713626"/>
    <w:rsid w:val="00714D09"/>
    <w:rsid w:val="00714F3F"/>
    <w:rsid w:val="00715014"/>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5594C"/>
    <w:rsid w:val="00760F18"/>
    <w:rsid w:val="0076162E"/>
    <w:rsid w:val="0076168C"/>
    <w:rsid w:val="00762821"/>
    <w:rsid w:val="00762E0E"/>
    <w:rsid w:val="007634D9"/>
    <w:rsid w:val="0076359B"/>
    <w:rsid w:val="0076417D"/>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2A33"/>
    <w:rsid w:val="007942C4"/>
    <w:rsid w:val="00794BD9"/>
    <w:rsid w:val="0079526C"/>
    <w:rsid w:val="007953B0"/>
    <w:rsid w:val="007A0D11"/>
    <w:rsid w:val="007A1147"/>
    <w:rsid w:val="007A17EA"/>
    <w:rsid w:val="007A2149"/>
    <w:rsid w:val="007A2C43"/>
    <w:rsid w:val="007A538E"/>
    <w:rsid w:val="007A558B"/>
    <w:rsid w:val="007A6C33"/>
    <w:rsid w:val="007A7D4E"/>
    <w:rsid w:val="007B14D7"/>
    <w:rsid w:val="007B3319"/>
    <w:rsid w:val="007B342C"/>
    <w:rsid w:val="007B36BD"/>
    <w:rsid w:val="007B3B76"/>
    <w:rsid w:val="007B3D2D"/>
    <w:rsid w:val="007B43BE"/>
    <w:rsid w:val="007B44BB"/>
    <w:rsid w:val="007B5653"/>
    <w:rsid w:val="007B6F3A"/>
    <w:rsid w:val="007C037F"/>
    <w:rsid w:val="007C0770"/>
    <w:rsid w:val="007C0BF2"/>
    <w:rsid w:val="007C0EDE"/>
    <w:rsid w:val="007C1BB7"/>
    <w:rsid w:val="007C3B78"/>
    <w:rsid w:val="007C3BF9"/>
    <w:rsid w:val="007C47BA"/>
    <w:rsid w:val="007C5738"/>
    <w:rsid w:val="007C75E5"/>
    <w:rsid w:val="007D05CA"/>
    <w:rsid w:val="007D260A"/>
    <w:rsid w:val="007D33A8"/>
    <w:rsid w:val="007D353C"/>
    <w:rsid w:val="007D41A1"/>
    <w:rsid w:val="007D41E5"/>
    <w:rsid w:val="007D4CBA"/>
    <w:rsid w:val="007D6B03"/>
    <w:rsid w:val="007D6BCA"/>
    <w:rsid w:val="007D7441"/>
    <w:rsid w:val="007D7EF3"/>
    <w:rsid w:val="007E071C"/>
    <w:rsid w:val="007E0F81"/>
    <w:rsid w:val="007E190F"/>
    <w:rsid w:val="007E1B50"/>
    <w:rsid w:val="007E24E9"/>
    <w:rsid w:val="007E3C98"/>
    <w:rsid w:val="007E665E"/>
    <w:rsid w:val="007E690D"/>
    <w:rsid w:val="007E7845"/>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659"/>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73"/>
    <w:rsid w:val="00865197"/>
    <w:rsid w:val="0086554A"/>
    <w:rsid w:val="00865E88"/>
    <w:rsid w:val="00866596"/>
    <w:rsid w:val="00866DA4"/>
    <w:rsid w:val="008701E7"/>
    <w:rsid w:val="00870E2C"/>
    <w:rsid w:val="00871072"/>
    <w:rsid w:val="00871A99"/>
    <w:rsid w:val="008740A1"/>
    <w:rsid w:val="00874451"/>
    <w:rsid w:val="0087459F"/>
    <w:rsid w:val="008748BA"/>
    <w:rsid w:val="00875812"/>
    <w:rsid w:val="00875D44"/>
    <w:rsid w:val="00876524"/>
    <w:rsid w:val="0087735E"/>
    <w:rsid w:val="00877656"/>
    <w:rsid w:val="00880BB4"/>
    <w:rsid w:val="00881A26"/>
    <w:rsid w:val="008844B9"/>
    <w:rsid w:val="0088480E"/>
    <w:rsid w:val="008849E7"/>
    <w:rsid w:val="008863C1"/>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2E2"/>
    <w:rsid w:val="008A7454"/>
    <w:rsid w:val="008A78E4"/>
    <w:rsid w:val="008B01A0"/>
    <w:rsid w:val="008B1217"/>
    <w:rsid w:val="008B1297"/>
    <w:rsid w:val="008B212E"/>
    <w:rsid w:val="008B2F76"/>
    <w:rsid w:val="008B31BF"/>
    <w:rsid w:val="008B512E"/>
    <w:rsid w:val="008B7A33"/>
    <w:rsid w:val="008C021C"/>
    <w:rsid w:val="008C0231"/>
    <w:rsid w:val="008C251B"/>
    <w:rsid w:val="008C3BED"/>
    <w:rsid w:val="008C3E1C"/>
    <w:rsid w:val="008C4BF6"/>
    <w:rsid w:val="008C5085"/>
    <w:rsid w:val="008C508A"/>
    <w:rsid w:val="008C557A"/>
    <w:rsid w:val="008C5E12"/>
    <w:rsid w:val="008D0FBE"/>
    <w:rsid w:val="008D1D46"/>
    <w:rsid w:val="008D2666"/>
    <w:rsid w:val="008D2CDB"/>
    <w:rsid w:val="008D2E69"/>
    <w:rsid w:val="008D3320"/>
    <w:rsid w:val="008D3473"/>
    <w:rsid w:val="008D690D"/>
    <w:rsid w:val="008D6A8B"/>
    <w:rsid w:val="008D6D5F"/>
    <w:rsid w:val="008D7057"/>
    <w:rsid w:val="008E0BFA"/>
    <w:rsid w:val="008E361D"/>
    <w:rsid w:val="008E4304"/>
    <w:rsid w:val="008E4B3E"/>
    <w:rsid w:val="008E628D"/>
    <w:rsid w:val="008E6E8F"/>
    <w:rsid w:val="008E6FCF"/>
    <w:rsid w:val="008F0805"/>
    <w:rsid w:val="008F0CD3"/>
    <w:rsid w:val="008F2A4F"/>
    <w:rsid w:val="008F34D5"/>
    <w:rsid w:val="008F44DA"/>
    <w:rsid w:val="008F4FEB"/>
    <w:rsid w:val="008F5F51"/>
    <w:rsid w:val="008F65AF"/>
    <w:rsid w:val="008F6C71"/>
    <w:rsid w:val="00901A73"/>
    <w:rsid w:val="009023FC"/>
    <w:rsid w:val="00902BA7"/>
    <w:rsid w:val="00904B19"/>
    <w:rsid w:val="00906300"/>
    <w:rsid w:val="00906EA2"/>
    <w:rsid w:val="009141AD"/>
    <w:rsid w:val="00917072"/>
    <w:rsid w:val="009208A2"/>
    <w:rsid w:val="00920B08"/>
    <w:rsid w:val="009247E1"/>
    <w:rsid w:val="00924ECE"/>
    <w:rsid w:val="009252A8"/>
    <w:rsid w:val="00925EF8"/>
    <w:rsid w:val="0092700F"/>
    <w:rsid w:val="00930255"/>
    <w:rsid w:val="00930E0B"/>
    <w:rsid w:val="00930E94"/>
    <w:rsid w:val="0093250F"/>
    <w:rsid w:val="009327E0"/>
    <w:rsid w:val="00932CDF"/>
    <w:rsid w:val="00936605"/>
    <w:rsid w:val="00937BD2"/>
    <w:rsid w:val="009402AC"/>
    <w:rsid w:val="009433FA"/>
    <w:rsid w:val="00943DA3"/>
    <w:rsid w:val="00943E8E"/>
    <w:rsid w:val="00944BCF"/>
    <w:rsid w:val="00944E8B"/>
    <w:rsid w:val="0094764F"/>
    <w:rsid w:val="009502F4"/>
    <w:rsid w:val="00950347"/>
    <w:rsid w:val="00951FC9"/>
    <w:rsid w:val="00952544"/>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769"/>
    <w:rsid w:val="009858E8"/>
    <w:rsid w:val="009870A7"/>
    <w:rsid w:val="0098725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3D58"/>
    <w:rsid w:val="009A411A"/>
    <w:rsid w:val="009A4152"/>
    <w:rsid w:val="009A42A2"/>
    <w:rsid w:val="009A46F5"/>
    <w:rsid w:val="009A4DFC"/>
    <w:rsid w:val="009A4E40"/>
    <w:rsid w:val="009A5771"/>
    <w:rsid w:val="009A6C8C"/>
    <w:rsid w:val="009A77C9"/>
    <w:rsid w:val="009B02B8"/>
    <w:rsid w:val="009B10D7"/>
    <w:rsid w:val="009B2881"/>
    <w:rsid w:val="009B3077"/>
    <w:rsid w:val="009B36C0"/>
    <w:rsid w:val="009B3792"/>
    <w:rsid w:val="009B37CC"/>
    <w:rsid w:val="009B3FB1"/>
    <w:rsid w:val="009B432B"/>
    <w:rsid w:val="009B5AC0"/>
    <w:rsid w:val="009B5AEF"/>
    <w:rsid w:val="009B6145"/>
    <w:rsid w:val="009B7A4B"/>
    <w:rsid w:val="009C0081"/>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5F0"/>
    <w:rsid w:val="009E07B0"/>
    <w:rsid w:val="009E0A91"/>
    <w:rsid w:val="009E2D95"/>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35DB"/>
    <w:rsid w:val="009F4C7F"/>
    <w:rsid w:val="009F565C"/>
    <w:rsid w:val="009F6A3E"/>
    <w:rsid w:val="009F747B"/>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2E4B"/>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216A"/>
    <w:rsid w:val="00A83C36"/>
    <w:rsid w:val="00A83C97"/>
    <w:rsid w:val="00A84692"/>
    <w:rsid w:val="00A84C51"/>
    <w:rsid w:val="00A85986"/>
    <w:rsid w:val="00A86198"/>
    <w:rsid w:val="00A86254"/>
    <w:rsid w:val="00A86306"/>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C7839"/>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5FA2"/>
    <w:rsid w:val="00AE7583"/>
    <w:rsid w:val="00AE7BD6"/>
    <w:rsid w:val="00AF0785"/>
    <w:rsid w:val="00AF0E04"/>
    <w:rsid w:val="00AF187A"/>
    <w:rsid w:val="00AF2156"/>
    <w:rsid w:val="00AF22DB"/>
    <w:rsid w:val="00AF2D95"/>
    <w:rsid w:val="00AF3B80"/>
    <w:rsid w:val="00AF441C"/>
    <w:rsid w:val="00AF5099"/>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075"/>
    <w:rsid w:val="00B17669"/>
    <w:rsid w:val="00B23332"/>
    <w:rsid w:val="00B23E3B"/>
    <w:rsid w:val="00B26360"/>
    <w:rsid w:val="00B26B6B"/>
    <w:rsid w:val="00B300B9"/>
    <w:rsid w:val="00B317F3"/>
    <w:rsid w:val="00B31D0B"/>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2740"/>
    <w:rsid w:val="00B64DD0"/>
    <w:rsid w:val="00B66084"/>
    <w:rsid w:val="00B660A4"/>
    <w:rsid w:val="00B662A1"/>
    <w:rsid w:val="00B66702"/>
    <w:rsid w:val="00B670C2"/>
    <w:rsid w:val="00B67876"/>
    <w:rsid w:val="00B712E7"/>
    <w:rsid w:val="00B730D7"/>
    <w:rsid w:val="00B75545"/>
    <w:rsid w:val="00B75C48"/>
    <w:rsid w:val="00B769EC"/>
    <w:rsid w:val="00B76A8B"/>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97E0A"/>
    <w:rsid w:val="00BA00BF"/>
    <w:rsid w:val="00BA0932"/>
    <w:rsid w:val="00BA109A"/>
    <w:rsid w:val="00BA19D5"/>
    <w:rsid w:val="00BA3989"/>
    <w:rsid w:val="00BA4F18"/>
    <w:rsid w:val="00BA5017"/>
    <w:rsid w:val="00BA5A7E"/>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3F51"/>
    <w:rsid w:val="00BC4662"/>
    <w:rsid w:val="00BD1FB9"/>
    <w:rsid w:val="00BD3904"/>
    <w:rsid w:val="00BD3E1B"/>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2B5E"/>
    <w:rsid w:val="00BF4808"/>
    <w:rsid w:val="00BF6F96"/>
    <w:rsid w:val="00C011A8"/>
    <w:rsid w:val="00C01215"/>
    <w:rsid w:val="00C02906"/>
    <w:rsid w:val="00C03D0C"/>
    <w:rsid w:val="00C040E0"/>
    <w:rsid w:val="00C0439C"/>
    <w:rsid w:val="00C0489B"/>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3CA"/>
    <w:rsid w:val="00C326D6"/>
    <w:rsid w:val="00C32B8D"/>
    <w:rsid w:val="00C353FF"/>
    <w:rsid w:val="00C36014"/>
    <w:rsid w:val="00C37B72"/>
    <w:rsid w:val="00C4000E"/>
    <w:rsid w:val="00C40F39"/>
    <w:rsid w:val="00C42271"/>
    <w:rsid w:val="00C42B91"/>
    <w:rsid w:val="00C4605C"/>
    <w:rsid w:val="00C461DB"/>
    <w:rsid w:val="00C504E5"/>
    <w:rsid w:val="00C52531"/>
    <w:rsid w:val="00C5261A"/>
    <w:rsid w:val="00C52C3A"/>
    <w:rsid w:val="00C53F64"/>
    <w:rsid w:val="00C54279"/>
    <w:rsid w:val="00C54F24"/>
    <w:rsid w:val="00C5563C"/>
    <w:rsid w:val="00C56535"/>
    <w:rsid w:val="00C60A87"/>
    <w:rsid w:val="00C64C60"/>
    <w:rsid w:val="00C64D4D"/>
    <w:rsid w:val="00C668E3"/>
    <w:rsid w:val="00C67171"/>
    <w:rsid w:val="00C70484"/>
    <w:rsid w:val="00C71168"/>
    <w:rsid w:val="00C73521"/>
    <w:rsid w:val="00C73CCD"/>
    <w:rsid w:val="00C760A7"/>
    <w:rsid w:val="00C7610E"/>
    <w:rsid w:val="00C77335"/>
    <w:rsid w:val="00C7749A"/>
    <w:rsid w:val="00C77EE1"/>
    <w:rsid w:val="00C82A0A"/>
    <w:rsid w:val="00C841B2"/>
    <w:rsid w:val="00C84656"/>
    <w:rsid w:val="00C86C6F"/>
    <w:rsid w:val="00C86E00"/>
    <w:rsid w:val="00C87901"/>
    <w:rsid w:val="00C904AB"/>
    <w:rsid w:val="00C918F6"/>
    <w:rsid w:val="00C91F4A"/>
    <w:rsid w:val="00C92668"/>
    <w:rsid w:val="00C928D7"/>
    <w:rsid w:val="00C92E7F"/>
    <w:rsid w:val="00C94115"/>
    <w:rsid w:val="00C94776"/>
    <w:rsid w:val="00C95BAF"/>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052C"/>
    <w:rsid w:val="00CD1DAE"/>
    <w:rsid w:val="00CD256A"/>
    <w:rsid w:val="00CD2694"/>
    <w:rsid w:val="00CD427C"/>
    <w:rsid w:val="00CD48C4"/>
    <w:rsid w:val="00CD53AD"/>
    <w:rsid w:val="00CD5559"/>
    <w:rsid w:val="00CD5D84"/>
    <w:rsid w:val="00CD7BD3"/>
    <w:rsid w:val="00CE0CF3"/>
    <w:rsid w:val="00CE289D"/>
    <w:rsid w:val="00CE2FDF"/>
    <w:rsid w:val="00CE3700"/>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43D"/>
    <w:rsid w:val="00D13533"/>
    <w:rsid w:val="00D139FB"/>
    <w:rsid w:val="00D1459C"/>
    <w:rsid w:val="00D145E6"/>
    <w:rsid w:val="00D15177"/>
    <w:rsid w:val="00D163A9"/>
    <w:rsid w:val="00D16A01"/>
    <w:rsid w:val="00D21A36"/>
    <w:rsid w:val="00D21DE3"/>
    <w:rsid w:val="00D23C38"/>
    <w:rsid w:val="00D24407"/>
    <w:rsid w:val="00D24EEB"/>
    <w:rsid w:val="00D26302"/>
    <w:rsid w:val="00D26456"/>
    <w:rsid w:val="00D26D5B"/>
    <w:rsid w:val="00D27991"/>
    <w:rsid w:val="00D27F24"/>
    <w:rsid w:val="00D30C17"/>
    <w:rsid w:val="00D312BB"/>
    <w:rsid w:val="00D3190C"/>
    <w:rsid w:val="00D31D73"/>
    <w:rsid w:val="00D33100"/>
    <w:rsid w:val="00D3488C"/>
    <w:rsid w:val="00D34B04"/>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23F3"/>
    <w:rsid w:val="00D5411B"/>
    <w:rsid w:val="00D54CE7"/>
    <w:rsid w:val="00D562D7"/>
    <w:rsid w:val="00D57448"/>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BC4"/>
    <w:rsid w:val="00D82EAB"/>
    <w:rsid w:val="00D82EFA"/>
    <w:rsid w:val="00D82FB3"/>
    <w:rsid w:val="00D83DD9"/>
    <w:rsid w:val="00D845C7"/>
    <w:rsid w:val="00D84A38"/>
    <w:rsid w:val="00D850CB"/>
    <w:rsid w:val="00D86150"/>
    <w:rsid w:val="00D861AD"/>
    <w:rsid w:val="00D86B19"/>
    <w:rsid w:val="00D87A16"/>
    <w:rsid w:val="00D903E6"/>
    <w:rsid w:val="00D925DA"/>
    <w:rsid w:val="00D935F7"/>
    <w:rsid w:val="00D93F7A"/>
    <w:rsid w:val="00D93F8C"/>
    <w:rsid w:val="00D94B39"/>
    <w:rsid w:val="00D97F0D"/>
    <w:rsid w:val="00DA0787"/>
    <w:rsid w:val="00DA0793"/>
    <w:rsid w:val="00DA23E9"/>
    <w:rsid w:val="00DA4763"/>
    <w:rsid w:val="00DA5035"/>
    <w:rsid w:val="00DA50AE"/>
    <w:rsid w:val="00DA60E7"/>
    <w:rsid w:val="00DA6C93"/>
    <w:rsid w:val="00DA72D2"/>
    <w:rsid w:val="00DA76F5"/>
    <w:rsid w:val="00DB18BC"/>
    <w:rsid w:val="00DB1CD2"/>
    <w:rsid w:val="00DB46BD"/>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0C5"/>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1D92"/>
    <w:rsid w:val="00E02948"/>
    <w:rsid w:val="00E03184"/>
    <w:rsid w:val="00E041F3"/>
    <w:rsid w:val="00E049A0"/>
    <w:rsid w:val="00E04BC6"/>
    <w:rsid w:val="00E0606F"/>
    <w:rsid w:val="00E074D6"/>
    <w:rsid w:val="00E0755D"/>
    <w:rsid w:val="00E07B16"/>
    <w:rsid w:val="00E100E8"/>
    <w:rsid w:val="00E10514"/>
    <w:rsid w:val="00E10C10"/>
    <w:rsid w:val="00E11FAD"/>
    <w:rsid w:val="00E127DE"/>
    <w:rsid w:val="00E13930"/>
    <w:rsid w:val="00E13A0A"/>
    <w:rsid w:val="00E14702"/>
    <w:rsid w:val="00E15292"/>
    <w:rsid w:val="00E15E34"/>
    <w:rsid w:val="00E17247"/>
    <w:rsid w:val="00E20FAB"/>
    <w:rsid w:val="00E21AFB"/>
    <w:rsid w:val="00E2299C"/>
    <w:rsid w:val="00E22BCC"/>
    <w:rsid w:val="00E23D3F"/>
    <w:rsid w:val="00E25ABB"/>
    <w:rsid w:val="00E26B06"/>
    <w:rsid w:val="00E271C0"/>
    <w:rsid w:val="00E31CBD"/>
    <w:rsid w:val="00E3234E"/>
    <w:rsid w:val="00E32500"/>
    <w:rsid w:val="00E340A5"/>
    <w:rsid w:val="00E34420"/>
    <w:rsid w:val="00E349D4"/>
    <w:rsid w:val="00E40B01"/>
    <w:rsid w:val="00E40B42"/>
    <w:rsid w:val="00E412AF"/>
    <w:rsid w:val="00E41AAE"/>
    <w:rsid w:val="00E41B41"/>
    <w:rsid w:val="00E42C1D"/>
    <w:rsid w:val="00E434ED"/>
    <w:rsid w:val="00E44359"/>
    <w:rsid w:val="00E44AE2"/>
    <w:rsid w:val="00E4507A"/>
    <w:rsid w:val="00E461F1"/>
    <w:rsid w:val="00E46E76"/>
    <w:rsid w:val="00E503A2"/>
    <w:rsid w:val="00E504FB"/>
    <w:rsid w:val="00E51406"/>
    <w:rsid w:val="00E517A9"/>
    <w:rsid w:val="00E522E7"/>
    <w:rsid w:val="00E55AB5"/>
    <w:rsid w:val="00E55BE8"/>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3FF"/>
    <w:rsid w:val="00E876D5"/>
    <w:rsid w:val="00E91832"/>
    <w:rsid w:val="00E92552"/>
    <w:rsid w:val="00E93299"/>
    <w:rsid w:val="00E93D35"/>
    <w:rsid w:val="00E93DAD"/>
    <w:rsid w:val="00E93E52"/>
    <w:rsid w:val="00E96998"/>
    <w:rsid w:val="00E9699B"/>
    <w:rsid w:val="00E97808"/>
    <w:rsid w:val="00EA0E12"/>
    <w:rsid w:val="00EA2856"/>
    <w:rsid w:val="00EA4955"/>
    <w:rsid w:val="00EA51EB"/>
    <w:rsid w:val="00EA559B"/>
    <w:rsid w:val="00EA6807"/>
    <w:rsid w:val="00EA7D94"/>
    <w:rsid w:val="00EA7E1E"/>
    <w:rsid w:val="00EB0BD0"/>
    <w:rsid w:val="00EB3534"/>
    <w:rsid w:val="00EB38B6"/>
    <w:rsid w:val="00EB4AFB"/>
    <w:rsid w:val="00EB59AE"/>
    <w:rsid w:val="00EB7917"/>
    <w:rsid w:val="00EB7AF5"/>
    <w:rsid w:val="00EC0FCE"/>
    <w:rsid w:val="00EC1A41"/>
    <w:rsid w:val="00EC28F5"/>
    <w:rsid w:val="00EC3129"/>
    <w:rsid w:val="00EC3AFB"/>
    <w:rsid w:val="00EC4A4D"/>
    <w:rsid w:val="00EC628D"/>
    <w:rsid w:val="00EC64A7"/>
    <w:rsid w:val="00ED1A96"/>
    <w:rsid w:val="00ED2365"/>
    <w:rsid w:val="00ED49DE"/>
    <w:rsid w:val="00ED780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94F"/>
    <w:rsid w:val="00EF3CA6"/>
    <w:rsid w:val="00EF47F0"/>
    <w:rsid w:val="00EF5AB5"/>
    <w:rsid w:val="00EF5AD8"/>
    <w:rsid w:val="00EF6B87"/>
    <w:rsid w:val="00EF7A24"/>
    <w:rsid w:val="00EF7FF6"/>
    <w:rsid w:val="00F01655"/>
    <w:rsid w:val="00F028C6"/>
    <w:rsid w:val="00F0432F"/>
    <w:rsid w:val="00F06984"/>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5C45"/>
    <w:rsid w:val="00F35D06"/>
    <w:rsid w:val="00F3649A"/>
    <w:rsid w:val="00F37427"/>
    <w:rsid w:val="00F37435"/>
    <w:rsid w:val="00F37FC8"/>
    <w:rsid w:val="00F405DF"/>
    <w:rsid w:val="00F4064B"/>
    <w:rsid w:val="00F4208A"/>
    <w:rsid w:val="00F4219B"/>
    <w:rsid w:val="00F43880"/>
    <w:rsid w:val="00F44AAE"/>
    <w:rsid w:val="00F4649D"/>
    <w:rsid w:val="00F506A3"/>
    <w:rsid w:val="00F509F7"/>
    <w:rsid w:val="00F51338"/>
    <w:rsid w:val="00F515E9"/>
    <w:rsid w:val="00F520D8"/>
    <w:rsid w:val="00F52966"/>
    <w:rsid w:val="00F53339"/>
    <w:rsid w:val="00F546E8"/>
    <w:rsid w:val="00F56388"/>
    <w:rsid w:val="00F57CE7"/>
    <w:rsid w:val="00F6029C"/>
    <w:rsid w:val="00F6116F"/>
    <w:rsid w:val="00F6149A"/>
    <w:rsid w:val="00F614DF"/>
    <w:rsid w:val="00F61E59"/>
    <w:rsid w:val="00F62AC8"/>
    <w:rsid w:val="00F63559"/>
    <w:rsid w:val="00F6432A"/>
    <w:rsid w:val="00F65BD0"/>
    <w:rsid w:val="00F6708A"/>
    <w:rsid w:val="00F701A2"/>
    <w:rsid w:val="00F7111F"/>
    <w:rsid w:val="00F71400"/>
    <w:rsid w:val="00F722B7"/>
    <w:rsid w:val="00F726FD"/>
    <w:rsid w:val="00F7584F"/>
    <w:rsid w:val="00F75FEE"/>
    <w:rsid w:val="00F76A71"/>
    <w:rsid w:val="00F76F97"/>
    <w:rsid w:val="00F77593"/>
    <w:rsid w:val="00F77D15"/>
    <w:rsid w:val="00F8014D"/>
    <w:rsid w:val="00F811AA"/>
    <w:rsid w:val="00F81B17"/>
    <w:rsid w:val="00F820B6"/>
    <w:rsid w:val="00F825A1"/>
    <w:rsid w:val="00F825E6"/>
    <w:rsid w:val="00F826A1"/>
    <w:rsid w:val="00F82EF6"/>
    <w:rsid w:val="00F8312C"/>
    <w:rsid w:val="00F842A8"/>
    <w:rsid w:val="00F8597E"/>
    <w:rsid w:val="00F85C3B"/>
    <w:rsid w:val="00F87539"/>
    <w:rsid w:val="00F91023"/>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2E3"/>
    <w:rsid w:val="00FC0A91"/>
    <w:rsid w:val="00FC1498"/>
    <w:rsid w:val="00FC24A4"/>
    <w:rsid w:val="00FC44AE"/>
    <w:rsid w:val="00FC49C7"/>
    <w:rsid w:val="00FC633A"/>
    <w:rsid w:val="00FC6696"/>
    <w:rsid w:val="00FC66C9"/>
    <w:rsid w:val="00FC673A"/>
    <w:rsid w:val="00FC715C"/>
    <w:rsid w:val="00FC7E3B"/>
    <w:rsid w:val="00FC7F29"/>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734B"/>
    <w:pPr>
      <w:overflowPunct w:val="0"/>
      <w:autoSpaceDE w:val="0"/>
      <w:autoSpaceDN w:val="0"/>
      <w:adjustRightInd w:val="0"/>
      <w:spacing w:before="100" w:beforeAutospacing="1" w:after="180" w:line="240" w:lineRule="auto"/>
      <w:textAlignment w:val="baseline"/>
    </w:pPr>
    <w:rPr>
      <w:rFonts w:ascii="Times New Roman" w:eastAsia="Arial Unicode MS" w:hAnsi="Times New Roman" w:cs="Times New Roman"/>
      <w:sz w:val="24"/>
      <w:szCs w:val="24"/>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spacing w:after="100" w:afterAutospacing="1"/>
    </w:p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spacing w:after="120"/>
      <w:jc w:val="both"/>
    </w:pPr>
    <w:rPr>
      <w:rFonts w:ascii="Arial" w:eastAsiaTheme="minorEastAsia" w:hAnsi="Arial" w:cstheme="minorBidi"/>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spacing w:after="100" w:afterAutospacing="1"/>
    </w:pPr>
    <w:rPr>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spacing w:after="120"/>
      <w:ind w:left="1701" w:hanging="1701"/>
      <w:jc w:val="both"/>
    </w:pPr>
    <w:rPr>
      <w:rFonts w:asciiTheme="minorHAnsi" w:eastAsiaTheme="minorEastAsia" w:hAnsiTheme="minorHAnsi" w:cstheme="minorBidi"/>
      <w:b/>
      <w:bCs/>
      <w:lang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ind w:left="851" w:hanging="284"/>
    </w:pPr>
    <w:rPr>
      <w:lang w:val="x-none"/>
    </w:rPr>
  </w:style>
  <w:style w:type="paragraph" w:customStyle="1" w:styleId="B3">
    <w:name w:val="B3"/>
    <w:basedOn w:val="Normal"/>
    <w:link w:val="B3Char"/>
    <w:rsid w:val="00AD17A5"/>
    <w:pPr>
      <w:ind w:left="1135" w:hanging="284"/>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uiPriority w:val="35"/>
    <w:qFormat/>
    <w:rsid w:val="00E82C6B"/>
    <w:pPr>
      <w:spacing w:before="120" w:after="120" w:line="259" w:lineRule="auto"/>
    </w:pPr>
    <w:rPr>
      <w:rFonts w:ascii="Arial" w:eastAsiaTheme="minorHAnsi" w:hAnsi="Arial" w:cstheme="minorBidi"/>
      <w:b/>
      <w:szCs w:val="22"/>
      <w:lang w:eastAsia="en-GB"/>
    </w:rPr>
  </w:style>
  <w:style w:type="paragraph" w:customStyle="1" w:styleId="TAL">
    <w:name w:val="TAL"/>
    <w:basedOn w:val="Normal"/>
    <w:link w:val="TALCar"/>
    <w:qFormat/>
    <w:rsid w:val="00E82C6B"/>
    <w:pPr>
      <w:keepNext/>
      <w:keepLines/>
      <w:spacing w:line="259" w:lineRule="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uiPriority w:val="35"/>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4"/>
      </w:numPr>
      <w:spacing w:before="60"/>
    </w:pPr>
    <w:rPr>
      <w:rFonts w:ascii="Arial" w:eastAsia="MS Mincho" w:hAnsi="Arial"/>
      <w:b/>
      <w:lang w:eastAsia="en-GB"/>
    </w:rPr>
  </w:style>
  <w:style w:type="paragraph" w:styleId="TOC3">
    <w:name w:val="toc 3"/>
    <w:basedOn w:val="Normal"/>
    <w:next w:val="Normal"/>
    <w:autoRedefine/>
    <w:semiHidden/>
    <w:rsid w:val="002D14A1"/>
    <w:pPr>
      <w:numPr>
        <w:numId w:val="6"/>
      </w:numPr>
      <w:spacing w:before="40"/>
    </w:pPr>
    <w:rPr>
      <w:rFonts w:ascii="Arial" w:eastAsia="MS Mincho"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271882">
      <w:bodyDiv w:val="1"/>
      <w:marLeft w:val="0"/>
      <w:marRight w:val="0"/>
      <w:marTop w:val="0"/>
      <w:marBottom w:val="0"/>
      <w:divBdr>
        <w:top w:val="none" w:sz="0" w:space="0" w:color="auto"/>
        <w:left w:val="none" w:sz="0" w:space="0" w:color="auto"/>
        <w:bottom w:val="none" w:sz="0" w:space="0" w:color="auto"/>
        <w:right w:val="none" w:sz="0" w:space="0" w:color="auto"/>
      </w:divBdr>
      <w:divsChild>
        <w:div w:id="958335364">
          <w:marLeft w:val="0"/>
          <w:marRight w:val="0"/>
          <w:marTop w:val="0"/>
          <w:marBottom w:val="0"/>
          <w:divBdr>
            <w:top w:val="none" w:sz="0" w:space="0" w:color="auto"/>
            <w:left w:val="none" w:sz="0" w:space="0" w:color="auto"/>
            <w:bottom w:val="none" w:sz="0" w:space="0" w:color="auto"/>
            <w:right w:val="none" w:sz="0" w:space="0" w:color="auto"/>
          </w:divBdr>
        </w:div>
      </w:divsChild>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38663496">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4033450">
      <w:bodyDiv w:val="1"/>
      <w:marLeft w:val="0"/>
      <w:marRight w:val="0"/>
      <w:marTop w:val="0"/>
      <w:marBottom w:val="0"/>
      <w:divBdr>
        <w:top w:val="none" w:sz="0" w:space="0" w:color="auto"/>
        <w:left w:val="none" w:sz="0" w:space="0" w:color="auto"/>
        <w:bottom w:val="none" w:sz="0" w:space="0" w:color="auto"/>
        <w:right w:val="none" w:sz="0" w:space="0" w:color="auto"/>
      </w:divBdr>
      <w:divsChild>
        <w:div w:id="1926113391">
          <w:marLeft w:val="0"/>
          <w:marRight w:val="0"/>
          <w:marTop w:val="0"/>
          <w:marBottom w:val="0"/>
          <w:divBdr>
            <w:top w:val="none" w:sz="0" w:space="0" w:color="auto"/>
            <w:left w:val="none" w:sz="0" w:space="0" w:color="auto"/>
            <w:bottom w:val="none" w:sz="0" w:space="0" w:color="auto"/>
            <w:right w:val="none" w:sz="0" w:space="0" w:color="auto"/>
          </w:divBdr>
        </w:div>
        <w:div w:id="817191883">
          <w:marLeft w:val="0"/>
          <w:marRight w:val="0"/>
          <w:marTop w:val="0"/>
          <w:marBottom w:val="0"/>
          <w:divBdr>
            <w:top w:val="none" w:sz="0" w:space="0" w:color="auto"/>
            <w:left w:val="none" w:sz="0" w:space="0" w:color="auto"/>
            <w:bottom w:val="none" w:sz="0" w:space="0" w:color="auto"/>
            <w:right w:val="none" w:sz="0" w:space="0" w:color="auto"/>
          </w:divBdr>
        </w:div>
      </w:divsChild>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30676450">
      <w:bodyDiv w:val="1"/>
      <w:marLeft w:val="0"/>
      <w:marRight w:val="0"/>
      <w:marTop w:val="0"/>
      <w:marBottom w:val="0"/>
      <w:divBdr>
        <w:top w:val="none" w:sz="0" w:space="0" w:color="auto"/>
        <w:left w:val="none" w:sz="0" w:space="0" w:color="auto"/>
        <w:bottom w:val="none" w:sz="0" w:space="0" w:color="auto"/>
        <w:right w:val="none" w:sz="0" w:space="0" w:color="auto"/>
      </w:divBdr>
      <w:divsChild>
        <w:div w:id="381684488">
          <w:marLeft w:val="0"/>
          <w:marRight w:val="0"/>
          <w:marTop w:val="0"/>
          <w:marBottom w:val="0"/>
          <w:divBdr>
            <w:top w:val="none" w:sz="0" w:space="0" w:color="auto"/>
            <w:left w:val="none" w:sz="0" w:space="0" w:color="auto"/>
            <w:bottom w:val="none" w:sz="0" w:space="0" w:color="auto"/>
            <w:right w:val="none" w:sz="0" w:space="0" w:color="auto"/>
          </w:divBdr>
        </w:div>
      </w:divsChild>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00755">
      <w:bodyDiv w:val="1"/>
      <w:marLeft w:val="0"/>
      <w:marRight w:val="0"/>
      <w:marTop w:val="0"/>
      <w:marBottom w:val="0"/>
      <w:divBdr>
        <w:top w:val="none" w:sz="0" w:space="0" w:color="auto"/>
        <w:left w:val="none" w:sz="0" w:space="0" w:color="auto"/>
        <w:bottom w:val="none" w:sz="0" w:space="0" w:color="auto"/>
        <w:right w:val="none" w:sz="0" w:space="0" w:color="auto"/>
      </w:divBdr>
      <w:divsChild>
        <w:div w:id="970399794">
          <w:marLeft w:val="0"/>
          <w:marRight w:val="0"/>
          <w:marTop w:val="0"/>
          <w:marBottom w:val="0"/>
          <w:divBdr>
            <w:top w:val="none" w:sz="0" w:space="0" w:color="auto"/>
            <w:left w:val="none" w:sz="0" w:space="0" w:color="auto"/>
            <w:bottom w:val="none" w:sz="0" w:space="0" w:color="auto"/>
            <w:right w:val="none" w:sz="0" w:space="0" w:color="auto"/>
          </w:divBdr>
        </w:div>
        <w:div w:id="841970381">
          <w:marLeft w:val="0"/>
          <w:marRight w:val="0"/>
          <w:marTop w:val="0"/>
          <w:marBottom w:val="0"/>
          <w:divBdr>
            <w:top w:val="none" w:sz="0" w:space="0" w:color="auto"/>
            <w:left w:val="none" w:sz="0" w:space="0" w:color="auto"/>
            <w:bottom w:val="none" w:sz="0" w:space="0" w:color="auto"/>
            <w:right w:val="none" w:sz="0" w:space="0" w:color="auto"/>
          </w:divBdr>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13173654">
      <w:bodyDiv w:val="1"/>
      <w:marLeft w:val="0"/>
      <w:marRight w:val="0"/>
      <w:marTop w:val="0"/>
      <w:marBottom w:val="0"/>
      <w:divBdr>
        <w:top w:val="none" w:sz="0" w:space="0" w:color="auto"/>
        <w:left w:val="none" w:sz="0" w:space="0" w:color="auto"/>
        <w:bottom w:val="none" w:sz="0" w:space="0" w:color="auto"/>
        <w:right w:val="none" w:sz="0" w:space="0" w:color="auto"/>
      </w:divBdr>
      <w:divsChild>
        <w:div w:id="471600777">
          <w:marLeft w:val="0"/>
          <w:marRight w:val="0"/>
          <w:marTop w:val="0"/>
          <w:marBottom w:val="0"/>
          <w:divBdr>
            <w:top w:val="none" w:sz="0" w:space="0" w:color="auto"/>
            <w:left w:val="none" w:sz="0" w:space="0" w:color="auto"/>
            <w:bottom w:val="none" w:sz="0" w:space="0" w:color="auto"/>
            <w:right w:val="none" w:sz="0" w:space="0" w:color="auto"/>
          </w:divBdr>
        </w:div>
        <w:div w:id="803154859">
          <w:marLeft w:val="0"/>
          <w:marRight w:val="0"/>
          <w:marTop w:val="0"/>
          <w:marBottom w:val="0"/>
          <w:divBdr>
            <w:top w:val="none" w:sz="0" w:space="0" w:color="auto"/>
            <w:left w:val="none" w:sz="0" w:space="0" w:color="auto"/>
            <w:bottom w:val="none" w:sz="0" w:space="0" w:color="auto"/>
            <w:right w:val="none" w:sz="0" w:space="0" w:color="auto"/>
          </w:divBdr>
        </w:div>
      </w:divsChild>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7490387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21080">
      <w:bodyDiv w:val="1"/>
      <w:marLeft w:val="0"/>
      <w:marRight w:val="0"/>
      <w:marTop w:val="0"/>
      <w:marBottom w:val="0"/>
      <w:divBdr>
        <w:top w:val="none" w:sz="0" w:space="0" w:color="auto"/>
        <w:left w:val="none" w:sz="0" w:space="0" w:color="auto"/>
        <w:bottom w:val="none" w:sz="0" w:space="0" w:color="auto"/>
        <w:right w:val="none" w:sz="0" w:space="0" w:color="auto"/>
      </w:divBdr>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02541010">
      <w:bodyDiv w:val="1"/>
      <w:marLeft w:val="0"/>
      <w:marRight w:val="0"/>
      <w:marTop w:val="0"/>
      <w:marBottom w:val="0"/>
      <w:divBdr>
        <w:top w:val="none" w:sz="0" w:space="0" w:color="auto"/>
        <w:left w:val="none" w:sz="0" w:space="0" w:color="auto"/>
        <w:bottom w:val="none" w:sz="0" w:space="0" w:color="auto"/>
        <w:right w:val="none" w:sz="0" w:space="0" w:color="auto"/>
      </w:divBdr>
      <w:divsChild>
        <w:div w:id="1862891227">
          <w:marLeft w:val="0"/>
          <w:marRight w:val="0"/>
          <w:marTop w:val="0"/>
          <w:marBottom w:val="0"/>
          <w:divBdr>
            <w:top w:val="none" w:sz="0" w:space="0" w:color="auto"/>
            <w:left w:val="none" w:sz="0" w:space="0" w:color="auto"/>
            <w:bottom w:val="none" w:sz="0" w:space="0" w:color="auto"/>
            <w:right w:val="none" w:sz="0" w:space="0" w:color="auto"/>
          </w:divBdr>
        </w:div>
        <w:div w:id="1626544371">
          <w:marLeft w:val="0"/>
          <w:marRight w:val="0"/>
          <w:marTop w:val="0"/>
          <w:marBottom w:val="0"/>
          <w:divBdr>
            <w:top w:val="none" w:sz="0" w:space="0" w:color="auto"/>
            <w:left w:val="none" w:sz="0" w:space="0" w:color="auto"/>
            <w:bottom w:val="none" w:sz="0" w:space="0" w:color="auto"/>
            <w:right w:val="none" w:sz="0" w:space="0" w:color="auto"/>
          </w:divBdr>
        </w:div>
        <w:div w:id="915284674">
          <w:marLeft w:val="0"/>
          <w:marRight w:val="0"/>
          <w:marTop w:val="0"/>
          <w:marBottom w:val="0"/>
          <w:divBdr>
            <w:top w:val="none" w:sz="0" w:space="0" w:color="auto"/>
            <w:left w:val="none" w:sz="0" w:space="0" w:color="auto"/>
            <w:bottom w:val="none" w:sz="0" w:space="0" w:color="auto"/>
            <w:right w:val="none" w:sz="0" w:space="0" w:color="auto"/>
          </w:divBdr>
        </w:div>
      </w:divsChild>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9146</TotalTime>
  <Pages>5</Pages>
  <Words>1615</Words>
  <Characters>9207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707</cp:revision>
  <cp:lastPrinted>2022-11-05T23:23:00Z</cp:lastPrinted>
  <dcterms:created xsi:type="dcterms:W3CDTF">2020-08-06T15:21:00Z</dcterms:created>
  <dcterms:modified xsi:type="dcterms:W3CDTF">2023-09-29T20:44:00Z</dcterms:modified>
</cp:coreProperties>
</file>