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48C2686F"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005D4A8C">
        <w:rPr>
          <w:b/>
          <w:kern w:val="2"/>
          <w:lang w:eastAsia="zh-CN"/>
        </w:rPr>
        <w:t>bis</w:t>
      </w:r>
      <w:r w:rsidRPr="00414759">
        <w:rPr>
          <w:b/>
          <w:kern w:val="2"/>
          <w:lang w:eastAsia="zh-CN"/>
        </w:rPr>
        <w:tab/>
      </w:r>
      <w:r w:rsidR="00E9429E" w:rsidRPr="006F3BFE">
        <w:rPr>
          <w:b/>
          <w:kern w:val="2"/>
          <w:lang w:eastAsia="zh-CN"/>
        </w:rPr>
        <w:t>R1-</w:t>
      </w:r>
      <w:r w:rsidR="006F3BFE" w:rsidRPr="006F3BFE">
        <w:rPr>
          <w:b/>
          <w:kern w:val="2"/>
          <w:lang w:eastAsia="zh-CN"/>
        </w:rPr>
        <w:t>230</w:t>
      </w:r>
      <w:r w:rsidR="003C39A1">
        <w:rPr>
          <w:b/>
          <w:kern w:val="2"/>
          <w:lang w:eastAsia="zh-CN"/>
        </w:rPr>
        <w:t>9752</w:t>
      </w:r>
    </w:p>
    <w:bookmarkEnd w:id="1"/>
    <w:p w14:paraId="1CEAB639" w14:textId="11DA314A" w:rsidR="00693CCC" w:rsidRPr="006D4633" w:rsidRDefault="0005185E" w:rsidP="00693CCC">
      <w:pPr>
        <w:jc w:val="left"/>
        <w:rPr>
          <w:b/>
          <w:lang w:val="en-US"/>
        </w:rPr>
      </w:pPr>
      <w:r>
        <w:rPr>
          <w:b/>
          <w:kern w:val="2"/>
          <w:lang w:eastAsia="zh-CN"/>
        </w:rPr>
        <w:t>Xiamen, China</w:t>
      </w:r>
      <w:r w:rsidR="00E9429E">
        <w:rPr>
          <w:b/>
          <w:kern w:val="2"/>
          <w:lang w:eastAsia="zh-CN"/>
        </w:rPr>
        <w:t xml:space="preserve">, </w:t>
      </w:r>
      <w:r>
        <w:rPr>
          <w:b/>
          <w:kern w:val="2"/>
          <w:lang w:eastAsia="zh-CN"/>
        </w:rPr>
        <w:t>9</w:t>
      </w:r>
      <w:r w:rsidR="00E9429E">
        <w:rPr>
          <w:b/>
          <w:kern w:val="2"/>
          <w:lang w:eastAsia="zh-CN"/>
        </w:rPr>
        <w:t>-</w:t>
      </w:r>
      <w:r>
        <w:rPr>
          <w:b/>
          <w:kern w:val="2"/>
          <w:lang w:eastAsia="zh-CN"/>
        </w:rPr>
        <w:t>13</w:t>
      </w:r>
      <w:r w:rsidR="00E9429E">
        <w:rPr>
          <w:b/>
          <w:kern w:val="2"/>
          <w:lang w:eastAsia="zh-CN"/>
        </w:rPr>
        <w:t xml:space="preserve"> </w:t>
      </w:r>
      <w:r>
        <w:rPr>
          <w:b/>
          <w:kern w:val="2"/>
          <w:lang w:eastAsia="zh-CN"/>
        </w:rPr>
        <w:t>October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09587A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7.2</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31120BCD" w:rsidR="00D16615" w:rsidRPr="00414759" w:rsidRDefault="00D16615" w:rsidP="00D16615">
      <w:pPr>
        <w:spacing w:after="60"/>
        <w:ind w:left="1555" w:hanging="1555"/>
        <w:jc w:val="left"/>
        <w:rPr>
          <w:b/>
          <w:lang w:val="en-US" w:eastAsia="zh-CN"/>
        </w:rPr>
      </w:pPr>
      <w:r w:rsidRPr="00414759">
        <w:rPr>
          <w:b/>
        </w:rPr>
        <w:t>Title:</w:t>
      </w:r>
      <w:r w:rsidRPr="00414759">
        <w:rPr>
          <w:b/>
        </w:rPr>
        <w:tab/>
      </w:r>
      <w:r w:rsidR="003C39A1" w:rsidRPr="003C39A1">
        <w:rPr>
          <w:b/>
        </w:rPr>
        <w:t>Discussion on the TDRA interpretation for multi-PDSCH/PUSCH scheduling during BWP switching in FR2-2</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2D5AEA5C" w14:textId="2A93D2F4" w:rsidR="00392BB0" w:rsidRDefault="008E5D9D" w:rsidP="00685F52">
      <w:pPr>
        <w:rPr>
          <w:lang w:val="en-US" w:eastAsia="zh-CN"/>
        </w:rPr>
      </w:pPr>
      <w:r>
        <w:rPr>
          <w:rFonts w:hint="eastAsia"/>
          <w:lang w:eastAsia="zh-CN"/>
        </w:rPr>
        <w:t>In</w:t>
      </w:r>
      <w:r>
        <w:rPr>
          <w:lang w:eastAsia="zh-CN"/>
        </w:rPr>
        <w:t xml:space="preserve"> RAN1#11</w:t>
      </w:r>
      <w:r w:rsidR="00A24BB6">
        <w:rPr>
          <w:lang w:eastAsia="zh-CN"/>
        </w:rPr>
        <w:t>2bis-e</w:t>
      </w:r>
      <w:r>
        <w:rPr>
          <w:lang w:eastAsia="zh-CN"/>
        </w:rPr>
        <w:t>,</w:t>
      </w:r>
      <w:r w:rsidR="00B255FA">
        <w:rPr>
          <w:lang w:eastAsia="zh-CN"/>
        </w:rPr>
        <w:t xml:space="preserve"> </w:t>
      </w:r>
      <w:r w:rsidR="009573CA">
        <w:rPr>
          <w:rFonts w:hint="eastAsia"/>
          <w:lang w:eastAsia="zh-CN"/>
        </w:rPr>
        <w:t>under the email discussion [</w:t>
      </w:r>
      <w:r w:rsidR="00A24BB6" w:rsidRPr="00A24BB6">
        <w:rPr>
          <w:lang w:eastAsia="zh-CN"/>
        </w:rPr>
        <w:t>112bis-e-R17-FR2_2-03</w:t>
      </w:r>
      <w:r w:rsidR="009573CA">
        <w:rPr>
          <w:rFonts w:hint="eastAsia"/>
          <w:lang w:eastAsia="zh-CN"/>
        </w:rPr>
        <w:t xml:space="preserve">], </w:t>
      </w:r>
      <w:r w:rsidR="00AF6D3C">
        <w:rPr>
          <w:lang w:eastAsia="zh-CN"/>
        </w:rPr>
        <w:t xml:space="preserve">RAN1 </w:t>
      </w:r>
      <w:r w:rsidR="00D06411">
        <w:rPr>
          <w:rFonts w:hint="eastAsia"/>
          <w:lang w:eastAsia="zh-CN"/>
        </w:rPr>
        <w:t>considered</w:t>
      </w:r>
      <w:r w:rsidR="009573CA">
        <w:rPr>
          <w:rFonts w:hint="eastAsia"/>
          <w:lang w:eastAsia="zh-CN"/>
        </w:rPr>
        <w:t xml:space="preserve"> </w:t>
      </w:r>
      <w:r w:rsidR="009573CA" w:rsidRPr="009573CA">
        <w:rPr>
          <w:lang w:val="en-US" w:eastAsia="zh-CN"/>
        </w:rPr>
        <w:t xml:space="preserve">the issue of CBGTI </w:t>
      </w:r>
      <w:r w:rsidR="009573CA">
        <w:rPr>
          <w:lang w:val="en-US" w:eastAsia="zh-CN"/>
        </w:rPr>
        <w:t xml:space="preserve">field presence </w:t>
      </w:r>
      <w:r w:rsidR="009573CA" w:rsidRPr="009573CA">
        <w:rPr>
          <w:lang w:val="en-US" w:eastAsia="zh-CN"/>
        </w:rPr>
        <w:t xml:space="preserve">in </w:t>
      </w:r>
      <w:r w:rsidR="009573CA">
        <w:rPr>
          <w:lang w:val="en-US" w:eastAsia="zh-CN"/>
        </w:rPr>
        <w:t xml:space="preserve">a </w:t>
      </w:r>
      <w:r w:rsidR="00112C80">
        <w:rPr>
          <w:lang w:val="en-US" w:eastAsia="zh-CN"/>
        </w:rPr>
        <w:t>multi-</w:t>
      </w:r>
      <w:r w:rsidR="009573CA">
        <w:rPr>
          <w:lang w:val="en-US" w:eastAsia="zh-CN"/>
        </w:rPr>
        <w:t xml:space="preserve">PUSCH </w:t>
      </w:r>
      <w:r w:rsidR="009573CA" w:rsidRPr="009573CA">
        <w:rPr>
          <w:lang w:val="en-US" w:eastAsia="zh-CN"/>
        </w:rPr>
        <w:t>scheduling DCI with BWP switching</w:t>
      </w:r>
      <w:r w:rsidR="00112C80">
        <w:rPr>
          <w:lang w:val="en-US" w:eastAsia="zh-CN"/>
        </w:rPr>
        <w:t xml:space="preserve">. </w:t>
      </w:r>
      <w:r w:rsidR="009573CA">
        <w:rPr>
          <w:lang w:val="en-US" w:eastAsia="zh-CN"/>
        </w:rPr>
        <w:t xml:space="preserve"> </w:t>
      </w:r>
      <w:r w:rsidR="00392BB0">
        <w:rPr>
          <w:lang w:val="en-US" w:eastAsia="zh-CN"/>
        </w:rPr>
        <w:t>After a</w:t>
      </w:r>
      <w:r w:rsidR="00112C80">
        <w:rPr>
          <w:lang w:val="en-US" w:eastAsia="zh-CN"/>
        </w:rPr>
        <w:t xml:space="preserve"> lengthy discussion, consensus was formed around a solution with no specification impact</w:t>
      </w:r>
      <w:r w:rsidR="00392BB0">
        <w:rPr>
          <w:lang w:val="en-US" w:eastAsia="zh-CN"/>
        </w:rPr>
        <w:t xml:space="preserve"> by </w:t>
      </w:r>
      <w:r w:rsidR="00112C80" w:rsidRPr="00112C80">
        <w:rPr>
          <w:lang w:val="en-US" w:eastAsia="zh-CN"/>
        </w:rPr>
        <w:t>adopt</w:t>
      </w:r>
      <w:r w:rsidR="00112C80">
        <w:rPr>
          <w:lang w:val="en-US" w:eastAsia="zh-CN"/>
        </w:rPr>
        <w:t>ing</w:t>
      </w:r>
      <w:r w:rsidR="00112C80" w:rsidRPr="00112C80">
        <w:rPr>
          <w:lang w:val="en-US" w:eastAsia="zh-CN"/>
        </w:rPr>
        <w:t xml:space="preserve"> a scheduli</w:t>
      </w:r>
      <w:r w:rsidR="0065432E">
        <w:rPr>
          <w:lang w:val="en-US" w:eastAsia="zh-CN"/>
        </w:rPr>
        <w:t xml:space="preserve">ng restriction to circumvent such case. However, </w:t>
      </w:r>
      <w:r w:rsidR="00B14D97">
        <w:rPr>
          <w:lang w:val="en-US" w:eastAsia="zh-CN"/>
        </w:rPr>
        <w:t xml:space="preserve">it was clear that no consensus could be reached on the interpretation of the TDRA field, i.e., </w:t>
      </w:r>
      <w:r w:rsidR="00B14D97" w:rsidRPr="00392BB0">
        <w:rPr>
          <w:lang w:val="en-US" w:eastAsia="zh-CN"/>
        </w:rPr>
        <w:t xml:space="preserve">whether the </w:t>
      </w:r>
      <w:r w:rsidR="00B14D97" w:rsidRPr="00392BB0">
        <w:rPr>
          <w:lang w:eastAsia="zh-CN"/>
        </w:rPr>
        <w:t>PUSCH indicated by the TDRA field</w:t>
      </w:r>
      <w:r w:rsidR="00B14D97" w:rsidRPr="00392BB0">
        <w:rPr>
          <w:lang w:val="en-US" w:eastAsia="zh-CN"/>
        </w:rPr>
        <w:t xml:space="preserve"> in the UL grant implies PUSCH in </w:t>
      </w:r>
      <w:r w:rsidR="00B14D97" w:rsidRPr="00392BB0">
        <w:rPr>
          <w:bCs/>
          <w:lang w:val="en-US" w:eastAsia="zh-CN"/>
        </w:rPr>
        <w:t>the active BWP</w:t>
      </w:r>
      <w:r w:rsidR="00B14D97" w:rsidRPr="00392BB0">
        <w:rPr>
          <w:lang w:val="en-US" w:eastAsia="zh-CN"/>
        </w:rPr>
        <w:t xml:space="preserve"> (</w:t>
      </w:r>
      <w:r w:rsidR="00392BB0">
        <w:rPr>
          <w:lang w:val="en-US" w:eastAsia="zh-CN"/>
        </w:rPr>
        <w:t>Interpretation 1</w:t>
      </w:r>
      <w:r w:rsidR="00B14D97" w:rsidRPr="00392BB0">
        <w:rPr>
          <w:lang w:val="en-US" w:eastAsia="zh-CN"/>
        </w:rPr>
        <w:t>) or in the indicated BWP</w:t>
      </w:r>
      <w:r w:rsidR="00392BB0">
        <w:rPr>
          <w:lang w:val="en-US" w:eastAsia="zh-CN"/>
        </w:rPr>
        <w:t xml:space="preserve"> (Interpretation 2)</w:t>
      </w:r>
      <w:r w:rsidR="00B14D97" w:rsidRPr="00392BB0">
        <w:rPr>
          <w:lang w:val="en-US" w:eastAsia="zh-CN"/>
        </w:rPr>
        <w:t>.</w:t>
      </w:r>
      <w:r w:rsidR="00B14D97">
        <w:rPr>
          <w:lang w:val="en-US" w:eastAsia="zh-CN"/>
        </w:rPr>
        <w:t xml:space="preserve"> </w:t>
      </w:r>
      <w:r w:rsidR="00690CB6">
        <w:rPr>
          <w:lang w:val="en-US" w:eastAsia="zh-CN"/>
        </w:rPr>
        <w:t>The issue was further discussed in RAN1#114 and despite the majority support of Interpretation 2, no consensus was achieved.</w:t>
      </w:r>
    </w:p>
    <w:p w14:paraId="2241504D" w14:textId="351B0D4C" w:rsidR="00112C80" w:rsidRDefault="00392BB0" w:rsidP="00685F52">
      <w:pPr>
        <w:rPr>
          <w:lang w:val="en-US" w:eastAsia="zh-CN"/>
        </w:rPr>
      </w:pPr>
      <w:r>
        <w:rPr>
          <w:lang w:val="en-US" w:eastAsia="zh-CN"/>
        </w:rPr>
        <w:t xml:space="preserve">As noted by some companies and the Moderator in the FL summary </w:t>
      </w:r>
      <w:r w:rsidR="00AF6D3C">
        <w:rPr>
          <w:lang w:val="en-US" w:eastAsia="zh-CN"/>
        </w:rPr>
        <w:t>[</w:t>
      </w:r>
      <w:r w:rsidR="002D7002">
        <w:rPr>
          <w:lang w:val="en-US" w:eastAsia="zh-CN"/>
        </w:rPr>
        <w:t>1</w:t>
      </w:r>
      <w:r w:rsidR="00AF6D3C">
        <w:rPr>
          <w:lang w:val="en-US" w:eastAsia="zh-CN"/>
        </w:rPr>
        <w:t>]</w:t>
      </w:r>
      <w:r>
        <w:rPr>
          <w:lang w:val="en-US" w:eastAsia="zh-CN"/>
        </w:rPr>
        <w:t xml:space="preserve">, not only are such interpretations related to that </w:t>
      </w:r>
      <w:r w:rsidR="00AF6D3C">
        <w:rPr>
          <w:lang w:val="en-US" w:eastAsia="zh-CN"/>
        </w:rPr>
        <w:t xml:space="preserve">Rel-17 </w:t>
      </w:r>
      <w:r w:rsidR="006468BD">
        <w:rPr>
          <w:lang w:val="en-US" w:eastAsia="zh-CN"/>
        </w:rPr>
        <w:t>multi-PUSCH scheduling</w:t>
      </w:r>
      <w:r w:rsidR="00D06411">
        <w:rPr>
          <w:lang w:val="en-US" w:eastAsia="zh-CN"/>
        </w:rPr>
        <w:t xml:space="preserve">, but </w:t>
      </w:r>
      <w:proofErr w:type="gramStart"/>
      <w:r w:rsidR="00D06411">
        <w:rPr>
          <w:lang w:val="en-US" w:eastAsia="zh-CN"/>
        </w:rPr>
        <w:t>a</w:t>
      </w:r>
      <w:r w:rsidR="006468BD">
        <w:rPr>
          <w:lang w:val="en-US" w:eastAsia="zh-CN"/>
        </w:rPr>
        <w:t>lso</w:t>
      </w:r>
      <w:proofErr w:type="gramEnd"/>
      <w:r w:rsidR="006468BD">
        <w:rPr>
          <w:lang w:val="en-US" w:eastAsia="zh-CN"/>
        </w:rPr>
        <w:t xml:space="preserve"> they are related to multi-PD</w:t>
      </w:r>
      <w:r w:rsidR="00D06411">
        <w:rPr>
          <w:lang w:val="en-US" w:eastAsia="zh-CN"/>
        </w:rPr>
        <w:t>SCH scheduling</w:t>
      </w:r>
      <w:r w:rsidR="006468BD">
        <w:rPr>
          <w:lang w:val="en-US" w:eastAsia="zh-CN"/>
        </w:rPr>
        <w:t xml:space="preserve">, multi-PUSCH scheduling </w:t>
      </w:r>
      <w:r w:rsidR="00D06411">
        <w:rPr>
          <w:lang w:val="en-US" w:eastAsia="zh-CN"/>
        </w:rPr>
        <w:t xml:space="preserve">in Rel-16, </w:t>
      </w:r>
      <w:r w:rsidR="006468BD">
        <w:rPr>
          <w:lang w:val="en-US" w:eastAsia="zh-CN"/>
        </w:rPr>
        <w:t xml:space="preserve">as well as the respective </w:t>
      </w:r>
      <w:r w:rsidR="00D06411">
        <w:rPr>
          <w:lang w:val="en-US" w:eastAsia="zh-CN"/>
        </w:rPr>
        <w:t>DCI size and</w:t>
      </w:r>
      <w:r w:rsidR="006468BD">
        <w:rPr>
          <w:lang w:val="en-US" w:eastAsia="zh-CN"/>
        </w:rPr>
        <w:t xml:space="preserve"> DCI field length determination procedures. </w:t>
      </w:r>
      <w:r w:rsidR="00D06411">
        <w:rPr>
          <w:lang w:val="en-US" w:eastAsia="zh-CN"/>
        </w:rPr>
        <w:t>The</w:t>
      </w:r>
      <w:r w:rsidR="00AF6D3C">
        <w:rPr>
          <w:lang w:val="en-US" w:eastAsia="zh-CN"/>
        </w:rPr>
        <w:t>refore, in this contribution,</w:t>
      </w:r>
      <w:r w:rsidR="00936B72">
        <w:rPr>
          <w:lang w:val="en-US" w:eastAsia="zh-CN"/>
        </w:rPr>
        <w:t xml:space="preserve"> we provide some further insights and clarifications aim</w:t>
      </w:r>
      <w:r w:rsidR="00AF6D3C">
        <w:rPr>
          <w:lang w:val="en-US" w:eastAsia="zh-CN"/>
        </w:rPr>
        <w:t>ing</w:t>
      </w:r>
      <w:r w:rsidR="00936B72">
        <w:rPr>
          <w:lang w:val="en-US" w:eastAsia="zh-CN"/>
        </w:rPr>
        <w:t xml:space="preserve"> at </w:t>
      </w:r>
      <w:r w:rsidR="00AF6D3C">
        <w:rPr>
          <w:lang w:val="en-US" w:eastAsia="zh-CN"/>
        </w:rPr>
        <w:t>aligning the understanding in the group.</w:t>
      </w:r>
    </w:p>
    <w:p w14:paraId="1E839DAC" w14:textId="77777777" w:rsidR="008E5D9D" w:rsidRDefault="008E5D9D" w:rsidP="00CF67C7">
      <w:pPr>
        <w:rPr>
          <w:lang w:eastAsia="zh-CN"/>
        </w:rPr>
      </w:pPr>
    </w:p>
    <w:p w14:paraId="5D1E49CC" w14:textId="3B12751E" w:rsidR="00096D50" w:rsidRDefault="008E5D9D" w:rsidP="00726B82">
      <w:pPr>
        <w:pStyle w:val="1"/>
        <w:tabs>
          <w:tab w:val="clear" w:pos="4827"/>
        </w:tabs>
        <w:ind w:left="426" w:hanging="426"/>
        <w:rPr>
          <w:lang w:eastAsia="zh-CN"/>
        </w:rPr>
      </w:pPr>
      <w:r>
        <w:rPr>
          <w:lang w:eastAsia="zh-CN"/>
        </w:rPr>
        <w:t>Discussion</w:t>
      </w:r>
    </w:p>
    <w:p w14:paraId="68B6D686" w14:textId="436591B6" w:rsidR="004B7A9A" w:rsidRDefault="00690CB6" w:rsidP="004B7A9A">
      <w:pPr>
        <w:rPr>
          <w:lang w:val="en-US" w:eastAsia="zh-CN"/>
        </w:rPr>
      </w:pPr>
      <w:r>
        <w:rPr>
          <w:rFonts w:hint="eastAsia"/>
          <w:lang w:eastAsia="zh-CN"/>
        </w:rPr>
        <w:t>In</w:t>
      </w:r>
      <w:r>
        <w:rPr>
          <w:lang w:eastAsia="zh-CN"/>
        </w:rPr>
        <w:t xml:space="preserve"> RAN1#112bis-e</w:t>
      </w:r>
      <w:r>
        <w:rPr>
          <w:rFonts w:ascii="Times" w:eastAsia="宋体" w:hAnsi="Times" w:cs="Times"/>
          <w:lang w:val="en-US" w:eastAsia="ko-KR"/>
        </w:rPr>
        <w:t>, f</w:t>
      </w:r>
      <w:r w:rsidR="004B7A9A">
        <w:rPr>
          <w:rFonts w:ascii="Times" w:eastAsia="宋体" w:hAnsi="Times" w:cs="Times"/>
          <w:lang w:val="en-US" w:eastAsia="ko-KR"/>
        </w:rPr>
        <w:t xml:space="preserve">or a </w:t>
      </w:r>
      <w:r w:rsidR="004B7A9A" w:rsidRPr="009573CA">
        <w:rPr>
          <w:rFonts w:ascii="Times" w:eastAsia="宋体" w:hAnsi="Times" w:cs="Times"/>
          <w:lang w:val="en-US" w:eastAsia="ko-KR"/>
        </w:rPr>
        <w:t xml:space="preserve">UE </w:t>
      </w:r>
      <w:r w:rsidR="004B7A9A">
        <w:rPr>
          <w:rFonts w:ascii="Times" w:eastAsia="宋体" w:hAnsi="Times" w:cs="Times"/>
          <w:lang w:val="en-US" w:eastAsia="ko-KR"/>
        </w:rPr>
        <w:t xml:space="preserve">that </w:t>
      </w:r>
      <w:r w:rsidR="004B7A9A" w:rsidRPr="009573CA">
        <w:rPr>
          <w:rFonts w:ascii="Times" w:eastAsia="宋体" w:hAnsi="Times" w:cs="Times"/>
          <w:lang w:val="en-US" w:eastAsia="ko-KR"/>
        </w:rPr>
        <w:t>is configured with CBG transmission for a serving cell</w:t>
      </w:r>
      <w:r w:rsidR="004B7A9A">
        <w:rPr>
          <w:rFonts w:ascii="Times" w:eastAsia="宋体" w:hAnsi="Times" w:cs="Times"/>
          <w:lang w:val="en-US" w:eastAsia="ko-KR"/>
        </w:rPr>
        <w:t>,</w:t>
      </w:r>
      <w:r w:rsidR="004B7A9A">
        <w:rPr>
          <w:lang w:eastAsia="zh-CN"/>
        </w:rPr>
        <w:t xml:space="preserve"> RAN1 </w:t>
      </w:r>
      <w:r w:rsidR="004B7A9A">
        <w:rPr>
          <w:rFonts w:hint="eastAsia"/>
          <w:lang w:eastAsia="zh-CN"/>
        </w:rPr>
        <w:t xml:space="preserve">considered </w:t>
      </w:r>
      <w:r w:rsidR="004B7A9A" w:rsidRPr="009573CA">
        <w:rPr>
          <w:lang w:val="en-US" w:eastAsia="zh-CN"/>
        </w:rPr>
        <w:t xml:space="preserve">the issue of CBGTI </w:t>
      </w:r>
      <w:r w:rsidR="004B7A9A">
        <w:rPr>
          <w:lang w:val="en-US" w:eastAsia="zh-CN"/>
        </w:rPr>
        <w:t xml:space="preserve">field presence </w:t>
      </w:r>
      <w:r w:rsidR="004B7A9A" w:rsidRPr="009573CA">
        <w:rPr>
          <w:lang w:val="en-US" w:eastAsia="zh-CN"/>
        </w:rPr>
        <w:t xml:space="preserve">in </w:t>
      </w:r>
      <w:r w:rsidR="004B7A9A">
        <w:rPr>
          <w:lang w:val="en-US" w:eastAsia="zh-CN"/>
        </w:rPr>
        <w:t xml:space="preserve">a multi-PUSCH </w:t>
      </w:r>
      <w:r w:rsidR="004B7A9A" w:rsidRPr="009573CA">
        <w:rPr>
          <w:lang w:val="en-US" w:eastAsia="zh-CN"/>
        </w:rPr>
        <w:t>scheduling DCI with BWP switching</w:t>
      </w:r>
      <w:r w:rsidR="004B7A9A">
        <w:rPr>
          <w:lang w:val="en-US" w:eastAsia="zh-CN"/>
        </w:rPr>
        <w:t xml:space="preserve"> indicated. The following three alternatives were </w:t>
      </w:r>
      <w:r w:rsidR="001554A6">
        <w:rPr>
          <w:lang w:val="en-US" w:eastAsia="zh-CN"/>
        </w:rPr>
        <w:t xml:space="preserve">thoroughly </w:t>
      </w:r>
      <w:r w:rsidR="004B7A9A">
        <w:rPr>
          <w:lang w:val="en-US" w:eastAsia="zh-CN"/>
        </w:rPr>
        <w:t>discussed</w:t>
      </w:r>
      <w:r w:rsidR="001554A6">
        <w:rPr>
          <w:lang w:val="en-US" w:eastAsia="zh-CN"/>
        </w:rPr>
        <w:t xml:space="preserve"> [1]</w:t>
      </w:r>
      <w:r w:rsidR="004B7A9A">
        <w:rPr>
          <w:lang w:val="en-US" w:eastAsia="zh-CN"/>
        </w:rPr>
        <w:t xml:space="preserve">  </w:t>
      </w:r>
    </w:p>
    <w:p w14:paraId="1AA58E2C" w14:textId="77777777" w:rsidR="001554A6" w:rsidRPr="009573CA" w:rsidRDefault="001554A6" w:rsidP="001554A6">
      <w:pPr>
        <w:widowControl/>
        <w:autoSpaceDE/>
        <w:autoSpaceDN/>
        <w:adjustRightInd/>
        <w:spacing w:after="0"/>
        <w:rPr>
          <w:rFonts w:ascii="Calibri" w:eastAsia="宋体" w:hAnsi="Calibri" w:cs="Calibri"/>
          <w:color w:val="1F497D"/>
          <w:lang w:val="en-US" w:eastAsia="zh-CN"/>
        </w:rPr>
      </w:pPr>
    </w:p>
    <w:tbl>
      <w:tblPr>
        <w:tblW w:w="0" w:type="auto"/>
        <w:tblCellMar>
          <w:left w:w="0" w:type="dxa"/>
          <w:right w:w="0" w:type="dxa"/>
        </w:tblCellMar>
        <w:tblLook w:val="04A0" w:firstRow="1" w:lastRow="0" w:firstColumn="1" w:lastColumn="0" w:noHBand="0" w:noVBand="1"/>
      </w:tblPr>
      <w:tblGrid>
        <w:gridCol w:w="9296"/>
      </w:tblGrid>
      <w:tr w:rsidR="001554A6" w:rsidRPr="009573CA" w14:paraId="592819BF" w14:textId="77777777" w:rsidTr="00AE53A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BEA00" w14:textId="77777777" w:rsidR="001554A6" w:rsidRPr="009573CA" w:rsidRDefault="001554A6" w:rsidP="00AE53A7">
            <w:pPr>
              <w:widowControl/>
              <w:numPr>
                <w:ilvl w:val="0"/>
                <w:numId w:val="25"/>
              </w:numPr>
              <w:autoSpaceDE/>
              <w:autoSpaceDN/>
              <w:adjustRightInd/>
              <w:spacing w:after="0"/>
              <w:ind w:left="400" w:hanging="400"/>
              <w:rPr>
                <w:rFonts w:ascii="Times" w:eastAsia="宋体" w:hAnsi="Times" w:cs="Times"/>
                <w:sz w:val="20"/>
                <w:szCs w:val="20"/>
                <w:lang w:val="en-US" w:eastAsia="ko-KR"/>
              </w:rPr>
            </w:pPr>
            <w:r w:rsidRPr="009573CA">
              <w:rPr>
                <w:rFonts w:ascii="Times" w:eastAsia="宋体" w:hAnsi="Times" w:cs="Times"/>
                <w:b/>
                <w:bCs/>
                <w:sz w:val="20"/>
                <w:szCs w:val="20"/>
                <w:lang w:val="en-US" w:eastAsia="ko-KR"/>
              </w:rPr>
              <w:t>Alt 1 (No spec impact):</w:t>
            </w:r>
            <w:r w:rsidRPr="009573CA">
              <w:rPr>
                <w:rFonts w:ascii="Times" w:eastAsia="宋体" w:hAnsi="Times" w:cs="Times"/>
                <w:sz w:val="20"/>
                <w:szCs w:val="20"/>
                <w:lang w:val="en-US" w:eastAsia="ko-KR"/>
              </w:rPr>
              <w:t xml:space="preserve"> If a UE is configured with CBG transmission for a serving cell, the </w:t>
            </w:r>
            <w:r w:rsidRPr="009573CA">
              <w:rPr>
                <w:rFonts w:ascii="Times" w:eastAsia="宋体" w:hAnsi="Times" w:cs="Times"/>
                <w:b/>
                <w:bCs/>
                <w:sz w:val="20"/>
                <w:szCs w:val="20"/>
                <w:lang w:val="en-US" w:eastAsia="ko-KR"/>
              </w:rPr>
              <w:t xml:space="preserve">UE expects (or </w:t>
            </w:r>
            <w:proofErr w:type="spellStart"/>
            <w:r w:rsidRPr="009573CA">
              <w:rPr>
                <w:rFonts w:ascii="Times" w:eastAsia="宋体" w:hAnsi="Times" w:cs="Times"/>
                <w:b/>
                <w:bCs/>
                <w:sz w:val="20"/>
                <w:szCs w:val="20"/>
                <w:lang w:val="en-US" w:eastAsia="ko-KR"/>
              </w:rPr>
              <w:t>gNB</w:t>
            </w:r>
            <w:proofErr w:type="spellEnd"/>
            <w:r w:rsidRPr="009573CA">
              <w:rPr>
                <w:rFonts w:ascii="Times" w:eastAsia="宋体" w:hAnsi="Times" w:cs="Times"/>
                <w:b/>
                <w:bCs/>
                <w:sz w:val="20"/>
                <w:szCs w:val="20"/>
                <w:lang w:val="en-US" w:eastAsia="ko-KR"/>
              </w:rPr>
              <w:t xml:space="preserve"> ensures)</w:t>
            </w:r>
            <w:r w:rsidRPr="009573CA">
              <w:rPr>
                <w:rFonts w:ascii="Times" w:eastAsia="宋体" w:hAnsi="Times" w:cs="Times"/>
                <w:sz w:val="20"/>
                <w:szCs w:val="20"/>
                <w:lang w:val="en-US" w:eastAsia="ko-KR"/>
              </w:rPr>
              <w:t xml:space="preserve"> that CBGTI field in multi-PUSCH scheduling DCI is always present when BWP switching is indicated for the serving cell and the number of scheduled PUSCH indicated by TDRA field for the indicated bandwidth part is equal to 1.</w:t>
            </w:r>
          </w:p>
          <w:p w14:paraId="675CEECB" w14:textId="77777777" w:rsidR="001554A6" w:rsidRPr="009573CA" w:rsidRDefault="001554A6" w:rsidP="00AE53A7">
            <w:pPr>
              <w:widowControl/>
              <w:numPr>
                <w:ilvl w:val="1"/>
                <w:numId w:val="25"/>
              </w:numPr>
              <w:autoSpaceDE/>
              <w:autoSpaceDN/>
              <w:adjustRightInd/>
              <w:spacing w:after="0"/>
              <w:rPr>
                <w:rFonts w:ascii="Times" w:eastAsia="宋体" w:hAnsi="Times" w:cs="Times"/>
                <w:sz w:val="20"/>
                <w:szCs w:val="20"/>
                <w:lang w:val="en-US" w:eastAsia="ko-KR"/>
              </w:rPr>
            </w:pPr>
            <w:r w:rsidRPr="009573CA">
              <w:rPr>
                <w:rFonts w:ascii="Times" w:eastAsia="宋体" w:hAnsi="Times" w:cs="Times"/>
                <w:sz w:val="20"/>
                <w:szCs w:val="20"/>
                <w:lang w:val="en-US" w:eastAsia="ko-KR"/>
              </w:rPr>
              <w:t>Note: Alt 1 has nothing to do with Interpretation 1 or 2.</w:t>
            </w:r>
          </w:p>
          <w:p w14:paraId="7341D80E" w14:textId="77777777" w:rsidR="001554A6" w:rsidRPr="009573CA" w:rsidRDefault="001554A6" w:rsidP="00AE53A7">
            <w:pPr>
              <w:widowControl/>
              <w:autoSpaceDE/>
              <w:autoSpaceDN/>
              <w:adjustRightInd/>
              <w:spacing w:after="0"/>
              <w:rPr>
                <w:rFonts w:ascii="Calibri" w:eastAsia="宋体" w:hAnsi="Calibri" w:cs="Calibri"/>
                <w:sz w:val="20"/>
                <w:szCs w:val="20"/>
                <w:lang w:val="en-US" w:eastAsia="ko-KR"/>
              </w:rPr>
            </w:pPr>
          </w:p>
          <w:p w14:paraId="400A8A05" w14:textId="77777777" w:rsidR="001554A6" w:rsidRPr="009573CA" w:rsidRDefault="001554A6" w:rsidP="00AE53A7">
            <w:pPr>
              <w:widowControl/>
              <w:numPr>
                <w:ilvl w:val="0"/>
                <w:numId w:val="25"/>
              </w:numPr>
              <w:autoSpaceDE/>
              <w:autoSpaceDN/>
              <w:adjustRightInd/>
              <w:spacing w:after="0"/>
              <w:ind w:left="400" w:hanging="400"/>
              <w:rPr>
                <w:rFonts w:ascii="Times" w:eastAsia="宋体" w:hAnsi="Times" w:cs="Times"/>
                <w:sz w:val="20"/>
                <w:szCs w:val="20"/>
                <w:lang w:val="en-US" w:eastAsia="ko-KR"/>
              </w:rPr>
            </w:pPr>
            <w:r w:rsidRPr="009573CA">
              <w:rPr>
                <w:rFonts w:ascii="Times" w:eastAsia="宋体" w:hAnsi="Times" w:cs="Times"/>
                <w:b/>
                <w:bCs/>
                <w:sz w:val="20"/>
                <w:szCs w:val="20"/>
                <w:lang w:val="en-US" w:eastAsia="ko-KR"/>
              </w:rPr>
              <w:t xml:space="preserve">Alt 2 (Samsung’s proposal in </w:t>
            </w:r>
            <w:r w:rsidRPr="009573CA">
              <w:rPr>
                <w:rFonts w:ascii="Times" w:eastAsia="宋体" w:hAnsi="Times" w:cs="Times"/>
                <w:b/>
                <w:bCs/>
                <w:sz w:val="20"/>
                <w:szCs w:val="20"/>
                <w:lang w:eastAsia="ko-KR"/>
              </w:rPr>
              <w:t>R1-2303105</w:t>
            </w:r>
            <w:r w:rsidRPr="009573CA">
              <w:rPr>
                <w:rFonts w:ascii="Times" w:eastAsia="宋体" w:hAnsi="Times" w:cs="Times"/>
                <w:b/>
                <w:bCs/>
                <w:sz w:val="20"/>
                <w:szCs w:val="20"/>
                <w:lang w:val="en-US" w:eastAsia="ko-KR"/>
              </w:rPr>
              <w:t>):</w:t>
            </w:r>
            <w:r w:rsidRPr="009573CA">
              <w:rPr>
                <w:rFonts w:ascii="Times" w:eastAsia="宋体" w:hAnsi="Times" w:cs="Times"/>
                <w:sz w:val="20"/>
                <w:szCs w:val="20"/>
                <w:lang w:val="en-US" w:eastAsia="ko-KR"/>
              </w:rPr>
              <w:t xml:space="preserve"> If a UE is configured with CBG transmission for a serving cell, </w:t>
            </w:r>
            <w:r w:rsidRPr="009573CA">
              <w:rPr>
                <w:rFonts w:ascii="Times" w:eastAsia="宋体" w:hAnsi="Times" w:cs="Times"/>
                <w:sz w:val="20"/>
                <w:szCs w:val="20"/>
                <w:lang w:eastAsia="ko-KR"/>
              </w:rPr>
              <w:t>the UE assumes all CBGs in the scheduled PUSCH are scheduled</w:t>
            </w:r>
            <w:r w:rsidRPr="009573CA">
              <w:rPr>
                <w:rFonts w:ascii="Times" w:eastAsia="宋体" w:hAnsi="Times" w:cs="Times"/>
                <w:sz w:val="20"/>
                <w:szCs w:val="20"/>
                <w:lang w:val="en-US" w:eastAsia="ko-KR"/>
              </w:rPr>
              <w:t xml:space="preserve"> when BWP switching is indicated for the serving cell, </w:t>
            </w:r>
            <w:r w:rsidRPr="009573CA">
              <w:rPr>
                <w:rFonts w:ascii="Times" w:eastAsia="宋体" w:hAnsi="Times" w:cs="Times"/>
                <w:sz w:val="20"/>
                <w:szCs w:val="20"/>
                <w:lang w:eastAsia="ko-KR"/>
              </w:rPr>
              <w:t xml:space="preserve">CBGTI field </w:t>
            </w:r>
            <w:r w:rsidRPr="009573CA">
              <w:rPr>
                <w:rFonts w:ascii="Times" w:eastAsia="宋体" w:hAnsi="Times" w:cs="Times"/>
                <w:sz w:val="20"/>
                <w:szCs w:val="20"/>
                <w:lang w:val="en-US" w:eastAsia="ko-KR"/>
              </w:rPr>
              <w:t xml:space="preserve">in multi-PUSCH scheduling DCI </w:t>
            </w:r>
            <w:r w:rsidRPr="009573CA">
              <w:rPr>
                <w:rFonts w:ascii="Times" w:eastAsia="宋体" w:hAnsi="Times" w:cs="Times"/>
                <w:sz w:val="20"/>
                <w:szCs w:val="20"/>
                <w:lang w:eastAsia="ko-KR"/>
              </w:rPr>
              <w:t>is 0 bit,</w:t>
            </w:r>
            <w:r w:rsidRPr="009573CA">
              <w:rPr>
                <w:rFonts w:ascii="Times" w:eastAsia="宋体" w:hAnsi="Times" w:cs="Times"/>
                <w:sz w:val="20"/>
                <w:szCs w:val="20"/>
                <w:lang w:val="en-US" w:eastAsia="ko-KR"/>
              </w:rPr>
              <w:t xml:space="preserve"> and the number of scheduled PUSCH indicated by TDRA field for the indicated bandwidth part is equal to 1.</w:t>
            </w:r>
          </w:p>
          <w:p w14:paraId="6F5DC23F" w14:textId="77777777" w:rsidR="001554A6" w:rsidRPr="009573CA" w:rsidRDefault="001554A6" w:rsidP="00AE53A7">
            <w:pPr>
              <w:widowControl/>
              <w:numPr>
                <w:ilvl w:val="1"/>
                <w:numId w:val="25"/>
              </w:numPr>
              <w:autoSpaceDE/>
              <w:autoSpaceDN/>
              <w:adjustRightInd/>
              <w:spacing w:after="0"/>
              <w:rPr>
                <w:rFonts w:ascii="Times" w:eastAsia="宋体" w:hAnsi="Times" w:cs="Times"/>
                <w:sz w:val="20"/>
                <w:szCs w:val="20"/>
                <w:lang w:val="en-US" w:eastAsia="ko-KR"/>
              </w:rPr>
            </w:pPr>
            <w:r w:rsidRPr="009573CA">
              <w:rPr>
                <w:rFonts w:ascii="Times" w:eastAsia="宋体" w:hAnsi="Times" w:cs="Times"/>
                <w:sz w:val="20"/>
                <w:szCs w:val="20"/>
                <w:lang w:val="en-US" w:eastAsia="ko-KR"/>
              </w:rPr>
              <w:t xml:space="preserve">Note: Alt 2 is based on Interpretation 1 (i.e., </w:t>
            </w:r>
            <w:r w:rsidRPr="009573CA">
              <w:rPr>
                <w:rFonts w:ascii="Times" w:eastAsia="宋体" w:hAnsi="Times" w:cs="Times"/>
                <w:sz w:val="20"/>
                <w:szCs w:val="20"/>
                <w:lang w:eastAsia="ko-KR"/>
              </w:rPr>
              <w:t>PUSCH indicated by the Time domain resource assignment field</w:t>
            </w:r>
            <w:r w:rsidRPr="009573CA">
              <w:rPr>
                <w:rFonts w:ascii="Times" w:eastAsia="宋体" w:hAnsi="Times" w:cs="Times"/>
                <w:sz w:val="20"/>
                <w:szCs w:val="20"/>
                <w:lang w:val="en-US" w:eastAsia="ko-KR"/>
              </w:rPr>
              <w:t xml:space="preserve"> in UL grant implies PUSCH in </w:t>
            </w:r>
            <w:r w:rsidRPr="009573CA">
              <w:rPr>
                <w:rFonts w:ascii="Times" w:eastAsia="宋体" w:hAnsi="Times" w:cs="Times"/>
                <w:b/>
                <w:bCs/>
                <w:sz w:val="20"/>
                <w:szCs w:val="20"/>
                <w:lang w:val="en-US" w:eastAsia="ko-KR"/>
              </w:rPr>
              <w:t>the active bandwidth part</w:t>
            </w:r>
            <w:r w:rsidRPr="009573CA">
              <w:rPr>
                <w:rFonts w:ascii="Times" w:eastAsia="宋体" w:hAnsi="Times" w:cs="Times"/>
                <w:sz w:val="20"/>
                <w:szCs w:val="20"/>
                <w:lang w:val="en-US" w:eastAsia="ko-KR"/>
              </w:rPr>
              <w:t>)</w:t>
            </w:r>
          </w:p>
          <w:p w14:paraId="7AF1E252" w14:textId="77777777" w:rsidR="001554A6" w:rsidRPr="009573CA" w:rsidRDefault="001554A6" w:rsidP="00AE53A7">
            <w:pPr>
              <w:widowControl/>
              <w:autoSpaceDE/>
              <w:autoSpaceDN/>
              <w:adjustRightInd/>
              <w:spacing w:after="0"/>
              <w:rPr>
                <w:rFonts w:ascii="Calibri" w:eastAsia="宋体" w:hAnsi="Calibri" w:cs="Calibri"/>
                <w:sz w:val="20"/>
                <w:szCs w:val="20"/>
                <w:lang w:val="en-US" w:eastAsia="ko-KR"/>
              </w:rPr>
            </w:pPr>
          </w:p>
          <w:p w14:paraId="2C84524F" w14:textId="77777777" w:rsidR="001554A6" w:rsidRPr="009573CA" w:rsidRDefault="001554A6" w:rsidP="00AE53A7">
            <w:pPr>
              <w:widowControl/>
              <w:numPr>
                <w:ilvl w:val="0"/>
                <w:numId w:val="25"/>
              </w:numPr>
              <w:autoSpaceDE/>
              <w:autoSpaceDN/>
              <w:adjustRightInd/>
              <w:spacing w:after="0"/>
              <w:ind w:left="400" w:hanging="400"/>
              <w:rPr>
                <w:rFonts w:ascii="Times" w:eastAsia="宋体" w:hAnsi="Times" w:cs="Times"/>
                <w:b/>
                <w:bCs/>
                <w:sz w:val="20"/>
                <w:szCs w:val="20"/>
                <w:lang w:val="en-US" w:eastAsia="ko-KR"/>
              </w:rPr>
            </w:pPr>
            <w:r w:rsidRPr="009573CA">
              <w:rPr>
                <w:rFonts w:ascii="Times" w:eastAsia="宋体" w:hAnsi="Times" w:cs="Times"/>
                <w:b/>
                <w:bCs/>
                <w:sz w:val="20"/>
                <w:szCs w:val="20"/>
                <w:lang w:val="en-US" w:eastAsia="ko-KR"/>
              </w:rPr>
              <w:t xml:space="preserve">Alt 3 (No spec impact): </w:t>
            </w:r>
            <w:r w:rsidRPr="009573CA">
              <w:rPr>
                <w:rFonts w:ascii="Times" w:eastAsia="宋体" w:hAnsi="Times" w:cs="Times"/>
                <w:bCs/>
                <w:sz w:val="20"/>
                <w:szCs w:val="20"/>
                <w:lang w:val="en-US" w:eastAsia="ko-KR"/>
              </w:rPr>
              <w:t>The UE determines whether a UL grant schedules single PUSCH or multiple PUSCHs based on TDRA field information for the indicated bandwidth part, when BWP switching is indicated by the UL grant.</w:t>
            </w:r>
          </w:p>
          <w:p w14:paraId="6B56778A" w14:textId="77777777" w:rsidR="001554A6" w:rsidRPr="009573CA" w:rsidRDefault="001554A6" w:rsidP="00AE53A7">
            <w:pPr>
              <w:widowControl/>
              <w:numPr>
                <w:ilvl w:val="1"/>
                <w:numId w:val="25"/>
              </w:numPr>
              <w:autoSpaceDE/>
              <w:autoSpaceDN/>
              <w:adjustRightInd/>
              <w:spacing w:after="0"/>
              <w:rPr>
                <w:rFonts w:ascii="Times" w:eastAsia="宋体" w:hAnsi="Times" w:cs="Times"/>
                <w:sz w:val="20"/>
                <w:szCs w:val="20"/>
                <w:lang w:val="en-US" w:eastAsia="ko-KR"/>
              </w:rPr>
            </w:pPr>
            <w:r w:rsidRPr="009573CA">
              <w:rPr>
                <w:rFonts w:ascii="Times" w:eastAsia="宋体" w:hAnsi="Times" w:cs="Times"/>
                <w:sz w:val="20"/>
                <w:szCs w:val="20"/>
                <w:lang w:val="en-US" w:eastAsia="ko-KR"/>
              </w:rPr>
              <w:t xml:space="preserve">Note: Alt 3 is based on Interpretation 2 (i.e., </w:t>
            </w:r>
            <w:r w:rsidRPr="009573CA">
              <w:rPr>
                <w:rFonts w:ascii="Times" w:eastAsia="宋体" w:hAnsi="Times" w:cs="Times"/>
                <w:sz w:val="20"/>
                <w:szCs w:val="20"/>
                <w:lang w:eastAsia="ko-KR"/>
              </w:rPr>
              <w:t xml:space="preserve">PUSCH indicated by the Time domain resource assignment field </w:t>
            </w:r>
            <w:r w:rsidRPr="009573CA">
              <w:rPr>
                <w:rFonts w:ascii="Times" w:eastAsia="宋体" w:hAnsi="Times" w:cs="Times"/>
                <w:sz w:val="20"/>
                <w:szCs w:val="20"/>
                <w:lang w:val="en-US" w:eastAsia="ko-KR"/>
              </w:rPr>
              <w:t xml:space="preserve">in UL grant implies PUSCH in </w:t>
            </w:r>
            <w:r w:rsidRPr="009573CA">
              <w:rPr>
                <w:rFonts w:ascii="Times" w:eastAsia="宋体" w:hAnsi="Times" w:cs="Times"/>
                <w:b/>
                <w:bCs/>
                <w:sz w:val="20"/>
                <w:szCs w:val="20"/>
                <w:lang w:val="en-US" w:eastAsia="ko-KR"/>
              </w:rPr>
              <w:t>the indicated bandwidth part</w:t>
            </w:r>
            <w:r w:rsidRPr="009573CA">
              <w:rPr>
                <w:rFonts w:ascii="Times" w:eastAsia="宋体" w:hAnsi="Times" w:cs="Times"/>
                <w:sz w:val="20"/>
                <w:szCs w:val="20"/>
                <w:lang w:val="en-US" w:eastAsia="ko-KR"/>
              </w:rPr>
              <w:t>)</w:t>
            </w:r>
          </w:p>
          <w:p w14:paraId="6F34D6FA" w14:textId="77777777" w:rsidR="001554A6" w:rsidRPr="009573CA" w:rsidRDefault="001554A6" w:rsidP="00AE53A7">
            <w:pPr>
              <w:widowControl/>
              <w:autoSpaceDE/>
              <w:autoSpaceDN/>
              <w:adjustRightInd/>
              <w:spacing w:after="0"/>
              <w:rPr>
                <w:rFonts w:ascii="Calibri" w:eastAsia="宋体" w:hAnsi="Calibri" w:cs="Calibri"/>
                <w:color w:val="1F497D"/>
                <w:lang w:val="en-US" w:eastAsia="zh-CN"/>
              </w:rPr>
            </w:pPr>
          </w:p>
        </w:tc>
      </w:tr>
    </w:tbl>
    <w:p w14:paraId="7270A800" w14:textId="77777777" w:rsidR="001554A6" w:rsidRPr="009573CA" w:rsidRDefault="001554A6" w:rsidP="001554A6">
      <w:pPr>
        <w:widowControl/>
        <w:autoSpaceDE/>
        <w:autoSpaceDN/>
        <w:adjustRightInd/>
        <w:spacing w:after="0"/>
        <w:rPr>
          <w:rFonts w:ascii="Calibri" w:eastAsia="宋体" w:hAnsi="Calibri" w:cs="Calibri"/>
          <w:color w:val="1F497D"/>
          <w:lang w:val="en-US" w:eastAsia="zh-CN"/>
        </w:rPr>
      </w:pPr>
    </w:p>
    <w:p w14:paraId="66E9EC41" w14:textId="77777777" w:rsidR="001554A6" w:rsidRPr="009573CA" w:rsidRDefault="001554A6" w:rsidP="001554A6">
      <w:pPr>
        <w:widowControl/>
        <w:autoSpaceDE/>
        <w:autoSpaceDN/>
        <w:adjustRightInd/>
        <w:spacing w:after="0"/>
        <w:rPr>
          <w:rFonts w:ascii="Calibri" w:eastAsia="宋体" w:hAnsi="Calibri" w:cs="Calibri"/>
          <w:color w:val="1F497D"/>
          <w:lang w:val="en-US" w:eastAsia="zh-CN"/>
        </w:rPr>
      </w:pPr>
    </w:p>
    <w:p w14:paraId="3BBA0528" w14:textId="0A2AC2C4" w:rsidR="004B7A9A" w:rsidRDefault="001554A6" w:rsidP="004B7A9A">
      <w:pPr>
        <w:rPr>
          <w:lang w:val="en-US" w:eastAsia="zh-CN"/>
        </w:rPr>
      </w:pPr>
      <w:r>
        <w:rPr>
          <w:lang w:val="en-US" w:eastAsia="zh-CN"/>
        </w:rPr>
        <w:t>While Alt 2 assumes the CBGTI field would not be present in the multi-PUSCH scheduling DCI</w:t>
      </w:r>
      <w:r w:rsidR="00994E72">
        <w:rPr>
          <w:lang w:val="en-US" w:eastAsia="zh-CN"/>
        </w:rPr>
        <w:t xml:space="preserve"> when the BWP switching is indicated though a single PUSCH is scheduled, it is based on the understanding that </w:t>
      </w:r>
      <w:r w:rsidR="00994E72">
        <w:rPr>
          <w:lang w:val="en-US" w:eastAsia="zh-CN"/>
        </w:rPr>
        <w:lastRenderedPageBreak/>
        <w:t xml:space="preserve">TDRA implies PUSCH in the active BWP </w:t>
      </w:r>
      <w:r w:rsidR="00D02BDD">
        <w:rPr>
          <w:lang w:val="en-US" w:eastAsia="zh-CN"/>
        </w:rPr>
        <w:t xml:space="preserve">where the scheduling DCI is received </w:t>
      </w:r>
      <w:r w:rsidR="00994E72">
        <w:rPr>
          <w:lang w:val="en-US" w:eastAsia="zh-CN"/>
        </w:rPr>
        <w:t xml:space="preserve">(Interpretation 1). </w:t>
      </w:r>
      <w:r>
        <w:rPr>
          <w:lang w:val="en-US" w:eastAsia="zh-CN"/>
        </w:rPr>
        <w:t xml:space="preserve"> </w:t>
      </w:r>
      <w:r w:rsidR="00D02BDD">
        <w:rPr>
          <w:lang w:val="en-US" w:eastAsia="zh-CN"/>
        </w:rPr>
        <w:t>This assumption has implications as well on how the DCI size and the DCI fields therein are determined.</w:t>
      </w:r>
    </w:p>
    <w:p w14:paraId="0A49E869" w14:textId="7E28C8ED" w:rsidR="00D02BDD" w:rsidRDefault="00D02BDD" w:rsidP="004B7A9A">
      <w:pPr>
        <w:rPr>
          <w:lang w:val="en-US" w:eastAsia="zh-CN"/>
        </w:rPr>
      </w:pPr>
      <w:r>
        <w:rPr>
          <w:lang w:val="en-US" w:eastAsia="zh-CN"/>
        </w:rPr>
        <w:t xml:space="preserve">In contrast, Alt 3 assumes the CBGTI field </w:t>
      </w:r>
      <w:r w:rsidR="00A36258">
        <w:rPr>
          <w:lang w:val="en-US" w:eastAsia="zh-CN"/>
        </w:rPr>
        <w:t xml:space="preserve">presence </w:t>
      </w:r>
      <w:r>
        <w:rPr>
          <w:lang w:val="en-US" w:eastAsia="zh-CN"/>
        </w:rPr>
        <w:t xml:space="preserve">would </w:t>
      </w:r>
      <w:r w:rsidR="00A36258">
        <w:rPr>
          <w:lang w:val="en-US" w:eastAsia="zh-CN"/>
        </w:rPr>
        <w:t xml:space="preserve">depend on, and should be aligned with, the UE’s determination of whether the TDRA field implies a </w:t>
      </w:r>
      <w:r w:rsidR="00A36258" w:rsidRPr="00A36258">
        <w:rPr>
          <w:lang w:val="en-US" w:eastAsia="zh-CN"/>
        </w:rPr>
        <w:t>s</w:t>
      </w:r>
      <w:r w:rsidR="00A36258">
        <w:rPr>
          <w:lang w:val="en-US" w:eastAsia="zh-CN"/>
        </w:rPr>
        <w:t xml:space="preserve">ingle PUSCH </w:t>
      </w:r>
      <w:r w:rsidR="00A36258" w:rsidRPr="00A36258">
        <w:rPr>
          <w:lang w:val="en-US" w:eastAsia="zh-CN"/>
        </w:rPr>
        <w:t xml:space="preserve">or multiple PUSCHs </w:t>
      </w:r>
      <w:r w:rsidR="00A36258">
        <w:rPr>
          <w:lang w:val="en-US" w:eastAsia="zh-CN"/>
        </w:rPr>
        <w:t>scheduling in the indicated BWP</w:t>
      </w:r>
      <w:r>
        <w:rPr>
          <w:lang w:val="en-US" w:eastAsia="zh-CN"/>
        </w:rPr>
        <w:t xml:space="preserve"> (Interpretation</w:t>
      </w:r>
      <w:r w:rsidR="00A36258">
        <w:rPr>
          <w:lang w:val="en-US" w:eastAsia="zh-CN"/>
        </w:rPr>
        <w:t xml:space="preserve"> 2</w:t>
      </w:r>
      <w:r>
        <w:rPr>
          <w:lang w:val="en-US" w:eastAsia="zh-CN"/>
        </w:rPr>
        <w:t xml:space="preserve">).  </w:t>
      </w:r>
      <w:r w:rsidR="00A36258">
        <w:rPr>
          <w:lang w:val="en-US" w:eastAsia="zh-CN"/>
        </w:rPr>
        <w:t>That</w:t>
      </w:r>
      <w:r>
        <w:rPr>
          <w:lang w:val="en-US" w:eastAsia="zh-CN"/>
        </w:rPr>
        <w:t xml:space="preserve"> assumption </w:t>
      </w:r>
      <w:r w:rsidR="00A36258">
        <w:rPr>
          <w:lang w:val="en-US" w:eastAsia="zh-CN"/>
        </w:rPr>
        <w:t xml:space="preserve">also </w:t>
      </w:r>
      <w:r>
        <w:rPr>
          <w:lang w:val="en-US" w:eastAsia="zh-CN"/>
        </w:rPr>
        <w:t xml:space="preserve">has </w:t>
      </w:r>
      <w:r w:rsidR="00A36258">
        <w:rPr>
          <w:lang w:val="en-US" w:eastAsia="zh-CN"/>
        </w:rPr>
        <w:t xml:space="preserve">different </w:t>
      </w:r>
      <w:r>
        <w:rPr>
          <w:lang w:val="en-US" w:eastAsia="zh-CN"/>
        </w:rPr>
        <w:t>implications on how the DCI size and the DCI fields therein are determined.</w:t>
      </w:r>
    </w:p>
    <w:p w14:paraId="69EEE67D" w14:textId="23574747" w:rsidR="003709D5" w:rsidRDefault="004B7A9A" w:rsidP="004B7A9A">
      <w:pPr>
        <w:rPr>
          <w:lang w:val="en-US" w:eastAsia="zh-CN"/>
        </w:rPr>
      </w:pPr>
      <w:r>
        <w:rPr>
          <w:lang w:val="en-US" w:eastAsia="zh-CN"/>
        </w:rPr>
        <w:t>After a lengthy discussion</w:t>
      </w:r>
      <w:r w:rsidR="00A36258">
        <w:rPr>
          <w:lang w:val="en-US" w:eastAsia="zh-CN"/>
        </w:rPr>
        <w:t xml:space="preserve"> without consensus on which interpretation is the correct/intended one</w:t>
      </w:r>
      <w:r>
        <w:rPr>
          <w:lang w:val="en-US" w:eastAsia="zh-CN"/>
        </w:rPr>
        <w:t xml:space="preserve">, consensus was </w:t>
      </w:r>
      <w:r w:rsidR="003709D5">
        <w:rPr>
          <w:lang w:val="en-US" w:eastAsia="zh-CN"/>
        </w:rPr>
        <w:t xml:space="preserve">rather </w:t>
      </w:r>
      <w:r>
        <w:rPr>
          <w:lang w:val="en-US" w:eastAsia="zh-CN"/>
        </w:rPr>
        <w:t xml:space="preserve">formed around </w:t>
      </w:r>
      <w:r w:rsidR="003709D5">
        <w:rPr>
          <w:lang w:val="en-US" w:eastAsia="zh-CN"/>
        </w:rPr>
        <w:t>the</w:t>
      </w:r>
      <w:r>
        <w:rPr>
          <w:lang w:val="en-US" w:eastAsia="zh-CN"/>
        </w:rPr>
        <w:t xml:space="preserve"> solution </w:t>
      </w:r>
      <w:r w:rsidR="003709D5">
        <w:rPr>
          <w:lang w:val="en-US" w:eastAsia="zh-CN"/>
        </w:rPr>
        <w:t xml:space="preserve">of Alt 1 which </w:t>
      </w:r>
      <w:r w:rsidRPr="00112C80">
        <w:rPr>
          <w:lang w:val="en-US" w:eastAsia="zh-CN"/>
        </w:rPr>
        <w:t>adopt</w:t>
      </w:r>
      <w:r w:rsidR="003709D5">
        <w:rPr>
          <w:lang w:val="en-US" w:eastAsia="zh-CN"/>
        </w:rPr>
        <w:t>s</w:t>
      </w:r>
      <w:r w:rsidRPr="00112C80">
        <w:rPr>
          <w:lang w:val="en-US" w:eastAsia="zh-CN"/>
        </w:rPr>
        <w:t xml:space="preserve"> a scheduli</w:t>
      </w:r>
      <w:r>
        <w:rPr>
          <w:lang w:val="en-US" w:eastAsia="zh-CN"/>
        </w:rPr>
        <w:t xml:space="preserve">ng restriction to circumvent </w:t>
      </w:r>
      <w:r w:rsidR="003709D5">
        <w:rPr>
          <w:lang w:val="en-US" w:eastAsia="zh-CN"/>
        </w:rPr>
        <w:t xml:space="preserve">the occurrence </w:t>
      </w:r>
      <w:r>
        <w:rPr>
          <w:lang w:val="en-US" w:eastAsia="zh-CN"/>
        </w:rPr>
        <w:t>such case.</w:t>
      </w:r>
      <w:r w:rsidR="003709D5">
        <w:rPr>
          <w:lang w:val="en-US" w:eastAsia="zh-CN"/>
        </w:rPr>
        <w:t xml:space="preserve"> The following conclusion was thus captured in the Chairman notes [2] </w:t>
      </w:r>
      <w:r>
        <w:rPr>
          <w:lang w:val="en-US" w:eastAsia="zh-CN"/>
        </w:rPr>
        <w:t xml:space="preserve"> </w:t>
      </w:r>
    </w:p>
    <w:p w14:paraId="24247327" w14:textId="77777777" w:rsidR="003709D5" w:rsidRPr="0004042C" w:rsidRDefault="003709D5" w:rsidP="003709D5">
      <w:pPr>
        <w:widowControl/>
        <w:autoSpaceDE/>
        <w:autoSpaceDN/>
        <w:adjustRightInd/>
        <w:spacing w:after="0"/>
        <w:jc w:val="left"/>
        <w:rPr>
          <w:rFonts w:eastAsia="Batang"/>
          <w:sz w:val="20"/>
          <w:szCs w:val="20"/>
        </w:rPr>
      </w:pPr>
    </w:p>
    <w:tbl>
      <w:tblPr>
        <w:tblStyle w:val="af4"/>
        <w:tblW w:w="0" w:type="auto"/>
        <w:tblLook w:val="04A0" w:firstRow="1" w:lastRow="0" w:firstColumn="1" w:lastColumn="0" w:noHBand="0" w:noVBand="1"/>
      </w:tblPr>
      <w:tblGrid>
        <w:gridCol w:w="9306"/>
      </w:tblGrid>
      <w:tr w:rsidR="003709D5" w14:paraId="5B383A5F" w14:textId="77777777" w:rsidTr="00AE53A7">
        <w:tc>
          <w:tcPr>
            <w:tcW w:w="9306" w:type="dxa"/>
          </w:tcPr>
          <w:p w14:paraId="25625C16" w14:textId="77777777" w:rsidR="003709D5" w:rsidRPr="0004042C" w:rsidRDefault="003709D5" w:rsidP="00AE53A7">
            <w:pPr>
              <w:widowControl/>
              <w:autoSpaceDE/>
              <w:autoSpaceDN/>
              <w:adjustRightInd/>
              <w:spacing w:after="0"/>
              <w:jc w:val="left"/>
              <w:rPr>
                <w:rFonts w:eastAsia="Batang"/>
                <w:b/>
                <w:sz w:val="20"/>
                <w:szCs w:val="20"/>
              </w:rPr>
            </w:pPr>
            <w:r w:rsidRPr="0004042C">
              <w:rPr>
                <w:rFonts w:eastAsia="Batang"/>
                <w:b/>
                <w:sz w:val="20"/>
                <w:szCs w:val="20"/>
              </w:rPr>
              <w:t>Conclusion</w:t>
            </w:r>
          </w:p>
          <w:p w14:paraId="49738551" w14:textId="77777777" w:rsidR="003709D5" w:rsidRPr="0004042C" w:rsidRDefault="003709D5" w:rsidP="00AE53A7">
            <w:pPr>
              <w:widowControl/>
              <w:autoSpaceDE/>
              <w:autoSpaceDN/>
              <w:adjustRightInd/>
              <w:spacing w:after="0"/>
              <w:jc w:val="left"/>
              <w:rPr>
                <w:rFonts w:eastAsia="Batang"/>
                <w:sz w:val="20"/>
                <w:szCs w:val="20"/>
              </w:rPr>
            </w:pPr>
            <w:r w:rsidRPr="0004042C">
              <w:rPr>
                <w:rFonts w:eastAsia="Batang"/>
                <w:sz w:val="20"/>
                <w:szCs w:val="20"/>
              </w:rPr>
              <w:t xml:space="preserve">If a UE is configured with CBG transmission for a serving cell, the UE expects that CBGTI field in </w:t>
            </w:r>
            <w:r w:rsidRPr="0004042C">
              <w:rPr>
                <w:rFonts w:eastAsia="Batang"/>
                <w:sz w:val="20"/>
                <w:szCs w:val="20"/>
                <w:lang w:eastAsia="ko-KR"/>
              </w:rPr>
              <w:t xml:space="preserve">the </w:t>
            </w:r>
            <w:r w:rsidRPr="0004042C">
              <w:rPr>
                <w:rFonts w:eastAsia="Batang"/>
                <w:sz w:val="20"/>
                <w:szCs w:val="20"/>
              </w:rPr>
              <w:t>DCI (that can schedule multiple PUSCHs in the active BWP) is always present, when BWP switching is indicated for the serving cell and the number of scheduled PUSCH indicated by TDRA field for the indicated bandwidth part is equal to 1.</w:t>
            </w:r>
          </w:p>
          <w:p w14:paraId="6FCE5FA5" w14:textId="77777777" w:rsidR="003709D5" w:rsidRDefault="003709D5" w:rsidP="00AE53A7">
            <w:pPr>
              <w:widowControl/>
              <w:autoSpaceDE/>
              <w:autoSpaceDN/>
              <w:adjustRightInd/>
              <w:spacing w:after="0"/>
              <w:rPr>
                <w:rFonts w:ascii="Calibri" w:eastAsia="宋体" w:hAnsi="Calibri" w:cs="Calibri"/>
                <w:color w:val="1F497D"/>
                <w:lang w:eastAsia="zh-CN"/>
              </w:rPr>
            </w:pPr>
          </w:p>
        </w:tc>
      </w:tr>
    </w:tbl>
    <w:p w14:paraId="17242B0D" w14:textId="77777777" w:rsidR="003709D5" w:rsidRPr="0004042C" w:rsidRDefault="003709D5" w:rsidP="003709D5">
      <w:pPr>
        <w:widowControl/>
        <w:autoSpaceDE/>
        <w:autoSpaceDN/>
        <w:adjustRightInd/>
        <w:spacing w:after="0"/>
        <w:rPr>
          <w:rFonts w:ascii="Calibri" w:eastAsia="宋体" w:hAnsi="Calibri" w:cs="Calibri"/>
          <w:color w:val="1F497D"/>
          <w:lang w:eastAsia="zh-CN"/>
        </w:rPr>
      </w:pPr>
    </w:p>
    <w:p w14:paraId="376802C3" w14:textId="615CBBF6" w:rsidR="009B5D05" w:rsidRDefault="008177C7" w:rsidP="009B5D05">
      <w:pPr>
        <w:rPr>
          <w:lang w:val="en-US" w:eastAsia="zh-CN"/>
        </w:rPr>
      </w:pPr>
      <w:r>
        <w:rPr>
          <w:lang w:val="en-US" w:eastAsia="zh-CN"/>
        </w:rPr>
        <w:t>In RAN1#114, several contributions further discussed the issue and the FL summary [</w:t>
      </w:r>
      <w:r w:rsidR="009B5D05">
        <w:rPr>
          <w:lang w:val="en-US" w:eastAsia="zh-CN"/>
        </w:rPr>
        <w:t>3</w:t>
      </w:r>
      <w:r>
        <w:rPr>
          <w:lang w:val="en-US" w:eastAsia="zh-CN"/>
        </w:rPr>
        <w:t xml:space="preserve">] listed </w:t>
      </w:r>
      <w:r w:rsidR="00A757F6">
        <w:rPr>
          <w:lang w:val="en-US" w:eastAsia="zh-CN"/>
        </w:rPr>
        <w:t xml:space="preserve">a few </w:t>
      </w:r>
      <w:r>
        <w:rPr>
          <w:lang w:val="en-US" w:eastAsia="zh-CN"/>
        </w:rPr>
        <w:t>examples to help the group con</w:t>
      </w:r>
      <w:r w:rsidR="00A757F6">
        <w:rPr>
          <w:lang w:val="en-US" w:eastAsia="zh-CN"/>
        </w:rPr>
        <w:t xml:space="preserve">firm the correct interpretation. </w:t>
      </w:r>
      <w:r>
        <w:rPr>
          <w:lang w:val="en-US" w:eastAsia="zh-CN"/>
        </w:rPr>
        <w:t>As such</w:t>
      </w:r>
      <w:r w:rsidR="00B20B78">
        <w:rPr>
          <w:lang w:val="en-US" w:eastAsia="zh-CN"/>
        </w:rPr>
        <w:t>,</w:t>
      </w:r>
      <w:r w:rsidR="009B5D05">
        <w:rPr>
          <w:lang w:val="en-US" w:eastAsia="zh-CN"/>
        </w:rPr>
        <w:t xml:space="preserve"> </w:t>
      </w:r>
      <w:r w:rsidR="00B20B78">
        <w:rPr>
          <w:lang w:val="en-US" w:eastAsia="zh-CN"/>
        </w:rPr>
        <w:t>two conclusions</w:t>
      </w:r>
      <w:r w:rsidR="009B5D05">
        <w:rPr>
          <w:lang w:val="en-US" w:eastAsia="zh-CN"/>
        </w:rPr>
        <w:t xml:space="preserve"> (Conclusion #1-1 and </w:t>
      </w:r>
      <w:r w:rsidR="006F154D">
        <w:rPr>
          <w:lang w:val="en-US" w:eastAsia="zh-CN"/>
        </w:rPr>
        <w:t>C</w:t>
      </w:r>
      <w:r w:rsidR="009B5D05">
        <w:rPr>
          <w:lang w:val="en-US" w:eastAsia="zh-CN"/>
        </w:rPr>
        <w:t>onclusion #1-2) were formulated</w:t>
      </w:r>
      <w:r w:rsidR="00B20B78">
        <w:rPr>
          <w:lang w:val="en-US" w:eastAsia="zh-CN"/>
        </w:rPr>
        <w:t xml:space="preserve"> </w:t>
      </w:r>
      <w:r w:rsidR="009B5D05">
        <w:rPr>
          <w:lang w:val="en-US" w:eastAsia="zh-CN"/>
        </w:rPr>
        <w:t xml:space="preserve">therein </w:t>
      </w:r>
      <w:r w:rsidR="00B20B78">
        <w:rPr>
          <w:lang w:val="en-US" w:eastAsia="zh-CN"/>
        </w:rPr>
        <w:t>for the group to choose from</w:t>
      </w:r>
      <w:r w:rsidR="009B5D05">
        <w:rPr>
          <w:lang w:val="en-US" w:eastAsia="zh-CN"/>
        </w:rPr>
        <w:t>. Despite the majority support of proposed Conclusion #1-2, no consensus was achieved given the understanding of at least one company that the pro</w:t>
      </w:r>
      <w:r w:rsidR="006F154D">
        <w:rPr>
          <w:lang w:val="en-US" w:eastAsia="zh-CN"/>
        </w:rPr>
        <w:t>cedures for</w:t>
      </w:r>
      <w:r w:rsidR="009B5D05">
        <w:rPr>
          <w:lang w:val="en-US" w:eastAsia="zh-CN"/>
        </w:rPr>
        <w:t xml:space="preserve"> determining</w:t>
      </w:r>
      <w:r w:rsidR="006F154D" w:rsidRPr="006F154D">
        <w:rPr>
          <w:lang w:eastAsia="zh-CN"/>
        </w:rPr>
        <w:t xml:space="preserve"> DCI field sizes of NDI/RV for PDSCH and NDI/RV/CBGTI/UL-SCH indicator for PUSCH</w:t>
      </w:r>
      <w:r w:rsidR="006F154D" w:rsidRPr="006F154D">
        <w:rPr>
          <w:lang w:val="en-US" w:eastAsia="zh-CN"/>
        </w:rPr>
        <w:t xml:space="preserve"> </w:t>
      </w:r>
      <w:r w:rsidR="006F154D">
        <w:rPr>
          <w:lang w:val="en-US" w:eastAsia="zh-CN"/>
        </w:rPr>
        <w:t xml:space="preserve">are not </w:t>
      </w:r>
      <w:r w:rsidR="009B5D05">
        <w:rPr>
          <w:lang w:val="en-US" w:eastAsia="zh-CN"/>
        </w:rPr>
        <w:t xml:space="preserve">aligned with </w:t>
      </w:r>
      <w:r w:rsidR="006F154D">
        <w:rPr>
          <w:lang w:val="en-US" w:eastAsia="zh-CN"/>
        </w:rPr>
        <w:t>p</w:t>
      </w:r>
      <w:r w:rsidR="009B5D05">
        <w:rPr>
          <w:lang w:val="en-US" w:eastAsia="zh-CN"/>
        </w:rPr>
        <w:t xml:space="preserve">roposed Conclusion </w:t>
      </w:r>
      <w:r w:rsidR="006F154D">
        <w:rPr>
          <w:lang w:val="en-US" w:eastAsia="zh-CN"/>
        </w:rPr>
        <w:t>#1-</w:t>
      </w:r>
      <w:r w:rsidR="009B5D05">
        <w:rPr>
          <w:lang w:val="en-US" w:eastAsia="zh-CN"/>
        </w:rPr>
        <w:t>2</w:t>
      </w:r>
      <w:r w:rsidR="006F154D">
        <w:rPr>
          <w:lang w:val="en-US" w:eastAsia="zh-CN"/>
        </w:rPr>
        <w:t xml:space="preserve">. </w:t>
      </w:r>
    </w:p>
    <w:p w14:paraId="3DA3BAF6" w14:textId="3CC11CFD" w:rsidR="006F154D" w:rsidRDefault="006F154D" w:rsidP="009B5D05">
      <w:pPr>
        <w:rPr>
          <w:lang w:val="en-US" w:eastAsia="zh-CN"/>
        </w:rPr>
      </w:pPr>
      <w:r>
        <w:rPr>
          <w:lang w:val="en-US" w:eastAsia="zh-CN"/>
        </w:rPr>
        <w:t>As a result, the Chairman notes [4] captured the status of the online discussion by the following conclusion:</w:t>
      </w:r>
    </w:p>
    <w:p w14:paraId="5EFD9EA4" w14:textId="7723E729" w:rsidR="008177C7" w:rsidRDefault="009B5D05" w:rsidP="004B7A9A">
      <w:pPr>
        <w:rPr>
          <w:lang w:val="en-US" w:eastAsia="zh-CN"/>
        </w:rPr>
      </w:pPr>
      <w:r>
        <w:rPr>
          <w:lang w:val="en-US" w:eastAsia="zh-CN"/>
        </w:rPr>
        <w:t xml:space="preserve"> </w:t>
      </w:r>
      <w:r w:rsidR="008177C7">
        <w:rPr>
          <w:lang w:val="en-US" w:eastAsia="zh-CN"/>
        </w:rPr>
        <w:t xml:space="preserve"> </w:t>
      </w:r>
    </w:p>
    <w:tbl>
      <w:tblPr>
        <w:tblStyle w:val="af4"/>
        <w:tblW w:w="0" w:type="auto"/>
        <w:tblLook w:val="04A0" w:firstRow="1" w:lastRow="0" w:firstColumn="1" w:lastColumn="0" w:noHBand="0" w:noVBand="1"/>
      </w:tblPr>
      <w:tblGrid>
        <w:gridCol w:w="9306"/>
      </w:tblGrid>
      <w:tr w:rsidR="009B5D05" w14:paraId="7B398F55" w14:textId="77777777" w:rsidTr="009B5D05">
        <w:tc>
          <w:tcPr>
            <w:tcW w:w="9306" w:type="dxa"/>
          </w:tcPr>
          <w:p w14:paraId="016CC748" w14:textId="77777777" w:rsidR="009B5D05" w:rsidRPr="009B5D05" w:rsidRDefault="009B5D05" w:rsidP="009B5D05">
            <w:pPr>
              <w:widowControl/>
              <w:autoSpaceDE/>
              <w:autoSpaceDN/>
              <w:adjustRightInd/>
              <w:spacing w:after="0"/>
              <w:jc w:val="left"/>
              <w:rPr>
                <w:rFonts w:ascii="Times" w:eastAsia="Batang" w:hAnsi="Times"/>
                <w:b/>
                <w:sz w:val="20"/>
                <w:szCs w:val="24"/>
                <w:lang w:eastAsia="x-none"/>
              </w:rPr>
            </w:pPr>
            <w:r w:rsidRPr="009B5D05">
              <w:rPr>
                <w:rFonts w:ascii="Times" w:eastAsia="Batang" w:hAnsi="Times"/>
                <w:b/>
                <w:sz w:val="20"/>
                <w:szCs w:val="24"/>
                <w:lang w:eastAsia="x-none"/>
              </w:rPr>
              <w:t>Conclusion</w:t>
            </w:r>
          </w:p>
          <w:p w14:paraId="4525C410" w14:textId="77777777" w:rsidR="009B5D05" w:rsidRPr="009B5D05" w:rsidRDefault="009B5D05" w:rsidP="009B5D05">
            <w:pPr>
              <w:widowControl/>
              <w:autoSpaceDE/>
              <w:autoSpaceDN/>
              <w:adjustRightInd/>
              <w:spacing w:after="0"/>
              <w:jc w:val="left"/>
              <w:rPr>
                <w:rFonts w:ascii="Times" w:eastAsia="Batang" w:hAnsi="Times"/>
                <w:sz w:val="20"/>
                <w:szCs w:val="24"/>
                <w:lang w:eastAsia="x-none"/>
              </w:rPr>
            </w:pPr>
            <w:r w:rsidRPr="009B5D05">
              <w:rPr>
                <w:rFonts w:ascii="Times" w:eastAsia="Batang" w:hAnsi="Times"/>
                <w:sz w:val="20"/>
                <w:szCs w:val="24"/>
                <w:lang w:eastAsia="x-none"/>
              </w:rPr>
              <w:t>For issues 1 and 2, the two possible interpretations below were discussed at RAN1#114, and the discussion can continue at a future meeting, including the potential specification impact:</w:t>
            </w:r>
          </w:p>
          <w:p w14:paraId="54DF686A" w14:textId="77777777" w:rsidR="009B5D05" w:rsidRPr="009B5D05" w:rsidRDefault="009B5D05" w:rsidP="009B5D05">
            <w:pPr>
              <w:widowControl/>
              <w:autoSpaceDE/>
              <w:autoSpaceDN/>
              <w:adjustRightInd/>
              <w:spacing w:after="0"/>
              <w:jc w:val="left"/>
              <w:rPr>
                <w:rFonts w:ascii="Times" w:eastAsia="Batang" w:hAnsi="Times"/>
                <w:sz w:val="20"/>
                <w:szCs w:val="24"/>
                <w:lang w:eastAsia="x-none"/>
              </w:rPr>
            </w:pPr>
          </w:p>
          <w:p w14:paraId="19B57E35" w14:textId="77777777" w:rsidR="009B5D05" w:rsidRPr="009B5D05" w:rsidRDefault="009B5D05" w:rsidP="009B5D05">
            <w:pPr>
              <w:widowControl/>
              <w:autoSpaceDE/>
              <w:autoSpaceDN/>
              <w:adjustRightInd/>
              <w:spacing w:after="0"/>
              <w:jc w:val="left"/>
              <w:rPr>
                <w:rFonts w:ascii="Times" w:eastAsia="Batang" w:hAnsi="Times"/>
                <w:sz w:val="20"/>
                <w:szCs w:val="24"/>
                <w:lang w:eastAsia="x-none"/>
              </w:rPr>
            </w:pPr>
            <w:r w:rsidRPr="009B5D05">
              <w:rPr>
                <w:rFonts w:ascii="Times" w:eastAsia="Batang" w:hAnsi="Times"/>
                <w:sz w:val="20"/>
                <w:szCs w:val="24"/>
                <w:lang w:eastAsia="x-none"/>
              </w:rPr>
              <w:t>Interpretation #1</w:t>
            </w:r>
          </w:p>
          <w:p w14:paraId="62B7669B" w14:textId="77777777" w:rsidR="009B5D05" w:rsidRPr="009B5D05" w:rsidRDefault="009B5D05" w:rsidP="009B5D05">
            <w:pPr>
              <w:widowControl/>
              <w:numPr>
                <w:ilvl w:val="0"/>
                <w:numId w:val="27"/>
              </w:numPr>
              <w:autoSpaceDE/>
              <w:autoSpaceDN/>
              <w:adjustRightInd/>
              <w:spacing w:after="0" w:line="252" w:lineRule="auto"/>
              <w:jc w:val="left"/>
              <w:rPr>
                <w:rFonts w:eastAsia="Times New Roman"/>
                <w:sz w:val="20"/>
                <w:szCs w:val="24"/>
                <w:lang w:val="en-US" w:eastAsia="zh-CN"/>
              </w:rPr>
            </w:pPr>
            <w:r w:rsidRPr="009B5D05">
              <w:rPr>
                <w:rFonts w:eastAsia="Times New Roman"/>
                <w:sz w:val="20"/>
                <w:szCs w:val="24"/>
                <w:lang w:eastAsia="ko-KR"/>
              </w:rPr>
              <w:t>To determine DCI field sizes of NDI/RV for PDSCH and NDI/RV/CBGTI/UL-SCH indicator for PUSCH,</w:t>
            </w:r>
          </w:p>
          <w:p w14:paraId="30E840B8" w14:textId="77777777" w:rsidR="009B5D05" w:rsidRPr="009B5D05" w:rsidRDefault="009B5D05" w:rsidP="009B5D05">
            <w:pPr>
              <w:widowControl/>
              <w:numPr>
                <w:ilvl w:val="1"/>
                <w:numId w:val="27"/>
              </w:numPr>
              <w:autoSpaceDE/>
              <w:autoSpaceDN/>
              <w:adjustRightInd/>
              <w:spacing w:after="0" w:line="252" w:lineRule="auto"/>
              <w:jc w:val="left"/>
              <w:rPr>
                <w:rFonts w:eastAsia="Times New Roman"/>
                <w:sz w:val="20"/>
                <w:szCs w:val="24"/>
                <w:lang w:val="en-US" w:eastAsia="zh-CN"/>
              </w:rPr>
            </w:pPr>
            <w:r w:rsidRPr="009B5D05">
              <w:rPr>
                <w:rFonts w:ascii="Times" w:eastAsia="Batang" w:hAnsi="Times"/>
                <w:sz w:val="20"/>
                <w:szCs w:val="24"/>
                <w:lang w:val="en-US" w:eastAsia="ko-KR"/>
              </w:rPr>
              <w:t xml:space="preserve">The number of scheduled PDSCHs (or PUSCHs) indicated by the Time domain resource assignment (TDRA) field is determined based on the TDRA field configuration for the </w:t>
            </w:r>
            <w:r w:rsidRPr="009B5D05">
              <w:rPr>
                <w:rFonts w:ascii="Times" w:eastAsia="Batang" w:hAnsi="Times"/>
                <w:b/>
                <w:sz w:val="20"/>
                <w:szCs w:val="24"/>
                <w:lang w:val="en-US" w:eastAsia="ko-KR"/>
              </w:rPr>
              <w:t>active</w:t>
            </w:r>
            <w:r w:rsidRPr="009B5D05">
              <w:rPr>
                <w:rFonts w:ascii="Times" w:eastAsia="Batang" w:hAnsi="Times"/>
                <w:sz w:val="20"/>
                <w:szCs w:val="24"/>
                <w:lang w:val="en-US" w:eastAsia="ko-KR"/>
              </w:rPr>
              <w:t xml:space="preserve"> bandwidth part.</w:t>
            </w:r>
          </w:p>
          <w:p w14:paraId="5907A8B6" w14:textId="77777777" w:rsidR="009B5D05" w:rsidRPr="009B5D05" w:rsidRDefault="009B5D05" w:rsidP="009B5D05">
            <w:pPr>
              <w:widowControl/>
              <w:numPr>
                <w:ilvl w:val="2"/>
                <w:numId w:val="27"/>
              </w:numPr>
              <w:autoSpaceDE/>
              <w:autoSpaceDN/>
              <w:adjustRightInd/>
              <w:spacing w:after="0" w:line="252" w:lineRule="auto"/>
              <w:jc w:val="left"/>
              <w:rPr>
                <w:rFonts w:eastAsia="Times New Roman"/>
                <w:sz w:val="20"/>
                <w:szCs w:val="24"/>
                <w:lang w:val="en-US" w:eastAsia="zh-CN"/>
              </w:rPr>
            </w:pPr>
            <w:r w:rsidRPr="009B5D05">
              <w:rPr>
                <w:rFonts w:ascii="Times" w:eastAsia="Batang" w:hAnsi="Times"/>
                <w:sz w:val="20"/>
                <w:szCs w:val="24"/>
                <w:lang w:val="en-US" w:eastAsia="ko-KR"/>
              </w:rPr>
              <w:t xml:space="preserve">If BWP switching is indicated, UE is required to interpret TDRA field twice (i.e., one is based on TDRA field configuration for the </w:t>
            </w:r>
            <w:r w:rsidRPr="009B5D05">
              <w:rPr>
                <w:rFonts w:ascii="Times" w:eastAsia="Batang" w:hAnsi="Times"/>
                <w:b/>
                <w:sz w:val="20"/>
                <w:szCs w:val="24"/>
                <w:lang w:val="en-US" w:eastAsia="ko-KR"/>
              </w:rPr>
              <w:t>active</w:t>
            </w:r>
            <w:r w:rsidRPr="009B5D05">
              <w:rPr>
                <w:rFonts w:ascii="Times" w:eastAsia="Batang" w:hAnsi="Times"/>
                <w:sz w:val="20"/>
                <w:szCs w:val="24"/>
                <w:lang w:val="en-US" w:eastAsia="ko-KR"/>
              </w:rPr>
              <w:t xml:space="preserve"> bandwidth part and the other is based on that for the </w:t>
            </w:r>
            <w:r w:rsidRPr="009B5D05">
              <w:rPr>
                <w:rFonts w:ascii="Times" w:eastAsia="Batang" w:hAnsi="Times"/>
                <w:b/>
                <w:sz w:val="20"/>
                <w:szCs w:val="24"/>
                <w:lang w:val="en-US" w:eastAsia="ko-KR"/>
              </w:rPr>
              <w:t>indicated</w:t>
            </w:r>
            <w:r w:rsidRPr="009B5D05">
              <w:rPr>
                <w:rFonts w:ascii="Times" w:eastAsia="Batang" w:hAnsi="Times"/>
                <w:sz w:val="20"/>
                <w:szCs w:val="24"/>
                <w:lang w:val="en-US" w:eastAsia="ko-KR"/>
              </w:rPr>
              <w:t xml:space="preserve"> bandwidth part).</w:t>
            </w:r>
          </w:p>
          <w:p w14:paraId="15E02E1A" w14:textId="77777777" w:rsidR="009B5D05" w:rsidRPr="009B5D05" w:rsidRDefault="009B5D05" w:rsidP="009B5D05">
            <w:pPr>
              <w:widowControl/>
              <w:numPr>
                <w:ilvl w:val="1"/>
                <w:numId w:val="27"/>
              </w:numPr>
              <w:autoSpaceDE/>
              <w:autoSpaceDN/>
              <w:adjustRightInd/>
              <w:spacing w:after="0" w:line="252" w:lineRule="auto"/>
              <w:jc w:val="left"/>
              <w:rPr>
                <w:rFonts w:ascii="Times" w:eastAsia="Batang" w:hAnsi="Times"/>
                <w:sz w:val="20"/>
                <w:szCs w:val="24"/>
                <w:lang w:eastAsia="x-none"/>
              </w:rPr>
            </w:pPr>
            <w:r w:rsidRPr="009B5D05">
              <w:rPr>
                <w:rFonts w:ascii="Times" w:eastAsia="Batang" w:hAnsi="Times"/>
                <w:sz w:val="20"/>
                <w:szCs w:val="24"/>
                <w:lang w:val="en-US" w:eastAsia="ko-KR"/>
              </w:rPr>
              <w:t>FFS: Any specification impact</w:t>
            </w:r>
          </w:p>
          <w:p w14:paraId="54556912" w14:textId="77777777" w:rsidR="009B5D05" w:rsidRPr="009B5D05" w:rsidRDefault="009B5D05" w:rsidP="009B5D05">
            <w:pPr>
              <w:widowControl/>
              <w:autoSpaceDE/>
              <w:autoSpaceDN/>
              <w:adjustRightInd/>
              <w:spacing w:after="0"/>
              <w:jc w:val="left"/>
              <w:rPr>
                <w:rFonts w:ascii="Times" w:eastAsia="Batang" w:hAnsi="Times"/>
                <w:sz w:val="20"/>
                <w:szCs w:val="24"/>
                <w:lang w:eastAsia="x-none"/>
              </w:rPr>
            </w:pPr>
          </w:p>
          <w:p w14:paraId="6BACB845" w14:textId="77777777" w:rsidR="009B5D05" w:rsidRPr="009B5D05" w:rsidRDefault="009B5D05" w:rsidP="009B5D05">
            <w:pPr>
              <w:widowControl/>
              <w:autoSpaceDE/>
              <w:autoSpaceDN/>
              <w:adjustRightInd/>
              <w:spacing w:after="0"/>
              <w:jc w:val="left"/>
              <w:rPr>
                <w:rFonts w:ascii="Times" w:eastAsia="Batang" w:hAnsi="Times"/>
                <w:sz w:val="20"/>
                <w:szCs w:val="24"/>
                <w:lang w:eastAsia="x-none"/>
              </w:rPr>
            </w:pPr>
            <w:r w:rsidRPr="009B5D05">
              <w:rPr>
                <w:rFonts w:ascii="Times" w:eastAsia="Batang" w:hAnsi="Times"/>
                <w:sz w:val="20"/>
                <w:szCs w:val="24"/>
                <w:lang w:eastAsia="x-none"/>
              </w:rPr>
              <w:t>Interpretation #2</w:t>
            </w:r>
          </w:p>
          <w:p w14:paraId="5C261C03" w14:textId="77777777" w:rsidR="009B5D05" w:rsidRPr="009B5D05" w:rsidRDefault="009B5D05" w:rsidP="009B5D05">
            <w:pPr>
              <w:widowControl/>
              <w:numPr>
                <w:ilvl w:val="0"/>
                <w:numId w:val="27"/>
              </w:numPr>
              <w:autoSpaceDE/>
              <w:autoSpaceDN/>
              <w:adjustRightInd/>
              <w:spacing w:after="0" w:line="252" w:lineRule="auto"/>
              <w:jc w:val="left"/>
              <w:rPr>
                <w:rFonts w:eastAsia="Times New Roman"/>
                <w:sz w:val="20"/>
                <w:szCs w:val="24"/>
                <w:lang w:val="en-US" w:eastAsia="zh-CN"/>
              </w:rPr>
            </w:pPr>
            <w:r w:rsidRPr="009B5D05">
              <w:rPr>
                <w:rFonts w:eastAsia="Times New Roman"/>
                <w:sz w:val="20"/>
                <w:szCs w:val="24"/>
                <w:lang w:eastAsia="ko-KR"/>
              </w:rPr>
              <w:t>To determine DCI field sizes of NDI/RV for PDSCH and NDI/RV/CBGTI/UL-SCH indicator for PUSCH when BWP switching field indicates a bandwidth part other than the active bandwidth part,</w:t>
            </w:r>
          </w:p>
          <w:p w14:paraId="3D0D7D20" w14:textId="77777777" w:rsidR="009B5D05" w:rsidRPr="009B5D05" w:rsidRDefault="009B5D05" w:rsidP="009B5D05">
            <w:pPr>
              <w:widowControl/>
              <w:numPr>
                <w:ilvl w:val="1"/>
                <w:numId w:val="27"/>
              </w:numPr>
              <w:autoSpaceDE/>
              <w:autoSpaceDN/>
              <w:adjustRightInd/>
              <w:spacing w:after="0" w:line="252" w:lineRule="auto"/>
              <w:jc w:val="left"/>
              <w:rPr>
                <w:rFonts w:eastAsia="Times New Roman"/>
                <w:sz w:val="20"/>
                <w:szCs w:val="24"/>
                <w:lang w:val="en-US" w:eastAsia="zh-CN"/>
              </w:rPr>
            </w:pPr>
            <w:r w:rsidRPr="009B5D05">
              <w:rPr>
                <w:rFonts w:eastAsia="等线" w:hint="eastAsia"/>
                <w:sz w:val="20"/>
                <w:szCs w:val="24"/>
                <w:lang w:val="en-US" w:eastAsia="ko-KR"/>
              </w:rPr>
              <w:t>If the active BWP is configured with multi-PDSCH (or multi-PUSCH) scheduling,</w:t>
            </w:r>
          </w:p>
          <w:p w14:paraId="49860CE4" w14:textId="77777777" w:rsidR="009B5D05" w:rsidRPr="009B5D05" w:rsidRDefault="009B5D05" w:rsidP="009B5D05">
            <w:pPr>
              <w:widowControl/>
              <w:numPr>
                <w:ilvl w:val="2"/>
                <w:numId w:val="27"/>
              </w:numPr>
              <w:autoSpaceDE/>
              <w:autoSpaceDN/>
              <w:adjustRightInd/>
              <w:spacing w:after="0" w:line="252" w:lineRule="auto"/>
              <w:jc w:val="left"/>
              <w:rPr>
                <w:rFonts w:eastAsia="Times New Roman"/>
                <w:sz w:val="20"/>
                <w:szCs w:val="24"/>
                <w:lang w:val="en-US" w:eastAsia="zh-CN"/>
              </w:rPr>
            </w:pPr>
            <w:r w:rsidRPr="009B5D05">
              <w:rPr>
                <w:rFonts w:ascii="Times" w:eastAsia="Batang" w:hAnsi="Times"/>
                <w:sz w:val="20"/>
                <w:szCs w:val="24"/>
                <w:lang w:val="en-US" w:eastAsia="ko-KR"/>
              </w:rPr>
              <w:t xml:space="preserve">The number of scheduled PDSCHs (or PUSCHs) indicated by the Time domain resource assignment (TDRA) field is determined based on the TDRA field configuration for the </w:t>
            </w:r>
            <w:r w:rsidRPr="009B5D05">
              <w:rPr>
                <w:rFonts w:ascii="Times" w:eastAsia="Batang" w:hAnsi="Times"/>
                <w:b/>
                <w:sz w:val="20"/>
                <w:szCs w:val="24"/>
                <w:lang w:val="en-US" w:eastAsia="ko-KR"/>
              </w:rPr>
              <w:t>indicated</w:t>
            </w:r>
            <w:r w:rsidRPr="009B5D05">
              <w:rPr>
                <w:rFonts w:ascii="Times" w:eastAsia="Batang" w:hAnsi="Times"/>
                <w:sz w:val="20"/>
                <w:szCs w:val="24"/>
                <w:lang w:val="en-US" w:eastAsia="ko-KR"/>
              </w:rPr>
              <w:t xml:space="preserve"> bandwidth part.</w:t>
            </w:r>
          </w:p>
          <w:p w14:paraId="36A95F9E" w14:textId="77777777" w:rsidR="009B5D05" w:rsidRPr="009B5D05" w:rsidRDefault="009B5D05" w:rsidP="009B5D05">
            <w:pPr>
              <w:widowControl/>
              <w:numPr>
                <w:ilvl w:val="1"/>
                <w:numId w:val="27"/>
              </w:numPr>
              <w:autoSpaceDE/>
              <w:autoSpaceDN/>
              <w:adjustRightInd/>
              <w:spacing w:after="0" w:line="252" w:lineRule="auto"/>
              <w:jc w:val="left"/>
              <w:rPr>
                <w:rFonts w:eastAsia="Times New Roman"/>
                <w:sz w:val="20"/>
                <w:szCs w:val="24"/>
                <w:lang w:val="en-US" w:eastAsia="zh-CN"/>
              </w:rPr>
            </w:pPr>
            <w:r w:rsidRPr="009B5D05">
              <w:rPr>
                <w:rFonts w:ascii="Times" w:eastAsia="Batang" w:hAnsi="Times"/>
                <w:sz w:val="20"/>
                <w:szCs w:val="24"/>
                <w:lang w:val="en-US" w:eastAsia="ko-KR"/>
              </w:rPr>
              <w:t xml:space="preserve">Otherwise, if </w:t>
            </w:r>
            <w:r w:rsidRPr="009B5D05">
              <w:rPr>
                <w:rFonts w:eastAsia="等线" w:hint="eastAsia"/>
                <w:sz w:val="20"/>
                <w:szCs w:val="24"/>
                <w:lang w:val="en-US" w:eastAsia="ko-KR"/>
              </w:rPr>
              <w:t xml:space="preserve">the active BWP is </w:t>
            </w:r>
            <w:r w:rsidRPr="009B5D05">
              <w:rPr>
                <w:rFonts w:eastAsia="等线"/>
                <w:sz w:val="20"/>
                <w:szCs w:val="24"/>
                <w:lang w:val="en-US" w:eastAsia="ko-KR"/>
              </w:rPr>
              <w:t xml:space="preserve">NOT </w:t>
            </w:r>
            <w:r w:rsidRPr="009B5D05">
              <w:rPr>
                <w:rFonts w:eastAsia="等线" w:hint="eastAsia"/>
                <w:sz w:val="20"/>
                <w:szCs w:val="24"/>
                <w:lang w:val="en-US" w:eastAsia="ko-KR"/>
              </w:rPr>
              <w:t>configured with multi-PDSCH (or multi-PUSCH) scheduling,</w:t>
            </w:r>
          </w:p>
          <w:p w14:paraId="1AC6139B" w14:textId="77777777" w:rsidR="009B5D05" w:rsidRPr="009B5D05" w:rsidRDefault="009B5D05" w:rsidP="009B5D05">
            <w:pPr>
              <w:widowControl/>
              <w:numPr>
                <w:ilvl w:val="2"/>
                <w:numId w:val="27"/>
              </w:numPr>
              <w:autoSpaceDE/>
              <w:autoSpaceDN/>
              <w:adjustRightInd/>
              <w:spacing w:after="0" w:line="252" w:lineRule="auto"/>
              <w:jc w:val="left"/>
              <w:rPr>
                <w:rFonts w:eastAsia="Times New Roman"/>
                <w:sz w:val="20"/>
                <w:szCs w:val="24"/>
                <w:lang w:val="en-US" w:eastAsia="zh-CN"/>
              </w:rPr>
            </w:pPr>
            <w:r w:rsidRPr="009B5D05">
              <w:rPr>
                <w:rFonts w:ascii="Times" w:eastAsia="Batang" w:hAnsi="Times"/>
                <w:sz w:val="20"/>
                <w:szCs w:val="24"/>
                <w:lang w:val="en-US" w:eastAsia="ko-KR"/>
              </w:rPr>
              <w:t>The above DCI field sizes follow the same value as single-PUSCH scheduling.</w:t>
            </w:r>
          </w:p>
          <w:p w14:paraId="444737EE" w14:textId="3BEAE7AB" w:rsidR="009B5D05" w:rsidRDefault="009B5D05" w:rsidP="00742FA1">
            <w:pPr>
              <w:widowControl/>
              <w:numPr>
                <w:ilvl w:val="1"/>
                <w:numId w:val="27"/>
              </w:numPr>
              <w:autoSpaceDE/>
              <w:autoSpaceDN/>
              <w:adjustRightInd/>
              <w:spacing w:after="0" w:line="252" w:lineRule="auto"/>
              <w:jc w:val="left"/>
              <w:rPr>
                <w:lang w:val="en-US" w:eastAsia="zh-CN"/>
              </w:rPr>
            </w:pPr>
            <w:r w:rsidRPr="009B5D05">
              <w:rPr>
                <w:rFonts w:ascii="Times" w:eastAsia="Batang" w:hAnsi="Times"/>
                <w:sz w:val="20"/>
                <w:szCs w:val="24"/>
                <w:lang w:val="en-US" w:eastAsia="ko-KR"/>
              </w:rPr>
              <w:t>FFS: Any specification impact</w:t>
            </w:r>
          </w:p>
        </w:tc>
      </w:tr>
    </w:tbl>
    <w:p w14:paraId="650F7765" w14:textId="77777777" w:rsidR="008177C7" w:rsidRDefault="008177C7" w:rsidP="004B7A9A">
      <w:pPr>
        <w:rPr>
          <w:lang w:val="en-US" w:eastAsia="zh-CN"/>
        </w:rPr>
      </w:pPr>
    </w:p>
    <w:p w14:paraId="7C7D1FC0" w14:textId="77777777" w:rsidR="009B5D05" w:rsidRDefault="009B5D05" w:rsidP="004B7A9A">
      <w:pPr>
        <w:rPr>
          <w:lang w:val="en-US" w:eastAsia="zh-CN"/>
        </w:rPr>
      </w:pPr>
    </w:p>
    <w:p w14:paraId="30938D80" w14:textId="7FFF3A70" w:rsidR="0004042C" w:rsidRPr="008C4A82" w:rsidRDefault="006F154D" w:rsidP="008C4A82">
      <w:pPr>
        <w:rPr>
          <w:lang w:val="en-US" w:eastAsia="zh-CN"/>
        </w:rPr>
      </w:pPr>
      <w:r>
        <w:rPr>
          <w:lang w:val="en-US" w:eastAsia="zh-CN"/>
        </w:rPr>
        <w:lastRenderedPageBreak/>
        <w:t>Thus, i</w:t>
      </w:r>
      <w:r w:rsidR="004B7A9A">
        <w:rPr>
          <w:lang w:val="en-US" w:eastAsia="zh-CN"/>
        </w:rPr>
        <w:t xml:space="preserve">t </w:t>
      </w:r>
      <w:r w:rsidR="00063392">
        <w:rPr>
          <w:lang w:val="en-US" w:eastAsia="zh-CN"/>
        </w:rPr>
        <w:t>remains un</w:t>
      </w:r>
      <w:r w:rsidR="004B7A9A">
        <w:rPr>
          <w:lang w:val="en-US" w:eastAsia="zh-CN"/>
        </w:rPr>
        <w:t xml:space="preserve">clear </w:t>
      </w:r>
      <w:r w:rsidR="00063392">
        <w:rPr>
          <w:lang w:val="en-US" w:eastAsia="zh-CN"/>
        </w:rPr>
        <w:t>which interpretation is the correct/intended one when the DCI indic</w:t>
      </w:r>
      <w:r w:rsidR="009B5D05">
        <w:rPr>
          <w:lang w:val="en-US" w:eastAsia="zh-CN"/>
        </w:rPr>
        <w:t>ates BWP switching</w:t>
      </w:r>
      <w:r w:rsidR="002E6683">
        <w:rPr>
          <w:lang w:val="en-US" w:eastAsia="zh-CN"/>
        </w:rPr>
        <w:t xml:space="preserve"> while there seems to be no unlikely to achieve consensus on either </w:t>
      </w:r>
      <w:r w:rsidR="003C39A1">
        <w:rPr>
          <w:lang w:val="en-US" w:eastAsia="zh-CN"/>
        </w:rPr>
        <w:t>conclusion</w:t>
      </w:r>
      <w:r w:rsidR="009B5D05">
        <w:rPr>
          <w:lang w:val="en-US" w:eastAsia="zh-CN"/>
        </w:rPr>
        <w:t xml:space="preserve">. </w:t>
      </w:r>
    </w:p>
    <w:p w14:paraId="4B626446" w14:textId="7F1D4CA3" w:rsidR="00C04A59" w:rsidRDefault="00D32A56" w:rsidP="003439A2">
      <w:pPr>
        <w:spacing w:beforeLines="50" w:before="120" w:afterLines="50"/>
        <w:rPr>
          <w:lang w:val="en-US" w:eastAsia="zh-CN"/>
        </w:rPr>
      </w:pPr>
      <w:bookmarkStart w:id="5" w:name="_Toc19798772"/>
      <w:bookmarkStart w:id="6" w:name="_Toc26467243"/>
      <w:bookmarkStart w:id="7" w:name="_Toc29326604"/>
      <w:bookmarkStart w:id="8" w:name="_Toc29327754"/>
      <w:bookmarkStart w:id="9" w:name="_Toc36045944"/>
      <w:bookmarkStart w:id="10" w:name="_Toc36046204"/>
      <w:bookmarkStart w:id="11" w:name="_Toc36046350"/>
      <w:bookmarkStart w:id="12" w:name="_Toc45209267"/>
      <w:bookmarkStart w:id="13" w:name="_Toc51852440"/>
      <w:bookmarkEnd w:id="5"/>
      <w:bookmarkEnd w:id="6"/>
      <w:bookmarkEnd w:id="7"/>
      <w:bookmarkEnd w:id="8"/>
      <w:bookmarkEnd w:id="9"/>
      <w:bookmarkEnd w:id="10"/>
      <w:bookmarkEnd w:id="11"/>
      <w:bookmarkEnd w:id="12"/>
      <w:bookmarkEnd w:id="13"/>
      <w:r>
        <w:rPr>
          <w:lang w:val="en-US" w:eastAsia="zh-CN"/>
        </w:rPr>
        <w:t xml:space="preserve">Therefore, </w:t>
      </w:r>
      <w:r w:rsidR="002E6683">
        <w:rPr>
          <w:lang w:val="en-US" w:eastAsia="zh-CN"/>
        </w:rPr>
        <w:t xml:space="preserve">attempting to align the understanding in the group, </w:t>
      </w:r>
      <w:r>
        <w:rPr>
          <w:lang w:val="en-US" w:eastAsia="zh-CN"/>
        </w:rPr>
        <w:t xml:space="preserve">we propose that RAN1 discusses </w:t>
      </w:r>
      <w:r w:rsidR="008C4A82">
        <w:rPr>
          <w:lang w:val="en-US" w:eastAsia="zh-CN"/>
        </w:rPr>
        <w:t xml:space="preserve">in this meeting </w:t>
      </w:r>
      <w:r>
        <w:rPr>
          <w:lang w:val="en-US" w:eastAsia="zh-CN"/>
        </w:rPr>
        <w:t xml:space="preserve">the TDRA </w:t>
      </w:r>
      <w:r w:rsidR="00C04A59">
        <w:rPr>
          <w:lang w:val="en-US" w:eastAsia="zh-CN"/>
        </w:rPr>
        <w:t>i</w:t>
      </w:r>
      <w:r w:rsidR="00742FA1">
        <w:rPr>
          <w:lang w:val="en-US" w:eastAsia="zh-CN"/>
        </w:rPr>
        <w:t>nterpretations form RAN1#114</w:t>
      </w:r>
      <w:r w:rsidR="008C4A82">
        <w:rPr>
          <w:lang w:val="en-US" w:eastAsia="zh-CN"/>
        </w:rPr>
        <w:t>,</w:t>
      </w:r>
      <w:r>
        <w:rPr>
          <w:lang w:val="en-US" w:eastAsia="zh-CN"/>
        </w:rPr>
        <w:t xml:space="preserve"> when BWP switching is indicated </w:t>
      </w:r>
      <w:r w:rsidR="00742FA1">
        <w:rPr>
          <w:lang w:val="en-US" w:eastAsia="zh-CN"/>
        </w:rPr>
        <w:t>by</w:t>
      </w:r>
      <w:r>
        <w:rPr>
          <w:lang w:val="en-US" w:eastAsia="zh-CN"/>
        </w:rPr>
        <w:t xml:space="preserve"> the scheduling DCI</w:t>
      </w:r>
      <w:r w:rsidR="008C4A82">
        <w:rPr>
          <w:lang w:val="en-US" w:eastAsia="zh-CN"/>
        </w:rPr>
        <w:t>,</w:t>
      </w:r>
      <w:r>
        <w:rPr>
          <w:lang w:val="en-US" w:eastAsia="zh-CN"/>
        </w:rPr>
        <w:t xml:space="preserve"> </w:t>
      </w:r>
      <w:r w:rsidR="008C4A82">
        <w:rPr>
          <w:lang w:val="en-US" w:eastAsia="zh-CN"/>
        </w:rPr>
        <w:t>considering our following proposed conclusion:</w:t>
      </w:r>
    </w:p>
    <w:tbl>
      <w:tblPr>
        <w:tblStyle w:val="af4"/>
        <w:tblW w:w="0" w:type="auto"/>
        <w:tblLook w:val="04A0" w:firstRow="1" w:lastRow="0" w:firstColumn="1" w:lastColumn="0" w:noHBand="0" w:noVBand="1"/>
      </w:tblPr>
      <w:tblGrid>
        <w:gridCol w:w="9306"/>
      </w:tblGrid>
      <w:tr w:rsidR="005C007D" w14:paraId="30B53905" w14:textId="77777777" w:rsidTr="005C007D">
        <w:tc>
          <w:tcPr>
            <w:tcW w:w="9306" w:type="dxa"/>
          </w:tcPr>
          <w:p w14:paraId="0346612A" w14:textId="77777777" w:rsidR="005C007D" w:rsidRPr="0004042C" w:rsidRDefault="005C007D" w:rsidP="005C007D">
            <w:pPr>
              <w:widowControl/>
              <w:autoSpaceDE/>
              <w:autoSpaceDN/>
              <w:adjustRightInd/>
              <w:spacing w:after="0"/>
              <w:jc w:val="left"/>
              <w:rPr>
                <w:rFonts w:eastAsia="Batang"/>
                <w:b/>
                <w:sz w:val="20"/>
                <w:szCs w:val="20"/>
              </w:rPr>
            </w:pPr>
            <w:r w:rsidRPr="0004042C">
              <w:rPr>
                <w:rFonts w:eastAsia="Batang"/>
                <w:b/>
                <w:sz w:val="20"/>
                <w:szCs w:val="20"/>
              </w:rPr>
              <w:t>Conclusion</w:t>
            </w:r>
          </w:p>
          <w:p w14:paraId="432277C7" w14:textId="7F22305E" w:rsidR="00A41AB1" w:rsidRPr="00A41AB1" w:rsidRDefault="00A41AB1" w:rsidP="00A41AB1">
            <w:pPr>
              <w:widowControl/>
              <w:autoSpaceDE/>
              <w:autoSpaceDN/>
              <w:adjustRightInd/>
              <w:spacing w:after="0"/>
              <w:jc w:val="left"/>
              <w:rPr>
                <w:rFonts w:eastAsia="Batang"/>
                <w:sz w:val="20"/>
                <w:szCs w:val="20"/>
              </w:rPr>
            </w:pPr>
            <w:r w:rsidRPr="00A41AB1">
              <w:rPr>
                <w:rFonts w:eastAsia="Batang"/>
                <w:sz w:val="20"/>
                <w:szCs w:val="20"/>
              </w:rPr>
              <w:t xml:space="preserve">To determine DCI field sizes of NDI/RV for PDSCH and NDI/RV/CBGTI/UL-SCH indicator for PUSCH, when the BWP switching field indicates a BWP other than the active BWP, and </w:t>
            </w:r>
            <w:r w:rsidR="00902B17">
              <w:rPr>
                <w:rFonts w:eastAsia="Batang"/>
                <w:sz w:val="20"/>
                <w:szCs w:val="20"/>
              </w:rPr>
              <w:t xml:space="preserve">at least one of the active BWP and </w:t>
            </w:r>
            <w:r w:rsidRPr="00A41AB1">
              <w:rPr>
                <w:rFonts w:eastAsia="Batang"/>
                <w:sz w:val="20"/>
                <w:szCs w:val="20"/>
              </w:rPr>
              <w:t>the indicated BWP is configured with multi-PDSCH (or multi-PUSCH) scheduling,</w:t>
            </w:r>
          </w:p>
          <w:p w14:paraId="1C59DF91" w14:textId="5DA66F92" w:rsidR="00A41AB1" w:rsidRPr="00A41AB1" w:rsidRDefault="00A41AB1" w:rsidP="00A41AB1">
            <w:pPr>
              <w:widowControl/>
              <w:numPr>
                <w:ilvl w:val="0"/>
                <w:numId w:val="25"/>
              </w:numPr>
              <w:autoSpaceDE/>
              <w:autoSpaceDN/>
              <w:adjustRightInd/>
              <w:spacing w:after="0"/>
              <w:jc w:val="left"/>
              <w:rPr>
                <w:rFonts w:eastAsia="Batang"/>
                <w:sz w:val="20"/>
                <w:szCs w:val="20"/>
              </w:rPr>
            </w:pPr>
            <w:r w:rsidRPr="00A41AB1">
              <w:rPr>
                <w:rFonts w:eastAsia="Batang"/>
                <w:sz w:val="20"/>
                <w:szCs w:val="20"/>
              </w:rPr>
              <w:t>the UE expects that the number of PDSCH(PUSCH) indicated by TDRA field is 1 and the DCI field sizes above thus follow the same values as for single-PUSCH</w:t>
            </w:r>
            <w:r w:rsidR="0091253E">
              <w:rPr>
                <w:rFonts w:eastAsia="Batang"/>
                <w:sz w:val="20"/>
                <w:szCs w:val="20"/>
              </w:rPr>
              <w:t>(PDSCH)</w:t>
            </w:r>
            <w:r w:rsidRPr="00A41AB1">
              <w:rPr>
                <w:rFonts w:eastAsia="Batang"/>
                <w:sz w:val="20"/>
                <w:szCs w:val="20"/>
              </w:rPr>
              <w:t xml:space="preserve"> scheduling</w:t>
            </w:r>
          </w:p>
          <w:p w14:paraId="3DDF0AFC" w14:textId="77777777" w:rsidR="005C007D" w:rsidRPr="005C007D" w:rsidRDefault="005C007D" w:rsidP="00A41AB1">
            <w:pPr>
              <w:widowControl/>
              <w:autoSpaceDE/>
              <w:autoSpaceDN/>
              <w:adjustRightInd/>
              <w:spacing w:after="0"/>
              <w:jc w:val="left"/>
              <w:rPr>
                <w:lang w:eastAsia="zh-CN"/>
              </w:rPr>
            </w:pPr>
          </w:p>
        </w:tc>
      </w:tr>
    </w:tbl>
    <w:p w14:paraId="340AA5D4" w14:textId="77777777" w:rsidR="008C4A82" w:rsidRDefault="008C4A82" w:rsidP="003439A2">
      <w:pPr>
        <w:spacing w:beforeLines="50" w:before="120" w:afterLines="50"/>
        <w:rPr>
          <w:lang w:val="en-US" w:eastAsia="zh-CN"/>
        </w:rPr>
      </w:pPr>
    </w:p>
    <w:p w14:paraId="5B5F12EA" w14:textId="3219E022" w:rsidR="00C04A59" w:rsidRDefault="008C4A82" w:rsidP="00C04A59">
      <w:pPr>
        <w:spacing w:beforeLines="50" w:before="120" w:afterLines="50"/>
        <w:rPr>
          <w:lang w:val="en-US" w:eastAsia="zh-CN"/>
        </w:rPr>
      </w:pPr>
      <w:r>
        <w:rPr>
          <w:lang w:val="en-US" w:eastAsia="zh-CN"/>
        </w:rPr>
        <w:t xml:space="preserve">We think that if our proposed conclusion is agreed, the issues identified would be circumvented </w:t>
      </w:r>
      <w:r w:rsidR="005C007D">
        <w:rPr>
          <w:lang w:val="en-US" w:eastAsia="zh-CN"/>
        </w:rPr>
        <w:t xml:space="preserve">without specification impact </w:t>
      </w:r>
      <w:r>
        <w:rPr>
          <w:lang w:val="en-US" w:eastAsia="zh-CN"/>
        </w:rPr>
        <w:t>similar to the approach taken by the conclusion cited earlier from RAN112bis-e on CBGTI filed size determination during BWP switching.</w:t>
      </w:r>
    </w:p>
    <w:p w14:paraId="18ADB756" w14:textId="77777777" w:rsidR="00C04A59" w:rsidRDefault="00C04A59" w:rsidP="003439A2">
      <w:pPr>
        <w:spacing w:beforeLines="50" w:before="120" w:afterLines="50"/>
        <w:rPr>
          <w:lang w:val="en-US" w:eastAsia="zh-CN"/>
        </w:rPr>
      </w:pPr>
    </w:p>
    <w:p w14:paraId="7A51A4BE" w14:textId="69FBD589" w:rsidR="00DC2116" w:rsidRPr="00DC2116" w:rsidRDefault="00DC2116" w:rsidP="003439A2">
      <w:pPr>
        <w:spacing w:beforeLines="50" w:before="120" w:afterLines="50"/>
        <w:rPr>
          <w:b/>
          <w:i/>
          <w:lang w:val="en-US" w:eastAsia="zh-CN"/>
        </w:rPr>
      </w:pPr>
      <w:r w:rsidRPr="00DC2116">
        <w:rPr>
          <w:b/>
          <w:i/>
          <w:lang w:val="en-US" w:eastAsia="zh-CN"/>
        </w:rPr>
        <w:t>P</w:t>
      </w:r>
      <w:r w:rsidR="00D32A56">
        <w:rPr>
          <w:b/>
          <w:i/>
          <w:lang w:val="en-US" w:eastAsia="zh-CN"/>
        </w:rPr>
        <w:t>roposal 1</w:t>
      </w:r>
      <w:r w:rsidRPr="00DC2116">
        <w:rPr>
          <w:b/>
          <w:i/>
          <w:lang w:val="en-US" w:eastAsia="zh-CN"/>
        </w:rPr>
        <w:t xml:space="preserve">: </w:t>
      </w:r>
      <w:r w:rsidR="00C04A59" w:rsidRPr="00C04A59">
        <w:rPr>
          <w:b/>
          <w:i/>
          <w:lang w:val="en-US" w:eastAsia="zh-CN"/>
        </w:rPr>
        <w:t xml:space="preserve">RAN1 </w:t>
      </w:r>
      <w:r w:rsidR="00C04A59">
        <w:rPr>
          <w:b/>
          <w:i/>
          <w:lang w:val="en-US" w:eastAsia="zh-CN"/>
        </w:rPr>
        <w:t>to discuss</w:t>
      </w:r>
      <w:r w:rsidR="00C04A59" w:rsidRPr="00C04A59">
        <w:rPr>
          <w:b/>
          <w:i/>
          <w:lang w:val="en-US" w:eastAsia="zh-CN"/>
        </w:rPr>
        <w:t xml:space="preserve"> the TDRA interpretations form RAN1#11</w:t>
      </w:r>
      <w:r w:rsidR="005C007D">
        <w:rPr>
          <w:b/>
          <w:i/>
          <w:lang w:val="en-US" w:eastAsia="zh-CN"/>
        </w:rPr>
        <w:t>4bis</w:t>
      </w:r>
      <w:r w:rsidR="00C04A59" w:rsidRPr="00C04A59">
        <w:rPr>
          <w:b/>
          <w:i/>
          <w:lang w:val="en-US" w:eastAsia="zh-CN"/>
        </w:rPr>
        <w:t xml:space="preserve"> when BWP switching is indicated in</w:t>
      </w:r>
      <w:r w:rsidR="00C04A59">
        <w:rPr>
          <w:b/>
          <w:i/>
          <w:lang w:val="en-US" w:eastAsia="zh-CN"/>
        </w:rPr>
        <w:t xml:space="preserve"> the scheduling DCI to align</w:t>
      </w:r>
      <w:r w:rsidR="00C04A59" w:rsidRPr="00C04A59">
        <w:rPr>
          <w:b/>
          <w:i/>
          <w:lang w:val="en-US" w:eastAsia="zh-CN"/>
        </w:rPr>
        <w:t xml:space="preserve"> the understanding in the group</w:t>
      </w:r>
      <w:r w:rsidRPr="00DC2116">
        <w:rPr>
          <w:b/>
          <w:i/>
          <w:lang w:val="en-US" w:eastAsia="zh-CN"/>
        </w:rPr>
        <w:t xml:space="preserve">. </w:t>
      </w:r>
    </w:p>
    <w:p w14:paraId="4885A53C" w14:textId="2A196047" w:rsidR="00C04A59" w:rsidRDefault="00C04A59" w:rsidP="005C007D">
      <w:pPr>
        <w:spacing w:beforeLines="50" w:before="120" w:afterLines="50"/>
        <w:rPr>
          <w:b/>
          <w:i/>
          <w:lang w:val="en-US" w:eastAsia="zh-CN"/>
        </w:rPr>
      </w:pPr>
      <w:r w:rsidRPr="00DC2116">
        <w:rPr>
          <w:b/>
          <w:i/>
          <w:lang w:val="en-US" w:eastAsia="zh-CN"/>
        </w:rPr>
        <w:t>P</w:t>
      </w:r>
      <w:r>
        <w:rPr>
          <w:b/>
          <w:i/>
          <w:lang w:val="en-US" w:eastAsia="zh-CN"/>
        </w:rPr>
        <w:t>roposal 2</w:t>
      </w:r>
      <w:r w:rsidRPr="00DC2116">
        <w:rPr>
          <w:b/>
          <w:i/>
          <w:lang w:val="en-US" w:eastAsia="zh-CN"/>
        </w:rPr>
        <w:t xml:space="preserve">: </w:t>
      </w:r>
      <w:r w:rsidR="005C007D">
        <w:rPr>
          <w:b/>
          <w:i/>
          <w:lang w:val="en-US" w:eastAsia="zh-CN"/>
        </w:rPr>
        <w:t>Agree to the following proposed conclusion:</w:t>
      </w:r>
    </w:p>
    <w:p w14:paraId="09C9EE5D" w14:textId="77777777" w:rsidR="00902B17" w:rsidRPr="00902B17" w:rsidRDefault="00902B17" w:rsidP="00902B17">
      <w:pPr>
        <w:rPr>
          <w:b/>
          <w:i/>
          <w:lang w:eastAsia="zh-CN"/>
        </w:rPr>
      </w:pPr>
      <w:r w:rsidRPr="00902B17">
        <w:rPr>
          <w:b/>
          <w:i/>
          <w:lang w:eastAsia="zh-CN"/>
        </w:rPr>
        <w:t>To determine DCI field sizes of NDI/RV for PDSCH and NDI/RV/CBGTI/UL-SCH indicator for PUSCH,</w:t>
      </w:r>
      <w:bookmarkStart w:id="14" w:name="_GoBack"/>
      <w:r w:rsidRPr="00902B17">
        <w:rPr>
          <w:b/>
          <w:i/>
          <w:lang w:eastAsia="zh-CN"/>
        </w:rPr>
        <w:t xml:space="preserve"> when the BWP switching field indicates a BWP other than the active BWP, and at least one of the active BWP and the indicated BWP is configured with multi-PDSCH (or multi-PUSCH) scheduling,</w:t>
      </w:r>
    </w:p>
    <w:p w14:paraId="22CA14EB" w14:textId="77777777" w:rsidR="00902B17" w:rsidRPr="00902B17" w:rsidRDefault="00902B17" w:rsidP="00902B17">
      <w:pPr>
        <w:numPr>
          <w:ilvl w:val="0"/>
          <w:numId w:val="25"/>
        </w:numPr>
        <w:rPr>
          <w:b/>
          <w:i/>
          <w:lang w:eastAsia="zh-CN"/>
        </w:rPr>
      </w:pPr>
      <w:r w:rsidRPr="00902B17">
        <w:rPr>
          <w:b/>
          <w:i/>
          <w:lang w:eastAsia="zh-CN"/>
        </w:rPr>
        <w:t>the UE expects that the number of PDSCH(PUSCH) indicated by TDRA field is 1 and the DCI field sizes above thus follow the same values as for single-PUSCH(PDSCH) scheduling</w:t>
      </w:r>
    </w:p>
    <w:bookmarkEnd w:id="14"/>
    <w:p w14:paraId="18E5EC1F" w14:textId="77777777" w:rsidR="00DC2116" w:rsidRPr="00A41AB1" w:rsidRDefault="00DC2116" w:rsidP="00D26CB4">
      <w:pPr>
        <w:rPr>
          <w:lang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4D54FE01" w:rsidR="000C613B" w:rsidRDefault="004A43E2" w:rsidP="00411F09">
      <w:pPr>
        <w:spacing w:after="60"/>
        <w:rPr>
          <w:lang w:eastAsia="zh-CN"/>
        </w:rPr>
      </w:pPr>
      <w:r>
        <w:rPr>
          <w:lang w:eastAsia="zh-CN"/>
        </w:rPr>
        <w:t>Ac</w:t>
      </w:r>
      <w:r w:rsidR="00070BBB">
        <w:rPr>
          <w:lang w:eastAsia="zh-CN"/>
        </w:rPr>
        <w:t>cording to the above discussion</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5624A38B" w14:textId="77777777" w:rsidR="00A41AB1" w:rsidRPr="00DC2116" w:rsidRDefault="00A41AB1" w:rsidP="00A41AB1">
      <w:pPr>
        <w:spacing w:beforeLines="50" w:before="120" w:afterLines="50"/>
        <w:rPr>
          <w:b/>
          <w:i/>
          <w:lang w:val="en-US" w:eastAsia="zh-CN"/>
        </w:rPr>
      </w:pPr>
      <w:r w:rsidRPr="00DC2116">
        <w:rPr>
          <w:b/>
          <w:i/>
          <w:lang w:val="en-US" w:eastAsia="zh-CN"/>
        </w:rPr>
        <w:t>P</w:t>
      </w:r>
      <w:r>
        <w:rPr>
          <w:b/>
          <w:i/>
          <w:lang w:val="en-US" w:eastAsia="zh-CN"/>
        </w:rPr>
        <w:t>roposal 1</w:t>
      </w:r>
      <w:r w:rsidRPr="00DC2116">
        <w:rPr>
          <w:b/>
          <w:i/>
          <w:lang w:val="en-US" w:eastAsia="zh-CN"/>
        </w:rPr>
        <w:t xml:space="preserve">: </w:t>
      </w:r>
      <w:r w:rsidRPr="00C04A59">
        <w:rPr>
          <w:b/>
          <w:i/>
          <w:lang w:val="en-US" w:eastAsia="zh-CN"/>
        </w:rPr>
        <w:t xml:space="preserve">RAN1 </w:t>
      </w:r>
      <w:r>
        <w:rPr>
          <w:b/>
          <w:i/>
          <w:lang w:val="en-US" w:eastAsia="zh-CN"/>
        </w:rPr>
        <w:t>to discuss</w:t>
      </w:r>
      <w:r w:rsidRPr="00C04A59">
        <w:rPr>
          <w:b/>
          <w:i/>
          <w:lang w:val="en-US" w:eastAsia="zh-CN"/>
        </w:rPr>
        <w:t xml:space="preserve"> the TDRA interpretations form RAN1#11</w:t>
      </w:r>
      <w:r>
        <w:rPr>
          <w:b/>
          <w:i/>
          <w:lang w:val="en-US" w:eastAsia="zh-CN"/>
        </w:rPr>
        <w:t>4bis</w:t>
      </w:r>
      <w:r w:rsidRPr="00C04A59">
        <w:rPr>
          <w:b/>
          <w:i/>
          <w:lang w:val="en-US" w:eastAsia="zh-CN"/>
        </w:rPr>
        <w:t xml:space="preserve"> when BWP switching is indicated in</w:t>
      </w:r>
      <w:r>
        <w:rPr>
          <w:b/>
          <w:i/>
          <w:lang w:val="en-US" w:eastAsia="zh-CN"/>
        </w:rPr>
        <w:t xml:space="preserve"> the scheduling DCI to align</w:t>
      </w:r>
      <w:r w:rsidRPr="00C04A59">
        <w:rPr>
          <w:b/>
          <w:i/>
          <w:lang w:val="en-US" w:eastAsia="zh-CN"/>
        </w:rPr>
        <w:t xml:space="preserve"> the understanding in the group</w:t>
      </w:r>
      <w:r w:rsidRPr="00DC2116">
        <w:rPr>
          <w:b/>
          <w:i/>
          <w:lang w:val="en-US" w:eastAsia="zh-CN"/>
        </w:rPr>
        <w:t xml:space="preserve">. </w:t>
      </w:r>
    </w:p>
    <w:p w14:paraId="56A2DD3E" w14:textId="77777777" w:rsidR="00A41AB1" w:rsidRDefault="00A41AB1" w:rsidP="00A41AB1">
      <w:pPr>
        <w:spacing w:beforeLines="50" w:before="120" w:afterLines="50"/>
        <w:rPr>
          <w:b/>
          <w:i/>
          <w:lang w:val="en-US" w:eastAsia="zh-CN"/>
        </w:rPr>
      </w:pPr>
      <w:r w:rsidRPr="00DC2116">
        <w:rPr>
          <w:b/>
          <w:i/>
          <w:lang w:val="en-US" w:eastAsia="zh-CN"/>
        </w:rPr>
        <w:t>P</w:t>
      </w:r>
      <w:r>
        <w:rPr>
          <w:b/>
          <w:i/>
          <w:lang w:val="en-US" w:eastAsia="zh-CN"/>
        </w:rPr>
        <w:t>roposal 2</w:t>
      </w:r>
      <w:r w:rsidRPr="00DC2116">
        <w:rPr>
          <w:b/>
          <w:i/>
          <w:lang w:val="en-US" w:eastAsia="zh-CN"/>
        </w:rPr>
        <w:t xml:space="preserve">: </w:t>
      </w:r>
      <w:r>
        <w:rPr>
          <w:b/>
          <w:i/>
          <w:lang w:val="en-US" w:eastAsia="zh-CN"/>
        </w:rPr>
        <w:t>Agree to the following proposed conclusion:</w:t>
      </w:r>
    </w:p>
    <w:p w14:paraId="6D42BF5C" w14:textId="77777777" w:rsidR="00902B17" w:rsidRPr="00902B17" w:rsidRDefault="00902B17" w:rsidP="00902B17">
      <w:pPr>
        <w:rPr>
          <w:b/>
          <w:i/>
          <w:lang w:eastAsia="zh-CN"/>
        </w:rPr>
      </w:pPr>
      <w:r w:rsidRPr="00902B17">
        <w:rPr>
          <w:b/>
          <w:i/>
          <w:lang w:eastAsia="zh-CN"/>
        </w:rPr>
        <w:t>To determine DCI field sizes of NDI/RV for PDSCH and NDI/RV/CBGTI/UL-SCH indicator for PUSCH, when the BWP switching field indicates a BWP other than the active BWP, and at least one of the active BWP and the indicated BWP is configured with multi-PDSCH (or multi-PUSCH) scheduling,</w:t>
      </w:r>
    </w:p>
    <w:p w14:paraId="34B41F4A" w14:textId="77777777" w:rsidR="00902B17" w:rsidRPr="00902B17" w:rsidRDefault="00902B17" w:rsidP="00902B17">
      <w:pPr>
        <w:numPr>
          <w:ilvl w:val="0"/>
          <w:numId w:val="25"/>
        </w:numPr>
        <w:rPr>
          <w:b/>
          <w:i/>
          <w:lang w:eastAsia="zh-CN"/>
        </w:rPr>
      </w:pPr>
      <w:r w:rsidRPr="00902B17">
        <w:rPr>
          <w:b/>
          <w:i/>
          <w:lang w:eastAsia="zh-CN"/>
        </w:rPr>
        <w:t>the UE expects that the number of PDSCH(PUSCH) indicated by TDRA field is 1 and the DCI field sizes above thus follow the same values as for single-PUSCH(PDSCH) scheduling</w:t>
      </w:r>
    </w:p>
    <w:p w14:paraId="3E7EE599" w14:textId="77777777" w:rsidR="00C7706A" w:rsidRDefault="00C7706A" w:rsidP="00C7706A">
      <w:pPr>
        <w:rPr>
          <w:b/>
          <w:i/>
          <w:lang w:eastAsia="zh-CN"/>
        </w:rPr>
      </w:pPr>
    </w:p>
    <w:p w14:paraId="1E3843F9" w14:textId="77777777" w:rsidR="00A41AB1" w:rsidRDefault="00A41AB1" w:rsidP="00C7706A">
      <w:pPr>
        <w:rPr>
          <w:b/>
          <w:i/>
          <w:lang w:eastAsia="zh-CN"/>
        </w:rPr>
      </w:pPr>
    </w:p>
    <w:p w14:paraId="55133A2F" w14:textId="77777777" w:rsidR="006935C0" w:rsidRDefault="006935C0" w:rsidP="00C7706A">
      <w:pPr>
        <w:rPr>
          <w:b/>
          <w:i/>
          <w:lang w:eastAsia="zh-CN"/>
        </w:rPr>
      </w:pPr>
    </w:p>
    <w:p w14:paraId="5DAC0E5D" w14:textId="77777777" w:rsidR="006935C0" w:rsidRDefault="006935C0" w:rsidP="00C7706A">
      <w:pPr>
        <w:rPr>
          <w:b/>
          <w:i/>
          <w:lang w:eastAsia="zh-CN"/>
        </w:rPr>
      </w:pPr>
    </w:p>
    <w:p w14:paraId="2CAFF834" w14:textId="77777777" w:rsidR="006935C0" w:rsidRDefault="006935C0" w:rsidP="00C7706A">
      <w:pPr>
        <w:rPr>
          <w:b/>
          <w:i/>
          <w:lang w:eastAsia="zh-CN"/>
        </w:rPr>
      </w:pPr>
    </w:p>
    <w:p w14:paraId="0BA5C087" w14:textId="77777777" w:rsidR="00902B17" w:rsidRDefault="00902B17" w:rsidP="00C7706A">
      <w:pPr>
        <w:rPr>
          <w:b/>
          <w:i/>
          <w:lang w:eastAsia="zh-CN"/>
        </w:rPr>
      </w:pPr>
    </w:p>
    <w:p w14:paraId="04FC3557" w14:textId="77777777" w:rsidR="00A22102" w:rsidRPr="00A41AB1" w:rsidRDefault="00A22102" w:rsidP="00C7706A">
      <w:pPr>
        <w:rPr>
          <w:b/>
          <w:i/>
          <w:lang w:eastAsia="zh-CN"/>
        </w:rPr>
      </w:pPr>
    </w:p>
    <w:bookmarkEnd w:id="2"/>
    <w:bookmarkEnd w:id="3"/>
    <w:bookmarkEnd w:id="4"/>
    <w:p w14:paraId="2C327979" w14:textId="506691A5" w:rsidR="000127BF" w:rsidRDefault="00B255FA" w:rsidP="00B255FA">
      <w:pPr>
        <w:pStyle w:val="1"/>
        <w:numPr>
          <w:ilvl w:val="0"/>
          <w:numId w:val="0"/>
        </w:numPr>
        <w:ind w:left="431"/>
        <w:rPr>
          <w:rFonts w:eastAsiaTheme="minorEastAsia"/>
        </w:rPr>
      </w:pPr>
      <w:r w:rsidRPr="00B255FA">
        <w:rPr>
          <w:rFonts w:eastAsiaTheme="minorEastAsia" w:hint="eastAsia"/>
        </w:rPr>
        <w:lastRenderedPageBreak/>
        <w:t>R</w:t>
      </w:r>
      <w:r w:rsidRPr="00B255FA">
        <w:rPr>
          <w:rFonts w:eastAsiaTheme="minorEastAsia"/>
        </w:rPr>
        <w:t>eference</w:t>
      </w:r>
    </w:p>
    <w:p w14:paraId="6862E55C" w14:textId="3B04DD0B" w:rsidR="002D7002" w:rsidRDefault="002D7002" w:rsidP="002D7002">
      <w:pPr>
        <w:pStyle w:val="a6"/>
        <w:numPr>
          <w:ilvl w:val="0"/>
          <w:numId w:val="23"/>
        </w:numPr>
        <w:rPr>
          <w:lang w:eastAsia="zh-CN"/>
        </w:rPr>
      </w:pPr>
      <w:bookmarkStart w:id="15" w:name="_Ref141360328"/>
      <w:r w:rsidRPr="002D7002">
        <w:rPr>
          <w:lang w:eastAsia="zh-CN"/>
        </w:rPr>
        <w:t>R1-2304037</w:t>
      </w:r>
      <w:r w:rsidR="002478D6">
        <w:rPr>
          <w:lang w:eastAsia="zh-CN"/>
        </w:rPr>
        <w:t xml:space="preserve">, </w:t>
      </w:r>
      <w:r>
        <w:rPr>
          <w:lang w:eastAsia="zh-CN"/>
        </w:rPr>
        <w:t>“</w:t>
      </w:r>
      <w:r w:rsidRPr="002D7002">
        <w:rPr>
          <w:lang w:eastAsia="zh-CN"/>
        </w:rPr>
        <w:t>Summary #1 of PDSCH/PUSCH enhancements (Scheduling/HARQ)</w:t>
      </w:r>
      <w:r>
        <w:rPr>
          <w:lang w:eastAsia="zh-CN"/>
        </w:rPr>
        <w:t xml:space="preserve">”, </w:t>
      </w:r>
      <w:r w:rsidRPr="002D7002">
        <w:rPr>
          <w:lang w:eastAsia="zh-CN"/>
        </w:rPr>
        <w:tab/>
        <w:t>Moderator (LG Electronics)</w:t>
      </w:r>
    </w:p>
    <w:p w14:paraId="40DFC422" w14:textId="63742FDB" w:rsidR="002D7002" w:rsidRDefault="002D7002" w:rsidP="002D7002">
      <w:pPr>
        <w:pStyle w:val="a6"/>
        <w:numPr>
          <w:ilvl w:val="0"/>
          <w:numId w:val="23"/>
        </w:numPr>
        <w:rPr>
          <w:lang w:eastAsia="zh-CN"/>
        </w:rPr>
      </w:pPr>
      <w:r>
        <w:rPr>
          <w:lang w:eastAsia="zh-CN"/>
        </w:rPr>
        <w:t>Chairman notes, RAN1#112bis-e</w:t>
      </w:r>
    </w:p>
    <w:p w14:paraId="4B1C75FD" w14:textId="17D8A328" w:rsidR="002478D6" w:rsidRDefault="002478D6" w:rsidP="002478D6">
      <w:pPr>
        <w:pStyle w:val="a6"/>
        <w:numPr>
          <w:ilvl w:val="0"/>
          <w:numId w:val="23"/>
        </w:numPr>
        <w:rPr>
          <w:lang w:eastAsia="zh-CN"/>
        </w:rPr>
      </w:pPr>
      <w:r w:rsidRPr="002478D6">
        <w:rPr>
          <w:lang w:eastAsia="zh-CN"/>
        </w:rPr>
        <w:t>R1-2308586</w:t>
      </w:r>
      <w:r>
        <w:rPr>
          <w:lang w:eastAsia="zh-CN"/>
        </w:rPr>
        <w:t>, “</w:t>
      </w:r>
      <w:r w:rsidRPr="002478D6">
        <w:rPr>
          <w:lang w:eastAsia="zh-CN"/>
        </w:rPr>
        <w:t>Summary #2 of PDSCH/PUSCH enhancements (Scheduling/HARQ)</w:t>
      </w:r>
      <w:r>
        <w:rPr>
          <w:lang w:eastAsia="zh-CN"/>
        </w:rPr>
        <w:t xml:space="preserve">”, </w:t>
      </w:r>
      <w:r w:rsidRPr="002478D6">
        <w:rPr>
          <w:lang w:eastAsia="zh-CN"/>
        </w:rPr>
        <w:tab/>
        <w:t>Moderator (LG Electronics)</w:t>
      </w:r>
    </w:p>
    <w:p w14:paraId="4F7DF9B4" w14:textId="1DE7493F" w:rsidR="002478D6" w:rsidRDefault="002478D6" w:rsidP="002478D6">
      <w:pPr>
        <w:pStyle w:val="a6"/>
        <w:numPr>
          <w:ilvl w:val="0"/>
          <w:numId w:val="23"/>
        </w:numPr>
        <w:rPr>
          <w:lang w:eastAsia="zh-CN"/>
        </w:rPr>
      </w:pPr>
      <w:r>
        <w:rPr>
          <w:lang w:eastAsia="zh-CN"/>
        </w:rPr>
        <w:t>Chairman notes, RAN1#114</w:t>
      </w:r>
    </w:p>
    <w:p w14:paraId="2EA195F1" w14:textId="77777777" w:rsidR="002478D6" w:rsidRDefault="002478D6" w:rsidP="002478D6">
      <w:pPr>
        <w:pStyle w:val="a6"/>
        <w:ind w:left="420"/>
        <w:rPr>
          <w:lang w:eastAsia="zh-CN"/>
        </w:rPr>
      </w:pPr>
    </w:p>
    <w:bookmarkEnd w:id="15"/>
    <w:p w14:paraId="14FCDD01" w14:textId="77777777" w:rsidR="00B255FA" w:rsidRDefault="00B255FA" w:rsidP="00B255FA">
      <w:pPr>
        <w:rPr>
          <w:lang w:eastAsia="zh-CN"/>
        </w:rPr>
      </w:pPr>
    </w:p>
    <w:p w14:paraId="0BAC2E6F" w14:textId="677E111E" w:rsidR="00B255FA" w:rsidRDefault="00B255FA" w:rsidP="00B255FA">
      <w:pPr>
        <w:rPr>
          <w:lang w:eastAsia="zh-CN"/>
        </w:rPr>
      </w:pPr>
    </w:p>
    <w:p w14:paraId="6A639FF6" w14:textId="77777777" w:rsidR="00B255FA" w:rsidRPr="00B255FA" w:rsidRDefault="00B255FA" w:rsidP="00B255FA">
      <w:pPr>
        <w:rPr>
          <w:lang w:eastAsia="zh-CN"/>
        </w:rPr>
      </w:pPr>
    </w:p>
    <w:sectPr w:rsidR="00B255FA" w:rsidRPr="00B255FA"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EB823" w14:textId="77777777" w:rsidR="00C65FD3" w:rsidRDefault="00C65FD3" w:rsidP="005B0279">
      <w:pPr>
        <w:spacing w:after="0"/>
      </w:pPr>
      <w:r>
        <w:separator/>
      </w:r>
    </w:p>
  </w:endnote>
  <w:endnote w:type="continuationSeparator" w:id="0">
    <w:p w14:paraId="3EB22D44" w14:textId="77777777" w:rsidR="00C65FD3" w:rsidRDefault="00C65FD3"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4BBFD" w14:textId="77777777" w:rsidR="00C65FD3" w:rsidRDefault="00C65FD3" w:rsidP="005B0279">
      <w:pPr>
        <w:spacing w:after="0"/>
      </w:pPr>
      <w:r>
        <w:separator/>
      </w:r>
    </w:p>
  </w:footnote>
  <w:footnote w:type="continuationSeparator" w:id="0">
    <w:p w14:paraId="2EC6BBF0" w14:textId="77777777" w:rsidR="00C65FD3" w:rsidRDefault="00C65FD3"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2"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8C538F"/>
    <w:multiLevelType w:val="multilevel"/>
    <w:tmpl w:val="4C8C538F"/>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8"/>
  </w:num>
  <w:num w:numId="17">
    <w:abstractNumId w:val="7"/>
  </w:num>
  <w:num w:numId="18">
    <w:abstractNumId w:val="4"/>
  </w:num>
  <w:num w:numId="19">
    <w:abstractNumId w:val="17"/>
  </w:num>
  <w:num w:numId="20">
    <w:abstractNumId w:val="2"/>
  </w:num>
  <w:num w:numId="21">
    <w:abstractNumId w:val="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
  </w:num>
  <w:num w:numId="25">
    <w:abstractNumId w:val="14"/>
  </w:num>
  <w:num w:numId="26">
    <w:abstractNumId w:val="3"/>
  </w:num>
  <w:num w:numId="2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59CD"/>
    <w:rsid w:val="000166DF"/>
    <w:rsid w:val="00017BA4"/>
    <w:rsid w:val="000260BD"/>
    <w:rsid w:val="0002685E"/>
    <w:rsid w:val="00027912"/>
    <w:rsid w:val="00030C67"/>
    <w:rsid w:val="0003122A"/>
    <w:rsid w:val="0003265C"/>
    <w:rsid w:val="000341C7"/>
    <w:rsid w:val="00037E3B"/>
    <w:rsid w:val="0004042C"/>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85E"/>
    <w:rsid w:val="00052342"/>
    <w:rsid w:val="00053D26"/>
    <w:rsid w:val="00053FDF"/>
    <w:rsid w:val="0005452D"/>
    <w:rsid w:val="00055C10"/>
    <w:rsid w:val="00056189"/>
    <w:rsid w:val="00056827"/>
    <w:rsid w:val="0006076E"/>
    <w:rsid w:val="00063392"/>
    <w:rsid w:val="00063E31"/>
    <w:rsid w:val="000659C6"/>
    <w:rsid w:val="00065DAA"/>
    <w:rsid w:val="00066E10"/>
    <w:rsid w:val="0006705A"/>
    <w:rsid w:val="00070BBB"/>
    <w:rsid w:val="00071CC1"/>
    <w:rsid w:val="00072605"/>
    <w:rsid w:val="00076A38"/>
    <w:rsid w:val="0007746C"/>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C08D6"/>
    <w:rsid w:val="000C1014"/>
    <w:rsid w:val="000C1F7D"/>
    <w:rsid w:val="000C343A"/>
    <w:rsid w:val="000C37F3"/>
    <w:rsid w:val="000C37F8"/>
    <w:rsid w:val="000C45F2"/>
    <w:rsid w:val="000C613B"/>
    <w:rsid w:val="000C6F5C"/>
    <w:rsid w:val="000C7041"/>
    <w:rsid w:val="000D313E"/>
    <w:rsid w:val="000D314C"/>
    <w:rsid w:val="000D3453"/>
    <w:rsid w:val="000D648F"/>
    <w:rsid w:val="000D6F42"/>
    <w:rsid w:val="000D7185"/>
    <w:rsid w:val="000E078A"/>
    <w:rsid w:val="000E0986"/>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2C80"/>
    <w:rsid w:val="00113012"/>
    <w:rsid w:val="0011452A"/>
    <w:rsid w:val="0011562F"/>
    <w:rsid w:val="0011591F"/>
    <w:rsid w:val="001170C6"/>
    <w:rsid w:val="0011775A"/>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54A6"/>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962"/>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8D6"/>
    <w:rsid w:val="0024797E"/>
    <w:rsid w:val="0025056B"/>
    <w:rsid w:val="00250D63"/>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5DBF"/>
    <w:rsid w:val="002815D4"/>
    <w:rsid w:val="00282CE1"/>
    <w:rsid w:val="00283D0C"/>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5D4D"/>
    <w:rsid w:val="002D7002"/>
    <w:rsid w:val="002D71A0"/>
    <w:rsid w:val="002D7BD4"/>
    <w:rsid w:val="002E14DD"/>
    <w:rsid w:val="002E235C"/>
    <w:rsid w:val="002E3724"/>
    <w:rsid w:val="002E3741"/>
    <w:rsid w:val="002E3FE4"/>
    <w:rsid w:val="002E5978"/>
    <w:rsid w:val="002E5D7C"/>
    <w:rsid w:val="002E6683"/>
    <w:rsid w:val="002E6B25"/>
    <w:rsid w:val="002F3503"/>
    <w:rsid w:val="002F6465"/>
    <w:rsid w:val="002F7255"/>
    <w:rsid w:val="003001CC"/>
    <w:rsid w:val="00302304"/>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BE2"/>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26E"/>
    <w:rsid w:val="003439A2"/>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09D5"/>
    <w:rsid w:val="0037123A"/>
    <w:rsid w:val="00372626"/>
    <w:rsid w:val="0037470B"/>
    <w:rsid w:val="003748C0"/>
    <w:rsid w:val="00375075"/>
    <w:rsid w:val="00376474"/>
    <w:rsid w:val="00383C38"/>
    <w:rsid w:val="0038634F"/>
    <w:rsid w:val="0038732A"/>
    <w:rsid w:val="003913DC"/>
    <w:rsid w:val="00391594"/>
    <w:rsid w:val="003915AD"/>
    <w:rsid w:val="00392BB0"/>
    <w:rsid w:val="00392D86"/>
    <w:rsid w:val="003943F2"/>
    <w:rsid w:val="0039619E"/>
    <w:rsid w:val="003971DD"/>
    <w:rsid w:val="003977F3"/>
    <w:rsid w:val="003A027F"/>
    <w:rsid w:val="003A1FC7"/>
    <w:rsid w:val="003A2A5F"/>
    <w:rsid w:val="003A6008"/>
    <w:rsid w:val="003A7185"/>
    <w:rsid w:val="003B166C"/>
    <w:rsid w:val="003B1E76"/>
    <w:rsid w:val="003B3E89"/>
    <w:rsid w:val="003B3EBB"/>
    <w:rsid w:val="003B4765"/>
    <w:rsid w:val="003B48E1"/>
    <w:rsid w:val="003B5AD3"/>
    <w:rsid w:val="003C02B0"/>
    <w:rsid w:val="003C05B8"/>
    <w:rsid w:val="003C23C5"/>
    <w:rsid w:val="003C2D00"/>
    <w:rsid w:val="003C39A1"/>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889"/>
    <w:rsid w:val="003F1C00"/>
    <w:rsid w:val="003F30EB"/>
    <w:rsid w:val="003F46A1"/>
    <w:rsid w:val="003F558D"/>
    <w:rsid w:val="00400AF4"/>
    <w:rsid w:val="00401482"/>
    <w:rsid w:val="004058B0"/>
    <w:rsid w:val="00407B4D"/>
    <w:rsid w:val="00410011"/>
    <w:rsid w:val="00410BB2"/>
    <w:rsid w:val="00410C20"/>
    <w:rsid w:val="00411F09"/>
    <w:rsid w:val="00411F0D"/>
    <w:rsid w:val="004143E8"/>
    <w:rsid w:val="00414759"/>
    <w:rsid w:val="00416D7C"/>
    <w:rsid w:val="00417669"/>
    <w:rsid w:val="00420562"/>
    <w:rsid w:val="00421E5F"/>
    <w:rsid w:val="0042238F"/>
    <w:rsid w:val="00423902"/>
    <w:rsid w:val="00426701"/>
    <w:rsid w:val="00427F46"/>
    <w:rsid w:val="00430BC1"/>
    <w:rsid w:val="004352BA"/>
    <w:rsid w:val="00435BF2"/>
    <w:rsid w:val="00435D23"/>
    <w:rsid w:val="0043775F"/>
    <w:rsid w:val="00437857"/>
    <w:rsid w:val="00441415"/>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65FFD"/>
    <w:rsid w:val="0047027F"/>
    <w:rsid w:val="00470360"/>
    <w:rsid w:val="00471EA6"/>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A9A"/>
    <w:rsid w:val="004B7C6D"/>
    <w:rsid w:val="004C19EF"/>
    <w:rsid w:val="004C24B7"/>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1E9D"/>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274"/>
    <w:rsid w:val="005779AA"/>
    <w:rsid w:val="00582859"/>
    <w:rsid w:val="00582AE5"/>
    <w:rsid w:val="00583015"/>
    <w:rsid w:val="00584DA3"/>
    <w:rsid w:val="00585A24"/>
    <w:rsid w:val="00586A42"/>
    <w:rsid w:val="00587AA2"/>
    <w:rsid w:val="00587B5C"/>
    <w:rsid w:val="005901A1"/>
    <w:rsid w:val="0059157F"/>
    <w:rsid w:val="0059387B"/>
    <w:rsid w:val="00594775"/>
    <w:rsid w:val="00596AFB"/>
    <w:rsid w:val="005A1805"/>
    <w:rsid w:val="005A1A58"/>
    <w:rsid w:val="005A1CAA"/>
    <w:rsid w:val="005A2DEA"/>
    <w:rsid w:val="005A56DA"/>
    <w:rsid w:val="005A731D"/>
    <w:rsid w:val="005A7A7E"/>
    <w:rsid w:val="005A7C1C"/>
    <w:rsid w:val="005B0279"/>
    <w:rsid w:val="005B1C1C"/>
    <w:rsid w:val="005B1EFC"/>
    <w:rsid w:val="005B286A"/>
    <w:rsid w:val="005B2939"/>
    <w:rsid w:val="005B3DD1"/>
    <w:rsid w:val="005B3F7E"/>
    <w:rsid w:val="005B4B74"/>
    <w:rsid w:val="005B524D"/>
    <w:rsid w:val="005B6BD8"/>
    <w:rsid w:val="005B6D8B"/>
    <w:rsid w:val="005B7116"/>
    <w:rsid w:val="005C007D"/>
    <w:rsid w:val="005C1D9B"/>
    <w:rsid w:val="005C26BC"/>
    <w:rsid w:val="005C2BA9"/>
    <w:rsid w:val="005C36B6"/>
    <w:rsid w:val="005C6405"/>
    <w:rsid w:val="005C6F13"/>
    <w:rsid w:val="005C749E"/>
    <w:rsid w:val="005D0B9A"/>
    <w:rsid w:val="005D313A"/>
    <w:rsid w:val="005D3717"/>
    <w:rsid w:val="005D3940"/>
    <w:rsid w:val="005D3BBE"/>
    <w:rsid w:val="005D45BD"/>
    <w:rsid w:val="005D4A8C"/>
    <w:rsid w:val="005D7286"/>
    <w:rsid w:val="005D72F5"/>
    <w:rsid w:val="005E1457"/>
    <w:rsid w:val="005E1860"/>
    <w:rsid w:val="005E2496"/>
    <w:rsid w:val="005E2DF4"/>
    <w:rsid w:val="005E3531"/>
    <w:rsid w:val="005E35F7"/>
    <w:rsid w:val="005E3B5E"/>
    <w:rsid w:val="005E48C2"/>
    <w:rsid w:val="005E51A8"/>
    <w:rsid w:val="005E5AE3"/>
    <w:rsid w:val="005E6CDD"/>
    <w:rsid w:val="005E76AE"/>
    <w:rsid w:val="005F0553"/>
    <w:rsid w:val="005F1410"/>
    <w:rsid w:val="005F1669"/>
    <w:rsid w:val="005F217B"/>
    <w:rsid w:val="005F2F78"/>
    <w:rsid w:val="005F3BF2"/>
    <w:rsid w:val="005F5168"/>
    <w:rsid w:val="005F7384"/>
    <w:rsid w:val="00602D31"/>
    <w:rsid w:val="00602E3F"/>
    <w:rsid w:val="006042A1"/>
    <w:rsid w:val="00604CF2"/>
    <w:rsid w:val="00606FA6"/>
    <w:rsid w:val="00607A40"/>
    <w:rsid w:val="00614DB9"/>
    <w:rsid w:val="00621A04"/>
    <w:rsid w:val="00621C6F"/>
    <w:rsid w:val="00621EC6"/>
    <w:rsid w:val="00622E28"/>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68BD"/>
    <w:rsid w:val="00647366"/>
    <w:rsid w:val="0064766E"/>
    <w:rsid w:val="00647C91"/>
    <w:rsid w:val="00647EC5"/>
    <w:rsid w:val="006520A4"/>
    <w:rsid w:val="00652F4F"/>
    <w:rsid w:val="0065432E"/>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0AB9"/>
    <w:rsid w:val="00673941"/>
    <w:rsid w:val="00673E64"/>
    <w:rsid w:val="00674AC7"/>
    <w:rsid w:val="00676894"/>
    <w:rsid w:val="0067772B"/>
    <w:rsid w:val="0068049B"/>
    <w:rsid w:val="00680FF3"/>
    <w:rsid w:val="006834D5"/>
    <w:rsid w:val="00685F52"/>
    <w:rsid w:val="006861BB"/>
    <w:rsid w:val="00686976"/>
    <w:rsid w:val="00690653"/>
    <w:rsid w:val="006907A8"/>
    <w:rsid w:val="00690CB6"/>
    <w:rsid w:val="00692C29"/>
    <w:rsid w:val="0069342C"/>
    <w:rsid w:val="006935C0"/>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509E"/>
    <w:rsid w:val="006C7A01"/>
    <w:rsid w:val="006D0763"/>
    <w:rsid w:val="006D2C94"/>
    <w:rsid w:val="006D5C5D"/>
    <w:rsid w:val="006D7BE6"/>
    <w:rsid w:val="006E0206"/>
    <w:rsid w:val="006E2D0A"/>
    <w:rsid w:val="006E32A0"/>
    <w:rsid w:val="006E4156"/>
    <w:rsid w:val="006E49D4"/>
    <w:rsid w:val="006E4E61"/>
    <w:rsid w:val="006E648E"/>
    <w:rsid w:val="006E76FF"/>
    <w:rsid w:val="006E77B4"/>
    <w:rsid w:val="006F12DC"/>
    <w:rsid w:val="006F154D"/>
    <w:rsid w:val="006F2182"/>
    <w:rsid w:val="006F3BFE"/>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2FA1"/>
    <w:rsid w:val="00747256"/>
    <w:rsid w:val="00750585"/>
    <w:rsid w:val="0075063D"/>
    <w:rsid w:val="00750C75"/>
    <w:rsid w:val="0075167D"/>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39C1"/>
    <w:rsid w:val="00814000"/>
    <w:rsid w:val="008171B2"/>
    <w:rsid w:val="008177C7"/>
    <w:rsid w:val="00817CB4"/>
    <w:rsid w:val="00817DB2"/>
    <w:rsid w:val="0082074A"/>
    <w:rsid w:val="00820ADF"/>
    <w:rsid w:val="00821182"/>
    <w:rsid w:val="00821C02"/>
    <w:rsid w:val="00821CD3"/>
    <w:rsid w:val="00822167"/>
    <w:rsid w:val="00822B79"/>
    <w:rsid w:val="00823152"/>
    <w:rsid w:val="00823283"/>
    <w:rsid w:val="00823A85"/>
    <w:rsid w:val="0082403C"/>
    <w:rsid w:val="008252EB"/>
    <w:rsid w:val="00825827"/>
    <w:rsid w:val="00826084"/>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A63"/>
    <w:rsid w:val="008507A3"/>
    <w:rsid w:val="0085081F"/>
    <w:rsid w:val="00851532"/>
    <w:rsid w:val="00851766"/>
    <w:rsid w:val="0085246C"/>
    <w:rsid w:val="008524C2"/>
    <w:rsid w:val="008562C4"/>
    <w:rsid w:val="00860DDC"/>
    <w:rsid w:val="00861351"/>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3388"/>
    <w:rsid w:val="008B59CD"/>
    <w:rsid w:val="008B6E09"/>
    <w:rsid w:val="008B7217"/>
    <w:rsid w:val="008C19A3"/>
    <w:rsid w:val="008C1B3E"/>
    <w:rsid w:val="008C27E9"/>
    <w:rsid w:val="008C3D56"/>
    <w:rsid w:val="008C4580"/>
    <w:rsid w:val="008C4762"/>
    <w:rsid w:val="008C4A82"/>
    <w:rsid w:val="008C5647"/>
    <w:rsid w:val="008C762D"/>
    <w:rsid w:val="008C7964"/>
    <w:rsid w:val="008D052B"/>
    <w:rsid w:val="008D2E3D"/>
    <w:rsid w:val="008D2FA9"/>
    <w:rsid w:val="008D4961"/>
    <w:rsid w:val="008D5CB0"/>
    <w:rsid w:val="008D5F1D"/>
    <w:rsid w:val="008D63B7"/>
    <w:rsid w:val="008E02C4"/>
    <w:rsid w:val="008E06C1"/>
    <w:rsid w:val="008E5D9D"/>
    <w:rsid w:val="008E68D7"/>
    <w:rsid w:val="008E698B"/>
    <w:rsid w:val="008E6A66"/>
    <w:rsid w:val="008E78E8"/>
    <w:rsid w:val="008F42FB"/>
    <w:rsid w:val="008F46BA"/>
    <w:rsid w:val="008F66BF"/>
    <w:rsid w:val="009013CA"/>
    <w:rsid w:val="009025B6"/>
    <w:rsid w:val="00902B17"/>
    <w:rsid w:val="009052C5"/>
    <w:rsid w:val="00905785"/>
    <w:rsid w:val="00906509"/>
    <w:rsid w:val="009071F4"/>
    <w:rsid w:val="00911ADB"/>
    <w:rsid w:val="0091253E"/>
    <w:rsid w:val="00912B0F"/>
    <w:rsid w:val="00913027"/>
    <w:rsid w:val="0091330E"/>
    <w:rsid w:val="00913B8A"/>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72E"/>
    <w:rsid w:val="00936849"/>
    <w:rsid w:val="00936B72"/>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3CA"/>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3D71"/>
    <w:rsid w:val="009749AA"/>
    <w:rsid w:val="00975237"/>
    <w:rsid w:val="00975CF2"/>
    <w:rsid w:val="0097673F"/>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4E72"/>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5D05"/>
    <w:rsid w:val="009B693F"/>
    <w:rsid w:val="009B70AD"/>
    <w:rsid w:val="009B7717"/>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3EBC"/>
    <w:rsid w:val="009F41D4"/>
    <w:rsid w:val="009F4857"/>
    <w:rsid w:val="009F526E"/>
    <w:rsid w:val="009F537B"/>
    <w:rsid w:val="009F588F"/>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102"/>
    <w:rsid w:val="00A2254F"/>
    <w:rsid w:val="00A22964"/>
    <w:rsid w:val="00A22E18"/>
    <w:rsid w:val="00A230EC"/>
    <w:rsid w:val="00A2380B"/>
    <w:rsid w:val="00A24BB6"/>
    <w:rsid w:val="00A26D67"/>
    <w:rsid w:val="00A300CD"/>
    <w:rsid w:val="00A31310"/>
    <w:rsid w:val="00A31BA4"/>
    <w:rsid w:val="00A31BAC"/>
    <w:rsid w:val="00A32AC2"/>
    <w:rsid w:val="00A33BF4"/>
    <w:rsid w:val="00A343C2"/>
    <w:rsid w:val="00A34AA0"/>
    <w:rsid w:val="00A36258"/>
    <w:rsid w:val="00A36479"/>
    <w:rsid w:val="00A37BFD"/>
    <w:rsid w:val="00A37C9F"/>
    <w:rsid w:val="00A4125C"/>
    <w:rsid w:val="00A41AB1"/>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5B95"/>
    <w:rsid w:val="00A6739C"/>
    <w:rsid w:val="00A67907"/>
    <w:rsid w:val="00A67B67"/>
    <w:rsid w:val="00A70A8C"/>
    <w:rsid w:val="00A71B1D"/>
    <w:rsid w:val="00A72BEC"/>
    <w:rsid w:val="00A73B28"/>
    <w:rsid w:val="00A757F6"/>
    <w:rsid w:val="00A75ADD"/>
    <w:rsid w:val="00A7688D"/>
    <w:rsid w:val="00A800DF"/>
    <w:rsid w:val="00A80992"/>
    <w:rsid w:val="00A80DF8"/>
    <w:rsid w:val="00A81B0A"/>
    <w:rsid w:val="00A85525"/>
    <w:rsid w:val="00A91089"/>
    <w:rsid w:val="00A91869"/>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43C1"/>
    <w:rsid w:val="00AF6539"/>
    <w:rsid w:val="00AF6B0B"/>
    <w:rsid w:val="00AF6D3C"/>
    <w:rsid w:val="00B00E78"/>
    <w:rsid w:val="00B018CB"/>
    <w:rsid w:val="00B052AC"/>
    <w:rsid w:val="00B06824"/>
    <w:rsid w:val="00B10DA4"/>
    <w:rsid w:val="00B11604"/>
    <w:rsid w:val="00B13D76"/>
    <w:rsid w:val="00B14D97"/>
    <w:rsid w:val="00B16F32"/>
    <w:rsid w:val="00B20B78"/>
    <w:rsid w:val="00B22DC5"/>
    <w:rsid w:val="00B24624"/>
    <w:rsid w:val="00B255FA"/>
    <w:rsid w:val="00B2695B"/>
    <w:rsid w:val="00B27623"/>
    <w:rsid w:val="00B27B55"/>
    <w:rsid w:val="00B3148C"/>
    <w:rsid w:val="00B37099"/>
    <w:rsid w:val="00B40A50"/>
    <w:rsid w:val="00B40F23"/>
    <w:rsid w:val="00B42A96"/>
    <w:rsid w:val="00B4406B"/>
    <w:rsid w:val="00B454D6"/>
    <w:rsid w:val="00B45ABC"/>
    <w:rsid w:val="00B45D7E"/>
    <w:rsid w:val="00B47074"/>
    <w:rsid w:val="00B5091D"/>
    <w:rsid w:val="00B5133B"/>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602C"/>
    <w:rsid w:val="00B97FCC"/>
    <w:rsid w:val="00BA00CF"/>
    <w:rsid w:val="00BA0591"/>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59"/>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5FD3"/>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A45C6"/>
    <w:rsid w:val="00CB09B0"/>
    <w:rsid w:val="00CB0D7A"/>
    <w:rsid w:val="00CB0DCD"/>
    <w:rsid w:val="00CB1079"/>
    <w:rsid w:val="00CB20AF"/>
    <w:rsid w:val="00CB2A30"/>
    <w:rsid w:val="00CB6298"/>
    <w:rsid w:val="00CB7563"/>
    <w:rsid w:val="00CC024B"/>
    <w:rsid w:val="00CC0BD7"/>
    <w:rsid w:val="00CC0EDA"/>
    <w:rsid w:val="00CC16F4"/>
    <w:rsid w:val="00CC198B"/>
    <w:rsid w:val="00CC1F3A"/>
    <w:rsid w:val="00CC290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2BDD"/>
    <w:rsid w:val="00D037E2"/>
    <w:rsid w:val="00D039F2"/>
    <w:rsid w:val="00D03E05"/>
    <w:rsid w:val="00D03E09"/>
    <w:rsid w:val="00D04191"/>
    <w:rsid w:val="00D044C9"/>
    <w:rsid w:val="00D04E9A"/>
    <w:rsid w:val="00D0556C"/>
    <w:rsid w:val="00D06411"/>
    <w:rsid w:val="00D06D5F"/>
    <w:rsid w:val="00D07C25"/>
    <w:rsid w:val="00D10D45"/>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2A56"/>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9043E"/>
    <w:rsid w:val="00D90C18"/>
    <w:rsid w:val="00D910C2"/>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4D16"/>
    <w:rsid w:val="00DA5816"/>
    <w:rsid w:val="00DA5B0C"/>
    <w:rsid w:val="00DA7B99"/>
    <w:rsid w:val="00DB24AE"/>
    <w:rsid w:val="00DB3FDD"/>
    <w:rsid w:val="00DB4A2A"/>
    <w:rsid w:val="00DB4C08"/>
    <w:rsid w:val="00DC0BB3"/>
    <w:rsid w:val="00DC1722"/>
    <w:rsid w:val="00DC2116"/>
    <w:rsid w:val="00DC2E00"/>
    <w:rsid w:val="00DC5081"/>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E41"/>
    <w:rsid w:val="00E04112"/>
    <w:rsid w:val="00E043F2"/>
    <w:rsid w:val="00E053F5"/>
    <w:rsid w:val="00E05EAF"/>
    <w:rsid w:val="00E068FA"/>
    <w:rsid w:val="00E06E85"/>
    <w:rsid w:val="00E10BB4"/>
    <w:rsid w:val="00E10DC4"/>
    <w:rsid w:val="00E12285"/>
    <w:rsid w:val="00E137B2"/>
    <w:rsid w:val="00E137FC"/>
    <w:rsid w:val="00E1400C"/>
    <w:rsid w:val="00E14052"/>
    <w:rsid w:val="00E1437E"/>
    <w:rsid w:val="00E154EE"/>
    <w:rsid w:val="00E21B89"/>
    <w:rsid w:val="00E22A62"/>
    <w:rsid w:val="00E23A0C"/>
    <w:rsid w:val="00E30FED"/>
    <w:rsid w:val="00E34C42"/>
    <w:rsid w:val="00E35723"/>
    <w:rsid w:val="00E430F2"/>
    <w:rsid w:val="00E43527"/>
    <w:rsid w:val="00E44750"/>
    <w:rsid w:val="00E45535"/>
    <w:rsid w:val="00E4600C"/>
    <w:rsid w:val="00E465DB"/>
    <w:rsid w:val="00E47246"/>
    <w:rsid w:val="00E47B3D"/>
    <w:rsid w:val="00E50E51"/>
    <w:rsid w:val="00E52A0B"/>
    <w:rsid w:val="00E540CA"/>
    <w:rsid w:val="00E54F80"/>
    <w:rsid w:val="00E55B2B"/>
    <w:rsid w:val="00E5615F"/>
    <w:rsid w:val="00E57564"/>
    <w:rsid w:val="00E615F9"/>
    <w:rsid w:val="00E617A2"/>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2D6F"/>
    <w:rsid w:val="00EB3635"/>
    <w:rsid w:val="00EB5C6A"/>
    <w:rsid w:val="00EB759B"/>
    <w:rsid w:val="00EB76F8"/>
    <w:rsid w:val="00EC11DD"/>
    <w:rsid w:val="00EC1565"/>
    <w:rsid w:val="00EC1C57"/>
    <w:rsid w:val="00EC29B4"/>
    <w:rsid w:val="00EC3A58"/>
    <w:rsid w:val="00EC4493"/>
    <w:rsid w:val="00EC4AFB"/>
    <w:rsid w:val="00EC55AE"/>
    <w:rsid w:val="00EC57DC"/>
    <w:rsid w:val="00ED1222"/>
    <w:rsid w:val="00ED1C0E"/>
    <w:rsid w:val="00ED23ED"/>
    <w:rsid w:val="00ED28F4"/>
    <w:rsid w:val="00ED2EFE"/>
    <w:rsid w:val="00ED357D"/>
    <w:rsid w:val="00ED4B56"/>
    <w:rsid w:val="00ED6B32"/>
    <w:rsid w:val="00ED6DA5"/>
    <w:rsid w:val="00EE17AD"/>
    <w:rsid w:val="00EE34D2"/>
    <w:rsid w:val="00EE3591"/>
    <w:rsid w:val="00EE3C08"/>
    <w:rsid w:val="00EE5D79"/>
    <w:rsid w:val="00EE60D1"/>
    <w:rsid w:val="00EF122E"/>
    <w:rsid w:val="00EF3286"/>
    <w:rsid w:val="00EF3663"/>
    <w:rsid w:val="00EF3A19"/>
    <w:rsid w:val="00EF456E"/>
    <w:rsid w:val="00EF4CAF"/>
    <w:rsid w:val="00EF77EC"/>
    <w:rsid w:val="00EF7D75"/>
    <w:rsid w:val="00F00693"/>
    <w:rsid w:val="00F0194F"/>
    <w:rsid w:val="00F02282"/>
    <w:rsid w:val="00F02A68"/>
    <w:rsid w:val="00F02B41"/>
    <w:rsid w:val="00F039A3"/>
    <w:rsid w:val="00F0450B"/>
    <w:rsid w:val="00F07129"/>
    <w:rsid w:val="00F07159"/>
    <w:rsid w:val="00F10000"/>
    <w:rsid w:val="00F100FF"/>
    <w:rsid w:val="00F15392"/>
    <w:rsid w:val="00F15A40"/>
    <w:rsid w:val="00F1611B"/>
    <w:rsid w:val="00F169D3"/>
    <w:rsid w:val="00F16C9E"/>
    <w:rsid w:val="00F17F72"/>
    <w:rsid w:val="00F204D1"/>
    <w:rsid w:val="00F20CF4"/>
    <w:rsid w:val="00F221AE"/>
    <w:rsid w:val="00F224F5"/>
    <w:rsid w:val="00F23C55"/>
    <w:rsid w:val="00F23F54"/>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3F3C"/>
    <w:rsid w:val="00F54F0C"/>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77790"/>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97285"/>
    <w:rsid w:val="00FA0C0E"/>
    <w:rsid w:val="00FA1182"/>
    <w:rsid w:val="00FA2058"/>
    <w:rsid w:val="00FA3DA2"/>
    <w:rsid w:val="00FA3F8D"/>
    <w:rsid w:val="00FA5A15"/>
    <w:rsid w:val="00FA6498"/>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D6544"/>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1AB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5636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96183506">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95425-96B1-4605-B01D-ECED81DA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2023-09-18T21:39:00Z</dcterms:created>
  <dcterms:modified xsi:type="dcterms:W3CDTF">2023-09-28T16:11:00Z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(3)dDMpjwfOqXZ55RGW2gzVGTjKEjSpZZIgGEIgHdMJypwZY6PgXTYbzPKofqqU2tk7Sm40NAZ4
tS/yNbOMG445nxO2YKEDcdfY3PUXyErlHfUd3T6nS/iJs5NhfM5BZN10HN/RJtPEhMihO8dQ
jmNXh8m/36FX7kM0lmVO18fW9ttJNaMmkIjkugS1rgyFLbBEzT3WDjY7wE2wuQmVTaayTz/N
HRih7Ian0CvZOuBmb1</vt:lpwstr>
  </property>
  <property fmtid="{D5CDD505-2E9C-101B-9397-08002B2CF9AE}" pid="3" name="_2015_ms_pID_7253431">
    <vt:lpwstr>r5RAJQAJkyowjaZshnLEM5WOhVjuX+XVH86FfZIlQGh4swVlPJaEca
08s15qj5GhuB53JMbGMTxUiSALG+SbwN6iuNeInzTVOg3L1fXp1afxOb/x1IINLuxJ1bIII6
hEmpTzvmjlaPGiiS7s+f7plhYtaemsCj+Jv2q+8JUpfXK2SMlgkJRqJqpmLbcS7zJY8okZ/t
mAfmrVMUOXYatywdob9xE2TXa0/qD9Y4MVoM</vt:lpwstr>
  </property>
  <property fmtid="{D5CDD505-2E9C-101B-9397-08002B2CF9AE}" pid="4" name="_2015_ms_pID_7253432">
    <vt:lpwstr>zYK3cUPhDE+HpRrZwXztNME=</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1683853107</vt:lpwstr>
  </property>
</Properties>
</file>