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EE8480E" w:rsidR="00332753" w:rsidRPr="000D75C7" w:rsidRDefault="00332753" w:rsidP="00332753">
      <w:pPr>
        <w:pStyle w:val="3GPPHeader"/>
        <w:spacing w:after="60"/>
        <w:rPr>
          <w:rFonts w:ascii="Arial" w:hAnsi="Arial" w:cs="Arial"/>
        </w:rPr>
      </w:pPr>
      <w:bookmarkStart w:id="0" w:name="_Ref462817227"/>
      <w:r w:rsidRPr="000D75C7">
        <w:t>3GPP TSG-RAN WG1 #1</w:t>
      </w:r>
      <w:r w:rsidR="008D2CFE" w:rsidRPr="000D75C7">
        <w:t>1</w:t>
      </w:r>
      <w:r w:rsidR="00923700">
        <w:t>4</w:t>
      </w:r>
      <w:r w:rsidR="000D75C7" w:rsidRPr="000D75C7">
        <w:t>bis</w:t>
      </w:r>
      <w:r w:rsidR="001841A9" w:rsidRPr="000D75C7">
        <w:t xml:space="preserve"> </w:t>
      </w:r>
      <w:r w:rsidRPr="000D75C7">
        <w:rPr>
          <w:rFonts w:ascii="Arial" w:hAnsi="Arial" w:cs="Arial"/>
        </w:rPr>
        <w:tab/>
        <w:t>R1-</w:t>
      </w:r>
      <w:r w:rsidR="00543ACB" w:rsidRPr="000D75C7">
        <w:rPr>
          <w:rFonts w:ascii="Arial" w:hAnsi="Arial" w:cs="Arial"/>
        </w:rPr>
        <w:t>2</w:t>
      </w:r>
      <w:r w:rsidR="00A269B8" w:rsidRPr="000D75C7">
        <w:rPr>
          <w:rFonts w:ascii="Arial" w:hAnsi="Arial" w:cs="Arial"/>
        </w:rPr>
        <w:t>3</w:t>
      </w:r>
      <w:r w:rsidR="00C71B3D">
        <w:rPr>
          <w:rFonts w:ascii="Arial" w:hAnsi="Arial" w:cs="Arial"/>
        </w:rPr>
        <w:t>09</w:t>
      </w:r>
      <w:r w:rsidR="00260E79">
        <w:rPr>
          <w:rFonts w:ascii="Arial" w:hAnsi="Arial" w:cs="Arial"/>
        </w:rPr>
        <w:t>739</w:t>
      </w:r>
      <w:r w:rsidR="00035029" w:rsidRPr="000D75C7" w:rsidDel="00035029">
        <w:rPr>
          <w:rFonts w:ascii="Arial" w:hAnsi="Arial" w:cs="Arial"/>
        </w:rPr>
        <w:t xml:space="preserve"> </w:t>
      </w:r>
      <w:r w:rsidRPr="000D75C7" w:rsidDel="00EB7925">
        <w:rPr>
          <w:rFonts w:ascii="Arial" w:hAnsi="Arial" w:cs="Arial"/>
        </w:rPr>
        <w:t xml:space="preserve"> </w:t>
      </w:r>
      <w:r w:rsidRPr="000D75C7" w:rsidDel="00070695">
        <w:rPr>
          <w:rFonts w:ascii="Arial" w:hAnsi="Arial" w:cs="Arial"/>
        </w:rPr>
        <w:t xml:space="preserve"> </w:t>
      </w:r>
      <w:r w:rsidRPr="000D75C7" w:rsidDel="005A147F">
        <w:rPr>
          <w:rFonts w:ascii="Arial" w:hAnsi="Arial" w:cs="Arial"/>
        </w:rPr>
        <w:t xml:space="preserve"> </w:t>
      </w:r>
    </w:p>
    <w:p w14:paraId="6F031CAE" w14:textId="4F5472C9" w:rsidR="00332753" w:rsidRPr="00B234FB" w:rsidRDefault="00C36145" w:rsidP="00332753">
      <w:pPr>
        <w:pStyle w:val="3GPPHeader"/>
        <w:spacing w:after="60"/>
        <w:rPr>
          <w:rFonts w:ascii="Arial" w:hAnsi="Arial" w:cs="Arial"/>
          <w:b w:val="0"/>
          <w:noProof/>
          <w:lang w:val="en-US"/>
        </w:rPr>
      </w:pPr>
      <w:r>
        <w:rPr>
          <w:lang w:val="en-US"/>
        </w:rPr>
        <w:t>Xiamen</w:t>
      </w:r>
      <w:r w:rsidR="000D75C7">
        <w:rPr>
          <w:lang w:val="en-US"/>
        </w:rPr>
        <w:t>,</w:t>
      </w:r>
      <w:r>
        <w:rPr>
          <w:lang w:val="en-US"/>
        </w:rPr>
        <w:t xml:space="preserve"> China, October</w:t>
      </w:r>
      <w:r w:rsidR="000D75C7">
        <w:rPr>
          <w:lang w:val="en-US"/>
        </w:rPr>
        <w:t xml:space="preserve"> </w:t>
      </w:r>
      <w:r>
        <w:rPr>
          <w:lang w:val="en-US"/>
        </w:rPr>
        <w:t>9</w:t>
      </w:r>
      <w:r w:rsidR="000D75C7" w:rsidRPr="000D75C7">
        <w:rPr>
          <w:vertAlign w:val="superscript"/>
          <w:lang w:val="en-US"/>
        </w:rPr>
        <w:t>th</w:t>
      </w:r>
      <w:r w:rsidR="000D75C7">
        <w:rPr>
          <w:lang w:val="en-US"/>
        </w:rPr>
        <w:t xml:space="preserve"> </w:t>
      </w:r>
      <w:r w:rsidR="00332753" w:rsidRPr="00B234FB">
        <w:rPr>
          <w:lang w:val="en-US"/>
        </w:rPr>
        <w:t>–</w:t>
      </w:r>
      <w:r w:rsidR="00CF0237" w:rsidRPr="00B234FB">
        <w:rPr>
          <w:lang w:val="en-US"/>
        </w:rPr>
        <w:t xml:space="preserve"> </w:t>
      </w:r>
      <w:r>
        <w:rPr>
          <w:lang w:val="en-US"/>
        </w:rPr>
        <w:t>13</w:t>
      </w:r>
      <w:r w:rsidR="00AF79E7" w:rsidRPr="00AF79E7">
        <w:rPr>
          <w:vertAlign w:val="superscript"/>
          <w:lang w:val="en-US"/>
        </w:rPr>
        <w:t>th</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46A4C849"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6562EB">
        <w:rPr>
          <w:rFonts w:ascii="Arial" w:hAnsi="Arial" w:cs="Arial"/>
          <w:sz w:val="22"/>
          <w:lang w:val="en-US"/>
        </w:rPr>
        <w:t>8.7</w:t>
      </w:r>
      <w:r w:rsidR="00E646EA">
        <w:rPr>
          <w:rFonts w:ascii="Arial" w:hAnsi="Arial" w:cs="Arial"/>
          <w:sz w:val="22"/>
          <w:lang w:val="en-US"/>
        </w:rPr>
        <w:t>.1</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0CC664E4"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B21F02">
        <w:rPr>
          <w:rFonts w:ascii="Arial" w:hAnsi="Arial" w:cs="Arial"/>
          <w:sz w:val="22"/>
          <w:lang w:val="en-US"/>
        </w:rPr>
        <w:t xml:space="preserve">Remaining issues on L1 enhancement for </w:t>
      </w:r>
      <w:r w:rsidR="00041723">
        <w:rPr>
          <w:rFonts w:ascii="Arial" w:hAnsi="Arial" w:cs="Arial"/>
          <w:sz w:val="22"/>
          <w:lang w:val="en-US"/>
        </w:rPr>
        <w:t>LTM</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75A550C2" w14:textId="2070F474" w:rsidR="00084CFE" w:rsidRDefault="003A3B3E" w:rsidP="00361763">
      <w:pPr>
        <w:rPr>
          <w:rFonts w:ascii="Times New Roman" w:hAnsi="Times New Roman" w:cs="Times New Roman"/>
          <w:sz w:val="20"/>
          <w:szCs w:val="20"/>
          <w:lang w:val="en-US"/>
        </w:rPr>
      </w:pPr>
      <w:r>
        <w:rPr>
          <w:rFonts w:ascii="Times New Roman" w:hAnsi="Times New Roman" w:cs="Times New Roman"/>
          <w:sz w:val="20"/>
          <w:szCs w:val="20"/>
          <w:lang w:val="en-US"/>
        </w:rPr>
        <w:t>In</w:t>
      </w:r>
      <w:r w:rsidR="00084CFE">
        <w:rPr>
          <w:rFonts w:ascii="Times New Roman" w:hAnsi="Times New Roman" w:cs="Times New Roman"/>
          <w:sz w:val="20"/>
          <w:szCs w:val="20"/>
          <w:lang w:val="en-US"/>
        </w:rPr>
        <w:t xml:space="preserve"> Rel-18 work item “</w:t>
      </w:r>
      <w:r w:rsidR="007625F0">
        <w:rPr>
          <w:rFonts w:ascii="Times New Roman" w:hAnsi="Times New Roman" w:cs="Times New Roman"/>
          <w:sz w:val="20"/>
          <w:szCs w:val="20"/>
          <w:lang w:val="en-US"/>
        </w:rPr>
        <w:t>Further NR mobility enhancement</w:t>
      </w:r>
      <w:r w:rsidR="00442EEA">
        <w:rPr>
          <w:rFonts w:ascii="Times New Roman" w:hAnsi="Times New Roman" w:cs="Times New Roman"/>
          <w:sz w:val="20"/>
          <w:szCs w:val="20"/>
          <w:lang w:val="en-US"/>
        </w:rPr>
        <w:t>s</w:t>
      </w:r>
      <w:r w:rsidR="00084CFE">
        <w:rPr>
          <w:rFonts w:ascii="Times New Roman" w:hAnsi="Times New Roman" w:cs="Times New Roman"/>
          <w:sz w:val="20"/>
          <w:szCs w:val="20"/>
          <w:lang w:val="en-US"/>
        </w:rPr>
        <w:t>”</w:t>
      </w:r>
      <w:r w:rsidR="00442EEA">
        <w:rPr>
          <w:rFonts w:ascii="Times New Roman" w:hAnsi="Times New Roman" w:cs="Times New Roman"/>
          <w:sz w:val="20"/>
          <w:szCs w:val="20"/>
          <w:lang w:val="en-US"/>
        </w:rPr>
        <w:t xml:space="preserve">, supporting L1L2-triggered </w:t>
      </w:r>
      <w:r>
        <w:rPr>
          <w:rFonts w:ascii="Times New Roman" w:hAnsi="Times New Roman" w:cs="Times New Roman"/>
          <w:sz w:val="20"/>
          <w:szCs w:val="20"/>
          <w:lang w:val="en-US"/>
        </w:rPr>
        <w:t>mobility (LTM)</w:t>
      </w:r>
      <w:r w:rsidR="00442EE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is one of the topics. </w:t>
      </w:r>
      <w:r w:rsidR="004B0E92" w:rsidRPr="004B0E92">
        <w:rPr>
          <w:rFonts w:ascii="Times New Roman" w:hAnsi="Times New Roman" w:cs="Times New Roman"/>
          <w:sz w:val="20"/>
          <w:szCs w:val="20"/>
          <w:lang w:val="en-US"/>
        </w:rPr>
        <w:t xml:space="preserve">The goal of </w:t>
      </w:r>
      <w:r w:rsidR="00471718">
        <w:rPr>
          <w:rFonts w:ascii="Times New Roman" w:hAnsi="Times New Roman" w:cs="Times New Roman"/>
          <w:sz w:val="20"/>
          <w:szCs w:val="20"/>
          <w:lang w:val="en-US"/>
        </w:rPr>
        <w:t>LTM</w:t>
      </w:r>
      <w:r w:rsidR="004B0E92" w:rsidRPr="004B0E92">
        <w:rPr>
          <w:rFonts w:ascii="Times New Roman" w:hAnsi="Times New Roman" w:cs="Times New Roman"/>
          <w:sz w:val="20"/>
          <w:szCs w:val="20"/>
          <w:lang w:val="en-US"/>
        </w:rPr>
        <w:t xml:space="preserve"> is to enable a serving cell change via L1/L2 </w:t>
      </w:r>
      <w:proofErr w:type="spellStart"/>
      <w:r w:rsidR="004B0E92" w:rsidRPr="004B0E92">
        <w:rPr>
          <w:rFonts w:ascii="Times New Roman" w:hAnsi="Times New Roman" w:cs="Times New Roman"/>
          <w:sz w:val="20"/>
          <w:szCs w:val="20"/>
          <w:lang w:val="en-US"/>
        </w:rPr>
        <w:t>signalling</w:t>
      </w:r>
      <w:proofErr w:type="spellEnd"/>
      <w:r w:rsidR="004B0E92" w:rsidRPr="004B0E92">
        <w:rPr>
          <w:rFonts w:ascii="Times New Roman" w:hAnsi="Times New Roman" w:cs="Times New Roman"/>
          <w:sz w:val="20"/>
          <w:szCs w:val="20"/>
          <w:lang w:val="en-US"/>
        </w:rPr>
        <w:t xml:space="preserve"> </w:t>
      </w:r>
      <w:proofErr w:type="gramStart"/>
      <w:r w:rsidR="004B0E92" w:rsidRPr="004B0E92">
        <w:rPr>
          <w:rFonts w:ascii="Times New Roman" w:hAnsi="Times New Roman" w:cs="Times New Roman"/>
          <w:sz w:val="20"/>
          <w:szCs w:val="20"/>
          <w:lang w:val="en-US"/>
        </w:rPr>
        <w:t>in order to</w:t>
      </w:r>
      <w:proofErr w:type="gramEnd"/>
      <w:r w:rsidR="004B0E92" w:rsidRPr="004B0E92">
        <w:rPr>
          <w:rFonts w:ascii="Times New Roman" w:hAnsi="Times New Roman" w:cs="Times New Roman"/>
          <w:sz w:val="20"/>
          <w:szCs w:val="20"/>
          <w:lang w:val="en-US"/>
        </w:rPr>
        <w:t xml:space="preserve"> reduce the latency, overhead and interruption time.</w:t>
      </w:r>
    </w:p>
    <w:p w14:paraId="3546386F" w14:textId="327FD613" w:rsidR="00646BBC" w:rsidRDefault="001079BB" w:rsidP="00361763">
      <w:pPr>
        <w:rPr>
          <w:rFonts w:ascii="Times New Roman" w:hAnsi="Times New Roman" w:cs="Times New Roman"/>
          <w:sz w:val="20"/>
          <w:szCs w:val="20"/>
          <w:lang w:val="en-US"/>
        </w:rPr>
      </w:pPr>
      <w:r>
        <w:rPr>
          <w:rFonts w:ascii="Times New Roman" w:hAnsi="Times New Roman" w:cs="Times New Roman"/>
          <w:sz w:val="20"/>
          <w:szCs w:val="20"/>
          <w:lang w:val="en-US"/>
        </w:rPr>
        <w:t>RAN1 has completed</w:t>
      </w:r>
      <w:r w:rsidR="001D78FA">
        <w:rPr>
          <w:rFonts w:ascii="Times New Roman" w:hAnsi="Times New Roman" w:cs="Times New Roman"/>
          <w:sz w:val="20"/>
          <w:szCs w:val="20"/>
          <w:lang w:val="en-US"/>
        </w:rPr>
        <w:t xml:space="preserve"> its work by the</w:t>
      </w:r>
      <w:r w:rsidR="00BC2517">
        <w:rPr>
          <w:rFonts w:ascii="Times New Roman" w:hAnsi="Times New Roman" w:cs="Times New Roman"/>
          <w:sz w:val="20"/>
          <w:szCs w:val="20"/>
          <w:lang w:val="en-US"/>
        </w:rPr>
        <w:t xml:space="preserve"> previous </w:t>
      </w:r>
      <w:r w:rsidR="00646BBC">
        <w:rPr>
          <w:rFonts w:ascii="Times New Roman" w:hAnsi="Times New Roman" w:cs="Times New Roman"/>
          <w:sz w:val="20"/>
          <w:szCs w:val="20"/>
          <w:lang w:val="en-US"/>
        </w:rPr>
        <w:t xml:space="preserve">RAN1 </w:t>
      </w:r>
      <w:r w:rsidR="00BC2517">
        <w:rPr>
          <w:rFonts w:ascii="Times New Roman" w:hAnsi="Times New Roman" w:cs="Times New Roman"/>
          <w:sz w:val="20"/>
          <w:szCs w:val="20"/>
          <w:lang w:val="en-US"/>
        </w:rPr>
        <w:t>meeting</w:t>
      </w:r>
      <w:r w:rsidR="001D78FA">
        <w:rPr>
          <w:rFonts w:ascii="Times New Roman" w:hAnsi="Times New Roman" w:cs="Times New Roman"/>
          <w:sz w:val="20"/>
          <w:szCs w:val="20"/>
          <w:lang w:val="en-US"/>
        </w:rPr>
        <w:t xml:space="preserve"> [1]</w:t>
      </w:r>
      <w:r w:rsidR="00F70B7C">
        <w:rPr>
          <w:rFonts w:ascii="Times New Roman" w:hAnsi="Times New Roman" w:cs="Times New Roman"/>
          <w:sz w:val="20"/>
          <w:szCs w:val="20"/>
          <w:lang w:val="en-US"/>
        </w:rPr>
        <w:t>.</w:t>
      </w:r>
      <w:r w:rsidR="00F20F1A">
        <w:rPr>
          <w:rFonts w:ascii="Times New Roman" w:hAnsi="Times New Roman" w:cs="Times New Roman"/>
          <w:sz w:val="20"/>
          <w:szCs w:val="20"/>
          <w:lang w:val="en-US"/>
        </w:rPr>
        <w:t xml:space="preserve"> However, there are </w:t>
      </w:r>
      <w:r w:rsidR="001B643E">
        <w:rPr>
          <w:rFonts w:ascii="Times New Roman" w:hAnsi="Times New Roman" w:cs="Times New Roman"/>
          <w:sz w:val="20"/>
          <w:szCs w:val="20"/>
          <w:lang w:val="en-US"/>
        </w:rPr>
        <w:t xml:space="preserve">still </w:t>
      </w:r>
      <w:r w:rsidR="00F20F1A">
        <w:rPr>
          <w:rFonts w:ascii="Times New Roman" w:hAnsi="Times New Roman" w:cs="Times New Roman"/>
          <w:sz w:val="20"/>
          <w:szCs w:val="20"/>
          <w:lang w:val="en-US"/>
        </w:rPr>
        <w:t xml:space="preserve">some remaining issues to be addressed in the maintenance phase. </w:t>
      </w:r>
      <w:r w:rsidR="00C820BE">
        <w:rPr>
          <w:rFonts w:ascii="Times New Roman" w:hAnsi="Times New Roman" w:cs="Times New Roman"/>
          <w:sz w:val="20"/>
          <w:szCs w:val="20"/>
          <w:lang w:val="en-US"/>
        </w:rPr>
        <w:t>We address some remaining issues as</w:t>
      </w:r>
      <w:r w:rsidR="00F70B7C">
        <w:rPr>
          <w:rFonts w:ascii="Times New Roman" w:hAnsi="Times New Roman" w:cs="Times New Roman"/>
          <w:sz w:val="20"/>
          <w:szCs w:val="20"/>
          <w:lang w:val="en-US"/>
        </w:rPr>
        <w:t xml:space="preserve"> captured in Feature Lead (FL) summary</w:t>
      </w:r>
      <w:r w:rsidR="00C820BE">
        <w:rPr>
          <w:rFonts w:ascii="Times New Roman" w:hAnsi="Times New Roman" w:cs="Times New Roman"/>
          <w:sz w:val="20"/>
          <w:szCs w:val="20"/>
          <w:lang w:val="en-US"/>
        </w:rPr>
        <w:t xml:space="preserve"> from previous meeting</w:t>
      </w:r>
      <w:r w:rsidR="00F70B7C">
        <w:rPr>
          <w:rFonts w:ascii="Times New Roman" w:hAnsi="Times New Roman" w:cs="Times New Roman"/>
          <w:sz w:val="20"/>
          <w:szCs w:val="20"/>
          <w:lang w:val="en-US"/>
        </w:rPr>
        <w:t xml:space="preserve"> [</w:t>
      </w:r>
      <w:r w:rsidR="00C820BE">
        <w:rPr>
          <w:rFonts w:ascii="Times New Roman" w:hAnsi="Times New Roman" w:cs="Times New Roman"/>
          <w:sz w:val="20"/>
          <w:szCs w:val="20"/>
          <w:lang w:val="en-US"/>
        </w:rPr>
        <w:t>2</w:t>
      </w:r>
      <w:r w:rsidR="00F70B7C">
        <w:rPr>
          <w:rFonts w:ascii="Times New Roman" w:hAnsi="Times New Roman" w:cs="Times New Roman"/>
          <w:sz w:val="20"/>
          <w:szCs w:val="20"/>
          <w:lang w:val="en-US"/>
        </w:rPr>
        <w:t xml:space="preserve">]. </w:t>
      </w:r>
      <w:r w:rsidR="00646BBC">
        <w:rPr>
          <w:rFonts w:ascii="Times New Roman" w:hAnsi="Times New Roman" w:cs="Times New Roman"/>
          <w:sz w:val="20"/>
          <w:szCs w:val="20"/>
          <w:lang w:val="en-US"/>
        </w:rPr>
        <w:t xml:space="preserve"> </w:t>
      </w:r>
      <w:r w:rsidR="00E75C57">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041965E0" w14:textId="1B86F101" w:rsidR="000E65ED" w:rsidRPr="007E5B37" w:rsidRDefault="003B5896" w:rsidP="007E5B37">
      <w:pPr>
        <w:pStyle w:val="Heading2"/>
        <w:rPr>
          <w:sz w:val="28"/>
          <w:szCs w:val="28"/>
        </w:rPr>
      </w:pPr>
      <w:r>
        <w:rPr>
          <w:sz w:val="28"/>
          <w:szCs w:val="28"/>
        </w:rPr>
        <w:t>Beam indication</w:t>
      </w:r>
    </w:p>
    <w:p w14:paraId="0E149AB6" w14:textId="7447A0FE" w:rsidR="00351D52" w:rsidRDefault="00D640B0"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In the previous meeting</w:t>
      </w:r>
      <w:r w:rsidR="0068211F">
        <w:rPr>
          <w:rFonts w:ascii="Times New Roman" w:eastAsia="MS Mincho" w:hAnsi="Times New Roman" w:cs="Times New Roman"/>
          <w:sz w:val="20"/>
          <w:szCs w:val="20"/>
          <w:lang w:val="en-US"/>
        </w:rPr>
        <w:t>, the following agreement has been made regarding the beam indication</w:t>
      </w:r>
      <w:r w:rsidR="00640A92">
        <w:rPr>
          <w:rFonts w:ascii="Times New Roman" w:eastAsia="MS Mincho"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640A92" w:rsidRPr="003B5F9C" w14:paraId="53A0E13C" w14:textId="77777777" w:rsidTr="00640A92">
        <w:tc>
          <w:tcPr>
            <w:tcW w:w="9629" w:type="dxa"/>
          </w:tcPr>
          <w:p w14:paraId="2AB7F73D" w14:textId="77777777" w:rsidR="007E5F68" w:rsidRPr="00296692" w:rsidRDefault="007E5F68" w:rsidP="007E5F68">
            <w:pPr>
              <w:spacing w:after="0"/>
              <w:rPr>
                <w:rFonts w:ascii="Times" w:eastAsia="Batang" w:hAnsi="Times"/>
                <w:sz w:val="20"/>
                <w:szCs w:val="24"/>
                <w:highlight w:val="green"/>
                <w:lang w:val="en-US"/>
              </w:rPr>
            </w:pPr>
            <w:r w:rsidRPr="00296692">
              <w:rPr>
                <w:rFonts w:ascii="Times" w:eastAsia="Batang" w:hAnsi="Times"/>
                <w:b/>
                <w:bCs/>
                <w:sz w:val="20"/>
                <w:szCs w:val="24"/>
                <w:highlight w:val="green"/>
                <w:lang w:val="en-US"/>
              </w:rPr>
              <w:t>Agreement</w:t>
            </w:r>
          </w:p>
          <w:p w14:paraId="6E949EC6" w14:textId="77777777" w:rsidR="007E5F68" w:rsidRPr="00296692" w:rsidRDefault="007E5F68" w:rsidP="007E5F68">
            <w:pPr>
              <w:spacing w:after="0"/>
              <w:rPr>
                <w:rFonts w:ascii="Times" w:eastAsia="Batang" w:hAnsi="Times"/>
                <w:sz w:val="20"/>
                <w:szCs w:val="24"/>
                <w:lang w:val="en-US"/>
              </w:rPr>
            </w:pPr>
            <w:r w:rsidRPr="00296692">
              <w:rPr>
                <w:rFonts w:ascii="Times" w:eastAsia="Batang" w:hAnsi="Times"/>
                <w:sz w:val="20"/>
                <w:szCs w:val="24"/>
                <w:lang w:val="en-US"/>
              </w:rPr>
              <w:t>Confirm the following working assumption achieved in RAN-112bis-</w:t>
            </w:r>
            <w:proofErr w:type="gramStart"/>
            <w:r w:rsidRPr="00296692">
              <w:rPr>
                <w:rFonts w:ascii="Times" w:eastAsia="Batang" w:hAnsi="Times"/>
                <w:sz w:val="20"/>
                <w:szCs w:val="24"/>
                <w:lang w:val="en-US"/>
              </w:rPr>
              <w:t>e</w:t>
            </w:r>
            <w:proofErr w:type="gramEnd"/>
          </w:p>
          <w:p w14:paraId="569BF3EF" w14:textId="77777777" w:rsidR="007E5F68" w:rsidRPr="00296692" w:rsidRDefault="007E5F68" w:rsidP="007E5F68">
            <w:pPr>
              <w:spacing w:after="0"/>
              <w:rPr>
                <w:rFonts w:ascii="Times" w:eastAsia="Batang" w:hAnsi="Times"/>
                <w:sz w:val="20"/>
                <w:szCs w:val="24"/>
                <w:lang w:val="en-US"/>
              </w:rPr>
            </w:pPr>
          </w:p>
          <w:p w14:paraId="37EA0824" w14:textId="77777777" w:rsidR="007E5F68" w:rsidRPr="007E5F68" w:rsidRDefault="007E5F68" w:rsidP="007E5F68">
            <w:pPr>
              <w:spacing w:after="0"/>
              <w:rPr>
                <w:rFonts w:ascii="Times" w:eastAsia="DengXian" w:hAnsi="Times"/>
                <w:b/>
                <w:bCs/>
                <w:sz w:val="20"/>
                <w:szCs w:val="24"/>
                <w:highlight w:val="green"/>
                <w:lang w:val="en-US" w:eastAsia="zh-CN"/>
              </w:rPr>
            </w:pPr>
            <w:r w:rsidRPr="007E5F68">
              <w:rPr>
                <w:rFonts w:ascii="Times" w:eastAsia="DengXian" w:hAnsi="Times" w:hint="eastAsia"/>
                <w:b/>
                <w:bCs/>
                <w:sz w:val="20"/>
                <w:szCs w:val="24"/>
                <w:highlight w:val="green"/>
                <w:lang w:val="en-US" w:eastAsia="zh-CN"/>
              </w:rPr>
              <w:t>A</w:t>
            </w:r>
            <w:r w:rsidRPr="007E5F68">
              <w:rPr>
                <w:rFonts w:ascii="Times" w:eastAsia="DengXian" w:hAnsi="Times"/>
                <w:b/>
                <w:bCs/>
                <w:sz w:val="20"/>
                <w:szCs w:val="24"/>
                <w:highlight w:val="green"/>
                <w:lang w:val="en-US" w:eastAsia="zh-CN"/>
              </w:rPr>
              <w:t>greement</w:t>
            </w:r>
          </w:p>
          <w:p w14:paraId="284731A2" w14:textId="77777777" w:rsidR="007E5F68" w:rsidRPr="007E5F68" w:rsidRDefault="007E5F68" w:rsidP="007E5F68">
            <w:pPr>
              <w:spacing w:after="0"/>
              <w:rPr>
                <w:rFonts w:ascii="Times" w:eastAsia="Batang" w:hAnsi="Times"/>
                <w:sz w:val="20"/>
                <w:szCs w:val="24"/>
                <w:lang w:val="en-US" w:eastAsia="x-none"/>
              </w:rPr>
            </w:pPr>
            <w:r w:rsidRPr="007E5F68">
              <w:rPr>
                <w:rFonts w:ascii="Times" w:eastAsia="DengXian" w:hAnsi="Times" w:hint="eastAsia"/>
                <w:sz w:val="20"/>
                <w:szCs w:val="24"/>
                <w:lang w:val="en-US" w:eastAsia="zh-CN"/>
              </w:rPr>
              <w:t>O</w:t>
            </w:r>
            <w:r w:rsidRPr="007E5F68">
              <w:rPr>
                <w:rFonts w:ascii="Times" w:eastAsia="DengXian" w:hAnsi="Times"/>
                <w:sz w:val="20"/>
                <w:szCs w:val="24"/>
                <w:lang w:val="en-US" w:eastAsia="zh-CN"/>
              </w:rPr>
              <w:t>n top the confirmed working assumption, o</w:t>
            </w:r>
            <w:r w:rsidRPr="007E5F68">
              <w:rPr>
                <w:rFonts w:ascii="Times" w:eastAsia="Batang" w:hAnsi="Times"/>
                <w:sz w:val="20"/>
                <w:szCs w:val="24"/>
                <w:lang w:val="en-US" w:eastAsia="x-none"/>
              </w:rPr>
              <w:t>n the presence of beam indication within cell switch command, at least for scenario 2 following is supported:</w:t>
            </w:r>
          </w:p>
          <w:p w14:paraId="4E47E48C" w14:textId="77777777" w:rsidR="007E5F68" w:rsidRPr="007E5F68" w:rsidRDefault="007E5F68" w:rsidP="007E5F68">
            <w:pPr>
              <w:numPr>
                <w:ilvl w:val="0"/>
                <w:numId w:val="24"/>
              </w:numPr>
              <w:spacing w:after="0" w:line="240" w:lineRule="auto"/>
              <w:rPr>
                <w:rFonts w:ascii="Times" w:eastAsia="Batang" w:hAnsi="Times"/>
                <w:sz w:val="20"/>
                <w:szCs w:val="24"/>
                <w:lang w:val="en-US" w:eastAsia="x-none"/>
              </w:rPr>
            </w:pPr>
            <w:r w:rsidRPr="007E5F68">
              <w:rPr>
                <w:rFonts w:ascii="Times" w:eastAsia="Batang" w:hAnsi="Times"/>
                <w:sz w:val="20"/>
                <w:szCs w:val="24"/>
                <w:lang w:val="en-US" w:eastAsia="x-none"/>
              </w:rPr>
              <w:t>A field to indicate 1 joint or 1 pair of UL and DL unified TCI State index for the target cell field is always present in the cell switch command.</w:t>
            </w:r>
          </w:p>
          <w:p w14:paraId="1AEEBBA1" w14:textId="463FEB23" w:rsidR="00E758CC" w:rsidRDefault="007E5F68" w:rsidP="007E5F68">
            <w:pPr>
              <w:numPr>
                <w:ilvl w:val="0"/>
                <w:numId w:val="24"/>
              </w:numPr>
              <w:spacing w:after="0" w:line="240" w:lineRule="auto"/>
              <w:rPr>
                <w:rFonts w:ascii="Times New Roman" w:eastAsia="MS Mincho" w:hAnsi="Times New Roman" w:cs="Times New Roman"/>
                <w:sz w:val="20"/>
                <w:szCs w:val="20"/>
                <w:lang w:val="en-US"/>
              </w:rPr>
            </w:pPr>
            <w:r w:rsidRPr="00F03DD7">
              <w:rPr>
                <w:rFonts w:ascii="Times" w:eastAsia="Batang" w:hAnsi="Times"/>
                <w:sz w:val="20"/>
                <w:szCs w:val="24"/>
                <w:highlight w:val="yellow"/>
                <w:lang w:val="en-US" w:eastAsia="x-none"/>
              </w:rPr>
              <w:t xml:space="preserve">FFS UE </w:t>
            </w:r>
            <w:proofErr w:type="spellStart"/>
            <w:r w:rsidRPr="00F03DD7">
              <w:rPr>
                <w:rFonts w:ascii="Times" w:eastAsia="Batang" w:hAnsi="Times"/>
                <w:sz w:val="20"/>
                <w:szCs w:val="24"/>
                <w:highlight w:val="yellow"/>
                <w:lang w:val="en-US" w:eastAsia="x-none"/>
              </w:rPr>
              <w:t>behaviour</w:t>
            </w:r>
            <w:proofErr w:type="spellEnd"/>
            <w:r w:rsidRPr="00F03DD7">
              <w:rPr>
                <w:rFonts w:ascii="Times" w:eastAsia="Batang" w:hAnsi="Times"/>
                <w:sz w:val="20"/>
                <w:szCs w:val="24"/>
                <w:highlight w:val="yellow"/>
                <w:lang w:val="en-US" w:eastAsia="x-none"/>
              </w:rPr>
              <w:t xml:space="preserve"> for the beam indication field for the RACH-based handover scenario after cell switch command</w:t>
            </w:r>
          </w:p>
        </w:tc>
      </w:tr>
    </w:tbl>
    <w:p w14:paraId="6C67A0D3" w14:textId="77777777" w:rsidR="00641A4D" w:rsidRDefault="00641A4D" w:rsidP="0092491B">
      <w:pPr>
        <w:pStyle w:val="BodyText"/>
        <w:rPr>
          <w:rFonts w:ascii="Times New Roman" w:eastAsia="MS Mincho" w:hAnsi="Times New Roman" w:cs="Times New Roman"/>
          <w:sz w:val="20"/>
          <w:szCs w:val="20"/>
          <w:lang w:val="en-US"/>
        </w:rPr>
      </w:pPr>
    </w:p>
    <w:p w14:paraId="22FD7997" w14:textId="3092A9B5" w:rsidR="003B6651" w:rsidRDefault="00641A4D"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For RACH-based handover, </w:t>
      </w:r>
      <w:r w:rsidR="000A78E5">
        <w:rPr>
          <w:rFonts w:ascii="Times New Roman" w:eastAsia="MS Mincho" w:hAnsi="Times New Roman" w:cs="Times New Roman"/>
          <w:sz w:val="20"/>
          <w:szCs w:val="20"/>
          <w:lang w:val="en-US"/>
        </w:rPr>
        <w:t xml:space="preserve">in legacy it is the UE who determines the beam and then select the corresponding RACH occasion to send PRACH. </w:t>
      </w:r>
      <w:proofErr w:type="gramStart"/>
      <w:r w:rsidR="00C514F7" w:rsidRPr="00C514F7">
        <w:rPr>
          <w:rFonts w:ascii="Times New Roman" w:eastAsia="MS Mincho" w:hAnsi="Times New Roman" w:cs="Times New Roman"/>
          <w:sz w:val="20"/>
          <w:szCs w:val="20"/>
          <w:lang w:val="en-US"/>
        </w:rPr>
        <w:t>So</w:t>
      </w:r>
      <w:proofErr w:type="gramEnd"/>
      <w:r w:rsidR="00C514F7" w:rsidRPr="00C514F7">
        <w:rPr>
          <w:rFonts w:ascii="Times New Roman" w:eastAsia="MS Mincho" w:hAnsi="Times New Roman" w:cs="Times New Roman"/>
          <w:sz w:val="20"/>
          <w:szCs w:val="20"/>
          <w:lang w:val="en-US"/>
        </w:rPr>
        <w:t xml:space="preserve"> the FFS point is whether for RACH-based LTM cell switch (meaning that UE needs to perform RACH procedure after switch to the target cell), UE would follow the legacy for beam determination or use the beam indicated in the cell switch command instead</w:t>
      </w:r>
      <w:r w:rsidR="00BB771D">
        <w:rPr>
          <w:rFonts w:ascii="Times New Roman" w:eastAsia="MS Mincho" w:hAnsi="Times New Roman" w:cs="Times New Roman"/>
          <w:sz w:val="20"/>
          <w:szCs w:val="20"/>
          <w:lang w:val="en-US"/>
        </w:rPr>
        <w:t xml:space="preserve">. </w:t>
      </w:r>
      <w:r w:rsidR="00CD6F65">
        <w:rPr>
          <w:rFonts w:ascii="Times New Roman" w:eastAsia="MS Mincho" w:hAnsi="Times New Roman" w:cs="Times New Roman"/>
          <w:sz w:val="20"/>
          <w:szCs w:val="20"/>
          <w:lang w:val="en-US"/>
        </w:rPr>
        <w:t xml:space="preserve">From our perspective, </w:t>
      </w:r>
      <w:r w:rsidR="00502CED">
        <w:rPr>
          <w:rFonts w:ascii="Times New Roman" w:eastAsia="MS Mincho" w:hAnsi="Times New Roman" w:cs="Times New Roman"/>
          <w:sz w:val="20"/>
          <w:szCs w:val="20"/>
          <w:lang w:val="en-US"/>
        </w:rPr>
        <w:t xml:space="preserve">it would be simpler and </w:t>
      </w:r>
      <w:r w:rsidR="009C5974">
        <w:rPr>
          <w:rFonts w:ascii="Times New Roman" w:eastAsia="MS Mincho" w:hAnsi="Times New Roman" w:cs="Times New Roman"/>
          <w:sz w:val="20"/>
          <w:szCs w:val="20"/>
          <w:lang w:val="en-US"/>
        </w:rPr>
        <w:t xml:space="preserve">more consistent if the same UE behavior applies to the indicated beam </w:t>
      </w:r>
      <w:r w:rsidR="004E1E1D">
        <w:rPr>
          <w:rFonts w:ascii="Times New Roman" w:eastAsia="MS Mincho" w:hAnsi="Times New Roman" w:cs="Times New Roman"/>
          <w:sz w:val="20"/>
          <w:szCs w:val="20"/>
          <w:lang w:val="en-US"/>
        </w:rPr>
        <w:t xml:space="preserve">in both RACH-based and RACH-less LTM cell switch. </w:t>
      </w:r>
      <w:r w:rsidR="007062C0">
        <w:rPr>
          <w:rFonts w:ascii="Times New Roman" w:eastAsia="MS Mincho" w:hAnsi="Times New Roman" w:cs="Times New Roman"/>
          <w:sz w:val="20"/>
          <w:szCs w:val="20"/>
          <w:lang w:val="en-US"/>
        </w:rPr>
        <w:t xml:space="preserve">It means that </w:t>
      </w:r>
      <w:proofErr w:type="gramStart"/>
      <w:r w:rsidR="007062C0">
        <w:rPr>
          <w:rFonts w:ascii="Times New Roman" w:eastAsia="MS Mincho" w:hAnsi="Times New Roman" w:cs="Times New Roman"/>
          <w:sz w:val="20"/>
          <w:szCs w:val="20"/>
          <w:lang w:val="en-US"/>
        </w:rPr>
        <w:t>as long as</w:t>
      </w:r>
      <w:proofErr w:type="gramEnd"/>
      <w:r w:rsidR="007062C0">
        <w:rPr>
          <w:rFonts w:ascii="Times New Roman" w:eastAsia="MS Mincho" w:hAnsi="Times New Roman" w:cs="Times New Roman"/>
          <w:sz w:val="20"/>
          <w:szCs w:val="20"/>
          <w:lang w:val="en-US"/>
        </w:rPr>
        <w:t xml:space="preserve"> the beam is indicated in the cell switch command, UE would follow the indicated beam. </w:t>
      </w:r>
      <w:r w:rsidR="008179BA">
        <w:rPr>
          <w:rFonts w:ascii="Times New Roman" w:eastAsia="MS Mincho" w:hAnsi="Times New Roman" w:cs="Times New Roman"/>
          <w:sz w:val="20"/>
          <w:szCs w:val="20"/>
          <w:lang w:val="en-US"/>
        </w:rPr>
        <w:t>If/when the beam is not indicated in the cell switch command, UE determines the beam.</w:t>
      </w:r>
    </w:p>
    <w:p w14:paraId="2CD25E57" w14:textId="1AA99C47" w:rsidR="00417C61" w:rsidRPr="007A2A99" w:rsidRDefault="003B6651" w:rsidP="0092491B">
      <w:pPr>
        <w:pStyle w:val="BodyText"/>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 xml:space="preserve">Proposal 1. </w:t>
      </w:r>
      <w:r w:rsidR="007A2A99" w:rsidRPr="007A2A99">
        <w:rPr>
          <w:rFonts w:ascii="Times New Roman" w:eastAsia="MS Mincho" w:hAnsi="Times New Roman" w:cs="Times New Roman"/>
          <w:b/>
          <w:bCs/>
          <w:sz w:val="20"/>
          <w:szCs w:val="20"/>
          <w:lang w:val="en-US"/>
        </w:rP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r w:rsidR="00504FA6" w:rsidRPr="007A2A99">
        <w:rPr>
          <w:rFonts w:ascii="Times New Roman" w:eastAsia="MS Mincho" w:hAnsi="Times New Roman" w:cs="Times New Roman"/>
          <w:b/>
          <w:bCs/>
          <w:sz w:val="20"/>
          <w:szCs w:val="20"/>
          <w:lang w:val="en-US"/>
        </w:rPr>
        <w:t xml:space="preserve"> </w:t>
      </w:r>
    </w:p>
    <w:p w14:paraId="6AACEFE8" w14:textId="77777777" w:rsidR="00417C61" w:rsidRDefault="00417C61" w:rsidP="0092491B">
      <w:pPr>
        <w:pStyle w:val="BodyText"/>
        <w:rPr>
          <w:rFonts w:ascii="Times New Roman" w:eastAsia="MS Mincho" w:hAnsi="Times New Roman" w:cs="Times New Roman"/>
          <w:sz w:val="20"/>
          <w:szCs w:val="20"/>
          <w:lang w:val="en-US"/>
        </w:rPr>
      </w:pPr>
    </w:p>
    <w:p w14:paraId="5053B2A9" w14:textId="77777777" w:rsidR="00417C61" w:rsidRDefault="00417C61" w:rsidP="0092491B">
      <w:pPr>
        <w:pStyle w:val="BodyText"/>
        <w:rPr>
          <w:rFonts w:ascii="Times New Roman" w:eastAsia="MS Mincho" w:hAnsi="Times New Roman" w:cs="Times New Roman"/>
          <w:sz w:val="20"/>
          <w:szCs w:val="20"/>
          <w:lang w:val="en-US"/>
        </w:rPr>
      </w:pPr>
    </w:p>
    <w:p w14:paraId="415E8093" w14:textId="6951B842" w:rsidR="00F74719" w:rsidRPr="007E5B37" w:rsidRDefault="00971B90" w:rsidP="00F74719">
      <w:pPr>
        <w:pStyle w:val="Heading2"/>
        <w:rPr>
          <w:sz w:val="28"/>
          <w:szCs w:val="28"/>
        </w:rPr>
      </w:pPr>
      <w:r>
        <w:rPr>
          <w:sz w:val="28"/>
          <w:szCs w:val="28"/>
        </w:rPr>
        <w:lastRenderedPageBreak/>
        <w:t>Retaining a</w:t>
      </w:r>
      <w:r w:rsidR="00442B79">
        <w:rPr>
          <w:sz w:val="28"/>
          <w:szCs w:val="28"/>
        </w:rPr>
        <w:t>ctivated TCI states after cell switch</w:t>
      </w:r>
    </w:p>
    <w:p w14:paraId="0D2836F9" w14:textId="4CA4E2CA" w:rsidR="00B41585" w:rsidRPr="00B91429" w:rsidRDefault="0047614A" w:rsidP="00B41585">
      <w:pPr>
        <w:spacing w:after="0"/>
        <w:rPr>
          <w:rFonts w:ascii="Times New Roman" w:eastAsia="MS Gothic" w:hAnsi="Times New Roman" w:cs="Times New Roman"/>
          <w:sz w:val="20"/>
          <w:szCs w:val="20"/>
          <w:lang w:val="en-US"/>
        </w:rPr>
      </w:pPr>
      <w:r w:rsidRPr="00B41585">
        <w:rPr>
          <w:rFonts w:ascii="Times New Roman" w:hAnsi="Times New Roman" w:cs="Times New Roman"/>
          <w:sz w:val="20"/>
          <w:szCs w:val="20"/>
          <w:lang w:val="en-US"/>
        </w:rPr>
        <w:t xml:space="preserve">In the previous meeting, </w:t>
      </w:r>
      <w:r w:rsidR="009E54DD" w:rsidRPr="00B91429">
        <w:rPr>
          <w:rFonts w:ascii="Times" w:eastAsia="Batang" w:hAnsi="Times" w:cs="Times New Roman"/>
          <w:sz w:val="20"/>
          <w:szCs w:val="20"/>
          <w:lang w:val="en-US" w:eastAsia="x-none"/>
        </w:rPr>
        <w:t>the following proposal from FL has been discussed</w:t>
      </w:r>
      <w:r w:rsidR="00B41585" w:rsidRPr="00B91429">
        <w:rPr>
          <w:rFonts w:ascii="Times New Roman" w:eastAsia="MS Gothic" w:hAnsi="Times New Roman" w:cs="Times New Roman"/>
          <w:sz w:val="20"/>
          <w:szCs w:val="20"/>
          <w:lang w:val="en-US"/>
        </w:rPr>
        <w:t>.</w:t>
      </w:r>
      <w:r w:rsidR="009E54DD" w:rsidRPr="00B91429">
        <w:rPr>
          <w:rFonts w:ascii="Times New Roman" w:eastAsia="MS Gothic" w:hAnsi="Times New Roman" w:cs="Times New Roman"/>
          <w:sz w:val="20"/>
          <w:szCs w:val="20"/>
          <w:lang w:val="en-US"/>
        </w:rPr>
        <w:t xml:space="preserve"> But due to lack of time, no consensus has been reached. </w:t>
      </w:r>
    </w:p>
    <w:p w14:paraId="080E1E38" w14:textId="77777777" w:rsidR="001C3AB8" w:rsidRPr="00B91429" w:rsidRDefault="001C3AB8" w:rsidP="00B41585">
      <w:pPr>
        <w:spacing w:after="0"/>
        <w:rPr>
          <w:rFonts w:ascii="Times New Roman" w:eastAsia="MS Gothic"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1C3AB8" w:rsidRPr="003B5F9C" w14:paraId="0D9F68BC" w14:textId="77777777" w:rsidTr="001C3AB8">
        <w:tc>
          <w:tcPr>
            <w:tcW w:w="9629" w:type="dxa"/>
          </w:tcPr>
          <w:p w14:paraId="2EEC3D58" w14:textId="77777777" w:rsidR="001C3AB8" w:rsidRPr="001C3AB8" w:rsidRDefault="001C3AB8" w:rsidP="001C3AB8">
            <w:pPr>
              <w:snapToGrid w:val="0"/>
              <w:spacing w:after="100" w:afterAutospacing="1" w:line="240" w:lineRule="auto"/>
              <w:jc w:val="both"/>
              <w:rPr>
                <w:rFonts w:ascii="Times New Roman" w:eastAsia="MS Gothic" w:hAnsi="Times New Roman" w:cs="Times New Roman"/>
                <w:b/>
                <w:bCs/>
                <w:kern w:val="0"/>
                <w:sz w:val="20"/>
                <w:szCs w:val="20"/>
                <w14:ligatures w14:val="none"/>
              </w:rPr>
            </w:pPr>
            <w:r w:rsidRPr="001C3AB8">
              <w:rPr>
                <w:rFonts w:ascii="Times New Roman" w:eastAsia="MS Gothic" w:hAnsi="Times New Roman" w:cs="Times New Roman"/>
                <w:b/>
                <w:bCs/>
                <w:kern w:val="0"/>
                <w:sz w:val="20"/>
                <w:szCs w:val="20"/>
                <w14:ligatures w14:val="none"/>
              </w:rPr>
              <w:t>[FL Proposal 5-5-1c-v3]</w:t>
            </w:r>
          </w:p>
          <w:p w14:paraId="37FA1F7A" w14:textId="77777777" w:rsidR="001C3AB8" w:rsidRPr="00B91429" w:rsidRDefault="001C3AB8" w:rsidP="001C3AB8">
            <w:pPr>
              <w:numPr>
                <w:ilvl w:val="0"/>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kern w:val="0"/>
                <w:sz w:val="20"/>
                <w:szCs w:val="20"/>
                <w:lang w:val="en-US"/>
                <w14:ligatures w14:val="none"/>
              </w:rPr>
              <w:t xml:space="preserve">For UE assumption on the active TCI states for LTM other than the indicated TCI state after the reception of the cell switch command, </w:t>
            </w:r>
          </w:p>
          <w:p w14:paraId="1196623E" w14:textId="77777777" w:rsidR="001C3AB8" w:rsidRPr="001C3AB8" w:rsidRDefault="001C3AB8" w:rsidP="001C3AB8">
            <w:pPr>
              <w:numPr>
                <w:ilvl w:val="1"/>
                <w:numId w:val="29"/>
              </w:numPr>
              <w:snapToGrid w:val="0"/>
              <w:spacing w:after="100" w:afterAutospacing="1" w:line="240" w:lineRule="auto"/>
              <w:jc w:val="both"/>
              <w:rPr>
                <w:rFonts w:ascii="Times New Roman" w:eastAsia="MS Gothic" w:hAnsi="Times New Roman" w:cs="Times New Roman"/>
                <w:kern w:val="0"/>
                <w:sz w:val="20"/>
                <w:szCs w:val="20"/>
                <w14:ligatures w14:val="none"/>
              </w:rPr>
            </w:pPr>
            <w:r w:rsidRPr="001C3AB8">
              <w:rPr>
                <w:rFonts w:ascii="Times New Roman" w:eastAsia="MS Gothic" w:hAnsi="Times New Roman" w:cs="Times New Roman"/>
                <w:kern w:val="0"/>
                <w:sz w:val="20"/>
                <w:szCs w:val="20"/>
                <w14:ligatures w14:val="none"/>
              </w:rPr>
              <w:t xml:space="preserve">If configured, </w:t>
            </w:r>
          </w:p>
          <w:p w14:paraId="51438C9C" w14:textId="77777777" w:rsidR="001C3AB8" w:rsidRPr="00B91429" w:rsidRDefault="001C3AB8" w:rsidP="001C3AB8">
            <w:pPr>
              <w:numPr>
                <w:ilvl w:val="2"/>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B91429">
              <w:rPr>
                <w:rFonts w:ascii="Times New Roman" w:eastAsia="MS Gothic" w:hAnsi="Times New Roman" w:cs="Times New Roman"/>
                <w:kern w:val="0"/>
                <w:sz w:val="20"/>
                <w:szCs w:val="20"/>
                <w:lang w:val="en-US"/>
                <w14:ligatures w14:val="none"/>
              </w:rPr>
              <w:t xml:space="preserve">retain all activate TCI states for LTM (for candidate and target cells)  </w:t>
            </w:r>
          </w:p>
          <w:p w14:paraId="27761D55" w14:textId="77777777" w:rsidR="001C3AB8" w:rsidRPr="001C3AB8" w:rsidRDefault="001C3AB8" w:rsidP="001C3AB8">
            <w:pPr>
              <w:numPr>
                <w:ilvl w:val="1"/>
                <w:numId w:val="29"/>
              </w:numPr>
              <w:snapToGrid w:val="0"/>
              <w:spacing w:after="100" w:afterAutospacing="1" w:line="240" w:lineRule="auto"/>
              <w:jc w:val="both"/>
              <w:rPr>
                <w:rFonts w:ascii="Times New Roman" w:eastAsia="MS Gothic" w:hAnsi="Times New Roman" w:cs="Times New Roman"/>
                <w:color w:val="FF0000"/>
                <w:kern w:val="0"/>
                <w:sz w:val="20"/>
                <w:szCs w:val="20"/>
                <w14:ligatures w14:val="none"/>
              </w:rPr>
            </w:pPr>
            <w:r w:rsidRPr="001C3AB8">
              <w:rPr>
                <w:rFonts w:ascii="Times New Roman" w:eastAsia="MS Gothic" w:hAnsi="Times New Roman" w:cs="Times New Roman"/>
                <w:kern w:val="0"/>
                <w:sz w:val="20"/>
                <w:szCs w:val="20"/>
                <w14:ligatures w14:val="none"/>
              </w:rPr>
              <w:t>Otherwise,</w:t>
            </w:r>
          </w:p>
          <w:p w14:paraId="7950057D" w14:textId="77777777" w:rsidR="001C3AB8" w:rsidRPr="00B91429" w:rsidRDefault="001C3AB8" w:rsidP="001C3AB8">
            <w:pPr>
              <w:numPr>
                <w:ilvl w:val="2"/>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B91429">
              <w:rPr>
                <w:rFonts w:ascii="Times New Roman" w:eastAsia="MS Gothic" w:hAnsi="Times New Roman" w:cs="Times New Roman"/>
                <w:kern w:val="0"/>
                <w:sz w:val="20"/>
                <w:szCs w:val="20"/>
                <w:lang w:val="en-US"/>
                <w14:ligatures w14:val="none"/>
              </w:rPr>
              <w:t>Deactivate all TCI states for LTM (for candidate cell other than target cells)</w:t>
            </w:r>
          </w:p>
          <w:p w14:paraId="336D92A4" w14:textId="5AE919C5" w:rsidR="001C3AB8" w:rsidRPr="00B91429" w:rsidRDefault="001C3AB8" w:rsidP="00E170D4">
            <w:pPr>
              <w:numPr>
                <w:ilvl w:val="1"/>
                <w:numId w:val="29"/>
              </w:numPr>
              <w:snapToGrid w:val="0"/>
              <w:spacing w:after="100" w:afterAutospacing="1" w:line="240" w:lineRule="auto"/>
              <w:jc w:val="both"/>
              <w:rPr>
                <w:rFonts w:ascii="Times New Roman" w:eastAsia="MS Gothic" w:hAnsi="Times New Roman" w:cs="Times New Roman"/>
                <w:sz w:val="20"/>
                <w:szCs w:val="20"/>
                <w:lang w:val="en-US"/>
              </w:rPr>
            </w:pPr>
            <w:r w:rsidRPr="00B91429">
              <w:rPr>
                <w:rFonts w:ascii="Times New Roman" w:eastAsia="MS Gothic" w:hAnsi="Times New Roman" w:cs="Times New Roman"/>
                <w:kern w:val="0"/>
                <w:sz w:val="20"/>
                <w:szCs w:val="20"/>
                <w:lang w:val="en-US"/>
                <w14:ligatures w14:val="none"/>
              </w:rPr>
              <w:t xml:space="preserve">UE capability is introduced, and the baseline feature to be discussed in UE capability session. </w:t>
            </w:r>
          </w:p>
        </w:tc>
      </w:tr>
    </w:tbl>
    <w:p w14:paraId="34DA0EB2" w14:textId="77777777" w:rsidR="001C3AB8" w:rsidRPr="00B91429" w:rsidRDefault="001C3AB8" w:rsidP="00B41585">
      <w:pPr>
        <w:spacing w:after="0"/>
        <w:rPr>
          <w:rFonts w:ascii="Times New Roman" w:eastAsia="MS Gothic" w:hAnsi="Times New Roman" w:cs="Times New Roman"/>
          <w:sz w:val="20"/>
          <w:szCs w:val="20"/>
          <w:lang w:val="en-US"/>
        </w:rPr>
      </w:pPr>
    </w:p>
    <w:p w14:paraId="710699D6" w14:textId="1CC1D4B4" w:rsidR="006B3EDB" w:rsidRPr="00B91429" w:rsidRDefault="00834954" w:rsidP="00B41585">
      <w:pPr>
        <w:spacing w:after="0"/>
        <w:rPr>
          <w:rFonts w:ascii="Times New Roman" w:eastAsia="MS Gothic" w:hAnsi="Times New Roman" w:cs="Times New Roman"/>
          <w:sz w:val="20"/>
          <w:szCs w:val="20"/>
          <w:lang w:val="en-US"/>
        </w:rPr>
      </w:pPr>
      <w:r w:rsidRPr="00B91429">
        <w:rPr>
          <w:rFonts w:ascii="Times New Roman" w:eastAsia="MS Gothic" w:hAnsi="Times New Roman" w:cs="Times New Roman"/>
          <w:sz w:val="20"/>
          <w:szCs w:val="20"/>
          <w:lang w:val="en-US"/>
        </w:rPr>
        <w:t xml:space="preserve">In the above proposal, </w:t>
      </w:r>
      <w:r w:rsidR="00F87F39" w:rsidRPr="00B91429">
        <w:rPr>
          <w:rFonts w:ascii="Times New Roman" w:eastAsia="MS Gothic" w:hAnsi="Times New Roman" w:cs="Times New Roman"/>
          <w:sz w:val="20"/>
          <w:szCs w:val="20"/>
          <w:lang w:val="en-US"/>
        </w:rPr>
        <w:t xml:space="preserve">it is assumed that </w:t>
      </w:r>
      <w:r w:rsidR="00DF70DF" w:rsidRPr="00B91429">
        <w:rPr>
          <w:rFonts w:ascii="Times New Roman" w:eastAsia="MS Gothic" w:hAnsi="Times New Roman" w:cs="Times New Roman"/>
          <w:sz w:val="20"/>
          <w:szCs w:val="20"/>
          <w:lang w:val="en-US"/>
        </w:rPr>
        <w:t xml:space="preserve">the </w:t>
      </w:r>
      <w:r w:rsidR="00E964D7" w:rsidRPr="00B91429">
        <w:rPr>
          <w:rFonts w:ascii="Times New Roman" w:eastAsia="MS Gothic" w:hAnsi="Times New Roman" w:cs="Times New Roman"/>
          <w:sz w:val="20"/>
          <w:szCs w:val="20"/>
          <w:lang w:val="en-US"/>
        </w:rPr>
        <w:t>activated TCI states</w:t>
      </w:r>
      <w:r w:rsidR="00AD05CC" w:rsidRPr="00B91429">
        <w:rPr>
          <w:rFonts w:ascii="Times New Roman" w:eastAsia="MS Gothic" w:hAnsi="Times New Roman" w:cs="Times New Roman"/>
          <w:sz w:val="20"/>
          <w:szCs w:val="20"/>
          <w:lang w:val="en-US"/>
        </w:rPr>
        <w:t xml:space="preserve"> for LTM</w:t>
      </w:r>
      <w:r w:rsidR="00F87F39" w:rsidRPr="00B91429">
        <w:rPr>
          <w:rFonts w:ascii="Times New Roman" w:eastAsia="MS Gothic" w:hAnsi="Times New Roman" w:cs="Times New Roman"/>
          <w:sz w:val="20"/>
          <w:szCs w:val="20"/>
          <w:lang w:val="en-US"/>
        </w:rPr>
        <w:t xml:space="preserve"> for the target cell</w:t>
      </w:r>
      <w:r w:rsidR="00E964D7" w:rsidRPr="00B91429">
        <w:rPr>
          <w:rFonts w:ascii="Times New Roman" w:eastAsia="MS Gothic" w:hAnsi="Times New Roman" w:cs="Times New Roman"/>
          <w:sz w:val="20"/>
          <w:szCs w:val="20"/>
          <w:lang w:val="en-US"/>
        </w:rPr>
        <w:t xml:space="preserve"> would always remain active after cell switch. </w:t>
      </w:r>
      <w:r w:rsidR="000B2380" w:rsidRPr="00B91429">
        <w:rPr>
          <w:rFonts w:ascii="Times New Roman" w:eastAsia="MS Gothic" w:hAnsi="Times New Roman" w:cs="Times New Roman"/>
          <w:sz w:val="20"/>
          <w:szCs w:val="20"/>
          <w:lang w:val="en-US"/>
        </w:rPr>
        <w:t xml:space="preserve">This seems to come from the motivation that </w:t>
      </w:r>
      <w:r w:rsidR="007E34AC" w:rsidRPr="00B91429">
        <w:rPr>
          <w:rFonts w:ascii="Times New Roman" w:eastAsia="MS Gothic" w:hAnsi="Times New Roman" w:cs="Times New Roman"/>
          <w:sz w:val="20"/>
          <w:szCs w:val="20"/>
          <w:lang w:val="en-US"/>
        </w:rPr>
        <w:t xml:space="preserve">after cell switch, the activated TCI state for LTM </w:t>
      </w:r>
      <w:r w:rsidR="00A0084E" w:rsidRPr="00B91429">
        <w:rPr>
          <w:rFonts w:ascii="Times New Roman" w:eastAsia="MS Gothic" w:hAnsi="Times New Roman" w:cs="Times New Roman"/>
          <w:sz w:val="20"/>
          <w:szCs w:val="20"/>
          <w:lang w:val="en-US"/>
        </w:rPr>
        <w:t xml:space="preserve">in the target cell </w:t>
      </w:r>
      <w:r w:rsidR="007E34AC" w:rsidRPr="00B91429">
        <w:rPr>
          <w:rFonts w:ascii="Times New Roman" w:eastAsia="MS Gothic" w:hAnsi="Times New Roman" w:cs="Times New Roman"/>
          <w:sz w:val="20"/>
          <w:szCs w:val="20"/>
          <w:lang w:val="en-US"/>
        </w:rPr>
        <w:t>can be used for the intra-cell beam management in the target cell</w:t>
      </w:r>
      <w:r w:rsidR="00A0084E" w:rsidRPr="00B91429">
        <w:rPr>
          <w:rFonts w:ascii="Times New Roman" w:eastAsia="MS Gothic" w:hAnsi="Times New Roman" w:cs="Times New Roman"/>
          <w:sz w:val="20"/>
          <w:szCs w:val="20"/>
          <w:lang w:val="en-US"/>
        </w:rPr>
        <w:t xml:space="preserve"> (</w:t>
      </w:r>
      <w:proofErr w:type="gramStart"/>
      <w:r w:rsidR="00A0084E" w:rsidRPr="00B91429">
        <w:rPr>
          <w:rFonts w:ascii="Times New Roman" w:eastAsia="MS Gothic" w:hAnsi="Times New Roman" w:cs="Times New Roman"/>
          <w:sz w:val="20"/>
          <w:szCs w:val="20"/>
          <w:lang w:val="en-US"/>
        </w:rPr>
        <w:t>i.e.</w:t>
      </w:r>
      <w:proofErr w:type="gramEnd"/>
      <w:r w:rsidR="00A0084E" w:rsidRPr="00B91429">
        <w:rPr>
          <w:rFonts w:ascii="Times New Roman" w:eastAsia="MS Gothic" w:hAnsi="Times New Roman" w:cs="Times New Roman"/>
          <w:sz w:val="20"/>
          <w:szCs w:val="20"/>
          <w:lang w:val="en-US"/>
        </w:rPr>
        <w:t xml:space="preserve"> new serving cell)</w:t>
      </w:r>
      <w:r w:rsidR="007E34AC" w:rsidRPr="00B91429">
        <w:rPr>
          <w:rFonts w:ascii="Times New Roman" w:eastAsia="MS Gothic" w:hAnsi="Times New Roman" w:cs="Times New Roman"/>
          <w:sz w:val="20"/>
          <w:szCs w:val="20"/>
          <w:lang w:val="en-US"/>
        </w:rPr>
        <w:t xml:space="preserve">. </w:t>
      </w:r>
      <w:r w:rsidR="00CD1FA9" w:rsidRPr="00B91429">
        <w:rPr>
          <w:rFonts w:ascii="Times New Roman" w:eastAsia="MS Gothic" w:hAnsi="Times New Roman" w:cs="Times New Roman"/>
          <w:sz w:val="20"/>
          <w:szCs w:val="20"/>
          <w:lang w:val="en-US"/>
        </w:rPr>
        <w:t>However, as mentioned by some companies during the online discussion</w:t>
      </w:r>
      <w:r w:rsidR="00623EDD" w:rsidRPr="00B91429">
        <w:rPr>
          <w:rFonts w:ascii="Times New Roman" w:eastAsia="MS Gothic" w:hAnsi="Times New Roman" w:cs="Times New Roman"/>
          <w:sz w:val="20"/>
          <w:szCs w:val="20"/>
          <w:lang w:val="en-US"/>
        </w:rPr>
        <w:t xml:space="preserve">, </w:t>
      </w:r>
      <w:r w:rsidR="002B6A99" w:rsidRPr="00B91429">
        <w:rPr>
          <w:rFonts w:ascii="Times New Roman" w:eastAsia="MS Gothic" w:hAnsi="Times New Roman" w:cs="Times New Roman"/>
          <w:sz w:val="20"/>
          <w:szCs w:val="20"/>
          <w:lang w:val="en-US"/>
        </w:rPr>
        <w:t xml:space="preserve">after cell switch, the </w:t>
      </w:r>
      <w:r w:rsidR="00061E6D" w:rsidRPr="00B91429">
        <w:rPr>
          <w:rFonts w:ascii="Times New Roman" w:eastAsia="MS Gothic" w:hAnsi="Times New Roman" w:cs="Times New Roman"/>
          <w:sz w:val="20"/>
          <w:szCs w:val="20"/>
          <w:lang w:val="en-US"/>
        </w:rPr>
        <w:t xml:space="preserve">TCI configuration inside </w:t>
      </w:r>
      <w:r w:rsidR="00DB44A5" w:rsidRPr="00B91429">
        <w:rPr>
          <w:rFonts w:ascii="Times New Roman" w:eastAsia="MS Gothic" w:hAnsi="Times New Roman" w:cs="Times New Roman"/>
          <w:sz w:val="20"/>
          <w:szCs w:val="20"/>
          <w:lang w:val="en-US"/>
        </w:rPr>
        <w:t xml:space="preserve">the </w:t>
      </w:r>
      <w:proofErr w:type="spellStart"/>
      <w:r w:rsidR="00DB44A5" w:rsidRPr="00B91429">
        <w:rPr>
          <w:rFonts w:ascii="Times New Roman" w:eastAsia="MS Gothic" w:hAnsi="Times New Roman" w:cs="Times New Roman"/>
          <w:i/>
          <w:iCs/>
          <w:sz w:val="20"/>
          <w:szCs w:val="20"/>
          <w:lang w:val="en-US"/>
        </w:rPr>
        <w:t>ServingCellConfig</w:t>
      </w:r>
      <w:proofErr w:type="spellEnd"/>
      <w:r w:rsidR="00DB44A5" w:rsidRPr="00B91429">
        <w:rPr>
          <w:rFonts w:ascii="Times New Roman" w:eastAsia="MS Gothic" w:hAnsi="Times New Roman" w:cs="Times New Roman"/>
          <w:sz w:val="20"/>
          <w:szCs w:val="20"/>
          <w:lang w:val="en-US"/>
        </w:rPr>
        <w:t xml:space="preserve"> of the target cell should apply, which </w:t>
      </w:r>
      <w:r w:rsidR="003E0DF7" w:rsidRPr="00B91429">
        <w:rPr>
          <w:rFonts w:ascii="Times New Roman" w:eastAsia="MS Gothic" w:hAnsi="Times New Roman" w:cs="Times New Roman"/>
          <w:sz w:val="20"/>
          <w:szCs w:val="20"/>
          <w:lang w:val="en-US"/>
        </w:rPr>
        <w:t xml:space="preserve">could be different than the TCI configuration for LTM </w:t>
      </w:r>
      <w:r w:rsidR="0077725E" w:rsidRPr="00B91429">
        <w:rPr>
          <w:rFonts w:ascii="Times New Roman" w:eastAsia="MS Gothic" w:hAnsi="Times New Roman" w:cs="Times New Roman"/>
          <w:sz w:val="20"/>
          <w:szCs w:val="20"/>
          <w:lang w:val="en-US"/>
        </w:rPr>
        <w:t>that is outside the serving cell configuration.</w:t>
      </w:r>
      <w:r w:rsidR="00B87B79" w:rsidRPr="00B91429">
        <w:rPr>
          <w:rFonts w:ascii="Times New Roman" w:eastAsia="MS Gothic" w:hAnsi="Times New Roman" w:cs="Times New Roman"/>
          <w:sz w:val="20"/>
          <w:szCs w:val="20"/>
          <w:lang w:val="en-US"/>
        </w:rPr>
        <w:t xml:space="preserve"> This means the </w:t>
      </w:r>
      <w:r w:rsidR="00975DC0" w:rsidRPr="00B91429">
        <w:rPr>
          <w:rFonts w:ascii="Times New Roman" w:eastAsia="MS Gothic" w:hAnsi="Times New Roman" w:cs="Times New Roman"/>
          <w:sz w:val="20"/>
          <w:szCs w:val="20"/>
          <w:lang w:val="en-US"/>
        </w:rPr>
        <w:t xml:space="preserve">TCI state for LTM might not be suitable for intra-cell beam management after the candidate cell becomes the serving cell. </w:t>
      </w:r>
      <w:r w:rsidR="003F7B04" w:rsidRPr="00B91429">
        <w:rPr>
          <w:rFonts w:ascii="Times New Roman" w:eastAsia="MS Gothic" w:hAnsi="Times New Roman" w:cs="Times New Roman"/>
          <w:sz w:val="20"/>
          <w:szCs w:val="20"/>
          <w:lang w:val="en-US"/>
        </w:rPr>
        <w:t xml:space="preserve">We tend to agree such observation. </w:t>
      </w:r>
    </w:p>
    <w:p w14:paraId="6E1FB055" w14:textId="77777777" w:rsidR="006B3EDB" w:rsidRPr="00B91429" w:rsidRDefault="006B3EDB" w:rsidP="00B41585">
      <w:pPr>
        <w:spacing w:after="0"/>
        <w:rPr>
          <w:rFonts w:ascii="Times New Roman" w:eastAsia="MS Gothic" w:hAnsi="Times New Roman" w:cs="Times New Roman"/>
          <w:sz w:val="20"/>
          <w:szCs w:val="20"/>
          <w:lang w:val="en-US"/>
        </w:rPr>
      </w:pPr>
    </w:p>
    <w:p w14:paraId="353B1819" w14:textId="24635DF9" w:rsidR="001C3AB8" w:rsidRPr="00B91429" w:rsidRDefault="008B7B78" w:rsidP="00B41585">
      <w:pPr>
        <w:spacing w:after="0"/>
        <w:rPr>
          <w:rFonts w:ascii="Times New Roman" w:eastAsia="MS Gothic" w:hAnsi="Times New Roman" w:cs="Times New Roman"/>
          <w:sz w:val="20"/>
          <w:szCs w:val="20"/>
          <w:lang w:val="en-US"/>
        </w:rPr>
      </w:pPr>
      <w:r w:rsidRPr="00B91429">
        <w:rPr>
          <w:rFonts w:ascii="Times New Roman" w:eastAsia="MS Gothic" w:hAnsi="Times New Roman" w:cs="Times New Roman"/>
          <w:sz w:val="20"/>
          <w:szCs w:val="20"/>
          <w:lang w:val="en-US"/>
        </w:rPr>
        <w:t>To address the above concern, w</w:t>
      </w:r>
      <w:r w:rsidR="00C54FAE" w:rsidRPr="00B91429">
        <w:rPr>
          <w:rFonts w:ascii="Times New Roman" w:eastAsia="MS Gothic" w:hAnsi="Times New Roman" w:cs="Times New Roman"/>
          <w:sz w:val="20"/>
          <w:szCs w:val="20"/>
          <w:lang w:val="en-US"/>
        </w:rPr>
        <w:t xml:space="preserve">e support the view that </w:t>
      </w:r>
      <w:r w:rsidR="00141032" w:rsidRPr="00B91429">
        <w:rPr>
          <w:rFonts w:ascii="Times New Roman" w:eastAsia="MS Gothic" w:hAnsi="Times New Roman" w:cs="Times New Roman"/>
          <w:sz w:val="20"/>
          <w:szCs w:val="20"/>
          <w:lang w:val="en-US"/>
        </w:rPr>
        <w:t xml:space="preserve">UE maintains </w:t>
      </w:r>
      <w:r w:rsidR="00C54FAE" w:rsidRPr="00B91429">
        <w:rPr>
          <w:rFonts w:ascii="Times New Roman" w:eastAsia="MS Gothic" w:hAnsi="Times New Roman" w:cs="Times New Roman"/>
          <w:sz w:val="20"/>
          <w:szCs w:val="20"/>
          <w:lang w:val="en-US"/>
        </w:rPr>
        <w:t xml:space="preserve">the TCI states for LTM and </w:t>
      </w:r>
      <w:r w:rsidR="00386118" w:rsidRPr="00B91429">
        <w:rPr>
          <w:rFonts w:ascii="Times New Roman" w:eastAsia="MS Gothic" w:hAnsi="Times New Roman" w:cs="Times New Roman"/>
          <w:sz w:val="20"/>
          <w:szCs w:val="20"/>
          <w:lang w:val="en-US"/>
        </w:rPr>
        <w:t xml:space="preserve">the TCI states </w:t>
      </w:r>
      <w:r w:rsidR="00C54FAE" w:rsidRPr="00B91429">
        <w:rPr>
          <w:rFonts w:ascii="Times New Roman" w:eastAsia="MS Gothic" w:hAnsi="Times New Roman" w:cs="Times New Roman"/>
          <w:sz w:val="20"/>
          <w:szCs w:val="20"/>
          <w:lang w:val="en-US"/>
        </w:rPr>
        <w:t xml:space="preserve">for intra-cell beam management </w:t>
      </w:r>
      <w:r w:rsidR="00136875" w:rsidRPr="00B91429">
        <w:rPr>
          <w:rFonts w:ascii="Times New Roman" w:eastAsia="MS Gothic" w:hAnsi="Times New Roman" w:cs="Times New Roman"/>
          <w:b/>
          <w:bCs/>
          <w:sz w:val="20"/>
          <w:szCs w:val="20"/>
          <w:lang w:val="en-US"/>
        </w:rPr>
        <w:t>separately</w:t>
      </w:r>
      <w:r w:rsidR="001956EF" w:rsidRPr="00B91429">
        <w:rPr>
          <w:rFonts w:ascii="Times New Roman" w:eastAsia="MS Gothic" w:hAnsi="Times New Roman" w:cs="Times New Roman"/>
          <w:sz w:val="20"/>
          <w:szCs w:val="20"/>
          <w:lang w:val="en-US"/>
        </w:rPr>
        <w:t xml:space="preserve">. After cell switch, </w:t>
      </w:r>
      <w:r w:rsidR="00DF485F" w:rsidRPr="00B91429">
        <w:rPr>
          <w:rFonts w:ascii="Times New Roman" w:eastAsia="MS Gothic" w:hAnsi="Times New Roman" w:cs="Times New Roman"/>
          <w:sz w:val="20"/>
          <w:szCs w:val="20"/>
          <w:lang w:val="en-US"/>
        </w:rPr>
        <w:t xml:space="preserve">the activated TCI states for intra-cell beam management in the previous cell </w:t>
      </w:r>
      <w:r w:rsidR="006E2904" w:rsidRPr="00B91429">
        <w:rPr>
          <w:rFonts w:ascii="Times New Roman" w:eastAsia="MS Gothic" w:hAnsi="Times New Roman" w:cs="Times New Roman"/>
          <w:sz w:val="20"/>
          <w:szCs w:val="20"/>
          <w:lang w:val="en-US"/>
        </w:rPr>
        <w:t xml:space="preserve">are </w:t>
      </w:r>
      <w:r w:rsidR="00D46FCF" w:rsidRPr="00B91429">
        <w:rPr>
          <w:rFonts w:ascii="Times New Roman" w:eastAsia="MS Gothic" w:hAnsi="Times New Roman" w:cs="Times New Roman"/>
          <w:sz w:val="20"/>
          <w:szCs w:val="20"/>
          <w:lang w:val="en-US"/>
        </w:rPr>
        <w:t xml:space="preserve">naturally </w:t>
      </w:r>
      <w:r w:rsidR="006E2904" w:rsidRPr="00B91429">
        <w:rPr>
          <w:rFonts w:ascii="Times New Roman" w:eastAsia="MS Gothic" w:hAnsi="Times New Roman" w:cs="Times New Roman"/>
          <w:sz w:val="20"/>
          <w:szCs w:val="20"/>
          <w:lang w:val="en-US"/>
        </w:rPr>
        <w:t>dropped</w:t>
      </w:r>
      <w:r w:rsidR="00D46FCF" w:rsidRPr="00B91429">
        <w:rPr>
          <w:rFonts w:ascii="Times New Roman" w:eastAsia="MS Gothic" w:hAnsi="Times New Roman" w:cs="Times New Roman"/>
          <w:sz w:val="20"/>
          <w:szCs w:val="20"/>
          <w:lang w:val="en-US"/>
        </w:rPr>
        <w:t xml:space="preserve"> (which is </w:t>
      </w:r>
      <w:r w:rsidR="00127671" w:rsidRPr="00B91429">
        <w:rPr>
          <w:rFonts w:ascii="Times New Roman" w:eastAsia="MS Gothic" w:hAnsi="Times New Roman" w:cs="Times New Roman"/>
          <w:sz w:val="20"/>
          <w:szCs w:val="20"/>
          <w:lang w:val="en-US"/>
        </w:rPr>
        <w:t>out of the scope of the discussion of the above proposal</w:t>
      </w:r>
      <w:r w:rsidR="00D46FCF" w:rsidRPr="00B91429">
        <w:rPr>
          <w:rFonts w:ascii="Times New Roman" w:eastAsia="MS Gothic" w:hAnsi="Times New Roman" w:cs="Times New Roman"/>
          <w:sz w:val="20"/>
          <w:szCs w:val="20"/>
          <w:lang w:val="en-US"/>
        </w:rPr>
        <w:t>)</w:t>
      </w:r>
      <w:r w:rsidR="006E2904" w:rsidRPr="00B91429">
        <w:rPr>
          <w:rFonts w:ascii="Times New Roman" w:eastAsia="MS Gothic" w:hAnsi="Times New Roman" w:cs="Times New Roman"/>
          <w:sz w:val="20"/>
          <w:szCs w:val="20"/>
          <w:lang w:val="en-US"/>
        </w:rPr>
        <w:t xml:space="preserve">. </w:t>
      </w:r>
      <w:r w:rsidR="00861945" w:rsidRPr="00B91429">
        <w:rPr>
          <w:rFonts w:ascii="Times New Roman" w:eastAsia="MS Gothic" w:hAnsi="Times New Roman" w:cs="Times New Roman"/>
          <w:sz w:val="20"/>
          <w:szCs w:val="20"/>
          <w:lang w:val="en-US"/>
        </w:rPr>
        <w:t xml:space="preserve">However, the activated TCI states for LTM </w:t>
      </w:r>
      <w:r w:rsidR="0063090A" w:rsidRPr="00B91429">
        <w:rPr>
          <w:rFonts w:ascii="Times New Roman" w:eastAsia="MS Gothic" w:hAnsi="Times New Roman" w:cs="Times New Roman"/>
          <w:sz w:val="20"/>
          <w:szCs w:val="20"/>
          <w:lang w:val="en-US"/>
        </w:rPr>
        <w:t>can still be retained</w:t>
      </w:r>
      <w:r w:rsidR="00EB3079" w:rsidRPr="00B91429">
        <w:rPr>
          <w:rFonts w:ascii="Times New Roman" w:eastAsia="MS Gothic" w:hAnsi="Times New Roman" w:cs="Times New Roman"/>
          <w:sz w:val="20"/>
          <w:szCs w:val="20"/>
          <w:lang w:val="en-US"/>
        </w:rPr>
        <w:t xml:space="preserve">. This is </w:t>
      </w:r>
      <w:r w:rsidR="00965EB7" w:rsidRPr="00B91429">
        <w:rPr>
          <w:rFonts w:ascii="Times New Roman" w:eastAsia="MS Gothic" w:hAnsi="Times New Roman" w:cs="Times New Roman"/>
          <w:sz w:val="20"/>
          <w:szCs w:val="20"/>
          <w:lang w:val="en-US"/>
        </w:rPr>
        <w:t xml:space="preserve">beneficial for the subsequent LTM cell switch. </w:t>
      </w:r>
      <w:r w:rsidR="008F2694" w:rsidRPr="00B91429">
        <w:rPr>
          <w:rFonts w:ascii="Times New Roman" w:eastAsia="MS Gothic" w:hAnsi="Times New Roman" w:cs="Times New Roman"/>
          <w:sz w:val="20"/>
          <w:szCs w:val="20"/>
          <w:lang w:val="en-US"/>
        </w:rPr>
        <w:t xml:space="preserve">In this sense, </w:t>
      </w:r>
      <w:r w:rsidR="00003B4D" w:rsidRPr="00B91429">
        <w:rPr>
          <w:rFonts w:ascii="Times New Roman" w:eastAsia="MS Gothic" w:hAnsi="Times New Roman" w:cs="Times New Roman"/>
          <w:sz w:val="20"/>
          <w:szCs w:val="20"/>
          <w:lang w:val="en-US"/>
        </w:rPr>
        <w:t>there is no need to</w:t>
      </w:r>
      <w:r w:rsidR="008F2694" w:rsidRPr="00B91429">
        <w:rPr>
          <w:rFonts w:ascii="Times New Roman" w:eastAsia="MS Gothic" w:hAnsi="Times New Roman" w:cs="Times New Roman"/>
          <w:sz w:val="20"/>
          <w:szCs w:val="20"/>
          <w:lang w:val="en-US"/>
        </w:rPr>
        <w:t xml:space="preserve"> distinguish between the target cell and other candidate cells</w:t>
      </w:r>
      <w:r w:rsidR="00B91429">
        <w:rPr>
          <w:rFonts w:ascii="Times New Roman" w:eastAsia="MS Gothic" w:hAnsi="Times New Roman" w:cs="Times New Roman"/>
          <w:sz w:val="20"/>
          <w:szCs w:val="20"/>
          <w:lang w:val="en-US"/>
        </w:rPr>
        <w:t xml:space="preserve"> </w:t>
      </w:r>
      <w:r w:rsidR="006113AE">
        <w:rPr>
          <w:rFonts w:ascii="Times New Roman" w:eastAsia="MS Gothic" w:hAnsi="Times New Roman" w:cs="Times New Roman"/>
          <w:sz w:val="20"/>
          <w:szCs w:val="20"/>
          <w:lang w:val="en-US"/>
        </w:rPr>
        <w:t>in terms of the handling of activated TCI states for LTM</w:t>
      </w:r>
      <w:r w:rsidR="008F2694" w:rsidRPr="00B91429">
        <w:rPr>
          <w:rFonts w:ascii="Times New Roman" w:eastAsia="MS Gothic" w:hAnsi="Times New Roman" w:cs="Times New Roman"/>
          <w:sz w:val="20"/>
          <w:szCs w:val="20"/>
          <w:lang w:val="en-US"/>
        </w:rPr>
        <w:t xml:space="preserve">, because </w:t>
      </w:r>
      <w:r w:rsidR="0069223E" w:rsidRPr="00B91429">
        <w:rPr>
          <w:rFonts w:ascii="Times New Roman" w:eastAsia="MS Gothic" w:hAnsi="Times New Roman" w:cs="Times New Roman"/>
          <w:sz w:val="20"/>
          <w:szCs w:val="20"/>
          <w:lang w:val="en-US"/>
        </w:rPr>
        <w:t xml:space="preserve">the target cell could become candidate cell again in the future after subsequent cell switch. </w:t>
      </w:r>
      <w:r w:rsidR="0063090A" w:rsidRPr="00B91429">
        <w:rPr>
          <w:rFonts w:ascii="Times New Roman" w:eastAsia="MS Gothic" w:hAnsi="Times New Roman" w:cs="Times New Roman"/>
          <w:sz w:val="20"/>
          <w:szCs w:val="20"/>
          <w:lang w:val="en-US"/>
        </w:rPr>
        <w:t xml:space="preserve"> </w:t>
      </w:r>
    </w:p>
    <w:p w14:paraId="36AF4FE8" w14:textId="77777777" w:rsidR="001C3AB8" w:rsidRPr="00B91429" w:rsidRDefault="001C3AB8" w:rsidP="00B41585">
      <w:pPr>
        <w:spacing w:after="0"/>
        <w:rPr>
          <w:rFonts w:ascii="Times New Roman" w:eastAsia="MS Gothic" w:hAnsi="Times New Roman" w:cs="Times New Roman"/>
          <w:sz w:val="20"/>
          <w:szCs w:val="20"/>
          <w:lang w:val="en-US"/>
        </w:rPr>
      </w:pPr>
    </w:p>
    <w:p w14:paraId="03B13F98" w14:textId="43DE2E3C" w:rsidR="006004BD" w:rsidRPr="00B91429" w:rsidRDefault="00F65B51" w:rsidP="008D5863">
      <w:pPr>
        <w:pStyle w:val="BodyText"/>
        <w:rPr>
          <w:rFonts w:ascii="Times New Roman" w:eastAsia="MS Mincho" w:hAnsi="Times New Roman" w:cs="Times New Roman"/>
          <w:sz w:val="20"/>
          <w:szCs w:val="20"/>
          <w:lang w:val="en-US"/>
        </w:rPr>
      </w:pPr>
      <w:r w:rsidRPr="00B91429">
        <w:rPr>
          <w:rFonts w:ascii="Times New Roman" w:eastAsia="MS Mincho" w:hAnsi="Times New Roman" w:cs="Times New Roman"/>
          <w:sz w:val="20"/>
          <w:szCs w:val="20"/>
          <w:lang w:val="en-US"/>
        </w:rPr>
        <w:t xml:space="preserve">To summarize, we </w:t>
      </w:r>
      <w:r w:rsidR="00147EDB" w:rsidRPr="00B91429">
        <w:rPr>
          <w:rFonts w:ascii="Times New Roman" w:eastAsia="MS Mincho" w:hAnsi="Times New Roman" w:cs="Times New Roman"/>
          <w:sz w:val="20"/>
          <w:szCs w:val="20"/>
          <w:lang w:val="en-US"/>
        </w:rPr>
        <w:t>suggest the following changes to the FL proposal 5-5-1c-v3</w:t>
      </w:r>
      <w:r w:rsidR="006004BD" w:rsidRPr="00B91429">
        <w:rPr>
          <w:rFonts w:ascii="Times New Roman" w:eastAsia="MS Mincho" w:hAnsi="Times New Roman" w:cs="Times New Roman"/>
          <w:sz w:val="20"/>
          <w:szCs w:val="20"/>
          <w:lang w:val="en-US"/>
        </w:rPr>
        <w:t>:</w:t>
      </w:r>
    </w:p>
    <w:p w14:paraId="43DFA1EF" w14:textId="54EE040B" w:rsidR="00147EDB" w:rsidRDefault="006004BD" w:rsidP="00147EDB">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2</w:t>
      </w:r>
      <w:r w:rsidRPr="00B234FB">
        <w:rPr>
          <w:rFonts w:ascii="Times New Roman" w:eastAsia="MS Mincho" w:hAnsi="Times New Roman" w:cs="Times New Roman"/>
          <w:b/>
          <w:bCs/>
          <w:sz w:val="20"/>
          <w:szCs w:val="20"/>
          <w:lang w:val="en-US"/>
        </w:rPr>
        <w:t>:</w:t>
      </w:r>
      <w:r w:rsidR="00147EDB">
        <w:rPr>
          <w:rFonts w:ascii="Times New Roman" w:eastAsia="MS Mincho" w:hAnsi="Times New Roman" w:cs="Times New Roman"/>
          <w:b/>
          <w:bCs/>
          <w:sz w:val="20"/>
          <w:szCs w:val="20"/>
          <w:lang w:val="en-US"/>
        </w:rPr>
        <w:t xml:space="preserve"> </w:t>
      </w:r>
      <w:r w:rsidR="00AF34CF">
        <w:rPr>
          <w:rFonts w:ascii="Times New Roman" w:eastAsia="MS Mincho" w:hAnsi="Times New Roman" w:cs="Times New Roman"/>
          <w:b/>
          <w:bCs/>
          <w:sz w:val="20"/>
          <w:szCs w:val="20"/>
          <w:lang w:val="en-US"/>
        </w:rPr>
        <w:t>RAN1 to agree</w:t>
      </w:r>
      <w:r w:rsidR="00147EDB">
        <w:rPr>
          <w:rFonts w:ascii="Times New Roman" w:eastAsia="MS Mincho" w:hAnsi="Times New Roman" w:cs="Times New Roman"/>
          <w:b/>
          <w:bCs/>
          <w:sz w:val="20"/>
          <w:szCs w:val="20"/>
          <w:lang w:val="en-US"/>
        </w:rPr>
        <w:t xml:space="preserve"> the following </w:t>
      </w:r>
      <w:r w:rsidR="00AF34CF">
        <w:rPr>
          <w:rFonts w:ascii="Times New Roman" w:eastAsia="MS Mincho" w:hAnsi="Times New Roman" w:cs="Times New Roman"/>
          <w:b/>
          <w:bCs/>
          <w:sz w:val="20"/>
          <w:szCs w:val="20"/>
          <w:lang w:val="en-US"/>
        </w:rPr>
        <w:t>modified</w:t>
      </w:r>
      <w:r w:rsidR="00147EDB">
        <w:rPr>
          <w:rFonts w:ascii="Times New Roman" w:eastAsia="MS Mincho" w:hAnsi="Times New Roman" w:cs="Times New Roman"/>
          <w:b/>
          <w:bCs/>
          <w:sz w:val="20"/>
          <w:szCs w:val="20"/>
          <w:lang w:val="en-US"/>
        </w:rPr>
        <w:t xml:space="preserve"> FL pro</w:t>
      </w:r>
      <w:r w:rsidR="00AF34CF">
        <w:rPr>
          <w:rFonts w:ascii="Times New Roman" w:eastAsia="MS Mincho" w:hAnsi="Times New Roman" w:cs="Times New Roman"/>
          <w:b/>
          <w:bCs/>
          <w:sz w:val="20"/>
          <w:szCs w:val="20"/>
          <w:lang w:val="en-US"/>
        </w:rPr>
        <w:t>posal 5-5-1c-v3:</w:t>
      </w:r>
    </w:p>
    <w:p w14:paraId="44202D22" w14:textId="77777777" w:rsidR="00AF34CF" w:rsidRPr="00B91429" w:rsidRDefault="00AF34CF" w:rsidP="00AF34CF">
      <w:pPr>
        <w:numPr>
          <w:ilvl w:val="0"/>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t xml:space="preserve">For UE assumption on the active TCI states for LTM other than the indicated TCI state after the reception of the cell switch command, </w:t>
      </w:r>
    </w:p>
    <w:p w14:paraId="217054C9" w14:textId="77777777" w:rsidR="00AF34CF" w:rsidRPr="001C3AB8" w:rsidRDefault="00AF34CF" w:rsidP="00AF34CF">
      <w:pPr>
        <w:numPr>
          <w:ilvl w:val="1"/>
          <w:numId w:val="29"/>
        </w:numPr>
        <w:snapToGrid w:val="0"/>
        <w:spacing w:after="100" w:afterAutospacing="1" w:line="240" w:lineRule="auto"/>
        <w:jc w:val="both"/>
        <w:rPr>
          <w:rFonts w:ascii="Times New Roman" w:eastAsia="MS Gothic" w:hAnsi="Times New Roman" w:cs="Times New Roman"/>
          <w:b/>
          <w:bCs/>
          <w:kern w:val="0"/>
          <w:sz w:val="20"/>
          <w:szCs w:val="20"/>
          <w14:ligatures w14:val="none"/>
        </w:rPr>
      </w:pPr>
      <w:r w:rsidRPr="001C3AB8">
        <w:rPr>
          <w:rFonts w:ascii="Times New Roman" w:eastAsia="MS Gothic" w:hAnsi="Times New Roman" w:cs="Times New Roman"/>
          <w:b/>
          <w:bCs/>
          <w:kern w:val="0"/>
          <w:sz w:val="20"/>
          <w:szCs w:val="20"/>
          <w14:ligatures w14:val="none"/>
        </w:rPr>
        <w:t xml:space="preserve">If configured, </w:t>
      </w:r>
    </w:p>
    <w:p w14:paraId="6D7157EB" w14:textId="77777777" w:rsidR="00AF34CF" w:rsidRPr="00B91429" w:rsidRDefault="00AF34CF" w:rsidP="00AF34CF">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t xml:space="preserve">retain all activate TCI states for LTM (for candidate and target cells)  </w:t>
      </w:r>
    </w:p>
    <w:p w14:paraId="3046B55A" w14:textId="77777777" w:rsidR="00AF34CF" w:rsidRPr="001C3AB8" w:rsidRDefault="00AF34CF" w:rsidP="00AF34CF">
      <w:pPr>
        <w:numPr>
          <w:ilvl w:val="1"/>
          <w:numId w:val="29"/>
        </w:numPr>
        <w:snapToGrid w:val="0"/>
        <w:spacing w:after="100" w:afterAutospacing="1" w:line="240" w:lineRule="auto"/>
        <w:jc w:val="both"/>
        <w:rPr>
          <w:rFonts w:ascii="Times New Roman" w:eastAsia="MS Gothic" w:hAnsi="Times New Roman" w:cs="Times New Roman"/>
          <w:b/>
          <w:bCs/>
          <w:color w:val="FF0000"/>
          <w:kern w:val="0"/>
          <w:sz w:val="20"/>
          <w:szCs w:val="20"/>
          <w14:ligatures w14:val="none"/>
        </w:rPr>
      </w:pPr>
      <w:r w:rsidRPr="001C3AB8">
        <w:rPr>
          <w:rFonts w:ascii="Times New Roman" w:eastAsia="MS Gothic" w:hAnsi="Times New Roman" w:cs="Times New Roman"/>
          <w:b/>
          <w:bCs/>
          <w:kern w:val="0"/>
          <w:sz w:val="20"/>
          <w:szCs w:val="20"/>
          <w14:ligatures w14:val="none"/>
        </w:rPr>
        <w:t>Otherwise,</w:t>
      </w:r>
    </w:p>
    <w:p w14:paraId="23A81597" w14:textId="205CA16C" w:rsidR="00AF34CF" w:rsidRPr="00B91429" w:rsidRDefault="00AF34CF" w:rsidP="00AF34CF">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t xml:space="preserve">Deactivate all TCI states for LTM (for candidate cell </w:t>
      </w:r>
      <w:r w:rsidRPr="00B91429">
        <w:rPr>
          <w:rFonts w:ascii="Times New Roman" w:eastAsia="MS Gothic" w:hAnsi="Times New Roman" w:cs="Times New Roman"/>
          <w:b/>
          <w:bCs/>
          <w:strike/>
          <w:color w:val="FF0000"/>
          <w:kern w:val="0"/>
          <w:sz w:val="20"/>
          <w:szCs w:val="20"/>
          <w:lang w:val="en-US"/>
          <w14:ligatures w14:val="none"/>
        </w:rPr>
        <w:t xml:space="preserve">other than </w:t>
      </w:r>
      <w:r w:rsidR="00234903" w:rsidRPr="00B91429">
        <w:rPr>
          <w:rFonts w:ascii="Times New Roman" w:eastAsia="MS Gothic" w:hAnsi="Times New Roman" w:cs="Times New Roman"/>
          <w:b/>
          <w:bCs/>
          <w:color w:val="FF0000"/>
          <w:kern w:val="0"/>
          <w:sz w:val="20"/>
          <w:szCs w:val="20"/>
          <w:lang w:val="en-US"/>
          <w14:ligatures w14:val="none"/>
        </w:rPr>
        <w:t>and</w:t>
      </w:r>
      <w:r w:rsidR="00234903" w:rsidRPr="00B91429">
        <w:rPr>
          <w:rFonts w:ascii="Times New Roman" w:eastAsia="MS Gothic" w:hAnsi="Times New Roman" w:cs="Times New Roman"/>
          <w:b/>
          <w:bCs/>
          <w:color w:val="000000" w:themeColor="text1"/>
          <w:kern w:val="0"/>
          <w:sz w:val="20"/>
          <w:szCs w:val="20"/>
          <w:lang w:val="en-US"/>
          <w14:ligatures w14:val="none"/>
        </w:rPr>
        <w:t xml:space="preserve"> </w:t>
      </w:r>
      <w:r w:rsidRPr="00B91429">
        <w:rPr>
          <w:rFonts w:ascii="Times New Roman" w:eastAsia="MS Gothic" w:hAnsi="Times New Roman" w:cs="Times New Roman"/>
          <w:b/>
          <w:bCs/>
          <w:color w:val="000000" w:themeColor="text1"/>
          <w:kern w:val="0"/>
          <w:sz w:val="20"/>
          <w:szCs w:val="20"/>
          <w:lang w:val="en-US"/>
          <w14:ligatures w14:val="none"/>
        </w:rPr>
        <w:t>target cells</w:t>
      </w:r>
      <w:r w:rsidRPr="00B91429">
        <w:rPr>
          <w:rFonts w:ascii="Times New Roman" w:eastAsia="MS Gothic" w:hAnsi="Times New Roman" w:cs="Times New Roman"/>
          <w:b/>
          <w:bCs/>
          <w:kern w:val="0"/>
          <w:sz w:val="20"/>
          <w:szCs w:val="20"/>
          <w:lang w:val="en-US"/>
          <w14:ligatures w14:val="none"/>
        </w:rPr>
        <w:t>)</w:t>
      </w:r>
    </w:p>
    <w:p w14:paraId="7900B758" w14:textId="4D2586EF" w:rsidR="00AF34CF" w:rsidRPr="00B91429" w:rsidRDefault="00AF34CF" w:rsidP="00AF34CF">
      <w:pPr>
        <w:pStyle w:val="BodyText"/>
        <w:numPr>
          <w:ilvl w:val="1"/>
          <w:numId w:val="29"/>
        </w:numPr>
        <w:rPr>
          <w:rFonts w:ascii="Times New Roman" w:eastAsia="MS Mincho" w:hAnsi="Times New Roman" w:cs="Times New Roman"/>
          <w:b/>
          <w:bCs/>
          <w:sz w:val="20"/>
          <w:szCs w:val="20"/>
          <w:lang w:val="en-US"/>
        </w:rPr>
      </w:pPr>
      <w:r w:rsidRPr="00B91429">
        <w:rPr>
          <w:rFonts w:ascii="Times New Roman" w:eastAsia="MS Gothic" w:hAnsi="Times New Roman" w:cs="Times New Roman"/>
          <w:b/>
          <w:bCs/>
          <w:kern w:val="0"/>
          <w:sz w:val="20"/>
          <w:szCs w:val="20"/>
          <w:lang w:val="en-US"/>
          <w14:ligatures w14:val="none"/>
        </w:rPr>
        <w:t>UE capability is introduced, and the baseline feature to be discussed in UE capability session.</w:t>
      </w:r>
    </w:p>
    <w:p w14:paraId="65CE8436" w14:textId="6A59137C" w:rsidR="00055BF0" w:rsidRPr="00B91429" w:rsidRDefault="00A375CA" w:rsidP="00887372">
      <w:pPr>
        <w:pStyle w:val="BodyText"/>
        <w:rPr>
          <w:rFonts w:ascii="Times New Roman" w:eastAsia="MS Mincho" w:hAnsi="Times New Roman" w:cs="Times New Roman"/>
          <w:sz w:val="20"/>
          <w:szCs w:val="20"/>
          <w:lang w:val="en-US"/>
        </w:rPr>
      </w:pPr>
      <w:r w:rsidRPr="00B91429">
        <w:rPr>
          <w:rFonts w:ascii="Times New Roman" w:eastAsia="MS Mincho" w:hAnsi="Times New Roman" w:cs="Times New Roman"/>
          <w:sz w:val="20"/>
          <w:szCs w:val="20"/>
          <w:lang w:val="en-US"/>
        </w:rPr>
        <w:t xml:space="preserve"> </w:t>
      </w:r>
    </w:p>
    <w:p w14:paraId="7B9DC8D0" w14:textId="2B5B6D58" w:rsidR="000B009F" w:rsidRDefault="000B009F" w:rsidP="000B009F">
      <w:pPr>
        <w:pStyle w:val="Heading1"/>
        <w:rPr>
          <w:lang w:val="en-US"/>
        </w:rPr>
      </w:pPr>
      <w:r>
        <w:rPr>
          <w:lang w:val="en-US"/>
        </w:rPr>
        <w:t>Conclusion</w:t>
      </w:r>
    </w:p>
    <w:p w14:paraId="227FB33B" w14:textId="6A234670" w:rsidR="000B009F" w:rsidRDefault="000B009F" w:rsidP="00497C4D">
      <w:pPr>
        <w:rPr>
          <w:rFonts w:ascii="Times New Roman" w:eastAsia="MS Mincho" w:hAnsi="Times New Roman" w:cs="Times New Roman"/>
          <w:sz w:val="20"/>
          <w:szCs w:val="20"/>
          <w:lang w:val="en-US"/>
        </w:rPr>
      </w:pPr>
      <w:r w:rsidRPr="00B234FB">
        <w:rPr>
          <w:rFonts w:ascii="Times New Roman" w:eastAsia="MS Mincho" w:hAnsi="Times New Roman" w:cs="Times New Roman"/>
          <w:sz w:val="20"/>
          <w:szCs w:val="20"/>
          <w:lang w:val="en-US"/>
        </w:rPr>
        <w:t xml:space="preserve">In this paper, </w:t>
      </w:r>
      <w:r w:rsidR="00EB393D">
        <w:rPr>
          <w:rFonts w:ascii="Times New Roman" w:eastAsia="MS Mincho" w:hAnsi="Times New Roman" w:cs="Times New Roman"/>
          <w:sz w:val="20"/>
          <w:szCs w:val="20"/>
          <w:lang w:val="en-US"/>
        </w:rPr>
        <w:t>we have discussed some remaining issues on L1 enhancements for LTM. The proposals are as follows.</w:t>
      </w:r>
    </w:p>
    <w:p w14:paraId="663FCCD1" w14:textId="77777777" w:rsidR="00EB393D" w:rsidRPr="007A2A99" w:rsidRDefault="00EB393D" w:rsidP="00EB393D">
      <w:pPr>
        <w:pStyle w:val="BodyText"/>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 xml:space="preserve">Proposal 1.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 </w:t>
      </w:r>
    </w:p>
    <w:p w14:paraId="612FE875" w14:textId="6CD291AA" w:rsidR="005B056E" w:rsidRDefault="005B056E" w:rsidP="005B056E">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2</w:t>
      </w:r>
      <w:r w:rsidRPr="00B234FB">
        <w:rPr>
          <w:rFonts w:ascii="Times New Roman" w:eastAsia="MS Mincho" w:hAnsi="Times New Roman" w:cs="Times New Roman"/>
          <w:b/>
          <w:bCs/>
          <w:sz w:val="20"/>
          <w:szCs w:val="20"/>
          <w:lang w:val="en-US"/>
        </w:rPr>
        <w:t>:</w:t>
      </w:r>
      <w:r>
        <w:rPr>
          <w:rFonts w:ascii="Times New Roman" w:eastAsia="MS Mincho" w:hAnsi="Times New Roman" w:cs="Times New Roman"/>
          <w:b/>
          <w:bCs/>
          <w:sz w:val="20"/>
          <w:szCs w:val="20"/>
          <w:lang w:val="en-US"/>
        </w:rPr>
        <w:t xml:space="preserve"> RAN1 to agree the following modified FL proposal 5-5-1c-v3:</w:t>
      </w:r>
    </w:p>
    <w:p w14:paraId="05F5C984" w14:textId="77777777" w:rsidR="005B056E" w:rsidRPr="00B91429" w:rsidRDefault="005B056E" w:rsidP="005B056E">
      <w:pPr>
        <w:numPr>
          <w:ilvl w:val="0"/>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lastRenderedPageBreak/>
        <w:t xml:space="preserve">For UE assumption on the active TCI states for LTM other than the indicated TCI state after the reception of the cell switch command, </w:t>
      </w:r>
    </w:p>
    <w:p w14:paraId="41408DD7" w14:textId="77777777" w:rsidR="005B056E" w:rsidRPr="001C3AB8" w:rsidRDefault="005B056E" w:rsidP="005B056E">
      <w:pPr>
        <w:numPr>
          <w:ilvl w:val="1"/>
          <w:numId w:val="29"/>
        </w:numPr>
        <w:snapToGrid w:val="0"/>
        <w:spacing w:after="100" w:afterAutospacing="1" w:line="240" w:lineRule="auto"/>
        <w:jc w:val="both"/>
        <w:rPr>
          <w:rFonts w:ascii="Times New Roman" w:eastAsia="MS Gothic" w:hAnsi="Times New Roman" w:cs="Times New Roman"/>
          <w:b/>
          <w:bCs/>
          <w:kern w:val="0"/>
          <w:sz w:val="20"/>
          <w:szCs w:val="20"/>
          <w14:ligatures w14:val="none"/>
        </w:rPr>
      </w:pPr>
      <w:r w:rsidRPr="001C3AB8">
        <w:rPr>
          <w:rFonts w:ascii="Times New Roman" w:eastAsia="MS Gothic" w:hAnsi="Times New Roman" w:cs="Times New Roman"/>
          <w:b/>
          <w:bCs/>
          <w:kern w:val="0"/>
          <w:sz w:val="20"/>
          <w:szCs w:val="20"/>
          <w14:ligatures w14:val="none"/>
        </w:rPr>
        <w:t xml:space="preserve">If configured, </w:t>
      </w:r>
    </w:p>
    <w:p w14:paraId="648E567B" w14:textId="77777777" w:rsidR="005B056E" w:rsidRPr="00B91429" w:rsidRDefault="005B056E" w:rsidP="005B056E">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t xml:space="preserve">retain all activate TCI states for LTM (for candidate and target cells)  </w:t>
      </w:r>
    </w:p>
    <w:p w14:paraId="4398A3AB" w14:textId="77777777" w:rsidR="005B056E" w:rsidRPr="001C3AB8" w:rsidRDefault="005B056E" w:rsidP="005B056E">
      <w:pPr>
        <w:numPr>
          <w:ilvl w:val="1"/>
          <w:numId w:val="29"/>
        </w:numPr>
        <w:snapToGrid w:val="0"/>
        <w:spacing w:after="100" w:afterAutospacing="1" w:line="240" w:lineRule="auto"/>
        <w:jc w:val="both"/>
        <w:rPr>
          <w:rFonts w:ascii="Times New Roman" w:eastAsia="MS Gothic" w:hAnsi="Times New Roman" w:cs="Times New Roman"/>
          <w:b/>
          <w:bCs/>
          <w:color w:val="FF0000"/>
          <w:kern w:val="0"/>
          <w:sz w:val="20"/>
          <w:szCs w:val="20"/>
          <w14:ligatures w14:val="none"/>
        </w:rPr>
      </w:pPr>
      <w:r w:rsidRPr="001C3AB8">
        <w:rPr>
          <w:rFonts w:ascii="Times New Roman" w:eastAsia="MS Gothic" w:hAnsi="Times New Roman" w:cs="Times New Roman"/>
          <w:b/>
          <w:bCs/>
          <w:kern w:val="0"/>
          <w:sz w:val="20"/>
          <w:szCs w:val="20"/>
          <w14:ligatures w14:val="none"/>
        </w:rPr>
        <w:t>Otherwise,</w:t>
      </w:r>
    </w:p>
    <w:p w14:paraId="51CBC20B" w14:textId="77777777" w:rsidR="005B056E" w:rsidRPr="00B91429" w:rsidRDefault="005B056E" w:rsidP="005B056E">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B91429">
        <w:rPr>
          <w:rFonts w:ascii="Times New Roman" w:eastAsia="MS Gothic" w:hAnsi="Times New Roman" w:cs="Times New Roman"/>
          <w:b/>
          <w:bCs/>
          <w:kern w:val="0"/>
          <w:sz w:val="20"/>
          <w:szCs w:val="20"/>
          <w:lang w:val="en-US"/>
          <w14:ligatures w14:val="none"/>
        </w:rPr>
        <w:t xml:space="preserve">Deactivate all TCI states for LTM (for candidate cell </w:t>
      </w:r>
      <w:r w:rsidRPr="00B91429">
        <w:rPr>
          <w:rFonts w:ascii="Times New Roman" w:eastAsia="MS Gothic" w:hAnsi="Times New Roman" w:cs="Times New Roman"/>
          <w:b/>
          <w:bCs/>
          <w:strike/>
          <w:color w:val="FF0000"/>
          <w:kern w:val="0"/>
          <w:sz w:val="20"/>
          <w:szCs w:val="20"/>
          <w:lang w:val="en-US"/>
          <w14:ligatures w14:val="none"/>
        </w:rPr>
        <w:t xml:space="preserve">other than </w:t>
      </w:r>
      <w:r w:rsidRPr="00B91429">
        <w:rPr>
          <w:rFonts w:ascii="Times New Roman" w:eastAsia="MS Gothic" w:hAnsi="Times New Roman" w:cs="Times New Roman"/>
          <w:b/>
          <w:bCs/>
          <w:color w:val="FF0000"/>
          <w:kern w:val="0"/>
          <w:sz w:val="20"/>
          <w:szCs w:val="20"/>
          <w:lang w:val="en-US"/>
          <w14:ligatures w14:val="none"/>
        </w:rPr>
        <w:t>and</w:t>
      </w:r>
      <w:r w:rsidRPr="00B91429">
        <w:rPr>
          <w:rFonts w:ascii="Times New Roman" w:eastAsia="MS Gothic" w:hAnsi="Times New Roman" w:cs="Times New Roman"/>
          <w:b/>
          <w:bCs/>
          <w:color w:val="000000" w:themeColor="text1"/>
          <w:kern w:val="0"/>
          <w:sz w:val="20"/>
          <w:szCs w:val="20"/>
          <w:lang w:val="en-US"/>
          <w14:ligatures w14:val="none"/>
        </w:rPr>
        <w:t xml:space="preserve"> target cells</w:t>
      </w:r>
      <w:r w:rsidRPr="00B91429">
        <w:rPr>
          <w:rFonts w:ascii="Times New Roman" w:eastAsia="MS Gothic" w:hAnsi="Times New Roman" w:cs="Times New Roman"/>
          <w:b/>
          <w:bCs/>
          <w:kern w:val="0"/>
          <w:sz w:val="20"/>
          <w:szCs w:val="20"/>
          <w:lang w:val="en-US"/>
          <w14:ligatures w14:val="none"/>
        </w:rPr>
        <w:t>)</w:t>
      </w:r>
    </w:p>
    <w:p w14:paraId="10E0018E" w14:textId="77777777" w:rsidR="005B056E" w:rsidRPr="00B91429" w:rsidRDefault="005B056E" w:rsidP="005B056E">
      <w:pPr>
        <w:pStyle w:val="BodyText"/>
        <w:numPr>
          <w:ilvl w:val="1"/>
          <w:numId w:val="29"/>
        </w:numPr>
        <w:rPr>
          <w:rFonts w:ascii="Times New Roman" w:eastAsia="MS Mincho" w:hAnsi="Times New Roman" w:cs="Times New Roman"/>
          <w:b/>
          <w:bCs/>
          <w:sz w:val="20"/>
          <w:szCs w:val="20"/>
          <w:lang w:val="en-US"/>
        </w:rPr>
      </w:pPr>
      <w:r w:rsidRPr="00B91429">
        <w:rPr>
          <w:rFonts w:ascii="Times New Roman" w:eastAsia="MS Gothic" w:hAnsi="Times New Roman" w:cs="Times New Roman"/>
          <w:b/>
          <w:bCs/>
          <w:kern w:val="0"/>
          <w:sz w:val="20"/>
          <w:szCs w:val="20"/>
          <w:lang w:val="en-US"/>
          <w14:ligatures w14:val="none"/>
        </w:rPr>
        <w:t>UE capability is introduced, and the baseline feature to be discussed in UE capability session.</w:t>
      </w:r>
    </w:p>
    <w:p w14:paraId="62DA8648" w14:textId="0C7A9864" w:rsidR="005B25C1" w:rsidRPr="00B234FB" w:rsidRDefault="005B25C1" w:rsidP="00934756">
      <w:pPr>
        <w:pStyle w:val="BodyText"/>
        <w:rPr>
          <w:rFonts w:ascii="Times New Roman" w:eastAsia="MS Mincho" w:hAnsi="Times New Roman" w:cs="Times New Roman"/>
          <w:sz w:val="20"/>
          <w:szCs w:val="20"/>
          <w:lang w:val="en-US"/>
        </w:rPr>
      </w:pPr>
    </w:p>
    <w:p w14:paraId="44DAD9D2" w14:textId="4BC45006" w:rsidR="0094120D" w:rsidRDefault="0094120D" w:rsidP="0094120D">
      <w:pPr>
        <w:pStyle w:val="Heading1"/>
        <w:rPr>
          <w:lang w:val="en-US"/>
        </w:rPr>
      </w:pPr>
      <w:r>
        <w:rPr>
          <w:lang w:val="en-US"/>
        </w:rPr>
        <w:t>Reference</w:t>
      </w:r>
    </w:p>
    <w:p w14:paraId="315150C6" w14:textId="01BA5978" w:rsidR="00837235" w:rsidRDefault="00837235" w:rsidP="00497C4D">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w:t>
      </w:r>
      <w:r w:rsidR="00AF5AD5">
        <w:rPr>
          <w:rFonts w:ascii="Times New Roman" w:eastAsia="MS Mincho" w:hAnsi="Times New Roman" w:cs="Times New Roman"/>
          <w:sz w:val="20"/>
          <w:szCs w:val="20"/>
          <w:lang w:val="en-US"/>
        </w:rPr>
        <w:t>1</w:t>
      </w:r>
      <w:r>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w:t>
      </w:r>
      <w:r w:rsidR="00FA49CF">
        <w:rPr>
          <w:rFonts w:ascii="Times New Roman" w:eastAsia="MS Mincho" w:hAnsi="Times New Roman" w:cs="Times New Roman"/>
          <w:sz w:val="20"/>
          <w:szCs w:val="20"/>
          <w:lang w:val="en-US"/>
        </w:rPr>
        <w:t>RP-231503</w:t>
      </w:r>
      <w:r w:rsidR="007C1F60">
        <w:rPr>
          <w:rFonts w:ascii="Times New Roman" w:eastAsia="MS Mincho" w:hAnsi="Times New Roman" w:cs="Times New Roman"/>
          <w:sz w:val="20"/>
          <w:szCs w:val="20"/>
          <w:lang w:val="en-US"/>
        </w:rPr>
        <w:t xml:space="preserve">, </w:t>
      </w:r>
      <w:r w:rsidR="00182C89" w:rsidRPr="00182C89">
        <w:rPr>
          <w:rFonts w:ascii="Times New Roman" w:eastAsia="MS Mincho" w:hAnsi="Times New Roman" w:cs="Times New Roman"/>
          <w:sz w:val="20"/>
          <w:szCs w:val="20"/>
          <w:lang w:val="en-US"/>
        </w:rPr>
        <w:t>Status Report RAN WG1</w:t>
      </w:r>
      <w:r w:rsidR="007C1F60">
        <w:rPr>
          <w:rFonts w:ascii="Times New Roman" w:eastAsia="MS Mincho" w:hAnsi="Times New Roman" w:cs="Times New Roman"/>
          <w:sz w:val="20"/>
          <w:szCs w:val="20"/>
          <w:lang w:val="en-US"/>
        </w:rPr>
        <w:t xml:space="preserve">, </w:t>
      </w:r>
      <w:r w:rsidR="00182C89">
        <w:rPr>
          <w:rFonts w:ascii="Times New Roman" w:eastAsia="MS Mincho" w:hAnsi="Times New Roman" w:cs="Times New Roman"/>
          <w:sz w:val="20"/>
          <w:szCs w:val="20"/>
          <w:lang w:val="en-US"/>
        </w:rPr>
        <w:t>RAN1 Chair</w:t>
      </w:r>
      <w:r w:rsidR="007C1F60">
        <w:rPr>
          <w:rFonts w:ascii="Times New Roman" w:eastAsia="MS Mincho" w:hAnsi="Times New Roman" w:cs="Times New Roman"/>
          <w:sz w:val="20"/>
          <w:szCs w:val="20"/>
          <w:lang w:val="en-US"/>
        </w:rPr>
        <w:t>, RAN</w:t>
      </w:r>
      <w:r w:rsidR="00684A6D">
        <w:rPr>
          <w:rFonts w:ascii="Times New Roman" w:eastAsia="MS Mincho" w:hAnsi="Times New Roman" w:cs="Times New Roman"/>
          <w:sz w:val="20"/>
          <w:szCs w:val="20"/>
          <w:lang w:val="en-US"/>
        </w:rPr>
        <w:t>#101</w:t>
      </w:r>
      <w:r w:rsidR="007C1F60">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w:t>
      </w:r>
    </w:p>
    <w:p w14:paraId="5B6A3EBC" w14:textId="7F978897" w:rsidR="00684A6D" w:rsidRPr="00B234FB" w:rsidRDefault="00684A6D" w:rsidP="00497C4D">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[2] </w:t>
      </w:r>
      <w:r w:rsidR="009438D1">
        <w:rPr>
          <w:rFonts w:ascii="Times New Roman" w:eastAsia="MS Mincho" w:hAnsi="Times New Roman" w:cs="Times New Roman"/>
          <w:sz w:val="20"/>
          <w:szCs w:val="20"/>
          <w:lang w:val="en-US"/>
        </w:rPr>
        <w:t xml:space="preserve">R1-2308592, FL summary 4 on L1 enhancements for inter-cell beam management, </w:t>
      </w:r>
      <w:r w:rsidR="00DC1DC1">
        <w:rPr>
          <w:rFonts w:ascii="Times New Roman" w:eastAsia="MS Mincho" w:hAnsi="Times New Roman" w:cs="Times New Roman"/>
          <w:sz w:val="20"/>
          <w:szCs w:val="20"/>
          <w:lang w:val="en-US"/>
        </w:rPr>
        <w:t>Moderator (Fujitsu, MediaTek), RAN1#114.</w:t>
      </w:r>
    </w:p>
    <w:sectPr w:rsidR="00684A6D" w:rsidRPr="00B234F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031DA" w14:textId="77777777" w:rsidR="0040102A" w:rsidRDefault="0040102A">
      <w:r>
        <w:separator/>
      </w:r>
    </w:p>
  </w:endnote>
  <w:endnote w:type="continuationSeparator" w:id="0">
    <w:p w14:paraId="0EF3B5E9" w14:textId="77777777" w:rsidR="0040102A" w:rsidRDefault="0040102A">
      <w:r>
        <w:continuationSeparator/>
      </w:r>
    </w:p>
  </w:endnote>
  <w:endnote w:type="continuationNotice" w:id="1">
    <w:p w14:paraId="40592A9E" w14:textId="77777777" w:rsidR="0040102A" w:rsidRDefault="0040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2763" w14:textId="77777777" w:rsidR="0040102A" w:rsidRDefault="0040102A">
      <w:r>
        <w:separator/>
      </w:r>
    </w:p>
  </w:footnote>
  <w:footnote w:type="continuationSeparator" w:id="0">
    <w:p w14:paraId="235FADB0" w14:textId="77777777" w:rsidR="0040102A" w:rsidRDefault="0040102A">
      <w:r>
        <w:continuationSeparator/>
      </w:r>
    </w:p>
  </w:footnote>
  <w:footnote w:type="continuationNotice" w:id="1">
    <w:p w14:paraId="44F7C224" w14:textId="77777777" w:rsidR="0040102A" w:rsidRDefault="0040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210A3"/>
    <w:multiLevelType w:val="hybridMultilevel"/>
    <w:tmpl w:val="DEA28CF2"/>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73096870">
    <w:abstractNumId w:val="0"/>
  </w:num>
  <w:num w:numId="2" w16cid:durableId="2095784688">
    <w:abstractNumId w:val="13"/>
  </w:num>
  <w:num w:numId="3" w16cid:durableId="649867226">
    <w:abstractNumId w:val="7"/>
  </w:num>
  <w:num w:numId="4" w16cid:durableId="472987758">
    <w:abstractNumId w:val="8"/>
  </w:num>
  <w:num w:numId="5" w16cid:durableId="431240867">
    <w:abstractNumId w:val="5"/>
  </w:num>
  <w:num w:numId="6" w16cid:durableId="2015644623">
    <w:abstractNumId w:val="9"/>
  </w:num>
  <w:num w:numId="7" w16cid:durableId="1019699494">
    <w:abstractNumId w:val="18"/>
  </w:num>
  <w:num w:numId="8" w16cid:durableId="1832334174">
    <w:abstractNumId w:val="6"/>
  </w:num>
  <w:num w:numId="9" w16cid:durableId="1858080090">
    <w:abstractNumId w:val="15"/>
  </w:num>
  <w:num w:numId="10" w16cid:durableId="201209419">
    <w:abstractNumId w:val="21"/>
  </w:num>
  <w:num w:numId="11" w16cid:durableId="1389112411">
    <w:abstractNumId w:val="12"/>
  </w:num>
  <w:num w:numId="12" w16cid:durableId="1896313266">
    <w:abstractNumId w:val="11"/>
  </w:num>
  <w:num w:numId="13" w16cid:durableId="40910429">
    <w:abstractNumId w:val="19"/>
  </w:num>
  <w:num w:numId="14" w16cid:durableId="535313710">
    <w:abstractNumId w:val="14"/>
  </w:num>
  <w:num w:numId="15" w16cid:durableId="1464151370">
    <w:abstractNumId w:val="26"/>
  </w:num>
  <w:num w:numId="16" w16cid:durableId="869072958">
    <w:abstractNumId w:val="10"/>
  </w:num>
  <w:num w:numId="17" w16cid:durableId="379550142">
    <w:abstractNumId w:val="16"/>
  </w:num>
  <w:num w:numId="18" w16cid:durableId="358051279">
    <w:abstractNumId w:val="2"/>
  </w:num>
  <w:num w:numId="19" w16cid:durableId="1653751171">
    <w:abstractNumId w:val="3"/>
  </w:num>
  <w:num w:numId="20" w16cid:durableId="20133324">
    <w:abstractNumId w:val="1"/>
  </w:num>
  <w:num w:numId="21" w16cid:durableId="2132240000">
    <w:abstractNumId w:val="23"/>
  </w:num>
  <w:num w:numId="22" w16cid:durableId="2011566973">
    <w:abstractNumId w:val="23"/>
  </w:num>
  <w:num w:numId="23" w16cid:durableId="1263370062">
    <w:abstractNumId w:val="23"/>
  </w:num>
  <w:num w:numId="24" w16cid:durableId="1458601577">
    <w:abstractNumId w:val="22"/>
  </w:num>
  <w:num w:numId="25" w16cid:durableId="2143957397">
    <w:abstractNumId w:val="17"/>
  </w:num>
  <w:num w:numId="26" w16cid:durableId="1899898136">
    <w:abstractNumId w:val="20"/>
  </w:num>
  <w:num w:numId="27" w16cid:durableId="1208640370">
    <w:abstractNumId w:val="4"/>
  </w:num>
  <w:num w:numId="28" w16cid:durableId="351958681">
    <w:abstractNumId w:val="25"/>
  </w:num>
  <w:num w:numId="29" w16cid:durableId="211185558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740"/>
    <w:rsid w:val="00002A37"/>
    <w:rsid w:val="00003B4D"/>
    <w:rsid w:val="000062A4"/>
    <w:rsid w:val="00006446"/>
    <w:rsid w:val="0000666B"/>
    <w:rsid w:val="00006896"/>
    <w:rsid w:val="00006AE5"/>
    <w:rsid w:val="00006B58"/>
    <w:rsid w:val="000074A2"/>
    <w:rsid w:val="00007CDC"/>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E2"/>
    <w:rsid w:val="00020538"/>
    <w:rsid w:val="00020747"/>
    <w:rsid w:val="000210C4"/>
    <w:rsid w:val="00021F8C"/>
    <w:rsid w:val="00022308"/>
    <w:rsid w:val="000234B3"/>
    <w:rsid w:val="0002435E"/>
    <w:rsid w:val="00024734"/>
    <w:rsid w:val="00024962"/>
    <w:rsid w:val="0002564D"/>
    <w:rsid w:val="00025EA0"/>
    <w:rsid w:val="00025ECA"/>
    <w:rsid w:val="00026008"/>
    <w:rsid w:val="0002609C"/>
    <w:rsid w:val="00026B9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04"/>
    <w:rsid w:val="00035029"/>
    <w:rsid w:val="00035D8E"/>
    <w:rsid w:val="000363D9"/>
    <w:rsid w:val="000364F5"/>
    <w:rsid w:val="00036BA1"/>
    <w:rsid w:val="000377A9"/>
    <w:rsid w:val="000377F2"/>
    <w:rsid w:val="00037B00"/>
    <w:rsid w:val="00040D7D"/>
    <w:rsid w:val="00040DE7"/>
    <w:rsid w:val="00040E61"/>
    <w:rsid w:val="00041723"/>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B9F"/>
    <w:rsid w:val="00051FE1"/>
    <w:rsid w:val="0005292A"/>
    <w:rsid w:val="00052A07"/>
    <w:rsid w:val="000534E3"/>
    <w:rsid w:val="00054404"/>
    <w:rsid w:val="00054B4D"/>
    <w:rsid w:val="00055BF0"/>
    <w:rsid w:val="0005606A"/>
    <w:rsid w:val="00056CD1"/>
    <w:rsid w:val="00057117"/>
    <w:rsid w:val="00057276"/>
    <w:rsid w:val="00057431"/>
    <w:rsid w:val="00057AE9"/>
    <w:rsid w:val="00057E2C"/>
    <w:rsid w:val="000604BA"/>
    <w:rsid w:val="00060AA7"/>
    <w:rsid w:val="00060B7B"/>
    <w:rsid w:val="00060E5F"/>
    <w:rsid w:val="00060FD1"/>
    <w:rsid w:val="000616E7"/>
    <w:rsid w:val="00061E6D"/>
    <w:rsid w:val="00062A82"/>
    <w:rsid w:val="000630F5"/>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95"/>
    <w:rsid w:val="000713FA"/>
    <w:rsid w:val="00071929"/>
    <w:rsid w:val="00072D21"/>
    <w:rsid w:val="00072D36"/>
    <w:rsid w:val="00073083"/>
    <w:rsid w:val="000735F6"/>
    <w:rsid w:val="00074B00"/>
    <w:rsid w:val="00075107"/>
    <w:rsid w:val="00075168"/>
    <w:rsid w:val="0007538F"/>
    <w:rsid w:val="00075B7A"/>
    <w:rsid w:val="00076A52"/>
    <w:rsid w:val="00076C37"/>
    <w:rsid w:val="00077E5F"/>
    <w:rsid w:val="0008036A"/>
    <w:rsid w:val="000814A9"/>
    <w:rsid w:val="00081AE6"/>
    <w:rsid w:val="00082017"/>
    <w:rsid w:val="000821B8"/>
    <w:rsid w:val="00082253"/>
    <w:rsid w:val="00082F05"/>
    <w:rsid w:val="000833E2"/>
    <w:rsid w:val="0008402C"/>
    <w:rsid w:val="000841B9"/>
    <w:rsid w:val="000841EB"/>
    <w:rsid w:val="0008432F"/>
    <w:rsid w:val="0008434E"/>
    <w:rsid w:val="00084530"/>
    <w:rsid w:val="00084A4C"/>
    <w:rsid w:val="00084CFE"/>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170"/>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1E59"/>
    <w:rsid w:val="000A200B"/>
    <w:rsid w:val="000A23E8"/>
    <w:rsid w:val="000A2C77"/>
    <w:rsid w:val="000A2C7D"/>
    <w:rsid w:val="000A2E8D"/>
    <w:rsid w:val="000A5117"/>
    <w:rsid w:val="000A56F2"/>
    <w:rsid w:val="000A696B"/>
    <w:rsid w:val="000A77C4"/>
    <w:rsid w:val="000A78E5"/>
    <w:rsid w:val="000A7958"/>
    <w:rsid w:val="000B009F"/>
    <w:rsid w:val="000B128B"/>
    <w:rsid w:val="000B1A8B"/>
    <w:rsid w:val="000B2380"/>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94C"/>
    <w:rsid w:val="000C3BB5"/>
    <w:rsid w:val="000C4045"/>
    <w:rsid w:val="000C6174"/>
    <w:rsid w:val="000C65B7"/>
    <w:rsid w:val="000C7580"/>
    <w:rsid w:val="000C7926"/>
    <w:rsid w:val="000D0217"/>
    <w:rsid w:val="000D0837"/>
    <w:rsid w:val="000D08A3"/>
    <w:rsid w:val="000D0B67"/>
    <w:rsid w:val="000D0D07"/>
    <w:rsid w:val="000D0F1C"/>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10F"/>
    <w:rsid w:val="000D75C7"/>
    <w:rsid w:val="000D7DC4"/>
    <w:rsid w:val="000E0527"/>
    <w:rsid w:val="000E073A"/>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5D56"/>
    <w:rsid w:val="000F6D9F"/>
    <w:rsid w:val="000F6DF3"/>
    <w:rsid w:val="000F720B"/>
    <w:rsid w:val="000F7358"/>
    <w:rsid w:val="000F75DC"/>
    <w:rsid w:val="0010030E"/>
    <w:rsid w:val="00100499"/>
    <w:rsid w:val="001005FF"/>
    <w:rsid w:val="001040F6"/>
    <w:rsid w:val="00106086"/>
    <w:rsid w:val="001062FB"/>
    <w:rsid w:val="001063E6"/>
    <w:rsid w:val="00106688"/>
    <w:rsid w:val="00107197"/>
    <w:rsid w:val="00107210"/>
    <w:rsid w:val="001076F5"/>
    <w:rsid w:val="001079BB"/>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8C"/>
    <w:rsid w:val="00116E3F"/>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1D"/>
    <w:rsid w:val="00126B4A"/>
    <w:rsid w:val="001272AC"/>
    <w:rsid w:val="001274B2"/>
    <w:rsid w:val="00127671"/>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252"/>
    <w:rsid w:val="00135588"/>
    <w:rsid w:val="001356BF"/>
    <w:rsid w:val="00136875"/>
    <w:rsid w:val="00136C60"/>
    <w:rsid w:val="00137160"/>
    <w:rsid w:val="00137194"/>
    <w:rsid w:val="001374F0"/>
    <w:rsid w:val="00137AB5"/>
    <w:rsid w:val="00137ED0"/>
    <w:rsid w:val="00137F0B"/>
    <w:rsid w:val="001406B8"/>
    <w:rsid w:val="00140E41"/>
    <w:rsid w:val="00141032"/>
    <w:rsid w:val="00141624"/>
    <w:rsid w:val="001416F8"/>
    <w:rsid w:val="00141A7D"/>
    <w:rsid w:val="00142985"/>
    <w:rsid w:val="00143593"/>
    <w:rsid w:val="00143CEC"/>
    <w:rsid w:val="00144A2C"/>
    <w:rsid w:val="00144FF6"/>
    <w:rsid w:val="00145683"/>
    <w:rsid w:val="00145D40"/>
    <w:rsid w:val="00146270"/>
    <w:rsid w:val="001466C3"/>
    <w:rsid w:val="00146AD8"/>
    <w:rsid w:val="00147022"/>
    <w:rsid w:val="00147535"/>
    <w:rsid w:val="00147CD1"/>
    <w:rsid w:val="00147EDB"/>
    <w:rsid w:val="001516E2"/>
    <w:rsid w:val="00151723"/>
    <w:rsid w:val="00151E23"/>
    <w:rsid w:val="0015235C"/>
    <w:rsid w:val="001526E0"/>
    <w:rsid w:val="00152DF6"/>
    <w:rsid w:val="00153DE9"/>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2FD"/>
    <w:rsid w:val="00163ACA"/>
    <w:rsid w:val="001643A8"/>
    <w:rsid w:val="0016465B"/>
    <w:rsid w:val="0016522A"/>
    <w:rsid w:val="001657D7"/>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235D"/>
    <w:rsid w:val="001735EF"/>
    <w:rsid w:val="00173A8E"/>
    <w:rsid w:val="00173CB1"/>
    <w:rsid w:val="00174251"/>
    <w:rsid w:val="0017489D"/>
    <w:rsid w:val="00174CBF"/>
    <w:rsid w:val="00175CD8"/>
    <w:rsid w:val="0017649E"/>
    <w:rsid w:val="00177795"/>
    <w:rsid w:val="00180D4C"/>
    <w:rsid w:val="00180F9C"/>
    <w:rsid w:val="0018143F"/>
    <w:rsid w:val="00181887"/>
    <w:rsid w:val="00182C89"/>
    <w:rsid w:val="001830DF"/>
    <w:rsid w:val="001834A6"/>
    <w:rsid w:val="001838CD"/>
    <w:rsid w:val="001838D5"/>
    <w:rsid w:val="00183927"/>
    <w:rsid w:val="001841A9"/>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28DE"/>
    <w:rsid w:val="00192BF0"/>
    <w:rsid w:val="00192C10"/>
    <w:rsid w:val="0019341A"/>
    <w:rsid w:val="00193DE9"/>
    <w:rsid w:val="001941B3"/>
    <w:rsid w:val="00194311"/>
    <w:rsid w:val="00194941"/>
    <w:rsid w:val="00194C7A"/>
    <w:rsid w:val="001951B4"/>
    <w:rsid w:val="00195520"/>
    <w:rsid w:val="001956EF"/>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C49"/>
    <w:rsid w:val="001A315D"/>
    <w:rsid w:val="001A362F"/>
    <w:rsid w:val="001A3C04"/>
    <w:rsid w:val="001A43A4"/>
    <w:rsid w:val="001A45EE"/>
    <w:rsid w:val="001A471B"/>
    <w:rsid w:val="001A4721"/>
    <w:rsid w:val="001A4EC0"/>
    <w:rsid w:val="001A5181"/>
    <w:rsid w:val="001A5E6F"/>
    <w:rsid w:val="001A5F93"/>
    <w:rsid w:val="001A6173"/>
    <w:rsid w:val="001A6A0A"/>
    <w:rsid w:val="001A6CBA"/>
    <w:rsid w:val="001A6E3F"/>
    <w:rsid w:val="001A6E96"/>
    <w:rsid w:val="001A7932"/>
    <w:rsid w:val="001B0D97"/>
    <w:rsid w:val="001B1B9B"/>
    <w:rsid w:val="001B2AC4"/>
    <w:rsid w:val="001B2E53"/>
    <w:rsid w:val="001B3012"/>
    <w:rsid w:val="001B3983"/>
    <w:rsid w:val="001B4D48"/>
    <w:rsid w:val="001B5948"/>
    <w:rsid w:val="001B59AC"/>
    <w:rsid w:val="001B5A5D"/>
    <w:rsid w:val="001B6053"/>
    <w:rsid w:val="001B643E"/>
    <w:rsid w:val="001B64FC"/>
    <w:rsid w:val="001B6CE0"/>
    <w:rsid w:val="001B6F21"/>
    <w:rsid w:val="001B759B"/>
    <w:rsid w:val="001B7DF3"/>
    <w:rsid w:val="001B7EC0"/>
    <w:rsid w:val="001B7F42"/>
    <w:rsid w:val="001C0037"/>
    <w:rsid w:val="001C076F"/>
    <w:rsid w:val="001C086F"/>
    <w:rsid w:val="001C1CE5"/>
    <w:rsid w:val="001C2551"/>
    <w:rsid w:val="001C273D"/>
    <w:rsid w:val="001C3052"/>
    <w:rsid w:val="001C3AB8"/>
    <w:rsid w:val="001C3C82"/>
    <w:rsid w:val="001C3D2A"/>
    <w:rsid w:val="001C3D73"/>
    <w:rsid w:val="001C3E08"/>
    <w:rsid w:val="001C3F74"/>
    <w:rsid w:val="001C4A35"/>
    <w:rsid w:val="001C4B3D"/>
    <w:rsid w:val="001C4BA4"/>
    <w:rsid w:val="001C53B7"/>
    <w:rsid w:val="001C5739"/>
    <w:rsid w:val="001C58F7"/>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D78FA"/>
    <w:rsid w:val="001E0131"/>
    <w:rsid w:val="001E06DE"/>
    <w:rsid w:val="001E08BE"/>
    <w:rsid w:val="001E08D8"/>
    <w:rsid w:val="001E1066"/>
    <w:rsid w:val="001E1B8C"/>
    <w:rsid w:val="001E1D1D"/>
    <w:rsid w:val="001E2004"/>
    <w:rsid w:val="001E2771"/>
    <w:rsid w:val="001E2B41"/>
    <w:rsid w:val="001E3442"/>
    <w:rsid w:val="001E344E"/>
    <w:rsid w:val="001E5831"/>
    <w:rsid w:val="001E58E2"/>
    <w:rsid w:val="001E5D61"/>
    <w:rsid w:val="001E6BF2"/>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A0"/>
    <w:rsid w:val="002054EB"/>
    <w:rsid w:val="00206400"/>
    <w:rsid w:val="0020661F"/>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202E1"/>
    <w:rsid w:val="00220369"/>
    <w:rsid w:val="00220600"/>
    <w:rsid w:val="0022168B"/>
    <w:rsid w:val="00221997"/>
    <w:rsid w:val="00221D7D"/>
    <w:rsid w:val="0022246C"/>
    <w:rsid w:val="002224DB"/>
    <w:rsid w:val="0022296F"/>
    <w:rsid w:val="00222B26"/>
    <w:rsid w:val="00222DEF"/>
    <w:rsid w:val="002231B8"/>
    <w:rsid w:val="00223ABA"/>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DB1"/>
    <w:rsid w:val="00231EE8"/>
    <w:rsid w:val="002324D0"/>
    <w:rsid w:val="002328B0"/>
    <w:rsid w:val="00233699"/>
    <w:rsid w:val="00233AFC"/>
    <w:rsid w:val="00233CE1"/>
    <w:rsid w:val="00233F96"/>
    <w:rsid w:val="00234903"/>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310C"/>
    <w:rsid w:val="002435B3"/>
    <w:rsid w:val="00243D34"/>
    <w:rsid w:val="0024448D"/>
    <w:rsid w:val="002446DE"/>
    <w:rsid w:val="00244DBD"/>
    <w:rsid w:val="0024547B"/>
    <w:rsid w:val="002454D4"/>
    <w:rsid w:val="002458EB"/>
    <w:rsid w:val="00245B6C"/>
    <w:rsid w:val="00246D2B"/>
    <w:rsid w:val="00247325"/>
    <w:rsid w:val="00247D3B"/>
    <w:rsid w:val="002500C8"/>
    <w:rsid w:val="00250238"/>
    <w:rsid w:val="0025053D"/>
    <w:rsid w:val="00250F16"/>
    <w:rsid w:val="00250F4B"/>
    <w:rsid w:val="0025167F"/>
    <w:rsid w:val="002520B3"/>
    <w:rsid w:val="002529DD"/>
    <w:rsid w:val="00252BA2"/>
    <w:rsid w:val="00253DCD"/>
    <w:rsid w:val="00253E00"/>
    <w:rsid w:val="0025417A"/>
    <w:rsid w:val="0025421E"/>
    <w:rsid w:val="00254378"/>
    <w:rsid w:val="002558D7"/>
    <w:rsid w:val="00255F04"/>
    <w:rsid w:val="00256275"/>
    <w:rsid w:val="0025640B"/>
    <w:rsid w:val="00256CB5"/>
    <w:rsid w:val="002573E8"/>
    <w:rsid w:val="00257543"/>
    <w:rsid w:val="00257839"/>
    <w:rsid w:val="002579D6"/>
    <w:rsid w:val="002579E5"/>
    <w:rsid w:val="00257F88"/>
    <w:rsid w:val="00260833"/>
    <w:rsid w:val="00260E79"/>
    <w:rsid w:val="00261285"/>
    <w:rsid w:val="002616E7"/>
    <w:rsid w:val="002617E7"/>
    <w:rsid w:val="00261D07"/>
    <w:rsid w:val="00261FC8"/>
    <w:rsid w:val="00263243"/>
    <w:rsid w:val="00263D13"/>
    <w:rsid w:val="00263E51"/>
    <w:rsid w:val="00264109"/>
    <w:rsid w:val="00264228"/>
    <w:rsid w:val="00264334"/>
    <w:rsid w:val="0026473E"/>
    <w:rsid w:val="00264ACB"/>
    <w:rsid w:val="00265072"/>
    <w:rsid w:val="0026554C"/>
    <w:rsid w:val="00265CF4"/>
    <w:rsid w:val="00266214"/>
    <w:rsid w:val="0026707B"/>
    <w:rsid w:val="0026743E"/>
    <w:rsid w:val="00267AC8"/>
    <w:rsid w:val="00267C58"/>
    <w:rsid w:val="00267C83"/>
    <w:rsid w:val="002707B8"/>
    <w:rsid w:val="00270B94"/>
    <w:rsid w:val="00270D24"/>
    <w:rsid w:val="00271046"/>
    <w:rsid w:val="0027144F"/>
    <w:rsid w:val="00271AC1"/>
    <w:rsid w:val="00271E84"/>
    <w:rsid w:val="00271F3A"/>
    <w:rsid w:val="0027208A"/>
    <w:rsid w:val="00272181"/>
    <w:rsid w:val="0027247D"/>
    <w:rsid w:val="002724E0"/>
    <w:rsid w:val="00272796"/>
    <w:rsid w:val="002731E4"/>
    <w:rsid w:val="00273278"/>
    <w:rsid w:val="002734B9"/>
    <w:rsid w:val="0027365F"/>
    <w:rsid w:val="002737F4"/>
    <w:rsid w:val="00273E5B"/>
    <w:rsid w:val="0027455E"/>
    <w:rsid w:val="00275037"/>
    <w:rsid w:val="00275BEF"/>
    <w:rsid w:val="00275CAD"/>
    <w:rsid w:val="00276124"/>
    <w:rsid w:val="00276541"/>
    <w:rsid w:val="0027666E"/>
    <w:rsid w:val="00276AA0"/>
    <w:rsid w:val="00277453"/>
    <w:rsid w:val="00277B2D"/>
    <w:rsid w:val="0028014A"/>
    <w:rsid w:val="002803F3"/>
    <w:rsid w:val="002805F5"/>
    <w:rsid w:val="00280668"/>
    <w:rsid w:val="00280751"/>
    <w:rsid w:val="002821B7"/>
    <w:rsid w:val="0028280A"/>
    <w:rsid w:val="002855F6"/>
    <w:rsid w:val="00285752"/>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97E09"/>
    <w:rsid w:val="002A036D"/>
    <w:rsid w:val="002A04D3"/>
    <w:rsid w:val="002A055E"/>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50D7"/>
    <w:rsid w:val="002A5160"/>
    <w:rsid w:val="002A5194"/>
    <w:rsid w:val="002A75FE"/>
    <w:rsid w:val="002A7932"/>
    <w:rsid w:val="002A7EF5"/>
    <w:rsid w:val="002B0003"/>
    <w:rsid w:val="002B033E"/>
    <w:rsid w:val="002B06F0"/>
    <w:rsid w:val="002B0B1F"/>
    <w:rsid w:val="002B0D34"/>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6A99"/>
    <w:rsid w:val="002B7B48"/>
    <w:rsid w:val="002B7F65"/>
    <w:rsid w:val="002C0874"/>
    <w:rsid w:val="002C0A90"/>
    <w:rsid w:val="002C0CFC"/>
    <w:rsid w:val="002C0D0C"/>
    <w:rsid w:val="002C17E3"/>
    <w:rsid w:val="002C1E06"/>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1E"/>
    <w:rsid w:val="002E38DE"/>
    <w:rsid w:val="002E3CAE"/>
    <w:rsid w:val="002E3D2B"/>
    <w:rsid w:val="002E3DED"/>
    <w:rsid w:val="002E4F42"/>
    <w:rsid w:val="002E53A4"/>
    <w:rsid w:val="002E540B"/>
    <w:rsid w:val="002E557E"/>
    <w:rsid w:val="002E599F"/>
    <w:rsid w:val="002E5A95"/>
    <w:rsid w:val="002E64DB"/>
    <w:rsid w:val="002E6AFF"/>
    <w:rsid w:val="002E6B45"/>
    <w:rsid w:val="002E718D"/>
    <w:rsid w:val="002E7265"/>
    <w:rsid w:val="002E7CAE"/>
    <w:rsid w:val="002F0080"/>
    <w:rsid w:val="002F03DA"/>
    <w:rsid w:val="002F09EA"/>
    <w:rsid w:val="002F0AE9"/>
    <w:rsid w:val="002F0E42"/>
    <w:rsid w:val="002F12C8"/>
    <w:rsid w:val="002F20A4"/>
    <w:rsid w:val="002F23D8"/>
    <w:rsid w:val="002F246A"/>
    <w:rsid w:val="002F2565"/>
    <w:rsid w:val="002F2771"/>
    <w:rsid w:val="002F3420"/>
    <w:rsid w:val="002F37A9"/>
    <w:rsid w:val="002F3AA4"/>
    <w:rsid w:val="002F3DF2"/>
    <w:rsid w:val="002F421A"/>
    <w:rsid w:val="002F46B2"/>
    <w:rsid w:val="002F4796"/>
    <w:rsid w:val="002F5A08"/>
    <w:rsid w:val="002F62A2"/>
    <w:rsid w:val="002F62F8"/>
    <w:rsid w:val="002F7D90"/>
    <w:rsid w:val="002F7E52"/>
    <w:rsid w:val="00300010"/>
    <w:rsid w:val="0030002B"/>
    <w:rsid w:val="003004A5"/>
    <w:rsid w:val="00300CE6"/>
    <w:rsid w:val="00301661"/>
    <w:rsid w:val="00301CE6"/>
    <w:rsid w:val="0030256B"/>
    <w:rsid w:val="00303FA7"/>
    <w:rsid w:val="00303FC5"/>
    <w:rsid w:val="0030501F"/>
    <w:rsid w:val="00305A9E"/>
    <w:rsid w:val="00305D11"/>
    <w:rsid w:val="00305F97"/>
    <w:rsid w:val="003060DE"/>
    <w:rsid w:val="0030679F"/>
    <w:rsid w:val="00306808"/>
    <w:rsid w:val="00307047"/>
    <w:rsid w:val="00307220"/>
    <w:rsid w:val="0030746F"/>
    <w:rsid w:val="00307BA1"/>
    <w:rsid w:val="003108E4"/>
    <w:rsid w:val="00310933"/>
    <w:rsid w:val="00310BFB"/>
    <w:rsid w:val="00311702"/>
    <w:rsid w:val="00311E82"/>
    <w:rsid w:val="00311F8E"/>
    <w:rsid w:val="003122DF"/>
    <w:rsid w:val="003133F1"/>
    <w:rsid w:val="00313FD6"/>
    <w:rsid w:val="003143BD"/>
    <w:rsid w:val="00315A8A"/>
    <w:rsid w:val="0031623D"/>
    <w:rsid w:val="0031777C"/>
    <w:rsid w:val="003177E4"/>
    <w:rsid w:val="00317B01"/>
    <w:rsid w:val="003203ED"/>
    <w:rsid w:val="003207D7"/>
    <w:rsid w:val="003207E8"/>
    <w:rsid w:val="00320F21"/>
    <w:rsid w:val="00321578"/>
    <w:rsid w:val="0032211C"/>
    <w:rsid w:val="00322711"/>
    <w:rsid w:val="003228D7"/>
    <w:rsid w:val="00322C9F"/>
    <w:rsid w:val="00322CD7"/>
    <w:rsid w:val="003230BD"/>
    <w:rsid w:val="0032338B"/>
    <w:rsid w:val="00323AC6"/>
    <w:rsid w:val="00323B08"/>
    <w:rsid w:val="00323FED"/>
    <w:rsid w:val="003243B3"/>
    <w:rsid w:val="003248B5"/>
    <w:rsid w:val="00324974"/>
    <w:rsid w:val="00324AA2"/>
    <w:rsid w:val="00324D23"/>
    <w:rsid w:val="00325158"/>
    <w:rsid w:val="003260FE"/>
    <w:rsid w:val="003261A9"/>
    <w:rsid w:val="00326F4A"/>
    <w:rsid w:val="00327044"/>
    <w:rsid w:val="0032781F"/>
    <w:rsid w:val="00327AA7"/>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1D52"/>
    <w:rsid w:val="003526DA"/>
    <w:rsid w:val="0035336B"/>
    <w:rsid w:val="0035340D"/>
    <w:rsid w:val="00353572"/>
    <w:rsid w:val="00353D29"/>
    <w:rsid w:val="00354620"/>
    <w:rsid w:val="0035482C"/>
    <w:rsid w:val="00354A8F"/>
    <w:rsid w:val="00354F3B"/>
    <w:rsid w:val="00355135"/>
    <w:rsid w:val="0035518E"/>
    <w:rsid w:val="0035549A"/>
    <w:rsid w:val="00355B52"/>
    <w:rsid w:val="00355FC7"/>
    <w:rsid w:val="003562F2"/>
    <w:rsid w:val="0035709A"/>
    <w:rsid w:val="00357380"/>
    <w:rsid w:val="003602D9"/>
    <w:rsid w:val="003604CE"/>
    <w:rsid w:val="00360C4C"/>
    <w:rsid w:val="003611A3"/>
    <w:rsid w:val="00361478"/>
    <w:rsid w:val="0036161E"/>
    <w:rsid w:val="00361763"/>
    <w:rsid w:val="00362985"/>
    <w:rsid w:val="00362AFD"/>
    <w:rsid w:val="00362DE3"/>
    <w:rsid w:val="00364029"/>
    <w:rsid w:val="003646B0"/>
    <w:rsid w:val="003648FB"/>
    <w:rsid w:val="00365A6D"/>
    <w:rsid w:val="00365E39"/>
    <w:rsid w:val="0036606F"/>
    <w:rsid w:val="00366717"/>
    <w:rsid w:val="00366D3B"/>
    <w:rsid w:val="003670B6"/>
    <w:rsid w:val="00367728"/>
    <w:rsid w:val="00367C6C"/>
    <w:rsid w:val="00370480"/>
    <w:rsid w:val="00370878"/>
    <w:rsid w:val="00370B4B"/>
    <w:rsid w:val="00370C7D"/>
    <w:rsid w:val="00370E47"/>
    <w:rsid w:val="003714E8"/>
    <w:rsid w:val="00371929"/>
    <w:rsid w:val="00371ED9"/>
    <w:rsid w:val="003735E5"/>
    <w:rsid w:val="00373CB3"/>
    <w:rsid w:val="003742AC"/>
    <w:rsid w:val="003743CF"/>
    <w:rsid w:val="00374C70"/>
    <w:rsid w:val="00375204"/>
    <w:rsid w:val="0037548B"/>
    <w:rsid w:val="00375B36"/>
    <w:rsid w:val="0037673A"/>
    <w:rsid w:val="003768C5"/>
    <w:rsid w:val="00376CF6"/>
    <w:rsid w:val="00377339"/>
    <w:rsid w:val="00377CE1"/>
    <w:rsid w:val="00382297"/>
    <w:rsid w:val="00383043"/>
    <w:rsid w:val="0038341A"/>
    <w:rsid w:val="00384A36"/>
    <w:rsid w:val="003858EF"/>
    <w:rsid w:val="00385B6A"/>
    <w:rsid w:val="00385BF0"/>
    <w:rsid w:val="00385CE1"/>
    <w:rsid w:val="00386118"/>
    <w:rsid w:val="0038629C"/>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5A1"/>
    <w:rsid w:val="003A45E4"/>
    <w:rsid w:val="003A48E7"/>
    <w:rsid w:val="003A4D3F"/>
    <w:rsid w:val="003A5921"/>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69F"/>
    <w:rsid w:val="003B36A3"/>
    <w:rsid w:val="003B3A50"/>
    <w:rsid w:val="003B3E38"/>
    <w:rsid w:val="003B421E"/>
    <w:rsid w:val="003B4294"/>
    <w:rsid w:val="003B439E"/>
    <w:rsid w:val="003B4597"/>
    <w:rsid w:val="003B49F5"/>
    <w:rsid w:val="003B4D22"/>
    <w:rsid w:val="003B4F17"/>
    <w:rsid w:val="003B5896"/>
    <w:rsid w:val="003B5F9C"/>
    <w:rsid w:val="003B608D"/>
    <w:rsid w:val="003B6651"/>
    <w:rsid w:val="003B7084"/>
    <w:rsid w:val="003B71A4"/>
    <w:rsid w:val="003B72A4"/>
    <w:rsid w:val="003B7851"/>
    <w:rsid w:val="003B7FE5"/>
    <w:rsid w:val="003C0297"/>
    <w:rsid w:val="003C0766"/>
    <w:rsid w:val="003C10D1"/>
    <w:rsid w:val="003C11C8"/>
    <w:rsid w:val="003C13FE"/>
    <w:rsid w:val="003C1869"/>
    <w:rsid w:val="003C1C9A"/>
    <w:rsid w:val="003C1D4D"/>
    <w:rsid w:val="003C21BB"/>
    <w:rsid w:val="003C21FE"/>
    <w:rsid w:val="003C2702"/>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92B"/>
    <w:rsid w:val="003D1E65"/>
    <w:rsid w:val="003D20EF"/>
    <w:rsid w:val="003D2478"/>
    <w:rsid w:val="003D281D"/>
    <w:rsid w:val="003D2D9C"/>
    <w:rsid w:val="003D2DD1"/>
    <w:rsid w:val="003D2FC4"/>
    <w:rsid w:val="003D30B5"/>
    <w:rsid w:val="003D387A"/>
    <w:rsid w:val="003D3C45"/>
    <w:rsid w:val="003D4344"/>
    <w:rsid w:val="003D4532"/>
    <w:rsid w:val="003D53B4"/>
    <w:rsid w:val="003D5877"/>
    <w:rsid w:val="003D5B1F"/>
    <w:rsid w:val="003D5C6F"/>
    <w:rsid w:val="003D5E2C"/>
    <w:rsid w:val="003D69BD"/>
    <w:rsid w:val="003D6BED"/>
    <w:rsid w:val="003D70F1"/>
    <w:rsid w:val="003D7587"/>
    <w:rsid w:val="003D75C9"/>
    <w:rsid w:val="003D7AFD"/>
    <w:rsid w:val="003D7C25"/>
    <w:rsid w:val="003E0468"/>
    <w:rsid w:val="003E046E"/>
    <w:rsid w:val="003E04FD"/>
    <w:rsid w:val="003E0C25"/>
    <w:rsid w:val="003E0DF7"/>
    <w:rsid w:val="003E0F12"/>
    <w:rsid w:val="003E10E7"/>
    <w:rsid w:val="003E1516"/>
    <w:rsid w:val="003E15FA"/>
    <w:rsid w:val="003E21B4"/>
    <w:rsid w:val="003E2962"/>
    <w:rsid w:val="003E2973"/>
    <w:rsid w:val="003E341B"/>
    <w:rsid w:val="003E377D"/>
    <w:rsid w:val="003E3CA5"/>
    <w:rsid w:val="003E3F06"/>
    <w:rsid w:val="003E45F5"/>
    <w:rsid w:val="003E4DAC"/>
    <w:rsid w:val="003E4EAD"/>
    <w:rsid w:val="003E4EC4"/>
    <w:rsid w:val="003E526E"/>
    <w:rsid w:val="003E55E4"/>
    <w:rsid w:val="003E5613"/>
    <w:rsid w:val="003E6588"/>
    <w:rsid w:val="003E6878"/>
    <w:rsid w:val="003E74E3"/>
    <w:rsid w:val="003E75BA"/>
    <w:rsid w:val="003E7D26"/>
    <w:rsid w:val="003E7FBA"/>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60F7"/>
    <w:rsid w:val="003F6749"/>
    <w:rsid w:val="003F6937"/>
    <w:rsid w:val="003F6BBE"/>
    <w:rsid w:val="003F75E8"/>
    <w:rsid w:val="003F7B04"/>
    <w:rsid w:val="004000E8"/>
    <w:rsid w:val="00400175"/>
    <w:rsid w:val="00400363"/>
    <w:rsid w:val="00400EA0"/>
    <w:rsid w:val="0040102A"/>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717"/>
    <w:rsid w:val="0040709E"/>
    <w:rsid w:val="0040715C"/>
    <w:rsid w:val="0040731B"/>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A4C"/>
    <w:rsid w:val="00415D3C"/>
    <w:rsid w:val="00415E99"/>
    <w:rsid w:val="00416B1B"/>
    <w:rsid w:val="00417A08"/>
    <w:rsid w:val="00417BAF"/>
    <w:rsid w:val="00417C1C"/>
    <w:rsid w:val="00417C61"/>
    <w:rsid w:val="00417EB0"/>
    <w:rsid w:val="00417EF3"/>
    <w:rsid w:val="00417F6A"/>
    <w:rsid w:val="004207EC"/>
    <w:rsid w:val="00420DC3"/>
    <w:rsid w:val="00420EDF"/>
    <w:rsid w:val="00420EE4"/>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22C"/>
    <w:rsid w:val="00426388"/>
    <w:rsid w:val="0042676B"/>
    <w:rsid w:val="00426B63"/>
    <w:rsid w:val="00427248"/>
    <w:rsid w:val="00427420"/>
    <w:rsid w:val="00427B94"/>
    <w:rsid w:val="00427C68"/>
    <w:rsid w:val="00427F6A"/>
    <w:rsid w:val="004306E2"/>
    <w:rsid w:val="0043123D"/>
    <w:rsid w:val="00431D8F"/>
    <w:rsid w:val="00432A73"/>
    <w:rsid w:val="00432DCE"/>
    <w:rsid w:val="004332BB"/>
    <w:rsid w:val="00433B47"/>
    <w:rsid w:val="0043448A"/>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B79"/>
    <w:rsid w:val="00442EEA"/>
    <w:rsid w:val="00443270"/>
    <w:rsid w:val="004438E1"/>
    <w:rsid w:val="00443BE9"/>
    <w:rsid w:val="00444AAD"/>
    <w:rsid w:val="00444C54"/>
    <w:rsid w:val="00444C6F"/>
    <w:rsid w:val="00444E9C"/>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435"/>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147"/>
    <w:rsid w:val="00474804"/>
    <w:rsid w:val="0047556B"/>
    <w:rsid w:val="004758DD"/>
    <w:rsid w:val="004759D0"/>
    <w:rsid w:val="00475AC8"/>
    <w:rsid w:val="00476139"/>
    <w:rsid w:val="0047614A"/>
    <w:rsid w:val="004769FA"/>
    <w:rsid w:val="00476B40"/>
    <w:rsid w:val="004771A1"/>
    <w:rsid w:val="004771EB"/>
    <w:rsid w:val="00477768"/>
    <w:rsid w:val="004779C0"/>
    <w:rsid w:val="00477C6F"/>
    <w:rsid w:val="004835D6"/>
    <w:rsid w:val="0048372C"/>
    <w:rsid w:val="00484309"/>
    <w:rsid w:val="004846D1"/>
    <w:rsid w:val="0048493A"/>
    <w:rsid w:val="00484C1D"/>
    <w:rsid w:val="004850E5"/>
    <w:rsid w:val="0048515E"/>
    <w:rsid w:val="004857A0"/>
    <w:rsid w:val="00485BC6"/>
    <w:rsid w:val="00490632"/>
    <w:rsid w:val="00490A77"/>
    <w:rsid w:val="004915C1"/>
    <w:rsid w:val="00491EB8"/>
    <w:rsid w:val="004920C8"/>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1A9A"/>
    <w:rsid w:val="004B2BC9"/>
    <w:rsid w:val="004B2FD1"/>
    <w:rsid w:val="004B2FFC"/>
    <w:rsid w:val="004B3995"/>
    <w:rsid w:val="004B3AA2"/>
    <w:rsid w:val="004B3ACB"/>
    <w:rsid w:val="004B3B9D"/>
    <w:rsid w:val="004B3EC1"/>
    <w:rsid w:val="004B4923"/>
    <w:rsid w:val="004B563D"/>
    <w:rsid w:val="004B5642"/>
    <w:rsid w:val="004B5849"/>
    <w:rsid w:val="004B7058"/>
    <w:rsid w:val="004B7C0C"/>
    <w:rsid w:val="004C01C8"/>
    <w:rsid w:val="004C0B40"/>
    <w:rsid w:val="004C0C70"/>
    <w:rsid w:val="004C2328"/>
    <w:rsid w:val="004C2579"/>
    <w:rsid w:val="004C2922"/>
    <w:rsid w:val="004C2D6E"/>
    <w:rsid w:val="004C2DCC"/>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1BA1"/>
    <w:rsid w:val="004D2237"/>
    <w:rsid w:val="004D2450"/>
    <w:rsid w:val="004D2F08"/>
    <w:rsid w:val="004D3210"/>
    <w:rsid w:val="004D36B1"/>
    <w:rsid w:val="004D3B3E"/>
    <w:rsid w:val="004D42DE"/>
    <w:rsid w:val="004D5646"/>
    <w:rsid w:val="004D5B44"/>
    <w:rsid w:val="004D7DF9"/>
    <w:rsid w:val="004D7EBD"/>
    <w:rsid w:val="004E0BD6"/>
    <w:rsid w:val="004E1A9A"/>
    <w:rsid w:val="004E1E1D"/>
    <w:rsid w:val="004E240F"/>
    <w:rsid w:val="004E2461"/>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04B"/>
    <w:rsid w:val="004F6915"/>
    <w:rsid w:val="004F6C3B"/>
    <w:rsid w:val="004F6F96"/>
    <w:rsid w:val="004F76B5"/>
    <w:rsid w:val="004F7740"/>
    <w:rsid w:val="004F79C3"/>
    <w:rsid w:val="004F79C6"/>
    <w:rsid w:val="004F7EA9"/>
    <w:rsid w:val="0050054E"/>
    <w:rsid w:val="00500754"/>
    <w:rsid w:val="00501607"/>
    <w:rsid w:val="00502773"/>
    <w:rsid w:val="00502CED"/>
    <w:rsid w:val="00502EE2"/>
    <w:rsid w:val="0050361D"/>
    <w:rsid w:val="0050372E"/>
    <w:rsid w:val="00503A6D"/>
    <w:rsid w:val="00503F9A"/>
    <w:rsid w:val="0050425F"/>
    <w:rsid w:val="0050462F"/>
    <w:rsid w:val="00504651"/>
    <w:rsid w:val="005048CA"/>
    <w:rsid w:val="00504FA6"/>
    <w:rsid w:val="00505287"/>
    <w:rsid w:val="005054B0"/>
    <w:rsid w:val="00506240"/>
    <w:rsid w:val="00506557"/>
    <w:rsid w:val="0050677A"/>
    <w:rsid w:val="00507454"/>
    <w:rsid w:val="005074D5"/>
    <w:rsid w:val="00507894"/>
    <w:rsid w:val="005079A0"/>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D03"/>
    <w:rsid w:val="00522D07"/>
    <w:rsid w:val="0052362B"/>
    <w:rsid w:val="005252C5"/>
    <w:rsid w:val="00525C4D"/>
    <w:rsid w:val="00525F75"/>
    <w:rsid w:val="005267A6"/>
    <w:rsid w:val="005267CC"/>
    <w:rsid w:val="005269B6"/>
    <w:rsid w:val="00526C0D"/>
    <w:rsid w:val="00526F67"/>
    <w:rsid w:val="00527104"/>
    <w:rsid w:val="005271B0"/>
    <w:rsid w:val="00527AD6"/>
    <w:rsid w:val="00527B24"/>
    <w:rsid w:val="00527CA6"/>
    <w:rsid w:val="00527D06"/>
    <w:rsid w:val="00527E18"/>
    <w:rsid w:val="00530327"/>
    <w:rsid w:val="005313D4"/>
    <w:rsid w:val="00531534"/>
    <w:rsid w:val="00531545"/>
    <w:rsid w:val="00531B43"/>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3FA"/>
    <w:rsid w:val="00535B4B"/>
    <w:rsid w:val="00536759"/>
    <w:rsid w:val="005369A8"/>
    <w:rsid w:val="00536BFB"/>
    <w:rsid w:val="005377F4"/>
    <w:rsid w:val="00537C62"/>
    <w:rsid w:val="00540D53"/>
    <w:rsid w:val="00541EC3"/>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7B3"/>
    <w:rsid w:val="005535C2"/>
    <w:rsid w:val="00553715"/>
    <w:rsid w:val="005543FB"/>
    <w:rsid w:val="005549FA"/>
    <w:rsid w:val="00554E19"/>
    <w:rsid w:val="00555125"/>
    <w:rsid w:val="005553CE"/>
    <w:rsid w:val="00555D73"/>
    <w:rsid w:val="005563B3"/>
    <w:rsid w:val="005564FC"/>
    <w:rsid w:val="00556F5F"/>
    <w:rsid w:val="005579C5"/>
    <w:rsid w:val="005602D1"/>
    <w:rsid w:val="00560486"/>
    <w:rsid w:val="00560A37"/>
    <w:rsid w:val="00561182"/>
    <w:rsid w:val="0056121F"/>
    <w:rsid w:val="00561320"/>
    <w:rsid w:val="00562064"/>
    <w:rsid w:val="005621E0"/>
    <w:rsid w:val="0056299D"/>
    <w:rsid w:val="00562A1A"/>
    <w:rsid w:val="0056356C"/>
    <w:rsid w:val="005636E8"/>
    <w:rsid w:val="0056448A"/>
    <w:rsid w:val="00565458"/>
    <w:rsid w:val="005661C7"/>
    <w:rsid w:val="00566212"/>
    <w:rsid w:val="00566AEE"/>
    <w:rsid w:val="00566C52"/>
    <w:rsid w:val="005679DE"/>
    <w:rsid w:val="00570B7D"/>
    <w:rsid w:val="00570F8E"/>
    <w:rsid w:val="0057106A"/>
    <w:rsid w:val="00572505"/>
    <w:rsid w:val="00572CE8"/>
    <w:rsid w:val="00573219"/>
    <w:rsid w:val="00574B93"/>
    <w:rsid w:val="00575837"/>
    <w:rsid w:val="00575D13"/>
    <w:rsid w:val="00576952"/>
    <w:rsid w:val="00576DCD"/>
    <w:rsid w:val="005772C6"/>
    <w:rsid w:val="00580202"/>
    <w:rsid w:val="005825DB"/>
    <w:rsid w:val="00582746"/>
    <w:rsid w:val="00582809"/>
    <w:rsid w:val="00582A4A"/>
    <w:rsid w:val="00583180"/>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9D0"/>
    <w:rsid w:val="00594CCE"/>
    <w:rsid w:val="00595DCA"/>
    <w:rsid w:val="00595E40"/>
    <w:rsid w:val="005960A9"/>
    <w:rsid w:val="0059690A"/>
    <w:rsid w:val="00597309"/>
    <w:rsid w:val="0059779B"/>
    <w:rsid w:val="0059785B"/>
    <w:rsid w:val="0059793C"/>
    <w:rsid w:val="00597FCA"/>
    <w:rsid w:val="005A0864"/>
    <w:rsid w:val="005A0ABC"/>
    <w:rsid w:val="005A0D5F"/>
    <w:rsid w:val="005A0E96"/>
    <w:rsid w:val="005A137B"/>
    <w:rsid w:val="005A147F"/>
    <w:rsid w:val="005A1D12"/>
    <w:rsid w:val="005A209A"/>
    <w:rsid w:val="005A2A38"/>
    <w:rsid w:val="005A2C20"/>
    <w:rsid w:val="005A31CC"/>
    <w:rsid w:val="005A38E1"/>
    <w:rsid w:val="005A3A80"/>
    <w:rsid w:val="005A3ADD"/>
    <w:rsid w:val="005A43C3"/>
    <w:rsid w:val="005A4518"/>
    <w:rsid w:val="005A5323"/>
    <w:rsid w:val="005A5654"/>
    <w:rsid w:val="005A5A82"/>
    <w:rsid w:val="005A662D"/>
    <w:rsid w:val="005A6B1C"/>
    <w:rsid w:val="005A73EF"/>
    <w:rsid w:val="005B056E"/>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1905"/>
    <w:rsid w:val="005C25FC"/>
    <w:rsid w:val="005C2995"/>
    <w:rsid w:val="005C3021"/>
    <w:rsid w:val="005C32E7"/>
    <w:rsid w:val="005C32F7"/>
    <w:rsid w:val="005C353E"/>
    <w:rsid w:val="005C35EA"/>
    <w:rsid w:val="005C470A"/>
    <w:rsid w:val="005C493C"/>
    <w:rsid w:val="005C6795"/>
    <w:rsid w:val="005C68C4"/>
    <w:rsid w:val="005C691B"/>
    <w:rsid w:val="005C6B60"/>
    <w:rsid w:val="005C6FD9"/>
    <w:rsid w:val="005C718E"/>
    <w:rsid w:val="005C74BF"/>
    <w:rsid w:val="005C74FB"/>
    <w:rsid w:val="005C7822"/>
    <w:rsid w:val="005C7BDA"/>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E2A"/>
    <w:rsid w:val="005D7180"/>
    <w:rsid w:val="005D7BBD"/>
    <w:rsid w:val="005D7C78"/>
    <w:rsid w:val="005D7CFF"/>
    <w:rsid w:val="005E071D"/>
    <w:rsid w:val="005E12A6"/>
    <w:rsid w:val="005E1602"/>
    <w:rsid w:val="005E1701"/>
    <w:rsid w:val="005E1E1F"/>
    <w:rsid w:val="005E2F0C"/>
    <w:rsid w:val="005E30FD"/>
    <w:rsid w:val="005E331F"/>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4BD"/>
    <w:rsid w:val="0060065B"/>
    <w:rsid w:val="006008AA"/>
    <w:rsid w:val="00600B26"/>
    <w:rsid w:val="00601689"/>
    <w:rsid w:val="0060189C"/>
    <w:rsid w:val="00601ACA"/>
    <w:rsid w:val="0060283C"/>
    <w:rsid w:val="00602CC9"/>
    <w:rsid w:val="006030F3"/>
    <w:rsid w:val="006031EC"/>
    <w:rsid w:val="00603367"/>
    <w:rsid w:val="00603F84"/>
    <w:rsid w:val="006048CC"/>
    <w:rsid w:val="00604A2A"/>
    <w:rsid w:val="00604D42"/>
    <w:rsid w:val="00604F14"/>
    <w:rsid w:val="00605F62"/>
    <w:rsid w:val="00610371"/>
    <w:rsid w:val="00610397"/>
    <w:rsid w:val="006105DE"/>
    <w:rsid w:val="00611213"/>
    <w:rsid w:val="006113AE"/>
    <w:rsid w:val="006115C7"/>
    <w:rsid w:val="00611B83"/>
    <w:rsid w:val="00611BEC"/>
    <w:rsid w:val="00611C52"/>
    <w:rsid w:val="006124D7"/>
    <w:rsid w:val="00612D70"/>
    <w:rsid w:val="00612E79"/>
    <w:rsid w:val="00613257"/>
    <w:rsid w:val="00613408"/>
    <w:rsid w:val="00613439"/>
    <w:rsid w:val="006135EE"/>
    <w:rsid w:val="006152C7"/>
    <w:rsid w:val="0061538D"/>
    <w:rsid w:val="006159DD"/>
    <w:rsid w:val="00615AAF"/>
    <w:rsid w:val="00615EBC"/>
    <w:rsid w:val="0061621C"/>
    <w:rsid w:val="00616242"/>
    <w:rsid w:val="0061654A"/>
    <w:rsid w:val="006172D0"/>
    <w:rsid w:val="00617533"/>
    <w:rsid w:val="006207DA"/>
    <w:rsid w:val="00620A71"/>
    <w:rsid w:val="00620D80"/>
    <w:rsid w:val="00620E91"/>
    <w:rsid w:val="006225D2"/>
    <w:rsid w:val="006234A6"/>
    <w:rsid w:val="006235A9"/>
    <w:rsid w:val="006237B7"/>
    <w:rsid w:val="00623EDD"/>
    <w:rsid w:val="00623F87"/>
    <w:rsid w:val="006244AC"/>
    <w:rsid w:val="00624D23"/>
    <w:rsid w:val="00624E70"/>
    <w:rsid w:val="00624F8F"/>
    <w:rsid w:val="00625051"/>
    <w:rsid w:val="0062506B"/>
    <w:rsid w:val="006251CF"/>
    <w:rsid w:val="006260ED"/>
    <w:rsid w:val="006268BE"/>
    <w:rsid w:val="00627318"/>
    <w:rsid w:val="006276C5"/>
    <w:rsid w:val="006278C7"/>
    <w:rsid w:val="00630001"/>
    <w:rsid w:val="00630757"/>
    <w:rsid w:val="0063090A"/>
    <w:rsid w:val="006311B3"/>
    <w:rsid w:val="0063123E"/>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40A92"/>
    <w:rsid w:val="0064151F"/>
    <w:rsid w:val="00641533"/>
    <w:rsid w:val="00641A4D"/>
    <w:rsid w:val="0064208D"/>
    <w:rsid w:val="006423D0"/>
    <w:rsid w:val="0064304C"/>
    <w:rsid w:val="00643475"/>
    <w:rsid w:val="0064396A"/>
    <w:rsid w:val="00643E1D"/>
    <w:rsid w:val="0064421E"/>
    <w:rsid w:val="006449DD"/>
    <w:rsid w:val="00644B26"/>
    <w:rsid w:val="00644FF6"/>
    <w:rsid w:val="0064624E"/>
    <w:rsid w:val="0064660B"/>
    <w:rsid w:val="00646851"/>
    <w:rsid w:val="00646B5E"/>
    <w:rsid w:val="00646BBC"/>
    <w:rsid w:val="0064755B"/>
    <w:rsid w:val="00647AD5"/>
    <w:rsid w:val="0065091A"/>
    <w:rsid w:val="00650AB9"/>
    <w:rsid w:val="00650C8A"/>
    <w:rsid w:val="00651393"/>
    <w:rsid w:val="00651CF0"/>
    <w:rsid w:val="006520E6"/>
    <w:rsid w:val="006523F3"/>
    <w:rsid w:val="006528F9"/>
    <w:rsid w:val="00652ACA"/>
    <w:rsid w:val="00652C82"/>
    <w:rsid w:val="00652CDE"/>
    <w:rsid w:val="00652DCB"/>
    <w:rsid w:val="0065373D"/>
    <w:rsid w:val="00653C79"/>
    <w:rsid w:val="00654C29"/>
    <w:rsid w:val="00654D99"/>
    <w:rsid w:val="00654EC2"/>
    <w:rsid w:val="00655733"/>
    <w:rsid w:val="00655A53"/>
    <w:rsid w:val="00655ACD"/>
    <w:rsid w:val="00655D83"/>
    <w:rsid w:val="006562EB"/>
    <w:rsid w:val="00656451"/>
    <w:rsid w:val="006569A1"/>
    <w:rsid w:val="00656A92"/>
    <w:rsid w:val="00656AD6"/>
    <w:rsid w:val="00656DDE"/>
    <w:rsid w:val="00657079"/>
    <w:rsid w:val="006570D0"/>
    <w:rsid w:val="006578A2"/>
    <w:rsid w:val="0066011D"/>
    <w:rsid w:val="006607C0"/>
    <w:rsid w:val="00660C08"/>
    <w:rsid w:val="00660ED5"/>
    <w:rsid w:val="006613A6"/>
    <w:rsid w:val="00661B7F"/>
    <w:rsid w:val="00662566"/>
    <w:rsid w:val="006627A2"/>
    <w:rsid w:val="00662837"/>
    <w:rsid w:val="006628D1"/>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11F"/>
    <w:rsid w:val="006826E7"/>
    <w:rsid w:val="00682B53"/>
    <w:rsid w:val="00682BA6"/>
    <w:rsid w:val="00683055"/>
    <w:rsid w:val="00683ECE"/>
    <w:rsid w:val="00684085"/>
    <w:rsid w:val="00684906"/>
    <w:rsid w:val="00684A6D"/>
    <w:rsid w:val="00685295"/>
    <w:rsid w:val="00686FBB"/>
    <w:rsid w:val="00687004"/>
    <w:rsid w:val="006870E5"/>
    <w:rsid w:val="00687A1F"/>
    <w:rsid w:val="00687C04"/>
    <w:rsid w:val="00687C5D"/>
    <w:rsid w:val="00687E2C"/>
    <w:rsid w:val="0069034D"/>
    <w:rsid w:val="0069075D"/>
    <w:rsid w:val="00690B70"/>
    <w:rsid w:val="00690CFB"/>
    <w:rsid w:val="00690F36"/>
    <w:rsid w:val="00690F89"/>
    <w:rsid w:val="006913A9"/>
    <w:rsid w:val="00691F27"/>
    <w:rsid w:val="00691F8C"/>
    <w:rsid w:val="0069223E"/>
    <w:rsid w:val="00692B16"/>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97551"/>
    <w:rsid w:val="006A0178"/>
    <w:rsid w:val="006A08DC"/>
    <w:rsid w:val="006A1460"/>
    <w:rsid w:val="006A241C"/>
    <w:rsid w:val="006A27D7"/>
    <w:rsid w:val="006A2E86"/>
    <w:rsid w:val="006A30AF"/>
    <w:rsid w:val="006A3D4A"/>
    <w:rsid w:val="006A46FB"/>
    <w:rsid w:val="006A4869"/>
    <w:rsid w:val="006A5086"/>
    <w:rsid w:val="006A5387"/>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732"/>
    <w:rsid w:val="006B2FD3"/>
    <w:rsid w:val="006B3D35"/>
    <w:rsid w:val="006B3EDB"/>
    <w:rsid w:val="006B4091"/>
    <w:rsid w:val="006B4E18"/>
    <w:rsid w:val="006B50CF"/>
    <w:rsid w:val="006B570D"/>
    <w:rsid w:val="006B5727"/>
    <w:rsid w:val="006B5C2B"/>
    <w:rsid w:val="006B5CA7"/>
    <w:rsid w:val="006B5EE4"/>
    <w:rsid w:val="006B63C1"/>
    <w:rsid w:val="006B64B2"/>
    <w:rsid w:val="006B651D"/>
    <w:rsid w:val="006B67CF"/>
    <w:rsid w:val="006B69CE"/>
    <w:rsid w:val="006B6B6D"/>
    <w:rsid w:val="006B6BC3"/>
    <w:rsid w:val="006B6D73"/>
    <w:rsid w:val="006C00ED"/>
    <w:rsid w:val="006C03B8"/>
    <w:rsid w:val="006C0F54"/>
    <w:rsid w:val="006C111A"/>
    <w:rsid w:val="006C1E64"/>
    <w:rsid w:val="006C1FC2"/>
    <w:rsid w:val="006C211C"/>
    <w:rsid w:val="006C29A3"/>
    <w:rsid w:val="006C2B3C"/>
    <w:rsid w:val="006C2BDD"/>
    <w:rsid w:val="006C44A3"/>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66D"/>
    <w:rsid w:val="006D67AD"/>
    <w:rsid w:val="006D6F08"/>
    <w:rsid w:val="006D7811"/>
    <w:rsid w:val="006D78CD"/>
    <w:rsid w:val="006E062C"/>
    <w:rsid w:val="006E0B24"/>
    <w:rsid w:val="006E19BE"/>
    <w:rsid w:val="006E1DC7"/>
    <w:rsid w:val="006E28B7"/>
    <w:rsid w:val="006E2904"/>
    <w:rsid w:val="006E3310"/>
    <w:rsid w:val="006E387D"/>
    <w:rsid w:val="006E3CA9"/>
    <w:rsid w:val="006E4458"/>
    <w:rsid w:val="006E4A3B"/>
    <w:rsid w:val="006E4E39"/>
    <w:rsid w:val="006E565E"/>
    <w:rsid w:val="006E58B9"/>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6F7F88"/>
    <w:rsid w:val="00700018"/>
    <w:rsid w:val="0070225C"/>
    <w:rsid w:val="007025A1"/>
    <w:rsid w:val="00703183"/>
    <w:rsid w:val="0070346E"/>
    <w:rsid w:val="00704406"/>
    <w:rsid w:val="00704BF4"/>
    <w:rsid w:val="00704EDB"/>
    <w:rsid w:val="0070537F"/>
    <w:rsid w:val="00705480"/>
    <w:rsid w:val="00705753"/>
    <w:rsid w:val="00706028"/>
    <w:rsid w:val="00706101"/>
    <w:rsid w:val="007062C0"/>
    <w:rsid w:val="00706949"/>
    <w:rsid w:val="00707072"/>
    <w:rsid w:val="00707706"/>
    <w:rsid w:val="00707D61"/>
    <w:rsid w:val="0071020A"/>
    <w:rsid w:val="00710387"/>
    <w:rsid w:val="00710B5C"/>
    <w:rsid w:val="00710BBA"/>
    <w:rsid w:val="0071161B"/>
    <w:rsid w:val="00712287"/>
    <w:rsid w:val="00712368"/>
    <w:rsid w:val="007123B6"/>
    <w:rsid w:val="00712772"/>
    <w:rsid w:val="00712E40"/>
    <w:rsid w:val="00713A47"/>
    <w:rsid w:val="0071418B"/>
    <w:rsid w:val="007146AF"/>
    <w:rsid w:val="007148D3"/>
    <w:rsid w:val="007148FC"/>
    <w:rsid w:val="00714F5E"/>
    <w:rsid w:val="00715B9A"/>
    <w:rsid w:val="00715E06"/>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943"/>
    <w:rsid w:val="00734B23"/>
    <w:rsid w:val="00734FEE"/>
    <w:rsid w:val="007362A6"/>
    <w:rsid w:val="00736423"/>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03E"/>
    <w:rsid w:val="00742612"/>
    <w:rsid w:val="007429ED"/>
    <w:rsid w:val="00742E3D"/>
    <w:rsid w:val="00743018"/>
    <w:rsid w:val="00743344"/>
    <w:rsid w:val="0074405B"/>
    <w:rsid w:val="00744142"/>
    <w:rsid w:val="007445A0"/>
    <w:rsid w:val="007449F5"/>
    <w:rsid w:val="00744ECC"/>
    <w:rsid w:val="00744FE4"/>
    <w:rsid w:val="0074524B"/>
    <w:rsid w:val="00745E61"/>
    <w:rsid w:val="007460A0"/>
    <w:rsid w:val="007465C7"/>
    <w:rsid w:val="00747751"/>
    <w:rsid w:val="00747987"/>
    <w:rsid w:val="007479D6"/>
    <w:rsid w:val="00747A22"/>
    <w:rsid w:val="00747B4D"/>
    <w:rsid w:val="00747D8B"/>
    <w:rsid w:val="00750580"/>
    <w:rsid w:val="00750AA2"/>
    <w:rsid w:val="00751228"/>
    <w:rsid w:val="0075144D"/>
    <w:rsid w:val="00751C66"/>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11BE"/>
    <w:rsid w:val="007625C4"/>
    <w:rsid w:val="007625F0"/>
    <w:rsid w:val="00762BE6"/>
    <w:rsid w:val="0076336C"/>
    <w:rsid w:val="00763989"/>
    <w:rsid w:val="00763B60"/>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25E"/>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2A99"/>
    <w:rsid w:val="007A306F"/>
    <w:rsid w:val="007A3867"/>
    <w:rsid w:val="007A3A3A"/>
    <w:rsid w:val="007A3FE1"/>
    <w:rsid w:val="007A4031"/>
    <w:rsid w:val="007A43A6"/>
    <w:rsid w:val="007A4434"/>
    <w:rsid w:val="007A48CA"/>
    <w:rsid w:val="007A50E7"/>
    <w:rsid w:val="007A554B"/>
    <w:rsid w:val="007A58A6"/>
    <w:rsid w:val="007A5C78"/>
    <w:rsid w:val="007A6A61"/>
    <w:rsid w:val="007A7235"/>
    <w:rsid w:val="007A7495"/>
    <w:rsid w:val="007B0B4F"/>
    <w:rsid w:val="007B10ED"/>
    <w:rsid w:val="007B1790"/>
    <w:rsid w:val="007B1BFF"/>
    <w:rsid w:val="007B1D89"/>
    <w:rsid w:val="007B1F50"/>
    <w:rsid w:val="007B264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D04E5"/>
    <w:rsid w:val="007D1067"/>
    <w:rsid w:val="007D1182"/>
    <w:rsid w:val="007D284D"/>
    <w:rsid w:val="007D292F"/>
    <w:rsid w:val="007D29A3"/>
    <w:rsid w:val="007D2E63"/>
    <w:rsid w:val="007D3941"/>
    <w:rsid w:val="007D39D5"/>
    <w:rsid w:val="007D3AD2"/>
    <w:rsid w:val="007D3FDF"/>
    <w:rsid w:val="007D451E"/>
    <w:rsid w:val="007D49CB"/>
    <w:rsid w:val="007D4DF3"/>
    <w:rsid w:val="007D57A1"/>
    <w:rsid w:val="007D5901"/>
    <w:rsid w:val="007D5CF4"/>
    <w:rsid w:val="007D5D88"/>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24C"/>
    <w:rsid w:val="007E329B"/>
    <w:rsid w:val="007E34AC"/>
    <w:rsid w:val="007E3585"/>
    <w:rsid w:val="007E369F"/>
    <w:rsid w:val="007E3C48"/>
    <w:rsid w:val="007E3D90"/>
    <w:rsid w:val="007E3ED6"/>
    <w:rsid w:val="007E4610"/>
    <w:rsid w:val="007E4715"/>
    <w:rsid w:val="007E49BD"/>
    <w:rsid w:val="007E505B"/>
    <w:rsid w:val="007E55D7"/>
    <w:rsid w:val="007E5B37"/>
    <w:rsid w:val="007E5C00"/>
    <w:rsid w:val="007E5F0F"/>
    <w:rsid w:val="007E5F68"/>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2B92"/>
    <w:rsid w:val="007F2F0A"/>
    <w:rsid w:val="007F3115"/>
    <w:rsid w:val="007F3552"/>
    <w:rsid w:val="007F3638"/>
    <w:rsid w:val="007F4F0D"/>
    <w:rsid w:val="007F525E"/>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F4C"/>
    <w:rsid w:val="0080605F"/>
    <w:rsid w:val="00807786"/>
    <w:rsid w:val="0080791D"/>
    <w:rsid w:val="00810069"/>
    <w:rsid w:val="0081055B"/>
    <w:rsid w:val="00811159"/>
    <w:rsid w:val="00811425"/>
    <w:rsid w:val="008114BE"/>
    <w:rsid w:val="00811505"/>
    <w:rsid w:val="00811754"/>
    <w:rsid w:val="00811970"/>
    <w:rsid w:val="00811ABB"/>
    <w:rsid w:val="00811FCB"/>
    <w:rsid w:val="00812020"/>
    <w:rsid w:val="008125E6"/>
    <w:rsid w:val="0081268E"/>
    <w:rsid w:val="008138C6"/>
    <w:rsid w:val="008142EC"/>
    <w:rsid w:val="008144B9"/>
    <w:rsid w:val="008145F6"/>
    <w:rsid w:val="0081476A"/>
    <w:rsid w:val="008158D6"/>
    <w:rsid w:val="00815CCD"/>
    <w:rsid w:val="0081606D"/>
    <w:rsid w:val="00816796"/>
    <w:rsid w:val="008170C4"/>
    <w:rsid w:val="00817196"/>
    <w:rsid w:val="008179BA"/>
    <w:rsid w:val="00817EDE"/>
    <w:rsid w:val="008200F7"/>
    <w:rsid w:val="00820DE3"/>
    <w:rsid w:val="00821D89"/>
    <w:rsid w:val="00822943"/>
    <w:rsid w:val="00822B47"/>
    <w:rsid w:val="00822FDE"/>
    <w:rsid w:val="00823016"/>
    <w:rsid w:val="00823081"/>
    <w:rsid w:val="008235A4"/>
    <w:rsid w:val="008235DB"/>
    <w:rsid w:val="0082384C"/>
    <w:rsid w:val="00823CC7"/>
    <w:rsid w:val="00823E77"/>
    <w:rsid w:val="008241B1"/>
    <w:rsid w:val="0082444C"/>
    <w:rsid w:val="008244E2"/>
    <w:rsid w:val="00824AB4"/>
    <w:rsid w:val="00824B72"/>
    <w:rsid w:val="00824F6D"/>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954"/>
    <w:rsid w:val="00834D48"/>
    <w:rsid w:val="0083509A"/>
    <w:rsid w:val="0083518D"/>
    <w:rsid w:val="008355C9"/>
    <w:rsid w:val="00837235"/>
    <w:rsid w:val="0083738F"/>
    <w:rsid w:val="0083765F"/>
    <w:rsid w:val="008376AC"/>
    <w:rsid w:val="00840001"/>
    <w:rsid w:val="0084017A"/>
    <w:rsid w:val="00840267"/>
    <w:rsid w:val="00840490"/>
    <w:rsid w:val="0084116C"/>
    <w:rsid w:val="00841469"/>
    <w:rsid w:val="00841CB3"/>
    <w:rsid w:val="00841DCC"/>
    <w:rsid w:val="00841EFB"/>
    <w:rsid w:val="00842100"/>
    <w:rsid w:val="00842451"/>
    <w:rsid w:val="008427E0"/>
    <w:rsid w:val="00842B7E"/>
    <w:rsid w:val="00842CD4"/>
    <w:rsid w:val="008434EA"/>
    <w:rsid w:val="00843C72"/>
    <w:rsid w:val="00844306"/>
    <w:rsid w:val="00844331"/>
    <w:rsid w:val="00844341"/>
    <w:rsid w:val="008444E8"/>
    <w:rsid w:val="0084498D"/>
    <w:rsid w:val="00844E80"/>
    <w:rsid w:val="008452BA"/>
    <w:rsid w:val="00845BE0"/>
    <w:rsid w:val="00846834"/>
    <w:rsid w:val="00846FE7"/>
    <w:rsid w:val="00847403"/>
    <w:rsid w:val="0084784E"/>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38E"/>
    <w:rsid w:val="00861945"/>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70B8"/>
    <w:rsid w:val="00877B25"/>
    <w:rsid w:val="00877F18"/>
    <w:rsid w:val="0088016B"/>
    <w:rsid w:val="008803CA"/>
    <w:rsid w:val="00880811"/>
    <w:rsid w:val="00880D3E"/>
    <w:rsid w:val="00881A78"/>
    <w:rsid w:val="00882977"/>
    <w:rsid w:val="00883273"/>
    <w:rsid w:val="00884366"/>
    <w:rsid w:val="008846BD"/>
    <w:rsid w:val="00885179"/>
    <w:rsid w:val="008864B9"/>
    <w:rsid w:val="0088731B"/>
    <w:rsid w:val="00887372"/>
    <w:rsid w:val="00887D1C"/>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3F6"/>
    <w:rsid w:val="00895660"/>
    <w:rsid w:val="00895B4D"/>
    <w:rsid w:val="00895E70"/>
    <w:rsid w:val="00895F6E"/>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3E6"/>
    <w:rsid w:val="008A353B"/>
    <w:rsid w:val="008A3553"/>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B78"/>
    <w:rsid w:val="008B7F0D"/>
    <w:rsid w:val="008C02DB"/>
    <w:rsid w:val="008C0B2C"/>
    <w:rsid w:val="008C0C99"/>
    <w:rsid w:val="008C0F6B"/>
    <w:rsid w:val="008C1B28"/>
    <w:rsid w:val="008C1BD9"/>
    <w:rsid w:val="008C1D86"/>
    <w:rsid w:val="008C2017"/>
    <w:rsid w:val="008C223B"/>
    <w:rsid w:val="008C3E9D"/>
    <w:rsid w:val="008C44B3"/>
    <w:rsid w:val="008C4958"/>
    <w:rsid w:val="008C4AA0"/>
    <w:rsid w:val="008C4BAA"/>
    <w:rsid w:val="008C4EBC"/>
    <w:rsid w:val="008C4EF7"/>
    <w:rsid w:val="008C5652"/>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586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CCA"/>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694"/>
    <w:rsid w:val="008F2F15"/>
    <w:rsid w:val="008F33DC"/>
    <w:rsid w:val="008F477F"/>
    <w:rsid w:val="008F55FE"/>
    <w:rsid w:val="008F5A8F"/>
    <w:rsid w:val="008F631B"/>
    <w:rsid w:val="008F684A"/>
    <w:rsid w:val="008F6AEB"/>
    <w:rsid w:val="008F6C3F"/>
    <w:rsid w:val="008F74C8"/>
    <w:rsid w:val="0090007F"/>
    <w:rsid w:val="00901136"/>
    <w:rsid w:val="00901380"/>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5E"/>
    <w:rsid w:val="00910B7D"/>
    <w:rsid w:val="00910BF4"/>
    <w:rsid w:val="00911127"/>
    <w:rsid w:val="00911DFB"/>
    <w:rsid w:val="00912944"/>
    <w:rsid w:val="00913032"/>
    <w:rsid w:val="00913774"/>
    <w:rsid w:val="009139D9"/>
    <w:rsid w:val="00913E0F"/>
    <w:rsid w:val="009141DF"/>
    <w:rsid w:val="0091445A"/>
    <w:rsid w:val="00914AD8"/>
    <w:rsid w:val="00915240"/>
    <w:rsid w:val="00915DF0"/>
    <w:rsid w:val="00915E3A"/>
    <w:rsid w:val="00915F6B"/>
    <w:rsid w:val="00916079"/>
    <w:rsid w:val="00916DAC"/>
    <w:rsid w:val="0091703B"/>
    <w:rsid w:val="00917313"/>
    <w:rsid w:val="00917641"/>
    <w:rsid w:val="0091778E"/>
    <w:rsid w:val="00917CE9"/>
    <w:rsid w:val="009204EF"/>
    <w:rsid w:val="00920BF2"/>
    <w:rsid w:val="00920D96"/>
    <w:rsid w:val="00920E9D"/>
    <w:rsid w:val="00921197"/>
    <w:rsid w:val="00921C55"/>
    <w:rsid w:val="00922010"/>
    <w:rsid w:val="009225BD"/>
    <w:rsid w:val="009225E0"/>
    <w:rsid w:val="00922A69"/>
    <w:rsid w:val="00922EF9"/>
    <w:rsid w:val="00923700"/>
    <w:rsid w:val="00923B44"/>
    <w:rsid w:val="0092491B"/>
    <w:rsid w:val="00924B28"/>
    <w:rsid w:val="00924B3B"/>
    <w:rsid w:val="00924B76"/>
    <w:rsid w:val="0092553D"/>
    <w:rsid w:val="00925FF3"/>
    <w:rsid w:val="00926248"/>
    <w:rsid w:val="00926428"/>
    <w:rsid w:val="00926863"/>
    <w:rsid w:val="009270E9"/>
    <w:rsid w:val="00927F40"/>
    <w:rsid w:val="00930030"/>
    <w:rsid w:val="0093103F"/>
    <w:rsid w:val="00931661"/>
    <w:rsid w:val="00931BD9"/>
    <w:rsid w:val="00931F69"/>
    <w:rsid w:val="00932299"/>
    <w:rsid w:val="0093253E"/>
    <w:rsid w:val="0093376C"/>
    <w:rsid w:val="00933799"/>
    <w:rsid w:val="0093421D"/>
    <w:rsid w:val="00934756"/>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333"/>
    <w:rsid w:val="0094346C"/>
    <w:rsid w:val="00943742"/>
    <w:rsid w:val="0094389D"/>
    <w:rsid w:val="009438D1"/>
    <w:rsid w:val="009450C1"/>
    <w:rsid w:val="009456AC"/>
    <w:rsid w:val="009458B4"/>
    <w:rsid w:val="00945C05"/>
    <w:rsid w:val="00945E83"/>
    <w:rsid w:val="00946752"/>
    <w:rsid w:val="00946945"/>
    <w:rsid w:val="0094696C"/>
    <w:rsid w:val="00946A61"/>
    <w:rsid w:val="00946E68"/>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2235"/>
    <w:rsid w:val="00963313"/>
    <w:rsid w:val="00963C21"/>
    <w:rsid w:val="0096430A"/>
    <w:rsid w:val="009646C1"/>
    <w:rsid w:val="00964C30"/>
    <w:rsid w:val="00964D32"/>
    <w:rsid w:val="0096554B"/>
    <w:rsid w:val="0096584A"/>
    <w:rsid w:val="00965C53"/>
    <w:rsid w:val="00965CDB"/>
    <w:rsid w:val="00965EB7"/>
    <w:rsid w:val="00966C54"/>
    <w:rsid w:val="00966E6A"/>
    <w:rsid w:val="00966EFF"/>
    <w:rsid w:val="0096737A"/>
    <w:rsid w:val="00967A33"/>
    <w:rsid w:val="00970441"/>
    <w:rsid w:val="00970523"/>
    <w:rsid w:val="00970B56"/>
    <w:rsid w:val="00970E1A"/>
    <w:rsid w:val="009719FB"/>
    <w:rsid w:val="00971B90"/>
    <w:rsid w:val="00971F08"/>
    <w:rsid w:val="009727B8"/>
    <w:rsid w:val="00973075"/>
    <w:rsid w:val="0097323D"/>
    <w:rsid w:val="009739E6"/>
    <w:rsid w:val="00974A06"/>
    <w:rsid w:val="00975501"/>
    <w:rsid w:val="009755EB"/>
    <w:rsid w:val="0097579C"/>
    <w:rsid w:val="00975997"/>
    <w:rsid w:val="00975C59"/>
    <w:rsid w:val="00975DC0"/>
    <w:rsid w:val="0097603D"/>
    <w:rsid w:val="00976949"/>
    <w:rsid w:val="00976972"/>
    <w:rsid w:val="00976BEE"/>
    <w:rsid w:val="00976C92"/>
    <w:rsid w:val="00980477"/>
    <w:rsid w:val="009807B8"/>
    <w:rsid w:val="0098097C"/>
    <w:rsid w:val="00980F35"/>
    <w:rsid w:val="0098142A"/>
    <w:rsid w:val="00981F2C"/>
    <w:rsid w:val="0098276C"/>
    <w:rsid w:val="009827EF"/>
    <w:rsid w:val="0098284E"/>
    <w:rsid w:val="00983610"/>
    <w:rsid w:val="009837DE"/>
    <w:rsid w:val="00983966"/>
    <w:rsid w:val="00983EB7"/>
    <w:rsid w:val="00984217"/>
    <w:rsid w:val="009842D5"/>
    <w:rsid w:val="0098481A"/>
    <w:rsid w:val="0098516B"/>
    <w:rsid w:val="00985253"/>
    <w:rsid w:val="009853B3"/>
    <w:rsid w:val="009855BD"/>
    <w:rsid w:val="00985CBE"/>
    <w:rsid w:val="00985F1C"/>
    <w:rsid w:val="009860EE"/>
    <w:rsid w:val="0098635A"/>
    <w:rsid w:val="009863A2"/>
    <w:rsid w:val="00987BD5"/>
    <w:rsid w:val="00990630"/>
    <w:rsid w:val="00990D48"/>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6A9"/>
    <w:rsid w:val="00996B46"/>
    <w:rsid w:val="00996D46"/>
    <w:rsid w:val="00996FB2"/>
    <w:rsid w:val="009970DD"/>
    <w:rsid w:val="00997475"/>
    <w:rsid w:val="00997687"/>
    <w:rsid w:val="009976BD"/>
    <w:rsid w:val="00997F87"/>
    <w:rsid w:val="009A0FBA"/>
    <w:rsid w:val="009A1601"/>
    <w:rsid w:val="009A1951"/>
    <w:rsid w:val="009A29BC"/>
    <w:rsid w:val="009A330C"/>
    <w:rsid w:val="009A3421"/>
    <w:rsid w:val="009A3B64"/>
    <w:rsid w:val="009A41F8"/>
    <w:rsid w:val="009A462D"/>
    <w:rsid w:val="009A5012"/>
    <w:rsid w:val="009A54C1"/>
    <w:rsid w:val="009A5CBA"/>
    <w:rsid w:val="009A63E4"/>
    <w:rsid w:val="009A72AE"/>
    <w:rsid w:val="009A7553"/>
    <w:rsid w:val="009A7616"/>
    <w:rsid w:val="009B09E6"/>
    <w:rsid w:val="009B0EE1"/>
    <w:rsid w:val="009B13D2"/>
    <w:rsid w:val="009B19F5"/>
    <w:rsid w:val="009B1F30"/>
    <w:rsid w:val="009B25F4"/>
    <w:rsid w:val="009B2B2A"/>
    <w:rsid w:val="009B2C8A"/>
    <w:rsid w:val="009B2DA8"/>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974"/>
    <w:rsid w:val="009C5BFE"/>
    <w:rsid w:val="009C6404"/>
    <w:rsid w:val="009C68AF"/>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C86"/>
    <w:rsid w:val="009D5E2A"/>
    <w:rsid w:val="009D5FCD"/>
    <w:rsid w:val="009D6A6B"/>
    <w:rsid w:val="009D6AE4"/>
    <w:rsid w:val="009D6C92"/>
    <w:rsid w:val="009D703C"/>
    <w:rsid w:val="009D70D1"/>
    <w:rsid w:val="009D718F"/>
    <w:rsid w:val="009D74E1"/>
    <w:rsid w:val="009D7A4A"/>
    <w:rsid w:val="009E014A"/>
    <w:rsid w:val="009E02C3"/>
    <w:rsid w:val="009E068F"/>
    <w:rsid w:val="009E12B9"/>
    <w:rsid w:val="009E14E0"/>
    <w:rsid w:val="009E2CE8"/>
    <w:rsid w:val="009E35DB"/>
    <w:rsid w:val="009E39C3"/>
    <w:rsid w:val="009E407B"/>
    <w:rsid w:val="009E431C"/>
    <w:rsid w:val="009E44BB"/>
    <w:rsid w:val="009E47A3"/>
    <w:rsid w:val="009E501B"/>
    <w:rsid w:val="009E537B"/>
    <w:rsid w:val="009E54DD"/>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605"/>
    <w:rsid w:val="009F17C5"/>
    <w:rsid w:val="009F1A79"/>
    <w:rsid w:val="009F1B6A"/>
    <w:rsid w:val="009F1ECE"/>
    <w:rsid w:val="009F21AA"/>
    <w:rsid w:val="009F2550"/>
    <w:rsid w:val="009F2858"/>
    <w:rsid w:val="009F2E33"/>
    <w:rsid w:val="009F344F"/>
    <w:rsid w:val="009F3D98"/>
    <w:rsid w:val="009F4360"/>
    <w:rsid w:val="009F43A7"/>
    <w:rsid w:val="009F450C"/>
    <w:rsid w:val="009F47FE"/>
    <w:rsid w:val="009F4B9F"/>
    <w:rsid w:val="009F4BBB"/>
    <w:rsid w:val="009F52E3"/>
    <w:rsid w:val="009F640D"/>
    <w:rsid w:val="009F7363"/>
    <w:rsid w:val="009F736C"/>
    <w:rsid w:val="009F77D3"/>
    <w:rsid w:val="009F797F"/>
    <w:rsid w:val="009F7CF2"/>
    <w:rsid w:val="009F7E0E"/>
    <w:rsid w:val="00A0084E"/>
    <w:rsid w:val="00A008F3"/>
    <w:rsid w:val="00A00F1F"/>
    <w:rsid w:val="00A022F1"/>
    <w:rsid w:val="00A02D72"/>
    <w:rsid w:val="00A03067"/>
    <w:rsid w:val="00A03141"/>
    <w:rsid w:val="00A032E4"/>
    <w:rsid w:val="00A03AEE"/>
    <w:rsid w:val="00A048A8"/>
    <w:rsid w:val="00A04F49"/>
    <w:rsid w:val="00A0583A"/>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764"/>
    <w:rsid w:val="00A13991"/>
    <w:rsid w:val="00A13E54"/>
    <w:rsid w:val="00A14589"/>
    <w:rsid w:val="00A147B1"/>
    <w:rsid w:val="00A1558F"/>
    <w:rsid w:val="00A1595C"/>
    <w:rsid w:val="00A15FE6"/>
    <w:rsid w:val="00A17EDD"/>
    <w:rsid w:val="00A17F63"/>
    <w:rsid w:val="00A201AE"/>
    <w:rsid w:val="00A20BB9"/>
    <w:rsid w:val="00A21879"/>
    <w:rsid w:val="00A2193B"/>
    <w:rsid w:val="00A22B1F"/>
    <w:rsid w:val="00A2351A"/>
    <w:rsid w:val="00A23945"/>
    <w:rsid w:val="00A23B97"/>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9FC"/>
    <w:rsid w:val="00A4326A"/>
    <w:rsid w:val="00A4343B"/>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A12"/>
    <w:rsid w:val="00A55CAF"/>
    <w:rsid w:val="00A55F73"/>
    <w:rsid w:val="00A5609D"/>
    <w:rsid w:val="00A5670C"/>
    <w:rsid w:val="00A56A7B"/>
    <w:rsid w:val="00A56D3F"/>
    <w:rsid w:val="00A571A6"/>
    <w:rsid w:val="00A572BF"/>
    <w:rsid w:val="00A572D6"/>
    <w:rsid w:val="00A57730"/>
    <w:rsid w:val="00A57820"/>
    <w:rsid w:val="00A57B64"/>
    <w:rsid w:val="00A60552"/>
    <w:rsid w:val="00A60917"/>
    <w:rsid w:val="00A61499"/>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2D4"/>
    <w:rsid w:val="00A728DB"/>
    <w:rsid w:val="00A72BF2"/>
    <w:rsid w:val="00A739D0"/>
    <w:rsid w:val="00A748D7"/>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6CC6"/>
    <w:rsid w:val="00A9720E"/>
    <w:rsid w:val="00A97D93"/>
    <w:rsid w:val="00AA016F"/>
    <w:rsid w:val="00AA1240"/>
    <w:rsid w:val="00AA18D0"/>
    <w:rsid w:val="00AA1A50"/>
    <w:rsid w:val="00AA1AEA"/>
    <w:rsid w:val="00AA1BD7"/>
    <w:rsid w:val="00AA1E18"/>
    <w:rsid w:val="00AA1ED6"/>
    <w:rsid w:val="00AA22F3"/>
    <w:rsid w:val="00AA2677"/>
    <w:rsid w:val="00AA287C"/>
    <w:rsid w:val="00AA2963"/>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72"/>
    <w:rsid w:val="00AB7AE6"/>
    <w:rsid w:val="00AC007F"/>
    <w:rsid w:val="00AC0111"/>
    <w:rsid w:val="00AC1120"/>
    <w:rsid w:val="00AC1910"/>
    <w:rsid w:val="00AC19EF"/>
    <w:rsid w:val="00AC1BA6"/>
    <w:rsid w:val="00AC1DDE"/>
    <w:rsid w:val="00AC2451"/>
    <w:rsid w:val="00AC2637"/>
    <w:rsid w:val="00AC294B"/>
    <w:rsid w:val="00AC297D"/>
    <w:rsid w:val="00AC2ECD"/>
    <w:rsid w:val="00AC3119"/>
    <w:rsid w:val="00AC39E3"/>
    <w:rsid w:val="00AC4138"/>
    <w:rsid w:val="00AC468A"/>
    <w:rsid w:val="00AC47B3"/>
    <w:rsid w:val="00AC48FF"/>
    <w:rsid w:val="00AC49FB"/>
    <w:rsid w:val="00AC4C69"/>
    <w:rsid w:val="00AC4CFF"/>
    <w:rsid w:val="00AC5467"/>
    <w:rsid w:val="00AC54CE"/>
    <w:rsid w:val="00AC5A10"/>
    <w:rsid w:val="00AC5CC1"/>
    <w:rsid w:val="00AC6029"/>
    <w:rsid w:val="00AC6D53"/>
    <w:rsid w:val="00AC7C83"/>
    <w:rsid w:val="00AD0348"/>
    <w:rsid w:val="00AD0495"/>
    <w:rsid w:val="00AD05CC"/>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2E91"/>
    <w:rsid w:val="00AF3363"/>
    <w:rsid w:val="00AF34CF"/>
    <w:rsid w:val="00AF3939"/>
    <w:rsid w:val="00AF42D7"/>
    <w:rsid w:val="00AF43AB"/>
    <w:rsid w:val="00AF4B6F"/>
    <w:rsid w:val="00AF50C3"/>
    <w:rsid w:val="00AF53B6"/>
    <w:rsid w:val="00AF551E"/>
    <w:rsid w:val="00AF5653"/>
    <w:rsid w:val="00AF5AD5"/>
    <w:rsid w:val="00AF5CB5"/>
    <w:rsid w:val="00AF5D37"/>
    <w:rsid w:val="00AF6102"/>
    <w:rsid w:val="00AF6D18"/>
    <w:rsid w:val="00AF7119"/>
    <w:rsid w:val="00AF7698"/>
    <w:rsid w:val="00AF76B1"/>
    <w:rsid w:val="00AF79E7"/>
    <w:rsid w:val="00AF7AAE"/>
    <w:rsid w:val="00B0035B"/>
    <w:rsid w:val="00B00379"/>
    <w:rsid w:val="00B006FE"/>
    <w:rsid w:val="00B007CB"/>
    <w:rsid w:val="00B010BF"/>
    <w:rsid w:val="00B01734"/>
    <w:rsid w:val="00B01EE8"/>
    <w:rsid w:val="00B0238F"/>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A5B"/>
    <w:rsid w:val="00B11B2E"/>
    <w:rsid w:val="00B11F80"/>
    <w:rsid w:val="00B12225"/>
    <w:rsid w:val="00B12C2C"/>
    <w:rsid w:val="00B12E05"/>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BE8"/>
    <w:rsid w:val="00B21DD4"/>
    <w:rsid w:val="00B21F02"/>
    <w:rsid w:val="00B2280A"/>
    <w:rsid w:val="00B234FB"/>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585"/>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B8C"/>
    <w:rsid w:val="00B50D4B"/>
    <w:rsid w:val="00B514E7"/>
    <w:rsid w:val="00B51BFF"/>
    <w:rsid w:val="00B51F19"/>
    <w:rsid w:val="00B548DA"/>
    <w:rsid w:val="00B56CEC"/>
    <w:rsid w:val="00B56E14"/>
    <w:rsid w:val="00B56F4B"/>
    <w:rsid w:val="00B5748F"/>
    <w:rsid w:val="00B57D28"/>
    <w:rsid w:val="00B60223"/>
    <w:rsid w:val="00B60727"/>
    <w:rsid w:val="00B6145A"/>
    <w:rsid w:val="00B61615"/>
    <w:rsid w:val="00B617FD"/>
    <w:rsid w:val="00B61B3B"/>
    <w:rsid w:val="00B61BB1"/>
    <w:rsid w:val="00B61E56"/>
    <w:rsid w:val="00B62AAA"/>
    <w:rsid w:val="00B631A3"/>
    <w:rsid w:val="00B63500"/>
    <w:rsid w:val="00B635E4"/>
    <w:rsid w:val="00B6392B"/>
    <w:rsid w:val="00B63C0C"/>
    <w:rsid w:val="00B63C3A"/>
    <w:rsid w:val="00B6409C"/>
    <w:rsid w:val="00B64141"/>
    <w:rsid w:val="00B643E4"/>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BBA"/>
    <w:rsid w:val="00B84EAF"/>
    <w:rsid w:val="00B84FFD"/>
    <w:rsid w:val="00B858A4"/>
    <w:rsid w:val="00B85DE5"/>
    <w:rsid w:val="00B85EA1"/>
    <w:rsid w:val="00B866EF"/>
    <w:rsid w:val="00B87B79"/>
    <w:rsid w:val="00B90580"/>
    <w:rsid w:val="00B90733"/>
    <w:rsid w:val="00B907EA"/>
    <w:rsid w:val="00B90F73"/>
    <w:rsid w:val="00B91429"/>
    <w:rsid w:val="00B919B5"/>
    <w:rsid w:val="00B920EA"/>
    <w:rsid w:val="00B93188"/>
    <w:rsid w:val="00B93B59"/>
    <w:rsid w:val="00B93B67"/>
    <w:rsid w:val="00B93DEF"/>
    <w:rsid w:val="00B9406A"/>
    <w:rsid w:val="00B940C7"/>
    <w:rsid w:val="00B959EC"/>
    <w:rsid w:val="00B95A8D"/>
    <w:rsid w:val="00B963AB"/>
    <w:rsid w:val="00B96601"/>
    <w:rsid w:val="00B96FCA"/>
    <w:rsid w:val="00B97D9D"/>
    <w:rsid w:val="00BA04E2"/>
    <w:rsid w:val="00BA0662"/>
    <w:rsid w:val="00BA07EC"/>
    <w:rsid w:val="00BA181D"/>
    <w:rsid w:val="00BA1FE5"/>
    <w:rsid w:val="00BA2052"/>
    <w:rsid w:val="00BA2280"/>
    <w:rsid w:val="00BA23E7"/>
    <w:rsid w:val="00BA2A08"/>
    <w:rsid w:val="00BA2B9A"/>
    <w:rsid w:val="00BA2D8F"/>
    <w:rsid w:val="00BA30BC"/>
    <w:rsid w:val="00BA3758"/>
    <w:rsid w:val="00BA380A"/>
    <w:rsid w:val="00BA4150"/>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BD3"/>
    <w:rsid w:val="00BB3E6E"/>
    <w:rsid w:val="00BB40A1"/>
    <w:rsid w:val="00BB4973"/>
    <w:rsid w:val="00BB4D71"/>
    <w:rsid w:val="00BB51BB"/>
    <w:rsid w:val="00BB51E9"/>
    <w:rsid w:val="00BB5430"/>
    <w:rsid w:val="00BB598E"/>
    <w:rsid w:val="00BB5A40"/>
    <w:rsid w:val="00BB5C10"/>
    <w:rsid w:val="00BB6996"/>
    <w:rsid w:val="00BB6EB4"/>
    <w:rsid w:val="00BB771D"/>
    <w:rsid w:val="00BC0B60"/>
    <w:rsid w:val="00BC0C69"/>
    <w:rsid w:val="00BC0E6A"/>
    <w:rsid w:val="00BC0FDC"/>
    <w:rsid w:val="00BC1DBA"/>
    <w:rsid w:val="00BC1DEE"/>
    <w:rsid w:val="00BC2517"/>
    <w:rsid w:val="00BC2565"/>
    <w:rsid w:val="00BC2917"/>
    <w:rsid w:val="00BC29AB"/>
    <w:rsid w:val="00BC2A7C"/>
    <w:rsid w:val="00BC3053"/>
    <w:rsid w:val="00BC3496"/>
    <w:rsid w:val="00BC4458"/>
    <w:rsid w:val="00BC4D2E"/>
    <w:rsid w:val="00BC52C5"/>
    <w:rsid w:val="00BC5B84"/>
    <w:rsid w:val="00BC5E87"/>
    <w:rsid w:val="00BC6412"/>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D0C"/>
    <w:rsid w:val="00BD5ED3"/>
    <w:rsid w:val="00BD5F1A"/>
    <w:rsid w:val="00BD615E"/>
    <w:rsid w:val="00BD63B6"/>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20E"/>
    <w:rsid w:val="00BF049D"/>
    <w:rsid w:val="00BF058E"/>
    <w:rsid w:val="00BF0629"/>
    <w:rsid w:val="00BF07FA"/>
    <w:rsid w:val="00BF08EA"/>
    <w:rsid w:val="00BF0B1D"/>
    <w:rsid w:val="00BF13F0"/>
    <w:rsid w:val="00BF16CF"/>
    <w:rsid w:val="00BF20C7"/>
    <w:rsid w:val="00BF22B4"/>
    <w:rsid w:val="00BF2916"/>
    <w:rsid w:val="00BF2C3A"/>
    <w:rsid w:val="00BF3279"/>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571"/>
    <w:rsid w:val="00C055AB"/>
    <w:rsid w:val="00C05706"/>
    <w:rsid w:val="00C0582E"/>
    <w:rsid w:val="00C05D58"/>
    <w:rsid w:val="00C06056"/>
    <w:rsid w:val="00C06AF4"/>
    <w:rsid w:val="00C07377"/>
    <w:rsid w:val="00C073E1"/>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0E"/>
    <w:rsid w:val="00C12C66"/>
    <w:rsid w:val="00C130A2"/>
    <w:rsid w:val="00C13741"/>
    <w:rsid w:val="00C138FB"/>
    <w:rsid w:val="00C13B74"/>
    <w:rsid w:val="00C145B6"/>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5F9E"/>
    <w:rsid w:val="00C264B7"/>
    <w:rsid w:val="00C267F4"/>
    <w:rsid w:val="00C26F91"/>
    <w:rsid w:val="00C26FAA"/>
    <w:rsid w:val="00C279B5"/>
    <w:rsid w:val="00C27C45"/>
    <w:rsid w:val="00C27E0C"/>
    <w:rsid w:val="00C30376"/>
    <w:rsid w:val="00C30437"/>
    <w:rsid w:val="00C3103B"/>
    <w:rsid w:val="00C317A7"/>
    <w:rsid w:val="00C326B6"/>
    <w:rsid w:val="00C32E77"/>
    <w:rsid w:val="00C34167"/>
    <w:rsid w:val="00C35232"/>
    <w:rsid w:val="00C35B27"/>
    <w:rsid w:val="00C36145"/>
    <w:rsid w:val="00C36F32"/>
    <w:rsid w:val="00C3719D"/>
    <w:rsid w:val="00C372D0"/>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4F7"/>
    <w:rsid w:val="00C51D9D"/>
    <w:rsid w:val="00C523FA"/>
    <w:rsid w:val="00C52832"/>
    <w:rsid w:val="00C536F2"/>
    <w:rsid w:val="00C5386C"/>
    <w:rsid w:val="00C53941"/>
    <w:rsid w:val="00C539C9"/>
    <w:rsid w:val="00C53BF3"/>
    <w:rsid w:val="00C541DC"/>
    <w:rsid w:val="00C54995"/>
    <w:rsid w:val="00C54D21"/>
    <w:rsid w:val="00C54D41"/>
    <w:rsid w:val="00C54FAE"/>
    <w:rsid w:val="00C5639D"/>
    <w:rsid w:val="00C56496"/>
    <w:rsid w:val="00C6036B"/>
    <w:rsid w:val="00C60783"/>
    <w:rsid w:val="00C60E2B"/>
    <w:rsid w:val="00C61DD6"/>
    <w:rsid w:val="00C61EA7"/>
    <w:rsid w:val="00C62090"/>
    <w:rsid w:val="00C63505"/>
    <w:rsid w:val="00C63525"/>
    <w:rsid w:val="00C638E2"/>
    <w:rsid w:val="00C63912"/>
    <w:rsid w:val="00C63A7F"/>
    <w:rsid w:val="00C64410"/>
    <w:rsid w:val="00C644F7"/>
    <w:rsid w:val="00C64672"/>
    <w:rsid w:val="00C658FF"/>
    <w:rsid w:val="00C66356"/>
    <w:rsid w:val="00C66AEE"/>
    <w:rsid w:val="00C67721"/>
    <w:rsid w:val="00C70697"/>
    <w:rsid w:val="00C70ABD"/>
    <w:rsid w:val="00C70CDA"/>
    <w:rsid w:val="00C71272"/>
    <w:rsid w:val="00C71B3D"/>
    <w:rsid w:val="00C71FEB"/>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18D5"/>
    <w:rsid w:val="00C820BE"/>
    <w:rsid w:val="00C82B92"/>
    <w:rsid w:val="00C83842"/>
    <w:rsid w:val="00C846D9"/>
    <w:rsid w:val="00C84BF1"/>
    <w:rsid w:val="00C84C66"/>
    <w:rsid w:val="00C856D5"/>
    <w:rsid w:val="00C86176"/>
    <w:rsid w:val="00C8622D"/>
    <w:rsid w:val="00C86997"/>
    <w:rsid w:val="00C86DA4"/>
    <w:rsid w:val="00C8761B"/>
    <w:rsid w:val="00C87CCC"/>
    <w:rsid w:val="00C87CDD"/>
    <w:rsid w:val="00C9027A"/>
    <w:rsid w:val="00C90292"/>
    <w:rsid w:val="00C905DF"/>
    <w:rsid w:val="00C9068E"/>
    <w:rsid w:val="00C91B44"/>
    <w:rsid w:val="00C91DBC"/>
    <w:rsid w:val="00C92037"/>
    <w:rsid w:val="00C931F9"/>
    <w:rsid w:val="00C9363F"/>
    <w:rsid w:val="00C9385B"/>
    <w:rsid w:val="00C93C4B"/>
    <w:rsid w:val="00C93E98"/>
    <w:rsid w:val="00C94175"/>
    <w:rsid w:val="00C94370"/>
    <w:rsid w:val="00C944AB"/>
    <w:rsid w:val="00C9451D"/>
    <w:rsid w:val="00C945C6"/>
    <w:rsid w:val="00C9474E"/>
    <w:rsid w:val="00C954D9"/>
    <w:rsid w:val="00C9552E"/>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27"/>
    <w:rsid w:val="00CB41AE"/>
    <w:rsid w:val="00CB4288"/>
    <w:rsid w:val="00CB446F"/>
    <w:rsid w:val="00CB44BE"/>
    <w:rsid w:val="00CB44CF"/>
    <w:rsid w:val="00CB46F7"/>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7618"/>
    <w:rsid w:val="00CC7860"/>
    <w:rsid w:val="00CC7B45"/>
    <w:rsid w:val="00CD0706"/>
    <w:rsid w:val="00CD0835"/>
    <w:rsid w:val="00CD0B87"/>
    <w:rsid w:val="00CD0C0D"/>
    <w:rsid w:val="00CD0EF8"/>
    <w:rsid w:val="00CD1188"/>
    <w:rsid w:val="00CD1B3D"/>
    <w:rsid w:val="00CD1D2E"/>
    <w:rsid w:val="00CD1FA9"/>
    <w:rsid w:val="00CD2314"/>
    <w:rsid w:val="00CD2566"/>
    <w:rsid w:val="00CD2ED1"/>
    <w:rsid w:val="00CD3056"/>
    <w:rsid w:val="00CD337B"/>
    <w:rsid w:val="00CD39AD"/>
    <w:rsid w:val="00CD3A90"/>
    <w:rsid w:val="00CD3C52"/>
    <w:rsid w:val="00CD3F6B"/>
    <w:rsid w:val="00CD4268"/>
    <w:rsid w:val="00CD504F"/>
    <w:rsid w:val="00CD5A07"/>
    <w:rsid w:val="00CD5C14"/>
    <w:rsid w:val="00CD6139"/>
    <w:rsid w:val="00CD6603"/>
    <w:rsid w:val="00CD6B3B"/>
    <w:rsid w:val="00CD6F65"/>
    <w:rsid w:val="00CD7AD3"/>
    <w:rsid w:val="00CD7FCE"/>
    <w:rsid w:val="00CE032F"/>
    <w:rsid w:val="00CE0424"/>
    <w:rsid w:val="00CE077B"/>
    <w:rsid w:val="00CE0C01"/>
    <w:rsid w:val="00CE123B"/>
    <w:rsid w:val="00CE1748"/>
    <w:rsid w:val="00CE19F4"/>
    <w:rsid w:val="00CE1ABC"/>
    <w:rsid w:val="00CE2300"/>
    <w:rsid w:val="00CE3119"/>
    <w:rsid w:val="00CE3658"/>
    <w:rsid w:val="00CE3857"/>
    <w:rsid w:val="00CE3D81"/>
    <w:rsid w:val="00CE3DB0"/>
    <w:rsid w:val="00CE3DF2"/>
    <w:rsid w:val="00CE3F6C"/>
    <w:rsid w:val="00CE417C"/>
    <w:rsid w:val="00CE472A"/>
    <w:rsid w:val="00CE5905"/>
    <w:rsid w:val="00CE5E2F"/>
    <w:rsid w:val="00CE7561"/>
    <w:rsid w:val="00CE7BCB"/>
    <w:rsid w:val="00CF0027"/>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4FE"/>
    <w:rsid w:val="00CF66E8"/>
    <w:rsid w:val="00CF687E"/>
    <w:rsid w:val="00CF7216"/>
    <w:rsid w:val="00CF75B7"/>
    <w:rsid w:val="00CF7671"/>
    <w:rsid w:val="00CF7673"/>
    <w:rsid w:val="00CF7873"/>
    <w:rsid w:val="00D00339"/>
    <w:rsid w:val="00D00357"/>
    <w:rsid w:val="00D00BFE"/>
    <w:rsid w:val="00D0194F"/>
    <w:rsid w:val="00D0252F"/>
    <w:rsid w:val="00D02F7A"/>
    <w:rsid w:val="00D03273"/>
    <w:rsid w:val="00D0339E"/>
    <w:rsid w:val="00D0349B"/>
    <w:rsid w:val="00D039B4"/>
    <w:rsid w:val="00D03CBF"/>
    <w:rsid w:val="00D04434"/>
    <w:rsid w:val="00D04BD0"/>
    <w:rsid w:val="00D0512B"/>
    <w:rsid w:val="00D057DE"/>
    <w:rsid w:val="00D05AF3"/>
    <w:rsid w:val="00D05DE9"/>
    <w:rsid w:val="00D05E3F"/>
    <w:rsid w:val="00D0639C"/>
    <w:rsid w:val="00D06526"/>
    <w:rsid w:val="00D068CB"/>
    <w:rsid w:val="00D06EEF"/>
    <w:rsid w:val="00D07424"/>
    <w:rsid w:val="00D07CE6"/>
    <w:rsid w:val="00D07E19"/>
    <w:rsid w:val="00D07ED8"/>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514"/>
    <w:rsid w:val="00D30AF6"/>
    <w:rsid w:val="00D3101D"/>
    <w:rsid w:val="00D32166"/>
    <w:rsid w:val="00D324B8"/>
    <w:rsid w:val="00D3283E"/>
    <w:rsid w:val="00D33012"/>
    <w:rsid w:val="00D33059"/>
    <w:rsid w:val="00D33582"/>
    <w:rsid w:val="00D336CB"/>
    <w:rsid w:val="00D348FA"/>
    <w:rsid w:val="00D35234"/>
    <w:rsid w:val="00D3524D"/>
    <w:rsid w:val="00D357E7"/>
    <w:rsid w:val="00D35F56"/>
    <w:rsid w:val="00D3698C"/>
    <w:rsid w:val="00D36E71"/>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9AF"/>
    <w:rsid w:val="00D4544E"/>
    <w:rsid w:val="00D45637"/>
    <w:rsid w:val="00D462B6"/>
    <w:rsid w:val="00D4630E"/>
    <w:rsid w:val="00D46DC9"/>
    <w:rsid w:val="00D46FA5"/>
    <w:rsid w:val="00D46FCF"/>
    <w:rsid w:val="00D46FE6"/>
    <w:rsid w:val="00D47348"/>
    <w:rsid w:val="00D474DA"/>
    <w:rsid w:val="00D476A6"/>
    <w:rsid w:val="00D477AC"/>
    <w:rsid w:val="00D47B54"/>
    <w:rsid w:val="00D47C0C"/>
    <w:rsid w:val="00D47FB4"/>
    <w:rsid w:val="00D50035"/>
    <w:rsid w:val="00D501A9"/>
    <w:rsid w:val="00D50792"/>
    <w:rsid w:val="00D50E85"/>
    <w:rsid w:val="00D510AE"/>
    <w:rsid w:val="00D511FF"/>
    <w:rsid w:val="00D51446"/>
    <w:rsid w:val="00D51E50"/>
    <w:rsid w:val="00D51F0B"/>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0B0"/>
    <w:rsid w:val="00D6435F"/>
    <w:rsid w:val="00D648C7"/>
    <w:rsid w:val="00D64A1D"/>
    <w:rsid w:val="00D64A2D"/>
    <w:rsid w:val="00D652B5"/>
    <w:rsid w:val="00D65846"/>
    <w:rsid w:val="00D66147"/>
    <w:rsid w:val="00D66155"/>
    <w:rsid w:val="00D661B0"/>
    <w:rsid w:val="00D67BDB"/>
    <w:rsid w:val="00D7055D"/>
    <w:rsid w:val="00D705D0"/>
    <w:rsid w:val="00D708B0"/>
    <w:rsid w:val="00D70E73"/>
    <w:rsid w:val="00D71675"/>
    <w:rsid w:val="00D71BB9"/>
    <w:rsid w:val="00D71C46"/>
    <w:rsid w:val="00D71E73"/>
    <w:rsid w:val="00D72080"/>
    <w:rsid w:val="00D723D7"/>
    <w:rsid w:val="00D724B1"/>
    <w:rsid w:val="00D7279B"/>
    <w:rsid w:val="00D73181"/>
    <w:rsid w:val="00D737AE"/>
    <w:rsid w:val="00D73D13"/>
    <w:rsid w:val="00D748D5"/>
    <w:rsid w:val="00D754F1"/>
    <w:rsid w:val="00D75636"/>
    <w:rsid w:val="00D757CD"/>
    <w:rsid w:val="00D75A8B"/>
    <w:rsid w:val="00D75AEE"/>
    <w:rsid w:val="00D763F9"/>
    <w:rsid w:val="00D76F86"/>
    <w:rsid w:val="00D77312"/>
    <w:rsid w:val="00D77A75"/>
    <w:rsid w:val="00D77B1D"/>
    <w:rsid w:val="00D77BCD"/>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DDD"/>
    <w:rsid w:val="00D94F86"/>
    <w:rsid w:val="00D957E0"/>
    <w:rsid w:val="00D95A22"/>
    <w:rsid w:val="00D95E23"/>
    <w:rsid w:val="00D965C0"/>
    <w:rsid w:val="00D9694C"/>
    <w:rsid w:val="00D96D64"/>
    <w:rsid w:val="00D97080"/>
    <w:rsid w:val="00D977FF"/>
    <w:rsid w:val="00DA0701"/>
    <w:rsid w:val="00DA18A9"/>
    <w:rsid w:val="00DA1BBF"/>
    <w:rsid w:val="00DA2A6F"/>
    <w:rsid w:val="00DA305E"/>
    <w:rsid w:val="00DA3489"/>
    <w:rsid w:val="00DA3C64"/>
    <w:rsid w:val="00DA3FDD"/>
    <w:rsid w:val="00DA458D"/>
    <w:rsid w:val="00DA49ED"/>
    <w:rsid w:val="00DA4B27"/>
    <w:rsid w:val="00DA4BE1"/>
    <w:rsid w:val="00DA4DBD"/>
    <w:rsid w:val="00DA4DF4"/>
    <w:rsid w:val="00DA4E61"/>
    <w:rsid w:val="00DA5007"/>
    <w:rsid w:val="00DA533D"/>
    <w:rsid w:val="00DA536E"/>
    <w:rsid w:val="00DA5417"/>
    <w:rsid w:val="00DA56E8"/>
    <w:rsid w:val="00DA5DEB"/>
    <w:rsid w:val="00DA5ED7"/>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2B1C"/>
    <w:rsid w:val="00DB377D"/>
    <w:rsid w:val="00DB423C"/>
    <w:rsid w:val="00DB44A5"/>
    <w:rsid w:val="00DB4595"/>
    <w:rsid w:val="00DB4E08"/>
    <w:rsid w:val="00DB539F"/>
    <w:rsid w:val="00DB6817"/>
    <w:rsid w:val="00DB68F4"/>
    <w:rsid w:val="00DB6E0D"/>
    <w:rsid w:val="00DB7182"/>
    <w:rsid w:val="00DB7314"/>
    <w:rsid w:val="00DB7A15"/>
    <w:rsid w:val="00DB7AD5"/>
    <w:rsid w:val="00DC045B"/>
    <w:rsid w:val="00DC04F7"/>
    <w:rsid w:val="00DC06B6"/>
    <w:rsid w:val="00DC09AA"/>
    <w:rsid w:val="00DC09BB"/>
    <w:rsid w:val="00DC0F86"/>
    <w:rsid w:val="00DC115E"/>
    <w:rsid w:val="00DC1DC1"/>
    <w:rsid w:val="00DC1ECE"/>
    <w:rsid w:val="00DC21E1"/>
    <w:rsid w:val="00DC2396"/>
    <w:rsid w:val="00DC2D36"/>
    <w:rsid w:val="00DC2FFF"/>
    <w:rsid w:val="00DC33E4"/>
    <w:rsid w:val="00DC3AE6"/>
    <w:rsid w:val="00DC3DD8"/>
    <w:rsid w:val="00DC41DD"/>
    <w:rsid w:val="00DC43A7"/>
    <w:rsid w:val="00DC444D"/>
    <w:rsid w:val="00DC4B1C"/>
    <w:rsid w:val="00DC53EF"/>
    <w:rsid w:val="00DC552C"/>
    <w:rsid w:val="00DC55E4"/>
    <w:rsid w:val="00DC6843"/>
    <w:rsid w:val="00DC6D71"/>
    <w:rsid w:val="00DC7566"/>
    <w:rsid w:val="00DC7607"/>
    <w:rsid w:val="00DC7B30"/>
    <w:rsid w:val="00DC7C4B"/>
    <w:rsid w:val="00DC7FEA"/>
    <w:rsid w:val="00DD01AC"/>
    <w:rsid w:val="00DD1F9F"/>
    <w:rsid w:val="00DD2076"/>
    <w:rsid w:val="00DD288E"/>
    <w:rsid w:val="00DD2D94"/>
    <w:rsid w:val="00DD4A3F"/>
    <w:rsid w:val="00DD54B6"/>
    <w:rsid w:val="00DD5560"/>
    <w:rsid w:val="00DD5BAB"/>
    <w:rsid w:val="00DD5DE9"/>
    <w:rsid w:val="00DD5FCF"/>
    <w:rsid w:val="00DD6C7D"/>
    <w:rsid w:val="00DD73FC"/>
    <w:rsid w:val="00DD7867"/>
    <w:rsid w:val="00DD7D51"/>
    <w:rsid w:val="00DE00A5"/>
    <w:rsid w:val="00DE1F9E"/>
    <w:rsid w:val="00DE227E"/>
    <w:rsid w:val="00DE283A"/>
    <w:rsid w:val="00DE2B3B"/>
    <w:rsid w:val="00DE36A2"/>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305"/>
    <w:rsid w:val="00DF37A0"/>
    <w:rsid w:val="00DF3F1F"/>
    <w:rsid w:val="00DF43F1"/>
    <w:rsid w:val="00DF485F"/>
    <w:rsid w:val="00DF4FDA"/>
    <w:rsid w:val="00DF5937"/>
    <w:rsid w:val="00DF5C56"/>
    <w:rsid w:val="00DF60DF"/>
    <w:rsid w:val="00DF64CA"/>
    <w:rsid w:val="00DF65B2"/>
    <w:rsid w:val="00DF70DF"/>
    <w:rsid w:val="00DF746D"/>
    <w:rsid w:val="00E0018B"/>
    <w:rsid w:val="00E00544"/>
    <w:rsid w:val="00E008FB"/>
    <w:rsid w:val="00E009BE"/>
    <w:rsid w:val="00E01003"/>
    <w:rsid w:val="00E0159C"/>
    <w:rsid w:val="00E016BE"/>
    <w:rsid w:val="00E01C4F"/>
    <w:rsid w:val="00E01D35"/>
    <w:rsid w:val="00E024FF"/>
    <w:rsid w:val="00E02862"/>
    <w:rsid w:val="00E02A12"/>
    <w:rsid w:val="00E02CFE"/>
    <w:rsid w:val="00E03A88"/>
    <w:rsid w:val="00E03C62"/>
    <w:rsid w:val="00E03DCD"/>
    <w:rsid w:val="00E03F15"/>
    <w:rsid w:val="00E04ACE"/>
    <w:rsid w:val="00E05B34"/>
    <w:rsid w:val="00E05B4A"/>
    <w:rsid w:val="00E0663A"/>
    <w:rsid w:val="00E06A70"/>
    <w:rsid w:val="00E06BAD"/>
    <w:rsid w:val="00E072F4"/>
    <w:rsid w:val="00E07507"/>
    <w:rsid w:val="00E10090"/>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0D4"/>
    <w:rsid w:val="00E17211"/>
    <w:rsid w:val="00E174CA"/>
    <w:rsid w:val="00E17970"/>
    <w:rsid w:val="00E17B45"/>
    <w:rsid w:val="00E17FA2"/>
    <w:rsid w:val="00E215A4"/>
    <w:rsid w:val="00E21AB8"/>
    <w:rsid w:val="00E21BE4"/>
    <w:rsid w:val="00E22330"/>
    <w:rsid w:val="00E226C5"/>
    <w:rsid w:val="00E227EF"/>
    <w:rsid w:val="00E234CB"/>
    <w:rsid w:val="00E234FF"/>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821"/>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A0A"/>
    <w:rsid w:val="00E33DDD"/>
    <w:rsid w:val="00E33DFE"/>
    <w:rsid w:val="00E33E4A"/>
    <w:rsid w:val="00E34049"/>
    <w:rsid w:val="00E34188"/>
    <w:rsid w:val="00E345CD"/>
    <w:rsid w:val="00E34954"/>
    <w:rsid w:val="00E34B6E"/>
    <w:rsid w:val="00E3551B"/>
    <w:rsid w:val="00E35559"/>
    <w:rsid w:val="00E36156"/>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B6"/>
    <w:rsid w:val="00E46515"/>
    <w:rsid w:val="00E46886"/>
    <w:rsid w:val="00E47AEF"/>
    <w:rsid w:val="00E5039C"/>
    <w:rsid w:val="00E5039D"/>
    <w:rsid w:val="00E51F3A"/>
    <w:rsid w:val="00E52397"/>
    <w:rsid w:val="00E52CF5"/>
    <w:rsid w:val="00E53037"/>
    <w:rsid w:val="00E530E0"/>
    <w:rsid w:val="00E53307"/>
    <w:rsid w:val="00E53980"/>
    <w:rsid w:val="00E53B29"/>
    <w:rsid w:val="00E53B75"/>
    <w:rsid w:val="00E54583"/>
    <w:rsid w:val="00E547B7"/>
    <w:rsid w:val="00E547EC"/>
    <w:rsid w:val="00E54E3B"/>
    <w:rsid w:val="00E5556D"/>
    <w:rsid w:val="00E557CC"/>
    <w:rsid w:val="00E5593B"/>
    <w:rsid w:val="00E55BB8"/>
    <w:rsid w:val="00E57565"/>
    <w:rsid w:val="00E57A1C"/>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6EA"/>
    <w:rsid w:val="00E65796"/>
    <w:rsid w:val="00E65802"/>
    <w:rsid w:val="00E6583B"/>
    <w:rsid w:val="00E6585B"/>
    <w:rsid w:val="00E666C9"/>
    <w:rsid w:val="00E66DB7"/>
    <w:rsid w:val="00E674EE"/>
    <w:rsid w:val="00E67C51"/>
    <w:rsid w:val="00E70518"/>
    <w:rsid w:val="00E70D86"/>
    <w:rsid w:val="00E711A7"/>
    <w:rsid w:val="00E7161E"/>
    <w:rsid w:val="00E7226E"/>
    <w:rsid w:val="00E7294A"/>
    <w:rsid w:val="00E729B6"/>
    <w:rsid w:val="00E72B9D"/>
    <w:rsid w:val="00E72C19"/>
    <w:rsid w:val="00E72CEE"/>
    <w:rsid w:val="00E72E1F"/>
    <w:rsid w:val="00E72EFC"/>
    <w:rsid w:val="00E73012"/>
    <w:rsid w:val="00E732FD"/>
    <w:rsid w:val="00E73B85"/>
    <w:rsid w:val="00E74234"/>
    <w:rsid w:val="00E758CC"/>
    <w:rsid w:val="00E758EC"/>
    <w:rsid w:val="00E7599C"/>
    <w:rsid w:val="00E75C57"/>
    <w:rsid w:val="00E75DAA"/>
    <w:rsid w:val="00E75DDE"/>
    <w:rsid w:val="00E760D7"/>
    <w:rsid w:val="00E76569"/>
    <w:rsid w:val="00E77701"/>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C69"/>
    <w:rsid w:val="00E90E49"/>
    <w:rsid w:val="00E91756"/>
    <w:rsid w:val="00E917F9"/>
    <w:rsid w:val="00E91DAC"/>
    <w:rsid w:val="00E91E36"/>
    <w:rsid w:val="00E92402"/>
    <w:rsid w:val="00E9291C"/>
    <w:rsid w:val="00E932A9"/>
    <w:rsid w:val="00E93FFE"/>
    <w:rsid w:val="00E94B98"/>
    <w:rsid w:val="00E94C8F"/>
    <w:rsid w:val="00E94F8A"/>
    <w:rsid w:val="00E95D89"/>
    <w:rsid w:val="00E95EE7"/>
    <w:rsid w:val="00E964D7"/>
    <w:rsid w:val="00E965E7"/>
    <w:rsid w:val="00E9687B"/>
    <w:rsid w:val="00E9719C"/>
    <w:rsid w:val="00EA04B8"/>
    <w:rsid w:val="00EA09AC"/>
    <w:rsid w:val="00EA220F"/>
    <w:rsid w:val="00EA271D"/>
    <w:rsid w:val="00EA2B17"/>
    <w:rsid w:val="00EA2CDB"/>
    <w:rsid w:val="00EA3284"/>
    <w:rsid w:val="00EA3B57"/>
    <w:rsid w:val="00EA48C4"/>
    <w:rsid w:val="00EA5483"/>
    <w:rsid w:val="00EA5B73"/>
    <w:rsid w:val="00EA6632"/>
    <w:rsid w:val="00EA6E0E"/>
    <w:rsid w:val="00EA7A41"/>
    <w:rsid w:val="00EB037B"/>
    <w:rsid w:val="00EB077B"/>
    <w:rsid w:val="00EB0E21"/>
    <w:rsid w:val="00EB0E3F"/>
    <w:rsid w:val="00EB0F8C"/>
    <w:rsid w:val="00EB17EB"/>
    <w:rsid w:val="00EB2A7B"/>
    <w:rsid w:val="00EB3079"/>
    <w:rsid w:val="00EB32F3"/>
    <w:rsid w:val="00EB3697"/>
    <w:rsid w:val="00EB393D"/>
    <w:rsid w:val="00EB45F9"/>
    <w:rsid w:val="00EB4630"/>
    <w:rsid w:val="00EB4BFF"/>
    <w:rsid w:val="00EB4D60"/>
    <w:rsid w:val="00EB4EA2"/>
    <w:rsid w:val="00EB565E"/>
    <w:rsid w:val="00EB5840"/>
    <w:rsid w:val="00EB62EC"/>
    <w:rsid w:val="00EB6361"/>
    <w:rsid w:val="00EB6747"/>
    <w:rsid w:val="00EB694F"/>
    <w:rsid w:val="00EB7925"/>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85D"/>
    <w:rsid w:val="00EC7CBE"/>
    <w:rsid w:val="00ED032C"/>
    <w:rsid w:val="00ED0B9A"/>
    <w:rsid w:val="00ED1006"/>
    <w:rsid w:val="00ED129F"/>
    <w:rsid w:val="00ED25CD"/>
    <w:rsid w:val="00ED270E"/>
    <w:rsid w:val="00ED2EE2"/>
    <w:rsid w:val="00ED3D25"/>
    <w:rsid w:val="00ED55F8"/>
    <w:rsid w:val="00ED5DF4"/>
    <w:rsid w:val="00ED5F66"/>
    <w:rsid w:val="00ED6E06"/>
    <w:rsid w:val="00ED7053"/>
    <w:rsid w:val="00ED706D"/>
    <w:rsid w:val="00ED7959"/>
    <w:rsid w:val="00ED7BC7"/>
    <w:rsid w:val="00EE0651"/>
    <w:rsid w:val="00EE088C"/>
    <w:rsid w:val="00EE0956"/>
    <w:rsid w:val="00EE0D17"/>
    <w:rsid w:val="00EE169D"/>
    <w:rsid w:val="00EE1975"/>
    <w:rsid w:val="00EE1BBE"/>
    <w:rsid w:val="00EE1FC3"/>
    <w:rsid w:val="00EE2035"/>
    <w:rsid w:val="00EE22C9"/>
    <w:rsid w:val="00EE25E7"/>
    <w:rsid w:val="00EE34D1"/>
    <w:rsid w:val="00EE3C28"/>
    <w:rsid w:val="00EE3CA3"/>
    <w:rsid w:val="00EE46C5"/>
    <w:rsid w:val="00EE4B62"/>
    <w:rsid w:val="00EE4C49"/>
    <w:rsid w:val="00EE54A9"/>
    <w:rsid w:val="00EE57B6"/>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5A4"/>
    <w:rsid w:val="00EF473F"/>
    <w:rsid w:val="00EF4842"/>
    <w:rsid w:val="00EF4A0D"/>
    <w:rsid w:val="00EF5787"/>
    <w:rsid w:val="00EF606F"/>
    <w:rsid w:val="00EF60D0"/>
    <w:rsid w:val="00EF669D"/>
    <w:rsid w:val="00EF680D"/>
    <w:rsid w:val="00EF6880"/>
    <w:rsid w:val="00EF7040"/>
    <w:rsid w:val="00EF704E"/>
    <w:rsid w:val="00EF7136"/>
    <w:rsid w:val="00F0024F"/>
    <w:rsid w:val="00F0201B"/>
    <w:rsid w:val="00F020A9"/>
    <w:rsid w:val="00F0313E"/>
    <w:rsid w:val="00F03969"/>
    <w:rsid w:val="00F03ADF"/>
    <w:rsid w:val="00F03DD7"/>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C67"/>
    <w:rsid w:val="00F06DFD"/>
    <w:rsid w:val="00F070F0"/>
    <w:rsid w:val="00F071D1"/>
    <w:rsid w:val="00F07460"/>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0F1A"/>
    <w:rsid w:val="00F210AB"/>
    <w:rsid w:val="00F214CF"/>
    <w:rsid w:val="00F21C47"/>
    <w:rsid w:val="00F22EE9"/>
    <w:rsid w:val="00F23696"/>
    <w:rsid w:val="00F2376F"/>
    <w:rsid w:val="00F243D8"/>
    <w:rsid w:val="00F24E55"/>
    <w:rsid w:val="00F251DD"/>
    <w:rsid w:val="00F25637"/>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5EB"/>
    <w:rsid w:val="00F35EF6"/>
    <w:rsid w:val="00F370B5"/>
    <w:rsid w:val="00F372E8"/>
    <w:rsid w:val="00F378BE"/>
    <w:rsid w:val="00F37BE7"/>
    <w:rsid w:val="00F4047D"/>
    <w:rsid w:val="00F40806"/>
    <w:rsid w:val="00F40C33"/>
    <w:rsid w:val="00F40F0C"/>
    <w:rsid w:val="00F41162"/>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C67"/>
    <w:rsid w:val="00F54F7C"/>
    <w:rsid w:val="00F557B4"/>
    <w:rsid w:val="00F5599B"/>
    <w:rsid w:val="00F56734"/>
    <w:rsid w:val="00F56AB1"/>
    <w:rsid w:val="00F56AB5"/>
    <w:rsid w:val="00F578CB"/>
    <w:rsid w:val="00F5792C"/>
    <w:rsid w:val="00F57D7E"/>
    <w:rsid w:val="00F605CC"/>
    <w:rsid w:val="00F60678"/>
    <w:rsid w:val="00F607C5"/>
    <w:rsid w:val="00F608D1"/>
    <w:rsid w:val="00F60931"/>
    <w:rsid w:val="00F60DEA"/>
    <w:rsid w:val="00F61B6A"/>
    <w:rsid w:val="00F61C89"/>
    <w:rsid w:val="00F61E9C"/>
    <w:rsid w:val="00F62119"/>
    <w:rsid w:val="00F62994"/>
    <w:rsid w:val="00F6302A"/>
    <w:rsid w:val="00F63FFF"/>
    <w:rsid w:val="00F64295"/>
    <w:rsid w:val="00F64C2B"/>
    <w:rsid w:val="00F64C55"/>
    <w:rsid w:val="00F651BE"/>
    <w:rsid w:val="00F65B51"/>
    <w:rsid w:val="00F65DAC"/>
    <w:rsid w:val="00F65EC5"/>
    <w:rsid w:val="00F65F8E"/>
    <w:rsid w:val="00F66796"/>
    <w:rsid w:val="00F668D2"/>
    <w:rsid w:val="00F669B7"/>
    <w:rsid w:val="00F66DDF"/>
    <w:rsid w:val="00F673E3"/>
    <w:rsid w:val="00F678CE"/>
    <w:rsid w:val="00F678ED"/>
    <w:rsid w:val="00F67A46"/>
    <w:rsid w:val="00F67F53"/>
    <w:rsid w:val="00F70369"/>
    <w:rsid w:val="00F703BE"/>
    <w:rsid w:val="00F70576"/>
    <w:rsid w:val="00F70B7C"/>
    <w:rsid w:val="00F70E02"/>
    <w:rsid w:val="00F713A1"/>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5D6"/>
    <w:rsid w:val="00F76719"/>
    <w:rsid w:val="00F76EFA"/>
    <w:rsid w:val="00F778EA"/>
    <w:rsid w:val="00F80442"/>
    <w:rsid w:val="00F804BE"/>
    <w:rsid w:val="00F80708"/>
    <w:rsid w:val="00F817CE"/>
    <w:rsid w:val="00F8276E"/>
    <w:rsid w:val="00F82A36"/>
    <w:rsid w:val="00F83B96"/>
    <w:rsid w:val="00F8436C"/>
    <w:rsid w:val="00F8456C"/>
    <w:rsid w:val="00F847B8"/>
    <w:rsid w:val="00F84FC1"/>
    <w:rsid w:val="00F85033"/>
    <w:rsid w:val="00F859D8"/>
    <w:rsid w:val="00F85C32"/>
    <w:rsid w:val="00F86408"/>
    <w:rsid w:val="00F8686B"/>
    <w:rsid w:val="00F868F5"/>
    <w:rsid w:val="00F86C93"/>
    <w:rsid w:val="00F871A2"/>
    <w:rsid w:val="00F87F39"/>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50EA"/>
    <w:rsid w:val="00F957B4"/>
    <w:rsid w:val="00F958FF"/>
    <w:rsid w:val="00F95DBC"/>
    <w:rsid w:val="00F968DC"/>
    <w:rsid w:val="00F96985"/>
    <w:rsid w:val="00F96EAE"/>
    <w:rsid w:val="00F96EFF"/>
    <w:rsid w:val="00F97838"/>
    <w:rsid w:val="00F97A35"/>
    <w:rsid w:val="00F97BE1"/>
    <w:rsid w:val="00FA04F4"/>
    <w:rsid w:val="00FA05D5"/>
    <w:rsid w:val="00FA0C03"/>
    <w:rsid w:val="00FA12B0"/>
    <w:rsid w:val="00FA1626"/>
    <w:rsid w:val="00FA18B4"/>
    <w:rsid w:val="00FA19A9"/>
    <w:rsid w:val="00FA1A08"/>
    <w:rsid w:val="00FA1A3A"/>
    <w:rsid w:val="00FA1D5C"/>
    <w:rsid w:val="00FA1DD1"/>
    <w:rsid w:val="00FA2320"/>
    <w:rsid w:val="00FA2BB3"/>
    <w:rsid w:val="00FA2DB0"/>
    <w:rsid w:val="00FA49CF"/>
    <w:rsid w:val="00FA5283"/>
    <w:rsid w:val="00FA58FD"/>
    <w:rsid w:val="00FA5D49"/>
    <w:rsid w:val="00FA6073"/>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39A"/>
    <w:rsid w:val="00FB56D5"/>
    <w:rsid w:val="00FB654B"/>
    <w:rsid w:val="00FB6A6A"/>
    <w:rsid w:val="00FB6ACF"/>
    <w:rsid w:val="00FB7C1A"/>
    <w:rsid w:val="00FC0206"/>
    <w:rsid w:val="00FC02C5"/>
    <w:rsid w:val="00FC04AB"/>
    <w:rsid w:val="00FC076D"/>
    <w:rsid w:val="00FC2AE8"/>
    <w:rsid w:val="00FC34EA"/>
    <w:rsid w:val="00FC3E30"/>
    <w:rsid w:val="00FC41E8"/>
    <w:rsid w:val="00FC4767"/>
    <w:rsid w:val="00FC4AD0"/>
    <w:rsid w:val="00FC4FD3"/>
    <w:rsid w:val="00FC5A9D"/>
    <w:rsid w:val="00FC5AA0"/>
    <w:rsid w:val="00FC5AD2"/>
    <w:rsid w:val="00FC5FB3"/>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6990"/>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950"/>
    <w:rsid w:val="00FE3F65"/>
    <w:rsid w:val="00FE453A"/>
    <w:rsid w:val="00FE4612"/>
    <w:rsid w:val="00FE484B"/>
    <w:rsid w:val="00FE4C7B"/>
    <w:rsid w:val="00FE51C6"/>
    <w:rsid w:val="00FE6CAD"/>
    <w:rsid w:val="00FE7336"/>
    <w:rsid w:val="00FE7522"/>
    <w:rsid w:val="00FE787C"/>
    <w:rsid w:val="00FE7921"/>
    <w:rsid w:val="00FE7B5F"/>
    <w:rsid w:val="00FE7FFA"/>
    <w:rsid w:val="00FF05B7"/>
    <w:rsid w:val="00FF0EE6"/>
    <w:rsid w:val="00FF1440"/>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9C"/>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B5F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F9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32423"/>
    <w:pPr>
      <w:numPr>
        <w:numId w:val="21"/>
      </w:numPr>
      <w:spacing w:before="60" w:after="0" w:line="240" w:lineRule="auto"/>
    </w:pPr>
    <w:rPr>
      <w:rFonts w:ascii="Arial" w:eastAsia="MS Mincho" w:hAnsi="Arial" w:cs="Times New Roman"/>
      <w:b/>
      <w:sz w:val="20"/>
      <w:szCs w:val="24"/>
      <w:lang w:eastAsia="en-GB"/>
    </w:rPr>
  </w:style>
  <w:style w:type="table" w:customStyle="1" w:styleId="TableGrid3">
    <w:name w:val="Table Grid3"/>
    <w:basedOn w:val="TableNormal"/>
    <w:next w:val="TableGrid"/>
    <w:qFormat/>
    <w:rsid w:val="00B41585"/>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EA871B93-68D2-424E-994E-667F841C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2023-09-29T07:56:00Z</dcterms:created>
  <dcterms:modified xsi:type="dcterms:W3CDTF">2023-09-29T07:56:00Z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