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27C9ED95" w:rsidR="00F110CD" w:rsidRPr="00A1678B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de-DE"/>
        </w:rPr>
      </w:pPr>
      <w:bookmarkStart w:id="0" w:name="_Hlk37418177"/>
      <w:r w:rsidRPr="00A1678B">
        <w:rPr>
          <w:bCs/>
          <w:noProof w:val="0"/>
          <w:sz w:val="24"/>
          <w:szCs w:val="24"/>
          <w:lang w:val="de-DE"/>
        </w:rPr>
        <w:t>3GPP TSG RA</w:t>
      </w:r>
      <w:r w:rsidR="00BA1872" w:rsidRPr="00A1678B">
        <w:rPr>
          <w:bCs/>
          <w:noProof w:val="0"/>
          <w:sz w:val="24"/>
          <w:szCs w:val="24"/>
          <w:lang w:val="de-DE"/>
        </w:rPr>
        <w:t xml:space="preserve">N WG1 </w:t>
      </w:r>
      <w:r w:rsidR="00B65452" w:rsidRPr="00A1678B">
        <w:rPr>
          <w:bCs/>
          <w:noProof w:val="0"/>
          <w:sz w:val="24"/>
          <w:szCs w:val="24"/>
          <w:lang w:val="de-DE"/>
        </w:rPr>
        <w:t>#</w:t>
      </w:r>
      <w:r w:rsidR="00191E79" w:rsidRPr="00A1678B">
        <w:rPr>
          <w:bCs/>
          <w:noProof w:val="0"/>
          <w:sz w:val="24"/>
          <w:szCs w:val="24"/>
          <w:lang w:val="de-DE"/>
        </w:rPr>
        <w:t>1</w:t>
      </w:r>
      <w:r w:rsidR="006A60AC" w:rsidRPr="00A1678B">
        <w:rPr>
          <w:bCs/>
          <w:noProof w:val="0"/>
          <w:sz w:val="24"/>
          <w:szCs w:val="24"/>
          <w:lang w:val="de-DE"/>
        </w:rPr>
        <w:t>1</w:t>
      </w:r>
      <w:r w:rsidR="000A71AB">
        <w:rPr>
          <w:bCs/>
          <w:noProof w:val="0"/>
          <w:sz w:val="24"/>
          <w:szCs w:val="24"/>
          <w:lang w:val="de-DE"/>
        </w:rPr>
        <w:t>4</w:t>
      </w:r>
      <w:r w:rsidR="000D2B67">
        <w:rPr>
          <w:bCs/>
          <w:noProof w:val="0"/>
          <w:sz w:val="24"/>
          <w:szCs w:val="24"/>
          <w:lang w:val="de-DE"/>
        </w:rPr>
        <w:t>bis</w:t>
      </w:r>
      <w:r w:rsidR="001348FE" w:rsidRPr="00A1678B">
        <w:rPr>
          <w:bCs/>
          <w:noProof w:val="0"/>
          <w:sz w:val="24"/>
          <w:szCs w:val="24"/>
          <w:lang w:val="de-DE"/>
        </w:rPr>
        <w:tab/>
      </w:r>
      <w:r w:rsidR="00BA1872" w:rsidRPr="00A1678B">
        <w:rPr>
          <w:bCs/>
          <w:noProof w:val="0"/>
          <w:sz w:val="24"/>
          <w:szCs w:val="24"/>
          <w:lang w:val="de-DE"/>
        </w:rPr>
        <w:t>R1-</w:t>
      </w:r>
      <w:r w:rsidR="00191E79" w:rsidRPr="00A1678B">
        <w:rPr>
          <w:bCs/>
          <w:noProof w:val="0"/>
          <w:sz w:val="24"/>
          <w:szCs w:val="24"/>
          <w:lang w:val="de-DE"/>
        </w:rPr>
        <w:t>2</w:t>
      </w:r>
      <w:r w:rsidR="00516E00">
        <w:rPr>
          <w:bCs/>
          <w:noProof w:val="0"/>
          <w:sz w:val="24"/>
          <w:szCs w:val="24"/>
          <w:lang w:val="de-DE"/>
        </w:rPr>
        <w:t>3</w:t>
      </w:r>
      <w:r w:rsidR="00EC7AAD">
        <w:rPr>
          <w:bCs/>
          <w:noProof w:val="0"/>
          <w:sz w:val="24"/>
          <w:szCs w:val="24"/>
          <w:lang w:val="de-DE"/>
        </w:rPr>
        <w:t>09737</w:t>
      </w:r>
    </w:p>
    <w:p w14:paraId="30E02940" w14:textId="70EB2D49" w:rsidR="00CA26CE" w:rsidRDefault="000D2B67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Xiamen</w:t>
      </w:r>
      <w:r w:rsidR="00A604F0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P.R. China</w:t>
      </w:r>
      <w:r w:rsidR="006A60AC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9</w:t>
      </w:r>
      <w:r w:rsidRPr="000D2B67">
        <w:rPr>
          <w:bCs/>
          <w:noProof w:val="0"/>
          <w:sz w:val="24"/>
          <w:szCs w:val="24"/>
          <w:vertAlign w:val="superscript"/>
        </w:rPr>
        <w:t>th</w:t>
      </w:r>
      <w:r>
        <w:rPr>
          <w:bCs/>
          <w:noProof w:val="0"/>
          <w:sz w:val="24"/>
          <w:szCs w:val="24"/>
        </w:rPr>
        <w:t xml:space="preserve"> </w:t>
      </w:r>
      <w:r w:rsidR="00516E00">
        <w:rPr>
          <w:bCs/>
          <w:noProof w:val="0"/>
          <w:sz w:val="24"/>
          <w:szCs w:val="24"/>
        </w:rPr>
        <w:t xml:space="preserve">– </w:t>
      </w:r>
      <w:r>
        <w:rPr>
          <w:bCs/>
          <w:noProof w:val="0"/>
          <w:sz w:val="24"/>
          <w:szCs w:val="24"/>
        </w:rPr>
        <w:t>13</w:t>
      </w:r>
      <w:r w:rsidR="00F56433" w:rsidRPr="00F56433">
        <w:rPr>
          <w:bCs/>
          <w:noProof w:val="0"/>
          <w:sz w:val="24"/>
          <w:szCs w:val="24"/>
          <w:vertAlign w:val="superscript"/>
        </w:rPr>
        <w:t>th</w:t>
      </w:r>
      <w:r w:rsidR="00F56433">
        <w:rPr>
          <w:bCs/>
          <w:noProof w:val="0"/>
          <w:sz w:val="24"/>
          <w:szCs w:val="24"/>
        </w:rPr>
        <w:t xml:space="preserve"> </w:t>
      </w:r>
      <w:proofErr w:type="gramStart"/>
      <w:r>
        <w:rPr>
          <w:bCs/>
          <w:noProof w:val="0"/>
          <w:sz w:val="24"/>
          <w:szCs w:val="24"/>
        </w:rPr>
        <w:t>October</w:t>
      </w:r>
      <w:r w:rsidR="000A71AB">
        <w:rPr>
          <w:bCs/>
          <w:noProof w:val="0"/>
          <w:sz w:val="24"/>
          <w:szCs w:val="24"/>
        </w:rPr>
        <w:t>,</w:t>
      </w:r>
      <w:proofErr w:type="gramEnd"/>
      <w:r w:rsidR="00516E00">
        <w:rPr>
          <w:bCs/>
          <w:noProof w:val="0"/>
          <w:sz w:val="24"/>
          <w:szCs w:val="24"/>
        </w:rPr>
        <w:t xml:space="preserve"> </w:t>
      </w:r>
      <w:r w:rsidR="002778BD" w:rsidRPr="002778BD">
        <w:rPr>
          <w:bCs/>
          <w:noProof w:val="0"/>
          <w:sz w:val="24"/>
          <w:szCs w:val="24"/>
        </w:rPr>
        <w:t>202</w:t>
      </w:r>
      <w:r w:rsidR="00516E00">
        <w:rPr>
          <w:bCs/>
          <w:noProof w:val="0"/>
          <w:sz w:val="24"/>
          <w:szCs w:val="24"/>
        </w:rPr>
        <w:t>3</w:t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05AFDDF5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6934D9">
        <w:rPr>
          <w:rFonts w:cs="Arial"/>
          <w:b/>
          <w:bCs/>
          <w:sz w:val="24"/>
        </w:rPr>
        <w:t>8.13.</w:t>
      </w:r>
      <w:r w:rsidR="00880B7D">
        <w:rPr>
          <w:rFonts w:cs="Arial"/>
          <w:b/>
          <w:bCs/>
          <w:sz w:val="24"/>
        </w:rPr>
        <w:t>2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32111FE1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6934D9">
        <w:rPr>
          <w:rFonts w:ascii="Arial" w:hAnsi="Arial" w:cs="Arial"/>
          <w:b/>
          <w:bCs/>
          <w:sz w:val="24"/>
        </w:rPr>
        <w:t xml:space="preserve">Open issues related to </w:t>
      </w:r>
      <w:r w:rsidR="00880B7D">
        <w:rPr>
          <w:rFonts w:ascii="Arial" w:hAnsi="Arial" w:cs="Arial"/>
          <w:b/>
          <w:bCs/>
          <w:sz w:val="24"/>
        </w:rPr>
        <w:t>network verified UE location</w:t>
      </w:r>
      <w:r w:rsidR="006934D9">
        <w:rPr>
          <w:rFonts w:ascii="Arial" w:hAnsi="Arial" w:cs="Arial"/>
          <w:b/>
          <w:bCs/>
          <w:sz w:val="24"/>
        </w:rPr>
        <w:t xml:space="preserve"> for NR over NTN</w:t>
      </w:r>
    </w:p>
    <w:p w14:paraId="30E02944" w14:textId="471980A4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06460424" w14:textId="77777777" w:rsidR="008207FD" w:rsidRPr="0016316A" w:rsidRDefault="008207FD" w:rsidP="008207FD">
      <w:pPr>
        <w:rPr>
          <w:rFonts w:ascii="Arial" w:hAnsi="Arial" w:cs="Arial"/>
          <w:b/>
          <w:bCs/>
          <w:sz w:val="24"/>
          <w:szCs w:val="24"/>
        </w:rPr>
      </w:pPr>
    </w:p>
    <w:p w14:paraId="2E12308D" w14:textId="77777777" w:rsidR="00902769" w:rsidRDefault="00902769" w:rsidP="00902769">
      <w:pPr>
        <w:pStyle w:val="Heading1"/>
      </w:pPr>
      <w:r w:rsidRPr="0016316A">
        <w:t>Introduction</w:t>
      </w:r>
    </w:p>
    <w:p w14:paraId="0ADD7003" w14:textId="1458E98C" w:rsidR="00902769" w:rsidRPr="003F2443" w:rsidRDefault="00902769" w:rsidP="00902769">
      <w:pPr>
        <w:rPr>
          <w:lang w:val="en-US"/>
        </w:rPr>
      </w:pPr>
      <w:r>
        <w:t>In RAN</w:t>
      </w:r>
      <w:r>
        <w:rPr>
          <w:lang w:val="en-US"/>
        </w:rPr>
        <w:t xml:space="preserve">#98 meeting, the following WID objective was defined for network-verified UE location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_Ref130477630 \w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02769" w14:paraId="64421415" w14:textId="77777777" w:rsidTr="00A343E7">
        <w:tc>
          <w:tcPr>
            <w:tcW w:w="9629" w:type="dxa"/>
          </w:tcPr>
          <w:p w14:paraId="6C1ECDF2" w14:textId="77777777" w:rsidR="00902769" w:rsidRDefault="00902769" w:rsidP="00A343E7">
            <w:pPr>
              <w:pStyle w:val="BodyText"/>
              <w:spacing w:beforeLines="50" w:before="120"/>
              <w:jc w:val="both"/>
              <w:rPr>
                <w:lang w:val="en-US"/>
              </w:rPr>
            </w:pPr>
            <w:r>
              <w:rPr>
                <w:lang w:val="en-US"/>
              </w:rPr>
              <w:t>Based on RAN1 conclusions of the study phase, RAN to prioritize the specification of necessary enhancements to multi-RTT to support the network verified UE location in NTN assuming a single satellite in view [RAN1, 2, 3, 4]. DL-</w:t>
            </w:r>
            <w:proofErr w:type="spellStart"/>
            <w:r>
              <w:rPr>
                <w:lang w:val="en-US"/>
              </w:rPr>
              <w:t>TDoA</w:t>
            </w:r>
            <w:proofErr w:type="spellEnd"/>
            <w:r>
              <w:rPr>
                <w:lang w:val="en-US"/>
              </w:rPr>
              <w:t xml:space="preserve"> methods for verification may be considered as lower priority and if time permits and condition in Note is satisfied.</w:t>
            </w:r>
          </w:p>
          <w:p w14:paraId="74CFB938" w14:textId="77777777" w:rsidR="00902769" w:rsidRDefault="00902769" w:rsidP="00A343E7">
            <w:pPr>
              <w:pStyle w:val="BodyText"/>
              <w:spacing w:beforeLines="50" w:before="120"/>
              <w:jc w:val="both"/>
              <w:rPr>
                <w:lang w:val="en-US"/>
              </w:rPr>
            </w:pPr>
          </w:p>
          <w:p w14:paraId="6001805E" w14:textId="77777777" w:rsidR="00902769" w:rsidRDefault="00902769" w:rsidP="00A343E7">
            <w:pPr>
              <w:pStyle w:val="BodyText"/>
              <w:spacing w:beforeLines="50" w:before="120"/>
              <w:jc w:val="both"/>
              <w:rPr>
                <w:lang w:val="en-US"/>
              </w:rPr>
            </w:pPr>
            <w:r>
              <w:rPr>
                <w:lang w:val="en-US"/>
              </w:rPr>
              <w:t>Note 1: Enhancements assume reuse of the RAT dependent positioning framework.</w:t>
            </w:r>
          </w:p>
          <w:p w14:paraId="34A68D10" w14:textId="77777777" w:rsidR="00902769" w:rsidRDefault="00902769" w:rsidP="00A343E7">
            <w:pPr>
              <w:pStyle w:val="BodyText"/>
              <w:spacing w:beforeLines="50" w:before="120"/>
              <w:jc w:val="both"/>
              <w:rPr>
                <w:lang w:val="en-US"/>
              </w:rPr>
            </w:pPr>
            <w:r>
              <w:rPr>
                <w:lang w:val="en-US"/>
              </w:rPr>
              <w:t>Note 2: The specification of DL-TDOA enhancements will be subject to the study of the impact of realistic UE clock drift onto DL-TDOA performance.</w:t>
            </w:r>
          </w:p>
          <w:p w14:paraId="747E5C67" w14:textId="77777777" w:rsidR="00902769" w:rsidRDefault="00902769" w:rsidP="00A343E7">
            <w:pPr>
              <w:pStyle w:val="BodyText"/>
              <w:spacing w:beforeLines="50" w:before="120"/>
              <w:jc w:val="both"/>
              <w:rPr>
                <w:lang w:val="en-US"/>
              </w:rPr>
            </w:pPr>
            <w:r>
              <w:rPr>
                <w:lang w:val="en-US"/>
              </w:rPr>
              <w:t>Note 3: The target accuracy for position verification purposes is as documented in clause « recommendations » of the 3GPP TR 38.882 (</w:t>
            </w:r>
            <w:proofErr w:type="gramStart"/>
            <w:r>
              <w:rPr>
                <w:lang w:val="en-US"/>
              </w:rPr>
              <w:t>i.e.</w:t>
            </w:r>
            <w:proofErr w:type="gramEnd"/>
            <w:r>
              <w:rPr>
                <w:lang w:val="en-US"/>
              </w:rPr>
              <w:t xml:space="preserve"> 10 km granularity).</w:t>
            </w:r>
          </w:p>
          <w:p w14:paraId="2EABC119" w14:textId="77777777" w:rsidR="00902769" w:rsidRDefault="00902769" w:rsidP="00A343E7">
            <w:pPr>
              <w:pStyle w:val="BodyText"/>
              <w:spacing w:beforeLines="50" w:before="12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Note </w:t>
            </w:r>
            <w:proofErr w:type="gramStart"/>
            <w:r>
              <w:rPr>
                <w:lang w:val="en-US"/>
              </w:rPr>
              <w:t>4 :</w:t>
            </w:r>
            <w:proofErr w:type="gramEnd"/>
            <w:r>
              <w:rPr>
                <w:lang w:val="en-US"/>
              </w:rPr>
              <w:t xml:space="preserve"> Multiple satellite in view by the UE may be considered if time allows.</w:t>
            </w:r>
          </w:p>
          <w:p w14:paraId="0E1BA24B" w14:textId="77777777" w:rsidR="00902769" w:rsidRDefault="00902769" w:rsidP="00A343E7">
            <w:pPr>
              <w:pStyle w:val="BodyText"/>
              <w:spacing w:beforeLines="50" w:before="12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Note </w:t>
            </w:r>
            <w:proofErr w:type="gramStart"/>
            <w:r>
              <w:rPr>
                <w:lang w:val="en-US"/>
              </w:rPr>
              <w:t>5 :</w:t>
            </w:r>
            <w:proofErr w:type="gramEnd"/>
            <w:r>
              <w:rPr>
                <w:lang w:val="en-US"/>
              </w:rPr>
              <w:t xml:space="preserve"> The enhancements may be subject to relevant SA WGs (e.g. SA3/SA3-LI) feedbacks on the reliability of UE reports involved.</w:t>
            </w:r>
          </w:p>
          <w:p w14:paraId="552DD24A" w14:textId="77777777" w:rsidR="00902769" w:rsidRDefault="00902769" w:rsidP="00A343E7">
            <w:pPr>
              <w:pStyle w:val="BodyText"/>
              <w:spacing w:beforeLines="50" w:before="12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Note </w:t>
            </w:r>
            <w:proofErr w:type="gramStart"/>
            <w:r>
              <w:rPr>
                <w:lang w:val="en-US"/>
              </w:rPr>
              <w:t>6 :</w:t>
            </w:r>
            <w:proofErr w:type="gramEnd"/>
            <w:r>
              <w:rPr>
                <w:lang w:val="en-US"/>
              </w:rPr>
              <w:t xml:space="preserve"> The enhancements should take into account the mirror-image ambiguity.</w:t>
            </w:r>
          </w:p>
          <w:p w14:paraId="59E93FD1" w14:textId="77777777" w:rsidR="00902769" w:rsidRDefault="00902769" w:rsidP="00A343E7">
            <w:pPr>
              <w:jc w:val="both"/>
            </w:pPr>
            <w:r>
              <w:rPr>
                <w:lang w:val="en-US"/>
              </w:rPr>
              <w:t xml:space="preserve">Note </w:t>
            </w:r>
            <w:proofErr w:type="gramStart"/>
            <w:r>
              <w:rPr>
                <w:lang w:val="en-US"/>
              </w:rPr>
              <w:t>7 :</w:t>
            </w:r>
            <w:proofErr w:type="gramEnd"/>
            <w:r>
              <w:rPr>
                <w:lang w:val="en-US"/>
              </w:rPr>
              <w:t xml:space="preserve"> Network verified UE location is an optional UE feature.</w:t>
            </w:r>
          </w:p>
        </w:tc>
      </w:tr>
    </w:tbl>
    <w:p w14:paraId="56095DB1" w14:textId="77777777" w:rsidR="00902769" w:rsidRDefault="00902769" w:rsidP="00902769"/>
    <w:p w14:paraId="4383DD97" w14:textId="494A2E19" w:rsidR="00550AEA" w:rsidRPr="00550AEA" w:rsidRDefault="00550AEA" w:rsidP="00550AEA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000000"/>
          <w:lang w:val="en-US" w:eastAsia="da-DK"/>
        </w:rPr>
      </w:pPr>
      <w:r w:rsidRPr="00550AEA">
        <w:rPr>
          <w:rFonts w:eastAsia="Times New Roman"/>
          <w:color w:val="000000"/>
          <w:lang w:val="en-US" w:eastAsia="da-DK"/>
        </w:rPr>
        <w:t xml:space="preserve">In </w:t>
      </w:r>
      <w:r w:rsidR="005C6964">
        <w:rPr>
          <w:rFonts w:eastAsia="Times New Roman"/>
          <w:color w:val="000000"/>
          <w:lang w:val="en-US" w:eastAsia="da-DK"/>
        </w:rPr>
        <w:t xml:space="preserve">the </w:t>
      </w:r>
      <w:r w:rsidRPr="00550AEA">
        <w:rPr>
          <w:rFonts w:eastAsia="Times New Roman"/>
          <w:color w:val="000000"/>
          <w:lang w:val="en-US" w:eastAsia="da-DK"/>
        </w:rPr>
        <w:t>RAN1#114</w:t>
      </w:r>
      <w:r w:rsidR="001B2535">
        <w:rPr>
          <w:rFonts w:eastAsia="Times New Roman"/>
          <w:color w:val="000000"/>
          <w:lang w:val="en-US" w:eastAsia="da-DK"/>
        </w:rPr>
        <w:t xml:space="preserve"> meeting</w:t>
      </w:r>
      <w:r w:rsidRPr="00550AEA">
        <w:rPr>
          <w:rFonts w:eastAsia="Times New Roman"/>
          <w:color w:val="000000"/>
          <w:lang w:val="en-US" w:eastAsia="da-DK"/>
        </w:rPr>
        <w:t>, the following was agreed on NW-verified UE location</w:t>
      </w:r>
      <w:r w:rsidR="00A86176">
        <w:rPr>
          <w:rFonts w:eastAsia="Times New Roman"/>
          <w:color w:val="000000"/>
          <w:lang w:val="en-US" w:eastAsia="da-DK"/>
        </w:rPr>
        <w:t xml:space="preserve"> </w:t>
      </w:r>
      <w:r w:rsidR="006A6DF8">
        <w:rPr>
          <w:rFonts w:eastAsia="Times New Roman"/>
          <w:color w:val="000000"/>
          <w:lang w:val="en-US" w:eastAsia="da-DK"/>
        </w:rPr>
        <w:fldChar w:fldCharType="begin"/>
      </w:r>
      <w:r w:rsidR="006A6DF8">
        <w:rPr>
          <w:rFonts w:eastAsia="Times New Roman"/>
          <w:color w:val="000000"/>
          <w:lang w:val="en-US" w:eastAsia="da-DK"/>
        </w:rPr>
        <w:instrText xml:space="preserve"> REF _Ref134626556 \r \h </w:instrText>
      </w:r>
      <w:r w:rsidR="006A6DF8">
        <w:rPr>
          <w:rFonts w:eastAsia="Times New Roman"/>
          <w:color w:val="000000"/>
          <w:lang w:val="en-US" w:eastAsia="da-DK"/>
        </w:rPr>
      </w:r>
      <w:r w:rsidR="006A6DF8">
        <w:rPr>
          <w:rFonts w:eastAsia="Times New Roman"/>
          <w:color w:val="000000"/>
          <w:lang w:val="en-US" w:eastAsia="da-DK"/>
        </w:rPr>
        <w:fldChar w:fldCharType="separate"/>
      </w:r>
      <w:r w:rsidR="00EF1E2B">
        <w:rPr>
          <w:rFonts w:eastAsia="Times New Roman"/>
          <w:color w:val="000000"/>
          <w:lang w:val="en-US" w:eastAsia="da-DK"/>
        </w:rPr>
        <w:t>[3]</w:t>
      </w:r>
      <w:r w:rsidR="006A6DF8">
        <w:rPr>
          <w:rFonts w:eastAsia="Times New Roman"/>
          <w:color w:val="000000"/>
          <w:lang w:val="en-US" w:eastAsia="da-DK"/>
        </w:rPr>
        <w:fldChar w:fldCharType="end"/>
      </w:r>
      <w:r w:rsidR="005C6964">
        <w:rPr>
          <w:rFonts w:eastAsia="Times New Roman"/>
          <w:color w:val="000000"/>
          <w:lang w:val="en-US" w:eastAsia="da-DK"/>
        </w:rPr>
        <w:t xml:space="preserve"> (our highlight in the below agreement)</w:t>
      </w:r>
      <w:r w:rsidRPr="00550AEA">
        <w:rPr>
          <w:rFonts w:eastAsia="Times New Roman"/>
          <w:color w:val="000000"/>
          <w:lang w:val="en-US" w:eastAsia="da-DK"/>
        </w:rPr>
        <w:t>:</w:t>
      </w:r>
    </w:p>
    <w:p w14:paraId="34D8C9C4" w14:textId="2C0B55E2" w:rsidR="00550AEA" w:rsidRPr="007002D3" w:rsidRDefault="00550AEA" w:rsidP="00550AEA">
      <w:pPr>
        <w:overflowPunct/>
        <w:autoSpaceDE/>
        <w:autoSpaceDN/>
        <w:adjustRightInd/>
        <w:spacing w:after="0"/>
        <w:textAlignment w:val="auto"/>
        <w:rPr>
          <w:rFonts w:ascii="Calibri" w:eastAsia="Times New Roman" w:hAnsi="Calibri" w:cs="Calibri"/>
          <w:color w:val="000000"/>
          <w:sz w:val="22"/>
          <w:szCs w:val="22"/>
          <w:lang w:val="en-US" w:eastAsia="da-DK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550AEA" w:rsidRPr="00550AEA" w14:paraId="3C538E84" w14:textId="77777777" w:rsidTr="00550AEA">
        <w:tc>
          <w:tcPr>
            <w:tcW w:w="11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12ADB" w14:textId="77777777" w:rsidR="00550AEA" w:rsidRPr="00550AEA" w:rsidRDefault="00550AEA" w:rsidP="00550A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da-DK"/>
              </w:rPr>
            </w:pPr>
            <w:r w:rsidRPr="00550AEA">
              <w:rPr>
                <w:rFonts w:eastAsia="Times New Roman"/>
                <w:shd w:val="clear" w:color="auto" w:fill="00FF00"/>
                <w:lang w:val="en-US" w:eastAsia="da-DK"/>
              </w:rPr>
              <w:t>Agreement</w:t>
            </w:r>
          </w:p>
          <w:p w14:paraId="3C961EC7" w14:textId="77777777" w:rsidR="00550AEA" w:rsidRPr="00550AEA" w:rsidRDefault="00550AEA" w:rsidP="00550A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da-DK"/>
              </w:rPr>
            </w:pPr>
            <w:r w:rsidRPr="00550AEA">
              <w:rPr>
                <w:rFonts w:eastAsia="Times New Roman"/>
                <w:lang w:val="en-US" w:eastAsia="da-DK"/>
              </w:rPr>
              <w:t>The legacy R17 definition of UE Rx-Tx time difference is adopted for NTN with an offset that is determined based on the following:</w:t>
            </w:r>
          </w:p>
          <w:p w14:paraId="66277EA6" w14:textId="77777777" w:rsidR="00550AEA" w:rsidRPr="00550AEA" w:rsidRDefault="00550AEA" w:rsidP="00550AEA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ind w:left="1288"/>
              <w:textAlignment w:val="auto"/>
              <w:rPr>
                <w:rFonts w:eastAsia="Times New Roman"/>
                <w:lang w:val="en-US" w:eastAsia="da-DK"/>
              </w:rPr>
            </w:pPr>
            <w:r w:rsidRPr="00550AEA">
              <w:rPr>
                <w:rFonts w:eastAsia="Times New Roman"/>
                <w:lang w:val="en-US" w:eastAsia="da-DK"/>
              </w:rPr>
              <w:t xml:space="preserve">UE reports the actual index difference between subframe j and subframe </w:t>
            </w:r>
            <w:proofErr w:type="spellStart"/>
            <w:proofErr w:type="gramStart"/>
            <w:r w:rsidRPr="00550AEA">
              <w:rPr>
                <w:rFonts w:eastAsia="Times New Roman"/>
                <w:lang w:val="en-US" w:eastAsia="da-DK"/>
              </w:rPr>
              <w:t>i</w:t>
            </w:r>
            <w:proofErr w:type="spellEnd"/>
            <w:proofErr w:type="gramEnd"/>
          </w:p>
          <w:p w14:paraId="143295A7" w14:textId="77777777" w:rsidR="00550AEA" w:rsidRPr="00550AEA" w:rsidRDefault="00550AEA" w:rsidP="00550AEA">
            <w:pPr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after="0"/>
              <w:ind w:left="2576"/>
              <w:textAlignment w:val="auto"/>
              <w:rPr>
                <w:rFonts w:eastAsia="Times New Roman"/>
                <w:lang w:val="en-US" w:eastAsia="da-DK"/>
              </w:rPr>
            </w:pPr>
            <w:r w:rsidRPr="00550AEA">
              <w:rPr>
                <w:rFonts w:eastAsia="Times New Roman"/>
                <w:lang w:val="en-US" w:eastAsia="da-DK"/>
              </w:rPr>
              <w:t xml:space="preserve">The uplink subframe j is closest in time to the DL subframe #i received from the </w:t>
            </w:r>
            <w:proofErr w:type="gramStart"/>
            <w:r w:rsidRPr="00550AEA">
              <w:rPr>
                <w:rFonts w:eastAsia="Times New Roman"/>
                <w:lang w:val="en-US" w:eastAsia="da-DK"/>
              </w:rPr>
              <w:t>TP</w:t>
            </w:r>
            <w:proofErr w:type="gramEnd"/>
          </w:p>
          <w:p w14:paraId="73A3D7FE" w14:textId="452809C3" w:rsidR="00550AEA" w:rsidRPr="00550AEA" w:rsidRDefault="00550AEA" w:rsidP="00550AEA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ind w:left="1288"/>
              <w:textAlignment w:val="auto"/>
              <w:rPr>
                <w:rFonts w:eastAsia="Times New Roman"/>
                <w:lang w:val="en-US" w:eastAsia="da-DK"/>
              </w:rPr>
            </w:pPr>
            <w:r w:rsidRPr="00550AEA">
              <w:rPr>
                <w:rFonts w:eastAsia="Times New Roman"/>
                <w:shd w:val="clear" w:color="auto" w:fill="FFFF00"/>
                <w:lang w:val="en-US" w:eastAsia="da-DK"/>
              </w:rPr>
              <w:t>The DL timing drift due to Doppler over the service link associated with the UE RX-TX time difference measurement period is reported</w:t>
            </w:r>
            <w:r>
              <w:rPr>
                <w:rFonts w:eastAsia="Times New Roman"/>
                <w:shd w:val="clear" w:color="auto" w:fill="FFFF00"/>
                <w:lang w:val="en-US" w:eastAsia="da-DK"/>
              </w:rPr>
              <w:t>.</w:t>
            </w:r>
          </w:p>
          <w:p w14:paraId="6FA2318B" w14:textId="49EA82FC" w:rsidR="00550AEA" w:rsidRPr="007002D3" w:rsidRDefault="00550AEA" w:rsidP="00550A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sz w:val="22"/>
                <w:szCs w:val="22"/>
                <w:lang w:val="en-US" w:eastAsia="da-DK"/>
              </w:rPr>
            </w:pPr>
          </w:p>
        </w:tc>
      </w:tr>
    </w:tbl>
    <w:p w14:paraId="422312BB" w14:textId="77777777" w:rsidR="00EF1E2B" w:rsidRDefault="00EF1E2B" w:rsidP="00902769">
      <w:pPr>
        <w:rPr>
          <w:lang w:val="en-US"/>
        </w:rPr>
      </w:pPr>
    </w:p>
    <w:p w14:paraId="43FF5E6A" w14:textId="04DA34AA" w:rsidR="00550AEA" w:rsidRDefault="00550AEA" w:rsidP="00902769">
      <w:pPr>
        <w:rPr>
          <w:lang w:val="en-US"/>
        </w:rPr>
      </w:pPr>
      <w:r>
        <w:rPr>
          <w:lang w:val="en-US"/>
        </w:rPr>
        <w:t>In this contribution we discuss the highlighted point.</w:t>
      </w:r>
    </w:p>
    <w:p w14:paraId="61A1167A" w14:textId="35042C8D" w:rsidR="00902769" w:rsidRDefault="00902769" w:rsidP="00902769">
      <w:pPr>
        <w:pStyle w:val="Heading1"/>
      </w:pPr>
      <w:bookmarkStart w:id="1" w:name="_Hlk510705081"/>
      <w:r>
        <w:t>Discussion</w:t>
      </w:r>
      <w:r w:rsidR="00550AEA">
        <w:t xml:space="preserve"> on DL timing drift reporting </w:t>
      </w:r>
    </w:p>
    <w:p w14:paraId="23F32714" w14:textId="77777777" w:rsidR="002D1AAD" w:rsidRDefault="00550AEA" w:rsidP="00F311C3">
      <w:pPr>
        <w:jc w:val="both"/>
      </w:pPr>
      <w:r>
        <w:t>The fact that the UE may update its timing based on either feeder or service link adjustments can impact the RTT measurement</w:t>
      </w:r>
      <w:r w:rsidR="007002D3">
        <w:t>.</w:t>
      </w:r>
      <w:r>
        <w:t xml:space="preserve"> RAN1 made the decision</w:t>
      </w:r>
      <w:r w:rsidR="002D1AAD">
        <w:t>:</w:t>
      </w:r>
    </w:p>
    <w:p w14:paraId="757E48A2" w14:textId="77777777" w:rsidR="002D1AAD" w:rsidRPr="00550AEA" w:rsidRDefault="002D1AAD" w:rsidP="002D1AAD">
      <w:pPr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overflowPunct/>
        <w:autoSpaceDE/>
        <w:autoSpaceDN/>
        <w:adjustRightInd/>
        <w:spacing w:after="0"/>
        <w:ind w:left="1288"/>
        <w:textAlignment w:val="auto"/>
        <w:rPr>
          <w:rFonts w:eastAsia="Times New Roman"/>
          <w:lang w:val="en-US" w:eastAsia="da-DK"/>
        </w:rPr>
      </w:pPr>
      <w:r w:rsidRPr="00550AEA">
        <w:rPr>
          <w:rFonts w:eastAsia="Times New Roman"/>
          <w:shd w:val="clear" w:color="auto" w:fill="FFFF00"/>
          <w:lang w:val="en-US" w:eastAsia="da-DK"/>
        </w:rPr>
        <w:lastRenderedPageBreak/>
        <w:t>The DL timing drift due to Doppler over the service link associated with the UE RX-TX time difference measurement period is reported</w:t>
      </w:r>
      <w:r>
        <w:rPr>
          <w:rFonts w:eastAsia="Times New Roman"/>
          <w:shd w:val="clear" w:color="auto" w:fill="FFFF00"/>
          <w:lang w:val="en-US" w:eastAsia="da-DK"/>
        </w:rPr>
        <w:t>.</w:t>
      </w:r>
    </w:p>
    <w:p w14:paraId="1BBE2B08" w14:textId="77777777" w:rsidR="002D1AAD" w:rsidRPr="002D1AAD" w:rsidRDefault="002D1AAD" w:rsidP="00F311C3">
      <w:pPr>
        <w:jc w:val="both"/>
        <w:rPr>
          <w:lang w:val="en-US"/>
        </w:rPr>
      </w:pPr>
    </w:p>
    <w:p w14:paraId="46E6FDE5" w14:textId="24C1B430" w:rsidR="002D1AAD" w:rsidRDefault="00192D04" w:rsidP="00F311C3">
      <w:pPr>
        <w:jc w:val="both"/>
      </w:pPr>
      <w:r>
        <w:t>A</w:t>
      </w:r>
      <w:r w:rsidR="002D1AAD">
        <w:t xml:space="preserve">s the </w:t>
      </w:r>
      <w:r w:rsidR="005C6964">
        <w:t xml:space="preserve">actual </w:t>
      </w:r>
      <w:proofErr w:type="spellStart"/>
      <w:r w:rsidR="009F23A5">
        <w:t>gNB</w:t>
      </w:r>
      <w:proofErr w:type="spellEnd"/>
      <w:r w:rsidR="009F23A5">
        <w:t xml:space="preserve"> </w:t>
      </w:r>
      <w:r w:rsidR="0099178A">
        <w:t>Rx-Tx time difference</w:t>
      </w:r>
      <w:r w:rsidR="009F23A5">
        <w:t xml:space="preserve"> measurement</w:t>
      </w:r>
      <w:r w:rsidR="0099178A">
        <w:t>s</w:t>
      </w:r>
      <w:r w:rsidR="009F23A5">
        <w:t xml:space="preserve"> </w:t>
      </w:r>
      <w:r w:rsidR="005C6964">
        <w:t xml:space="preserve">will be performed at a tangible point (most likely at the </w:t>
      </w:r>
      <w:proofErr w:type="spellStart"/>
      <w:r w:rsidR="009F23A5">
        <w:t>gNB</w:t>
      </w:r>
      <w:proofErr w:type="spellEnd"/>
      <w:r w:rsidR="009F23A5">
        <w:t xml:space="preserve"> on the ground (transparent architecture)</w:t>
      </w:r>
      <w:r w:rsidR="005C6964">
        <w:t>)</w:t>
      </w:r>
      <w:r w:rsidR="009F23A5">
        <w:t xml:space="preserve"> and </w:t>
      </w:r>
      <w:r w:rsidR="005C6964">
        <w:t xml:space="preserve">may subsequently be </w:t>
      </w:r>
      <w:r w:rsidR="009F23A5">
        <w:t>translated</w:t>
      </w:r>
      <w:r w:rsidR="005C6964">
        <w:t>/mapped</w:t>
      </w:r>
      <w:r w:rsidR="009F23A5">
        <w:t xml:space="preserve"> to the </w:t>
      </w:r>
      <w:r w:rsidR="00507EC7">
        <w:t>uplink time synchronization reference point (UTSRP)</w:t>
      </w:r>
      <w:r w:rsidR="005C6964">
        <w:t xml:space="preserve"> for cases with this point being different than the </w:t>
      </w:r>
      <w:proofErr w:type="spellStart"/>
      <w:r w:rsidR="005C6964">
        <w:t>gNB</w:t>
      </w:r>
      <w:proofErr w:type="spellEnd"/>
      <w:r w:rsidR="005C6964">
        <w:t>. The UTSRP</w:t>
      </w:r>
      <w:r w:rsidR="00ED5158">
        <w:t xml:space="preserve"> is </w:t>
      </w:r>
      <w:r w:rsidR="005C6964">
        <w:t xml:space="preserve">therefore </w:t>
      </w:r>
      <w:r w:rsidR="00ED5158">
        <w:t xml:space="preserve">the </w:t>
      </w:r>
      <w:r w:rsidR="00C92B8A">
        <w:t xml:space="preserve">reference </w:t>
      </w:r>
      <w:r w:rsidR="00ED5158">
        <w:t xml:space="preserve">point </w:t>
      </w:r>
      <w:r w:rsidR="00C92B8A">
        <w:t xml:space="preserve">that </w:t>
      </w:r>
      <w:r w:rsidR="00ED5158">
        <w:t>counts for the RTT</w:t>
      </w:r>
      <w:r w:rsidR="00BF48F5">
        <w:t>-based positioning</w:t>
      </w:r>
      <w:r w:rsidR="005C6964">
        <w:t xml:space="preserve"> and for all cases where the Common TA parameters are non-zero,</w:t>
      </w:r>
      <w:r w:rsidR="00C50142">
        <w:t xml:space="preserve"> the feeder link drift </w:t>
      </w:r>
      <w:r w:rsidR="005C6964">
        <w:t xml:space="preserve">will </w:t>
      </w:r>
      <w:r w:rsidR="00C50142">
        <w:t>matter</w:t>
      </w:r>
      <w:r w:rsidR="005C6964">
        <w:t xml:space="preserve"> for the RTT estimates</w:t>
      </w:r>
      <w:r w:rsidR="00C50142">
        <w:t xml:space="preserve">. The </w:t>
      </w:r>
      <w:proofErr w:type="spellStart"/>
      <w:r w:rsidR="00C50142">
        <w:t>gNB</w:t>
      </w:r>
      <w:proofErr w:type="spellEnd"/>
      <w:r w:rsidR="00C50142">
        <w:t xml:space="preserve"> can calculate this drift, while the UE is supposed to adjust for this by itself</w:t>
      </w:r>
      <w:r w:rsidR="00251C7A">
        <w:t xml:space="preserve"> based on the parameters in SIB19</w:t>
      </w:r>
      <w:r w:rsidR="005C6964">
        <w:t xml:space="preserve"> (common TA parameters)</w:t>
      </w:r>
      <w:r w:rsidR="00C50142">
        <w:t xml:space="preserve">. The UE adjustment and the </w:t>
      </w:r>
      <w:proofErr w:type="spellStart"/>
      <w:r w:rsidR="00C50142">
        <w:t>gNB</w:t>
      </w:r>
      <w:proofErr w:type="spellEnd"/>
      <w:r w:rsidR="00C50142">
        <w:t xml:space="preserve"> adjustment are not </w:t>
      </w:r>
      <w:r w:rsidR="003E1087">
        <w:t>necessarily</w:t>
      </w:r>
      <w:r w:rsidR="00C50142">
        <w:t xml:space="preserve"> synchronised</w:t>
      </w:r>
      <w:r w:rsidR="005C6964">
        <w:t xml:space="preserve"> since the </w:t>
      </w:r>
      <w:proofErr w:type="spellStart"/>
      <w:r w:rsidR="005C6964">
        <w:t>gNB</w:t>
      </w:r>
      <w:proofErr w:type="spellEnd"/>
      <w:r w:rsidR="005C6964">
        <w:t xml:space="preserve"> will not know which SIB19 receptions by the UE are used for the UE autonomous TA compensation</w:t>
      </w:r>
      <w:r w:rsidR="00C50142">
        <w:t xml:space="preserve">, so </w:t>
      </w:r>
      <w:r w:rsidR="00B24E43">
        <w:t>this may lead to mismatch</w:t>
      </w:r>
      <w:r w:rsidR="003E1087">
        <w:t>es</w:t>
      </w:r>
      <w:r w:rsidR="005C6964">
        <w:t xml:space="preserve"> of the common TA being applied during the measurement</w:t>
      </w:r>
      <w:r w:rsidR="00B24E43">
        <w:t xml:space="preserve">, unless the UE also reports the </w:t>
      </w:r>
      <w:r w:rsidR="00C048A3">
        <w:t>timing drift due to the feeder link.</w:t>
      </w:r>
    </w:p>
    <w:p w14:paraId="16A5A301" w14:textId="506A41A2" w:rsidR="00E84DCC" w:rsidRPr="00D41955" w:rsidRDefault="00E84DCC" w:rsidP="00F311C3">
      <w:pPr>
        <w:jc w:val="both"/>
        <w:rPr>
          <w:b/>
          <w:lang w:val="es-ES"/>
        </w:rPr>
      </w:pPr>
      <w:r>
        <w:rPr>
          <w:b/>
          <w:bCs/>
        </w:rPr>
        <w:t xml:space="preserve">Proposal 1: The DL </w:t>
      </w:r>
      <w:r w:rsidR="00D1104F">
        <w:rPr>
          <w:b/>
          <w:bCs/>
        </w:rPr>
        <w:t xml:space="preserve">timing </w:t>
      </w:r>
      <w:r w:rsidR="00F31B3A">
        <w:rPr>
          <w:b/>
          <w:bCs/>
        </w:rPr>
        <w:t xml:space="preserve">drift </w:t>
      </w:r>
      <w:r w:rsidR="00D1104F">
        <w:rPr>
          <w:b/>
          <w:bCs/>
        </w:rPr>
        <w:t xml:space="preserve">due to </w:t>
      </w:r>
      <w:r w:rsidR="00F31B3A">
        <w:rPr>
          <w:b/>
          <w:bCs/>
        </w:rPr>
        <w:t>feeder link adjustments associated with the UE RX-TX time difference measurement period is reported by the UE</w:t>
      </w:r>
      <w:r w:rsidR="00E20266">
        <w:rPr>
          <w:b/>
          <w:bCs/>
        </w:rPr>
        <w:t>.</w:t>
      </w:r>
      <w:r w:rsidR="005C6964">
        <w:rPr>
          <w:b/>
          <w:bCs/>
        </w:rPr>
        <w:t xml:space="preserve"> Note: Such DL timing drift is different from reporting the Common TA applied at a given point in time.</w:t>
      </w:r>
    </w:p>
    <w:p w14:paraId="1AE4F649" w14:textId="4C6F0E66" w:rsidR="005067AC" w:rsidRDefault="00EA5988" w:rsidP="00D41955">
      <w:pPr>
        <w:overflowPunct/>
        <w:autoSpaceDE/>
        <w:autoSpaceDN/>
        <w:adjustRightInd/>
        <w:spacing w:after="0"/>
        <w:jc w:val="both"/>
        <w:textAlignment w:val="auto"/>
        <w:rPr>
          <w:b/>
          <w:bCs/>
        </w:rPr>
      </w:pPr>
      <w:r>
        <w:rPr>
          <w:rFonts w:eastAsia="Times New Roman"/>
          <w:lang w:val="en-US" w:eastAsia="da-DK"/>
        </w:rPr>
        <w:t xml:space="preserve">As indicated in </w:t>
      </w:r>
      <w:r w:rsidR="00A86176">
        <w:rPr>
          <w:rFonts w:eastAsia="Times New Roman"/>
          <w:lang w:val="en-US" w:eastAsia="da-DK"/>
        </w:rPr>
        <w:fldChar w:fldCharType="begin"/>
      </w:r>
      <w:r w:rsidR="00A86176">
        <w:rPr>
          <w:rFonts w:eastAsia="Times New Roman"/>
          <w:lang w:val="en-US" w:eastAsia="da-DK"/>
        </w:rPr>
        <w:instrText xml:space="preserve"> REF _Ref130800048 \r \h </w:instrText>
      </w:r>
      <w:r w:rsidR="00A86176">
        <w:rPr>
          <w:rFonts w:eastAsia="Times New Roman"/>
          <w:lang w:val="en-US" w:eastAsia="da-DK"/>
        </w:rPr>
      </w:r>
      <w:r w:rsidR="00A86176">
        <w:rPr>
          <w:rFonts w:eastAsia="Times New Roman"/>
          <w:lang w:val="en-US" w:eastAsia="da-DK"/>
        </w:rPr>
        <w:fldChar w:fldCharType="separate"/>
      </w:r>
      <w:r w:rsidR="00EF1E2B">
        <w:rPr>
          <w:rFonts w:eastAsia="Times New Roman"/>
          <w:lang w:val="en-US" w:eastAsia="da-DK"/>
        </w:rPr>
        <w:t>[2]</w:t>
      </w:r>
      <w:r w:rsidR="00A86176">
        <w:rPr>
          <w:rFonts w:eastAsia="Times New Roman"/>
          <w:lang w:val="en-US" w:eastAsia="da-DK"/>
        </w:rPr>
        <w:fldChar w:fldCharType="end"/>
      </w:r>
      <w:r>
        <w:rPr>
          <w:rFonts w:eastAsia="Times New Roman"/>
          <w:lang w:val="en-US" w:eastAsia="da-DK"/>
        </w:rPr>
        <w:t>, t</w:t>
      </w:r>
      <w:r w:rsidR="00F311C3">
        <w:rPr>
          <w:rFonts w:eastAsia="Times New Roman"/>
          <w:lang w:val="en-US" w:eastAsia="da-DK"/>
        </w:rPr>
        <w:t xml:space="preserve">he </w:t>
      </w:r>
      <w:r w:rsidR="00F311C3" w:rsidRPr="00550AEA">
        <w:rPr>
          <w:rFonts w:eastAsia="Times New Roman"/>
          <w:lang w:val="en-US" w:eastAsia="da-DK"/>
        </w:rPr>
        <w:t xml:space="preserve">UE reports the actual index difference between subframe j and subframe </w:t>
      </w:r>
      <w:proofErr w:type="spellStart"/>
      <w:r w:rsidR="00F311C3">
        <w:rPr>
          <w:rFonts w:eastAsia="Times New Roman"/>
          <w:lang w:val="en-US" w:eastAsia="da-DK"/>
        </w:rPr>
        <w:t>i</w:t>
      </w:r>
      <w:proofErr w:type="spellEnd"/>
      <w:r w:rsidR="00F311C3">
        <w:rPr>
          <w:rFonts w:eastAsia="Times New Roman"/>
          <w:lang w:val="en-US" w:eastAsia="da-DK"/>
        </w:rPr>
        <w:t>, where t</w:t>
      </w:r>
      <w:r w:rsidR="00F311C3" w:rsidRPr="00550AEA">
        <w:rPr>
          <w:rFonts w:eastAsia="Times New Roman"/>
          <w:lang w:val="en-US" w:eastAsia="da-DK"/>
        </w:rPr>
        <w:t>he uplink subframe j is closest in time to the DL subframe #i received from the TP</w:t>
      </w:r>
      <w:r w:rsidR="00F311C3">
        <w:rPr>
          <w:rFonts w:eastAsia="Times New Roman"/>
          <w:lang w:val="en-US" w:eastAsia="da-DK"/>
        </w:rPr>
        <w:t>, so the drift rate</w:t>
      </w:r>
      <w:r w:rsidR="005067AC">
        <w:rPr>
          <w:rFonts w:eastAsia="Times New Roman"/>
          <w:lang w:val="en-US" w:eastAsia="da-DK"/>
        </w:rPr>
        <w:t>s</w:t>
      </w:r>
      <w:r w:rsidR="00F311C3">
        <w:rPr>
          <w:rFonts w:eastAsia="Times New Roman"/>
          <w:lang w:val="en-US" w:eastAsia="da-DK"/>
        </w:rPr>
        <w:t xml:space="preserve"> associated with the UE RX-TX time </w:t>
      </w:r>
      <w:r w:rsidR="00F63FB4">
        <w:rPr>
          <w:rFonts w:eastAsia="Times New Roman"/>
          <w:lang w:val="en-US" w:eastAsia="da-DK"/>
        </w:rPr>
        <w:t>difference</w:t>
      </w:r>
      <w:r w:rsidR="00F311C3">
        <w:rPr>
          <w:rFonts w:eastAsia="Times New Roman"/>
          <w:lang w:val="en-US" w:eastAsia="da-DK"/>
        </w:rPr>
        <w:t xml:space="preserve"> </w:t>
      </w:r>
      <w:r w:rsidR="005067AC">
        <w:rPr>
          <w:rFonts w:eastAsia="Times New Roman"/>
          <w:lang w:val="en-US" w:eastAsia="da-DK"/>
        </w:rPr>
        <w:t>are</w:t>
      </w:r>
      <w:r w:rsidR="00F311C3">
        <w:rPr>
          <w:rFonts w:eastAsia="Times New Roman"/>
          <w:lang w:val="en-US" w:eastAsia="da-DK"/>
        </w:rPr>
        <w:t xml:space="preserve"> the drift rate</w:t>
      </w:r>
      <w:r w:rsidR="005067AC">
        <w:rPr>
          <w:rFonts w:eastAsia="Times New Roman"/>
          <w:lang w:val="en-US" w:eastAsia="da-DK"/>
        </w:rPr>
        <w:t>s</w:t>
      </w:r>
      <w:r w:rsidR="00F311C3">
        <w:rPr>
          <w:rFonts w:eastAsia="Times New Roman"/>
          <w:lang w:val="en-US" w:eastAsia="da-DK"/>
        </w:rPr>
        <w:t xml:space="preserve"> between the above mentioned subframe j and subframe </w:t>
      </w:r>
      <w:proofErr w:type="spellStart"/>
      <w:r w:rsidR="00F311C3">
        <w:rPr>
          <w:rFonts w:eastAsia="Times New Roman"/>
          <w:lang w:val="en-US" w:eastAsia="da-DK"/>
        </w:rPr>
        <w:t>i</w:t>
      </w:r>
      <w:proofErr w:type="spellEnd"/>
      <w:r w:rsidR="00F311C3">
        <w:rPr>
          <w:rFonts w:eastAsia="Times New Roman"/>
          <w:lang w:val="en-US" w:eastAsia="da-DK"/>
        </w:rPr>
        <w:t>.</w:t>
      </w:r>
    </w:p>
    <w:p w14:paraId="2CC6B7B8" w14:textId="77777777" w:rsidR="00CC475A" w:rsidRDefault="00CC475A" w:rsidP="00D41955">
      <w:pPr>
        <w:overflowPunct/>
        <w:autoSpaceDE/>
        <w:autoSpaceDN/>
        <w:adjustRightInd/>
        <w:spacing w:after="0"/>
        <w:jc w:val="both"/>
        <w:textAlignment w:val="auto"/>
        <w:rPr>
          <w:b/>
          <w:bCs/>
        </w:rPr>
      </w:pPr>
    </w:p>
    <w:p w14:paraId="28AF285F" w14:textId="5B883632" w:rsidR="00FB11FA" w:rsidRPr="00F311C3" w:rsidRDefault="00FB11FA" w:rsidP="00D41955">
      <w:pPr>
        <w:jc w:val="both"/>
        <w:rPr>
          <w:b/>
          <w:bCs/>
        </w:rPr>
      </w:pPr>
      <w:r w:rsidRPr="00F311C3">
        <w:rPr>
          <w:b/>
          <w:bCs/>
        </w:rPr>
        <w:t xml:space="preserve">Observation </w:t>
      </w:r>
      <w:r w:rsidR="00F311C3">
        <w:rPr>
          <w:b/>
          <w:bCs/>
        </w:rPr>
        <w:t>1</w:t>
      </w:r>
      <w:r w:rsidRPr="00F311C3">
        <w:rPr>
          <w:b/>
          <w:bCs/>
        </w:rPr>
        <w:t>: The drift rate</w:t>
      </w:r>
      <w:r w:rsidR="005067AC">
        <w:rPr>
          <w:b/>
          <w:bCs/>
        </w:rPr>
        <w:t>s</w:t>
      </w:r>
      <w:r w:rsidRPr="00F311C3">
        <w:rPr>
          <w:b/>
          <w:bCs/>
        </w:rPr>
        <w:t xml:space="preserve"> </w:t>
      </w:r>
      <w:r w:rsidR="00F311C3" w:rsidRPr="00F311C3">
        <w:rPr>
          <w:b/>
          <w:bCs/>
        </w:rPr>
        <w:t>associated with the UE RX-TX time</w:t>
      </w:r>
      <w:r w:rsidRPr="00F311C3">
        <w:rPr>
          <w:b/>
          <w:bCs/>
        </w:rPr>
        <w:t xml:space="preserve"> </w:t>
      </w:r>
      <w:r w:rsidR="00CC475A">
        <w:rPr>
          <w:b/>
          <w:bCs/>
        </w:rPr>
        <w:t>differenc</w:t>
      </w:r>
      <w:r w:rsidR="00B934AE">
        <w:rPr>
          <w:b/>
          <w:bCs/>
        </w:rPr>
        <w:t>e</w:t>
      </w:r>
      <w:r w:rsidRPr="00F311C3">
        <w:rPr>
          <w:b/>
          <w:bCs/>
        </w:rPr>
        <w:t xml:space="preserve"> </w:t>
      </w:r>
      <w:r w:rsidR="00E6466E">
        <w:rPr>
          <w:b/>
          <w:bCs/>
        </w:rPr>
        <w:t>are</w:t>
      </w:r>
      <w:r w:rsidR="00F311C3" w:rsidRPr="00F311C3">
        <w:rPr>
          <w:b/>
          <w:bCs/>
        </w:rPr>
        <w:t xml:space="preserve"> total drift rate</w:t>
      </w:r>
      <w:r w:rsidR="00E6466E">
        <w:rPr>
          <w:b/>
          <w:bCs/>
        </w:rPr>
        <w:t>s</w:t>
      </w:r>
      <w:r w:rsidRPr="00F311C3">
        <w:rPr>
          <w:b/>
          <w:bCs/>
        </w:rPr>
        <w:t xml:space="preserve"> between </w:t>
      </w:r>
      <w:r w:rsidR="00F311C3" w:rsidRPr="00F311C3">
        <w:rPr>
          <w:b/>
          <w:bCs/>
        </w:rPr>
        <w:t xml:space="preserve">subframe </w:t>
      </w:r>
      <w:r w:rsidR="00023A3E">
        <w:rPr>
          <w:b/>
          <w:bCs/>
        </w:rPr>
        <w:t>#</w:t>
      </w:r>
      <w:r w:rsidR="00F311C3" w:rsidRPr="00F311C3">
        <w:rPr>
          <w:b/>
          <w:bCs/>
        </w:rPr>
        <w:t xml:space="preserve">j and </w:t>
      </w:r>
      <w:r w:rsidR="00F311C3" w:rsidRPr="00550AEA">
        <w:rPr>
          <w:rFonts w:eastAsia="Times New Roman"/>
          <w:b/>
          <w:bCs/>
          <w:lang w:val="en-US" w:eastAsia="da-DK"/>
        </w:rPr>
        <w:t xml:space="preserve">subframe </w:t>
      </w:r>
      <w:r w:rsidR="00023A3E">
        <w:rPr>
          <w:rFonts w:eastAsia="Times New Roman"/>
          <w:b/>
          <w:bCs/>
          <w:lang w:val="en-US" w:eastAsia="da-DK"/>
        </w:rPr>
        <w:t>#</w:t>
      </w:r>
      <w:r w:rsidR="00F311C3" w:rsidRPr="00F311C3">
        <w:rPr>
          <w:rFonts w:eastAsia="Times New Roman"/>
          <w:b/>
          <w:bCs/>
          <w:lang w:val="en-US" w:eastAsia="da-DK"/>
        </w:rPr>
        <w:t>i, where t</w:t>
      </w:r>
      <w:r w:rsidR="00F311C3" w:rsidRPr="00550AEA">
        <w:rPr>
          <w:rFonts w:eastAsia="Times New Roman"/>
          <w:b/>
          <w:bCs/>
          <w:lang w:val="en-US" w:eastAsia="da-DK"/>
        </w:rPr>
        <w:t xml:space="preserve">he uplink subframe </w:t>
      </w:r>
      <w:r w:rsidR="00023A3E">
        <w:rPr>
          <w:rFonts w:eastAsia="Times New Roman"/>
          <w:b/>
          <w:bCs/>
          <w:lang w:val="en-US" w:eastAsia="da-DK"/>
        </w:rPr>
        <w:t>#</w:t>
      </w:r>
      <w:r w:rsidR="00F311C3" w:rsidRPr="00550AEA">
        <w:rPr>
          <w:rFonts w:eastAsia="Times New Roman"/>
          <w:b/>
          <w:bCs/>
          <w:lang w:val="en-US" w:eastAsia="da-DK"/>
        </w:rPr>
        <w:t>j is closest in time to the DL subframe #i received from the TP</w:t>
      </w:r>
      <w:r w:rsidRPr="00F311C3">
        <w:rPr>
          <w:b/>
          <w:bCs/>
        </w:rPr>
        <w:t>.</w:t>
      </w:r>
    </w:p>
    <w:p w14:paraId="422519B3" w14:textId="77777777" w:rsidR="00FB11FA" w:rsidRDefault="00FB11FA" w:rsidP="00D41955">
      <w:pPr>
        <w:jc w:val="both"/>
      </w:pPr>
      <w:r>
        <w:t xml:space="preserve">The overhead of reporting this should be considered, as this is uplink signalling and throughputs in the uplink are limited. </w:t>
      </w:r>
    </w:p>
    <w:p w14:paraId="5398CBA2" w14:textId="52B4D8ED" w:rsidR="00FB11FA" w:rsidRPr="00FB11FA" w:rsidRDefault="00FB11FA" w:rsidP="00D41955">
      <w:pPr>
        <w:jc w:val="both"/>
        <w:rPr>
          <w:b/>
          <w:bCs/>
        </w:rPr>
      </w:pPr>
      <w:r w:rsidRPr="00FB11FA">
        <w:rPr>
          <w:b/>
          <w:bCs/>
        </w:rPr>
        <w:t xml:space="preserve">Observation </w:t>
      </w:r>
      <w:r w:rsidR="00F311C3">
        <w:rPr>
          <w:b/>
          <w:bCs/>
        </w:rPr>
        <w:t>2</w:t>
      </w:r>
      <w:r>
        <w:rPr>
          <w:b/>
          <w:bCs/>
        </w:rPr>
        <w:t>:</w:t>
      </w:r>
      <w:r w:rsidRPr="00FB11FA">
        <w:rPr>
          <w:b/>
          <w:bCs/>
        </w:rPr>
        <w:t xml:space="preserve"> The reporting of the timing drift is uplink signalling and overhead should be minimized.</w:t>
      </w:r>
    </w:p>
    <w:p w14:paraId="4008DF56" w14:textId="210F1BF4" w:rsidR="00FB11FA" w:rsidRPr="008A58B3" w:rsidRDefault="00FB11FA" w:rsidP="00D41955">
      <w:pPr>
        <w:jc w:val="both"/>
        <w:rPr>
          <w:lang w:val="en-US"/>
        </w:rPr>
      </w:pPr>
      <w:r w:rsidRPr="008A58B3">
        <w:rPr>
          <w:lang w:val="en-US"/>
        </w:rPr>
        <w:t>The following should be considered to minimize the overhead</w:t>
      </w:r>
      <w:r w:rsidR="005534A3">
        <w:rPr>
          <w:lang w:val="en-US"/>
        </w:rPr>
        <w:t>:</w:t>
      </w:r>
    </w:p>
    <w:p w14:paraId="18C6934A" w14:textId="044473BA" w:rsidR="006D3020" w:rsidRPr="00567AD8" w:rsidRDefault="00FB11FA" w:rsidP="00D41955">
      <w:pPr>
        <w:pStyle w:val="ListParagraph"/>
        <w:numPr>
          <w:ilvl w:val="0"/>
          <w:numId w:val="39"/>
        </w:numPr>
        <w:jc w:val="both"/>
        <w:rPr>
          <w:lang w:val="en-US"/>
        </w:rPr>
      </w:pPr>
      <w:r w:rsidRPr="002D560F">
        <w:rPr>
          <w:sz w:val="20"/>
          <w:szCs w:val="20"/>
          <w:lang w:val="en-US"/>
        </w:rPr>
        <w:t xml:space="preserve">A minimum </w:t>
      </w:r>
      <w:r w:rsidR="00A07C71">
        <w:rPr>
          <w:sz w:val="20"/>
          <w:szCs w:val="20"/>
          <w:lang w:val="en-US"/>
        </w:rPr>
        <w:t xml:space="preserve">value for the timing </w:t>
      </w:r>
      <w:r w:rsidR="00A07C71" w:rsidRPr="002D560F">
        <w:rPr>
          <w:sz w:val="20"/>
          <w:szCs w:val="20"/>
          <w:lang w:val="en-US"/>
        </w:rPr>
        <w:t>drift</w:t>
      </w:r>
      <w:r w:rsidRPr="002D560F">
        <w:rPr>
          <w:sz w:val="20"/>
          <w:szCs w:val="20"/>
          <w:lang w:val="en-US"/>
        </w:rPr>
        <w:t xml:space="preserve"> below which nothing is reported</w:t>
      </w:r>
      <w:r w:rsidRPr="006D3020">
        <w:rPr>
          <w:sz w:val="20"/>
          <w:szCs w:val="20"/>
          <w:lang w:val="en-US"/>
        </w:rPr>
        <w:t>.</w:t>
      </w:r>
      <w:r w:rsidR="008A58B3" w:rsidRPr="006D3020">
        <w:rPr>
          <w:sz w:val="20"/>
          <w:szCs w:val="20"/>
          <w:lang w:val="en-US"/>
        </w:rPr>
        <w:t xml:space="preserve"> </w:t>
      </w:r>
      <w:r w:rsidR="006D3020" w:rsidRPr="00567AD8">
        <w:rPr>
          <w:sz w:val="20"/>
          <w:szCs w:val="20"/>
          <w:lang w:val="en-US"/>
        </w:rPr>
        <w:t xml:space="preserve">In previous versions of the specification, for legacy UEs, the autonomous compensation of the UE could be as high as </w:t>
      </w:r>
      <w:proofErr w:type="spellStart"/>
      <w:r w:rsidR="006D3020" w:rsidRPr="00567AD8">
        <w:rPr>
          <w:sz w:val="20"/>
          <w:szCs w:val="20"/>
          <w:lang w:val="en-US"/>
        </w:rPr>
        <w:t>T</w:t>
      </w:r>
      <w:r w:rsidR="006D3020" w:rsidRPr="00567AD8">
        <w:rPr>
          <w:sz w:val="20"/>
          <w:szCs w:val="20"/>
          <w:vertAlign w:val="subscript"/>
          <w:lang w:val="en-US"/>
        </w:rPr>
        <w:t>q</w:t>
      </w:r>
      <w:proofErr w:type="spellEnd"/>
      <w:r w:rsidR="006D3020" w:rsidRPr="00567AD8">
        <w:rPr>
          <w:sz w:val="20"/>
          <w:szCs w:val="20"/>
          <w:lang w:val="en-US"/>
        </w:rPr>
        <w:t xml:space="preserve"> in Table 7.1.2.1-1</w:t>
      </w:r>
      <w:r w:rsidR="00607D4A" w:rsidRPr="00567AD8">
        <w:rPr>
          <w:sz w:val="20"/>
          <w:szCs w:val="20"/>
          <w:lang w:val="en-US"/>
        </w:rPr>
        <w:t xml:space="preserve"> of </w:t>
      </w:r>
      <w:r w:rsidR="001F4CD0" w:rsidRPr="00567AD8">
        <w:rPr>
          <w:sz w:val="20"/>
          <w:szCs w:val="20"/>
          <w:lang w:val="en-US"/>
        </w:rPr>
        <w:t>[</w:t>
      </w:r>
      <w:r w:rsidR="00A45F7D" w:rsidRPr="00567AD8">
        <w:rPr>
          <w:sz w:val="20"/>
          <w:szCs w:val="20"/>
          <w:lang w:val="en-US"/>
        </w:rPr>
        <w:t>38.133</w:t>
      </w:r>
      <w:r w:rsidR="001F4CD0" w:rsidRPr="00567AD8">
        <w:rPr>
          <w:sz w:val="20"/>
          <w:szCs w:val="20"/>
          <w:lang w:val="en-US"/>
        </w:rPr>
        <w:t>]</w:t>
      </w:r>
      <w:r w:rsidR="006D3020" w:rsidRPr="00567AD8">
        <w:rPr>
          <w:sz w:val="20"/>
          <w:szCs w:val="20"/>
          <w:lang w:val="en-US"/>
        </w:rPr>
        <w:t xml:space="preserve">, and that would not impact the UE accuracy of the reporting. Based on legacy </w:t>
      </w:r>
      <w:r w:rsidR="007A2194" w:rsidRPr="00567AD8">
        <w:rPr>
          <w:sz w:val="20"/>
          <w:szCs w:val="20"/>
          <w:lang w:val="en-US"/>
        </w:rPr>
        <w:t>behavior</w:t>
      </w:r>
      <w:r w:rsidR="006D3020" w:rsidRPr="00567AD8">
        <w:rPr>
          <w:sz w:val="20"/>
          <w:szCs w:val="20"/>
          <w:lang w:val="en-US"/>
        </w:rPr>
        <w:t xml:space="preserve">, if the adjustments are inferior to </w:t>
      </w:r>
      <w:proofErr w:type="spellStart"/>
      <w:r w:rsidR="006D3020" w:rsidRPr="00567AD8">
        <w:rPr>
          <w:sz w:val="20"/>
          <w:szCs w:val="20"/>
          <w:lang w:val="en-US"/>
        </w:rPr>
        <w:t>Tq</w:t>
      </w:r>
      <w:proofErr w:type="spellEnd"/>
      <w:r w:rsidR="006D3020" w:rsidRPr="00567AD8">
        <w:rPr>
          <w:sz w:val="20"/>
          <w:szCs w:val="20"/>
          <w:lang w:val="en-US"/>
        </w:rPr>
        <w:t xml:space="preserve"> within the measurement period, there is no need for reporting the UE Rx-Tx time difference (accuracy is not affected).</w:t>
      </w:r>
      <w:r w:rsidR="006D3020" w:rsidRPr="00567AD8">
        <w:rPr>
          <w:lang w:val="en-US"/>
        </w:rPr>
        <w:t xml:space="preserve"> </w:t>
      </w:r>
    </w:p>
    <w:p w14:paraId="6428E2DE" w14:textId="51185374" w:rsidR="00EE2E0A" w:rsidRDefault="008A58B3" w:rsidP="006E37F8">
      <w:pPr>
        <w:pStyle w:val="ListParagraph"/>
        <w:numPr>
          <w:ilvl w:val="0"/>
          <w:numId w:val="39"/>
        </w:num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The granularity of the reporting range. </w:t>
      </w:r>
      <w:r w:rsidR="00EE2E0A">
        <w:rPr>
          <w:sz w:val="20"/>
          <w:szCs w:val="20"/>
          <w:lang w:val="en-US"/>
        </w:rPr>
        <w:t xml:space="preserve">The granularity of the </w:t>
      </w:r>
      <w:r w:rsidR="00555D3A">
        <w:rPr>
          <w:sz w:val="20"/>
          <w:szCs w:val="20"/>
          <w:lang w:val="en-US"/>
        </w:rPr>
        <w:t>drift rate should be quantized according to the m</w:t>
      </w:r>
      <w:r w:rsidR="006954A9">
        <w:rPr>
          <w:sz w:val="20"/>
          <w:szCs w:val="20"/>
          <w:lang w:val="en-US"/>
        </w:rPr>
        <w:t>inimum</w:t>
      </w:r>
      <w:r w:rsidR="00555D3A">
        <w:rPr>
          <w:sz w:val="20"/>
          <w:szCs w:val="20"/>
          <w:lang w:val="en-US"/>
        </w:rPr>
        <w:t xml:space="preserve"> accuracy of 10 km.</w:t>
      </w:r>
    </w:p>
    <w:p w14:paraId="3F2D2CC5" w14:textId="4E930538" w:rsidR="00FB11FA" w:rsidRDefault="00FB11FA" w:rsidP="00D41955">
      <w:pPr>
        <w:pStyle w:val="ListParagraph"/>
        <w:numPr>
          <w:ilvl w:val="0"/>
          <w:numId w:val="39"/>
        </w:numPr>
        <w:jc w:val="both"/>
        <w:rPr>
          <w:sz w:val="20"/>
          <w:szCs w:val="20"/>
          <w:lang w:val="en-US"/>
        </w:rPr>
      </w:pPr>
      <w:r w:rsidRPr="008A58B3">
        <w:rPr>
          <w:sz w:val="20"/>
          <w:szCs w:val="20"/>
          <w:lang w:val="en-US"/>
        </w:rPr>
        <w:t>A maximum value</w:t>
      </w:r>
      <w:r w:rsidR="008A58B3">
        <w:rPr>
          <w:sz w:val="20"/>
          <w:szCs w:val="20"/>
          <w:lang w:val="en-US"/>
        </w:rPr>
        <w:t xml:space="preserve"> can be considered indicating that the </w:t>
      </w:r>
      <w:r w:rsidR="00CE69FD">
        <w:rPr>
          <w:sz w:val="20"/>
          <w:szCs w:val="20"/>
          <w:lang w:val="en-US"/>
        </w:rPr>
        <w:t xml:space="preserve">timing </w:t>
      </w:r>
      <w:r w:rsidR="008A58B3">
        <w:rPr>
          <w:sz w:val="20"/>
          <w:szCs w:val="20"/>
          <w:lang w:val="en-US"/>
        </w:rPr>
        <w:t>drift is larger than a certain quantity. If this is reported</w:t>
      </w:r>
      <w:r w:rsidR="0000345C">
        <w:rPr>
          <w:sz w:val="20"/>
          <w:szCs w:val="20"/>
          <w:lang w:val="en-US"/>
        </w:rPr>
        <w:t>,</w:t>
      </w:r>
      <w:r w:rsidR="008A58B3">
        <w:rPr>
          <w:sz w:val="20"/>
          <w:szCs w:val="20"/>
          <w:lang w:val="en-US"/>
        </w:rPr>
        <w:t xml:space="preserve"> RAN can ask for new measurement</w:t>
      </w:r>
      <w:r w:rsidR="0000345C">
        <w:rPr>
          <w:sz w:val="20"/>
          <w:szCs w:val="20"/>
          <w:lang w:val="en-US"/>
        </w:rPr>
        <w:t>s</w:t>
      </w:r>
      <w:r w:rsidR="008A58B3">
        <w:rPr>
          <w:sz w:val="20"/>
          <w:szCs w:val="20"/>
          <w:lang w:val="en-US"/>
        </w:rPr>
        <w:t xml:space="preserve"> and </w:t>
      </w:r>
      <w:r w:rsidR="00AF4FCC">
        <w:rPr>
          <w:sz w:val="20"/>
          <w:szCs w:val="20"/>
          <w:lang w:val="en-US"/>
        </w:rPr>
        <w:t xml:space="preserve">ignore </w:t>
      </w:r>
      <w:r w:rsidR="008A58B3">
        <w:rPr>
          <w:sz w:val="20"/>
          <w:szCs w:val="20"/>
          <w:lang w:val="en-US"/>
        </w:rPr>
        <w:t>the UE RX-TX measurement.</w:t>
      </w:r>
    </w:p>
    <w:p w14:paraId="1C09F8DD" w14:textId="77777777" w:rsidR="008A58B3" w:rsidRDefault="008A58B3" w:rsidP="00D41955">
      <w:pPr>
        <w:jc w:val="both"/>
        <w:rPr>
          <w:lang w:val="en-US"/>
        </w:rPr>
      </w:pPr>
    </w:p>
    <w:p w14:paraId="43A2D4A1" w14:textId="0EEE9D75" w:rsidR="008A58B3" w:rsidRDefault="008A58B3" w:rsidP="00D41955">
      <w:pPr>
        <w:jc w:val="both"/>
        <w:rPr>
          <w:b/>
          <w:bCs/>
          <w:lang w:val="en-US"/>
        </w:rPr>
      </w:pPr>
      <w:r w:rsidRPr="008A58B3">
        <w:rPr>
          <w:b/>
          <w:bCs/>
          <w:lang w:val="en-US"/>
        </w:rPr>
        <w:t xml:space="preserve">Proposal </w:t>
      </w:r>
      <w:r w:rsidR="00120009">
        <w:rPr>
          <w:b/>
          <w:bCs/>
          <w:lang w:val="en-US"/>
        </w:rPr>
        <w:t>2</w:t>
      </w:r>
      <w:r w:rsidRPr="008A58B3">
        <w:rPr>
          <w:b/>
          <w:bCs/>
          <w:lang w:val="en-US"/>
        </w:rPr>
        <w:t xml:space="preserve">: RAN1 to decide </w:t>
      </w:r>
      <w:r w:rsidR="00120009">
        <w:rPr>
          <w:b/>
          <w:bCs/>
          <w:lang w:val="en-US"/>
        </w:rPr>
        <w:t>that</w:t>
      </w:r>
      <w:r w:rsidR="007A2194">
        <w:rPr>
          <w:b/>
          <w:bCs/>
          <w:lang w:val="en-US"/>
        </w:rPr>
        <w:t xml:space="preserve"> for cases where</w:t>
      </w:r>
      <w:r w:rsidR="00120009">
        <w:rPr>
          <w:b/>
          <w:bCs/>
          <w:lang w:val="en-US"/>
        </w:rPr>
        <w:t xml:space="preserve"> the sum of the drift rates </w:t>
      </w:r>
      <w:r w:rsidR="004F229A">
        <w:rPr>
          <w:b/>
          <w:bCs/>
          <w:lang w:val="en-US"/>
        </w:rPr>
        <w:t>is</w:t>
      </w:r>
      <w:r w:rsidR="00120009">
        <w:rPr>
          <w:b/>
          <w:bCs/>
          <w:lang w:val="en-US"/>
        </w:rPr>
        <w:t xml:space="preserve"> below </w:t>
      </w:r>
      <w:proofErr w:type="spellStart"/>
      <w:r w:rsidR="00120009">
        <w:rPr>
          <w:b/>
          <w:bCs/>
          <w:lang w:val="en-US"/>
        </w:rPr>
        <w:t>Tq</w:t>
      </w:r>
      <w:proofErr w:type="spellEnd"/>
      <w:r w:rsidR="004F229A">
        <w:rPr>
          <w:b/>
          <w:bCs/>
          <w:lang w:val="en-US"/>
        </w:rPr>
        <w:t>,</w:t>
      </w:r>
      <w:r w:rsidR="001B463A">
        <w:rPr>
          <w:b/>
          <w:bCs/>
          <w:lang w:val="en-US"/>
        </w:rPr>
        <w:t xml:space="preserve"> nothing is reported.</w:t>
      </w:r>
    </w:p>
    <w:p w14:paraId="0F31AD67" w14:textId="0C69D732" w:rsidR="003A5094" w:rsidRDefault="003A5094" w:rsidP="00D41955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Proposal 3:</w:t>
      </w:r>
      <w:r w:rsidR="00757233">
        <w:rPr>
          <w:b/>
          <w:bCs/>
          <w:lang w:val="en-US"/>
        </w:rPr>
        <w:t xml:space="preserve"> </w:t>
      </w:r>
      <w:r w:rsidR="002D54A3">
        <w:rPr>
          <w:b/>
          <w:bCs/>
          <w:lang w:val="en-US"/>
        </w:rPr>
        <w:t>UE Rx-Tx time difference measurements</w:t>
      </w:r>
      <w:r w:rsidR="00C5252E">
        <w:rPr>
          <w:b/>
          <w:bCs/>
          <w:lang w:val="en-US"/>
        </w:rPr>
        <w:t xml:space="preserve"> </w:t>
      </w:r>
      <w:r w:rsidR="00751B91">
        <w:rPr>
          <w:b/>
          <w:bCs/>
          <w:lang w:val="en-US"/>
        </w:rPr>
        <w:t xml:space="preserve">may be </w:t>
      </w:r>
      <w:r w:rsidR="00992718">
        <w:rPr>
          <w:b/>
          <w:bCs/>
          <w:lang w:val="en-US"/>
        </w:rPr>
        <w:t>erroneous</w:t>
      </w:r>
      <w:r w:rsidR="0062615A">
        <w:rPr>
          <w:b/>
          <w:bCs/>
          <w:lang w:val="en-US"/>
        </w:rPr>
        <w:t xml:space="preserve"> </w:t>
      </w:r>
      <w:r w:rsidR="00CE18A2">
        <w:rPr>
          <w:b/>
          <w:bCs/>
          <w:lang w:val="en-US"/>
        </w:rPr>
        <w:t>if</w:t>
      </w:r>
      <w:r w:rsidR="00C5252E">
        <w:rPr>
          <w:b/>
          <w:bCs/>
          <w:lang w:val="en-US"/>
        </w:rPr>
        <w:t xml:space="preserve"> </w:t>
      </w:r>
      <w:r w:rsidR="00CE18A2">
        <w:rPr>
          <w:b/>
          <w:bCs/>
          <w:lang w:val="en-US"/>
        </w:rPr>
        <w:t>t</w:t>
      </w:r>
      <w:r w:rsidR="00757233">
        <w:rPr>
          <w:b/>
          <w:bCs/>
          <w:lang w:val="en-US"/>
        </w:rPr>
        <w:t xml:space="preserve">he </w:t>
      </w:r>
      <w:r w:rsidR="00B6430F">
        <w:rPr>
          <w:b/>
          <w:bCs/>
          <w:lang w:val="en-US"/>
        </w:rPr>
        <w:t xml:space="preserve">timing </w:t>
      </w:r>
      <w:r w:rsidR="00931807">
        <w:rPr>
          <w:b/>
          <w:bCs/>
          <w:lang w:val="en-US"/>
        </w:rPr>
        <w:t>drift</w:t>
      </w:r>
      <w:r w:rsidR="00950155">
        <w:rPr>
          <w:b/>
          <w:bCs/>
          <w:lang w:val="en-US"/>
        </w:rPr>
        <w:t xml:space="preserve"> estimated by the UE</w:t>
      </w:r>
      <w:r w:rsidR="00931807">
        <w:rPr>
          <w:b/>
          <w:bCs/>
          <w:lang w:val="en-US"/>
        </w:rPr>
        <w:t xml:space="preserve"> exceeds a maximum value</w:t>
      </w:r>
      <w:r w:rsidR="002D54A3">
        <w:rPr>
          <w:b/>
          <w:bCs/>
          <w:lang w:val="en-US"/>
        </w:rPr>
        <w:t>.</w:t>
      </w:r>
      <w:r w:rsidR="00931807">
        <w:rPr>
          <w:b/>
          <w:bCs/>
          <w:lang w:val="en-US"/>
        </w:rPr>
        <w:t xml:space="preserve"> </w:t>
      </w:r>
    </w:p>
    <w:p w14:paraId="15DBF63C" w14:textId="5B411DA8" w:rsidR="008A58B3" w:rsidRDefault="008A58B3" w:rsidP="006E37F8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Proposal </w:t>
      </w:r>
      <w:r w:rsidR="00120009">
        <w:rPr>
          <w:b/>
          <w:bCs/>
          <w:lang w:val="en-US"/>
        </w:rPr>
        <w:t>4</w:t>
      </w:r>
      <w:r>
        <w:rPr>
          <w:b/>
          <w:bCs/>
          <w:lang w:val="en-US"/>
        </w:rPr>
        <w:t>: RAN1 to decide on the granularity of the reporting considering the overhead associated with it.</w:t>
      </w:r>
    </w:p>
    <w:p w14:paraId="61A33BBA" w14:textId="3A571B1E" w:rsidR="00E828AC" w:rsidRPr="008A58B3" w:rsidRDefault="00E828AC" w:rsidP="00D41955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Proposal 5: RAN1 to </w:t>
      </w:r>
      <w:r w:rsidR="007A2194">
        <w:rPr>
          <w:b/>
          <w:bCs/>
          <w:lang w:val="en-US"/>
        </w:rPr>
        <w:t xml:space="preserve">adopt </w:t>
      </w:r>
      <w:r>
        <w:rPr>
          <w:b/>
          <w:bCs/>
          <w:lang w:val="en-US"/>
        </w:rPr>
        <w:t xml:space="preserve">the TP </w:t>
      </w:r>
      <w:r w:rsidR="007A2194">
        <w:rPr>
          <w:b/>
          <w:bCs/>
          <w:lang w:val="en-US"/>
        </w:rPr>
        <w:t>provided in Annex 1</w:t>
      </w:r>
      <w:r w:rsidR="004239F5">
        <w:rPr>
          <w:b/>
          <w:bCs/>
          <w:lang w:val="en-US"/>
        </w:rPr>
        <w:t>.</w:t>
      </w:r>
    </w:p>
    <w:p w14:paraId="47A578EE" w14:textId="77777777" w:rsidR="00902769" w:rsidRPr="00BD55E4" w:rsidRDefault="00902769" w:rsidP="00902769"/>
    <w:bookmarkEnd w:id="1"/>
    <w:p w14:paraId="321D0B24" w14:textId="6ABDD073" w:rsidR="00902769" w:rsidRDefault="00902769" w:rsidP="00902769">
      <w:pPr>
        <w:pStyle w:val="Heading1"/>
      </w:pPr>
      <w:r>
        <w:t>Conclusion</w:t>
      </w:r>
    </w:p>
    <w:p w14:paraId="1F414543" w14:textId="77777777" w:rsidR="00902769" w:rsidRDefault="00902769" w:rsidP="00902769">
      <w:r>
        <w:t>The following observations and proposals are made in this document:</w:t>
      </w:r>
    </w:p>
    <w:p w14:paraId="2ADEAEC9" w14:textId="77777777" w:rsidR="009751E8" w:rsidRPr="00F311C3" w:rsidRDefault="009751E8" w:rsidP="009751E8">
      <w:pPr>
        <w:jc w:val="both"/>
        <w:rPr>
          <w:b/>
          <w:bCs/>
        </w:rPr>
      </w:pPr>
      <w:r w:rsidRPr="00F311C3">
        <w:rPr>
          <w:b/>
          <w:bCs/>
        </w:rPr>
        <w:t xml:space="preserve">Observation </w:t>
      </w:r>
      <w:r>
        <w:rPr>
          <w:b/>
          <w:bCs/>
        </w:rPr>
        <w:t>1</w:t>
      </w:r>
      <w:r w:rsidRPr="00F311C3">
        <w:rPr>
          <w:b/>
          <w:bCs/>
        </w:rPr>
        <w:t>: The drift rate</w:t>
      </w:r>
      <w:r>
        <w:rPr>
          <w:b/>
          <w:bCs/>
        </w:rPr>
        <w:t>s</w:t>
      </w:r>
      <w:r w:rsidRPr="00F311C3">
        <w:rPr>
          <w:b/>
          <w:bCs/>
        </w:rPr>
        <w:t xml:space="preserve"> associated with the UE RX-TX time </w:t>
      </w:r>
      <w:r>
        <w:rPr>
          <w:b/>
          <w:bCs/>
        </w:rPr>
        <w:t>difference</w:t>
      </w:r>
      <w:r w:rsidRPr="00F311C3">
        <w:rPr>
          <w:b/>
          <w:bCs/>
        </w:rPr>
        <w:t xml:space="preserve"> </w:t>
      </w:r>
      <w:r>
        <w:rPr>
          <w:b/>
          <w:bCs/>
        </w:rPr>
        <w:t>are</w:t>
      </w:r>
      <w:r w:rsidRPr="00F311C3">
        <w:rPr>
          <w:b/>
          <w:bCs/>
        </w:rPr>
        <w:t xml:space="preserve"> total drift rate</w:t>
      </w:r>
      <w:r>
        <w:rPr>
          <w:b/>
          <w:bCs/>
        </w:rPr>
        <w:t>s</w:t>
      </w:r>
      <w:r w:rsidRPr="00F311C3">
        <w:rPr>
          <w:b/>
          <w:bCs/>
        </w:rPr>
        <w:t xml:space="preserve"> between subframe </w:t>
      </w:r>
      <w:r>
        <w:rPr>
          <w:b/>
          <w:bCs/>
        </w:rPr>
        <w:t>#</w:t>
      </w:r>
      <w:r w:rsidRPr="00F311C3">
        <w:rPr>
          <w:b/>
          <w:bCs/>
        </w:rPr>
        <w:t xml:space="preserve">j and </w:t>
      </w:r>
      <w:r w:rsidRPr="00550AEA">
        <w:rPr>
          <w:rFonts w:eastAsia="Times New Roman"/>
          <w:b/>
          <w:bCs/>
          <w:lang w:val="en-US" w:eastAsia="da-DK"/>
        </w:rPr>
        <w:t xml:space="preserve">subframe </w:t>
      </w:r>
      <w:r>
        <w:rPr>
          <w:rFonts w:eastAsia="Times New Roman"/>
          <w:b/>
          <w:bCs/>
          <w:lang w:val="en-US" w:eastAsia="da-DK"/>
        </w:rPr>
        <w:t>#</w:t>
      </w:r>
      <w:r w:rsidRPr="00F311C3">
        <w:rPr>
          <w:rFonts w:eastAsia="Times New Roman"/>
          <w:b/>
          <w:bCs/>
          <w:lang w:val="en-US" w:eastAsia="da-DK"/>
        </w:rPr>
        <w:t>i, where t</w:t>
      </w:r>
      <w:r w:rsidRPr="00550AEA">
        <w:rPr>
          <w:rFonts w:eastAsia="Times New Roman"/>
          <w:b/>
          <w:bCs/>
          <w:lang w:val="en-US" w:eastAsia="da-DK"/>
        </w:rPr>
        <w:t xml:space="preserve">he uplink subframe </w:t>
      </w:r>
      <w:r>
        <w:rPr>
          <w:rFonts w:eastAsia="Times New Roman"/>
          <w:b/>
          <w:bCs/>
          <w:lang w:val="en-US" w:eastAsia="da-DK"/>
        </w:rPr>
        <w:t>#</w:t>
      </w:r>
      <w:r w:rsidRPr="00550AEA">
        <w:rPr>
          <w:rFonts w:eastAsia="Times New Roman"/>
          <w:b/>
          <w:bCs/>
          <w:lang w:val="en-US" w:eastAsia="da-DK"/>
        </w:rPr>
        <w:t>j is closest in time to the DL subframe #i received from the TP</w:t>
      </w:r>
      <w:r w:rsidRPr="00F311C3">
        <w:rPr>
          <w:b/>
          <w:bCs/>
        </w:rPr>
        <w:t>.</w:t>
      </w:r>
    </w:p>
    <w:p w14:paraId="10472D81" w14:textId="77777777" w:rsidR="009751E8" w:rsidRPr="00FB11FA" w:rsidRDefault="009751E8" w:rsidP="009751E8">
      <w:pPr>
        <w:jc w:val="both"/>
        <w:rPr>
          <w:b/>
          <w:bCs/>
        </w:rPr>
      </w:pPr>
      <w:r w:rsidRPr="00FB11FA">
        <w:rPr>
          <w:b/>
          <w:bCs/>
        </w:rPr>
        <w:t xml:space="preserve">Observation </w:t>
      </w:r>
      <w:r>
        <w:rPr>
          <w:b/>
          <w:bCs/>
        </w:rPr>
        <w:t>2:</w:t>
      </w:r>
      <w:r w:rsidRPr="00FB11FA">
        <w:rPr>
          <w:b/>
          <w:bCs/>
        </w:rPr>
        <w:t xml:space="preserve"> The reporting of the timing drift is uplink signalling and overhead should be minimized.</w:t>
      </w:r>
    </w:p>
    <w:p w14:paraId="37062A53" w14:textId="77777777" w:rsidR="009751E8" w:rsidRDefault="009751E8" w:rsidP="009751E8">
      <w:pPr>
        <w:jc w:val="both"/>
        <w:rPr>
          <w:b/>
          <w:bCs/>
        </w:rPr>
      </w:pPr>
    </w:p>
    <w:p w14:paraId="1820B9C5" w14:textId="49A76CCF" w:rsidR="009751E8" w:rsidRPr="00D41955" w:rsidRDefault="009751E8" w:rsidP="009751E8">
      <w:pPr>
        <w:jc w:val="both"/>
        <w:rPr>
          <w:b/>
          <w:lang w:val="es-ES"/>
        </w:rPr>
      </w:pPr>
      <w:r>
        <w:rPr>
          <w:b/>
          <w:bCs/>
        </w:rPr>
        <w:lastRenderedPageBreak/>
        <w:t>Proposal 1: The DL timing drift due to feeder link adjustments associated with the UE RX-TX time difference measurement period is reported by the UE. Note: Such DL timing drift is different from reporting the Common TA applied at a given point in time.</w:t>
      </w:r>
    </w:p>
    <w:p w14:paraId="1A158C5E" w14:textId="77777777" w:rsidR="009751E8" w:rsidRDefault="009751E8" w:rsidP="009751E8">
      <w:pPr>
        <w:jc w:val="both"/>
        <w:rPr>
          <w:b/>
          <w:bCs/>
          <w:lang w:val="en-US"/>
        </w:rPr>
      </w:pPr>
      <w:r w:rsidRPr="008A58B3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8A58B3">
        <w:rPr>
          <w:b/>
          <w:bCs/>
          <w:lang w:val="en-US"/>
        </w:rPr>
        <w:t xml:space="preserve">: RAN1 to decide </w:t>
      </w:r>
      <w:r>
        <w:rPr>
          <w:b/>
          <w:bCs/>
          <w:lang w:val="en-US"/>
        </w:rPr>
        <w:t xml:space="preserve">that for cases where the sum of the drift rates is below </w:t>
      </w:r>
      <w:proofErr w:type="spellStart"/>
      <w:r>
        <w:rPr>
          <w:b/>
          <w:bCs/>
          <w:lang w:val="en-US"/>
        </w:rPr>
        <w:t>Tq</w:t>
      </w:r>
      <w:proofErr w:type="spellEnd"/>
      <w:r>
        <w:rPr>
          <w:b/>
          <w:bCs/>
          <w:lang w:val="en-US"/>
        </w:rPr>
        <w:t>, nothing is reported.</w:t>
      </w:r>
    </w:p>
    <w:p w14:paraId="47B69FDB" w14:textId="77777777" w:rsidR="009751E8" w:rsidRDefault="009751E8" w:rsidP="009751E8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Proposal 3: UE Rx-Tx time difference measurements may be erroneous if the timing drift estimated by the UE exceeds a maximum value. </w:t>
      </w:r>
    </w:p>
    <w:p w14:paraId="441F66C1" w14:textId="77777777" w:rsidR="009751E8" w:rsidRDefault="009751E8" w:rsidP="009751E8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Proposal 4: RAN1 to decide on the granularity of the reporting considering the overhead associated with it.</w:t>
      </w:r>
    </w:p>
    <w:p w14:paraId="03B5DDEC" w14:textId="77777777" w:rsidR="009751E8" w:rsidRPr="008A58B3" w:rsidRDefault="009751E8" w:rsidP="009751E8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Proposal 5: RAN1 to adopt the TP provided in Annex 1.</w:t>
      </w:r>
    </w:p>
    <w:p w14:paraId="3C12AAA2" w14:textId="77777777" w:rsidR="007A2194" w:rsidRPr="00D41955" w:rsidRDefault="007A2194" w:rsidP="00902769">
      <w:pPr>
        <w:jc w:val="both"/>
        <w:rPr>
          <w:b/>
          <w:lang w:val="en-US"/>
        </w:rPr>
      </w:pPr>
    </w:p>
    <w:p w14:paraId="25885B6E" w14:textId="77777777" w:rsidR="00902769" w:rsidRDefault="00902769" w:rsidP="00902769">
      <w:pPr>
        <w:pStyle w:val="Heading1"/>
        <w:numPr>
          <w:ilvl w:val="0"/>
          <w:numId w:val="0"/>
        </w:numPr>
      </w:pPr>
      <w:r>
        <w:t>References</w:t>
      </w:r>
    </w:p>
    <w:p w14:paraId="7B285A4F" w14:textId="77777777" w:rsidR="00902769" w:rsidRPr="00D41955" w:rsidRDefault="00902769" w:rsidP="00902769">
      <w:pPr>
        <w:pStyle w:val="ListParagraph"/>
        <w:numPr>
          <w:ilvl w:val="0"/>
          <w:numId w:val="27"/>
        </w:numPr>
        <w:jc w:val="both"/>
        <w:rPr>
          <w:sz w:val="20"/>
          <w:szCs w:val="20"/>
        </w:rPr>
      </w:pPr>
      <w:bookmarkStart w:id="2" w:name="_Ref130477630"/>
      <w:r w:rsidRPr="00D41955">
        <w:rPr>
          <w:sz w:val="20"/>
          <w:szCs w:val="20"/>
          <w:lang w:val="en-US"/>
        </w:rPr>
        <w:t>RP-223534, “Revised WID: NR NTN (Non-Terrestrial Networks) enhancements”, Thales, 3GPP RAN#98</w:t>
      </w:r>
      <w:bookmarkEnd w:id="2"/>
      <w:r w:rsidRPr="00D41955">
        <w:rPr>
          <w:sz w:val="20"/>
          <w:szCs w:val="20"/>
          <w:lang w:val="en-US"/>
        </w:rPr>
        <w:t>.</w:t>
      </w:r>
    </w:p>
    <w:p w14:paraId="561D7040" w14:textId="77777777" w:rsidR="00902769" w:rsidRPr="00D41955" w:rsidRDefault="00902769" w:rsidP="00902769">
      <w:pPr>
        <w:pStyle w:val="ListParagraph"/>
        <w:numPr>
          <w:ilvl w:val="0"/>
          <w:numId w:val="27"/>
        </w:numPr>
        <w:jc w:val="both"/>
        <w:rPr>
          <w:sz w:val="20"/>
          <w:szCs w:val="20"/>
        </w:rPr>
      </w:pPr>
      <w:bookmarkStart w:id="3" w:name="_Ref130800048"/>
      <w:r w:rsidRPr="00D41955">
        <w:rPr>
          <w:sz w:val="20"/>
          <w:szCs w:val="20"/>
        </w:rPr>
        <w:t xml:space="preserve">”TSG RAN; NR; </w:t>
      </w:r>
      <w:proofErr w:type="spellStart"/>
      <w:r w:rsidRPr="00D41955">
        <w:rPr>
          <w:sz w:val="20"/>
          <w:szCs w:val="20"/>
        </w:rPr>
        <w:t>Physical</w:t>
      </w:r>
      <w:proofErr w:type="spellEnd"/>
      <w:r w:rsidRPr="00D41955">
        <w:rPr>
          <w:sz w:val="20"/>
          <w:szCs w:val="20"/>
        </w:rPr>
        <w:t xml:space="preserve"> </w:t>
      </w:r>
      <w:proofErr w:type="spellStart"/>
      <w:r w:rsidRPr="00D41955">
        <w:rPr>
          <w:sz w:val="20"/>
          <w:szCs w:val="20"/>
        </w:rPr>
        <w:t>layer</w:t>
      </w:r>
      <w:proofErr w:type="spellEnd"/>
      <w:r w:rsidRPr="00D41955">
        <w:rPr>
          <w:sz w:val="20"/>
          <w:szCs w:val="20"/>
        </w:rPr>
        <w:t xml:space="preserve"> </w:t>
      </w:r>
      <w:proofErr w:type="spellStart"/>
      <w:r w:rsidRPr="00D41955">
        <w:rPr>
          <w:sz w:val="20"/>
          <w:szCs w:val="20"/>
        </w:rPr>
        <w:t>measurements</w:t>
      </w:r>
      <w:proofErr w:type="spellEnd"/>
      <w:r w:rsidRPr="00D41955">
        <w:rPr>
          <w:sz w:val="20"/>
          <w:szCs w:val="20"/>
        </w:rPr>
        <w:t xml:space="preserve"> (Release 17)”, 3GPP, TSG RAN, TS 38.215 v17.2.0 (2022-09).</w:t>
      </w:r>
      <w:bookmarkEnd w:id="3"/>
    </w:p>
    <w:p w14:paraId="4268224A" w14:textId="5983E1E9" w:rsidR="00902769" w:rsidRPr="00D41955" w:rsidRDefault="006A6DF8" w:rsidP="00902769">
      <w:pPr>
        <w:pStyle w:val="ListParagraph"/>
        <w:numPr>
          <w:ilvl w:val="0"/>
          <w:numId w:val="27"/>
        </w:numPr>
        <w:jc w:val="both"/>
        <w:rPr>
          <w:sz w:val="20"/>
          <w:szCs w:val="20"/>
        </w:rPr>
      </w:pPr>
      <w:bookmarkStart w:id="4" w:name="_Ref134626556"/>
      <w:r w:rsidRPr="006A6DF8">
        <w:rPr>
          <w:sz w:val="20"/>
          <w:szCs w:val="20"/>
        </w:rPr>
        <w:t>R1-2306413</w:t>
      </w:r>
      <w:r w:rsidR="00902769" w:rsidRPr="00D41955">
        <w:rPr>
          <w:sz w:val="20"/>
          <w:szCs w:val="20"/>
        </w:rPr>
        <w:t xml:space="preserve">, ”FL </w:t>
      </w:r>
      <w:proofErr w:type="spellStart"/>
      <w:r w:rsidR="00902769" w:rsidRPr="00D41955">
        <w:rPr>
          <w:sz w:val="20"/>
          <w:szCs w:val="20"/>
        </w:rPr>
        <w:t>Summary</w:t>
      </w:r>
      <w:proofErr w:type="spellEnd"/>
      <w:r w:rsidR="00902769" w:rsidRPr="00D41955">
        <w:rPr>
          <w:sz w:val="20"/>
          <w:szCs w:val="20"/>
        </w:rPr>
        <w:t xml:space="preserve"> #</w:t>
      </w:r>
      <w:r w:rsidRPr="00D41955">
        <w:rPr>
          <w:sz w:val="20"/>
          <w:szCs w:val="20"/>
        </w:rPr>
        <w:t>4</w:t>
      </w:r>
      <w:r w:rsidR="00902769" w:rsidRPr="00D41955">
        <w:rPr>
          <w:sz w:val="20"/>
          <w:szCs w:val="20"/>
        </w:rPr>
        <w:t xml:space="preserve">: Network </w:t>
      </w:r>
      <w:proofErr w:type="spellStart"/>
      <w:r w:rsidR="00902769" w:rsidRPr="00D41955">
        <w:rPr>
          <w:sz w:val="20"/>
          <w:szCs w:val="20"/>
        </w:rPr>
        <w:t>verified</w:t>
      </w:r>
      <w:proofErr w:type="spellEnd"/>
      <w:r w:rsidR="00902769" w:rsidRPr="00D41955">
        <w:rPr>
          <w:sz w:val="20"/>
          <w:szCs w:val="20"/>
        </w:rPr>
        <w:t xml:space="preserve"> UE </w:t>
      </w:r>
      <w:proofErr w:type="spellStart"/>
      <w:r w:rsidR="00902769" w:rsidRPr="00D41955">
        <w:rPr>
          <w:sz w:val="20"/>
          <w:szCs w:val="20"/>
        </w:rPr>
        <w:t>location</w:t>
      </w:r>
      <w:proofErr w:type="spellEnd"/>
      <w:r w:rsidR="00902769" w:rsidRPr="00D41955">
        <w:rPr>
          <w:sz w:val="20"/>
          <w:szCs w:val="20"/>
        </w:rPr>
        <w:t xml:space="preserve"> for NR NTN”, Thales, 3GPP RAN1#11</w:t>
      </w:r>
      <w:r w:rsidRPr="00D41955">
        <w:rPr>
          <w:sz w:val="20"/>
          <w:szCs w:val="20"/>
        </w:rPr>
        <w:t>4</w:t>
      </w:r>
      <w:r w:rsidR="00902769" w:rsidRPr="00D41955">
        <w:rPr>
          <w:sz w:val="20"/>
          <w:szCs w:val="20"/>
        </w:rPr>
        <w:t xml:space="preserve">, </w:t>
      </w:r>
      <w:r w:rsidRPr="00D41955">
        <w:rPr>
          <w:sz w:val="20"/>
          <w:szCs w:val="20"/>
        </w:rPr>
        <w:t>August</w:t>
      </w:r>
      <w:r w:rsidR="00902769" w:rsidRPr="00D41955">
        <w:rPr>
          <w:sz w:val="20"/>
          <w:szCs w:val="20"/>
        </w:rPr>
        <w:t>, 2023.</w:t>
      </w:r>
      <w:bookmarkEnd w:id="4"/>
    </w:p>
    <w:p w14:paraId="6194212E" w14:textId="77777777" w:rsidR="00902769" w:rsidRPr="00D41955" w:rsidRDefault="00902769" w:rsidP="00902769">
      <w:pPr>
        <w:pStyle w:val="ListParagraph"/>
        <w:numPr>
          <w:ilvl w:val="0"/>
          <w:numId w:val="27"/>
        </w:numPr>
        <w:jc w:val="both"/>
        <w:rPr>
          <w:sz w:val="20"/>
          <w:szCs w:val="20"/>
        </w:rPr>
      </w:pPr>
      <w:proofErr w:type="gramStart"/>
      <w:r w:rsidRPr="00D41955">
        <w:rPr>
          <w:sz w:val="20"/>
          <w:szCs w:val="20"/>
          <w:lang w:val="en-US"/>
        </w:rPr>
        <w:t>”TSG</w:t>
      </w:r>
      <w:proofErr w:type="gramEnd"/>
      <w:r w:rsidRPr="00D41955">
        <w:rPr>
          <w:sz w:val="20"/>
          <w:szCs w:val="20"/>
          <w:lang w:val="en-US"/>
        </w:rPr>
        <w:t xml:space="preserve"> RAN; NR; Requirements for support of radio resource management (Release 18)” 3GPP, TSG RAN, TS 38.133 v18.0.0 (2022-12).</w:t>
      </w:r>
    </w:p>
    <w:p w14:paraId="48CBFBDF" w14:textId="560D1473" w:rsidR="000C5B5B" w:rsidRDefault="000C5B5B">
      <w:pPr>
        <w:overflowPunct/>
        <w:autoSpaceDE/>
        <w:autoSpaceDN/>
        <w:adjustRightInd/>
        <w:spacing w:after="0"/>
        <w:textAlignment w:val="auto"/>
        <w:rPr>
          <w:lang w:val="fi-FI"/>
        </w:rPr>
      </w:pPr>
    </w:p>
    <w:p w14:paraId="519664F5" w14:textId="77777777" w:rsidR="00CE283B" w:rsidRDefault="00CE283B">
      <w:pPr>
        <w:overflowPunct/>
        <w:autoSpaceDE/>
        <w:autoSpaceDN/>
        <w:adjustRightInd/>
        <w:spacing w:after="0"/>
        <w:textAlignment w:val="auto"/>
        <w:rPr>
          <w:lang w:val="fi-FI"/>
        </w:rPr>
      </w:pPr>
    </w:p>
    <w:p w14:paraId="164EC12E" w14:textId="3C68EDB9" w:rsidR="00CE283B" w:rsidRDefault="007A2194" w:rsidP="00CE283B">
      <w:pPr>
        <w:pStyle w:val="Heading1"/>
        <w:numPr>
          <w:ilvl w:val="0"/>
          <w:numId w:val="0"/>
        </w:numPr>
      </w:pPr>
      <w:r>
        <w:t xml:space="preserve">Annex 1: </w:t>
      </w:r>
      <w:r w:rsidR="00CE283B">
        <w:t>TP</w:t>
      </w:r>
    </w:p>
    <w:p w14:paraId="3677D770" w14:textId="77777777" w:rsidR="00E95B8A" w:rsidRDefault="00E95B8A" w:rsidP="00E95B8A"/>
    <w:p w14:paraId="091E6C80" w14:textId="32EF5D27" w:rsidR="00E95B8A" w:rsidRPr="00D41955" w:rsidRDefault="00E95B8A" w:rsidP="00E95B8A">
      <w:pPr>
        <w:rPr>
          <w:b/>
          <w:bCs/>
        </w:rPr>
      </w:pPr>
      <w:r w:rsidRPr="00D41955">
        <w:rPr>
          <w:b/>
          <w:bCs/>
        </w:rPr>
        <w:t>TP #1 for 38.214</w:t>
      </w:r>
      <w:r w:rsidR="003F54D3" w:rsidRPr="00D41955">
        <w:rPr>
          <w:b/>
          <w:bCs/>
        </w:rPr>
        <w:t xml:space="preserve"> (C</w:t>
      </w:r>
      <w:r w:rsidR="001D22D2" w:rsidRPr="00D41955">
        <w:rPr>
          <w:b/>
          <w:bCs/>
        </w:rPr>
        <w:t xml:space="preserve">lause </w:t>
      </w:r>
      <w:r w:rsidR="00857562" w:rsidRPr="00D41955">
        <w:rPr>
          <w:b/>
          <w:bCs/>
        </w:rPr>
        <w:t>6.1.6.5)</w:t>
      </w:r>
    </w:p>
    <w:p w14:paraId="7B951652" w14:textId="03A38944" w:rsidR="0068371D" w:rsidRDefault="0068371D" w:rsidP="00E95B8A">
      <w:r w:rsidRPr="00D41955">
        <w:rPr>
          <w:b/>
          <w:bCs/>
        </w:rPr>
        <w:t>Reason for Change:</w:t>
      </w:r>
      <w:r>
        <w:t xml:space="preserve"> </w:t>
      </w:r>
      <w:r w:rsidR="00D2078B">
        <w:t xml:space="preserve">Adding Measurement </w:t>
      </w:r>
      <w:proofErr w:type="gramStart"/>
      <w:r w:rsidR="00D2078B">
        <w:t>conditions</w:t>
      </w:r>
      <w:proofErr w:type="gramEnd"/>
    </w:p>
    <w:p w14:paraId="5E2772AB" w14:textId="23077451" w:rsidR="00B76A69" w:rsidRDefault="00B76A69" w:rsidP="00E95B8A">
      <w:r>
        <w:rPr>
          <w:b/>
          <w:bCs/>
        </w:rPr>
        <w:t xml:space="preserve">Consequences if not approved: </w:t>
      </w:r>
      <w:r>
        <w:t xml:space="preserve">unclear </w:t>
      </w:r>
      <w:proofErr w:type="gramStart"/>
      <w:r>
        <w:t>specifications</w:t>
      </w:r>
      <w:proofErr w:type="gramEnd"/>
    </w:p>
    <w:p w14:paraId="329E03B2" w14:textId="77777777" w:rsidR="0046542A" w:rsidRDefault="0046542A" w:rsidP="00E95B8A"/>
    <w:p w14:paraId="3CB233C4" w14:textId="0F2244CD" w:rsidR="0046542A" w:rsidRDefault="00035ECB" w:rsidP="00E95B8A">
      <w:r>
        <w:t xml:space="preserve">5.1.6.5 </w:t>
      </w:r>
      <w:r w:rsidR="008D53D4">
        <w:rPr>
          <w:color w:val="000000"/>
        </w:rPr>
        <w:t>PRS</w:t>
      </w:r>
      <w:r w:rsidR="008D53D4" w:rsidRPr="0048482F">
        <w:rPr>
          <w:color w:val="000000"/>
        </w:rPr>
        <w:t xml:space="preserve"> </w:t>
      </w:r>
      <w:r w:rsidR="008D53D4">
        <w:rPr>
          <w:color w:val="000000"/>
        </w:rPr>
        <w:t>reception procedure</w:t>
      </w:r>
    </w:p>
    <w:p w14:paraId="208309A3" w14:textId="43CA981E" w:rsidR="00035ECB" w:rsidRPr="00D41955" w:rsidRDefault="00035ECB" w:rsidP="00E95B8A">
      <w:pPr>
        <w:rPr>
          <w:color w:val="4472C4" w:themeColor="accent5"/>
        </w:rPr>
      </w:pPr>
      <w:r w:rsidRPr="00D41955">
        <w:rPr>
          <w:color w:val="4472C4" w:themeColor="accent5"/>
        </w:rPr>
        <w:t>&lt;unchanged text is omitted</w:t>
      </w:r>
      <w:r w:rsidR="00396107" w:rsidRPr="00D41955">
        <w:rPr>
          <w:color w:val="4472C4" w:themeColor="accent5"/>
        </w:rPr>
        <w:t>&gt;</w:t>
      </w:r>
    </w:p>
    <w:p w14:paraId="29188A8C" w14:textId="77777777" w:rsidR="0046542A" w:rsidRPr="005D662C" w:rsidRDefault="0046542A" w:rsidP="0046542A">
      <w:pPr>
        <w:rPr>
          <w:color w:val="000000" w:themeColor="text1"/>
        </w:rPr>
      </w:pPr>
      <w:r w:rsidRPr="00FA4F64">
        <w:rPr>
          <w:lang w:val="en-US"/>
        </w:rPr>
        <w:t xml:space="preserve">The UE may be configured to measure and report, via high layer parameter </w:t>
      </w:r>
      <w:proofErr w:type="spellStart"/>
      <w:r w:rsidRPr="00FC7929">
        <w:rPr>
          <w:i/>
          <w:lang w:val="en-US"/>
        </w:rPr>
        <w:t>measureSameDL</w:t>
      </w:r>
      <w:proofErr w:type="spellEnd"/>
      <w:r w:rsidRPr="00FC7929">
        <w:rPr>
          <w:i/>
          <w:lang w:val="en-US"/>
        </w:rPr>
        <w:t>-PRS-</w:t>
      </w:r>
      <w:proofErr w:type="spellStart"/>
      <w:r w:rsidRPr="00FC7929">
        <w:rPr>
          <w:i/>
          <w:lang w:val="en-US"/>
        </w:rPr>
        <w:t>ResourceWithDifferent</w:t>
      </w:r>
      <w:r>
        <w:rPr>
          <w:i/>
        </w:rPr>
        <w:t>RxT</w:t>
      </w:r>
      <w:r w:rsidRPr="00FC7929">
        <w:rPr>
          <w:i/>
          <w:lang w:val="en-US"/>
        </w:rPr>
        <w:t>xTEGs</w:t>
      </w:r>
      <w:proofErr w:type="spellEnd"/>
      <w:r w:rsidRPr="00FA4F64">
        <w:t xml:space="preserve"> </w:t>
      </w:r>
      <w:r w:rsidRPr="00FA4F64">
        <w:rPr>
          <w:lang w:val="en-US"/>
        </w:rPr>
        <w:t xml:space="preserve">subject to UE capability, </w:t>
      </w:r>
      <w:r w:rsidRPr="00FA4F64">
        <w:t>UE Rx-Tx time difference measurements</w:t>
      </w:r>
      <w:r w:rsidRPr="00FA4F64">
        <w:rPr>
          <w:lang w:val="en-US"/>
        </w:rPr>
        <w:t xml:space="preserve"> with the same UE Tx TEG using up to 8 different UE </w:t>
      </w:r>
      <w:proofErr w:type="spellStart"/>
      <w:r w:rsidRPr="00FA4F64">
        <w:rPr>
          <w:lang w:val="en-US"/>
        </w:rPr>
        <w:t>RxTx</w:t>
      </w:r>
      <w:proofErr w:type="spellEnd"/>
      <w:r w:rsidRPr="00FA4F64">
        <w:rPr>
          <w:lang w:val="en-US"/>
        </w:rPr>
        <w:t xml:space="preserve"> TEGs</w:t>
      </w:r>
      <w:r w:rsidRPr="00912A99">
        <w:rPr>
          <w:i/>
          <w:iCs/>
          <w:snapToGrid w:val="0"/>
        </w:rPr>
        <w:t xml:space="preserve">. </w:t>
      </w:r>
      <w:r w:rsidRPr="00912A99">
        <w:rPr>
          <w:color w:val="000000" w:themeColor="text1"/>
        </w:rPr>
        <w:t xml:space="preserve">The high layer parameter </w:t>
      </w:r>
      <w:proofErr w:type="spellStart"/>
      <w:r w:rsidRPr="00FC7929">
        <w:rPr>
          <w:i/>
          <w:color w:val="000000" w:themeColor="text1"/>
        </w:rPr>
        <w:t>measureSameDL</w:t>
      </w:r>
      <w:proofErr w:type="spellEnd"/>
      <w:r w:rsidRPr="00FC7929">
        <w:rPr>
          <w:i/>
          <w:color w:val="000000" w:themeColor="text1"/>
        </w:rPr>
        <w:t>-PRS-</w:t>
      </w:r>
      <w:proofErr w:type="spellStart"/>
      <w:r w:rsidRPr="00FC7929">
        <w:rPr>
          <w:i/>
          <w:color w:val="000000" w:themeColor="text1"/>
        </w:rPr>
        <w:t>ResourceWithDifferent</w:t>
      </w:r>
      <w:r>
        <w:rPr>
          <w:i/>
          <w:color w:val="000000" w:themeColor="text1"/>
        </w:rPr>
        <w:t>RxT</w:t>
      </w:r>
      <w:r w:rsidRPr="00FC7929">
        <w:rPr>
          <w:i/>
          <w:color w:val="000000" w:themeColor="text1"/>
        </w:rPr>
        <w:t>xTEGs</w:t>
      </w:r>
      <w:proofErr w:type="spellEnd"/>
      <w:r w:rsidRPr="00912A99">
        <w:rPr>
          <w:color w:val="000000" w:themeColor="text1"/>
        </w:rPr>
        <w:t xml:space="preserve"> applies to all DL PRS positioning frequency layers.</w:t>
      </w:r>
    </w:p>
    <w:p w14:paraId="343C2613" w14:textId="0F32428F" w:rsidR="0072115A" w:rsidRDefault="0046542A" w:rsidP="0072115A">
      <w:r>
        <w:rPr>
          <w:color w:val="000000" w:themeColor="text1"/>
        </w:rPr>
        <w:t>The UE may be configured to measure and report, via higher layer parameter [undetermined NTN related parameter] subject to UE capability</w:t>
      </w:r>
      <w:r w:rsidR="00502D57">
        <w:rPr>
          <w:color w:val="000000" w:themeColor="text1"/>
        </w:rPr>
        <w:t xml:space="preserve"> </w:t>
      </w:r>
      <w:r w:rsidR="00502D57" w:rsidRPr="00D41955">
        <w:rPr>
          <w:color w:val="4472C4" w:themeColor="accent5"/>
        </w:rPr>
        <w:t>and subject to</w:t>
      </w:r>
      <w:r w:rsidR="00502D57">
        <w:rPr>
          <w:color w:val="000000" w:themeColor="text1"/>
        </w:rPr>
        <w:t xml:space="preserve"> </w:t>
      </w:r>
      <w:r w:rsidR="00502D57" w:rsidRPr="00D41955">
        <w:rPr>
          <w:color w:val="4472C4" w:themeColor="accent5"/>
        </w:rPr>
        <w:t>fulfilling the measur</w:t>
      </w:r>
      <w:r w:rsidR="007E4779">
        <w:rPr>
          <w:color w:val="4472C4" w:themeColor="accent5"/>
        </w:rPr>
        <w:t>e</w:t>
      </w:r>
      <w:r w:rsidR="00502D57" w:rsidRPr="00D41955">
        <w:rPr>
          <w:color w:val="4472C4" w:themeColor="accent5"/>
        </w:rPr>
        <w:t>ment conditions</w:t>
      </w:r>
      <w:r>
        <w:rPr>
          <w:color w:val="000000" w:themeColor="text1"/>
        </w:rPr>
        <w:t xml:space="preserve">, </w:t>
      </w:r>
      <w:r w:rsidRPr="00FA4F64">
        <w:t>UE Rx-Tx time difference measurements</w:t>
      </w:r>
      <w:r w:rsidRPr="00FA4F64">
        <w:rPr>
          <w:lang w:val="en-US"/>
        </w:rPr>
        <w:t xml:space="preserve"> on a PRS resource associated with a </w:t>
      </w:r>
      <w:r w:rsidRPr="00FA4F64">
        <w:rPr>
          <w:i/>
          <w:color w:val="000000" w:themeColor="text1"/>
        </w:rPr>
        <w:t>dl-PRS-ID</w:t>
      </w:r>
      <w:r>
        <w:rPr>
          <w:iCs/>
          <w:color w:val="000000" w:themeColor="text1"/>
        </w:rPr>
        <w:t xml:space="preserve">. The UE shall </w:t>
      </w:r>
      <w:r w:rsidRPr="003C3A4B">
        <w:rPr>
          <w:iCs/>
          <w:color w:val="000000" w:themeColor="text1"/>
        </w:rPr>
        <w:t xml:space="preserve">report the </w:t>
      </w:r>
      <w:r>
        <w:rPr>
          <w:iCs/>
          <w:color w:val="000000" w:themeColor="text1"/>
        </w:rPr>
        <w:t>[</w:t>
      </w:r>
      <w:r w:rsidRPr="003C3A4B">
        <w:rPr>
          <w:iCs/>
          <w:color w:val="000000" w:themeColor="text1"/>
        </w:rPr>
        <w:t>actual</w:t>
      </w:r>
      <w:r>
        <w:rPr>
          <w:iCs/>
          <w:color w:val="000000" w:themeColor="text1"/>
        </w:rPr>
        <w:t>]</w:t>
      </w:r>
      <w:r w:rsidRPr="003C3A4B">
        <w:rPr>
          <w:iCs/>
          <w:color w:val="000000" w:themeColor="text1"/>
        </w:rPr>
        <w:t xml:space="preserve"> </w:t>
      </w:r>
      <w:r>
        <w:rPr>
          <w:iCs/>
          <w:color w:val="000000" w:themeColor="text1"/>
        </w:rPr>
        <w:t xml:space="preserve">index difference between the uplink subframe </w:t>
      </w:r>
      <w:r w:rsidRPr="00964A61">
        <w:rPr>
          <w:i/>
          <w:color w:val="000000" w:themeColor="text1"/>
        </w:rPr>
        <w:t>j</w:t>
      </w:r>
      <w:r>
        <w:rPr>
          <w:iCs/>
          <w:color w:val="000000" w:themeColor="text1"/>
        </w:rPr>
        <w:t xml:space="preserve"> and closest in time DL subframe </w:t>
      </w:r>
      <w:proofErr w:type="spellStart"/>
      <w:r w:rsidRPr="00964A61">
        <w:rPr>
          <w:i/>
          <w:color w:val="000000" w:themeColor="text1"/>
        </w:rPr>
        <w:t>i</w:t>
      </w:r>
      <w:proofErr w:type="spellEnd"/>
      <w:r>
        <w:rPr>
          <w:iCs/>
          <w:color w:val="000000" w:themeColor="text1"/>
        </w:rPr>
        <w:t>, and t</w:t>
      </w:r>
      <w:r w:rsidRPr="00B3463D">
        <w:rPr>
          <w:iCs/>
          <w:color w:val="000000" w:themeColor="text1"/>
        </w:rPr>
        <w:t>he DL timing</w:t>
      </w:r>
      <w:r>
        <w:rPr>
          <w:iCs/>
          <w:color w:val="000000" w:themeColor="text1"/>
        </w:rPr>
        <w:t xml:space="preserve"> drift </w:t>
      </w:r>
      <w:r w:rsidRPr="00964A61">
        <w:rPr>
          <w:iCs/>
          <w:color w:val="000000" w:themeColor="text1"/>
        </w:rPr>
        <w:t>due to Doppler over the radio link associated with the UE RX-TX time difference measurement period</w:t>
      </w:r>
      <w:r>
        <w:rPr>
          <w:iCs/>
          <w:color w:val="000000" w:themeColor="text1"/>
        </w:rPr>
        <w:t xml:space="preserve"> as described in [7, TS </w:t>
      </w:r>
      <w:r w:rsidRPr="00265E58">
        <w:rPr>
          <w:iCs/>
          <w:color w:val="000000" w:themeColor="text1"/>
        </w:rPr>
        <w:t>38.215</w:t>
      </w:r>
      <w:r w:rsidRPr="00D41955">
        <w:rPr>
          <w:iCs/>
          <w:color w:val="4472C4" w:themeColor="accent5"/>
        </w:rPr>
        <w:t>].</w:t>
      </w:r>
      <w:r w:rsidR="0072115A" w:rsidRPr="00D41955">
        <w:rPr>
          <w:color w:val="4472C4" w:themeColor="accent5"/>
        </w:rPr>
        <w:t xml:space="preserve"> </w:t>
      </w:r>
      <w:r w:rsidR="0072115A">
        <w:rPr>
          <w:color w:val="4472C4" w:themeColor="accent5"/>
        </w:rPr>
        <w:t>T</w:t>
      </w:r>
      <w:r w:rsidR="0072115A" w:rsidRPr="00D41955">
        <w:rPr>
          <w:color w:val="4472C4" w:themeColor="accent5"/>
        </w:rPr>
        <w:t xml:space="preserve">he measurement conditions are given by a minimum and a maximum timing drift value. The minimum drift value is given by </w:t>
      </w:r>
      <w:proofErr w:type="spellStart"/>
      <w:r w:rsidR="0072115A" w:rsidRPr="00D41955">
        <w:rPr>
          <w:color w:val="4472C4" w:themeColor="accent5"/>
        </w:rPr>
        <w:t>Tq</w:t>
      </w:r>
      <w:proofErr w:type="spellEnd"/>
      <w:r w:rsidR="0072115A" w:rsidRPr="00D41955">
        <w:rPr>
          <w:color w:val="4472C4" w:themeColor="accent5"/>
        </w:rPr>
        <w:t xml:space="preserve"> </w:t>
      </w:r>
      <w:proofErr w:type="spellStart"/>
      <w:r w:rsidR="007A2194">
        <w:rPr>
          <w:color w:val="4472C4" w:themeColor="accent5"/>
        </w:rPr>
        <w:t>from</w:t>
      </w:r>
      <w:r w:rsidR="007A2194" w:rsidRPr="007A2194">
        <w:rPr>
          <w:color w:val="4472C4" w:themeColor="accent5"/>
        </w:rPr>
        <w:t>Table</w:t>
      </w:r>
      <w:proofErr w:type="spellEnd"/>
      <w:r w:rsidR="007A2194" w:rsidRPr="007A2194">
        <w:rPr>
          <w:color w:val="4472C4" w:themeColor="accent5"/>
        </w:rPr>
        <w:t xml:space="preserve"> 7.1.2.1-1 of </w:t>
      </w:r>
      <w:r w:rsidR="007A2194">
        <w:rPr>
          <w:color w:val="4472C4" w:themeColor="accent5"/>
        </w:rPr>
        <w:t xml:space="preserve">TS </w:t>
      </w:r>
      <w:r w:rsidR="007A2194" w:rsidRPr="007A2194">
        <w:rPr>
          <w:color w:val="4472C4" w:themeColor="accent5"/>
        </w:rPr>
        <w:t>38.133</w:t>
      </w:r>
      <w:r w:rsidR="007A2194">
        <w:rPr>
          <w:color w:val="4472C4" w:themeColor="accent5"/>
        </w:rPr>
        <w:t xml:space="preserve"> [ref</w:t>
      </w:r>
      <w:r w:rsidR="007A2194" w:rsidRPr="007A2194">
        <w:rPr>
          <w:color w:val="4472C4" w:themeColor="accent5"/>
        </w:rPr>
        <w:t>]</w:t>
      </w:r>
      <w:r w:rsidR="007A2194">
        <w:rPr>
          <w:color w:val="4472C4" w:themeColor="accent5"/>
        </w:rPr>
        <w:t xml:space="preserve"> </w:t>
      </w:r>
      <w:r w:rsidR="0072115A" w:rsidRPr="00D41955">
        <w:rPr>
          <w:color w:val="4472C4" w:themeColor="accent5"/>
        </w:rPr>
        <w:t>and the timing drift value does not need to be provided if the value is below that minimum value. The maximum value is provided by RAN</w:t>
      </w:r>
      <w:r w:rsidR="007A2194">
        <w:rPr>
          <w:color w:val="4472C4" w:themeColor="accent5"/>
        </w:rPr>
        <w:t xml:space="preserve"> through higher layer </w:t>
      </w:r>
      <w:proofErr w:type="spellStart"/>
      <w:r w:rsidR="007A2194">
        <w:rPr>
          <w:color w:val="4472C4" w:themeColor="accent5"/>
        </w:rPr>
        <w:t>signaling</w:t>
      </w:r>
      <w:proofErr w:type="spellEnd"/>
      <w:r w:rsidR="0072115A" w:rsidRPr="00D41955">
        <w:rPr>
          <w:color w:val="4472C4" w:themeColor="accent5"/>
        </w:rPr>
        <w:t>. The maximum value indicates that the UE Rx-Tx time measurements may be erroneous.</w:t>
      </w:r>
    </w:p>
    <w:p w14:paraId="2D87E1A5" w14:textId="028D7DAC" w:rsidR="0046542A" w:rsidRDefault="0046542A" w:rsidP="0046542A">
      <w:pPr>
        <w:rPr>
          <w:iCs/>
          <w:color w:val="000000" w:themeColor="text1"/>
        </w:rPr>
      </w:pPr>
    </w:p>
    <w:p w14:paraId="50E8470A" w14:textId="77777777" w:rsidR="0046542A" w:rsidRDefault="0046542A" w:rsidP="0046542A">
      <w:r w:rsidRPr="004D4661">
        <w:t>The UE in RRC_INACTIVE mode is expected to prioritize the reception of any other DL signal</w:t>
      </w:r>
      <w:r>
        <w:t>s and DL channels</w:t>
      </w:r>
      <w:r w:rsidRPr="004D4661">
        <w:t xml:space="preserve"> than the reception of DL PRS.</w:t>
      </w:r>
    </w:p>
    <w:p w14:paraId="084B1D8A" w14:textId="77777777" w:rsidR="00396107" w:rsidRPr="00A36764" w:rsidRDefault="00396107" w:rsidP="00396107">
      <w:pPr>
        <w:rPr>
          <w:color w:val="4472C4" w:themeColor="accent5"/>
        </w:rPr>
      </w:pPr>
      <w:r w:rsidRPr="00A36764">
        <w:rPr>
          <w:color w:val="4472C4" w:themeColor="accent5"/>
        </w:rPr>
        <w:t>&lt;unchanged text is omitted&gt;</w:t>
      </w:r>
    </w:p>
    <w:p w14:paraId="0A15520D" w14:textId="77777777" w:rsidR="00E429AB" w:rsidRPr="00B76A69" w:rsidRDefault="00E429AB" w:rsidP="00D41955"/>
    <w:p w14:paraId="4F662B59" w14:textId="77777777" w:rsidR="00CE283B" w:rsidRPr="00902769" w:rsidRDefault="00CE283B">
      <w:pPr>
        <w:overflowPunct/>
        <w:autoSpaceDE/>
        <w:autoSpaceDN/>
        <w:adjustRightInd/>
        <w:spacing w:after="0"/>
        <w:textAlignment w:val="auto"/>
        <w:rPr>
          <w:lang w:val="fi-FI"/>
        </w:rPr>
      </w:pPr>
    </w:p>
    <w:sectPr w:rsidR="00CE283B" w:rsidRPr="00902769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85BB7" w14:textId="77777777" w:rsidR="00F4013E" w:rsidRDefault="00F4013E">
      <w:r>
        <w:separator/>
      </w:r>
    </w:p>
  </w:endnote>
  <w:endnote w:type="continuationSeparator" w:id="0">
    <w:p w14:paraId="13CE92B5" w14:textId="77777777" w:rsidR="00F4013E" w:rsidRDefault="00F4013E">
      <w:r>
        <w:continuationSeparator/>
      </w:r>
    </w:p>
  </w:endnote>
  <w:endnote w:type="continuationNotice" w:id="1">
    <w:p w14:paraId="61861353" w14:textId="77777777" w:rsidR="00F4013E" w:rsidRDefault="00F401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DA9BE" w14:textId="77777777" w:rsidR="00F4013E" w:rsidRDefault="00F4013E">
      <w:r>
        <w:separator/>
      </w:r>
    </w:p>
  </w:footnote>
  <w:footnote w:type="continuationSeparator" w:id="0">
    <w:p w14:paraId="5E075753" w14:textId="77777777" w:rsidR="00F4013E" w:rsidRDefault="00F4013E">
      <w:r>
        <w:continuationSeparator/>
      </w:r>
    </w:p>
  </w:footnote>
  <w:footnote w:type="continuationNotice" w:id="1">
    <w:p w14:paraId="5F4492C4" w14:textId="77777777" w:rsidR="00F4013E" w:rsidRDefault="00F4013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4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E585B89"/>
    <w:multiLevelType w:val="multilevel"/>
    <w:tmpl w:val="1E585B89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9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B5B91"/>
    <w:multiLevelType w:val="hybridMultilevel"/>
    <w:tmpl w:val="F0801B22"/>
    <w:lvl w:ilvl="0" w:tplc="FFFFFFFF">
      <w:start w:val="1"/>
      <w:numFmt w:val="lowerLetter"/>
      <w:lvlText w:val="%1)"/>
      <w:lvlJc w:val="left"/>
      <w:pPr>
        <w:ind w:left="2345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3065" w:hanging="360"/>
      </w:pPr>
    </w:lvl>
    <w:lvl w:ilvl="2" w:tplc="FFFFFFFF" w:tentative="1">
      <w:start w:val="1"/>
      <w:numFmt w:val="lowerRoman"/>
      <w:lvlText w:val="%3."/>
      <w:lvlJc w:val="right"/>
      <w:pPr>
        <w:ind w:left="3785" w:hanging="180"/>
      </w:pPr>
    </w:lvl>
    <w:lvl w:ilvl="3" w:tplc="FFFFFFFF" w:tentative="1">
      <w:start w:val="1"/>
      <w:numFmt w:val="decimal"/>
      <w:lvlText w:val="%4."/>
      <w:lvlJc w:val="left"/>
      <w:pPr>
        <w:ind w:left="4505" w:hanging="360"/>
      </w:p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1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264857"/>
    <w:multiLevelType w:val="hybridMultilevel"/>
    <w:tmpl w:val="C76ACE62"/>
    <w:lvl w:ilvl="0" w:tplc="9898810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8013E8"/>
    <w:multiLevelType w:val="multilevel"/>
    <w:tmpl w:val="E5B4B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9FE136F"/>
    <w:multiLevelType w:val="hybridMultilevel"/>
    <w:tmpl w:val="F0801B22"/>
    <w:lvl w:ilvl="0" w:tplc="3482A510">
      <w:start w:val="1"/>
      <w:numFmt w:val="lowerLetter"/>
      <w:lvlText w:val="%1)"/>
      <w:lvlJc w:val="left"/>
      <w:pPr>
        <w:ind w:left="2345" w:hanging="360"/>
      </w:pPr>
      <w:rPr>
        <w:rFonts w:hint="default"/>
        <w:b w:val="0"/>
        <w:bCs w:val="0"/>
      </w:rPr>
    </w:lvl>
    <w:lvl w:ilvl="1" w:tplc="04060019" w:tentative="1">
      <w:start w:val="1"/>
      <w:numFmt w:val="lowerLetter"/>
      <w:lvlText w:val="%2."/>
      <w:lvlJc w:val="left"/>
      <w:pPr>
        <w:ind w:left="3065" w:hanging="360"/>
      </w:pPr>
    </w:lvl>
    <w:lvl w:ilvl="2" w:tplc="0406001B" w:tentative="1">
      <w:start w:val="1"/>
      <w:numFmt w:val="lowerRoman"/>
      <w:lvlText w:val="%3."/>
      <w:lvlJc w:val="right"/>
      <w:pPr>
        <w:ind w:left="3785" w:hanging="180"/>
      </w:pPr>
    </w:lvl>
    <w:lvl w:ilvl="3" w:tplc="0406000F" w:tentative="1">
      <w:start w:val="1"/>
      <w:numFmt w:val="decimal"/>
      <w:lvlText w:val="%4."/>
      <w:lvlJc w:val="left"/>
      <w:pPr>
        <w:ind w:left="4505" w:hanging="360"/>
      </w:pPr>
    </w:lvl>
    <w:lvl w:ilvl="4" w:tplc="04060019" w:tentative="1">
      <w:start w:val="1"/>
      <w:numFmt w:val="lowerLetter"/>
      <w:lvlText w:val="%5."/>
      <w:lvlJc w:val="left"/>
      <w:pPr>
        <w:ind w:left="5225" w:hanging="360"/>
      </w:pPr>
    </w:lvl>
    <w:lvl w:ilvl="5" w:tplc="0406001B" w:tentative="1">
      <w:start w:val="1"/>
      <w:numFmt w:val="lowerRoman"/>
      <w:lvlText w:val="%6."/>
      <w:lvlJc w:val="right"/>
      <w:pPr>
        <w:ind w:left="5945" w:hanging="180"/>
      </w:pPr>
    </w:lvl>
    <w:lvl w:ilvl="6" w:tplc="0406000F" w:tentative="1">
      <w:start w:val="1"/>
      <w:numFmt w:val="decimal"/>
      <w:lvlText w:val="%7."/>
      <w:lvlJc w:val="left"/>
      <w:pPr>
        <w:ind w:left="6665" w:hanging="360"/>
      </w:pPr>
    </w:lvl>
    <w:lvl w:ilvl="7" w:tplc="04060019" w:tentative="1">
      <w:start w:val="1"/>
      <w:numFmt w:val="lowerLetter"/>
      <w:lvlText w:val="%8."/>
      <w:lvlJc w:val="left"/>
      <w:pPr>
        <w:ind w:left="7385" w:hanging="360"/>
      </w:pPr>
    </w:lvl>
    <w:lvl w:ilvl="8" w:tplc="0406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CE65328"/>
    <w:multiLevelType w:val="hybridMultilevel"/>
    <w:tmpl w:val="D51ACBB8"/>
    <w:lvl w:ilvl="0" w:tplc="9898810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8E05930"/>
    <w:multiLevelType w:val="multilevel"/>
    <w:tmpl w:val="33CA33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0A49E4"/>
    <w:multiLevelType w:val="hybridMultilevel"/>
    <w:tmpl w:val="F2E619C8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60019" w:tentative="1">
      <w:start w:val="1"/>
      <w:numFmt w:val="lowerLetter"/>
      <w:lvlText w:val="%2."/>
      <w:lvlJc w:val="left"/>
      <w:pPr>
        <w:ind w:left="-545" w:hanging="360"/>
      </w:pPr>
    </w:lvl>
    <w:lvl w:ilvl="2" w:tplc="0406001B" w:tentative="1">
      <w:start w:val="1"/>
      <w:numFmt w:val="lowerRoman"/>
      <w:lvlText w:val="%3."/>
      <w:lvlJc w:val="right"/>
      <w:pPr>
        <w:ind w:left="175" w:hanging="180"/>
      </w:pPr>
    </w:lvl>
    <w:lvl w:ilvl="3" w:tplc="0406000F" w:tentative="1">
      <w:start w:val="1"/>
      <w:numFmt w:val="decimal"/>
      <w:lvlText w:val="%4."/>
      <w:lvlJc w:val="left"/>
      <w:pPr>
        <w:ind w:left="895" w:hanging="360"/>
      </w:pPr>
    </w:lvl>
    <w:lvl w:ilvl="4" w:tplc="04060019" w:tentative="1">
      <w:start w:val="1"/>
      <w:numFmt w:val="lowerLetter"/>
      <w:lvlText w:val="%5."/>
      <w:lvlJc w:val="left"/>
      <w:pPr>
        <w:ind w:left="1615" w:hanging="360"/>
      </w:pPr>
    </w:lvl>
    <w:lvl w:ilvl="5" w:tplc="0406001B" w:tentative="1">
      <w:start w:val="1"/>
      <w:numFmt w:val="lowerRoman"/>
      <w:lvlText w:val="%6."/>
      <w:lvlJc w:val="right"/>
      <w:pPr>
        <w:ind w:left="2335" w:hanging="180"/>
      </w:pPr>
    </w:lvl>
    <w:lvl w:ilvl="6" w:tplc="0406000F" w:tentative="1">
      <w:start w:val="1"/>
      <w:numFmt w:val="decimal"/>
      <w:lvlText w:val="%7."/>
      <w:lvlJc w:val="left"/>
      <w:pPr>
        <w:ind w:left="3055" w:hanging="360"/>
      </w:pPr>
    </w:lvl>
    <w:lvl w:ilvl="7" w:tplc="04060019" w:tentative="1">
      <w:start w:val="1"/>
      <w:numFmt w:val="lowerLetter"/>
      <w:lvlText w:val="%8."/>
      <w:lvlJc w:val="left"/>
      <w:pPr>
        <w:ind w:left="3775" w:hanging="360"/>
      </w:pPr>
    </w:lvl>
    <w:lvl w:ilvl="8" w:tplc="0406001B" w:tentative="1">
      <w:start w:val="1"/>
      <w:numFmt w:val="lowerRoman"/>
      <w:lvlText w:val="%9."/>
      <w:lvlJc w:val="right"/>
      <w:pPr>
        <w:ind w:left="4495" w:hanging="180"/>
      </w:pPr>
    </w:lvl>
  </w:abstractNum>
  <w:abstractNum w:abstractNumId="33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4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C647BC"/>
    <w:multiLevelType w:val="hybridMultilevel"/>
    <w:tmpl w:val="C6205828"/>
    <w:lvl w:ilvl="0" w:tplc="75CEBD9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 w16cid:durableId="1287542944">
    <w:abstractNumId w:val="7"/>
  </w:num>
  <w:num w:numId="2" w16cid:durableId="744496443">
    <w:abstractNumId w:val="31"/>
  </w:num>
  <w:num w:numId="3" w16cid:durableId="1859855038">
    <w:abstractNumId w:val="0"/>
  </w:num>
  <w:num w:numId="4" w16cid:durableId="1963807548">
    <w:abstractNumId w:val="2"/>
  </w:num>
  <w:num w:numId="5" w16cid:durableId="669986164">
    <w:abstractNumId w:val="17"/>
  </w:num>
  <w:num w:numId="6" w16cid:durableId="1168131915">
    <w:abstractNumId w:val="33"/>
  </w:num>
  <w:num w:numId="7" w16cid:durableId="813571431">
    <w:abstractNumId w:val="21"/>
  </w:num>
  <w:num w:numId="8" w16cid:durableId="1189026752">
    <w:abstractNumId w:val="16"/>
  </w:num>
  <w:num w:numId="9" w16cid:durableId="838931800">
    <w:abstractNumId w:val="37"/>
  </w:num>
  <w:num w:numId="10" w16cid:durableId="1573464737">
    <w:abstractNumId w:val="5"/>
  </w:num>
  <w:num w:numId="11" w16cid:durableId="257101052">
    <w:abstractNumId w:val="23"/>
  </w:num>
  <w:num w:numId="12" w16cid:durableId="1951353073">
    <w:abstractNumId w:val="4"/>
  </w:num>
  <w:num w:numId="13" w16cid:durableId="1911961443">
    <w:abstractNumId w:val="13"/>
  </w:num>
  <w:num w:numId="14" w16cid:durableId="630285384">
    <w:abstractNumId w:val="28"/>
  </w:num>
  <w:num w:numId="15" w16cid:durableId="357124585">
    <w:abstractNumId w:val="18"/>
  </w:num>
  <w:num w:numId="16" w16cid:durableId="1559780918">
    <w:abstractNumId w:val="1"/>
  </w:num>
  <w:num w:numId="17" w16cid:durableId="1764109268">
    <w:abstractNumId w:val="26"/>
  </w:num>
  <w:num w:numId="18" w16cid:durableId="139812750">
    <w:abstractNumId w:val="14"/>
  </w:num>
  <w:num w:numId="19" w16cid:durableId="1134371848">
    <w:abstractNumId w:val="22"/>
  </w:num>
  <w:num w:numId="20" w16cid:durableId="1905412601">
    <w:abstractNumId w:val="36"/>
  </w:num>
  <w:num w:numId="21" w16cid:durableId="346101783">
    <w:abstractNumId w:val="38"/>
  </w:num>
  <w:num w:numId="22" w16cid:durableId="1499273121">
    <w:abstractNumId w:val="24"/>
  </w:num>
  <w:num w:numId="23" w16cid:durableId="622422302">
    <w:abstractNumId w:val="12"/>
  </w:num>
  <w:num w:numId="24" w16cid:durableId="1385445363">
    <w:abstractNumId w:val="6"/>
  </w:num>
  <w:num w:numId="25" w16cid:durableId="533230926">
    <w:abstractNumId w:val="34"/>
  </w:num>
  <w:num w:numId="26" w16cid:durableId="1635525904">
    <w:abstractNumId w:val="30"/>
  </w:num>
  <w:num w:numId="27" w16cid:durableId="1644850337">
    <w:abstractNumId w:val="11"/>
  </w:num>
  <w:num w:numId="28" w16cid:durableId="1974865496">
    <w:abstractNumId w:val="9"/>
  </w:num>
  <w:num w:numId="29" w16cid:durableId="20857830">
    <w:abstractNumId w:val="27"/>
  </w:num>
  <w:num w:numId="30" w16cid:durableId="789128995">
    <w:abstractNumId w:val="25"/>
  </w:num>
  <w:num w:numId="31" w16cid:durableId="513955079">
    <w:abstractNumId w:val="3"/>
  </w:num>
  <w:num w:numId="32" w16cid:durableId="614795982">
    <w:abstractNumId w:val="15"/>
  </w:num>
  <w:num w:numId="33" w16cid:durableId="930698745">
    <w:abstractNumId w:val="20"/>
  </w:num>
  <w:num w:numId="34" w16cid:durableId="1950115500">
    <w:abstractNumId w:val="10"/>
  </w:num>
  <w:num w:numId="35" w16cid:durableId="276378703">
    <w:abstractNumId w:val="32"/>
  </w:num>
  <w:num w:numId="36" w16cid:durableId="96951934">
    <w:abstractNumId w:val="8"/>
  </w:num>
  <w:num w:numId="37" w16cid:durableId="1101679380">
    <w:abstractNumId w:val="35"/>
  </w:num>
  <w:num w:numId="38" w16cid:durableId="1607032938">
    <w:abstractNumId w:val="19"/>
  </w:num>
  <w:num w:numId="39" w16cid:durableId="1025524603">
    <w:abstractNumId w:val="2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removePersonalInformation/>
  <w:removeDateAndTime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45C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3A3E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5ECB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23E"/>
    <w:rsid w:val="00076386"/>
    <w:rsid w:val="00076D82"/>
    <w:rsid w:val="00081EC2"/>
    <w:rsid w:val="00082154"/>
    <w:rsid w:val="00083800"/>
    <w:rsid w:val="00084A65"/>
    <w:rsid w:val="0008559A"/>
    <w:rsid w:val="00086049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1AB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2B67"/>
    <w:rsid w:val="000D3286"/>
    <w:rsid w:val="000D344D"/>
    <w:rsid w:val="000D40E7"/>
    <w:rsid w:val="000D4F84"/>
    <w:rsid w:val="000D584F"/>
    <w:rsid w:val="000D76BC"/>
    <w:rsid w:val="000D7750"/>
    <w:rsid w:val="000E071E"/>
    <w:rsid w:val="000E0DEE"/>
    <w:rsid w:val="000E181D"/>
    <w:rsid w:val="000E27AA"/>
    <w:rsid w:val="000E288B"/>
    <w:rsid w:val="000E337A"/>
    <w:rsid w:val="000E34FD"/>
    <w:rsid w:val="000E4350"/>
    <w:rsid w:val="000E4376"/>
    <w:rsid w:val="000E4408"/>
    <w:rsid w:val="000E527F"/>
    <w:rsid w:val="000E53AB"/>
    <w:rsid w:val="000E5716"/>
    <w:rsid w:val="000E6337"/>
    <w:rsid w:val="000E7A79"/>
    <w:rsid w:val="000F15B2"/>
    <w:rsid w:val="000F19DE"/>
    <w:rsid w:val="000F2284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009"/>
    <w:rsid w:val="001204DD"/>
    <w:rsid w:val="00122839"/>
    <w:rsid w:val="0012322F"/>
    <w:rsid w:val="001237AC"/>
    <w:rsid w:val="00124E12"/>
    <w:rsid w:val="00124E75"/>
    <w:rsid w:val="00125876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43BF"/>
    <w:rsid w:val="00155BFD"/>
    <w:rsid w:val="00156ABA"/>
    <w:rsid w:val="00157390"/>
    <w:rsid w:val="00160828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07C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D04"/>
    <w:rsid w:val="00192FE6"/>
    <w:rsid w:val="0019360B"/>
    <w:rsid w:val="00193986"/>
    <w:rsid w:val="00193B08"/>
    <w:rsid w:val="00194570"/>
    <w:rsid w:val="0019465D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535"/>
    <w:rsid w:val="001B2762"/>
    <w:rsid w:val="001B36FC"/>
    <w:rsid w:val="001B38EE"/>
    <w:rsid w:val="001B41ED"/>
    <w:rsid w:val="001B4607"/>
    <w:rsid w:val="001B463A"/>
    <w:rsid w:val="001B70B4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1EB1"/>
    <w:rsid w:val="001D22D2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CD0"/>
    <w:rsid w:val="001F4DAC"/>
    <w:rsid w:val="001F5019"/>
    <w:rsid w:val="001F51C5"/>
    <w:rsid w:val="001F65B0"/>
    <w:rsid w:val="001F67AA"/>
    <w:rsid w:val="001F6AFD"/>
    <w:rsid w:val="001F721A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6FEC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1C7A"/>
    <w:rsid w:val="00252C17"/>
    <w:rsid w:val="0025307F"/>
    <w:rsid w:val="00254AE4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08F0"/>
    <w:rsid w:val="002A1062"/>
    <w:rsid w:val="002A2012"/>
    <w:rsid w:val="002A2413"/>
    <w:rsid w:val="002A25A9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0BB"/>
    <w:rsid w:val="002C141D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1AAD"/>
    <w:rsid w:val="002D365F"/>
    <w:rsid w:val="002D51DF"/>
    <w:rsid w:val="002D54A3"/>
    <w:rsid w:val="002D560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17EA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1E3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256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24FD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0381"/>
    <w:rsid w:val="00361412"/>
    <w:rsid w:val="003615CA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1DF7"/>
    <w:rsid w:val="0039241F"/>
    <w:rsid w:val="00392491"/>
    <w:rsid w:val="003935B0"/>
    <w:rsid w:val="00393E44"/>
    <w:rsid w:val="00394301"/>
    <w:rsid w:val="00396107"/>
    <w:rsid w:val="0039747B"/>
    <w:rsid w:val="00397AB6"/>
    <w:rsid w:val="00397ACA"/>
    <w:rsid w:val="003A10C3"/>
    <w:rsid w:val="003A495D"/>
    <w:rsid w:val="003A4A40"/>
    <w:rsid w:val="003A4C7C"/>
    <w:rsid w:val="003A5094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3EAA"/>
    <w:rsid w:val="003B4FAA"/>
    <w:rsid w:val="003B547A"/>
    <w:rsid w:val="003B6EC0"/>
    <w:rsid w:val="003B75B9"/>
    <w:rsid w:val="003B7B1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087"/>
    <w:rsid w:val="003E13E0"/>
    <w:rsid w:val="003E1660"/>
    <w:rsid w:val="003E1CD1"/>
    <w:rsid w:val="003E2A2D"/>
    <w:rsid w:val="003E2A7A"/>
    <w:rsid w:val="003E47D4"/>
    <w:rsid w:val="003E50B9"/>
    <w:rsid w:val="003E536B"/>
    <w:rsid w:val="003E64A9"/>
    <w:rsid w:val="003E7905"/>
    <w:rsid w:val="003F0336"/>
    <w:rsid w:val="003F3FCC"/>
    <w:rsid w:val="003F54D3"/>
    <w:rsid w:val="003F5547"/>
    <w:rsid w:val="003F5C40"/>
    <w:rsid w:val="003F6E12"/>
    <w:rsid w:val="003F6F8B"/>
    <w:rsid w:val="003F75ED"/>
    <w:rsid w:val="004002B7"/>
    <w:rsid w:val="00400F31"/>
    <w:rsid w:val="004023BA"/>
    <w:rsid w:val="0040332B"/>
    <w:rsid w:val="00404306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39F5"/>
    <w:rsid w:val="004241C5"/>
    <w:rsid w:val="00424FA7"/>
    <w:rsid w:val="00425D2C"/>
    <w:rsid w:val="00426A87"/>
    <w:rsid w:val="00427007"/>
    <w:rsid w:val="004309D8"/>
    <w:rsid w:val="004313D1"/>
    <w:rsid w:val="00432110"/>
    <w:rsid w:val="00432131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37F3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277"/>
    <w:rsid w:val="00462490"/>
    <w:rsid w:val="00462AC9"/>
    <w:rsid w:val="00463DC3"/>
    <w:rsid w:val="00465299"/>
    <w:rsid w:val="0046542A"/>
    <w:rsid w:val="00466A0F"/>
    <w:rsid w:val="0046795B"/>
    <w:rsid w:val="004708C0"/>
    <w:rsid w:val="0047115F"/>
    <w:rsid w:val="004715CB"/>
    <w:rsid w:val="00471863"/>
    <w:rsid w:val="00473777"/>
    <w:rsid w:val="004738F2"/>
    <w:rsid w:val="00473A14"/>
    <w:rsid w:val="004745A9"/>
    <w:rsid w:val="00474871"/>
    <w:rsid w:val="00474CA8"/>
    <w:rsid w:val="00474E43"/>
    <w:rsid w:val="00475D5A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53A"/>
    <w:rsid w:val="004B7CE4"/>
    <w:rsid w:val="004C0401"/>
    <w:rsid w:val="004C0634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1E68"/>
    <w:rsid w:val="004D2629"/>
    <w:rsid w:val="004D26B8"/>
    <w:rsid w:val="004D2C2C"/>
    <w:rsid w:val="004D38C2"/>
    <w:rsid w:val="004D3E34"/>
    <w:rsid w:val="004D41DC"/>
    <w:rsid w:val="004D4FBD"/>
    <w:rsid w:val="004D4FC0"/>
    <w:rsid w:val="004D5CE7"/>
    <w:rsid w:val="004D6381"/>
    <w:rsid w:val="004D7DA8"/>
    <w:rsid w:val="004E018F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229A"/>
    <w:rsid w:val="004F236D"/>
    <w:rsid w:val="004F3172"/>
    <w:rsid w:val="004F3B71"/>
    <w:rsid w:val="004F3FE5"/>
    <w:rsid w:val="004F48C2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2CCE"/>
    <w:rsid w:val="00502D57"/>
    <w:rsid w:val="0050318B"/>
    <w:rsid w:val="00503CF2"/>
    <w:rsid w:val="00504311"/>
    <w:rsid w:val="0050485C"/>
    <w:rsid w:val="00504AC6"/>
    <w:rsid w:val="00504D75"/>
    <w:rsid w:val="00505D51"/>
    <w:rsid w:val="00506153"/>
    <w:rsid w:val="005067AC"/>
    <w:rsid w:val="00506801"/>
    <w:rsid w:val="00507EC7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0AEA"/>
    <w:rsid w:val="005518ED"/>
    <w:rsid w:val="00551BC1"/>
    <w:rsid w:val="00552093"/>
    <w:rsid w:val="005534A3"/>
    <w:rsid w:val="00554C49"/>
    <w:rsid w:val="00554E06"/>
    <w:rsid w:val="00554E4B"/>
    <w:rsid w:val="0055519C"/>
    <w:rsid w:val="005554C1"/>
    <w:rsid w:val="00555D3A"/>
    <w:rsid w:val="00555F67"/>
    <w:rsid w:val="00556E32"/>
    <w:rsid w:val="005604F1"/>
    <w:rsid w:val="005606A4"/>
    <w:rsid w:val="005607B8"/>
    <w:rsid w:val="00560CF5"/>
    <w:rsid w:val="00560D05"/>
    <w:rsid w:val="0056272D"/>
    <w:rsid w:val="00562BAB"/>
    <w:rsid w:val="00563047"/>
    <w:rsid w:val="0056308E"/>
    <w:rsid w:val="005638C1"/>
    <w:rsid w:val="00563AA7"/>
    <w:rsid w:val="00563F16"/>
    <w:rsid w:val="0056415C"/>
    <w:rsid w:val="005649BF"/>
    <w:rsid w:val="005650ED"/>
    <w:rsid w:val="00565869"/>
    <w:rsid w:val="00567415"/>
    <w:rsid w:val="00567610"/>
    <w:rsid w:val="00567AD8"/>
    <w:rsid w:val="00570D9F"/>
    <w:rsid w:val="0057185C"/>
    <w:rsid w:val="00571CA8"/>
    <w:rsid w:val="00572947"/>
    <w:rsid w:val="00573138"/>
    <w:rsid w:val="005734A7"/>
    <w:rsid w:val="005746C4"/>
    <w:rsid w:val="00574AD6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4FB"/>
    <w:rsid w:val="00595A8C"/>
    <w:rsid w:val="00595C2C"/>
    <w:rsid w:val="00596BBA"/>
    <w:rsid w:val="00597386"/>
    <w:rsid w:val="005975C4"/>
    <w:rsid w:val="00597ED8"/>
    <w:rsid w:val="005A02D1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B7F23"/>
    <w:rsid w:val="005C1948"/>
    <w:rsid w:val="005C22F9"/>
    <w:rsid w:val="005C263C"/>
    <w:rsid w:val="005C2679"/>
    <w:rsid w:val="005C298C"/>
    <w:rsid w:val="005C4BFB"/>
    <w:rsid w:val="005C5870"/>
    <w:rsid w:val="005C6964"/>
    <w:rsid w:val="005D059A"/>
    <w:rsid w:val="005D07C5"/>
    <w:rsid w:val="005D21B7"/>
    <w:rsid w:val="005D2DAD"/>
    <w:rsid w:val="005D2F42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1023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30A"/>
    <w:rsid w:val="00606A26"/>
    <w:rsid w:val="00607D4A"/>
    <w:rsid w:val="00607D81"/>
    <w:rsid w:val="00610747"/>
    <w:rsid w:val="00610E03"/>
    <w:rsid w:val="0061176E"/>
    <w:rsid w:val="00612509"/>
    <w:rsid w:val="00613837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15A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4E67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A0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371D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34D9"/>
    <w:rsid w:val="006948EF"/>
    <w:rsid w:val="006954A9"/>
    <w:rsid w:val="00696D63"/>
    <w:rsid w:val="006A032F"/>
    <w:rsid w:val="006A0AAF"/>
    <w:rsid w:val="006A0DD3"/>
    <w:rsid w:val="006A146E"/>
    <w:rsid w:val="006A1BEB"/>
    <w:rsid w:val="006A3022"/>
    <w:rsid w:val="006A41AE"/>
    <w:rsid w:val="006A4856"/>
    <w:rsid w:val="006A5474"/>
    <w:rsid w:val="006A564B"/>
    <w:rsid w:val="006A5B42"/>
    <w:rsid w:val="006A60AC"/>
    <w:rsid w:val="006A6DF8"/>
    <w:rsid w:val="006A75F8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B7F80"/>
    <w:rsid w:val="006C1445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3020"/>
    <w:rsid w:val="006D632E"/>
    <w:rsid w:val="006D6C9C"/>
    <w:rsid w:val="006E094A"/>
    <w:rsid w:val="006E12B1"/>
    <w:rsid w:val="006E13D1"/>
    <w:rsid w:val="006E1C65"/>
    <w:rsid w:val="006E37F8"/>
    <w:rsid w:val="006E4D0C"/>
    <w:rsid w:val="006E4D1B"/>
    <w:rsid w:val="006E5B78"/>
    <w:rsid w:val="006E67BA"/>
    <w:rsid w:val="006E699D"/>
    <w:rsid w:val="006E6BA3"/>
    <w:rsid w:val="006F1116"/>
    <w:rsid w:val="006F13A2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2D3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1E2"/>
    <w:rsid w:val="007162AF"/>
    <w:rsid w:val="00716AA6"/>
    <w:rsid w:val="0071705B"/>
    <w:rsid w:val="00720505"/>
    <w:rsid w:val="0072115A"/>
    <w:rsid w:val="007236A3"/>
    <w:rsid w:val="007239B6"/>
    <w:rsid w:val="00723D8E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47AE4"/>
    <w:rsid w:val="00747BE3"/>
    <w:rsid w:val="00751B91"/>
    <w:rsid w:val="00751FC6"/>
    <w:rsid w:val="00752B03"/>
    <w:rsid w:val="00753454"/>
    <w:rsid w:val="00753BB5"/>
    <w:rsid w:val="007544F1"/>
    <w:rsid w:val="00755E4A"/>
    <w:rsid w:val="00756832"/>
    <w:rsid w:val="00757233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59D"/>
    <w:rsid w:val="00780919"/>
    <w:rsid w:val="00781589"/>
    <w:rsid w:val="007820D0"/>
    <w:rsid w:val="007826C8"/>
    <w:rsid w:val="0078377C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219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5EB5"/>
    <w:rsid w:val="007D6F64"/>
    <w:rsid w:val="007E1782"/>
    <w:rsid w:val="007E25AB"/>
    <w:rsid w:val="007E2F41"/>
    <w:rsid w:val="007E44FC"/>
    <w:rsid w:val="007E4779"/>
    <w:rsid w:val="007E5AC2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207FD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497F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6FF9"/>
    <w:rsid w:val="00847C7A"/>
    <w:rsid w:val="008506E1"/>
    <w:rsid w:val="00850D96"/>
    <w:rsid w:val="008515EE"/>
    <w:rsid w:val="00851A8E"/>
    <w:rsid w:val="00851EC7"/>
    <w:rsid w:val="008528D3"/>
    <w:rsid w:val="00853D17"/>
    <w:rsid w:val="00854553"/>
    <w:rsid w:val="00855B86"/>
    <w:rsid w:val="00856D47"/>
    <w:rsid w:val="00857562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37AE"/>
    <w:rsid w:val="00874009"/>
    <w:rsid w:val="00874158"/>
    <w:rsid w:val="008743F3"/>
    <w:rsid w:val="0087444A"/>
    <w:rsid w:val="0087481A"/>
    <w:rsid w:val="00875139"/>
    <w:rsid w:val="00875410"/>
    <w:rsid w:val="00880B7D"/>
    <w:rsid w:val="00880EDF"/>
    <w:rsid w:val="008811FD"/>
    <w:rsid w:val="0088208D"/>
    <w:rsid w:val="00882DE6"/>
    <w:rsid w:val="00883A20"/>
    <w:rsid w:val="00883D4D"/>
    <w:rsid w:val="00883F1E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58B3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1D45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53D4"/>
    <w:rsid w:val="008D6541"/>
    <w:rsid w:val="008D7A7F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2769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610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1807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55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51E8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178A"/>
    <w:rsid w:val="00992343"/>
    <w:rsid w:val="00992718"/>
    <w:rsid w:val="0099383D"/>
    <w:rsid w:val="009938B1"/>
    <w:rsid w:val="00996258"/>
    <w:rsid w:val="00996306"/>
    <w:rsid w:val="00996744"/>
    <w:rsid w:val="00997CF4"/>
    <w:rsid w:val="009A1169"/>
    <w:rsid w:val="009A164C"/>
    <w:rsid w:val="009A1651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09A4"/>
    <w:rsid w:val="009F102A"/>
    <w:rsid w:val="009F1360"/>
    <w:rsid w:val="009F151C"/>
    <w:rsid w:val="009F23A5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C71"/>
    <w:rsid w:val="00A07E08"/>
    <w:rsid w:val="00A10D79"/>
    <w:rsid w:val="00A11535"/>
    <w:rsid w:val="00A11E56"/>
    <w:rsid w:val="00A11FFC"/>
    <w:rsid w:val="00A12798"/>
    <w:rsid w:val="00A13A09"/>
    <w:rsid w:val="00A153BE"/>
    <w:rsid w:val="00A15B1B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3E7"/>
    <w:rsid w:val="00A344A5"/>
    <w:rsid w:val="00A346C3"/>
    <w:rsid w:val="00A34D4A"/>
    <w:rsid w:val="00A35F8F"/>
    <w:rsid w:val="00A36155"/>
    <w:rsid w:val="00A3629E"/>
    <w:rsid w:val="00A365AD"/>
    <w:rsid w:val="00A41979"/>
    <w:rsid w:val="00A42A85"/>
    <w:rsid w:val="00A42D07"/>
    <w:rsid w:val="00A44B43"/>
    <w:rsid w:val="00A4503E"/>
    <w:rsid w:val="00A450C0"/>
    <w:rsid w:val="00A45468"/>
    <w:rsid w:val="00A45F7D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4F0"/>
    <w:rsid w:val="00A607CB"/>
    <w:rsid w:val="00A6351F"/>
    <w:rsid w:val="00A63809"/>
    <w:rsid w:val="00A64278"/>
    <w:rsid w:val="00A64A6E"/>
    <w:rsid w:val="00A6519F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176"/>
    <w:rsid w:val="00A86AB5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2AB6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A23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305"/>
    <w:rsid w:val="00AB7806"/>
    <w:rsid w:val="00AC02C1"/>
    <w:rsid w:val="00AC0AB6"/>
    <w:rsid w:val="00AC10AD"/>
    <w:rsid w:val="00AC1E55"/>
    <w:rsid w:val="00AC21BB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4FCC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4E43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0404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17E7"/>
    <w:rsid w:val="00B625CC"/>
    <w:rsid w:val="00B63337"/>
    <w:rsid w:val="00B6369F"/>
    <w:rsid w:val="00B639D7"/>
    <w:rsid w:val="00B6430F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5454"/>
    <w:rsid w:val="00B76A69"/>
    <w:rsid w:val="00B76BCD"/>
    <w:rsid w:val="00B76EE9"/>
    <w:rsid w:val="00B77231"/>
    <w:rsid w:val="00B77880"/>
    <w:rsid w:val="00B77B84"/>
    <w:rsid w:val="00B80D90"/>
    <w:rsid w:val="00B81887"/>
    <w:rsid w:val="00B82613"/>
    <w:rsid w:val="00B828B5"/>
    <w:rsid w:val="00B82ED8"/>
    <w:rsid w:val="00B83E1B"/>
    <w:rsid w:val="00B845D0"/>
    <w:rsid w:val="00B84A80"/>
    <w:rsid w:val="00B84E9C"/>
    <w:rsid w:val="00B84F46"/>
    <w:rsid w:val="00B85522"/>
    <w:rsid w:val="00B87AB1"/>
    <w:rsid w:val="00B90E2A"/>
    <w:rsid w:val="00B90F2A"/>
    <w:rsid w:val="00B9198D"/>
    <w:rsid w:val="00B92C73"/>
    <w:rsid w:val="00B92D25"/>
    <w:rsid w:val="00B93008"/>
    <w:rsid w:val="00B934AE"/>
    <w:rsid w:val="00B9406D"/>
    <w:rsid w:val="00B94BA7"/>
    <w:rsid w:val="00B94E0E"/>
    <w:rsid w:val="00B96413"/>
    <w:rsid w:val="00B97CA3"/>
    <w:rsid w:val="00BA1104"/>
    <w:rsid w:val="00BA1872"/>
    <w:rsid w:val="00BA1913"/>
    <w:rsid w:val="00BA1F6C"/>
    <w:rsid w:val="00BA2BC9"/>
    <w:rsid w:val="00BA4641"/>
    <w:rsid w:val="00BA4A54"/>
    <w:rsid w:val="00BA7205"/>
    <w:rsid w:val="00BA76A9"/>
    <w:rsid w:val="00BB0595"/>
    <w:rsid w:val="00BB2F36"/>
    <w:rsid w:val="00BB3E2B"/>
    <w:rsid w:val="00BB450F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E6CBE"/>
    <w:rsid w:val="00BF0CCF"/>
    <w:rsid w:val="00BF0FC5"/>
    <w:rsid w:val="00BF10BC"/>
    <w:rsid w:val="00BF21AC"/>
    <w:rsid w:val="00BF2E53"/>
    <w:rsid w:val="00BF352A"/>
    <w:rsid w:val="00BF3669"/>
    <w:rsid w:val="00BF3C0D"/>
    <w:rsid w:val="00BF48F5"/>
    <w:rsid w:val="00BF4BC7"/>
    <w:rsid w:val="00BF6252"/>
    <w:rsid w:val="00BF711C"/>
    <w:rsid w:val="00BF748E"/>
    <w:rsid w:val="00BF789B"/>
    <w:rsid w:val="00C03309"/>
    <w:rsid w:val="00C037E0"/>
    <w:rsid w:val="00C048A3"/>
    <w:rsid w:val="00C072FE"/>
    <w:rsid w:val="00C11ADE"/>
    <w:rsid w:val="00C126E0"/>
    <w:rsid w:val="00C128BC"/>
    <w:rsid w:val="00C12BF2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443D"/>
    <w:rsid w:val="00C24FAA"/>
    <w:rsid w:val="00C257B7"/>
    <w:rsid w:val="00C272E8"/>
    <w:rsid w:val="00C301A9"/>
    <w:rsid w:val="00C30ABC"/>
    <w:rsid w:val="00C30B60"/>
    <w:rsid w:val="00C31CFF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142"/>
    <w:rsid w:val="00C5099B"/>
    <w:rsid w:val="00C50A4E"/>
    <w:rsid w:val="00C51C37"/>
    <w:rsid w:val="00C520B1"/>
    <w:rsid w:val="00C522D6"/>
    <w:rsid w:val="00C5252E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61F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2B8A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042"/>
    <w:rsid w:val="00CA5445"/>
    <w:rsid w:val="00CA7E81"/>
    <w:rsid w:val="00CB0007"/>
    <w:rsid w:val="00CB09DA"/>
    <w:rsid w:val="00CB0BD9"/>
    <w:rsid w:val="00CB0EAC"/>
    <w:rsid w:val="00CB1CAC"/>
    <w:rsid w:val="00CB1DE8"/>
    <w:rsid w:val="00CB1E3B"/>
    <w:rsid w:val="00CB1F1D"/>
    <w:rsid w:val="00CB3CB5"/>
    <w:rsid w:val="00CB6795"/>
    <w:rsid w:val="00CB71F8"/>
    <w:rsid w:val="00CC180A"/>
    <w:rsid w:val="00CC26DB"/>
    <w:rsid w:val="00CC300C"/>
    <w:rsid w:val="00CC35AE"/>
    <w:rsid w:val="00CC3DAA"/>
    <w:rsid w:val="00CC475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8A2"/>
    <w:rsid w:val="00CE1D01"/>
    <w:rsid w:val="00CE2323"/>
    <w:rsid w:val="00CE2346"/>
    <w:rsid w:val="00CE283B"/>
    <w:rsid w:val="00CE69FD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DFA"/>
    <w:rsid w:val="00D01EAD"/>
    <w:rsid w:val="00D02CE1"/>
    <w:rsid w:val="00D035B9"/>
    <w:rsid w:val="00D040B7"/>
    <w:rsid w:val="00D060FF"/>
    <w:rsid w:val="00D064E8"/>
    <w:rsid w:val="00D06546"/>
    <w:rsid w:val="00D06572"/>
    <w:rsid w:val="00D065CD"/>
    <w:rsid w:val="00D0724B"/>
    <w:rsid w:val="00D1104F"/>
    <w:rsid w:val="00D12325"/>
    <w:rsid w:val="00D12761"/>
    <w:rsid w:val="00D14487"/>
    <w:rsid w:val="00D15E7E"/>
    <w:rsid w:val="00D16058"/>
    <w:rsid w:val="00D16FDD"/>
    <w:rsid w:val="00D20016"/>
    <w:rsid w:val="00D2078B"/>
    <w:rsid w:val="00D207A7"/>
    <w:rsid w:val="00D2279F"/>
    <w:rsid w:val="00D22AF1"/>
    <w:rsid w:val="00D22E93"/>
    <w:rsid w:val="00D242DA"/>
    <w:rsid w:val="00D247EC"/>
    <w:rsid w:val="00D25E78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1955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7B7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D2D"/>
    <w:rsid w:val="00D71E7F"/>
    <w:rsid w:val="00D71FBA"/>
    <w:rsid w:val="00D7239B"/>
    <w:rsid w:val="00D72B28"/>
    <w:rsid w:val="00D73077"/>
    <w:rsid w:val="00D7359F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87E07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3C1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1E94"/>
    <w:rsid w:val="00DC318A"/>
    <w:rsid w:val="00DC387C"/>
    <w:rsid w:val="00DC3A9D"/>
    <w:rsid w:val="00DC4004"/>
    <w:rsid w:val="00DC4243"/>
    <w:rsid w:val="00DC4F22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151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AC2"/>
    <w:rsid w:val="00E11D7A"/>
    <w:rsid w:val="00E11EEB"/>
    <w:rsid w:val="00E128F2"/>
    <w:rsid w:val="00E13E5A"/>
    <w:rsid w:val="00E13EE4"/>
    <w:rsid w:val="00E16463"/>
    <w:rsid w:val="00E16F82"/>
    <w:rsid w:val="00E17F6F"/>
    <w:rsid w:val="00E20266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0FB"/>
    <w:rsid w:val="00E3250F"/>
    <w:rsid w:val="00E3409E"/>
    <w:rsid w:val="00E34F76"/>
    <w:rsid w:val="00E37BE5"/>
    <w:rsid w:val="00E41A27"/>
    <w:rsid w:val="00E41AB4"/>
    <w:rsid w:val="00E42737"/>
    <w:rsid w:val="00E429AB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466E"/>
    <w:rsid w:val="00E65D15"/>
    <w:rsid w:val="00E66CD8"/>
    <w:rsid w:val="00E67802"/>
    <w:rsid w:val="00E67EE5"/>
    <w:rsid w:val="00E7013A"/>
    <w:rsid w:val="00E72C6B"/>
    <w:rsid w:val="00E73AB7"/>
    <w:rsid w:val="00E74F5D"/>
    <w:rsid w:val="00E75A5E"/>
    <w:rsid w:val="00E76034"/>
    <w:rsid w:val="00E80440"/>
    <w:rsid w:val="00E817E0"/>
    <w:rsid w:val="00E828AC"/>
    <w:rsid w:val="00E82EE4"/>
    <w:rsid w:val="00E831E7"/>
    <w:rsid w:val="00E843B5"/>
    <w:rsid w:val="00E84A3B"/>
    <w:rsid w:val="00E84DCC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5B8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988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48C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AAD"/>
    <w:rsid w:val="00EC7EAF"/>
    <w:rsid w:val="00ED1327"/>
    <w:rsid w:val="00ED27C3"/>
    <w:rsid w:val="00ED2AE2"/>
    <w:rsid w:val="00ED2C5A"/>
    <w:rsid w:val="00ED33AE"/>
    <w:rsid w:val="00ED3775"/>
    <w:rsid w:val="00ED4A6D"/>
    <w:rsid w:val="00ED5158"/>
    <w:rsid w:val="00ED6D4A"/>
    <w:rsid w:val="00ED721A"/>
    <w:rsid w:val="00ED738C"/>
    <w:rsid w:val="00ED7918"/>
    <w:rsid w:val="00ED7FD3"/>
    <w:rsid w:val="00EE0E5D"/>
    <w:rsid w:val="00EE11C2"/>
    <w:rsid w:val="00EE2A61"/>
    <w:rsid w:val="00EE2E0A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E2B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11C3"/>
    <w:rsid w:val="00F31B3A"/>
    <w:rsid w:val="00F33DC8"/>
    <w:rsid w:val="00F34444"/>
    <w:rsid w:val="00F378F1"/>
    <w:rsid w:val="00F4013E"/>
    <w:rsid w:val="00F403A1"/>
    <w:rsid w:val="00F403DB"/>
    <w:rsid w:val="00F4065A"/>
    <w:rsid w:val="00F4275C"/>
    <w:rsid w:val="00F434B2"/>
    <w:rsid w:val="00F43B53"/>
    <w:rsid w:val="00F45693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3FB4"/>
    <w:rsid w:val="00F64279"/>
    <w:rsid w:val="00F657CF"/>
    <w:rsid w:val="00F65808"/>
    <w:rsid w:val="00F6587D"/>
    <w:rsid w:val="00F65F03"/>
    <w:rsid w:val="00F66A00"/>
    <w:rsid w:val="00F66CFB"/>
    <w:rsid w:val="00F70C73"/>
    <w:rsid w:val="00F713A3"/>
    <w:rsid w:val="00F71A8F"/>
    <w:rsid w:val="00F721DD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4F6A"/>
    <w:rsid w:val="00F85691"/>
    <w:rsid w:val="00F87032"/>
    <w:rsid w:val="00F87094"/>
    <w:rsid w:val="00F87AB3"/>
    <w:rsid w:val="00F913DC"/>
    <w:rsid w:val="00F91DDA"/>
    <w:rsid w:val="00F9397A"/>
    <w:rsid w:val="00F93A37"/>
    <w:rsid w:val="00F93C0F"/>
    <w:rsid w:val="00F94182"/>
    <w:rsid w:val="00F9431F"/>
    <w:rsid w:val="00F944D9"/>
    <w:rsid w:val="00F94DB3"/>
    <w:rsid w:val="00F96500"/>
    <w:rsid w:val="00FA1FBC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11FA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D6B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02DA1138"/>
    <w:rsid w:val="10E807B4"/>
    <w:rsid w:val="141204DA"/>
    <w:rsid w:val="16512788"/>
    <w:rsid w:val="19CB0373"/>
    <w:rsid w:val="1A219784"/>
    <w:rsid w:val="32975CEE"/>
    <w:rsid w:val="3E61DC49"/>
    <w:rsid w:val="40B66BA2"/>
    <w:rsid w:val="5021EF0F"/>
    <w:rsid w:val="7071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paragraph" w:customStyle="1" w:styleId="3GPPNormalText">
    <w:name w:val="3GPP Normal Text"/>
    <w:basedOn w:val="BodyText"/>
    <w:link w:val="3GPPNormalTextChar"/>
    <w:qFormat/>
    <w:rsid w:val="00902769"/>
    <w:pPr>
      <w:overflowPunct/>
      <w:autoSpaceDE/>
      <w:autoSpaceDN/>
      <w:adjustRightInd/>
      <w:jc w:val="both"/>
      <w:textAlignment w:val="auto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902769"/>
    <w:rPr>
      <w:rFonts w:ascii="Times New Roman" w:eastAsia="MS Mincho" w:hAnsi="Times New Roman"/>
      <w:sz w:val="22"/>
      <w:szCs w:val="24"/>
      <w:lang w:val="x-none" w:eastAsia="x-none"/>
    </w:rPr>
  </w:style>
  <w:style w:type="character" w:styleId="Mention">
    <w:name w:val="Mention"/>
    <w:basedOn w:val="DefaultParagraphFont"/>
    <w:uiPriority w:val="99"/>
    <w:unhideWhenUsed/>
    <w:rsid w:val="00C048A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1343</Words>
  <Characters>7660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8986</CharactersWithSpaces>
  <SharedDoc>false</SharedDoc>
  <HLinks>
    <vt:vector size="12" baseType="variant">
      <vt:variant>
        <vt:i4>3604555</vt:i4>
      </vt:variant>
      <vt:variant>
        <vt:i4>3</vt:i4>
      </vt:variant>
      <vt:variant>
        <vt:i4>0</vt:i4>
      </vt:variant>
      <vt:variant>
        <vt:i4>5</vt:i4>
      </vt:variant>
      <vt:variant>
        <vt:lpwstr>mailto:jeroen.wigard@nokia.com</vt:lpwstr>
      </vt:variant>
      <vt:variant>
        <vt:lpwstr/>
      </vt:variant>
      <vt:variant>
        <vt:i4>7733269</vt:i4>
      </vt:variant>
      <vt:variant>
        <vt:i4>0</vt:i4>
      </vt:variant>
      <vt:variant>
        <vt:i4>0</vt:i4>
      </vt:variant>
      <vt:variant>
        <vt:i4>5</vt:i4>
      </vt:variant>
      <vt:variant>
        <vt:lpwstr>mailto:frank.frederiksen@nokia.com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2023-09-29T19:44:00Z</dcterms:created>
  <dcterms:modified xsi:type="dcterms:W3CDTF">2023-09-29T19:44:00Z</dcterms:modified>
</cp:coreProperties>
</file>