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8FE5128"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0A71AB">
        <w:rPr>
          <w:bCs/>
          <w:noProof w:val="0"/>
          <w:sz w:val="24"/>
          <w:szCs w:val="24"/>
          <w:lang w:val="de-DE"/>
        </w:rPr>
        <w:t>4</w:t>
      </w:r>
      <w:r w:rsidR="000D2B67">
        <w:rPr>
          <w:bCs/>
          <w:noProof w:val="0"/>
          <w:sz w:val="24"/>
          <w:szCs w:val="24"/>
          <w:lang w:val="de-DE"/>
        </w:rPr>
        <w:t>bis</w:t>
      </w:r>
      <w:r w:rsidR="001348FE" w:rsidRPr="00A1678B">
        <w:rPr>
          <w:bCs/>
          <w:noProof w:val="0"/>
          <w:sz w:val="24"/>
          <w:szCs w:val="24"/>
          <w:lang w:val="de-DE"/>
        </w:rPr>
        <w:tab/>
      </w:r>
      <w:r w:rsidR="00BA1872" w:rsidRPr="00A1678B">
        <w:rPr>
          <w:bCs/>
          <w:noProof w:val="0"/>
          <w:sz w:val="24"/>
          <w:szCs w:val="24"/>
          <w:lang w:val="de-DE"/>
        </w:rPr>
        <w:t>R1-</w:t>
      </w:r>
      <w:r w:rsidR="00191E79" w:rsidRPr="00A1678B">
        <w:rPr>
          <w:bCs/>
          <w:noProof w:val="0"/>
          <w:sz w:val="24"/>
          <w:szCs w:val="24"/>
          <w:lang w:val="de-DE"/>
        </w:rPr>
        <w:t>2</w:t>
      </w:r>
      <w:r w:rsidR="00516E00">
        <w:rPr>
          <w:bCs/>
          <w:noProof w:val="0"/>
          <w:sz w:val="24"/>
          <w:szCs w:val="24"/>
          <w:lang w:val="de-DE"/>
        </w:rPr>
        <w:t>3</w:t>
      </w:r>
      <w:r w:rsidR="00716638">
        <w:rPr>
          <w:bCs/>
          <w:noProof w:val="0"/>
          <w:sz w:val="24"/>
          <w:szCs w:val="24"/>
          <w:lang w:val="de-DE"/>
        </w:rPr>
        <w:t>09736</w:t>
      </w:r>
    </w:p>
    <w:p w14:paraId="30E02940" w14:textId="70EB2D49" w:rsidR="00CA26CE" w:rsidRDefault="000D2B67" w:rsidP="00CA26CE">
      <w:pPr>
        <w:pStyle w:val="Header"/>
        <w:rPr>
          <w:bCs/>
          <w:noProof w:val="0"/>
          <w:sz w:val="24"/>
          <w:szCs w:val="24"/>
        </w:rPr>
      </w:pPr>
      <w:r>
        <w:rPr>
          <w:bCs/>
          <w:noProof w:val="0"/>
          <w:sz w:val="24"/>
          <w:szCs w:val="24"/>
        </w:rPr>
        <w:t>Xiamen</w:t>
      </w:r>
      <w:r w:rsidR="00A604F0">
        <w:rPr>
          <w:bCs/>
          <w:noProof w:val="0"/>
          <w:sz w:val="24"/>
          <w:szCs w:val="24"/>
        </w:rPr>
        <w:t xml:space="preserve">, </w:t>
      </w:r>
      <w:r>
        <w:rPr>
          <w:bCs/>
          <w:noProof w:val="0"/>
          <w:sz w:val="24"/>
          <w:szCs w:val="24"/>
        </w:rPr>
        <w:t>P.R. China</w:t>
      </w:r>
      <w:r w:rsidR="006A60AC">
        <w:rPr>
          <w:bCs/>
          <w:noProof w:val="0"/>
          <w:sz w:val="24"/>
          <w:szCs w:val="24"/>
        </w:rPr>
        <w:t xml:space="preserve">, </w:t>
      </w:r>
      <w:r>
        <w:rPr>
          <w:bCs/>
          <w:noProof w:val="0"/>
          <w:sz w:val="24"/>
          <w:szCs w:val="24"/>
        </w:rPr>
        <w:t>9</w:t>
      </w:r>
      <w:r w:rsidRPr="000D2B67">
        <w:rPr>
          <w:bCs/>
          <w:noProof w:val="0"/>
          <w:sz w:val="24"/>
          <w:szCs w:val="24"/>
          <w:vertAlign w:val="superscript"/>
        </w:rPr>
        <w:t>th</w:t>
      </w:r>
      <w:r>
        <w:rPr>
          <w:bCs/>
          <w:noProof w:val="0"/>
          <w:sz w:val="24"/>
          <w:szCs w:val="24"/>
        </w:rPr>
        <w:t xml:space="preserve"> </w:t>
      </w:r>
      <w:r w:rsidR="00516E00">
        <w:rPr>
          <w:bCs/>
          <w:noProof w:val="0"/>
          <w:sz w:val="24"/>
          <w:szCs w:val="24"/>
        </w:rPr>
        <w:t xml:space="preserve">– </w:t>
      </w:r>
      <w:r>
        <w:rPr>
          <w:bCs/>
          <w:noProof w:val="0"/>
          <w:sz w:val="24"/>
          <w:szCs w:val="24"/>
        </w:rPr>
        <w:t>13</w:t>
      </w:r>
      <w:r w:rsidR="00F56433" w:rsidRPr="00F56433">
        <w:rPr>
          <w:bCs/>
          <w:noProof w:val="0"/>
          <w:sz w:val="24"/>
          <w:szCs w:val="24"/>
          <w:vertAlign w:val="superscript"/>
        </w:rPr>
        <w:t>th</w:t>
      </w:r>
      <w:r w:rsidR="00F56433">
        <w:rPr>
          <w:bCs/>
          <w:noProof w:val="0"/>
          <w:sz w:val="24"/>
          <w:szCs w:val="24"/>
        </w:rPr>
        <w:t xml:space="preserve"> </w:t>
      </w:r>
      <w:proofErr w:type="gramStart"/>
      <w:r>
        <w:rPr>
          <w:bCs/>
          <w:noProof w:val="0"/>
          <w:sz w:val="24"/>
          <w:szCs w:val="24"/>
        </w:rPr>
        <w:t>October</w:t>
      </w:r>
      <w:r w:rsidR="000A71AB">
        <w:rPr>
          <w:bCs/>
          <w:noProof w:val="0"/>
          <w:sz w:val="24"/>
          <w:szCs w:val="24"/>
        </w:rPr>
        <w: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2A7A5F3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934D9">
        <w:rPr>
          <w:rFonts w:cs="Arial"/>
          <w:b/>
          <w:bCs/>
          <w:sz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3C448C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934D9">
        <w:rPr>
          <w:rFonts w:ascii="Arial" w:hAnsi="Arial" w:cs="Arial"/>
          <w:b/>
          <w:bCs/>
          <w:sz w:val="24"/>
        </w:rPr>
        <w:t>Open issues related to coverage enhancements for NR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5FB3082F" w14:textId="77777777" w:rsidR="00D43890" w:rsidRPr="00287A45" w:rsidRDefault="00D43890" w:rsidP="00D43890">
      <w:pPr>
        <w:spacing w:line="276" w:lineRule="auto"/>
        <w:rPr>
          <w:lang w:val="en-US"/>
        </w:rPr>
      </w:pPr>
      <w:bookmarkStart w:id="1" w:name="_Hlk510705081"/>
      <w:r w:rsidRPr="00D14E3D">
        <w:rPr>
          <w:lang w:val="en-US"/>
        </w:rPr>
        <w:t xml:space="preserve">In RAN#94e a new work item on NR NTN (Non-Terrestrial Networks) enhancements was approved </w:t>
      </w:r>
      <w:r>
        <w:fldChar w:fldCharType="begin"/>
      </w:r>
      <w:r w:rsidRPr="00D14E3D">
        <w:rPr>
          <w:lang w:val="en-US"/>
        </w:rPr>
        <w:instrText xml:space="preserve"> REF _Ref100147501 \n \h </w:instrText>
      </w:r>
      <w:r>
        <w:fldChar w:fldCharType="separate"/>
      </w:r>
      <w:r>
        <w:rPr>
          <w:lang w:val="en-US"/>
        </w:rPr>
        <w:t>[1]</w:t>
      </w:r>
      <w:r>
        <w:fldChar w:fldCharType="end"/>
      </w:r>
      <w:r w:rsidRPr="00D14E3D">
        <w:rPr>
          <w:lang w:val="en-US"/>
        </w:rPr>
        <w:t xml:space="preserve">. Among the objectives of the work item, there was a target to specify enhancing features to 17’s NR over NTN operation and, </w:t>
      </w:r>
      <w:proofErr w:type="gramStart"/>
      <w:r w:rsidRPr="00D14E3D">
        <w:rPr>
          <w:lang w:val="en-US"/>
        </w:rPr>
        <w:t>in particular for</w:t>
      </w:r>
      <w:proofErr w:type="gramEnd"/>
      <w:r w:rsidRPr="00D14E3D">
        <w:rPr>
          <w:lang w:val="en-US"/>
        </w:rPr>
        <w:t xml:space="preserve"> coverage enhancements, the objective description is as follows:</w:t>
      </w:r>
    </w:p>
    <w:tbl>
      <w:tblPr>
        <w:tblStyle w:val="TableGrid"/>
        <w:tblW w:w="0" w:type="auto"/>
        <w:tblLook w:val="04A0" w:firstRow="1" w:lastRow="0" w:firstColumn="1" w:lastColumn="0" w:noHBand="0" w:noVBand="1"/>
      </w:tblPr>
      <w:tblGrid>
        <w:gridCol w:w="9629"/>
      </w:tblGrid>
      <w:tr w:rsidR="00D43890" w:rsidRPr="00D14E3D" w14:paraId="21EBB9AC" w14:textId="77777777" w:rsidTr="00343EA1">
        <w:tc>
          <w:tcPr>
            <w:tcW w:w="9629" w:type="dxa"/>
          </w:tcPr>
          <w:p w14:paraId="724DDC92" w14:textId="77777777" w:rsidR="00D43890" w:rsidRPr="00D14E3D"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4.1.1</w:t>
            </w:r>
            <w:r w:rsidRPr="00D14E3D">
              <w:rPr>
                <w:rStyle w:val="tabchar"/>
                <w:rFonts w:ascii="Calibri" w:hAnsi="Calibri" w:cs="Calibri"/>
                <w:sz w:val="20"/>
                <w:szCs w:val="20"/>
              </w:rPr>
              <w:t xml:space="preserve"> </w:t>
            </w:r>
            <w:r>
              <w:rPr>
                <w:rStyle w:val="normaltextrun"/>
                <w:sz w:val="20"/>
                <w:szCs w:val="20"/>
              </w:rPr>
              <w:t>Coverage enhancement</w:t>
            </w:r>
            <w:r w:rsidRPr="00D14E3D">
              <w:rPr>
                <w:rStyle w:val="eop"/>
                <w:sz w:val="20"/>
                <w:szCs w:val="20"/>
              </w:rPr>
              <w:t> </w:t>
            </w:r>
          </w:p>
          <w:p w14:paraId="3013C3A7" w14:textId="77777777" w:rsidR="00D43890" w:rsidRPr="00D14E3D" w:rsidRDefault="00D43890" w:rsidP="00343EA1">
            <w:pPr>
              <w:pStyle w:val="paragraph"/>
              <w:spacing w:before="0" w:beforeAutospacing="0" w:after="0" w:afterAutospacing="0"/>
              <w:textAlignment w:val="baseline"/>
              <w:rPr>
                <w:rFonts w:ascii="Segoe UI" w:hAnsi="Segoe UI" w:cs="Segoe UI"/>
                <w:sz w:val="18"/>
                <w:szCs w:val="18"/>
              </w:rPr>
            </w:pPr>
            <w:r w:rsidRPr="00D14E3D">
              <w:rPr>
                <w:rStyle w:val="eop"/>
                <w:sz w:val="20"/>
                <w:szCs w:val="20"/>
              </w:rPr>
              <w:t> </w:t>
            </w:r>
          </w:p>
          <w:p w14:paraId="0145A5D4"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287A45">
              <w:rPr>
                <w:rStyle w:val="normaltextrun"/>
                <w:sz w:val="20"/>
                <w:szCs w:val="20"/>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w:t>
            </w:r>
            <w:r>
              <w:rPr>
                <w:rStyle w:val="normaltextrun"/>
                <w:sz w:val="20"/>
                <w:szCs w:val="20"/>
              </w:rPr>
              <w:t xml:space="preserve">The evaluation should also take into account any related </w:t>
            </w:r>
            <w:proofErr w:type="gramStart"/>
            <w:r>
              <w:rPr>
                <w:rStyle w:val="normaltextrun"/>
                <w:sz w:val="20"/>
                <w:szCs w:val="20"/>
              </w:rPr>
              <w:t>regulatory</w:t>
            </w:r>
            <w:proofErr w:type="gramEnd"/>
            <w:r w:rsidRPr="004718E6">
              <w:rPr>
                <w:rStyle w:val="eop"/>
                <w:sz w:val="20"/>
                <w:szCs w:val="20"/>
              </w:rPr>
              <w:t> </w:t>
            </w:r>
          </w:p>
          <w:p w14:paraId="67F7666B"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requirements, e.g., ITU limitation of power flux density.</w:t>
            </w:r>
            <w:r w:rsidRPr="004718E6">
              <w:rPr>
                <w:rStyle w:val="eop"/>
                <w:sz w:val="20"/>
                <w:szCs w:val="20"/>
              </w:rPr>
              <w:t> </w:t>
            </w:r>
          </w:p>
          <w:p w14:paraId="1920FDC0"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21B37CC1"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Have a 1-TU 6-month study phase focusing on the following (to derive clear &amp; limited scope):</w:t>
            </w:r>
            <w:r w:rsidRPr="004718E6">
              <w:rPr>
                <w:rStyle w:val="eop"/>
                <w:sz w:val="20"/>
                <w:szCs w:val="20"/>
              </w:rPr>
              <w:t> </w:t>
            </w:r>
          </w:p>
          <w:p w14:paraId="7DC5AEF5"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23D5EBB6" w14:textId="77777777" w:rsidR="00D43890" w:rsidRPr="00287A45" w:rsidRDefault="00D43890" w:rsidP="00D43890">
            <w:pPr>
              <w:pStyle w:val="paragraph"/>
              <w:numPr>
                <w:ilvl w:val="0"/>
                <w:numId w:val="35"/>
              </w:numPr>
              <w:spacing w:before="0" w:beforeAutospacing="0" w:after="0" w:afterAutospacing="0" w:line="259" w:lineRule="auto"/>
              <w:ind w:left="1080" w:firstLine="0"/>
              <w:textAlignment w:val="baseline"/>
              <w:rPr>
                <w:sz w:val="22"/>
                <w:szCs w:val="22"/>
              </w:rPr>
            </w:pPr>
            <w:r w:rsidRPr="00287A45">
              <w:rPr>
                <w:rStyle w:val="normaltextrun"/>
                <w:sz w:val="20"/>
                <w:szCs w:val="20"/>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287A45">
              <w:rPr>
                <w:rStyle w:val="normaltextrun"/>
                <w:sz w:val="20"/>
                <w:szCs w:val="20"/>
              </w:rPr>
              <w:t>1,RAN</w:t>
            </w:r>
            <w:proofErr w:type="gramEnd"/>
            <w:r w:rsidRPr="00287A45">
              <w:rPr>
                <w:rStyle w:val="normaltextrun"/>
                <w:sz w:val="20"/>
                <w:szCs w:val="20"/>
              </w:rPr>
              <w:t>2,RAN4]</w:t>
            </w:r>
            <w:r w:rsidRPr="00D14E3D">
              <w:rPr>
                <w:rStyle w:val="eop"/>
                <w:sz w:val="20"/>
                <w:szCs w:val="20"/>
              </w:rPr>
              <w:t> </w:t>
            </w:r>
          </w:p>
          <w:p w14:paraId="60C05E96" w14:textId="77777777" w:rsidR="00D43890" w:rsidRPr="004718E6" w:rsidRDefault="00D43890" w:rsidP="00D43890">
            <w:pPr>
              <w:pStyle w:val="paragraph"/>
              <w:numPr>
                <w:ilvl w:val="0"/>
                <w:numId w:val="36"/>
              </w:numPr>
              <w:spacing w:before="0" w:beforeAutospacing="0" w:after="0" w:afterAutospacing="0" w:line="259" w:lineRule="auto"/>
              <w:ind w:left="1800" w:firstLine="0"/>
              <w:textAlignment w:val="baseline"/>
              <w:rPr>
                <w:sz w:val="22"/>
                <w:szCs w:val="22"/>
              </w:rPr>
            </w:pPr>
            <w:r w:rsidRPr="269D560A">
              <w:rPr>
                <w:rStyle w:val="normaltextrun"/>
                <w:sz w:val="20"/>
                <w:szCs w:val="20"/>
              </w:rPr>
              <w:t>VoIP and low-data rate services for commercial handset terminals</w:t>
            </w:r>
            <w:r w:rsidRPr="004718E6">
              <w:rPr>
                <w:rStyle w:val="eop"/>
                <w:sz w:val="20"/>
                <w:szCs w:val="20"/>
              </w:rPr>
              <w:t> </w:t>
            </w:r>
          </w:p>
          <w:p w14:paraId="4EF9868B"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55AB6B78"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The following items are shown as examples of areas to consider in the next step of the study. The actual items for study will be based on the evaluation of coverage issues specific to NTN identified above.</w:t>
            </w:r>
            <w:r w:rsidRPr="004718E6">
              <w:rPr>
                <w:rStyle w:val="eop"/>
                <w:sz w:val="20"/>
                <w:szCs w:val="20"/>
              </w:rPr>
              <w:t> </w:t>
            </w:r>
          </w:p>
          <w:p w14:paraId="2C46C6CB"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32451850" w14:textId="77777777" w:rsidR="00D43890" w:rsidRPr="00287A45" w:rsidRDefault="00D43890" w:rsidP="00D43890">
            <w:pPr>
              <w:pStyle w:val="paragraph"/>
              <w:numPr>
                <w:ilvl w:val="0"/>
                <w:numId w:val="37"/>
              </w:numPr>
              <w:spacing w:before="0" w:beforeAutospacing="0" w:after="0" w:afterAutospacing="0" w:line="259" w:lineRule="auto"/>
              <w:ind w:left="1080" w:firstLine="0"/>
              <w:textAlignment w:val="baseline"/>
              <w:rPr>
                <w:sz w:val="22"/>
                <w:szCs w:val="22"/>
              </w:rPr>
            </w:pPr>
            <w:r w:rsidRPr="00287A45">
              <w:rPr>
                <w:rStyle w:val="normaltextrun"/>
                <w:sz w:val="20"/>
                <w:szCs w:val="20"/>
              </w:rPr>
              <w:t xml:space="preserve">NTN-specific repetitions enhancements beyond techniques covered in Rel-17 </w:t>
            </w:r>
            <w:proofErr w:type="spellStart"/>
            <w:r w:rsidRPr="00287A45">
              <w:rPr>
                <w:rStyle w:val="normaltextrun"/>
                <w:sz w:val="20"/>
                <w:szCs w:val="20"/>
              </w:rPr>
              <w:t>CovEnh</w:t>
            </w:r>
            <w:proofErr w:type="spellEnd"/>
            <w:r w:rsidRPr="00287A45">
              <w:rPr>
                <w:rStyle w:val="normaltextrun"/>
                <w:sz w:val="20"/>
                <w:szCs w:val="20"/>
              </w:rPr>
              <w:t xml:space="preserve"> WI for the relevant </w:t>
            </w:r>
            <w:proofErr w:type="gramStart"/>
            <w:r w:rsidRPr="00287A45">
              <w:rPr>
                <w:rStyle w:val="normaltextrun"/>
                <w:sz w:val="20"/>
                <w:szCs w:val="20"/>
              </w:rPr>
              <w:t>channels</w:t>
            </w:r>
            <w:proofErr w:type="gramEnd"/>
            <w:r w:rsidRPr="004718E6">
              <w:rPr>
                <w:rStyle w:val="eop"/>
                <w:sz w:val="20"/>
                <w:szCs w:val="20"/>
              </w:rPr>
              <w:t> </w:t>
            </w:r>
          </w:p>
          <w:p w14:paraId="1FC2823E" w14:textId="77777777" w:rsidR="00D43890" w:rsidRPr="004718E6" w:rsidRDefault="00D43890" w:rsidP="00D43890">
            <w:pPr>
              <w:pStyle w:val="paragraph"/>
              <w:numPr>
                <w:ilvl w:val="0"/>
                <w:numId w:val="37"/>
              </w:numPr>
              <w:spacing w:before="0" w:beforeAutospacing="0" w:after="0" w:afterAutospacing="0" w:line="259" w:lineRule="auto"/>
              <w:ind w:left="1080" w:firstLine="0"/>
              <w:textAlignment w:val="baseline"/>
              <w:rPr>
                <w:sz w:val="22"/>
                <w:szCs w:val="22"/>
              </w:rPr>
            </w:pPr>
            <w:r w:rsidRPr="269D560A">
              <w:rPr>
                <w:rStyle w:val="normaltextrun"/>
                <w:sz w:val="20"/>
                <w:szCs w:val="20"/>
              </w:rPr>
              <w:t xml:space="preserve">NTN-specific techniques for </w:t>
            </w:r>
            <w:r w:rsidRPr="00F444C0">
              <w:rPr>
                <w:rStyle w:val="normaltextrun"/>
                <w:b/>
                <w:sz w:val="20"/>
                <w:szCs w:val="20"/>
              </w:rPr>
              <w:t>i</w:t>
            </w:r>
            <w:r w:rsidRPr="269D560A">
              <w:rPr>
                <w:rStyle w:val="normaltextrun"/>
                <w:sz w:val="20"/>
                <w:szCs w:val="20"/>
              </w:rPr>
              <w:t>mproved diversity and/or reduced polarization loss</w:t>
            </w:r>
            <w:r w:rsidRPr="004718E6">
              <w:rPr>
                <w:rStyle w:val="eop"/>
                <w:sz w:val="20"/>
                <w:szCs w:val="20"/>
              </w:rPr>
              <w:t> </w:t>
            </w:r>
          </w:p>
          <w:p w14:paraId="040B3B73" w14:textId="77777777" w:rsidR="00D43890" w:rsidRPr="004718E6" w:rsidRDefault="00D43890" w:rsidP="00D43890">
            <w:pPr>
              <w:pStyle w:val="paragraph"/>
              <w:numPr>
                <w:ilvl w:val="0"/>
                <w:numId w:val="37"/>
              </w:numPr>
              <w:spacing w:before="0" w:beforeAutospacing="0" w:after="0" w:afterAutospacing="0" w:line="259" w:lineRule="auto"/>
              <w:ind w:left="1080" w:firstLine="0"/>
              <w:textAlignment w:val="baseline"/>
              <w:rPr>
                <w:sz w:val="22"/>
                <w:szCs w:val="22"/>
              </w:rPr>
            </w:pPr>
            <w:r w:rsidRPr="269D560A">
              <w:rPr>
                <w:rStyle w:val="normaltextrun"/>
                <w:sz w:val="20"/>
                <w:szCs w:val="20"/>
              </w:rPr>
              <w:t>Improved performance of low-rate codecs in link budget limited situation including reducing RAN protocol overhead for</w:t>
            </w:r>
            <w:r w:rsidRPr="00F444C0">
              <w:rPr>
                <w:rStyle w:val="normaltextrun"/>
                <w:b/>
                <w:sz w:val="20"/>
                <w:szCs w:val="20"/>
              </w:rPr>
              <w:t xml:space="preserve"> </w:t>
            </w:r>
            <w:proofErr w:type="spellStart"/>
            <w:r w:rsidRPr="269D560A">
              <w:rPr>
                <w:rStyle w:val="normaltextrun"/>
                <w:sz w:val="20"/>
                <w:szCs w:val="20"/>
              </w:rPr>
              <w:t>VoNR</w:t>
            </w:r>
            <w:proofErr w:type="spellEnd"/>
            <w:r w:rsidRPr="004718E6">
              <w:rPr>
                <w:rStyle w:val="eop"/>
                <w:sz w:val="20"/>
                <w:szCs w:val="20"/>
              </w:rPr>
              <w:t> </w:t>
            </w:r>
          </w:p>
          <w:p w14:paraId="3DF463B9" w14:textId="77777777" w:rsidR="00D43890" w:rsidRPr="004718E6" w:rsidRDefault="00D43890" w:rsidP="00D43890">
            <w:pPr>
              <w:pStyle w:val="paragraph"/>
              <w:numPr>
                <w:ilvl w:val="0"/>
                <w:numId w:val="32"/>
              </w:numPr>
              <w:spacing w:before="0" w:beforeAutospacing="0" w:after="0" w:afterAutospacing="0" w:line="259" w:lineRule="auto"/>
              <w:ind w:left="1800" w:firstLine="0"/>
              <w:textAlignment w:val="baseline"/>
              <w:rPr>
                <w:sz w:val="22"/>
                <w:szCs w:val="22"/>
              </w:rPr>
            </w:pPr>
            <w:r>
              <w:rPr>
                <w:rStyle w:val="normaltextrun"/>
                <w:sz w:val="20"/>
                <w:szCs w:val="20"/>
              </w:rPr>
              <w:t>NOTE: Intent is not to introduce a new codec.</w:t>
            </w:r>
            <w:r w:rsidRPr="004718E6">
              <w:rPr>
                <w:rStyle w:val="eop"/>
                <w:sz w:val="20"/>
                <w:szCs w:val="20"/>
              </w:rPr>
              <w:t> </w:t>
            </w:r>
          </w:p>
          <w:p w14:paraId="63A28BD8"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6DDBBCED"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RAN to determine by RAN#97 (for RAN1 items) and RAN#98 (for RAN2 items) whether the study phase has identified any need for NTN-specific coverage enhancements in Rel-18. If needed, the set of NTN-specific work item objectives will be updated.</w:t>
            </w:r>
            <w:r w:rsidRPr="004718E6">
              <w:rPr>
                <w:rStyle w:val="eop"/>
                <w:sz w:val="20"/>
                <w:szCs w:val="20"/>
              </w:rPr>
              <w:t> </w:t>
            </w:r>
          </w:p>
        </w:tc>
      </w:tr>
    </w:tbl>
    <w:p w14:paraId="6B3ED2C6" w14:textId="77777777" w:rsidR="00D43890" w:rsidRPr="004718E6" w:rsidRDefault="00D43890" w:rsidP="00D43890">
      <w:pPr>
        <w:spacing w:line="276" w:lineRule="auto"/>
      </w:pPr>
    </w:p>
    <w:p w14:paraId="6428E738" w14:textId="77777777" w:rsidR="00D43890" w:rsidRPr="00287A45" w:rsidRDefault="00D43890" w:rsidP="00D43890">
      <w:pPr>
        <w:spacing w:line="276" w:lineRule="auto"/>
        <w:rPr>
          <w:lang w:val="en-US"/>
        </w:rPr>
      </w:pPr>
      <w:r w:rsidRPr="00D14E3D">
        <w:rPr>
          <w:lang w:val="en-US"/>
        </w:rPr>
        <w:t xml:space="preserve">In RAN #97-e, the same WID has been revised into </w:t>
      </w:r>
      <w:r>
        <w:fldChar w:fldCharType="begin"/>
      </w:r>
      <w:r w:rsidRPr="00D14E3D">
        <w:rPr>
          <w:lang w:val="en-US"/>
        </w:rPr>
        <w:instrText xml:space="preserve"> REF _Ref115438125 \r \h </w:instrText>
      </w:r>
      <w:r>
        <w:fldChar w:fldCharType="separate"/>
      </w:r>
      <w:r>
        <w:rPr>
          <w:lang w:val="en-US"/>
        </w:rPr>
        <w:t>[2]</w:t>
      </w:r>
      <w:r>
        <w:fldChar w:fldCharType="end"/>
      </w:r>
      <w:r w:rsidRPr="00D14E3D">
        <w:rPr>
          <w:lang w:val="en-US"/>
        </w:rPr>
        <w:t xml:space="preserve"> defining, among others, the refined objectives of the coverage enhancements part as follows:</w:t>
      </w:r>
    </w:p>
    <w:tbl>
      <w:tblPr>
        <w:tblStyle w:val="TableGrid"/>
        <w:tblW w:w="0" w:type="auto"/>
        <w:tblLook w:val="04A0" w:firstRow="1" w:lastRow="0" w:firstColumn="1" w:lastColumn="0" w:noHBand="0" w:noVBand="1"/>
      </w:tblPr>
      <w:tblGrid>
        <w:gridCol w:w="9629"/>
      </w:tblGrid>
      <w:tr w:rsidR="00D43890" w:rsidRPr="00287A45" w14:paraId="3F058407" w14:textId="77777777" w:rsidTr="00343EA1">
        <w:tc>
          <w:tcPr>
            <w:tcW w:w="9629" w:type="dxa"/>
          </w:tcPr>
          <w:p w14:paraId="103B41C3" w14:textId="77777777" w:rsidR="00D43890" w:rsidRPr="00376F09" w:rsidRDefault="00D43890" w:rsidP="00343EA1">
            <w:r w:rsidRPr="00376F09">
              <w:rPr>
                <w:lang w:val="en-US"/>
              </w:rPr>
              <w:t>The detailed objectives are for NTN:</w:t>
            </w:r>
          </w:p>
          <w:p w14:paraId="4C569754" w14:textId="77777777" w:rsidR="00D43890" w:rsidRPr="00287A45" w:rsidRDefault="00D43890" w:rsidP="00D43890">
            <w:pPr>
              <w:numPr>
                <w:ilvl w:val="0"/>
                <w:numId w:val="38"/>
              </w:numPr>
              <w:overflowPunct/>
              <w:autoSpaceDE/>
              <w:autoSpaceDN/>
              <w:adjustRightInd/>
              <w:spacing w:after="160" w:line="259" w:lineRule="auto"/>
              <w:textAlignment w:val="auto"/>
              <w:rPr>
                <w:lang w:val="en-US"/>
              </w:rPr>
            </w:pPr>
            <w:r w:rsidRPr="00D14E3D">
              <w:rPr>
                <w:lang w:val="en-US"/>
              </w:rPr>
              <w:lastRenderedPageBreak/>
              <w:t>To specify PUCCH enhancements for Msg4 HARQ-ACK (</w:t>
            </w:r>
            <w:proofErr w:type="gramStart"/>
            <w:r w:rsidRPr="00D14E3D">
              <w:rPr>
                <w:lang w:val="en-US"/>
              </w:rPr>
              <w:t>e.g.</w:t>
            </w:r>
            <w:proofErr w:type="gramEnd"/>
            <w:r w:rsidRPr="00D14E3D">
              <w:rPr>
                <w:lang w:val="en-US"/>
              </w:rPr>
              <w:t xml:space="preserve"> repetition) [RAN1, RAN4]</w:t>
            </w:r>
          </w:p>
          <w:p w14:paraId="30F841EA" w14:textId="77777777" w:rsidR="00D43890" w:rsidRPr="00287A45" w:rsidRDefault="00D43890" w:rsidP="00D43890">
            <w:pPr>
              <w:numPr>
                <w:ilvl w:val="0"/>
                <w:numId w:val="38"/>
              </w:numPr>
              <w:overflowPunct/>
              <w:autoSpaceDE/>
              <w:autoSpaceDN/>
              <w:adjustRightInd/>
              <w:spacing w:after="160" w:line="259" w:lineRule="auto"/>
              <w:textAlignment w:val="auto"/>
              <w:rPr>
                <w:lang w:val="en-US"/>
              </w:rPr>
            </w:pPr>
            <w:r w:rsidRPr="00D14E3D">
              <w:rPr>
                <w:lang w:val="en-US"/>
              </w:rPr>
              <w:t>To study DMRS bundling for PUSCH taking into account NTN-specifics (</w:t>
            </w:r>
            <w:proofErr w:type="gramStart"/>
            <w:r w:rsidRPr="00D14E3D">
              <w:rPr>
                <w:lang w:val="en-US"/>
              </w:rPr>
              <w:t>e.g.</w:t>
            </w:r>
            <w:proofErr w:type="gramEnd"/>
            <w:r w:rsidRPr="00D14E3D">
              <w:rPr>
                <w:lang w:val="en-US"/>
              </w:rPr>
              <w:t xml:space="preserve"> time-frequency pre-compensation) and, if necessary, specify enhancements to the Rel-17 procedures [RAN1]</w:t>
            </w:r>
          </w:p>
        </w:tc>
      </w:tr>
    </w:tbl>
    <w:p w14:paraId="51A6C819" w14:textId="77777777" w:rsidR="00D43890" w:rsidRPr="00287A45" w:rsidRDefault="00D43890" w:rsidP="00D43890">
      <w:pPr>
        <w:spacing w:line="276" w:lineRule="auto"/>
        <w:rPr>
          <w:lang w:val="en-US"/>
        </w:rPr>
      </w:pPr>
    </w:p>
    <w:p w14:paraId="065752D5" w14:textId="77777777" w:rsidR="00D43890" w:rsidRDefault="00D43890" w:rsidP="00D43890">
      <w:pPr>
        <w:spacing w:line="276" w:lineRule="auto"/>
        <w:rPr>
          <w:lang w:val="en-US"/>
        </w:rPr>
      </w:pPr>
      <w:r w:rsidRPr="00D14E3D">
        <w:rPr>
          <w:lang w:val="en-US"/>
        </w:rPr>
        <w:t xml:space="preserve">with a further agreement that the normative work would start already from RAN1 #110bis-e. </w:t>
      </w:r>
    </w:p>
    <w:p w14:paraId="1174D7D3" w14:textId="63412E46" w:rsidR="00D43890" w:rsidRPr="00287A45" w:rsidRDefault="00D43890" w:rsidP="00D43890">
      <w:pPr>
        <w:spacing w:line="276" w:lineRule="auto"/>
        <w:rPr>
          <w:lang w:val="en-US"/>
        </w:rPr>
      </w:pPr>
      <w:r>
        <w:rPr>
          <w:lang w:val="en-US"/>
        </w:rPr>
        <w:t>In this contribution we discuss the remaining open issue</w:t>
      </w:r>
      <w:r w:rsidR="00B20282">
        <w:rPr>
          <w:lang w:val="en-US"/>
        </w:rPr>
        <w:t>s</w:t>
      </w:r>
      <w:r>
        <w:rPr>
          <w:lang w:val="en-US"/>
        </w:rPr>
        <w:t xml:space="preserve"> on PUCCH repetition for Msg4 HARQ-ACK.</w:t>
      </w:r>
    </w:p>
    <w:p w14:paraId="71230483" w14:textId="72F9C930" w:rsidR="00305297" w:rsidRDefault="007820D0" w:rsidP="00A23DCA">
      <w:pPr>
        <w:pStyle w:val="Heading1"/>
      </w:pPr>
      <w:r>
        <w:t>Discussion</w:t>
      </w:r>
    </w:p>
    <w:bookmarkEnd w:id="1"/>
    <w:p w14:paraId="22571EBD" w14:textId="77777777" w:rsidR="000B5C4A" w:rsidRDefault="000B5C4A" w:rsidP="000B5C4A">
      <w:pPr>
        <w:pStyle w:val="Heading2"/>
        <w:rPr>
          <w:rFonts w:eastAsia="Arial" w:cs="Arial"/>
          <w:szCs w:val="32"/>
        </w:rPr>
      </w:pPr>
      <w:r w:rsidRPr="014CDA43">
        <w:rPr>
          <w:rFonts w:eastAsia="Arial" w:cs="Arial"/>
          <w:szCs w:val="32"/>
        </w:rPr>
        <w:t>PUCCH for the HARQ-ACK of the Msg4</w:t>
      </w:r>
    </w:p>
    <w:p w14:paraId="0342EEFD" w14:textId="3E440B32" w:rsidR="000B5C4A" w:rsidRPr="00F6672E" w:rsidRDefault="000B5C4A" w:rsidP="000B5C4A">
      <w:r>
        <w:t>In RAN1 #114, the following was agreed for the PUCCH repetitions for Msg4 HARQ-ACK:</w:t>
      </w:r>
    </w:p>
    <w:tbl>
      <w:tblPr>
        <w:tblStyle w:val="TableGrid"/>
        <w:tblW w:w="0" w:type="auto"/>
        <w:tblLook w:val="04A0" w:firstRow="1" w:lastRow="0" w:firstColumn="1" w:lastColumn="0" w:noHBand="0" w:noVBand="1"/>
      </w:tblPr>
      <w:tblGrid>
        <w:gridCol w:w="9629"/>
      </w:tblGrid>
      <w:tr w:rsidR="000B5C4A" w:rsidRPr="000B5C4A" w14:paraId="37F62708" w14:textId="77777777" w:rsidTr="00343EA1">
        <w:tc>
          <w:tcPr>
            <w:tcW w:w="9629" w:type="dxa"/>
          </w:tcPr>
          <w:p w14:paraId="36E555F2" w14:textId="77777777" w:rsidR="000B5C4A" w:rsidRPr="000B5C4A" w:rsidRDefault="000B5C4A" w:rsidP="000B5C4A">
            <w:pPr>
              <w:pStyle w:val="paragraph"/>
              <w:spacing w:before="0" w:beforeAutospacing="0" w:after="0" w:afterAutospacing="0"/>
              <w:textAlignment w:val="baseline"/>
              <w:rPr>
                <w:rFonts w:ascii="Segoe UI" w:hAnsi="Segoe UI" w:cs="Segoe UI"/>
                <w:sz w:val="22"/>
                <w:szCs w:val="22"/>
              </w:rPr>
            </w:pPr>
            <w:r w:rsidRPr="000B5C4A">
              <w:rPr>
                <w:rStyle w:val="normaltextrun"/>
                <w:rFonts w:ascii="Times" w:hAnsi="Times" w:cs="Times"/>
                <w:color w:val="001135"/>
                <w:position w:val="-1"/>
                <w:sz w:val="22"/>
                <w:szCs w:val="22"/>
                <w:highlight w:val="green"/>
                <w:lang w:val="en-GB"/>
              </w:rPr>
              <w:t>Agreement</w:t>
            </w:r>
            <w:r w:rsidRPr="000B5C4A">
              <w:rPr>
                <w:rStyle w:val="eop"/>
                <w:rFonts w:ascii="Times" w:hAnsi="Times" w:cs="Times"/>
                <w:color w:val="001135"/>
                <w:sz w:val="22"/>
                <w:szCs w:val="22"/>
              </w:rPr>
              <w:t>​</w:t>
            </w:r>
          </w:p>
          <w:p w14:paraId="171EF251" w14:textId="77777777" w:rsidR="000B5C4A" w:rsidRPr="000B5C4A" w:rsidRDefault="000B5C4A" w:rsidP="000B5C4A">
            <w:pPr>
              <w:pStyle w:val="paragraph"/>
              <w:spacing w:before="0" w:beforeAutospacing="0" w:after="0" w:afterAutospacing="0"/>
              <w:jc w:val="both"/>
              <w:textAlignment w:val="baseline"/>
              <w:rPr>
                <w:rFonts w:ascii="Segoe UI" w:hAnsi="Segoe UI" w:cs="Segoe UI"/>
                <w:sz w:val="22"/>
                <w:szCs w:val="22"/>
              </w:rPr>
            </w:pPr>
            <w:r w:rsidRPr="000B5C4A">
              <w:rPr>
                <w:rStyle w:val="normaltextrun"/>
                <w:rFonts w:ascii="Times" w:hAnsi="Times" w:cs="Times"/>
                <w:color w:val="001135"/>
                <w:position w:val="-1"/>
                <w:sz w:val="22"/>
                <w:szCs w:val="22"/>
              </w:rPr>
              <w:t>The working assumption at the RAN1#112 meeting is superseded by the following agreement:</w:t>
            </w:r>
            <w:r w:rsidRPr="000B5C4A">
              <w:rPr>
                <w:rStyle w:val="eop"/>
                <w:rFonts w:ascii="Times" w:hAnsi="Times" w:cs="Times"/>
                <w:color w:val="001135"/>
                <w:sz w:val="22"/>
                <w:szCs w:val="22"/>
              </w:rPr>
              <w:t>​</w:t>
            </w:r>
          </w:p>
          <w:p w14:paraId="1942D942" w14:textId="77777777" w:rsidR="000B5C4A" w:rsidRPr="000B5C4A" w:rsidRDefault="000B5C4A" w:rsidP="000B5C4A">
            <w:pPr>
              <w:pStyle w:val="paragraph"/>
              <w:spacing w:before="0" w:beforeAutospacing="0" w:after="0" w:afterAutospacing="0"/>
              <w:textAlignment w:val="baseline"/>
              <w:rPr>
                <w:rFonts w:ascii="Segoe UI" w:hAnsi="Segoe UI" w:cs="Segoe UI"/>
                <w:sz w:val="22"/>
                <w:szCs w:val="22"/>
              </w:rPr>
            </w:pPr>
            <w:r w:rsidRPr="000B5C4A">
              <w:rPr>
                <w:rStyle w:val="normaltextrun"/>
                <w:rFonts w:ascii="Times" w:hAnsi="Times" w:cs="Times"/>
                <w:color w:val="001135"/>
                <w:position w:val="-1"/>
                <w:sz w:val="22"/>
                <w:szCs w:val="22"/>
              </w:rPr>
              <w:t>For PUCCH repetition for Msg4 HARQ-ACK,</w:t>
            </w:r>
            <w:r w:rsidRPr="000B5C4A">
              <w:rPr>
                <w:rStyle w:val="eop"/>
                <w:rFonts w:ascii="Times" w:hAnsi="Times" w:cs="Times"/>
                <w:color w:val="001135"/>
                <w:sz w:val="22"/>
                <w:szCs w:val="22"/>
              </w:rPr>
              <w:t>​</w:t>
            </w:r>
          </w:p>
          <w:p w14:paraId="3495658F" w14:textId="77777777" w:rsidR="000B5C4A" w:rsidRPr="000B5C4A" w:rsidRDefault="000B5C4A" w:rsidP="000B5C4A">
            <w:pPr>
              <w:pStyle w:val="paragraph"/>
              <w:numPr>
                <w:ilvl w:val="0"/>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A RSRP threshold can be configured via SIB when the number of repetitions is configured by SIB.</w:t>
            </w:r>
            <w:r w:rsidRPr="000B5C4A">
              <w:rPr>
                <w:rStyle w:val="eop"/>
                <w:rFonts w:ascii="Times" w:hAnsi="Times" w:cs="Times"/>
                <w:color w:val="001135"/>
                <w:sz w:val="22"/>
                <w:szCs w:val="22"/>
              </w:rPr>
              <w:t>​</w:t>
            </w:r>
          </w:p>
          <w:p w14:paraId="6265FBB5" w14:textId="77777777" w:rsidR="000B5C4A" w:rsidRPr="000B5C4A" w:rsidRDefault="000B5C4A" w:rsidP="000B5C4A">
            <w:pPr>
              <w:pStyle w:val="paragraph"/>
              <w:numPr>
                <w:ilvl w:val="1"/>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If the RSRP threshold is configured,</w:t>
            </w:r>
            <w:r w:rsidRPr="000B5C4A">
              <w:rPr>
                <w:rStyle w:val="eop"/>
                <w:rFonts w:ascii="Times" w:hAnsi="Times" w:cs="Times"/>
                <w:color w:val="001135"/>
                <w:sz w:val="22"/>
                <w:szCs w:val="22"/>
              </w:rPr>
              <w:t>​</w:t>
            </w:r>
          </w:p>
          <w:p w14:paraId="7D764A02" w14:textId="77777777" w:rsidR="000B5C4A" w:rsidRPr="000B5C4A" w:rsidRDefault="000B5C4A" w:rsidP="000B5C4A">
            <w:pPr>
              <w:pStyle w:val="paragraph"/>
              <w:numPr>
                <w:ilvl w:val="2"/>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UE capable of PUCCH repetition for Msg4 HARQ-ACK reports the capability of PUCCH repetition for Msg4 HARQ-ACK only if measured RSRP is lower than the configured RSRP threshold.</w:t>
            </w:r>
            <w:r w:rsidRPr="000B5C4A">
              <w:rPr>
                <w:rStyle w:val="eop"/>
                <w:rFonts w:ascii="Times" w:hAnsi="Times" w:cs="Times"/>
                <w:color w:val="001135"/>
                <w:sz w:val="22"/>
                <w:szCs w:val="22"/>
              </w:rPr>
              <w:t>​</w:t>
            </w:r>
          </w:p>
          <w:p w14:paraId="3E022736" w14:textId="77777777" w:rsidR="000B5C4A" w:rsidRPr="000B5C4A" w:rsidRDefault="000B5C4A" w:rsidP="000B5C4A">
            <w:pPr>
              <w:pStyle w:val="paragraph"/>
              <w:numPr>
                <w:ilvl w:val="1"/>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If the RSRP threshold is not configured,</w:t>
            </w:r>
            <w:r w:rsidRPr="000B5C4A">
              <w:rPr>
                <w:rStyle w:val="eop"/>
                <w:rFonts w:ascii="Times" w:hAnsi="Times" w:cs="Times"/>
                <w:color w:val="001135"/>
                <w:sz w:val="22"/>
                <w:szCs w:val="22"/>
              </w:rPr>
              <w:t>​</w:t>
            </w:r>
          </w:p>
          <w:p w14:paraId="73A71F73" w14:textId="77777777" w:rsidR="000B5C4A" w:rsidRPr="000B5C4A" w:rsidRDefault="000B5C4A" w:rsidP="000B5C4A">
            <w:pPr>
              <w:pStyle w:val="paragraph"/>
              <w:numPr>
                <w:ilvl w:val="2"/>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UE capable of PUCCH repetition for Msg4 HARQ-ACK reports the capability of PUCCH repetition for Msg4 HARQ-ACK</w:t>
            </w:r>
            <w:r w:rsidRPr="000B5C4A">
              <w:rPr>
                <w:rStyle w:val="eop"/>
                <w:rFonts w:ascii="Times" w:hAnsi="Times" w:cs="Times"/>
                <w:color w:val="001135"/>
                <w:sz w:val="22"/>
                <w:szCs w:val="22"/>
              </w:rPr>
              <w:t>​</w:t>
            </w:r>
          </w:p>
          <w:p w14:paraId="6D6E8100" w14:textId="77777777" w:rsidR="000B5C4A" w:rsidRPr="000B5C4A" w:rsidRDefault="000B5C4A" w:rsidP="000B5C4A">
            <w:pPr>
              <w:pStyle w:val="paragraph"/>
              <w:numPr>
                <w:ilvl w:val="1"/>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Alt B: New RSRP threshold is introduced.</w:t>
            </w:r>
            <w:r w:rsidRPr="000B5C4A">
              <w:rPr>
                <w:rStyle w:val="eop"/>
                <w:rFonts w:ascii="Times" w:hAnsi="Times" w:cs="Times"/>
                <w:color w:val="001135"/>
                <w:sz w:val="22"/>
                <w:szCs w:val="22"/>
              </w:rPr>
              <w:t>​</w:t>
            </w:r>
          </w:p>
          <w:p w14:paraId="4357D183" w14:textId="77777777" w:rsidR="000B5C4A" w:rsidRPr="000B5C4A" w:rsidRDefault="000B5C4A" w:rsidP="000B5C4A">
            <w:pPr>
              <w:pStyle w:val="paragraph"/>
              <w:numPr>
                <w:ilvl w:val="2"/>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Note: the same value between the new RSRP threshold and the RSRP threshold for R17 Msg3 repetition can be configured by </w:t>
            </w:r>
            <w:proofErr w:type="spellStart"/>
            <w:r w:rsidRPr="000B5C4A">
              <w:rPr>
                <w:rStyle w:val="spellingerror"/>
                <w:rFonts w:ascii="Times" w:hAnsi="Times" w:cs="Times"/>
                <w:color w:val="001135"/>
                <w:position w:val="-1"/>
                <w:sz w:val="22"/>
                <w:szCs w:val="22"/>
              </w:rPr>
              <w:t>gNB</w:t>
            </w:r>
            <w:proofErr w:type="spellEnd"/>
            <w:r w:rsidRPr="000B5C4A">
              <w:rPr>
                <w:rStyle w:val="normaltextrun"/>
                <w:rFonts w:ascii="Times" w:hAnsi="Times" w:cs="Times"/>
                <w:color w:val="001135"/>
                <w:position w:val="-1"/>
                <w:sz w:val="22"/>
                <w:szCs w:val="22"/>
              </w:rPr>
              <w:t> implementation.</w:t>
            </w:r>
            <w:r w:rsidRPr="000B5C4A">
              <w:rPr>
                <w:rStyle w:val="eop"/>
                <w:rFonts w:ascii="Times" w:hAnsi="Times" w:cs="Times"/>
                <w:color w:val="001135"/>
                <w:sz w:val="22"/>
                <w:szCs w:val="22"/>
              </w:rPr>
              <w:t>​</w:t>
            </w:r>
          </w:p>
          <w:p w14:paraId="1B0D79D1" w14:textId="77777777" w:rsidR="000B5C4A" w:rsidRPr="000B5C4A" w:rsidRDefault="000B5C4A" w:rsidP="000B5C4A">
            <w:pPr>
              <w:pStyle w:val="paragraph"/>
              <w:numPr>
                <w:ilvl w:val="2"/>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The range of RSRP threshold for PUCCH repetition for Msg4 HARQ-ACK is the same as the range of the RSRP threshold for R17 Msg3 repetition.</w:t>
            </w:r>
            <w:r w:rsidRPr="000B5C4A">
              <w:rPr>
                <w:rStyle w:val="eop"/>
                <w:rFonts w:ascii="Times" w:hAnsi="Times" w:cs="Times"/>
                <w:color w:val="001135"/>
                <w:sz w:val="22"/>
                <w:szCs w:val="22"/>
              </w:rPr>
              <w:t>​</w:t>
            </w:r>
          </w:p>
          <w:p w14:paraId="6F06F7A0" w14:textId="77777777" w:rsidR="000B5C4A" w:rsidRPr="000B5C4A" w:rsidRDefault="000B5C4A" w:rsidP="000B5C4A">
            <w:pPr>
              <w:pStyle w:val="paragraph"/>
              <w:numPr>
                <w:ilvl w:val="4"/>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FFS signaling details, </w:t>
            </w:r>
            <w:proofErr w:type="gramStart"/>
            <w:r w:rsidRPr="000B5C4A">
              <w:rPr>
                <w:rStyle w:val="contextualspellingandgrammarerror"/>
                <w:rFonts w:ascii="Times" w:hAnsi="Times" w:cs="Times"/>
                <w:color w:val="001135"/>
                <w:position w:val="-1"/>
                <w:sz w:val="22"/>
                <w:szCs w:val="22"/>
              </w:rPr>
              <w:t>e.g.</w:t>
            </w:r>
            <w:proofErr w:type="gramEnd"/>
            <w:r w:rsidRPr="000B5C4A">
              <w:rPr>
                <w:rStyle w:val="normaltextrun"/>
                <w:rFonts w:ascii="Times" w:hAnsi="Times" w:cs="Times"/>
                <w:color w:val="001135"/>
                <w:position w:val="-1"/>
                <w:sz w:val="22"/>
                <w:szCs w:val="22"/>
              </w:rPr>
              <w:t> </w:t>
            </w:r>
            <w:bookmarkStart w:id="2" w:name="_Hlk146273234"/>
            <w:r w:rsidRPr="000B5C4A">
              <w:rPr>
                <w:rStyle w:val="normaltextrun"/>
                <w:rFonts w:ascii="Times" w:hAnsi="Times" w:cs="Times"/>
                <w:color w:val="001135"/>
                <w:position w:val="-1"/>
                <w:sz w:val="22"/>
                <w:szCs w:val="22"/>
              </w:rPr>
              <w:t>whether RSRP threshold for PUCCH repetition for Msg4 HARQ-ACK is signaled as a relative or absolute value</w:t>
            </w:r>
            <w:r w:rsidRPr="000B5C4A">
              <w:rPr>
                <w:rStyle w:val="eop"/>
                <w:rFonts w:ascii="Times" w:hAnsi="Times" w:cs="Times"/>
                <w:color w:val="001135"/>
                <w:sz w:val="22"/>
                <w:szCs w:val="22"/>
              </w:rPr>
              <w:t>​</w:t>
            </w:r>
            <w:bookmarkEnd w:id="2"/>
          </w:p>
          <w:p w14:paraId="7956B7DF" w14:textId="77777777" w:rsidR="000B5C4A" w:rsidRPr="000B5C4A" w:rsidRDefault="000B5C4A" w:rsidP="000B5C4A">
            <w:pPr>
              <w:pStyle w:val="paragraph"/>
              <w:numPr>
                <w:ilvl w:val="0"/>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Note: UE incapable of PUCCH repetition for Msg4 HARQ-ACK transmits neither repetition request nor capability report</w:t>
            </w:r>
            <w:r w:rsidRPr="000B5C4A">
              <w:rPr>
                <w:rStyle w:val="eop"/>
                <w:rFonts w:ascii="Times" w:hAnsi="Times" w:cs="Times"/>
                <w:color w:val="001135"/>
                <w:sz w:val="22"/>
                <w:szCs w:val="22"/>
              </w:rPr>
              <w:t>​</w:t>
            </w:r>
          </w:p>
          <w:p w14:paraId="09024AA4" w14:textId="717B8A56" w:rsidR="000B5C4A" w:rsidRPr="000B5C4A" w:rsidRDefault="000B5C4A" w:rsidP="000B5C4A">
            <w:pPr>
              <w:pStyle w:val="paragraph"/>
              <w:numPr>
                <w:ilvl w:val="0"/>
                <w:numId w:val="34"/>
              </w:numPr>
              <w:spacing w:before="0" w:beforeAutospacing="0" w:after="0" w:afterAutospacing="0"/>
              <w:textAlignment w:val="baseline"/>
              <w:rPr>
                <w:rFonts w:ascii="Arial" w:hAnsi="Arial" w:cs="Arial"/>
                <w:sz w:val="22"/>
                <w:szCs w:val="22"/>
              </w:rPr>
            </w:pPr>
            <w:r w:rsidRPr="000B5C4A">
              <w:rPr>
                <w:rStyle w:val="normaltextrun"/>
                <w:rFonts w:ascii="Times" w:hAnsi="Times" w:cs="Times"/>
                <w:color w:val="001135"/>
                <w:position w:val="-1"/>
                <w:sz w:val="22"/>
                <w:szCs w:val="22"/>
              </w:rPr>
              <w:t>Note 2: RAN1 considers that there is no difference between “repetition request” and “capability report” in earlier RAN1 agreements</w:t>
            </w:r>
          </w:p>
        </w:tc>
      </w:tr>
    </w:tbl>
    <w:p w14:paraId="7944333F" w14:textId="77777777" w:rsidR="000B5C4A" w:rsidRDefault="000B5C4A" w:rsidP="000B5C4A">
      <w:pPr>
        <w:spacing w:after="160" w:line="257" w:lineRule="auto"/>
        <w:rPr>
          <w:rFonts w:ascii="Calibri" w:eastAsia="Calibri" w:hAnsi="Calibri" w:cs="Calibri"/>
          <w:sz w:val="22"/>
          <w:szCs w:val="22"/>
        </w:rPr>
      </w:pPr>
    </w:p>
    <w:p w14:paraId="486EF3D1" w14:textId="33BCFCF7" w:rsidR="000B5C4A" w:rsidRDefault="000B5C4A" w:rsidP="000B5C4A">
      <w:r>
        <w:t xml:space="preserve">The only FFS point left for this agreement are the signalling details of the RSRP threshold, </w:t>
      </w:r>
      <w:proofErr w:type="gramStart"/>
      <w:r>
        <w:t>i.e.</w:t>
      </w:r>
      <w:proofErr w:type="gramEnd"/>
      <w:r>
        <w:t xml:space="preserve"> </w:t>
      </w:r>
      <w:r w:rsidRPr="000B5C4A">
        <w:t xml:space="preserve">whether RSRP threshold for PUCCH repetition for Msg4 HARQ-ACK is </w:t>
      </w:r>
      <w:proofErr w:type="spellStart"/>
      <w:r w:rsidRPr="000B5C4A">
        <w:t>signaled</w:t>
      </w:r>
      <w:proofErr w:type="spellEnd"/>
      <w:r w:rsidRPr="000B5C4A">
        <w:t xml:space="preserve"> as a relative or absolute value</w:t>
      </w:r>
      <w:r>
        <w:t>. In our view, introducing the threshold as a relative value would generate a lot of extra work in both RAN1 and RAN2 for a relatively</w:t>
      </w:r>
      <w:r w:rsidR="00D738C3">
        <w:t xml:space="preserve"> little gain in terms of signalling overhead. The major point we are concerned about would be to define a range of values for determination of the relative threshold, since such thresholds depend on deployment and network configurations that cannot be easily generalized.</w:t>
      </w:r>
    </w:p>
    <w:p w14:paraId="638C838C" w14:textId="5EB9C942" w:rsidR="000B5C4A" w:rsidRDefault="000B5C4A" w:rsidP="000B5C4A">
      <w:pPr>
        <w:rPr>
          <w:b/>
          <w:bCs/>
        </w:rPr>
      </w:pPr>
      <w:r w:rsidRPr="00F6672E">
        <w:rPr>
          <w:b/>
          <w:bCs/>
        </w:rPr>
        <w:t xml:space="preserve">Proposal </w:t>
      </w:r>
      <w:r w:rsidR="00D738C3">
        <w:rPr>
          <w:b/>
        </w:rPr>
        <w:t>1</w:t>
      </w:r>
      <w:r w:rsidR="004C5D41">
        <w:rPr>
          <w:b/>
        </w:rPr>
        <w:t>:</w:t>
      </w:r>
      <w:r w:rsidRPr="00F6672E">
        <w:rPr>
          <w:b/>
          <w:bCs/>
        </w:rPr>
        <w:t xml:space="preserve"> </w:t>
      </w:r>
      <w:r w:rsidR="00D45CB9">
        <w:rPr>
          <w:b/>
          <w:bCs/>
        </w:rPr>
        <w:t>The R</w:t>
      </w:r>
      <w:r w:rsidR="00D738C3">
        <w:rPr>
          <w:b/>
          <w:bCs/>
        </w:rPr>
        <w:t>SRP threshold for PUCCH repetition for Msg4 HARQ-ACK is signalled as an absolute value</w:t>
      </w:r>
      <w:r>
        <w:rPr>
          <w:b/>
          <w:bCs/>
        </w:rPr>
        <w:t>.</w:t>
      </w:r>
    </w:p>
    <w:p w14:paraId="005B8C61" w14:textId="6F883C96" w:rsidR="0078678A" w:rsidRDefault="0078678A" w:rsidP="000B5C4A">
      <w:r w:rsidRPr="0078678A">
        <w:t xml:space="preserve">In RAN#114, </w:t>
      </w:r>
      <w:r>
        <w:t>the following was further proposed by the FL with respect to dynamic indication of PUCCH repetition factor:</w:t>
      </w:r>
    </w:p>
    <w:tbl>
      <w:tblPr>
        <w:tblStyle w:val="TableGrid"/>
        <w:tblW w:w="0" w:type="auto"/>
        <w:tblLook w:val="04A0" w:firstRow="1" w:lastRow="0" w:firstColumn="1" w:lastColumn="0" w:noHBand="0" w:noVBand="1"/>
      </w:tblPr>
      <w:tblGrid>
        <w:gridCol w:w="9629"/>
      </w:tblGrid>
      <w:tr w:rsidR="0078678A" w14:paraId="7AE688A5" w14:textId="77777777" w:rsidTr="0078678A">
        <w:tc>
          <w:tcPr>
            <w:tcW w:w="9629" w:type="dxa"/>
          </w:tcPr>
          <w:p w14:paraId="2E5905A7" w14:textId="77777777" w:rsidR="0078678A" w:rsidRDefault="0078678A" w:rsidP="0078678A">
            <w:pPr>
              <w:rPr>
                <w:b/>
                <w:szCs w:val="14"/>
                <w:lang w:eastAsia="zh-CN"/>
              </w:rPr>
            </w:pPr>
            <w:r>
              <w:rPr>
                <w:b/>
                <w:szCs w:val="14"/>
                <w:highlight w:val="yellow"/>
                <w:lang w:eastAsia="zh-CN"/>
              </w:rPr>
              <w:t>Proposal 1-2_v0</w:t>
            </w:r>
          </w:p>
          <w:p w14:paraId="283A9616" w14:textId="77777777" w:rsidR="0078678A" w:rsidRDefault="0078678A" w:rsidP="0078678A">
            <w:pPr>
              <w:snapToGrid w:val="0"/>
              <w:rPr>
                <w:rFonts w:eastAsia="Batang"/>
                <w:szCs w:val="16"/>
                <w:lang w:val="en-US"/>
              </w:rPr>
            </w:pPr>
            <w:r>
              <w:rPr>
                <w:rFonts w:eastAsia="Batang"/>
                <w:szCs w:val="16"/>
                <w:lang w:val="en-US"/>
              </w:rPr>
              <w:lastRenderedPageBreak/>
              <w:t xml:space="preserve">With respect to dynamic indication of PUCCH repetition factor by using </w:t>
            </w:r>
            <w:r w:rsidRPr="00510E57">
              <w:rPr>
                <w:rFonts w:ascii="Times" w:eastAsia="DengXian" w:hAnsi="Times"/>
                <w:szCs w:val="16"/>
                <w:lang w:val="en-US"/>
              </w:rPr>
              <w:t>DAI field in DCI format 1_0 with CRC scrambled by TC-RNTI</w:t>
            </w:r>
            <w:r>
              <w:rPr>
                <w:rFonts w:eastAsia="Batang"/>
                <w:szCs w:val="16"/>
                <w:lang w:val="en-US"/>
              </w:rPr>
              <w:t>, one option is down-selected from the following options:</w:t>
            </w:r>
          </w:p>
          <w:p w14:paraId="6A9C893B" w14:textId="77777777" w:rsidR="0078678A" w:rsidRPr="00630767" w:rsidRDefault="0078678A" w:rsidP="0078678A">
            <w:pPr>
              <w:numPr>
                <w:ilvl w:val="0"/>
                <w:numId w:val="31"/>
              </w:numPr>
              <w:overflowPunct/>
              <w:autoSpaceDE/>
              <w:autoSpaceDN/>
              <w:adjustRightInd/>
              <w:snapToGrid w:val="0"/>
              <w:spacing w:after="0"/>
              <w:ind w:left="720"/>
              <w:textAlignment w:val="auto"/>
              <w:rPr>
                <w:rFonts w:eastAsia="Batang"/>
                <w:szCs w:val="16"/>
                <w:lang w:val="en-US"/>
              </w:rPr>
            </w:pPr>
            <w:r>
              <w:rPr>
                <w:rFonts w:eastAsiaTheme="minorEastAsia" w:hint="eastAsia"/>
                <w:szCs w:val="16"/>
                <w:lang w:val="en-US"/>
              </w:rPr>
              <w:t>O</w:t>
            </w:r>
            <w:r>
              <w:rPr>
                <w:rFonts w:eastAsiaTheme="minorEastAsia"/>
                <w:szCs w:val="16"/>
                <w:lang w:val="en-US"/>
              </w:rPr>
              <w:t xml:space="preserve">ption 1: 2 bits are used regardless of the number of configured </w:t>
            </w:r>
            <w:proofErr w:type="gramStart"/>
            <w:r>
              <w:rPr>
                <w:rFonts w:eastAsiaTheme="minorEastAsia"/>
                <w:szCs w:val="16"/>
                <w:lang w:val="en-US"/>
              </w:rPr>
              <w:t>repetition</w:t>
            </w:r>
            <w:proofErr w:type="gramEnd"/>
            <w:r>
              <w:rPr>
                <w:rFonts w:eastAsiaTheme="minorEastAsia"/>
                <w:szCs w:val="16"/>
                <w:lang w:val="en-US"/>
              </w:rPr>
              <w:t xml:space="preserve"> factors</w:t>
            </w:r>
          </w:p>
          <w:p w14:paraId="124981F7" w14:textId="77777777" w:rsidR="0078678A" w:rsidRPr="00907A8E" w:rsidRDefault="0078678A" w:rsidP="0078678A">
            <w:pPr>
              <w:numPr>
                <w:ilvl w:val="1"/>
                <w:numId w:val="31"/>
              </w:numPr>
              <w:overflowPunct/>
              <w:autoSpaceDE/>
              <w:autoSpaceDN/>
              <w:adjustRightInd/>
              <w:snapToGrid w:val="0"/>
              <w:spacing w:after="0"/>
              <w:textAlignment w:val="auto"/>
              <w:rPr>
                <w:rFonts w:eastAsia="Batang"/>
                <w:szCs w:val="16"/>
                <w:lang w:val="en-US"/>
              </w:rPr>
            </w:pPr>
            <w:r>
              <w:rPr>
                <w:rFonts w:eastAsiaTheme="minorEastAsia" w:hint="eastAsia"/>
                <w:szCs w:val="16"/>
                <w:lang w:val="en-US"/>
              </w:rPr>
              <w:t>O</w:t>
            </w:r>
            <w:r>
              <w:rPr>
                <w:rFonts w:eastAsiaTheme="minorEastAsia"/>
                <w:szCs w:val="16"/>
                <w:lang w:val="en-US"/>
              </w:rPr>
              <w:t xml:space="preserve">ption 1a: </w:t>
            </w:r>
            <w:bookmarkStart w:id="3" w:name="_Hlk146717526"/>
            <w:r>
              <w:rPr>
                <w:rFonts w:eastAsiaTheme="minorEastAsia"/>
                <w:szCs w:val="16"/>
                <w:lang w:val="en-US"/>
              </w:rPr>
              <w:t>Repetition factors {1, 2, 4, 8} are mapped to ‘00’, ’01’, ‘10’, ‘11’ of 2 bits DAI field, respectively. Codepoint(s) corresponding to unconfigured repetition factor(s) is(are) not used.</w:t>
            </w:r>
          </w:p>
          <w:bookmarkEnd w:id="3"/>
          <w:p w14:paraId="290B98EE" w14:textId="77777777" w:rsidR="0078678A" w:rsidRPr="00907A8E" w:rsidRDefault="0078678A" w:rsidP="0078678A">
            <w:pPr>
              <w:numPr>
                <w:ilvl w:val="1"/>
                <w:numId w:val="31"/>
              </w:numPr>
              <w:overflowPunct/>
              <w:autoSpaceDE/>
              <w:autoSpaceDN/>
              <w:adjustRightInd/>
              <w:snapToGrid w:val="0"/>
              <w:spacing w:after="0"/>
              <w:textAlignment w:val="auto"/>
              <w:rPr>
                <w:rFonts w:eastAsia="Batang"/>
                <w:szCs w:val="16"/>
                <w:lang w:val="en-US"/>
              </w:rPr>
            </w:pPr>
            <w:r>
              <w:rPr>
                <w:rFonts w:eastAsiaTheme="minorEastAsia" w:hint="eastAsia"/>
                <w:szCs w:val="16"/>
                <w:lang w:val="en-US"/>
              </w:rPr>
              <w:t>O</w:t>
            </w:r>
            <w:r>
              <w:rPr>
                <w:rFonts w:eastAsiaTheme="minorEastAsia"/>
                <w:szCs w:val="16"/>
                <w:lang w:val="en-US"/>
              </w:rPr>
              <w:t>ption 1b: the 1</w:t>
            </w:r>
            <w:r w:rsidRPr="00907A8E">
              <w:rPr>
                <w:rFonts w:eastAsiaTheme="minorEastAsia"/>
                <w:szCs w:val="16"/>
                <w:vertAlign w:val="superscript"/>
                <w:lang w:val="en-US"/>
              </w:rPr>
              <w:t>st</w:t>
            </w:r>
            <w:r>
              <w:rPr>
                <w:rFonts w:eastAsiaTheme="minorEastAsia"/>
                <w:szCs w:val="16"/>
                <w:lang w:val="en-US"/>
              </w:rPr>
              <w:t>/2</w:t>
            </w:r>
            <w:r w:rsidRPr="00907A8E">
              <w:rPr>
                <w:rFonts w:eastAsiaTheme="minorEastAsia"/>
                <w:szCs w:val="16"/>
                <w:vertAlign w:val="superscript"/>
                <w:lang w:val="en-US"/>
              </w:rPr>
              <w:t>nd</w:t>
            </w:r>
            <w:r>
              <w:rPr>
                <w:rFonts w:eastAsiaTheme="minorEastAsia"/>
                <w:szCs w:val="16"/>
                <w:lang w:val="en-US"/>
              </w:rPr>
              <w:t>/3</w:t>
            </w:r>
            <w:r w:rsidRPr="00907A8E">
              <w:rPr>
                <w:rFonts w:eastAsiaTheme="minorEastAsia"/>
                <w:szCs w:val="16"/>
                <w:vertAlign w:val="superscript"/>
                <w:lang w:val="en-US"/>
              </w:rPr>
              <w:t>rd</w:t>
            </w:r>
            <w:r>
              <w:rPr>
                <w:rFonts w:eastAsiaTheme="minorEastAsia"/>
                <w:szCs w:val="16"/>
                <w:lang w:val="en-US"/>
              </w:rPr>
              <w:t>/4</w:t>
            </w:r>
            <w:r w:rsidRPr="00907A8E">
              <w:rPr>
                <w:rFonts w:eastAsiaTheme="minorEastAsia"/>
                <w:szCs w:val="16"/>
                <w:vertAlign w:val="superscript"/>
                <w:lang w:val="en-US"/>
              </w:rPr>
              <w:t>th</w:t>
            </w:r>
            <w:r>
              <w:rPr>
                <w:rFonts w:eastAsiaTheme="minorEastAsia"/>
                <w:szCs w:val="16"/>
                <w:lang w:val="en-US"/>
              </w:rPr>
              <w:t xml:space="preserve"> configured repetition factors are mapped to ‘00’, ’01’, ‘10’, ‘11’ of 2 bits DAI field, respectively. When the 3</w:t>
            </w:r>
            <w:r w:rsidRPr="00907A8E">
              <w:rPr>
                <w:rFonts w:eastAsiaTheme="minorEastAsia"/>
                <w:szCs w:val="16"/>
                <w:vertAlign w:val="superscript"/>
                <w:lang w:val="en-US"/>
              </w:rPr>
              <w:t>rd</w:t>
            </w:r>
            <w:r>
              <w:rPr>
                <w:rFonts w:eastAsiaTheme="minorEastAsia"/>
                <w:szCs w:val="16"/>
                <w:lang w:val="en-US"/>
              </w:rPr>
              <w:t xml:space="preserve"> and/or the 4</w:t>
            </w:r>
            <w:r w:rsidRPr="00907A8E">
              <w:rPr>
                <w:rFonts w:eastAsiaTheme="minorEastAsia"/>
                <w:szCs w:val="16"/>
                <w:vertAlign w:val="superscript"/>
                <w:lang w:val="en-US"/>
              </w:rPr>
              <w:t>th</w:t>
            </w:r>
            <w:r>
              <w:rPr>
                <w:rFonts w:eastAsiaTheme="minorEastAsia"/>
                <w:szCs w:val="16"/>
                <w:lang w:val="en-US"/>
              </w:rPr>
              <w:t xml:space="preserve"> repetition factors is/are not configured, the corresponding codepoint(s) (i.e., ‘10’ and/or ‘11’) is(are) not used.</w:t>
            </w:r>
          </w:p>
          <w:p w14:paraId="3CF69EC7" w14:textId="77777777" w:rsidR="0078678A" w:rsidRDefault="0078678A" w:rsidP="0078678A">
            <w:pPr>
              <w:numPr>
                <w:ilvl w:val="0"/>
                <w:numId w:val="31"/>
              </w:numPr>
              <w:overflowPunct/>
              <w:autoSpaceDE/>
              <w:autoSpaceDN/>
              <w:adjustRightInd/>
              <w:snapToGrid w:val="0"/>
              <w:spacing w:after="0"/>
              <w:ind w:left="720"/>
              <w:textAlignment w:val="auto"/>
              <w:rPr>
                <w:rFonts w:eastAsiaTheme="minorEastAsia"/>
                <w:szCs w:val="16"/>
                <w:lang w:val="en-US"/>
              </w:rPr>
            </w:pPr>
            <w:r>
              <w:rPr>
                <w:rFonts w:eastAsiaTheme="minorEastAsia" w:hint="eastAsia"/>
                <w:szCs w:val="16"/>
                <w:lang w:val="en-US"/>
              </w:rPr>
              <w:t>O</w:t>
            </w:r>
            <w:r>
              <w:rPr>
                <w:rFonts w:eastAsiaTheme="minorEastAsia"/>
                <w:szCs w:val="16"/>
                <w:lang w:val="en-US"/>
              </w:rPr>
              <w:t xml:space="preserve">ption 2: 1 bit or 2 bits are used based on the number of configured </w:t>
            </w:r>
            <w:proofErr w:type="gramStart"/>
            <w:r>
              <w:rPr>
                <w:rFonts w:eastAsiaTheme="minorEastAsia"/>
                <w:szCs w:val="16"/>
                <w:lang w:val="en-US"/>
              </w:rPr>
              <w:t>repetition</w:t>
            </w:r>
            <w:proofErr w:type="gramEnd"/>
            <w:r>
              <w:rPr>
                <w:rFonts w:eastAsiaTheme="minorEastAsia"/>
                <w:szCs w:val="16"/>
                <w:lang w:val="en-US"/>
              </w:rPr>
              <w:t xml:space="preserve"> factors</w:t>
            </w:r>
          </w:p>
          <w:p w14:paraId="5C361A99" w14:textId="77777777" w:rsidR="0078678A" w:rsidRDefault="0078678A" w:rsidP="0078678A">
            <w:pPr>
              <w:numPr>
                <w:ilvl w:val="1"/>
                <w:numId w:val="31"/>
              </w:numPr>
              <w:overflowPunct/>
              <w:autoSpaceDE/>
              <w:autoSpaceDN/>
              <w:adjustRightInd/>
              <w:snapToGrid w:val="0"/>
              <w:spacing w:after="0"/>
              <w:textAlignment w:val="auto"/>
              <w:rPr>
                <w:rFonts w:eastAsiaTheme="minorEastAsia"/>
                <w:szCs w:val="16"/>
                <w:lang w:val="en-US"/>
              </w:rPr>
            </w:pPr>
            <w:r>
              <w:rPr>
                <w:rFonts w:eastAsiaTheme="minorEastAsia" w:hint="eastAsia"/>
                <w:szCs w:val="16"/>
                <w:lang w:val="en-US"/>
              </w:rPr>
              <w:t>I</w:t>
            </w:r>
            <w:r>
              <w:rPr>
                <w:rFonts w:eastAsiaTheme="minorEastAsia"/>
                <w:szCs w:val="16"/>
                <w:lang w:val="en-US"/>
              </w:rPr>
              <w:t>f 2 repetition factors are configured, the 1</w:t>
            </w:r>
            <w:r w:rsidRPr="00907A8E">
              <w:rPr>
                <w:rFonts w:eastAsiaTheme="minorEastAsia"/>
                <w:szCs w:val="16"/>
                <w:vertAlign w:val="superscript"/>
                <w:lang w:val="en-US"/>
              </w:rPr>
              <w:t>st</w:t>
            </w:r>
            <w:r>
              <w:rPr>
                <w:rFonts w:eastAsiaTheme="minorEastAsia"/>
                <w:szCs w:val="16"/>
                <w:lang w:val="en-US"/>
              </w:rPr>
              <w:t>/2</w:t>
            </w:r>
            <w:r w:rsidRPr="00907A8E">
              <w:rPr>
                <w:rFonts w:eastAsiaTheme="minorEastAsia"/>
                <w:szCs w:val="16"/>
                <w:vertAlign w:val="superscript"/>
                <w:lang w:val="en-US"/>
              </w:rPr>
              <w:t>nd</w:t>
            </w:r>
            <w:r>
              <w:rPr>
                <w:rFonts w:eastAsiaTheme="minorEastAsia"/>
                <w:szCs w:val="16"/>
                <w:lang w:val="en-US"/>
              </w:rPr>
              <w:t xml:space="preserve"> configured repetition factors are mapped to ‘0’, ’1’ of </w:t>
            </w:r>
            <w:proofErr w:type="gramStart"/>
            <w:r>
              <w:rPr>
                <w:rFonts w:eastAsiaTheme="minorEastAsia"/>
                <w:szCs w:val="16"/>
                <w:lang w:val="en-US"/>
              </w:rPr>
              <w:t>1 bit</w:t>
            </w:r>
            <w:proofErr w:type="gramEnd"/>
            <w:r>
              <w:rPr>
                <w:rFonts w:eastAsiaTheme="minorEastAsia"/>
                <w:szCs w:val="16"/>
                <w:lang w:val="en-US"/>
              </w:rPr>
              <w:t xml:space="preserve"> LSB of 2 bits DAI field, respectively. The remaining one bit is reserved.</w:t>
            </w:r>
          </w:p>
          <w:p w14:paraId="3EE88FEF" w14:textId="1295D504" w:rsidR="0078678A" w:rsidRPr="0078678A" w:rsidRDefault="0078678A" w:rsidP="000B5C4A">
            <w:pPr>
              <w:numPr>
                <w:ilvl w:val="1"/>
                <w:numId w:val="31"/>
              </w:numPr>
              <w:overflowPunct/>
              <w:autoSpaceDE/>
              <w:autoSpaceDN/>
              <w:adjustRightInd/>
              <w:snapToGrid w:val="0"/>
              <w:spacing w:after="0"/>
              <w:textAlignment w:val="auto"/>
              <w:rPr>
                <w:rFonts w:eastAsiaTheme="minorEastAsia"/>
                <w:szCs w:val="16"/>
                <w:lang w:val="en-US"/>
              </w:rPr>
            </w:pPr>
            <w:r>
              <w:rPr>
                <w:rFonts w:eastAsiaTheme="minorEastAsia" w:hint="eastAsia"/>
                <w:szCs w:val="16"/>
                <w:lang w:val="en-US"/>
              </w:rPr>
              <w:t>I</w:t>
            </w:r>
            <w:r>
              <w:rPr>
                <w:rFonts w:eastAsiaTheme="minorEastAsia"/>
                <w:szCs w:val="16"/>
                <w:lang w:val="en-US"/>
              </w:rPr>
              <w:t>f 3 or 4 repetition factors are configured, the 1</w:t>
            </w:r>
            <w:r w:rsidRPr="00907A8E">
              <w:rPr>
                <w:rFonts w:eastAsiaTheme="minorEastAsia"/>
                <w:szCs w:val="16"/>
                <w:vertAlign w:val="superscript"/>
                <w:lang w:val="en-US"/>
              </w:rPr>
              <w:t>st</w:t>
            </w:r>
            <w:r>
              <w:rPr>
                <w:rFonts w:eastAsiaTheme="minorEastAsia"/>
                <w:szCs w:val="16"/>
                <w:lang w:val="en-US"/>
              </w:rPr>
              <w:t>/2</w:t>
            </w:r>
            <w:r w:rsidRPr="00907A8E">
              <w:rPr>
                <w:rFonts w:eastAsiaTheme="minorEastAsia"/>
                <w:szCs w:val="16"/>
                <w:vertAlign w:val="superscript"/>
                <w:lang w:val="en-US"/>
              </w:rPr>
              <w:t>nd</w:t>
            </w:r>
            <w:r>
              <w:rPr>
                <w:rFonts w:eastAsiaTheme="minorEastAsia"/>
                <w:szCs w:val="16"/>
                <w:lang w:val="en-US"/>
              </w:rPr>
              <w:t>/3</w:t>
            </w:r>
            <w:r w:rsidRPr="00907A8E">
              <w:rPr>
                <w:rFonts w:eastAsiaTheme="minorEastAsia"/>
                <w:szCs w:val="16"/>
                <w:vertAlign w:val="superscript"/>
                <w:lang w:val="en-US"/>
              </w:rPr>
              <w:t>rd</w:t>
            </w:r>
            <w:r>
              <w:rPr>
                <w:rFonts w:eastAsiaTheme="minorEastAsia"/>
                <w:szCs w:val="16"/>
                <w:lang w:val="en-US"/>
              </w:rPr>
              <w:t>/4</w:t>
            </w:r>
            <w:r w:rsidRPr="00907A8E">
              <w:rPr>
                <w:rFonts w:eastAsiaTheme="minorEastAsia"/>
                <w:szCs w:val="16"/>
                <w:vertAlign w:val="superscript"/>
                <w:lang w:val="en-US"/>
              </w:rPr>
              <w:t>th</w:t>
            </w:r>
            <w:r>
              <w:rPr>
                <w:rFonts w:eastAsiaTheme="minorEastAsia"/>
                <w:szCs w:val="16"/>
                <w:lang w:val="en-US"/>
              </w:rPr>
              <w:t xml:space="preserve"> configured repetition factors are mapped to ‘00’, ’01’, ‘10’, ‘11’ of 2 bits DAI field, respectively. When the 4</w:t>
            </w:r>
            <w:r w:rsidRPr="00907A8E">
              <w:rPr>
                <w:rFonts w:eastAsiaTheme="minorEastAsia"/>
                <w:szCs w:val="16"/>
                <w:vertAlign w:val="superscript"/>
                <w:lang w:val="en-US"/>
              </w:rPr>
              <w:t>th</w:t>
            </w:r>
            <w:r>
              <w:rPr>
                <w:rFonts w:eastAsiaTheme="minorEastAsia"/>
                <w:szCs w:val="16"/>
                <w:lang w:val="en-US"/>
              </w:rPr>
              <w:t xml:space="preserve"> repetition factor is not configured, the corresponding codepoint (i.e., ‘11’) is not used.</w:t>
            </w:r>
          </w:p>
        </w:tc>
      </w:tr>
    </w:tbl>
    <w:p w14:paraId="5D51CB43" w14:textId="77777777" w:rsidR="0078678A" w:rsidRDefault="0078678A" w:rsidP="000B5C4A"/>
    <w:p w14:paraId="712D7069" w14:textId="374510EE" w:rsidR="0078678A" w:rsidRDefault="0078678A" w:rsidP="000B5C4A">
      <w:r>
        <w:t>Option 2 seeks to optimize the number of bits used for the dyn</w:t>
      </w:r>
      <w:r w:rsidR="00C06701">
        <w:t>a</w:t>
      </w:r>
      <w:r>
        <w:t xml:space="preserve">mic indication based on the number of configured repetition factors, </w:t>
      </w:r>
      <w:proofErr w:type="gramStart"/>
      <w:r>
        <w:t>in order to</w:t>
      </w:r>
      <w:proofErr w:type="gramEnd"/>
      <w:r>
        <w:t xml:space="preserve"> leave possible spare bits for forward compatibility. Although we see the possible benefit of this Option, we think that this would require additional work compared to Option 1 (and especially 1a), which provides a simple </w:t>
      </w:r>
      <w:r w:rsidR="00191789">
        <w:t xml:space="preserve">and complete </w:t>
      </w:r>
      <w:r>
        <w:t>design option for the dyn</w:t>
      </w:r>
      <w:r w:rsidR="00191789">
        <w:t>a</w:t>
      </w:r>
      <w:r>
        <w:t xml:space="preserve">mic indication. </w:t>
      </w:r>
      <w:proofErr w:type="gramStart"/>
      <w:r>
        <w:t>In particular, considering</w:t>
      </w:r>
      <w:proofErr w:type="gramEnd"/>
      <w:r>
        <w:t xml:space="preserve"> that</w:t>
      </w:r>
      <w:r w:rsidR="007549FB">
        <w:t xml:space="preserve"> the values of</w:t>
      </w:r>
      <w:r>
        <w:t xml:space="preserve"> PUCCH repetition factors for PUCCH in RRC CONNECTED mode are </w:t>
      </w:r>
      <w:r w:rsidR="007549FB">
        <w:t>limited to</w:t>
      </w:r>
      <w:r>
        <w:t xml:space="preserve"> the values {1, 2, 4, 8}, we do not see the need for Option </w:t>
      </w:r>
      <w:r w:rsidR="007549FB">
        <w:t>1b and believe that hardcoded values of PUCCH repetition factors for this case (aligned with Option 1a) are enough.</w:t>
      </w:r>
      <w:r w:rsidR="00C46C1C">
        <w:t xml:space="preserve"> The case of the </w:t>
      </w:r>
      <w:proofErr w:type="spellStart"/>
      <w:r w:rsidR="00C46C1C">
        <w:t>gNB</w:t>
      </w:r>
      <w:proofErr w:type="spellEnd"/>
      <w:r w:rsidR="00C46C1C">
        <w:t xml:space="preserve"> providing an indication </w:t>
      </w:r>
      <w:r w:rsidR="00607CA5">
        <w:t>of a repetition factor to use</w:t>
      </w:r>
      <w:r w:rsidR="0095490D">
        <w:t xml:space="preserve"> which has not been configured should be seen as an erro</w:t>
      </w:r>
      <w:r w:rsidR="0024326B">
        <w:t xml:space="preserve">neous case by the UE and for such cases the UE should fall back to Rel-17 </w:t>
      </w:r>
      <w:proofErr w:type="spellStart"/>
      <w:r w:rsidR="0024326B">
        <w:t>behavior</w:t>
      </w:r>
      <w:proofErr w:type="spellEnd"/>
      <w:r w:rsidR="0024326B">
        <w:t>.</w:t>
      </w:r>
    </w:p>
    <w:p w14:paraId="2C29599F" w14:textId="01262895" w:rsidR="0078678A" w:rsidRDefault="007549FB" w:rsidP="000B5C4A">
      <w:pPr>
        <w:rPr>
          <w:b/>
          <w:bCs/>
        </w:rPr>
      </w:pPr>
      <w:r w:rsidRPr="007549FB">
        <w:rPr>
          <w:b/>
          <w:bCs/>
        </w:rPr>
        <w:t>Proposal 2</w:t>
      </w:r>
      <w:r w:rsidR="00BC0077">
        <w:rPr>
          <w:b/>
          <w:bCs/>
        </w:rPr>
        <w:t>:</w:t>
      </w:r>
      <w:r w:rsidRPr="007549FB">
        <w:rPr>
          <w:b/>
          <w:bCs/>
        </w:rPr>
        <w:t xml:space="preserve"> RAN1 to agree to Option 1a, </w:t>
      </w:r>
      <w:proofErr w:type="gramStart"/>
      <w:r w:rsidRPr="007549FB">
        <w:rPr>
          <w:b/>
          <w:bCs/>
        </w:rPr>
        <w:t>i.e.</w:t>
      </w:r>
      <w:proofErr w:type="gramEnd"/>
      <w:r w:rsidRPr="007549FB">
        <w:rPr>
          <w:b/>
          <w:bCs/>
        </w:rPr>
        <w:t xml:space="preserve"> Repetition factors {1, 2, 4, 8} are mapped to ‘00’, ’01’, ‘10’, ‘11’ of 2 bits DAI field, respectively. Codepoint(s) corresponding to unconfigured repetition factor(s) is(are) not used.</w:t>
      </w:r>
    </w:p>
    <w:p w14:paraId="06F6BE50" w14:textId="78129CB8" w:rsidR="00D45CB9" w:rsidRPr="00D45CB9" w:rsidRDefault="00D45CB9" w:rsidP="000B5C4A">
      <w:pPr>
        <w:rPr>
          <w:b/>
          <w:bCs/>
        </w:rPr>
      </w:pPr>
      <w:r w:rsidRPr="00D45CB9">
        <w:rPr>
          <w:b/>
          <w:bCs/>
        </w:rPr>
        <w:t xml:space="preserve">Proposal 3: The case of the </w:t>
      </w:r>
      <w:proofErr w:type="spellStart"/>
      <w:r w:rsidRPr="00D45CB9">
        <w:rPr>
          <w:b/>
          <w:bCs/>
        </w:rPr>
        <w:t>gNB</w:t>
      </w:r>
      <w:proofErr w:type="spellEnd"/>
      <w:r w:rsidRPr="00D45CB9">
        <w:rPr>
          <w:b/>
          <w:bCs/>
        </w:rPr>
        <w:t xml:space="preserve"> providing an indication of a repetition factor to use which has not been configured should be seen as an erroneous case by the UE and for such cases the UE should fall back to Rel-17 </w:t>
      </w:r>
      <w:proofErr w:type="spellStart"/>
      <w:r w:rsidRPr="00D45CB9">
        <w:rPr>
          <w:b/>
          <w:bCs/>
        </w:rPr>
        <w:t>behavior</w:t>
      </w:r>
      <w:proofErr w:type="spellEnd"/>
      <w:r w:rsidRPr="00D45CB9">
        <w:rPr>
          <w:b/>
          <w:bCs/>
        </w:rPr>
        <w:t>.</w:t>
      </w:r>
    </w:p>
    <w:p w14:paraId="10445A01" w14:textId="65BF2491" w:rsidR="00885580" w:rsidRDefault="007820D0" w:rsidP="00885580">
      <w:pPr>
        <w:pStyle w:val="Heading1"/>
      </w:pPr>
      <w:r>
        <w:t>Conclusion</w:t>
      </w:r>
    </w:p>
    <w:p w14:paraId="384567B8" w14:textId="6F871CD7" w:rsidR="001337A5" w:rsidRDefault="00765827" w:rsidP="001F201D">
      <w:r>
        <w:t>In this contribution we made the following proposal</w:t>
      </w:r>
      <w:r w:rsidR="00B20282">
        <w:t>s</w:t>
      </w:r>
      <w:r>
        <w:t>:</w:t>
      </w:r>
    </w:p>
    <w:p w14:paraId="571ECB4A" w14:textId="77777777" w:rsidR="004C5D41" w:rsidRDefault="004C5D41" w:rsidP="004C5D41">
      <w:pPr>
        <w:rPr>
          <w:b/>
          <w:bCs/>
        </w:rPr>
      </w:pPr>
      <w:r w:rsidRPr="00F6672E">
        <w:rPr>
          <w:b/>
          <w:bCs/>
        </w:rPr>
        <w:t xml:space="preserve">Proposal </w:t>
      </w:r>
      <w:r>
        <w:rPr>
          <w:b/>
        </w:rPr>
        <w:t>1:</w:t>
      </w:r>
      <w:r w:rsidRPr="00F6672E">
        <w:rPr>
          <w:b/>
          <w:bCs/>
        </w:rPr>
        <w:t xml:space="preserve"> </w:t>
      </w:r>
      <w:r>
        <w:rPr>
          <w:b/>
          <w:bCs/>
        </w:rPr>
        <w:t>The RSRP threshold for PUCCH repetition for Msg4 HARQ-ACK is signalled as an absolute value.</w:t>
      </w:r>
    </w:p>
    <w:p w14:paraId="64DF7AAF" w14:textId="03E4738D" w:rsidR="00BC0077" w:rsidRDefault="00BC0077" w:rsidP="00BC0077">
      <w:pPr>
        <w:rPr>
          <w:b/>
          <w:bCs/>
        </w:rPr>
      </w:pPr>
      <w:r w:rsidRPr="007549FB">
        <w:rPr>
          <w:b/>
          <w:bCs/>
        </w:rPr>
        <w:t>Proposal 2</w:t>
      </w:r>
      <w:r>
        <w:rPr>
          <w:b/>
          <w:bCs/>
        </w:rPr>
        <w:t>:</w:t>
      </w:r>
      <w:r w:rsidRPr="007549FB">
        <w:rPr>
          <w:b/>
          <w:bCs/>
        </w:rPr>
        <w:t xml:space="preserve"> RAN1 to agree to Option 1a, </w:t>
      </w:r>
      <w:proofErr w:type="gramStart"/>
      <w:r w:rsidRPr="007549FB">
        <w:rPr>
          <w:b/>
          <w:bCs/>
        </w:rPr>
        <w:t>i.e.</w:t>
      </w:r>
      <w:proofErr w:type="gramEnd"/>
      <w:r w:rsidRPr="007549FB">
        <w:rPr>
          <w:b/>
          <w:bCs/>
        </w:rPr>
        <w:t xml:space="preserve"> Repetition factors {1, 2, 4, 8} are mapped to ‘00’, ’01’, ‘10’, ‘11’ of 2 bits DAI field, respectively. Codepoint(s) corresponding to unconfigured repetition factor(s) is(are) not used.</w:t>
      </w:r>
    </w:p>
    <w:p w14:paraId="6C727106" w14:textId="77777777" w:rsidR="00BC0077" w:rsidRPr="00D45CB9" w:rsidRDefault="00BC0077" w:rsidP="00BC0077">
      <w:pPr>
        <w:rPr>
          <w:b/>
          <w:bCs/>
        </w:rPr>
      </w:pPr>
      <w:r w:rsidRPr="00D45CB9">
        <w:rPr>
          <w:b/>
          <w:bCs/>
        </w:rPr>
        <w:t xml:space="preserve">Proposal 3: The case of the </w:t>
      </w:r>
      <w:proofErr w:type="spellStart"/>
      <w:r w:rsidRPr="00D45CB9">
        <w:rPr>
          <w:b/>
          <w:bCs/>
        </w:rPr>
        <w:t>gNB</w:t>
      </w:r>
      <w:proofErr w:type="spellEnd"/>
      <w:r w:rsidRPr="00D45CB9">
        <w:rPr>
          <w:b/>
          <w:bCs/>
        </w:rPr>
        <w:t xml:space="preserve"> providing an indication of a repetition factor to use which has not been configured should be seen as an erroneous case by the UE and for such cases the UE should fall back to Rel-17 </w:t>
      </w:r>
      <w:proofErr w:type="spellStart"/>
      <w:r w:rsidRPr="00D45CB9">
        <w:rPr>
          <w:b/>
          <w:bCs/>
        </w:rPr>
        <w:t>behavior</w:t>
      </w:r>
      <w:proofErr w:type="spellEnd"/>
      <w:r w:rsidRPr="00D45CB9">
        <w:rPr>
          <w:b/>
          <w:bCs/>
        </w:rPr>
        <w:t>.</w:t>
      </w:r>
    </w:p>
    <w:p w14:paraId="2E4A5AF4" w14:textId="77777777" w:rsidR="00D45CB9" w:rsidRPr="005049CC" w:rsidRDefault="00D45CB9" w:rsidP="001F201D">
      <w:pPr>
        <w:rPr>
          <w:b/>
          <w:bCs/>
        </w:rPr>
      </w:pPr>
    </w:p>
    <w:p w14:paraId="53CD9119" w14:textId="5206E1F5" w:rsidR="00885580" w:rsidRDefault="00885580" w:rsidP="00885580">
      <w:pPr>
        <w:pStyle w:val="Heading1"/>
        <w:numPr>
          <w:ilvl w:val="0"/>
          <w:numId w:val="0"/>
        </w:numPr>
      </w:pPr>
      <w:r>
        <w:t>References</w:t>
      </w:r>
    </w:p>
    <w:p w14:paraId="6DA80AF9" w14:textId="77777777" w:rsidR="004A4C8A" w:rsidRPr="008746CE" w:rsidRDefault="004A4C8A" w:rsidP="004A4C8A">
      <w:pPr>
        <w:pStyle w:val="ListParagraph"/>
        <w:numPr>
          <w:ilvl w:val="0"/>
          <w:numId w:val="27"/>
        </w:numPr>
        <w:spacing w:after="160" w:line="276" w:lineRule="auto"/>
        <w:rPr>
          <w:sz w:val="20"/>
          <w:szCs w:val="20"/>
          <w:lang w:val="en-US"/>
        </w:rPr>
      </w:pPr>
      <w:bookmarkStart w:id="4" w:name="_Ref61377968"/>
      <w:bookmarkStart w:id="5" w:name="_Ref100147501"/>
      <w:r w:rsidRPr="008746CE">
        <w:rPr>
          <w:sz w:val="20"/>
          <w:szCs w:val="20"/>
          <w:lang w:val="en-US"/>
        </w:rPr>
        <w:t>R</w:t>
      </w:r>
      <w:bookmarkEnd w:id="4"/>
      <w:r w:rsidRPr="008746CE">
        <w:rPr>
          <w:sz w:val="20"/>
          <w:szCs w:val="20"/>
          <w:lang w:val="en-US"/>
        </w:rPr>
        <w:t>P-</w:t>
      </w:r>
      <w:r w:rsidRPr="008746CE">
        <w:rPr>
          <w:sz w:val="20"/>
          <w:szCs w:val="20"/>
        </w:rPr>
        <w:t xml:space="preserve"> </w:t>
      </w:r>
      <w:r w:rsidRPr="008746CE">
        <w:rPr>
          <w:sz w:val="20"/>
          <w:szCs w:val="20"/>
          <w:lang w:val="en-US"/>
        </w:rPr>
        <w:t>213690,</w:t>
      </w:r>
      <w:r w:rsidRPr="008746CE">
        <w:rPr>
          <w:sz w:val="20"/>
          <w:szCs w:val="20"/>
        </w:rPr>
        <w:t xml:space="preserve"> </w:t>
      </w:r>
      <w:r w:rsidRPr="008746CE">
        <w:rPr>
          <w:sz w:val="20"/>
          <w:szCs w:val="20"/>
          <w:lang w:val="en-US"/>
        </w:rPr>
        <w:t>New WI: NR NTN (Non-Terrestrial Networks) enhancements, December 2021.</w:t>
      </w:r>
      <w:bookmarkEnd w:id="5"/>
    </w:p>
    <w:p w14:paraId="093EE10C" w14:textId="6FC1E528" w:rsidR="00205A4B" w:rsidRPr="004A4C8A" w:rsidRDefault="004A4C8A" w:rsidP="004A4C8A">
      <w:pPr>
        <w:pStyle w:val="ListParagraph"/>
        <w:numPr>
          <w:ilvl w:val="0"/>
          <w:numId w:val="27"/>
        </w:numPr>
        <w:spacing w:after="160" w:line="276" w:lineRule="auto"/>
        <w:rPr>
          <w:sz w:val="20"/>
          <w:szCs w:val="20"/>
          <w:lang w:val="en-US"/>
        </w:rPr>
      </w:pPr>
      <w:bookmarkStart w:id="6" w:name="_Ref115438125"/>
      <w:r w:rsidRPr="008746CE">
        <w:rPr>
          <w:sz w:val="20"/>
          <w:szCs w:val="20"/>
          <w:lang w:val="en-US"/>
        </w:rPr>
        <w:t>RP-222654, Revised WID: NR NTN (Non-Terrestrial Networks) enhancements”, Thales.</w:t>
      </w:r>
      <w:bookmarkEnd w:id="6"/>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80363" w14:textId="77777777" w:rsidR="008737AE" w:rsidRDefault="008737AE">
      <w:r>
        <w:separator/>
      </w:r>
    </w:p>
  </w:endnote>
  <w:endnote w:type="continuationSeparator" w:id="0">
    <w:p w14:paraId="7D0C781C" w14:textId="77777777" w:rsidR="008737AE" w:rsidRDefault="008737AE">
      <w:r>
        <w:continuationSeparator/>
      </w:r>
    </w:p>
  </w:endnote>
  <w:endnote w:type="continuationNotice" w:id="1">
    <w:p w14:paraId="6AA4058C" w14:textId="77777777" w:rsidR="00750F13" w:rsidRDefault="00750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BF648" w14:textId="77777777" w:rsidR="008737AE" w:rsidRDefault="008737AE">
      <w:r>
        <w:separator/>
      </w:r>
    </w:p>
  </w:footnote>
  <w:footnote w:type="continuationSeparator" w:id="0">
    <w:p w14:paraId="08639535" w14:textId="77777777" w:rsidR="008737AE" w:rsidRDefault="008737AE">
      <w:r>
        <w:continuationSeparator/>
      </w:r>
    </w:p>
  </w:footnote>
  <w:footnote w:type="continuationNotice" w:id="1">
    <w:p w14:paraId="45B9050F" w14:textId="77777777" w:rsidR="00750F13" w:rsidRDefault="00750F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AE01E3"/>
    <w:multiLevelType w:val="multilevel"/>
    <w:tmpl w:val="589258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DD56E18"/>
    <w:multiLevelType w:val="multilevel"/>
    <w:tmpl w:val="C8BC4AD8"/>
    <w:lvl w:ilvl="0">
      <w:start w:val="1"/>
      <w:numFmt w:val="bullet"/>
      <w:lvlText w:val=""/>
      <w:lvlJc w:val="left"/>
      <w:pPr>
        <w:tabs>
          <w:tab w:val="num" w:pos="378"/>
        </w:tabs>
        <w:ind w:left="378" w:hanging="360"/>
      </w:pPr>
      <w:rPr>
        <w:rFonts w:ascii="Symbol" w:hAnsi="Symbol" w:hint="default"/>
        <w:sz w:val="20"/>
      </w:rPr>
    </w:lvl>
    <w:lvl w:ilvl="1" w:tentative="1">
      <w:start w:val="1"/>
      <w:numFmt w:val="bullet"/>
      <w:lvlText w:val=""/>
      <w:lvlJc w:val="left"/>
      <w:pPr>
        <w:tabs>
          <w:tab w:val="num" w:pos="1098"/>
        </w:tabs>
        <w:ind w:left="1098" w:hanging="360"/>
      </w:pPr>
      <w:rPr>
        <w:rFonts w:ascii="Symbol" w:hAnsi="Symbol" w:hint="default"/>
        <w:sz w:val="20"/>
      </w:rPr>
    </w:lvl>
    <w:lvl w:ilvl="2" w:tentative="1">
      <w:start w:val="1"/>
      <w:numFmt w:val="bullet"/>
      <w:lvlText w:val=""/>
      <w:lvlJc w:val="left"/>
      <w:pPr>
        <w:tabs>
          <w:tab w:val="num" w:pos="1818"/>
        </w:tabs>
        <w:ind w:left="1818" w:hanging="360"/>
      </w:pPr>
      <w:rPr>
        <w:rFonts w:ascii="Symbol" w:hAnsi="Symbol" w:hint="default"/>
        <w:sz w:val="20"/>
      </w:rPr>
    </w:lvl>
    <w:lvl w:ilvl="3" w:tentative="1">
      <w:start w:val="1"/>
      <w:numFmt w:val="bullet"/>
      <w:lvlText w:val=""/>
      <w:lvlJc w:val="left"/>
      <w:pPr>
        <w:tabs>
          <w:tab w:val="num" w:pos="2538"/>
        </w:tabs>
        <w:ind w:left="2538" w:hanging="360"/>
      </w:pPr>
      <w:rPr>
        <w:rFonts w:ascii="Symbol" w:hAnsi="Symbol" w:hint="default"/>
        <w:sz w:val="20"/>
      </w:rPr>
    </w:lvl>
    <w:lvl w:ilvl="4" w:tentative="1">
      <w:start w:val="1"/>
      <w:numFmt w:val="bullet"/>
      <w:lvlText w:val=""/>
      <w:lvlJc w:val="left"/>
      <w:pPr>
        <w:tabs>
          <w:tab w:val="num" w:pos="3258"/>
        </w:tabs>
        <w:ind w:left="3258" w:hanging="360"/>
      </w:pPr>
      <w:rPr>
        <w:rFonts w:ascii="Symbol" w:hAnsi="Symbol" w:hint="default"/>
        <w:sz w:val="20"/>
      </w:rPr>
    </w:lvl>
    <w:lvl w:ilvl="5" w:tentative="1">
      <w:start w:val="1"/>
      <w:numFmt w:val="bullet"/>
      <w:lvlText w:val=""/>
      <w:lvlJc w:val="left"/>
      <w:pPr>
        <w:tabs>
          <w:tab w:val="num" w:pos="3978"/>
        </w:tabs>
        <w:ind w:left="3978" w:hanging="360"/>
      </w:pPr>
      <w:rPr>
        <w:rFonts w:ascii="Symbol" w:hAnsi="Symbol" w:hint="default"/>
        <w:sz w:val="20"/>
      </w:rPr>
    </w:lvl>
    <w:lvl w:ilvl="6" w:tentative="1">
      <w:start w:val="1"/>
      <w:numFmt w:val="bullet"/>
      <w:lvlText w:val=""/>
      <w:lvlJc w:val="left"/>
      <w:pPr>
        <w:tabs>
          <w:tab w:val="num" w:pos="4698"/>
        </w:tabs>
        <w:ind w:left="4698" w:hanging="360"/>
      </w:pPr>
      <w:rPr>
        <w:rFonts w:ascii="Symbol" w:hAnsi="Symbol" w:hint="default"/>
        <w:sz w:val="20"/>
      </w:rPr>
    </w:lvl>
    <w:lvl w:ilvl="7" w:tentative="1">
      <w:start w:val="1"/>
      <w:numFmt w:val="bullet"/>
      <w:lvlText w:val=""/>
      <w:lvlJc w:val="left"/>
      <w:pPr>
        <w:tabs>
          <w:tab w:val="num" w:pos="5418"/>
        </w:tabs>
        <w:ind w:left="5418" w:hanging="360"/>
      </w:pPr>
      <w:rPr>
        <w:rFonts w:ascii="Symbol" w:hAnsi="Symbol" w:hint="default"/>
        <w:sz w:val="20"/>
      </w:rPr>
    </w:lvl>
    <w:lvl w:ilvl="8" w:tentative="1">
      <w:start w:val="1"/>
      <w:numFmt w:val="bullet"/>
      <w:lvlText w:val=""/>
      <w:lvlJc w:val="left"/>
      <w:pPr>
        <w:tabs>
          <w:tab w:val="num" w:pos="6138"/>
        </w:tabs>
        <w:ind w:left="6138" w:hanging="360"/>
      </w:pPr>
      <w:rPr>
        <w:rFonts w:ascii="Symbol" w:hAnsi="Symbol" w:hint="default"/>
        <w:sz w:val="20"/>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3F3A02"/>
    <w:multiLevelType w:val="hybridMultilevel"/>
    <w:tmpl w:val="1C48724C"/>
    <w:lvl w:ilvl="0" w:tplc="3764690E">
      <w:start w:val="1"/>
      <w:numFmt w:val="bullet"/>
      <w:lvlText w:val=""/>
      <w:lvlJc w:val="left"/>
      <w:pPr>
        <w:tabs>
          <w:tab w:val="num" w:pos="720"/>
        </w:tabs>
        <w:ind w:left="720" w:hanging="360"/>
      </w:pPr>
      <w:rPr>
        <w:rFonts w:ascii="Symbol" w:hAnsi="Symbol" w:hint="default"/>
      </w:rPr>
    </w:lvl>
    <w:lvl w:ilvl="1" w:tplc="B284F7CA">
      <w:numFmt w:val="bullet"/>
      <w:lvlText w:val="o"/>
      <w:lvlJc w:val="left"/>
      <w:pPr>
        <w:tabs>
          <w:tab w:val="num" w:pos="1440"/>
        </w:tabs>
        <w:ind w:left="1440" w:hanging="360"/>
      </w:pPr>
      <w:rPr>
        <w:rFonts w:ascii="Courier New" w:hAnsi="Courier New" w:hint="default"/>
      </w:rPr>
    </w:lvl>
    <w:lvl w:ilvl="2" w:tplc="AF9430D4" w:tentative="1">
      <w:start w:val="1"/>
      <w:numFmt w:val="bullet"/>
      <w:lvlText w:val=""/>
      <w:lvlJc w:val="left"/>
      <w:pPr>
        <w:tabs>
          <w:tab w:val="num" w:pos="2160"/>
        </w:tabs>
        <w:ind w:left="2160" w:hanging="360"/>
      </w:pPr>
      <w:rPr>
        <w:rFonts w:ascii="Symbol" w:hAnsi="Symbol" w:hint="default"/>
      </w:rPr>
    </w:lvl>
    <w:lvl w:ilvl="3" w:tplc="AEC412CA" w:tentative="1">
      <w:start w:val="1"/>
      <w:numFmt w:val="bullet"/>
      <w:lvlText w:val=""/>
      <w:lvlJc w:val="left"/>
      <w:pPr>
        <w:tabs>
          <w:tab w:val="num" w:pos="2880"/>
        </w:tabs>
        <w:ind w:left="2880" w:hanging="360"/>
      </w:pPr>
      <w:rPr>
        <w:rFonts w:ascii="Symbol" w:hAnsi="Symbol" w:hint="default"/>
      </w:rPr>
    </w:lvl>
    <w:lvl w:ilvl="4" w:tplc="179E4600" w:tentative="1">
      <w:start w:val="1"/>
      <w:numFmt w:val="bullet"/>
      <w:lvlText w:val=""/>
      <w:lvlJc w:val="left"/>
      <w:pPr>
        <w:tabs>
          <w:tab w:val="num" w:pos="3600"/>
        </w:tabs>
        <w:ind w:left="3600" w:hanging="360"/>
      </w:pPr>
      <w:rPr>
        <w:rFonts w:ascii="Symbol" w:hAnsi="Symbol" w:hint="default"/>
      </w:rPr>
    </w:lvl>
    <w:lvl w:ilvl="5" w:tplc="E03C1E56" w:tentative="1">
      <w:start w:val="1"/>
      <w:numFmt w:val="bullet"/>
      <w:lvlText w:val=""/>
      <w:lvlJc w:val="left"/>
      <w:pPr>
        <w:tabs>
          <w:tab w:val="num" w:pos="4320"/>
        </w:tabs>
        <w:ind w:left="4320" w:hanging="360"/>
      </w:pPr>
      <w:rPr>
        <w:rFonts w:ascii="Symbol" w:hAnsi="Symbol" w:hint="default"/>
      </w:rPr>
    </w:lvl>
    <w:lvl w:ilvl="6" w:tplc="3042E070" w:tentative="1">
      <w:start w:val="1"/>
      <w:numFmt w:val="bullet"/>
      <w:lvlText w:val=""/>
      <w:lvlJc w:val="left"/>
      <w:pPr>
        <w:tabs>
          <w:tab w:val="num" w:pos="5040"/>
        </w:tabs>
        <w:ind w:left="5040" w:hanging="360"/>
      </w:pPr>
      <w:rPr>
        <w:rFonts w:ascii="Symbol" w:hAnsi="Symbol" w:hint="default"/>
      </w:rPr>
    </w:lvl>
    <w:lvl w:ilvl="7" w:tplc="A8B244C0" w:tentative="1">
      <w:start w:val="1"/>
      <w:numFmt w:val="bullet"/>
      <w:lvlText w:val=""/>
      <w:lvlJc w:val="left"/>
      <w:pPr>
        <w:tabs>
          <w:tab w:val="num" w:pos="5760"/>
        </w:tabs>
        <w:ind w:left="5760" w:hanging="360"/>
      </w:pPr>
      <w:rPr>
        <w:rFonts w:ascii="Symbol" w:hAnsi="Symbol" w:hint="default"/>
      </w:rPr>
    </w:lvl>
    <w:lvl w:ilvl="8" w:tplc="09DA525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7" w15:restartNumberingAfterBreak="0">
    <w:nsid w:val="7EDC247E"/>
    <w:multiLevelType w:val="hybridMultilevel"/>
    <w:tmpl w:val="7D12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7542944">
    <w:abstractNumId w:val="7"/>
  </w:num>
  <w:num w:numId="2" w16cid:durableId="744496443">
    <w:abstractNumId w:val="29"/>
  </w:num>
  <w:num w:numId="3" w16cid:durableId="1859855038">
    <w:abstractNumId w:val="0"/>
  </w:num>
  <w:num w:numId="4" w16cid:durableId="1963807548">
    <w:abstractNumId w:val="2"/>
  </w:num>
  <w:num w:numId="5" w16cid:durableId="669986164">
    <w:abstractNumId w:val="18"/>
  </w:num>
  <w:num w:numId="6" w16cid:durableId="1168131915">
    <w:abstractNumId w:val="30"/>
  </w:num>
  <w:num w:numId="7" w16cid:durableId="813571431">
    <w:abstractNumId w:val="21"/>
  </w:num>
  <w:num w:numId="8" w16cid:durableId="1189026752">
    <w:abstractNumId w:val="17"/>
  </w:num>
  <w:num w:numId="9" w16cid:durableId="838931800">
    <w:abstractNumId w:val="35"/>
  </w:num>
  <w:num w:numId="10" w16cid:durableId="1573464737">
    <w:abstractNumId w:val="5"/>
  </w:num>
  <w:num w:numId="11" w16cid:durableId="257101052">
    <w:abstractNumId w:val="23"/>
  </w:num>
  <w:num w:numId="12" w16cid:durableId="1951353073">
    <w:abstractNumId w:val="4"/>
  </w:num>
  <w:num w:numId="13" w16cid:durableId="1911961443">
    <w:abstractNumId w:val="15"/>
  </w:num>
  <w:num w:numId="14" w16cid:durableId="630285384">
    <w:abstractNumId w:val="27"/>
  </w:num>
  <w:num w:numId="15" w16cid:durableId="357124585">
    <w:abstractNumId w:val="20"/>
  </w:num>
  <w:num w:numId="16" w16cid:durableId="1559780918">
    <w:abstractNumId w:val="1"/>
  </w:num>
  <w:num w:numId="17" w16cid:durableId="1764109268">
    <w:abstractNumId w:val="25"/>
  </w:num>
  <w:num w:numId="18" w16cid:durableId="139812750">
    <w:abstractNumId w:val="16"/>
  </w:num>
  <w:num w:numId="19" w16cid:durableId="1134371848">
    <w:abstractNumId w:val="22"/>
  </w:num>
  <w:num w:numId="20" w16cid:durableId="1905412601">
    <w:abstractNumId w:val="34"/>
  </w:num>
  <w:num w:numId="21" w16cid:durableId="346101783">
    <w:abstractNumId w:val="36"/>
  </w:num>
  <w:num w:numId="22" w16cid:durableId="1499273121">
    <w:abstractNumId w:val="24"/>
  </w:num>
  <w:num w:numId="23" w16cid:durableId="622422302">
    <w:abstractNumId w:val="13"/>
  </w:num>
  <w:num w:numId="24" w16cid:durableId="1385445363">
    <w:abstractNumId w:val="6"/>
  </w:num>
  <w:num w:numId="25" w16cid:durableId="533230926">
    <w:abstractNumId w:val="31"/>
  </w:num>
  <w:num w:numId="26" w16cid:durableId="1635525904">
    <w:abstractNumId w:val="28"/>
  </w:num>
  <w:num w:numId="27" w16cid:durableId="1644850337">
    <w:abstractNumId w:val="10"/>
  </w:num>
  <w:num w:numId="28" w16cid:durableId="1974865496">
    <w:abstractNumId w:val="9"/>
  </w:num>
  <w:num w:numId="29" w16cid:durableId="20857830">
    <w:abstractNumId w:val="26"/>
  </w:num>
  <w:num w:numId="30" w16cid:durableId="125395394">
    <w:abstractNumId w:val="33"/>
  </w:num>
  <w:num w:numId="31" w16cid:durableId="561521207">
    <w:abstractNumId w:val="3"/>
  </w:num>
  <w:num w:numId="32" w16cid:durableId="1151017150">
    <w:abstractNumId w:val="19"/>
  </w:num>
  <w:num w:numId="33" w16cid:durableId="178784300">
    <w:abstractNumId w:val="14"/>
  </w:num>
  <w:num w:numId="34" w16cid:durableId="2032560004">
    <w:abstractNumId w:val="37"/>
  </w:num>
  <w:num w:numId="35" w16cid:durableId="66651916">
    <w:abstractNumId w:val="11"/>
  </w:num>
  <w:num w:numId="36" w16cid:durableId="107701343">
    <w:abstractNumId w:val="8"/>
  </w:num>
  <w:num w:numId="37" w16cid:durableId="1847203789">
    <w:abstractNumId w:val="12"/>
  </w:num>
  <w:num w:numId="38" w16cid:durableId="1269702825">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95A"/>
    <w:rsid w:val="000B3B91"/>
    <w:rsid w:val="000B4207"/>
    <w:rsid w:val="000B4B1B"/>
    <w:rsid w:val="000B50C3"/>
    <w:rsid w:val="000B5AC9"/>
    <w:rsid w:val="000B5C4A"/>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789"/>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0B4"/>
    <w:rsid w:val="001B7E0C"/>
    <w:rsid w:val="001C0674"/>
    <w:rsid w:val="001C1405"/>
    <w:rsid w:val="001C1B93"/>
    <w:rsid w:val="001C226F"/>
    <w:rsid w:val="001C2D19"/>
    <w:rsid w:val="001C5296"/>
    <w:rsid w:val="001C66AC"/>
    <w:rsid w:val="001C6754"/>
    <w:rsid w:val="001C77F0"/>
    <w:rsid w:val="001D30C9"/>
    <w:rsid w:val="001D445B"/>
    <w:rsid w:val="001D46A0"/>
    <w:rsid w:val="001D50C2"/>
    <w:rsid w:val="001D5979"/>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26B"/>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1C0"/>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543"/>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4C8A"/>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D41"/>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9C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CA5"/>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34D9"/>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638"/>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0F13"/>
    <w:rsid w:val="00752B03"/>
    <w:rsid w:val="00753454"/>
    <w:rsid w:val="00753BB5"/>
    <w:rsid w:val="007544F1"/>
    <w:rsid w:val="007549FB"/>
    <w:rsid w:val="00755E4A"/>
    <w:rsid w:val="00756832"/>
    <w:rsid w:val="00757F0B"/>
    <w:rsid w:val="007626D0"/>
    <w:rsid w:val="007651CA"/>
    <w:rsid w:val="00765827"/>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78A"/>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90D"/>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4FA"/>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68F"/>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282"/>
    <w:rsid w:val="00B20725"/>
    <w:rsid w:val="00B2087E"/>
    <w:rsid w:val="00B20B11"/>
    <w:rsid w:val="00B20B94"/>
    <w:rsid w:val="00B248D0"/>
    <w:rsid w:val="00B2628E"/>
    <w:rsid w:val="00B263F3"/>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077"/>
    <w:rsid w:val="00BC07D4"/>
    <w:rsid w:val="00BC0A5D"/>
    <w:rsid w:val="00BC0BE3"/>
    <w:rsid w:val="00BC1AD9"/>
    <w:rsid w:val="00BC3257"/>
    <w:rsid w:val="00BC32E7"/>
    <w:rsid w:val="00BC4F81"/>
    <w:rsid w:val="00BC5670"/>
    <w:rsid w:val="00BC58B9"/>
    <w:rsid w:val="00BD1623"/>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6701"/>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6C1C"/>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890"/>
    <w:rsid w:val="00D43D3C"/>
    <w:rsid w:val="00D43E0B"/>
    <w:rsid w:val="00D441E2"/>
    <w:rsid w:val="00D44932"/>
    <w:rsid w:val="00D45CB9"/>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8C3"/>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0B5C4A"/>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0B5C4A"/>
  </w:style>
  <w:style w:type="character" w:customStyle="1" w:styleId="eop">
    <w:name w:val="eop"/>
    <w:basedOn w:val="DefaultParagraphFont"/>
    <w:rsid w:val="000B5C4A"/>
  </w:style>
  <w:style w:type="character" w:customStyle="1" w:styleId="spellingerror">
    <w:name w:val="spellingerror"/>
    <w:basedOn w:val="DefaultParagraphFont"/>
    <w:rsid w:val="000B5C4A"/>
  </w:style>
  <w:style w:type="character" w:customStyle="1" w:styleId="contextualspellingandgrammarerror">
    <w:name w:val="contextualspellingandgrammarerror"/>
    <w:basedOn w:val="DefaultParagraphFont"/>
    <w:rsid w:val="000B5C4A"/>
  </w:style>
  <w:style w:type="character" w:customStyle="1" w:styleId="tabchar">
    <w:name w:val="tabchar"/>
    <w:basedOn w:val="DefaultParagraphFont"/>
    <w:rsid w:val="00D43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895555">
      <w:bodyDiv w:val="1"/>
      <w:marLeft w:val="0"/>
      <w:marRight w:val="0"/>
      <w:marTop w:val="0"/>
      <w:marBottom w:val="0"/>
      <w:divBdr>
        <w:top w:val="none" w:sz="0" w:space="0" w:color="auto"/>
        <w:left w:val="none" w:sz="0" w:space="0" w:color="auto"/>
        <w:bottom w:val="none" w:sz="0" w:space="0" w:color="auto"/>
        <w:right w:val="none" w:sz="0" w:space="0" w:color="auto"/>
      </w:divBdr>
      <w:divsChild>
        <w:div w:id="262494253">
          <w:marLeft w:val="0"/>
          <w:marRight w:val="0"/>
          <w:marTop w:val="0"/>
          <w:marBottom w:val="0"/>
          <w:divBdr>
            <w:top w:val="none" w:sz="0" w:space="0" w:color="auto"/>
            <w:left w:val="none" w:sz="0" w:space="0" w:color="auto"/>
            <w:bottom w:val="none" w:sz="0" w:space="0" w:color="auto"/>
            <w:right w:val="none" w:sz="0" w:space="0" w:color="auto"/>
          </w:divBdr>
        </w:div>
        <w:div w:id="1419906545">
          <w:marLeft w:val="0"/>
          <w:marRight w:val="0"/>
          <w:marTop w:val="0"/>
          <w:marBottom w:val="0"/>
          <w:divBdr>
            <w:top w:val="none" w:sz="0" w:space="0" w:color="auto"/>
            <w:left w:val="none" w:sz="0" w:space="0" w:color="auto"/>
            <w:bottom w:val="none" w:sz="0" w:space="0" w:color="auto"/>
            <w:right w:val="none" w:sz="0" w:space="0" w:color="auto"/>
          </w:divBdr>
        </w:div>
        <w:div w:id="1382972266">
          <w:marLeft w:val="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849100">
      <w:bodyDiv w:val="1"/>
      <w:marLeft w:val="0"/>
      <w:marRight w:val="0"/>
      <w:marTop w:val="0"/>
      <w:marBottom w:val="0"/>
      <w:divBdr>
        <w:top w:val="none" w:sz="0" w:space="0" w:color="auto"/>
        <w:left w:val="none" w:sz="0" w:space="0" w:color="auto"/>
        <w:bottom w:val="none" w:sz="0" w:space="0" w:color="auto"/>
        <w:right w:val="none" w:sz="0" w:space="0" w:color="auto"/>
      </w:divBdr>
      <w:divsChild>
        <w:div w:id="486047197">
          <w:marLeft w:val="0"/>
          <w:marRight w:val="0"/>
          <w:marTop w:val="0"/>
          <w:marBottom w:val="0"/>
          <w:divBdr>
            <w:top w:val="none" w:sz="0" w:space="0" w:color="auto"/>
            <w:left w:val="none" w:sz="0" w:space="0" w:color="auto"/>
            <w:bottom w:val="none" w:sz="0" w:space="0" w:color="auto"/>
            <w:right w:val="none" w:sz="0" w:space="0" w:color="auto"/>
          </w:divBdr>
        </w:div>
        <w:div w:id="957103612">
          <w:marLeft w:val="0"/>
          <w:marRight w:val="0"/>
          <w:marTop w:val="0"/>
          <w:marBottom w:val="0"/>
          <w:divBdr>
            <w:top w:val="none" w:sz="0" w:space="0" w:color="auto"/>
            <w:left w:val="none" w:sz="0" w:space="0" w:color="auto"/>
            <w:bottom w:val="none" w:sz="0" w:space="0" w:color="auto"/>
            <w:right w:val="none" w:sz="0" w:space="0" w:color="auto"/>
          </w:divBdr>
        </w:div>
        <w:div w:id="395054172">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20354">
      <w:bodyDiv w:val="1"/>
      <w:marLeft w:val="0"/>
      <w:marRight w:val="0"/>
      <w:marTop w:val="0"/>
      <w:marBottom w:val="0"/>
      <w:divBdr>
        <w:top w:val="none" w:sz="0" w:space="0" w:color="auto"/>
        <w:left w:val="none" w:sz="0" w:space="0" w:color="auto"/>
        <w:bottom w:val="none" w:sz="0" w:space="0" w:color="auto"/>
        <w:right w:val="none" w:sz="0" w:space="0" w:color="auto"/>
      </w:divBdr>
      <w:divsChild>
        <w:div w:id="871502666">
          <w:marLeft w:val="0"/>
          <w:marRight w:val="0"/>
          <w:marTop w:val="0"/>
          <w:marBottom w:val="0"/>
          <w:divBdr>
            <w:top w:val="none" w:sz="0" w:space="0" w:color="auto"/>
            <w:left w:val="none" w:sz="0" w:space="0" w:color="auto"/>
            <w:bottom w:val="none" w:sz="0" w:space="0" w:color="auto"/>
            <w:right w:val="none" w:sz="0" w:space="0" w:color="auto"/>
          </w:divBdr>
        </w:div>
        <w:div w:id="2070227419">
          <w:marLeft w:val="0"/>
          <w:marRight w:val="0"/>
          <w:marTop w:val="0"/>
          <w:marBottom w:val="0"/>
          <w:divBdr>
            <w:top w:val="none" w:sz="0" w:space="0" w:color="auto"/>
            <w:left w:val="none" w:sz="0" w:space="0" w:color="auto"/>
            <w:bottom w:val="none" w:sz="0" w:space="0" w:color="auto"/>
            <w:right w:val="none" w:sz="0" w:space="0" w:color="auto"/>
          </w:divBdr>
        </w:div>
        <w:div w:id="944382990">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2023-09-29T19:45:00Z</dcterms:created>
  <dcterms:modified xsi:type="dcterms:W3CDTF">2023-09-29T19:45:00Z</dcterms:modified>
</cp:coreProperties>
</file>