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14bis</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2309716</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Xiamen, China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October </w:t>
      </w:r>
      <w:r>
        <w:rPr>
          <w:rFonts w:hint="eastAsia" w:ascii="Arial" w:hAnsi="Arial" w:eastAsia="宋体" w:cs="Arial"/>
          <w:b/>
          <w:bCs/>
          <w:sz w:val="24"/>
          <w:szCs w:val="24"/>
          <w:lang w:val="en-US" w:eastAsia="zh-CN"/>
        </w:rPr>
        <w:t>9</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xml:space="preserve"> – </w:t>
      </w:r>
      <w:r>
        <w:rPr>
          <w:rFonts w:hint="eastAsia" w:ascii="Arial" w:hAnsi="Arial" w:eastAsia="MS Mincho" w:cs="Arial"/>
          <w:b/>
          <w:bCs/>
          <w:sz w:val="24"/>
          <w:szCs w:val="24"/>
          <w:lang w:eastAsia="ja-JP"/>
        </w:rPr>
        <w:t xml:space="preserve">October </w:t>
      </w:r>
      <w:r>
        <w:rPr>
          <w:rFonts w:hint="eastAsia" w:ascii="Arial" w:hAnsi="Arial" w:eastAsia="宋体" w:cs="Arial"/>
          <w:b/>
          <w:bCs/>
          <w:sz w:val="24"/>
          <w:szCs w:val="24"/>
          <w:lang w:val="en-US" w:eastAsia="zh-CN"/>
        </w:rPr>
        <w:t>13</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2023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8</w:t>
      </w:r>
      <w:r>
        <w:rPr>
          <w:b/>
        </w:rPr>
        <w:t>.</w:t>
      </w:r>
      <w:r>
        <w:rPr>
          <w:rFonts w:hint="eastAsia" w:ascii="Times New Roman" w:eastAsia="宋体"/>
          <w:b/>
          <w:lang w:val="en-US" w:eastAsia="zh-CN"/>
        </w:rPr>
        <w:t>1</w:t>
      </w:r>
      <w:r>
        <w:rPr>
          <w:b/>
        </w:rPr>
        <w:t>.</w:t>
      </w:r>
      <w:r>
        <w:rPr>
          <w:rFonts w:hint="eastAsia" w:ascii="Times New Roman" w:eastAsia="宋体"/>
          <w:b/>
          <w:lang w:val="en-US" w:eastAsia="zh-CN"/>
        </w:rPr>
        <w:t>4.1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Remaining issues</w:t>
      </w:r>
      <w:r>
        <w:rPr>
          <w:rFonts w:hint="eastAsia"/>
          <w:b/>
          <w:lang w:val="en-US" w:eastAsia="zh-CN"/>
        </w:rPr>
        <w:t xml:space="preserve"> of</w:t>
      </w:r>
      <w:r>
        <w:rPr>
          <w:rFonts w:hint="eastAsia"/>
          <w:b/>
        </w:rPr>
        <w:t xml:space="preserve"> UL precoding indication for multi-panel transmission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sz w:val="20"/>
          <w:szCs w:val="20"/>
          <w:lang w:val="en-US" w:eastAsia="zh-CN"/>
        </w:rPr>
      </w:pPr>
      <w:r>
        <w:rPr>
          <w:rFonts w:hint="eastAsia" w:eastAsia="宋体"/>
          <w:sz w:val="20"/>
          <w:szCs w:val="20"/>
          <w:lang w:eastAsia="zh-CN"/>
        </w:rPr>
        <w:t>In RAN</w:t>
      </w:r>
      <w:r>
        <w:rPr>
          <w:rFonts w:hint="eastAsia" w:ascii="Times New Roman" w:eastAsia="宋体"/>
          <w:sz w:val="20"/>
          <w:szCs w:val="20"/>
          <w:lang w:val="en-US" w:eastAsia="zh-CN"/>
        </w:rPr>
        <w:t>1</w:t>
      </w:r>
      <w:r>
        <w:rPr>
          <w:rFonts w:hint="eastAsia" w:eastAsia="宋体"/>
          <w:sz w:val="20"/>
          <w:szCs w:val="20"/>
          <w:lang w:eastAsia="zh-CN"/>
        </w:rPr>
        <w:t>#</w:t>
      </w:r>
      <w:r>
        <w:rPr>
          <w:rFonts w:hint="eastAsia" w:ascii="Times New Roman" w:eastAsia="宋体"/>
          <w:sz w:val="20"/>
          <w:szCs w:val="20"/>
          <w:lang w:val="en-US" w:eastAsia="zh-CN"/>
        </w:rPr>
        <w:t>11</w:t>
      </w:r>
      <w:r>
        <w:rPr>
          <w:rFonts w:hint="eastAsia"/>
          <w:sz w:val="20"/>
          <w:szCs w:val="20"/>
          <w:lang w:val="en-US" w:eastAsia="zh-CN"/>
        </w:rPr>
        <w:t>4</w:t>
      </w:r>
      <w:r>
        <w:rPr>
          <w:rFonts w:hint="eastAsia" w:ascii="Times New Roman" w:eastAsia="宋体"/>
          <w:sz w:val="20"/>
          <w:szCs w:val="20"/>
          <w:lang w:val="en-US" w:eastAsia="zh-CN"/>
        </w:rPr>
        <w:t>[1]</w:t>
      </w:r>
      <w:r>
        <w:rPr>
          <w:rFonts w:hint="eastAsia" w:eastAsia="宋体"/>
          <w:sz w:val="20"/>
          <w:szCs w:val="20"/>
          <w:lang w:eastAsia="zh-CN"/>
        </w:rPr>
        <w:t>, some agreements on UL precoding indication for multi-panel transmission have been made</w:t>
      </w:r>
      <w:r>
        <w:rPr>
          <w:rFonts w:hint="eastAsia" w:ascii="Times New Roman" w:eastAsia="宋体"/>
          <w:sz w:val="20"/>
          <w:szCs w:val="20"/>
          <w:lang w:val="en-US" w:eastAsia="zh-CN"/>
        </w:rPr>
        <w:t xml:space="preserve">. </w:t>
      </w:r>
    </w:p>
    <w:tbl>
      <w:tblPr>
        <w:tblStyle w:val="3"/>
        <w:tblW w:w="91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179"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Yu Mincho" w:cs="Times New Roman"/>
                <w:sz w:val="20"/>
                <w:szCs w:val="20"/>
                <w:highlight w:val="green"/>
                <w:lang w:val="en-GB"/>
              </w:rPr>
            </w:pPr>
            <w:r>
              <w:rPr>
                <w:rFonts w:hint="eastAsia" w:ascii="Times New Roman" w:hAnsi="Times New Roman" w:eastAsia="Yu Mincho" w:cs="Times New Roman"/>
                <w:sz w:val="20"/>
                <w:szCs w:val="20"/>
                <w:highlight w:val="green"/>
                <w:lang w:val="en-GB"/>
              </w:rPr>
              <w:t xml:space="preserve">Agreement: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Yu Mincho" w:cs="Times New Roman"/>
                <w:sz w:val="20"/>
                <w:szCs w:val="20"/>
                <w:lang w:val="en-GB"/>
              </w:rPr>
            </w:pPr>
            <w:r>
              <w:rPr>
                <w:rFonts w:hint="eastAsia" w:ascii="Times New Roman" w:hAnsi="Times New Roman" w:eastAsia="Yu Mincho" w:cs="Times New Roman"/>
                <w:sz w:val="20"/>
                <w:szCs w:val="20"/>
                <w:lang w:val="en-GB"/>
              </w:rPr>
              <w:t>When the single-DCI based PUSCH SDM/SFN is configured, the codepoint ‘11’ of the DCI field SRS resource set indicator is reserved.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Yu Mincho" w:cs="Times New Roman"/>
                <w:sz w:val="20"/>
                <w:szCs w:val="20"/>
                <w:highlight w:val="green"/>
                <w:lang w:val="en-GB"/>
              </w:rPr>
            </w:pPr>
            <w:r>
              <w:rPr>
                <w:rFonts w:hint="eastAsia" w:ascii="Times New Roman" w:hAnsi="Times New Roman" w:eastAsia="Yu Mincho" w:cs="Times New Roman"/>
                <w:sz w:val="20"/>
                <w:szCs w:val="20"/>
                <w:highlight w:val="green"/>
                <w:lang w:val="en-GB"/>
              </w:rPr>
              <w:t xml:space="preserve">Agreement: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Regarding how to configure multi-DCI based STxMP PUSCH+PUSCH in RRC,</w:t>
            </w:r>
          </w:p>
          <w:p>
            <w:pPr>
              <w:keepNext w:val="0"/>
              <w:keepLines w:val="0"/>
              <w:widowControl/>
              <w:numPr>
                <w:ilvl w:val="0"/>
                <w:numId w:val="2"/>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Introduce a new RRC parameter to indicate the multi-DCI based STxMP PUSCH+PUSCH. The multi-DCI based STxMP PUSCH+PUSCH is configured when the new RRC parameter is configured, two different </w:t>
            </w:r>
            <w:r>
              <w:rPr>
                <w:rFonts w:hint="eastAsia" w:ascii="Times New Roman" w:hAnsi="Times New Roman" w:eastAsia="Batang" w:cs="Times New Roman"/>
                <w:i/>
                <w:iCs/>
                <w:sz w:val="20"/>
                <w:szCs w:val="20"/>
                <w:lang w:val="en-GB" w:eastAsia="zh-CN"/>
              </w:rPr>
              <w:t>coresetPoolIndex</w:t>
            </w:r>
            <w:r>
              <w:rPr>
                <w:rFonts w:hint="eastAsia" w:ascii="Times New Roman" w:hAnsi="Times New Roman" w:eastAsia="Batang" w:cs="Times New Roman"/>
                <w:sz w:val="20"/>
                <w:szCs w:val="20"/>
                <w:lang w:val="en-GB" w:eastAsia="zh-CN"/>
              </w:rPr>
              <w:t xml:space="preserve"> values are configured and two SRS resource sets for CB/NCB are configured.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When multi-DCI based STxMP PUSCH+PUSCH is configured, the DCI field SRS resource set indicator is not present.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Yu Mincho" w:cs="Arial"/>
                <w:sz w:val="20"/>
                <w:szCs w:val="20"/>
                <w:highlight w:val="green"/>
                <w:lang w:val="en-GB"/>
              </w:rPr>
            </w:pPr>
            <w:r>
              <w:rPr>
                <w:rFonts w:hint="eastAsia" w:ascii="Times" w:hAnsi="Times" w:eastAsia="Yu Mincho" w:cs="Arial"/>
                <w:sz w:val="20"/>
                <w:szCs w:val="20"/>
                <w:highlight w:val="green"/>
                <w:lang w:val="en-GB"/>
              </w:rPr>
              <w:t xml:space="preserve">Agreement: </w:t>
            </w:r>
          </w:p>
          <w:p>
            <w:pPr>
              <w:keepNext w:val="0"/>
              <w:keepLines w:val="0"/>
              <w:widowControl/>
              <w:numPr>
                <w:ilvl w:val="0"/>
                <w:numId w:val="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For single-DCI based STxMP PUSCH SFN transmission, reuse Table 7.3.1.1.2-25 and Table 7.3.1.1.2-26 of 38.212 to indicate the association between PTRS port(s) and DMRS port(s) when one PTRS port and two PTRS ports are configured for the SFN scheme, respectively.</w:t>
            </w:r>
          </w:p>
          <w:p>
            <w:pPr>
              <w:keepNext w:val="0"/>
              <w:keepLines w:val="0"/>
              <w:widowControl/>
              <w:numPr>
                <w:ilvl w:val="0"/>
                <w:numId w:val="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For single-DCI based STxMP PUSCH SDM scheme, when maxNrofPortsforSdm = 1the 2-bit “PTRS-DMRS association” DCI field indicates the association between PTRS-DMRS port and the DMRS port according to the existing Table 7.3.1.1.2-25 in 38.212.</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Yu Mincho" w:cs="Arial"/>
                <w:sz w:val="20"/>
                <w:szCs w:val="20"/>
                <w:highlight w:val="green"/>
                <w:lang w:val="en-GB"/>
              </w:rPr>
            </w:pPr>
            <w:r>
              <w:rPr>
                <w:rFonts w:hint="eastAsia" w:ascii="Times" w:hAnsi="Times" w:eastAsia="Yu Mincho" w:cs="Arial"/>
                <w:sz w:val="20"/>
                <w:szCs w:val="20"/>
                <w:highlight w:val="green"/>
                <w:lang w:val="en-GB"/>
              </w:rPr>
              <w:t xml:space="preserve">Agreement: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For the single-DCI based STxMP PUSCH SFN scheme, the maximal number of layers is up to 2.</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2"/>
                <w:highlight w:val="green"/>
                <w:lang w:val="en-GB"/>
              </w:rPr>
            </w:pPr>
            <w:r>
              <w:rPr>
                <w:rFonts w:hint="eastAsia" w:ascii="Times New Roman" w:hAnsi="Times New Roman" w:eastAsia="Batang" w:cs="Times New Roman"/>
                <w:sz w:val="20"/>
                <w:szCs w:val="22"/>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Introduce one RRC parameter in PUCCH-config to configure STxMP SFN scheme. When this RRC parameter is configured:</w:t>
            </w:r>
          </w:p>
          <w:p>
            <w:pPr>
              <w:keepNext w:val="0"/>
              <w:keepLines w:val="0"/>
              <w:widowControl/>
              <w:numPr>
                <w:ilvl w:val="0"/>
                <w:numId w:val="4"/>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When two indicated TCI states are applied to one PUCCH resource, the STxMP SFN scheme is enabled to this PUCCH resource.</w:t>
            </w:r>
          </w:p>
          <w:p>
            <w:pPr>
              <w:keepNext w:val="0"/>
              <w:keepLines w:val="0"/>
              <w:widowControl/>
              <w:numPr>
                <w:ilvl w:val="0"/>
                <w:numId w:val="4"/>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When one TCI state is applied to one PUCCH resource, the sTRP transmission is enabled to this PUCCH resource.</w:t>
            </w:r>
          </w:p>
          <w:p>
            <w:pPr>
              <w:keepNext w:val="0"/>
              <w:keepLines w:val="0"/>
              <w:widowControl/>
              <w:numPr>
                <w:ilvl w:val="0"/>
                <w:numId w:val="4"/>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It is subject to UE capability to support enabling Rel-18 STxMP SFN scheme and the Rel-17 repetition number parameter </w:t>
            </w:r>
            <w:r>
              <w:rPr>
                <w:rFonts w:hint="eastAsia" w:ascii="Times New Roman" w:hAnsi="Times New Roman" w:eastAsia="Batang" w:cs="Times New Roman"/>
                <w:i/>
                <w:iCs/>
                <w:sz w:val="20"/>
                <w:szCs w:val="20"/>
                <w:lang w:val="en-GB" w:eastAsia="zh-CN"/>
              </w:rPr>
              <w:t>pucch-RepetitionNrofSlots</w:t>
            </w:r>
            <w:r>
              <w:rPr>
                <w:rFonts w:hint="eastAsia" w:ascii="Times New Roman" w:hAnsi="Times New Roman" w:eastAsia="Batang" w:cs="Times New Roman"/>
                <w:sz w:val="20"/>
                <w:szCs w:val="20"/>
                <w:lang w:val="en-GB" w:eastAsia="zh-CN"/>
              </w:rPr>
              <w:t xml:space="preserve"> in a same PUCCH resource at the same time.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When this RRC parameter is not configured:</w:t>
            </w:r>
          </w:p>
          <w:p>
            <w:pPr>
              <w:keepNext w:val="0"/>
              <w:keepLines w:val="0"/>
              <w:widowControl/>
              <w:numPr>
                <w:ilvl w:val="0"/>
                <w:numId w:val="4"/>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When two indicated TCI states are applied to one PUCCH resource, the Rel-17 TDM scheme with unified TCI states is enabled to this PUCCH resource.</w:t>
            </w:r>
          </w:p>
          <w:p>
            <w:pPr>
              <w:keepNext w:val="0"/>
              <w:keepLines w:val="0"/>
              <w:widowControl/>
              <w:numPr>
                <w:ilvl w:val="0"/>
                <w:numId w:val="4"/>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When one TCI state is applied to one PUCCH resource, the sTRP transmission is enabled to this PUCCH resource.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2"/>
                <w:highlight w:val="green"/>
                <w:lang w:val="en-GB"/>
              </w:rPr>
            </w:pPr>
            <w:r>
              <w:rPr>
                <w:rFonts w:hint="eastAsia" w:ascii="Times New Roman" w:hAnsi="Times New Roman" w:eastAsia="Batang" w:cs="Times New Roman"/>
                <w:sz w:val="20"/>
                <w:szCs w:val="22"/>
                <w:highlight w:val="green"/>
                <w:lang w:val="en-GB"/>
              </w:rPr>
              <w:t>Agreement</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When the single-DCI based STxMP PUSCH SDM/SFN scheme is configured, the DCI field Second PTRS-DMRS association is not present in the DCI.</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If the single-DCI based STxMP PUSCH SDM scheme is configured, the bit-width of PTRS-DMRS association field is determined as follows:</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when maxRank = 1, maxRankSdm =1 and maxNrofPortsforSdm = 2, the bit-width is 0 bit;</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otherwise, 2 bits.</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If the single-DCI based STxMP PUSCH SFN scheme is configured</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when maxRank = 1 and maxRankSfn = 1, the bit-width of PTRS-DMRS association field is 0 bit.</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Otherwise, 2 bits</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2"/>
                <w:highlight w:val="green"/>
                <w:lang w:val="en-GB"/>
              </w:rPr>
            </w:pPr>
            <w:r>
              <w:rPr>
                <w:rFonts w:hint="eastAsia" w:ascii="Times New Roman" w:hAnsi="Times New Roman" w:eastAsia="Batang" w:cs="Times New Roman"/>
                <w:sz w:val="20"/>
                <w:szCs w:val="22"/>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Support single-DCI based SDM and SFN scheme in CG-PUSCH within one CG configuration</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For Type-1 CG-PUSCH, configure two SRI fields and two TPMI fields in CG configuration.</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cs="Times New Roman"/>
                <w:sz w:val="20"/>
                <w:szCs w:val="24"/>
                <w:lang w:val="en-GB" w:eastAsia="zh-CN"/>
              </w:rPr>
            </w:pPr>
            <w:r>
              <w:rPr>
                <w:rFonts w:hint="eastAsia" w:ascii="Times New Roman" w:hAnsi="Times New Roman" w:eastAsia="Batang" w:cs="Times New Roman"/>
                <w:sz w:val="20"/>
                <w:szCs w:val="20"/>
                <w:lang w:val="en-GB" w:eastAsia="zh-CN"/>
              </w:rPr>
              <w:t xml:space="preserve">For </w:t>
            </w:r>
            <w:r>
              <w:rPr>
                <w:rFonts w:hint="eastAsia" w:ascii="Times New Roman" w:hAnsi="Times New Roman" w:eastAsia="等线" w:cs="Times New Roman"/>
                <w:sz w:val="20"/>
                <w:szCs w:val="20"/>
                <w:lang w:val="en-GB" w:eastAsia="zh-CN"/>
              </w:rPr>
              <w:t>Type-1 CG-PUSCH single-DCI based SFN</w:t>
            </w:r>
            <w:r>
              <w:rPr>
                <w:rFonts w:hint="eastAsia" w:ascii="Times New Roman" w:hAnsi="Times New Roman" w:eastAsia="Batang" w:cs="Times New Roman"/>
                <w:sz w:val="20"/>
                <w:szCs w:val="20"/>
                <w:lang w:val="en-GB" w:eastAsia="zh-CN"/>
              </w:rPr>
              <w:t>, the UE may assume the association between UL PT-RS port(s) and DM-RS port(s) defined by value 0 in Table 7.3.1.1.2-25 or value "00" in Table 7.3.1.1.1.2-26 described in Clause 7.3.1 of [5, TS38.212].</w:t>
            </w:r>
          </w:p>
          <w:p>
            <w:pPr>
              <w:keepNext w:val="0"/>
              <w:keepLines w:val="0"/>
              <w:widowControl/>
              <w:numPr>
                <w:ilvl w:val="2"/>
                <w:numId w:val="6"/>
              </w:numPr>
              <w:suppressLineNumbers w:val="0"/>
              <w:autoSpaceDE/>
              <w:autoSpaceDN/>
              <w:adjustRightInd/>
              <w:snapToGrid/>
              <w:spacing w:before="0" w:beforeAutospacing="0" w:after="0" w:afterAutospacing="0"/>
              <w:ind w:left="2160" w:right="0" w:hanging="360"/>
              <w:jc w:val="both"/>
              <w:rPr>
                <w:rFonts w:hint="eastAsia" w:ascii="Times New Roman" w:hAnsi="Times New Roman" w:eastAsia="等线" w:cs="Times New Roman"/>
                <w:sz w:val="20"/>
                <w:szCs w:val="24"/>
                <w:lang w:val="en-GB" w:eastAsia="zh-CN"/>
              </w:rPr>
            </w:pPr>
            <w:r>
              <w:rPr>
                <w:rFonts w:hint="eastAsia" w:ascii="Times New Roman" w:hAnsi="Times New Roman" w:eastAsia="Batang" w:cs="Times New Roman"/>
                <w:sz w:val="20"/>
                <w:szCs w:val="20"/>
                <w:lang w:val="en-GB" w:eastAsia="zh-CN"/>
              </w:rPr>
              <w:t>Note: it is the same behavior as Type1 CG-PUSCH for sTRP transmission.</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cs="Times New Roman"/>
                <w:sz w:val="20"/>
                <w:szCs w:val="24"/>
                <w:lang w:val="en-GB" w:eastAsia="zh-CN"/>
              </w:rPr>
            </w:pPr>
            <w:r>
              <w:rPr>
                <w:rFonts w:hint="eastAsia" w:ascii="Times New Roman" w:hAnsi="Times New Roman" w:eastAsia="Batang" w:cs="Times New Roman"/>
                <w:sz w:val="20"/>
                <w:szCs w:val="20"/>
                <w:lang w:val="en-GB" w:eastAsia="zh-CN"/>
              </w:rPr>
              <w:t xml:space="preserve">For </w:t>
            </w:r>
            <w:r>
              <w:rPr>
                <w:rFonts w:hint="eastAsia" w:ascii="Times New Roman" w:hAnsi="Times New Roman" w:eastAsia="等线" w:cs="Times New Roman"/>
                <w:sz w:val="20"/>
                <w:szCs w:val="20"/>
                <w:lang w:val="en-GB" w:eastAsia="zh-CN"/>
              </w:rPr>
              <w:t>Type-1 CG-PUSCH single-DCI based SDM</w:t>
            </w:r>
            <w:r>
              <w:rPr>
                <w:rFonts w:hint="eastAsia" w:ascii="Times New Roman" w:hAnsi="Times New Roman" w:eastAsia="Batang" w:cs="Times New Roman"/>
                <w:sz w:val="20"/>
                <w:szCs w:val="20"/>
                <w:lang w:val="en-GB" w:eastAsia="zh-CN"/>
              </w:rPr>
              <w:t>, the UE may assume the association between UL PT-RS port(s) and DM-RS port(s) defined by value 0 in Table 7.3.1.1.2-25 or value "00" in Table 7.3.1.1.1.2-25a described in Clause 7.3.1 of [5, TS38.212].</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cs="Times New Roman"/>
                <w:sz w:val="20"/>
                <w:szCs w:val="24"/>
                <w:lang w:val="en-GB" w:eastAsia="zh-CN"/>
              </w:rPr>
            </w:pPr>
            <w:r>
              <w:rPr>
                <w:rFonts w:hint="eastAsia" w:ascii="Times New Roman" w:hAnsi="Times New Roman" w:eastAsia="等线" w:cs="Times New Roman"/>
                <w:sz w:val="20"/>
                <w:szCs w:val="20"/>
                <w:lang w:val="en-GB" w:eastAsia="zh-CN"/>
              </w:rPr>
              <w:t>For Type-2 CG-PUSCH, the SRS resource set indicator/SRI fields/TPMI fields in the activation DCI of the SDM/SFN are applied to the activated CG PUSCH.</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2"/>
                <w:highlight w:val="green"/>
                <w:lang w:val="en-GB"/>
              </w:rPr>
            </w:pPr>
            <w:r>
              <w:rPr>
                <w:rFonts w:hint="eastAsia" w:ascii="Times New Roman" w:hAnsi="Times New Roman" w:eastAsia="Batang" w:cs="Times New Roman"/>
                <w:sz w:val="20"/>
                <w:szCs w:val="22"/>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When multi-DCI based STxMP PUSCH+PUSCH is configured, </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the existing rules for resolving overlapping PUSCH for the cases of one PUSCH overlapping with another PUSCH in time in one serving cell specified in legacy specifications </w:t>
            </w:r>
            <w:r>
              <w:rPr>
                <w:rFonts w:hint="eastAsia" w:ascii="Times New Roman" w:hAnsi="Times New Roman" w:eastAsia="等线" w:cs="Times New Roman"/>
                <w:strike/>
                <w:sz w:val="20"/>
                <w:szCs w:val="20"/>
                <w:lang w:val="en-GB" w:eastAsia="zh-CN"/>
              </w:rPr>
              <w:t xml:space="preserve">at least for CG+DG overlap, CG+CG overlap, CG+PUSCH with SP-CSI overlap, or PUSCH with SP-CSI + PUSCH with SP-CSI overlap </w:t>
            </w:r>
            <w:r>
              <w:rPr>
                <w:rFonts w:hint="eastAsia" w:ascii="Times New Roman" w:hAnsi="Times New Roman" w:eastAsia="等线" w:cs="Times New Roman"/>
                <w:sz w:val="20"/>
                <w:szCs w:val="20"/>
                <w:lang w:val="en-GB" w:eastAsia="zh-CN"/>
              </w:rPr>
              <w:t>are performed separately for each coresetPoolIndex value.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2"/>
                <w:highlight w:val="green"/>
                <w:lang w:val="en-GB"/>
              </w:rPr>
            </w:pPr>
            <w:r>
              <w:rPr>
                <w:rFonts w:hint="eastAsia" w:ascii="Times New Roman" w:hAnsi="Times New Roman" w:eastAsia="Batang" w:cs="Times New Roman"/>
                <w:sz w:val="20"/>
                <w:szCs w:val="22"/>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lang w:val="en-GB" w:eastAsia="zh-CN"/>
              </w:rPr>
            </w:pPr>
            <w:r>
              <w:rPr>
                <w:rFonts w:hint="eastAsia" w:ascii="Times New Roman" w:hAnsi="Times New Roman" w:eastAsia="等线" w:cs="Times New Roman"/>
                <w:sz w:val="20"/>
                <w:szCs w:val="20"/>
                <w:lang w:val="en-GB" w:eastAsia="zh-CN"/>
              </w:rPr>
              <w:t>The maximum number of PTRS port in a PUSCH of multi-DCI based STxMP PUSCH+PUSCH is restricted to 1.</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2"/>
                <w:highlight w:val="green"/>
                <w:lang w:val="en-GB"/>
              </w:rPr>
            </w:pPr>
            <w:r>
              <w:rPr>
                <w:rFonts w:hint="eastAsia" w:ascii="Times New Roman" w:hAnsi="Times New Roman" w:eastAsia="Batang" w:cs="Times New Roman"/>
                <w:sz w:val="20"/>
                <w:szCs w:val="22"/>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algun Gothic" w:cs="Times New Roman"/>
                <w:sz w:val="20"/>
                <w:szCs w:val="20"/>
                <w:lang w:val="en-GB"/>
              </w:rPr>
            </w:pPr>
            <w:r>
              <w:rPr>
                <w:rFonts w:hint="eastAsia" w:ascii="Times New Roman" w:hAnsi="Times New Roman" w:eastAsia="Malgun Gothic" w:cs="Times New Roman"/>
                <w:sz w:val="20"/>
                <w:szCs w:val="20"/>
                <w:lang w:val="en-GB"/>
              </w:rPr>
              <w:t>For SDM scheme, maximum of 2 PTRS ports can be configured if UE has reported the capability of supporting full-coherent UL transmission.</w:t>
            </w:r>
          </w:p>
          <w:p>
            <w:pPr>
              <w:keepNext w:val="0"/>
              <w:keepLines w:val="0"/>
              <w:widowControl/>
              <w:numPr>
                <w:ilvl w:val="1"/>
                <w:numId w:val="8"/>
              </w:numPr>
              <w:suppressLineNumbers w:val="0"/>
              <w:autoSpaceDE/>
              <w:autoSpaceDN/>
              <w:adjustRightInd/>
              <w:snapToGrid/>
              <w:spacing w:before="0" w:beforeAutospacing="0" w:after="0" w:afterAutospacing="0"/>
              <w:ind w:left="840" w:right="0" w:hanging="420"/>
              <w:jc w:val="both"/>
              <w:rPr>
                <w:rFonts w:hint="default" w:ascii="Times New Roman" w:hAnsi="Times New Roman" w:eastAsia="Batang" w:cs="Times New Roman"/>
                <w:color w:val="000000"/>
                <w:sz w:val="20"/>
                <w:szCs w:val="20"/>
                <w:lang w:val="en-US" w:eastAsia="zh-CN"/>
              </w:rPr>
            </w:pPr>
            <w:r>
              <w:rPr>
                <w:rFonts w:hint="eastAsia" w:ascii="Times New Roman" w:hAnsi="Times New Roman" w:eastAsia="Malgun Gothic" w:cs="Times New Roman"/>
                <w:sz w:val="20"/>
                <w:szCs w:val="20"/>
                <w:lang w:val="en-GB"/>
              </w:rPr>
              <w:t>Where there are at most 1 PTRS port per SRS resource set</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bCs/>
          <w:sz w:val="20"/>
          <w:szCs w:val="20"/>
          <w:lang w:val="en-US" w:eastAsia="zh-CN"/>
        </w:rPr>
      </w:pPr>
      <w:r>
        <w:rPr>
          <w:sz w:val="20"/>
          <w:szCs w:val="20"/>
        </w:rPr>
        <w:t xml:space="preserve">In this contribution, </w:t>
      </w:r>
      <w:r>
        <w:rPr>
          <w:rFonts w:hint="eastAsia" w:ascii="Times New Roman" w:eastAsia="宋体"/>
          <w:bCs/>
          <w:sz w:val="20"/>
          <w:szCs w:val="20"/>
          <w:lang w:val="en-US" w:eastAsia="zh-CN"/>
        </w:rPr>
        <w:t>we further discuss enhancements on UL precoding indication for multi-panel transmission based on those agreements.</w:t>
      </w:r>
    </w:p>
    <w:p>
      <w:pPr>
        <w:keepNext/>
        <w:numPr>
          <w:ilvl w:val="0"/>
          <w:numId w:val="1"/>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zh-CN" w:bidi="ar-SA"/>
        </w:rPr>
        <w:t>Discussion</w:t>
      </w:r>
    </w:p>
    <w:p>
      <w:pPr>
        <w:numPr>
          <w:ilvl w:val="0"/>
          <w:numId w:val="0"/>
        </w:numPr>
        <w:snapToGrid w:val="0"/>
        <w:spacing w:before="240" w:beforeLines="100" w:after="120" w:afterLines="50" w:line="288" w:lineRule="auto"/>
        <w:ind w:leftChars="0"/>
        <w:jc w:val="both"/>
        <w:outlineLvl w:val="1"/>
        <w:rPr>
          <w:rFonts w:hint="eastAsia"/>
          <w:sz w:val="20"/>
          <w:szCs w:val="20"/>
          <w:lang w:val="en-US" w:eastAsia="zh-CN"/>
        </w:rPr>
      </w:pPr>
      <w:r>
        <w:rPr>
          <w:rFonts w:hint="eastAsia" w:eastAsia="宋体"/>
          <w:b/>
          <w:bCs/>
          <w:sz w:val="24"/>
          <w:szCs w:val="24"/>
          <w:lang w:val="en-US" w:eastAsia="zh-CN"/>
        </w:rPr>
        <w:t>2.</w:t>
      </w:r>
      <w:r>
        <w:rPr>
          <w:rFonts w:hint="eastAsia"/>
          <w:b/>
          <w:bCs/>
          <w:sz w:val="24"/>
          <w:szCs w:val="24"/>
          <w:lang w:val="en-US" w:eastAsia="zh-CN"/>
        </w:rPr>
        <w:t>1</w:t>
      </w:r>
      <w:r>
        <w:rPr>
          <w:rFonts w:hint="eastAsia" w:eastAsia="宋体"/>
          <w:b/>
          <w:bCs/>
          <w:sz w:val="24"/>
          <w:szCs w:val="24"/>
          <w:lang w:val="en-US" w:eastAsia="zh-CN"/>
        </w:rPr>
        <w:t xml:space="preserve"> Single-DCI based STxMP</w:t>
      </w:r>
    </w:p>
    <w:p>
      <w:pPr>
        <w:rPr>
          <w:rFonts w:hint="eastAsia"/>
          <w:sz w:val="20"/>
          <w:szCs w:val="20"/>
          <w:lang w:val="en-US" w:eastAsia="zh-CN"/>
        </w:rPr>
      </w:pPr>
      <w:r>
        <w:rPr>
          <w:rFonts w:hint="eastAsia"/>
          <w:sz w:val="20"/>
          <w:szCs w:val="20"/>
          <w:lang w:val="en-US" w:eastAsia="zh-CN"/>
        </w:rPr>
        <w:t xml:space="preserve">In the current specification, PUSCH to PT-RS power ratio per layer per RE is determined based on the the number of PUSCH layers and precoding matrix types (full-coherent/non-coherent/partial-coherent). For SDM scheme of single-DCI based mTRP PUSCH, a set of PUSCH layers is transmitted from one panel, while another set of PUSCH layers is transmitted from the other panel. Therefore, </w:t>
      </w:r>
      <w:r>
        <w:rPr>
          <w:rFonts w:hint="eastAsia"/>
          <w:sz w:val="20"/>
          <w:szCs w:val="20"/>
        </w:rPr>
        <w:t xml:space="preserve">PUSCH-to-PTRS power ratio per layer per RE </w:t>
      </w:r>
      <w:r>
        <w:rPr>
          <w:rFonts w:hint="eastAsia"/>
          <w:sz w:val="20"/>
          <w:szCs w:val="20"/>
          <w:lang w:val="en-US" w:eastAsia="zh-CN"/>
        </w:rPr>
        <w:t>is determined based</w:t>
      </w:r>
      <w:r>
        <w:rPr>
          <w:rFonts w:hint="eastAsia"/>
          <w:sz w:val="20"/>
          <w:szCs w:val="20"/>
        </w:rPr>
        <w:t xml:space="preserve"> on the number of PUSCH layers </w:t>
      </w:r>
      <w:r>
        <w:rPr>
          <w:rFonts w:hint="eastAsia"/>
          <w:sz w:val="20"/>
          <w:szCs w:val="20"/>
          <w:lang w:val="en-US" w:eastAsia="zh-CN"/>
        </w:rPr>
        <w:t>per</w:t>
      </w:r>
      <w:r>
        <w:rPr>
          <w:rFonts w:hint="eastAsia"/>
          <w:sz w:val="20"/>
          <w:szCs w:val="20"/>
        </w:rPr>
        <w:t xml:space="preserve"> panel</w:t>
      </w:r>
      <w:r>
        <w:rPr>
          <w:rFonts w:hint="eastAsia"/>
          <w:sz w:val="20"/>
          <w:szCs w:val="20"/>
          <w:lang w:val="en-US" w:eastAsia="zh-CN"/>
        </w:rPr>
        <w:t>.</w:t>
      </w:r>
    </w:p>
    <w:p>
      <w:pPr>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w:t>
      </w:r>
      <w:r>
        <w:rPr>
          <w:rFonts w:hint="default"/>
          <w:b/>
          <w:bCs/>
          <w:i w:val="0"/>
          <w:iCs w:val="0"/>
          <w:sz w:val="20"/>
          <w:szCs w:val="20"/>
          <w:lang w:val="en-US" w:eastAsia="zh-CN"/>
        </w:rPr>
        <w:t>:</w:t>
      </w:r>
      <w:r>
        <w:rPr>
          <w:rFonts w:hint="eastAsia"/>
          <w:b/>
          <w:bCs/>
          <w:i w:val="0"/>
          <w:iCs w:val="0"/>
          <w:sz w:val="20"/>
          <w:szCs w:val="20"/>
          <w:lang w:val="en-US" w:eastAsia="zh-CN"/>
        </w:rPr>
        <w:t xml:space="preserve"> PUSCH-to-PTRS power ratio per layer per RE is determined based on the number of PUSCH layers per panel.</w:t>
      </w:r>
    </w:p>
    <w:p>
      <w:pPr>
        <w:rPr>
          <w:rFonts w:hint="eastAsia"/>
          <w:sz w:val="20"/>
          <w:szCs w:val="20"/>
          <w:lang w:val="en-US" w:eastAsia="zh-CN"/>
        </w:rPr>
      </w:pPr>
      <w:r>
        <w:rPr>
          <w:rFonts w:hint="eastAsia"/>
          <w:sz w:val="20"/>
          <w:szCs w:val="20"/>
          <w:lang w:val="en-US" w:eastAsia="zh-CN"/>
        </w:rPr>
        <w:t xml:space="preserve">In RAN1#112 meeting, it was agreed that when max 2 PTRS ports are configured for SDM scheme of single-DCI based STxMP PUSCH, the actual number of PTRS ports in SDM is 2. </w:t>
      </w:r>
    </w:p>
    <w:p>
      <w:pPr>
        <w:rPr>
          <w:rFonts w:hint="eastAsia"/>
          <w:sz w:val="20"/>
          <w:szCs w:val="20"/>
          <w:lang w:val="en-US" w:eastAsia="zh-CN"/>
        </w:rPr>
      </w:pPr>
      <w:r>
        <w:rPr>
          <w:rFonts w:hint="eastAsia"/>
          <w:sz w:val="20"/>
          <w:szCs w:val="20"/>
          <w:lang w:val="en-US" w:eastAsia="zh-CN"/>
        </w:rPr>
        <w:t>In the current specification, for the number of PUSCH layers being 1 and a full coherent precoding matrix with the number of PUSCH layers being 2, the actual number of UL PT-RS port is 1.</w:t>
      </w:r>
    </w:p>
    <w:p>
      <w:pPr>
        <w:rPr>
          <w:rFonts w:hint="default"/>
          <w:sz w:val="20"/>
          <w:szCs w:val="20"/>
          <w:lang w:val="en-US" w:eastAsia="zh-CN"/>
        </w:rPr>
      </w:pPr>
      <w:r>
        <w:rPr>
          <w:rFonts w:hint="eastAsia"/>
          <w:sz w:val="20"/>
          <w:szCs w:val="20"/>
          <w:lang w:val="en-US" w:eastAsia="zh-CN"/>
        </w:rPr>
        <w:t xml:space="preserve">For SDM scheme of single-DCI based mTRP PUSCH, </w:t>
      </w:r>
      <w:r>
        <w:rPr>
          <w:rFonts w:hint="eastAsia"/>
          <w:sz w:val="20"/>
          <w:szCs w:val="20"/>
        </w:rPr>
        <w:t xml:space="preserve">PUSCH-to-PTRS power ratio per layer per RE </w:t>
      </w:r>
      <w:r>
        <w:rPr>
          <w:rFonts w:hint="eastAsia"/>
          <w:sz w:val="20"/>
          <w:szCs w:val="20"/>
          <w:lang w:val="en-US" w:eastAsia="zh-CN"/>
        </w:rPr>
        <w:t>is determined based</w:t>
      </w:r>
      <w:r>
        <w:rPr>
          <w:rFonts w:hint="eastAsia"/>
          <w:sz w:val="20"/>
          <w:szCs w:val="20"/>
        </w:rPr>
        <w:t xml:space="preserve"> on the number of PUSCH layers </w:t>
      </w:r>
      <w:r>
        <w:rPr>
          <w:rFonts w:hint="eastAsia"/>
          <w:sz w:val="20"/>
          <w:szCs w:val="20"/>
          <w:lang w:val="en-US" w:eastAsia="zh-CN"/>
        </w:rPr>
        <w:t>and precoding matrix type per</w:t>
      </w:r>
      <w:r>
        <w:rPr>
          <w:rFonts w:hint="eastAsia"/>
          <w:sz w:val="20"/>
          <w:szCs w:val="20"/>
        </w:rPr>
        <w:t xml:space="preserve"> panel</w:t>
      </w:r>
      <w:r>
        <w:rPr>
          <w:rFonts w:hint="eastAsia"/>
          <w:sz w:val="20"/>
          <w:szCs w:val="20"/>
          <w:lang w:val="en-US" w:eastAsia="zh-CN"/>
        </w:rPr>
        <w:t xml:space="preserve">, where the number of PUSCH layers and precoding matrix are indicated by first TPMI or second </w:t>
      </w:r>
      <w:r>
        <w:rPr>
          <w:rFonts w:ascii="Times New Roman" w:hAnsi="Times New Roman" w:eastAsia="Batang" w:cs="Times New Roman"/>
          <w:sz w:val="20"/>
          <w:szCs w:val="20"/>
          <w:lang w:val="en-GB" w:eastAsia="zh-CN"/>
        </w:rPr>
        <w:t>TPMI</w:t>
      </w:r>
      <w:r>
        <w:rPr>
          <w:rFonts w:hint="eastAsia"/>
          <w:sz w:val="20"/>
          <w:szCs w:val="20"/>
          <w:lang w:val="en-US" w:eastAsia="zh-CN"/>
        </w:rPr>
        <w:t xml:space="preserve"> field. Since the actual number of PTRS ports in SDM is 2, each PTRS port is associated with the set of PUSCH layers per panel and two PTRS ports are orthogonal. Since the actual number of PTRS ports in SDM is 2 and two PTRS ports are orthogonal, for the number of PUSCH layers being 1 and a full coherent precoding matrix with the number of PUSCH layers being 2, the power of a PT-RS port can be boosted by 3dB. Similarly, for partial and non-coherent precoding matrix with the number of PUSCH layers being 2, if the actual number of PT-RS port per panel is 1, the power of a PT-RS port can be boosted by 3dB. Therefore, since the maxRank per panel in SDM scheme of single-DCI based mTRP PUSCH is 2, the power of a PT-RS port can be boosted by 3dB if the number of PUSCH layers is 1 and 2, as shown in the table below when </w:t>
      </w:r>
      <w:r>
        <w:rPr>
          <w:rFonts w:hint="eastAsia"/>
          <w:i/>
          <w:iCs/>
          <w:sz w:val="20"/>
          <w:szCs w:val="20"/>
          <w:lang w:val="en-US" w:eastAsia="zh-CN"/>
        </w:rPr>
        <w:t>ptrs-Power</w:t>
      </w:r>
      <w:r>
        <w:rPr>
          <w:rFonts w:hint="eastAsia"/>
          <w:sz w:val="20"/>
          <w:szCs w:val="20"/>
          <w:lang w:val="en-US" w:eastAsia="zh-CN"/>
        </w:rPr>
        <w:t xml:space="preserve"> in </w:t>
      </w:r>
      <w:r>
        <w:rPr>
          <w:rFonts w:hint="eastAsia"/>
          <w:i/>
          <w:iCs/>
          <w:sz w:val="20"/>
          <w:szCs w:val="20"/>
          <w:lang w:val="en-US" w:eastAsia="zh-CN"/>
        </w:rPr>
        <w:t>PTRS-UplinkConfig</w:t>
      </w:r>
      <w:r>
        <w:rPr>
          <w:rFonts w:hint="eastAsia"/>
          <w:sz w:val="20"/>
          <w:szCs w:val="20"/>
          <w:lang w:val="en-US" w:eastAsia="zh-CN"/>
        </w:rPr>
        <w:t xml:space="preserve"> is set to state </w:t>
      </w:r>
      <w:r>
        <w:rPr>
          <w:rFonts w:hint="default"/>
          <w:sz w:val="20"/>
          <w:szCs w:val="20"/>
          <w:lang w:val="en-US" w:eastAsia="zh-CN"/>
        </w:rPr>
        <w:t>‘</w:t>
      </w:r>
      <w:r>
        <w:rPr>
          <w:rFonts w:hint="eastAsia"/>
          <w:sz w:val="20"/>
          <w:szCs w:val="20"/>
          <w:lang w:val="en-US" w:eastAsia="zh-CN"/>
        </w:rPr>
        <w:t>10</w:t>
      </w:r>
      <w:r>
        <w:rPr>
          <w:rFonts w:hint="default"/>
          <w:sz w:val="20"/>
          <w:szCs w:val="20"/>
          <w:lang w:val="en-US" w:eastAsia="zh-CN"/>
        </w:rPr>
        <w:t>’</w:t>
      </w:r>
      <w:r>
        <w:rPr>
          <w:rFonts w:hint="eastAsia"/>
          <w:sz w:val="20"/>
          <w:szCs w:val="20"/>
          <w:lang w:val="en-US" w:eastAsia="zh-CN"/>
        </w:rPr>
        <w:t>.</w:t>
      </w:r>
    </w:p>
    <w:p>
      <w:pPr>
        <w:keepNext/>
        <w:keepLines/>
        <w:pageBreakBefore w:val="0"/>
        <w:widowControl/>
        <w:kinsoku/>
        <w:wordWrap/>
        <w:overflowPunct/>
        <w:topLinePunct w:val="0"/>
        <w:autoSpaceDE/>
        <w:autoSpaceDN/>
        <w:bidi w:val="0"/>
        <w:adjustRightInd/>
        <w:snapToGrid/>
        <w:spacing w:before="240" w:after="180"/>
        <w:jc w:val="center"/>
        <w:textAlignment w:val="auto"/>
        <w:rPr>
          <w:rFonts w:ascii="Arial" w:hAnsi="Arial" w:eastAsia="宋体" w:cs="Times New Roman"/>
          <w:b/>
          <w:lang w:val="zh-CN" w:eastAsia="en-US" w:bidi="ar-SA"/>
        </w:rPr>
      </w:pPr>
      <w:r>
        <w:rPr>
          <w:rFonts w:ascii="Arial" w:hAnsi="Arial" w:eastAsia="宋体" w:cs="Times New Roman"/>
          <w:b/>
          <w:sz w:val="18"/>
          <w:szCs w:val="18"/>
          <w:lang w:val="zh-CN" w:eastAsia="en-US" w:bidi="ar-SA"/>
        </w:rPr>
        <w:t xml:space="preserve">Table 6.2.3.1-3: Factor related to PUSCH to PT-RS power ratio per layer per RE </w:t>
      </w:r>
      <w:r>
        <w:rPr>
          <w:rFonts w:ascii="Arial" w:hAnsi="Arial" w:eastAsia="宋体" w:cs="Times New Roman"/>
          <w:b/>
          <w:position w:val="-10"/>
          <w:lang w:val="zh-CN" w:eastAsia="en-US" w:bidi="ar-SA"/>
        </w:rPr>
        <w:object>
          <v:shape id="_x0000_i1025" o:spt="75" type="#_x0000_t75" style="height:14.25pt;width:36.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bl>
      <w:tblPr>
        <w:tblStyle w:val="3"/>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600"/>
        <w:gridCol w:w="9"/>
        <w:gridCol w:w="779"/>
        <w:gridCol w:w="5"/>
        <w:gridCol w:w="1135"/>
        <w:gridCol w:w="793"/>
        <w:gridCol w:w="1146"/>
        <w:gridCol w:w="788"/>
        <w:gridCol w:w="788"/>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333" w:type="dxa"/>
            <w:vMerge w:val="restart"/>
            <w:tcBorders>
              <w:top w:val="single" w:color="auto" w:sz="4" w:space="0"/>
              <w:left w:val="single" w:color="auto" w:sz="4" w:space="0"/>
              <w:right w:val="single" w:color="auto" w:sz="4" w:space="0"/>
            </w:tcBorders>
            <w:shd w:val="clear" w:color="auto" w:fill="E7E6E6"/>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sz w:val="18"/>
                <w:szCs w:val="18"/>
                <w:lang w:val="en-US" w:eastAsia="en-US" w:bidi="ar-SA"/>
              </w:rPr>
            </w:pPr>
            <w:r>
              <w:rPr>
                <w:rFonts w:hint="eastAsia" w:ascii="Arial" w:hAnsi="Arial" w:eastAsia="宋体" w:cs="Arial"/>
                <w:b/>
                <w:i/>
                <w:color w:val="auto"/>
                <w:sz w:val="18"/>
                <w:szCs w:val="18"/>
                <w:lang w:val="en-US" w:eastAsia="en-US" w:bidi="ar-SA"/>
              </w:rPr>
              <w:t xml:space="preserve">UL-PTRS-power / </w:t>
            </w:r>
            <w:r>
              <w:rPr>
                <w:rFonts w:hint="eastAsia" w:ascii="Arial" w:hAnsi="Arial" w:eastAsia="Calibri" w:cs="Arial"/>
                <w:b/>
                <w:color w:val="00B050"/>
                <w:position w:val="-12"/>
                <w:sz w:val="18"/>
                <w:szCs w:val="18"/>
                <w:lang w:val="en-US" w:eastAsia="en-US" w:bidi="ar-SA"/>
              </w:rPr>
              <w:object>
                <v:shape id="_x0000_i1026" o:spt="75" type="#_x0000_t75" style="height:21.75pt;width:36.7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600" w:type="dxa"/>
            <w:tcBorders>
              <w:top w:val="single" w:color="auto" w:sz="4" w:space="0"/>
              <w:left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宋体" w:cs="Arial"/>
                <w:b/>
                <w:sz w:val="18"/>
                <w:szCs w:val="18"/>
                <w:lang w:val="en-US" w:eastAsia="en-US" w:bidi="ar-SA"/>
              </w:rPr>
            </w:pPr>
          </w:p>
        </w:tc>
        <w:tc>
          <w:tcPr>
            <w:tcW w:w="6590" w:type="dxa"/>
            <w:gridSpan w:val="9"/>
            <w:tcBorders>
              <w:top w:val="single" w:color="auto" w:sz="4" w:space="0"/>
              <w:left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宋体" w:cs="Arial"/>
                <w:b/>
                <w:sz w:val="18"/>
                <w:szCs w:val="18"/>
                <w:lang w:val="en-US" w:eastAsia="en-US" w:bidi="ar-SA"/>
              </w:rPr>
            </w:pPr>
            <w:r>
              <w:rPr>
                <w:rFonts w:hint="eastAsia" w:ascii="Arial" w:hAnsi="Arial" w:eastAsia="宋体" w:cs="Arial"/>
                <w:b/>
                <w:sz w:val="18"/>
                <w:szCs w:val="18"/>
                <w:lang w:val="en-US" w:eastAsia="en-US" w:bidi="ar-SA"/>
              </w:rPr>
              <w:t xml:space="preserve">The number of PUSCH layers ( </w:t>
            </w:r>
            <w:r>
              <w:rPr>
                <w:rFonts w:hint="eastAsia" w:ascii="Arial" w:hAnsi="Arial" w:eastAsia="Calibri" w:cs="Arial"/>
                <w:b/>
                <w:position w:val="-14"/>
                <w:sz w:val="18"/>
                <w:szCs w:val="18"/>
                <w:lang w:val="en-US" w:eastAsia="en-US" w:bidi="ar-SA"/>
              </w:rPr>
              <w:object>
                <v:shape id="_x0000_i1027" o:spt="75" type="#_x0000_t75" style="height:21.75pt;width:36.7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Arial" w:hAnsi="Arial" w:eastAsia="宋体" w:cs="Arial"/>
                <w:b/>
                <w:sz w:val="18"/>
                <w:szCs w:val="18"/>
                <w:lang w:val="en-US"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333" w:type="dxa"/>
            <w:vMerge w:val="continue"/>
            <w:tcBorders>
              <w:left w:val="single" w:color="auto" w:sz="4" w:space="0"/>
              <w:right w:val="single" w:color="auto" w:sz="4" w:space="0"/>
            </w:tcBorders>
            <w:vAlign w:val="center"/>
          </w:tcPr>
          <w:p>
            <w:pPr>
              <w:keepNext w:val="0"/>
              <w:keepLines w:val="0"/>
              <w:widowControl/>
              <w:suppressLineNumbers w:val="0"/>
              <w:autoSpaceDE/>
              <w:autoSpaceDN/>
              <w:adjustRightInd/>
              <w:snapToGrid/>
              <w:spacing w:before="0" w:beforeAutospacing="0" w:after="180" w:afterAutospacing="0"/>
              <w:ind w:left="0" w:right="0"/>
              <w:jc w:val="left"/>
              <w:rPr>
                <w:rFonts w:hint="eastAsia" w:ascii="Arial" w:hAnsi="Arial" w:eastAsia="宋体" w:cs="Arial"/>
                <w:b/>
                <w:sz w:val="18"/>
                <w:szCs w:val="18"/>
                <w:lang w:val="en-US"/>
              </w:rPr>
            </w:pPr>
          </w:p>
        </w:tc>
        <w:tc>
          <w:tcPr>
            <w:tcW w:w="600"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1</w:t>
            </w:r>
          </w:p>
        </w:tc>
        <w:tc>
          <w:tcPr>
            <w:tcW w:w="1928" w:type="dxa"/>
            <w:gridSpan w:val="4"/>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2</w:t>
            </w:r>
          </w:p>
        </w:tc>
        <w:tc>
          <w:tcPr>
            <w:tcW w:w="1939" w:type="dxa"/>
            <w:gridSpan w:val="2"/>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3</w:t>
            </w:r>
          </w:p>
        </w:tc>
        <w:tc>
          <w:tcPr>
            <w:tcW w:w="2723" w:type="dxa"/>
            <w:gridSpan w:val="3"/>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333"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autoSpaceDE/>
              <w:autoSpaceDN/>
              <w:adjustRightInd/>
              <w:snapToGrid/>
              <w:spacing w:before="0" w:beforeAutospacing="0" w:after="180" w:afterAutospacing="0"/>
              <w:ind w:left="0" w:right="0"/>
              <w:jc w:val="left"/>
              <w:rPr>
                <w:rFonts w:hint="eastAsia" w:ascii="Arial" w:hAnsi="Arial" w:eastAsia="宋体" w:cs="Arial"/>
                <w:b/>
                <w:sz w:val="18"/>
                <w:szCs w:val="18"/>
                <w:lang w:val="en-US"/>
              </w:rPr>
            </w:pPr>
          </w:p>
        </w:tc>
        <w:tc>
          <w:tcPr>
            <w:tcW w:w="600"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All cases</w:t>
            </w:r>
          </w:p>
        </w:tc>
        <w:tc>
          <w:tcPr>
            <w:tcW w:w="788" w:type="dxa"/>
            <w:gridSpan w:val="2"/>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Full coherent</w:t>
            </w:r>
          </w:p>
        </w:tc>
        <w:tc>
          <w:tcPr>
            <w:tcW w:w="1140" w:type="dxa"/>
            <w:gridSpan w:val="2"/>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Partial and non- coherent and non-codebook based</w:t>
            </w:r>
          </w:p>
        </w:tc>
        <w:tc>
          <w:tcPr>
            <w:tcW w:w="793"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Full coherent</w:t>
            </w:r>
          </w:p>
        </w:tc>
        <w:tc>
          <w:tcPr>
            <w:tcW w:w="1146"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Partial and non- coherent and non-codebook based</w:t>
            </w:r>
          </w:p>
        </w:tc>
        <w:tc>
          <w:tcPr>
            <w:tcW w:w="788"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Full coherent</w:t>
            </w:r>
          </w:p>
        </w:tc>
        <w:tc>
          <w:tcPr>
            <w:tcW w:w="788"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Partial coherent</w:t>
            </w:r>
          </w:p>
        </w:tc>
        <w:tc>
          <w:tcPr>
            <w:tcW w:w="1147"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Non-coherent and non-codebook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00</w:t>
            </w:r>
          </w:p>
        </w:tc>
        <w:tc>
          <w:tcPr>
            <w:tcW w:w="600"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w:t>
            </w:r>
          </w:p>
        </w:tc>
        <w:tc>
          <w:tcPr>
            <w:tcW w:w="788"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p>
        </w:tc>
        <w:tc>
          <w:tcPr>
            <w:tcW w:w="1140"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r>
              <w:rPr>
                <w:rFonts w:hint="eastAsia" w:ascii="Arial" w:hAnsi="Arial" w:eastAsia="Batang" w:cs="Arial"/>
                <w:b w:val="0"/>
                <w:sz w:val="18"/>
                <w:szCs w:val="18"/>
                <w:lang w:val="en-US" w:eastAsia="ko-KR" w:bidi="ar-SA"/>
              </w:rPr>
              <w:t>-3</w:t>
            </w:r>
          </w:p>
        </w:tc>
        <w:tc>
          <w:tcPr>
            <w:tcW w:w="793"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4.77</w:t>
            </w:r>
          </w:p>
        </w:tc>
        <w:tc>
          <w:tcPr>
            <w:tcW w:w="1146"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r>
              <w:rPr>
                <w:rFonts w:hint="eastAsia" w:ascii="Arial" w:hAnsi="Arial" w:eastAsia="Batang" w:cs="Arial"/>
                <w:b w:val="0"/>
                <w:sz w:val="18"/>
                <w:szCs w:val="18"/>
                <w:lang w:val="en-US" w:eastAsia="ko-KR" w:bidi="ar-SA"/>
              </w:rPr>
              <w:t>-3</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p>
        </w:tc>
        <w:tc>
          <w:tcPr>
            <w:tcW w:w="1147"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r>
              <w:rPr>
                <w:rFonts w:hint="eastAsia" w:ascii="Arial" w:hAnsi="Arial" w:eastAsia="Batang" w:cs="Arial"/>
                <w:b w:val="0"/>
                <w:sz w:val="18"/>
                <w:szCs w:val="18"/>
                <w:lang w:val="en-US" w:eastAsia="ko-KR"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01</w:t>
            </w:r>
          </w:p>
        </w:tc>
        <w:tc>
          <w:tcPr>
            <w:tcW w:w="600"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w:t>
            </w:r>
          </w:p>
        </w:tc>
        <w:tc>
          <w:tcPr>
            <w:tcW w:w="788"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p>
        </w:tc>
        <w:tc>
          <w:tcPr>
            <w:tcW w:w="1140"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p>
        </w:tc>
        <w:tc>
          <w:tcPr>
            <w:tcW w:w="793"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4.77</w:t>
            </w:r>
          </w:p>
        </w:tc>
        <w:tc>
          <w:tcPr>
            <w:tcW w:w="1146"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4.77</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c>
          <w:tcPr>
            <w:tcW w:w="1147"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10</w:t>
            </w:r>
          </w:p>
        </w:tc>
        <w:tc>
          <w:tcPr>
            <w:tcW w:w="609"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宋体" w:cs="Arial"/>
                <w:b w:val="0"/>
                <w:sz w:val="18"/>
                <w:szCs w:val="18"/>
                <w:lang w:val="en-US" w:eastAsia="zh-CN" w:bidi="ar-SA"/>
              </w:rPr>
            </w:pPr>
            <w:r>
              <w:rPr>
                <w:rFonts w:hint="eastAsia" w:ascii="Arial" w:hAnsi="Arial" w:eastAsia="宋体" w:cs="Arial"/>
                <w:b w:val="0"/>
                <w:sz w:val="18"/>
                <w:szCs w:val="18"/>
                <w:lang w:val="en-US" w:eastAsia="zh-CN" w:bidi="ar-SA"/>
              </w:rPr>
              <w:t>3</w:t>
            </w:r>
          </w:p>
        </w:tc>
        <w:tc>
          <w:tcPr>
            <w:tcW w:w="784"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宋体" w:cs="Arial"/>
                <w:b w:val="0"/>
                <w:sz w:val="18"/>
                <w:szCs w:val="18"/>
                <w:lang w:val="en-US" w:eastAsia="zh-CN" w:bidi="ar-SA"/>
              </w:rPr>
            </w:pPr>
            <w:r>
              <w:rPr>
                <w:rFonts w:hint="eastAsia" w:ascii="Arial" w:hAnsi="Arial" w:eastAsia="宋体" w:cs="Arial"/>
                <w:b w:val="0"/>
                <w:sz w:val="18"/>
                <w:szCs w:val="18"/>
                <w:lang w:val="en-US" w:eastAsia="zh-CN" w:bidi="ar-SA"/>
              </w:rPr>
              <w:t>6</w:t>
            </w:r>
          </w:p>
        </w:tc>
        <w:tc>
          <w:tcPr>
            <w:tcW w:w="1135"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宋体" w:cs="Arial"/>
                <w:b w:val="0"/>
                <w:sz w:val="18"/>
                <w:szCs w:val="18"/>
                <w:lang w:val="en-US" w:eastAsia="zh-CN" w:bidi="ar-SA"/>
              </w:rPr>
            </w:pPr>
            <w:r>
              <w:rPr>
                <w:rFonts w:hint="eastAsia" w:ascii="Arial" w:hAnsi="Arial" w:eastAsia="宋体" w:cs="Arial"/>
                <w:b w:val="0"/>
                <w:sz w:val="18"/>
                <w:szCs w:val="18"/>
                <w:lang w:val="en-US" w:eastAsia="zh-CN" w:bidi="ar-SA"/>
              </w:rPr>
              <w:t>3</w:t>
            </w:r>
          </w:p>
        </w:tc>
        <w:tc>
          <w:tcPr>
            <w:tcW w:w="4662" w:type="dxa"/>
            <w:gridSpan w:val="5"/>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11</w:t>
            </w:r>
          </w:p>
        </w:tc>
        <w:tc>
          <w:tcPr>
            <w:tcW w:w="7190" w:type="dxa"/>
            <w:gridSpan w:val="10"/>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Reserved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2</w:t>
      </w:r>
      <w:r>
        <w:rPr>
          <w:rFonts w:hint="default"/>
          <w:b/>
          <w:bCs/>
          <w:i w:val="0"/>
          <w:iCs w:val="0"/>
          <w:sz w:val="20"/>
          <w:szCs w:val="20"/>
          <w:lang w:val="en-US" w:eastAsia="zh-CN"/>
        </w:rPr>
        <w:t>:</w:t>
      </w:r>
      <w:r>
        <w:rPr>
          <w:rFonts w:hint="eastAsia"/>
          <w:b/>
          <w:bCs/>
          <w:i w:val="0"/>
          <w:iCs w:val="0"/>
          <w:sz w:val="20"/>
          <w:szCs w:val="20"/>
          <w:lang w:val="en-US" w:eastAsia="zh-CN"/>
        </w:rPr>
        <w:t xml:space="preserve"> For SDM scheme of single-DCI based mTRP PUSCH, the power of a PT-RS port can be boosted by 3dB if the number of PUSCH layers is 1 and 2.</w:t>
      </w:r>
    </w:p>
    <w:p>
      <w:pPr>
        <w:rPr>
          <w:rFonts w:hint="eastAsia"/>
          <w:b/>
          <w:bCs/>
          <w:i w:val="0"/>
          <w:iCs w:val="0"/>
          <w:sz w:val="20"/>
          <w:szCs w:val="20"/>
          <w:lang w:val="en-US" w:eastAsia="zh-CN"/>
        </w:rPr>
      </w:pPr>
      <w:r>
        <w:rPr>
          <w:rFonts w:hint="eastAsia"/>
          <w:sz w:val="20"/>
          <w:szCs w:val="20"/>
          <w:lang w:val="en-US" w:eastAsia="zh-CN"/>
        </w:rPr>
        <w:t>In RAN1#112 meeting, for SDM scheme of single-DCI based mTRP PUSCH, the first L1 indicated DMRS ports correspond to the L1 layers indicated by the first TPMI or SRI field and the remaining L2 indicated DMRS ports correspond to the L2 layers indicated by the second TMPI or SRI field, where L1 and L2 layers are indicated by two TPMI fields of CB PUSCH or two SRI fields of NCB PUSCH respectively.</w:t>
      </w:r>
    </w:p>
    <w:p>
      <w:pPr>
        <w:rPr>
          <w:rFonts w:hint="eastAsia"/>
          <w:sz w:val="20"/>
          <w:szCs w:val="20"/>
          <w:lang w:val="en-US" w:eastAsia="zh-CN"/>
        </w:rPr>
      </w:pPr>
      <w:r>
        <w:rPr>
          <w:rFonts w:hint="eastAsia"/>
          <w:sz w:val="20"/>
          <w:szCs w:val="20"/>
          <w:lang w:val="en-US" w:eastAsia="zh-CN"/>
        </w:rPr>
        <w:t>In the current specificatio</w:t>
      </w:r>
      <w:r>
        <w:rPr>
          <w:rFonts w:hint="eastAsia"/>
          <w:sz w:val="20"/>
          <w:szCs w:val="20"/>
          <w:highlight w:val="none"/>
          <w:lang w:val="en-US" w:eastAsia="zh-CN"/>
        </w:rPr>
        <w:t>n, t</w:t>
      </w:r>
      <w:r>
        <w:rPr>
          <w:sz w:val="20"/>
          <w:szCs w:val="20"/>
          <w:highlight w:val="none"/>
        </w:rPr>
        <w:t>he UE</w:t>
      </w:r>
      <w:r>
        <w:rPr>
          <w:rFonts w:hint="eastAsia"/>
          <w:sz w:val="20"/>
          <w:szCs w:val="20"/>
          <w:highlight w:val="none"/>
          <w:lang w:val="en-US" w:eastAsia="zh-CN"/>
        </w:rPr>
        <w:t xml:space="preserve"> </w:t>
      </w:r>
      <w:r>
        <w:rPr>
          <w:sz w:val="20"/>
          <w:szCs w:val="20"/>
          <w:highlight w:val="none"/>
        </w:rPr>
        <w:t>perform one-to-one mapping from the indicated SRI(s) to the indicated DM-RS ports(s) and their corresponding PUSCH layers {0 … ν-1}</w:t>
      </w:r>
      <w:r>
        <w:rPr>
          <w:rFonts w:hint="eastAsia"/>
          <w:sz w:val="20"/>
          <w:szCs w:val="20"/>
          <w:highlight w:val="none"/>
          <w:lang w:val="en-US" w:eastAsia="zh-CN"/>
        </w:rPr>
        <w:t xml:space="preserve">. </w:t>
      </w:r>
      <w:r>
        <w:rPr>
          <w:rFonts w:hint="eastAsia"/>
          <w:sz w:val="20"/>
          <w:szCs w:val="20"/>
          <w:lang w:val="en-US" w:eastAsia="zh-CN"/>
        </w:rPr>
        <w:t xml:space="preserve">For SDM scheme of single-DCI based mTRP PUSCH, </w:t>
      </w:r>
      <w:r>
        <w:rPr>
          <w:sz w:val="20"/>
          <w:szCs w:val="20"/>
          <w:highlight w:val="none"/>
        </w:rPr>
        <w:t>the indicated SRIs</w:t>
      </w:r>
      <w:r>
        <w:rPr>
          <w:rFonts w:hint="eastAsia"/>
          <w:sz w:val="20"/>
          <w:szCs w:val="20"/>
          <w:highlight w:val="none"/>
          <w:lang w:val="en-US" w:eastAsia="zh-CN"/>
        </w:rPr>
        <w:t xml:space="preserve"> determined by two SRI fields in DCI format 0_1 or 0_2 are mapped to the </w:t>
      </w:r>
      <w:r>
        <w:rPr>
          <w:sz w:val="20"/>
          <w:szCs w:val="20"/>
          <w:highlight w:val="none"/>
        </w:rPr>
        <w:t>indicated DM-RS ports and their corresponding PUSCH layers {0 … ν-1}</w:t>
      </w:r>
      <w:r>
        <w:rPr>
          <w:rFonts w:hint="eastAsia"/>
          <w:sz w:val="20"/>
          <w:szCs w:val="20"/>
          <w:highlight w:val="none"/>
          <w:lang w:val="en-US" w:eastAsia="zh-CN"/>
        </w:rPr>
        <w:t xml:space="preserve">. However, the mapping order between </w:t>
      </w:r>
      <w:r>
        <w:rPr>
          <w:sz w:val="20"/>
          <w:szCs w:val="20"/>
          <w:highlight w:val="none"/>
        </w:rPr>
        <w:t xml:space="preserve">indicated SRI(s) </w:t>
      </w:r>
      <w:r>
        <w:rPr>
          <w:rFonts w:hint="eastAsia"/>
          <w:sz w:val="20"/>
          <w:szCs w:val="20"/>
          <w:highlight w:val="none"/>
          <w:lang w:val="en-US" w:eastAsia="zh-CN"/>
        </w:rPr>
        <w:t xml:space="preserve">and </w:t>
      </w:r>
      <w:r>
        <w:rPr>
          <w:sz w:val="20"/>
          <w:szCs w:val="20"/>
          <w:highlight w:val="none"/>
        </w:rPr>
        <w:t xml:space="preserve">the indicated DM-RS ports(s) </w:t>
      </w:r>
      <w:r>
        <w:rPr>
          <w:rFonts w:hint="eastAsia"/>
          <w:sz w:val="20"/>
          <w:szCs w:val="20"/>
          <w:highlight w:val="none"/>
          <w:lang w:val="en-US" w:eastAsia="zh-CN"/>
        </w:rPr>
        <w:t xml:space="preserve">with </w:t>
      </w:r>
      <w:r>
        <w:rPr>
          <w:sz w:val="20"/>
          <w:szCs w:val="20"/>
          <w:highlight w:val="none"/>
        </w:rPr>
        <w:t>their corresponding PUSCH layers</w:t>
      </w:r>
      <w:r>
        <w:rPr>
          <w:rFonts w:hint="eastAsia"/>
          <w:sz w:val="20"/>
          <w:szCs w:val="20"/>
          <w:highlight w:val="none"/>
          <w:lang w:val="en-US" w:eastAsia="zh-CN"/>
        </w:rPr>
        <w:t xml:space="preserve"> should be enhanced. For example, </w:t>
      </w:r>
      <w:r>
        <w:rPr>
          <w:sz w:val="20"/>
          <w:szCs w:val="20"/>
          <w:highlight w:val="none"/>
        </w:rPr>
        <w:t>the</w:t>
      </w:r>
      <w:r>
        <w:rPr>
          <w:rFonts w:hint="eastAsia"/>
          <w:sz w:val="20"/>
          <w:szCs w:val="20"/>
          <w:highlight w:val="none"/>
          <w:lang w:val="en-US" w:eastAsia="zh-CN"/>
        </w:rPr>
        <w:t xml:space="preserve"> first L1</w:t>
      </w:r>
      <w:r>
        <w:rPr>
          <w:sz w:val="20"/>
          <w:szCs w:val="20"/>
          <w:highlight w:val="none"/>
        </w:rPr>
        <w:t xml:space="preserve"> indicated SRI(s)</w:t>
      </w:r>
      <w:r>
        <w:rPr>
          <w:rFonts w:hint="eastAsia"/>
          <w:sz w:val="20"/>
          <w:szCs w:val="20"/>
          <w:highlight w:val="none"/>
          <w:lang w:val="en-US" w:eastAsia="zh-CN"/>
        </w:rPr>
        <w:t xml:space="preserve"> indicated by the first </w:t>
      </w:r>
      <w:r>
        <w:rPr>
          <w:rFonts w:hint="eastAsia"/>
          <w:sz w:val="20"/>
          <w:szCs w:val="20"/>
          <w:lang w:val="en-US" w:eastAsia="zh-CN"/>
        </w:rPr>
        <w:t xml:space="preserve">SRI field correspond to the first L1 indicated DMRS ports indicated by </w:t>
      </w:r>
      <w:r>
        <w:rPr>
          <w:rFonts w:hint="eastAsia"/>
          <w:i/>
          <w:iCs/>
          <w:sz w:val="20"/>
          <w:szCs w:val="20"/>
          <w:lang w:val="en-US" w:eastAsia="zh-CN"/>
        </w:rPr>
        <w:t>antenna ports</w:t>
      </w:r>
      <w:r>
        <w:rPr>
          <w:rFonts w:hint="eastAsia"/>
          <w:sz w:val="20"/>
          <w:szCs w:val="20"/>
          <w:lang w:val="en-US" w:eastAsia="zh-CN"/>
        </w:rPr>
        <w:t xml:space="preserve"> field in DCI </w:t>
      </w:r>
      <w:r>
        <w:rPr>
          <w:rFonts w:hint="eastAsia"/>
          <w:sz w:val="20"/>
          <w:szCs w:val="20"/>
          <w:highlight w:val="none"/>
          <w:lang w:val="en-US" w:eastAsia="zh-CN"/>
        </w:rPr>
        <w:t xml:space="preserve">format 0_1 or 0_2 and </w:t>
      </w:r>
      <w:r>
        <w:rPr>
          <w:rFonts w:hint="eastAsia"/>
          <w:sz w:val="20"/>
          <w:szCs w:val="20"/>
          <w:lang w:val="en-US" w:eastAsia="zh-CN"/>
        </w:rPr>
        <w:t>the remaining L2</w:t>
      </w:r>
      <w:r>
        <w:rPr>
          <w:sz w:val="20"/>
          <w:szCs w:val="20"/>
          <w:highlight w:val="none"/>
        </w:rPr>
        <w:t xml:space="preserve"> indicated SRI(s)</w:t>
      </w:r>
      <w:r>
        <w:rPr>
          <w:rFonts w:hint="eastAsia"/>
          <w:sz w:val="20"/>
          <w:szCs w:val="20"/>
          <w:highlight w:val="none"/>
          <w:lang w:val="en-US" w:eastAsia="zh-CN"/>
        </w:rPr>
        <w:t xml:space="preserve"> indicated by the second </w:t>
      </w:r>
      <w:r>
        <w:rPr>
          <w:rFonts w:hint="eastAsia"/>
          <w:sz w:val="20"/>
          <w:szCs w:val="20"/>
          <w:lang w:val="en-US" w:eastAsia="zh-CN"/>
        </w:rPr>
        <w:t xml:space="preserve">SRI field correspond to the remaining L2 indicated DMRS ports indicated by </w:t>
      </w:r>
      <w:r>
        <w:rPr>
          <w:rFonts w:hint="eastAsia"/>
          <w:i/>
          <w:iCs/>
          <w:sz w:val="20"/>
          <w:szCs w:val="20"/>
          <w:lang w:val="en-US" w:eastAsia="zh-CN"/>
        </w:rPr>
        <w:t>antenna ports</w:t>
      </w:r>
      <w:r>
        <w:rPr>
          <w:rFonts w:hint="eastAsia"/>
          <w:sz w:val="20"/>
          <w:szCs w:val="20"/>
          <w:lang w:val="en-US" w:eastAsia="zh-CN"/>
        </w:rPr>
        <w:t xml:space="preserve"> field, where L1 and L2 layers are indicated by two SRI fields of NCB PUSCH.</w:t>
      </w:r>
    </w:p>
    <w:p>
      <w:pPr>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3</w:t>
      </w:r>
      <w:r>
        <w:rPr>
          <w:rFonts w:hint="default"/>
          <w:b/>
          <w:bCs/>
          <w:i w:val="0"/>
          <w:iCs w:val="0"/>
          <w:sz w:val="20"/>
          <w:szCs w:val="20"/>
          <w:lang w:val="en-US" w:eastAsia="zh-CN"/>
        </w:rPr>
        <w:t>:</w:t>
      </w:r>
      <w:r>
        <w:rPr>
          <w:rFonts w:hint="eastAsia"/>
          <w:b/>
          <w:bCs/>
          <w:i w:val="0"/>
          <w:iCs w:val="0"/>
          <w:sz w:val="20"/>
          <w:szCs w:val="20"/>
          <w:lang w:val="en-US" w:eastAsia="zh-CN"/>
        </w:rPr>
        <w:t xml:space="preserve"> For SDM scheme of single-DCI based mTRP PUSCH, the first L1 indicated SRI(s) indicated by the first SRI field correspond to the first L1 indicated DMRS ports indicated by antenna ports field in DCI and the remaining L2 indicated SRI(s) indicated by the second SRI field correspond to the remaining L2 indicated DMRS ports indicated by antenna ports field.</w:t>
      </w:r>
    </w:p>
    <w:p>
      <w:pPr>
        <w:numPr>
          <w:ilvl w:val="0"/>
          <w:numId w:val="0"/>
        </w:numPr>
        <w:snapToGrid w:val="0"/>
        <w:spacing w:before="240" w:beforeLines="100" w:after="120" w:afterLines="50" w:line="288" w:lineRule="auto"/>
        <w:ind w:leftChars="0"/>
        <w:jc w:val="both"/>
        <w:outlineLvl w:val="1"/>
        <w:rPr>
          <w:rFonts w:hint="eastAsia" w:eastAsia="宋体"/>
          <w:b/>
          <w:bCs/>
          <w:sz w:val="24"/>
          <w:szCs w:val="24"/>
          <w:lang w:val="en-US" w:eastAsia="zh-CN"/>
        </w:rPr>
      </w:pPr>
      <w:r>
        <w:rPr>
          <w:rFonts w:hint="eastAsia" w:eastAsia="宋体"/>
          <w:b/>
          <w:bCs/>
          <w:sz w:val="24"/>
          <w:szCs w:val="24"/>
          <w:lang w:val="en-US" w:eastAsia="zh-CN"/>
        </w:rPr>
        <w:t>2.</w:t>
      </w:r>
      <w:r>
        <w:rPr>
          <w:rFonts w:hint="eastAsia"/>
          <w:b/>
          <w:bCs/>
          <w:sz w:val="24"/>
          <w:szCs w:val="24"/>
          <w:lang w:val="en-US" w:eastAsia="zh-CN"/>
        </w:rPr>
        <w:t>2</w:t>
      </w:r>
      <w:r>
        <w:rPr>
          <w:rFonts w:hint="eastAsia" w:eastAsia="宋体"/>
          <w:b/>
          <w:bCs/>
          <w:sz w:val="24"/>
          <w:szCs w:val="24"/>
          <w:lang w:val="en-US" w:eastAsia="zh-CN"/>
        </w:rPr>
        <w:t xml:space="preserve"> Multi-DCI based STxMP</w:t>
      </w:r>
    </w:p>
    <w:p>
      <w:pPr>
        <w:rPr>
          <w:rFonts w:hint="eastAsia" w:eastAsia="宋体"/>
          <w:sz w:val="20"/>
          <w:szCs w:val="20"/>
          <w:lang w:val="en-US" w:eastAsia="zh-CN"/>
        </w:rPr>
      </w:pPr>
      <w:r>
        <w:rPr>
          <w:rFonts w:hint="eastAsia"/>
          <w:sz w:val="20"/>
          <w:szCs w:val="20"/>
          <w:lang w:val="en-US" w:eastAsia="zh-CN"/>
        </w:rPr>
        <w:t xml:space="preserve">In RAN1#111 meeting, </w:t>
      </w:r>
      <w:r>
        <w:rPr>
          <w:rFonts w:eastAsiaTheme="minorEastAsia"/>
          <w:sz w:val="20"/>
          <w:szCs w:val="18"/>
        </w:rPr>
        <w:t>combination of</w:t>
      </w:r>
      <w:r>
        <w:rPr>
          <w:rFonts w:hint="eastAsia" w:eastAsiaTheme="minorEastAsia"/>
          <w:sz w:val="20"/>
          <w:szCs w:val="18"/>
          <w:lang w:val="en-US" w:eastAsia="zh-CN"/>
        </w:rPr>
        <w:t xml:space="preserve"> </w:t>
      </w:r>
      <w:r>
        <w:rPr>
          <w:rFonts w:hint="eastAsia"/>
          <w:sz w:val="20"/>
          <w:szCs w:val="20"/>
        </w:rPr>
        <w:t xml:space="preserve">CG PUSCH + CG PUSCH </w:t>
      </w:r>
      <w:r>
        <w:rPr>
          <w:rFonts w:hint="eastAsia"/>
          <w:sz w:val="20"/>
          <w:szCs w:val="20"/>
          <w:lang w:val="en-US" w:eastAsia="zh-CN"/>
        </w:rPr>
        <w:t xml:space="preserve">is supported </w:t>
      </w:r>
      <w:r>
        <w:rPr>
          <w:rFonts w:hint="eastAsia"/>
          <w:sz w:val="20"/>
          <w:szCs w:val="20"/>
        </w:rPr>
        <w:t>in multi-DCI based STxMP PUSCH+PUSCH transmission.</w:t>
      </w:r>
      <w:r>
        <w:rPr>
          <w:rFonts w:hint="eastAsia"/>
          <w:sz w:val="20"/>
          <w:szCs w:val="20"/>
          <w:lang w:val="en-US" w:eastAsia="zh-CN"/>
        </w:rPr>
        <w:t xml:space="preserve"> For the two </w:t>
      </w:r>
      <w:r>
        <w:rPr>
          <w:rFonts w:hint="eastAsia"/>
          <w:sz w:val="20"/>
          <w:szCs w:val="20"/>
        </w:rPr>
        <w:t>CG-PUSCH</w:t>
      </w:r>
      <w:r>
        <w:rPr>
          <w:rFonts w:hint="eastAsia"/>
          <w:sz w:val="20"/>
          <w:szCs w:val="20"/>
          <w:lang w:val="en-US" w:eastAsia="zh-CN"/>
        </w:rPr>
        <w:t xml:space="preserve">s, if each </w:t>
      </w:r>
      <w:r>
        <w:rPr>
          <w:rFonts w:hint="eastAsia"/>
          <w:sz w:val="20"/>
          <w:szCs w:val="20"/>
        </w:rPr>
        <w:t xml:space="preserve">CG-PUSCH </w:t>
      </w:r>
      <w:r>
        <w:rPr>
          <w:rFonts w:hint="eastAsia"/>
          <w:sz w:val="20"/>
          <w:szCs w:val="20"/>
          <w:lang w:val="en-US" w:eastAsia="zh-CN"/>
        </w:rPr>
        <w:t xml:space="preserve">is configured </w:t>
      </w:r>
      <w:r>
        <w:rPr>
          <w:rFonts w:hint="eastAsia"/>
          <w:sz w:val="20"/>
          <w:szCs w:val="20"/>
        </w:rPr>
        <w:t>with separate CG configurations</w:t>
      </w:r>
      <w:r>
        <w:rPr>
          <w:rFonts w:hint="eastAsia"/>
          <w:sz w:val="20"/>
          <w:szCs w:val="20"/>
          <w:lang w:val="en-US" w:eastAsia="zh-CN"/>
        </w:rPr>
        <w:t xml:space="preserve">, the </w:t>
      </w:r>
      <w:r>
        <w:rPr>
          <w:rFonts w:hint="eastAsia"/>
          <w:sz w:val="20"/>
          <w:szCs w:val="20"/>
        </w:rPr>
        <w:t xml:space="preserve">scheduling </w:t>
      </w:r>
      <w:r>
        <w:rPr>
          <w:rFonts w:hint="eastAsia"/>
          <w:sz w:val="20"/>
          <w:szCs w:val="20"/>
          <w:lang w:val="en-US" w:eastAsia="zh-CN"/>
        </w:rPr>
        <w:t xml:space="preserve">of two simultaneous </w:t>
      </w:r>
      <w:r>
        <w:rPr>
          <w:rFonts w:hint="eastAsia"/>
          <w:sz w:val="20"/>
          <w:szCs w:val="20"/>
        </w:rPr>
        <w:t>CG-PUSCH</w:t>
      </w:r>
      <w:r>
        <w:rPr>
          <w:rFonts w:hint="eastAsia"/>
          <w:sz w:val="20"/>
          <w:szCs w:val="20"/>
          <w:lang w:val="en-US" w:eastAsia="zh-CN"/>
        </w:rPr>
        <w:t xml:space="preserve">s </w:t>
      </w:r>
      <w:r>
        <w:rPr>
          <w:rFonts w:hint="eastAsia"/>
          <w:sz w:val="20"/>
          <w:szCs w:val="20"/>
        </w:rPr>
        <w:t xml:space="preserve">is aligned with the framework of multi-DCI based </w:t>
      </w:r>
      <w:r>
        <w:rPr>
          <w:rFonts w:hint="eastAsia"/>
          <w:sz w:val="20"/>
          <w:szCs w:val="20"/>
          <w:lang w:val="en-US" w:eastAsia="zh-CN"/>
        </w:rPr>
        <w:t>operation.</w:t>
      </w:r>
    </w:p>
    <w:p>
      <w:pPr>
        <w:rPr>
          <w:rFonts w:hint="default" w:eastAsia="宋体"/>
          <w:sz w:val="20"/>
          <w:szCs w:val="20"/>
          <w:lang w:val="en-US" w:eastAsia="zh-CN"/>
        </w:rPr>
      </w:pPr>
      <w:r>
        <w:rPr>
          <w:rFonts w:hint="eastAsia"/>
          <w:sz w:val="20"/>
          <w:szCs w:val="20"/>
          <w:lang w:val="en-US" w:eastAsia="zh-CN"/>
        </w:rPr>
        <w:t xml:space="preserve">In the current specification, if </w:t>
      </w:r>
      <w:r>
        <w:rPr>
          <w:rFonts w:hint="eastAsia"/>
          <w:i/>
          <w:iCs/>
          <w:sz w:val="20"/>
          <w:szCs w:val="20"/>
          <w:lang w:val="en-US" w:eastAsia="zh-CN"/>
        </w:rPr>
        <w:t xml:space="preserve">configuredGrantConfigToAddModList </w:t>
      </w:r>
      <w:r>
        <w:rPr>
          <w:rFonts w:hint="eastAsia"/>
          <w:sz w:val="20"/>
          <w:szCs w:val="20"/>
          <w:lang w:val="en-US" w:eastAsia="zh-CN"/>
        </w:rPr>
        <w:t>is configured, more than one configured grant configuration of configured grant Type 1 and/or configured grant Type 2 may be active at the same time on an active BWP of a serving cell. For CG Type 1 PUSCH transmission, UE determines the time domain and f</w:t>
      </w:r>
      <w:r>
        <w:rPr>
          <w:rFonts w:hint="eastAsia"/>
          <w:sz w:val="20"/>
          <w:szCs w:val="20"/>
          <w:lang w:eastAsia="zh-CN"/>
        </w:rPr>
        <w:t xml:space="preserve">requency domain </w:t>
      </w:r>
      <w:r>
        <w:rPr>
          <w:rFonts w:eastAsia="MS Mincho"/>
          <w:sz w:val="20"/>
          <w:szCs w:val="20"/>
        </w:rPr>
        <w:t>resource</w:t>
      </w:r>
      <w:r>
        <w:rPr>
          <w:rFonts w:hint="eastAsia"/>
          <w:sz w:val="20"/>
          <w:szCs w:val="20"/>
          <w:lang w:val="en-US" w:eastAsia="zh-CN"/>
        </w:rPr>
        <w:t xml:space="preserve"> allocation from the selected configured grant configuration. Since two </w:t>
      </w:r>
      <w:r>
        <w:rPr>
          <w:rFonts w:hint="eastAsia"/>
          <w:sz w:val="20"/>
          <w:szCs w:val="20"/>
        </w:rPr>
        <w:t>CG</w:t>
      </w:r>
      <w:r>
        <w:rPr>
          <w:rFonts w:hint="eastAsia"/>
          <w:sz w:val="20"/>
          <w:szCs w:val="20"/>
          <w:lang w:val="en-US" w:eastAsia="zh-CN"/>
        </w:rPr>
        <w:t xml:space="preserve"> Type 1 </w:t>
      </w:r>
      <w:r>
        <w:rPr>
          <w:rFonts w:hint="eastAsia"/>
          <w:sz w:val="20"/>
          <w:szCs w:val="20"/>
        </w:rPr>
        <w:t>PUSCH</w:t>
      </w:r>
      <w:r>
        <w:rPr>
          <w:rFonts w:hint="eastAsia"/>
          <w:sz w:val="20"/>
          <w:szCs w:val="20"/>
          <w:lang w:val="en-US" w:eastAsia="zh-CN"/>
        </w:rPr>
        <w:t xml:space="preserve">s are transmitted simultaneously, UE selects two configured grant configurations to support two overlapping in time domain CG PUSCH transmissions. By this way, two simultaneous </w:t>
      </w:r>
      <w:r>
        <w:rPr>
          <w:rFonts w:hint="eastAsia"/>
          <w:sz w:val="20"/>
          <w:szCs w:val="20"/>
        </w:rPr>
        <w:t>CG</w:t>
      </w:r>
      <w:r>
        <w:rPr>
          <w:rFonts w:hint="eastAsia"/>
          <w:sz w:val="20"/>
          <w:szCs w:val="20"/>
          <w:lang w:val="en-US" w:eastAsia="zh-CN"/>
        </w:rPr>
        <w:t xml:space="preserve"> Type 1 </w:t>
      </w:r>
      <w:r>
        <w:rPr>
          <w:rFonts w:hint="eastAsia"/>
          <w:sz w:val="20"/>
          <w:szCs w:val="20"/>
        </w:rPr>
        <w:t>PUSCH</w:t>
      </w:r>
      <w:r>
        <w:rPr>
          <w:rFonts w:hint="eastAsia"/>
          <w:sz w:val="20"/>
          <w:szCs w:val="20"/>
          <w:lang w:val="en-US" w:eastAsia="zh-CN"/>
        </w:rPr>
        <w:t xml:space="preserve"> </w:t>
      </w:r>
      <w:r>
        <w:rPr>
          <w:rFonts w:hint="eastAsia"/>
          <w:sz w:val="20"/>
          <w:szCs w:val="20"/>
        </w:rPr>
        <w:t>transmission</w:t>
      </w:r>
      <w:r>
        <w:rPr>
          <w:rFonts w:hint="eastAsia"/>
          <w:sz w:val="20"/>
          <w:szCs w:val="20"/>
          <w:lang w:val="en-US" w:eastAsia="zh-CN"/>
        </w:rPr>
        <w:t xml:space="preserve">s can be supported in </w:t>
      </w:r>
      <w:r>
        <w:rPr>
          <w:rFonts w:hint="eastAsia"/>
          <w:sz w:val="20"/>
          <w:szCs w:val="20"/>
        </w:rPr>
        <w:t xml:space="preserve">multi-DCI based </w:t>
      </w:r>
      <w:r>
        <w:rPr>
          <w:rFonts w:hint="eastAsia"/>
          <w:sz w:val="20"/>
          <w:szCs w:val="20"/>
          <w:lang w:val="en-US" w:eastAsia="zh-CN"/>
        </w:rPr>
        <w:t>operation.</w:t>
      </w:r>
    </w:p>
    <w:p>
      <w:pPr>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4</w:t>
      </w:r>
      <w:r>
        <w:rPr>
          <w:rFonts w:hint="default"/>
          <w:b/>
          <w:bCs/>
          <w:i w:val="0"/>
          <w:iCs w:val="0"/>
          <w:sz w:val="20"/>
          <w:szCs w:val="20"/>
          <w:lang w:val="en-US" w:eastAsia="zh-CN"/>
        </w:rPr>
        <w:t>:</w:t>
      </w:r>
      <w:r>
        <w:rPr>
          <w:rFonts w:hint="eastAsia"/>
          <w:b/>
          <w:bCs/>
          <w:i w:val="0"/>
          <w:iCs w:val="0"/>
          <w:sz w:val="20"/>
          <w:szCs w:val="20"/>
          <w:lang w:val="en-US" w:eastAsia="zh-CN"/>
        </w:rPr>
        <w:t xml:space="preserve"> For multi-DCI based STxMP PUSCH+PUSCH transmission, UE selects two configured grant configurations to support two overlapping in time domain CG PUSCH transmissions.</w:t>
      </w:r>
    </w:p>
    <w:p>
      <w:pPr>
        <w:rPr>
          <w:rFonts w:hint="eastAsia"/>
          <w:sz w:val="20"/>
          <w:szCs w:val="20"/>
          <w:lang w:val="en-US" w:eastAsia="zh-CN"/>
        </w:rPr>
      </w:pPr>
      <w:r>
        <w:rPr>
          <w:rFonts w:hint="eastAsia"/>
          <w:sz w:val="20"/>
          <w:szCs w:val="20"/>
          <w:lang w:val="en-US" w:eastAsia="zh-CN"/>
        </w:rPr>
        <w:t xml:space="preserve">In current specification, regarding DG PUSCH transmissions, the corresponding priority index can be indicated by DCI; regarding CG PUSCH transmissions, the corresponding priority index can be indicated by </w:t>
      </w:r>
      <w:r>
        <w:rPr>
          <w:rFonts w:hint="eastAsia"/>
          <w:i/>
          <w:iCs/>
          <w:sz w:val="20"/>
          <w:szCs w:val="20"/>
          <w:lang w:val="en-US" w:eastAsia="zh-CN"/>
        </w:rPr>
        <w:t xml:space="preserve">phy-PriorityIndex </w:t>
      </w:r>
      <w:r>
        <w:rPr>
          <w:rFonts w:hint="eastAsia"/>
          <w:sz w:val="20"/>
          <w:szCs w:val="20"/>
          <w:lang w:val="en-US" w:eastAsia="zh-CN"/>
        </w:rPr>
        <w:t xml:space="preserve">in the </w:t>
      </w:r>
      <w:r>
        <w:rPr>
          <w:rFonts w:hint="eastAsia"/>
          <w:i/>
          <w:iCs/>
          <w:sz w:val="20"/>
          <w:szCs w:val="20"/>
          <w:lang w:val="en-US" w:eastAsia="zh-CN"/>
        </w:rPr>
        <w:t>configuredGrantConfig</w:t>
      </w:r>
      <w:r>
        <w:rPr>
          <w:rFonts w:hint="eastAsia"/>
          <w:sz w:val="20"/>
          <w:szCs w:val="20"/>
          <w:lang w:val="en-US" w:eastAsia="zh-CN"/>
        </w:rPr>
        <w:t>. If DG/CG PUSCHs with different priority indexes overlap in time, the UE cancels the DG/CG PUSCH with smaller priority index before the DG/CG PUSCH transmission with larger priority index. For multi-DCI based STxMP PUSCH transmission, enhancements on priority rules are necessary for UE to support simultaneous PUSCH transmission.</w:t>
      </w:r>
    </w:p>
    <w:p>
      <w:pPr>
        <w:rPr>
          <w:rFonts w:hint="default"/>
          <w:sz w:val="20"/>
          <w:szCs w:val="20"/>
          <w:lang w:val="en-US" w:eastAsia="zh-CN"/>
        </w:rPr>
      </w:pPr>
      <w:r>
        <w:rPr>
          <w:rFonts w:hint="eastAsia"/>
          <w:sz w:val="20"/>
          <w:szCs w:val="20"/>
          <w:lang w:val="en-US" w:eastAsia="zh-CN"/>
        </w:rPr>
        <w:t>For</w:t>
      </w:r>
      <w:r>
        <w:rPr>
          <w:rFonts w:hint="eastAsia"/>
          <w:sz w:val="20"/>
          <w:szCs w:val="20"/>
        </w:rPr>
        <w:t xml:space="preserve"> multi-DCI based STxMP PUSCH+PUSCH transmission</w:t>
      </w:r>
      <w:r>
        <w:rPr>
          <w:rFonts w:hint="eastAsia"/>
          <w:sz w:val="20"/>
          <w:szCs w:val="20"/>
          <w:lang w:val="en-US" w:eastAsia="zh-CN"/>
        </w:rPr>
        <w:t xml:space="preserve">, the </w:t>
      </w:r>
      <w:r>
        <w:rPr>
          <w:rFonts w:eastAsiaTheme="minorEastAsia"/>
          <w:sz w:val="20"/>
          <w:szCs w:val="18"/>
        </w:rPr>
        <w:t>combination</w:t>
      </w:r>
      <w:r>
        <w:rPr>
          <w:rFonts w:hint="eastAsia" w:eastAsiaTheme="minorEastAsia"/>
          <w:sz w:val="20"/>
          <w:szCs w:val="18"/>
          <w:lang w:val="en-US" w:eastAsia="zh-CN"/>
        </w:rPr>
        <w:t>s</w:t>
      </w:r>
      <w:r>
        <w:rPr>
          <w:rFonts w:eastAsiaTheme="minorEastAsia"/>
          <w:sz w:val="20"/>
          <w:szCs w:val="18"/>
        </w:rPr>
        <w:t xml:space="preserve"> of</w:t>
      </w:r>
      <w:r>
        <w:rPr>
          <w:rFonts w:hint="eastAsia" w:eastAsiaTheme="minorEastAsia"/>
          <w:sz w:val="20"/>
          <w:szCs w:val="18"/>
          <w:lang w:val="en-US" w:eastAsia="zh-CN"/>
        </w:rPr>
        <w:t xml:space="preserve"> </w:t>
      </w:r>
      <w:r>
        <w:rPr>
          <w:rFonts w:hint="eastAsia" w:eastAsiaTheme="minorEastAsia"/>
          <w:sz w:val="20"/>
          <w:szCs w:val="20"/>
          <w:lang w:val="en-US" w:eastAsia="zh-CN"/>
        </w:rPr>
        <w:t>D</w:t>
      </w:r>
      <w:r>
        <w:rPr>
          <w:rFonts w:hint="eastAsia"/>
          <w:sz w:val="20"/>
          <w:szCs w:val="20"/>
        </w:rPr>
        <w:t xml:space="preserve">G PUSCH + </w:t>
      </w:r>
      <w:r>
        <w:rPr>
          <w:rFonts w:hint="eastAsia"/>
          <w:sz w:val="20"/>
          <w:szCs w:val="20"/>
          <w:lang w:val="en-US" w:eastAsia="zh-CN"/>
        </w:rPr>
        <w:t>D</w:t>
      </w:r>
      <w:r>
        <w:rPr>
          <w:rFonts w:hint="eastAsia"/>
          <w:sz w:val="20"/>
          <w:szCs w:val="20"/>
        </w:rPr>
        <w:t>G PUSCH</w:t>
      </w:r>
      <w:r>
        <w:rPr>
          <w:rFonts w:hint="eastAsia"/>
          <w:sz w:val="20"/>
          <w:szCs w:val="20"/>
          <w:lang w:val="en-US" w:eastAsia="zh-CN"/>
        </w:rPr>
        <w:t xml:space="preserve">, </w:t>
      </w:r>
      <w:r>
        <w:rPr>
          <w:rFonts w:hint="eastAsia" w:eastAsiaTheme="minorEastAsia"/>
          <w:sz w:val="20"/>
          <w:szCs w:val="20"/>
          <w:lang w:val="en-US" w:eastAsia="zh-CN"/>
        </w:rPr>
        <w:t>D</w:t>
      </w:r>
      <w:r>
        <w:rPr>
          <w:rFonts w:hint="eastAsia"/>
          <w:sz w:val="20"/>
          <w:szCs w:val="20"/>
        </w:rPr>
        <w:t>G PUSCH + CG PUSCH</w:t>
      </w:r>
      <w:r>
        <w:rPr>
          <w:rFonts w:hint="eastAsia"/>
          <w:sz w:val="20"/>
          <w:szCs w:val="20"/>
          <w:lang w:val="en-US" w:eastAsia="zh-CN"/>
        </w:rPr>
        <w:t xml:space="preserve"> and </w:t>
      </w:r>
      <w:r>
        <w:rPr>
          <w:rFonts w:hint="eastAsia"/>
          <w:sz w:val="20"/>
          <w:szCs w:val="20"/>
        </w:rPr>
        <w:t xml:space="preserve">CG PUSCH + CG PUSCH </w:t>
      </w:r>
      <w:r>
        <w:rPr>
          <w:rFonts w:hint="eastAsia"/>
          <w:sz w:val="20"/>
          <w:szCs w:val="20"/>
          <w:lang w:val="en-US" w:eastAsia="zh-CN"/>
        </w:rPr>
        <w:t xml:space="preserve">are supported. If two DG/CG PUSCH </w:t>
      </w:r>
      <w:r>
        <w:rPr>
          <w:rFonts w:hint="eastAsia"/>
          <w:sz w:val="20"/>
          <w:szCs w:val="20"/>
        </w:rPr>
        <w:t>transmission</w:t>
      </w:r>
      <w:r>
        <w:rPr>
          <w:rFonts w:hint="eastAsia"/>
          <w:sz w:val="20"/>
          <w:szCs w:val="20"/>
          <w:lang w:val="en-US" w:eastAsia="zh-CN"/>
        </w:rPr>
        <w:t>s with different priority indexes overlapping in time are supported, uplink throughput can be further enhanced. Therefore, for</w:t>
      </w:r>
      <w:r>
        <w:rPr>
          <w:rFonts w:hint="eastAsia"/>
          <w:sz w:val="20"/>
          <w:szCs w:val="20"/>
        </w:rPr>
        <w:t xml:space="preserve"> multi-DCI based STxMP PUSCH+PUSCH transmission</w:t>
      </w:r>
      <w:r>
        <w:rPr>
          <w:rFonts w:hint="eastAsia"/>
          <w:sz w:val="20"/>
          <w:szCs w:val="20"/>
          <w:lang w:val="en-US" w:eastAsia="zh-CN"/>
        </w:rPr>
        <w:t xml:space="preserve">, DG/CG PUSCH </w:t>
      </w:r>
      <w:r>
        <w:rPr>
          <w:rFonts w:hint="eastAsia"/>
          <w:sz w:val="20"/>
          <w:szCs w:val="20"/>
        </w:rPr>
        <w:t>transmission</w:t>
      </w:r>
      <w:r>
        <w:rPr>
          <w:rFonts w:hint="eastAsia"/>
          <w:sz w:val="20"/>
          <w:szCs w:val="20"/>
          <w:lang w:val="en-US" w:eastAsia="zh-CN"/>
        </w:rPr>
        <w:t>s can be scheduled with different priority indexes.</w:t>
      </w:r>
    </w:p>
    <w:p>
      <w:pPr>
        <w:rPr>
          <w:rFonts w:hint="eastAsia"/>
          <w:b/>
          <w:bCs/>
          <w:i w:val="0"/>
          <w:iCs w:val="0"/>
          <w:sz w:val="20"/>
          <w:szCs w:val="20"/>
          <w:lang w:val="en-US" w:eastAsia="zh-CN"/>
        </w:rPr>
      </w:pPr>
      <w:r>
        <w:rPr>
          <w:rFonts w:hint="eastAsia"/>
          <w:b/>
          <w:bCs/>
          <w:i w:val="0"/>
          <w:iCs w:val="0"/>
          <w:sz w:val="20"/>
          <w:szCs w:val="20"/>
          <w:lang w:val="en-US" w:eastAsia="zh-CN"/>
        </w:rPr>
        <w:t>Proposal 5: For multi-DCI based STxMP PUSCH+PUSCH transmission, DG/CG PUSCH transmissions can be scheduled with different priority indexes.</w:t>
      </w: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en-US" w:bidi="ar-SA"/>
        </w:rPr>
      </w:pPr>
      <w:r>
        <w:rPr>
          <w:rFonts w:ascii="Times New Roman" w:hAnsi="Times New Roman" w:eastAsia="宋体" w:cs="Times New Roman"/>
          <w:b/>
          <w:bCs/>
          <w:sz w:val="28"/>
          <w:szCs w:val="28"/>
          <w:lang w:val="en-US" w:eastAsia="en-US" w:bidi="ar-SA"/>
        </w:rPr>
        <w:t>Conclusion</w:t>
      </w:r>
    </w:p>
    <w:p>
      <w:pPr>
        <w:rPr>
          <w:rFonts w:hint="default"/>
          <w:b/>
          <w:bCs/>
          <w:i w:val="0"/>
          <w:iCs w:val="0"/>
          <w:sz w:val="20"/>
          <w:szCs w:val="20"/>
          <w:lang w:val="en-US" w:eastAsia="zh-CN"/>
        </w:rPr>
      </w:pPr>
      <w:bookmarkStart w:id="0" w:name="OLE_LINK4"/>
      <w:bookmarkStart w:id="1" w:name="OLE_LINK40"/>
      <w:bookmarkStart w:id="2" w:name="OLE_LINK6"/>
      <w:bookmarkStart w:id="3" w:name="OLE_LINK39"/>
      <w:bookmarkStart w:id="4" w:name="OLE_LINK3"/>
      <w:bookmarkStart w:id="5" w:name="OLE_LINK5"/>
      <w:r>
        <w:rPr>
          <w:rFonts w:eastAsia="宋体"/>
          <w:sz w:val="20"/>
          <w:szCs w:val="20"/>
          <w:lang w:eastAsia="zh-CN"/>
        </w:rPr>
        <w:t>In this contr</w:t>
      </w:r>
      <w:r>
        <w:rPr>
          <w:rFonts w:eastAsia="宋体"/>
          <w:sz w:val="20"/>
          <w:szCs w:val="20"/>
          <w:highlight w:val="none"/>
          <w:lang w:eastAsia="zh-CN"/>
        </w:rPr>
        <w:t xml:space="preserve">ibution, we discuss </w:t>
      </w:r>
      <w:r>
        <w:rPr>
          <w:rFonts w:hint="eastAsia" w:ascii="Times New Roman" w:eastAsia="宋体"/>
          <w:bCs/>
          <w:sz w:val="20"/>
          <w:szCs w:val="20"/>
          <w:highlight w:val="none"/>
          <w:lang w:val="en-US" w:eastAsia="zh-CN"/>
        </w:rPr>
        <w:t>potential enhancements on UL precoding indication for multi-panel transmission</w:t>
      </w:r>
      <w:r>
        <w:rPr>
          <w:rFonts w:hint="eastAsia" w:eastAsia="宋体"/>
          <w:sz w:val="20"/>
          <w:szCs w:val="20"/>
          <w:highlight w:val="none"/>
          <w:lang w:eastAsia="zh-CN"/>
        </w:rPr>
        <w:t>.</w:t>
      </w:r>
      <w:r>
        <w:rPr>
          <w:rFonts w:hint="eastAsia" w:ascii="Times New Roman" w:eastAsia="宋体"/>
          <w:bCs/>
          <w:sz w:val="20"/>
          <w:szCs w:val="20"/>
          <w:highlight w:val="none"/>
          <w:lang w:val="en-US" w:eastAsia="zh-CN"/>
        </w:rPr>
        <w:t xml:space="preserve"> </w:t>
      </w:r>
      <w:r>
        <w:rPr>
          <w:sz w:val="20"/>
          <w:szCs w:val="20"/>
          <w:highlight w:val="none"/>
        </w:rPr>
        <w:t xml:space="preserve">Based on the discussion </w:t>
      </w:r>
      <w:r>
        <w:rPr>
          <w:rFonts w:hint="eastAsia"/>
          <w:sz w:val="20"/>
          <w:szCs w:val="20"/>
          <w:highlight w:val="none"/>
        </w:rPr>
        <w:t>above</w:t>
      </w:r>
      <w:r>
        <w:rPr>
          <w:sz w:val="20"/>
          <w:szCs w:val="20"/>
          <w:highlight w:val="none"/>
        </w:rPr>
        <w:t>, we provide the following proposals</w:t>
      </w:r>
      <w:r>
        <w:rPr>
          <w:rFonts w:hint="eastAsia" w:ascii="Times New Roman" w:eastAsia="宋体"/>
          <w:sz w:val="20"/>
          <w:szCs w:val="20"/>
          <w:highlight w:val="none"/>
          <w:lang w:val="en-US" w:eastAsia="zh-CN"/>
        </w:rPr>
        <w:t>:</w:t>
      </w:r>
      <w:bookmarkEnd w:id="0"/>
      <w:bookmarkEnd w:id="1"/>
      <w:bookmarkEnd w:id="2"/>
      <w:bookmarkEnd w:id="3"/>
      <w:bookmarkEnd w:id="4"/>
      <w:bookmarkEnd w:id="5"/>
    </w:p>
    <w:p>
      <w:pPr>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PUSCH-to-PTRS power ratio per layer per RE is determined based on the number of PUSCH layers per panel.</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For SDM scheme of single-DCI based mTRP PUSCH, the power of a PT-RS port can be boosted by 3dB if the number of PUSCH layers is 1 and 2.</w:t>
      </w:r>
    </w:p>
    <w:p>
      <w:pPr>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For SDM scheme of single-DCI based mTRP PUSCH, the first L1 indicated SRI(s) indicated by the first SRI field correspond to the first L1 indicated DMRS ports indicated by antenna ports field in DCI and the remaining L2 indicated SRI(s) indicated by the second SRI field correspond to the remaining L2 indicated DMRS ports indicated by antenna ports field.</w:t>
      </w:r>
    </w:p>
    <w:p>
      <w:pPr>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For multi-DCI based STxMP PUSCH+PUSCH transmission, UE selects two configured grant configurations to support two overlapping in time domain CG PUSCH transmissions.</w:t>
      </w:r>
    </w:p>
    <w:p>
      <w:pPr>
        <w:rPr>
          <w:rFonts w:hint="eastAsia"/>
          <w:b/>
          <w:bCs/>
          <w:i w:val="0"/>
          <w:iCs w:val="0"/>
          <w:sz w:val="20"/>
          <w:szCs w:val="20"/>
          <w:lang w:val="en-US" w:eastAsia="zh-CN"/>
        </w:rPr>
      </w:pPr>
      <w:r>
        <w:rPr>
          <w:rFonts w:hint="eastAsia" w:ascii="Times New Roman" w:eastAsia="宋体"/>
          <w:b/>
          <w:bCs/>
          <w:i w:val="0"/>
          <w:iCs w:val="0"/>
          <w:sz w:val="20"/>
          <w:szCs w:val="20"/>
          <w:lang w:val="en-US" w:eastAsia="zh-CN"/>
        </w:rPr>
        <w:t>Proposal 5: For multi-DCI based STxMP PUSCH+PUSCH transmission, DG/CG PUSCH transmissions can be scheduled with different priority indexes.</w:t>
      </w: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en-US" w:bidi="ar-SA"/>
        </w:rPr>
        <w:t>Reference</w:t>
      </w:r>
      <w:bookmarkStart w:id="6" w:name="_GoBack"/>
      <w:bookmarkEnd w:id="6"/>
    </w:p>
    <w:p>
      <w:pPr>
        <w:numPr>
          <w:ilvl w:val="0"/>
          <w:numId w:val="9"/>
        </w:numPr>
        <w:rPr>
          <w:rFonts w:hint="default" w:eastAsia="宋体"/>
          <w:strike w:val="0"/>
          <w:dstrike w:val="0"/>
          <w:sz w:val="20"/>
          <w:szCs w:val="20"/>
          <w:highlight w:val="none"/>
          <w:lang w:val="en-US" w:eastAsia="zh-CN"/>
        </w:rPr>
      </w:pPr>
      <w:r>
        <w:rPr>
          <w:rFonts w:hint="eastAsia" w:ascii="Times New Roman" w:eastAsia="宋体"/>
          <w:bCs/>
          <w:iCs/>
          <w:sz w:val="20"/>
          <w:szCs w:val="20"/>
          <w:lang w:val="en-US" w:eastAsia="zh-CN"/>
        </w:rPr>
        <w:t>Draft Minutes report of 3GPP TSG RAN WG1 #114 v0.2.0, Chairman, RAN1#114</w:t>
      </w:r>
      <w:r>
        <w:rPr>
          <w:rFonts w:hint="eastAsia" w:eastAsia="宋体"/>
          <w:bCs/>
          <w:iCs/>
          <w:sz w:val="20"/>
          <w:szCs w:val="20"/>
          <w:lang w:val="en-US" w:eastAsia="zh-CN"/>
        </w:rPr>
        <w:t>, 2</w:t>
      </w:r>
      <w:r>
        <w:rPr>
          <w:rFonts w:hint="eastAsia" w:ascii="Times New Roman" w:eastAsia="宋体"/>
          <w:bCs/>
          <w:iCs/>
          <w:sz w:val="20"/>
          <w:szCs w:val="20"/>
          <w:lang w:val="en-US" w:eastAsia="zh-CN"/>
        </w:rPr>
        <w:t>1st - 25th August</w:t>
      </w:r>
      <w:r>
        <w:rPr>
          <w:rFonts w:hint="eastAsia" w:eastAsia="宋体"/>
          <w:bCs/>
          <w:iCs/>
          <w:sz w:val="20"/>
          <w:szCs w:val="20"/>
          <w:lang w:val="en-US" w:eastAsia="zh-CN"/>
        </w:rPr>
        <w:t>,</w:t>
      </w:r>
      <w:r>
        <w:rPr>
          <w:rFonts w:hint="eastAsia" w:ascii="Times New Roman" w:eastAsia="宋体"/>
          <w:bCs/>
          <w:iCs/>
          <w:sz w:val="20"/>
          <w:szCs w:val="20"/>
          <w:lang w:val="en-US" w:eastAsia="zh-CN"/>
        </w:rPr>
        <w:t xml:space="preserve"> 2023</w:t>
      </w:r>
    </w:p>
    <w:p/>
    <w:p>
      <w:pPr>
        <w:bidi w:val="0"/>
        <w:rPr>
          <w:rFonts w:ascii="Times New Roman" w:hAnsi="Times New Roman" w:eastAsia="宋体" w:cs="Times New Roman"/>
          <w:sz w:val="22"/>
          <w:szCs w:val="22"/>
          <w:lang w:val="en-US" w:eastAsia="en-US" w:bidi="ar-SA"/>
        </w:rPr>
      </w:pPr>
    </w:p>
    <w:p>
      <w:pPr>
        <w:bidi w:val="0"/>
        <w:rPr>
          <w:lang w:val="en-US" w:eastAsia="en-US"/>
        </w:rPr>
      </w:pPr>
    </w:p>
    <w:p>
      <w:pPr>
        <w:tabs>
          <w:tab w:val="left" w:pos="1574"/>
        </w:tabs>
        <w:bidi w:val="0"/>
        <w:jc w:val="left"/>
        <w:rPr>
          <w:rFonts w:hint="eastAsia" w:eastAsia="宋体"/>
          <w:lang w:val="en-US" w:eastAsia="zh-CN"/>
        </w:rPr>
      </w:pPr>
      <w:r>
        <w:rPr>
          <w:rFonts w:hint="eastAsia"/>
          <w:lang w:val="en-US" w:eastAsia="zh-CN"/>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04C46"/>
    <w:multiLevelType w:val="multilevel"/>
    <w:tmpl w:val="1DA04C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2431520"/>
    <w:multiLevelType w:val="multilevel"/>
    <w:tmpl w:val="224315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379DAD9D"/>
    <w:multiLevelType w:val="singleLevel"/>
    <w:tmpl w:val="379DAD9D"/>
    <w:lvl w:ilvl="0" w:tentative="0">
      <w:start w:val="1"/>
      <w:numFmt w:val="decimal"/>
      <w:lvlText w:val="[%1]"/>
      <w:lvlJc w:val="left"/>
      <w:pPr>
        <w:tabs>
          <w:tab w:val="left" w:pos="312"/>
        </w:tabs>
      </w:pPr>
    </w:lvl>
  </w:abstractNum>
  <w:abstractNum w:abstractNumId="4">
    <w:nsid w:val="3D6A5D27"/>
    <w:multiLevelType w:val="multilevel"/>
    <w:tmpl w:val="3D6A5D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E625DE1"/>
    <w:multiLevelType w:val="multilevel"/>
    <w:tmpl w:val="4E625D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EC304C"/>
    <w:multiLevelType w:val="multilevel"/>
    <w:tmpl w:val="58EC30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A563009"/>
    <w:multiLevelType w:val="multilevel"/>
    <w:tmpl w:val="6A5630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D810C14"/>
    <w:multiLevelType w:val="multilevel"/>
    <w:tmpl w:val="7D810C14"/>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Times New Roman" w:hAnsi="Times New Roman" w:eastAsia="Malgun Gothic" w:cs="Times New Roman"/>
      </w:rPr>
    </w:lvl>
    <w:lvl w:ilvl="2" w:tentative="0">
      <w:start w:val="1"/>
      <w:numFmt w:val="bullet"/>
      <w:lvlText w:val=""/>
      <w:lvlJc w:val="left"/>
      <w:pPr>
        <w:ind w:left="1260" w:hanging="420"/>
      </w:pPr>
      <w:rPr>
        <w:rFonts w:hint="default" w:ascii="Wingdings" w:hAnsi="Wingdings"/>
        <w:color w:val="auto"/>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5"/>
  </w:num>
  <w:num w:numId="3">
    <w:abstractNumId w:val="7"/>
  </w:num>
  <w:num w:numId="4">
    <w:abstractNumId w:val="6"/>
  </w:num>
  <w:num w:numId="5">
    <w:abstractNumId w:val="0"/>
  </w:num>
  <w:num w:numId="6">
    <w:abstractNumId w:val="1"/>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F7011"/>
    <w:rsid w:val="021C20FD"/>
    <w:rsid w:val="02B70580"/>
    <w:rsid w:val="034C6D12"/>
    <w:rsid w:val="047B1C9E"/>
    <w:rsid w:val="05280385"/>
    <w:rsid w:val="07C24545"/>
    <w:rsid w:val="09CC303E"/>
    <w:rsid w:val="0A030FDC"/>
    <w:rsid w:val="0A7F7185"/>
    <w:rsid w:val="0AB45D12"/>
    <w:rsid w:val="0B8D7CFF"/>
    <w:rsid w:val="0C510D41"/>
    <w:rsid w:val="0C682C10"/>
    <w:rsid w:val="0EFC2350"/>
    <w:rsid w:val="0F015F60"/>
    <w:rsid w:val="13E36F2F"/>
    <w:rsid w:val="14B44CE1"/>
    <w:rsid w:val="164C0244"/>
    <w:rsid w:val="17A91C7B"/>
    <w:rsid w:val="17CC454C"/>
    <w:rsid w:val="194B3120"/>
    <w:rsid w:val="1A493BFB"/>
    <w:rsid w:val="1B7A14A0"/>
    <w:rsid w:val="1CA70991"/>
    <w:rsid w:val="1D4D14D4"/>
    <w:rsid w:val="1F371804"/>
    <w:rsid w:val="225A5730"/>
    <w:rsid w:val="23BE6F12"/>
    <w:rsid w:val="23C50DBF"/>
    <w:rsid w:val="2430046E"/>
    <w:rsid w:val="24770B4E"/>
    <w:rsid w:val="24FF6CAD"/>
    <w:rsid w:val="25DE3A8F"/>
    <w:rsid w:val="26637757"/>
    <w:rsid w:val="26E4675D"/>
    <w:rsid w:val="274A4B93"/>
    <w:rsid w:val="27EC118E"/>
    <w:rsid w:val="28B318D9"/>
    <w:rsid w:val="28FC3386"/>
    <w:rsid w:val="29EF5058"/>
    <w:rsid w:val="2B513562"/>
    <w:rsid w:val="2BC12DDB"/>
    <w:rsid w:val="2CF27D6E"/>
    <w:rsid w:val="30374E3C"/>
    <w:rsid w:val="31290177"/>
    <w:rsid w:val="324756F5"/>
    <w:rsid w:val="32BE75E9"/>
    <w:rsid w:val="340F3AEE"/>
    <w:rsid w:val="341F3832"/>
    <w:rsid w:val="36B408F6"/>
    <w:rsid w:val="370B27EA"/>
    <w:rsid w:val="39DF2520"/>
    <w:rsid w:val="3A811618"/>
    <w:rsid w:val="3CC36BB7"/>
    <w:rsid w:val="3D2C41CD"/>
    <w:rsid w:val="3D653E7E"/>
    <w:rsid w:val="3E380E7B"/>
    <w:rsid w:val="3FFF200F"/>
    <w:rsid w:val="41B57819"/>
    <w:rsid w:val="41C9256E"/>
    <w:rsid w:val="42F52F66"/>
    <w:rsid w:val="42F9196C"/>
    <w:rsid w:val="432D21C6"/>
    <w:rsid w:val="43764680"/>
    <w:rsid w:val="445D471B"/>
    <w:rsid w:val="44BB3B8B"/>
    <w:rsid w:val="458D47CC"/>
    <w:rsid w:val="45EC428F"/>
    <w:rsid w:val="46A318D8"/>
    <w:rsid w:val="46A85BE6"/>
    <w:rsid w:val="48695BB6"/>
    <w:rsid w:val="491442C2"/>
    <w:rsid w:val="49C369A6"/>
    <w:rsid w:val="49FE5D93"/>
    <w:rsid w:val="4AB020AA"/>
    <w:rsid w:val="4AE607D1"/>
    <w:rsid w:val="4BBC374F"/>
    <w:rsid w:val="4C8B505A"/>
    <w:rsid w:val="4DBF769C"/>
    <w:rsid w:val="4EFD2805"/>
    <w:rsid w:val="51C436C5"/>
    <w:rsid w:val="52ED1EEF"/>
    <w:rsid w:val="540E06F6"/>
    <w:rsid w:val="5556068C"/>
    <w:rsid w:val="580D5382"/>
    <w:rsid w:val="586C1C5E"/>
    <w:rsid w:val="58D34A11"/>
    <w:rsid w:val="590974BC"/>
    <w:rsid w:val="59862596"/>
    <w:rsid w:val="5A1830DC"/>
    <w:rsid w:val="5A36150F"/>
    <w:rsid w:val="5B9935E9"/>
    <w:rsid w:val="5CA360E0"/>
    <w:rsid w:val="5D775294"/>
    <w:rsid w:val="5DD33C5B"/>
    <w:rsid w:val="5E1D06CF"/>
    <w:rsid w:val="5E793296"/>
    <w:rsid w:val="5EAE131B"/>
    <w:rsid w:val="5F32523B"/>
    <w:rsid w:val="5FA446C4"/>
    <w:rsid w:val="611F0CA5"/>
    <w:rsid w:val="61474825"/>
    <w:rsid w:val="61937245"/>
    <w:rsid w:val="62C22B47"/>
    <w:rsid w:val="630C0C8E"/>
    <w:rsid w:val="660C34FD"/>
    <w:rsid w:val="665E2F45"/>
    <w:rsid w:val="67D85BCE"/>
    <w:rsid w:val="6873631B"/>
    <w:rsid w:val="699A485A"/>
    <w:rsid w:val="6E9944A2"/>
    <w:rsid w:val="6F536F56"/>
    <w:rsid w:val="6FAA0979"/>
    <w:rsid w:val="722A1ADB"/>
    <w:rsid w:val="72A56576"/>
    <w:rsid w:val="72FF4DC3"/>
    <w:rsid w:val="738B621F"/>
    <w:rsid w:val="74C1008E"/>
    <w:rsid w:val="752A490C"/>
    <w:rsid w:val="76945F7D"/>
    <w:rsid w:val="772F6429"/>
    <w:rsid w:val="78E23567"/>
    <w:rsid w:val="791771B3"/>
    <w:rsid w:val="793242A5"/>
    <w:rsid w:val="79EF7A3C"/>
    <w:rsid w:val="7C4A5D78"/>
    <w:rsid w:val="7D1D5F8E"/>
    <w:rsid w:val="7E6A1339"/>
    <w:rsid w:val="7EAD0921"/>
    <w:rsid w:val="7EB85AF2"/>
    <w:rsid w:val="7EC34AF2"/>
    <w:rsid w:val="7EFA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character" w:styleId="5">
    <w:name w:val="Hyperlink"/>
    <w:qFormat/>
    <w:uiPriority w:val="99"/>
    <w:rPr>
      <w:color w:val="0000FF"/>
      <w:u w:val="single"/>
    </w:rPr>
  </w:style>
  <w:style w:type="character" w:customStyle="1" w:styleId="6">
    <w:name w:val="MTEquationSection"/>
    <w:basedOn w:val="4"/>
    <w:qFormat/>
    <w:uiPriority w:val="0"/>
    <w:rPr>
      <w:b/>
      <w:vanish/>
      <w:color w:val="FF0000"/>
      <w:lang w:eastAsia="zh-CN"/>
    </w:rPr>
  </w:style>
  <w:style w:type="paragraph" w:styleId="7">
    <w:name w:val="List Paragraph"/>
    <w:basedOn w:val="1"/>
    <w:qFormat/>
    <w:uiPriority w:val="34"/>
    <w:pPr>
      <w:ind w:firstLine="420" w:firstLineChars="200"/>
    </w:pPr>
    <w:rPr>
      <w:rFonts w:ascii="宋体" w:hAnsi="宋体" w:eastAsia="宋体"/>
      <w:sz w:val="24"/>
      <w:szCs w:val="24"/>
    </w:rPr>
  </w:style>
  <w:style w:type="paragraph" w:customStyle="1" w:styleId="8">
    <w:name w:val="00_text"/>
    <w:basedOn w:val="1"/>
    <w:qFormat/>
    <w:uiPriority w:val="0"/>
    <w:pPr>
      <w:spacing w:before="120" w:after="100" w:afterAutospacing="1" w:line="288" w:lineRule="auto"/>
      <w:ind w:firstLine="360"/>
      <w:jc w:val="both"/>
    </w:pPr>
    <w:rPr>
      <w:sz w:val="21"/>
      <w:lang w:eastAsia="zh-CN"/>
    </w:rPr>
  </w:style>
  <w:style w:type="character" w:customStyle="1" w:styleId="9">
    <w:name w:val="fontstyle01"/>
    <w:basedOn w:val="4"/>
    <w:qFormat/>
    <w:uiPriority w:val="0"/>
    <w:rPr>
      <w:rFonts w:ascii="CIDFont + F14" w:hAnsi="CIDFont + F14" w:eastAsia="CIDFont + F14" w:cs="CIDFont + F14"/>
      <w:color w:val="000000"/>
      <w:sz w:val="16"/>
      <w:szCs w:val="16"/>
    </w:rPr>
  </w:style>
  <w:style w:type="character" w:customStyle="1" w:styleId="10">
    <w:name w:val="apple-converted-space"/>
    <w:basedOn w:val="4"/>
    <w:qFormat/>
    <w:uiPriority w:val="0"/>
  </w:style>
  <w:style w:type="paragraph" w:customStyle="1" w:styleId="11">
    <w:name w:val="TH"/>
    <w:basedOn w:val="1"/>
    <w:qFormat/>
    <w:uiPriority w:val="0"/>
    <w:pPr>
      <w:keepNext/>
      <w:keepLines/>
      <w:spacing w:before="60"/>
      <w:jc w:val="center"/>
    </w:pPr>
    <w:rPr>
      <w:rFonts w:ascii="Arial" w:hAnsi="Arial"/>
      <w:b/>
      <w:lang w:val="zh-CN"/>
    </w:rPr>
  </w:style>
  <w:style w:type="paragraph" w:customStyle="1" w:styleId="12">
    <w:name w:val="TAH"/>
    <w:basedOn w:val="13"/>
    <w:qFormat/>
    <w:uiPriority w:val="0"/>
    <w:rPr>
      <w:b/>
    </w:rPr>
  </w:style>
  <w:style w:type="paragraph" w:customStyle="1" w:styleId="13">
    <w:name w:val="TAC"/>
    <w:basedOn w:val="14"/>
    <w:qFormat/>
    <w:uiPriority w:val="0"/>
    <w:pPr>
      <w:jc w:val="center"/>
    </w:pPr>
  </w:style>
  <w:style w:type="paragraph" w:customStyle="1" w:styleId="14">
    <w:name w:val="TAL"/>
    <w:basedOn w:val="1"/>
    <w:qFormat/>
    <w:uiPriority w:val="0"/>
    <w:pPr>
      <w:keepNext/>
      <w:keepLines/>
      <w:spacing w:after="0"/>
    </w:pPr>
    <w:rPr>
      <w:rFonts w:ascii="Arial" w:hAnsi="Arial"/>
      <w:sz w:val="18"/>
      <w:lang w:val="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2023-09-28T03:36:47Z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