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before="0" w:beforeLines="0" w:line="260" w:lineRule="auto"/>
        <w:jc w:val="both"/>
        <w:textAlignment w:val="baseline"/>
        <w:rPr>
          <w:rFonts w:ascii="Arial" w:hAnsi="Arial"/>
          <w:b/>
          <w:sz w:val="24"/>
          <w:lang w:val="en-US" w:eastAsia="ja-JP"/>
        </w:rPr>
      </w:pPr>
      <w:r>
        <w:rPr>
          <w:rFonts w:hint="eastAsia" w:ascii="Arial" w:hAnsi="Arial"/>
          <w:b/>
          <w:sz w:val="24"/>
          <w:lang w:val="en-US" w:eastAsia="ja-JP"/>
        </w:rPr>
        <w:t>3GPP TSG RAN WG1 #114bis</w:t>
      </w:r>
      <w:r>
        <w:rPr>
          <w:rFonts w:ascii="Arial" w:hAnsi="Arial"/>
          <w:b/>
          <w:sz w:val="24"/>
          <w:lang w:val="en-US" w:eastAsia="ja-JP"/>
        </w:rPr>
        <w:tab/>
      </w:r>
      <w:r>
        <w:rPr>
          <w:rFonts w:hint="eastAsia" w:ascii="Arial" w:hAnsi="Arial"/>
          <w:b/>
          <w:sz w:val="24"/>
          <w:lang w:val="en-US" w:eastAsia="zh-CN"/>
        </w:rPr>
        <w:t xml:space="preserve">                                                                                </w:t>
      </w:r>
      <w:r>
        <w:rPr>
          <w:rFonts w:hint="eastAsia" w:ascii="Arial" w:hAnsi="Arial"/>
          <w:b/>
          <w:sz w:val="24"/>
          <w:lang w:val="en-US" w:eastAsia="ja-JP"/>
        </w:rPr>
        <w:t>R1-2309693</w:t>
      </w:r>
    </w:p>
    <w:p>
      <w:pPr>
        <w:tabs>
          <w:tab w:val="right" w:pos="9639"/>
        </w:tabs>
        <w:overflowPunct w:val="0"/>
        <w:autoSpaceDE w:val="0"/>
        <w:autoSpaceDN w:val="0"/>
        <w:adjustRightInd w:val="0"/>
        <w:spacing w:before="0" w:beforeLines="0" w:line="260" w:lineRule="auto"/>
        <w:jc w:val="both"/>
        <w:textAlignment w:val="baseline"/>
        <w:rPr>
          <w:rFonts w:ascii="Arial" w:hAnsi="Arial"/>
          <w:b/>
          <w:sz w:val="24"/>
          <w:lang w:val="en-US" w:eastAsia="ja-JP"/>
        </w:rPr>
      </w:pPr>
      <w:r>
        <w:rPr>
          <w:rFonts w:hint="eastAsia" w:ascii="Arial" w:hAnsi="Arial"/>
          <w:b/>
          <w:sz w:val="24"/>
          <w:lang w:val="en-US" w:eastAsia="ja-JP"/>
        </w:rPr>
        <w:t>Xiamen, China, October 9th – October 13th, 2023</w:t>
      </w:r>
    </w:p>
    <w:p>
      <w:pPr>
        <w:widowControl w:val="0"/>
        <w:spacing w:before="120"/>
        <w:jc w:val="both"/>
        <w:rPr>
          <w:sz w:val="24"/>
          <w:szCs w:val="24"/>
          <w:lang w:eastAsia="zh-CN"/>
        </w:rPr>
      </w:pPr>
    </w:p>
    <w:p>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bookmarkStart w:id="0" w:name="OLE_LINK4"/>
      <w:bookmarkStart w:id="1" w:name="OLE_LINK3"/>
      <w:r>
        <w:rPr>
          <w:rFonts w:ascii="Arial" w:hAnsi="Arial"/>
          <w:b/>
          <w:sz w:val="22"/>
          <w:szCs w:val="22"/>
          <w:lang w:val="en-US"/>
        </w:rPr>
        <w:t xml:space="preserve">Source: </w:t>
      </w:r>
      <w:r>
        <w:rPr>
          <w:rFonts w:ascii="Arial" w:hAnsi="Arial"/>
          <w:b/>
          <w:sz w:val="22"/>
          <w:szCs w:val="22"/>
          <w:lang w:val="en-US"/>
        </w:rPr>
        <w:tab/>
      </w:r>
      <w:r>
        <w:rPr>
          <w:rFonts w:ascii="Arial" w:hAnsi="Arial"/>
          <w:b/>
          <w:sz w:val="22"/>
          <w:szCs w:val="22"/>
          <w:lang w:val="en-US"/>
        </w:rPr>
        <w:t>CMCC</w:t>
      </w:r>
    </w:p>
    <w:p>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r>
        <w:rPr>
          <w:rFonts w:ascii="Arial" w:hAnsi="Arial"/>
          <w:b/>
          <w:sz w:val="22"/>
          <w:szCs w:val="22"/>
          <w:lang w:val="en-US"/>
        </w:rPr>
        <w:t>Title:</w:t>
      </w:r>
      <w:bookmarkStart w:id="2" w:name="Title"/>
      <w:bookmarkEnd w:id="2"/>
      <w:r>
        <w:rPr>
          <w:rFonts w:ascii="Arial" w:hAnsi="Arial"/>
          <w:b/>
          <w:sz w:val="22"/>
          <w:szCs w:val="22"/>
          <w:lang w:val="en-US"/>
        </w:rPr>
        <w:tab/>
      </w:r>
      <w:r>
        <w:rPr>
          <w:rFonts w:hint="eastAsia" w:ascii="Arial" w:hAnsi="Arial"/>
          <w:b/>
          <w:sz w:val="22"/>
          <w:szCs w:val="22"/>
          <w:lang w:val="en-US"/>
        </w:rPr>
        <w:t>Discussion on UE features for network energy saving</w:t>
      </w:r>
    </w:p>
    <w:p>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hint="eastAsia" w:ascii="Arial" w:hAnsi="Arial"/>
          <w:b/>
          <w:sz w:val="22"/>
          <w:szCs w:val="22"/>
          <w:lang w:val="en-US" w:eastAsia="zh-CN"/>
        </w:rPr>
        <w:t>8.16.5</w:t>
      </w:r>
    </w:p>
    <w:bookmarkEnd w:id="0"/>
    <w:bookmarkEnd w:id="1"/>
    <w:p>
      <w:pPr>
        <w:overflowPunct w:val="0"/>
        <w:autoSpaceDE w:val="0"/>
        <w:autoSpaceDN w:val="0"/>
        <w:adjustRightInd w:val="0"/>
        <w:spacing w:before="0" w:beforeLines="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3" w:name="DocumentFor"/>
      <w:bookmarkEnd w:id="3"/>
      <w:r>
        <w:rPr>
          <w:rFonts w:ascii="Arial" w:hAnsi="Arial"/>
          <w:b/>
          <w:sz w:val="22"/>
          <w:szCs w:val="22"/>
          <w:lang w:val="en-US"/>
        </w:rPr>
        <w:t>Discussion/Decision</w:t>
      </w:r>
    </w:p>
    <w:p>
      <w:pPr>
        <w:keepNext/>
        <w:keepLines/>
        <w:numPr>
          <w:ilvl w:val="0"/>
          <w:numId w:val="5"/>
        </w:numPr>
        <w:pBdr>
          <w:top w:val="single" w:color="auto" w:sz="12" w:space="3"/>
        </w:pBdr>
        <w:overflowPunct w:val="0"/>
        <w:autoSpaceDE w:val="0"/>
        <w:autoSpaceDN w:val="0"/>
        <w:adjustRightInd w:val="0"/>
        <w:spacing w:before="120" w:after="180"/>
        <w:outlineLvl w:val="0"/>
        <w:rPr>
          <w:rFonts w:ascii="Arial" w:hAnsi="Arial"/>
          <w:sz w:val="36"/>
        </w:rPr>
      </w:pPr>
      <w:bookmarkStart w:id="4" w:name="_Ref4817"/>
      <w:r>
        <w:rPr>
          <w:rFonts w:ascii="Arial" w:hAnsi="Arial"/>
          <w:sz w:val="36"/>
        </w:rPr>
        <w:t>Introduction</w:t>
      </w:r>
      <w:bookmarkEnd w:id="4"/>
    </w:p>
    <w:p>
      <w:pPr>
        <w:snapToGrid w:val="0"/>
        <w:spacing w:before="120"/>
        <w:jc w:val="both"/>
        <w:rPr>
          <w:sz w:val="21"/>
          <w:szCs w:val="21"/>
          <w:lang w:val="en-US" w:eastAsia="zh-CN"/>
        </w:rPr>
      </w:pPr>
      <w:r>
        <w:rPr>
          <w:sz w:val="21"/>
          <w:szCs w:val="21"/>
          <w:lang w:val="en-US" w:eastAsia="zh-CN"/>
        </w:rPr>
        <w:t>During RAN1</w:t>
      </w:r>
      <w:r>
        <w:rPr>
          <w:rFonts w:hint="eastAsia"/>
          <w:sz w:val="21"/>
          <w:szCs w:val="21"/>
          <w:lang w:val="en-US" w:eastAsia="zh-CN"/>
        </w:rPr>
        <w:t xml:space="preserve">#114 </w:t>
      </w:r>
      <w:r>
        <w:rPr>
          <w:sz w:val="21"/>
          <w:szCs w:val="21"/>
          <w:lang w:val="en-US" w:eastAsia="zh-CN"/>
        </w:rPr>
        <w:t>meeting</w:t>
      </w:r>
      <w:r>
        <w:rPr>
          <w:rFonts w:hint="eastAsia"/>
          <w:sz w:val="21"/>
          <w:szCs w:val="21"/>
          <w:lang w:val="en-US" w:eastAsia="zh-CN"/>
        </w:rPr>
        <w:t>s</w:t>
      </w:r>
      <w:r>
        <w:rPr>
          <w:sz w:val="21"/>
          <w:szCs w:val="21"/>
          <w:lang w:val="en-US" w:eastAsia="zh-CN"/>
        </w:rPr>
        <w:t xml:space="preserve">, </w:t>
      </w:r>
      <w:r>
        <w:rPr>
          <w:rFonts w:hint="eastAsia"/>
          <w:sz w:val="21"/>
          <w:szCs w:val="21"/>
          <w:lang w:val="en-US" w:eastAsia="zh-CN"/>
        </w:rPr>
        <w:t>UE features for network energy saving were discussed and basic UE features components were agreed in [1], while there are some components needing more discussion</w:t>
      </w:r>
      <w:r>
        <w:rPr>
          <w:sz w:val="21"/>
          <w:szCs w:val="21"/>
          <w:lang w:val="en-US"/>
        </w:rPr>
        <w:t>.</w:t>
      </w:r>
      <w:r>
        <w:rPr>
          <w:rFonts w:hint="eastAsia"/>
          <w:sz w:val="21"/>
          <w:szCs w:val="21"/>
          <w:lang w:val="en-US" w:eastAsia="zh-CN"/>
        </w:rPr>
        <w:t xml:space="preserve"> In this contribution, we will discuss the detail components for network energy saving UE features and make proposals.</w:t>
      </w:r>
    </w:p>
    <w:p>
      <w:pPr>
        <w:snapToGrid w:val="0"/>
        <w:spacing w:before="120"/>
        <w:jc w:val="both"/>
        <w:rPr>
          <w:sz w:val="21"/>
          <w:szCs w:val="21"/>
          <w:lang w:val="en-US"/>
        </w:rPr>
      </w:pPr>
    </w:p>
    <w:p>
      <w:pPr>
        <w:pStyle w:val="2"/>
        <w:keepLines/>
        <w:pBdr>
          <w:top w:val="single" w:color="auto" w:sz="12" w:space="3"/>
        </w:pBdr>
        <w:overflowPunct w:val="0"/>
        <w:autoSpaceDE w:val="0"/>
        <w:autoSpaceDN w:val="0"/>
        <w:adjustRightInd w:val="0"/>
        <w:spacing w:before="120" w:after="0" w:line="360" w:lineRule="auto"/>
        <w:ind w:left="0" w:right="0" w:firstLine="0"/>
        <w:textAlignment w:val="baseline"/>
        <w:rPr>
          <w:bCs/>
          <w:i/>
          <w:iCs/>
          <w:sz w:val="21"/>
          <w:szCs w:val="21"/>
          <w:u w:val="single"/>
          <w:lang w:val="en-US" w:eastAsia="zh-CN"/>
        </w:rPr>
      </w:pPr>
      <w:r>
        <w:rPr>
          <w:rFonts w:cs="Arial"/>
          <w:szCs w:val="24"/>
        </w:rPr>
        <w:t>2.</w:t>
      </w:r>
      <w:r>
        <w:rPr>
          <w:rFonts w:cs="Arial"/>
          <w:szCs w:val="24"/>
          <w:lang w:val="en-US"/>
        </w:rPr>
        <w:t>Discussion on</w:t>
      </w:r>
      <w:r>
        <w:rPr>
          <w:rFonts w:hint="eastAsia" w:cs="Arial"/>
          <w:szCs w:val="24"/>
          <w:lang w:val="en-US" w:eastAsia="zh-CN"/>
        </w:rPr>
        <w:t xml:space="preserve"> spatial and power domain adaptation related UE features  </w:t>
      </w:r>
    </w:p>
    <w:p>
      <w:pPr>
        <w:adjustRightInd w:val="0"/>
        <w:snapToGrid w:val="0"/>
        <w:spacing w:before="0" w:beforeLines="0" w:line="240" w:lineRule="auto"/>
        <w:rPr>
          <w:lang w:val="en-US" w:eastAsia="zh-CN"/>
        </w:rPr>
      </w:pPr>
      <w:r>
        <w:rPr>
          <w:lang w:val="en-US" w:eastAsia="zh-CN"/>
        </w:rPr>
        <w:t xml:space="preserve">In the last meeting, the following were agreed for UE capabilities. </w:t>
      </w:r>
    </w:p>
    <w:p>
      <w:pPr>
        <w:spacing w:before="120"/>
        <w:rPr>
          <w:lang w:eastAsia="zh-CN"/>
        </w:rPr>
      </w:pPr>
    </w:p>
    <w:p>
      <w:pPr>
        <w:pStyle w:val="50"/>
        <w:spacing w:before="120"/>
        <w:ind w:firstLine="180" w:firstLineChars="90"/>
        <w:rPr>
          <w:rFonts w:cs="Arial"/>
          <w:color w:val="000000"/>
        </w:rPr>
      </w:pPr>
      <w:r>
        <w:rPr>
          <w:rFonts w:cs="Arial"/>
          <w:b/>
          <w:highlight w:val="green"/>
        </w:rPr>
        <w:t>Agreement:</w:t>
      </w:r>
      <w:r>
        <w:rPr>
          <w:rFonts w:cs="Arial"/>
          <w:b/>
        </w:rPr>
        <w:t xml:space="preserve"> Introduce the following new FG/row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7"/>
        <w:gridCol w:w="497"/>
        <w:gridCol w:w="2336"/>
        <w:gridCol w:w="2606"/>
        <w:gridCol w:w="550"/>
        <w:gridCol w:w="528"/>
        <w:gridCol w:w="222"/>
        <w:gridCol w:w="1696"/>
        <w:gridCol w:w="753"/>
        <w:gridCol w:w="461"/>
        <w:gridCol w:w="461"/>
        <w:gridCol w:w="561"/>
        <w:gridCol w:w="1464"/>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pStyle w:val="50"/>
              <w:spacing w:before="120"/>
              <w:ind w:firstLine="0" w:firstLineChars="0"/>
              <w:jc w:val="left"/>
              <w:rPr>
                <w:rFonts w:cs="Arial"/>
              </w:rPr>
            </w:pPr>
            <w:bookmarkStart w:id="5" w:name="_Hlk146789968"/>
            <w:r>
              <w:rPr>
                <w:rFonts w:cs="Arial"/>
                <w:color w:val="000000" w:themeColor="text1"/>
                <w:lang w:eastAsia="ja-JP"/>
                <w14:textFill>
                  <w14:solidFill>
                    <w14:schemeClr w14:val="tx1"/>
                  </w14:solidFill>
                </w14:textFill>
              </w:rPr>
              <w:t>42. Netw_Energy_NR</w:t>
            </w:r>
          </w:p>
        </w:tc>
        <w:tc>
          <w:tcPr>
            <w:tcW w:w="0" w:type="auto"/>
            <w:shd w:val="clear" w:color="auto" w:fill="auto"/>
          </w:tcPr>
          <w:p>
            <w:pPr>
              <w:pStyle w:val="50"/>
              <w:spacing w:before="120"/>
              <w:ind w:firstLine="0" w:firstLineChars="0"/>
              <w:jc w:val="left"/>
              <w:rPr>
                <w:rFonts w:cs="Arial"/>
              </w:rPr>
            </w:pPr>
            <w:r>
              <w:rPr>
                <w:rFonts w:eastAsia="MS Mincho" w:cs="Arial"/>
                <w:color w:val="000000" w:themeColor="text1"/>
                <w:lang w:eastAsia="ja-JP"/>
                <w14:textFill>
                  <w14:solidFill>
                    <w14:schemeClr w14:val="tx1"/>
                  </w14:solidFill>
                </w14:textFill>
              </w:rPr>
              <w:t>42-1</w:t>
            </w:r>
          </w:p>
        </w:tc>
        <w:tc>
          <w:tcPr>
            <w:tcW w:w="0" w:type="auto"/>
            <w:shd w:val="clear" w:color="auto" w:fill="auto"/>
          </w:tcPr>
          <w:p>
            <w:pPr>
              <w:pStyle w:val="50"/>
              <w:spacing w:before="120"/>
              <w:ind w:firstLine="0" w:firstLineChars="0"/>
              <w:jc w:val="left"/>
              <w:rPr>
                <w:rFonts w:cs="Arial"/>
              </w:rPr>
            </w:pPr>
            <w:r>
              <w:rPr>
                <w:rFonts w:eastAsia="宋体" w:cs="Arial"/>
                <w:color w:val="000000" w:themeColor="text1"/>
                <w:lang w:eastAsia="zh-CN"/>
                <w14:textFill>
                  <w14:solidFill>
                    <w14:schemeClr w14:val="tx1"/>
                  </w14:solidFill>
                </w14:textFill>
              </w:rPr>
              <w:t xml:space="preserve">Spatial domain adaptation with </w:t>
            </w:r>
            <w:r>
              <w:rPr>
                <w:rFonts w:eastAsia="宋体" w:cs="Arial"/>
                <w:strike/>
                <w:color w:val="FF0000"/>
                <w:lang w:eastAsia="zh-CN"/>
              </w:rPr>
              <w:t>multi-</w:t>
            </w:r>
            <w:r>
              <w:rPr>
                <w:rFonts w:eastAsia="宋体" w:cs="Arial"/>
                <w:color w:val="000000" w:themeColor="text1"/>
                <w:lang w:eastAsia="zh-CN"/>
                <w14:textFill>
                  <w14:solidFill>
                    <w14:schemeClr w14:val="tx1"/>
                  </w14:solidFill>
                </w14:textFill>
              </w:rPr>
              <w:t xml:space="preserve">CSI feedback </w:t>
            </w:r>
            <w:r>
              <w:rPr>
                <w:rFonts w:eastAsia="宋体" w:cs="Arial"/>
                <w:color w:val="FF0000"/>
                <w:lang w:val="en-US" w:eastAsia="zh-CN"/>
              </w:rPr>
              <w:t xml:space="preserve">based on CSI report sub-configuration(s) </w:t>
            </w:r>
            <w:r>
              <w:rPr>
                <w:rFonts w:eastAsia="宋体" w:cs="Arial"/>
                <w:strike/>
                <w:color w:val="FF0000"/>
                <w:lang w:eastAsia="zh-CN"/>
              </w:rPr>
              <w:t>in one CSI report</w:t>
            </w:r>
            <w:r>
              <w:rPr>
                <w:rFonts w:eastAsia="宋体" w:cs="Arial"/>
                <w:color w:val="000000" w:themeColor="text1"/>
                <w:lang w:eastAsia="zh-CN"/>
                <w14:textFill>
                  <w14:solidFill>
                    <w14:schemeClr w14:val="tx1"/>
                  </w14:solidFill>
                </w14:textFill>
              </w:rPr>
              <w:t xml:space="preserve"> </w:t>
            </w:r>
            <w:r>
              <w:rPr>
                <w:rFonts w:eastAsia="宋体" w:cs="Arial"/>
                <w:color w:val="FF0000"/>
                <w:highlight w:val="yellow"/>
                <w:lang w:val="en-US" w:eastAsia="zh-CN"/>
              </w:rPr>
              <w:t>[for periodic and aperiodic CSI reporting]</w:t>
            </w:r>
            <w:r>
              <w:rPr>
                <w:rFonts w:eastAsia="宋体" w:cs="Arial"/>
                <w:color w:val="FF0000"/>
                <w:lang w:val="en-US" w:eastAsia="zh-CN"/>
              </w:rPr>
              <w:t xml:space="preserve"> </w:t>
            </w:r>
          </w:p>
        </w:tc>
        <w:tc>
          <w:tcPr>
            <w:tcW w:w="0" w:type="auto"/>
            <w:shd w:val="clear" w:color="auto" w:fill="auto"/>
          </w:tcPr>
          <w:p>
            <w:pPr>
              <w:spacing w:before="120"/>
              <w:rPr>
                <w:rFonts w:cs="Arial" w:eastAsiaTheme="minorEastAsia"/>
                <w:color w:val="000000" w:themeColor="text1"/>
                <w:lang w:eastAsia="zh-CN"/>
                <w14:textFill>
                  <w14:solidFill>
                    <w14:schemeClr w14:val="tx1"/>
                  </w14:solidFill>
                </w14:textFill>
              </w:rPr>
            </w:pPr>
            <w:r>
              <w:rPr>
                <w:rFonts w:cs="Arial" w:eastAsiaTheme="minorEastAsia"/>
                <w:color w:val="000000" w:themeColor="text1"/>
                <w:lang w:eastAsia="zh-CN"/>
                <w14:textFill>
                  <w14:solidFill>
                    <w14:schemeClr w14:val="tx1"/>
                  </w14:solidFill>
                </w14:textFill>
              </w:rPr>
              <w:t>Support of CSI feedback</w:t>
            </w:r>
            <w:r>
              <w:rPr>
                <w:rFonts w:cs="Arial" w:eastAsiaTheme="minorEastAsia"/>
                <w:color w:val="FF0000"/>
                <w:lang w:eastAsia="zh-CN"/>
              </w:rPr>
              <w:t xml:space="preserve"> </w:t>
            </w:r>
            <w:r>
              <w:rPr>
                <w:rFonts w:cs="Arial" w:eastAsiaTheme="minorEastAsia"/>
                <w:color w:val="000000" w:themeColor="text1"/>
                <w:lang w:eastAsia="zh-CN"/>
                <w14:textFill>
                  <w14:solidFill>
                    <w14:schemeClr w14:val="tx1"/>
                  </w14:solidFill>
                </w14:textFill>
              </w:rPr>
              <w:t>based on CSI report sub-configuration(s), each containing one [</w:t>
            </w:r>
            <w:r>
              <w:rPr>
                <w:rFonts w:cs="Arial" w:eastAsiaTheme="minorEastAsia"/>
                <w:color w:val="000000" w:themeColor="text1"/>
                <w:highlight w:val="yellow"/>
                <w:lang w:eastAsia="zh-CN"/>
                <w14:textFill>
                  <w14:solidFill>
                    <w14:schemeClr w14:val="tx1"/>
                  </w14:solidFill>
                </w14:textFill>
              </w:rPr>
              <w:t>port subset configuration/list of CSI-RS IDs</w:t>
            </w:r>
            <w:r>
              <w:rPr>
                <w:rFonts w:cs="Arial" w:eastAsiaTheme="minorEastAsia"/>
                <w:color w:val="000000" w:themeColor="text1"/>
                <w:lang w:eastAsia="zh-CN"/>
                <w14:textFill>
                  <w14:solidFill>
                    <w14:schemeClr w14:val="tx1"/>
                  </w14:solidFill>
                </w14:textFill>
              </w:rPr>
              <w:t xml:space="preserve">] </w:t>
            </w:r>
            <w:r>
              <w:rPr>
                <w:rFonts w:cs="Arial" w:eastAsiaTheme="minorEastAsia"/>
                <w:color w:val="000000" w:themeColor="text1"/>
                <w:highlight w:val="yellow"/>
                <w:lang w:eastAsia="zh-CN"/>
                <w14:textFill>
                  <w14:solidFill>
                    <w14:schemeClr w14:val="tx1"/>
                  </w14:solidFill>
                </w14:textFill>
              </w:rPr>
              <w:t>[for each of periodic and aperiodic CSI reporting]</w:t>
            </w:r>
          </w:p>
          <w:p>
            <w:pPr>
              <w:spacing w:before="120"/>
              <w:rPr>
                <w:rFonts w:cs="Arial" w:eastAsiaTheme="minorEastAsia"/>
                <w:color w:val="000000" w:themeColor="text1"/>
                <w:lang w:eastAsia="zh-CN"/>
                <w14:textFill>
                  <w14:solidFill>
                    <w14:schemeClr w14:val="tx1"/>
                  </w14:solidFill>
                </w14:textFill>
              </w:rPr>
            </w:pPr>
            <w:r>
              <w:rPr>
                <w:rFonts w:cs="Arial" w:eastAsiaTheme="minorEastAsia"/>
                <w:color w:val="000000" w:themeColor="text1"/>
                <w:highlight w:val="yellow"/>
                <w:lang w:eastAsia="zh-CN"/>
                <w14:textFill>
                  <w14:solidFill>
                    <w14:schemeClr w14:val="tx1"/>
                  </w14:solidFill>
                </w14:textFill>
              </w:rPr>
              <w:t>[1. The max number of sub-configurations L in one CSI report configuration]</w:t>
            </w:r>
          </w:p>
          <w:p>
            <w:pPr>
              <w:spacing w:before="120"/>
              <w:rPr>
                <w:rFonts w:cs="Arial"/>
                <w:color w:val="000000" w:themeColor="text1"/>
                <w14:textFill>
                  <w14:solidFill>
                    <w14:schemeClr w14:val="tx1"/>
                  </w14:solidFill>
                </w14:textFill>
              </w:rPr>
            </w:pPr>
            <w:r>
              <w:rPr>
                <w:rFonts w:cs="Arial"/>
                <w:color w:val="000000" w:themeColor="text1"/>
                <w:highlight w:val="yellow"/>
                <w14:textFill>
                  <w14:solidFill>
                    <w14:schemeClr w14:val="tx1"/>
                  </w14:solidFill>
                </w14:textFill>
              </w:rPr>
              <w:t>[2. Report of N CSI(s) in one CSI report where each CSI corresponds to one sub-configuration.]</w:t>
            </w:r>
          </w:p>
          <w:p>
            <w:pPr>
              <w:spacing w:before="120"/>
              <w:rPr>
                <w:rFonts w:cs="Arial"/>
                <w:color w:val="FF0000"/>
                <w:highlight w:val="yellow"/>
              </w:rPr>
            </w:pPr>
            <w:r>
              <w:rPr>
                <w:rFonts w:cs="Arial" w:eastAsiaTheme="minorEastAsia"/>
                <w:color w:val="FF0000"/>
                <w:highlight w:val="yellow"/>
                <w:lang w:eastAsia="zh-CN"/>
              </w:rPr>
              <w:t xml:space="preserve">[3. Supported maximum number of </w:t>
            </w:r>
            <w:r>
              <w:rPr>
                <w:rFonts w:cs="Arial"/>
                <w:color w:val="FF0000"/>
                <w:highlight w:val="yellow"/>
              </w:rPr>
              <w:t>simultaneous NZP-CSI-RS resources per CC</w:t>
            </w:r>
          </w:p>
          <w:p>
            <w:pPr>
              <w:spacing w:before="120"/>
              <w:rPr>
                <w:rFonts w:cs="Arial"/>
                <w:color w:val="FF0000"/>
                <w:highlight w:val="yellow"/>
              </w:rPr>
            </w:pPr>
            <w:r>
              <w:rPr>
                <w:rFonts w:cs="Arial" w:eastAsiaTheme="minorEastAsia"/>
                <w:color w:val="FF0000"/>
                <w:highlight w:val="yellow"/>
                <w:lang w:eastAsia="zh-CN"/>
              </w:rPr>
              <w:t xml:space="preserve">4. Supported maximum number of </w:t>
            </w:r>
            <w:r>
              <w:rPr>
                <w:rFonts w:cs="Arial"/>
                <w:color w:val="FF0000"/>
                <w:highlight w:val="yellow"/>
              </w:rPr>
              <w:t>total CSI-RS ports in simultaneous NZP-CSI-RS resources per CC</w:t>
            </w:r>
          </w:p>
          <w:p>
            <w:pPr>
              <w:spacing w:before="120"/>
              <w:rPr>
                <w:rFonts w:cs="Arial"/>
                <w:color w:val="FF0000"/>
                <w:highlight w:val="yellow"/>
              </w:rPr>
            </w:pPr>
            <w:r>
              <w:rPr>
                <w:rFonts w:cs="Arial" w:eastAsiaTheme="minorEastAsia"/>
                <w:color w:val="FF0000"/>
                <w:highlight w:val="yellow"/>
                <w:lang w:eastAsia="zh-CN"/>
              </w:rPr>
              <w:t xml:space="preserve">5. Supported maximum number of </w:t>
            </w:r>
            <w:r>
              <w:rPr>
                <w:rFonts w:cs="Arial"/>
                <w:color w:val="FF0000"/>
                <w:highlight w:val="yellow"/>
              </w:rPr>
              <w:t>total CSI-RS ports in simultaneous NZP-CSI-RS resources in active BWPs across all CCs</w:t>
            </w:r>
          </w:p>
          <w:p>
            <w:pPr>
              <w:spacing w:before="120"/>
              <w:rPr>
                <w:rFonts w:cs="Arial"/>
                <w:color w:val="000000" w:themeColor="text1"/>
                <w14:textFill>
                  <w14:solidFill>
                    <w14:schemeClr w14:val="tx1"/>
                  </w14:solidFill>
                </w14:textFill>
              </w:rPr>
            </w:pPr>
            <w:r>
              <w:rPr>
                <w:rFonts w:cs="Arial" w:eastAsiaTheme="minorEastAsia"/>
                <w:color w:val="FF0000"/>
                <w:highlight w:val="yellow"/>
                <w:lang w:eastAsia="zh-CN"/>
              </w:rPr>
              <w:t xml:space="preserve">6. Supported maximum number of </w:t>
            </w:r>
            <w:r>
              <w:rPr>
                <w:rFonts w:cs="Arial"/>
                <w:color w:val="FF0000"/>
                <w:highlight w:val="yellow"/>
              </w:rPr>
              <w:t>simultaneous NZP-CSI-RS resources in active BWPs across all CCs]</w:t>
            </w:r>
          </w:p>
        </w:tc>
        <w:tc>
          <w:tcPr>
            <w:tcW w:w="0" w:type="auto"/>
            <w:shd w:val="clear" w:color="auto" w:fill="auto"/>
          </w:tcPr>
          <w:p>
            <w:pPr>
              <w:pStyle w:val="50"/>
              <w:spacing w:before="120"/>
              <w:ind w:firstLine="0" w:firstLineChars="0"/>
              <w:jc w:val="left"/>
              <w:rPr>
                <w:rFonts w:cs="Arial"/>
              </w:rPr>
            </w:pPr>
          </w:p>
        </w:tc>
        <w:tc>
          <w:tcPr>
            <w:tcW w:w="0" w:type="auto"/>
            <w:shd w:val="clear" w:color="auto" w:fill="auto"/>
          </w:tcPr>
          <w:p>
            <w:pPr>
              <w:pStyle w:val="50"/>
              <w:spacing w:before="120"/>
              <w:ind w:firstLine="0" w:firstLineChars="0"/>
              <w:jc w:val="left"/>
              <w:rPr>
                <w:rFonts w:cs="Arial"/>
              </w:rPr>
            </w:pPr>
            <w:r>
              <w:rPr>
                <w:rFonts w:cs="Arial"/>
                <w:color w:val="000000" w:themeColor="text1"/>
                <w:lang w:eastAsia="zh-CN"/>
                <w14:textFill>
                  <w14:solidFill>
                    <w14:schemeClr w14:val="tx1"/>
                  </w14:solidFill>
                </w14:textFill>
              </w:rPr>
              <w:t>Yes</w:t>
            </w:r>
          </w:p>
        </w:tc>
        <w:tc>
          <w:tcPr>
            <w:tcW w:w="0" w:type="auto"/>
            <w:shd w:val="clear" w:color="auto" w:fill="auto"/>
          </w:tcPr>
          <w:p>
            <w:pPr>
              <w:pStyle w:val="50"/>
              <w:spacing w:before="120"/>
              <w:ind w:firstLine="0" w:firstLineChars="0"/>
              <w:jc w:val="left"/>
              <w:rPr>
                <w:rFonts w:cs="Arial"/>
              </w:rPr>
            </w:pPr>
          </w:p>
        </w:tc>
        <w:tc>
          <w:tcPr>
            <w:tcW w:w="0" w:type="auto"/>
            <w:shd w:val="clear" w:color="auto" w:fill="auto"/>
          </w:tcPr>
          <w:p>
            <w:pPr>
              <w:pStyle w:val="50"/>
              <w:spacing w:before="120"/>
              <w:ind w:firstLine="0" w:firstLineChars="0"/>
              <w:jc w:val="left"/>
              <w:rPr>
                <w:rFonts w:cs="Arial"/>
              </w:rPr>
            </w:pPr>
            <w:r>
              <w:rPr>
                <w:rFonts w:cs="Arial"/>
                <w:color w:val="000000" w:themeColor="text1"/>
                <w14:textFill>
                  <w14:solidFill>
                    <w14:schemeClr w14:val="tx1"/>
                  </w14:solidFill>
                </w14:textFill>
              </w:rPr>
              <w:t xml:space="preserve">UE does not support spatial domain adaptation </w:t>
            </w:r>
            <w:r>
              <w:rPr>
                <w:rFonts w:cs="Arial"/>
                <w:strike/>
                <w:color w:val="FF0000"/>
              </w:rPr>
              <w:t>for network energy savings</w:t>
            </w:r>
            <w:r>
              <w:rPr>
                <w:rFonts w:eastAsia="宋体" w:cs="Arial"/>
                <w:color w:val="FF0000"/>
                <w:lang w:val="en-US" w:eastAsia="zh-CN"/>
              </w:rPr>
              <w:t xml:space="preserve"> </w:t>
            </w:r>
            <w:r>
              <w:rPr>
                <w:rFonts w:eastAsia="宋体" w:cs="Arial"/>
                <w:color w:val="FF0000"/>
                <w:highlight w:val="yellow"/>
                <w:lang w:val="en-US" w:eastAsia="zh-CN"/>
              </w:rPr>
              <w:t>[for periodic and aperiodic CSI reporting]</w:t>
            </w:r>
          </w:p>
        </w:tc>
        <w:tc>
          <w:tcPr>
            <w:tcW w:w="0" w:type="auto"/>
            <w:shd w:val="clear" w:color="auto" w:fill="auto"/>
          </w:tcPr>
          <w:p>
            <w:pPr>
              <w:pStyle w:val="50"/>
              <w:spacing w:before="120"/>
              <w:ind w:firstLine="0" w:firstLineChars="0"/>
              <w:jc w:val="left"/>
              <w:rPr>
                <w:rFonts w:cs="Arial"/>
              </w:rPr>
            </w:pPr>
            <w:r>
              <w:rPr>
                <w:rFonts w:cs="Arial"/>
                <w:color w:val="000000" w:themeColor="text1"/>
                <w:highlight w:val="yellow"/>
                <w:lang w:eastAsia="zh-CN"/>
                <w14:textFill>
                  <w14:solidFill>
                    <w14:schemeClr w14:val="tx1"/>
                  </w14:solidFill>
                </w14:textFill>
              </w:rPr>
              <w:t>[Per UE, Per band]</w:t>
            </w:r>
          </w:p>
        </w:tc>
        <w:tc>
          <w:tcPr>
            <w:tcW w:w="0" w:type="auto"/>
            <w:shd w:val="clear" w:color="auto" w:fill="auto"/>
          </w:tcPr>
          <w:p>
            <w:pPr>
              <w:pStyle w:val="50"/>
              <w:spacing w:before="120"/>
              <w:ind w:firstLine="0" w:firstLineChars="0"/>
              <w:jc w:val="left"/>
              <w:rPr>
                <w:rFonts w:cs="Arial"/>
              </w:rPr>
            </w:pPr>
            <w:r>
              <w:rPr>
                <w:rFonts w:cs="Arial"/>
                <w:color w:val="000000" w:themeColor="text1"/>
                <w:lang w:eastAsia="zh-CN"/>
                <w14:textFill>
                  <w14:solidFill>
                    <w14:schemeClr w14:val="tx1"/>
                  </w14:solidFill>
                </w14:textFill>
              </w:rPr>
              <w:t>No</w:t>
            </w:r>
          </w:p>
        </w:tc>
        <w:tc>
          <w:tcPr>
            <w:tcW w:w="0" w:type="auto"/>
            <w:shd w:val="clear" w:color="auto" w:fill="auto"/>
          </w:tcPr>
          <w:p>
            <w:pPr>
              <w:pStyle w:val="50"/>
              <w:spacing w:before="120"/>
              <w:ind w:firstLine="0" w:firstLineChars="0"/>
              <w:jc w:val="left"/>
              <w:rPr>
                <w:rFonts w:cs="Arial"/>
              </w:rPr>
            </w:pPr>
            <w:r>
              <w:rPr>
                <w:rFonts w:cs="Arial"/>
                <w:color w:val="000000" w:themeColor="text1"/>
                <w:lang w:eastAsia="zh-CN"/>
                <w14:textFill>
                  <w14:solidFill>
                    <w14:schemeClr w14:val="tx1"/>
                  </w14:solidFill>
                </w14:textFill>
              </w:rPr>
              <w:t>No</w:t>
            </w:r>
          </w:p>
        </w:tc>
        <w:tc>
          <w:tcPr>
            <w:tcW w:w="0" w:type="auto"/>
            <w:shd w:val="clear" w:color="auto" w:fill="auto"/>
          </w:tcPr>
          <w:p>
            <w:pPr>
              <w:pStyle w:val="50"/>
              <w:spacing w:before="120"/>
              <w:ind w:firstLine="0" w:firstLineChars="0"/>
              <w:jc w:val="left"/>
              <w:rPr>
                <w:rFonts w:cs="Arial"/>
              </w:rPr>
            </w:pPr>
            <w:r>
              <w:rPr>
                <w:rFonts w:cs="Arial"/>
                <w:color w:val="000000" w:themeColor="text1"/>
                <w:lang w:eastAsia="zh-CN"/>
                <w14:textFill>
                  <w14:solidFill>
                    <w14:schemeClr w14:val="tx1"/>
                  </w14:solidFill>
                </w14:textFill>
              </w:rPr>
              <w:t>N/A</w:t>
            </w:r>
          </w:p>
        </w:tc>
        <w:tc>
          <w:tcPr>
            <w:tcW w:w="0" w:type="auto"/>
            <w:shd w:val="clear" w:color="auto" w:fill="auto"/>
          </w:tcPr>
          <w:p>
            <w:pPr>
              <w:spacing w:before="120"/>
              <w:rPr>
                <w:rFonts w:cs="Arial" w:eastAsiaTheme="minorEastAsia"/>
                <w:color w:val="000000" w:themeColor="text1"/>
                <w:highlight w:val="yellow"/>
                <w:lang w:eastAsia="zh-CN"/>
                <w14:textFill>
                  <w14:solidFill>
                    <w14:schemeClr w14:val="tx1"/>
                  </w14:solidFill>
                </w14:textFill>
              </w:rPr>
            </w:pPr>
            <w:r>
              <w:rPr>
                <w:rFonts w:cs="Arial" w:eastAsiaTheme="minorEastAsia"/>
                <w:color w:val="000000" w:themeColor="text1"/>
                <w:highlight w:val="yellow"/>
                <w:lang w:eastAsia="zh-CN"/>
                <w14:textFill>
                  <w14:solidFill>
                    <w14:schemeClr w14:val="tx1"/>
                  </w14:solidFill>
                </w14:textFill>
              </w:rPr>
              <w:t>[Component 1 candidate value for P-CSI report: FFS</w:t>
            </w:r>
          </w:p>
          <w:p>
            <w:pPr>
              <w:spacing w:before="120"/>
              <w:rPr>
                <w:rFonts w:cs="Arial" w:eastAsiaTheme="minorEastAsia"/>
                <w:color w:val="000000" w:themeColor="text1"/>
                <w:highlight w:val="yellow"/>
                <w:lang w:eastAsia="zh-CN"/>
                <w14:textFill>
                  <w14:solidFill>
                    <w14:schemeClr w14:val="tx1"/>
                  </w14:solidFill>
                </w14:textFill>
              </w:rPr>
            </w:pPr>
            <w:r>
              <w:rPr>
                <w:rFonts w:cs="Arial" w:eastAsiaTheme="minorEastAsia"/>
                <w:color w:val="000000" w:themeColor="text1"/>
                <w:highlight w:val="yellow"/>
                <w:lang w:eastAsia="zh-CN"/>
                <w14:textFill>
                  <w14:solidFill>
                    <w14:schemeClr w14:val="tx1"/>
                  </w14:solidFill>
                </w14:textFill>
              </w:rPr>
              <w:t>Component 1 candidate values for A-CSI report: FFS</w:t>
            </w:r>
          </w:p>
          <w:p>
            <w:pPr>
              <w:spacing w:before="120"/>
              <w:rPr>
                <w:rFonts w:cs="Arial" w:eastAsiaTheme="minorEastAsia"/>
                <w:color w:val="FF0000"/>
                <w:lang w:eastAsia="zh-CN"/>
              </w:rPr>
            </w:pPr>
            <w:r>
              <w:rPr>
                <w:rFonts w:cs="Arial" w:eastAsiaTheme="minorEastAsia"/>
                <w:color w:val="FF0000"/>
                <w:highlight w:val="yellow"/>
                <w:lang w:eastAsia="zh-CN"/>
              </w:rPr>
              <w:t>Component 2 candidate value(s): FFS]</w:t>
            </w:r>
          </w:p>
          <w:p>
            <w:pPr>
              <w:spacing w:before="120"/>
              <w:rPr>
                <w:rFonts w:cs="Arial" w:eastAsiaTheme="minorEastAsia"/>
                <w:color w:val="FF0000"/>
                <w:highlight w:val="yellow"/>
                <w:lang w:eastAsia="zh-CN"/>
              </w:rPr>
            </w:pPr>
            <w:r>
              <w:rPr>
                <w:rFonts w:cs="Arial" w:eastAsiaTheme="minorEastAsia"/>
                <w:color w:val="FF0000"/>
                <w:highlight w:val="yellow"/>
                <w:lang w:eastAsia="zh-CN"/>
              </w:rPr>
              <w:t>[Component 3 candidate value(s): FFS</w:t>
            </w:r>
          </w:p>
          <w:p>
            <w:pPr>
              <w:spacing w:before="120"/>
              <w:rPr>
                <w:rFonts w:cs="Arial" w:eastAsiaTheme="minorEastAsia"/>
                <w:color w:val="FF0000"/>
                <w:highlight w:val="yellow"/>
                <w:lang w:eastAsia="zh-CN"/>
              </w:rPr>
            </w:pPr>
            <w:r>
              <w:rPr>
                <w:rFonts w:cs="Arial" w:eastAsiaTheme="minorEastAsia"/>
                <w:color w:val="FF0000"/>
                <w:highlight w:val="yellow"/>
                <w:lang w:eastAsia="zh-CN"/>
              </w:rPr>
              <w:t>Component 4 candidate value(s): FFS</w:t>
            </w:r>
          </w:p>
          <w:p>
            <w:pPr>
              <w:spacing w:before="120"/>
              <w:rPr>
                <w:rFonts w:cs="Arial" w:eastAsiaTheme="minorEastAsia"/>
                <w:color w:val="FF0000"/>
                <w:highlight w:val="yellow"/>
                <w:lang w:eastAsia="zh-CN"/>
              </w:rPr>
            </w:pPr>
            <w:r>
              <w:rPr>
                <w:rFonts w:cs="Arial" w:eastAsiaTheme="minorEastAsia"/>
                <w:color w:val="FF0000"/>
                <w:highlight w:val="yellow"/>
                <w:lang w:eastAsia="zh-CN"/>
              </w:rPr>
              <w:t>Component 5 candidate value(s): FFS</w:t>
            </w:r>
          </w:p>
          <w:p>
            <w:pPr>
              <w:spacing w:before="120"/>
              <w:rPr>
                <w:rFonts w:cs="Arial" w:eastAsiaTheme="minorEastAsia"/>
                <w:color w:val="000000" w:themeColor="text1"/>
                <w:lang w:eastAsia="zh-CN"/>
                <w14:textFill>
                  <w14:solidFill>
                    <w14:schemeClr w14:val="tx1"/>
                  </w14:solidFill>
                </w14:textFill>
              </w:rPr>
            </w:pPr>
            <w:r>
              <w:rPr>
                <w:rFonts w:cs="Arial" w:eastAsiaTheme="minorEastAsia"/>
                <w:color w:val="FF0000"/>
                <w:highlight w:val="yellow"/>
                <w:lang w:eastAsia="zh-CN"/>
              </w:rPr>
              <w:t>Component 6 candidate value: FFS]</w:t>
            </w:r>
          </w:p>
          <w:p>
            <w:pPr>
              <w:pStyle w:val="50"/>
              <w:spacing w:before="120"/>
              <w:ind w:firstLine="0" w:firstLineChars="0"/>
              <w:jc w:val="left"/>
              <w:rPr>
                <w:rFonts w:cs="Arial" w:eastAsiaTheme="minorEastAsia"/>
                <w:color w:val="000000" w:themeColor="text1"/>
                <w:lang w:eastAsia="zh-CN"/>
                <w14:textFill>
                  <w14:solidFill>
                    <w14:schemeClr w14:val="tx1"/>
                  </w14:solidFill>
                </w14:textFill>
              </w:rPr>
            </w:pPr>
            <w:r>
              <w:rPr>
                <w:rFonts w:cs="Arial" w:eastAsiaTheme="minorEastAsia"/>
                <w:color w:val="000000" w:themeColor="text1"/>
                <w:highlight w:val="yellow"/>
                <w:lang w:eastAsia="zh-CN"/>
                <w14:textFill>
                  <w14:solidFill>
                    <w14:schemeClr w14:val="tx1"/>
                  </w14:solidFill>
                </w14:textFill>
              </w:rPr>
              <w:t>FFS: merge FG 42-2 with FG 42-1</w:t>
            </w:r>
          </w:p>
          <w:p>
            <w:pPr>
              <w:pStyle w:val="50"/>
              <w:spacing w:before="120"/>
              <w:ind w:firstLine="0" w:firstLineChars="0"/>
              <w:jc w:val="left"/>
              <w:rPr>
                <w:rFonts w:cs="Arial"/>
              </w:rPr>
            </w:pPr>
            <w:r>
              <w:rPr>
                <w:rFonts w:cs="Arial" w:eastAsiaTheme="minorEastAsia"/>
                <w:color w:val="FF0000"/>
                <w:highlight w:val="yellow"/>
                <w:lang w:val="en-US" w:eastAsia="zh-CN"/>
              </w:rPr>
              <w:t>FFS: whether to have separate rows for type 1 or 2</w:t>
            </w:r>
          </w:p>
        </w:tc>
        <w:tc>
          <w:tcPr>
            <w:tcW w:w="0" w:type="auto"/>
            <w:shd w:val="clear" w:color="auto" w:fill="auto"/>
          </w:tcPr>
          <w:p>
            <w:pPr>
              <w:pStyle w:val="50"/>
              <w:spacing w:before="120"/>
              <w:ind w:firstLine="0" w:firstLineChars="0"/>
              <w:jc w:val="left"/>
              <w:rPr>
                <w:rFonts w:cs="Arial"/>
              </w:rPr>
            </w:pPr>
            <w:r>
              <w:rPr>
                <w:rFonts w:cs="Arial"/>
                <w:color w:val="000000" w:themeColor="text1"/>
                <w:lang w:eastAsia="ja-JP"/>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pStyle w:val="50"/>
              <w:spacing w:before="120"/>
              <w:ind w:firstLine="0" w:firstLineChars="0"/>
              <w:jc w:val="left"/>
              <w:rPr>
                <w:rFonts w:cs="Arial"/>
                <w:color w:val="FF0000"/>
                <w:lang w:eastAsia="ja-JP"/>
              </w:rPr>
            </w:pPr>
            <w:r>
              <w:rPr>
                <w:rFonts w:cs="Arial"/>
                <w:color w:val="FF0000"/>
                <w:lang w:eastAsia="ja-JP"/>
              </w:rPr>
              <w:t>42. Netw_Energy_NR</w:t>
            </w:r>
          </w:p>
        </w:tc>
        <w:tc>
          <w:tcPr>
            <w:tcW w:w="0" w:type="auto"/>
            <w:shd w:val="clear" w:color="auto" w:fill="auto"/>
          </w:tcPr>
          <w:p>
            <w:pPr>
              <w:pStyle w:val="50"/>
              <w:spacing w:before="120"/>
              <w:ind w:firstLine="0" w:firstLineChars="0"/>
              <w:jc w:val="left"/>
              <w:rPr>
                <w:rFonts w:eastAsia="MS Mincho" w:cs="Arial"/>
                <w:color w:val="FF0000"/>
                <w:lang w:eastAsia="ja-JP"/>
              </w:rPr>
            </w:pPr>
            <w:r>
              <w:rPr>
                <w:rFonts w:eastAsia="MS Mincho" w:cs="Arial"/>
                <w:color w:val="FF0000"/>
                <w:lang w:eastAsia="ja-JP"/>
              </w:rPr>
              <w:t>42-1a</w:t>
            </w:r>
          </w:p>
        </w:tc>
        <w:tc>
          <w:tcPr>
            <w:tcW w:w="0" w:type="auto"/>
            <w:shd w:val="clear" w:color="auto" w:fill="auto"/>
          </w:tcPr>
          <w:p>
            <w:pPr>
              <w:pStyle w:val="50"/>
              <w:spacing w:before="120"/>
              <w:ind w:firstLine="0" w:firstLineChars="0"/>
              <w:jc w:val="left"/>
              <w:rPr>
                <w:rFonts w:eastAsia="宋体" w:cs="Arial"/>
                <w:color w:val="FF0000"/>
                <w:lang w:eastAsia="zh-CN"/>
              </w:rPr>
            </w:pPr>
            <w:r>
              <w:rPr>
                <w:rFonts w:eastAsia="宋体" w:cs="Arial"/>
                <w:color w:val="FF0000"/>
                <w:lang w:eastAsia="zh-CN"/>
              </w:rPr>
              <w:t xml:space="preserve">Spatial domain adaptation with CSI feedback </w:t>
            </w:r>
            <w:r>
              <w:rPr>
                <w:rFonts w:eastAsia="宋体" w:cs="Arial"/>
                <w:color w:val="FF0000"/>
                <w:lang w:val="en-US" w:eastAsia="zh-CN"/>
              </w:rPr>
              <w:t xml:space="preserve">based on CSI report sub-configuration(s) for semi-persistent CSI reporting </w:t>
            </w:r>
          </w:p>
        </w:tc>
        <w:tc>
          <w:tcPr>
            <w:tcW w:w="0" w:type="auto"/>
            <w:shd w:val="clear" w:color="auto" w:fill="auto"/>
          </w:tcPr>
          <w:p>
            <w:pPr>
              <w:spacing w:before="120"/>
              <w:rPr>
                <w:rFonts w:cs="Arial" w:eastAsiaTheme="minorEastAsia"/>
                <w:color w:val="FF0000"/>
                <w:lang w:eastAsia="zh-CN"/>
              </w:rPr>
            </w:pPr>
            <w:r>
              <w:rPr>
                <w:rFonts w:cs="Arial" w:eastAsiaTheme="minorEastAsia"/>
                <w:color w:val="FF0000"/>
                <w:lang w:eastAsia="zh-CN"/>
              </w:rPr>
              <w:t>Support of CSI feedback based on CSI report sub-configuration(s), each containing one [</w:t>
            </w:r>
            <w:r>
              <w:rPr>
                <w:rFonts w:cs="Arial" w:eastAsiaTheme="minorEastAsia"/>
                <w:color w:val="FF0000"/>
                <w:highlight w:val="yellow"/>
                <w:lang w:eastAsia="zh-CN"/>
              </w:rPr>
              <w:t>port subset configuration/list of CSI-RS IDs</w:t>
            </w:r>
            <w:r>
              <w:rPr>
                <w:rFonts w:cs="Arial" w:eastAsiaTheme="minorEastAsia"/>
                <w:color w:val="FF0000"/>
                <w:lang w:eastAsia="zh-CN"/>
              </w:rPr>
              <w:t>] for semi-persistent CSI reporting</w:t>
            </w:r>
          </w:p>
          <w:p>
            <w:pPr>
              <w:spacing w:before="120"/>
              <w:rPr>
                <w:rFonts w:cs="Arial" w:eastAsiaTheme="minorEastAsia"/>
                <w:color w:val="FF0000"/>
                <w:lang w:eastAsia="zh-CN"/>
              </w:rPr>
            </w:pPr>
            <w:r>
              <w:rPr>
                <w:rFonts w:cs="Arial" w:eastAsiaTheme="minorEastAsia"/>
                <w:color w:val="FF0000"/>
                <w:highlight w:val="yellow"/>
                <w:lang w:eastAsia="zh-CN"/>
              </w:rPr>
              <w:t>[1. The max number of sub-configurations L in one CSI report configuration]</w:t>
            </w:r>
          </w:p>
          <w:p>
            <w:pPr>
              <w:spacing w:before="120"/>
              <w:rPr>
                <w:rFonts w:cs="Arial"/>
                <w:color w:val="FF0000"/>
              </w:rPr>
            </w:pPr>
            <w:r>
              <w:rPr>
                <w:rFonts w:cs="Arial"/>
                <w:color w:val="FF0000"/>
                <w:highlight w:val="yellow"/>
              </w:rPr>
              <w:t>[2. Report of N CSI(s) in one SP-CSI report where each CSI corresponds to one sub-configuration.]</w:t>
            </w:r>
          </w:p>
          <w:p>
            <w:pPr>
              <w:spacing w:before="120"/>
              <w:rPr>
                <w:rFonts w:cs="Arial"/>
                <w:color w:val="FF0000"/>
              </w:rPr>
            </w:pPr>
          </w:p>
        </w:tc>
        <w:tc>
          <w:tcPr>
            <w:tcW w:w="0" w:type="auto"/>
            <w:shd w:val="clear" w:color="auto" w:fill="auto"/>
          </w:tcPr>
          <w:p>
            <w:pPr>
              <w:pStyle w:val="50"/>
              <w:spacing w:before="120"/>
              <w:ind w:firstLine="0" w:firstLineChars="0"/>
              <w:jc w:val="left"/>
              <w:rPr>
                <w:rFonts w:cs="Arial"/>
                <w:color w:val="FF0000"/>
              </w:rPr>
            </w:pPr>
            <w:r>
              <w:rPr>
                <w:rFonts w:cs="Arial"/>
                <w:color w:val="FF0000"/>
                <w:highlight w:val="yellow"/>
              </w:rPr>
              <w:t xml:space="preserve">FFS </w:t>
            </w:r>
          </w:p>
        </w:tc>
        <w:tc>
          <w:tcPr>
            <w:tcW w:w="0" w:type="auto"/>
            <w:shd w:val="clear" w:color="auto" w:fill="auto"/>
          </w:tcPr>
          <w:p>
            <w:pPr>
              <w:pStyle w:val="50"/>
              <w:spacing w:before="120"/>
              <w:ind w:firstLine="0" w:firstLineChars="0"/>
              <w:jc w:val="left"/>
              <w:rPr>
                <w:rFonts w:cs="Arial"/>
                <w:color w:val="FF0000"/>
                <w:lang w:eastAsia="zh-CN"/>
              </w:rPr>
            </w:pPr>
            <w:r>
              <w:rPr>
                <w:rFonts w:cs="Arial"/>
                <w:color w:val="FF0000"/>
                <w:lang w:eastAsia="zh-CN"/>
              </w:rPr>
              <w:t>Yes</w:t>
            </w:r>
          </w:p>
        </w:tc>
        <w:tc>
          <w:tcPr>
            <w:tcW w:w="0" w:type="auto"/>
            <w:shd w:val="clear" w:color="auto" w:fill="auto"/>
          </w:tcPr>
          <w:p>
            <w:pPr>
              <w:pStyle w:val="50"/>
              <w:spacing w:before="120"/>
              <w:ind w:firstLine="0" w:firstLineChars="0"/>
              <w:jc w:val="left"/>
              <w:rPr>
                <w:rFonts w:cs="Arial"/>
                <w:color w:val="FF0000"/>
              </w:rPr>
            </w:pPr>
          </w:p>
        </w:tc>
        <w:tc>
          <w:tcPr>
            <w:tcW w:w="0" w:type="auto"/>
            <w:shd w:val="clear" w:color="auto" w:fill="auto"/>
          </w:tcPr>
          <w:p>
            <w:pPr>
              <w:pStyle w:val="50"/>
              <w:spacing w:before="120"/>
              <w:ind w:firstLine="0" w:firstLineChars="0"/>
              <w:jc w:val="left"/>
              <w:rPr>
                <w:rFonts w:cs="Arial"/>
                <w:color w:val="FF0000"/>
              </w:rPr>
            </w:pPr>
            <w:r>
              <w:rPr>
                <w:rFonts w:cs="Arial"/>
                <w:color w:val="FF0000"/>
              </w:rPr>
              <w:t xml:space="preserve">UE does not support spatial domain adaptation </w:t>
            </w:r>
            <w:r>
              <w:rPr>
                <w:rFonts w:eastAsia="宋体" w:cs="Arial"/>
                <w:color w:val="FF0000"/>
                <w:lang w:val="en-US" w:eastAsia="zh-CN"/>
              </w:rPr>
              <w:t>for semi-persistent CSI reporting</w:t>
            </w:r>
          </w:p>
        </w:tc>
        <w:tc>
          <w:tcPr>
            <w:tcW w:w="0" w:type="auto"/>
            <w:shd w:val="clear" w:color="auto" w:fill="auto"/>
          </w:tcPr>
          <w:p>
            <w:pPr>
              <w:pStyle w:val="50"/>
              <w:spacing w:before="120"/>
              <w:ind w:firstLine="0" w:firstLineChars="0"/>
              <w:jc w:val="left"/>
              <w:rPr>
                <w:rFonts w:cs="Arial"/>
                <w:color w:val="FF0000"/>
                <w:highlight w:val="yellow"/>
                <w:lang w:eastAsia="zh-CN"/>
              </w:rPr>
            </w:pPr>
            <w:r>
              <w:rPr>
                <w:rFonts w:cs="Arial"/>
                <w:color w:val="FF0000"/>
                <w:highlight w:val="yellow"/>
                <w:lang w:eastAsia="zh-CN"/>
              </w:rPr>
              <w:t>[Per UE, Per band]</w:t>
            </w:r>
          </w:p>
        </w:tc>
        <w:tc>
          <w:tcPr>
            <w:tcW w:w="0" w:type="auto"/>
            <w:shd w:val="clear" w:color="auto" w:fill="auto"/>
          </w:tcPr>
          <w:p>
            <w:pPr>
              <w:pStyle w:val="50"/>
              <w:spacing w:before="120"/>
              <w:ind w:firstLine="0" w:firstLineChars="0"/>
              <w:jc w:val="left"/>
              <w:rPr>
                <w:rFonts w:cs="Arial"/>
                <w:color w:val="FF0000"/>
                <w:lang w:eastAsia="zh-CN"/>
              </w:rPr>
            </w:pPr>
            <w:r>
              <w:rPr>
                <w:rFonts w:cs="Arial"/>
                <w:color w:val="FF0000"/>
                <w:lang w:eastAsia="zh-CN"/>
              </w:rPr>
              <w:t>No</w:t>
            </w:r>
          </w:p>
        </w:tc>
        <w:tc>
          <w:tcPr>
            <w:tcW w:w="0" w:type="auto"/>
            <w:shd w:val="clear" w:color="auto" w:fill="auto"/>
          </w:tcPr>
          <w:p>
            <w:pPr>
              <w:pStyle w:val="50"/>
              <w:spacing w:before="120"/>
              <w:ind w:firstLine="0" w:firstLineChars="0"/>
              <w:jc w:val="left"/>
              <w:rPr>
                <w:rFonts w:cs="Arial"/>
                <w:color w:val="FF0000"/>
                <w:lang w:eastAsia="zh-CN"/>
              </w:rPr>
            </w:pPr>
            <w:r>
              <w:rPr>
                <w:rFonts w:cs="Arial"/>
                <w:color w:val="FF0000"/>
                <w:lang w:eastAsia="zh-CN"/>
              </w:rPr>
              <w:t>No</w:t>
            </w:r>
          </w:p>
        </w:tc>
        <w:tc>
          <w:tcPr>
            <w:tcW w:w="0" w:type="auto"/>
            <w:shd w:val="clear" w:color="auto" w:fill="auto"/>
          </w:tcPr>
          <w:p>
            <w:pPr>
              <w:pStyle w:val="50"/>
              <w:spacing w:before="120"/>
              <w:ind w:firstLine="0" w:firstLineChars="0"/>
              <w:jc w:val="left"/>
              <w:rPr>
                <w:rFonts w:cs="Arial"/>
                <w:color w:val="FF0000"/>
                <w:lang w:eastAsia="zh-CN"/>
              </w:rPr>
            </w:pPr>
            <w:r>
              <w:rPr>
                <w:rFonts w:cs="Arial"/>
                <w:color w:val="FF0000"/>
                <w:lang w:eastAsia="zh-CN"/>
              </w:rPr>
              <w:t>N/A</w:t>
            </w:r>
          </w:p>
        </w:tc>
        <w:tc>
          <w:tcPr>
            <w:tcW w:w="0" w:type="auto"/>
            <w:shd w:val="clear" w:color="auto" w:fill="auto"/>
          </w:tcPr>
          <w:p>
            <w:pPr>
              <w:spacing w:before="120"/>
              <w:rPr>
                <w:rFonts w:cs="Arial" w:eastAsiaTheme="minorEastAsia"/>
                <w:color w:val="FF0000"/>
                <w:highlight w:val="yellow"/>
                <w:lang w:eastAsia="zh-CN"/>
              </w:rPr>
            </w:pPr>
            <w:r>
              <w:rPr>
                <w:rFonts w:cs="Arial" w:eastAsiaTheme="minorEastAsia"/>
                <w:color w:val="FF0000"/>
                <w:lang w:eastAsia="zh-CN"/>
              </w:rPr>
              <w:t xml:space="preserve">Component 1 candidate value for SP-CSI report: </w:t>
            </w:r>
            <w:r>
              <w:rPr>
                <w:rFonts w:cs="Arial" w:eastAsiaTheme="minorEastAsia"/>
                <w:color w:val="FF0000"/>
                <w:highlight w:val="yellow"/>
                <w:lang w:eastAsia="zh-CN"/>
              </w:rPr>
              <w:t>FFS</w:t>
            </w:r>
          </w:p>
          <w:p>
            <w:pPr>
              <w:spacing w:before="120"/>
              <w:rPr>
                <w:rFonts w:cs="Arial" w:eastAsiaTheme="minorEastAsia"/>
                <w:color w:val="FF0000"/>
                <w:highlight w:val="yellow"/>
                <w:lang w:eastAsia="zh-CN"/>
              </w:rPr>
            </w:pPr>
            <w:r>
              <w:rPr>
                <w:rFonts w:cs="Arial" w:eastAsiaTheme="minorEastAsia"/>
                <w:color w:val="FF0000"/>
                <w:highlight w:val="yellow"/>
                <w:lang w:eastAsia="zh-CN"/>
              </w:rPr>
              <w:t>Component 2 candidate value(s): FFS]</w:t>
            </w:r>
          </w:p>
          <w:p>
            <w:pPr>
              <w:spacing w:before="120"/>
              <w:rPr>
                <w:rFonts w:cs="Arial" w:eastAsiaTheme="minorEastAsia"/>
                <w:color w:val="FF0000"/>
                <w:lang w:eastAsia="zh-CN"/>
              </w:rPr>
            </w:pPr>
            <w:r>
              <w:rPr>
                <w:rFonts w:cs="Arial" w:eastAsiaTheme="minorEastAsia"/>
                <w:color w:val="FF0000"/>
                <w:highlight w:val="yellow"/>
                <w:lang w:eastAsia="zh-CN"/>
              </w:rPr>
              <w:t xml:space="preserve">FFS: whether to have separate rows for type 1 or 2 </w:t>
            </w:r>
          </w:p>
        </w:tc>
        <w:tc>
          <w:tcPr>
            <w:tcW w:w="0" w:type="auto"/>
            <w:shd w:val="clear" w:color="auto" w:fill="auto"/>
          </w:tcPr>
          <w:p>
            <w:pPr>
              <w:pStyle w:val="50"/>
              <w:spacing w:before="120"/>
              <w:ind w:firstLine="0" w:firstLineChars="0"/>
              <w:jc w:val="left"/>
              <w:rPr>
                <w:rFonts w:cs="Arial"/>
                <w:color w:val="FF0000"/>
                <w:lang w:eastAsia="ja-JP"/>
              </w:rPr>
            </w:pPr>
            <w:r>
              <w:rPr>
                <w:rFonts w:cs="Arial"/>
                <w:color w:val="FF0000"/>
                <w:lang w:eastAsia="ja-JP"/>
              </w:rPr>
              <w:t>Optional with capability signaling</w:t>
            </w:r>
          </w:p>
        </w:tc>
      </w:tr>
      <w:bookmarkEnd w:id="5"/>
    </w:tbl>
    <w:p>
      <w:pPr>
        <w:pStyle w:val="50"/>
        <w:spacing w:before="120"/>
        <w:ind w:firstLine="180" w:firstLineChars="90"/>
        <w:rPr>
          <w:rFonts w:cs="Arial"/>
        </w:rPr>
      </w:pPr>
    </w:p>
    <w:p>
      <w:pPr>
        <w:pStyle w:val="50"/>
        <w:spacing w:before="120"/>
        <w:ind w:firstLine="180" w:firstLineChars="90"/>
        <w:rPr>
          <w:rFonts w:cs="Arial"/>
          <w:color w:val="000000"/>
        </w:rPr>
      </w:pPr>
      <w:r>
        <w:rPr>
          <w:rFonts w:cs="Arial"/>
          <w:b/>
          <w:highlight w:val="green"/>
        </w:rPr>
        <w:t>Agreement:</w:t>
      </w:r>
      <w:r>
        <w:rPr>
          <w:rFonts w:cs="Arial"/>
          <w:b/>
        </w:rPr>
        <w:t xml:space="preserve"> Introduce the following new FG/row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1"/>
        <w:gridCol w:w="500"/>
        <w:gridCol w:w="2498"/>
        <w:gridCol w:w="2531"/>
        <w:gridCol w:w="222"/>
        <w:gridCol w:w="528"/>
        <w:gridCol w:w="222"/>
        <w:gridCol w:w="1823"/>
        <w:gridCol w:w="769"/>
        <w:gridCol w:w="461"/>
        <w:gridCol w:w="461"/>
        <w:gridCol w:w="561"/>
        <w:gridCol w:w="1526"/>
        <w:gridCol w:w="1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pStyle w:val="50"/>
              <w:spacing w:before="120"/>
              <w:ind w:firstLine="0" w:firstLineChars="0"/>
              <w:jc w:val="left"/>
              <w:rPr>
                <w:rFonts w:cs="Arial"/>
              </w:rPr>
            </w:pPr>
            <w:r>
              <w:rPr>
                <w:rFonts w:cs="Arial"/>
                <w:color w:val="000000" w:themeColor="text1"/>
                <w:lang w:eastAsia="ja-JP"/>
                <w14:textFill>
                  <w14:solidFill>
                    <w14:schemeClr w14:val="tx1"/>
                  </w14:solidFill>
                </w14:textFill>
              </w:rPr>
              <w:t>42. Netw_Energy_NR</w:t>
            </w:r>
          </w:p>
        </w:tc>
        <w:tc>
          <w:tcPr>
            <w:tcW w:w="0" w:type="auto"/>
            <w:shd w:val="clear" w:color="auto" w:fill="auto"/>
          </w:tcPr>
          <w:p>
            <w:pPr>
              <w:pStyle w:val="50"/>
              <w:spacing w:before="120"/>
              <w:ind w:firstLine="0" w:firstLineChars="0"/>
              <w:jc w:val="left"/>
              <w:rPr>
                <w:rFonts w:cs="Arial"/>
              </w:rPr>
            </w:pPr>
            <w:r>
              <w:rPr>
                <w:rFonts w:eastAsia="MS Mincho" w:cs="Arial"/>
                <w:color w:val="000000" w:themeColor="text1"/>
                <w:lang w:eastAsia="ja-JP"/>
                <w14:textFill>
                  <w14:solidFill>
                    <w14:schemeClr w14:val="tx1"/>
                  </w14:solidFill>
                </w14:textFill>
              </w:rPr>
              <w:t>42-2</w:t>
            </w:r>
          </w:p>
        </w:tc>
        <w:tc>
          <w:tcPr>
            <w:tcW w:w="0" w:type="auto"/>
            <w:shd w:val="clear" w:color="auto" w:fill="auto"/>
          </w:tcPr>
          <w:p>
            <w:pPr>
              <w:pStyle w:val="50"/>
              <w:spacing w:before="120"/>
              <w:ind w:firstLine="0" w:firstLineChars="0"/>
              <w:jc w:val="left"/>
              <w:rPr>
                <w:rFonts w:cs="Arial"/>
              </w:rPr>
            </w:pPr>
            <w:r>
              <w:rPr>
                <w:rFonts w:eastAsia="宋体" w:cs="Arial"/>
                <w:color w:val="000000" w:themeColor="text1"/>
                <w:lang w:eastAsia="zh-CN"/>
                <w14:textFill>
                  <w14:solidFill>
                    <w14:schemeClr w14:val="tx1"/>
                  </w14:solidFill>
                </w14:textFill>
              </w:rPr>
              <w:t xml:space="preserve">Power domain adaptation with </w:t>
            </w:r>
            <w:r>
              <w:rPr>
                <w:rFonts w:eastAsia="宋体" w:cs="Arial"/>
                <w:strike/>
                <w:color w:val="FF0000"/>
                <w:lang w:eastAsia="zh-CN"/>
              </w:rPr>
              <w:t>multi-</w:t>
            </w:r>
            <w:r>
              <w:rPr>
                <w:rFonts w:eastAsia="宋体" w:cs="Arial"/>
                <w:color w:val="000000" w:themeColor="text1"/>
                <w:lang w:eastAsia="zh-CN"/>
                <w14:textFill>
                  <w14:solidFill>
                    <w14:schemeClr w14:val="tx1"/>
                  </w14:solidFill>
                </w14:textFill>
              </w:rPr>
              <w:t xml:space="preserve">CSI feedback </w:t>
            </w:r>
            <w:r>
              <w:rPr>
                <w:rFonts w:eastAsia="宋体" w:cs="Arial"/>
                <w:color w:val="FF0000"/>
                <w:lang w:val="en-US" w:eastAsia="zh-CN"/>
              </w:rPr>
              <w:t xml:space="preserve">based on CSI report sub-configuration(s) </w:t>
            </w:r>
            <w:r>
              <w:rPr>
                <w:rFonts w:eastAsia="宋体" w:cs="Arial"/>
                <w:strike/>
                <w:color w:val="FF0000"/>
                <w:lang w:eastAsia="zh-CN"/>
              </w:rPr>
              <w:t>in one CSI report</w:t>
            </w:r>
            <w:r>
              <w:rPr>
                <w:rFonts w:eastAsia="宋体" w:cs="Arial"/>
                <w:color w:val="FF0000"/>
                <w:lang w:val="en-US" w:eastAsia="zh-CN"/>
              </w:rPr>
              <w:t xml:space="preserve"> </w:t>
            </w:r>
            <w:r>
              <w:rPr>
                <w:rFonts w:eastAsia="宋体" w:cs="Arial"/>
                <w:color w:val="FF0000"/>
                <w:highlight w:val="yellow"/>
                <w:lang w:val="en-US" w:eastAsia="zh-CN"/>
              </w:rPr>
              <w:t>[for periodic and aperiodic CSI reporting]</w:t>
            </w:r>
          </w:p>
        </w:tc>
        <w:tc>
          <w:tcPr>
            <w:tcW w:w="0" w:type="auto"/>
            <w:shd w:val="clear" w:color="auto" w:fill="auto"/>
          </w:tcPr>
          <w:p>
            <w:pPr>
              <w:spacing w:before="120"/>
              <w:rPr>
                <w:rFonts w:cs="Arial" w:eastAsiaTheme="minorEastAsia"/>
                <w:color w:val="000000" w:themeColor="text1"/>
                <w:lang w:eastAsia="zh-CN"/>
                <w14:textFill>
                  <w14:solidFill>
                    <w14:schemeClr w14:val="tx1"/>
                  </w14:solidFill>
                </w14:textFill>
              </w:rPr>
            </w:pPr>
            <w:r>
              <w:rPr>
                <w:rFonts w:cs="Arial" w:eastAsiaTheme="minorEastAsia"/>
                <w:color w:val="000000" w:themeColor="text1"/>
                <w:lang w:eastAsia="zh-CN"/>
                <w14:textFill>
                  <w14:solidFill>
                    <w14:schemeClr w14:val="tx1"/>
                  </w14:solidFill>
                </w14:textFill>
              </w:rPr>
              <w:t xml:space="preserve">Support of CSI feedback based on CSI report sub-configuration(s), each containing one power offset </w:t>
            </w:r>
            <w:r>
              <w:rPr>
                <w:rFonts w:cs="Arial" w:eastAsiaTheme="minorEastAsia"/>
                <w:color w:val="000000" w:themeColor="text1"/>
                <w:highlight w:val="yellow"/>
                <w:lang w:eastAsia="zh-CN"/>
                <w14:textFill>
                  <w14:solidFill>
                    <w14:schemeClr w14:val="tx1"/>
                  </w14:solidFill>
                </w14:textFill>
              </w:rPr>
              <w:t>[for each of periodic and aperiodic CSI reporting]</w:t>
            </w:r>
          </w:p>
          <w:p>
            <w:pPr>
              <w:spacing w:before="120"/>
              <w:rPr>
                <w:rFonts w:cs="Arial" w:eastAsiaTheme="minorEastAsia"/>
                <w:color w:val="000000" w:themeColor="text1"/>
                <w:lang w:eastAsia="zh-CN"/>
                <w14:textFill>
                  <w14:solidFill>
                    <w14:schemeClr w14:val="tx1"/>
                  </w14:solidFill>
                </w14:textFill>
              </w:rPr>
            </w:pPr>
            <w:r>
              <w:rPr>
                <w:rFonts w:cs="Arial" w:eastAsiaTheme="minorEastAsia"/>
                <w:color w:val="000000" w:themeColor="text1"/>
                <w:highlight w:val="yellow"/>
                <w:lang w:eastAsia="zh-CN"/>
                <w14:textFill>
                  <w14:solidFill>
                    <w14:schemeClr w14:val="tx1"/>
                  </w14:solidFill>
                </w14:textFill>
              </w:rPr>
              <w:t>[1. The max number of sub-configurations L in one CSI report configuration]</w:t>
            </w:r>
          </w:p>
          <w:p>
            <w:pPr>
              <w:spacing w:before="120"/>
              <w:rPr>
                <w:rFonts w:cs="Arial"/>
                <w:color w:val="000000" w:themeColor="text1"/>
                <w14:textFill>
                  <w14:solidFill>
                    <w14:schemeClr w14:val="tx1"/>
                  </w14:solidFill>
                </w14:textFill>
              </w:rPr>
            </w:pPr>
            <w:r>
              <w:rPr>
                <w:rFonts w:cs="Arial"/>
                <w:color w:val="000000" w:themeColor="text1"/>
                <w:highlight w:val="yellow"/>
                <w14:textFill>
                  <w14:solidFill>
                    <w14:schemeClr w14:val="tx1"/>
                  </w14:solidFill>
                </w14:textFill>
              </w:rPr>
              <w:t>[2. Report of N CSI(s) in one CSI report where each CSI corresponds to one sub-configuration.]</w:t>
            </w:r>
          </w:p>
          <w:p>
            <w:pPr>
              <w:spacing w:before="120"/>
              <w:rPr>
                <w:rFonts w:cs="Arial"/>
                <w:color w:val="FF0000"/>
                <w:highlight w:val="yellow"/>
              </w:rPr>
            </w:pPr>
            <w:r>
              <w:rPr>
                <w:rFonts w:cs="Arial" w:eastAsiaTheme="minorEastAsia"/>
                <w:color w:val="FF0000"/>
                <w:highlight w:val="yellow"/>
                <w:lang w:eastAsia="zh-CN"/>
              </w:rPr>
              <w:t xml:space="preserve">[3. Supported maximum number of </w:t>
            </w:r>
            <w:r>
              <w:rPr>
                <w:rFonts w:cs="Arial"/>
                <w:color w:val="FF0000"/>
                <w:highlight w:val="yellow"/>
              </w:rPr>
              <w:t>simultaneous NZP-CSI-RS resources per CC</w:t>
            </w:r>
          </w:p>
          <w:p>
            <w:pPr>
              <w:spacing w:before="120"/>
              <w:rPr>
                <w:rFonts w:cs="Arial"/>
                <w:color w:val="FF0000"/>
                <w:highlight w:val="yellow"/>
              </w:rPr>
            </w:pPr>
            <w:r>
              <w:rPr>
                <w:rFonts w:cs="Arial" w:eastAsiaTheme="minorEastAsia"/>
                <w:color w:val="FF0000"/>
                <w:highlight w:val="yellow"/>
                <w:lang w:eastAsia="zh-CN"/>
              </w:rPr>
              <w:t xml:space="preserve">4. Supported maximum number of </w:t>
            </w:r>
            <w:r>
              <w:rPr>
                <w:rFonts w:cs="Arial"/>
                <w:color w:val="FF0000"/>
                <w:highlight w:val="yellow"/>
              </w:rPr>
              <w:t>total CSI-RS ports in simultaneous NZP-CSI-RS resources per CC</w:t>
            </w:r>
          </w:p>
          <w:p>
            <w:pPr>
              <w:spacing w:before="120"/>
              <w:rPr>
                <w:rFonts w:cs="Arial"/>
                <w:color w:val="FF0000"/>
                <w:highlight w:val="yellow"/>
              </w:rPr>
            </w:pPr>
            <w:r>
              <w:rPr>
                <w:rFonts w:cs="Arial" w:eastAsiaTheme="minorEastAsia"/>
                <w:color w:val="FF0000"/>
                <w:highlight w:val="yellow"/>
                <w:lang w:eastAsia="zh-CN"/>
              </w:rPr>
              <w:t xml:space="preserve">5. Supported maximum number of </w:t>
            </w:r>
            <w:r>
              <w:rPr>
                <w:rFonts w:cs="Arial"/>
                <w:color w:val="FF0000"/>
                <w:highlight w:val="yellow"/>
              </w:rPr>
              <w:t>total CSI-RS ports in simultaneous NZP-CSI-RS resources in active BWPs across all CCs</w:t>
            </w:r>
          </w:p>
          <w:p>
            <w:pPr>
              <w:spacing w:before="120"/>
              <w:rPr>
                <w:rFonts w:cs="Arial"/>
                <w:color w:val="000000" w:themeColor="text1"/>
                <w14:textFill>
                  <w14:solidFill>
                    <w14:schemeClr w14:val="tx1"/>
                  </w14:solidFill>
                </w14:textFill>
              </w:rPr>
            </w:pPr>
            <w:r>
              <w:rPr>
                <w:rFonts w:cs="Arial" w:eastAsiaTheme="minorEastAsia"/>
                <w:color w:val="FF0000"/>
                <w:highlight w:val="yellow"/>
                <w:lang w:eastAsia="zh-CN"/>
              </w:rPr>
              <w:t xml:space="preserve">6. Supported maximum number of </w:t>
            </w:r>
            <w:r>
              <w:rPr>
                <w:rFonts w:cs="Arial"/>
                <w:color w:val="FF0000"/>
                <w:highlight w:val="yellow"/>
              </w:rPr>
              <w:t>simultaneous NZP-CSI-RS resources in active BWPs across all CCs]</w:t>
            </w:r>
          </w:p>
        </w:tc>
        <w:tc>
          <w:tcPr>
            <w:tcW w:w="0" w:type="auto"/>
            <w:shd w:val="clear" w:color="auto" w:fill="auto"/>
          </w:tcPr>
          <w:p>
            <w:pPr>
              <w:pStyle w:val="50"/>
              <w:spacing w:before="120"/>
              <w:ind w:firstLine="0" w:firstLineChars="0"/>
              <w:jc w:val="left"/>
              <w:rPr>
                <w:rFonts w:cs="Arial"/>
              </w:rPr>
            </w:pPr>
          </w:p>
        </w:tc>
        <w:tc>
          <w:tcPr>
            <w:tcW w:w="0" w:type="auto"/>
            <w:shd w:val="clear" w:color="auto" w:fill="auto"/>
          </w:tcPr>
          <w:p>
            <w:pPr>
              <w:pStyle w:val="50"/>
              <w:spacing w:before="120"/>
              <w:ind w:firstLine="0" w:firstLineChars="0"/>
              <w:jc w:val="left"/>
              <w:rPr>
                <w:rFonts w:cs="Arial"/>
              </w:rPr>
            </w:pPr>
            <w:r>
              <w:rPr>
                <w:rFonts w:cs="Arial"/>
                <w:color w:val="000000" w:themeColor="text1"/>
                <w:lang w:eastAsia="zh-CN"/>
                <w14:textFill>
                  <w14:solidFill>
                    <w14:schemeClr w14:val="tx1"/>
                  </w14:solidFill>
                </w14:textFill>
              </w:rPr>
              <w:t>Yes</w:t>
            </w:r>
          </w:p>
        </w:tc>
        <w:tc>
          <w:tcPr>
            <w:tcW w:w="0" w:type="auto"/>
            <w:shd w:val="clear" w:color="auto" w:fill="auto"/>
          </w:tcPr>
          <w:p>
            <w:pPr>
              <w:pStyle w:val="50"/>
              <w:spacing w:before="120"/>
              <w:ind w:firstLine="0" w:firstLineChars="0"/>
              <w:jc w:val="left"/>
              <w:rPr>
                <w:rFonts w:cs="Arial"/>
              </w:rPr>
            </w:pPr>
          </w:p>
        </w:tc>
        <w:tc>
          <w:tcPr>
            <w:tcW w:w="0" w:type="auto"/>
            <w:shd w:val="clear" w:color="auto" w:fill="auto"/>
          </w:tcPr>
          <w:p>
            <w:pPr>
              <w:pStyle w:val="50"/>
              <w:spacing w:before="120"/>
              <w:ind w:firstLine="0" w:firstLineChars="0"/>
              <w:jc w:val="left"/>
              <w:rPr>
                <w:rFonts w:cs="Arial"/>
              </w:rPr>
            </w:pPr>
            <w:r>
              <w:rPr>
                <w:rFonts w:cs="Arial"/>
                <w:color w:val="000000" w:themeColor="text1"/>
                <w14:textFill>
                  <w14:solidFill>
                    <w14:schemeClr w14:val="tx1"/>
                  </w14:solidFill>
                </w14:textFill>
              </w:rPr>
              <w:t xml:space="preserve">UE does not support power domain adaptation </w:t>
            </w:r>
            <w:r>
              <w:rPr>
                <w:rFonts w:cs="Arial"/>
                <w:strike/>
                <w:color w:val="FF0000"/>
              </w:rPr>
              <w:t>for network energy savings</w:t>
            </w:r>
            <w:r>
              <w:rPr>
                <w:rFonts w:eastAsia="宋体" w:cs="Arial"/>
                <w:color w:val="FF0000"/>
                <w:lang w:val="en-US" w:eastAsia="zh-CN"/>
              </w:rPr>
              <w:t xml:space="preserve"> </w:t>
            </w:r>
            <w:r>
              <w:rPr>
                <w:rFonts w:eastAsia="宋体" w:cs="Arial"/>
                <w:color w:val="FF0000"/>
                <w:highlight w:val="yellow"/>
                <w:lang w:val="en-US" w:eastAsia="zh-CN"/>
              </w:rPr>
              <w:t>[for periodic and aperiodic CSI reporting]</w:t>
            </w:r>
          </w:p>
        </w:tc>
        <w:tc>
          <w:tcPr>
            <w:tcW w:w="0" w:type="auto"/>
            <w:shd w:val="clear" w:color="auto" w:fill="auto"/>
          </w:tcPr>
          <w:p>
            <w:pPr>
              <w:pStyle w:val="50"/>
              <w:spacing w:before="120"/>
              <w:ind w:firstLine="0" w:firstLineChars="0"/>
              <w:jc w:val="left"/>
              <w:rPr>
                <w:rFonts w:cs="Arial"/>
              </w:rPr>
            </w:pPr>
            <w:r>
              <w:rPr>
                <w:rFonts w:cs="Arial"/>
                <w:color w:val="000000" w:themeColor="text1"/>
                <w:highlight w:val="yellow"/>
                <w:lang w:eastAsia="zh-CN"/>
                <w14:textFill>
                  <w14:solidFill>
                    <w14:schemeClr w14:val="tx1"/>
                  </w14:solidFill>
                </w14:textFill>
              </w:rPr>
              <w:t>[Per UE, Per band]</w:t>
            </w:r>
          </w:p>
        </w:tc>
        <w:tc>
          <w:tcPr>
            <w:tcW w:w="0" w:type="auto"/>
            <w:shd w:val="clear" w:color="auto" w:fill="auto"/>
          </w:tcPr>
          <w:p>
            <w:pPr>
              <w:pStyle w:val="50"/>
              <w:spacing w:before="120"/>
              <w:ind w:firstLine="0" w:firstLineChars="0"/>
              <w:jc w:val="left"/>
              <w:rPr>
                <w:rFonts w:cs="Arial"/>
              </w:rPr>
            </w:pPr>
            <w:r>
              <w:rPr>
                <w:rFonts w:cs="Arial"/>
                <w:color w:val="000000" w:themeColor="text1"/>
                <w:lang w:eastAsia="zh-CN"/>
                <w14:textFill>
                  <w14:solidFill>
                    <w14:schemeClr w14:val="tx1"/>
                  </w14:solidFill>
                </w14:textFill>
              </w:rPr>
              <w:t>No</w:t>
            </w:r>
          </w:p>
        </w:tc>
        <w:tc>
          <w:tcPr>
            <w:tcW w:w="0" w:type="auto"/>
            <w:shd w:val="clear" w:color="auto" w:fill="auto"/>
          </w:tcPr>
          <w:p>
            <w:pPr>
              <w:pStyle w:val="50"/>
              <w:spacing w:before="120"/>
              <w:ind w:firstLine="0" w:firstLineChars="0"/>
              <w:jc w:val="left"/>
              <w:rPr>
                <w:rFonts w:cs="Arial"/>
              </w:rPr>
            </w:pPr>
            <w:r>
              <w:rPr>
                <w:rFonts w:cs="Arial"/>
                <w:color w:val="000000" w:themeColor="text1"/>
                <w:lang w:eastAsia="zh-CN"/>
                <w14:textFill>
                  <w14:solidFill>
                    <w14:schemeClr w14:val="tx1"/>
                  </w14:solidFill>
                </w14:textFill>
              </w:rPr>
              <w:t>No</w:t>
            </w:r>
          </w:p>
        </w:tc>
        <w:tc>
          <w:tcPr>
            <w:tcW w:w="0" w:type="auto"/>
            <w:shd w:val="clear" w:color="auto" w:fill="auto"/>
          </w:tcPr>
          <w:p>
            <w:pPr>
              <w:pStyle w:val="50"/>
              <w:spacing w:before="120"/>
              <w:ind w:firstLine="0" w:firstLineChars="0"/>
              <w:jc w:val="left"/>
              <w:rPr>
                <w:rFonts w:cs="Arial"/>
              </w:rPr>
            </w:pPr>
            <w:r>
              <w:rPr>
                <w:rFonts w:cs="Arial"/>
                <w:color w:val="000000" w:themeColor="text1"/>
                <w:lang w:eastAsia="zh-CN"/>
                <w14:textFill>
                  <w14:solidFill>
                    <w14:schemeClr w14:val="tx1"/>
                  </w14:solidFill>
                </w14:textFill>
              </w:rPr>
              <w:t>N/A</w:t>
            </w:r>
          </w:p>
        </w:tc>
        <w:tc>
          <w:tcPr>
            <w:tcW w:w="0" w:type="auto"/>
            <w:shd w:val="clear" w:color="auto" w:fill="auto"/>
          </w:tcPr>
          <w:p>
            <w:pPr>
              <w:spacing w:before="120"/>
              <w:rPr>
                <w:rFonts w:cs="Arial" w:eastAsiaTheme="minorEastAsia"/>
                <w:color w:val="000000" w:themeColor="text1"/>
                <w:highlight w:val="yellow"/>
                <w:lang w:eastAsia="zh-CN"/>
                <w14:textFill>
                  <w14:solidFill>
                    <w14:schemeClr w14:val="tx1"/>
                  </w14:solidFill>
                </w14:textFill>
              </w:rPr>
            </w:pPr>
            <w:r>
              <w:rPr>
                <w:rFonts w:cs="Arial" w:eastAsiaTheme="minorEastAsia"/>
                <w:color w:val="000000" w:themeColor="text1"/>
                <w:highlight w:val="yellow"/>
                <w:lang w:eastAsia="zh-CN"/>
                <w14:textFill>
                  <w14:solidFill>
                    <w14:schemeClr w14:val="tx1"/>
                  </w14:solidFill>
                </w14:textFill>
              </w:rPr>
              <w:t>[Component 1 candidate value for P-CSI report: FFS</w:t>
            </w:r>
          </w:p>
          <w:p>
            <w:pPr>
              <w:spacing w:before="120"/>
              <w:rPr>
                <w:rFonts w:cs="Arial" w:eastAsiaTheme="minorEastAsia"/>
                <w:color w:val="000000" w:themeColor="text1"/>
                <w:highlight w:val="yellow"/>
                <w:lang w:eastAsia="zh-CN"/>
                <w14:textFill>
                  <w14:solidFill>
                    <w14:schemeClr w14:val="tx1"/>
                  </w14:solidFill>
                </w14:textFill>
              </w:rPr>
            </w:pPr>
            <w:r>
              <w:rPr>
                <w:rFonts w:cs="Arial" w:eastAsiaTheme="minorEastAsia"/>
                <w:color w:val="000000" w:themeColor="text1"/>
                <w:highlight w:val="yellow"/>
                <w:lang w:eastAsia="zh-CN"/>
                <w14:textFill>
                  <w14:solidFill>
                    <w14:schemeClr w14:val="tx1"/>
                  </w14:solidFill>
                </w14:textFill>
              </w:rPr>
              <w:t>Component 1 candidate values for A-CSI report: FFS</w:t>
            </w:r>
          </w:p>
          <w:p>
            <w:pPr>
              <w:spacing w:before="120"/>
              <w:rPr>
                <w:rFonts w:cs="Arial" w:eastAsiaTheme="minorEastAsia"/>
                <w:color w:val="FF0000"/>
                <w:lang w:eastAsia="zh-CN"/>
              </w:rPr>
            </w:pPr>
            <w:r>
              <w:rPr>
                <w:rFonts w:cs="Arial" w:eastAsiaTheme="minorEastAsia"/>
                <w:color w:val="FF0000"/>
                <w:highlight w:val="yellow"/>
                <w:lang w:eastAsia="zh-CN"/>
              </w:rPr>
              <w:t>Component 2 candidate value for L: FFS]</w:t>
            </w:r>
          </w:p>
          <w:p>
            <w:pPr>
              <w:spacing w:before="120"/>
              <w:rPr>
                <w:rFonts w:cs="Arial" w:eastAsiaTheme="minorEastAsia"/>
                <w:color w:val="000000" w:themeColor="text1"/>
                <w:lang w:eastAsia="zh-CN"/>
                <w14:textFill>
                  <w14:solidFill>
                    <w14:schemeClr w14:val="tx1"/>
                  </w14:solidFill>
                </w14:textFill>
              </w:rPr>
            </w:pPr>
            <w:r>
              <w:rPr>
                <w:rFonts w:cs="Arial" w:eastAsiaTheme="minorEastAsia"/>
                <w:color w:val="FF0000"/>
                <w:highlight w:val="yellow"/>
                <w:lang w:eastAsia="zh-CN"/>
              </w:rPr>
              <w:t>[Component 2 candidate value for N: FFS]</w:t>
            </w:r>
            <w:r>
              <w:rPr>
                <w:rFonts w:cs="Arial" w:eastAsiaTheme="minorEastAsia"/>
                <w:color w:val="FF0000"/>
                <w:lang w:eastAsia="zh-CN"/>
              </w:rPr>
              <w:t>]</w:t>
            </w:r>
          </w:p>
          <w:p>
            <w:pPr>
              <w:spacing w:before="120"/>
              <w:rPr>
                <w:rFonts w:cs="Arial" w:eastAsiaTheme="minorEastAsia"/>
                <w:color w:val="FF0000"/>
                <w:highlight w:val="yellow"/>
                <w:lang w:eastAsia="zh-CN"/>
              </w:rPr>
            </w:pPr>
            <w:r>
              <w:rPr>
                <w:rFonts w:cs="Arial" w:eastAsiaTheme="minorEastAsia"/>
                <w:color w:val="FF0000"/>
                <w:highlight w:val="yellow"/>
                <w:lang w:eastAsia="zh-CN"/>
              </w:rPr>
              <w:t>[Component 3 candidate value: FFS</w:t>
            </w:r>
          </w:p>
          <w:p>
            <w:pPr>
              <w:spacing w:before="120"/>
              <w:rPr>
                <w:rFonts w:cs="Arial" w:eastAsiaTheme="minorEastAsia"/>
                <w:color w:val="FF0000"/>
                <w:highlight w:val="yellow"/>
                <w:lang w:eastAsia="zh-CN"/>
              </w:rPr>
            </w:pPr>
            <w:r>
              <w:rPr>
                <w:rFonts w:cs="Arial" w:eastAsiaTheme="minorEastAsia"/>
                <w:color w:val="FF0000"/>
                <w:highlight w:val="yellow"/>
                <w:lang w:eastAsia="zh-CN"/>
              </w:rPr>
              <w:t>Component 4 candidate value: FFS</w:t>
            </w:r>
          </w:p>
          <w:p>
            <w:pPr>
              <w:spacing w:before="120"/>
              <w:rPr>
                <w:rFonts w:cs="Arial" w:eastAsiaTheme="minorEastAsia"/>
                <w:color w:val="FF0000"/>
                <w:highlight w:val="yellow"/>
                <w:lang w:eastAsia="zh-CN"/>
              </w:rPr>
            </w:pPr>
            <w:r>
              <w:rPr>
                <w:rFonts w:cs="Arial" w:eastAsiaTheme="minorEastAsia"/>
                <w:color w:val="FF0000"/>
                <w:highlight w:val="yellow"/>
                <w:lang w:eastAsia="zh-CN"/>
              </w:rPr>
              <w:t>Component 5 candidate value: FFS</w:t>
            </w:r>
          </w:p>
          <w:p>
            <w:pPr>
              <w:spacing w:before="120"/>
              <w:rPr>
                <w:rFonts w:cs="Arial" w:eastAsiaTheme="minorEastAsia"/>
                <w:color w:val="000000" w:themeColor="text1"/>
                <w:lang w:eastAsia="zh-CN"/>
                <w14:textFill>
                  <w14:solidFill>
                    <w14:schemeClr w14:val="tx1"/>
                  </w14:solidFill>
                </w14:textFill>
              </w:rPr>
            </w:pPr>
            <w:r>
              <w:rPr>
                <w:rFonts w:cs="Arial" w:eastAsiaTheme="minorEastAsia"/>
                <w:color w:val="FF0000"/>
                <w:highlight w:val="yellow"/>
                <w:lang w:eastAsia="zh-CN"/>
              </w:rPr>
              <w:t>Component 6 candidate value: FFS]</w:t>
            </w:r>
          </w:p>
          <w:p>
            <w:pPr>
              <w:spacing w:before="120"/>
              <w:rPr>
                <w:rFonts w:cs="Arial"/>
              </w:rPr>
            </w:pPr>
            <w:r>
              <w:rPr>
                <w:rFonts w:cs="Arial" w:eastAsiaTheme="minorEastAsia"/>
                <w:color w:val="000000" w:themeColor="text1"/>
                <w:highlight w:val="yellow"/>
                <w:lang w:eastAsia="zh-CN"/>
                <w14:textFill>
                  <w14:solidFill>
                    <w14:schemeClr w14:val="tx1"/>
                  </w14:solidFill>
                </w14:textFill>
              </w:rPr>
              <w:t>FFS: merge FG 42-2 with FG 42-1</w:t>
            </w:r>
          </w:p>
        </w:tc>
        <w:tc>
          <w:tcPr>
            <w:tcW w:w="0" w:type="auto"/>
            <w:shd w:val="clear" w:color="auto" w:fill="auto"/>
          </w:tcPr>
          <w:p>
            <w:pPr>
              <w:pStyle w:val="50"/>
              <w:spacing w:before="120"/>
              <w:ind w:firstLine="0" w:firstLineChars="0"/>
              <w:jc w:val="left"/>
              <w:rPr>
                <w:rFonts w:cs="Arial"/>
              </w:rPr>
            </w:pPr>
            <w:r>
              <w:rPr>
                <w:rFonts w:cs="Arial"/>
                <w:color w:val="000000" w:themeColor="text1"/>
                <w:lang w:eastAsia="ja-JP"/>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pStyle w:val="50"/>
              <w:spacing w:before="120"/>
              <w:ind w:firstLine="0" w:firstLineChars="0"/>
              <w:jc w:val="left"/>
              <w:rPr>
                <w:rFonts w:cs="Arial"/>
                <w:color w:val="FF0000"/>
              </w:rPr>
            </w:pPr>
            <w:r>
              <w:rPr>
                <w:rFonts w:cs="Arial"/>
                <w:color w:val="FF0000"/>
                <w:lang w:eastAsia="ja-JP"/>
              </w:rPr>
              <w:t>42. Netw_Energy_NR</w:t>
            </w:r>
          </w:p>
        </w:tc>
        <w:tc>
          <w:tcPr>
            <w:tcW w:w="0" w:type="auto"/>
            <w:shd w:val="clear" w:color="auto" w:fill="auto"/>
          </w:tcPr>
          <w:p>
            <w:pPr>
              <w:pStyle w:val="50"/>
              <w:spacing w:before="120"/>
              <w:ind w:firstLine="0" w:firstLineChars="0"/>
              <w:jc w:val="left"/>
              <w:rPr>
                <w:rFonts w:cs="Arial"/>
                <w:color w:val="FF0000"/>
              </w:rPr>
            </w:pPr>
            <w:r>
              <w:rPr>
                <w:rFonts w:eastAsia="MS Mincho" w:cs="Arial"/>
                <w:color w:val="FF0000"/>
                <w:lang w:eastAsia="ja-JP"/>
              </w:rPr>
              <w:t>42-2a</w:t>
            </w:r>
          </w:p>
        </w:tc>
        <w:tc>
          <w:tcPr>
            <w:tcW w:w="0" w:type="auto"/>
            <w:shd w:val="clear" w:color="auto" w:fill="auto"/>
          </w:tcPr>
          <w:p>
            <w:pPr>
              <w:pStyle w:val="50"/>
              <w:spacing w:before="120"/>
              <w:ind w:firstLine="0" w:firstLineChars="0"/>
              <w:jc w:val="left"/>
              <w:rPr>
                <w:rFonts w:cs="Arial"/>
                <w:color w:val="FF0000"/>
              </w:rPr>
            </w:pPr>
            <w:r>
              <w:rPr>
                <w:rFonts w:eastAsia="宋体" w:cs="Arial"/>
                <w:color w:val="FF0000"/>
                <w:lang w:eastAsia="zh-CN"/>
              </w:rPr>
              <w:t xml:space="preserve">Power domain adaptation with CSI feedback </w:t>
            </w:r>
            <w:r>
              <w:rPr>
                <w:rFonts w:eastAsia="宋体" w:cs="Arial"/>
                <w:color w:val="FF0000"/>
                <w:lang w:val="en-US" w:eastAsia="zh-CN"/>
              </w:rPr>
              <w:t>based on CSI report sub-configuration(s) for semi-persistent CSI reporting</w:t>
            </w:r>
          </w:p>
        </w:tc>
        <w:tc>
          <w:tcPr>
            <w:tcW w:w="0" w:type="auto"/>
            <w:shd w:val="clear" w:color="auto" w:fill="auto"/>
          </w:tcPr>
          <w:p>
            <w:pPr>
              <w:spacing w:before="120"/>
              <w:rPr>
                <w:rFonts w:cs="Arial" w:eastAsiaTheme="minorEastAsia"/>
                <w:color w:val="FF0000"/>
                <w:lang w:eastAsia="zh-CN"/>
              </w:rPr>
            </w:pPr>
            <w:r>
              <w:rPr>
                <w:rFonts w:cs="Arial" w:eastAsiaTheme="minorEastAsia"/>
                <w:color w:val="FF0000"/>
                <w:lang w:eastAsia="zh-CN"/>
              </w:rPr>
              <w:t>Support of CSI feedback based on CSI report sub-configuration(s), each containing one power offset for semi-persistent CSI reporting</w:t>
            </w:r>
          </w:p>
          <w:p>
            <w:pPr>
              <w:spacing w:before="120"/>
              <w:rPr>
                <w:rFonts w:cs="Arial" w:eastAsiaTheme="minorEastAsia"/>
                <w:color w:val="FF0000"/>
                <w:lang w:eastAsia="zh-CN"/>
              </w:rPr>
            </w:pPr>
            <w:r>
              <w:rPr>
                <w:rFonts w:cs="Arial" w:eastAsiaTheme="minorEastAsia"/>
                <w:color w:val="FF0000"/>
                <w:highlight w:val="yellow"/>
                <w:lang w:eastAsia="zh-CN"/>
              </w:rPr>
              <w:t>[1. The max number of sub-configurations L in one CSI report configuration]</w:t>
            </w:r>
          </w:p>
          <w:p>
            <w:pPr>
              <w:spacing w:before="120"/>
              <w:rPr>
                <w:rFonts w:cs="Arial" w:eastAsiaTheme="minorEastAsia"/>
                <w:color w:val="FF0000"/>
                <w:lang w:eastAsia="zh-CN"/>
              </w:rPr>
            </w:pPr>
            <w:r>
              <w:rPr>
                <w:rFonts w:cs="Arial" w:eastAsiaTheme="minorEastAsia"/>
                <w:color w:val="FF0000"/>
                <w:highlight w:val="yellow"/>
                <w:lang w:eastAsia="zh-CN"/>
              </w:rPr>
              <w:t>[2. Report of N CSI(s) in one SP-CSI report where each CSI corresponds to one sub-configuration.]</w:t>
            </w:r>
          </w:p>
          <w:p>
            <w:pPr>
              <w:spacing w:before="120"/>
              <w:rPr>
                <w:rFonts w:cs="Arial" w:eastAsiaTheme="minorEastAsia"/>
                <w:color w:val="FF0000"/>
                <w:lang w:eastAsia="zh-CN"/>
              </w:rPr>
            </w:pPr>
          </w:p>
          <w:p>
            <w:pPr>
              <w:spacing w:before="120"/>
              <w:rPr>
                <w:rFonts w:cs="Arial"/>
                <w:color w:val="FF0000"/>
              </w:rPr>
            </w:pPr>
          </w:p>
        </w:tc>
        <w:tc>
          <w:tcPr>
            <w:tcW w:w="0" w:type="auto"/>
            <w:shd w:val="clear" w:color="auto" w:fill="auto"/>
          </w:tcPr>
          <w:p>
            <w:pPr>
              <w:pStyle w:val="50"/>
              <w:spacing w:before="120"/>
              <w:ind w:firstLine="0" w:firstLineChars="0"/>
              <w:jc w:val="left"/>
              <w:rPr>
                <w:rFonts w:cs="Arial"/>
                <w:color w:val="FF0000"/>
              </w:rPr>
            </w:pPr>
          </w:p>
        </w:tc>
        <w:tc>
          <w:tcPr>
            <w:tcW w:w="0" w:type="auto"/>
            <w:shd w:val="clear" w:color="auto" w:fill="auto"/>
          </w:tcPr>
          <w:p>
            <w:pPr>
              <w:pStyle w:val="50"/>
              <w:spacing w:before="120"/>
              <w:ind w:firstLine="0" w:firstLineChars="0"/>
              <w:jc w:val="left"/>
              <w:rPr>
                <w:rFonts w:cs="Arial"/>
                <w:color w:val="FF0000"/>
              </w:rPr>
            </w:pPr>
            <w:r>
              <w:rPr>
                <w:rFonts w:cs="Arial"/>
                <w:color w:val="FF0000"/>
                <w:lang w:eastAsia="zh-CN"/>
              </w:rPr>
              <w:t>Yes</w:t>
            </w:r>
          </w:p>
        </w:tc>
        <w:tc>
          <w:tcPr>
            <w:tcW w:w="0" w:type="auto"/>
            <w:shd w:val="clear" w:color="auto" w:fill="auto"/>
          </w:tcPr>
          <w:p>
            <w:pPr>
              <w:pStyle w:val="50"/>
              <w:spacing w:before="120"/>
              <w:ind w:firstLine="0" w:firstLineChars="0"/>
              <w:jc w:val="left"/>
              <w:rPr>
                <w:rFonts w:cs="Arial"/>
                <w:color w:val="FF0000"/>
              </w:rPr>
            </w:pPr>
          </w:p>
        </w:tc>
        <w:tc>
          <w:tcPr>
            <w:tcW w:w="0" w:type="auto"/>
            <w:shd w:val="clear" w:color="auto" w:fill="auto"/>
          </w:tcPr>
          <w:p>
            <w:pPr>
              <w:pStyle w:val="50"/>
              <w:spacing w:before="120"/>
              <w:ind w:firstLine="0" w:firstLineChars="0"/>
              <w:jc w:val="left"/>
              <w:rPr>
                <w:rFonts w:cs="Arial"/>
                <w:color w:val="FF0000"/>
              </w:rPr>
            </w:pPr>
            <w:r>
              <w:rPr>
                <w:rFonts w:cs="Arial"/>
                <w:color w:val="FF0000"/>
              </w:rPr>
              <w:t xml:space="preserve">UE does not support power domain adaptation </w:t>
            </w:r>
            <w:r>
              <w:rPr>
                <w:rFonts w:eastAsia="宋体" w:cs="Arial"/>
                <w:color w:val="FF0000"/>
                <w:lang w:val="en-US" w:eastAsia="zh-CN"/>
              </w:rPr>
              <w:t>for semi-persistent CSI reporting</w:t>
            </w:r>
          </w:p>
        </w:tc>
        <w:tc>
          <w:tcPr>
            <w:tcW w:w="0" w:type="auto"/>
            <w:shd w:val="clear" w:color="auto" w:fill="auto"/>
          </w:tcPr>
          <w:p>
            <w:pPr>
              <w:pStyle w:val="50"/>
              <w:spacing w:before="120"/>
              <w:ind w:firstLine="0" w:firstLineChars="0"/>
              <w:jc w:val="left"/>
              <w:rPr>
                <w:rFonts w:cs="Arial"/>
                <w:color w:val="FF0000"/>
              </w:rPr>
            </w:pPr>
            <w:r>
              <w:rPr>
                <w:rFonts w:cs="Arial"/>
                <w:color w:val="FF0000"/>
                <w:highlight w:val="yellow"/>
                <w:lang w:eastAsia="zh-CN"/>
              </w:rPr>
              <w:t>[Per UE, Per band]</w:t>
            </w:r>
          </w:p>
        </w:tc>
        <w:tc>
          <w:tcPr>
            <w:tcW w:w="0" w:type="auto"/>
            <w:shd w:val="clear" w:color="auto" w:fill="auto"/>
          </w:tcPr>
          <w:p>
            <w:pPr>
              <w:pStyle w:val="50"/>
              <w:spacing w:before="120"/>
              <w:ind w:firstLine="0" w:firstLineChars="0"/>
              <w:jc w:val="left"/>
              <w:rPr>
                <w:rFonts w:cs="Arial"/>
                <w:color w:val="FF0000"/>
              </w:rPr>
            </w:pPr>
            <w:r>
              <w:rPr>
                <w:rFonts w:cs="Arial"/>
                <w:color w:val="FF0000"/>
                <w:lang w:eastAsia="zh-CN"/>
              </w:rPr>
              <w:t>No</w:t>
            </w:r>
          </w:p>
        </w:tc>
        <w:tc>
          <w:tcPr>
            <w:tcW w:w="0" w:type="auto"/>
            <w:shd w:val="clear" w:color="auto" w:fill="auto"/>
          </w:tcPr>
          <w:p>
            <w:pPr>
              <w:pStyle w:val="50"/>
              <w:spacing w:before="120"/>
              <w:ind w:firstLine="0" w:firstLineChars="0"/>
              <w:jc w:val="left"/>
              <w:rPr>
                <w:rFonts w:cs="Arial"/>
                <w:color w:val="FF0000"/>
              </w:rPr>
            </w:pPr>
            <w:r>
              <w:rPr>
                <w:rFonts w:cs="Arial"/>
                <w:color w:val="FF0000"/>
                <w:lang w:eastAsia="zh-CN"/>
              </w:rPr>
              <w:t>No</w:t>
            </w:r>
          </w:p>
        </w:tc>
        <w:tc>
          <w:tcPr>
            <w:tcW w:w="0" w:type="auto"/>
            <w:shd w:val="clear" w:color="auto" w:fill="auto"/>
          </w:tcPr>
          <w:p>
            <w:pPr>
              <w:pStyle w:val="50"/>
              <w:spacing w:before="120"/>
              <w:ind w:firstLine="0" w:firstLineChars="0"/>
              <w:jc w:val="left"/>
              <w:rPr>
                <w:rFonts w:cs="Arial"/>
                <w:color w:val="FF0000"/>
              </w:rPr>
            </w:pPr>
            <w:r>
              <w:rPr>
                <w:rFonts w:cs="Arial"/>
                <w:color w:val="FF0000"/>
                <w:lang w:eastAsia="zh-CN"/>
              </w:rPr>
              <w:t>N/A</w:t>
            </w:r>
          </w:p>
        </w:tc>
        <w:tc>
          <w:tcPr>
            <w:tcW w:w="0" w:type="auto"/>
            <w:shd w:val="clear" w:color="auto" w:fill="auto"/>
          </w:tcPr>
          <w:p>
            <w:pPr>
              <w:spacing w:before="120"/>
              <w:rPr>
                <w:rFonts w:cs="Arial" w:eastAsiaTheme="minorEastAsia"/>
                <w:color w:val="FF0000"/>
                <w:lang w:eastAsia="zh-CN"/>
              </w:rPr>
            </w:pPr>
            <w:r>
              <w:rPr>
                <w:rFonts w:cs="Arial" w:eastAsiaTheme="minorEastAsia"/>
                <w:color w:val="FF0000"/>
                <w:highlight w:val="yellow"/>
                <w:lang w:eastAsia="zh-CN"/>
              </w:rPr>
              <w:t>[Component 1 candidate value for SP-CSI report: FFS]</w:t>
            </w:r>
          </w:p>
          <w:p>
            <w:pPr>
              <w:spacing w:before="120"/>
              <w:rPr>
                <w:rFonts w:cs="Arial" w:eastAsiaTheme="minorEastAsia"/>
                <w:color w:val="FF0000"/>
                <w:highlight w:val="yellow"/>
                <w:lang w:eastAsia="zh-CN"/>
              </w:rPr>
            </w:pPr>
            <w:r>
              <w:rPr>
                <w:rFonts w:cs="Arial" w:eastAsiaTheme="minorEastAsia"/>
                <w:color w:val="FF0000"/>
                <w:highlight w:val="yellow"/>
                <w:lang w:eastAsia="zh-CN"/>
              </w:rPr>
              <w:t>Component 2 candidate value for L: FFS]</w:t>
            </w:r>
          </w:p>
          <w:p>
            <w:pPr>
              <w:spacing w:before="120"/>
              <w:rPr>
                <w:rFonts w:cs="Arial" w:eastAsiaTheme="minorEastAsia"/>
                <w:color w:val="FF0000"/>
                <w:lang w:eastAsia="zh-CN"/>
              </w:rPr>
            </w:pPr>
            <w:r>
              <w:rPr>
                <w:rFonts w:cs="Arial" w:eastAsiaTheme="minorEastAsia"/>
                <w:color w:val="FF0000"/>
                <w:highlight w:val="yellow"/>
                <w:lang w:eastAsia="zh-CN"/>
              </w:rPr>
              <w:t>[Component 2 candidate value for N: FFS]]</w:t>
            </w:r>
          </w:p>
          <w:p>
            <w:pPr>
              <w:spacing w:before="120"/>
              <w:rPr>
                <w:rFonts w:cs="Arial" w:eastAsiaTheme="minorEastAsia"/>
                <w:color w:val="FF0000"/>
                <w:lang w:eastAsia="zh-CN"/>
              </w:rPr>
            </w:pPr>
            <w:r>
              <w:rPr>
                <w:rFonts w:cs="Arial" w:eastAsiaTheme="minorEastAsia"/>
                <w:color w:val="FF0000"/>
                <w:highlight w:val="yellow"/>
                <w:lang w:eastAsia="zh-CN"/>
              </w:rPr>
              <w:t>FFS: merge FG 42-2a with FG 42-1a</w:t>
            </w:r>
          </w:p>
        </w:tc>
        <w:tc>
          <w:tcPr>
            <w:tcW w:w="0" w:type="auto"/>
            <w:shd w:val="clear" w:color="auto" w:fill="auto"/>
          </w:tcPr>
          <w:p>
            <w:pPr>
              <w:pStyle w:val="50"/>
              <w:spacing w:before="120"/>
              <w:ind w:firstLine="0" w:firstLineChars="0"/>
              <w:jc w:val="left"/>
              <w:rPr>
                <w:rFonts w:cs="Arial"/>
                <w:color w:val="FF0000"/>
              </w:rPr>
            </w:pPr>
            <w:r>
              <w:rPr>
                <w:rFonts w:cs="Arial"/>
                <w:color w:val="FF0000"/>
                <w:lang w:eastAsia="ja-JP"/>
              </w:rPr>
              <w:t>Optional with capability signaling</w:t>
            </w:r>
          </w:p>
        </w:tc>
      </w:tr>
    </w:tbl>
    <w:p>
      <w:pPr>
        <w:adjustRightInd w:val="0"/>
        <w:snapToGrid w:val="0"/>
        <w:spacing w:before="0" w:beforeLines="0" w:line="240" w:lineRule="auto"/>
        <w:rPr>
          <w:lang w:eastAsia="zh-CN"/>
        </w:rPr>
      </w:pPr>
    </w:p>
    <w:p>
      <w:pPr>
        <w:adjustRightInd w:val="0"/>
        <w:snapToGrid w:val="0"/>
        <w:spacing w:before="0" w:beforeLines="0" w:line="240" w:lineRule="auto"/>
        <w:rPr>
          <w:lang w:eastAsia="zh-CN"/>
        </w:rPr>
      </w:pPr>
    </w:p>
    <w:p>
      <w:pPr>
        <w:adjustRightInd w:val="0"/>
        <w:snapToGrid w:val="0"/>
        <w:spacing w:before="0" w:beforeLines="0" w:line="240" w:lineRule="auto"/>
        <w:rPr>
          <w:lang w:eastAsia="zh-CN"/>
        </w:rPr>
      </w:pPr>
    </w:p>
    <w:p>
      <w:pPr>
        <w:adjustRightInd w:val="0"/>
        <w:snapToGrid w:val="0"/>
        <w:spacing w:before="0" w:beforeLines="0" w:line="240" w:lineRule="auto"/>
        <w:rPr>
          <w:lang w:eastAsia="zh-CN"/>
        </w:rPr>
      </w:pPr>
      <w:r>
        <w:rPr>
          <w:lang w:eastAsia="zh-CN"/>
        </w:rPr>
        <w:t>Currently the UE feature of power domain and spatial domain adaption are separately defined. And for each feature group, the maximum number of the sub-configuration L is defined separately subject to either the power domain adaptation or the spatial adaptation. If one UE support both SD adaptation and PD adaptation, one contradictory case would happen that th</w:t>
      </w:r>
      <w:r>
        <w:rPr>
          <w:rFonts w:hint="eastAsia"/>
          <w:lang w:eastAsia="zh-CN"/>
        </w:rPr>
        <w:t>e</w:t>
      </w:r>
      <w:r>
        <w:rPr>
          <w:lang w:eastAsia="zh-CN"/>
        </w:rPr>
        <w:t xml:space="preserve"> maximum supported sub-configuration of SD and PD are different. It is hard to determine which maximum sub-configuration number should be followed. </w:t>
      </w:r>
    </w:p>
    <w:p>
      <w:pPr>
        <w:adjustRightInd w:val="0"/>
        <w:snapToGrid w:val="0"/>
        <w:spacing w:before="0" w:beforeLines="0" w:line="240" w:lineRule="auto"/>
        <w:rPr>
          <w:lang w:eastAsia="zh-CN"/>
        </w:rPr>
      </w:pPr>
    </w:p>
    <w:p>
      <w:pPr>
        <w:adjustRightInd w:val="0"/>
        <w:snapToGrid w:val="0"/>
        <w:spacing w:before="0" w:beforeLines="0" w:line="240" w:lineRule="auto"/>
        <w:rPr>
          <w:lang w:eastAsia="zh-CN"/>
        </w:rPr>
      </w:pPr>
      <w:r>
        <w:rPr>
          <w:lang w:eastAsia="zh-CN"/>
        </w:rPr>
        <w:t>In the previous meeting, the joint operation of SD and PD adaptation is supported. Then a corresponding UE feature should be supported. And a separate maximum supported sub-config number should be reported and configured for the UE.</w:t>
      </w:r>
    </w:p>
    <w:p>
      <w:pPr>
        <w:adjustRightInd w:val="0"/>
        <w:snapToGrid w:val="0"/>
        <w:spacing w:before="0" w:beforeLines="0" w:line="240" w:lineRule="auto"/>
        <w:rPr>
          <w:rFonts w:hint="eastAsia"/>
          <w:lang w:eastAsia="zh-CN"/>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788" w:type="dxa"/>
          </w:tcPr>
          <w:p>
            <w:pPr>
              <w:adjustRightInd w:val="0"/>
              <w:snapToGrid w:val="0"/>
              <w:spacing w:before="0" w:beforeLines="0" w:line="240" w:lineRule="auto"/>
              <w:rPr>
                <w:lang w:val="en-US" w:eastAsia="zh-CN"/>
              </w:rPr>
            </w:pPr>
          </w:p>
          <w:p>
            <w:pPr>
              <w:adjustRightInd w:val="0"/>
              <w:snapToGrid w:val="0"/>
              <w:spacing w:before="0" w:beforeLines="0" w:line="240" w:lineRule="auto"/>
              <w:rPr>
                <w:b/>
                <w:bCs/>
                <w:highlight w:val="green"/>
                <w:lang w:eastAsia="zh-CN"/>
              </w:rPr>
            </w:pPr>
            <w:r>
              <w:rPr>
                <w:b/>
                <w:bCs/>
                <w:highlight w:val="green"/>
                <w:lang w:eastAsia="zh-CN"/>
              </w:rPr>
              <w:t>Agreement (113)</w:t>
            </w:r>
          </w:p>
          <w:p>
            <w:pPr>
              <w:adjustRightInd w:val="0"/>
              <w:snapToGrid w:val="0"/>
              <w:spacing w:before="0" w:beforeLines="0" w:line="240" w:lineRule="auto"/>
            </w:pPr>
            <w:r>
              <w:t>Joint operation of SD and PD adaptation is supported.</w:t>
            </w:r>
          </w:p>
          <w:p>
            <w:pPr>
              <w:adjustRightInd w:val="0"/>
              <w:snapToGrid w:val="0"/>
              <w:spacing w:before="0" w:beforeLines="0" w:line="240" w:lineRule="auto"/>
              <w:rPr>
                <w:b/>
                <w:bCs/>
                <w:highlight w:val="green"/>
                <w:lang w:eastAsia="zh-CN"/>
              </w:rPr>
            </w:pPr>
            <w:r>
              <w:rPr>
                <w:b/>
                <w:bCs/>
                <w:highlight w:val="green"/>
                <w:lang w:eastAsia="zh-CN"/>
              </w:rPr>
              <w:t>Agreement</w:t>
            </w:r>
          </w:p>
          <w:p>
            <w:pPr>
              <w:adjustRightInd w:val="0"/>
              <w:snapToGrid w:val="0"/>
              <w:spacing w:before="0" w:beforeLines="0" w:line="240" w:lineRule="auto"/>
              <w:rPr>
                <w:lang w:eastAsia="zh-CN"/>
              </w:rPr>
            </w:pPr>
            <w:r>
              <w:rPr>
                <w:lang w:eastAsia="zh-CN"/>
              </w:rPr>
              <w:t>For joint operation of SD and PD, each subConfig contains corresponding parameters for an SD adaptation and/or parameters for a PD adaptation</w:t>
            </w:r>
          </w:p>
          <w:p>
            <w:pPr>
              <w:adjustRightInd w:val="0"/>
              <w:snapToGrid w:val="0"/>
              <w:spacing w:before="0" w:beforeLines="0" w:line="240" w:lineRule="auto"/>
              <w:rPr>
                <w:lang w:eastAsia="zh-CN"/>
              </w:rPr>
            </w:pPr>
          </w:p>
          <w:p>
            <w:pPr>
              <w:snapToGrid w:val="0"/>
              <w:spacing w:before="120"/>
              <w:rPr>
                <w:rFonts w:hint="eastAsia"/>
                <w:lang w:val="en-US" w:eastAsia="zh-CN"/>
              </w:rPr>
            </w:pPr>
          </w:p>
        </w:tc>
      </w:tr>
    </w:tbl>
    <w:p>
      <w:pPr>
        <w:adjustRightInd w:val="0"/>
        <w:snapToGrid w:val="0"/>
        <w:spacing w:before="0" w:beforeLines="0" w:line="240" w:lineRule="auto"/>
        <w:rPr>
          <w:b/>
          <w:bCs/>
          <w:lang w:val="en-US" w:eastAsia="zh-CN"/>
        </w:rPr>
      </w:pPr>
    </w:p>
    <w:p>
      <w:pPr>
        <w:adjustRightInd w:val="0"/>
        <w:snapToGrid w:val="0"/>
        <w:spacing w:before="0" w:beforeLines="0" w:line="240" w:lineRule="auto"/>
        <w:rPr>
          <w:b/>
          <w:bCs/>
          <w:lang w:val="en-US" w:eastAsia="zh-CN"/>
        </w:rPr>
      </w:pPr>
      <w:r>
        <w:rPr>
          <w:b/>
          <w:bCs/>
          <w:lang w:val="en-US" w:eastAsia="zh-CN"/>
        </w:rPr>
        <w:t>Proposal 1:</w:t>
      </w:r>
    </w:p>
    <w:p>
      <w:pPr>
        <w:adjustRightInd w:val="0"/>
        <w:snapToGrid w:val="0"/>
        <w:spacing w:before="0" w:beforeLines="0" w:line="240" w:lineRule="auto"/>
        <w:rPr>
          <w:b/>
          <w:bCs/>
          <w:lang w:val="en-US" w:eastAsia="zh-CN"/>
        </w:rPr>
      </w:pPr>
      <w:r>
        <w:rPr>
          <w:b/>
          <w:bCs/>
          <w:lang w:val="en-US" w:eastAsia="zh-CN"/>
        </w:rPr>
        <w:t xml:space="preserve">Support to introduce a UE feature supporting joint SD and PD adaptation with maximum sub-configuration number of L. The feature group of SD adaptation and PD adaptation should be an prerequisite FGs. </w:t>
      </w:r>
    </w:p>
    <w:p>
      <w:pPr>
        <w:snapToGrid w:val="0"/>
        <w:spacing w:before="120"/>
        <w:rPr>
          <w:lang w:val="en-US" w:eastAsia="zh-CN"/>
        </w:rPr>
      </w:pPr>
      <w:r>
        <w:rPr>
          <w:lang w:val="en-US" w:eastAsia="zh-CN"/>
        </w:rPr>
        <w:t xml:space="preserve">If a UE feature of joint support of SD and PD adaptation is supported, then the FG of SD adaptation and PD adaptation should be further updated with supporting each adaptation only. </w:t>
      </w:r>
    </w:p>
    <w:p>
      <w:pPr>
        <w:snapToGrid w:val="0"/>
        <w:spacing w:before="120"/>
        <w:rPr>
          <w:snapToGrid w:val="0"/>
          <w:lang w:val="en-US" w:eastAsia="zh-CN"/>
        </w:rPr>
      </w:pPr>
      <w:r>
        <w:rPr>
          <w:lang w:val="en-US" w:eastAsia="zh-CN"/>
        </w:rPr>
        <w:t xml:space="preserve">According to the agreements about the maximum value of sub-configurations, separate maximum value can be configured for </w:t>
      </w:r>
      <w:r>
        <w:rPr>
          <w:snapToGrid w:val="0"/>
          <w:lang w:val="en-US" w:eastAsia="zh-CN"/>
        </w:rPr>
        <w:t xml:space="preserve">A-CSI, SP-CSI, and P-CSI.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8" w:type="dxa"/>
          </w:tcPr>
          <w:p>
            <w:pPr>
              <w:adjustRightInd w:val="0"/>
              <w:snapToGrid w:val="0"/>
              <w:spacing w:before="0" w:beforeLines="0" w:line="240" w:lineRule="auto"/>
              <w:rPr>
                <w:b/>
                <w:bCs/>
                <w:highlight w:val="green"/>
                <w:lang w:eastAsia="zh-CN"/>
              </w:rPr>
            </w:pPr>
            <w:r>
              <w:rPr>
                <w:b/>
                <w:bCs/>
                <w:highlight w:val="green"/>
                <w:lang w:eastAsia="zh-CN"/>
              </w:rPr>
              <w:t>Agreement (113)</w:t>
            </w:r>
          </w:p>
          <w:p>
            <w:pPr>
              <w:adjustRightInd w:val="0"/>
              <w:snapToGrid w:val="0"/>
              <w:spacing w:before="0" w:beforeLines="0" w:line="240" w:lineRule="auto"/>
            </w:pPr>
            <w:r>
              <w:t>Alt 2: For P-CSI reporting from L configured sub-configurations, support:</w:t>
            </w:r>
          </w:p>
          <w:p>
            <w:pPr>
              <w:pStyle w:val="39"/>
              <w:widowControl/>
              <w:numPr>
                <w:ilvl w:val="0"/>
                <w:numId w:val="6"/>
              </w:numPr>
              <w:adjustRightInd w:val="0"/>
              <w:snapToGrid w:val="0"/>
              <w:spacing w:before="0" w:beforeLines="0" w:line="240" w:lineRule="auto"/>
              <w:ind w:firstLineChars="0"/>
              <w:rPr>
                <w:rFonts w:ascii="Times New Roman" w:hAnsi="Times New Roman" w:eastAsia="宋体"/>
                <w:snapToGrid w:val="0"/>
                <w:szCs w:val="20"/>
              </w:rPr>
            </w:pPr>
            <w:r>
              <w:rPr>
                <w:rFonts w:ascii="Times New Roman" w:hAnsi="Times New Roman" w:eastAsia="宋体"/>
                <w:snapToGrid w:val="0"/>
                <w:szCs w:val="20"/>
              </w:rPr>
              <w:t>All L configured sub-configurations are reported in every periodic occasion.</w:t>
            </w:r>
          </w:p>
          <w:p>
            <w:pPr>
              <w:pStyle w:val="39"/>
              <w:widowControl/>
              <w:numPr>
                <w:ilvl w:val="0"/>
                <w:numId w:val="6"/>
              </w:numPr>
              <w:adjustRightInd w:val="0"/>
              <w:snapToGrid w:val="0"/>
              <w:spacing w:before="0" w:beforeLines="0" w:line="240" w:lineRule="auto"/>
              <w:ind w:firstLineChars="0"/>
              <w:rPr>
                <w:rFonts w:ascii="Times New Roman" w:hAnsi="Times New Roman" w:eastAsia="宋体"/>
                <w:snapToGrid w:val="0"/>
                <w:szCs w:val="20"/>
                <w:highlight w:val="yellow"/>
              </w:rPr>
            </w:pPr>
            <w:r>
              <w:rPr>
                <w:rFonts w:ascii="Times New Roman" w:hAnsi="Times New Roman" w:eastAsia="宋体"/>
                <w:snapToGrid w:val="0"/>
                <w:szCs w:val="20"/>
                <w:highlight w:val="yellow"/>
              </w:rPr>
              <w:t xml:space="preserve">The maximum value of L can be different for A-CSI, SP-CSI, and P-CSI. </w:t>
            </w:r>
          </w:p>
          <w:p>
            <w:pPr>
              <w:pStyle w:val="39"/>
              <w:widowControl/>
              <w:numPr>
                <w:ilvl w:val="0"/>
                <w:numId w:val="6"/>
              </w:numPr>
              <w:adjustRightInd w:val="0"/>
              <w:snapToGrid w:val="0"/>
              <w:spacing w:before="0" w:beforeLines="0" w:line="240" w:lineRule="auto"/>
              <w:ind w:firstLineChars="0"/>
              <w:rPr>
                <w:rFonts w:ascii="Times New Roman" w:hAnsi="Times New Roman" w:eastAsia="Malgun Gothic"/>
                <w:szCs w:val="20"/>
                <w:lang w:eastAsia="ko-KR"/>
              </w:rPr>
            </w:pPr>
            <m:oMath>
              <m:sSub>
                <m:sSubPr>
                  <m:ctrlPr>
                    <w:rPr>
                      <w:rFonts w:ascii="Cambria Math" w:hAnsi="Cambria Math" w:eastAsia="Malgun Gothic"/>
                      <w:szCs w:val="20"/>
                      <w:lang w:eastAsia="ko-KR"/>
                    </w:rPr>
                  </m:ctrlPr>
                </m:sSubPr>
                <m:e>
                  <m:r>
                    <m:rPr/>
                    <w:rPr>
                      <w:rFonts w:ascii="Cambria Math" w:hAnsi="Cambria Math" w:eastAsia="Malgun Gothic"/>
                      <w:szCs w:val="20"/>
                      <w:lang w:eastAsia="ko-KR"/>
                    </w:rPr>
                    <m:t>O</m:t>
                  </m:r>
                  <m:ctrlPr>
                    <w:rPr>
                      <w:rFonts w:ascii="Cambria Math" w:hAnsi="Cambria Math" w:eastAsia="Malgun Gothic"/>
                      <w:szCs w:val="20"/>
                      <w:lang w:eastAsia="ko-KR"/>
                    </w:rPr>
                  </m:ctrlPr>
                </m:e>
                <m:sub>
                  <m:r>
                    <m:rPr/>
                    <w:rPr>
                      <w:rFonts w:ascii="Cambria Math" w:hAnsi="Cambria Math" w:eastAsia="Malgun Gothic"/>
                      <w:szCs w:val="20"/>
                      <w:lang w:eastAsia="ko-KR"/>
                    </w:rPr>
                    <m:t>CPU</m:t>
                  </m:r>
                  <m:ctrlPr>
                    <w:rPr>
                      <w:rFonts w:ascii="Cambria Math" w:hAnsi="Cambria Math" w:eastAsia="Malgun Gothic"/>
                      <w:szCs w:val="20"/>
                      <w:lang w:eastAsia="ko-KR"/>
                    </w:rPr>
                  </m:ctrlPr>
                </m:sub>
              </m:sSub>
              <m:r>
                <m:rPr>
                  <m:sty m:val="p"/>
                </m:rPr>
                <w:rPr>
                  <w:rFonts w:ascii="Cambria Math" w:hAnsi="Cambria Math" w:eastAsia="Malgun Gothic"/>
                  <w:szCs w:val="20"/>
                  <w:lang w:eastAsia="ko-KR"/>
                </w:rPr>
                <m:t>=</m:t>
              </m:r>
              <m:nary>
                <m:naryPr>
                  <m:chr m:val="∑"/>
                  <m:limLoc m:val="undOvr"/>
                  <m:ctrlPr>
                    <w:rPr>
                      <w:rFonts w:ascii="Cambria Math" w:hAnsi="Cambria Math" w:eastAsia="Malgun Gothic"/>
                      <w:szCs w:val="20"/>
                      <w:lang w:eastAsia="ko-KR"/>
                    </w:rPr>
                  </m:ctrlPr>
                </m:naryPr>
                <m:sub>
                  <m:r>
                    <m:rPr/>
                    <w:rPr>
                      <w:rFonts w:ascii="Cambria Math" w:hAnsi="Cambria Math" w:eastAsia="Malgun Gothic"/>
                      <w:szCs w:val="20"/>
                      <w:lang w:eastAsia="ko-KR"/>
                    </w:rPr>
                    <m:t>i</m:t>
                  </m:r>
                  <m:r>
                    <m:rPr>
                      <m:sty m:val="p"/>
                    </m:rPr>
                    <w:rPr>
                      <w:rFonts w:ascii="Cambria Math" w:hAnsi="Cambria Math" w:eastAsia="Malgun Gothic"/>
                      <w:szCs w:val="20"/>
                      <w:lang w:eastAsia="ko-KR"/>
                    </w:rPr>
                    <m:t>=1</m:t>
                  </m:r>
                  <m:ctrlPr>
                    <w:rPr>
                      <w:rFonts w:ascii="Cambria Math" w:hAnsi="Cambria Math" w:eastAsia="Malgun Gothic"/>
                      <w:szCs w:val="20"/>
                      <w:lang w:eastAsia="ko-KR"/>
                    </w:rPr>
                  </m:ctrlPr>
                </m:sub>
                <m:sup>
                  <m:r>
                    <m:rPr/>
                    <w:rPr>
                      <w:rFonts w:ascii="Cambria Math" w:hAnsi="Cambria Math" w:eastAsia="Malgun Gothic"/>
                      <w:szCs w:val="20"/>
                      <w:lang w:eastAsia="ko-KR"/>
                    </w:rPr>
                    <m:t>[N</m:t>
                  </m:r>
                  <m:r>
                    <m:rPr>
                      <m:sty m:val="p"/>
                    </m:rPr>
                    <w:rPr>
                      <w:rFonts w:ascii="Cambria Math" w:hAnsi="Cambria Math" w:eastAsia="Malgun Gothic"/>
                      <w:szCs w:val="20"/>
                      <w:lang w:eastAsia="ko-KR"/>
                    </w:rPr>
                    <m:t xml:space="preserve"> </m:t>
                  </m:r>
                  <m:r>
                    <m:rPr/>
                    <w:rPr>
                      <w:rFonts w:ascii="Cambria Math" w:hAnsi="Cambria Math" w:eastAsia="Malgun Gothic"/>
                      <w:szCs w:val="20"/>
                      <w:lang w:eastAsia="ko-KR"/>
                    </w:rPr>
                    <m:t>or</m:t>
                  </m:r>
                  <m:r>
                    <m:rPr>
                      <m:sty m:val="p"/>
                    </m:rPr>
                    <w:rPr>
                      <w:rFonts w:ascii="Cambria Math" w:hAnsi="Cambria Math" w:eastAsia="Malgun Gothic"/>
                      <w:szCs w:val="20"/>
                      <w:lang w:eastAsia="ko-KR"/>
                    </w:rPr>
                    <m:t xml:space="preserve"> </m:t>
                  </m:r>
                  <m:r>
                    <m:rPr/>
                    <w:rPr>
                      <w:rFonts w:ascii="Cambria Math" w:hAnsi="Cambria Math" w:eastAsia="Malgun Gothic"/>
                      <w:szCs w:val="20"/>
                      <w:lang w:eastAsia="ko-KR"/>
                    </w:rPr>
                    <m:t>L]</m:t>
                  </m:r>
                  <m:ctrlPr>
                    <w:rPr>
                      <w:rFonts w:ascii="Cambria Math" w:hAnsi="Cambria Math" w:eastAsia="Malgun Gothic"/>
                      <w:szCs w:val="20"/>
                      <w:lang w:eastAsia="ko-KR"/>
                    </w:rPr>
                  </m:ctrlPr>
                </m:sup>
                <m:e>
                  <m:sSubSup>
                    <m:sSubSupPr>
                      <m:ctrlPr>
                        <w:rPr>
                          <w:rFonts w:ascii="Cambria Math" w:hAnsi="Cambria Math" w:eastAsia="Malgun Gothic"/>
                          <w:szCs w:val="20"/>
                          <w:lang w:eastAsia="ko-KR"/>
                        </w:rPr>
                      </m:ctrlPr>
                    </m:sSubSupPr>
                    <m:e>
                      <m:r>
                        <m:rPr/>
                        <w:rPr>
                          <w:rFonts w:ascii="Cambria Math" w:hAnsi="Cambria Math" w:eastAsia="Malgun Gothic"/>
                          <w:szCs w:val="20"/>
                          <w:lang w:eastAsia="ko-KR"/>
                        </w:rPr>
                        <m:t>K</m:t>
                      </m:r>
                      <m:ctrlPr>
                        <w:rPr>
                          <w:rFonts w:ascii="Cambria Math" w:hAnsi="Cambria Math" w:eastAsia="Malgun Gothic"/>
                          <w:szCs w:val="20"/>
                          <w:lang w:eastAsia="ko-KR"/>
                        </w:rPr>
                      </m:ctrlPr>
                    </m:e>
                    <m:sub>
                      <m:r>
                        <m:rPr/>
                        <w:rPr>
                          <w:rFonts w:ascii="Cambria Math" w:hAnsi="Cambria Math" w:eastAsia="Malgun Gothic"/>
                          <w:szCs w:val="20"/>
                          <w:lang w:eastAsia="ko-KR"/>
                        </w:rPr>
                        <m:t>s</m:t>
                      </m:r>
                      <m:ctrlPr>
                        <w:rPr>
                          <w:rFonts w:ascii="Cambria Math" w:hAnsi="Cambria Math" w:eastAsia="Malgun Gothic"/>
                          <w:szCs w:val="20"/>
                          <w:lang w:eastAsia="ko-KR"/>
                        </w:rPr>
                      </m:ctrlPr>
                    </m:sub>
                    <m:sup>
                      <m:r>
                        <m:rPr/>
                        <w:rPr>
                          <w:rFonts w:ascii="Cambria Math" w:hAnsi="Cambria Math" w:eastAsia="Malgun Gothic"/>
                          <w:szCs w:val="20"/>
                          <w:lang w:eastAsia="ko-KR"/>
                        </w:rPr>
                        <m:t>i</m:t>
                      </m:r>
                      <m:ctrlPr>
                        <w:rPr>
                          <w:rFonts w:ascii="Cambria Math" w:hAnsi="Cambria Math" w:eastAsia="Malgun Gothic"/>
                          <w:szCs w:val="20"/>
                          <w:lang w:eastAsia="ko-KR"/>
                        </w:rPr>
                      </m:ctrlPr>
                    </m:sup>
                  </m:sSubSup>
                  <m:ctrlPr>
                    <w:rPr>
                      <w:rFonts w:ascii="Cambria Math" w:hAnsi="Cambria Math" w:eastAsia="Malgun Gothic"/>
                      <w:szCs w:val="20"/>
                      <w:lang w:eastAsia="ko-KR"/>
                    </w:rPr>
                  </m:ctrlPr>
                </m:e>
              </m:nary>
            </m:oMath>
            <w:r>
              <w:rPr>
                <w:rFonts w:ascii="Times New Roman" w:hAnsi="Times New Roman" w:eastAsia="Malgun Gothic"/>
                <w:szCs w:val="20"/>
                <w:lang w:eastAsia="ko-KR"/>
              </w:rPr>
              <w:fldChar w:fldCharType="begin"/>
            </w:r>
            <w:r>
              <w:rPr>
                <w:rFonts w:ascii="Times New Roman" w:hAnsi="Times New Roman" w:eastAsia="Malgun Gothic"/>
                <w:szCs w:val="20"/>
                <w:lang w:eastAsia="ko-KR"/>
              </w:rPr>
              <w:instrText xml:space="preserve"> QUOTE OCPU=KS </w:instrText>
            </w:r>
            <w:r>
              <w:rPr>
                <w:rFonts w:ascii="Times New Roman" w:hAnsi="Times New Roman" w:eastAsia="Malgun Gothic"/>
                <w:szCs w:val="20"/>
                <w:lang w:eastAsia="ko-KR"/>
              </w:rPr>
              <w:fldChar w:fldCharType="end"/>
            </w:r>
            <w:r>
              <w:rPr>
                <w:rFonts w:ascii="Times New Roman" w:hAnsi="Times New Roman" w:eastAsia="Malgun Gothic"/>
                <w:szCs w:val="20"/>
                <w:lang w:eastAsia="ko-KR"/>
              </w:rPr>
              <w:t xml:space="preserve">, where </w:t>
            </w:r>
            <m:oMath>
              <m:sSubSup>
                <m:sSubSupPr>
                  <m:ctrlPr>
                    <w:rPr>
                      <w:rFonts w:ascii="Cambria Math" w:hAnsi="Cambria Math" w:eastAsia="Malgun Gothic"/>
                      <w:szCs w:val="20"/>
                      <w:lang w:eastAsia="ko-KR"/>
                    </w:rPr>
                  </m:ctrlPr>
                </m:sSubSupPr>
                <m:e>
                  <m:r>
                    <m:rPr/>
                    <w:rPr>
                      <w:rFonts w:ascii="Cambria Math" w:hAnsi="Cambria Math" w:eastAsia="Malgun Gothic"/>
                      <w:szCs w:val="20"/>
                      <w:lang w:eastAsia="ko-KR"/>
                    </w:rPr>
                    <m:t>K</m:t>
                  </m:r>
                  <m:ctrlPr>
                    <w:rPr>
                      <w:rFonts w:ascii="Cambria Math" w:hAnsi="Cambria Math" w:eastAsia="Malgun Gothic"/>
                      <w:szCs w:val="20"/>
                      <w:lang w:eastAsia="ko-KR"/>
                    </w:rPr>
                  </m:ctrlPr>
                </m:e>
                <m:sub>
                  <m:r>
                    <m:rPr/>
                    <w:rPr>
                      <w:rFonts w:ascii="Cambria Math" w:hAnsi="Cambria Math" w:eastAsia="Malgun Gothic"/>
                      <w:szCs w:val="20"/>
                      <w:lang w:eastAsia="ko-KR"/>
                    </w:rPr>
                    <m:t>s</m:t>
                  </m:r>
                  <m:ctrlPr>
                    <w:rPr>
                      <w:rFonts w:ascii="Cambria Math" w:hAnsi="Cambria Math" w:eastAsia="Malgun Gothic"/>
                      <w:szCs w:val="20"/>
                      <w:lang w:eastAsia="ko-KR"/>
                    </w:rPr>
                  </m:ctrlPr>
                </m:sub>
                <m:sup>
                  <m:r>
                    <m:rPr/>
                    <w:rPr>
                      <w:rFonts w:ascii="Cambria Math" w:hAnsi="Cambria Math" w:eastAsia="Malgun Gothic"/>
                      <w:szCs w:val="20"/>
                      <w:lang w:eastAsia="ko-KR"/>
                    </w:rPr>
                    <m:t>i</m:t>
                  </m:r>
                  <m:ctrlPr>
                    <w:rPr>
                      <w:rFonts w:ascii="Cambria Math" w:hAnsi="Cambria Math" w:eastAsia="Malgun Gothic"/>
                      <w:szCs w:val="20"/>
                      <w:lang w:eastAsia="ko-KR"/>
                    </w:rPr>
                  </m:ctrlPr>
                </m:sup>
              </m:sSubSup>
            </m:oMath>
            <w:r>
              <w:rPr>
                <w:rFonts w:ascii="Times New Roman" w:hAnsi="Times New Roman" w:eastAsia="Malgun Gothic"/>
                <w:szCs w:val="20"/>
                <w:lang w:eastAsia="ko-KR"/>
              </w:rPr>
              <w:t xml:space="preserve"> </w:t>
            </w:r>
            <w:r>
              <w:rPr>
                <w:rFonts w:ascii="Times New Roman" w:hAnsi="Times New Roman" w:eastAsia="Malgun Gothic"/>
                <w:szCs w:val="20"/>
                <w:lang w:eastAsia="ko-KR"/>
              </w:rPr>
              <w:fldChar w:fldCharType="begin"/>
            </w:r>
            <w:r>
              <w:rPr>
                <w:rFonts w:ascii="Times New Roman" w:hAnsi="Times New Roman" w:eastAsia="Malgun Gothic"/>
                <w:szCs w:val="20"/>
                <w:lang w:eastAsia="ko-KR"/>
              </w:rPr>
              <w:instrText xml:space="preserve"> QUOTE Ks  </w:instrText>
            </w:r>
            <w:r>
              <w:rPr>
                <w:rFonts w:ascii="Times New Roman" w:hAnsi="Times New Roman" w:eastAsia="Malgun Gothic"/>
                <w:szCs w:val="20"/>
                <w:lang w:eastAsia="ko-KR"/>
              </w:rPr>
              <w:fldChar w:fldCharType="end"/>
            </w:r>
            <w:r>
              <w:rPr>
                <w:rFonts w:ascii="Times New Roman" w:hAnsi="Times New Roman" w:eastAsia="Malgun Gothic"/>
                <w:szCs w:val="20"/>
                <w:lang w:eastAsia="ko-KR"/>
              </w:rPr>
              <w:t>is the total number of CSI-RS resources corresponding to i-th sub-configuration in the CSI-RS resource set for channel measurement. (N=L in the equation)</w:t>
            </w:r>
          </w:p>
          <w:p>
            <w:pPr>
              <w:pStyle w:val="39"/>
              <w:widowControl/>
              <w:numPr>
                <w:ilvl w:val="0"/>
                <w:numId w:val="6"/>
              </w:numPr>
              <w:adjustRightInd w:val="0"/>
              <w:snapToGrid w:val="0"/>
              <w:spacing w:before="0" w:beforeLines="0" w:line="240" w:lineRule="auto"/>
              <w:ind w:firstLineChars="0"/>
              <w:rPr>
                <w:rFonts w:ascii="Times New Roman" w:hAnsi="Times New Roman" w:eastAsia="Malgun Gothic"/>
                <w:szCs w:val="20"/>
                <w:lang w:eastAsia="ko-KR"/>
              </w:rPr>
            </w:pPr>
            <w:r>
              <w:rPr>
                <w:rFonts w:ascii="Times New Roman" w:hAnsi="Times New Roman" w:eastAsia="Malgun Gothic"/>
                <w:szCs w:val="20"/>
                <w:lang w:eastAsia="ko-KR"/>
              </w:rPr>
              <w:t>FFS: Details on active CSI-RS resource / port counting</w:t>
            </w:r>
          </w:p>
          <w:p>
            <w:pPr>
              <w:snapToGrid w:val="0"/>
              <w:spacing w:before="120"/>
              <w:rPr>
                <w:lang w:val="en-US" w:eastAsia="zh-CN"/>
              </w:rPr>
            </w:pPr>
          </w:p>
        </w:tc>
      </w:tr>
    </w:tbl>
    <w:p>
      <w:pPr>
        <w:adjustRightInd w:val="0"/>
        <w:snapToGrid w:val="0"/>
        <w:spacing w:before="0" w:beforeLines="0" w:line="240" w:lineRule="auto"/>
        <w:rPr>
          <w:lang w:val="en-US" w:eastAsia="zh-CN"/>
        </w:rPr>
      </w:pPr>
    </w:p>
    <w:p>
      <w:pPr>
        <w:adjustRightInd w:val="0"/>
        <w:snapToGrid w:val="0"/>
        <w:spacing w:before="0" w:beforeLines="0" w:line="240" w:lineRule="auto"/>
        <w:rPr>
          <w:lang w:val="en-US" w:eastAsia="zh-CN"/>
        </w:rPr>
      </w:pPr>
      <w:r>
        <w:rPr>
          <w:lang w:val="en-US" w:eastAsia="zh-CN"/>
        </w:rPr>
        <w:t>For periodic CSI feedback, the maximum value of L sub-configuration should be at least 2 and beyond. And for the SP and AP CSI feedback, the maximum value of L can be 2, 3 and beyond, which would provide enough flexibility. And value N for AP and SP CSI feedback could be a lower value than the maximum L. The proposals are as below and applied to the component 1 and 2 in both FG 42-1 and 42-2.</w:t>
      </w:r>
    </w:p>
    <w:p>
      <w:pPr>
        <w:adjustRightInd w:val="0"/>
        <w:snapToGrid w:val="0"/>
        <w:spacing w:before="0" w:beforeLines="0" w:line="240" w:lineRule="auto"/>
        <w:rPr>
          <w:lang w:val="en-US" w:eastAsia="zh-CN"/>
        </w:rPr>
      </w:pPr>
    </w:p>
    <w:p>
      <w:pPr>
        <w:adjustRightInd w:val="0"/>
        <w:snapToGrid w:val="0"/>
        <w:spacing w:before="0" w:beforeLines="0" w:line="240" w:lineRule="auto"/>
        <w:rPr>
          <w:b/>
          <w:bCs/>
          <w:lang w:val="en-US" w:eastAsia="zh-CN"/>
        </w:rPr>
      </w:pPr>
      <w:r>
        <w:rPr>
          <w:b/>
          <w:bCs/>
          <w:lang w:val="en-US" w:eastAsia="zh-CN"/>
        </w:rPr>
        <w:t>Proposal 2:</w:t>
      </w:r>
    </w:p>
    <w:p>
      <w:pPr>
        <w:adjustRightInd w:val="0"/>
        <w:snapToGrid w:val="0"/>
        <w:spacing w:before="0" w:beforeLines="0" w:line="240" w:lineRule="auto"/>
        <w:rPr>
          <w:b/>
          <w:bCs/>
          <w:lang w:val="en-US" w:eastAsia="zh-CN"/>
        </w:rPr>
      </w:pPr>
      <w:r>
        <w:rPr>
          <w:b/>
          <w:bCs/>
          <w:lang w:val="en-US" w:eastAsia="zh-CN"/>
        </w:rPr>
        <w:t>For periodic CSI feedback, the maximum value of L sub-configuration should be at least 2 and beyond. And for the SP and AP CSI feedback, the maximum value of L can be 2, 3 and beyond.</w:t>
      </w:r>
    </w:p>
    <w:p>
      <w:pPr>
        <w:adjustRightInd w:val="0"/>
        <w:snapToGrid w:val="0"/>
        <w:spacing w:before="0" w:beforeLines="0" w:line="240" w:lineRule="auto"/>
        <w:rPr>
          <w:b/>
          <w:bCs/>
          <w:lang w:val="en-US" w:eastAsia="zh-CN"/>
        </w:rPr>
      </w:pPr>
    </w:p>
    <w:p>
      <w:pPr>
        <w:adjustRightInd w:val="0"/>
        <w:snapToGrid w:val="0"/>
        <w:spacing w:before="0" w:beforeLines="0" w:line="240" w:lineRule="auto"/>
        <w:rPr>
          <w:b/>
          <w:bCs/>
          <w:lang w:val="en-US" w:eastAsia="zh-CN"/>
        </w:rPr>
      </w:pPr>
      <w:r>
        <w:rPr>
          <w:b/>
          <w:bCs/>
          <w:lang w:val="en-US" w:eastAsia="zh-CN"/>
        </w:rPr>
        <w:t>Proposal 3:</w:t>
      </w:r>
    </w:p>
    <w:p>
      <w:pPr>
        <w:adjustRightInd w:val="0"/>
        <w:snapToGrid w:val="0"/>
        <w:spacing w:before="0" w:beforeLines="0" w:line="240" w:lineRule="auto"/>
        <w:rPr>
          <w:rFonts w:hint="eastAsia"/>
          <w:b/>
          <w:bCs/>
          <w:lang w:val="en-US" w:eastAsia="zh-CN"/>
        </w:rPr>
      </w:pPr>
      <w:r>
        <w:rPr>
          <w:b/>
          <w:bCs/>
          <w:lang w:val="en-US" w:eastAsia="zh-CN"/>
        </w:rPr>
        <w:t>Value N for AP and SP CSI feedback could be a lower value than the maximum L.</w:t>
      </w:r>
    </w:p>
    <w:p>
      <w:pPr>
        <w:adjustRightInd w:val="0"/>
        <w:snapToGrid w:val="0"/>
        <w:spacing w:before="0" w:beforeLines="0" w:line="240" w:lineRule="auto"/>
        <w:rPr>
          <w:lang w:val="en-US" w:eastAsia="zh-CN"/>
        </w:rPr>
      </w:pPr>
    </w:p>
    <w:p>
      <w:pPr>
        <w:adjustRightInd w:val="0"/>
        <w:snapToGrid w:val="0"/>
        <w:spacing w:before="0" w:beforeLines="0" w:line="240" w:lineRule="auto"/>
        <w:rPr>
          <w:lang w:val="en-US" w:eastAsia="zh-CN"/>
        </w:rPr>
      </w:pPr>
      <w:r>
        <w:rPr>
          <w:lang w:val="en-US" w:eastAsia="zh-CN"/>
        </w:rPr>
        <w:t xml:space="preserve">As discussed during the meeting, the supported NZP CSI-RS resources and port numbers have strong impact to the performance of spatial domain adaptation. We support to introduce components 3-6 in the NES UE features. </w:t>
      </w:r>
    </w:p>
    <w:p>
      <w:pPr>
        <w:adjustRightInd w:val="0"/>
        <w:snapToGrid w:val="0"/>
        <w:spacing w:before="0" w:beforeLines="0" w:line="240" w:lineRule="auto"/>
        <w:rPr>
          <w:b/>
          <w:bCs/>
          <w:lang w:val="en-US" w:eastAsia="zh-CN"/>
        </w:rPr>
      </w:pPr>
    </w:p>
    <w:p>
      <w:pPr>
        <w:adjustRightInd w:val="0"/>
        <w:snapToGrid w:val="0"/>
        <w:spacing w:before="0" w:beforeLines="0" w:line="240" w:lineRule="auto"/>
        <w:rPr>
          <w:b/>
          <w:bCs/>
          <w:lang w:val="en-US" w:eastAsia="zh-CN"/>
        </w:rPr>
      </w:pPr>
      <w:r>
        <w:rPr>
          <w:b/>
          <w:bCs/>
          <w:lang w:val="en-US" w:eastAsia="zh-CN"/>
        </w:rPr>
        <w:t>Proposal 4:</w:t>
      </w:r>
    </w:p>
    <w:p>
      <w:pPr>
        <w:adjustRightInd w:val="0"/>
        <w:snapToGrid w:val="0"/>
        <w:spacing w:before="0" w:beforeLines="0" w:line="240" w:lineRule="auto"/>
        <w:rPr>
          <w:b/>
          <w:bCs/>
          <w:lang w:val="en-US" w:eastAsia="zh-CN"/>
        </w:rPr>
      </w:pPr>
      <w:r>
        <w:rPr>
          <w:b/>
          <w:bCs/>
          <w:lang w:val="en-US" w:eastAsia="zh-CN"/>
        </w:rPr>
        <w:t>Support to introduce components 3-6 in the NES UE features</w:t>
      </w:r>
    </w:p>
    <w:p>
      <w:pPr>
        <w:pStyle w:val="39"/>
        <w:numPr>
          <w:ilvl w:val="0"/>
          <w:numId w:val="7"/>
        </w:numPr>
        <w:adjustRightInd w:val="0"/>
        <w:snapToGrid w:val="0"/>
        <w:spacing w:before="0" w:beforeLines="0" w:line="240" w:lineRule="auto"/>
        <w:ind w:firstLineChars="0"/>
        <w:rPr>
          <w:rFonts w:ascii="Times New Roman" w:hAnsi="Times New Roman"/>
          <w:b/>
          <w:bCs/>
          <w:sz w:val="20"/>
          <w:szCs w:val="20"/>
        </w:rPr>
      </w:pPr>
      <w:r>
        <w:rPr>
          <w:rFonts w:ascii="Times New Roman" w:hAnsi="Times New Roman" w:eastAsiaTheme="minorEastAsia"/>
          <w:b/>
          <w:bCs/>
          <w:sz w:val="20"/>
          <w:szCs w:val="20"/>
        </w:rPr>
        <w:t xml:space="preserve">3. Supported maximum number of </w:t>
      </w:r>
      <w:r>
        <w:rPr>
          <w:rFonts w:ascii="Times New Roman" w:hAnsi="Times New Roman"/>
          <w:b/>
          <w:bCs/>
          <w:sz w:val="20"/>
          <w:szCs w:val="20"/>
        </w:rPr>
        <w:t>simultaneous NZP-CSI-RS resources per CC</w:t>
      </w:r>
    </w:p>
    <w:p>
      <w:pPr>
        <w:pStyle w:val="39"/>
        <w:numPr>
          <w:ilvl w:val="0"/>
          <w:numId w:val="7"/>
        </w:numPr>
        <w:adjustRightInd w:val="0"/>
        <w:snapToGrid w:val="0"/>
        <w:spacing w:before="0" w:beforeLines="0" w:line="240" w:lineRule="auto"/>
        <w:ind w:firstLineChars="0"/>
        <w:rPr>
          <w:rFonts w:ascii="Times New Roman" w:hAnsi="Times New Roman"/>
          <w:b/>
          <w:bCs/>
          <w:sz w:val="20"/>
          <w:szCs w:val="20"/>
        </w:rPr>
      </w:pPr>
      <w:r>
        <w:rPr>
          <w:rFonts w:ascii="Times New Roman" w:hAnsi="Times New Roman" w:eastAsiaTheme="minorEastAsia"/>
          <w:b/>
          <w:bCs/>
          <w:sz w:val="20"/>
          <w:szCs w:val="20"/>
        </w:rPr>
        <w:t xml:space="preserve">4. Supported maximum number of </w:t>
      </w:r>
      <w:r>
        <w:rPr>
          <w:rFonts w:ascii="Times New Roman" w:hAnsi="Times New Roman"/>
          <w:b/>
          <w:bCs/>
          <w:sz w:val="20"/>
          <w:szCs w:val="20"/>
        </w:rPr>
        <w:t>total CSI-RS ports in simultaneous NZP-CSI-RS resources per CC</w:t>
      </w:r>
    </w:p>
    <w:p>
      <w:pPr>
        <w:pStyle w:val="39"/>
        <w:numPr>
          <w:ilvl w:val="0"/>
          <w:numId w:val="7"/>
        </w:numPr>
        <w:adjustRightInd w:val="0"/>
        <w:snapToGrid w:val="0"/>
        <w:spacing w:before="0" w:beforeLines="0" w:line="240" w:lineRule="auto"/>
        <w:ind w:firstLineChars="0"/>
        <w:rPr>
          <w:rFonts w:ascii="Times New Roman" w:hAnsi="Times New Roman"/>
          <w:b/>
          <w:bCs/>
          <w:sz w:val="20"/>
          <w:szCs w:val="20"/>
        </w:rPr>
      </w:pPr>
      <w:r>
        <w:rPr>
          <w:rFonts w:ascii="Times New Roman" w:hAnsi="Times New Roman" w:eastAsiaTheme="minorEastAsia"/>
          <w:b/>
          <w:bCs/>
          <w:sz w:val="20"/>
          <w:szCs w:val="20"/>
        </w:rPr>
        <w:t xml:space="preserve">5. Supported maximum number of </w:t>
      </w:r>
      <w:r>
        <w:rPr>
          <w:rFonts w:ascii="Times New Roman" w:hAnsi="Times New Roman"/>
          <w:b/>
          <w:bCs/>
          <w:sz w:val="20"/>
          <w:szCs w:val="20"/>
        </w:rPr>
        <w:t>total CSI-RS ports in simultaneous NZP-CSI-RS resources in active BWPs across all CCs</w:t>
      </w:r>
    </w:p>
    <w:p>
      <w:pPr>
        <w:pStyle w:val="39"/>
        <w:numPr>
          <w:ilvl w:val="0"/>
          <w:numId w:val="7"/>
        </w:numPr>
        <w:adjustRightInd w:val="0"/>
        <w:snapToGrid w:val="0"/>
        <w:spacing w:before="0" w:beforeLines="0" w:line="240" w:lineRule="auto"/>
        <w:ind w:firstLineChars="0"/>
        <w:rPr>
          <w:rFonts w:ascii="Times New Roman" w:hAnsi="Times New Roman"/>
          <w:b/>
          <w:bCs/>
          <w:sz w:val="20"/>
          <w:szCs w:val="20"/>
        </w:rPr>
      </w:pPr>
      <w:r>
        <w:rPr>
          <w:rFonts w:ascii="Times New Roman" w:hAnsi="Times New Roman" w:eastAsiaTheme="minorEastAsia"/>
          <w:b/>
          <w:bCs/>
          <w:sz w:val="20"/>
          <w:szCs w:val="20"/>
        </w:rPr>
        <w:t xml:space="preserve">6. Supported maximum number of </w:t>
      </w:r>
      <w:r>
        <w:rPr>
          <w:rFonts w:ascii="Times New Roman" w:hAnsi="Times New Roman"/>
          <w:b/>
          <w:bCs/>
          <w:sz w:val="20"/>
          <w:szCs w:val="20"/>
        </w:rPr>
        <w:t>simultaneous NZP-CSI-RS resources in active BWPs across all CCs</w:t>
      </w:r>
    </w:p>
    <w:p>
      <w:pPr>
        <w:snapToGrid w:val="0"/>
        <w:spacing w:before="120"/>
        <w:jc w:val="both"/>
        <w:rPr>
          <w:sz w:val="21"/>
          <w:szCs w:val="21"/>
          <w:lang w:val="en-US"/>
        </w:rPr>
      </w:pPr>
    </w:p>
    <w:p>
      <w:pPr>
        <w:pStyle w:val="2"/>
        <w:keepLines/>
        <w:pBdr>
          <w:top w:val="single" w:color="auto" w:sz="12" w:space="3"/>
        </w:pBdr>
        <w:overflowPunct w:val="0"/>
        <w:autoSpaceDE w:val="0"/>
        <w:autoSpaceDN w:val="0"/>
        <w:adjustRightInd w:val="0"/>
        <w:spacing w:before="120" w:after="0" w:line="360" w:lineRule="auto"/>
        <w:ind w:left="0" w:right="0" w:firstLine="0"/>
        <w:textAlignment w:val="baseline"/>
        <w:rPr>
          <w:bCs/>
          <w:i/>
          <w:iCs/>
          <w:sz w:val="21"/>
          <w:szCs w:val="21"/>
          <w:u w:val="single"/>
          <w:lang w:val="en-US" w:eastAsia="zh-CN"/>
        </w:rPr>
      </w:pPr>
      <w:r>
        <w:rPr>
          <w:rFonts w:hint="eastAsia" w:cs="Arial"/>
          <w:szCs w:val="24"/>
          <w:lang w:val="en-US" w:eastAsia="zh-CN"/>
        </w:rPr>
        <w:t>3</w:t>
      </w:r>
      <w:r>
        <w:rPr>
          <w:rFonts w:cs="Arial"/>
          <w:szCs w:val="24"/>
        </w:rPr>
        <w:t>.</w:t>
      </w:r>
      <w:r>
        <w:rPr>
          <w:rFonts w:cs="Arial"/>
          <w:szCs w:val="24"/>
          <w:lang w:val="en-US"/>
        </w:rPr>
        <w:t>Discussion on</w:t>
      </w:r>
      <w:r>
        <w:rPr>
          <w:rFonts w:hint="eastAsia" w:cs="Arial"/>
          <w:szCs w:val="24"/>
          <w:lang w:val="en-US" w:eastAsia="zh-CN"/>
        </w:rPr>
        <w:t xml:space="preserve"> cell DTX/DRX related UE features  </w:t>
      </w:r>
    </w:p>
    <w:p>
      <w:pPr>
        <w:snapToGrid w:val="0"/>
        <w:spacing w:before="120"/>
        <w:jc w:val="both"/>
        <w:rPr>
          <w:sz w:val="21"/>
          <w:szCs w:val="21"/>
          <w:lang w:val="en-US" w:eastAsia="zh-CN"/>
        </w:rPr>
      </w:pPr>
      <w:r>
        <w:rPr>
          <w:rFonts w:hint="eastAsia"/>
          <w:sz w:val="21"/>
          <w:szCs w:val="21"/>
          <w:lang w:val="en-US" w:eastAsia="zh-CN"/>
        </w:rPr>
        <w:t>The following two agreements for cell DTX/DRX are agreed.</w:t>
      </w:r>
    </w:p>
    <w:p>
      <w:pPr>
        <w:spacing w:before="120" w:after="60"/>
        <w:ind w:firstLine="180" w:firstLineChars="90"/>
        <w:jc w:val="both"/>
        <w:rPr>
          <w:rFonts w:ascii="Calibri" w:hAnsi="Calibri" w:eastAsia="Malgun Gothic" w:cs="Arial"/>
          <w:color w:val="000000"/>
          <w:lang w:eastAsia="ko-KR"/>
        </w:rPr>
      </w:pPr>
      <w:r>
        <w:rPr>
          <w:rFonts w:ascii="Calibri" w:hAnsi="Calibri" w:eastAsia="Malgun Gothic" w:cs="Arial"/>
          <w:b/>
          <w:highlight w:val="green"/>
          <w:lang w:eastAsia="ko-KR"/>
        </w:rPr>
        <w:t>Agreement:</w:t>
      </w:r>
      <w:r>
        <w:rPr>
          <w:rFonts w:ascii="Calibri" w:hAnsi="Calibri" w:eastAsia="Malgun Gothic" w:cs="Arial"/>
          <w:b/>
          <w:lang w:eastAsia="ko-KR"/>
        </w:rPr>
        <w:t xml:space="preserve"> Introduce the following new FG/row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8"/>
        <w:gridCol w:w="516"/>
        <w:gridCol w:w="2069"/>
        <w:gridCol w:w="2721"/>
        <w:gridCol w:w="222"/>
        <w:gridCol w:w="561"/>
        <w:gridCol w:w="222"/>
        <w:gridCol w:w="2211"/>
        <w:gridCol w:w="594"/>
        <w:gridCol w:w="472"/>
        <w:gridCol w:w="472"/>
        <w:gridCol w:w="550"/>
        <w:gridCol w:w="1314"/>
        <w:gridCol w:w="1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spacing w:before="120" w:after="60"/>
              <w:rPr>
                <w:rFonts w:ascii="Arial" w:hAnsi="Arial" w:eastAsia="Malgun Gothic" w:cs="Arial"/>
                <w:sz w:val="18"/>
                <w:lang w:eastAsia="ko-KR"/>
              </w:rPr>
            </w:pPr>
            <w:r>
              <w:rPr>
                <w:rFonts w:ascii="Arial" w:hAnsi="Arial" w:eastAsia="Malgun Gothic" w:cs="Arial"/>
                <w:color w:val="000000"/>
                <w:lang w:eastAsia="ja-JP"/>
              </w:rPr>
              <w:t xml:space="preserve">42. Netw_Energy_NR </w:t>
            </w:r>
          </w:p>
        </w:tc>
        <w:tc>
          <w:tcPr>
            <w:tcW w:w="0" w:type="auto"/>
            <w:shd w:val="clear" w:color="auto" w:fill="auto"/>
          </w:tcPr>
          <w:p>
            <w:pPr>
              <w:spacing w:before="120" w:after="60"/>
              <w:rPr>
                <w:rFonts w:ascii="Arial" w:hAnsi="Arial" w:eastAsia="Malgun Gothic" w:cs="Arial"/>
                <w:sz w:val="18"/>
                <w:lang w:eastAsia="ko-KR"/>
              </w:rPr>
            </w:pPr>
            <w:r>
              <w:rPr>
                <w:rFonts w:ascii="Arial" w:hAnsi="Arial" w:eastAsia="MS Mincho" w:cs="Arial"/>
                <w:color w:val="000000"/>
                <w:lang w:eastAsia="ja-JP"/>
              </w:rPr>
              <w:t>42-4</w:t>
            </w:r>
          </w:p>
        </w:tc>
        <w:tc>
          <w:tcPr>
            <w:tcW w:w="0" w:type="auto"/>
            <w:shd w:val="clear" w:color="auto" w:fill="auto"/>
          </w:tcPr>
          <w:p>
            <w:pPr>
              <w:spacing w:before="120" w:after="60"/>
              <w:rPr>
                <w:rFonts w:ascii="Arial" w:hAnsi="Arial" w:eastAsia="Malgun Gothic" w:cs="Arial"/>
                <w:sz w:val="18"/>
                <w:lang w:eastAsia="ko-KR"/>
              </w:rPr>
            </w:pPr>
            <w:r>
              <w:rPr>
                <w:rFonts w:ascii="Arial" w:hAnsi="Arial" w:cs="Arial"/>
                <w:color w:val="000000"/>
                <w:lang w:eastAsia="zh-CN"/>
              </w:rPr>
              <w:t xml:space="preserve">Cell DTX or DRX operation based on RRC configuration </w:t>
            </w:r>
            <w:r>
              <w:rPr>
                <w:rFonts w:ascii="Arial" w:hAnsi="Arial" w:eastAsia="Malgun Gothic" w:cs="Arial"/>
                <w:color w:val="FF0000"/>
                <w:highlight w:val="yellow"/>
                <w:lang w:eastAsia="ko-KR"/>
              </w:rPr>
              <w:t>[with one DTX/DRX configuration per cell]</w:t>
            </w:r>
          </w:p>
        </w:tc>
        <w:tc>
          <w:tcPr>
            <w:tcW w:w="0" w:type="auto"/>
            <w:shd w:val="clear" w:color="auto" w:fill="auto"/>
          </w:tcPr>
          <w:p>
            <w:pPr>
              <w:spacing w:before="60" w:beforeLines="0" w:after="120" w:line="240" w:lineRule="auto"/>
              <w:rPr>
                <w:rFonts w:ascii="Arial" w:hAnsi="Arial" w:eastAsia="Times New Roman" w:cs="Arial"/>
                <w:color w:val="FF0000"/>
                <w:lang w:val="en-US"/>
              </w:rPr>
            </w:pPr>
            <w:r>
              <w:rPr>
                <w:rFonts w:ascii="Arial" w:hAnsi="Arial" w:eastAsia="Times New Roman" w:cs="Arial"/>
                <w:color w:val="FF0000"/>
                <w:lang w:val="en-US"/>
              </w:rPr>
              <w:t xml:space="preserve">Support of cell DTX/DRX operation </w:t>
            </w:r>
            <w:r>
              <w:rPr>
                <w:rFonts w:ascii="Arial" w:hAnsi="Arial" w:eastAsia="Times New Roman" w:cs="Arial"/>
                <w:color w:val="FF0000"/>
                <w:highlight w:val="yellow"/>
                <w:lang w:val="en-US"/>
              </w:rPr>
              <w:t>[with one DTX/DRX configuration per cell]</w:t>
            </w:r>
          </w:p>
          <w:p>
            <w:pPr>
              <w:spacing w:before="60" w:beforeLines="0" w:after="120" w:line="240" w:lineRule="auto"/>
              <w:rPr>
                <w:rFonts w:ascii="Arial" w:hAnsi="Arial" w:eastAsia="Times New Roman" w:cs="Arial"/>
                <w:color w:val="000000"/>
                <w:highlight w:val="yellow"/>
                <w:lang w:val="en-US"/>
              </w:rPr>
            </w:pPr>
            <w:r>
              <w:rPr>
                <w:rFonts w:ascii="Arial" w:hAnsi="Arial" w:eastAsia="Times New Roman" w:cs="Arial"/>
                <w:color w:val="000000"/>
                <w:highlight w:val="yellow"/>
                <w:lang w:val="en-US"/>
              </w:rPr>
              <w:t xml:space="preserve">[1) During non-active </w:t>
            </w:r>
            <w:r>
              <w:rPr>
                <w:rFonts w:ascii="Arial" w:hAnsi="Arial" w:eastAsia="Times New Roman" w:cs="Arial"/>
                <w:strike/>
                <w:color w:val="FF0000"/>
                <w:highlight w:val="yellow"/>
                <w:lang w:val="en-US"/>
              </w:rPr>
              <w:t>duration</w:t>
            </w:r>
            <w:r>
              <w:rPr>
                <w:rFonts w:ascii="Arial" w:hAnsi="Arial" w:eastAsia="Times New Roman" w:cs="Arial"/>
                <w:color w:val="FF0000"/>
                <w:highlight w:val="yellow"/>
                <w:lang w:val="en-US"/>
              </w:rPr>
              <w:t xml:space="preserve"> </w:t>
            </w:r>
            <w:r>
              <w:rPr>
                <w:rFonts w:ascii="Arial" w:hAnsi="Arial" w:eastAsia="Yu Mincho" w:cs="Arial"/>
                <w:color w:val="FF0000"/>
                <w:highlight w:val="yellow"/>
                <w:lang w:val="en-US" w:eastAsia="ja-JP"/>
              </w:rPr>
              <w:t>period</w:t>
            </w:r>
            <w:r>
              <w:rPr>
                <w:rFonts w:ascii="Arial" w:hAnsi="Arial" w:eastAsia="Times New Roman" w:cs="Arial"/>
                <w:color w:val="000000"/>
                <w:highlight w:val="yellow"/>
                <w:lang w:val="en-US"/>
              </w:rPr>
              <w:t xml:space="preserve"> of Cell DTX, UE does not </w:t>
            </w:r>
            <w:r>
              <w:rPr>
                <w:rFonts w:ascii="Arial" w:hAnsi="Arial" w:eastAsia="Times New Roman" w:cs="Arial"/>
                <w:strike/>
                <w:color w:val="FF0000"/>
                <w:highlight w:val="yellow"/>
                <w:lang w:val="en-US"/>
              </w:rPr>
              <w:t>expect to</w:t>
            </w:r>
            <w:r>
              <w:rPr>
                <w:rFonts w:ascii="Arial" w:hAnsi="Arial" w:eastAsia="Times New Roman" w:cs="Arial"/>
                <w:color w:val="000000"/>
                <w:highlight w:val="yellow"/>
                <w:lang w:val="en-US"/>
              </w:rPr>
              <w:t xml:space="preserve"> receive and/or process the following channels/signals from the gNB:</w:t>
            </w:r>
          </w:p>
          <w:p>
            <w:pPr>
              <w:spacing w:before="60" w:beforeLines="0" w:after="120" w:line="240" w:lineRule="auto"/>
              <w:rPr>
                <w:rFonts w:ascii="Arial" w:hAnsi="Arial" w:eastAsia="Times New Roman" w:cs="Arial"/>
                <w:color w:val="000000"/>
                <w:highlight w:val="yellow"/>
                <w:lang w:val="en-US"/>
              </w:rPr>
            </w:pPr>
            <w:r>
              <w:rPr>
                <w:rFonts w:ascii="Arial" w:hAnsi="Arial" w:eastAsia="Times New Roman" w:cs="Arial"/>
                <w:color w:val="000000"/>
                <w:highlight w:val="yellow"/>
                <w:lang w:val="en-US"/>
              </w:rPr>
              <w:t>- Periodic/Semi-persistent CSI-RS configuration in CSI-ReportConfig with reportQuantity including RI</w:t>
            </w:r>
          </w:p>
          <w:p>
            <w:pPr>
              <w:spacing w:before="60" w:beforeLines="0" w:after="120" w:line="240" w:lineRule="auto"/>
              <w:rPr>
                <w:rFonts w:ascii="Arial" w:hAnsi="Arial" w:eastAsia="Times New Roman" w:cs="Arial"/>
                <w:color w:val="000000"/>
                <w:highlight w:val="yellow"/>
                <w:lang w:val="en-US"/>
              </w:rPr>
            </w:pPr>
            <w:r>
              <w:rPr>
                <w:rFonts w:ascii="Arial" w:hAnsi="Arial" w:eastAsia="Times New Roman" w:cs="Arial"/>
                <w:color w:val="000000"/>
                <w:highlight w:val="yellow"/>
                <w:lang w:val="en-US"/>
              </w:rPr>
              <w:t xml:space="preserve">2) During non-active </w:t>
            </w:r>
            <w:r>
              <w:rPr>
                <w:rFonts w:ascii="Arial" w:hAnsi="Arial" w:eastAsia="Times New Roman" w:cs="Arial"/>
                <w:strike/>
                <w:color w:val="FF0000"/>
                <w:highlight w:val="yellow"/>
                <w:lang w:val="en-US"/>
              </w:rPr>
              <w:t>duration</w:t>
            </w:r>
            <w:r>
              <w:rPr>
                <w:rFonts w:ascii="Arial" w:hAnsi="Arial" w:eastAsia="Times New Roman" w:cs="Arial"/>
                <w:color w:val="FF0000"/>
                <w:highlight w:val="yellow"/>
                <w:lang w:val="en-US"/>
              </w:rPr>
              <w:t xml:space="preserve"> </w:t>
            </w:r>
            <w:r>
              <w:rPr>
                <w:rFonts w:ascii="Arial" w:hAnsi="Arial" w:eastAsia="Yu Mincho" w:cs="Arial"/>
                <w:color w:val="FF0000"/>
                <w:highlight w:val="yellow"/>
                <w:lang w:val="en-US" w:eastAsia="ja-JP"/>
              </w:rPr>
              <w:t>period</w:t>
            </w:r>
            <w:r>
              <w:rPr>
                <w:rFonts w:ascii="Arial" w:hAnsi="Arial" w:eastAsia="Times New Roman" w:cs="Arial"/>
                <w:color w:val="000000"/>
                <w:highlight w:val="yellow"/>
                <w:lang w:val="en-US"/>
              </w:rPr>
              <w:t xml:space="preserve"> of Cell DRX, UE does not </w:t>
            </w:r>
            <w:r>
              <w:rPr>
                <w:rFonts w:ascii="Arial" w:hAnsi="Arial" w:eastAsia="Times New Roman" w:cs="Arial"/>
                <w:strike/>
                <w:color w:val="FF0000"/>
                <w:highlight w:val="yellow"/>
                <w:lang w:val="en-US"/>
              </w:rPr>
              <w:t>expect to</w:t>
            </w:r>
            <w:r>
              <w:rPr>
                <w:rFonts w:ascii="Arial" w:hAnsi="Arial" w:eastAsia="Times New Roman" w:cs="Arial"/>
                <w:color w:val="FF0000"/>
                <w:highlight w:val="yellow"/>
                <w:lang w:val="en-US"/>
              </w:rPr>
              <w:t xml:space="preserve"> </w:t>
            </w:r>
            <w:r>
              <w:rPr>
                <w:rFonts w:ascii="Arial" w:hAnsi="Arial" w:eastAsia="Times New Roman" w:cs="Arial"/>
                <w:color w:val="000000"/>
                <w:highlight w:val="yellow"/>
                <w:lang w:val="en-US"/>
              </w:rPr>
              <w:t xml:space="preserve">transmit the following channels/signals </w:t>
            </w:r>
            <w:r>
              <w:rPr>
                <w:rFonts w:ascii="Arial" w:hAnsi="Arial" w:eastAsia="Times New Roman" w:cs="Arial"/>
                <w:strike/>
                <w:color w:val="FF0000"/>
                <w:highlight w:val="yellow"/>
                <w:lang w:val="en-US"/>
              </w:rPr>
              <w:t>from</w:t>
            </w:r>
            <w:r>
              <w:rPr>
                <w:rFonts w:ascii="Arial" w:hAnsi="Arial" w:eastAsia="Times New Roman" w:cs="Arial"/>
                <w:color w:val="FF0000"/>
                <w:highlight w:val="yellow"/>
                <w:lang w:val="en-US"/>
              </w:rPr>
              <w:t xml:space="preserve"> to </w:t>
            </w:r>
            <w:r>
              <w:rPr>
                <w:rFonts w:ascii="Arial" w:hAnsi="Arial" w:eastAsia="Times New Roman" w:cs="Arial"/>
                <w:color w:val="000000"/>
                <w:highlight w:val="yellow"/>
                <w:lang w:val="en-US"/>
              </w:rPr>
              <w:t>the gNB:</w:t>
            </w:r>
          </w:p>
          <w:p>
            <w:pPr>
              <w:spacing w:before="60" w:beforeLines="0" w:after="120" w:line="240" w:lineRule="auto"/>
              <w:rPr>
                <w:rFonts w:ascii="Arial" w:hAnsi="Arial" w:eastAsia="Times New Roman" w:cs="Arial"/>
                <w:color w:val="000000"/>
                <w:highlight w:val="yellow"/>
                <w:lang w:val="en-US"/>
              </w:rPr>
            </w:pPr>
            <w:r>
              <w:rPr>
                <w:rFonts w:ascii="Arial" w:hAnsi="Arial" w:eastAsia="Times New Roman" w:cs="Arial"/>
                <w:color w:val="000000"/>
                <w:highlight w:val="yellow"/>
                <w:lang w:val="en-US"/>
              </w:rPr>
              <w:t>- Periodic/Semi-persistent CSI report</w:t>
            </w:r>
          </w:p>
          <w:p>
            <w:pPr>
              <w:spacing w:before="120" w:after="60"/>
              <w:rPr>
                <w:rFonts w:ascii="Arial" w:hAnsi="Arial" w:eastAsia="Malgun Gothic" w:cs="Arial"/>
                <w:sz w:val="18"/>
                <w:lang w:eastAsia="ko-KR"/>
              </w:rPr>
            </w:pPr>
            <w:r>
              <w:rPr>
                <w:rFonts w:ascii="Arial" w:hAnsi="Arial" w:eastAsia="Malgun Gothic" w:cs="Arial"/>
                <w:color w:val="000000"/>
                <w:highlight w:val="yellow"/>
                <w:lang w:eastAsia="ko-KR"/>
              </w:rPr>
              <w:t>- Periodic/Semi-persistent SRS]</w:t>
            </w:r>
          </w:p>
        </w:tc>
        <w:tc>
          <w:tcPr>
            <w:tcW w:w="0" w:type="auto"/>
            <w:shd w:val="clear" w:color="auto" w:fill="auto"/>
          </w:tcPr>
          <w:p>
            <w:pPr>
              <w:spacing w:before="120" w:after="60"/>
              <w:rPr>
                <w:rFonts w:ascii="Arial" w:hAnsi="Arial" w:eastAsia="Malgun Gothic" w:cs="Arial"/>
                <w:sz w:val="18"/>
                <w:lang w:eastAsia="ko-KR"/>
              </w:rPr>
            </w:pPr>
          </w:p>
        </w:tc>
        <w:tc>
          <w:tcPr>
            <w:tcW w:w="0" w:type="auto"/>
            <w:shd w:val="clear" w:color="auto" w:fill="auto"/>
          </w:tcPr>
          <w:p>
            <w:pPr>
              <w:spacing w:before="120" w:after="60"/>
              <w:rPr>
                <w:rFonts w:ascii="Arial" w:hAnsi="Arial" w:eastAsia="Malgun Gothic" w:cs="Arial"/>
                <w:sz w:val="18"/>
                <w:lang w:eastAsia="ko-KR"/>
              </w:rPr>
            </w:pPr>
            <w:r>
              <w:rPr>
                <w:rFonts w:ascii="Arial" w:hAnsi="Arial" w:cs="Arial"/>
                <w:color w:val="000000"/>
                <w:lang w:eastAsia="zh-CN"/>
              </w:rPr>
              <w:t>Yes</w:t>
            </w:r>
          </w:p>
        </w:tc>
        <w:tc>
          <w:tcPr>
            <w:tcW w:w="0" w:type="auto"/>
            <w:shd w:val="clear" w:color="auto" w:fill="auto"/>
          </w:tcPr>
          <w:p>
            <w:pPr>
              <w:spacing w:before="120" w:after="60"/>
              <w:rPr>
                <w:rFonts w:ascii="Arial" w:hAnsi="Arial" w:eastAsia="Malgun Gothic" w:cs="Arial"/>
                <w:sz w:val="18"/>
                <w:lang w:eastAsia="ko-KR"/>
              </w:rPr>
            </w:pPr>
          </w:p>
        </w:tc>
        <w:tc>
          <w:tcPr>
            <w:tcW w:w="0" w:type="auto"/>
            <w:shd w:val="clear" w:color="auto" w:fill="auto"/>
          </w:tcPr>
          <w:p>
            <w:pPr>
              <w:spacing w:before="120" w:after="60"/>
              <w:rPr>
                <w:rFonts w:ascii="Arial" w:hAnsi="Arial" w:eastAsia="Malgun Gothic" w:cs="Arial"/>
                <w:sz w:val="18"/>
                <w:lang w:eastAsia="ko-KR"/>
              </w:rPr>
            </w:pPr>
            <w:r>
              <w:rPr>
                <w:rFonts w:ascii="Arial" w:hAnsi="Arial" w:eastAsia="Malgun Gothic" w:cs="Arial"/>
                <w:color w:val="000000"/>
                <w:lang w:eastAsia="ko-KR"/>
              </w:rPr>
              <w:t xml:space="preserve">UE does not support Cell DTX/DRX operation </w:t>
            </w:r>
            <w:r>
              <w:rPr>
                <w:rFonts w:ascii="Arial" w:hAnsi="Arial" w:eastAsia="Malgun Gothic" w:cs="Arial"/>
                <w:color w:val="FF0000"/>
                <w:highlight w:val="yellow"/>
                <w:lang w:eastAsia="ko-KR"/>
              </w:rPr>
              <w:t>[with one DTX/DRX configuration per cell]</w:t>
            </w:r>
            <w:r>
              <w:rPr>
                <w:rFonts w:ascii="Arial" w:hAnsi="Arial" w:eastAsia="Malgun Gothic" w:cs="Arial"/>
                <w:color w:val="000000"/>
                <w:lang w:eastAsia="ko-KR"/>
              </w:rPr>
              <w:t xml:space="preserve"> </w:t>
            </w:r>
            <w:r>
              <w:rPr>
                <w:rFonts w:ascii="Arial" w:hAnsi="Arial" w:eastAsia="Malgun Gothic" w:cs="Arial"/>
                <w:strike/>
                <w:color w:val="FF0000"/>
                <w:lang w:eastAsia="ko-KR"/>
              </w:rPr>
              <w:t>for network energy savings</w:t>
            </w:r>
          </w:p>
        </w:tc>
        <w:tc>
          <w:tcPr>
            <w:tcW w:w="0" w:type="auto"/>
            <w:shd w:val="clear" w:color="auto" w:fill="auto"/>
          </w:tcPr>
          <w:p>
            <w:pPr>
              <w:spacing w:before="120" w:after="60"/>
              <w:rPr>
                <w:rFonts w:ascii="Arial" w:hAnsi="Arial" w:eastAsia="Malgun Gothic" w:cs="Arial"/>
                <w:sz w:val="18"/>
                <w:lang w:eastAsia="ko-KR"/>
              </w:rPr>
            </w:pPr>
            <w:r>
              <w:rPr>
                <w:rFonts w:ascii="Arial" w:hAnsi="Arial" w:cs="Arial"/>
                <w:color w:val="000000"/>
                <w:highlight w:val="yellow"/>
                <w:lang w:eastAsia="zh-CN"/>
              </w:rPr>
              <w:t>FFS</w:t>
            </w:r>
          </w:p>
        </w:tc>
        <w:tc>
          <w:tcPr>
            <w:tcW w:w="0" w:type="auto"/>
            <w:shd w:val="clear" w:color="auto" w:fill="auto"/>
          </w:tcPr>
          <w:p>
            <w:pPr>
              <w:spacing w:before="120" w:after="60"/>
              <w:rPr>
                <w:rFonts w:ascii="Arial" w:hAnsi="Arial" w:eastAsia="Malgun Gothic" w:cs="Arial"/>
                <w:sz w:val="18"/>
                <w:lang w:eastAsia="ko-KR"/>
              </w:rPr>
            </w:pPr>
            <w:r>
              <w:rPr>
                <w:rFonts w:ascii="Arial" w:hAnsi="Arial" w:eastAsia="Malgun Gothic" w:cs="Arial"/>
                <w:color w:val="000000"/>
                <w:lang w:eastAsia="ja-JP"/>
              </w:rPr>
              <w:t>No</w:t>
            </w:r>
          </w:p>
        </w:tc>
        <w:tc>
          <w:tcPr>
            <w:tcW w:w="0" w:type="auto"/>
            <w:shd w:val="clear" w:color="auto" w:fill="auto"/>
          </w:tcPr>
          <w:p>
            <w:pPr>
              <w:spacing w:before="120" w:after="60"/>
              <w:rPr>
                <w:rFonts w:ascii="Arial" w:hAnsi="Arial" w:eastAsia="Malgun Gothic" w:cs="Arial"/>
                <w:sz w:val="18"/>
                <w:lang w:eastAsia="ko-KR"/>
              </w:rPr>
            </w:pPr>
            <w:r>
              <w:rPr>
                <w:rFonts w:ascii="Arial" w:hAnsi="Arial" w:eastAsia="Malgun Gothic" w:cs="Arial"/>
                <w:color w:val="000000"/>
                <w:lang w:eastAsia="ja-JP"/>
              </w:rPr>
              <w:t>No</w:t>
            </w:r>
          </w:p>
        </w:tc>
        <w:tc>
          <w:tcPr>
            <w:tcW w:w="0" w:type="auto"/>
            <w:shd w:val="clear" w:color="auto" w:fill="auto"/>
          </w:tcPr>
          <w:p>
            <w:pPr>
              <w:spacing w:before="120" w:after="60"/>
              <w:rPr>
                <w:rFonts w:ascii="Arial" w:hAnsi="Arial" w:eastAsia="Malgun Gothic" w:cs="Arial"/>
                <w:sz w:val="18"/>
                <w:lang w:eastAsia="ko-KR"/>
              </w:rPr>
            </w:pPr>
            <w:r>
              <w:rPr>
                <w:rFonts w:ascii="Arial" w:hAnsi="Arial" w:eastAsia="Malgun Gothic" w:cs="Arial"/>
                <w:color w:val="000000"/>
                <w:lang w:eastAsia="ja-JP"/>
              </w:rPr>
              <w:t>N/A</w:t>
            </w:r>
          </w:p>
        </w:tc>
        <w:tc>
          <w:tcPr>
            <w:tcW w:w="0" w:type="auto"/>
            <w:shd w:val="clear" w:color="auto" w:fill="auto"/>
          </w:tcPr>
          <w:p>
            <w:pPr>
              <w:spacing w:before="120" w:after="60"/>
              <w:rPr>
                <w:rFonts w:ascii="Arial" w:hAnsi="Arial" w:eastAsia="Malgun Gothic" w:cs="Arial"/>
                <w:sz w:val="18"/>
                <w:lang w:eastAsia="ko-KR"/>
              </w:rPr>
            </w:pPr>
            <w:r>
              <w:rPr>
                <w:rFonts w:ascii="Arial" w:hAnsi="Arial" w:eastAsia="Malgun Gothic" w:cs="Arial"/>
                <w:color w:val="000000"/>
                <w:lang w:eastAsia="ko-KR"/>
              </w:rPr>
              <w:t xml:space="preserve">Note: RAN2 may add additional details </w:t>
            </w:r>
          </w:p>
        </w:tc>
        <w:tc>
          <w:tcPr>
            <w:tcW w:w="0" w:type="auto"/>
            <w:shd w:val="clear" w:color="auto" w:fill="auto"/>
          </w:tcPr>
          <w:p>
            <w:pPr>
              <w:spacing w:before="120" w:after="60"/>
              <w:rPr>
                <w:rFonts w:ascii="Arial" w:hAnsi="Arial" w:eastAsia="Malgun Gothic" w:cs="Arial"/>
                <w:sz w:val="18"/>
                <w:lang w:eastAsia="ko-KR"/>
              </w:rPr>
            </w:pPr>
            <w:r>
              <w:rPr>
                <w:rFonts w:ascii="Arial" w:hAnsi="Arial" w:eastAsia="Malgun Gothic" w:cs="Arial"/>
                <w:color w:val="000000"/>
                <w:lang w:eastAsia="ja-JP"/>
              </w:rPr>
              <w:t>Optional with capability signaling</w:t>
            </w:r>
          </w:p>
        </w:tc>
      </w:tr>
    </w:tbl>
    <w:p>
      <w:pPr>
        <w:spacing w:before="60" w:beforeLines="0" w:after="120" w:line="240" w:lineRule="auto"/>
        <w:jc w:val="both"/>
        <w:rPr>
          <w:rFonts w:ascii="Arial" w:hAnsi="Arial" w:eastAsia="Times New Roman"/>
          <w:lang w:val="en-US" w:eastAsia="zh-CN"/>
        </w:rPr>
      </w:pPr>
    </w:p>
    <w:p>
      <w:pPr>
        <w:spacing w:before="120" w:after="60"/>
        <w:ind w:firstLine="180" w:firstLineChars="90"/>
        <w:jc w:val="both"/>
        <w:rPr>
          <w:rFonts w:ascii="Calibri" w:hAnsi="Calibri" w:eastAsia="Malgun Gothic" w:cs="Arial"/>
          <w:color w:val="000000"/>
          <w:lang w:eastAsia="ko-KR"/>
        </w:rPr>
      </w:pPr>
      <w:r>
        <w:rPr>
          <w:rFonts w:ascii="Calibri" w:hAnsi="Calibri" w:eastAsia="Malgun Gothic" w:cs="Arial"/>
          <w:b/>
          <w:highlight w:val="green"/>
          <w:lang w:eastAsia="ko-KR"/>
        </w:rPr>
        <w:t>Agreement:</w:t>
      </w:r>
      <w:r>
        <w:rPr>
          <w:rFonts w:ascii="Calibri" w:hAnsi="Calibri" w:eastAsia="Malgun Gothic" w:cs="Arial"/>
          <w:b/>
          <w:lang w:eastAsia="ko-KR"/>
        </w:rPr>
        <w:t xml:space="preserve"> Introduce the following new FG/row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2"/>
        <w:gridCol w:w="524"/>
        <w:gridCol w:w="1741"/>
        <w:gridCol w:w="2380"/>
        <w:gridCol w:w="524"/>
        <w:gridCol w:w="561"/>
        <w:gridCol w:w="222"/>
        <w:gridCol w:w="2532"/>
        <w:gridCol w:w="594"/>
        <w:gridCol w:w="472"/>
        <w:gridCol w:w="472"/>
        <w:gridCol w:w="550"/>
        <w:gridCol w:w="1179"/>
        <w:gridCol w:w="1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spacing w:before="120" w:after="60"/>
              <w:rPr>
                <w:rFonts w:ascii="Arial" w:hAnsi="Arial" w:eastAsia="Malgun Gothic" w:cs="Arial"/>
                <w:sz w:val="18"/>
                <w:lang w:eastAsia="ko-KR"/>
              </w:rPr>
            </w:pPr>
            <w:r>
              <w:rPr>
                <w:rFonts w:ascii="Arial" w:hAnsi="Arial" w:eastAsia="Malgun Gothic" w:cs="Arial"/>
                <w:color w:val="000000"/>
                <w:lang w:eastAsia="ja-JP"/>
              </w:rPr>
              <w:t xml:space="preserve">42. Netw_Energy_NR </w:t>
            </w:r>
          </w:p>
        </w:tc>
        <w:tc>
          <w:tcPr>
            <w:tcW w:w="0" w:type="auto"/>
            <w:shd w:val="clear" w:color="auto" w:fill="auto"/>
          </w:tcPr>
          <w:p>
            <w:pPr>
              <w:spacing w:before="120" w:after="60"/>
              <w:rPr>
                <w:rFonts w:ascii="Arial" w:hAnsi="Arial" w:eastAsia="Malgun Gothic" w:cs="Arial"/>
                <w:sz w:val="18"/>
                <w:lang w:eastAsia="ko-KR"/>
              </w:rPr>
            </w:pPr>
            <w:r>
              <w:rPr>
                <w:rFonts w:ascii="Arial" w:hAnsi="Arial" w:eastAsia="MS Mincho" w:cs="Arial"/>
                <w:color w:val="000000"/>
                <w:lang w:eastAsia="ja-JP"/>
              </w:rPr>
              <w:t>42-5</w:t>
            </w:r>
          </w:p>
        </w:tc>
        <w:tc>
          <w:tcPr>
            <w:tcW w:w="0" w:type="auto"/>
            <w:shd w:val="clear" w:color="auto" w:fill="auto"/>
          </w:tcPr>
          <w:p>
            <w:pPr>
              <w:spacing w:before="120" w:after="60"/>
              <w:rPr>
                <w:rFonts w:ascii="Arial" w:hAnsi="Arial" w:eastAsia="Malgun Gothic" w:cs="Arial"/>
                <w:sz w:val="18"/>
                <w:lang w:eastAsia="ko-KR"/>
              </w:rPr>
            </w:pPr>
            <w:r>
              <w:rPr>
                <w:rFonts w:ascii="Arial" w:hAnsi="Arial" w:cs="Arial"/>
                <w:color w:val="000000"/>
                <w:lang w:eastAsia="zh-CN"/>
              </w:rPr>
              <w:t xml:space="preserve">Cell DTX/DRX operation triggered by DCI format </w:t>
            </w:r>
            <w:r>
              <w:rPr>
                <w:rFonts w:ascii="Arial" w:hAnsi="Arial" w:cs="Arial"/>
                <w:color w:val="000000"/>
                <w:highlight w:val="yellow"/>
                <w:lang w:eastAsia="zh-CN"/>
              </w:rPr>
              <w:t>[2_x]</w:t>
            </w:r>
          </w:p>
        </w:tc>
        <w:tc>
          <w:tcPr>
            <w:tcW w:w="0" w:type="auto"/>
            <w:shd w:val="clear" w:color="auto" w:fill="auto"/>
          </w:tcPr>
          <w:p>
            <w:pPr>
              <w:spacing w:before="120" w:after="60"/>
              <w:rPr>
                <w:rFonts w:ascii="Arial" w:hAnsi="Arial" w:eastAsia="Malgun Gothic" w:cs="Arial"/>
                <w:sz w:val="18"/>
                <w:lang w:eastAsia="ko-KR"/>
              </w:rPr>
            </w:pPr>
            <w:r>
              <w:rPr>
                <w:rFonts w:ascii="Arial" w:hAnsi="Arial" w:eastAsia="等线" w:cs="Arial"/>
                <w:color w:val="000000"/>
                <w:lang w:eastAsia="zh-CN"/>
              </w:rPr>
              <w:t xml:space="preserve">1) Support of Cell DTX/DRX configuration activation and deactivation via DCI </w:t>
            </w:r>
            <w:r>
              <w:rPr>
                <w:rFonts w:ascii="Arial" w:hAnsi="Arial" w:eastAsia="等线" w:cs="Arial"/>
                <w:color w:val="000000"/>
                <w:highlight w:val="yellow"/>
                <w:lang w:eastAsia="zh-CN"/>
              </w:rPr>
              <w:t>[2_x]</w:t>
            </w:r>
          </w:p>
        </w:tc>
        <w:tc>
          <w:tcPr>
            <w:tcW w:w="0" w:type="auto"/>
            <w:shd w:val="clear" w:color="auto" w:fill="auto"/>
          </w:tcPr>
          <w:p>
            <w:pPr>
              <w:spacing w:before="120" w:after="60"/>
              <w:rPr>
                <w:rFonts w:ascii="Arial" w:hAnsi="Arial" w:eastAsia="Malgun Gothic" w:cs="Arial"/>
                <w:sz w:val="18"/>
                <w:lang w:eastAsia="ko-KR"/>
              </w:rPr>
            </w:pPr>
            <w:r>
              <w:rPr>
                <w:rFonts w:ascii="Arial" w:hAnsi="Arial" w:eastAsia="MS Mincho" w:cs="Arial"/>
                <w:color w:val="000000"/>
                <w:lang w:eastAsia="ja-JP"/>
              </w:rPr>
              <w:t>42-4</w:t>
            </w:r>
          </w:p>
        </w:tc>
        <w:tc>
          <w:tcPr>
            <w:tcW w:w="0" w:type="auto"/>
            <w:shd w:val="clear" w:color="auto" w:fill="auto"/>
          </w:tcPr>
          <w:p>
            <w:pPr>
              <w:spacing w:before="120" w:after="60"/>
              <w:rPr>
                <w:rFonts w:ascii="Arial" w:hAnsi="Arial" w:eastAsia="Malgun Gothic" w:cs="Arial"/>
                <w:sz w:val="18"/>
                <w:lang w:eastAsia="ko-KR"/>
              </w:rPr>
            </w:pPr>
            <w:r>
              <w:rPr>
                <w:rFonts w:ascii="Arial" w:hAnsi="Arial" w:eastAsia="Malgun Gothic" w:cs="Arial"/>
                <w:color w:val="000000"/>
                <w:lang w:eastAsia="zh-CN"/>
              </w:rPr>
              <w:t>Yes</w:t>
            </w:r>
          </w:p>
        </w:tc>
        <w:tc>
          <w:tcPr>
            <w:tcW w:w="0" w:type="auto"/>
            <w:shd w:val="clear" w:color="auto" w:fill="auto"/>
          </w:tcPr>
          <w:p>
            <w:pPr>
              <w:spacing w:before="120" w:after="60"/>
              <w:rPr>
                <w:rFonts w:ascii="Arial" w:hAnsi="Arial" w:eastAsia="Malgun Gothic" w:cs="Arial"/>
                <w:sz w:val="18"/>
                <w:lang w:eastAsia="ko-KR"/>
              </w:rPr>
            </w:pPr>
          </w:p>
        </w:tc>
        <w:tc>
          <w:tcPr>
            <w:tcW w:w="0" w:type="auto"/>
            <w:shd w:val="clear" w:color="auto" w:fill="auto"/>
          </w:tcPr>
          <w:p>
            <w:pPr>
              <w:spacing w:before="120" w:after="60"/>
              <w:rPr>
                <w:rFonts w:ascii="Arial" w:hAnsi="Arial" w:eastAsia="Malgun Gothic" w:cs="Arial"/>
                <w:sz w:val="18"/>
                <w:lang w:eastAsia="ko-KR"/>
              </w:rPr>
            </w:pPr>
            <w:r>
              <w:rPr>
                <w:rFonts w:ascii="Arial" w:hAnsi="Arial" w:eastAsia="Malgun Gothic" w:cs="Arial"/>
                <w:color w:val="000000"/>
                <w:lang w:eastAsia="ko-KR"/>
              </w:rPr>
              <w:t xml:space="preserve">UE does not support dynamic Cell DTX/DRX operation triggered by L1 signalling </w:t>
            </w:r>
            <w:r>
              <w:rPr>
                <w:rFonts w:ascii="Arial" w:hAnsi="Arial" w:eastAsia="Malgun Gothic" w:cs="Arial"/>
                <w:strike/>
                <w:color w:val="FF0000"/>
                <w:lang w:eastAsia="ko-KR"/>
              </w:rPr>
              <w:t>for network energy savings</w:t>
            </w:r>
          </w:p>
        </w:tc>
        <w:tc>
          <w:tcPr>
            <w:tcW w:w="0" w:type="auto"/>
            <w:shd w:val="clear" w:color="auto" w:fill="auto"/>
          </w:tcPr>
          <w:p>
            <w:pPr>
              <w:spacing w:before="120" w:after="60"/>
              <w:rPr>
                <w:rFonts w:ascii="Arial" w:hAnsi="Arial" w:eastAsia="Malgun Gothic" w:cs="Arial"/>
                <w:sz w:val="18"/>
                <w:lang w:eastAsia="ko-KR"/>
              </w:rPr>
            </w:pPr>
            <w:r>
              <w:rPr>
                <w:rFonts w:ascii="Arial" w:hAnsi="Arial" w:cs="Arial"/>
                <w:color w:val="000000"/>
                <w:highlight w:val="yellow"/>
                <w:lang w:eastAsia="zh-CN"/>
              </w:rPr>
              <w:t>FFS</w:t>
            </w:r>
          </w:p>
        </w:tc>
        <w:tc>
          <w:tcPr>
            <w:tcW w:w="0" w:type="auto"/>
            <w:shd w:val="clear" w:color="auto" w:fill="auto"/>
          </w:tcPr>
          <w:p>
            <w:pPr>
              <w:spacing w:before="120" w:after="60"/>
              <w:rPr>
                <w:rFonts w:ascii="Arial" w:hAnsi="Arial" w:eastAsia="Malgun Gothic" w:cs="Arial"/>
                <w:sz w:val="18"/>
                <w:lang w:eastAsia="ko-KR"/>
              </w:rPr>
            </w:pPr>
            <w:r>
              <w:rPr>
                <w:rFonts w:ascii="Arial" w:hAnsi="Arial" w:eastAsia="Malgun Gothic" w:cs="Arial"/>
                <w:color w:val="000000"/>
                <w:lang w:eastAsia="zh-CN"/>
              </w:rPr>
              <w:t>No</w:t>
            </w:r>
          </w:p>
        </w:tc>
        <w:tc>
          <w:tcPr>
            <w:tcW w:w="0" w:type="auto"/>
            <w:shd w:val="clear" w:color="auto" w:fill="auto"/>
          </w:tcPr>
          <w:p>
            <w:pPr>
              <w:spacing w:before="120" w:after="60"/>
              <w:rPr>
                <w:rFonts w:ascii="Arial" w:hAnsi="Arial" w:eastAsia="Malgun Gothic" w:cs="Arial"/>
                <w:sz w:val="18"/>
                <w:lang w:eastAsia="ko-KR"/>
              </w:rPr>
            </w:pPr>
            <w:r>
              <w:rPr>
                <w:rFonts w:ascii="Arial" w:hAnsi="Arial" w:eastAsia="Malgun Gothic" w:cs="Arial"/>
                <w:color w:val="000000"/>
                <w:lang w:eastAsia="zh-CN"/>
              </w:rPr>
              <w:t>No</w:t>
            </w:r>
          </w:p>
        </w:tc>
        <w:tc>
          <w:tcPr>
            <w:tcW w:w="0" w:type="auto"/>
            <w:shd w:val="clear" w:color="auto" w:fill="auto"/>
          </w:tcPr>
          <w:p>
            <w:pPr>
              <w:spacing w:before="120" w:after="60"/>
              <w:rPr>
                <w:rFonts w:ascii="Arial" w:hAnsi="Arial" w:eastAsia="Malgun Gothic" w:cs="Arial"/>
                <w:sz w:val="18"/>
                <w:lang w:eastAsia="ko-KR"/>
              </w:rPr>
            </w:pPr>
            <w:r>
              <w:rPr>
                <w:rFonts w:ascii="Arial" w:hAnsi="Arial" w:eastAsia="Malgun Gothic" w:cs="Arial"/>
                <w:color w:val="000000"/>
                <w:lang w:eastAsia="zh-CN"/>
              </w:rPr>
              <w:t>N/A</w:t>
            </w:r>
          </w:p>
        </w:tc>
        <w:tc>
          <w:tcPr>
            <w:tcW w:w="0" w:type="auto"/>
            <w:shd w:val="clear" w:color="auto" w:fill="auto"/>
          </w:tcPr>
          <w:p>
            <w:pPr>
              <w:spacing w:before="120" w:after="60"/>
              <w:rPr>
                <w:rFonts w:ascii="Arial" w:hAnsi="Arial" w:eastAsia="Malgun Gothic" w:cs="Arial"/>
                <w:szCs w:val="21"/>
                <w:highlight w:val="yellow"/>
                <w:lang w:eastAsia="ko-KR"/>
              </w:rPr>
            </w:pPr>
            <w:r>
              <w:rPr>
                <w:rFonts w:ascii="Arial" w:hAnsi="Arial" w:eastAsia="Malgun Gothic" w:cs="Arial"/>
                <w:szCs w:val="21"/>
                <w:highlight w:val="yellow"/>
                <w:lang w:eastAsia="ko-KR"/>
              </w:rPr>
              <w:t>FFS: merge this FG with FG 42-4</w:t>
            </w:r>
          </w:p>
        </w:tc>
        <w:tc>
          <w:tcPr>
            <w:tcW w:w="0" w:type="auto"/>
            <w:shd w:val="clear" w:color="auto" w:fill="auto"/>
          </w:tcPr>
          <w:p>
            <w:pPr>
              <w:spacing w:before="120" w:after="60"/>
              <w:rPr>
                <w:rFonts w:ascii="Arial" w:hAnsi="Arial" w:eastAsia="Malgun Gothic" w:cs="Arial"/>
                <w:sz w:val="18"/>
                <w:lang w:eastAsia="ko-KR"/>
              </w:rPr>
            </w:pPr>
            <w:r>
              <w:rPr>
                <w:rFonts w:ascii="Arial" w:hAnsi="Arial" w:eastAsia="Malgun Gothic" w:cs="Arial"/>
                <w:color w:val="000000"/>
                <w:lang w:eastAsia="ja-JP"/>
              </w:rPr>
              <w:t>Optional with capability signaling</w:t>
            </w:r>
          </w:p>
        </w:tc>
      </w:tr>
    </w:tbl>
    <w:p>
      <w:pPr>
        <w:snapToGrid w:val="0"/>
        <w:spacing w:before="120"/>
        <w:jc w:val="both"/>
        <w:rPr>
          <w:sz w:val="21"/>
          <w:szCs w:val="21"/>
          <w:lang w:val="en-US"/>
        </w:rPr>
      </w:pPr>
    </w:p>
    <w:p>
      <w:pPr>
        <w:snapToGrid w:val="0"/>
        <w:spacing w:before="120"/>
        <w:jc w:val="both"/>
        <w:rPr>
          <w:sz w:val="21"/>
          <w:szCs w:val="21"/>
          <w:lang w:val="en-US" w:eastAsia="zh-CN"/>
        </w:rPr>
      </w:pPr>
      <w:r>
        <w:rPr>
          <w:rFonts w:hint="eastAsia"/>
          <w:sz w:val="21"/>
          <w:szCs w:val="21"/>
          <w:lang w:val="en-US" w:eastAsia="zh-CN"/>
        </w:rPr>
        <w:t>We will discuss the following issues related to above UE feature groups.</w:t>
      </w:r>
    </w:p>
    <w:p>
      <w:pPr>
        <w:numPr>
          <w:ilvl w:val="0"/>
          <w:numId w:val="8"/>
        </w:numPr>
        <w:snapToGrid w:val="0"/>
        <w:spacing w:before="120"/>
        <w:jc w:val="both"/>
        <w:rPr>
          <w:sz w:val="21"/>
          <w:szCs w:val="21"/>
          <w:lang w:val="en-US" w:eastAsia="zh-CN"/>
        </w:rPr>
      </w:pPr>
      <w:r>
        <w:rPr>
          <w:rFonts w:hint="eastAsia"/>
          <w:sz w:val="21"/>
          <w:szCs w:val="21"/>
          <w:lang w:val="en-US" w:eastAsia="zh-CN"/>
        </w:rPr>
        <w:t>Issue 1: Whether multiple cell DTX/DRX configuration per cell is supported</w:t>
      </w:r>
    </w:p>
    <w:p>
      <w:pPr>
        <w:numPr>
          <w:ilvl w:val="0"/>
          <w:numId w:val="8"/>
        </w:numPr>
        <w:snapToGrid w:val="0"/>
        <w:spacing w:before="120"/>
        <w:jc w:val="both"/>
        <w:rPr>
          <w:sz w:val="21"/>
          <w:szCs w:val="21"/>
          <w:lang w:val="en-US" w:eastAsia="zh-CN"/>
        </w:rPr>
      </w:pPr>
      <w:r>
        <w:rPr>
          <w:rFonts w:hint="eastAsia"/>
          <w:sz w:val="21"/>
          <w:szCs w:val="21"/>
          <w:lang w:val="en-US" w:eastAsia="zh-CN"/>
        </w:rPr>
        <w:t>Issue 2: Whether FG42-4 and FG42-5 should be merged in one FG.</w:t>
      </w:r>
    </w:p>
    <w:p>
      <w:pPr>
        <w:numPr>
          <w:ilvl w:val="0"/>
          <w:numId w:val="8"/>
        </w:numPr>
        <w:snapToGrid w:val="0"/>
        <w:spacing w:before="120"/>
        <w:jc w:val="both"/>
        <w:rPr>
          <w:sz w:val="21"/>
          <w:szCs w:val="21"/>
          <w:lang w:val="en-US" w:eastAsia="zh-CN"/>
        </w:rPr>
      </w:pPr>
      <w:r>
        <w:rPr>
          <w:rFonts w:hint="eastAsia"/>
          <w:sz w:val="21"/>
          <w:szCs w:val="21"/>
          <w:lang w:val="en-US" w:eastAsia="zh-CN"/>
        </w:rPr>
        <w:t>Issue 3: Components for cell DTX/DRX.</w:t>
      </w:r>
    </w:p>
    <w:p>
      <w:pPr>
        <w:snapToGrid w:val="0"/>
        <w:spacing w:before="120"/>
        <w:jc w:val="both"/>
        <w:rPr>
          <w:sz w:val="21"/>
          <w:szCs w:val="21"/>
          <w:lang w:val="en-US" w:eastAsia="zh-CN"/>
        </w:rPr>
      </w:pPr>
      <w:r>
        <w:rPr>
          <w:rFonts w:hint="eastAsia"/>
          <w:sz w:val="21"/>
          <w:szCs w:val="21"/>
          <w:lang w:val="en-US" w:eastAsia="zh-CN"/>
        </w:rPr>
        <w:t>For issue 1, this is under RAN2 scope, and it is listed as one open issue for the NES RRC that need to be addressed over following two meetings including RAN2#123bis, as copied in the following, so we can wait for RAN2 agreements.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shd w:val="clear" w:color="auto" w:fill="FFFFFF"/>
              <w:spacing w:before="120"/>
              <w:rPr>
                <w:color w:val="000000"/>
                <w:sz w:val="21"/>
                <w:szCs w:val="21"/>
              </w:rPr>
            </w:pPr>
            <w:r>
              <w:rPr>
                <w:b/>
                <w:bCs/>
                <w:color w:val="000000"/>
                <w:sz w:val="21"/>
                <w:szCs w:val="21"/>
                <w:u w:val="single"/>
                <w:shd w:val="clear" w:color="auto" w:fill="FFFFFF"/>
                <w:lang w:val="en-US" w:eastAsia="zh-CN" w:bidi="ar"/>
              </w:rPr>
              <w:t>Issue 1-11:</w:t>
            </w:r>
            <w:r>
              <w:rPr>
                <w:b/>
                <w:bCs/>
                <w:color w:val="000000"/>
                <w:sz w:val="21"/>
                <w:szCs w:val="21"/>
                <w:shd w:val="clear" w:color="auto" w:fill="FFFFFF"/>
                <w:lang w:val="en-US" w:eastAsia="zh-CN" w:bidi="ar"/>
              </w:rPr>
              <w:t> Whether multiple configurations of cell DTX or DRX will be supported.</w:t>
            </w:r>
          </w:p>
          <w:p>
            <w:pPr>
              <w:shd w:val="clear" w:color="auto" w:fill="FFFFFF"/>
              <w:spacing w:before="120"/>
              <w:rPr>
                <w:color w:val="000000"/>
                <w:sz w:val="21"/>
                <w:szCs w:val="21"/>
              </w:rPr>
            </w:pPr>
            <w:r>
              <w:rPr>
                <w:color w:val="000000"/>
                <w:sz w:val="21"/>
                <w:szCs w:val="21"/>
                <w:shd w:val="clear" w:color="auto" w:fill="FFFFFF"/>
                <w:lang w:val="en-US" w:eastAsia="zh-CN" w:bidi="ar"/>
              </w:rPr>
              <w:t>The current design assumes a single configuration of cell DTX/DRX. We should decide on the FFS from RAN2#121:</w:t>
            </w:r>
          </w:p>
          <w:p>
            <w:pPr>
              <w:shd w:val="clear" w:color="auto" w:fill="FFFFFF"/>
              <w:spacing w:before="120"/>
              <w:rPr>
                <w:sz w:val="21"/>
                <w:szCs w:val="21"/>
                <w:lang w:val="en-US" w:eastAsia="zh-CN"/>
              </w:rPr>
            </w:pPr>
            <w:r>
              <w:rPr>
                <w:i/>
                <w:iCs/>
                <w:color w:val="000000"/>
                <w:sz w:val="21"/>
                <w:szCs w:val="21"/>
                <w:shd w:val="clear" w:color="auto" w:fill="FFFFFF"/>
                <w:lang w:val="en-US" w:eastAsia="zh-CN" w:bidi="ar"/>
              </w:rPr>
              <w:t>Confirm study item agreement that we can have separate DTX and DRX configuration.   We will focus on designing DTX/DRX for at least single configuration.  </w:t>
            </w:r>
            <w:r>
              <w:rPr>
                <w:i/>
                <w:iCs/>
                <w:color w:val="000000"/>
                <w:sz w:val="21"/>
                <w:szCs w:val="21"/>
                <w:shd w:val="clear" w:color="auto" w:fill="FFFF00"/>
                <w:lang w:val="en-US" w:eastAsia="zh-CN" w:bidi="ar"/>
              </w:rPr>
              <w:t>FFS whether multiple configuration of cell DTX or DRX will be supported.</w:t>
            </w:r>
            <w:r>
              <w:rPr>
                <w:i/>
                <w:iCs/>
                <w:color w:val="000000"/>
                <w:sz w:val="21"/>
                <w:szCs w:val="21"/>
                <w:shd w:val="clear" w:color="auto" w:fill="FFFFFF"/>
                <w:lang w:val="en-US" w:eastAsia="zh-CN" w:bidi="ar"/>
              </w:rPr>
              <w:t> </w:t>
            </w:r>
          </w:p>
        </w:tc>
      </w:tr>
    </w:tbl>
    <w:p>
      <w:pPr>
        <w:snapToGrid w:val="0"/>
        <w:spacing w:before="120"/>
        <w:jc w:val="both"/>
        <w:rPr>
          <w:sz w:val="21"/>
          <w:szCs w:val="21"/>
          <w:lang w:val="en-US" w:eastAsia="zh-CN"/>
        </w:rPr>
      </w:pPr>
      <w:r>
        <w:rPr>
          <w:rFonts w:hint="eastAsia"/>
          <w:sz w:val="21"/>
          <w:szCs w:val="21"/>
          <w:lang w:val="en-US" w:eastAsia="zh-CN"/>
        </w:rPr>
        <w:t xml:space="preserve"> </w:t>
      </w:r>
    </w:p>
    <w:p>
      <w:pPr>
        <w:snapToGrid w:val="0"/>
        <w:spacing w:before="120"/>
        <w:jc w:val="both"/>
        <w:rPr>
          <w:sz w:val="21"/>
          <w:szCs w:val="21"/>
          <w:lang w:val="en-US" w:eastAsia="zh-CN"/>
        </w:rPr>
      </w:pPr>
      <w:r>
        <w:rPr>
          <w:rFonts w:hint="eastAsia"/>
          <w:sz w:val="21"/>
          <w:szCs w:val="21"/>
          <w:lang w:val="en-US" w:eastAsia="zh-CN"/>
        </w:rPr>
        <w:t>For issue 2, we have the following agreements during RAN1#113 meeting. According to this agreement, Cell DTX/DRX operation triggered by DCI format 2_9 will be based on UE capability. So separate FG for 42-4 and 42-5 is aligned with the agreements.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spacing w:before="120"/>
              <w:rPr>
                <w:rFonts w:ascii="Times" w:hAnsi="Times" w:eastAsia="Batang" w:cs="Times"/>
                <w:b/>
                <w:bCs/>
                <w:szCs w:val="24"/>
                <w:highlight w:val="green"/>
                <w:lang w:eastAsia="zh-CN"/>
              </w:rPr>
            </w:pPr>
            <w:r>
              <w:rPr>
                <w:rFonts w:ascii="Times" w:hAnsi="Times" w:eastAsia="Batang" w:cs="Times"/>
                <w:b/>
                <w:bCs/>
                <w:szCs w:val="24"/>
                <w:highlight w:val="green"/>
                <w:lang w:eastAsia="zh-CN"/>
              </w:rPr>
              <w:t>Agreement</w:t>
            </w:r>
          </w:p>
          <w:p>
            <w:pPr>
              <w:spacing w:before="120"/>
              <w:jc w:val="both"/>
              <w:rPr>
                <w:rFonts w:ascii="Times" w:hAnsi="Times" w:eastAsia="Batang" w:cs="Times"/>
                <w:lang w:eastAsia="zh-CN"/>
              </w:rPr>
            </w:pPr>
            <w:r>
              <w:rPr>
                <w:rFonts w:ascii="Times" w:hAnsi="Times" w:eastAsia="Batang" w:cs="Times"/>
                <w:lang w:eastAsia="zh-CN"/>
              </w:rPr>
              <w:t>RAN1 supports the group common L1 signaling using PDCCH for cell DTX/DRX activation and deactivation without HARQ feedback</w:t>
            </w:r>
          </w:p>
          <w:p>
            <w:pPr>
              <w:numPr>
                <w:ilvl w:val="0"/>
                <w:numId w:val="9"/>
              </w:numPr>
              <w:suppressAutoHyphens/>
              <w:spacing w:before="120" w:line="259" w:lineRule="auto"/>
              <w:jc w:val="both"/>
              <w:rPr>
                <w:rFonts w:ascii="Times" w:hAnsi="Times" w:eastAsia="Batang" w:cs="Times"/>
                <w:lang w:eastAsia="zh-CN"/>
              </w:rPr>
            </w:pPr>
            <w:r>
              <w:rPr>
                <w:rFonts w:ascii="Times" w:hAnsi="Times" w:eastAsia="Batang" w:cs="Times"/>
                <w:lang w:eastAsia="zh-CN"/>
              </w:rPr>
              <w:t xml:space="preserve">Send an LS to RAN2 to consider the additional support of a MAC CE based indication </w:t>
            </w:r>
          </w:p>
          <w:p>
            <w:pPr>
              <w:numPr>
                <w:ilvl w:val="0"/>
                <w:numId w:val="9"/>
              </w:numPr>
              <w:suppressAutoHyphens/>
              <w:spacing w:before="120" w:line="259" w:lineRule="auto"/>
              <w:jc w:val="both"/>
              <w:rPr>
                <w:sz w:val="21"/>
                <w:szCs w:val="21"/>
                <w:lang w:val="en-US" w:eastAsia="zh-CN"/>
              </w:rPr>
            </w:pPr>
            <w:r>
              <w:rPr>
                <w:rFonts w:ascii="Times" w:hAnsi="Times" w:eastAsia="Batang" w:cs="Times"/>
                <w:lang w:eastAsia="zh-CN"/>
              </w:rPr>
              <w:t>Subject to UE capability</w:t>
            </w:r>
          </w:p>
        </w:tc>
      </w:tr>
    </w:tbl>
    <w:p>
      <w:pPr>
        <w:snapToGrid w:val="0"/>
        <w:spacing w:before="120"/>
        <w:jc w:val="both"/>
        <w:rPr>
          <w:sz w:val="21"/>
          <w:szCs w:val="21"/>
          <w:lang w:val="en-US" w:eastAsia="zh-CN"/>
        </w:rPr>
      </w:pPr>
    </w:p>
    <w:p>
      <w:pPr>
        <w:snapToGrid w:val="0"/>
        <w:spacing w:before="120"/>
        <w:jc w:val="both"/>
        <w:rPr>
          <w:b/>
          <w:bCs/>
          <w:sz w:val="21"/>
          <w:szCs w:val="21"/>
          <w:lang w:val="en-US" w:eastAsia="zh-CN"/>
        </w:rPr>
      </w:pPr>
      <w:bookmarkStart w:id="6" w:name="_Hlk146809284"/>
      <w:r>
        <w:rPr>
          <w:rFonts w:hint="eastAsia"/>
          <w:b/>
          <w:bCs/>
          <w:sz w:val="21"/>
          <w:szCs w:val="21"/>
          <w:lang w:val="en-US" w:eastAsia="zh-CN"/>
        </w:rPr>
        <w:t xml:space="preserve">Proposal </w:t>
      </w:r>
      <w:r>
        <w:rPr>
          <w:b/>
          <w:bCs/>
          <w:sz w:val="21"/>
          <w:szCs w:val="21"/>
          <w:lang w:val="en-US" w:eastAsia="zh-CN"/>
        </w:rPr>
        <w:t>5</w:t>
      </w:r>
      <w:r>
        <w:rPr>
          <w:rFonts w:hint="eastAsia"/>
          <w:b/>
          <w:bCs/>
          <w:sz w:val="21"/>
          <w:szCs w:val="21"/>
          <w:lang w:val="en-US" w:eastAsia="zh-CN"/>
        </w:rPr>
        <w:t>: Cell DTX/DRX operation triggered by DCI format 2_9 is a separate FG from Cell DTX or DRX operation based on RRC configuration.</w:t>
      </w:r>
    </w:p>
    <w:bookmarkEnd w:id="6"/>
    <w:p>
      <w:pPr>
        <w:snapToGrid w:val="0"/>
        <w:spacing w:before="120"/>
        <w:jc w:val="both"/>
        <w:rPr>
          <w:b/>
          <w:bCs/>
          <w:sz w:val="21"/>
          <w:szCs w:val="21"/>
          <w:lang w:val="en-US" w:eastAsia="zh-CN"/>
        </w:rPr>
      </w:pPr>
    </w:p>
    <w:p>
      <w:pPr>
        <w:snapToGrid w:val="0"/>
        <w:spacing w:before="120"/>
        <w:jc w:val="both"/>
        <w:rPr>
          <w:sz w:val="21"/>
          <w:szCs w:val="21"/>
          <w:lang w:val="en-US" w:eastAsia="zh-CN"/>
        </w:rPr>
      </w:pPr>
      <w:r>
        <w:rPr>
          <w:rFonts w:hint="eastAsia"/>
          <w:sz w:val="21"/>
          <w:szCs w:val="21"/>
          <w:lang w:val="en-US" w:eastAsia="zh-CN"/>
        </w:rPr>
        <w:t>For issue 3, the components of FG 42-4 and FG 42-5 will be discussed.</w:t>
      </w:r>
    </w:p>
    <w:p>
      <w:pPr>
        <w:snapToGrid w:val="0"/>
        <w:spacing w:before="120"/>
        <w:jc w:val="both"/>
        <w:rPr>
          <w:sz w:val="21"/>
          <w:szCs w:val="21"/>
          <w:lang w:val="en-US" w:eastAsia="zh-CN"/>
        </w:rPr>
      </w:pPr>
      <w:r>
        <w:rPr>
          <w:rFonts w:hint="eastAsia"/>
          <w:sz w:val="21"/>
          <w:szCs w:val="21"/>
          <w:lang w:val="en-US" w:eastAsia="zh-CN"/>
        </w:rPr>
        <w:t>The related agreement for components of FG42-4 is copied in the following.</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pPr>
              <w:spacing w:before="120"/>
              <w:rPr>
                <w:rFonts w:eastAsia="Batang"/>
                <w:highlight w:val="green"/>
                <w:lang w:eastAsia="zh-CN"/>
              </w:rPr>
            </w:pPr>
            <w:r>
              <w:rPr>
                <w:rFonts w:eastAsia="Batang"/>
                <w:highlight w:val="green"/>
                <w:lang w:eastAsia="zh-CN"/>
              </w:rPr>
              <w:t>Agreement</w:t>
            </w:r>
          </w:p>
          <w:p>
            <w:pPr>
              <w:spacing w:before="120"/>
              <w:jc w:val="both"/>
              <w:rPr>
                <w:rFonts w:eastAsia="Batang"/>
                <w:lang w:eastAsia="zh-CN"/>
              </w:rPr>
            </w:pPr>
            <w:r>
              <w:rPr>
                <w:rFonts w:eastAsia="Batang"/>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pPr>
              <w:numPr>
                <w:ilvl w:val="0"/>
                <w:numId w:val="10"/>
              </w:numPr>
              <w:tabs>
                <w:tab w:val="left" w:pos="0"/>
              </w:tabs>
              <w:suppressAutoHyphens/>
              <w:spacing w:before="120" w:line="259" w:lineRule="auto"/>
              <w:jc w:val="both"/>
              <w:rPr>
                <w:rFonts w:eastAsia="Malgun Gothic"/>
                <w:lang w:eastAsia="ko-KR"/>
              </w:rPr>
            </w:pPr>
            <w:r>
              <w:rPr>
                <w:rFonts w:eastAsia="Malgun Gothic"/>
                <w:lang w:eastAsia="ko-KR"/>
              </w:rPr>
              <w:t>Periodic/Semi-persistent CSI-RS configured in CSI report configuration in CSI-ReportConfig with reportQuantity including RI (for CSI reporting)</w:t>
            </w:r>
          </w:p>
          <w:p>
            <w:pPr>
              <w:numPr>
                <w:ilvl w:val="0"/>
                <w:numId w:val="10"/>
              </w:numPr>
              <w:tabs>
                <w:tab w:val="left" w:pos="0"/>
              </w:tabs>
              <w:suppressAutoHyphens/>
              <w:spacing w:before="120" w:line="259" w:lineRule="auto"/>
              <w:jc w:val="both"/>
              <w:rPr>
                <w:rFonts w:eastAsia="Malgun Gothic"/>
                <w:lang w:eastAsia="ko-KR"/>
              </w:rPr>
            </w:pPr>
            <w:r>
              <w:rPr>
                <w:rFonts w:eastAsia="Malgun Gothic"/>
                <w:lang w:eastAsia="ko-KR"/>
              </w:rPr>
              <w:t>FFS:</w:t>
            </w:r>
          </w:p>
          <w:p>
            <w:pPr>
              <w:numPr>
                <w:ilvl w:val="1"/>
                <w:numId w:val="10"/>
              </w:numPr>
              <w:tabs>
                <w:tab w:val="left" w:pos="0"/>
              </w:tabs>
              <w:suppressAutoHyphens/>
              <w:spacing w:before="120" w:line="259" w:lineRule="auto"/>
              <w:jc w:val="both"/>
              <w:rPr>
                <w:rFonts w:eastAsia="Malgun Gothic"/>
                <w:lang w:eastAsia="ko-KR"/>
              </w:rPr>
            </w:pPr>
            <w:r>
              <w:rPr>
                <w:rFonts w:eastAsia="Malgun Gothic"/>
                <w:lang w:eastAsia="ko-KR"/>
              </w:rPr>
              <w:t>PDCCH in USS</w:t>
            </w:r>
          </w:p>
          <w:p>
            <w:pPr>
              <w:numPr>
                <w:ilvl w:val="2"/>
                <w:numId w:val="10"/>
              </w:numPr>
              <w:tabs>
                <w:tab w:val="left" w:pos="0"/>
              </w:tabs>
              <w:suppressAutoHyphens/>
              <w:spacing w:before="120" w:line="259" w:lineRule="auto"/>
              <w:jc w:val="both"/>
              <w:rPr>
                <w:rFonts w:eastAsia="Malgun Gothic"/>
                <w:strike/>
                <w:lang w:eastAsia="zh-CN"/>
              </w:rPr>
            </w:pPr>
            <w:r>
              <w:rPr>
                <w:rFonts w:eastAsia="Malgun Gothic"/>
                <w:lang w:eastAsia="zh-CN"/>
              </w:rPr>
              <w:t>UE behaviour</w:t>
            </w:r>
            <w:r>
              <w:rPr>
                <w:lang w:eastAsia="zh-CN"/>
              </w:rPr>
              <w:t xml:space="preserve"> for retransmission</w:t>
            </w:r>
          </w:p>
          <w:p>
            <w:pPr>
              <w:numPr>
                <w:ilvl w:val="2"/>
                <w:numId w:val="10"/>
              </w:numPr>
              <w:tabs>
                <w:tab w:val="left" w:pos="0"/>
              </w:tabs>
              <w:suppressAutoHyphens/>
              <w:spacing w:before="120" w:line="259" w:lineRule="auto"/>
              <w:jc w:val="both"/>
              <w:rPr>
                <w:rFonts w:eastAsia="Malgun Gothic"/>
                <w:lang w:eastAsia="ko-KR"/>
              </w:rPr>
            </w:pPr>
            <w:r>
              <w:rPr>
                <w:rFonts w:eastAsia="Malgun Gothic"/>
                <w:lang w:eastAsia="ko-KR"/>
              </w:rPr>
              <w:t>if some specific RNTI scrambled PDCCH in USS will be excluded from cell DTX operation</w:t>
            </w:r>
          </w:p>
          <w:p>
            <w:pPr>
              <w:numPr>
                <w:ilvl w:val="1"/>
                <w:numId w:val="10"/>
              </w:numPr>
              <w:tabs>
                <w:tab w:val="left" w:pos="0"/>
              </w:tabs>
              <w:suppressAutoHyphens/>
              <w:spacing w:before="120" w:line="259" w:lineRule="auto"/>
              <w:jc w:val="both"/>
              <w:rPr>
                <w:rFonts w:eastAsia="Malgun Gothic"/>
                <w:lang w:eastAsia="ko-KR"/>
              </w:rPr>
            </w:pPr>
            <w:r>
              <w:rPr>
                <w:rFonts w:eastAsia="Malgun Gothic"/>
                <w:lang w:eastAsia="ko-KR"/>
              </w:rPr>
              <w:t>PDCCH in Type-3 CSS</w:t>
            </w:r>
          </w:p>
          <w:p>
            <w:pPr>
              <w:numPr>
                <w:ilvl w:val="2"/>
                <w:numId w:val="10"/>
              </w:numPr>
              <w:tabs>
                <w:tab w:val="left" w:pos="0"/>
              </w:tabs>
              <w:suppressAutoHyphens/>
              <w:spacing w:before="120" w:line="259" w:lineRule="auto"/>
              <w:jc w:val="both"/>
              <w:rPr>
                <w:rFonts w:eastAsia="Malgun Gothic"/>
                <w:strike/>
                <w:lang w:eastAsia="zh-CN"/>
              </w:rPr>
            </w:pPr>
            <w:r>
              <w:rPr>
                <w:rFonts w:eastAsia="Malgun Gothic"/>
                <w:lang w:eastAsia="zh-CN"/>
              </w:rPr>
              <w:t>UE behaviour</w:t>
            </w:r>
            <w:r>
              <w:rPr>
                <w:lang w:eastAsia="zh-CN"/>
              </w:rPr>
              <w:t xml:space="preserve"> for retransmission</w:t>
            </w:r>
          </w:p>
          <w:p>
            <w:pPr>
              <w:numPr>
                <w:ilvl w:val="2"/>
                <w:numId w:val="10"/>
              </w:numPr>
              <w:tabs>
                <w:tab w:val="left" w:pos="0"/>
              </w:tabs>
              <w:suppressAutoHyphens/>
              <w:spacing w:before="120" w:line="259" w:lineRule="auto"/>
              <w:jc w:val="both"/>
              <w:rPr>
                <w:rFonts w:eastAsia="Malgun Gothic"/>
                <w:lang w:eastAsia="ko-KR"/>
              </w:rPr>
            </w:pPr>
            <w:r>
              <w:rPr>
                <w:rFonts w:eastAsia="Malgun Gothic"/>
                <w:lang w:eastAsia="ko-KR"/>
              </w:rPr>
              <w:t>if some specific RNTI scrambled PDCCH in Type-3 CSS will be excluded from cell DTX operation</w:t>
            </w:r>
          </w:p>
          <w:p>
            <w:pPr>
              <w:numPr>
                <w:ilvl w:val="1"/>
                <w:numId w:val="10"/>
              </w:numPr>
              <w:tabs>
                <w:tab w:val="left" w:pos="0"/>
              </w:tabs>
              <w:suppressAutoHyphens/>
              <w:spacing w:before="120" w:line="259" w:lineRule="auto"/>
              <w:jc w:val="both"/>
              <w:rPr>
                <w:rFonts w:eastAsia="Malgun Gothic"/>
                <w:lang w:eastAsia="ko-KR"/>
              </w:rPr>
            </w:pPr>
            <w:r>
              <w:rPr>
                <w:rFonts w:eastAsia="Malgun Gothic"/>
                <w:lang w:eastAsia="ko-KR"/>
              </w:rPr>
              <w:t>PRS</w:t>
            </w:r>
          </w:p>
          <w:p>
            <w:pPr>
              <w:numPr>
                <w:ilvl w:val="1"/>
                <w:numId w:val="10"/>
              </w:numPr>
              <w:tabs>
                <w:tab w:val="left" w:pos="0"/>
              </w:tabs>
              <w:suppressAutoHyphens/>
              <w:spacing w:before="120" w:line="259" w:lineRule="auto"/>
              <w:jc w:val="both"/>
              <w:rPr>
                <w:rFonts w:eastAsia="Malgun Gothic"/>
                <w:lang w:eastAsia="ko-KR"/>
              </w:rPr>
            </w:pPr>
            <w:r>
              <w:rPr>
                <w:rFonts w:eastAsia="Malgun Gothic"/>
                <w:lang w:eastAsia="ko-KR"/>
              </w:rPr>
              <w:t>CSI-RS configured by measObjectNR (for RRM)</w:t>
            </w:r>
          </w:p>
          <w:p>
            <w:pPr>
              <w:numPr>
                <w:ilvl w:val="1"/>
                <w:numId w:val="10"/>
              </w:numPr>
              <w:tabs>
                <w:tab w:val="left" w:pos="0"/>
              </w:tabs>
              <w:suppressAutoHyphens/>
              <w:spacing w:before="120" w:line="259" w:lineRule="auto"/>
              <w:jc w:val="both"/>
              <w:rPr>
                <w:rFonts w:eastAsia="Malgun Gothic"/>
                <w:lang w:eastAsia="ko-KR"/>
              </w:rPr>
            </w:pPr>
            <w:r>
              <w:rPr>
                <w:rFonts w:eastAsia="Malgun Gothic"/>
                <w:lang w:eastAsia="ko-KR"/>
              </w:rPr>
              <w:t>CSI-RS associated with RadioLinkMonitoringConfig and BeamFailureDectection (for RLM and BFD)</w:t>
            </w:r>
          </w:p>
          <w:p>
            <w:pPr>
              <w:numPr>
                <w:ilvl w:val="1"/>
                <w:numId w:val="10"/>
              </w:numPr>
              <w:tabs>
                <w:tab w:val="left" w:pos="0"/>
              </w:tabs>
              <w:suppressAutoHyphens/>
              <w:spacing w:before="120" w:line="259" w:lineRule="auto"/>
              <w:jc w:val="both"/>
              <w:rPr>
                <w:rFonts w:eastAsia="Malgun Gothic"/>
                <w:lang w:eastAsia="ko-KR"/>
              </w:rPr>
            </w:pPr>
            <w:r>
              <w:rPr>
                <w:rFonts w:eastAsia="Malgun Gothic"/>
                <w:lang w:eastAsia="ko-KR"/>
              </w:rPr>
              <w:t>Periodic CSI-RS configured with trs-Info ‘true’ (for tracking)</w:t>
            </w:r>
          </w:p>
          <w:p>
            <w:pPr>
              <w:numPr>
                <w:ilvl w:val="1"/>
                <w:numId w:val="10"/>
              </w:numPr>
              <w:tabs>
                <w:tab w:val="left" w:pos="0"/>
              </w:tabs>
              <w:suppressAutoHyphens/>
              <w:spacing w:before="120" w:line="259" w:lineRule="auto"/>
              <w:jc w:val="both"/>
              <w:rPr>
                <w:rFonts w:eastAsia="Malgun Gothic"/>
                <w:lang w:eastAsia="ko-KR"/>
              </w:rPr>
            </w:pPr>
            <w:r>
              <w:rPr>
                <w:rFonts w:eastAsia="Malgun Gothic"/>
                <w:lang w:eastAsia="ko-KR"/>
              </w:rPr>
              <w:t>Periodic/Semi-persistent CSI-RS (for BM)</w:t>
            </w:r>
          </w:p>
          <w:p>
            <w:pPr>
              <w:numPr>
                <w:ilvl w:val="2"/>
                <w:numId w:val="10"/>
              </w:numPr>
              <w:tabs>
                <w:tab w:val="left" w:pos="0"/>
              </w:tabs>
              <w:suppressAutoHyphens/>
              <w:spacing w:before="120" w:line="259" w:lineRule="auto"/>
              <w:jc w:val="both"/>
              <w:rPr>
                <w:rFonts w:eastAsia="Malgun Gothic"/>
                <w:lang w:eastAsia="ko-KR"/>
              </w:rPr>
            </w:pPr>
            <w:r>
              <w:rPr>
                <w:rFonts w:eastAsia="Malgun Gothic"/>
                <w:lang w:eastAsia="ko-KR"/>
              </w:rPr>
              <w:t>FFS on how to differentiate (if needed) with other CSI-RS used for CSI reports for BM</w:t>
            </w:r>
          </w:p>
          <w:p>
            <w:pPr>
              <w:numPr>
                <w:ilvl w:val="0"/>
                <w:numId w:val="10"/>
              </w:numPr>
              <w:tabs>
                <w:tab w:val="left" w:pos="0"/>
              </w:tabs>
              <w:suppressAutoHyphens/>
              <w:spacing w:before="120" w:line="259" w:lineRule="auto"/>
              <w:jc w:val="both"/>
              <w:rPr>
                <w:rFonts w:eastAsia="Malgun Gothic"/>
                <w:lang w:eastAsia="ko-KR"/>
              </w:rPr>
            </w:pPr>
            <w:r>
              <w:rPr>
                <w:rFonts w:eastAsia="Malgun Gothic"/>
                <w:lang w:eastAsia="ko-KR"/>
              </w:rPr>
              <w:t>FFS: Whether the same or different UE behaviour is applicable with or without C-DRX</w:t>
            </w:r>
          </w:p>
          <w:p>
            <w:pPr>
              <w:numPr>
                <w:ilvl w:val="0"/>
                <w:numId w:val="10"/>
              </w:numPr>
              <w:tabs>
                <w:tab w:val="left" w:pos="0"/>
              </w:tabs>
              <w:suppressAutoHyphens/>
              <w:spacing w:before="120" w:line="259" w:lineRule="auto"/>
              <w:jc w:val="both"/>
              <w:rPr>
                <w:rFonts w:eastAsia="Malgun Gothic"/>
                <w:lang w:eastAsia="ko-KR"/>
              </w:rPr>
            </w:pPr>
            <w:r>
              <w:rPr>
                <w:rFonts w:eastAsia="Malgun Gothic"/>
                <w:lang w:eastAsia="ko-KR"/>
              </w:rPr>
              <w:t>FFS: Whether the list of impacted signals/channels can be configurable</w:t>
            </w:r>
          </w:p>
          <w:p>
            <w:pPr>
              <w:numPr>
                <w:ilvl w:val="0"/>
                <w:numId w:val="10"/>
              </w:numPr>
              <w:tabs>
                <w:tab w:val="left" w:pos="0"/>
              </w:tabs>
              <w:suppressAutoHyphens/>
              <w:spacing w:before="120" w:line="259" w:lineRule="auto"/>
              <w:jc w:val="both"/>
              <w:rPr>
                <w:rFonts w:eastAsia="Malgun Gothic"/>
                <w:lang w:eastAsia="ko-KR"/>
              </w:rPr>
            </w:pPr>
            <w:r>
              <w:rPr>
                <w:rFonts w:eastAsia="Malgun Gothic"/>
                <w:lang w:eastAsia="ko-KR"/>
              </w:rPr>
              <w:t>FFS: Whether there will be exception case(s) for UE receiving and/or processing listed signals/channels during non-active periods of DTX</w:t>
            </w:r>
          </w:p>
          <w:p>
            <w:pPr>
              <w:numPr>
                <w:ilvl w:val="0"/>
                <w:numId w:val="10"/>
              </w:numPr>
              <w:tabs>
                <w:tab w:val="left" w:pos="0"/>
              </w:tabs>
              <w:suppressAutoHyphens/>
              <w:spacing w:before="120" w:line="259" w:lineRule="auto"/>
              <w:jc w:val="both"/>
              <w:rPr>
                <w:rFonts w:eastAsia="Malgun Gothic"/>
                <w:lang w:eastAsia="ko-KR"/>
              </w:rPr>
            </w:pPr>
            <w:r>
              <w:rPr>
                <w:rFonts w:eastAsia="Malgun Gothic"/>
                <w:lang w:eastAsia="ko-KR"/>
              </w:rPr>
              <w:t>FFS: RAN1 to consider impact on system if the channels/signals are not transmitted during non-active period</w:t>
            </w:r>
          </w:p>
          <w:p>
            <w:pPr>
              <w:snapToGrid w:val="0"/>
              <w:spacing w:before="120"/>
              <w:jc w:val="both"/>
              <w:rPr>
                <w:sz w:val="21"/>
                <w:szCs w:val="21"/>
                <w:lang w:val="en-US" w:eastAsia="zh-CN"/>
              </w:rPr>
            </w:pPr>
          </w:p>
          <w:p>
            <w:pPr>
              <w:spacing w:before="120"/>
              <w:rPr>
                <w:rFonts w:ascii="Times" w:hAnsi="Times" w:eastAsia="Batang" w:cs="Times"/>
                <w:szCs w:val="24"/>
                <w:highlight w:val="green"/>
                <w:lang w:eastAsia="zh-CN"/>
              </w:rPr>
            </w:pPr>
            <w:r>
              <w:rPr>
                <w:rFonts w:ascii="Times" w:hAnsi="Times" w:eastAsia="Batang" w:cs="Times"/>
                <w:szCs w:val="24"/>
                <w:highlight w:val="green"/>
                <w:lang w:eastAsia="zh-CN"/>
              </w:rPr>
              <w:t>Agreement</w:t>
            </w:r>
          </w:p>
          <w:p>
            <w:pPr>
              <w:spacing w:before="120"/>
              <w:jc w:val="both"/>
              <w:rPr>
                <w:rFonts w:eastAsia="Batang"/>
                <w:lang w:eastAsia="zh-CN"/>
              </w:rPr>
            </w:pPr>
            <w:r>
              <w:rPr>
                <w:rFonts w:eastAsia="Batang"/>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pPr>
              <w:numPr>
                <w:ilvl w:val="0"/>
                <w:numId w:val="11"/>
              </w:numPr>
              <w:suppressAutoHyphens/>
              <w:spacing w:before="120" w:line="259" w:lineRule="auto"/>
              <w:jc w:val="both"/>
              <w:rPr>
                <w:rFonts w:eastAsia="Malgun Gothic"/>
                <w:lang w:eastAsia="ko-KR"/>
              </w:rPr>
            </w:pPr>
            <w:r>
              <w:rPr>
                <w:rFonts w:eastAsia="Malgun Gothic"/>
                <w:lang w:eastAsia="ko-KR"/>
              </w:rPr>
              <w:t>Periodic/Semi-persistent CSI report</w:t>
            </w:r>
          </w:p>
          <w:p>
            <w:pPr>
              <w:numPr>
                <w:ilvl w:val="0"/>
                <w:numId w:val="11"/>
              </w:numPr>
              <w:suppressAutoHyphens/>
              <w:spacing w:before="120" w:line="259" w:lineRule="auto"/>
              <w:jc w:val="both"/>
              <w:rPr>
                <w:rFonts w:eastAsia="Malgun Gothic"/>
                <w:lang w:eastAsia="ko-KR"/>
              </w:rPr>
            </w:pPr>
            <w:r>
              <w:rPr>
                <w:rFonts w:eastAsia="Malgun Gothic"/>
                <w:lang w:eastAsia="ko-KR"/>
              </w:rPr>
              <w:t xml:space="preserve">Periodic/Semi-persistent SRS </w:t>
            </w:r>
          </w:p>
          <w:p>
            <w:pPr>
              <w:numPr>
                <w:ilvl w:val="1"/>
                <w:numId w:val="11"/>
              </w:numPr>
              <w:suppressAutoHyphens/>
              <w:spacing w:before="120" w:line="259" w:lineRule="auto"/>
              <w:jc w:val="both"/>
              <w:rPr>
                <w:rFonts w:eastAsia="Malgun Gothic"/>
                <w:lang w:eastAsia="ko-KR"/>
              </w:rPr>
            </w:pPr>
            <w:r>
              <w:rPr>
                <w:rFonts w:eastAsia="Malgun Gothic"/>
                <w:lang w:eastAsia="ko-KR"/>
              </w:rPr>
              <w:t>FFS: SRS for positioning</w:t>
            </w:r>
          </w:p>
          <w:p>
            <w:pPr>
              <w:numPr>
                <w:ilvl w:val="0"/>
                <w:numId w:val="11"/>
              </w:numPr>
              <w:suppressAutoHyphens/>
              <w:spacing w:before="120" w:line="259" w:lineRule="auto"/>
              <w:jc w:val="both"/>
              <w:rPr>
                <w:rFonts w:eastAsia="Malgun Gothic"/>
                <w:lang w:eastAsia="ko-KR"/>
              </w:rPr>
            </w:pPr>
            <w:r>
              <w:rPr>
                <w:rFonts w:eastAsia="Malgun Gothic"/>
                <w:lang w:eastAsia="ko-KR"/>
              </w:rPr>
              <w:t>FFS:</w:t>
            </w:r>
          </w:p>
          <w:p>
            <w:pPr>
              <w:numPr>
                <w:ilvl w:val="1"/>
                <w:numId w:val="11"/>
              </w:numPr>
              <w:suppressAutoHyphens/>
              <w:spacing w:before="120" w:line="259" w:lineRule="auto"/>
              <w:jc w:val="both"/>
              <w:rPr>
                <w:rFonts w:eastAsia="Malgun Gothic"/>
                <w:lang w:eastAsia="ko-KR"/>
              </w:rPr>
            </w:pPr>
            <w:r>
              <w:rPr>
                <w:rFonts w:eastAsia="Malgun Gothic"/>
                <w:lang w:eastAsia="ko-KR"/>
              </w:rPr>
              <w:t>HARQ feedback for SPS PDSCH</w:t>
            </w:r>
          </w:p>
          <w:p>
            <w:pPr>
              <w:numPr>
                <w:ilvl w:val="0"/>
                <w:numId w:val="11"/>
              </w:numPr>
              <w:suppressAutoHyphens/>
              <w:spacing w:before="120" w:line="259" w:lineRule="auto"/>
              <w:jc w:val="both"/>
              <w:rPr>
                <w:rFonts w:eastAsia="Malgun Gothic"/>
                <w:lang w:eastAsia="ko-KR"/>
              </w:rPr>
            </w:pPr>
            <w:r>
              <w:rPr>
                <w:rFonts w:eastAsia="Malgun Gothic"/>
                <w:lang w:eastAsia="ko-KR"/>
              </w:rPr>
              <w:t>FFS whether there will be exception case(s) for UE transmitting listed signals/channels during non-active periods of DRX</w:t>
            </w:r>
          </w:p>
          <w:p>
            <w:pPr>
              <w:numPr>
                <w:ilvl w:val="0"/>
                <w:numId w:val="11"/>
              </w:numPr>
              <w:suppressAutoHyphens/>
              <w:spacing w:before="120" w:line="259" w:lineRule="auto"/>
              <w:jc w:val="both"/>
              <w:rPr>
                <w:rFonts w:eastAsia="Malgun Gothic"/>
                <w:lang w:eastAsia="ko-KR"/>
              </w:rPr>
            </w:pPr>
            <w:r>
              <w:rPr>
                <w:rFonts w:eastAsia="Malgun Gothic"/>
                <w:lang w:eastAsia="ko-KR"/>
              </w:rPr>
              <w:t>FFS Whether the listed</w:t>
            </w:r>
            <w:r>
              <w:rPr>
                <w:rFonts w:eastAsia="Malgun Gothic"/>
                <w:color w:val="C00000"/>
                <w:lang w:eastAsia="ko-KR"/>
              </w:rPr>
              <w:t xml:space="preserve"> </w:t>
            </w:r>
            <w:r>
              <w:rPr>
                <w:rFonts w:eastAsia="Malgun Gothic"/>
                <w:lang w:eastAsia="ko-KR"/>
              </w:rPr>
              <w:t>signals/channels can be configurable by gNB</w:t>
            </w:r>
          </w:p>
          <w:p>
            <w:pPr>
              <w:numPr>
                <w:ilvl w:val="0"/>
                <w:numId w:val="11"/>
              </w:numPr>
              <w:suppressAutoHyphens/>
              <w:spacing w:before="120" w:line="259" w:lineRule="auto"/>
              <w:jc w:val="both"/>
              <w:rPr>
                <w:rFonts w:eastAsia="Malgun Gothic"/>
                <w:lang w:eastAsia="ko-KR"/>
              </w:rPr>
            </w:pPr>
            <w:r>
              <w:rPr>
                <w:rFonts w:eastAsia="Malgun Gothic"/>
                <w:lang w:eastAsia="ko-KR"/>
              </w:rPr>
              <w:t>FFS: Whether the same or different UE behavior is applicable with or without C-DRX</w:t>
            </w:r>
          </w:p>
          <w:p>
            <w:pPr>
              <w:numPr>
                <w:ilvl w:val="0"/>
                <w:numId w:val="11"/>
              </w:numPr>
              <w:suppressAutoHyphens/>
              <w:spacing w:before="120" w:line="259" w:lineRule="auto"/>
              <w:jc w:val="both"/>
              <w:rPr>
                <w:rFonts w:eastAsia="Malgun Gothic"/>
                <w:lang w:eastAsia="ko-KR"/>
              </w:rPr>
            </w:pPr>
            <w:r>
              <w:rPr>
                <w:rFonts w:eastAsia="Malgun Gothic"/>
                <w:lang w:eastAsia="ko-KR"/>
              </w:rPr>
              <w:t>FFS: RAN1 to consider impact on system if the channels/signals are not transmitted during non-active period</w:t>
            </w:r>
          </w:p>
          <w:p>
            <w:pPr>
              <w:snapToGrid w:val="0"/>
              <w:spacing w:before="120"/>
              <w:jc w:val="both"/>
              <w:rPr>
                <w:sz w:val="21"/>
                <w:szCs w:val="21"/>
                <w:lang w:val="en-US" w:eastAsia="zh-CN"/>
              </w:rPr>
            </w:pPr>
          </w:p>
          <w:p>
            <w:pPr>
              <w:overflowPunct w:val="0"/>
              <w:autoSpaceDE w:val="0"/>
              <w:autoSpaceDN w:val="0"/>
              <w:adjustRightInd w:val="0"/>
              <w:spacing w:before="0" w:beforeLines="0" w:line="240" w:lineRule="auto"/>
              <w:textAlignment w:val="baseline"/>
              <w:rPr>
                <w:rFonts w:eastAsia="Times New Roman"/>
                <w:b/>
                <w:bCs/>
                <w:highlight w:val="green"/>
                <w:lang w:eastAsia="zh-CN"/>
              </w:rPr>
            </w:pPr>
            <w:r>
              <w:rPr>
                <w:rFonts w:eastAsia="Times New Roman"/>
                <w:b/>
                <w:bCs/>
                <w:highlight w:val="green"/>
                <w:lang w:eastAsia="zh-CN"/>
              </w:rPr>
              <w:t>Agreement</w:t>
            </w:r>
          </w:p>
          <w:p>
            <w:pPr>
              <w:suppressAutoHyphens/>
              <w:overflowPunct w:val="0"/>
              <w:spacing w:before="120"/>
              <w:rPr>
                <w:rFonts w:eastAsia="Malgun Gothic"/>
                <w:lang w:eastAsia="ko-KR"/>
              </w:rPr>
            </w:pPr>
            <w:r>
              <w:rPr>
                <w:rFonts w:eastAsia="MS Gothic"/>
                <w:lang w:eastAsia="zh-CN"/>
              </w:rPr>
              <w:t>Rel-18 UE supporting cell DTX is not required to monitor the following signals/channels from the gNB, during non-active periods of cell DTX</w:t>
            </w:r>
            <w:r>
              <w:rPr>
                <w:rFonts w:eastAsia="Malgun Gothic"/>
                <w:lang w:eastAsia="ko-KR"/>
              </w:rPr>
              <w:t xml:space="preserve"> </w:t>
            </w:r>
          </w:p>
          <w:p>
            <w:pPr>
              <w:numPr>
                <w:ilvl w:val="0"/>
                <w:numId w:val="12"/>
              </w:numPr>
              <w:suppressAutoHyphens/>
              <w:spacing w:before="120"/>
              <w:jc w:val="both"/>
              <w:rPr>
                <w:rFonts w:eastAsia="MS Gothic"/>
                <w:lang w:eastAsia="zh-CN"/>
              </w:rPr>
            </w:pPr>
            <w:r>
              <w:rPr>
                <w:rFonts w:eastAsia="MS Gothic"/>
                <w:lang w:eastAsia="zh-CN"/>
              </w:rPr>
              <w:t>PDCCHs associated with DCI format 2_0 – DCI Format 2_5</w:t>
            </w:r>
          </w:p>
          <w:p>
            <w:pPr>
              <w:overflowPunct w:val="0"/>
              <w:autoSpaceDE w:val="0"/>
              <w:autoSpaceDN w:val="0"/>
              <w:adjustRightInd w:val="0"/>
              <w:spacing w:before="0" w:beforeLines="0" w:line="240" w:lineRule="auto"/>
              <w:textAlignment w:val="baseline"/>
              <w:rPr>
                <w:rFonts w:eastAsia="Times New Roman"/>
                <w:lang w:eastAsia="zh-CN"/>
              </w:rPr>
            </w:pPr>
          </w:p>
          <w:p>
            <w:pPr>
              <w:spacing w:before="120"/>
              <w:rPr>
                <w:rFonts w:eastAsia="Malgun Gothic"/>
                <w:b/>
                <w:bCs/>
                <w:lang w:eastAsia="ko-KR"/>
              </w:rPr>
            </w:pPr>
            <w:r>
              <w:rPr>
                <w:rFonts w:eastAsia="Malgun Gothic"/>
                <w:b/>
                <w:bCs/>
                <w:lang w:eastAsia="ko-KR"/>
              </w:rPr>
              <w:t>Conclusion:</w:t>
            </w:r>
          </w:p>
          <w:p>
            <w:pPr>
              <w:numPr>
                <w:ilvl w:val="0"/>
                <w:numId w:val="6"/>
              </w:numPr>
              <w:suppressAutoHyphens/>
              <w:spacing w:before="120"/>
              <w:jc w:val="both"/>
              <w:rPr>
                <w:rFonts w:eastAsia="Malgun Gothic"/>
                <w:lang w:eastAsia="ko-KR"/>
              </w:rPr>
            </w:pPr>
            <w:r>
              <w:rPr>
                <w:rFonts w:eastAsia="Malgun Gothic"/>
                <w:lang w:eastAsia="ko-KR"/>
              </w:rPr>
              <w:t>HARQ-ACK of SPS PDSCH transmitted is not impacted by non-active period of cell DRX.</w:t>
            </w:r>
          </w:p>
          <w:p>
            <w:pPr>
              <w:overflowPunct w:val="0"/>
              <w:autoSpaceDE w:val="0"/>
              <w:autoSpaceDN w:val="0"/>
              <w:adjustRightInd w:val="0"/>
              <w:spacing w:before="0" w:beforeLines="0" w:line="240" w:lineRule="auto"/>
              <w:textAlignment w:val="baseline"/>
              <w:rPr>
                <w:rFonts w:eastAsia="Times New Roman"/>
                <w:lang w:eastAsia="zh-CN"/>
              </w:rPr>
            </w:pPr>
          </w:p>
          <w:p>
            <w:pPr>
              <w:overflowPunct w:val="0"/>
              <w:autoSpaceDE w:val="0"/>
              <w:autoSpaceDN w:val="0"/>
              <w:adjustRightInd w:val="0"/>
              <w:spacing w:before="0" w:beforeLines="0" w:line="240" w:lineRule="auto"/>
              <w:textAlignment w:val="baseline"/>
              <w:rPr>
                <w:rFonts w:eastAsia="Times New Roman"/>
                <w:b/>
                <w:bCs/>
                <w:highlight w:val="green"/>
                <w:lang w:eastAsia="zh-CN"/>
              </w:rPr>
            </w:pPr>
            <w:r>
              <w:rPr>
                <w:rFonts w:eastAsia="Times New Roman"/>
                <w:b/>
                <w:bCs/>
                <w:highlight w:val="green"/>
                <w:lang w:eastAsia="zh-CN"/>
              </w:rPr>
              <w:t>Agreement</w:t>
            </w:r>
          </w:p>
          <w:p>
            <w:pPr>
              <w:spacing w:before="120"/>
              <w:rPr>
                <w:rFonts w:eastAsia="Malgun Gothic"/>
                <w:lang w:eastAsia="ko-KR"/>
              </w:rPr>
            </w:pPr>
            <w:r>
              <w:rPr>
                <w:rFonts w:eastAsia="Malgun Gothic"/>
                <w:lang w:eastAsia="ko-KR"/>
              </w:rPr>
              <w:t>For the FFS from agreement from RAN1 #112bis</w:t>
            </w:r>
          </w:p>
          <w:p>
            <w:pPr>
              <w:numPr>
                <w:ilvl w:val="0"/>
                <w:numId w:val="13"/>
              </w:numPr>
              <w:suppressAutoHyphens/>
              <w:spacing w:before="120"/>
              <w:jc w:val="both"/>
              <w:rPr>
                <w:rFonts w:eastAsia="Malgun Gothic"/>
                <w:lang w:eastAsia="ko-KR"/>
              </w:rPr>
            </w:pPr>
            <w:r>
              <w:rPr>
                <w:rFonts w:eastAsia="Malgun Gothic"/>
                <w:lang w:eastAsia="ko-KR"/>
              </w:rPr>
              <w:t>SRS for positioning is not impacted by cell DRX operation.</w:t>
            </w:r>
          </w:p>
          <w:p>
            <w:pPr>
              <w:overflowPunct w:val="0"/>
              <w:autoSpaceDE w:val="0"/>
              <w:autoSpaceDN w:val="0"/>
              <w:adjustRightInd w:val="0"/>
              <w:spacing w:before="0" w:beforeLines="0" w:line="240" w:lineRule="auto"/>
              <w:textAlignment w:val="baseline"/>
              <w:rPr>
                <w:rFonts w:eastAsia="Times New Roman"/>
                <w:lang w:eastAsia="zh-CN"/>
              </w:rPr>
            </w:pPr>
          </w:p>
          <w:p>
            <w:pPr>
              <w:spacing w:before="120"/>
              <w:rPr>
                <w:rFonts w:eastAsia="Malgun Gothic"/>
                <w:b/>
                <w:bCs/>
                <w:lang w:eastAsia="ko-KR"/>
              </w:rPr>
            </w:pPr>
            <w:r>
              <w:rPr>
                <w:rFonts w:eastAsia="Malgun Gothic"/>
                <w:b/>
                <w:bCs/>
                <w:lang w:eastAsia="ko-KR"/>
              </w:rPr>
              <w:t>Conclusion</w:t>
            </w:r>
          </w:p>
          <w:p>
            <w:pPr>
              <w:numPr>
                <w:ilvl w:val="0"/>
                <w:numId w:val="13"/>
              </w:numPr>
              <w:suppressAutoHyphens/>
              <w:spacing w:before="120"/>
              <w:jc w:val="both"/>
              <w:rPr>
                <w:rFonts w:eastAsia="Malgun Gothic"/>
                <w:lang w:eastAsia="ko-KR"/>
              </w:rPr>
            </w:pPr>
            <w:r>
              <w:rPr>
                <w:rFonts w:eastAsia="Malgun Gothic"/>
                <w:lang w:eastAsia="ko-KR"/>
              </w:rPr>
              <w:t>The following channels are not impacted by non-active period of cell DRX</w:t>
            </w:r>
          </w:p>
          <w:p>
            <w:pPr>
              <w:numPr>
                <w:ilvl w:val="1"/>
                <w:numId w:val="13"/>
              </w:numPr>
              <w:suppressAutoHyphens/>
              <w:spacing w:before="120"/>
              <w:jc w:val="both"/>
              <w:rPr>
                <w:rFonts w:eastAsia="Malgun Gothic"/>
                <w:lang w:eastAsia="ko-KR"/>
              </w:rPr>
            </w:pPr>
            <w:r>
              <w:rPr>
                <w:rFonts w:eastAsia="Malgun Gothic"/>
                <w:lang w:eastAsia="ko-KR"/>
              </w:rPr>
              <w:t>HARQ-ACK of a DCI format without scheduling a PDSCH</w:t>
            </w:r>
          </w:p>
          <w:p>
            <w:pPr>
              <w:snapToGrid w:val="0"/>
              <w:spacing w:before="120"/>
              <w:jc w:val="both"/>
              <w:rPr>
                <w:sz w:val="21"/>
                <w:szCs w:val="21"/>
                <w:lang w:val="en-US" w:eastAsia="zh-CN"/>
              </w:rPr>
            </w:pPr>
          </w:p>
        </w:tc>
      </w:tr>
    </w:tbl>
    <w:p>
      <w:pPr>
        <w:snapToGrid w:val="0"/>
        <w:spacing w:before="120"/>
        <w:jc w:val="both"/>
        <w:rPr>
          <w:lang w:val="en-US" w:eastAsia="zh-CN"/>
        </w:rPr>
      </w:pPr>
      <w:r>
        <w:rPr>
          <w:rFonts w:hint="eastAsia"/>
          <w:sz w:val="21"/>
          <w:szCs w:val="21"/>
          <w:lang w:val="en-US" w:eastAsia="zh-CN"/>
        </w:rPr>
        <w:t xml:space="preserve">According to the agreements, cell DTX will impact Periodic/Semi-persistent CSI-RS reception/processing in CSI-ReportConfig with reportQuantity including RI, and cell DRX will impact the transmission of </w:t>
      </w:r>
      <w:r>
        <w:rPr>
          <w:rFonts w:eastAsia="Malgun Gothic"/>
          <w:lang w:eastAsia="ko-KR"/>
        </w:rPr>
        <w:t>Periodic/Semi-persistent CSI report</w:t>
      </w:r>
      <w:r>
        <w:rPr>
          <w:rFonts w:hint="eastAsia"/>
          <w:lang w:val="en-US" w:eastAsia="zh-CN"/>
        </w:rPr>
        <w:t xml:space="preserve"> and </w:t>
      </w:r>
      <w:r>
        <w:rPr>
          <w:rFonts w:eastAsia="Malgun Gothic"/>
          <w:lang w:eastAsia="ko-KR"/>
        </w:rPr>
        <w:t>Periodic/Semi-persistent SRS</w:t>
      </w:r>
      <w:r>
        <w:rPr>
          <w:rFonts w:hint="eastAsia"/>
          <w:lang w:val="en-US" w:eastAsia="zh-CN"/>
        </w:rPr>
        <w:t xml:space="preserve">, except for </w:t>
      </w:r>
      <w:r>
        <w:rPr>
          <w:rFonts w:eastAsia="Malgun Gothic"/>
          <w:lang w:eastAsia="ko-KR"/>
        </w:rPr>
        <w:t>SRS for positioning</w:t>
      </w:r>
      <w:r>
        <w:rPr>
          <w:rFonts w:hint="eastAsia"/>
          <w:lang w:val="en-US" w:eastAsia="zh-CN"/>
        </w:rPr>
        <w:t>.</w:t>
      </w:r>
    </w:p>
    <w:p>
      <w:pPr>
        <w:snapToGrid w:val="0"/>
        <w:spacing w:before="120"/>
        <w:jc w:val="both"/>
        <w:rPr>
          <w:lang w:val="en-US" w:eastAsia="zh-CN"/>
        </w:rPr>
      </w:pPr>
      <w:r>
        <w:rPr>
          <w:rFonts w:hint="eastAsia"/>
          <w:lang w:val="en-US" w:eastAsia="zh-CN"/>
        </w:rPr>
        <w:t xml:space="preserve">So the component highlighted in FG 42-4 corresponding to impacted signals/channels can be confirmed with exception of </w:t>
      </w:r>
      <w:r>
        <w:rPr>
          <w:rFonts w:eastAsia="Malgun Gothic"/>
          <w:lang w:eastAsia="ko-KR"/>
        </w:rPr>
        <w:t>SRS for positioning</w:t>
      </w:r>
      <w:r>
        <w:rPr>
          <w:rFonts w:hint="eastAsia"/>
          <w:lang w:val="en-US" w:eastAsia="zh-CN"/>
        </w:rPr>
        <w:t xml:space="preserve"> for component 2.</w:t>
      </w:r>
    </w:p>
    <w:p>
      <w:pPr>
        <w:snapToGrid w:val="0"/>
        <w:spacing w:before="120"/>
        <w:jc w:val="both"/>
        <w:rPr>
          <w:b/>
          <w:bCs/>
          <w:sz w:val="21"/>
          <w:szCs w:val="21"/>
          <w:lang w:val="en-US" w:eastAsia="zh-CN"/>
        </w:rPr>
      </w:pPr>
      <w:bookmarkStart w:id="7" w:name="_Hlk146809305"/>
      <w:r>
        <w:rPr>
          <w:rFonts w:hint="eastAsia"/>
          <w:b/>
          <w:bCs/>
          <w:sz w:val="21"/>
          <w:szCs w:val="21"/>
          <w:lang w:val="en-US" w:eastAsia="zh-CN"/>
        </w:rPr>
        <w:t xml:space="preserve">Proposal </w:t>
      </w:r>
      <w:r>
        <w:rPr>
          <w:b/>
          <w:bCs/>
          <w:sz w:val="21"/>
          <w:szCs w:val="21"/>
          <w:lang w:val="en-US" w:eastAsia="zh-CN"/>
        </w:rPr>
        <w:t>6</w:t>
      </w:r>
      <w:r>
        <w:rPr>
          <w:rFonts w:hint="eastAsia"/>
          <w:b/>
          <w:bCs/>
          <w:sz w:val="21"/>
          <w:szCs w:val="21"/>
          <w:lang w:val="en-US" w:eastAsia="zh-CN"/>
        </w:rPr>
        <w:t xml:space="preserve">: The following components is included in FG42-4 with exception of </w:t>
      </w:r>
      <w:r>
        <w:rPr>
          <w:rFonts w:hint="eastAsia"/>
          <w:b/>
          <w:bCs/>
          <w:sz w:val="21"/>
          <w:szCs w:val="21"/>
          <w:lang w:eastAsia="ko-KR"/>
        </w:rPr>
        <w:t>SRS for positioning</w:t>
      </w:r>
      <w:r>
        <w:rPr>
          <w:rFonts w:hint="eastAsia"/>
          <w:b/>
          <w:bCs/>
          <w:sz w:val="21"/>
          <w:szCs w:val="21"/>
          <w:lang w:val="en-US" w:eastAsia="zh-CN"/>
        </w:rPr>
        <w:t>,</w:t>
      </w:r>
    </w:p>
    <w:p>
      <w:pPr>
        <w:snapToGrid w:val="0"/>
        <w:spacing w:before="120"/>
        <w:jc w:val="both"/>
        <w:rPr>
          <w:b/>
          <w:bCs/>
          <w:sz w:val="21"/>
          <w:szCs w:val="21"/>
          <w:lang w:val="en-US" w:eastAsia="zh-CN"/>
        </w:rPr>
      </w:pPr>
      <w:r>
        <w:rPr>
          <w:rFonts w:hint="eastAsia"/>
          <w:b/>
          <w:bCs/>
          <w:sz w:val="21"/>
          <w:szCs w:val="21"/>
          <w:lang w:val="en-US" w:eastAsia="zh-CN"/>
        </w:rPr>
        <w:t xml:space="preserve">1) During non-active </w:t>
      </w:r>
      <w:r>
        <w:rPr>
          <w:rFonts w:hint="eastAsia"/>
          <w:b/>
          <w:bCs/>
          <w:sz w:val="21"/>
          <w:szCs w:val="21"/>
          <w:lang w:val="en-US" w:eastAsia="ja-JP"/>
        </w:rPr>
        <w:t>period</w:t>
      </w:r>
      <w:r>
        <w:rPr>
          <w:rFonts w:hint="eastAsia"/>
          <w:b/>
          <w:bCs/>
          <w:sz w:val="21"/>
          <w:szCs w:val="21"/>
          <w:lang w:val="en-US" w:eastAsia="zh-CN"/>
        </w:rPr>
        <w:t xml:space="preserve"> of Cell DTX, UE does not receive and/or process the following channels/signals from the gNB:</w:t>
      </w:r>
    </w:p>
    <w:p>
      <w:pPr>
        <w:snapToGrid w:val="0"/>
        <w:spacing w:before="120"/>
        <w:jc w:val="both"/>
        <w:rPr>
          <w:b/>
          <w:bCs/>
          <w:sz w:val="21"/>
          <w:szCs w:val="21"/>
          <w:lang w:val="en-US" w:eastAsia="zh-CN"/>
        </w:rPr>
      </w:pPr>
      <w:r>
        <w:rPr>
          <w:rFonts w:hint="eastAsia"/>
          <w:b/>
          <w:bCs/>
          <w:sz w:val="21"/>
          <w:szCs w:val="21"/>
          <w:lang w:val="en-US" w:eastAsia="zh-CN"/>
        </w:rPr>
        <w:t>- Periodic/Semi-persistent CSI-RS configuration in CSI-ReportConfig with reportQuantity including RI</w:t>
      </w:r>
    </w:p>
    <w:p>
      <w:pPr>
        <w:snapToGrid w:val="0"/>
        <w:spacing w:before="120"/>
        <w:jc w:val="both"/>
        <w:rPr>
          <w:b/>
          <w:bCs/>
          <w:sz w:val="21"/>
          <w:szCs w:val="21"/>
          <w:lang w:val="en-US" w:eastAsia="zh-CN"/>
        </w:rPr>
      </w:pPr>
      <w:r>
        <w:rPr>
          <w:rFonts w:hint="eastAsia"/>
          <w:b/>
          <w:bCs/>
          <w:sz w:val="21"/>
          <w:szCs w:val="21"/>
          <w:lang w:val="en-US" w:eastAsia="zh-CN"/>
        </w:rPr>
        <w:t xml:space="preserve">2) During non-active </w:t>
      </w:r>
      <w:r>
        <w:rPr>
          <w:rFonts w:hint="eastAsia"/>
          <w:b/>
          <w:bCs/>
          <w:sz w:val="21"/>
          <w:szCs w:val="21"/>
          <w:lang w:val="en-US" w:eastAsia="ja-JP"/>
        </w:rPr>
        <w:t>period</w:t>
      </w:r>
      <w:r>
        <w:rPr>
          <w:rFonts w:hint="eastAsia"/>
          <w:b/>
          <w:bCs/>
          <w:sz w:val="21"/>
          <w:szCs w:val="21"/>
          <w:lang w:val="en-US" w:eastAsia="zh-CN"/>
        </w:rPr>
        <w:t xml:space="preserve"> of Cell DRX, UE does not transmit the following channels/signals to the gNB:</w:t>
      </w:r>
    </w:p>
    <w:p>
      <w:pPr>
        <w:snapToGrid w:val="0"/>
        <w:spacing w:before="120"/>
        <w:jc w:val="both"/>
        <w:rPr>
          <w:b/>
          <w:bCs/>
          <w:sz w:val="21"/>
          <w:szCs w:val="21"/>
          <w:lang w:val="en-US" w:eastAsia="zh-CN"/>
        </w:rPr>
      </w:pPr>
      <w:r>
        <w:rPr>
          <w:rFonts w:hint="eastAsia"/>
          <w:b/>
          <w:bCs/>
          <w:sz w:val="21"/>
          <w:szCs w:val="21"/>
          <w:lang w:val="en-US" w:eastAsia="zh-CN"/>
        </w:rPr>
        <w:t>- Periodic/Semi-persistent CSI report</w:t>
      </w:r>
    </w:p>
    <w:p>
      <w:pPr>
        <w:snapToGrid w:val="0"/>
        <w:spacing w:before="120"/>
        <w:jc w:val="both"/>
        <w:rPr>
          <w:b/>
          <w:bCs/>
          <w:sz w:val="21"/>
          <w:szCs w:val="21"/>
          <w:lang w:val="en-US" w:eastAsia="zh-CN"/>
        </w:rPr>
      </w:pPr>
      <w:r>
        <w:rPr>
          <w:rFonts w:hint="eastAsia"/>
          <w:b/>
          <w:bCs/>
          <w:sz w:val="21"/>
          <w:szCs w:val="21"/>
          <w:lang w:eastAsia="ko-KR"/>
        </w:rPr>
        <w:t>- Periodic/Semi-persistent SRS</w:t>
      </w:r>
      <w:r>
        <w:rPr>
          <w:rFonts w:hint="eastAsia"/>
          <w:b/>
          <w:bCs/>
          <w:sz w:val="21"/>
          <w:szCs w:val="21"/>
          <w:lang w:val="en-US" w:eastAsia="zh-CN"/>
        </w:rPr>
        <w:t xml:space="preserve">(except </w:t>
      </w:r>
      <w:r>
        <w:rPr>
          <w:rFonts w:hint="eastAsia"/>
          <w:b/>
          <w:bCs/>
          <w:sz w:val="21"/>
          <w:szCs w:val="21"/>
          <w:lang w:eastAsia="ko-KR"/>
        </w:rPr>
        <w:t>SRS for positioning</w:t>
      </w:r>
      <w:r>
        <w:rPr>
          <w:rFonts w:hint="eastAsia"/>
          <w:b/>
          <w:bCs/>
          <w:sz w:val="21"/>
          <w:szCs w:val="21"/>
          <w:lang w:val="en-US" w:eastAsia="zh-CN"/>
        </w:rPr>
        <w:t>)</w:t>
      </w:r>
    </w:p>
    <w:bookmarkEnd w:id="7"/>
    <w:p>
      <w:pPr>
        <w:snapToGrid w:val="0"/>
        <w:spacing w:before="120"/>
        <w:jc w:val="both"/>
        <w:rPr>
          <w:sz w:val="21"/>
          <w:szCs w:val="21"/>
          <w:lang w:val="en-US" w:eastAsia="zh-CN"/>
        </w:rPr>
      </w:pPr>
    </w:p>
    <w:p>
      <w:pPr>
        <w:snapToGrid w:val="0"/>
        <w:spacing w:before="120"/>
        <w:jc w:val="both"/>
        <w:rPr>
          <w:sz w:val="21"/>
          <w:szCs w:val="21"/>
          <w:lang w:val="en-US" w:eastAsia="zh-CN"/>
        </w:rPr>
      </w:pPr>
      <w:r>
        <w:rPr>
          <w:rFonts w:hint="eastAsia"/>
          <w:sz w:val="21"/>
          <w:szCs w:val="21"/>
          <w:lang w:val="en-US" w:eastAsia="zh-CN"/>
        </w:rPr>
        <w:t xml:space="preserve">According to the following RAN2 agreements, during non-active period of Cell DTX, UE does not expect to monitor PDCCH in USS for </w:t>
      </w:r>
      <w:r>
        <w:t>dynamic grants/assignments for new transmissions</w:t>
      </w:r>
      <w:r>
        <w:rPr>
          <w:rFonts w:hint="eastAsia"/>
          <w:lang w:val="en-US" w:eastAsia="zh-CN"/>
        </w:rPr>
        <w:t xml:space="preserve">. And for </w:t>
      </w:r>
      <w:r>
        <w:rPr>
          <w:rFonts w:eastAsia="Malgun Gothic"/>
          <w:lang w:eastAsia="ko-KR"/>
        </w:rPr>
        <w:t>PDCCH in Type-3 CSS</w:t>
      </w:r>
      <w:r>
        <w:rPr>
          <w:rFonts w:hint="eastAsia"/>
          <w:lang w:val="en-US" w:eastAsia="zh-CN"/>
        </w:rPr>
        <w:t xml:space="preserve">, RAN1#114 meeting agreed that UE </w:t>
      </w:r>
      <w:r>
        <w:rPr>
          <w:rFonts w:hint="eastAsia"/>
          <w:sz w:val="21"/>
          <w:szCs w:val="21"/>
          <w:lang w:val="en-US" w:eastAsia="zh-CN"/>
        </w:rPr>
        <w:t xml:space="preserve">does not expect to monitor </w:t>
      </w:r>
      <w:r>
        <w:rPr>
          <w:rFonts w:eastAsia="MS Gothic"/>
          <w:lang w:eastAsia="zh-CN"/>
        </w:rPr>
        <w:t>PDCCHs associated with DCI format 2_0 – DCI Format 2_5</w:t>
      </w:r>
      <w:r>
        <w:rPr>
          <w:rFonts w:hint="eastAsia" w:eastAsia="MS Gothic"/>
          <w:lang w:val="en-US" w:eastAsia="zh-CN"/>
        </w:rPr>
        <w:t>. So this should be added to component.</w:t>
      </w:r>
    </w:p>
    <w:p>
      <w:pPr>
        <w:pStyle w:val="48"/>
        <w:numPr>
          <w:ilvl w:val="0"/>
          <w:numId w:val="14"/>
        </w:numPr>
        <w:pBdr>
          <w:top w:val="single" w:color="auto" w:sz="4" w:space="1"/>
          <w:left w:val="single" w:color="auto" w:sz="4" w:space="4"/>
          <w:bottom w:val="single" w:color="auto" w:sz="4" w:space="1"/>
          <w:right w:val="single" w:color="auto" w:sz="4" w:space="4"/>
        </w:pBdr>
        <w:tabs>
          <w:tab w:val="left" w:pos="400"/>
          <w:tab w:val="clear" w:pos="1622"/>
        </w:tabs>
        <w:autoSpaceDN w:val="0"/>
        <w:spacing w:before="120"/>
        <w:ind w:left="419" w:hanging="419"/>
      </w:pPr>
      <w:r>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r>
        <w:rPr>
          <w:rFonts w:hint="eastAsia"/>
          <w:lang w:val="en-US" w:eastAsia="zh-CN"/>
        </w:rPr>
        <w:t>(RAN2#121bis-e)</w:t>
      </w:r>
    </w:p>
    <w:p>
      <w:pPr>
        <w:pStyle w:val="48"/>
        <w:numPr>
          <w:ilvl w:val="0"/>
          <w:numId w:val="14"/>
        </w:numPr>
        <w:pBdr>
          <w:top w:val="single" w:color="auto" w:sz="4" w:space="1"/>
          <w:left w:val="single" w:color="auto" w:sz="4" w:space="4"/>
          <w:bottom w:val="single" w:color="auto" w:sz="4" w:space="1"/>
          <w:right w:val="single" w:color="auto" w:sz="4" w:space="4"/>
        </w:pBdr>
        <w:tabs>
          <w:tab w:val="left" w:pos="400"/>
          <w:tab w:val="clear" w:pos="1622"/>
        </w:tabs>
        <w:autoSpaceDN w:val="0"/>
        <w:spacing w:before="120"/>
        <w:ind w:left="419" w:hanging="419"/>
      </w:pPr>
      <w:r>
        <w:t xml:space="preserve">When an DG grant is received, by the gNB during cell DRX/DTX, the UE follows the grant assignment (i.e. like in legacy).  This includes DL HARQ feedback.  </w:t>
      </w:r>
      <w:r>
        <w:rPr>
          <w:rFonts w:hint="eastAsia"/>
          <w:lang w:val="en-US" w:eastAsia="zh-CN"/>
        </w:rPr>
        <w:t>(RAN2#122)</w:t>
      </w:r>
    </w:p>
    <w:p>
      <w:pPr>
        <w:pStyle w:val="48"/>
        <w:numPr>
          <w:ilvl w:val="0"/>
          <w:numId w:val="14"/>
        </w:numPr>
        <w:pBdr>
          <w:top w:val="single" w:color="auto" w:sz="4" w:space="1"/>
          <w:left w:val="single" w:color="auto" w:sz="4" w:space="4"/>
          <w:bottom w:val="single" w:color="auto" w:sz="4" w:space="1"/>
          <w:right w:val="single" w:color="auto" w:sz="4" w:space="4"/>
        </w:pBdr>
        <w:tabs>
          <w:tab w:val="left" w:pos="400"/>
          <w:tab w:val="clear" w:pos="1622"/>
        </w:tabs>
        <w:autoSpaceDN w:val="0"/>
        <w:spacing w:before="120"/>
        <w:ind w:left="419" w:hanging="419"/>
      </w:pPr>
      <w:r>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r>
        <w:rPr>
          <w:rFonts w:hint="eastAsia"/>
          <w:lang w:val="en-US" w:eastAsia="zh-CN"/>
        </w:rPr>
        <w:t xml:space="preserve"> (RAN2#123)</w:t>
      </w:r>
    </w:p>
    <w:p>
      <w:pPr>
        <w:snapToGrid w:val="0"/>
        <w:spacing w:before="120"/>
        <w:jc w:val="both"/>
        <w:rPr>
          <w:b/>
          <w:bCs/>
          <w:sz w:val="21"/>
          <w:szCs w:val="21"/>
          <w:lang w:val="en-US" w:eastAsia="zh-CN"/>
        </w:rPr>
      </w:pPr>
      <w:bookmarkStart w:id="8" w:name="_Hlk146809317"/>
      <w:r>
        <w:rPr>
          <w:rFonts w:hint="eastAsia"/>
          <w:b/>
          <w:bCs/>
          <w:sz w:val="21"/>
          <w:szCs w:val="21"/>
          <w:lang w:val="en-US" w:eastAsia="zh-CN"/>
        </w:rPr>
        <w:t xml:space="preserve">Proposal </w:t>
      </w:r>
      <w:r>
        <w:rPr>
          <w:b/>
          <w:bCs/>
          <w:sz w:val="21"/>
          <w:szCs w:val="21"/>
          <w:lang w:val="en-US" w:eastAsia="zh-CN"/>
        </w:rPr>
        <w:t>7</w:t>
      </w:r>
      <w:r>
        <w:rPr>
          <w:rFonts w:hint="eastAsia"/>
          <w:b/>
          <w:bCs/>
          <w:sz w:val="21"/>
          <w:szCs w:val="21"/>
          <w:lang w:val="en-US" w:eastAsia="zh-CN"/>
        </w:rPr>
        <w:t>. Add the following blue text to component of FG42-4,</w:t>
      </w:r>
    </w:p>
    <w:p>
      <w:pPr>
        <w:snapToGrid w:val="0"/>
        <w:spacing w:before="120"/>
        <w:jc w:val="both"/>
        <w:rPr>
          <w:b/>
          <w:bCs/>
          <w:sz w:val="21"/>
          <w:szCs w:val="21"/>
          <w:lang w:val="en-US" w:eastAsia="zh-CN"/>
        </w:rPr>
      </w:pPr>
      <w:r>
        <w:rPr>
          <w:rFonts w:hint="eastAsia"/>
          <w:b/>
          <w:bCs/>
          <w:sz w:val="21"/>
          <w:szCs w:val="21"/>
          <w:lang w:val="en-US" w:eastAsia="zh-CN"/>
        </w:rPr>
        <w:t xml:space="preserve">1) During non-active </w:t>
      </w:r>
      <w:r>
        <w:rPr>
          <w:rFonts w:hint="eastAsia"/>
          <w:b/>
          <w:bCs/>
          <w:sz w:val="21"/>
          <w:szCs w:val="21"/>
          <w:lang w:val="en-US" w:eastAsia="ja-JP"/>
        </w:rPr>
        <w:t>period</w:t>
      </w:r>
      <w:r>
        <w:rPr>
          <w:rFonts w:hint="eastAsia"/>
          <w:b/>
          <w:bCs/>
          <w:sz w:val="21"/>
          <w:szCs w:val="21"/>
          <w:lang w:val="en-US" w:eastAsia="zh-CN"/>
        </w:rPr>
        <w:t xml:space="preserve"> of Cell DTX, UE does not receive and/or process the following channels/signals from the gNB:</w:t>
      </w:r>
    </w:p>
    <w:p>
      <w:pPr>
        <w:snapToGrid w:val="0"/>
        <w:spacing w:before="120"/>
        <w:jc w:val="both"/>
        <w:rPr>
          <w:b/>
          <w:bCs/>
          <w:sz w:val="21"/>
          <w:szCs w:val="21"/>
          <w:lang w:val="en-US" w:eastAsia="zh-CN"/>
        </w:rPr>
      </w:pPr>
      <w:r>
        <w:rPr>
          <w:rFonts w:hint="eastAsia"/>
          <w:b/>
          <w:bCs/>
          <w:sz w:val="21"/>
          <w:szCs w:val="21"/>
          <w:lang w:val="en-US" w:eastAsia="zh-CN"/>
        </w:rPr>
        <w:t>- Periodic/Semi-persistent CSI-RS configuration in CSI-ReportConfig with reportQuantity including RI</w:t>
      </w:r>
    </w:p>
    <w:p>
      <w:pPr>
        <w:snapToGrid w:val="0"/>
        <w:spacing w:before="120"/>
        <w:jc w:val="both"/>
        <w:rPr>
          <w:b/>
          <w:bCs/>
          <w:color w:val="0070C0"/>
        </w:rPr>
      </w:pPr>
      <w:r>
        <w:rPr>
          <w:rFonts w:hint="eastAsia"/>
          <w:b/>
          <w:bCs/>
          <w:color w:val="0070C0"/>
          <w:sz w:val="21"/>
          <w:szCs w:val="21"/>
          <w:lang w:val="en-US" w:eastAsia="zh-CN"/>
        </w:rPr>
        <w:t xml:space="preserve">- PDCCH in USS for </w:t>
      </w:r>
      <w:r>
        <w:rPr>
          <w:b/>
          <w:bCs/>
          <w:color w:val="0070C0"/>
        </w:rPr>
        <w:t>dynamic grants/assignments for new transmissions</w:t>
      </w:r>
    </w:p>
    <w:p>
      <w:pPr>
        <w:snapToGrid w:val="0"/>
        <w:spacing w:before="120"/>
        <w:jc w:val="both"/>
        <w:rPr>
          <w:b/>
          <w:bCs/>
          <w:color w:val="0070C0"/>
          <w:lang w:val="en-US" w:eastAsia="zh-CN"/>
        </w:rPr>
      </w:pPr>
      <w:r>
        <w:rPr>
          <w:rFonts w:hint="eastAsia"/>
          <w:b/>
          <w:bCs/>
          <w:color w:val="0070C0"/>
          <w:sz w:val="21"/>
          <w:szCs w:val="21"/>
          <w:lang w:val="en-US" w:eastAsia="zh-CN"/>
        </w:rPr>
        <w:t xml:space="preserve">- </w:t>
      </w:r>
      <w:r>
        <w:rPr>
          <w:rFonts w:eastAsia="MS Gothic"/>
          <w:b/>
          <w:bCs/>
          <w:color w:val="0070C0"/>
          <w:lang w:eastAsia="zh-CN"/>
        </w:rPr>
        <w:t>PDCCHs associated with DCI format 2_0 – DCI Format 2_5</w:t>
      </w:r>
    </w:p>
    <w:bookmarkEnd w:id="8"/>
    <w:p>
      <w:pPr>
        <w:snapToGrid w:val="0"/>
        <w:spacing w:before="120"/>
        <w:jc w:val="both"/>
        <w:rPr>
          <w:sz w:val="21"/>
          <w:szCs w:val="21"/>
          <w:lang w:val="en-US" w:eastAsia="zh-CN"/>
        </w:rPr>
      </w:pPr>
    </w:p>
    <w:p>
      <w:pPr>
        <w:snapToGrid w:val="0"/>
        <w:spacing w:before="120"/>
        <w:jc w:val="both"/>
        <w:rPr>
          <w:sz w:val="21"/>
          <w:szCs w:val="21"/>
          <w:lang w:val="en-US" w:eastAsia="zh-CN"/>
        </w:rPr>
      </w:pPr>
      <w:r>
        <w:rPr>
          <w:rFonts w:hint="eastAsia"/>
          <w:sz w:val="21"/>
          <w:szCs w:val="21"/>
          <w:lang w:val="en-US" w:eastAsia="zh-CN"/>
        </w:rPr>
        <w:t>For FG42-5, current component agreed only mentions support configuration of activation/deactivation, but does not mention UE application of cell DTX/DRX activation/deactivation based on DCI format 2_9, so we propose to add the following component to FG42-5.</w:t>
      </w:r>
    </w:p>
    <w:p>
      <w:pPr>
        <w:snapToGrid w:val="0"/>
        <w:spacing w:before="120"/>
        <w:jc w:val="both"/>
        <w:rPr>
          <w:b/>
          <w:bCs/>
          <w:sz w:val="21"/>
          <w:szCs w:val="21"/>
          <w:lang w:val="en-US" w:eastAsia="zh-CN"/>
        </w:rPr>
      </w:pPr>
      <w:bookmarkStart w:id="9" w:name="_Hlk146809324"/>
      <w:r>
        <w:rPr>
          <w:rFonts w:hint="eastAsia"/>
          <w:b/>
          <w:bCs/>
          <w:sz w:val="21"/>
          <w:szCs w:val="21"/>
          <w:lang w:val="en-US" w:eastAsia="zh-CN"/>
        </w:rPr>
        <w:t xml:space="preserve">Proposal </w:t>
      </w:r>
      <w:r>
        <w:rPr>
          <w:b/>
          <w:bCs/>
          <w:sz w:val="21"/>
          <w:szCs w:val="21"/>
          <w:lang w:val="en-US" w:eastAsia="zh-CN"/>
        </w:rPr>
        <w:t>8</w:t>
      </w:r>
      <w:r>
        <w:rPr>
          <w:rFonts w:hint="eastAsia"/>
          <w:b/>
          <w:bCs/>
          <w:sz w:val="21"/>
          <w:szCs w:val="21"/>
          <w:lang w:val="en-US" w:eastAsia="zh-CN"/>
        </w:rPr>
        <w:t>: Add the following to FG42-5,</w:t>
      </w:r>
    </w:p>
    <w:p>
      <w:pPr>
        <w:snapToGrid w:val="0"/>
        <w:spacing w:before="120"/>
        <w:jc w:val="both"/>
        <w:rPr>
          <w:b/>
          <w:bCs/>
          <w:sz w:val="21"/>
          <w:szCs w:val="21"/>
          <w:lang w:val="en-US" w:eastAsia="zh-CN"/>
        </w:rPr>
      </w:pPr>
      <w:r>
        <w:rPr>
          <w:rFonts w:hint="eastAsia"/>
          <w:b/>
          <w:bCs/>
          <w:sz w:val="21"/>
          <w:szCs w:val="21"/>
          <w:lang w:val="en-US" w:eastAsia="zh-CN"/>
        </w:rPr>
        <w:t>2)Support</w:t>
      </w:r>
      <w:r>
        <w:rPr>
          <w:b/>
          <w:bCs/>
          <w:lang w:eastAsia="zh-CN"/>
        </w:rPr>
        <w:t xml:space="preserve"> cell DTX or DRX activation/deactivation </w:t>
      </w:r>
      <w:r>
        <w:rPr>
          <w:rFonts w:hint="eastAsia"/>
          <w:b/>
          <w:bCs/>
          <w:lang w:val="en-US" w:eastAsia="zh-CN"/>
        </w:rPr>
        <w:t xml:space="preserve">based on </w:t>
      </w:r>
      <w:r>
        <w:rPr>
          <w:rFonts w:cs="Arial"/>
          <w:b/>
          <w:bCs/>
          <w:szCs w:val="18"/>
        </w:rPr>
        <w:t>detection of DCI format 2_</w:t>
      </w:r>
      <w:r>
        <w:rPr>
          <w:rFonts w:hint="eastAsia" w:cs="Arial"/>
          <w:b/>
          <w:bCs/>
          <w:szCs w:val="18"/>
          <w:lang w:val="en-US" w:eastAsia="zh-CN"/>
        </w:rPr>
        <w:t>9.</w:t>
      </w:r>
    </w:p>
    <w:bookmarkEnd w:id="9"/>
    <w:p>
      <w:pPr>
        <w:snapToGrid w:val="0"/>
        <w:spacing w:before="120"/>
        <w:jc w:val="both"/>
        <w:rPr>
          <w:sz w:val="21"/>
          <w:szCs w:val="21"/>
          <w:lang w:val="en-US" w:eastAsia="zh-CN"/>
        </w:rPr>
      </w:pPr>
    </w:p>
    <w:p>
      <w:pPr>
        <w:pStyle w:val="2"/>
        <w:keepLines/>
        <w:pBdr>
          <w:top w:val="single" w:color="auto" w:sz="12" w:space="3"/>
        </w:pBdr>
        <w:overflowPunct w:val="0"/>
        <w:autoSpaceDE w:val="0"/>
        <w:autoSpaceDN w:val="0"/>
        <w:adjustRightInd w:val="0"/>
        <w:spacing w:before="120" w:after="0" w:line="360" w:lineRule="auto"/>
        <w:ind w:left="0" w:right="0" w:firstLine="0"/>
        <w:textAlignment w:val="baseline"/>
        <w:rPr>
          <w:bCs/>
          <w:i/>
          <w:iCs/>
          <w:sz w:val="21"/>
          <w:szCs w:val="21"/>
          <w:u w:val="single"/>
          <w:lang w:val="en-US" w:eastAsia="zh-CN"/>
        </w:rPr>
      </w:pPr>
      <w:r>
        <w:rPr>
          <w:rFonts w:hint="eastAsia" w:cs="Arial"/>
          <w:szCs w:val="24"/>
          <w:lang w:val="en-US" w:eastAsia="zh-CN"/>
        </w:rPr>
        <w:t>4</w:t>
      </w:r>
      <w:r>
        <w:rPr>
          <w:rFonts w:cs="Arial"/>
          <w:szCs w:val="24"/>
        </w:rPr>
        <w:t>.</w:t>
      </w:r>
      <w:r>
        <w:rPr>
          <w:rFonts w:hint="eastAsia" w:cs="Arial"/>
          <w:szCs w:val="24"/>
          <w:lang w:val="en-US" w:eastAsia="zh-CN"/>
        </w:rPr>
        <w:t xml:space="preserve">Conclusion </w:t>
      </w:r>
    </w:p>
    <w:p>
      <w:pPr>
        <w:widowControl w:val="0"/>
        <w:adjustRightInd w:val="0"/>
        <w:snapToGrid w:val="0"/>
        <w:spacing w:before="0" w:beforeLines="0" w:line="240" w:lineRule="auto"/>
        <w:jc w:val="both"/>
        <w:rPr>
          <w:rFonts w:eastAsia="Times New Roman"/>
          <w:kern w:val="2"/>
          <w:highlight w:val="yellow"/>
          <w:lang w:val="en-US" w:eastAsia="ko-KR"/>
        </w:rPr>
      </w:pPr>
      <w:r>
        <w:rPr>
          <w:rFonts w:eastAsia="Times New Roman"/>
          <w:kern w:val="2"/>
          <w:lang w:val="en-US" w:eastAsia="ko-KR"/>
        </w:rPr>
        <w:t xml:space="preserve">In this contribution, we discuss the </w:t>
      </w:r>
      <w:r>
        <w:rPr>
          <w:rFonts w:hint="eastAsia"/>
          <w:kern w:val="2"/>
          <w:lang w:val="en-US" w:eastAsia="zh-CN"/>
        </w:rPr>
        <w:t xml:space="preserve">remaining UE feature </w:t>
      </w:r>
      <w:r>
        <w:rPr>
          <w:rFonts w:eastAsia="Times New Roman"/>
          <w:kern w:val="2"/>
          <w:lang w:val="en-US" w:eastAsia="ko-KR"/>
        </w:rPr>
        <w:t xml:space="preserve">issues </w:t>
      </w:r>
      <w:r>
        <w:rPr>
          <w:rFonts w:hint="eastAsia"/>
          <w:kern w:val="2"/>
          <w:lang w:val="en-US" w:eastAsia="zh-CN"/>
        </w:rPr>
        <w:t>related to network energy saving</w:t>
      </w:r>
      <w:r>
        <w:rPr>
          <w:rFonts w:eastAsia="Times New Roman"/>
          <w:kern w:val="2"/>
          <w:lang w:val="en-US" w:eastAsia="ko-KR"/>
        </w:rPr>
        <w:t>, and the following proposals are made:</w:t>
      </w:r>
    </w:p>
    <w:p>
      <w:pPr>
        <w:widowControl w:val="0"/>
        <w:adjustRightInd w:val="0"/>
        <w:snapToGrid w:val="0"/>
        <w:spacing w:before="0" w:beforeLines="0" w:line="240" w:lineRule="auto"/>
        <w:jc w:val="both"/>
        <w:rPr>
          <w:rFonts w:eastAsia="Times New Roman"/>
          <w:kern w:val="2"/>
          <w:lang w:val="en-US" w:eastAsia="ko-KR"/>
        </w:rPr>
      </w:pPr>
    </w:p>
    <w:p>
      <w:pPr>
        <w:adjustRightInd w:val="0"/>
        <w:snapToGrid w:val="0"/>
        <w:spacing w:before="0" w:beforeLines="0" w:line="240" w:lineRule="auto"/>
        <w:rPr>
          <w:b/>
          <w:bCs/>
          <w:lang w:val="en-US" w:eastAsia="zh-CN"/>
        </w:rPr>
      </w:pPr>
      <w:r>
        <w:rPr>
          <w:b/>
          <w:bCs/>
          <w:lang w:val="en-US" w:eastAsia="zh-CN"/>
        </w:rPr>
        <w:t>Proposal 1:</w:t>
      </w:r>
    </w:p>
    <w:p>
      <w:pPr>
        <w:adjustRightInd w:val="0"/>
        <w:snapToGrid w:val="0"/>
        <w:spacing w:before="0" w:beforeLines="0" w:line="240" w:lineRule="auto"/>
        <w:rPr>
          <w:b/>
          <w:bCs/>
          <w:lang w:val="en-US" w:eastAsia="zh-CN"/>
        </w:rPr>
      </w:pPr>
      <w:r>
        <w:rPr>
          <w:b/>
          <w:bCs/>
          <w:lang w:val="en-US" w:eastAsia="zh-CN"/>
        </w:rPr>
        <w:t xml:space="preserve">Support to introduce a UE feature supporting joint SD and PD adaptation with maximum sub-configuration number of L. The feature group of SD adaptation and PD adaptation should be an prerequisite FGs. </w:t>
      </w:r>
    </w:p>
    <w:p>
      <w:pPr>
        <w:adjustRightInd w:val="0"/>
        <w:snapToGrid w:val="0"/>
        <w:spacing w:before="0" w:beforeLines="0" w:line="240" w:lineRule="auto"/>
      </w:pPr>
    </w:p>
    <w:p>
      <w:pPr>
        <w:adjustRightInd w:val="0"/>
        <w:snapToGrid w:val="0"/>
        <w:spacing w:before="0" w:beforeLines="0" w:line="240" w:lineRule="auto"/>
        <w:rPr>
          <w:b/>
          <w:bCs/>
          <w:lang w:val="en-US" w:eastAsia="zh-CN"/>
        </w:rPr>
      </w:pPr>
      <w:r>
        <w:rPr>
          <w:b/>
          <w:bCs/>
          <w:lang w:val="en-US" w:eastAsia="zh-CN"/>
        </w:rPr>
        <w:t>Proposal 2:</w:t>
      </w:r>
    </w:p>
    <w:p>
      <w:pPr>
        <w:adjustRightInd w:val="0"/>
        <w:snapToGrid w:val="0"/>
        <w:spacing w:before="0" w:beforeLines="0" w:line="240" w:lineRule="auto"/>
        <w:rPr>
          <w:b/>
          <w:bCs/>
          <w:lang w:val="en-US" w:eastAsia="zh-CN"/>
        </w:rPr>
      </w:pPr>
      <w:r>
        <w:rPr>
          <w:b/>
          <w:bCs/>
          <w:lang w:val="en-US" w:eastAsia="zh-CN"/>
        </w:rPr>
        <w:t>For periodic CSI feedback, the maximum value of L sub-configuration should be at least 2 and beyond. And for the SP and AP CSI feedback, the maximum value of L can be 2, 3 and beyond.</w:t>
      </w:r>
    </w:p>
    <w:p>
      <w:pPr>
        <w:adjustRightInd w:val="0"/>
        <w:snapToGrid w:val="0"/>
        <w:spacing w:before="0" w:beforeLines="0" w:line="240" w:lineRule="auto"/>
        <w:rPr>
          <w:b/>
          <w:bCs/>
          <w:lang w:val="en-US" w:eastAsia="zh-CN"/>
        </w:rPr>
      </w:pPr>
    </w:p>
    <w:p>
      <w:pPr>
        <w:adjustRightInd w:val="0"/>
        <w:snapToGrid w:val="0"/>
        <w:spacing w:before="0" w:beforeLines="0" w:line="240" w:lineRule="auto"/>
        <w:rPr>
          <w:b/>
          <w:bCs/>
          <w:lang w:val="en-US" w:eastAsia="zh-CN"/>
        </w:rPr>
      </w:pPr>
      <w:r>
        <w:rPr>
          <w:b/>
          <w:bCs/>
          <w:lang w:val="en-US" w:eastAsia="zh-CN"/>
        </w:rPr>
        <w:t>Proposal 3:</w:t>
      </w:r>
    </w:p>
    <w:p>
      <w:pPr>
        <w:adjustRightInd w:val="0"/>
        <w:snapToGrid w:val="0"/>
        <w:spacing w:before="0" w:beforeLines="0" w:line="240" w:lineRule="auto"/>
        <w:rPr>
          <w:b/>
          <w:bCs/>
          <w:lang w:val="en-US" w:eastAsia="zh-CN"/>
        </w:rPr>
      </w:pPr>
      <w:r>
        <w:rPr>
          <w:b/>
          <w:bCs/>
          <w:lang w:val="en-US" w:eastAsia="zh-CN"/>
        </w:rPr>
        <w:t>Value N for AP and SP CSI feedback could be a lower value than the maximum L.</w:t>
      </w:r>
    </w:p>
    <w:p>
      <w:pPr>
        <w:adjustRightInd w:val="0"/>
        <w:snapToGrid w:val="0"/>
        <w:spacing w:before="0" w:beforeLines="0" w:line="240" w:lineRule="auto"/>
        <w:rPr>
          <w:rFonts w:hint="eastAsia"/>
          <w:b/>
          <w:bCs/>
          <w:lang w:val="en-US" w:eastAsia="zh-CN"/>
        </w:rPr>
      </w:pPr>
    </w:p>
    <w:p>
      <w:pPr>
        <w:adjustRightInd w:val="0"/>
        <w:snapToGrid w:val="0"/>
        <w:spacing w:before="0" w:beforeLines="0" w:line="240" w:lineRule="auto"/>
        <w:rPr>
          <w:b/>
          <w:bCs/>
          <w:lang w:val="en-US" w:eastAsia="zh-CN"/>
        </w:rPr>
      </w:pPr>
      <w:r>
        <w:rPr>
          <w:b/>
          <w:bCs/>
          <w:lang w:val="en-US" w:eastAsia="zh-CN"/>
        </w:rPr>
        <w:t>Proposal 4:</w:t>
      </w:r>
    </w:p>
    <w:p>
      <w:pPr>
        <w:adjustRightInd w:val="0"/>
        <w:snapToGrid w:val="0"/>
        <w:spacing w:before="0" w:beforeLines="0" w:line="240" w:lineRule="auto"/>
        <w:rPr>
          <w:b/>
          <w:bCs/>
          <w:lang w:val="en-US" w:eastAsia="zh-CN"/>
        </w:rPr>
      </w:pPr>
      <w:r>
        <w:rPr>
          <w:b/>
          <w:bCs/>
          <w:lang w:val="en-US" w:eastAsia="zh-CN"/>
        </w:rPr>
        <w:t>Support to introduce components 3-6 in the NES UE features</w:t>
      </w:r>
    </w:p>
    <w:p>
      <w:pPr>
        <w:pStyle w:val="39"/>
        <w:numPr>
          <w:ilvl w:val="0"/>
          <w:numId w:val="7"/>
        </w:numPr>
        <w:adjustRightInd w:val="0"/>
        <w:snapToGrid w:val="0"/>
        <w:spacing w:before="0" w:beforeLines="0" w:line="240" w:lineRule="auto"/>
        <w:ind w:firstLineChars="0"/>
        <w:rPr>
          <w:rFonts w:ascii="Times New Roman" w:hAnsi="Times New Roman"/>
          <w:b/>
          <w:bCs/>
          <w:sz w:val="20"/>
          <w:szCs w:val="20"/>
        </w:rPr>
      </w:pPr>
      <w:r>
        <w:rPr>
          <w:rFonts w:ascii="Times New Roman" w:hAnsi="Times New Roman" w:eastAsiaTheme="minorEastAsia"/>
          <w:b/>
          <w:bCs/>
          <w:sz w:val="20"/>
          <w:szCs w:val="20"/>
        </w:rPr>
        <w:t xml:space="preserve">3. Supported maximum number of </w:t>
      </w:r>
      <w:r>
        <w:rPr>
          <w:rFonts w:ascii="Times New Roman" w:hAnsi="Times New Roman"/>
          <w:b/>
          <w:bCs/>
          <w:sz w:val="20"/>
          <w:szCs w:val="20"/>
        </w:rPr>
        <w:t>simultaneous NZP-CSI-RS resources per CC</w:t>
      </w:r>
    </w:p>
    <w:p>
      <w:pPr>
        <w:pStyle w:val="39"/>
        <w:numPr>
          <w:ilvl w:val="0"/>
          <w:numId w:val="7"/>
        </w:numPr>
        <w:adjustRightInd w:val="0"/>
        <w:snapToGrid w:val="0"/>
        <w:spacing w:before="0" w:beforeLines="0" w:line="240" w:lineRule="auto"/>
        <w:ind w:firstLineChars="0"/>
        <w:rPr>
          <w:rFonts w:ascii="Times New Roman" w:hAnsi="Times New Roman"/>
          <w:b/>
          <w:bCs/>
          <w:sz w:val="20"/>
          <w:szCs w:val="20"/>
        </w:rPr>
      </w:pPr>
      <w:r>
        <w:rPr>
          <w:rFonts w:ascii="Times New Roman" w:hAnsi="Times New Roman" w:eastAsiaTheme="minorEastAsia"/>
          <w:b/>
          <w:bCs/>
          <w:sz w:val="20"/>
          <w:szCs w:val="20"/>
        </w:rPr>
        <w:t xml:space="preserve">4. Supported maximum number of </w:t>
      </w:r>
      <w:r>
        <w:rPr>
          <w:rFonts w:ascii="Times New Roman" w:hAnsi="Times New Roman"/>
          <w:b/>
          <w:bCs/>
          <w:sz w:val="20"/>
          <w:szCs w:val="20"/>
        </w:rPr>
        <w:t>total CSI-RS ports in simultaneous NZP-CSI-RS resources per CC</w:t>
      </w:r>
    </w:p>
    <w:p>
      <w:pPr>
        <w:pStyle w:val="39"/>
        <w:numPr>
          <w:ilvl w:val="0"/>
          <w:numId w:val="7"/>
        </w:numPr>
        <w:adjustRightInd w:val="0"/>
        <w:snapToGrid w:val="0"/>
        <w:spacing w:before="0" w:beforeLines="0" w:line="240" w:lineRule="auto"/>
        <w:ind w:firstLineChars="0"/>
        <w:rPr>
          <w:rFonts w:ascii="Times New Roman" w:hAnsi="Times New Roman"/>
          <w:b/>
          <w:bCs/>
          <w:sz w:val="20"/>
          <w:szCs w:val="20"/>
        </w:rPr>
      </w:pPr>
      <w:r>
        <w:rPr>
          <w:rFonts w:ascii="Times New Roman" w:hAnsi="Times New Roman" w:eastAsiaTheme="minorEastAsia"/>
          <w:b/>
          <w:bCs/>
          <w:sz w:val="20"/>
          <w:szCs w:val="20"/>
        </w:rPr>
        <w:t xml:space="preserve">5. Supported maximum number of </w:t>
      </w:r>
      <w:r>
        <w:rPr>
          <w:rFonts w:ascii="Times New Roman" w:hAnsi="Times New Roman"/>
          <w:b/>
          <w:bCs/>
          <w:sz w:val="20"/>
          <w:szCs w:val="20"/>
        </w:rPr>
        <w:t>total CSI-RS ports in simultaneous NZP-CSI-RS resources in active BWPs across all CCs</w:t>
      </w:r>
    </w:p>
    <w:p>
      <w:pPr>
        <w:pStyle w:val="39"/>
        <w:numPr>
          <w:ilvl w:val="0"/>
          <w:numId w:val="7"/>
        </w:numPr>
        <w:adjustRightInd w:val="0"/>
        <w:snapToGrid w:val="0"/>
        <w:spacing w:before="0" w:beforeLines="0" w:line="240" w:lineRule="auto"/>
        <w:ind w:firstLineChars="0"/>
        <w:rPr>
          <w:rFonts w:ascii="Times New Roman" w:hAnsi="Times New Roman"/>
          <w:b/>
          <w:bCs/>
          <w:sz w:val="20"/>
          <w:szCs w:val="20"/>
        </w:rPr>
      </w:pPr>
      <w:r>
        <w:rPr>
          <w:rFonts w:ascii="Times New Roman" w:hAnsi="Times New Roman" w:eastAsiaTheme="minorEastAsia"/>
          <w:b/>
          <w:bCs/>
          <w:sz w:val="20"/>
          <w:szCs w:val="20"/>
        </w:rPr>
        <w:t xml:space="preserve">6. Supported maximum number of </w:t>
      </w:r>
      <w:r>
        <w:rPr>
          <w:rFonts w:ascii="Times New Roman" w:hAnsi="Times New Roman"/>
          <w:b/>
          <w:bCs/>
          <w:sz w:val="20"/>
          <w:szCs w:val="20"/>
        </w:rPr>
        <w:t>simultaneous NZP-CSI-RS resources in active BWPs across all CCs</w:t>
      </w:r>
    </w:p>
    <w:p>
      <w:pPr>
        <w:adjustRightInd w:val="0"/>
        <w:snapToGrid w:val="0"/>
        <w:spacing w:before="0" w:beforeLines="0" w:line="240" w:lineRule="auto"/>
      </w:pPr>
    </w:p>
    <w:p>
      <w:pPr>
        <w:adjustRightInd w:val="0"/>
        <w:snapToGrid w:val="0"/>
        <w:spacing w:before="0" w:beforeLines="0" w:line="240" w:lineRule="auto"/>
        <w:jc w:val="both"/>
        <w:rPr>
          <w:b/>
          <w:bCs/>
          <w:lang w:val="en-US" w:eastAsia="zh-CN"/>
        </w:rPr>
      </w:pPr>
      <w:r>
        <w:rPr>
          <w:rFonts w:hint="eastAsia"/>
          <w:b/>
          <w:bCs/>
          <w:lang w:val="en-US" w:eastAsia="zh-CN"/>
        </w:rPr>
        <w:t xml:space="preserve">Proposal </w:t>
      </w:r>
      <w:r>
        <w:rPr>
          <w:b/>
          <w:bCs/>
          <w:lang w:val="en-US" w:eastAsia="zh-CN"/>
        </w:rPr>
        <w:t>5</w:t>
      </w:r>
      <w:r>
        <w:rPr>
          <w:rFonts w:hint="eastAsia"/>
          <w:b/>
          <w:bCs/>
          <w:lang w:val="en-US" w:eastAsia="zh-CN"/>
        </w:rPr>
        <w:t>: Cell DTX/DRX operation triggered by DCI format 2_9 is a separate FG from Cell DTX or DRX operation based on RRC configuration.</w:t>
      </w:r>
    </w:p>
    <w:p>
      <w:pPr>
        <w:adjustRightInd w:val="0"/>
        <w:snapToGrid w:val="0"/>
        <w:spacing w:before="0" w:beforeLines="0" w:line="240" w:lineRule="auto"/>
      </w:pPr>
    </w:p>
    <w:p>
      <w:pPr>
        <w:adjustRightInd w:val="0"/>
        <w:snapToGrid w:val="0"/>
        <w:spacing w:before="0" w:beforeLines="0" w:line="240" w:lineRule="auto"/>
        <w:jc w:val="both"/>
        <w:rPr>
          <w:b/>
          <w:bCs/>
          <w:lang w:val="en-US" w:eastAsia="zh-CN"/>
        </w:rPr>
      </w:pPr>
      <w:r>
        <w:rPr>
          <w:rFonts w:hint="eastAsia"/>
          <w:b/>
          <w:bCs/>
          <w:lang w:val="en-US" w:eastAsia="zh-CN"/>
        </w:rPr>
        <w:t xml:space="preserve">Proposal </w:t>
      </w:r>
      <w:r>
        <w:rPr>
          <w:b/>
          <w:bCs/>
          <w:lang w:val="en-US" w:eastAsia="zh-CN"/>
        </w:rPr>
        <w:t>6</w:t>
      </w:r>
      <w:r>
        <w:rPr>
          <w:rFonts w:hint="eastAsia"/>
          <w:b/>
          <w:bCs/>
          <w:lang w:val="en-US" w:eastAsia="zh-CN"/>
        </w:rPr>
        <w:t xml:space="preserve">: The following components is included in FG42-4 with exception of </w:t>
      </w:r>
      <w:r>
        <w:rPr>
          <w:rFonts w:hint="eastAsia"/>
          <w:b/>
          <w:bCs/>
          <w:lang w:eastAsia="ko-KR"/>
        </w:rPr>
        <w:t>SRS for positioning</w:t>
      </w:r>
      <w:r>
        <w:rPr>
          <w:rFonts w:hint="eastAsia"/>
          <w:b/>
          <w:bCs/>
          <w:lang w:val="en-US" w:eastAsia="zh-CN"/>
        </w:rPr>
        <w:t>,</w:t>
      </w:r>
    </w:p>
    <w:p>
      <w:pPr>
        <w:adjustRightInd w:val="0"/>
        <w:snapToGrid w:val="0"/>
        <w:spacing w:before="0" w:beforeLines="0" w:line="240" w:lineRule="auto"/>
        <w:jc w:val="both"/>
        <w:rPr>
          <w:b/>
          <w:bCs/>
          <w:lang w:val="en-US" w:eastAsia="zh-CN"/>
        </w:rPr>
      </w:pPr>
      <w:r>
        <w:rPr>
          <w:rFonts w:hint="eastAsia"/>
          <w:b/>
          <w:bCs/>
          <w:lang w:val="en-US" w:eastAsia="zh-CN"/>
        </w:rPr>
        <w:t xml:space="preserve">1) During non-active </w:t>
      </w:r>
      <w:r>
        <w:rPr>
          <w:rFonts w:hint="eastAsia"/>
          <w:b/>
          <w:bCs/>
          <w:lang w:val="en-US" w:eastAsia="ja-JP"/>
        </w:rPr>
        <w:t>period</w:t>
      </w:r>
      <w:r>
        <w:rPr>
          <w:rFonts w:hint="eastAsia"/>
          <w:b/>
          <w:bCs/>
          <w:lang w:val="en-US" w:eastAsia="zh-CN"/>
        </w:rPr>
        <w:t xml:space="preserve"> of Cell DTX, UE does not receive and/or process the following channels/signals from the gNB:</w:t>
      </w:r>
    </w:p>
    <w:p>
      <w:pPr>
        <w:adjustRightInd w:val="0"/>
        <w:snapToGrid w:val="0"/>
        <w:spacing w:before="0" w:beforeLines="0" w:line="240" w:lineRule="auto"/>
        <w:jc w:val="both"/>
        <w:rPr>
          <w:b/>
          <w:bCs/>
          <w:lang w:val="en-US" w:eastAsia="zh-CN"/>
        </w:rPr>
      </w:pPr>
      <w:r>
        <w:rPr>
          <w:rFonts w:hint="eastAsia"/>
          <w:b/>
          <w:bCs/>
          <w:lang w:val="en-US" w:eastAsia="zh-CN"/>
        </w:rPr>
        <w:t>- Periodic/Semi-persistent CSI-RS configuration in CSI-ReportConfig with reportQuantity including RI</w:t>
      </w:r>
    </w:p>
    <w:p>
      <w:pPr>
        <w:adjustRightInd w:val="0"/>
        <w:snapToGrid w:val="0"/>
        <w:spacing w:before="0" w:beforeLines="0" w:line="240" w:lineRule="auto"/>
        <w:jc w:val="both"/>
        <w:rPr>
          <w:b/>
          <w:bCs/>
          <w:lang w:val="en-US" w:eastAsia="zh-CN"/>
        </w:rPr>
      </w:pPr>
      <w:r>
        <w:rPr>
          <w:rFonts w:hint="eastAsia"/>
          <w:b/>
          <w:bCs/>
          <w:lang w:val="en-US" w:eastAsia="zh-CN"/>
        </w:rPr>
        <w:t xml:space="preserve">2) During non-active </w:t>
      </w:r>
      <w:r>
        <w:rPr>
          <w:rFonts w:hint="eastAsia"/>
          <w:b/>
          <w:bCs/>
          <w:lang w:val="en-US" w:eastAsia="ja-JP"/>
        </w:rPr>
        <w:t>period</w:t>
      </w:r>
      <w:r>
        <w:rPr>
          <w:rFonts w:hint="eastAsia"/>
          <w:b/>
          <w:bCs/>
          <w:lang w:val="en-US" w:eastAsia="zh-CN"/>
        </w:rPr>
        <w:t xml:space="preserve"> of Cell DRX, UE does not transmit the following channels/signals to the gNB:</w:t>
      </w:r>
    </w:p>
    <w:p>
      <w:pPr>
        <w:adjustRightInd w:val="0"/>
        <w:snapToGrid w:val="0"/>
        <w:spacing w:before="0" w:beforeLines="0" w:line="240" w:lineRule="auto"/>
        <w:jc w:val="both"/>
        <w:rPr>
          <w:b/>
          <w:bCs/>
          <w:lang w:val="en-US" w:eastAsia="zh-CN"/>
        </w:rPr>
      </w:pPr>
      <w:r>
        <w:rPr>
          <w:rFonts w:hint="eastAsia"/>
          <w:b/>
          <w:bCs/>
          <w:lang w:val="en-US" w:eastAsia="zh-CN"/>
        </w:rPr>
        <w:t>- Periodic/Semi-persistent CSI report</w:t>
      </w:r>
    </w:p>
    <w:p>
      <w:pPr>
        <w:adjustRightInd w:val="0"/>
        <w:snapToGrid w:val="0"/>
        <w:spacing w:before="0" w:beforeLines="0" w:line="240" w:lineRule="auto"/>
        <w:jc w:val="both"/>
        <w:rPr>
          <w:b/>
          <w:bCs/>
          <w:lang w:val="en-US" w:eastAsia="zh-CN"/>
        </w:rPr>
      </w:pPr>
      <w:r>
        <w:rPr>
          <w:rFonts w:hint="eastAsia"/>
          <w:b/>
          <w:bCs/>
          <w:lang w:eastAsia="ko-KR"/>
        </w:rPr>
        <w:t>- Periodic/Semi-persistent SRS</w:t>
      </w:r>
      <w:r>
        <w:rPr>
          <w:rFonts w:hint="eastAsia"/>
          <w:b/>
          <w:bCs/>
          <w:lang w:val="en-US" w:eastAsia="zh-CN"/>
        </w:rPr>
        <w:t xml:space="preserve">(except </w:t>
      </w:r>
      <w:r>
        <w:rPr>
          <w:rFonts w:hint="eastAsia"/>
          <w:b/>
          <w:bCs/>
          <w:lang w:eastAsia="ko-KR"/>
        </w:rPr>
        <w:t>SRS for positioning</w:t>
      </w:r>
      <w:r>
        <w:rPr>
          <w:rFonts w:hint="eastAsia"/>
          <w:b/>
          <w:bCs/>
          <w:lang w:val="en-US" w:eastAsia="zh-CN"/>
        </w:rPr>
        <w:t>)</w:t>
      </w:r>
    </w:p>
    <w:p>
      <w:pPr>
        <w:adjustRightInd w:val="0"/>
        <w:snapToGrid w:val="0"/>
        <w:spacing w:before="0" w:beforeLines="0" w:line="240" w:lineRule="auto"/>
      </w:pPr>
    </w:p>
    <w:p>
      <w:pPr>
        <w:adjustRightInd w:val="0"/>
        <w:snapToGrid w:val="0"/>
        <w:spacing w:before="0" w:beforeLines="0" w:line="240" w:lineRule="auto"/>
        <w:jc w:val="both"/>
        <w:rPr>
          <w:b/>
          <w:bCs/>
          <w:lang w:val="en-US" w:eastAsia="zh-CN"/>
        </w:rPr>
      </w:pPr>
      <w:r>
        <w:rPr>
          <w:rFonts w:hint="eastAsia"/>
          <w:b/>
          <w:bCs/>
          <w:lang w:val="en-US" w:eastAsia="zh-CN"/>
        </w:rPr>
        <w:t xml:space="preserve">Proposal </w:t>
      </w:r>
      <w:r>
        <w:rPr>
          <w:b/>
          <w:bCs/>
          <w:lang w:val="en-US" w:eastAsia="zh-CN"/>
        </w:rPr>
        <w:t>7</w:t>
      </w:r>
      <w:r>
        <w:rPr>
          <w:rFonts w:hint="eastAsia"/>
          <w:b/>
          <w:bCs/>
          <w:lang w:val="en-US" w:eastAsia="zh-CN"/>
        </w:rPr>
        <w:t>. Add the following blue text to component of FG42-4,</w:t>
      </w:r>
    </w:p>
    <w:p>
      <w:pPr>
        <w:adjustRightInd w:val="0"/>
        <w:snapToGrid w:val="0"/>
        <w:spacing w:before="0" w:beforeLines="0" w:line="240" w:lineRule="auto"/>
        <w:jc w:val="both"/>
        <w:rPr>
          <w:b/>
          <w:bCs/>
          <w:lang w:val="en-US" w:eastAsia="zh-CN"/>
        </w:rPr>
      </w:pPr>
      <w:r>
        <w:rPr>
          <w:rFonts w:hint="eastAsia"/>
          <w:b/>
          <w:bCs/>
          <w:lang w:val="en-US" w:eastAsia="zh-CN"/>
        </w:rPr>
        <w:t xml:space="preserve">1) During non-active </w:t>
      </w:r>
      <w:r>
        <w:rPr>
          <w:rFonts w:hint="eastAsia"/>
          <w:b/>
          <w:bCs/>
          <w:lang w:val="en-US" w:eastAsia="ja-JP"/>
        </w:rPr>
        <w:t>period</w:t>
      </w:r>
      <w:r>
        <w:rPr>
          <w:rFonts w:hint="eastAsia"/>
          <w:b/>
          <w:bCs/>
          <w:lang w:val="en-US" w:eastAsia="zh-CN"/>
        </w:rPr>
        <w:t xml:space="preserve"> of Cell DTX, UE does not receive and/or process the following channels/signals from the gNB:</w:t>
      </w:r>
    </w:p>
    <w:p>
      <w:pPr>
        <w:adjustRightInd w:val="0"/>
        <w:snapToGrid w:val="0"/>
        <w:spacing w:before="0" w:beforeLines="0" w:line="240" w:lineRule="auto"/>
        <w:jc w:val="both"/>
        <w:rPr>
          <w:b/>
          <w:bCs/>
          <w:lang w:val="en-US" w:eastAsia="zh-CN"/>
        </w:rPr>
      </w:pPr>
      <w:r>
        <w:rPr>
          <w:rFonts w:hint="eastAsia"/>
          <w:b/>
          <w:bCs/>
          <w:lang w:val="en-US" w:eastAsia="zh-CN"/>
        </w:rPr>
        <w:t>- Periodic/Semi-persistent CSI-RS configuration in CSI-ReportConfig with reportQuantity including RI</w:t>
      </w:r>
    </w:p>
    <w:p>
      <w:pPr>
        <w:adjustRightInd w:val="0"/>
        <w:snapToGrid w:val="0"/>
        <w:spacing w:before="0" w:beforeLines="0" w:line="240" w:lineRule="auto"/>
        <w:jc w:val="both"/>
        <w:rPr>
          <w:b/>
          <w:bCs/>
          <w:color w:val="0070C0"/>
        </w:rPr>
      </w:pPr>
      <w:r>
        <w:rPr>
          <w:rFonts w:hint="eastAsia"/>
          <w:b/>
          <w:bCs/>
          <w:color w:val="0070C0"/>
          <w:lang w:val="en-US" w:eastAsia="zh-CN"/>
        </w:rPr>
        <w:t xml:space="preserve">- PDCCH in USS for </w:t>
      </w:r>
      <w:r>
        <w:rPr>
          <w:b/>
          <w:bCs/>
          <w:color w:val="0070C0"/>
        </w:rPr>
        <w:t>dynamic grants/assignments for new transmissions</w:t>
      </w:r>
    </w:p>
    <w:p>
      <w:pPr>
        <w:adjustRightInd w:val="0"/>
        <w:snapToGrid w:val="0"/>
        <w:spacing w:before="0" w:beforeLines="0" w:line="240" w:lineRule="auto"/>
        <w:jc w:val="both"/>
        <w:rPr>
          <w:b/>
          <w:bCs/>
          <w:color w:val="0070C0"/>
          <w:lang w:val="en-US" w:eastAsia="zh-CN"/>
        </w:rPr>
      </w:pPr>
      <w:r>
        <w:rPr>
          <w:rFonts w:hint="eastAsia"/>
          <w:b/>
          <w:bCs/>
          <w:color w:val="0070C0"/>
          <w:lang w:val="en-US" w:eastAsia="zh-CN"/>
        </w:rPr>
        <w:t xml:space="preserve">- </w:t>
      </w:r>
      <w:r>
        <w:rPr>
          <w:rFonts w:eastAsia="MS Gothic"/>
          <w:b/>
          <w:bCs/>
          <w:color w:val="0070C0"/>
          <w:lang w:eastAsia="zh-CN"/>
        </w:rPr>
        <w:t>PDCCHs associated with DCI format 2_0 – DCI Format 2_5</w:t>
      </w:r>
    </w:p>
    <w:p>
      <w:pPr>
        <w:adjustRightInd w:val="0"/>
        <w:snapToGrid w:val="0"/>
        <w:spacing w:before="0" w:beforeLines="0" w:line="240" w:lineRule="auto"/>
      </w:pPr>
    </w:p>
    <w:p>
      <w:pPr>
        <w:adjustRightInd w:val="0"/>
        <w:snapToGrid w:val="0"/>
        <w:spacing w:before="0" w:beforeLines="0" w:line="240" w:lineRule="auto"/>
        <w:jc w:val="both"/>
        <w:rPr>
          <w:b/>
          <w:bCs/>
          <w:lang w:val="en-US" w:eastAsia="zh-CN"/>
        </w:rPr>
      </w:pPr>
      <w:r>
        <w:rPr>
          <w:rFonts w:hint="eastAsia"/>
          <w:b/>
          <w:bCs/>
          <w:lang w:val="en-US" w:eastAsia="zh-CN"/>
        </w:rPr>
        <w:t xml:space="preserve">Proposal </w:t>
      </w:r>
      <w:r>
        <w:rPr>
          <w:b/>
          <w:bCs/>
          <w:lang w:val="en-US" w:eastAsia="zh-CN"/>
        </w:rPr>
        <w:t>8</w:t>
      </w:r>
      <w:r>
        <w:rPr>
          <w:rFonts w:hint="eastAsia"/>
          <w:b/>
          <w:bCs/>
          <w:lang w:val="en-US" w:eastAsia="zh-CN"/>
        </w:rPr>
        <w:t>: A</w:t>
      </w:r>
      <w:bookmarkStart w:id="10" w:name="_GoBack"/>
      <w:bookmarkEnd w:id="10"/>
      <w:r>
        <w:rPr>
          <w:rFonts w:hint="eastAsia"/>
          <w:b/>
          <w:bCs/>
          <w:lang w:val="en-US" w:eastAsia="zh-CN"/>
        </w:rPr>
        <w:t>dd the following to FG42-5,</w:t>
      </w:r>
    </w:p>
    <w:p>
      <w:pPr>
        <w:adjustRightInd w:val="0"/>
        <w:snapToGrid w:val="0"/>
        <w:spacing w:before="0" w:beforeLines="0" w:line="240" w:lineRule="auto"/>
        <w:jc w:val="both"/>
        <w:rPr>
          <w:b/>
          <w:bCs/>
          <w:lang w:val="en-US" w:eastAsia="zh-CN"/>
        </w:rPr>
      </w:pPr>
      <w:r>
        <w:rPr>
          <w:rFonts w:hint="eastAsia"/>
          <w:b/>
          <w:bCs/>
          <w:lang w:val="en-US" w:eastAsia="zh-CN"/>
        </w:rPr>
        <w:t>2)Support</w:t>
      </w:r>
      <w:r>
        <w:rPr>
          <w:b/>
          <w:bCs/>
          <w:lang w:eastAsia="zh-CN"/>
        </w:rPr>
        <w:t xml:space="preserve"> cell DTX or DRX activation/deactivation </w:t>
      </w:r>
      <w:r>
        <w:rPr>
          <w:rFonts w:hint="eastAsia"/>
          <w:b/>
          <w:bCs/>
          <w:lang w:val="en-US" w:eastAsia="zh-CN"/>
        </w:rPr>
        <w:t xml:space="preserve">based on </w:t>
      </w:r>
      <w:r>
        <w:rPr>
          <w:rFonts w:cs="Arial"/>
          <w:b/>
          <w:bCs/>
        </w:rPr>
        <w:t>detection of DCI format 2_</w:t>
      </w:r>
      <w:r>
        <w:rPr>
          <w:rFonts w:hint="eastAsia" w:cs="Arial"/>
          <w:b/>
          <w:bCs/>
          <w:lang w:val="en-US" w:eastAsia="zh-CN"/>
        </w:rPr>
        <w:t>9.</w:t>
      </w:r>
    </w:p>
    <w:p>
      <w:pPr>
        <w:widowControl w:val="0"/>
        <w:snapToGrid w:val="0"/>
        <w:spacing w:before="120" w:line="300" w:lineRule="auto"/>
        <w:jc w:val="both"/>
        <w:rPr>
          <w:rFonts w:eastAsia="Times New Roman"/>
          <w:kern w:val="2"/>
          <w:sz w:val="21"/>
          <w:szCs w:val="22"/>
          <w:lang w:val="en-US" w:eastAsia="ko-KR"/>
        </w:rPr>
      </w:pPr>
    </w:p>
    <w:p>
      <w:pPr>
        <w:snapToGrid w:val="0"/>
        <w:spacing w:before="120"/>
        <w:jc w:val="both"/>
        <w:outlineLvl w:val="0"/>
        <w:rPr>
          <w:rFonts w:ascii="Arial" w:hAnsi="Arial" w:cs="Arial"/>
          <w:b/>
          <w:sz w:val="24"/>
          <w:szCs w:val="24"/>
        </w:rPr>
      </w:pPr>
      <w:r>
        <w:rPr>
          <w:rFonts w:hint="eastAsia" w:ascii="Arial" w:hAnsi="Arial" w:cs="Arial"/>
          <w:b/>
          <w:sz w:val="24"/>
          <w:szCs w:val="24"/>
          <w:lang w:val="en-US" w:eastAsia="zh-CN"/>
        </w:rPr>
        <w:t>4</w:t>
      </w:r>
      <w:r>
        <w:rPr>
          <w:rFonts w:ascii="Arial" w:hAnsi="Arial" w:cs="Arial"/>
          <w:b/>
          <w:sz w:val="24"/>
          <w:szCs w:val="24"/>
        </w:rPr>
        <w:t>. References</w:t>
      </w:r>
    </w:p>
    <w:p>
      <w:pPr>
        <w:widowControl w:val="0"/>
        <w:numPr>
          <w:ilvl w:val="0"/>
          <w:numId w:val="15"/>
        </w:numPr>
        <w:snapToGrid w:val="0"/>
        <w:spacing w:before="120" w:line="300" w:lineRule="auto"/>
        <w:jc w:val="both"/>
        <w:rPr>
          <w:lang w:val="en-US" w:eastAsia="zh-CN"/>
        </w:rPr>
      </w:pPr>
      <w:r>
        <w:rPr>
          <w:rFonts w:hint="eastAsia"/>
          <w:lang w:val="en-US"/>
        </w:rPr>
        <w:t>R1-2308576</w:t>
      </w:r>
      <w:r>
        <w:rPr>
          <w:rFonts w:hint="eastAsia"/>
          <w:lang w:val="en-US"/>
        </w:rPr>
        <w:tab/>
      </w:r>
      <w:r>
        <w:rPr>
          <w:rFonts w:hint="eastAsia"/>
          <w:lang w:val="en-US" w:eastAsia="zh-CN"/>
        </w:rPr>
        <w:t xml:space="preserve">, </w:t>
      </w:r>
      <w:r>
        <w:rPr>
          <w:rFonts w:hint="eastAsia"/>
          <w:lang w:val="en-US"/>
        </w:rPr>
        <w:t>Session Notes of AI 9.16.3</w:t>
      </w:r>
      <w:r>
        <w:rPr>
          <w:rFonts w:hint="eastAsia"/>
          <w:lang w:val="en-US" w:eastAsia="zh-CN"/>
        </w:rPr>
        <w:t xml:space="preserve">, </w:t>
      </w:r>
      <w:r>
        <w:rPr>
          <w:rFonts w:hint="eastAsia"/>
          <w:lang w:val="en-US"/>
        </w:rPr>
        <w:t>Ad-Hoc Chair (AT&amp;T)</w:t>
      </w:r>
      <w:r>
        <w:rPr>
          <w:rFonts w:hint="eastAsia"/>
          <w:lang w:val="en-US" w:eastAsia="zh-CN"/>
        </w:rPr>
        <w:t>.</w:t>
      </w:r>
    </w:p>
    <w:sectPr>
      <w:headerReference r:id="rId7" w:type="first"/>
      <w:footerReference r:id="rId10" w:type="first"/>
      <w:headerReference r:id="rId5" w:type="default"/>
      <w:footerReference r:id="rId8" w:type="default"/>
      <w:headerReference r:id="rId6" w:type="even"/>
      <w:footerReference r:id="rId9" w:type="even"/>
      <w:pgSz w:w="16840" w:h="11907" w:orient="landscape"/>
      <w:pgMar w:top="1021" w:right="1021" w:bottom="1021" w:left="1021" w:header="720" w:footer="578" w:gutter="0"/>
      <w:cols w:space="720" w:num="1"/>
      <w:titlePg/>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Courier New">
    <w:panose1 w:val="02070309020205020404"/>
    <w:charset w:val="00"/>
    <w:family w:val="modern"/>
    <w:pitch w:val="default"/>
    <w:sig w:usb0="E0002EFF" w:usb1="C0007843"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4963FD"/>
    <w:multiLevelType w:val="singleLevel"/>
    <w:tmpl w:val="FB4963FD"/>
    <w:lvl w:ilvl="0" w:tentative="0">
      <w:start w:val="1"/>
      <w:numFmt w:val="bullet"/>
      <w:lvlText w:val=""/>
      <w:lvlJc w:val="left"/>
      <w:pPr>
        <w:ind w:left="420" w:hanging="420"/>
      </w:pPr>
      <w:rPr>
        <w:rFonts w:hint="default" w:ascii="Wingdings" w:hAnsi="Wingdings"/>
      </w:rPr>
    </w:lvl>
  </w:abstractNum>
  <w:abstractNum w:abstractNumId="1">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168342D"/>
    <w:multiLevelType w:val="multilevel"/>
    <w:tmpl w:val="0168342D"/>
    <w:lvl w:ilvl="0" w:tentative="0">
      <w:start w:val="1"/>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85C6F09"/>
    <w:multiLevelType w:val="multilevel"/>
    <w:tmpl w:val="085C6F09"/>
    <w:lvl w:ilvl="0" w:tentative="0">
      <w:start w:val="1"/>
      <w:numFmt w:val="decimal"/>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4">
    <w:nsid w:val="10140DE2"/>
    <w:multiLevelType w:val="multilevel"/>
    <w:tmpl w:val="10140D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B0A1344"/>
    <w:multiLevelType w:val="singleLevel"/>
    <w:tmpl w:val="1B0A1344"/>
    <w:lvl w:ilvl="0" w:tentative="0">
      <w:start w:val="1"/>
      <w:numFmt w:val="bullet"/>
      <w:pStyle w:val="38"/>
      <w:lvlText w:val=""/>
      <w:lvlJc w:val="left"/>
      <w:pPr>
        <w:tabs>
          <w:tab w:val="left" w:pos="0"/>
        </w:tabs>
        <w:ind w:left="1728" w:hanging="288"/>
      </w:pPr>
      <w:rPr>
        <w:rFonts w:hint="default" w:ascii="Monotype Sorts" w:hAnsi="Monotype Sorts"/>
      </w:rPr>
    </w:lvl>
  </w:abstractNum>
  <w:abstractNum w:abstractNumId="6">
    <w:nsid w:val="33E35519"/>
    <w:multiLevelType w:val="multilevel"/>
    <w:tmpl w:val="33E3551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1CA2C26"/>
    <w:multiLevelType w:val="singleLevel"/>
    <w:tmpl w:val="41CA2C26"/>
    <w:lvl w:ilvl="0" w:tentative="0">
      <w:start w:val="1"/>
      <w:numFmt w:val="bullet"/>
      <w:pStyle w:val="36"/>
      <w:lvlText w:val=""/>
      <w:lvlJc w:val="left"/>
      <w:pPr>
        <w:tabs>
          <w:tab w:val="left" w:pos="360"/>
        </w:tabs>
        <w:ind w:left="360" w:hanging="360"/>
      </w:pPr>
      <w:rPr>
        <w:rFonts w:hint="default" w:ascii="Webdings" w:hAnsi="Webdings"/>
      </w:rPr>
    </w:lvl>
  </w:abstractNum>
  <w:abstractNum w:abstractNumId="8">
    <w:nsid w:val="50E46F6B"/>
    <w:multiLevelType w:val="multilevel"/>
    <w:tmpl w:val="50E46F6B"/>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9">
    <w:nsid w:val="549A69FD"/>
    <w:multiLevelType w:val="multilevel"/>
    <w:tmpl w:val="549A69FD"/>
    <w:lvl w:ilvl="0" w:tentative="0">
      <w:start w:val="5"/>
      <w:numFmt w:val="decimal"/>
      <w:pStyle w:val="37"/>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0">
    <w:nsid w:val="5A5717D5"/>
    <w:multiLevelType w:val="multilevel"/>
    <w:tmpl w:val="5A5717D5"/>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5EB17890"/>
    <w:multiLevelType w:val="multilevel"/>
    <w:tmpl w:val="5EB17890"/>
    <w:lvl w:ilvl="0" w:tentative="0">
      <w:start w:val="1"/>
      <w:numFmt w:val="decimal"/>
      <w:lvlText w:val="%1."/>
      <w:lvlJc w:val="left"/>
      <w:pPr>
        <w:ind w:left="1619" w:hanging="360"/>
      </w:p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2">
    <w:nsid w:val="63690C9E"/>
    <w:multiLevelType w:val="singleLevel"/>
    <w:tmpl w:val="63690C9E"/>
    <w:lvl w:ilvl="0" w:tentative="0">
      <w:start w:val="1"/>
      <w:numFmt w:val="bullet"/>
      <w:pStyle w:val="35"/>
      <w:lvlText w:val=""/>
      <w:lvlJc w:val="left"/>
      <w:pPr>
        <w:tabs>
          <w:tab w:val="left" w:pos="360"/>
        </w:tabs>
        <w:ind w:left="360" w:hanging="360"/>
      </w:pPr>
      <w:rPr>
        <w:rFonts w:hint="default" w:ascii="Wingdings" w:hAnsi="Wingdings"/>
      </w:rPr>
    </w:lvl>
  </w:abstractNum>
  <w:abstractNum w:abstractNumId="13">
    <w:nsid w:val="7F412EC6"/>
    <w:multiLevelType w:val="multilevel"/>
    <w:tmpl w:val="7F412E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FBC14B5"/>
    <w:multiLevelType w:val="multilevel"/>
    <w:tmpl w:val="7FBC14B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2"/>
  </w:num>
  <w:num w:numId="2">
    <w:abstractNumId w:val="7"/>
  </w:num>
  <w:num w:numId="3">
    <w:abstractNumId w:val="9"/>
  </w:num>
  <w:num w:numId="4">
    <w:abstractNumId w:val="5"/>
  </w:num>
  <w:num w:numId="5">
    <w:abstractNumId w:val="3"/>
  </w:num>
  <w:num w:numId="6">
    <w:abstractNumId w:val="2"/>
  </w:num>
  <w:num w:numId="7">
    <w:abstractNumId w:val="10"/>
  </w:num>
  <w:num w:numId="8">
    <w:abstractNumId w:val="0"/>
  </w:num>
  <w:num w:numId="9">
    <w:abstractNumId w:val="13"/>
  </w:num>
  <w:num w:numId="10">
    <w:abstractNumId w:val="4"/>
  </w:num>
  <w:num w:numId="11">
    <w:abstractNumId w:val="8"/>
  </w:num>
  <w:num w:numId="12">
    <w:abstractNumId w:val="14"/>
  </w:num>
  <w:num w:numId="13">
    <w:abstractNumId w:val="6"/>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67"/>
    <w:rsid w:val="000102C2"/>
    <w:rsid w:val="00012484"/>
    <w:rsid w:val="0001542C"/>
    <w:rsid w:val="00015988"/>
    <w:rsid w:val="00015B32"/>
    <w:rsid w:val="000160B4"/>
    <w:rsid w:val="00017B1D"/>
    <w:rsid w:val="000212C4"/>
    <w:rsid w:val="00023444"/>
    <w:rsid w:val="000258AE"/>
    <w:rsid w:val="00027D8F"/>
    <w:rsid w:val="00035068"/>
    <w:rsid w:val="00035491"/>
    <w:rsid w:val="00035B6D"/>
    <w:rsid w:val="00036B2B"/>
    <w:rsid w:val="000424B5"/>
    <w:rsid w:val="00043867"/>
    <w:rsid w:val="00045526"/>
    <w:rsid w:val="000463C4"/>
    <w:rsid w:val="00050016"/>
    <w:rsid w:val="000546D6"/>
    <w:rsid w:val="0005513D"/>
    <w:rsid w:val="00055B78"/>
    <w:rsid w:val="00055E6E"/>
    <w:rsid w:val="00061EA1"/>
    <w:rsid w:val="000629C1"/>
    <w:rsid w:val="00064E1E"/>
    <w:rsid w:val="000711E3"/>
    <w:rsid w:val="0007143A"/>
    <w:rsid w:val="000732E4"/>
    <w:rsid w:val="00074E69"/>
    <w:rsid w:val="00080010"/>
    <w:rsid w:val="00082DD1"/>
    <w:rsid w:val="0008450F"/>
    <w:rsid w:val="00086659"/>
    <w:rsid w:val="000A0D3F"/>
    <w:rsid w:val="000A16E3"/>
    <w:rsid w:val="000A234B"/>
    <w:rsid w:val="000A39B7"/>
    <w:rsid w:val="000A41E7"/>
    <w:rsid w:val="000A488D"/>
    <w:rsid w:val="000A6C8B"/>
    <w:rsid w:val="000B1A96"/>
    <w:rsid w:val="000B1AAD"/>
    <w:rsid w:val="000B3887"/>
    <w:rsid w:val="000B594D"/>
    <w:rsid w:val="000C04F8"/>
    <w:rsid w:val="000C21B2"/>
    <w:rsid w:val="000C74AA"/>
    <w:rsid w:val="000C79E2"/>
    <w:rsid w:val="000D0FEE"/>
    <w:rsid w:val="000E09D2"/>
    <w:rsid w:val="000E4044"/>
    <w:rsid w:val="000E61C4"/>
    <w:rsid w:val="000E6E48"/>
    <w:rsid w:val="000E6E83"/>
    <w:rsid w:val="00104445"/>
    <w:rsid w:val="00104752"/>
    <w:rsid w:val="00106901"/>
    <w:rsid w:val="00114449"/>
    <w:rsid w:val="001145AE"/>
    <w:rsid w:val="00115670"/>
    <w:rsid w:val="0011684C"/>
    <w:rsid w:val="0012104D"/>
    <w:rsid w:val="00122A74"/>
    <w:rsid w:val="00125442"/>
    <w:rsid w:val="0013193A"/>
    <w:rsid w:val="0013345F"/>
    <w:rsid w:val="0013422C"/>
    <w:rsid w:val="00134245"/>
    <w:rsid w:val="0014109C"/>
    <w:rsid w:val="00145177"/>
    <w:rsid w:val="001452DF"/>
    <w:rsid w:val="001471CF"/>
    <w:rsid w:val="00151B5C"/>
    <w:rsid w:val="001521B4"/>
    <w:rsid w:val="00153034"/>
    <w:rsid w:val="001543C4"/>
    <w:rsid w:val="00154586"/>
    <w:rsid w:val="001561A1"/>
    <w:rsid w:val="001619B1"/>
    <w:rsid w:val="00163128"/>
    <w:rsid w:val="00163E78"/>
    <w:rsid w:val="0016460C"/>
    <w:rsid w:val="0016513C"/>
    <w:rsid w:val="0016650D"/>
    <w:rsid w:val="00166774"/>
    <w:rsid w:val="001704C7"/>
    <w:rsid w:val="0017150D"/>
    <w:rsid w:val="00172212"/>
    <w:rsid w:val="00172A27"/>
    <w:rsid w:val="0017361C"/>
    <w:rsid w:val="00174A3C"/>
    <w:rsid w:val="00177C9A"/>
    <w:rsid w:val="0018008C"/>
    <w:rsid w:val="00180763"/>
    <w:rsid w:val="00184064"/>
    <w:rsid w:val="00186195"/>
    <w:rsid w:val="001A0EE6"/>
    <w:rsid w:val="001A36EB"/>
    <w:rsid w:val="001A423F"/>
    <w:rsid w:val="001A4A49"/>
    <w:rsid w:val="001A6B5F"/>
    <w:rsid w:val="001B0514"/>
    <w:rsid w:val="001B354D"/>
    <w:rsid w:val="001B3C10"/>
    <w:rsid w:val="001B3C3A"/>
    <w:rsid w:val="001B470D"/>
    <w:rsid w:val="001B4E56"/>
    <w:rsid w:val="001B4E6B"/>
    <w:rsid w:val="001B4F57"/>
    <w:rsid w:val="001C0F87"/>
    <w:rsid w:val="001C2668"/>
    <w:rsid w:val="001C319F"/>
    <w:rsid w:val="001C386A"/>
    <w:rsid w:val="001C452C"/>
    <w:rsid w:val="001C4611"/>
    <w:rsid w:val="001D2C0A"/>
    <w:rsid w:val="001D54B3"/>
    <w:rsid w:val="001E45AB"/>
    <w:rsid w:val="001F03FE"/>
    <w:rsid w:val="001F0835"/>
    <w:rsid w:val="001F0B95"/>
    <w:rsid w:val="001F1CC4"/>
    <w:rsid w:val="001F2A17"/>
    <w:rsid w:val="001F471F"/>
    <w:rsid w:val="001F4F7F"/>
    <w:rsid w:val="001F5177"/>
    <w:rsid w:val="00201AFE"/>
    <w:rsid w:val="00204FDB"/>
    <w:rsid w:val="00205C49"/>
    <w:rsid w:val="0020647B"/>
    <w:rsid w:val="00212D41"/>
    <w:rsid w:val="00213846"/>
    <w:rsid w:val="00213DDD"/>
    <w:rsid w:val="00215EB8"/>
    <w:rsid w:val="002263C4"/>
    <w:rsid w:val="002300E4"/>
    <w:rsid w:val="002313D9"/>
    <w:rsid w:val="0023578A"/>
    <w:rsid w:val="00237342"/>
    <w:rsid w:val="002403FB"/>
    <w:rsid w:val="002446A6"/>
    <w:rsid w:val="00250515"/>
    <w:rsid w:val="002511F1"/>
    <w:rsid w:val="00253679"/>
    <w:rsid w:val="00260A35"/>
    <w:rsid w:val="00260AE2"/>
    <w:rsid w:val="0026130D"/>
    <w:rsid w:val="002613E4"/>
    <w:rsid w:val="00262469"/>
    <w:rsid w:val="0026344E"/>
    <w:rsid w:val="00263601"/>
    <w:rsid w:val="00263BFD"/>
    <w:rsid w:val="00264748"/>
    <w:rsid w:val="00266B7C"/>
    <w:rsid w:val="0027222B"/>
    <w:rsid w:val="00272C32"/>
    <w:rsid w:val="00273D65"/>
    <w:rsid w:val="00275D45"/>
    <w:rsid w:val="002764D1"/>
    <w:rsid w:val="00276BAE"/>
    <w:rsid w:val="0027790E"/>
    <w:rsid w:val="00277D1E"/>
    <w:rsid w:val="002817C0"/>
    <w:rsid w:val="00281F24"/>
    <w:rsid w:val="00282F0C"/>
    <w:rsid w:val="00283D74"/>
    <w:rsid w:val="00285819"/>
    <w:rsid w:val="00285A91"/>
    <w:rsid w:val="00287F0D"/>
    <w:rsid w:val="002906E4"/>
    <w:rsid w:val="0029270F"/>
    <w:rsid w:val="00296A32"/>
    <w:rsid w:val="002A15E5"/>
    <w:rsid w:val="002A17E5"/>
    <w:rsid w:val="002A6550"/>
    <w:rsid w:val="002B3A9B"/>
    <w:rsid w:val="002B4931"/>
    <w:rsid w:val="002B6070"/>
    <w:rsid w:val="002B68F5"/>
    <w:rsid w:val="002C07FF"/>
    <w:rsid w:val="002C4669"/>
    <w:rsid w:val="002C490D"/>
    <w:rsid w:val="002C6B26"/>
    <w:rsid w:val="002C764C"/>
    <w:rsid w:val="002D001C"/>
    <w:rsid w:val="002D01BF"/>
    <w:rsid w:val="002D0F27"/>
    <w:rsid w:val="002D1CEE"/>
    <w:rsid w:val="002D3FF5"/>
    <w:rsid w:val="002D540F"/>
    <w:rsid w:val="002D677F"/>
    <w:rsid w:val="002E19CC"/>
    <w:rsid w:val="002E46B7"/>
    <w:rsid w:val="002E736D"/>
    <w:rsid w:val="002F0B6D"/>
    <w:rsid w:val="002F74E9"/>
    <w:rsid w:val="003019EF"/>
    <w:rsid w:val="00302EBB"/>
    <w:rsid w:val="003031A1"/>
    <w:rsid w:val="003048EE"/>
    <w:rsid w:val="00305562"/>
    <w:rsid w:val="003116A5"/>
    <w:rsid w:val="003134EC"/>
    <w:rsid w:val="00323B63"/>
    <w:rsid w:val="00324466"/>
    <w:rsid w:val="00327995"/>
    <w:rsid w:val="00330D51"/>
    <w:rsid w:val="0033323F"/>
    <w:rsid w:val="003342BB"/>
    <w:rsid w:val="00334F1D"/>
    <w:rsid w:val="00336288"/>
    <w:rsid w:val="00337264"/>
    <w:rsid w:val="00342E8D"/>
    <w:rsid w:val="0034409D"/>
    <w:rsid w:val="003459B6"/>
    <w:rsid w:val="0034636B"/>
    <w:rsid w:val="00346547"/>
    <w:rsid w:val="0034707B"/>
    <w:rsid w:val="00351DC1"/>
    <w:rsid w:val="00353882"/>
    <w:rsid w:val="00355B76"/>
    <w:rsid w:val="003568A4"/>
    <w:rsid w:val="0036191E"/>
    <w:rsid w:val="00361D73"/>
    <w:rsid w:val="00363EAB"/>
    <w:rsid w:val="003654F8"/>
    <w:rsid w:val="00370747"/>
    <w:rsid w:val="00370A6B"/>
    <w:rsid w:val="00371B46"/>
    <w:rsid w:val="00372216"/>
    <w:rsid w:val="0037289D"/>
    <w:rsid w:val="003769E9"/>
    <w:rsid w:val="003809BE"/>
    <w:rsid w:val="00382CA2"/>
    <w:rsid w:val="00383939"/>
    <w:rsid w:val="00386569"/>
    <w:rsid w:val="00387A7D"/>
    <w:rsid w:val="00390DD7"/>
    <w:rsid w:val="0039555A"/>
    <w:rsid w:val="003A22F4"/>
    <w:rsid w:val="003A54C5"/>
    <w:rsid w:val="003A6F64"/>
    <w:rsid w:val="003A7A7D"/>
    <w:rsid w:val="003B31AB"/>
    <w:rsid w:val="003C0919"/>
    <w:rsid w:val="003C56D1"/>
    <w:rsid w:val="003D02CF"/>
    <w:rsid w:val="003D26B5"/>
    <w:rsid w:val="003D3222"/>
    <w:rsid w:val="003D35B5"/>
    <w:rsid w:val="003D45D8"/>
    <w:rsid w:val="003D609D"/>
    <w:rsid w:val="003E053F"/>
    <w:rsid w:val="003E0811"/>
    <w:rsid w:val="003E762C"/>
    <w:rsid w:val="003F1FB2"/>
    <w:rsid w:val="003F5F07"/>
    <w:rsid w:val="003F6C8D"/>
    <w:rsid w:val="003F6D69"/>
    <w:rsid w:val="003F6D9F"/>
    <w:rsid w:val="00402131"/>
    <w:rsid w:val="004040CD"/>
    <w:rsid w:val="0041046C"/>
    <w:rsid w:val="00411227"/>
    <w:rsid w:val="004135F0"/>
    <w:rsid w:val="00417A4A"/>
    <w:rsid w:val="0042362C"/>
    <w:rsid w:val="00427ADC"/>
    <w:rsid w:val="004320B2"/>
    <w:rsid w:val="00441C1F"/>
    <w:rsid w:val="00442A7B"/>
    <w:rsid w:val="00442CD6"/>
    <w:rsid w:val="004501D6"/>
    <w:rsid w:val="004562F8"/>
    <w:rsid w:val="00457BE2"/>
    <w:rsid w:val="004607C3"/>
    <w:rsid w:val="004617C6"/>
    <w:rsid w:val="004617E4"/>
    <w:rsid w:val="00465620"/>
    <w:rsid w:val="00470188"/>
    <w:rsid w:val="00470B67"/>
    <w:rsid w:val="004723AE"/>
    <w:rsid w:val="004726D8"/>
    <w:rsid w:val="00473EB8"/>
    <w:rsid w:val="00476C0A"/>
    <w:rsid w:val="00477969"/>
    <w:rsid w:val="00480493"/>
    <w:rsid w:val="004808FE"/>
    <w:rsid w:val="00483780"/>
    <w:rsid w:val="00484029"/>
    <w:rsid w:val="00486138"/>
    <w:rsid w:val="004862E2"/>
    <w:rsid w:val="00490C03"/>
    <w:rsid w:val="004912D3"/>
    <w:rsid w:val="004A09F3"/>
    <w:rsid w:val="004A5612"/>
    <w:rsid w:val="004A5DFE"/>
    <w:rsid w:val="004A5F37"/>
    <w:rsid w:val="004A6AC9"/>
    <w:rsid w:val="004A7A1C"/>
    <w:rsid w:val="004A7E7B"/>
    <w:rsid w:val="004B17D3"/>
    <w:rsid w:val="004B4857"/>
    <w:rsid w:val="004B64AC"/>
    <w:rsid w:val="004B6FF9"/>
    <w:rsid w:val="004B7CD3"/>
    <w:rsid w:val="004C006A"/>
    <w:rsid w:val="004C0728"/>
    <w:rsid w:val="004C3625"/>
    <w:rsid w:val="004C4355"/>
    <w:rsid w:val="004D0FAF"/>
    <w:rsid w:val="004D1193"/>
    <w:rsid w:val="004D30B3"/>
    <w:rsid w:val="004D42C5"/>
    <w:rsid w:val="004D4818"/>
    <w:rsid w:val="004D5D9C"/>
    <w:rsid w:val="004D79DB"/>
    <w:rsid w:val="004E08D9"/>
    <w:rsid w:val="004E205C"/>
    <w:rsid w:val="004E2936"/>
    <w:rsid w:val="004E37CA"/>
    <w:rsid w:val="004E4645"/>
    <w:rsid w:val="004E4669"/>
    <w:rsid w:val="004F0E61"/>
    <w:rsid w:val="004F15D8"/>
    <w:rsid w:val="004F29E4"/>
    <w:rsid w:val="004F5298"/>
    <w:rsid w:val="004F5CDB"/>
    <w:rsid w:val="004F61E9"/>
    <w:rsid w:val="00501CAE"/>
    <w:rsid w:val="00501F3F"/>
    <w:rsid w:val="00503217"/>
    <w:rsid w:val="00504D91"/>
    <w:rsid w:val="00506D53"/>
    <w:rsid w:val="005075A6"/>
    <w:rsid w:val="00510141"/>
    <w:rsid w:val="00510AC0"/>
    <w:rsid w:val="0051394A"/>
    <w:rsid w:val="00514628"/>
    <w:rsid w:val="0051697F"/>
    <w:rsid w:val="00521EEE"/>
    <w:rsid w:val="00524CBE"/>
    <w:rsid w:val="00525E79"/>
    <w:rsid w:val="005262C5"/>
    <w:rsid w:val="0052697F"/>
    <w:rsid w:val="0053036B"/>
    <w:rsid w:val="00536199"/>
    <w:rsid w:val="00542270"/>
    <w:rsid w:val="00547855"/>
    <w:rsid w:val="00547B9A"/>
    <w:rsid w:val="0055234A"/>
    <w:rsid w:val="00554740"/>
    <w:rsid w:val="00557EA2"/>
    <w:rsid w:val="00564B1E"/>
    <w:rsid w:val="00565751"/>
    <w:rsid w:val="00570408"/>
    <w:rsid w:val="005707ED"/>
    <w:rsid w:val="005714D8"/>
    <w:rsid w:val="00573F36"/>
    <w:rsid w:val="00575088"/>
    <w:rsid w:val="00580F06"/>
    <w:rsid w:val="00580F1F"/>
    <w:rsid w:val="0058553C"/>
    <w:rsid w:val="0058675F"/>
    <w:rsid w:val="00586814"/>
    <w:rsid w:val="00586FCC"/>
    <w:rsid w:val="00590965"/>
    <w:rsid w:val="00591ED2"/>
    <w:rsid w:val="005924F5"/>
    <w:rsid w:val="0059444C"/>
    <w:rsid w:val="0059456A"/>
    <w:rsid w:val="005963C1"/>
    <w:rsid w:val="005A3F1C"/>
    <w:rsid w:val="005A43D6"/>
    <w:rsid w:val="005A5642"/>
    <w:rsid w:val="005A584C"/>
    <w:rsid w:val="005A66E4"/>
    <w:rsid w:val="005B00B4"/>
    <w:rsid w:val="005B2AEF"/>
    <w:rsid w:val="005B4575"/>
    <w:rsid w:val="005C0C05"/>
    <w:rsid w:val="005D20F1"/>
    <w:rsid w:val="005D4F1D"/>
    <w:rsid w:val="005D532E"/>
    <w:rsid w:val="005D7D8D"/>
    <w:rsid w:val="005E580A"/>
    <w:rsid w:val="005E60D4"/>
    <w:rsid w:val="005E729E"/>
    <w:rsid w:val="005F2A4F"/>
    <w:rsid w:val="00603FD9"/>
    <w:rsid w:val="0061445E"/>
    <w:rsid w:val="006152DF"/>
    <w:rsid w:val="0061765B"/>
    <w:rsid w:val="00620471"/>
    <w:rsid w:val="006217CE"/>
    <w:rsid w:val="006267EA"/>
    <w:rsid w:val="006270DF"/>
    <w:rsid w:val="00627CDC"/>
    <w:rsid w:val="00635727"/>
    <w:rsid w:val="00635B94"/>
    <w:rsid w:val="00635F68"/>
    <w:rsid w:val="0063692E"/>
    <w:rsid w:val="0063710B"/>
    <w:rsid w:val="00637C6F"/>
    <w:rsid w:val="00642B13"/>
    <w:rsid w:val="00644C17"/>
    <w:rsid w:val="00647C49"/>
    <w:rsid w:val="0065155A"/>
    <w:rsid w:val="00654218"/>
    <w:rsid w:val="00655436"/>
    <w:rsid w:val="006559C4"/>
    <w:rsid w:val="0066095F"/>
    <w:rsid w:val="00663FD2"/>
    <w:rsid w:val="00665F43"/>
    <w:rsid w:val="00666BCD"/>
    <w:rsid w:val="00673582"/>
    <w:rsid w:val="00673FA0"/>
    <w:rsid w:val="006771A0"/>
    <w:rsid w:val="006829AC"/>
    <w:rsid w:val="00682CCA"/>
    <w:rsid w:val="00684075"/>
    <w:rsid w:val="00684526"/>
    <w:rsid w:val="0068568C"/>
    <w:rsid w:val="00686056"/>
    <w:rsid w:val="006878AD"/>
    <w:rsid w:val="0069099C"/>
    <w:rsid w:val="00690F6A"/>
    <w:rsid w:val="00692AA8"/>
    <w:rsid w:val="006938AC"/>
    <w:rsid w:val="00694655"/>
    <w:rsid w:val="00694D0C"/>
    <w:rsid w:val="0069660C"/>
    <w:rsid w:val="00697B82"/>
    <w:rsid w:val="006A06F6"/>
    <w:rsid w:val="006A1456"/>
    <w:rsid w:val="006A279C"/>
    <w:rsid w:val="006A3C67"/>
    <w:rsid w:val="006A71A1"/>
    <w:rsid w:val="006B0DF7"/>
    <w:rsid w:val="006B138F"/>
    <w:rsid w:val="006B166A"/>
    <w:rsid w:val="006C40B9"/>
    <w:rsid w:val="006C593A"/>
    <w:rsid w:val="006C61DA"/>
    <w:rsid w:val="006D159D"/>
    <w:rsid w:val="006D1893"/>
    <w:rsid w:val="006D20F5"/>
    <w:rsid w:val="006D2443"/>
    <w:rsid w:val="006D2868"/>
    <w:rsid w:val="006D3A36"/>
    <w:rsid w:val="006D4890"/>
    <w:rsid w:val="006D60D3"/>
    <w:rsid w:val="006E0C6F"/>
    <w:rsid w:val="006E1C2A"/>
    <w:rsid w:val="006E5153"/>
    <w:rsid w:val="006F0A3A"/>
    <w:rsid w:val="006F0C9D"/>
    <w:rsid w:val="006F433A"/>
    <w:rsid w:val="00702530"/>
    <w:rsid w:val="00706770"/>
    <w:rsid w:val="00707198"/>
    <w:rsid w:val="00712069"/>
    <w:rsid w:val="00714302"/>
    <w:rsid w:val="00720220"/>
    <w:rsid w:val="00720770"/>
    <w:rsid w:val="00720F95"/>
    <w:rsid w:val="007210E1"/>
    <w:rsid w:val="00721DA1"/>
    <w:rsid w:val="007220E7"/>
    <w:rsid w:val="00725B5D"/>
    <w:rsid w:val="007261C0"/>
    <w:rsid w:val="00726855"/>
    <w:rsid w:val="0072696F"/>
    <w:rsid w:val="00726B9B"/>
    <w:rsid w:val="00731BA1"/>
    <w:rsid w:val="00735EEC"/>
    <w:rsid w:val="00737EEA"/>
    <w:rsid w:val="00740C64"/>
    <w:rsid w:val="007437E5"/>
    <w:rsid w:val="007447D0"/>
    <w:rsid w:val="0074648B"/>
    <w:rsid w:val="0074755D"/>
    <w:rsid w:val="00752C73"/>
    <w:rsid w:val="00755D84"/>
    <w:rsid w:val="00756E88"/>
    <w:rsid w:val="00760824"/>
    <w:rsid w:val="00762228"/>
    <w:rsid w:val="0076267A"/>
    <w:rsid w:val="007665A3"/>
    <w:rsid w:val="00770A33"/>
    <w:rsid w:val="00771764"/>
    <w:rsid w:val="007731C0"/>
    <w:rsid w:val="0077455C"/>
    <w:rsid w:val="0077760E"/>
    <w:rsid w:val="00780604"/>
    <w:rsid w:val="00782935"/>
    <w:rsid w:val="00782F87"/>
    <w:rsid w:val="0078403A"/>
    <w:rsid w:val="007854D4"/>
    <w:rsid w:val="00785FC6"/>
    <w:rsid w:val="0078678E"/>
    <w:rsid w:val="00786CC4"/>
    <w:rsid w:val="00791475"/>
    <w:rsid w:val="00791AD2"/>
    <w:rsid w:val="0079208A"/>
    <w:rsid w:val="007924EB"/>
    <w:rsid w:val="007934F2"/>
    <w:rsid w:val="00793B87"/>
    <w:rsid w:val="00793B8C"/>
    <w:rsid w:val="00793F60"/>
    <w:rsid w:val="0079720A"/>
    <w:rsid w:val="007A15B3"/>
    <w:rsid w:val="007A5223"/>
    <w:rsid w:val="007A778C"/>
    <w:rsid w:val="007B0074"/>
    <w:rsid w:val="007B0A9E"/>
    <w:rsid w:val="007B3AF9"/>
    <w:rsid w:val="007B458B"/>
    <w:rsid w:val="007B46E1"/>
    <w:rsid w:val="007B4C6F"/>
    <w:rsid w:val="007B79B3"/>
    <w:rsid w:val="007B7F2F"/>
    <w:rsid w:val="007C0CA7"/>
    <w:rsid w:val="007C0F42"/>
    <w:rsid w:val="007C1DF7"/>
    <w:rsid w:val="007C2925"/>
    <w:rsid w:val="007C34AB"/>
    <w:rsid w:val="007C3627"/>
    <w:rsid w:val="007C4476"/>
    <w:rsid w:val="007D0D2F"/>
    <w:rsid w:val="007D1456"/>
    <w:rsid w:val="007D1787"/>
    <w:rsid w:val="007D1B9A"/>
    <w:rsid w:val="007D56F6"/>
    <w:rsid w:val="007E15E2"/>
    <w:rsid w:val="007E200E"/>
    <w:rsid w:val="007E32C7"/>
    <w:rsid w:val="007F01CD"/>
    <w:rsid w:val="007F61FB"/>
    <w:rsid w:val="007F6755"/>
    <w:rsid w:val="007F6906"/>
    <w:rsid w:val="00802D56"/>
    <w:rsid w:val="00810565"/>
    <w:rsid w:val="00813DD0"/>
    <w:rsid w:val="0081466A"/>
    <w:rsid w:val="00817F51"/>
    <w:rsid w:val="00821D79"/>
    <w:rsid w:val="00832DD4"/>
    <w:rsid w:val="00836328"/>
    <w:rsid w:val="00836CBB"/>
    <w:rsid w:val="0084006F"/>
    <w:rsid w:val="008400A5"/>
    <w:rsid w:val="008400A7"/>
    <w:rsid w:val="00840BAF"/>
    <w:rsid w:val="0084342D"/>
    <w:rsid w:val="00843ABF"/>
    <w:rsid w:val="0084477B"/>
    <w:rsid w:val="00845FA4"/>
    <w:rsid w:val="008474C5"/>
    <w:rsid w:val="00847DC7"/>
    <w:rsid w:val="00851FE9"/>
    <w:rsid w:val="00852FF8"/>
    <w:rsid w:val="00856899"/>
    <w:rsid w:val="00860079"/>
    <w:rsid w:val="0086326B"/>
    <w:rsid w:val="00863E72"/>
    <w:rsid w:val="0086734C"/>
    <w:rsid w:val="008743FC"/>
    <w:rsid w:val="00874687"/>
    <w:rsid w:val="008810FF"/>
    <w:rsid w:val="008825FD"/>
    <w:rsid w:val="00885322"/>
    <w:rsid w:val="00886EE8"/>
    <w:rsid w:val="0089613A"/>
    <w:rsid w:val="008968BF"/>
    <w:rsid w:val="008A02C1"/>
    <w:rsid w:val="008A0301"/>
    <w:rsid w:val="008A4F36"/>
    <w:rsid w:val="008A62B3"/>
    <w:rsid w:val="008A6F5F"/>
    <w:rsid w:val="008B0C74"/>
    <w:rsid w:val="008B0D49"/>
    <w:rsid w:val="008B19BB"/>
    <w:rsid w:val="008B35B3"/>
    <w:rsid w:val="008B3873"/>
    <w:rsid w:val="008B4240"/>
    <w:rsid w:val="008B4DF4"/>
    <w:rsid w:val="008B571C"/>
    <w:rsid w:val="008B7539"/>
    <w:rsid w:val="008B762F"/>
    <w:rsid w:val="008C2749"/>
    <w:rsid w:val="008C3242"/>
    <w:rsid w:val="008C4743"/>
    <w:rsid w:val="008D01FC"/>
    <w:rsid w:val="008D2065"/>
    <w:rsid w:val="008D45ED"/>
    <w:rsid w:val="008D6D90"/>
    <w:rsid w:val="008E0923"/>
    <w:rsid w:val="008E1FB2"/>
    <w:rsid w:val="008E27C4"/>
    <w:rsid w:val="008E6376"/>
    <w:rsid w:val="008F2669"/>
    <w:rsid w:val="009012E7"/>
    <w:rsid w:val="009020D9"/>
    <w:rsid w:val="009036AE"/>
    <w:rsid w:val="00905A64"/>
    <w:rsid w:val="00905B97"/>
    <w:rsid w:val="00911C5A"/>
    <w:rsid w:val="0091264E"/>
    <w:rsid w:val="009136D8"/>
    <w:rsid w:val="00914D7D"/>
    <w:rsid w:val="009159E1"/>
    <w:rsid w:val="00920C53"/>
    <w:rsid w:val="00921DE5"/>
    <w:rsid w:val="00925ABC"/>
    <w:rsid w:val="009261AC"/>
    <w:rsid w:val="009277AC"/>
    <w:rsid w:val="009312E9"/>
    <w:rsid w:val="00931F11"/>
    <w:rsid w:val="00941035"/>
    <w:rsid w:val="0094268F"/>
    <w:rsid w:val="00943112"/>
    <w:rsid w:val="00946D71"/>
    <w:rsid w:val="00947486"/>
    <w:rsid w:val="00947B4B"/>
    <w:rsid w:val="00953627"/>
    <w:rsid w:val="009541B0"/>
    <w:rsid w:val="00956643"/>
    <w:rsid w:val="009655CF"/>
    <w:rsid w:val="009666A8"/>
    <w:rsid w:val="009712CB"/>
    <w:rsid w:val="009716EE"/>
    <w:rsid w:val="0097175A"/>
    <w:rsid w:val="0097350F"/>
    <w:rsid w:val="00974A29"/>
    <w:rsid w:val="00974C90"/>
    <w:rsid w:val="009754CE"/>
    <w:rsid w:val="009757F1"/>
    <w:rsid w:val="009758CC"/>
    <w:rsid w:val="009769E4"/>
    <w:rsid w:val="0098093C"/>
    <w:rsid w:val="00980979"/>
    <w:rsid w:val="009844B6"/>
    <w:rsid w:val="00985255"/>
    <w:rsid w:val="009863F5"/>
    <w:rsid w:val="00991E04"/>
    <w:rsid w:val="00992547"/>
    <w:rsid w:val="00992783"/>
    <w:rsid w:val="00996392"/>
    <w:rsid w:val="009972AA"/>
    <w:rsid w:val="009A1485"/>
    <w:rsid w:val="009A1689"/>
    <w:rsid w:val="009A21DB"/>
    <w:rsid w:val="009A2414"/>
    <w:rsid w:val="009A272A"/>
    <w:rsid w:val="009A2989"/>
    <w:rsid w:val="009A29B4"/>
    <w:rsid w:val="009A33FF"/>
    <w:rsid w:val="009A3754"/>
    <w:rsid w:val="009A5A3E"/>
    <w:rsid w:val="009A64A0"/>
    <w:rsid w:val="009B0939"/>
    <w:rsid w:val="009B0B77"/>
    <w:rsid w:val="009B6CC2"/>
    <w:rsid w:val="009C00BE"/>
    <w:rsid w:val="009C0315"/>
    <w:rsid w:val="009C0D7F"/>
    <w:rsid w:val="009C20DB"/>
    <w:rsid w:val="009C2CAB"/>
    <w:rsid w:val="009C3C79"/>
    <w:rsid w:val="009C5ADC"/>
    <w:rsid w:val="009C61BC"/>
    <w:rsid w:val="009C669C"/>
    <w:rsid w:val="009D0C5A"/>
    <w:rsid w:val="009D17BE"/>
    <w:rsid w:val="009D1C2C"/>
    <w:rsid w:val="009D2E6A"/>
    <w:rsid w:val="009D2F61"/>
    <w:rsid w:val="009D7253"/>
    <w:rsid w:val="009E103C"/>
    <w:rsid w:val="009E151D"/>
    <w:rsid w:val="009E1976"/>
    <w:rsid w:val="009E2ED1"/>
    <w:rsid w:val="009E3C18"/>
    <w:rsid w:val="009E5C05"/>
    <w:rsid w:val="009F52B9"/>
    <w:rsid w:val="009F61F1"/>
    <w:rsid w:val="00A007A9"/>
    <w:rsid w:val="00A03297"/>
    <w:rsid w:val="00A03586"/>
    <w:rsid w:val="00A04CBD"/>
    <w:rsid w:val="00A05EB1"/>
    <w:rsid w:val="00A06BD2"/>
    <w:rsid w:val="00A07268"/>
    <w:rsid w:val="00A1010F"/>
    <w:rsid w:val="00A17E28"/>
    <w:rsid w:val="00A210B6"/>
    <w:rsid w:val="00A21803"/>
    <w:rsid w:val="00A228A1"/>
    <w:rsid w:val="00A26981"/>
    <w:rsid w:val="00A310CA"/>
    <w:rsid w:val="00A361F7"/>
    <w:rsid w:val="00A37523"/>
    <w:rsid w:val="00A40CCF"/>
    <w:rsid w:val="00A41CEF"/>
    <w:rsid w:val="00A428C4"/>
    <w:rsid w:val="00A43114"/>
    <w:rsid w:val="00A45533"/>
    <w:rsid w:val="00A4740B"/>
    <w:rsid w:val="00A47D48"/>
    <w:rsid w:val="00A53312"/>
    <w:rsid w:val="00A539C3"/>
    <w:rsid w:val="00A54026"/>
    <w:rsid w:val="00A6084F"/>
    <w:rsid w:val="00A615F0"/>
    <w:rsid w:val="00A6245D"/>
    <w:rsid w:val="00A65A3A"/>
    <w:rsid w:val="00A66C7E"/>
    <w:rsid w:val="00A82B3A"/>
    <w:rsid w:val="00A82EE3"/>
    <w:rsid w:val="00A86413"/>
    <w:rsid w:val="00A90EB4"/>
    <w:rsid w:val="00A936FC"/>
    <w:rsid w:val="00AA09E1"/>
    <w:rsid w:val="00AA0C78"/>
    <w:rsid w:val="00AA5C2B"/>
    <w:rsid w:val="00AA5D8F"/>
    <w:rsid w:val="00AA6389"/>
    <w:rsid w:val="00AA7F74"/>
    <w:rsid w:val="00AB0360"/>
    <w:rsid w:val="00AB2B98"/>
    <w:rsid w:val="00AB2D9A"/>
    <w:rsid w:val="00AB2F9F"/>
    <w:rsid w:val="00AB3C66"/>
    <w:rsid w:val="00AB5457"/>
    <w:rsid w:val="00AB5EB9"/>
    <w:rsid w:val="00AB68E2"/>
    <w:rsid w:val="00AC023B"/>
    <w:rsid w:val="00AC079B"/>
    <w:rsid w:val="00AC4DF3"/>
    <w:rsid w:val="00AC60F5"/>
    <w:rsid w:val="00AC6ED8"/>
    <w:rsid w:val="00AC740E"/>
    <w:rsid w:val="00AC74CE"/>
    <w:rsid w:val="00AD048E"/>
    <w:rsid w:val="00AD15C0"/>
    <w:rsid w:val="00AD2463"/>
    <w:rsid w:val="00AD45FC"/>
    <w:rsid w:val="00AD56AE"/>
    <w:rsid w:val="00AF3D05"/>
    <w:rsid w:val="00AF3E07"/>
    <w:rsid w:val="00AF3FD7"/>
    <w:rsid w:val="00B0001E"/>
    <w:rsid w:val="00B0185D"/>
    <w:rsid w:val="00B01B71"/>
    <w:rsid w:val="00B03FB8"/>
    <w:rsid w:val="00B06F6E"/>
    <w:rsid w:val="00B16CAE"/>
    <w:rsid w:val="00B217C7"/>
    <w:rsid w:val="00B21942"/>
    <w:rsid w:val="00B25D9E"/>
    <w:rsid w:val="00B2720A"/>
    <w:rsid w:val="00B273D4"/>
    <w:rsid w:val="00B304F7"/>
    <w:rsid w:val="00B335F4"/>
    <w:rsid w:val="00B402C2"/>
    <w:rsid w:val="00B4280A"/>
    <w:rsid w:val="00B51DEA"/>
    <w:rsid w:val="00B53787"/>
    <w:rsid w:val="00B5529B"/>
    <w:rsid w:val="00B60CB7"/>
    <w:rsid w:val="00B62BC6"/>
    <w:rsid w:val="00B63243"/>
    <w:rsid w:val="00B643F8"/>
    <w:rsid w:val="00B65FB6"/>
    <w:rsid w:val="00B66C26"/>
    <w:rsid w:val="00B7112C"/>
    <w:rsid w:val="00B728E3"/>
    <w:rsid w:val="00B75440"/>
    <w:rsid w:val="00B756B8"/>
    <w:rsid w:val="00B80ADA"/>
    <w:rsid w:val="00B817C6"/>
    <w:rsid w:val="00B82A4F"/>
    <w:rsid w:val="00B8560C"/>
    <w:rsid w:val="00B86039"/>
    <w:rsid w:val="00B868B6"/>
    <w:rsid w:val="00B87903"/>
    <w:rsid w:val="00B87C15"/>
    <w:rsid w:val="00B87C60"/>
    <w:rsid w:val="00B9038F"/>
    <w:rsid w:val="00B92394"/>
    <w:rsid w:val="00B93B4A"/>
    <w:rsid w:val="00B97D8A"/>
    <w:rsid w:val="00BA052F"/>
    <w:rsid w:val="00BA4B00"/>
    <w:rsid w:val="00BA5DEA"/>
    <w:rsid w:val="00BA6079"/>
    <w:rsid w:val="00BB03E5"/>
    <w:rsid w:val="00BB1EB1"/>
    <w:rsid w:val="00BB1FB4"/>
    <w:rsid w:val="00BB27B9"/>
    <w:rsid w:val="00BB2A25"/>
    <w:rsid w:val="00BB3562"/>
    <w:rsid w:val="00BC24FD"/>
    <w:rsid w:val="00BC51C2"/>
    <w:rsid w:val="00BC5C76"/>
    <w:rsid w:val="00BD057D"/>
    <w:rsid w:val="00BD5609"/>
    <w:rsid w:val="00BD5F47"/>
    <w:rsid w:val="00BD774D"/>
    <w:rsid w:val="00BE2CE4"/>
    <w:rsid w:val="00BE2D0E"/>
    <w:rsid w:val="00BE5170"/>
    <w:rsid w:val="00BE6496"/>
    <w:rsid w:val="00BF14E6"/>
    <w:rsid w:val="00BF1609"/>
    <w:rsid w:val="00BF2F88"/>
    <w:rsid w:val="00BF5CB3"/>
    <w:rsid w:val="00BF647E"/>
    <w:rsid w:val="00BF710A"/>
    <w:rsid w:val="00C00CC7"/>
    <w:rsid w:val="00C03BB5"/>
    <w:rsid w:val="00C04AF5"/>
    <w:rsid w:val="00C04FD9"/>
    <w:rsid w:val="00C068B7"/>
    <w:rsid w:val="00C07537"/>
    <w:rsid w:val="00C07EB3"/>
    <w:rsid w:val="00C109F3"/>
    <w:rsid w:val="00C12AC4"/>
    <w:rsid w:val="00C135A9"/>
    <w:rsid w:val="00C22C06"/>
    <w:rsid w:val="00C23F8F"/>
    <w:rsid w:val="00C25D1A"/>
    <w:rsid w:val="00C26A46"/>
    <w:rsid w:val="00C270DF"/>
    <w:rsid w:val="00C30226"/>
    <w:rsid w:val="00C326E9"/>
    <w:rsid w:val="00C32F6F"/>
    <w:rsid w:val="00C33D2B"/>
    <w:rsid w:val="00C357E6"/>
    <w:rsid w:val="00C363CD"/>
    <w:rsid w:val="00C40EC4"/>
    <w:rsid w:val="00C41311"/>
    <w:rsid w:val="00C444B6"/>
    <w:rsid w:val="00C50504"/>
    <w:rsid w:val="00C50798"/>
    <w:rsid w:val="00C52296"/>
    <w:rsid w:val="00C62193"/>
    <w:rsid w:val="00C6300D"/>
    <w:rsid w:val="00C64953"/>
    <w:rsid w:val="00C731BA"/>
    <w:rsid w:val="00C73F55"/>
    <w:rsid w:val="00C741BC"/>
    <w:rsid w:val="00C746ED"/>
    <w:rsid w:val="00C7663F"/>
    <w:rsid w:val="00C8211D"/>
    <w:rsid w:val="00C87B1A"/>
    <w:rsid w:val="00C925F1"/>
    <w:rsid w:val="00C92722"/>
    <w:rsid w:val="00C94E20"/>
    <w:rsid w:val="00C9782E"/>
    <w:rsid w:val="00CA2B12"/>
    <w:rsid w:val="00CA35C5"/>
    <w:rsid w:val="00CA4C37"/>
    <w:rsid w:val="00CB0357"/>
    <w:rsid w:val="00CB31FC"/>
    <w:rsid w:val="00CB321B"/>
    <w:rsid w:val="00CB32B3"/>
    <w:rsid w:val="00CB48F5"/>
    <w:rsid w:val="00CB6291"/>
    <w:rsid w:val="00CB670F"/>
    <w:rsid w:val="00CB7A4E"/>
    <w:rsid w:val="00CC0ECC"/>
    <w:rsid w:val="00CC2220"/>
    <w:rsid w:val="00CC64CF"/>
    <w:rsid w:val="00CC6519"/>
    <w:rsid w:val="00CD090D"/>
    <w:rsid w:val="00CD0E27"/>
    <w:rsid w:val="00CD4AE1"/>
    <w:rsid w:val="00CD6BD8"/>
    <w:rsid w:val="00CE0002"/>
    <w:rsid w:val="00CE2DF2"/>
    <w:rsid w:val="00CE338F"/>
    <w:rsid w:val="00CE4C68"/>
    <w:rsid w:val="00CE5B30"/>
    <w:rsid w:val="00CE61F2"/>
    <w:rsid w:val="00CF1FD0"/>
    <w:rsid w:val="00CF411A"/>
    <w:rsid w:val="00CF4176"/>
    <w:rsid w:val="00CF4A37"/>
    <w:rsid w:val="00D000A8"/>
    <w:rsid w:val="00D00302"/>
    <w:rsid w:val="00D00ACA"/>
    <w:rsid w:val="00D024A3"/>
    <w:rsid w:val="00D0267F"/>
    <w:rsid w:val="00D04663"/>
    <w:rsid w:val="00D06674"/>
    <w:rsid w:val="00D10CF2"/>
    <w:rsid w:val="00D11EFA"/>
    <w:rsid w:val="00D12867"/>
    <w:rsid w:val="00D17097"/>
    <w:rsid w:val="00D17884"/>
    <w:rsid w:val="00D17936"/>
    <w:rsid w:val="00D20885"/>
    <w:rsid w:val="00D24B78"/>
    <w:rsid w:val="00D24EF5"/>
    <w:rsid w:val="00D2792C"/>
    <w:rsid w:val="00D331DC"/>
    <w:rsid w:val="00D35FA1"/>
    <w:rsid w:val="00D43402"/>
    <w:rsid w:val="00D43647"/>
    <w:rsid w:val="00D442E5"/>
    <w:rsid w:val="00D44AD3"/>
    <w:rsid w:val="00D44E29"/>
    <w:rsid w:val="00D45363"/>
    <w:rsid w:val="00D50426"/>
    <w:rsid w:val="00D50749"/>
    <w:rsid w:val="00D5363B"/>
    <w:rsid w:val="00D53E43"/>
    <w:rsid w:val="00D57150"/>
    <w:rsid w:val="00D572BE"/>
    <w:rsid w:val="00D64599"/>
    <w:rsid w:val="00D6517B"/>
    <w:rsid w:val="00D652CA"/>
    <w:rsid w:val="00D663CA"/>
    <w:rsid w:val="00D670C4"/>
    <w:rsid w:val="00D75432"/>
    <w:rsid w:val="00D75892"/>
    <w:rsid w:val="00D762DD"/>
    <w:rsid w:val="00D76DFC"/>
    <w:rsid w:val="00D81413"/>
    <w:rsid w:val="00D90021"/>
    <w:rsid w:val="00D9015E"/>
    <w:rsid w:val="00D90446"/>
    <w:rsid w:val="00D9210D"/>
    <w:rsid w:val="00D95AEA"/>
    <w:rsid w:val="00D95EA7"/>
    <w:rsid w:val="00D96D40"/>
    <w:rsid w:val="00DA03E7"/>
    <w:rsid w:val="00DA111C"/>
    <w:rsid w:val="00DA1EA4"/>
    <w:rsid w:val="00DA7D13"/>
    <w:rsid w:val="00DB039F"/>
    <w:rsid w:val="00DB1712"/>
    <w:rsid w:val="00DB2A79"/>
    <w:rsid w:val="00DB699B"/>
    <w:rsid w:val="00DB7A67"/>
    <w:rsid w:val="00DC0887"/>
    <w:rsid w:val="00DC0FB6"/>
    <w:rsid w:val="00DC4330"/>
    <w:rsid w:val="00DC48E0"/>
    <w:rsid w:val="00DC4C5C"/>
    <w:rsid w:val="00DC52C4"/>
    <w:rsid w:val="00DC671C"/>
    <w:rsid w:val="00DC71F1"/>
    <w:rsid w:val="00DC727D"/>
    <w:rsid w:val="00DC7E58"/>
    <w:rsid w:val="00DD048B"/>
    <w:rsid w:val="00DD06F3"/>
    <w:rsid w:val="00DD421C"/>
    <w:rsid w:val="00DD5A85"/>
    <w:rsid w:val="00DD5ED0"/>
    <w:rsid w:val="00DE5378"/>
    <w:rsid w:val="00DE67B4"/>
    <w:rsid w:val="00DE7D83"/>
    <w:rsid w:val="00DF1CEF"/>
    <w:rsid w:val="00DF2CA3"/>
    <w:rsid w:val="00DF326F"/>
    <w:rsid w:val="00DF4C96"/>
    <w:rsid w:val="00DF562B"/>
    <w:rsid w:val="00DF6B7F"/>
    <w:rsid w:val="00E03F54"/>
    <w:rsid w:val="00E05DCE"/>
    <w:rsid w:val="00E1228A"/>
    <w:rsid w:val="00E231DC"/>
    <w:rsid w:val="00E2595D"/>
    <w:rsid w:val="00E269F2"/>
    <w:rsid w:val="00E27726"/>
    <w:rsid w:val="00E304A9"/>
    <w:rsid w:val="00E32E99"/>
    <w:rsid w:val="00E42592"/>
    <w:rsid w:val="00E45B3C"/>
    <w:rsid w:val="00E4681B"/>
    <w:rsid w:val="00E506EC"/>
    <w:rsid w:val="00E517C4"/>
    <w:rsid w:val="00E55A24"/>
    <w:rsid w:val="00E61421"/>
    <w:rsid w:val="00E615AE"/>
    <w:rsid w:val="00E61B00"/>
    <w:rsid w:val="00E656EE"/>
    <w:rsid w:val="00E70E98"/>
    <w:rsid w:val="00E72696"/>
    <w:rsid w:val="00E74028"/>
    <w:rsid w:val="00E75B74"/>
    <w:rsid w:val="00E75FEB"/>
    <w:rsid w:val="00E807D4"/>
    <w:rsid w:val="00E83503"/>
    <w:rsid w:val="00E904C3"/>
    <w:rsid w:val="00E90BC4"/>
    <w:rsid w:val="00E93737"/>
    <w:rsid w:val="00E94D02"/>
    <w:rsid w:val="00E968C4"/>
    <w:rsid w:val="00EA075F"/>
    <w:rsid w:val="00EA2161"/>
    <w:rsid w:val="00EA2519"/>
    <w:rsid w:val="00EA3284"/>
    <w:rsid w:val="00EA5B98"/>
    <w:rsid w:val="00EA7F6B"/>
    <w:rsid w:val="00EB38F1"/>
    <w:rsid w:val="00EB4486"/>
    <w:rsid w:val="00EB4C27"/>
    <w:rsid w:val="00EB75B8"/>
    <w:rsid w:val="00EB7907"/>
    <w:rsid w:val="00EC07C5"/>
    <w:rsid w:val="00EC1A46"/>
    <w:rsid w:val="00EC3E6A"/>
    <w:rsid w:val="00ED0F08"/>
    <w:rsid w:val="00ED48BA"/>
    <w:rsid w:val="00ED4C61"/>
    <w:rsid w:val="00ED5036"/>
    <w:rsid w:val="00ED7D88"/>
    <w:rsid w:val="00EE2340"/>
    <w:rsid w:val="00EE2F6E"/>
    <w:rsid w:val="00EE37EF"/>
    <w:rsid w:val="00EE4707"/>
    <w:rsid w:val="00EE50F9"/>
    <w:rsid w:val="00EE71E9"/>
    <w:rsid w:val="00EE7259"/>
    <w:rsid w:val="00EF010D"/>
    <w:rsid w:val="00EF2291"/>
    <w:rsid w:val="00EF3314"/>
    <w:rsid w:val="00EF3698"/>
    <w:rsid w:val="00EF4A21"/>
    <w:rsid w:val="00EF572D"/>
    <w:rsid w:val="00EF7A96"/>
    <w:rsid w:val="00F05818"/>
    <w:rsid w:val="00F07C8B"/>
    <w:rsid w:val="00F10985"/>
    <w:rsid w:val="00F11656"/>
    <w:rsid w:val="00F12C42"/>
    <w:rsid w:val="00F13EA8"/>
    <w:rsid w:val="00F13FE9"/>
    <w:rsid w:val="00F141CC"/>
    <w:rsid w:val="00F14E1F"/>
    <w:rsid w:val="00F17781"/>
    <w:rsid w:val="00F17D2D"/>
    <w:rsid w:val="00F21299"/>
    <w:rsid w:val="00F2561F"/>
    <w:rsid w:val="00F263B0"/>
    <w:rsid w:val="00F329C7"/>
    <w:rsid w:val="00F34E44"/>
    <w:rsid w:val="00F35311"/>
    <w:rsid w:val="00F37CBF"/>
    <w:rsid w:val="00F421E3"/>
    <w:rsid w:val="00F42C4B"/>
    <w:rsid w:val="00F517DD"/>
    <w:rsid w:val="00F56704"/>
    <w:rsid w:val="00F577C7"/>
    <w:rsid w:val="00F57DE2"/>
    <w:rsid w:val="00F62CB5"/>
    <w:rsid w:val="00F63754"/>
    <w:rsid w:val="00F63E2E"/>
    <w:rsid w:val="00F66AF3"/>
    <w:rsid w:val="00F67A62"/>
    <w:rsid w:val="00F71E26"/>
    <w:rsid w:val="00F73FC3"/>
    <w:rsid w:val="00F75D56"/>
    <w:rsid w:val="00F8194B"/>
    <w:rsid w:val="00F8526D"/>
    <w:rsid w:val="00F85301"/>
    <w:rsid w:val="00F87446"/>
    <w:rsid w:val="00F87566"/>
    <w:rsid w:val="00F907D1"/>
    <w:rsid w:val="00F91FBC"/>
    <w:rsid w:val="00F941A6"/>
    <w:rsid w:val="00F954EA"/>
    <w:rsid w:val="00FA09B5"/>
    <w:rsid w:val="00FA0B43"/>
    <w:rsid w:val="00FA4099"/>
    <w:rsid w:val="00FB4993"/>
    <w:rsid w:val="00FB741B"/>
    <w:rsid w:val="00FC04E4"/>
    <w:rsid w:val="00FC08D3"/>
    <w:rsid w:val="00FC18BD"/>
    <w:rsid w:val="00FC2FBC"/>
    <w:rsid w:val="00FC4FE3"/>
    <w:rsid w:val="00FD13C0"/>
    <w:rsid w:val="00FD28B3"/>
    <w:rsid w:val="00FD29F7"/>
    <w:rsid w:val="00FD54AD"/>
    <w:rsid w:val="00FD7822"/>
    <w:rsid w:val="00FD7F6F"/>
    <w:rsid w:val="00FE63D9"/>
    <w:rsid w:val="00FE7EFA"/>
    <w:rsid w:val="00FF143D"/>
    <w:rsid w:val="00FF2665"/>
    <w:rsid w:val="00FF36C4"/>
    <w:rsid w:val="00FF572D"/>
    <w:rsid w:val="00FF5848"/>
    <w:rsid w:val="01392AD3"/>
    <w:rsid w:val="01F0265E"/>
    <w:rsid w:val="02142B23"/>
    <w:rsid w:val="02356E11"/>
    <w:rsid w:val="026B785E"/>
    <w:rsid w:val="029032F2"/>
    <w:rsid w:val="029838CB"/>
    <w:rsid w:val="02B2053C"/>
    <w:rsid w:val="03063A4A"/>
    <w:rsid w:val="03213051"/>
    <w:rsid w:val="03420F71"/>
    <w:rsid w:val="034B64DC"/>
    <w:rsid w:val="0369351C"/>
    <w:rsid w:val="03C2479F"/>
    <w:rsid w:val="03C93EF0"/>
    <w:rsid w:val="03D52025"/>
    <w:rsid w:val="03D62AC1"/>
    <w:rsid w:val="04206CB9"/>
    <w:rsid w:val="044871E4"/>
    <w:rsid w:val="047622DB"/>
    <w:rsid w:val="04B47756"/>
    <w:rsid w:val="050C7229"/>
    <w:rsid w:val="05154540"/>
    <w:rsid w:val="0579142C"/>
    <w:rsid w:val="05AA7878"/>
    <w:rsid w:val="064D5686"/>
    <w:rsid w:val="069856B6"/>
    <w:rsid w:val="06DE0DA1"/>
    <w:rsid w:val="077C09BD"/>
    <w:rsid w:val="084D6B82"/>
    <w:rsid w:val="084F1504"/>
    <w:rsid w:val="086B6E04"/>
    <w:rsid w:val="08DF0273"/>
    <w:rsid w:val="08F935C9"/>
    <w:rsid w:val="09BB7AD2"/>
    <w:rsid w:val="09CB56D0"/>
    <w:rsid w:val="09E60C70"/>
    <w:rsid w:val="0A0D2DA9"/>
    <w:rsid w:val="0A813864"/>
    <w:rsid w:val="0B6F619E"/>
    <w:rsid w:val="0B7C0390"/>
    <w:rsid w:val="0B9E3E25"/>
    <w:rsid w:val="0BB0260C"/>
    <w:rsid w:val="0C0571AE"/>
    <w:rsid w:val="0C113C9C"/>
    <w:rsid w:val="0C937AD1"/>
    <w:rsid w:val="0CC52B51"/>
    <w:rsid w:val="0CF36B43"/>
    <w:rsid w:val="0D2E6260"/>
    <w:rsid w:val="0E2F1867"/>
    <w:rsid w:val="0EC82BA5"/>
    <w:rsid w:val="0F3D2D09"/>
    <w:rsid w:val="0F851F2F"/>
    <w:rsid w:val="0F857F7F"/>
    <w:rsid w:val="0FB04E1A"/>
    <w:rsid w:val="102D1EA6"/>
    <w:rsid w:val="11AE4DD3"/>
    <w:rsid w:val="12656177"/>
    <w:rsid w:val="128875E6"/>
    <w:rsid w:val="12B35048"/>
    <w:rsid w:val="12D11516"/>
    <w:rsid w:val="12DD24D4"/>
    <w:rsid w:val="133A06A3"/>
    <w:rsid w:val="13724B4D"/>
    <w:rsid w:val="13951510"/>
    <w:rsid w:val="149665F2"/>
    <w:rsid w:val="14F96473"/>
    <w:rsid w:val="151C49E5"/>
    <w:rsid w:val="154245FD"/>
    <w:rsid w:val="156F2B0D"/>
    <w:rsid w:val="15CF32F5"/>
    <w:rsid w:val="15F30F1D"/>
    <w:rsid w:val="16151DBB"/>
    <w:rsid w:val="16177834"/>
    <w:rsid w:val="166F221F"/>
    <w:rsid w:val="16B47AEA"/>
    <w:rsid w:val="171A4356"/>
    <w:rsid w:val="186F416F"/>
    <w:rsid w:val="18EC4891"/>
    <w:rsid w:val="195607FC"/>
    <w:rsid w:val="196A6A10"/>
    <w:rsid w:val="19EE4912"/>
    <w:rsid w:val="19F56E14"/>
    <w:rsid w:val="1A221E20"/>
    <w:rsid w:val="1A6356FD"/>
    <w:rsid w:val="1A8802AD"/>
    <w:rsid w:val="1A897324"/>
    <w:rsid w:val="1B161C74"/>
    <w:rsid w:val="1B36445B"/>
    <w:rsid w:val="1B515014"/>
    <w:rsid w:val="1B5709AF"/>
    <w:rsid w:val="1B684130"/>
    <w:rsid w:val="1BBF0B31"/>
    <w:rsid w:val="1BD57D3C"/>
    <w:rsid w:val="1BF7244D"/>
    <w:rsid w:val="1C082BE0"/>
    <w:rsid w:val="1C0979AC"/>
    <w:rsid w:val="1C666D48"/>
    <w:rsid w:val="1CD34086"/>
    <w:rsid w:val="1CFF1ABA"/>
    <w:rsid w:val="1D4670AD"/>
    <w:rsid w:val="1D6835DA"/>
    <w:rsid w:val="1D737BDD"/>
    <w:rsid w:val="1E3A594B"/>
    <w:rsid w:val="1E7F51D0"/>
    <w:rsid w:val="1EE86186"/>
    <w:rsid w:val="1F045991"/>
    <w:rsid w:val="1F5B7825"/>
    <w:rsid w:val="20053897"/>
    <w:rsid w:val="207D4D08"/>
    <w:rsid w:val="2088381B"/>
    <w:rsid w:val="20966F16"/>
    <w:rsid w:val="21E01B52"/>
    <w:rsid w:val="22071599"/>
    <w:rsid w:val="22635EB7"/>
    <w:rsid w:val="232337B3"/>
    <w:rsid w:val="23826D38"/>
    <w:rsid w:val="243C59F2"/>
    <w:rsid w:val="245C5BCF"/>
    <w:rsid w:val="24847912"/>
    <w:rsid w:val="258C4EBE"/>
    <w:rsid w:val="25F00177"/>
    <w:rsid w:val="26640D04"/>
    <w:rsid w:val="26B93C8A"/>
    <w:rsid w:val="26DA481E"/>
    <w:rsid w:val="26ED2967"/>
    <w:rsid w:val="274454D7"/>
    <w:rsid w:val="27560897"/>
    <w:rsid w:val="27704070"/>
    <w:rsid w:val="27885996"/>
    <w:rsid w:val="27EB500D"/>
    <w:rsid w:val="27EB6712"/>
    <w:rsid w:val="28174DCA"/>
    <w:rsid w:val="284E2B97"/>
    <w:rsid w:val="28745917"/>
    <w:rsid w:val="289555AD"/>
    <w:rsid w:val="289C1E3B"/>
    <w:rsid w:val="290D79F7"/>
    <w:rsid w:val="29EE06DF"/>
    <w:rsid w:val="2A335171"/>
    <w:rsid w:val="2A7C604D"/>
    <w:rsid w:val="2AD81657"/>
    <w:rsid w:val="2B24718D"/>
    <w:rsid w:val="2B530694"/>
    <w:rsid w:val="2C362403"/>
    <w:rsid w:val="2C5D588C"/>
    <w:rsid w:val="2C947094"/>
    <w:rsid w:val="2C9D6D6A"/>
    <w:rsid w:val="2D007805"/>
    <w:rsid w:val="2DBA3EE9"/>
    <w:rsid w:val="2E4035D3"/>
    <w:rsid w:val="2E8F6408"/>
    <w:rsid w:val="2E9E2D69"/>
    <w:rsid w:val="2EF023C1"/>
    <w:rsid w:val="2FA23810"/>
    <w:rsid w:val="2FA349A7"/>
    <w:rsid w:val="2FE6144C"/>
    <w:rsid w:val="3002120B"/>
    <w:rsid w:val="30641C15"/>
    <w:rsid w:val="306A418F"/>
    <w:rsid w:val="30D0322C"/>
    <w:rsid w:val="30F4741E"/>
    <w:rsid w:val="311319F0"/>
    <w:rsid w:val="317625C5"/>
    <w:rsid w:val="31FB454C"/>
    <w:rsid w:val="3253172F"/>
    <w:rsid w:val="32776048"/>
    <w:rsid w:val="33517261"/>
    <w:rsid w:val="33DB1E63"/>
    <w:rsid w:val="35204A34"/>
    <w:rsid w:val="35921D7C"/>
    <w:rsid w:val="359833FE"/>
    <w:rsid w:val="35DA7251"/>
    <w:rsid w:val="36151547"/>
    <w:rsid w:val="364E1EA4"/>
    <w:rsid w:val="36513788"/>
    <w:rsid w:val="369313F4"/>
    <w:rsid w:val="36BA1776"/>
    <w:rsid w:val="37403DBF"/>
    <w:rsid w:val="37C60704"/>
    <w:rsid w:val="37D632A4"/>
    <w:rsid w:val="389D1302"/>
    <w:rsid w:val="38D3176D"/>
    <w:rsid w:val="39256002"/>
    <w:rsid w:val="39666756"/>
    <w:rsid w:val="397C174E"/>
    <w:rsid w:val="39E2691E"/>
    <w:rsid w:val="3A1A2818"/>
    <w:rsid w:val="3AF841EE"/>
    <w:rsid w:val="3B21776E"/>
    <w:rsid w:val="3B4B273B"/>
    <w:rsid w:val="3B851A0C"/>
    <w:rsid w:val="3BBE450D"/>
    <w:rsid w:val="3C471142"/>
    <w:rsid w:val="3C662063"/>
    <w:rsid w:val="3C9D0F95"/>
    <w:rsid w:val="3CB15D84"/>
    <w:rsid w:val="3D08404F"/>
    <w:rsid w:val="3E3E3EDE"/>
    <w:rsid w:val="3E5741A5"/>
    <w:rsid w:val="3EC402B4"/>
    <w:rsid w:val="3EE71B46"/>
    <w:rsid w:val="3F5D78C0"/>
    <w:rsid w:val="3FE500B7"/>
    <w:rsid w:val="40091EFE"/>
    <w:rsid w:val="401F4D75"/>
    <w:rsid w:val="402C1B48"/>
    <w:rsid w:val="404B4E97"/>
    <w:rsid w:val="408B2C98"/>
    <w:rsid w:val="40F64838"/>
    <w:rsid w:val="413B6FE4"/>
    <w:rsid w:val="41540FED"/>
    <w:rsid w:val="41F422E6"/>
    <w:rsid w:val="42110E10"/>
    <w:rsid w:val="42D11BDD"/>
    <w:rsid w:val="43257012"/>
    <w:rsid w:val="433C6BB6"/>
    <w:rsid w:val="44AB7BD1"/>
    <w:rsid w:val="44B00248"/>
    <w:rsid w:val="44B2548A"/>
    <w:rsid w:val="44FC15C1"/>
    <w:rsid w:val="4522778B"/>
    <w:rsid w:val="45836AF3"/>
    <w:rsid w:val="45AA6769"/>
    <w:rsid w:val="45DF0864"/>
    <w:rsid w:val="46EB32EA"/>
    <w:rsid w:val="47A625F1"/>
    <w:rsid w:val="47DB5C85"/>
    <w:rsid w:val="485F01EC"/>
    <w:rsid w:val="488273EC"/>
    <w:rsid w:val="48DF6091"/>
    <w:rsid w:val="490D2618"/>
    <w:rsid w:val="498B63E6"/>
    <w:rsid w:val="499E2148"/>
    <w:rsid w:val="4A1A37BD"/>
    <w:rsid w:val="4A6A78E1"/>
    <w:rsid w:val="4B573CAA"/>
    <w:rsid w:val="4BEE696E"/>
    <w:rsid w:val="4CB07F04"/>
    <w:rsid w:val="4CD3671F"/>
    <w:rsid w:val="4D6E10B4"/>
    <w:rsid w:val="4DB02D71"/>
    <w:rsid w:val="4DF012DC"/>
    <w:rsid w:val="4F18233C"/>
    <w:rsid w:val="4F5F1358"/>
    <w:rsid w:val="4F667A5E"/>
    <w:rsid w:val="4FDD51BE"/>
    <w:rsid w:val="4FF33AF1"/>
    <w:rsid w:val="500F08E6"/>
    <w:rsid w:val="503931C0"/>
    <w:rsid w:val="50E8377C"/>
    <w:rsid w:val="51C6602A"/>
    <w:rsid w:val="51D3007D"/>
    <w:rsid w:val="522607F1"/>
    <w:rsid w:val="5292095A"/>
    <w:rsid w:val="52D7135E"/>
    <w:rsid w:val="52E338D0"/>
    <w:rsid w:val="53223399"/>
    <w:rsid w:val="532C718A"/>
    <w:rsid w:val="535B7D13"/>
    <w:rsid w:val="53C2320E"/>
    <w:rsid w:val="53FB1A60"/>
    <w:rsid w:val="548D566F"/>
    <w:rsid w:val="552047D3"/>
    <w:rsid w:val="556F7DFF"/>
    <w:rsid w:val="55B058A4"/>
    <w:rsid w:val="55B87770"/>
    <w:rsid w:val="55F02E46"/>
    <w:rsid w:val="567D3C0F"/>
    <w:rsid w:val="57151659"/>
    <w:rsid w:val="57461A60"/>
    <w:rsid w:val="578F46D2"/>
    <w:rsid w:val="580B5145"/>
    <w:rsid w:val="580F541A"/>
    <w:rsid w:val="584B7464"/>
    <w:rsid w:val="59833FEA"/>
    <w:rsid w:val="598D22D4"/>
    <w:rsid w:val="59E127AE"/>
    <w:rsid w:val="5A23466A"/>
    <w:rsid w:val="5A442119"/>
    <w:rsid w:val="5A5F23E7"/>
    <w:rsid w:val="5BDE376F"/>
    <w:rsid w:val="5C5D1F6E"/>
    <w:rsid w:val="5C621648"/>
    <w:rsid w:val="5CB4504F"/>
    <w:rsid w:val="5D0437F9"/>
    <w:rsid w:val="5D6C3D84"/>
    <w:rsid w:val="5D6D745B"/>
    <w:rsid w:val="5E440FFB"/>
    <w:rsid w:val="5E6674CC"/>
    <w:rsid w:val="5F2C6BDD"/>
    <w:rsid w:val="5FD22F1B"/>
    <w:rsid w:val="604C4A18"/>
    <w:rsid w:val="604F520D"/>
    <w:rsid w:val="60562B9A"/>
    <w:rsid w:val="61A757FA"/>
    <w:rsid w:val="62270342"/>
    <w:rsid w:val="63413F81"/>
    <w:rsid w:val="65035E25"/>
    <w:rsid w:val="651615E2"/>
    <w:rsid w:val="65250CD7"/>
    <w:rsid w:val="65257C76"/>
    <w:rsid w:val="65285A30"/>
    <w:rsid w:val="653835A5"/>
    <w:rsid w:val="6600795B"/>
    <w:rsid w:val="663E1B61"/>
    <w:rsid w:val="66640F8C"/>
    <w:rsid w:val="66905A39"/>
    <w:rsid w:val="66CE74A3"/>
    <w:rsid w:val="66D17CF3"/>
    <w:rsid w:val="67165D4A"/>
    <w:rsid w:val="67362295"/>
    <w:rsid w:val="676F6A40"/>
    <w:rsid w:val="6786560F"/>
    <w:rsid w:val="68403F4C"/>
    <w:rsid w:val="685166A1"/>
    <w:rsid w:val="686B687B"/>
    <w:rsid w:val="694E6C50"/>
    <w:rsid w:val="6A446F9E"/>
    <w:rsid w:val="6A9968AE"/>
    <w:rsid w:val="6AB01AF6"/>
    <w:rsid w:val="6B1174E9"/>
    <w:rsid w:val="6B544194"/>
    <w:rsid w:val="6B574BF4"/>
    <w:rsid w:val="6BDD60B8"/>
    <w:rsid w:val="6C051A03"/>
    <w:rsid w:val="6C39655D"/>
    <w:rsid w:val="6C6A062B"/>
    <w:rsid w:val="6C9D0411"/>
    <w:rsid w:val="6CC2291D"/>
    <w:rsid w:val="6CFB321B"/>
    <w:rsid w:val="6D267A43"/>
    <w:rsid w:val="6DDA6D56"/>
    <w:rsid w:val="6DE73377"/>
    <w:rsid w:val="6E396A33"/>
    <w:rsid w:val="6EFD2352"/>
    <w:rsid w:val="6F2C108E"/>
    <w:rsid w:val="6F87603C"/>
    <w:rsid w:val="6FC32266"/>
    <w:rsid w:val="70D66AD8"/>
    <w:rsid w:val="71A639E2"/>
    <w:rsid w:val="71D67076"/>
    <w:rsid w:val="72174F5B"/>
    <w:rsid w:val="72276780"/>
    <w:rsid w:val="72913278"/>
    <w:rsid w:val="72CE6F7E"/>
    <w:rsid w:val="72FD6B9B"/>
    <w:rsid w:val="73172A55"/>
    <w:rsid w:val="738433D9"/>
    <w:rsid w:val="73A11462"/>
    <w:rsid w:val="741D7A1D"/>
    <w:rsid w:val="743202E6"/>
    <w:rsid w:val="745023E0"/>
    <w:rsid w:val="74621D3E"/>
    <w:rsid w:val="747A1A9F"/>
    <w:rsid w:val="757E69B8"/>
    <w:rsid w:val="759E3EE9"/>
    <w:rsid w:val="761A215B"/>
    <w:rsid w:val="7621335D"/>
    <w:rsid w:val="765D644D"/>
    <w:rsid w:val="770D0111"/>
    <w:rsid w:val="77D41A8B"/>
    <w:rsid w:val="77F61B47"/>
    <w:rsid w:val="781563AF"/>
    <w:rsid w:val="786A7C83"/>
    <w:rsid w:val="78F34F0C"/>
    <w:rsid w:val="792C3337"/>
    <w:rsid w:val="79794135"/>
    <w:rsid w:val="79A53CD6"/>
    <w:rsid w:val="7A3351A6"/>
    <w:rsid w:val="7A4E106F"/>
    <w:rsid w:val="7AA75347"/>
    <w:rsid w:val="7AC761E2"/>
    <w:rsid w:val="7B10750C"/>
    <w:rsid w:val="7BA82472"/>
    <w:rsid w:val="7BFB53AA"/>
    <w:rsid w:val="7C240E84"/>
    <w:rsid w:val="7CCF3C8F"/>
    <w:rsid w:val="7CD6353E"/>
    <w:rsid w:val="7D0560F5"/>
    <w:rsid w:val="7D796B21"/>
    <w:rsid w:val="7DCA03D8"/>
    <w:rsid w:val="7E44440C"/>
    <w:rsid w:val="7E5760A6"/>
    <w:rsid w:val="7E784F83"/>
    <w:rsid w:val="7ED226B5"/>
    <w:rsid w:val="7EF6798A"/>
    <w:rsid w:val="7F9B2C0F"/>
    <w:rsid w:val="7FDA3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line="288" w:lineRule="auto"/>
    </w:pPr>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rPr>
      <w:rFonts w:ascii="Times New Roman" w:hAnsi="Times New Roman"/>
    </w:rPr>
  </w:style>
  <w:style w:type="paragraph" w:styleId="4">
    <w:name w:val="heading 3"/>
    <w:basedOn w:val="3"/>
    <w:next w:val="1"/>
    <w:qFormat/>
    <w:uiPriority w:val="0"/>
    <w:pPr>
      <w:outlineLvl w:val="2"/>
    </w:pPr>
  </w:style>
  <w:style w:type="paragraph" w:styleId="5">
    <w:name w:val="heading 4"/>
    <w:basedOn w:val="4"/>
    <w:next w:val="1"/>
    <w:link w:val="27"/>
    <w:qFormat/>
    <w:uiPriority w:val="0"/>
    <w:pPr>
      <w:tabs>
        <w:tab w:val="left" w:pos="2694"/>
      </w:tabs>
      <w:ind w:left="708"/>
      <w:outlineLvl w:val="3"/>
    </w:pPr>
    <w:rPr>
      <w:rFonts w:ascii="Arial" w:hAnsi="Arial"/>
      <w:b w:val="0"/>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pPr>
      <w:jc w:val="center"/>
    </w:pPr>
    <w:rPr>
      <w:b/>
      <w:bCs/>
    </w:rPr>
  </w:style>
  <w:style w:type="paragraph" w:styleId="12">
    <w:name w:val="annotation text"/>
    <w:basedOn w:val="1"/>
    <w:link w:val="28"/>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Balloon Text"/>
    <w:basedOn w:val="1"/>
    <w:link w:val="29"/>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paragraph" w:styleId="19">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0">
    <w:name w:val="annotation subject"/>
    <w:basedOn w:val="12"/>
    <w:next w:val="12"/>
    <w:link w:val="30"/>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semiHidden/>
    <w:qFormat/>
    <w:uiPriority w:val="0"/>
  </w:style>
  <w:style w:type="character" w:styleId="25">
    <w:name w:val="Hyperlink"/>
    <w:qFormat/>
    <w:uiPriority w:val="99"/>
    <w:rPr>
      <w:color w:val="0000FF"/>
      <w:u w:val="single"/>
    </w:rPr>
  </w:style>
  <w:style w:type="character" w:styleId="26">
    <w:name w:val="annotation reference"/>
    <w:qFormat/>
    <w:uiPriority w:val="0"/>
    <w:rPr>
      <w:sz w:val="16"/>
    </w:rPr>
  </w:style>
  <w:style w:type="character" w:customStyle="1" w:styleId="27">
    <w:name w:val="标题 4 字符"/>
    <w:link w:val="5"/>
    <w:qFormat/>
    <w:uiPriority w:val="0"/>
    <w:rPr>
      <w:rFonts w:ascii="Arial" w:hAnsi="Arial"/>
      <w:b/>
    </w:rPr>
  </w:style>
  <w:style w:type="character" w:customStyle="1" w:styleId="28">
    <w:name w:val="批注文字 字符"/>
    <w:link w:val="12"/>
    <w:qFormat/>
    <w:uiPriority w:val="0"/>
    <w:rPr>
      <w:rFonts w:ascii="Arial" w:hAnsi="Arial"/>
      <w:lang w:val="en-GB" w:eastAsia="en-US"/>
    </w:rPr>
  </w:style>
  <w:style w:type="character" w:customStyle="1" w:styleId="29">
    <w:name w:val="批注框文本 字符"/>
    <w:link w:val="16"/>
    <w:semiHidden/>
    <w:qFormat/>
    <w:uiPriority w:val="99"/>
    <w:rPr>
      <w:rFonts w:ascii="Segoe UI" w:hAnsi="Segoe UI" w:cs="Segoe UI"/>
      <w:sz w:val="18"/>
      <w:szCs w:val="18"/>
      <w:lang w:eastAsia="en-US"/>
    </w:rPr>
  </w:style>
  <w:style w:type="character" w:customStyle="1" w:styleId="30">
    <w:name w:val="批注主题 字符"/>
    <w:link w:val="20"/>
    <w:semiHidden/>
    <w:qFormat/>
    <w:uiPriority w:val="99"/>
    <w:rPr>
      <w:rFonts w:ascii="Arial" w:hAnsi="Arial"/>
      <w:b/>
      <w:bCs/>
      <w:lang w:val="en-GB" w:eastAsia="en-US"/>
    </w:rPr>
  </w:style>
  <w:style w:type="paragraph" w:customStyle="1" w:styleId="31">
    <w:name w:val="B1"/>
    <w:basedOn w:val="1"/>
    <w:qFormat/>
    <w:uiPriority w:val="0"/>
    <w:pPr>
      <w:ind w:left="567" w:hanging="567"/>
      <w:jc w:val="both"/>
    </w:pPr>
    <w:rPr>
      <w:rFonts w:ascii="Arial" w:hAnsi="Arial"/>
    </w:rPr>
  </w:style>
  <w:style w:type="paragraph" w:customStyle="1" w:styleId="32">
    <w:name w:val="00 BodyText"/>
    <w:basedOn w:val="1"/>
    <w:qFormat/>
    <w:uiPriority w:val="0"/>
    <w:pPr>
      <w:spacing w:after="220"/>
    </w:pPr>
    <w:rPr>
      <w:rFonts w:ascii="Arial" w:hAnsi="Arial"/>
      <w:sz w:val="22"/>
      <w:lang w:val="en-US"/>
    </w:rPr>
  </w:style>
  <w:style w:type="paragraph" w:customStyle="1" w:styleId="33">
    <w:name w:val="??"/>
    <w:qFormat/>
    <w:uiPriority w:val="0"/>
    <w:pPr>
      <w:widowControl w:val="0"/>
    </w:pPr>
    <w:rPr>
      <w:rFonts w:ascii="Times New Roman" w:hAnsi="Times New Roman" w:eastAsia="宋体" w:cs="Times New Roman"/>
      <w:lang w:val="en-US" w:eastAsia="en-US" w:bidi="ar-SA"/>
    </w:rPr>
  </w:style>
  <w:style w:type="paragraph" w:customStyle="1" w:styleId="34">
    <w:name w:val="??? 2"/>
    <w:basedOn w:val="33"/>
    <w:next w:val="33"/>
    <w:qFormat/>
    <w:uiPriority w:val="0"/>
    <w:pPr>
      <w:keepNext/>
    </w:pPr>
    <w:rPr>
      <w:rFonts w:ascii="Arial" w:hAnsi="Arial"/>
      <w:b/>
      <w:sz w:val="24"/>
    </w:rPr>
  </w:style>
  <w:style w:type="paragraph" w:customStyle="1" w:styleId="35">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6">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7">
    <w:name w:val="done"/>
    <w:basedOn w:val="36"/>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8">
    <w:name w:val="Not Done"/>
    <w:basedOn w:val="37"/>
    <w:qFormat/>
    <w:uiPriority w:val="0"/>
    <w:pPr>
      <w:numPr>
        <w:numId w:val="4"/>
      </w:numPr>
      <w:tabs>
        <w:tab w:val="left" w:pos="0"/>
      </w:tabs>
    </w:pPr>
    <w:rPr>
      <w:color w:val="FF0000"/>
    </w:rPr>
  </w:style>
  <w:style w:type="paragraph" w:styleId="39">
    <w:name w:val="List Paragraph"/>
    <w:basedOn w:val="1"/>
    <w:link w:val="52"/>
    <w:qFormat/>
    <w:uiPriority w:val="34"/>
    <w:pPr>
      <w:widowControl w:val="0"/>
      <w:ind w:firstLine="420" w:firstLineChars="200"/>
      <w:jc w:val="both"/>
    </w:pPr>
    <w:rPr>
      <w:rFonts w:ascii="等线" w:hAnsi="等线" w:eastAsia="等线"/>
      <w:kern w:val="2"/>
      <w:sz w:val="21"/>
      <w:szCs w:val="22"/>
      <w:lang w:val="en-US" w:eastAsia="zh-CN"/>
    </w:rPr>
  </w:style>
  <w:style w:type="paragraph" w:customStyle="1" w:styleId="40">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41">
    <w:name w:val="15"/>
    <w:qFormat/>
    <w:uiPriority w:val="0"/>
    <w:rPr>
      <w:rFonts w:hint="default" w:ascii="Arial" w:hAnsi="Arial" w:eastAsia="宋体" w:cs="Arial"/>
      <w:color w:val="0000FF"/>
      <w:kern w:val="2"/>
    </w:rPr>
  </w:style>
  <w:style w:type="paragraph" w:customStyle="1" w:styleId="42">
    <w:name w:val="Default"/>
    <w:unhideWhenUsed/>
    <w:qFormat/>
    <w:uiPriority w:val="99"/>
    <w:pPr>
      <w:widowControl w:val="0"/>
      <w:autoSpaceDE w:val="0"/>
      <w:autoSpaceDN w:val="0"/>
      <w:adjustRightInd w:val="0"/>
    </w:pPr>
    <w:rPr>
      <w:rFonts w:hint="eastAsia" w:ascii="Times New Roman" w:hAnsi="Times New Roman" w:eastAsia="Times New Roman" w:cs="Times New Roman"/>
      <w:color w:val="000000"/>
      <w:sz w:val="24"/>
      <w:szCs w:val="24"/>
      <w:lang w:val="en-US" w:eastAsia="zh-CN" w:bidi="ar-SA"/>
    </w:rPr>
  </w:style>
  <w:style w:type="paragraph" w:customStyle="1" w:styleId="43">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customStyle="1" w:styleId="44">
    <w:name w:val="TH"/>
    <w:basedOn w:val="1"/>
    <w:qFormat/>
    <w:uiPriority w:val="0"/>
    <w:pPr>
      <w:keepNext/>
      <w:keepLines/>
      <w:spacing w:before="60"/>
      <w:jc w:val="center"/>
    </w:pPr>
    <w:rPr>
      <w:rFonts w:ascii="Arial" w:hAnsi="Arial"/>
      <w:b/>
    </w:rPr>
  </w:style>
  <w:style w:type="paragraph" w:customStyle="1" w:styleId="45">
    <w:name w:val="TAH"/>
    <w:basedOn w:val="46"/>
    <w:qFormat/>
    <w:uiPriority w:val="99"/>
    <w:rPr>
      <w:b/>
    </w:rPr>
  </w:style>
  <w:style w:type="paragraph" w:customStyle="1" w:styleId="46">
    <w:name w:val="TAC"/>
    <w:basedOn w:val="47"/>
    <w:qFormat/>
    <w:uiPriority w:val="0"/>
    <w:pPr>
      <w:jc w:val="center"/>
    </w:pPr>
  </w:style>
  <w:style w:type="paragraph" w:customStyle="1" w:styleId="47">
    <w:name w:val="TAL"/>
    <w:basedOn w:val="1"/>
    <w:qFormat/>
    <w:uiPriority w:val="0"/>
    <w:pPr>
      <w:keepNext/>
      <w:keepLines/>
    </w:pPr>
    <w:rPr>
      <w:rFonts w:ascii="Arial" w:hAnsi="Arial"/>
      <w:sz w:val="18"/>
    </w:rPr>
  </w:style>
  <w:style w:type="paragraph" w:customStyle="1" w:styleId="48">
    <w:name w:val="Doc-text2"/>
    <w:basedOn w:val="1"/>
    <w:qFormat/>
    <w:uiPriority w:val="0"/>
    <w:pPr>
      <w:tabs>
        <w:tab w:val="left" w:pos="1622"/>
      </w:tabs>
      <w:spacing w:before="0"/>
      <w:ind w:left="1622" w:hanging="363"/>
    </w:pPr>
  </w:style>
  <w:style w:type="paragraph" w:customStyle="1" w:styleId="49">
    <w:name w:val="B2"/>
    <w:basedOn w:val="14"/>
    <w:qFormat/>
    <w:uiPriority w:val="0"/>
  </w:style>
  <w:style w:type="paragraph" w:customStyle="1" w:styleId="50">
    <w:name w:val="main text"/>
    <w:basedOn w:val="1"/>
    <w:link w:val="51"/>
    <w:qFormat/>
    <w:uiPriority w:val="0"/>
    <w:pPr>
      <w:spacing w:before="60" w:beforeLines="0" w:after="60"/>
      <w:ind w:firstLine="200" w:firstLineChars="200"/>
      <w:jc w:val="both"/>
    </w:pPr>
    <w:rPr>
      <w:rFonts w:eastAsia="Malgun Gothic" w:cs="Batang"/>
      <w:lang w:eastAsia="ko-KR"/>
    </w:rPr>
  </w:style>
  <w:style w:type="character" w:customStyle="1" w:styleId="51">
    <w:name w:val="main text Char"/>
    <w:link w:val="50"/>
    <w:qFormat/>
    <w:uiPriority w:val="0"/>
    <w:rPr>
      <w:rFonts w:eastAsia="Malgun Gothic" w:cs="Batang"/>
      <w:lang w:val="en-GB" w:eastAsia="ko-KR"/>
    </w:rPr>
  </w:style>
  <w:style w:type="character" w:customStyle="1" w:styleId="52">
    <w:name w:val="列表段落 字符2"/>
    <w:link w:val="39"/>
    <w:qFormat/>
    <w:uiPriority w:val="34"/>
    <w:rPr>
      <w:rFonts w:ascii="等线" w:hAnsi="等线" w:eastAsia="等线"/>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CMCC</Company>
  <Pages>12</Pages>
  <Words>3153</Words>
  <Characters>17176</Characters>
  <Lines>144</Lines>
  <Paragraphs>40</Paragraphs>
  <TotalTime>9</TotalTime>
  <ScaleCrop>false</ScaleCrop>
  <LinksUpToDate>false</LinksUpToDate>
  <CharactersWithSpaces>20146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2023-09-28T08:08:00Z</dcterms:created>
  <dc:creator>CMCC</dc:creator>
  <cp:lastModifiedBy>CMCC-hulijie</cp:lastModifiedBy>
  <cp:lastPrinted>2002-04-23T01:10:00Z</cp:lastPrinted>
  <dcterms:modified xsi:type="dcterms:W3CDTF">2023-09-28T08:38:53Z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4F33A9A772EC4698BDE06AB20C0DF5D4</vt:lpwstr>
  </property>
</Properties>
</file>