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6293" w14:textId="10E212D7"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621B86">
        <w:rPr>
          <w:rFonts w:ascii="Arial" w:hAnsi="Arial" w:cs="Arial"/>
          <w:b/>
          <w:bCs/>
          <w:sz w:val="28"/>
        </w:rPr>
        <w:t>11</w:t>
      </w:r>
      <w:r w:rsidR="00C3716B">
        <w:rPr>
          <w:rFonts w:ascii="Arial" w:hAnsi="Arial" w:cs="Arial"/>
          <w:b/>
          <w:bCs/>
          <w:sz w:val="28"/>
        </w:rPr>
        <w:t>4</w:t>
      </w:r>
      <w:r w:rsidR="00C3716B">
        <w:rPr>
          <w:rFonts w:ascii="맑은 고딕" w:eastAsia="맑은 고딕" w:hAnsi="맑은 고딕" w:cs="맑은 고딕"/>
          <w:b/>
          <w:bCs/>
          <w:sz w:val="28"/>
          <w:lang w:eastAsia="ko-KR"/>
        </w:rPr>
        <w:t>bis</w:t>
      </w:r>
      <w:r w:rsidR="00621B86">
        <w:rPr>
          <w:rFonts w:ascii="Arial" w:eastAsia="바탕" w:hAnsi="Arial" w:cs="Arial"/>
          <w:b/>
          <w:bCs/>
          <w:sz w:val="28"/>
          <w:szCs w:val="24"/>
        </w:rPr>
        <w:t xml:space="preserve">                             </w:t>
      </w:r>
      <w:r w:rsidR="00BC0709" w:rsidRPr="002F76F9">
        <w:rPr>
          <w:rFonts w:ascii="Arial" w:eastAsia="바탕" w:hAnsi="Arial" w:cs="Arial"/>
          <w:b/>
          <w:bCs/>
          <w:sz w:val="28"/>
          <w:szCs w:val="24"/>
        </w:rPr>
        <w:t>R1-</w:t>
      </w:r>
      <w:r w:rsidR="00621B86" w:rsidRPr="00621B86">
        <w:t xml:space="preserve"> </w:t>
      </w:r>
      <w:r w:rsidR="00861642" w:rsidRPr="00861642">
        <w:rPr>
          <w:rFonts w:ascii="Arial" w:eastAsia="바탕" w:hAnsi="Arial" w:cs="Arial"/>
          <w:b/>
          <w:bCs/>
          <w:sz w:val="28"/>
          <w:szCs w:val="24"/>
        </w:rPr>
        <w:t>2309307</w:t>
      </w:r>
    </w:p>
    <w:p w14:paraId="509D7BB1" w14:textId="471D98A4" w:rsidR="00603575" w:rsidRPr="00E70DE7" w:rsidRDefault="00C3716B"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C3716B">
        <w:rPr>
          <w:rFonts w:ascii="Arial" w:eastAsia="바탕" w:hAnsi="Arial" w:cs="Arial"/>
          <w:b/>
          <w:bCs/>
          <w:sz w:val="28"/>
          <w:szCs w:val="24"/>
        </w:rPr>
        <w:t>Xiamen, China, October 9</w:t>
      </w:r>
      <w:r w:rsidRPr="00C3716B">
        <w:rPr>
          <w:rFonts w:ascii="Arial" w:eastAsia="바탕" w:hAnsi="Arial" w:cs="Arial"/>
          <w:b/>
          <w:bCs/>
          <w:sz w:val="28"/>
          <w:szCs w:val="24"/>
          <w:vertAlign w:val="superscript"/>
        </w:rPr>
        <w:t>th</w:t>
      </w:r>
      <w:r w:rsidRPr="00C3716B">
        <w:rPr>
          <w:rFonts w:ascii="Arial" w:eastAsia="바탕" w:hAnsi="Arial" w:cs="Arial"/>
          <w:b/>
          <w:bCs/>
          <w:sz w:val="28"/>
          <w:szCs w:val="24"/>
        </w:rPr>
        <w:t xml:space="preserve"> – 13</w:t>
      </w:r>
      <w:r w:rsidRPr="00C3716B">
        <w:rPr>
          <w:rFonts w:ascii="Arial" w:eastAsia="바탕" w:hAnsi="Arial" w:cs="Arial"/>
          <w:b/>
          <w:bCs/>
          <w:sz w:val="28"/>
          <w:szCs w:val="24"/>
          <w:vertAlign w:val="superscript"/>
        </w:rPr>
        <w:t>th</w:t>
      </w:r>
      <w:r w:rsidR="00AB5412" w:rsidRPr="00A80D3B">
        <w:rPr>
          <w:rFonts w:ascii="Arial" w:hAnsi="Arial" w:cs="Arial"/>
          <w:b/>
          <w:bCs/>
          <w:sz w:val="28"/>
          <w:lang w:eastAsia="ja-JP"/>
        </w:rPr>
        <w:t>,</w:t>
      </w:r>
      <w:r w:rsidR="003B298D" w:rsidRPr="009E1763">
        <w:rPr>
          <w:rFonts w:ascii="Arial" w:hAnsi="Arial" w:cs="Arial"/>
          <w:b/>
          <w:bCs/>
          <w:sz w:val="28"/>
          <w:szCs w:val="24"/>
          <w:lang w:eastAsia="ja-JP"/>
        </w:rPr>
        <w:t xml:space="preserve"> 202</w:t>
      </w:r>
      <w:r w:rsidR="00621B86">
        <w:rPr>
          <w:rFonts w:ascii="Arial" w:hAnsi="Arial" w:cs="Arial"/>
          <w:b/>
          <w:bCs/>
          <w:sz w:val="28"/>
          <w:szCs w:val="24"/>
          <w:lang w:eastAsia="ja-JP"/>
        </w:rPr>
        <w:t>3</w:t>
      </w:r>
    </w:p>
    <w:p w14:paraId="449F0A6B" w14:textId="77777777" w:rsidR="000D41C4" w:rsidRPr="00C3716B" w:rsidRDefault="000D41C4" w:rsidP="00634235">
      <w:pPr>
        <w:tabs>
          <w:tab w:val="left" w:pos="1985"/>
        </w:tabs>
        <w:spacing w:after="0"/>
        <w:ind w:left="0" w:firstLine="0"/>
        <w:rPr>
          <w:rFonts w:ascii="Arial" w:eastAsia="맑은 고딕" w:hAnsi="Arial"/>
          <w:b/>
          <w:sz w:val="24"/>
          <w:lang w:eastAsia="ko-KR"/>
        </w:rPr>
      </w:pPr>
    </w:p>
    <w:p w14:paraId="245F91E6" w14:textId="6BC96EA9"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C3716B">
        <w:rPr>
          <w:rFonts w:ascii="Arial" w:hAnsi="Arial"/>
          <w:sz w:val="24"/>
          <w:lang w:val="en-US"/>
        </w:rPr>
        <w:t>8</w:t>
      </w:r>
      <w:r w:rsidR="000A53FE">
        <w:rPr>
          <w:rFonts w:ascii="Arial" w:eastAsia="맑은 고딕" w:hAnsi="Arial"/>
          <w:sz w:val="24"/>
          <w:lang w:val="en-US" w:eastAsia="ko-KR"/>
        </w:rPr>
        <w:t>.</w:t>
      </w:r>
      <w:r w:rsidR="00C3716B">
        <w:rPr>
          <w:rFonts w:ascii="Arial" w:eastAsia="맑은 고딕" w:hAnsi="Arial"/>
          <w:sz w:val="24"/>
          <w:lang w:val="en-US" w:eastAsia="ko-KR"/>
        </w:rPr>
        <w:t>12</w:t>
      </w:r>
      <w:r w:rsidR="000A53FE">
        <w:rPr>
          <w:rFonts w:ascii="Arial" w:eastAsia="맑은 고딕" w:hAnsi="Arial"/>
          <w:sz w:val="24"/>
          <w:lang w:val="en-US" w:eastAsia="ko-KR"/>
        </w:rPr>
        <w:t>.2</w:t>
      </w:r>
    </w:p>
    <w:p w14:paraId="016CF508"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4C00EA87" w14:textId="4C05F1B5"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3716B" w:rsidRPr="00C3716B">
        <w:rPr>
          <w:rFonts w:ascii="Arial" w:hAnsi="Arial"/>
          <w:sz w:val="24"/>
        </w:rPr>
        <w:t>Remaining issues on Multi-carrier UL Tx switching scheme</w:t>
      </w:r>
    </w:p>
    <w:p w14:paraId="5A3226D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108FDB1" w14:textId="77777777"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14:paraId="60F9453E" w14:textId="2A701225" w:rsidR="000A53FE" w:rsidRPr="00AD5B73" w:rsidRDefault="000A53FE" w:rsidP="000A53FE">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Pr="00E50B29">
        <w:rPr>
          <w:rFonts w:eastAsia="바탕"/>
          <w:bCs/>
          <w:sz w:val="22"/>
          <w:szCs w:val="22"/>
          <w:lang w:val="en-US" w:eastAsia="ko-KR"/>
        </w:rPr>
        <w:t xml:space="preserve">we discuss on </w:t>
      </w:r>
      <w:r w:rsidR="003D11AB">
        <w:rPr>
          <w:rFonts w:eastAsia="바탕"/>
          <w:bCs/>
          <w:sz w:val="22"/>
          <w:szCs w:val="22"/>
          <w:lang w:val="en-US" w:eastAsia="ko-KR"/>
        </w:rPr>
        <w:t xml:space="preserve">two </w:t>
      </w:r>
      <w:r w:rsidR="00D44967">
        <w:rPr>
          <w:rFonts w:eastAsia="바탕"/>
          <w:bCs/>
          <w:sz w:val="22"/>
          <w:szCs w:val="22"/>
          <w:lang w:val="en-US" w:eastAsia="ko-KR"/>
        </w:rPr>
        <w:t>remaining issue</w:t>
      </w:r>
      <w:r w:rsidR="003D11AB">
        <w:rPr>
          <w:rFonts w:eastAsia="바탕"/>
          <w:bCs/>
          <w:sz w:val="22"/>
          <w:szCs w:val="22"/>
          <w:lang w:val="en-US" w:eastAsia="ko-KR"/>
        </w:rPr>
        <w:t>s</w:t>
      </w:r>
      <w:r w:rsidR="00D44967">
        <w:rPr>
          <w:rFonts w:eastAsia="바탕"/>
          <w:bCs/>
          <w:sz w:val="22"/>
          <w:szCs w:val="22"/>
          <w:lang w:val="en-US" w:eastAsia="ko-KR"/>
        </w:rPr>
        <w:t xml:space="preserve"> on </w:t>
      </w:r>
      <w:r w:rsidR="00746425">
        <w:rPr>
          <w:rFonts w:eastAsia="바탕"/>
          <w:bCs/>
          <w:sz w:val="22"/>
          <w:szCs w:val="22"/>
          <w:lang w:val="en-US" w:eastAsia="ko-KR"/>
        </w:rPr>
        <w:t xml:space="preserve">Rel-18 </w:t>
      </w:r>
      <w:r>
        <w:rPr>
          <w:rFonts w:eastAsia="바탕"/>
          <w:bCs/>
          <w:sz w:val="22"/>
          <w:szCs w:val="22"/>
          <w:lang w:val="en-US" w:eastAsia="ko-KR"/>
        </w:rPr>
        <w:t xml:space="preserve">UL Tx switching </w:t>
      </w:r>
      <w:r w:rsidR="00746425">
        <w:rPr>
          <w:rFonts w:eastAsia="바탕"/>
          <w:bCs/>
          <w:sz w:val="22"/>
          <w:szCs w:val="22"/>
          <w:lang w:val="en-US" w:eastAsia="ko-KR"/>
        </w:rPr>
        <w:t>across 3 or 4 bands</w:t>
      </w:r>
      <w:r w:rsidRPr="00F35DE0">
        <w:rPr>
          <w:rFonts w:eastAsia="맑은 고딕"/>
          <w:bCs/>
          <w:sz w:val="22"/>
          <w:szCs w:val="22"/>
          <w:lang w:val="en-US" w:eastAsia="en-GB"/>
        </w:rPr>
        <w:t>.</w:t>
      </w:r>
    </w:p>
    <w:p w14:paraId="55E24279" w14:textId="77777777" w:rsidR="003245BB" w:rsidRPr="000A53FE" w:rsidRDefault="003245BB" w:rsidP="000A53FE">
      <w:pPr>
        <w:spacing w:before="120" w:after="120" w:line="240" w:lineRule="auto"/>
        <w:ind w:left="284" w:hangingChars="129"/>
        <w:rPr>
          <w:rFonts w:eastAsia="바탕"/>
          <w:sz w:val="22"/>
          <w:szCs w:val="22"/>
          <w:lang w:val="en-US" w:eastAsia="ko-KR"/>
        </w:rPr>
      </w:pPr>
    </w:p>
    <w:p w14:paraId="641D0BD3" w14:textId="77777777" w:rsidR="001D6F53" w:rsidRPr="003637FD" w:rsidRDefault="00E4278F" w:rsidP="004A474A">
      <w:pPr>
        <w:pStyle w:val="1"/>
        <w:numPr>
          <w:ilvl w:val="0"/>
          <w:numId w:val="1"/>
        </w:numPr>
        <w:rPr>
          <w:rFonts w:eastAsia="바탕"/>
          <w:b/>
          <w:lang w:eastAsia="ko-KR"/>
        </w:rPr>
      </w:pPr>
      <w:r>
        <w:rPr>
          <w:rFonts w:eastAsia="바탕"/>
          <w:b/>
          <w:lang w:eastAsia="ko-KR"/>
        </w:rPr>
        <w:t>Discussion</w:t>
      </w:r>
    </w:p>
    <w:p w14:paraId="561AC1E6" w14:textId="3C135AE0" w:rsidR="00121EE2" w:rsidRPr="00081CB3" w:rsidRDefault="00CA41A5" w:rsidP="00121EE2">
      <w:pPr>
        <w:numPr>
          <w:ilvl w:val="0"/>
          <w:numId w:val="5"/>
        </w:numPr>
        <w:spacing w:before="120" w:after="120" w:line="240" w:lineRule="auto"/>
        <w:rPr>
          <w:rFonts w:eastAsia="바탕"/>
          <w:b/>
          <w:sz w:val="24"/>
          <w:szCs w:val="24"/>
          <w:lang w:eastAsia="ko-KR"/>
        </w:rPr>
      </w:pPr>
      <w:r w:rsidRPr="00CA41A5">
        <w:rPr>
          <w:rFonts w:eastAsia="바탕"/>
          <w:b/>
          <w:sz w:val="24"/>
          <w:szCs w:val="24"/>
          <w:lang w:val="en-US" w:eastAsia="ko-KR"/>
        </w:rPr>
        <w:t>Ambiguity handling for dual UL</w:t>
      </w:r>
    </w:p>
    <w:p w14:paraId="73656C4E" w14:textId="1D8A9367" w:rsidR="00CA41A5" w:rsidRPr="00CA41A5" w:rsidRDefault="00CA41A5" w:rsidP="00CA41A5">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hint="eastAsia"/>
          <w:sz w:val="22"/>
          <w:szCs w:val="22"/>
          <w:lang w:eastAsia="ko-KR"/>
        </w:rPr>
        <w:t>At RAN1#11</w:t>
      </w:r>
      <w:r w:rsidRPr="00CA41A5">
        <w:rPr>
          <w:rFonts w:eastAsia="바탕"/>
          <w:sz w:val="22"/>
          <w:szCs w:val="22"/>
          <w:lang w:eastAsia="ko-KR"/>
        </w:rPr>
        <w:t xml:space="preserve">1, </w:t>
      </w:r>
      <w:r w:rsidR="007B1DD6">
        <w:rPr>
          <w:rFonts w:eastAsia="바탕"/>
          <w:sz w:val="22"/>
          <w:szCs w:val="22"/>
          <w:lang w:eastAsia="ko-KR"/>
        </w:rPr>
        <w:t>the a</w:t>
      </w:r>
      <w:r w:rsidR="007B1DD6" w:rsidRPr="007B1DD6">
        <w:rPr>
          <w:rFonts w:eastAsia="바탕" w:hint="eastAsia"/>
          <w:sz w:val="22"/>
          <w:szCs w:val="22"/>
          <w:lang w:eastAsia="ko-KR"/>
        </w:rPr>
        <w:t xml:space="preserve">mbiguity handling </w:t>
      </w:r>
      <w:r w:rsidR="007B1DD6">
        <w:rPr>
          <w:rFonts w:eastAsia="바탕"/>
          <w:sz w:val="22"/>
          <w:szCs w:val="22"/>
          <w:lang w:eastAsia="ko-KR"/>
        </w:rPr>
        <w:t xml:space="preserve">issue </w:t>
      </w:r>
      <w:r w:rsidR="007B1DD6" w:rsidRPr="007B1DD6">
        <w:rPr>
          <w:rFonts w:eastAsia="바탕" w:hint="eastAsia"/>
          <w:sz w:val="22"/>
          <w:szCs w:val="22"/>
          <w:lang w:eastAsia="ko-KR"/>
        </w:rPr>
        <w:t>for dual UL</w:t>
      </w:r>
      <w:r w:rsidR="007B1DD6" w:rsidRPr="007B1DD6">
        <w:rPr>
          <w:rFonts w:eastAsia="바탕"/>
          <w:sz w:val="22"/>
          <w:szCs w:val="22"/>
          <w:lang w:eastAsia="ko-KR"/>
        </w:rPr>
        <w:t xml:space="preserve"> </w:t>
      </w:r>
      <w:r w:rsidR="007B1DD6">
        <w:rPr>
          <w:rFonts w:eastAsia="바탕"/>
          <w:sz w:val="22"/>
          <w:szCs w:val="22"/>
          <w:lang w:eastAsia="ko-KR"/>
        </w:rPr>
        <w:t xml:space="preserve">was discussed and </w:t>
      </w:r>
      <w:r w:rsidRPr="00CA41A5">
        <w:rPr>
          <w:rFonts w:eastAsia="바탕"/>
          <w:sz w:val="22"/>
          <w:szCs w:val="22"/>
          <w:lang w:eastAsia="ko-KR"/>
        </w:rPr>
        <w:t xml:space="preserve">the following agreement </w:t>
      </w:r>
      <w:r w:rsidR="007B1DD6">
        <w:rPr>
          <w:rFonts w:eastAsia="바탕"/>
          <w:sz w:val="22"/>
          <w:szCs w:val="22"/>
          <w:lang w:eastAsia="ko-KR"/>
        </w:rPr>
        <w:t>was</w:t>
      </w:r>
      <w:r w:rsidRPr="00CA41A5">
        <w:rPr>
          <w:rFonts w:eastAsia="바탕"/>
          <w:sz w:val="22"/>
          <w:szCs w:val="22"/>
          <w:lang w:eastAsia="ko-KR"/>
        </w:rPr>
        <w:t xml:space="preserve"> made.</w:t>
      </w:r>
    </w:p>
    <w:tbl>
      <w:tblPr>
        <w:tblStyle w:val="TableGrid2"/>
        <w:tblW w:w="0" w:type="auto"/>
        <w:tblLook w:val="04A0" w:firstRow="1" w:lastRow="0" w:firstColumn="1" w:lastColumn="0" w:noHBand="0" w:noVBand="1"/>
      </w:tblPr>
      <w:tblGrid>
        <w:gridCol w:w="9625"/>
      </w:tblGrid>
      <w:tr w:rsidR="00CA41A5" w:rsidRPr="00CA41A5" w14:paraId="56E6A4B4" w14:textId="77777777" w:rsidTr="00287565">
        <w:tc>
          <w:tcPr>
            <w:tcW w:w="9625" w:type="dxa"/>
          </w:tcPr>
          <w:p w14:paraId="14F8DEE7" w14:textId="77777777" w:rsidR="00CA41A5" w:rsidRPr="00CA41A5" w:rsidRDefault="00CA41A5" w:rsidP="00CA41A5">
            <w:pPr>
              <w:spacing w:before="0" w:after="0" w:line="240" w:lineRule="auto"/>
              <w:ind w:left="0" w:firstLine="0"/>
              <w:jc w:val="left"/>
              <w:rPr>
                <w:highlight w:val="green"/>
                <w:u w:val="single"/>
                <w:lang w:eastAsia="zh-CN"/>
              </w:rPr>
            </w:pPr>
            <w:r w:rsidRPr="00CA41A5">
              <w:rPr>
                <w:rFonts w:hint="eastAsia"/>
                <w:highlight w:val="green"/>
                <w:u w:val="single"/>
                <w:lang w:eastAsia="zh-CN"/>
              </w:rPr>
              <w:t>Agreement</w:t>
            </w:r>
          </w:p>
          <w:p w14:paraId="2A8C136B" w14:textId="77777777" w:rsidR="00CA41A5" w:rsidRPr="00CA41A5" w:rsidRDefault="00CA41A5" w:rsidP="00CA41A5">
            <w:pPr>
              <w:spacing w:before="0" w:after="0" w:line="240" w:lineRule="auto"/>
              <w:ind w:left="0" w:firstLine="0"/>
              <w:jc w:val="left"/>
              <w:rPr>
                <w:rFonts w:eastAsia="SimSun"/>
                <w:lang w:eastAsia="zh-CN"/>
              </w:rPr>
            </w:pPr>
            <w:r w:rsidRPr="00CA41A5">
              <w:rPr>
                <w:rFonts w:eastAsia="SimSun"/>
                <w:lang w:eastAsia="zh-CN"/>
              </w:rPr>
              <w:t>Following working assumption is confirmed with updates.</w:t>
            </w:r>
          </w:p>
          <w:p w14:paraId="5AD1BEFE" w14:textId="77777777" w:rsidR="00CA41A5" w:rsidRPr="00CA41A5" w:rsidRDefault="00CA41A5" w:rsidP="00CA41A5">
            <w:pPr>
              <w:spacing w:before="0" w:after="0" w:line="240" w:lineRule="auto"/>
              <w:ind w:left="0" w:firstLine="0"/>
              <w:jc w:val="left"/>
              <w:rPr>
                <w:rFonts w:eastAsia="SimSun"/>
                <w:lang w:eastAsia="zh-CN"/>
              </w:rPr>
            </w:pPr>
            <w:r w:rsidRPr="00CA41A5">
              <w:rPr>
                <w:rFonts w:eastAsia="SimSun"/>
                <w:highlight w:val="darkYellow"/>
                <w:lang w:eastAsia="zh-CN"/>
              </w:rPr>
              <w:t>Working Assumption</w:t>
            </w:r>
          </w:p>
          <w:p w14:paraId="3B990F49" w14:textId="77777777" w:rsidR="00CA41A5" w:rsidRPr="00CA41A5" w:rsidRDefault="00CA41A5" w:rsidP="00CA41A5">
            <w:pPr>
              <w:spacing w:before="0" w:after="0" w:line="240" w:lineRule="auto"/>
              <w:ind w:left="0" w:firstLine="0"/>
              <w:jc w:val="left"/>
              <w:rPr>
                <w:rFonts w:eastAsia="SimSun"/>
                <w:lang w:eastAsia="zh-CN"/>
              </w:rPr>
            </w:pPr>
            <w:r w:rsidRPr="00CA41A5">
              <w:rPr>
                <w:rFonts w:eastAsia="SimSun"/>
                <w:lang w:eastAsia="zh-CN"/>
              </w:rPr>
              <w:t>for dual UL, reuse existing RRC parameter {</w:t>
            </w:r>
            <w:proofErr w:type="spellStart"/>
            <w:r w:rsidRPr="00CA41A5">
              <w:rPr>
                <w:rFonts w:eastAsia="SimSun"/>
                <w:lang w:eastAsia="zh-CN"/>
              </w:rPr>
              <w:t>oneT</w:t>
            </w:r>
            <w:proofErr w:type="spellEnd"/>
            <w:r w:rsidRPr="00CA41A5">
              <w:rPr>
                <w:rFonts w:eastAsia="SimSun"/>
                <w:lang w:eastAsia="zh-CN"/>
              </w:rPr>
              <w:t xml:space="preserve">, </w:t>
            </w:r>
            <w:proofErr w:type="spellStart"/>
            <w:r w:rsidRPr="00CA41A5">
              <w:rPr>
                <w:rFonts w:eastAsia="SimSun"/>
                <w:lang w:eastAsia="zh-CN"/>
              </w:rPr>
              <w:t>twoT</w:t>
            </w:r>
            <w:proofErr w:type="spellEnd"/>
            <w:r w:rsidRPr="00CA41A5">
              <w:rPr>
                <w:rFonts w:eastAsia="SimSun"/>
                <w:lang w:eastAsia="zh-CN"/>
              </w:rPr>
              <w:t xml:space="preserve">} via </w:t>
            </w:r>
            <w:proofErr w:type="spellStart"/>
            <w:r w:rsidRPr="00CA41A5">
              <w:rPr>
                <w:rFonts w:eastAsia="SimSun"/>
                <w:lang w:eastAsia="zh-CN"/>
              </w:rPr>
              <w:t>uplinkTxSwitching-DualUL-TxState</w:t>
            </w:r>
            <w:proofErr w:type="spellEnd"/>
            <w:r w:rsidRPr="00CA41A5">
              <w:rPr>
                <w:rFonts w:eastAsia="SimSun"/>
                <w:lang w:eastAsia="zh-CN"/>
              </w:rPr>
              <w:t xml:space="preserve"> to solve the issue on ambiguous switching state at least for following cases</w:t>
            </w:r>
          </w:p>
          <w:p w14:paraId="79EC2467" w14:textId="77777777" w:rsidR="00CA41A5" w:rsidRPr="00CA41A5" w:rsidRDefault="00CA41A5" w:rsidP="00CA41A5">
            <w:pPr>
              <w:numPr>
                <w:ilvl w:val="0"/>
                <w:numId w:val="108"/>
              </w:numPr>
              <w:spacing w:before="0" w:after="0" w:line="240" w:lineRule="auto"/>
              <w:jc w:val="left"/>
              <w:rPr>
                <w:rFonts w:eastAsia="SimSun"/>
                <w:lang w:eastAsia="zh-CN"/>
              </w:rPr>
            </w:pPr>
            <w:r w:rsidRPr="00CA41A5">
              <w:rPr>
                <w:rFonts w:eastAsia="SimSun"/>
                <w:lang w:eastAsia="zh-CN"/>
              </w:rPr>
              <w:t>Case#1 of the issue: two Tx chains are currently associated with band A, and next transmission is 1 port transmission on band B, but there are multiple possible switching cases where 1P on band B is supported</w:t>
            </w:r>
          </w:p>
          <w:p w14:paraId="733D8F28"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twoT</w:t>
            </w:r>
            <w:proofErr w:type="spellEnd"/>
            <w:r w:rsidRPr="00CA41A5">
              <w:rPr>
                <w:rFonts w:eastAsia="SimSun"/>
                <w:lang w:eastAsia="zh-CN"/>
              </w:rPr>
              <w:t xml:space="preserve"> is indicated, both of two Tx chains are switched to band B</w:t>
            </w:r>
          </w:p>
          <w:p w14:paraId="1BA9E898"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oneT</w:t>
            </w:r>
            <w:proofErr w:type="spellEnd"/>
            <w:r w:rsidRPr="00CA41A5">
              <w:rPr>
                <w:rFonts w:eastAsia="SimSun"/>
                <w:lang w:eastAsia="zh-CN"/>
              </w:rPr>
              <w:t xml:space="preserve"> is indicated, one Tx chain is switched to band B while another Tx chain remains on band A</w:t>
            </w:r>
          </w:p>
          <w:p w14:paraId="604CDAD2" w14:textId="77777777" w:rsidR="00CA41A5" w:rsidRPr="00CA41A5" w:rsidRDefault="00CA41A5" w:rsidP="00CA41A5">
            <w:pPr>
              <w:numPr>
                <w:ilvl w:val="0"/>
                <w:numId w:val="108"/>
              </w:numPr>
              <w:spacing w:before="0" w:after="0" w:line="240" w:lineRule="auto"/>
              <w:jc w:val="left"/>
              <w:rPr>
                <w:rFonts w:eastAsia="SimSun"/>
                <w:lang w:eastAsia="zh-CN"/>
              </w:rPr>
            </w:pPr>
            <w:r w:rsidRPr="00CA41A5">
              <w:rPr>
                <w:rFonts w:eastAsia="SimSun"/>
                <w:lang w:eastAsia="zh-CN"/>
              </w:rPr>
              <w:t>Case#2 of the issue: two Tx chains are currently associated with band A and B, and next transmission is 1 port transmission on band C, but there are multiple possible switching cases where 1P on band C is supported</w:t>
            </w:r>
          </w:p>
          <w:p w14:paraId="7F738EB0"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twoT</w:t>
            </w:r>
            <w:proofErr w:type="spellEnd"/>
            <w:r w:rsidRPr="00CA41A5">
              <w:rPr>
                <w:rFonts w:eastAsia="SimSun"/>
                <w:lang w:eastAsia="zh-CN"/>
              </w:rPr>
              <w:t xml:space="preserve"> is indicated, both of two Tx chains are switched to band C</w:t>
            </w:r>
          </w:p>
          <w:p w14:paraId="0F36056E" w14:textId="77777777" w:rsidR="00CA41A5" w:rsidRPr="00CA41A5" w:rsidRDefault="00CA41A5" w:rsidP="00CA41A5">
            <w:pPr>
              <w:numPr>
                <w:ilvl w:val="1"/>
                <w:numId w:val="108"/>
              </w:numPr>
              <w:spacing w:before="0" w:after="0" w:line="240" w:lineRule="auto"/>
              <w:jc w:val="left"/>
              <w:rPr>
                <w:rFonts w:eastAsia="SimSun"/>
                <w:lang w:eastAsia="zh-CN"/>
              </w:rPr>
            </w:pPr>
            <w:r w:rsidRPr="00CA41A5">
              <w:rPr>
                <w:rFonts w:eastAsia="SimSun"/>
                <w:lang w:eastAsia="zh-CN"/>
              </w:rPr>
              <w:t xml:space="preserve">if </w:t>
            </w:r>
            <w:proofErr w:type="spellStart"/>
            <w:r w:rsidRPr="00CA41A5">
              <w:rPr>
                <w:rFonts w:eastAsia="SimSun"/>
                <w:lang w:eastAsia="zh-CN"/>
              </w:rPr>
              <w:t>oneT</w:t>
            </w:r>
            <w:proofErr w:type="spellEnd"/>
            <w:r w:rsidRPr="00CA41A5">
              <w:rPr>
                <w:rFonts w:eastAsia="SimSun"/>
                <w:lang w:eastAsia="zh-CN"/>
              </w:rPr>
              <w:t xml:space="preserve"> is indicated, one Tx chain is switched to band C while how to determine the associated band for another Tx chain is </w:t>
            </w:r>
          </w:p>
          <w:p w14:paraId="267AFA72" w14:textId="77777777" w:rsidR="00CA41A5" w:rsidRPr="00CA41A5" w:rsidRDefault="00CA41A5" w:rsidP="00CA41A5">
            <w:pPr>
              <w:numPr>
                <w:ilvl w:val="2"/>
                <w:numId w:val="108"/>
              </w:numPr>
              <w:spacing w:before="0" w:after="0" w:line="240" w:lineRule="auto"/>
              <w:jc w:val="left"/>
              <w:rPr>
                <w:rFonts w:eastAsia="SimSun"/>
                <w:lang w:eastAsia="zh-CN"/>
              </w:rPr>
            </w:pPr>
            <w:r w:rsidRPr="00CA41A5">
              <w:rPr>
                <w:rFonts w:eastAsia="SimSun"/>
                <w:lang w:eastAsia="zh-CN"/>
              </w:rPr>
              <w:t>based on new RRC parameter</w:t>
            </w:r>
          </w:p>
        </w:tc>
      </w:tr>
    </w:tbl>
    <w:p w14:paraId="4362AD91" w14:textId="77777777" w:rsidR="00CA41A5" w:rsidRPr="00CA41A5" w:rsidRDefault="00CA41A5" w:rsidP="00CA41A5">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sz w:val="22"/>
          <w:szCs w:val="22"/>
          <w:lang w:eastAsia="ko-KR"/>
        </w:rPr>
        <w:t xml:space="preserve">According to the agreement for Case#1, when two Tx chains are currently associated with band A, and next transmission is 1 port transmission on band B, but there are multiple possible switching cases where 1P on band B is supported, if </w:t>
      </w:r>
      <w:proofErr w:type="spellStart"/>
      <w:r w:rsidRPr="00CA41A5">
        <w:rPr>
          <w:rFonts w:eastAsia="바탕"/>
          <w:sz w:val="22"/>
          <w:szCs w:val="22"/>
          <w:lang w:eastAsia="ko-KR"/>
        </w:rPr>
        <w:t>oneT</w:t>
      </w:r>
      <w:proofErr w:type="spellEnd"/>
      <w:r w:rsidRPr="00CA41A5">
        <w:rPr>
          <w:rFonts w:eastAsia="바탕"/>
          <w:sz w:val="22"/>
          <w:szCs w:val="22"/>
          <w:lang w:eastAsia="ko-KR"/>
        </w:rPr>
        <w:t xml:space="preserve"> is indicated, one Tx chain is switched to band B while another Tx chain remains on band A. By the way, for the band pair (A</w:t>
      </w:r>
      <w:r w:rsidRPr="00CA41A5">
        <w:rPr>
          <w:rFonts w:eastAsia="바탕" w:hint="eastAsia"/>
          <w:sz w:val="22"/>
          <w:szCs w:val="22"/>
          <w:lang w:eastAsia="ko-KR"/>
        </w:rPr>
        <w:t xml:space="preserve">, </w:t>
      </w:r>
      <w:r w:rsidRPr="00CA41A5">
        <w:rPr>
          <w:rFonts w:eastAsia="바탕"/>
          <w:sz w:val="22"/>
          <w:szCs w:val="22"/>
          <w:lang w:eastAsia="ko-KR"/>
        </w:rPr>
        <w:t xml:space="preserve">B), if </w:t>
      </w:r>
      <w:r w:rsidRPr="00CA41A5">
        <w:rPr>
          <w:rFonts w:eastAsia="바탕" w:hint="eastAsia"/>
          <w:sz w:val="22"/>
          <w:szCs w:val="22"/>
          <w:lang w:eastAsia="ko-KR"/>
        </w:rPr>
        <w:t>t</w:t>
      </w:r>
      <w:r w:rsidRPr="00CA41A5">
        <w:rPr>
          <w:rFonts w:eastAsia="바탕"/>
          <w:sz w:val="22"/>
          <w:szCs w:val="22"/>
          <w:lang w:eastAsia="ko-KR"/>
        </w:rPr>
        <w:t xml:space="preserve">he concurrent UL transmission is not supported in the band </w:t>
      </w:r>
      <w:r w:rsidRPr="00CA41A5">
        <w:rPr>
          <w:rFonts w:eastAsia="바탕"/>
          <w:sz w:val="22"/>
          <w:szCs w:val="22"/>
          <w:lang w:eastAsia="ko-KR"/>
        </w:rPr>
        <w:lastRenderedPageBreak/>
        <w:t xml:space="preserve">pair, this agreement may be problematic. The following RAN1 agreement clearly says that, for a band pair, the switching case with 1T-1T for the band pair where concurrent transmission is not supported is not assumed. </w:t>
      </w:r>
    </w:p>
    <w:tbl>
      <w:tblPr>
        <w:tblStyle w:val="TableGrid2"/>
        <w:tblW w:w="0" w:type="auto"/>
        <w:tblInd w:w="-5" w:type="dxa"/>
        <w:tblLook w:val="04A0" w:firstRow="1" w:lastRow="0" w:firstColumn="1" w:lastColumn="0" w:noHBand="0" w:noVBand="1"/>
      </w:tblPr>
      <w:tblGrid>
        <w:gridCol w:w="9633"/>
      </w:tblGrid>
      <w:tr w:rsidR="00CA41A5" w:rsidRPr="00CA41A5" w14:paraId="2A43BCD2" w14:textId="77777777" w:rsidTr="00287565">
        <w:tc>
          <w:tcPr>
            <w:tcW w:w="9633" w:type="dxa"/>
          </w:tcPr>
          <w:p w14:paraId="6DB8B42D" w14:textId="77777777" w:rsidR="00CA41A5" w:rsidRPr="00CA41A5" w:rsidRDefault="00CA41A5" w:rsidP="00CA41A5">
            <w:pPr>
              <w:spacing w:before="0" w:after="0" w:line="240" w:lineRule="auto"/>
              <w:ind w:left="0" w:firstLine="0"/>
              <w:jc w:val="left"/>
              <w:rPr>
                <w:highlight w:val="green"/>
                <w:u w:val="single"/>
                <w:lang w:eastAsia="zh-CN"/>
              </w:rPr>
            </w:pPr>
            <w:r w:rsidRPr="00CA41A5">
              <w:rPr>
                <w:rFonts w:hint="eastAsia"/>
                <w:highlight w:val="green"/>
                <w:u w:val="single"/>
                <w:lang w:eastAsia="zh-CN"/>
              </w:rPr>
              <w:t>Agreement</w:t>
            </w:r>
          </w:p>
          <w:p w14:paraId="61E506D3" w14:textId="77777777" w:rsidR="00CA41A5" w:rsidRPr="00CA41A5" w:rsidRDefault="00CA41A5" w:rsidP="00CA41A5">
            <w:pPr>
              <w:spacing w:before="0" w:after="0" w:line="240" w:lineRule="auto"/>
              <w:ind w:left="0" w:firstLine="0"/>
              <w:jc w:val="left"/>
              <w:rPr>
                <w:rFonts w:eastAsia="바탕"/>
                <w:sz w:val="22"/>
                <w:szCs w:val="22"/>
                <w:lang w:eastAsia="ko-KR"/>
              </w:rPr>
            </w:pPr>
            <w:r w:rsidRPr="00CA41A5">
              <w:rPr>
                <w:rFonts w:eastAsia="SimSun"/>
                <w:lang w:eastAsia="zh-CN"/>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02D68F3A" w14:textId="77777777" w:rsidR="00CA41A5" w:rsidRPr="00CA41A5" w:rsidRDefault="00CA41A5" w:rsidP="00CA41A5">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sz w:val="22"/>
          <w:szCs w:val="22"/>
          <w:lang w:eastAsia="ko-KR"/>
        </w:rPr>
        <w:t xml:space="preserve">Therefore, the agreement for Case#1 should be revised to avoid the conflict between above two agreements. There can be two simple solutions. One is to introduce RRC configuration of an associated band for each band for Case#1 while concurrent transmission is supported on the band pair of {band B, the associated band for band B}. Another solution is both of two Tx chains are switched to the transmitting band (i.e., band B) </w:t>
      </w:r>
      <w:r w:rsidRPr="00CA41A5">
        <w:rPr>
          <w:rFonts w:eastAsia="바탕" w:hint="eastAsia"/>
          <w:sz w:val="22"/>
          <w:szCs w:val="22"/>
          <w:lang w:eastAsia="ko-KR"/>
        </w:rPr>
        <w:t xml:space="preserve">exceptionally </w:t>
      </w:r>
      <w:r w:rsidRPr="00CA41A5">
        <w:rPr>
          <w:rFonts w:eastAsia="바탕"/>
          <w:sz w:val="22"/>
          <w:szCs w:val="22"/>
          <w:lang w:eastAsia="ko-KR"/>
        </w:rPr>
        <w:t xml:space="preserve">in this case. </w:t>
      </w:r>
    </w:p>
    <w:p w14:paraId="4AECCDD4" w14:textId="7F806F41" w:rsidR="00CA41A5" w:rsidRPr="00BE0923" w:rsidRDefault="00CA41A5" w:rsidP="00CA41A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sidRPr="00CA41A5">
        <w:rPr>
          <w:rFonts w:eastAsia="바탕"/>
          <w:b/>
          <w:sz w:val="22"/>
          <w:szCs w:val="22"/>
          <w:lang w:eastAsia="ko-KR"/>
        </w:rPr>
        <w:t>Clarify the UE behaviour in case that two Tx chains are currently associated with band A and the next transmission is 1 port UL on band B while ‘</w:t>
      </w:r>
      <w:proofErr w:type="spellStart"/>
      <w:r w:rsidRPr="00CA41A5">
        <w:rPr>
          <w:rFonts w:eastAsia="바탕"/>
          <w:b/>
          <w:sz w:val="22"/>
          <w:szCs w:val="22"/>
          <w:lang w:eastAsia="ko-KR"/>
        </w:rPr>
        <w:t>oneT</w:t>
      </w:r>
      <w:proofErr w:type="spellEnd"/>
      <w:r w:rsidRPr="00CA41A5">
        <w:rPr>
          <w:rFonts w:eastAsia="바탕"/>
          <w:b/>
          <w:sz w:val="22"/>
          <w:szCs w:val="22"/>
          <w:lang w:eastAsia="ko-KR"/>
        </w:rPr>
        <w:t>’ is configured but the concurrent UL transmission on band pair {</w:t>
      </w:r>
      <w:proofErr w:type="gramStart"/>
      <w:r w:rsidRPr="00CA41A5">
        <w:rPr>
          <w:rFonts w:eastAsia="바탕"/>
          <w:b/>
          <w:sz w:val="22"/>
          <w:szCs w:val="22"/>
          <w:lang w:eastAsia="ko-KR"/>
        </w:rPr>
        <w:t>A,B</w:t>
      </w:r>
      <w:proofErr w:type="gramEnd"/>
      <w:r w:rsidRPr="00CA41A5">
        <w:rPr>
          <w:rFonts w:eastAsia="바탕"/>
          <w:b/>
          <w:sz w:val="22"/>
          <w:szCs w:val="22"/>
          <w:lang w:eastAsia="ko-KR"/>
        </w:rPr>
        <w:t>} is not supported</w:t>
      </w:r>
    </w:p>
    <w:p w14:paraId="7DE7CD14" w14:textId="77777777" w:rsidR="00FF7B4A" w:rsidRDefault="00FF7B4A" w:rsidP="00357D96">
      <w:pPr>
        <w:spacing w:before="120" w:after="120" w:line="240" w:lineRule="auto"/>
        <w:ind w:left="0" w:firstLineChars="100" w:firstLine="220"/>
        <w:rPr>
          <w:rFonts w:eastAsia="바탕"/>
          <w:sz w:val="22"/>
          <w:szCs w:val="22"/>
          <w:lang w:eastAsia="ko-KR"/>
        </w:rPr>
      </w:pPr>
    </w:p>
    <w:p w14:paraId="45320C5D" w14:textId="1175009B" w:rsidR="007B1DD6" w:rsidRPr="00081CB3" w:rsidRDefault="007B1DD6" w:rsidP="007B1DD6">
      <w:pPr>
        <w:numPr>
          <w:ilvl w:val="0"/>
          <w:numId w:val="5"/>
        </w:numPr>
        <w:spacing w:before="120" w:after="120" w:line="240" w:lineRule="auto"/>
        <w:rPr>
          <w:rFonts w:eastAsia="바탕"/>
          <w:b/>
          <w:sz w:val="24"/>
          <w:szCs w:val="24"/>
          <w:lang w:eastAsia="ko-KR"/>
        </w:rPr>
      </w:pPr>
      <w:r>
        <w:rPr>
          <w:rFonts w:eastAsia="바탕"/>
          <w:b/>
          <w:sz w:val="24"/>
          <w:szCs w:val="24"/>
          <w:lang w:val="en-US" w:eastAsia="ko-KR"/>
        </w:rPr>
        <w:t xml:space="preserve">Clarification on </w:t>
      </w:r>
      <w:r w:rsidR="003D11AB">
        <w:rPr>
          <w:rFonts w:eastAsia="바탕"/>
          <w:b/>
          <w:sz w:val="24"/>
          <w:szCs w:val="24"/>
          <w:lang w:val="en-US" w:eastAsia="ko-KR"/>
        </w:rPr>
        <w:t xml:space="preserve">the </w:t>
      </w:r>
      <w:r>
        <w:rPr>
          <w:rFonts w:eastAsia="바탕"/>
          <w:b/>
          <w:sz w:val="24"/>
          <w:szCs w:val="24"/>
          <w:lang w:val="en-US" w:eastAsia="ko-KR"/>
        </w:rPr>
        <w:t xml:space="preserve">highest priority band for </w:t>
      </w:r>
      <w:r w:rsidR="003D11AB">
        <w:rPr>
          <w:rFonts w:eastAsia="바탕"/>
          <w:b/>
          <w:sz w:val="24"/>
          <w:szCs w:val="24"/>
          <w:lang w:val="en-US" w:eastAsia="ko-KR"/>
        </w:rPr>
        <w:t xml:space="preserve">determining </w:t>
      </w:r>
      <w:r>
        <w:rPr>
          <w:rFonts w:eastAsia="바탕"/>
          <w:b/>
          <w:sz w:val="24"/>
          <w:szCs w:val="24"/>
          <w:lang w:val="en-US" w:eastAsia="ko-KR"/>
        </w:rPr>
        <w:t>switching period location</w:t>
      </w:r>
    </w:p>
    <w:p w14:paraId="2C11355C" w14:textId="6845864C" w:rsidR="007B1DD6" w:rsidRPr="00CA41A5" w:rsidRDefault="007B1DD6" w:rsidP="007B1DD6">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CA41A5">
        <w:rPr>
          <w:rFonts w:eastAsia="바탕" w:hint="eastAsia"/>
          <w:sz w:val="22"/>
          <w:szCs w:val="22"/>
          <w:lang w:eastAsia="ko-KR"/>
        </w:rPr>
        <w:t>At RAN1#11</w:t>
      </w:r>
      <w:r>
        <w:rPr>
          <w:rFonts w:eastAsia="바탕"/>
          <w:sz w:val="22"/>
          <w:szCs w:val="22"/>
          <w:lang w:eastAsia="ko-KR"/>
        </w:rPr>
        <w:t>2</w:t>
      </w:r>
      <w:r w:rsidRPr="00CA41A5">
        <w:rPr>
          <w:rFonts w:eastAsia="바탕"/>
          <w:sz w:val="22"/>
          <w:szCs w:val="22"/>
          <w:lang w:eastAsia="ko-KR"/>
        </w:rPr>
        <w:t xml:space="preserve">, </w:t>
      </w:r>
      <w:r>
        <w:rPr>
          <w:rFonts w:eastAsia="바탕"/>
          <w:sz w:val="22"/>
          <w:szCs w:val="22"/>
          <w:lang w:eastAsia="ko-KR"/>
        </w:rPr>
        <w:t xml:space="preserve">the </w:t>
      </w:r>
      <w:r w:rsidRPr="007B1DD6">
        <w:rPr>
          <w:rFonts w:eastAsia="바탕"/>
          <w:sz w:val="22"/>
          <w:szCs w:val="22"/>
          <w:lang w:eastAsia="ko-KR"/>
        </w:rPr>
        <w:t>switching period location</w:t>
      </w:r>
      <w:r>
        <w:rPr>
          <w:rFonts w:eastAsia="바탕"/>
          <w:sz w:val="22"/>
          <w:szCs w:val="22"/>
          <w:lang w:eastAsia="ko-KR"/>
        </w:rPr>
        <w:t xml:space="preserve"> was intensively discussed and </w:t>
      </w:r>
      <w:r w:rsidRPr="00CA41A5">
        <w:rPr>
          <w:rFonts w:eastAsia="바탕"/>
          <w:sz w:val="22"/>
          <w:szCs w:val="22"/>
          <w:lang w:eastAsia="ko-KR"/>
        </w:rPr>
        <w:t xml:space="preserve">the following agreement </w:t>
      </w:r>
      <w:r>
        <w:rPr>
          <w:rFonts w:eastAsia="바탕"/>
          <w:sz w:val="22"/>
          <w:szCs w:val="22"/>
          <w:lang w:eastAsia="ko-KR"/>
        </w:rPr>
        <w:t>was</w:t>
      </w:r>
      <w:r w:rsidRPr="00CA41A5">
        <w:rPr>
          <w:rFonts w:eastAsia="바탕"/>
          <w:sz w:val="22"/>
          <w:szCs w:val="22"/>
          <w:lang w:eastAsia="ko-KR"/>
        </w:rPr>
        <w:t xml:space="preserve"> </w:t>
      </w:r>
      <w:r>
        <w:rPr>
          <w:rFonts w:eastAsia="바탕"/>
          <w:sz w:val="22"/>
          <w:szCs w:val="22"/>
          <w:lang w:eastAsia="ko-KR"/>
        </w:rPr>
        <w:t>drawn</w:t>
      </w:r>
      <w:r w:rsidRPr="00CA41A5">
        <w:rPr>
          <w:rFonts w:eastAsia="바탕"/>
          <w:sz w:val="22"/>
          <w:szCs w:val="22"/>
          <w:lang w:eastAsia="ko-KR"/>
        </w:rPr>
        <w:t>.</w:t>
      </w:r>
    </w:p>
    <w:tbl>
      <w:tblPr>
        <w:tblStyle w:val="TableGrid2"/>
        <w:tblW w:w="0" w:type="auto"/>
        <w:tblInd w:w="-5" w:type="dxa"/>
        <w:tblLook w:val="04A0" w:firstRow="1" w:lastRow="0" w:firstColumn="1" w:lastColumn="0" w:noHBand="0" w:noVBand="1"/>
      </w:tblPr>
      <w:tblGrid>
        <w:gridCol w:w="9633"/>
      </w:tblGrid>
      <w:tr w:rsidR="007B1DD6" w:rsidRPr="00CA41A5" w14:paraId="580825C6" w14:textId="77777777" w:rsidTr="00287565">
        <w:tc>
          <w:tcPr>
            <w:tcW w:w="9633" w:type="dxa"/>
          </w:tcPr>
          <w:p w14:paraId="427A3E93" w14:textId="77777777" w:rsidR="007B1DD6" w:rsidRPr="00CA41A5" w:rsidRDefault="007B1DD6" w:rsidP="00287565">
            <w:pPr>
              <w:spacing w:before="0" w:after="0" w:line="240" w:lineRule="auto"/>
              <w:ind w:left="0" w:firstLine="0"/>
              <w:jc w:val="left"/>
              <w:rPr>
                <w:highlight w:val="green"/>
                <w:u w:val="single"/>
                <w:lang w:eastAsia="zh-CN"/>
              </w:rPr>
            </w:pPr>
            <w:r w:rsidRPr="00CA41A5">
              <w:rPr>
                <w:rFonts w:hint="eastAsia"/>
                <w:highlight w:val="green"/>
                <w:u w:val="single"/>
                <w:lang w:eastAsia="zh-CN"/>
              </w:rPr>
              <w:t>Agreement</w:t>
            </w:r>
          </w:p>
          <w:p w14:paraId="24CACB60" w14:textId="5FF9A67B" w:rsidR="007B1DD6" w:rsidRDefault="007B1DD6" w:rsidP="00287565">
            <w:pPr>
              <w:spacing w:before="0" w:after="0" w:line="240" w:lineRule="auto"/>
              <w:ind w:left="0" w:firstLine="0"/>
              <w:jc w:val="left"/>
              <w:rPr>
                <w:rFonts w:eastAsia="SimSun"/>
                <w:lang w:eastAsia="zh-CN"/>
              </w:rPr>
            </w:pPr>
            <w:r w:rsidRPr="007B1DD6">
              <w:rPr>
                <w:rFonts w:eastAsia="SimSun"/>
                <w:lang w:eastAsia="zh-CN"/>
              </w:rPr>
              <w:t xml:space="preserve">Alt.5: </w:t>
            </w:r>
            <w:proofErr w:type="spellStart"/>
            <w:r w:rsidRPr="007B1DD6">
              <w:rPr>
                <w:rFonts w:eastAsia="SimSun"/>
                <w:lang w:eastAsia="zh-CN"/>
              </w:rPr>
              <w:t>gNB</w:t>
            </w:r>
            <w:proofErr w:type="spellEnd"/>
            <w:r w:rsidRPr="007B1DD6">
              <w:rPr>
                <w:rFonts w:eastAsia="SimSun"/>
                <w:lang w:eastAsia="zh-CN"/>
              </w:rPr>
              <w:t xml:space="preserve"> configures priorities to each carrier/band.</w:t>
            </w:r>
          </w:p>
          <w:p w14:paraId="66BF6810" w14:textId="2E75F5AC" w:rsidR="007B1DD6" w:rsidRPr="00CA41A5" w:rsidRDefault="007B1DD6" w:rsidP="007B1DD6">
            <w:pPr>
              <w:numPr>
                <w:ilvl w:val="0"/>
                <w:numId w:val="108"/>
              </w:numPr>
              <w:spacing w:before="0" w:after="0" w:line="240" w:lineRule="auto"/>
              <w:jc w:val="left"/>
              <w:rPr>
                <w:rFonts w:eastAsia="SimSun"/>
                <w:lang w:eastAsia="zh-CN"/>
              </w:rPr>
            </w:pPr>
            <w:r w:rsidRPr="007B1DD6">
              <w:rPr>
                <w:rFonts w:eastAsia="SimSun"/>
                <w:lang w:eastAsia="zh-CN"/>
              </w:rPr>
              <w:t xml:space="preserve">The </w:t>
            </w:r>
            <w:proofErr w:type="spellStart"/>
            <w:r w:rsidRPr="007B1DD6">
              <w:rPr>
                <w:rFonts w:eastAsia="SimSun"/>
                <w:lang w:eastAsia="zh-CN"/>
              </w:rPr>
              <w:t>gNB</w:t>
            </w:r>
            <w:proofErr w:type="spellEnd"/>
            <w:r w:rsidRPr="007B1DD6">
              <w:rPr>
                <w:rFonts w:eastAsia="SimSun"/>
                <w:lang w:eastAsia="zh-CN"/>
              </w:rPr>
              <w:t xml:space="preserve"> configures priority for each band. The UE determines the switching period location on either switching-from band(s) or switching-to band(s) that is involved in the UL Tx switching and is not with the highest priority band.</w:t>
            </w:r>
          </w:p>
        </w:tc>
      </w:tr>
    </w:tbl>
    <w:p w14:paraId="5E18E9C9" w14:textId="31F7AF5B" w:rsidR="007B1DD6" w:rsidRPr="007B1DD6" w:rsidRDefault="007B1DD6" w:rsidP="007B1DD6">
      <w:pPr>
        <w:spacing w:before="120" w:after="120" w:line="240" w:lineRule="auto"/>
        <w:ind w:left="284" w:hangingChars="129"/>
        <w:rPr>
          <w:rFonts w:eastAsia="바탕"/>
          <w:sz w:val="22"/>
          <w:szCs w:val="22"/>
          <w:lang w:eastAsia="ko-KR"/>
        </w:rPr>
      </w:pPr>
      <w:r w:rsidRPr="007B1DD6">
        <w:rPr>
          <w:rFonts w:eastAsia="바탕"/>
          <w:sz w:val="22"/>
          <w:szCs w:val="22"/>
          <w:lang w:eastAsia="ko-KR"/>
        </w:rPr>
        <w:t xml:space="preserve">Based on this, </w:t>
      </w:r>
      <w:r>
        <w:rPr>
          <w:rFonts w:eastAsia="바탕"/>
          <w:sz w:val="22"/>
          <w:szCs w:val="22"/>
          <w:lang w:eastAsia="ko-KR"/>
        </w:rPr>
        <w:t xml:space="preserve">the relevant spec has been </w:t>
      </w:r>
      <w:r w:rsidRPr="007B1DD6">
        <w:rPr>
          <w:rFonts w:eastAsia="바탕"/>
          <w:sz w:val="22"/>
          <w:szCs w:val="22"/>
          <w:lang w:eastAsia="ko-KR"/>
        </w:rPr>
        <w:t>draft</w:t>
      </w:r>
      <w:r>
        <w:rPr>
          <w:rFonts w:eastAsia="바탕"/>
          <w:sz w:val="22"/>
          <w:szCs w:val="22"/>
          <w:lang w:eastAsia="ko-KR"/>
        </w:rPr>
        <w:t xml:space="preserve">ed </w:t>
      </w:r>
      <w:r w:rsidRPr="007B1DD6">
        <w:rPr>
          <w:rFonts w:eastAsia="바탕"/>
          <w:sz w:val="22"/>
          <w:szCs w:val="22"/>
          <w:lang w:eastAsia="ko-KR"/>
        </w:rPr>
        <w:t>in RAN1#114</w:t>
      </w:r>
      <w:r>
        <w:rPr>
          <w:rFonts w:eastAsia="바탕"/>
          <w:sz w:val="22"/>
          <w:szCs w:val="22"/>
          <w:lang w:eastAsia="ko-KR"/>
        </w:rPr>
        <w:t xml:space="preserve"> as follows</w:t>
      </w:r>
    </w:p>
    <w:tbl>
      <w:tblPr>
        <w:tblStyle w:val="TableGrid2"/>
        <w:tblW w:w="0" w:type="auto"/>
        <w:tblInd w:w="-5" w:type="dxa"/>
        <w:tblLook w:val="04A0" w:firstRow="1" w:lastRow="0" w:firstColumn="1" w:lastColumn="0" w:noHBand="0" w:noVBand="1"/>
      </w:tblPr>
      <w:tblGrid>
        <w:gridCol w:w="9633"/>
      </w:tblGrid>
      <w:tr w:rsidR="007B1DD6" w:rsidRPr="00CA41A5" w14:paraId="51D48EE3" w14:textId="77777777" w:rsidTr="00287565">
        <w:tc>
          <w:tcPr>
            <w:tcW w:w="9633" w:type="dxa"/>
          </w:tcPr>
          <w:p w14:paraId="79E28D7D" w14:textId="55B83EA8" w:rsidR="007B1DD6" w:rsidRDefault="007B1DD6" w:rsidP="00287565">
            <w:pPr>
              <w:spacing w:before="0" w:after="0" w:line="240" w:lineRule="auto"/>
              <w:ind w:left="0" w:firstLine="0"/>
              <w:jc w:val="left"/>
              <w:rPr>
                <w:rFonts w:eastAsia="SimSun"/>
                <w:lang w:eastAsia="zh-CN"/>
              </w:rPr>
            </w:pPr>
            <w:r w:rsidRPr="007B1DD6">
              <w:rPr>
                <w:rFonts w:eastAsia="SimSun"/>
                <w:lang w:eastAsia="zh-CN"/>
              </w:rPr>
              <w:t>[For an uplink switch the UE determines the band of the switching period location as defined in [8, TS 38.101-1] based on the configured priority of the bands, where the priority per band is provided by the higher layer parameter [</w:t>
            </w:r>
            <w:proofErr w:type="spellStart"/>
            <w:r w:rsidRPr="00142AEA">
              <w:rPr>
                <w:rFonts w:eastAsia="SimSun"/>
                <w:i/>
                <w:iCs/>
                <w:lang w:eastAsia="zh-CN"/>
              </w:rPr>
              <w:t>BandPriorityList</w:t>
            </w:r>
            <w:proofErr w:type="spellEnd"/>
            <w:r w:rsidRPr="007B1DD6">
              <w:rPr>
                <w:rFonts w:eastAsia="SimSun"/>
                <w:lang w:eastAsia="zh-CN"/>
              </w:rPr>
              <w:t>]. The switch is located on either</w:t>
            </w:r>
          </w:p>
          <w:p w14:paraId="30EF359E" w14:textId="6828E344" w:rsidR="007B1DD6" w:rsidRPr="007B1DD6" w:rsidRDefault="007B1DD6" w:rsidP="007B1DD6">
            <w:pPr>
              <w:pStyle w:val="ac"/>
              <w:numPr>
                <w:ilvl w:val="0"/>
                <w:numId w:val="112"/>
              </w:numPr>
              <w:spacing w:before="0" w:line="240" w:lineRule="auto"/>
              <w:ind w:leftChars="0"/>
              <w:jc w:val="left"/>
              <w:rPr>
                <w:rFonts w:ascii="Times New Roman" w:eastAsia="SimSun" w:hAnsi="Times New Roman"/>
                <w:lang w:val="en-GB" w:eastAsia="zh-CN"/>
              </w:rPr>
            </w:pPr>
            <w:r w:rsidRPr="007B1DD6">
              <w:rPr>
                <w:rFonts w:ascii="Times New Roman" w:eastAsia="SimSun" w:hAnsi="Times New Roman"/>
                <w:lang w:val="en-GB" w:eastAsia="zh-CN"/>
              </w:rPr>
              <w:t>the switch-from band(s) if the highest priority band is a switch-to band, or</w:t>
            </w:r>
          </w:p>
          <w:p w14:paraId="035AEA20" w14:textId="20E31295" w:rsidR="007B1DD6" w:rsidRPr="007B1DD6" w:rsidRDefault="007B1DD6" w:rsidP="007B1DD6">
            <w:pPr>
              <w:pStyle w:val="ac"/>
              <w:numPr>
                <w:ilvl w:val="0"/>
                <w:numId w:val="112"/>
              </w:numPr>
              <w:spacing w:before="0" w:line="240" w:lineRule="auto"/>
              <w:ind w:leftChars="0"/>
              <w:jc w:val="left"/>
              <w:rPr>
                <w:rFonts w:ascii="Times New Roman" w:eastAsia="SimSun" w:hAnsi="Times New Roman"/>
                <w:lang w:val="en-GB" w:eastAsia="zh-CN"/>
              </w:rPr>
            </w:pPr>
            <w:r w:rsidRPr="007B1DD6">
              <w:rPr>
                <w:rFonts w:ascii="Times New Roman" w:eastAsia="SimSun" w:hAnsi="Times New Roman"/>
                <w:lang w:val="en-GB" w:eastAsia="zh-CN"/>
              </w:rPr>
              <w:t>the switch-to band(s) if the highest priority band is a switch-from band.]</w:t>
            </w:r>
          </w:p>
        </w:tc>
      </w:tr>
    </w:tbl>
    <w:p w14:paraId="0F397397" w14:textId="05C270BD" w:rsidR="00D277B3" w:rsidRPr="002B1663" w:rsidRDefault="00D277B3" w:rsidP="00D277B3">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2B1663">
        <w:rPr>
          <w:rFonts w:eastAsia="바탕"/>
          <w:sz w:val="22"/>
          <w:szCs w:val="22"/>
          <w:lang w:eastAsia="ko-KR"/>
        </w:rPr>
        <w:t xml:space="preserve">In </w:t>
      </w:r>
      <w:r>
        <w:rPr>
          <w:rFonts w:eastAsia="바탕"/>
          <w:sz w:val="22"/>
          <w:szCs w:val="22"/>
          <w:lang w:eastAsia="ko-KR"/>
        </w:rPr>
        <w:t>the</w:t>
      </w:r>
      <w:r w:rsidRPr="002B1663">
        <w:rPr>
          <w:rFonts w:eastAsia="바탕"/>
          <w:sz w:val="22"/>
          <w:szCs w:val="22"/>
          <w:lang w:eastAsia="ko-KR"/>
        </w:rPr>
        <w:t xml:space="preserve"> agreement</w:t>
      </w:r>
      <w:r>
        <w:rPr>
          <w:rFonts w:eastAsia="바탕"/>
          <w:sz w:val="22"/>
          <w:szCs w:val="22"/>
          <w:lang w:eastAsia="ko-KR"/>
        </w:rPr>
        <w:t xml:space="preserve"> and the corresponding draft CR above</w:t>
      </w:r>
      <w:r w:rsidRPr="002B1663">
        <w:rPr>
          <w:rFonts w:eastAsia="바탕"/>
          <w:sz w:val="22"/>
          <w:szCs w:val="22"/>
          <w:lang w:eastAsia="ko-KR"/>
        </w:rPr>
        <w:t>, the highest priority may have two different interpretations.</w:t>
      </w:r>
    </w:p>
    <w:p w14:paraId="2A142FB7" w14:textId="77777777" w:rsidR="00D277B3" w:rsidRPr="002B1663" w:rsidRDefault="00D277B3" w:rsidP="00D277B3">
      <w:pPr>
        <w:pStyle w:val="ac"/>
        <w:numPr>
          <w:ilvl w:val="0"/>
          <w:numId w:val="114"/>
        </w:numPr>
        <w:overflowPunct w:val="0"/>
        <w:adjustRightInd w:val="0"/>
        <w:spacing w:before="120" w:after="120" w:line="240" w:lineRule="auto"/>
        <w:ind w:leftChars="0"/>
        <w:textAlignment w:val="baseline"/>
        <w:rPr>
          <w:rFonts w:ascii="Times New Roman" w:hAnsi="Times New Roman"/>
          <w:sz w:val="22"/>
          <w:szCs w:val="22"/>
          <w:lang w:val="en-GB" w:eastAsia="ko-KR"/>
        </w:rPr>
      </w:pPr>
      <w:r w:rsidRPr="002B1663">
        <w:rPr>
          <w:rFonts w:ascii="Times New Roman" w:hAnsi="Times New Roman"/>
          <w:sz w:val="22"/>
          <w:szCs w:val="22"/>
          <w:lang w:val="en-GB" w:eastAsia="ko-KR"/>
        </w:rPr>
        <w:t>Interpretation 1: The highest priority band means the band with highest priority among all UL bands configured for UE</w:t>
      </w:r>
    </w:p>
    <w:p w14:paraId="63773A5F" w14:textId="77777777" w:rsidR="00D277B3" w:rsidRPr="002B1663" w:rsidRDefault="00D277B3" w:rsidP="00D277B3">
      <w:pPr>
        <w:pStyle w:val="ac"/>
        <w:numPr>
          <w:ilvl w:val="0"/>
          <w:numId w:val="114"/>
        </w:numPr>
        <w:overflowPunct w:val="0"/>
        <w:adjustRightInd w:val="0"/>
        <w:spacing w:before="120" w:after="120" w:line="240" w:lineRule="auto"/>
        <w:ind w:leftChars="0"/>
        <w:textAlignment w:val="baseline"/>
        <w:rPr>
          <w:rFonts w:ascii="Times New Roman" w:hAnsi="Times New Roman"/>
          <w:sz w:val="22"/>
          <w:szCs w:val="22"/>
          <w:lang w:val="en-GB" w:eastAsia="ko-KR"/>
        </w:rPr>
      </w:pPr>
      <w:r w:rsidRPr="002B1663">
        <w:rPr>
          <w:rFonts w:ascii="Times New Roman" w:hAnsi="Times New Roman"/>
          <w:sz w:val="22"/>
          <w:szCs w:val="22"/>
          <w:lang w:val="en-GB" w:eastAsia="ko-KR"/>
        </w:rPr>
        <w:t>Interpretation 2: The highest priority band means the band with highest priority among bands involved to a specific UL Tx switching.</w:t>
      </w:r>
    </w:p>
    <w:p w14:paraId="700745DF" w14:textId="3C15A4C2" w:rsidR="00D277B3" w:rsidRPr="002B1663" w:rsidRDefault="00D277B3" w:rsidP="00D277B3">
      <w:pPr>
        <w:overflowPunct w:val="0"/>
        <w:autoSpaceDE w:val="0"/>
        <w:autoSpaceDN w:val="0"/>
        <w:adjustRightInd w:val="0"/>
        <w:spacing w:before="120" w:after="120" w:line="240" w:lineRule="auto"/>
        <w:ind w:left="0" w:firstLine="0"/>
        <w:textAlignment w:val="baseline"/>
        <w:rPr>
          <w:rFonts w:eastAsia="바탕"/>
          <w:sz w:val="22"/>
          <w:szCs w:val="22"/>
          <w:lang w:eastAsia="ko-KR"/>
        </w:rPr>
      </w:pPr>
      <w:r w:rsidRPr="002B1663">
        <w:rPr>
          <w:rFonts w:eastAsia="바탕"/>
          <w:sz w:val="22"/>
          <w:szCs w:val="22"/>
          <w:lang w:eastAsia="ko-KR"/>
        </w:rPr>
        <w:lastRenderedPageBreak/>
        <w:t xml:space="preserve">If Interpretation 1 is </w:t>
      </w:r>
      <w:r>
        <w:rPr>
          <w:rFonts w:eastAsia="바탕"/>
          <w:sz w:val="22"/>
          <w:szCs w:val="22"/>
          <w:lang w:eastAsia="ko-KR"/>
        </w:rPr>
        <w:t>correct</w:t>
      </w:r>
      <w:r w:rsidRPr="002B1663">
        <w:rPr>
          <w:rFonts w:eastAsia="바탕"/>
          <w:sz w:val="22"/>
          <w:szCs w:val="22"/>
          <w:lang w:eastAsia="ko-KR"/>
        </w:rPr>
        <w:t xml:space="preserve"> understanding, it may be ambiguous as to which band the switching period </w:t>
      </w:r>
      <w:r>
        <w:rPr>
          <w:rFonts w:eastAsia="바탕"/>
          <w:sz w:val="22"/>
          <w:szCs w:val="22"/>
          <w:lang w:eastAsia="ko-KR"/>
        </w:rPr>
        <w:t xml:space="preserve">is located </w:t>
      </w:r>
      <w:r w:rsidRPr="002B1663">
        <w:rPr>
          <w:rFonts w:eastAsia="바탕"/>
          <w:sz w:val="22"/>
          <w:szCs w:val="22"/>
          <w:lang w:eastAsia="ko-KR"/>
        </w:rPr>
        <w:t xml:space="preserve">for UL Tx switching in which the </w:t>
      </w:r>
      <w:r>
        <w:rPr>
          <w:rFonts w:eastAsia="바탕"/>
          <w:sz w:val="22"/>
          <w:szCs w:val="22"/>
          <w:lang w:eastAsia="ko-KR"/>
        </w:rPr>
        <w:t xml:space="preserve">highest priority </w:t>
      </w:r>
      <w:r w:rsidRPr="002B1663">
        <w:rPr>
          <w:rFonts w:eastAsia="바탕"/>
          <w:sz w:val="22"/>
          <w:szCs w:val="22"/>
          <w:lang w:eastAsia="ko-KR"/>
        </w:rPr>
        <w:t xml:space="preserve">band is not involved. </w:t>
      </w:r>
      <w:r w:rsidR="00303CA6">
        <w:rPr>
          <w:rFonts w:eastAsia="바탕"/>
          <w:sz w:val="22"/>
          <w:szCs w:val="22"/>
          <w:lang w:eastAsia="ko-KR"/>
        </w:rPr>
        <w:t>In this case, i</w:t>
      </w:r>
      <w:r>
        <w:rPr>
          <w:rFonts w:eastAsia="바탕"/>
          <w:sz w:val="22"/>
          <w:szCs w:val="22"/>
          <w:lang w:eastAsia="ko-KR"/>
        </w:rPr>
        <w:t>t</w:t>
      </w:r>
      <w:r w:rsidRPr="002B1663">
        <w:rPr>
          <w:rFonts w:eastAsia="바탕"/>
          <w:sz w:val="22"/>
          <w:szCs w:val="22"/>
          <w:lang w:eastAsia="ko-KR"/>
        </w:rPr>
        <w:t xml:space="preserve"> may be </w:t>
      </w:r>
      <w:r>
        <w:rPr>
          <w:rFonts w:eastAsia="바탕"/>
          <w:sz w:val="22"/>
          <w:szCs w:val="22"/>
          <w:lang w:eastAsia="ko-KR"/>
        </w:rPr>
        <w:t>needed</w:t>
      </w:r>
      <w:r w:rsidRPr="002B1663">
        <w:rPr>
          <w:rFonts w:eastAsia="바탕"/>
          <w:sz w:val="22"/>
          <w:szCs w:val="22"/>
          <w:lang w:eastAsia="ko-KR"/>
        </w:rPr>
        <w:t xml:space="preserve"> to </w:t>
      </w:r>
      <w:r>
        <w:rPr>
          <w:rFonts w:eastAsia="바탕"/>
          <w:sz w:val="22"/>
          <w:szCs w:val="22"/>
          <w:lang w:eastAsia="ko-KR"/>
        </w:rPr>
        <w:t>further discuss on the switching period location to resolve such potential issues</w:t>
      </w:r>
      <w:r w:rsidRPr="002B1663">
        <w:rPr>
          <w:rFonts w:eastAsia="바탕"/>
          <w:sz w:val="22"/>
          <w:szCs w:val="22"/>
          <w:lang w:eastAsia="ko-KR"/>
        </w:rPr>
        <w:t>.</w:t>
      </w:r>
      <w:r>
        <w:rPr>
          <w:rFonts w:eastAsia="바탕"/>
          <w:sz w:val="22"/>
          <w:szCs w:val="22"/>
          <w:lang w:eastAsia="ko-KR"/>
        </w:rPr>
        <w:t xml:space="preserve"> On the other hand, this ambiguity does not occur i</w:t>
      </w:r>
      <w:r w:rsidRPr="002B1663">
        <w:rPr>
          <w:rFonts w:eastAsia="바탕"/>
          <w:sz w:val="22"/>
          <w:szCs w:val="22"/>
          <w:lang w:eastAsia="ko-KR"/>
        </w:rPr>
        <w:t xml:space="preserve">f Interpretation 2 is </w:t>
      </w:r>
      <w:r>
        <w:rPr>
          <w:rFonts w:eastAsia="바탕"/>
          <w:sz w:val="22"/>
          <w:szCs w:val="22"/>
          <w:lang w:eastAsia="ko-KR"/>
        </w:rPr>
        <w:t xml:space="preserve">the correct </w:t>
      </w:r>
      <w:r w:rsidRPr="002B1663">
        <w:rPr>
          <w:rFonts w:eastAsia="바탕"/>
          <w:sz w:val="22"/>
          <w:szCs w:val="22"/>
          <w:lang w:eastAsia="ko-KR"/>
        </w:rPr>
        <w:t>understanding</w:t>
      </w:r>
      <w:r>
        <w:rPr>
          <w:rFonts w:eastAsia="바탕"/>
          <w:sz w:val="22"/>
          <w:szCs w:val="22"/>
          <w:lang w:eastAsia="ko-KR"/>
        </w:rPr>
        <w:t>. However</w:t>
      </w:r>
      <w:r w:rsidRPr="002B1663">
        <w:rPr>
          <w:rFonts w:eastAsia="바탕"/>
          <w:sz w:val="22"/>
          <w:szCs w:val="22"/>
          <w:lang w:eastAsia="ko-KR"/>
        </w:rPr>
        <w:t xml:space="preserve">, </w:t>
      </w:r>
      <w:r w:rsidR="00303CA6">
        <w:rPr>
          <w:rFonts w:eastAsia="바탕"/>
          <w:sz w:val="22"/>
          <w:szCs w:val="22"/>
          <w:lang w:eastAsia="ko-KR"/>
        </w:rPr>
        <w:t>even so</w:t>
      </w:r>
      <w:r>
        <w:rPr>
          <w:rFonts w:eastAsia="바탕"/>
          <w:sz w:val="22"/>
          <w:szCs w:val="22"/>
          <w:lang w:eastAsia="ko-KR"/>
        </w:rPr>
        <w:t xml:space="preserve">, </w:t>
      </w:r>
      <w:r w:rsidRPr="002B1663">
        <w:rPr>
          <w:rFonts w:eastAsia="바탕"/>
          <w:sz w:val="22"/>
          <w:szCs w:val="22"/>
          <w:lang w:eastAsia="ko-KR"/>
        </w:rPr>
        <w:t xml:space="preserve">it </w:t>
      </w:r>
      <w:r>
        <w:rPr>
          <w:rFonts w:eastAsia="바탕"/>
          <w:sz w:val="22"/>
          <w:szCs w:val="22"/>
          <w:lang w:eastAsia="ko-KR"/>
        </w:rPr>
        <w:t xml:space="preserve">would be </w:t>
      </w:r>
      <w:r w:rsidRPr="002B1663">
        <w:rPr>
          <w:rFonts w:eastAsia="바탕"/>
          <w:sz w:val="22"/>
          <w:szCs w:val="22"/>
          <w:lang w:eastAsia="ko-KR"/>
        </w:rPr>
        <w:t xml:space="preserve">desirable to </w:t>
      </w:r>
      <w:r>
        <w:rPr>
          <w:rFonts w:eastAsia="바탕"/>
          <w:sz w:val="22"/>
          <w:szCs w:val="22"/>
          <w:lang w:eastAsia="ko-KR"/>
        </w:rPr>
        <w:t>clearly specify the meaning of the highest priority band in the spec to avoid any potential misleading</w:t>
      </w:r>
      <w:r w:rsidRPr="002B1663">
        <w:rPr>
          <w:rFonts w:eastAsia="바탕"/>
          <w:sz w:val="22"/>
          <w:szCs w:val="22"/>
          <w:lang w:eastAsia="ko-KR"/>
        </w:rPr>
        <w:t>.</w:t>
      </w:r>
    </w:p>
    <w:p w14:paraId="0D5CBC1F" w14:textId="05267F3B" w:rsidR="00D277B3" w:rsidRPr="00BE0923" w:rsidRDefault="00D277B3" w:rsidP="00D277B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sidR="003D11AB">
        <w:rPr>
          <w:rFonts w:eastAsia="바탕"/>
          <w:b/>
          <w:sz w:val="22"/>
          <w:szCs w:val="22"/>
          <w:lang w:eastAsia="ko-KR"/>
        </w:rPr>
        <w:t>Discuss and c</w:t>
      </w:r>
      <w:r w:rsidRPr="00CA41A5">
        <w:rPr>
          <w:rFonts w:eastAsia="바탕"/>
          <w:b/>
          <w:sz w:val="22"/>
          <w:szCs w:val="22"/>
          <w:lang w:eastAsia="ko-KR"/>
        </w:rPr>
        <w:t xml:space="preserve">larify the </w:t>
      </w:r>
      <w:r>
        <w:rPr>
          <w:rFonts w:eastAsia="바탕"/>
          <w:b/>
          <w:sz w:val="22"/>
          <w:szCs w:val="22"/>
          <w:lang w:eastAsia="ko-KR"/>
        </w:rPr>
        <w:t>meaning of the highest priority band for determining the switching period location</w:t>
      </w:r>
    </w:p>
    <w:p w14:paraId="40100A7E" w14:textId="77777777" w:rsidR="007B1DD6" w:rsidRPr="00D277B3" w:rsidRDefault="007B1DD6" w:rsidP="00142AEA">
      <w:pPr>
        <w:spacing w:before="120" w:after="120" w:line="240" w:lineRule="auto"/>
        <w:ind w:left="284" w:hangingChars="129"/>
        <w:rPr>
          <w:rFonts w:eastAsia="바탕"/>
          <w:sz w:val="22"/>
          <w:szCs w:val="22"/>
          <w:lang w:eastAsia="ko-KR"/>
        </w:rPr>
      </w:pPr>
    </w:p>
    <w:p w14:paraId="43113C9B" w14:textId="77777777" w:rsidR="007B1DD6" w:rsidRDefault="007B1DD6" w:rsidP="00142AEA">
      <w:pPr>
        <w:spacing w:before="120" w:after="120" w:line="240" w:lineRule="auto"/>
        <w:ind w:left="284" w:hangingChars="129"/>
        <w:rPr>
          <w:rFonts w:eastAsia="바탕"/>
          <w:sz w:val="22"/>
          <w:szCs w:val="22"/>
          <w:lang w:eastAsia="ko-KR"/>
        </w:rPr>
      </w:pPr>
    </w:p>
    <w:p w14:paraId="40B36270" w14:textId="53FF80D0" w:rsidR="00270818" w:rsidRDefault="00270818" w:rsidP="00270818">
      <w:pPr>
        <w:pStyle w:val="1"/>
        <w:numPr>
          <w:ilvl w:val="0"/>
          <w:numId w:val="1"/>
        </w:numPr>
        <w:spacing w:before="300"/>
        <w:rPr>
          <w:rFonts w:eastAsia="바탕"/>
          <w:b/>
          <w:lang w:eastAsia="ko-KR"/>
        </w:rPr>
      </w:pPr>
      <w:r>
        <w:rPr>
          <w:rFonts w:eastAsia="바탕"/>
          <w:b/>
          <w:lang w:eastAsia="ko-KR"/>
        </w:rPr>
        <w:t>Conclusion</w:t>
      </w:r>
    </w:p>
    <w:p w14:paraId="3CD44B5D" w14:textId="2874D55B" w:rsidR="00E747F9"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 xml:space="preserve">In this contribution, </w:t>
      </w:r>
      <w:r w:rsidR="004370E5">
        <w:rPr>
          <w:rFonts w:eastAsia="바탕"/>
          <w:sz w:val="22"/>
          <w:szCs w:val="22"/>
          <w:lang w:eastAsia="ko-KR"/>
        </w:rPr>
        <w:t>remaining issue</w:t>
      </w:r>
      <w:r w:rsidR="007B1DD6">
        <w:rPr>
          <w:rFonts w:eastAsia="바탕"/>
          <w:sz w:val="22"/>
          <w:szCs w:val="22"/>
          <w:lang w:eastAsia="ko-KR"/>
        </w:rPr>
        <w:t>s</w:t>
      </w:r>
      <w:r w:rsidR="004370E5">
        <w:rPr>
          <w:rFonts w:eastAsia="바탕"/>
          <w:sz w:val="22"/>
          <w:szCs w:val="22"/>
          <w:lang w:eastAsia="ko-KR"/>
        </w:rPr>
        <w:t xml:space="preserve"> </w:t>
      </w:r>
      <w:r w:rsidRPr="00E40262">
        <w:rPr>
          <w:rFonts w:eastAsia="바탕"/>
          <w:sz w:val="22"/>
          <w:szCs w:val="22"/>
          <w:lang w:eastAsia="ko-KR"/>
        </w:rPr>
        <w:t xml:space="preserve">on UL Tx switching among multiple bands in Rel-18 were discussed, and the following </w:t>
      </w:r>
      <w:r w:rsidR="004370E5">
        <w:rPr>
          <w:rFonts w:eastAsia="바탕"/>
          <w:sz w:val="22"/>
          <w:szCs w:val="22"/>
          <w:lang w:eastAsia="ko-KR"/>
        </w:rPr>
        <w:t>w</w:t>
      </w:r>
      <w:r w:rsidR="007B1DD6">
        <w:rPr>
          <w:rFonts w:eastAsia="바탕"/>
          <w:sz w:val="22"/>
          <w:szCs w:val="22"/>
          <w:lang w:eastAsia="ko-KR"/>
        </w:rPr>
        <w:t>ere</w:t>
      </w:r>
      <w:r w:rsidRPr="00E40262">
        <w:rPr>
          <w:rFonts w:eastAsia="바탕"/>
          <w:sz w:val="22"/>
          <w:szCs w:val="22"/>
          <w:lang w:eastAsia="ko-KR"/>
        </w:rPr>
        <w:t xml:space="preserve"> proposed.</w:t>
      </w:r>
    </w:p>
    <w:p w14:paraId="38EE9E11" w14:textId="77777777" w:rsidR="0066612F" w:rsidRPr="00BE0923" w:rsidRDefault="0066612F" w:rsidP="006661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sidRPr="00CA41A5">
        <w:rPr>
          <w:rFonts w:eastAsia="바탕"/>
          <w:b/>
          <w:sz w:val="22"/>
          <w:szCs w:val="22"/>
          <w:lang w:eastAsia="ko-KR"/>
        </w:rPr>
        <w:t>Clarify the UE behaviour in case that two Tx chains are currently associated with band A and the next transmission is 1 port UL on band B while ‘</w:t>
      </w:r>
      <w:proofErr w:type="spellStart"/>
      <w:r w:rsidRPr="00CA41A5">
        <w:rPr>
          <w:rFonts w:eastAsia="바탕"/>
          <w:b/>
          <w:sz w:val="22"/>
          <w:szCs w:val="22"/>
          <w:lang w:eastAsia="ko-KR"/>
        </w:rPr>
        <w:t>oneT</w:t>
      </w:r>
      <w:proofErr w:type="spellEnd"/>
      <w:r w:rsidRPr="00CA41A5">
        <w:rPr>
          <w:rFonts w:eastAsia="바탕"/>
          <w:b/>
          <w:sz w:val="22"/>
          <w:szCs w:val="22"/>
          <w:lang w:eastAsia="ko-KR"/>
        </w:rPr>
        <w:t>’ is configured but the concurrent UL transmission on band pair {</w:t>
      </w:r>
      <w:proofErr w:type="gramStart"/>
      <w:r w:rsidRPr="00CA41A5">
        <w:rPr>
          <w:rFonts w:eastAsia="바탕"/>
          <w:b/>
          <w:sz w:val="22"/>
          <w:szCs w:val="22"/>
          <w:lang w:eastAsia="ko-KR"/>
        </w:rPr>
        <w:t>A,B</w:t>
      </w:r>
      <w:proofErr w:type="gramEnd"/>
      <w:r w:rsidRPr="00CA41A5">
        <w:rPr>
          <w:rFonts w:eastAsia="바탕"/>
          <w:b/>
          <w:sz w:val="22"/>
          <w:szCs w:val="22"/>
          <w:lang w:eastAsia="ko-KR"/>
        </w:rPr>
        <w:t>} is not supported</w:t>
      </w:r>
    </w:p>
    <w:p w14:paraId="5C929448" w14:textId="77777777" w:rsidR="003D11AB" w:rsidRPr="00BE0923" w:rsidRDefault="003D11AB" w:rsidP="003D11A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Pr>
          <w:rFonts w:eastAsia="바탕"/>
          <w:b/>
          <w:sz w:val="22"/>
          <w:szCs w:val="22"/>
          <w:lang w:eastAsia="ko-KR"/>
        </w:rPr>
        <w:t>Discuss and c</w:t>
      </w:r>
      <w:r w:rsidRPr="00CA41A5">
        <w:rPr>
          <w:rFonts w:eastAsia="바탕"/>
          <w:b/>
          <w:sz w:val="22"/>
          <w:szCs w:val="22"/>
          <w:lang w:eastAsia="ko-KR"/>
        </w:rPr>
        <w:t xml:space="preserve">larify the </w:t>
      </w:r>
      <w:r>
        <w:rPr>
          <w:rFonts w:eastAsia="바탕"/>
          <w:b/>
          <w:sz w:val="22"/>
          <w:szCs w:val="22"/>
          <w:lang w:eastAsia="ko-KR"/>
        </w:rPr>
        <w:t>meaning of the highest priority band for determining the switching period location</w:t>
      </w:r>
    </w:p>
    <w:p w14:paraId="4FDC9B76" w14:textId="77777777" w:rsidR="0080717F" w:rsidRPr="003D11AB" w:rsidRDefault="0080717F" w:rsidP="0080717F">
      <w:pPr>
        <w:spacing w:before="120" w:after="120" w:line="240" w:lineRule="auto"/>
        <w:ind w:left="283" w:hangingChars="131" w:hanging="283"/>
        <w:rPr>
          <w:rFonts w:eastAsia="바탕"/>
          <w:b/>
          <w:sz w:val="22"/>
          <w:szCs w:val="22"/>
          <w:lang w:eastAsia="ko-KR"/>
        </w:rPr>
      </w:pPr>
    </w:p>
    <w:p w14:paraId="3365CDA1" w14:textId="77777777" w:rsidR="00F64312" w:rsidRDefault="00F64312">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32C0" w14:textId="77777777" w:rsidR="008631AB" w:rsidRDefault="008631AB" w:rsidP="00CB15B0">
      <w:pPr>
        <w:spacing w:before="0" w:after="0" w:line="240" w:lineRule="auto"/>
      </w:pPr>
      <w:r>
        <w:separator/>
      </w:r>
    </w:p>
  </w:endnote>
  <w:endnote w:type="continuationSeparator" w:id="0">
    <w:p w14:paraId="58585AC3" w14:textId="77777777" w:rsidR="008631AB" w:rsidRDefault="008631A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B0384" w14:textId="77777777" w:rsidR="008631AB" w:rsidRDefault="008631AB" w:rsidP="00CB15B0">
      <w:pPr>
        <w:spacing w:before="0" w:after="0" w:line="240" w:lineRule="auto"/>
      </w:pPr>
      <w:r>
        <w:separator/>
      </w:r>
    </w:p>
  </w:footnote>
  <w:footnote w:type="continuationSeparator" w:id="0">
    <w:p w14:paraId="280CD200" w14:textId="77777777" w:rsidR="008631AB" w:rsidRDefault="008631A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B14C2"/>
    <w:multiLevelType w:val="hybridMultilevel"/>
    <w:tmpl w:val="004A6E10"/>
    <w:lvl w:ilvl="0" w:tplc="7CBEF2D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4F12FD"/>
    <w:multiLevelType w:val="hybridMultilevel"/>
    <w:tmpl w:val="43D6CBA4"/>
    <w:lvl w:ilvl="0" w:tplc="9FFE9DDF">
      <w:start w:val="1"/>
      <w:numFmt w:val="bullet"/>
      <w:lvlText w:val="-"/>
      <w:lvlJc w:val="left"/>
      <w:pPr>
        <w:ind w:left="582" w:hanging="440"/>
      </w:pPr>
      <w:rPr>
        <w:rFonts w:ascii="Times New Roman" w:hAnsi="Times New Roman" w:cs="Times New Roman"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8"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9"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4"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1"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D5C36FC"/>
    <w:multiLevelType w:val="hybridMultilevel"/>
    <w:tmpl w:val="C8DEA0C8"/>
    <w:lvl w:ilvl="0" w:tplc="7CBEF2D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9"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7"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2"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3"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8"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1"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4"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6"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7"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9"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0"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91"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4"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7"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8"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9"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0"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3"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7"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8"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710640428">
    <w:abstractNumId w:val="101"/>
  </w:num>
  <w:num w:numId="2" w16cid:durableId="1729643735">
    <w:abstractNumId w:val="0"/>
  </w:num>
  <w:num w:numId="3" w16cid:durableId="920721932">
    <w:abstractNumId w:val="55"/>
  </w:num>
  <w:num w:numId="4" w16cid:durableId="2006860937">
    <w:abstractNumId w:val="46"/>
  </w:num>
  <w:num w:numId="5" w16cid:durableId="504637389">
    <w:abstractNumId w:val="27"/>
  </w:num>
  <w:num w:numId="6" w16cid:durableId="1290085741">
    <w:abstractNumId w:val="50"/>
  </w:num>
  <w:num w:numId="7" w16cid:durableId="920792062">
    <w:abstractNumId w:val="53"/>
  </w:num>
  <w:num w:numId="8" w16cid:durableId="1121070701">
    <w:abstractNumId w:val="8"/>
  </w:num>
  <w:num w:numId="9" w16cid:durableId="1582443378">
    <w:abstractNumId w:val="78"/>
  </w:num>
  <w:num w:numId="10" w16cid:durableId="142510271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9487888">
    <w:abstractNumId w:val="25"/>
  </w:num>
  <w:num w:numId="12" w16cid:durableId="1401513083">
    <w:abstractNumId w:val="90"/>
  </w:num>
  <w:num w:numId="13" w16cid:durableId="668141508">
    <w:abstractNumId w:val="36"/>
  </w:num>
  <w:num w:numId="14" w16cid:durableId="781607930">
    <w:abstractNumId w:val="85"/>
  </w:num>
  <w:num w:numId="15" w16cid:durableId="306007822">
    <w:abstractNumId w:val="86"/>
  </w:num>
  <w:num w:numId="16" w16cid:durableId="44768245">
    <w:abstractNumId w:val="92"/>
  </w:num>
  <w:num w:numId="17" w16cid:durableId="669720085">
    <w:abstractNumId w:val="71"/>
  </w:num>
  <w:num w:numId="18" w16cid:durableId="2122144579">
    <w:abstractNumId w:val="41"/>
  </w:num>
  <w:num w:numId="19" w16cid:durableId="1445421645">
    <w:abstractNumId w:val="43"/>
  </w:num>
  <w:num w:numId="20" w16cid:durableId="1570308746">
    <w:abstractNumId w:val="97"/>
  </w:num>
  <w:num w:numId="21" w16cid:durableId="420879161">
    <w:abstractNumId w:val="15"/>
  </w:num>
  <w:num w:numId="22" w16cid:durableId="660037679">
    <w:abstractNumId w:val="99"/>
  </w:num>
  <w:num w:numId="23" w16cid:durableId="1737170035">
    <w:abstractNumId w:val="14"/>
  </w:num>
  <w:num w:numId="24" w16cid:durableId="229272607">
    <w:abstractNumId w:val="98"/>
  </w:num>
  <w:num w:numId="25" w16cid:durableId="256057701">
    <w:abstractNumId w:val="69"/>
  </w:num>
  <w:num w:numId="26" w16cid:durableId="1858229297">
    <w:abstractNumId w:val="37"/>
  </w:num>
  <w:num w:numId="27" w16cid:durableId="1968661603">
    <w:abstractNumId w:val="52"/>
  </w:num>
  <w:num w:numId="28" w16cid:durableId="746806317">
    <w:abstractNumId w:val="28"/>
  </w:num>
  <w:num w:numId="29" w16cid:durableId="1619723117">
    <w:abstractNumId w:val="91"/>
  </w:num>
  <w:num w:numId="30" w16cid:durableId="1593078763">
    <w:abstractNumId w:val="44"/>
  </w:num>
  <w:num w:numId="31" w16cid:durableId="1550147868">
    <w:abstractNumId w:val="5"/>
  </w:num>
  <w:num w:numId="32" w16cid:durableId="23361901">
    <w:abstractNumId w:val="42"/>
  </w:num>
  <w:num w:numId="33" w16cid:durableId="981273196">
    <w:abstractNumId w:val="39"/>
  </w:num>
  <w:num w:numId="34" w16cid:durableId="1334331984">
    <w:abstractNumId w:val="80"/>
  </w:num>
  <w:num w:numId="35" w16cid:durableId="1266034074">
    <w:abstractNumId w:val="31"/>
  </w:num>
  <w:num w:numId="36" w16cid:durableId="1298680781">
    <w:abstractNumId w:val="79"/>
  </w:num>
  <w:num w:numId="37" w16cid:durableId="1320962295">
    <w:abstractNumId w:val="93"/>
  </w:num>
  <w:num w:numId="38" w16cid:durableId="887568345">
    <w:abstractNumId w:val="106"/>
  </w:num>
  <w:num w:numId="39" w16cid:durableId="2102874170">
    <w:abstractNumId w:val="77"/>
  </w:num>
  <w:num w:numId="40" w16cid:durableId="1656177039">
    <w:abstractNumId w:val="84"/>
  </w:num>
  <w:num w:numId="41" w16cid:durableId="397943606">
    <w:abstractNumId w:val="24"/>
  </w:num>
  <w:num w:numId="42" w16cid:durableId="97524878">
    <w:abstractNumId w:val="67"/>
  </w:num>
  <w:num w:numId="43" w16cid:durableId="2096979072">
    <w:abstractNumId w:val="45"/>
  </w:num>
  <w:num w:numId="44" w16cid:durableId="1538855471">
    <w:abstractNumId w:val="59"/>
  </w:num>
  <w:num w:numId="45" w16cid:durableId="785275263">
    <w:abstractNumId w:val="51"/>
  </w:num>
  <w:num w:numId="46" w16cid:durableId="1049036485">
    <w:abstractNumId w:val="109"/>
  </w:num>
  <w:num w:numId="47" w16cid:durableId="423234047">
    <w:abstractNumId w:val="110"/>
  </w:num>
  <w:num w:numId="48" w16cid:durableId="1549604474">
    <w:abstractNumId w:val="32"/>
  </w:num>
  <w:num w:numId="49" w16cid:durableId="1596210910">
    <w:abstractNumId w:val="108"/>
  </w:num>
  <w:num w:numId="50" w16cid:durableId="1436510741">
    <w:abstractNumId w:val="74"/>
  </w:num>
  <w:num w:numId="51" w16cid:durableId="1923835361">
    <w:abstractNumId w:val="51"/>
  </w:num>
  <w:num w:numId="52" w16cid:durableId="1199005167">
    <w:abstractNumId w:val="89"/>
  </w:num>
  <w:num w:numId="53" w16cid:durableId="297810162">
    <w:abstractNumId w:val="9"/>
  </w:num>
  <w:num w:numId="54" w16cid:durableId="295993313">
    <w:abstractNumId w:val="65"/>
  </w:num>
  <w:num w:numId="55" w16cid:durableId="1397358758">
    <w:abstractNumId w:val="56"/>
  </w:num>
  <w:num w:numId="56" w16cid:durableId="247662142">
    <w:abstractNumId w:val="34"/>
  </w:num>
  <w:num w:numId="57" w16cid:durableId="62337909">
    <w:abstractNumId w:val="20"/>
  </w:num>
  <w:num w:numId="58" w16cid:durableId="360671550">
    <w:abstractNumId w:val="112"/>
  </w:num>
  <w:num w:numId="59" w16cid:durableId="317922218">
    <w:abstractNumId w:val="48"/>
  </w:num>
  <w:num w:numId="60" w16cid:durableId="1447702162">
    <w:abstractNumId w:val="96"/>
  </w:num>
  <w:num w:numId="61" w16cid:durableId="1346207608">
    <w:abstractNumId w:val="68"/>
  </w:num>
  <w:num w:numId="62" w16cid:durableId="269626621">
    <w:abstractNumId w:val="17"/>
  </w:num>
  <w:num w:numId="63" w16cid:durableId="1552962331">
    <w:abstractNumId w:val="62"/>
  </w:num>
  <w:num w:numId="64" w16cid:durableId="225073834">
    <w:abstractNumId w:val="54"/>
  </w:num>
  <w:num w:numId="65" w16cid:durableId="585263150">
    <w:abstractNumId w:val="76"/>
  </w:num>
  <w:num w:numId="66" w16cid:durableId="992412188">
    <w:abstractNumId w:val="100"/>
  </w:num>
  <w:num w:numId="67" w16cid:durableId="807741490">
    <w:abstractNumId w:val="83"/>
  </w:num>
  <w:num w:numId="68" w16cid:durableId="1508715730">
    <w:abstractNumId w:val="94"/>
  </w:num>
  <w:num w:numId="69" w16cid:durableId="1605652422">
    <w:abstractNumId w:val="18"/>
  </w:num>
  <w:num w:numId="70" w16cid:durableId="1060132256">
    <w:abstractNumId w:val="1"/>
  </w:num>
  <w:num w:numId="71" w16cid:durableId="859970715">
    <w:abstractNumId w:val="26"/>
  </w:num>
  <w:num w:numId="72" w16cid:durableId="1005128463">
    <w:abstractNumId w:val="3"/>
  </w:num>
  <w:num w:numId="73" w16cid:durableId="942110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3615080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92288539">
    <w:abstractNumId w:val="23"/>
  </w:num>
  <w:num w:numId="76" w16cid:durableId="252786718">
    <w:abstractNumId w:val="49"/>
  </w:num>
  <w:num w:numId="77" w16cid:durableId="951474797">
    <w:abstractNumId w:val="82"/>
  </w:num>
  <w:num w:numId="78" w16cid:durableId="626010381">
    <w:abstractNumId w:val="111"/>
  </w:num>
  <w:num w:numId="79" w16cid:durableId="1585794194">
    <w:abstractNumId w:val="19"/>
  </w:num>
  <w:num w:numId="80" w16cid:durableId="1794396799">
    <w:abstractNumId w:val="103"/>
  </w:num>
  <w:num w:numId="81" w16cid:durableId="1891770550">
    <w:abstractNumId w:val="16"/>
  </w:num>
  <w:num w:numId="82" w16cid:durableId="1211457826">
    <w:abstractNumId w:val="73"/>
  </w:num>
  <w:num w:numId="83" w16cid:durableId="1652102523">
    <w:abstractNumId w:val="64"/>
  </w:num>
  <w:num w:numId="84" w16cid:durableId="279649074">
    <w:abstractNumId w:val="6"/>
  </w:num>
  <w:num w:numId="85" w16cid:durableId="1478885849">
    <w:abstractNumId w:val="11"/>
  </w:num>
  <w:num w:numId="86" w16cid:durableId="1908149663">
    <w:abstractNumId w:val="107"/>
  </w:num>
  <w:num w:numId="87" w16cid:durableId="895122006">
    <w:abstractNumId w:val="13"/>
  </w:num>
  <w:num w:numId="88" w16cid:durableId="1624188056">
    <w:abstractNumId w:val="12"/>
  </w:num>
  <w:num w:numId="89" w16cid:durableId="1558203778">
    <w:abstractNumId w:val="104"/>
  </w:num>
  <w:num w:numId="90" w16cid:durableId="663241893">
    <w:abstractNumId w:val="21"/>
  </w:num>
  <w:num w:numId="91" w16cid:durableId="1505895657">
    <w:abstractNumId w:val="10"/>
  </w:num>
  <w:num w:numId="92" w16cid:durableId="359551442">
    <w:abstractNumId w:val="66"/>
  </w:num>
  <w:num w:numId="93" w16cid:durableId="363485471">
    <w:abstractNumId w:val="33"/>
  </w:num>
  <w:num w:numId="94" w16cid:durableId="292104116">
    <w:abstractNumId w:val="105"/>
  </w:num>
  <w:num w:numId="95" w16cid:durableId="1328249757">
    <w:abstractNumId w:val="95"/>
  </w:num>
  <w:num w:numId="96" w16cid:durableId="1377462251">
    <w:abstractNumId w:val="70"/>
  </w:num>
  <w:num w:numId="97" w16cid:durableId="1066688326">
    <w:abstractNumId w:val="58"/>
  </w:num>
  <w:num w:numId="98" w16cid:durableId="504171827">
    <w:abstractNumId w:val="29"/>
  </w:num>
  <w:num w:numId="99" w16cid:durableId="39012458">
    <w:abstractNumId w:val="61"/>
  </w:num>
  <w:num w:numId="100" w16cid:durableId="951321073">
    <w:abstractNumId w:val="81"/>
  </w:num>
  <w:num w:numId="101" w16cid:durableId="1842115918">
    <w:abstractNumId w:val="4"/>
  </w:num>
  <w:num w:numId="102" w16cid:durableId="436603119">
    <w:abstractNumId w:val="40"/>
  </w:num>
  <w:num w:numId="103" w16cid:durableId="1933003419">
    <w:abstractNumId w:val="38"/>
  </w:num>
  <w:num w:numId="104" w16cid:durableId="859704822">
    <w:abstractNumId w:val="47"/>
  </w:num>
  <w:num w:numId="105" w16cid:durableId="540359578">
    <w:abstractNumId w:val="102"/>
  </w:num>
  <w:num w:numId="106" w16cid:durableId="1115103324">
    <w:abstractNumId w:val="2"/>
  </w:num>
  <w:num w:numId="107" w16cid:durableId="489559739">
    <w:abstractNumId w:val="87"/>
  </w:num>
  <w:num w:numId="108" w16cid:durableId="2088839099">
    <w:abstractNumId w:val="75"/>
  </w:num>
  <w:num w:numId="109" w16cid:durableId="72557536">
    <w:abstractNumId w:val="60"/>
  </w:num>
  <w:num w:numId="110" w16cid:durableId="483275992">
    <w:abstractNumId w:val="35"/>
  </w:num>
  <w:num w:numId="111" w16cid:durableId="1549415293">
    <w:abstractNumId w:val="63"/>
  </w:num>
  <w:num w:numId="112" w16cid:durableId="2109304226">
    <w:abstractNumId w:val="57"/>
  </w:num>
  <w:num w:numId="113" w16cid:durableId="1668442432">
    <w:abstractNumId w:val="7"/>
  </w:num>
  <w:num w:numId="114" w16cid:durableId="1202982723">
    <w:abstractNumId w:val="3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55"/>
    <w:rsid w:val="000B1382"/>
    <w:rsid w:val="000B13D9"/>
    <w:rsid w:val="000B1495"/>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BD4"/>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6338"/>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AEA"/>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97EBC"/>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06C"/>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D5B"/>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36A"/>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58A9"/>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0F1"/>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A51"/>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0A8"/>
    <w:rsid w:val="002A0CDD"/>
    <w:rsid w:val="002A0D3F"/>
    <w:rsid w:val="002A2018"/>
    <w:rsid w:val="002A2038"/>
    <w:rsid w:val="002A2D36"/>
    <w:rsid w:val="002A3F1F"/>
    <w:rsid w:val="002A42F5"/>
    <w:rsid w:val="002A4EDC"/>
    <w:rsid w:val="002A5179"/>
    <w:rsid w:val="002A5452"/>
    <w:rsid w:val="002A5931"/>
    <w:rsid w:val="002A5CEC"/>
    <w:rsid w:val="002A5FDD"/>
    <w:rsid w:val="002A6368"/>
    <w:rsid w:val="002A64AB"/>
    <w:rsid w:val="002A684E"/>
    <w:rsid w:val="002A6C7B"/>
    <w:rsid w:val="002A73B4"/>
    <w:rsid w:val="002A7586"/>
    <w:rsid w:val="002A7917"/>
    <w:rsid w:val="002A7A01"/>
    <w:rsid w:val="002A7A14"/>
    <w:rsid w:val="002A7F45"/>
    <w:rsid w:val="002A7FBF"/>
    <w:rsid w:val="002B1266"/>
    <w:rsid w:val="002B1663"/>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5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CA6"/>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A77"/>
    <w:rsid w:val="00310ADD"/>
    <w:rsid w:val="00310C43"/>
    <w:rsid w:val="00310CB7"/>
    <w:rsid w:val="00310D1A"/>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717"/>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6DC3"/>
    <w:rsid w:val="00387368"/>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682"/>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1AB"/>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0E5"/>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C24"/>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209"/>
    <w:rsid w:val="004A311D"/>
    <w:rsid w:val="004A31F7"/>
    <w:rsid w:val="004A36BE"/>
    <w:rsid w:val="004A39EF"/>
    <w:rsid w:val="004A3AE1"/>
    <w:rsid w:val="004A3B3D"/>
    <w:rsid w:val="004A417B"/>
    <w:rsid w:val="004A43B7"/>
    <w:rsid w:val="004A45AD"/>
    <w:rsid w:val="004A473F"/>
    <w:rsid w:val="004A474A"/>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1F7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7D"/>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DA"/>
    <w:rsid w:val="00603575"/>
    <w:rsid w:val="006035FF"/>
    <w:rsid w:val="00603EB8"/>
    <w:rsid w:val="00604233"/>
    <w:rsid w:val="00604509"/>
    <w:rsid w:val="006047D6"/>
    <w:rsid w:val="006050F9"/>
    <w:rsid w:val="006056E3"/>
    <w:rsid w:val="00605934"/>
    <w:rsid w:val="00605A0E"/>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1B86"/>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E4E"/>
    <w:rsid w:val="00665E61"/>
    <w:rsid w:val="006660F8"/>
    <w:rsid w:val="0066612F"/>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750"/>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27C2"/>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616"/>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055"/>
    <w:rsid w:val="006E7ACF"/>
    <w:rsid w:val="006E7D87"/>
    <w:rsid w:val="006F0987"/>
    <w:rsid w:val="006F0C0E"/>
    <w:rsid w:val="006F1490"/>
    <w:rsid w:val="006F1503"/>
    <w:rsid w:val="006F218F"/>
    <w:rsid w:val="006F3167"/>
    <w:rsid w:val="006F356F"/>
    <w:rsid w:val="006F3B30"/>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837"/>
    <w:rsid w:val="00743D87"/>
    <w:rsid w:val="00744810"/>
    <w:rsid w:val="00744830"/>
    <w:rsid w:val="00744D52"/>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44F"/>
    <w:rsid w:val="0077593C"/>
    <w:rsid w:val="00775992"/>
    <w:rsid w:val="007760EE"/>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C43"/>
    <w:rsid w:val="007A7E45"/>
    <w:rsid w:val="007B0275"/>
    <w:rsid w:val="007B05ED"/>
    <w:rsid w:val="007B07B6"/>
    <w:rsid w:val="007B0A7F"/>
    <w:rsid w:val="007B0B1B"/>
    <w:rsid w:val="007B1DD6"/>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C23"/>
    <w:rsid w:val="00802029"/>
    <w:rsid w:val="0080209C"/>
    <w:rsid w:val="00802B8A"/>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7F"/>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642"/>
    <w:rsid w:val="00861BAB"/>
    <w:rsid w:val="00862036"/>
    <w:rsid w:val="008623BC"/>
    <w:rsid w:val="00862462"/>
    <w:rsid w:val="008625D0"/>
    <w:rsid w:val="00862669"/>
    <w:rsid w:val="008631AB"/>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41C7"/>
    <w:rsid w:val="0088432C"/>
    <w:rsid w:val="0088435B"/>
    <w:rsid w:val="008847D7"/>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AD2"/>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7A"/>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109A"/>
    <w:rsid w:val="00A71D7E"/>
    <w:rsid w:val="00A7260D"/>
    <w:rsid w:val="00A72F88"/>
    <w:rsid w:val="00A731E1"/>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1974"/>
    <w:rsid w:val="00AC1A21"/>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C64"/>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67D"/>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63D"/>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71"/>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2D0"/>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16B"/>
    <w:rsid w:val="00C3784A"/>
    <w:rsid w:val="00C378F7"/>
    <w:rsid w:val="00C379C0"/>
    <w:rsid w:val="00C37C64"/>
    <w:rsid w:val="00C37EA7"/>
    <w:rsid w:val="00C4065A"/>
    <w:rsid w:val="00C40BD0"/>
    <w:rsid w:val="00C40F36"/>
    <w:rsid w:val="00C41E50"/>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1E17"/>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2E99"/>
    <w:rsid w:val="00C63820"/>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FF7"/>
    <w:rsid w:val="00C67103"/>
    <w:rsid w:val="00C6749B"/>
    <w:rsid w:val="00C67ADF"/>
    <w:rsid w:val="00C70243"/>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1A5"/>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73A"/>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7A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7B3"/>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967"/>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5B9"/>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2F59"/>
    <w:rsid w:val="00DB3543"/>
    <w:rsid w:val="00DB37B7"/>
    <w:rsid w:val="00DB3B3D"/>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44"/>
    <w:rsid w:val="00EA0351"/>
    <w:rsid w:val="00EA08CD"/>
    <w:rsid w:val="00EA0976"/>
    <w:rsid w:val="00EA09EF"/>
    <w:rsid w:val="00EA0EA9"/>
    <w:rsid w:val="00EA1121"/>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788"/>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006"/>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C6F"/>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6B52"/>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1F8"/>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5FA"/>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1C2F5"/>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717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qFormat/>
    <w:rsid w:val="003B6537"/>
    <w:rPr>
      <w:sz w:val="18"/>
      <w:szCs w:val="18"/>
    </w:rPr>
  </w:style>
  <w:style w:type="paragraph" w:styleId="a9">
    <w:name w:val="annotation text"/>
    <w:basedOn w:val="a0"/>
    <w:link w:val="Char0"/>
    <w:uiPriority w:val="99"/>
    <w:semiHidden/>
    <w:qFormat/>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uiPriority w:val="99"/>
    <w:semiHidden/>
    <w:qFormat/>
    <w:rsid w:val="004370E5"/>
    <w:rPr>
      <w:rFonts w:eastAsia="MS Mincho"/>
      <w:lang w:val="en-GB" w:eastAsia="en-US"/>
    </w:rPr>
  </w:style>
  <w:style w:type="table" w:customStyle="1" w:styleId="TableGrid2">
    <w:name w:val="TableGrid2"/>
    <w:basedOn w:val="a2"/>
    <w:next w:val="a6"/>
    <w:qFormat/>
    <w:rsid w:val="00CA41A5"/>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Zchn"/>
    <w:qFormat/>
    <w:rsid w:val="007B1DD6"/>
    <w:pPr>
      <w:spacing w:before="0" w:line="240" w:lineRule="auto"/>
      <w:ind w:leftChars="0" w:left="568" w:firstLineChars="0" w:hanging="284"/>
      <w:contextualSpacing w:val="0"/>
      <w:jc w:val="left"/>
    </w:pPr>
    <w:rPr>
      <w:rFonts w:eastAsia="SimSun"/>
    </w:rPr>
  </w:style>
  <w:style w:type="character" w:customStyle="1" w:styleId="B1Zchn">
    <w:name w:val="B1 Zchn"/>
    <w:link w:val="B1"/>
    <w:qFormat/>
    <w:rsid w:val="007B1DD6"/>
    <w:rPr>
      <w:rFonts w:eastAsia="SimSun"/>
      <w:lang w:val="en-GB" w:eastAsia="en-US"/>
    </w:rPr>
  </w:style>
  <w:style w:type="paragraph" w:styleId="af6">
    <w:name w:val="List"/>
    <w:basedOn w:val="a0"/>
    <w:rsid w:val="007B1DD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6E41F-F2D1-4C2D-8133-83C025DF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5576</TotalTime>
  <Pages>3</Pages>
  <Words>866</Words>
  <Characters>4939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Choi Seunghwan/5G Wireless Connect Standard Task(seunghwan.choi@lge.com)</cp:lastModifiedBy>
  <cp:revision>206</cp:revision>
  <cp:lastPrinted>2018-02-12T06:55:00Z</cp:lastPrinted>
  <dcterms:created xsi:type="dcterms:W3CDTF">2021-11-04T09:58:00Z</dcterms:created>
  <dcterms:modified xsi:type="dcterms:W3CDTF">2023-09-27T06:28:00Z</dcterms:modified>
</cp:coreProperties>
</file>