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r w:rsidRPr="006A0C04">
        <w:t>3GPP TSG RAN WG1 #11</w:t>
      </w:r>
      <w:r w:rsidR="00B25260">
        <w:t>4</w:t>
      </w:r>
      <w:r w:rsidR="002A01BA">
        <w:t>b</w:t>
      </w:r>
      <w:r>
        <w:t xml:space="preserve"> </w:t>
      </w:r>
      <w:r w:rsidR="00C5596C">
        <w:t xml:space="preserve">                               </w:t>
      </w:r>
      <w:r w:rsidRPr="006A0C04">
        <w:t xml:space="preserve">    </w:t>
      </w:r>
      <w:r>
        <w:t xml:space="preserve">  </w:t>
      </w:r>
      <w:r w:rsidRPr="006A0C04">
        <w:t xml:space="preserve">         </w:t>
      </w:r>
      <w:r w:rsidRPr="00CC45E5">
        <w:t>R1-</w:t>
      </w:r>
      <w:r w:rsidR="002F2690" w:rsidRPr="002F2690">
        <w:t xml:space="preserve"> 230</w:t>
      </w:r>
      <w:r w:rsidR="00303087">
        <w:t>9286</w:t>
      </w:r>
    </w:p>
    <w:p w:rsidR="00590350" w:rsidRPr="006A0C04" w:rsidRDefault="009E6091"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Xiamen</w:t>
      </w:r>
      <w:r w:rsidR="0010498D">
        <w:rPr>
          <w:rFonts w:ascii="Times New Roman" w:eastAsia="宋体" w:hAnsi="Times New Roman" w:cs="Times New Roman" w:hint="eastAsia"/>
          <w:b/>
          <w:kern w:val="0"/>
          <w:sz w:val="24"/>
          <w:szCs w:val="24"/>
        </w:rPr>
        <w:t>,</w:t>
      </w:r>
      <w:r w:rsidR="0010498D" w:rsidRPr="00134208">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China</w:t>
      </w:r>
      <w:r w:rsidR="0010498D" w:rsidRPr="00567083">
        <w:rPr>
          <w:rFonts w:ascii="Times New Roman" w:eastAsia="宋体" w:hAnsi="Times New Roman" w:cs="Times New Roman"/>
          <w:b/>
          <w:kern w:val="0"/>
          <w:sz w:val="24"/>
          <w:szCs w:val="24"/>
        </w:rPr>
        <w:t>,</w:t>
      </w:r>
      <w:r w:rsidR="0010498D"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October</w:t>
      </w:r>
      <w:r w:rsidR="00B25260">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9</w:t>
      </w:r>
      <w:r w:rsidR="00B25260">
        <w:rPr>
          <w:rFonts w:ascii="Times New Roman" w:eastAsia="宋体" w:hAnsi="Times New Roman" w:cs="Times New Roman"/>
          <w:b/>
          <w:kern w:val="0"/>
          <w:sz w:val="24"/>
          <w:szCs w:val="24"/>
          <w:vertAlign w:val="superscript"/>
        </w:rPr>
        <w:t>t</w:t>
      </w:r>
      <w:r>
        <w:rPr>
          <w:rFonts w:ascii="Times New Roman" w:eastAsia="宋体" w:hAnsi="Times New Roman" w:cs="Times New Roman"/>
          <w:b/>
          <w:kern w:val="0"/>
          <w:sz w:val="24"/>
          <w:szCs w:val="24"/>
          <w:vertAlign w:val="superscript"/>
        </w:rPr>
        <w:t>h</w:t>
      </w:r>
      <w:r w:rsidR="0010498D"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13</w:t>
      </w:r>
      <w:r w:rsidR="0010498D">
        <w:rPr>
          <w:rFonts w:ascii="Times New Roman" w:eastAsia="宋体" w:hAnsi="Times New Roman" w:cs="Times New Roman"/>
          <w:b/>
          <w:kern w:val="0"/>
          <w:sz w:val="24"/>
          <w:szCs w:val="24"/>
          <w:vertAlign w:val="superscript"/>
        </w:rPr>
        <w:t>th</w:t>
      </w:r>
      <w:r w:rsidR="00537C87">
        <w:rPr>
          <w:rFonts w:ascii="Times New Roman" w:eastAsia="宋体" w:hAnsi="Times New Roman" w:cs="Times New Roman"/>
          <w:b/>
          <w:kern w:val="0"/>
          <w:sz w:val="24"/>
          <w:szCs w:val="24"/>
        </w:rPr>
        <w:t xml:space="preserve">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1" w:name="OLE_LINK12"/>
      <w:bookmarkStart w:id="2" w:name="OLE_LINK13"/>
      <w:bookmarkStart w:id="3" w:name="OLE_LINK14"/>
      <w:bookmarkStart w:id="4" w:name="OLE_LINK8"/>
      <w:bookmarkStart w:id="5" w:name="OLE_LINK9"/>
      <w:bookmarkStart w:id="6" w:name="OLE_LINK21"/>
      <w:bookmarkStart w:id="7" w:name="OLE_LINK22"/>
      <w:r w:rsidR="00647DEE">
        <w:rPr>
          <w:rFonts w:ascii="Times New Roman" w:eastAsia="MS Mincho" w:hAnsi="Times New Roman" w:cs="Times New Roman"/>
          <w:b/>
          <w:noProof/>
          <w:kern w:val="0"/>
          <w:sz w:val="24"/>
          <w:szCs w:val="20"/>
          <w:lang w:eastAsia="x-none"/>
        </w:rPr>
        <w:t>Remaining issues</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1"/>
      <w:bookmarkEnd w:id="2"/>
      <w:bookmarkEnd w:id="3"/>
      <w:r w:rsidR="009A6E3D">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9A6E3D">
        <w:rPr>
          <w:rFonts w:ascii="Times New Roman" w:eastAsia="MS Mincho" w:hAnsi="Times New Roman" w:cs="Times New Roman"/>
          <w:b/>
          <w:noProof/>
          <w:kern w:val="0"/>
          <w:sz w:val="24"/>
          <w:szCs w:val="20"/>
          <w:lang w:eastAsia="x-none"/>
        </w:rPr>
        <w:t>Po</w:t>
      </w:r>
      <w:r w:rsidR="00C347D8">
        <w:rPr>
          <w:rFonts w:ascii="Times New Roman" w:eastAsia="MS Mincho" w:hAnsi="Times New Roman" w:cs="Times New Roman"/>
          <w:b/>
          <w:noProof/>
          <w:kern w:val="0"/>
          <w:sz w:val="24"/>
          <w:szCs w:val="20"/>
          <w:lang w:eastAsia="x-none"/>
        </w:rPr>
        <w:t xml:space="preserve">wer </w:t>
      </w:r>
      <w:r w:rsidR="009A6E3D">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9A6E3D">
        <w:rPr>
          <w:rFonts w:ascii="Times New Roman" w:eastAsia="MS Mincho" w:hAnsi="Times New Roman" w:cs="Times New Roman"/>
          <w:b/>
          <w:noProof/>
          <w:kern w:val="0"/>
          <w:sz w:val="24"/>
          <w:szCs w:val="20"/>
          <w:lang w:eastAsia="x-none"/>
        </w:rPr>
        <w:t>Ac</w:t>
      </w:r>
      <w:r w:rsidR="00C347D8">
        <w:rPr>
          <w:rFonts w:ascii="Times New Roman" w:eastAsia="MS Mincho" w:hAnsi="Times New Roman" w:cs="Times New Roman"/>
          <w:b/>
          <w:noProof/>
          <w:kern w:val="0"/>
          <w:sz w:val="24"/>
          <w:szCs w:val="20"/>
          <w:lang w:eastAsia="x-none"/>
        </w:rPr>
        <w:t xml:space="preserve">curacy </w:t>
      </w:r>
      <w:r w:rsidR="009A6E3D">
        <w:rPr>
          <w:rFonts w:ascii="Times New Roman" w:eastAsia="MS Mincho" w:hAnsi="Times New Roman" w:cs="Times New Roman"/>
          <w:b/>
          <w:noProof/>
          <w:kern w:val="0"/>
          <w:sz w:val="24"/>
          <w:szCs w:val="20"/>
          <w:lang w:eastAsia="x-none"/>
        </w:rPr>
        <w:t>Pos</w:t>
      </w:r>
      <w:r w:rsidR="00C347D8">
        <w:rPr>
          <w:rFonts w:ascii="Times New Roman" w:eastAsia="MS Mincho" w:hAnsi="Times New Roman" w:cs="Times New Roman"/>
          <w:b/>
          <w:noProof/>
          <w:kern w:val="0"/>
          <w:sz w:val="24"/>
          <w:szCs w:val="20"/>
          <w:lang w:eastAsia="x-none"/>
        </w:rPr>
        <w:t>itioning</w:t>
      </w:r>
    </w:p>
    <w:bookmarkEnd w:id="4"/>
    <w:bookmarkEnd w:id="5"/>
    <w:bookmarkEnd w:id="6"/>
    <w:bookmarkEnd w:id="7"/>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8" w:name="Source"/>
      <w:bookmarkEnd w:id="8"/>
      <w:r w:rsidRPr="003E7A57">
        <w:rPr>
          <w:rFonts w:ascii="Times New Roman" w:eastAsia="MS Mincho" w:hAnsi="Times New Roman" w:cs="Times New Roman"/>
          <w:b/>
          <w:noProof/>
          <w:kern w:val="0"/>
          <w:sz w:val="24"/>
          <w:szCs w:val="20"/>
          <w:lang w:eastAsia="x-none"/>
        </w:rPr>
        <w:tab/>
      </w:r>
      <w:r w:rsidR="002A01BA" w:rsidRPr="002A01BA">
        <w:rPr>
          <w:rFonts w:ascii="Times New Roman" w:eastAsia="MS Mincho" w:hAnsi="Times New Roman" w:cs="Times New Roman"/>
          <w:b/>
          <w:noProof/>
          <w:kern w:val="0"/>
          <w:sz w:val="24"/>
          <w:szCs w:val="20"/>
          <w:lang w:eastAsia="ja-JP"/>
        </w:rPr>
        <w:t>8</w:t>
      </w:r>
      <w:r w:rsidR="00E24440" w:rsidRPr="002A01BA">
        <w:rPr>
          <w:rFonts w:ascii="Times New Roman" w:eastAsia="MS Mincho" w:hAnsi="Times New Roman" w:cs="Times New Roman"/>
          <w:b/>
          <w:noProof/>
          <w:kern w:val="0"/>
          <w:sz w:val="24"/>
          <w:szCs w:val="20"/>
          <w:lang w:eastAsia="ja-JP"/>
        </w:rPr>
        <w:t>.</w:t>
      </w:r>
      <w:r w:rsidR="002A01BA" w:rsidRPr="002A01BA">
        <w:rPr>
          <w:rFonts w:ascii="Times New Roman" w:eastAsia="MS Mincho" w:hAnsi="Times New Roman" w:cs="Times New Roman"/>
          <w:b/>
          <w:noProof/>
          <w:kern w:val="0"/>
          <w:sz w:val="24"/>
          <w:szCs w:val="20"/>
          <w:lang w:eastAsia="ja-JP"/>
        </w:rPr>
        <w:t>3</w:t>
      </w:r>
      <w:r w:rsidR="00E24440" w:rsidRPr="002A01BA">
        <w:rPr>
          <w:rFonts w:ascii="Times New Roman" w:eastAsia="MS Mincho" w:hAnsi="Times New Roman" w:cs="Times New Roman"/>
          <w:b/>
          <w:noProof/>
          <w:kern w:val="0"/>
          <w:sz w:val="24"/>
          <w:szCs w:val="20"/>
          <w:lang w:eastAsia="ja-JP"/>
        </w:rPr>
        <w:t>.</w:t>
      </w:r>
      <w:r w:rsidR="00C347D8" w:rsidRPr="002A01BA">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9" w:name="DocumentFor"/>
      <w:bookmarkEnd w:id="9"/>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r w:rsidRPr="00B64708">
        <w:rPr>
          <w:rFonts w:ascii="Times New Roman" w:eastAsia="MS Mincho" w:hAnsi="Times New Roman" w:cs="Times New Roman"/>
          <w:kern w:val="0"/>
          <w:sz w:val="22"/>
          <w:lang w:eastAsia="ja-JP"/>
        </w:rPr>
        <w:t xml:space="preserve">The </w:t>
      </w:r>
      <w:r w:rsidR="009A6E3D" w:rsidRPr="00B64708">
        <w:rPr>
          <w:rFonts w:ascii="Times New Roman" w:hAnsi="Times New Roman" w:cs="Times New Roman"/>
          <w:kern w:val="0"/>
          <w:sz w:val="22"/>
        </w:rPr>
        <w:t>work</w:t>
      </w:r>
      <w:r w:rsidR="00084D26"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 xml:space="preserve">items for </w:t>
      </w:r>
      <w:r w:rsidR="00F83694" w:rsidRPr="00B64708">
        <w:rPr>
          <w:rFonts w:ascii="Times New Roman" w:eastAsia="MS Mincho" w:hAnsi="Times New Roman" w:cs="Times New Roman"/>
          <w:kern w:val="0"/>
          <w:sz w:val="22"/>
          <w:lang w:eastAsia="ja-JP"/>
        </w:rPr>
        <w:t>Expanded and Improved NR Positioning</w:t>
      </w:r>
      <w:r w:rsidRPr="00B64708">
        <w:rPr>
          <w:rFonts w:ascii="Times New Roman" w:eastAsia="MS Mincho" w:hAnsi="Times New Roman" w:cs="Times New Roman"/>
          <w:kern w:val="0"/>
          <w:sz w:val="22"/>
          <w:lang w:eastAsia="ja-JP"/>
        </w:rPr>
        <w:t xml:space="preserve"> </w:t>
      </w:r>
      <w:r w:rsidR="00214D23" w:rsidRPr="00B64708">
        <w:rPr>
          <w:rFonts w:ascii="Times New Roman" w:eastAsia="MS Mincho" w:hAnsi="Times New Roman" w:cs="Times New Roman"/>
          <w:kern w:val="0"/>
          <w:sz w:val="22"/>
          <w:lang w:eastAsia="ja-JP"/>
        </w:rPr>
        <w:t>were</w:t>
      </w:r>
      <w:r w:rsidRPr="00B64708">
        <w:rPr>
          <w:rFonts w:ascii="Times New Roman" w:eastAsia="MS Mincho" w:hAnsi="Times New Roman" w:cs="Times New Roman"/>
          <w:kern w:val="0"/>
          <w:sz w:val="22"/>
          <w:lang w:eastAsia="ja-JP"/>
        </w:rPr>
        <w:t xml:space="preserve"> approved in RAN #</w:t>
      </w:r>
      <w:r w:rsidR="00F83694" w:rsidRPr="00B64708">
        <w:rPr>
          <w:rFonts w:ascii="Times New Roman" w:eastAsia="MS Mincho" w:hAnsi="Times New Roman" w:cs="Times New Roman"/>
          <w:kern w:val="0"/>
          <w:sz w:val="22"/>
          <w:lang w:eastAsia="ja-JP"/>
        </w:rPr>
        <w:t>98</w:t>
      </w:r>
      <w:r w:rsidR="00C90D74" w:rsidRPr="00B64708">
        <w:rPr>
          <w:rFonts w:ascii="Times New Roman" w:eastAsia="MS Mincho" w:hAnsi="Times New Roman" w:cs="Times New Roman"/>
          <w:kern w:val="0"/>
          <w:sz w:val="22"/>
          <w:vertAlign w:val="superscript"/>
          <w:lang w:eastAsia="ja-JP"/>
        </w:rPr>
        <w:t>[1]</w:t>
      </w:r>
      <w:r w:rsidRPr="00B64708">
        <w:rPr>
          <w:rFonts w:ascii="Times New Roman" w:eastAsia="MS Mincho" w:hAnsi="Times New Roman" w:cs="Times New Roman"/>
          <w:kern w:val="0"/>
          <w:sz w:val="22"/>
          <w:lang w:eastAsia="ja-JP"/>
        </w:rPr>
        <w:t>. After several</w:t>
      </w:r>
      <w:r w:rsidR="00DA7FE9" w:rsidRPr="00B64708">
        <w:rPr>
          <w:rFonts w:ascii="Times New Roman" w:eastAsia="MS Mincho" w:hAnsi="Times New Roman" w:cs="Times New Roman"/>
          <w:kern w:val="0"/>
          <w:sz w:val="22"/>
          <w:lang w:eastAsia="ja-JP"/>
        </w:rPr>
        <w:t xml:space="preserve"> rounds of</w:t>
      </w:r>
      <w:r w:rsidRPr="00B64708">
        <w:rPr>
          <w:rFonts w:ascii="Times New Roman" w:eastAsia="MS Mincho" w:hAnsi="Times New Roman" w:cs="Times New Roman"/>
          <w:kern w:val="0"/>
          <w:sz w:val="22"/>
          <w:lang w:eastAsia="ja-JP"/>
        </w:rPr>
        <w:t xml:space="preserve"> </w:t>
      </w:r>
      <w:r w:rsidR="00D345B2" w:rsidRPr="00B64708">
        <w:rPr>
          <w:rFonts w:ascii="Times New Roman" w:eastAsia="MS Mincho" w:hAnsi="Times New Roman" w:cs="Times New Roman"/>
          <w:kern w:val="0"/>
          <w:sz w:val="22"/>
          <w:lang w:eastAsia="ja-JP"/>
        </w:rPr>
        <w:t xml:space="preserve">discussion, </w:t>
      </w:r>
      <w:r w:rsidR="00EC74FB" w:rsidRPr="00B64708">
        <w:rPr>
          <w:rFonts w:ascii="Times New Roman" w:eastAsia="MS Mincho" w:hAnsi="Times New Roman" w:cs="Times New Roman"/>
          <w:kern w:val="0"/>
          <w:sz w:val="22"/>
          <w:lang w:eastAsia="ja-JP"/>
        </w:rPr>
        <w:t>t</w:t>
      </w:r>
      <w:r w:rsidR="00D345B2" w:rsidRPr="00B64708">
        <w:rPr>
          <w:rFonts w:ascii="Times New Roman" w:eastAsia="MS Mincho" w:hAnsi="Times New Roman" w:cs="Times New Roman"/>
          <w:kern w:val="0"/>
          <w:sz w:val="22"/>
          <w:lang w:eastAsia="ja-JP"/>
        </w:rPr>
        <w:t xml:space="preserve">he detail of the </w:t>
      </w:r>
      <w:r w:rsidR="009A6E3D" w:rsidRPr="00B64708">
        <w:rPr>
          <w:rFonts w:ascii="Times New Roman" w:eastAsia="MS Mincho" w:hAnsi="Times New Roman" w:cs="Times New Roman"/>
          <w:kern w:val="0"/>
          <w:sz w:val="22"/>
          <w:lang w:eastAsia="ja-JP"/>
        </w:rPr>
        <w:t>WID</w:t>
      </w:r>
      <w:r w:rsidR="00D345B2" w:rsidRPr="00B64708">
        <w:rPr>
          <w:rFonts w:ascii="Times New Roman" w:eastAsia="MS Mincho" w:hAnsi="Times New Roman" w:cs="Times New Roman"/>
          <w:kern w:val="0"/>
          <w:sz w:val="22"/>
          <w:lang w:eastAsia="ja-JP"/>
        </w:rPr>
        <w:t xml:space="preserve"> </w:t>
      </w:r>
      <w:r w:rsidR="00EC74FB" w:rsidRPr="00B64708">
        <w:rPr>
          <w:rFonts w:ascii="Times New Roman" w:eastAsia="MS Mincho" w:hAnsi="Times New Roman" w:cs="Times New Roman"/>
          <w:kern w:val="0"/>
          <w:sz w:val="22"/>
          <w:lang w:eastAsia="ja-JP"/>
        </w:rPr>
        <w:t>are stable</w:t>
      </w:r>
      <w:r w:rsidR="00D345B2" w:rsidRPr="00B64708">
        <w:rPr>
          <w:rFonts w:ascii="Times New Roman" w:eastAsia="MS Mincho" w:hAnsi="Times New Roman" w:cs="Times New Roman"/>
          <w:kern w:val="0"/>
          <w:sz w:val="22"/>
          <w:lang w:eastAsia="ja-JP"/>
        </w:rPr>
        <w:t>.</w:t>
      </w:r>
      <w:r w:rsidR="00EC74FB" w:rsidRPr="00B64708">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The following</w:t>
      </w:r>
      <w:r w:rsidR="004523BD">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 xml:space="preserve">agreements </w:t>
      </w:r>
      <w:r w:rsidR="004523BD">
        <w:rPr>
          <w:rFonts w:ascii="Times New Roman" w:eastAsia="MS Mincho" w:hAnsi="Times New Roman" w:cs="Times New Roman"/>
          <w:kern w:val="0"/>
          <w:sz w:val="22"/>
          <w:lang w:eastAsia="ja-JP"/>
        </w:rPr>
        <w:t xml:space="preserve">reached during the last RAN1 meeting </w:t>
      </w:r>
      <w:r w:rsidR="00587D91">
        <w:rPr>
          <w:rFonts w:ascii="Times New Roman" w:eastAsia="MS Mincho" w:hAnsi="Times New Roman" w:cs="Times New Roman"/>
          <w:kern w:val="0"/>
          <w:sz w:val="22"/>
          <w:lang w:eastAsia="ja-JP"/>
        </w:rPr>
        <w:t>for item of</w:t>
      </w:r>
      <w:r w:rsidR="00F71A4D" w:rsidRPr="00B64708">
        <w:rPr>
          <w:rFonts w:ascii="Times New Roman" w:eastAsia="MS Mincho" w:hAnsi="Times New Roman" w:cs="Times New Roman"/>
          <w:kern w:val="0"/>
          <w:sz w:val="22"/>
          <w:lang w:eastAsia="ja-JP"/>
        </w:rPr>
        <w:t xml:space="preserve"> </w:t>
      </w:r>
      <w:r w:rsidR="009A6E3D" w:rsidRPr="00B64708">
        <w:rPr>
          <w:rFonts w:ascii="Times New Roman" w:eastAsia="MS Mincho" w:hAnsi="Times New Roman" w:cs="Times New Roman"/>
          <w:kern w:val="0"/>
          <w:sz w:val="22"/>
          <w:lang w:eastAsia="ja-JP"/>
        </w:rPr>
        <w:t>Low Power High Accuracy Positioning</w:t>
      </w:r>
      <w:r w:rsidR="009A6D4F" w:rsidRPr="009A6D4F">
        <w:rPr>
          <w:rFonts w:ascii="Times New Roman" w:eastAsia="MS Mincho" w:hAnsi="Times New Roman" w:cs="Times New Roman"/>
          <w:kern w:val="0"/>
          <w:sz w:val="22"/>
          <w:vertAlign w:val="superscript"/>
          <w:lang w:eastAsia="ja-JP"/>
        </w:rPr>
        <w:t>[2]</w:t>
      </w:r>
      <w:r w:rsidR="007635C9" w:rsidRPr="00B64708">
        <w:rPr>
          <w:rFonts w:ascii="Times New Roman" w:eastAsia="MS Mincho" w:hAnsi="Times New Roman" w:cs="Times New Roman"/>
          <w:kern w:val="0"/>
          <w:sz w:val="22"/>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B64708" w:rsidTr="00727A22">
        <w:tc>
          <w:tcPr>
            <w:tcW w:w="9952" w:type="dxa"/>
            <w:tcBorders>
              <w:top w:val="single" w:sz="8" w:space="0" w:color="auto"/>
              <w:left w:val="single" w:sz="8" w:space="0" w:color="auto"/>
              <w:bottom w:val="single" w:sz="8" w:space="0" w:color="auto"/>
              <w:right w:val="single" w:sz="8" w:space="0" w:color="auto"/>
            </w:tcBorders>
          </w:tcPr>
          <w:p w:rsidR="001F26E2" w:rsidRPr="00301127" w:rsidRDefault="001F26E2" w:rsidP="001F26E2">
            <w:pPr>
              <w:snapToGrid w:val="0"/>
              <w:spacing w:after="120"/>
              <w:contextualSpacing/>
              <w:rPr>
                <w:b/>
                <w:sz w:val="22"/>
                <w:szCs w:val="22"/>
                <w:lang w:eastAsia="x-none"/>
              </w:rPr>
            </w:pPr>
            <w:bookmarkStart w:id="10" w:name="OLE_LINK54"/>
            <w:bookmarkStart w:id="11" w:name="OLE_LINK55"/>
            <w:r w:rsidRPr="00301127">
              <w:rPr>
                <w:b/>
                <w:sz w:val="22"/>
                <w:szCs w:val="22"/>
                <w:highlight w:val="green"/>
                <w:lang w:eastAsia="x-none"/>
              </w:rPr>
              <w:t>Agreement</w:t>
            </w:r>
          </w:p>
          <w:p w:rsidR="001F26E2" w:rsidRPr="00301127" w:rsidRDefault="001F26E2" w:rsidP="001F26E2">
            <w:pPr>
              <w:snapToGrid w:val="0"/>
              <w:spacing w:after="120"/>
              <w:contextualSpacing/>
              <w:rPr>
                <w:sz w:val="22"/>
                <w:szCs w:val="22"/>
              </w:rPr>
            </w:pPr>
            <w:r w:rsidRPr="00301127">
              <w:rPr>
                <w:sz w:val="22"/>
                <w:szCs w:val="22"/>
              </w:rPr>
              <w:t>For SRS for positioning configuration in multiple cells for a UE in RRC_INACTIVE state, the power control parameters p0 and alpha per resource set are commonly configured across cells within the validity area.</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lang w:val="en-GB" w:eastAsia="x-none"/>
              </w:rPr>
            </w:pPr>
            <w:r w:rsidRPr="00301127">
              <w:rPr>
                <w:b/>
                <w:sz w:val="22"/>
                <w:szCs w:val="22"/>
                <w:highlight w:val="green"/>
                <w:lang w:eastAsia="x-none"/>
              </w:rPr>
              <w:t>Agreement</w:t>
            </w:r>
          </w:p>
          <w:p w:rsidR="001F26E2" w:rsidRPr="00301127" w:rsidRDefault="001F26E2" w:rsidP="001F26E2">
            <w:pPr>
              <w:snapToGrid w:val="0"/>
              <w:spacing w:after="120"/>
              <w:contextualSpacing/>
              <w:rPr>
                <w:sz w:val="22"/>
                <w:szCs w:val="22"/>
                <w:lang w:eastAsia="x-none"/>
              </w:rPr>
            </w:pPr>
            <w:r w:rsidRPr="00301127">
              <w:rPr>
                <w:sz w:val="22"/>
                <w:szCs w:val="22"/>
                <w:lang w:eastAsia="x-none"/>
              </w:rPr>
              <w:t>From RAN1 perspective, candidate values larger than 10240 ms for PRS and/or SRS periodicity, e.g., 20480 ms, can be introduced.</w:t>
            </w:r>
          </w:p>
          <w:p w:rsidR="001F26E2" w:rsidRPr="00301127" w:rsidRDefault="001F26E2" w:rsidP="001F26E2">
            <w:pPr>
              <w:widowControl/>
              <w:numPr>
                <w:ilvl w:val="0"/>
                <w:numId w:val="40"/>
              </w:numPr>
              <w:snapToGrid w:val="0"/>
              <w:spacing w:after="120"/>
              <w:contextualSpacing/>
              <w:jc w:val="left"/>
              <w:rPr>
                <w:sz w:val="22"/>
                <w:szCs w:val="22"/>
                <w:lang w:val="en-GB"/>
              </w:rPr>
            </w:pPr>
            <w:r w:rsidRPr="00301127">
              <w:rPr>
                <w:sz w:val="22"/>
                <w:szCs w:val="22"/>
              </w:rPr>
              <w:t>FFS: specification impact on PRS/SRS configuration.</w:t>
            </w:r>
          </w:p>
          <w:p w:rsidR="001F26E2" w:rsidRPr="00301127" w:rsidRDefault="001F26E2" w:rsidP="001F26E2">
            <w:pPr>
              <w:widowControl/>
              <w:numPr>
                <w:ilvl w:val="0"/>
                <w:numId w:val="40"/>
              </w:numPr>
              <w:snapToGrid w:val="0"/>
              <w:spacing w:after="120"/>
              <w:contextualSpacing/>
              <w:jc w:val="left"/>
              <w:rPr>
                <w:sz w:val="22"/>
                <w:szCs w:val="22"/>
              </w:rPr>
            </w:pPr>
            <w:r w:rsidRPr="00301127">
              <w:rPr>
                <w:sz w:val="22"/>
                <w:szCs w:val="22"/>
              </w:rPr>
              <w:t>Send LS to RAN2 asking them to work on the higher layer signalling details (e.g., specific values of periodicity, hyper SFN information in the configuration, etc.)</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lang w:eastAsia="x-none"/>
              </w:rPr>
            </w:pPr>
            <w:r w:rsidRPr="00301127">
              <w:rPr>
                <w:b/>
                <w:sz w:val="22"/>
                <w:szCs w:val="22"/>
                <w:highlight w:val="green"/>
                <w:lang w:eastAsia="x-none"/>
              </w:rPr>
              <w:t>Agreement</w:t>
            </w:r>
          </w:p>
          <w:p w:rsidR="001F26E2" w:rsidRPr="00301127" w:rsidRDefault="001F26E2" w:rsidP="001F26E2">
            <w:pPr>
              <w:snapToGrid w:val="0"/>
              <w:spacing w:after="120"/>
              <w:contextualSpacing/>
              <w:rPr>
                <w:sz w:val="22"/>
                <w:szCs w:val="22"/>
                <w:lang w:eastAsia="en-US"/>
              </w:rPr>
            </w:pPr>
            <w:r w:rsidRPr="00301127">
              <w:rPr>
                <w:sz w:val="22"/>
                <w:szCs w:val="22"/>
              </w:rPr>
              <w:t>With regards to the reference RS for the RSRP change for TA validation:</w:t>
            </w:r>
          </w:p>
          <w:p w:rsidR="001F26E2" w:rsidRPr="00301127" w:rsidRDefault="001F26E2" w:rsidP="001F26E2">
            <w:pPr>
              <w:widowControl/>
              <w:numPr>
                <w:ilvl w:val="0"/>
                <w:numId w:val="41"/>
              </w:numPr>
              <w:snapToGrid w:val="0"/>
              <w:spacing w:after="120"/>
              <w:contextualSpacing/>
              <w:jc w:val="left"/>
              <w:rPr>
                <w:sz w:val="22"/>
                <w:szCs w:val="22"/>
              </w:rPr>
            </w:pPr>
            <w:r w:rsidRPr="00301127">
              <w:rPr>
                <w:sz w:val="22"/>
                <w:szCs w:val="22"/>
              </w:rPr>
              <w:t>Alt1: The downlink pathloss reference for TA validation (stored RSRP) is derived from the cell where UE determines the latest valid TA:</w:t>
            </w:r>
          </w:p>
          <w:p w:rsidR="001F26E2" w:rsidRPr="00301127" w:rsidRDefault="001F26E2" w:rsidP="001F26E2">
            <w:pPr>
              <w:widowControl/>
              <w:numPr>
                <w:ilvl w:val="1"/>
                <w:numId w:val="41"/>
              </w:numPr>
              <w:snapToGrid w:val="0"/>
              <w:spacing w:after="120"/>
              <w:contextualSpacing/>
              <w:jc w:val="left"/>
              <w:rPr>
                <w:sz w:val="22"/>
                <w:szCs w:val="22"/>
                <w:lang w:val="en-GB"/>
              </w:rPr>
            </w:pPr>
            <w:r w:rsidRPr="00301127">
              <w:rPr>
                <w:sz w:val="22"/>
                <w:szCs w:val="22"/>
              </w:rPr>
              <w:t>If UE maintains the TA from the last serving cell, the stored RSRP of the downlink pathloss reference is derived from SSBs of the last serving cell.</w:t>
            </w:r>
          </w:p>
          <w:p w:rsidR="001F26E2" w:rsidRPr="00301127" w:rsidRDefault="001F26E2" w:rsidP="001F26E2">
            <w:pPr>
              <w:widowControl/>
              <w:numPr>
                <w:ilvl w:val="1"/>
                <w:numId w:val="41"/>
              </w:numPr>
              <w:snapToGrid w:val="0"/>
              <w:spacing w:after="120"/>
              <w:contextualSpacing/>
              <w:jc w:val="left"/>
              <w:rPr>
                <w:sz w:val="22"/>
                <w:szCs w:val="22"/>
              </w:rPr>
            </w:pPr>
            <w:r w:rsidRPr="00301127">
              <w:rPr>
                <w:sz w:val="22"/>
                <w:szCs w:val="22"/>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rsidR="001F26E2" w:rsidRPr="00301127" w:rsidRDefault="001F26E2" w:rsidP="001F26E2">
            <w:pPr>
              <w:widowControl/>
              <w:numPr>
                <w:ilvl w:val="0"/>
                <w:numId w:val="41"/>
              </w:numPr>
              <w:snapToGrid w:val="0"/>
              <w:spacing w:after="120"/>
              <w:contextualSpacing/>
              <w:jc w:val="left"/>
              <w:rPr>
                <w:sz w:val="22"/>
                <w:szCs w:val="22"/>
              </w:rPr>
            </w:pPr>
            <w:r w:rsidRPr="00301127">
              <w:rPr>
                <w:sz w:val="22"/>
                <w:szCs w:val="22"/>
              </w:rPr>
              <w:t xml:space="preserve">Send LS to RAN2 stating that there is no consensus in RAN1 regarding the reference RS for the current RSRP derivation for TA validation but it can be further discussed in RAN2. </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lang w:eastAsia="x-none"/>
              </w:rPr>
            </w:pPr>
            <w:r w:rsidRPr="00301127">
              <w:rPr>
                <w:b/>
                <w:sz w:val="22"/>
                <w:szCs w:val="22"/>
                <w:lang w:eastAsia="x-none"/>
              </w:rPr>
              <w:t>Conclusion</w:t>
            </w:r>
          </w:p>
          <w:p w:rsidR="001F26E2" w:rsidRPr="00301127" w:rsidRDefault="001F26E2" w:rsidP="001F26E2">
            <w:pPr>
              <w:snapToGrid w:val="0"/>
              <w:spacing w:after="120"/>
              <w:contextualSpacing/>
              <w:rPr>
                <w:sz w:val="22"/>
                <w:szCs w:val="22"/>
                <w:lang w:eastAsia="x-none"/>
              </w:rPr>
            </w:pPr>
            <w:r w:rsidRPr="00301127">
              <w:rPr>
                <w:sz w:val="22"/>
                <w:szCs w:val="22"/>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lang w:eastAsia="x-none"/>
              </w:rPr>
            </w:pPr>
            <w:r w:rsidRPr="00301127">
              <w:rPr>
                <w:b/>
                <w:sz w:val="22"/>
                <w:szCs w:val="22"/>
                <w:highlight w:val="green"/>
                <w:lang w:eastAsia="x-none"/>
              </w:rPr>
              <w:t>Agreement</w:t>
            </w:r>
          </w:p>
          <w:p w:rsidR="001F26E2" w:rsidRPr="00301127" w:rsidRDefault="001F26E2" w:rsidP="001F26E2">
            <w:pPr>
              <w:snapToGrid w:val="0"/>
              <w:spacing w:after="120"/>
              <w:contextualSpacing/>
              <w:rPr>
                <w:sz w:val="22"/>
                <w:szCs w:val="22"/>
                <w:lang w:eastAsia="en-US"/>
              </w:rPr>
            </w:pPr>
            <w:r w:rsidRPr="00301127">
              <w:rPr>
                <w:sz w:val="22"/>
                <w:szCs w:val="22"/>
              </w:rPr>
              <w:t>For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rPr>
            </w:pPr>
            <w:r w:rsidRPr="00301127">
              <w:rPr>
                <w:b/>
                <w:sz w:val="22"/>
                <w:szCs w:val="22"/>
                <w:highlight w:val="green"/>
              </w:rPr>
              <w:t>Agreement</w:t>
            </w:r>
          </w:p>
          <w:p w:rsidR="001F26E2" w:rsidRPr="00301127" w:rsidRDefault="001F26E2" w:rsidP="001F26E2">
            <w:pPr>
              <w:snapToGrid w:val="0"/>
              <w:spacing w:after="120"/>
              <w:contextualSpacing/>
              <w:rPr>
                <w:sz w:val="22"/>
                <w:szCs w:val="22"/>
              </w:rPr>
            </w:pPr>
            <w:r w:rsidRPr="00301127">
              <w:rPr>
                <w:sz w:val="22"/>
                <w:szCs w:val="22"/>
              </w:rPr>
              <w:t xml:space="preserve">Suggest replying the first question that the eDRX cycle lengths agreed for eRedCap are sufficient for positioning in RRC_INACTIVE state. </w:t>
            </w:r>
          </w:p>
          <w:p w:rsidR="001F26E2" w:rsidRPr="00301127" w:rsidRDefault="001F26E2" w:rsidP="001F26E2">
            <w:pPr>
              <w:snapToGrid w:val="0"/>
              <w:spacing w:after="120"/>
              <w:contextualSpacing/>
              <w:rPr>
                <w:sz w:val="22"/>
                <w:szCs w:val="22"/>
                <w:lang w:eastAsia="x-none"/>
              </w:rPr>
            </w:pPr>
          </w:p>
          <w:p w:rsidR="001F26E2" w:rsidRPr="00301127" w:rsidRDefault="001F26E2" w:rsidP="001F26E2">
            <w:pPr>
              <w:snapToGrid w:val="0"/>
              <w:spacing w:after="120"/>
              <w:contextualSpacing/>
              <w:rPr>
                <w:b/>
                <w:sz w:val="22"/>
                <w:szCs w:val="22"/>
              </w:rPr>
            </w:pPr>
            <w:r w:rsidRPr="00301127">
              <w:rPr>
                <w:b/>
                <w:sz w:val="22"/>
                <w:szCs w:val="22"/>
                <w:highlight w:val="green"/>
              </w:rPr>
              <w:lastRenderedPageBreak/>
              <w:t>Agreement</w:t>
            </w:r>
          </w:p>
          <w:p w:rsidR="001F26E2" w:rsidRPr="00301127" w:rsidRDefault="001F26E2" w:rsidP="001F26E2">
            <w:pPr>
              <w:snapToGrid w:val="0"/>
              <w:spacing w:after="120"/>
              <w:contextualSpacing/>
              <w:rPr>
                <w:sz w:val="22"/>
                <w:szCs w:val="22"/>
              </w:rPr>
            </w:pPr>
            <w:r w:rsidRPr="00301127">
              <w:rPr>
                <w:sz w:val="22"/>
                <w:szCs w:val="22"/>
              </w:rPr>
              <w:t xml:space="preserve">Suggest replying the second question as follows: </w:t>
            </w:r>
          </w:p>
          <w:p w:rsidR="001F26E2" w:rsidRPr="00301127" w:rsidRDefault="001F26E2" w:rsidP="001F26E2">
            <w:pPr>
              <w:widowControl/>
              <w:numPr>
                <w:ilvl w:val="1"/>
                <w:numId w:val="42"/>
              </w:numPr>
              <w:snapToGrid w:val="0"/>
              <w:spacing w:after="120"/>
              <w:contextualSpacing/>
              <w:jc w:val="left"/>
              <w:rPr>
                <w:bCs/>
                <w:sz w:val="22"/>
                <w:szCs w:val="22"/>
              </w:rPr>
            </w:pPr>
            <w:r w:rsidRPr="00301127">
              <w:rPr>
                <w:bCs/>
                <w:sz w:val="22"/>
                <w:szCs w:val="22"/>
              </w:rPr>
              <w:t>RAN1 has agreed the following area-specific parameters for SRS for positioning configurations in a validity area:</w:t>
            </w:r>
          </w:p>
          <w:p w:rsidR="001F26E2" w:rsidRPr="00301127" w:rsidRDefault="001F26E2" w:rsidP="001F26E2">
            <w:pPr>
              <w:widowControl/>
              <w:numPr>
                <w:ilvl w:val="0"/>
                <w:numId w:val="43"/>
              </w:numPr>
              <w:snapToGrid w:val="0"/>
              <w:spacing w:after="120"/>
              <w:ind w:leftChars="499" w:left="1490" w:hanging="442"/>
              <w:contextualSpacing/>
              <w:rPr>
                <w:bCs/>
                <w:sz w:val="22"/>
                <w:szCs w:val="22"/>
                <w:lang w:val="en-GB"/>
              </w:rPr>
            </w:pPr>
            <w:r w:rsidRPr="00301127">
              <w:rPr>
                <w:bCs/>
                <w:sz w:val="22"/>
                <w:szCs w:val="22"/>
              </w:rPr>
              <w:t xml:space="preserve">inactivePosSRS-TimeAlignmentTimer </w:t>
            </w:r>
          </w:p>
          <w:p w:rsidR="001F26E2" w:rsidRPr="00301127" w:rsidRDefault="001F26E2" w:rsidP="001F26E2">
            <w:pPr>
              <w:widowControl/>
              <w:numPr>
                <w:ilvl w:val="0"/>
                <w:numId w:val="43"/>
              </w:numPr>
              <w:snapToGrid w:val="0"/>
              <w:spacing w:after="120"/>
              <w:ind w:leftChars="499" w:left="1490" w:hanging="442"/>
              <w:contextualSpacing/>
              <w:rPr>
                <w:bCs/>
                <w:sz w:val="22"/>
                <w:szCs w:val="22"/>
              </w:rPr>
            </w:pPr>
            <w:r w:rsidRPr="00301127">
              <w:rPr>
                <w:bCs/>
                <w:sz w:val="22"/>
                <w:szCs w:val="22"/>
              </w:rPr>
              <w:t xml:space="preserve">inactivePosSRS-RSRP-ChangeThreshold </w:t>
            </w:r>
          </w:p>
          <w:p w:rsidR="001F26E2" w:rsidRPr="00301127" w:rsidRDefault="001F26E2" w:rsidP="001F26E2">
            <w:pPr>
              <w:widowControl/>
              <w:numPr>
                <w:ilvl w:val="0"/>
                <w:numId w:val="43"/>
              </w:numPr>
              <w:snapToGrid w:val="0"/>
              <w:spacing w:after="120"/>
              <w:ind w:leftChars="499" w:left="1490" w:hanging="442"/>
              <w:contextualSpacing/>
              <w:rPr>
                <w:bCs/>
                <w:sz w:val="22"/>
                <w:szCs w:val="22"/>
              </w:rPr>
            </w:pPr>
            <w:r w:rsidRPr="00301127">
              <w:rPr>
                <w:bCs/>
                <w:sz w:val="22"/>
                <w:szCs w:val="22"/>
              </w:rPr>
              <w:t>BWP parameters</w:t>
            </w:r>
          </w:p>
          <w:p w:rsidR="001F26E2" w:rsidRPr="00301127" w:rsidRDefault="001F26E2" w:rsidP="001F26E2">
            <w:pPr>
              <w:widowControl/>
              <w:numPr>
                <w:ilvl w:val="1"/>
                <w:numId w:val="44"/>
              </w:numPr>
              <w:snapToGrid w:val="0"/>
              <w:spacing w:after="120"/>
              <w:ind w:leftChars="699" w:left="1910" w:hanging="442"/>
              <w:contextualSpacing/>
              <w:rPr>
                <w:bCs/>
                <w:sz w:val="22"/>
                <w:szCs w:val="22"/>
              </w:rPr>
            </w:pPr>
            <w:r w:rsidRPr="00301127">
              <w:rPr>
                <w:bCs/>
                <w:sz w:val="22"/>
                <w:szCs w:val="22"/>
              </w:rPr>
              <w:t>locationAndBandwidth</w:t>
            </w:r>
          </w:p>
          <w:p w:rsidR="001F26E2" w:rsidRPr="00301127" w:rsidRDefault="001F26E2" w:rsidP="001F26E2">
            <w:pPr>
              <w:widowControl/>
              <w:numPr>
                <w:ilvl w:val="1"/>
                <w:numId w:val="44"/>
              </w:numPr>
              <w:snapToGrid w:val="0"/>
              <w:spacing w:after="120"/>
              <w:ind w:leftChars="699" w:left="1910" w:hanging="442"/>
              <w:contextualSpacing/>
              <w:rPr>
                <w:bCs/>
                <w:sz w:val="22"/>
                <w:szCs w:val="22"/>
              </w:rPr>
            </w:pPr>
            <w:r w:rsidRPr="00301127">
              <w:rPr>
                <w:bCs/>
                <w:sz w:val="22"/>
                <w:szCs w:val="22"/>
              </w:rPr>
              <w:t>subcarrierSpacing</w:t>
            </w:r>
          </w:p>
          <w:p w:rsidR="001F26E2" w:rsidRPr="00301127" w:rsidRDefault="001F26E2" w:rsidP="001F26E2">
            <w:pPr>
              <w:widowControl/>
              <w:numPr>
                <w:ilvl w:val="1"/>
                <w:numId w:val="44"/>
              </w:numPr>
              <w:snapToGrid w:val="0"/>
              <w:spacing w:after="120"/>
              <w:ind w:leftChars="699" w:left="1910" w:hanging="442"/>
              <w:contextualSpacing/>
              <w:rPr>
                <w:bCs/>
                <w:sz w:val="22"/>
                <w:szCs w:val="22"/>
              </w:rPr>
            </w:pPr>
            <w:r w:rsidRPr="00301127">
              <w:rPr>
                <w:bCs/>
                <w:sz w:val="22"/>
                <w:szCs w:val="22"/>
              </w:rPr>
              <w:t>cyclicPrefix</w:t>
            </w:r>
          </w:p>
          <w:p w:rsidR="001F26E2" w:rsidRPr="00301127" w:rsidRDefault="001F26E2" w:rsidP="001F26E2">
            <w:pPr>
              <w:widowControl/>
              <w:numPr>
                <w:ilvl w:val="0"/>
                <w:numId w:val="43"/>
              </w:numPr>
              <w:snapToGrid w:val="0"/>
              <w:spacing w:after="120"/>
              <w:ind w:leftChars="499" w:left="1490" w:hanging="442"/>
              <w:contextualSpacing/>
              <w:rPr>
                <w:bCs/>
                <w:sz w:val="22"/>
                <w:szCs w:val="22"/>
              </w:rPr>
            </w:pPr>
            <w:r w:rsidRPr="00301127">
              <w:rPr>
                <w:bCs/>
                <w:sz w:val="22"/>
                <w:szCs w:val="22"/>
              </w:rPr>
              <w:t>srs-PosConfig</w:t>
            </w:r>
          </w:p>
          <w:p w:rsidR="001F26E2" w:rsidRPr="00301127" w:rsidRDefault="001F26E2" w:rsidP="001F26E2">
            <w:pPr>
              <w:widowControl/>
              <w:numPr>
                <w:ilvl w:val="1"/>
                <w:numId w:val="44"/>
              </w:numPr>
              <w:snapToGrid w:val="0"/>
              <w:spacing w:after="120"/>
              <w:ind w:leftChars="699" w:left="1910" w:hanging="442"/>
              <w:contextualSpacing/>
              <w:rPr>
                <w:bCs/>
                <w:sz w:val="22"/>
                <w:szCs w:val="22"/>
              </w:rPr>
            </w:pPr>
            <w:r w:rsidRPr="00301127">
              <w:rPr>
                <w:bCs/>
                <w:sz w:val="22"/>
                <w:szCs w:val="22"/>
              </w:rPr>
              <w:t>SRS-PosResourceSet</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srs-PosResourceSetId</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srs-PosResourceIdList</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resourceType</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p0 and alpha</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pathlossReferenceRS-Pos</w:t>
            </w:r>
          </w:p>
          <w:p w:rsidR="001F26E2" w:rsidRPr="00301127" w:rsidRDefault="001F26E2" w:rsidP="001F26E2">
            <w:pPr>
              <w:widowControl/>
              <w:numPr>
                <w:ilvl w:val="1"/>
                <w:numId w:val="44"/>
              </w:numPr>
              <w:snapToGrid w:val="0"/>
              <w:spacing w:after="120"/>
              <w:ind w:leftChars="699" w:left="1910" w:hanging="442"/>
              <w:contextualSpacing/>
              <w:rPr>
                <w:bCs/>
                <w:sz w:val="22"/>
                <w:szCs w:val="22"/>
              </w:rPr>
            </w:pPr>
            <w:r w:rsidRPr="00301127">
              <w:rPr>
                <w:bCs/>
                <w:sz w:val="22"/>
                <w:szCs w:val="22"/>
              </w:rPr>
              <w:t>SRS-PosResource</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srs-PosResourceId</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transmissionComb</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resourceMapping</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freqDomainShift</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freqHopping</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groupOrSequenceHopping</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resourceType</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sequenceID</w:t>
            </w:r>
          </w:p>
          <w:p w:rsidR="001F26E2" w:rsidRPr="00301127" w:rsidRDefault="001F26E2" w:rsidP="001F26E2">
            <w:pPr>
              <w:widowControl/>
              <w:numPr>
                <w:ilvl w:val="2"/>
                <w:numId w:val="42"/>
              </w:numPr>
              <w:snapToGrid w:val="0"/>
              <w:spacing w:after="120"/>
              <w:ind w:leftChars="899" w:left="2330" w:hanging="442"/>
              <w:contextualSpacing/>
              <w:rPr>
                <w:bCs/>
                <w:sz w:val="22"/>
                <w:szCs w:val="22"/>
              </w:rPr>
            </w:pPr>
            <w:r w:rsidRPr="00301127">
              <w:rPr>
                <w:bCs/>
                <w:sz w:val="22"/>
                <w:szCs w:val="22"/>
              </w:rPr>
              <w:t>spatialRelationInfoPos</w:t>
            </w:r>
          </w:p>
          <w:p w:rsidR="001F26E2" w:rsidRPr="00301127" w:rsidRDefault="001F26E2" w:rsidP="001F26E2">
            <w:pPr>
              <w:widowControl/>
              <w:numPr>
                <w:ilvl w:val="1"/>
                <w:numId w:val="42"/>
              </w:numPr>
              <w:snapToGrid w:val="0"/>
              <w:spacing w:after="120"/>
              <w:contextualSpacing/>
              <w:jc w:val="left"/>
              <w:rPr>
                <w:bCs/>
                <w:sz w:val="22"/>
                <w:szCs w:val="22"/>
              </w:rPr>
            </w:pPr>
            <w:r w:rsidRPr="00301127">
              <w:rPr>
                <w:bCs/>
                <w:sz w:val="22"/>
                <w:szCs w:val="22"/>
              </w:rPr>
              <w:t>In addition, from RAN1’s perspective, the area-specific parameters should also include the following:</w:t>
            </w:r>
          </w:p>
          <w:p w:rsidR="001F26E2" w:rsidRPr="00301127" w:rsidRDefault="001F26E2" w:rsidP="001F26E2">
            <w:pPr>
              <w:widowControl/>
              <w:numPr>
                <w:ilvl w:val="0"/>
                <w:numId w:val="43"/>
              </w:numPr>
              <w:snapToGrid w:val="0"/>
              <w:spacing w:after="120"/>
              <w:ind w:leftChars="499" w:left="1490" w:hanging="442"/>
              <w:contextualSpacing/>
              <w:rPr>
                <w:bCs/>
                <w:sz w:val="22"/>
                <w:szCs w:val="22"/>
              </w:rPr>
            </w:pPr>
            <w:r w:rsidRPr="00301127">
              <w:rPr>
                <w:bCs/>
                <w:sz w:val="22"/>
                <w:szCs w:val="22"/>
              </w:rPr>
              <w:t>A list of PCIs defining the positioning area</w:t>
            </w:r>
          </w:p>
          <w:p w:rsidR="001F26E2" w:rsidRPr="00301127" w:rsidRDefault="001F26E2" w:rsidP="001F26E2">
            <w:pPr>
              <w:widowControl/>
              <w:numPr>
                <w:ilvl w:val="0"/>
                <w:numId w:val="43"/>
              </w:numPr>
              <w:snapToGrid w:val="0"/>
              <w:spacing w:after="120"/>
              <w:ind w:leftChars="499" w:left="1490" w:hanging="442"/>
              <w:contextualSpacing/>
              <w:rPr>
                <w:bCs/>
                <w:sz w:val="22"/>
                <w:szCs w:val="22"/>
              </w:rPr>
            </w:pPr>
            <w:r w:rsidRPr="00301127">
              <w:rPr>
                <w:bCs/>
                <w:sz w:val="22"/>
                <w:szCs w:val="22"/>
              </w:rPr>
              <w:t>autonomous TA adjustment enabler</w:t>
            </w:r>
          </w:p>
          <w:p w:rsidR="0048385C" w:rsidRPr="00301127" w:rsidRDefault="0048385C" w:rsidP="00301127">
            <w:pPr>
              <w:widowControl/>
              <w:snapToGrid w:val="0"/>
              <w:jc w:val="left"/>
              <w:rPr>
                <w:rFonts w:eastAsia="Batang"/>
                <w:sz w:val="22"/>
                <w:szCs w:val="22"/>
                <w:lang w:val="en-GB"/>
              </w:rPr>
            </w:pPr>
          </w:p>
        </w:tc>
      </w:tr>
    </w:tbl>
    <w:p w:rsidR="00F401F1"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bookmarkStart w:id="12" w:name="OLE_LINK27"/>
      <w:bookmarkStart w:id="13" w:name="OLE_LINK28"/>
      <w:bookmarkEnd w:id="10"/>
      <w:bookmarkEnd w:id="11"/>
      <w:r w:rsidRPr="00B64708">
        <w:rPr>
          <w:rFonts w:ascii="Times New Roman" w:eastAsia="MS Mincho" w:hAnsi="Times New Roman" w:cs="Times New Roman"/>
          <w:kern w:val="0"/>
          <w:sz w:val="22"/>
          <w:lang w:eastAsia="ja-JP"/>
        </w:rPr>
        <w:lastRenderedPageBreak/>
        <w:t xml:space="preserve">According to the </w:t>
      </w:r>
      <w:r w:rsidR="00D55FC9" w:rsidRPr="00B64708">
        <w:rPr>
          <w:rFonts w:ascii="Times New Roman" w:eastAsia="MS Mincho" w:hAnsi="Times New Roman" w:cs="Times New Roman"/>
          <w:kern w:val="0"/>
          <w:sz w:val="22"/>
          <w:lang w:eastAsia="ja-JP"/>
        </w:rPr>
        <w:t>process of</w:t>
      </w:r>
      <w:r w:rsidRPr="00B64708">
        <w:rPr>
          <w:rFonts w:ascii="Times New Roman" w:eastAsia="MS Mincho" w:hAnsi="Times New Roman" w:cs="Times New Roman"/>
          <w:kern w:val="0"/>
          <w:sz w:val="22"/>
          <w:lang w:eastAsia="ja-JP"/>
        </w:rPr>
        <w:t xml:space="preserve"> RAN #</w:t>
      </w:r>
      <w:r w:rsidR="00B85469" w:rsidRPr="00B64708">
        <w:rPr>
          <w:rFonts w:ascii="Times New Roman" w:eastAsia="MS Mincho" w:hAnsi="Times New Roman" w:cs="Times New Roman"/>
          <w:kern w:val="0"/>
          <w:sz w:val="22"/>
          <w:lang w:eastAsia="ja-JP"/>
        </w:rPr>
        <w:t>11</w:t>
      </w:r>
      <w:r w:rsidR="001F26E2">
        <w:rPr>
          <w:rFonts w:ascii="Times New Roman" w:eastAsia="MS Mincho" w:hAnsi="Times New Roman" w:cs="Times New Roman"/>
          <w:kern w:val="0"/>
          <w:sz w:val="22"/>
          <w:lang w:eastAsia="ja-JP"/>
        </w:rPr>
        <w:t>4</w:t>
      </w:r>
      <w:r w:rsidR="007635C9" w:rsidRPr="00B64708">
        <w:rPr>
          <w:rFonts w:ascii="Times New Roman" w:eastAsia="MS Mincho" w:hAnsi="Times New Roman" w:cs="Times New Roman"/>
          <w:kern w:val="0"/>
          <w:sz w:val="22"/>
          <w:lang w:eastAsia="ja-JP"/>
        </w:rPr>
        <w:t xml:space="preserve"> and previous </w:t>
      </w:r>
      <w:r w:rsidRPr="00B64708">
        <w:rPr>
          <w:rFonts w:ascii="Times New Roman" w:eastAsia="MS Mincho" w:hAnsi="Times New Roman" w:cs="Times New Roman"/>
          <w:kern w:val="0"/>
          <w:sz w:val="22"/>
          <w:lang w:eastAsia="ja-JP"/>
        </w:rPr>
        <w:t>meetings,</w:t>
      </w:r>
      <w:r w:rsidRPr="00F8602B">
        <w:rPr>
          <w:rFonts w:ascii="Times New Roman" w:eastAsia="MS Mincho" w:hAnsi="Times New Roman" w:cs="Times New Roman"/>
          <w:kern w:val="0"/>
          <w:sz w:val="22"/>
          <w:lang w:eastAsia="ja-JP"/>
        </w:rPr>
        <w:t xml:space="preserve"> the following</w:t>
      </w:r>
      <w:r w:rsidR="00D75E0C" w:rsidRPr="00F8602B">
        <w:rPr>
          <w:rFonts w:ascii="Times New Roman" w:eastAsia="MS Mincho" w:hAnsi="Times New Roman" w:cs="Times New Roman"/>
          <w:kern w:val="0"/>
          <w:sz w:val="22"/>
          <w:lang w:eastAsia="ja-JP"/>
        </w:rPr>
        <w:t xml:space="preserve"> </w:t>
      </w:r>
      <w:r w:rsidRPr="00F8602B">
        <w:rPr>
          <w:rFonts w:ascii="Times New Roman" w:eastAsia="MS Mincho" w:hAnsi="Times New Roman" w:cs="Times New Roman"/>
          <w:kern w:val="0"/>
          <w:sz w:val="22"/>
          <w:lang w:eastAsia="ja-JP"/>
        </w:rPr>
        <w:t>issue</w:t>
      </w:r>
      <w:r w:rsidR="00D55FC9" w:rsidRPr="00F8602B">
        <w:rPr>
          <w:rFonts w:ascii="Times New Roman" w:eastAsia="MS Mincho" w:hAnsi="Times New Roman" w:cs="Times New Roman"/>
          <w:kern w:val="0"/>
          <w:sz w:val="22"/>
          <w:lang w:eastAsia="ja-JP"/>
        </w:rPr>
        <w:t xml:space="preserve"> </w:t>
      </w:r>
      <w:r w:rsidR="003278C0">
        <w:rPr>
          <w:rFonts w:ascii="Times New Roman" w:eastAsia="MS Mincho" w:hAnsi="Times New Roman" w:cs="Times New Roman"/>
          <w:kern w:val="0"/>
          <w:sz w:val="22"/>
          <w:lang w:eastAsia="ja-JP"/>
        </w:rPr>
        <w:t>is</w:t>
      </w:r>
      <w:r w:rsidRPr="00F8602B">
        <w:rPr>
          <w:rFonts w:ascii="Times New Roman" w:eastAsia="MS Mincho" w:hAnsi="Times New Roman" w:cs="Times New Roman"/>
          <w:kern w:val="0"/>
          <w:sz w:val="22"/>
          <w:lang w:eastAsia="ja-JP"/>
        </w:rPr>
        <w:t xml:space="preserve"> discussed in this contribution:</w:t>
      </w:r>
    </w:p>
    <w:bookmarkEnd w:id="12"/>
    <w:bookmarkEnd w:id="13"/>
    <w:p w:rsidR="00704C77" w:rsidRPr="00704C77" w:rsidRDefault="00704C77" w:rsidP="00B64708">
      <w:pPr>
        <w:pStyle w:val="aff7"/>
        <w:numPr>
          <w:ilvl w:val="0"/>
          <w:numId w:val="10"/>
        </w:numPr>
        <w:adjustRightInd w:val="0"/>
        <w:snapToGrid w:val="0"/>
        <w:spacing w:after="120"/>
        <w:ind w:leftChars="0"/>
        <w:jc w:val="both"/>
        <w:rPr>
          <w:rFonts w:eastAsiaTheme="minorEastAsia"/>
          <w:sz w:val="22"/>
          <w:szCs w:val="22"/>
          <w:lang w:eastAsia="zh-CN"/>
        </w:rPr>
      </w:pPr>
      <w:r w:rsidRPr="00704C77">
        <w:rPr>
          <w:rFonts w:eastAsiaTheme="minorEastAsia"/>
          <w:sz w:val="22"/>
          <w:szCs w:val="22"/>
          <w:lang w:eastAsia="zh-CN"/>
        </w:rPr>
        <w:t>Spatial relation information</w:t>
      </w:r>
    </w:p>
    <w:p w:rsidR="00B64708" w:rsidRPr="00B64708" w:rsidRDefault="00B64708" w:rsidP="00B64708">
      <w:pPr>
        <w:adjustRightInd w:val="0"/>
        <w:snapToGrid w:val="0"/>
        <w:spacing w:after="120"/>
        <w:rPr>
          <w:sz w:val="22"/>
        </w:rPr>
      </w:pPr>
    </w:p>
    <w:p w:rsidR="001E409D" w:rsidRDefault="001E409D"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Pr>
          <w:rFonts w:eastAsia="宋体" w:hint="eastAsia"/>
          <w:b/>
          <w:kern w:val="0"/>
          <w:szCs w:val="28"/>
          <w:lang w:eastAsia="zh-CN"/>
        </w:rPr>
        <w:t>Spatial</w:t>
      </w:r>
      <w:r>
        <w:rPr>
          <w:rFonts w:eastAsia="宋体"/>
          <w:b/>
          <w:kern w:val="0"/>
          <w:szCs w:val="28"/>
          <w:lang w:eastAsia="zh-CN"/>
        </w:rPr>
        <w:t xml:space="preserve"> </w:t>
      </w:r>
      <w:r>
        <w:rPr>
          <w:rFonts w:eastAsia="宋体" w:hint="eastAsia"/>
          <w:b/>
          <w:kern w:val="0"/>
          <w:szCs w:val="28"/>
          <w:lang w:eastAsia="zh-CN"/>
        </w:rPr>
        <w:t>relation</w:t>
      </w:r>
      <w:r>
        <w:rPr>
          <w:rFonts w:eastAsia="宋体"/>
          <w:b/>
          <w:kern w:val="0"/>
          <w:szCs w:val="28"/>
          <w:lang w:eastAsia="zh-CN"/>
        </w:rPr>
        <w:t xml:space="preserve"> </w:t>
      </w:r>
      <w:r>
        <w:rPr>
          <w:rFonts w:eastAsia="宋体" w:hint="eastAsia"/>
          <w:b/>
          <w:kern w:val="0"/>
          <w:szCs w:val="28"/>
          <w:lang w:eastAsia="zh-CN"/>
        </w:rPr>
        <w:t>information</w:t>
      </w:r>
    </w:p>
    <w:p w:rsidR="001E409D" w:rsidRPr="005139FD" w:rsidRDefault="005139FD" w:rsidP="00EB5BBF">
      <w:pPr>
        <w:spacing w:after="120"/>
        <w:rPr>
          <w:rFonts w:ascii="Times New Roman" w:hAnsi="Times New Roman" w:cs="Times New Roman"/>
          <w:sz w:val="22"/>
          <w:lang w:val="en-GB"/>
        </w:rPr>
      </w:pPr>
      <w:r w:rsidRPr="005139FD">
        <w:rPr>
          <w:rFonts w:ascii="Times New Roman" w:hAnsi="Times New Roman" w:cs="Times New Roman"/>
          <w:sz w:val="22"/>
          <w:lang w:val="en-GB"/>
        </w:rPr>
        <w:t>In the RAN1</w:t>
      </w:r>
      <w:r w:rsidR="00AA6121">
        <w:rPr>
          <w:rFonts w:ascii="Times New Roman" w:hAnsi="Times New Roman" w:cs="Times New Roman"/>
          <w:sz w:val="22"/>
          <w:lang w:val="en-GB"/>
        </w:rPr>
        <w:t xml:space="preserve"> #113</w:t>
      </w:r>
      <w:r w:rsidRPr="005139FD">
        <w:rPr>
          <w:rFonts w:ascii="Times New Roman" w:hAnsi="Times New Roman" w:cs="Times New Roman"/>
          <w:sz w:val="22"/>
          <w:lang w:val="en-GB"/>
        </w:rPr>
        <w:t xml:space="preserve"> meeting, a proposal has been discussed for spatial relation of UE moving inside SRS positioning validity area</w:t>
      </w:r>
      <w:r w:rsidR="00AA6121">
        <w:rPr>
          <w:rFonts w:ascii="Times New Roman" w:hAnsi="Times New Roman" w:cs="Times New Roman"/>
          <w:sz w:val="22"/>
          <w:lang w:val="en-GB"/>
        </w:rPr>
        <w:t>, but the discussion is absent in RAN1 #114</w:t>
      </w:r>
      <w:r w:rsidRPr="005139F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5139FD" w:rsidRPr="005139FD" w:rsidTr="00991AE3">
        <w:tc>
          <w:tcPr>
            <w:tcW w:w="9952" w:type="dxa"/>
            <w:tcBorders>
              <w:top w:val="single" w:sz="8" w:space="0" w:color="auto"/>
              <w:left w:val="single" w:sz="8" w:space="0" w:color="auto"/>
              <w:bottom w:val="single" w:sz="8" w:space="0" w:color="auto"/>
              <w:right w:val="single" w:sz="8" w:space="0" w:color="auto"/>
            </w:tcBorders>
          </w:tcPr>
          <w:p w:rsidR="005139FD" w:rsidRPr="005139FD" w:rsidRDefault="005139FD" w:rsidP="00EB5BBF">
            <w:pPr>
              <w:spacing w:after="120"/>
              <w:rPr>
                <w:rFonts w:eastAsiaTheme="minorEastAsia"/>
                <w:sz w:val="22"/>
                <w:szCs w:val="22"/>
                <w:lang w:eastAsia="zh-CN"/>
              </w:rPr>
            </w:pPr>
            <w:r w:rsidRPr="005139FD">
              <w:rPr>
                <w:rFonts w:eastAsiaTheme="minorEastAsia"/>
                <w:sz w:val="22"/>
                <w:szCs w:val="22"/>
                <w:lang w:eastAsia="zh-CN"/>
              </w:rPr>
              <w:t>Proposal 1-2</w:t>
            </w:r>
          </w:p>
          <w:p w:rsidR="005139FD" w:rsidRPr="005139FD" w:rsidRDefault="005139FD" w:rsidP="00EB5BBF">
            <w:pPr>
              <w:spacing w:after="120"/>
              <w:rPr>
                <w:sz w:val="22"/>
                <w:szCs w:val="22"/>
              </w:rPr>
            </w:pPr>
            <w:r w:rsidRPr="005139FD">
              <w:rPr>
                <w:sz w:val="22"/>
                <w:szCs w:val="22"/>
              </w:rPr>
              <w:t>For the spatial relation of an SRS for positioning configuration in multiple cells for UEs in RRC_INACTIVE state, when the spatial relation information is provided in the configuration, down-select to one of the following alternatives:</w:t>
            </w:r>
          </w:p>
          <w:p w:rsidR="005139FD" w:rsidRPr="005139FD" w:rsidRDefault="005139FD" w:rsidP="00EB5BBF">
            <w:pPr>
              <w:numPr>
                <w:ilvl w:val="0"/>
                <w:numId w:val="35"/>
              </w:numPr>
              <w:snapToGrid w:val="0"/>
              <w:spacing w:after="120"/>
              <w:jc w:val="left"/>
              <w:rPr>
                <w:b/>
                <w:bCs/>
                <w:iCs/>
                <w:sz w:val="22"/>
                <w:szCs w:val="22"/>
              </w:rPr>
            </w:pPr>
            <w:r w:rsidRPr="005139FD">
              <w:rPr>
                <w:rFonts w:eastAsia="等线"/>
                <w:sz w:val="22"/>
                <w:szCs w:val="22"/>
              </w:rPr>
              <w:t xml:space="preserve">Alt. 1-1: </w:t>
            </w:r>
            <w:r w:rsidRPr="005139FD">
              <w:rPr>
                <w:rFonts w:eastAsia="等线"/>
                <w:bCs/>
                <w:sz w:val="22"/>
                <w:szCs w:val="22"/>
              </w:rPr>
              <w:t>Reuse the configuration of spatial relation information in Rel-17.</w:t>
            </w:r>
          </w:p>
          <w:p w:rsidR="005139FD" w:rsidRPr="005139FD" w:rsidRDefault="005139FD" w:rsidP="00EB5BBF">
            <w:pPr>
              <w:numPr>
                <w:ilvl w:val="1"/>
                <w:numId w:val="35"/>
              </w:numPr>
              <w:snapToGrid w:val="0"/>
              <w:spacing w:after="120"/>
              <w:jc w:val="left"/>
              <w:rPr>
                <w:rFonts w:eastAsia="等线"/>
                <w:bCs/>
                <w:sz w:val="22"/>
                <w:szCs w:val="22"/>
              </w:rPr>
            </w:pPr>
            <w:r w:rsidRPr="005139FD">
              <w:rPr>
                <w:rFonts w:eastAsia="等线"/>
                <w:bCs/>
                <w:sz w:val="22"/>
                <w:szCs w:val="22"/>
              </w:rPr>
              <w:t>When the UE determines that the configured RS for the spatial relation information cannot be accurately measured, it follows the behaviour when the spatial relation information is absent in the configuration.</w:t>
            </w:r>
          </w:p>
          <w:p w:rsidR="005139FD" w:rsidRPr="005139FD" w:rsidRDefault="005139FD" w:rsidP="00EB5BBF">
            <w:pPr>
              <w:numPr>
                <w:ilvl w:val="0"/>
                <w:numId w:val="35"/>
              </w:numPr>
              <w:snapToGrid w:val="0"/>
              <w:spacing w:after="120"/>
              <w:jc w:val="left"/>
              <w:rPr>
                <w:rFonts w:eastAsia="等线"/>
                <w:bCs/>
                <w:sz w:val="22"/>
                <w:szCs w:val="22"/>
              </w:rPr>
            </w:pPr>
            <w:r w:rsidRPr="005139FD">
              <w:rPr>
                <w:rFonts w:eastAsia="等线"/>
                <w:bCs/>
                <w:sz w:val="22"/>
                <w:szCs w:val="22"/>
              </w:rPr>
              <w:lastRenderedPageBreak/>
              <w:t xml:space="preserve">Alt. 1-2: Configure a list of candidate spatial relation information reference RSs or candidate cells per SRS for positioning resource. </w:t>
            </w:r>
            <w:r w:rsidRPr="005139FD">
              <w:rPr>
                <w:sz w:val="22"/>
                <w:szCs w:val="22"/>
              </w:rPr>
              <w:t xml:space="preserve">The UE transmits an SRS resource using a </w:t>
            </w:r>
            <w:r w:rsidRPr="005139FD">
              <w:rPr>
                <w:rFonts w:eastAsia="等线"/>
                <w:bCs/>
                <w:sz w:val="22"/>
                <w:szCs w:val="22"/>
              </w:rPr>
              <w:t>reference RS</w:t>
            </w:r>
            <w:r w:rsidRPr="005139FD">
              <w:rPr>
                <w:sz w:val="22"/>
                <w:szCs w:val="22"/>
              </w:rPr>
              <w:t xml:space="preserve"> determined from the candidate </w:t>
            </w:r>
            <w:r w:rsidRPr="005139FD">
              <w:rPr>
                <w:rFonts w:eastAsia="等线"/>
                <w:bCs/>
                <w:sz w:val="22"/>
                <w:szCs w:val="22"/>
              </w:rPr>
              <w:t>reference RSs</w:t>
            </w:r>
            <w:r w:rsidRPr="005139FD">
              <w:rPr>
                <w:sz w:val="22"/>
                <w:szCs w:val="22"/>
              </w:rPr>
              <w:t xml:space="preserve"> based on its DL measurements on the candidate </w:t>
            </w:r>
            <w:r w:rsidRPr="005139FD">
              <w:rPr>
                <w:rFonts w:eastAsia="等线"/>
                <w:bCs/>
                <w:sz w:val="22"/>
                <w:szCs w:val="22"/>
              </w:rPr>
              <w:t>reference</w:t>
            </w:r>
            <w:r w:rsidRPr="005139FD">
              <w:rPr>
                <w:sz w:val="22"/>
                <w:szCs w:val="22"/>
              </w:rPr>
              <w:t xml:space="preserve"> RSs.</w:t>
            </w:r>
          </w:p>
          <w:p w:rsidR="005139FD" w:rsidRPr="005139FD" w:rsidRDefault="005139FD" w:rsidP="00EB5BBF">
            <w:pPr>
              <w:numPr>
                <w:ilvl w:val="1"/>
                <w:numId w:val="35"/>
              </w:numPr>
              <w:snapToGrid w:val="0"/>
              <w:spacing w:after="120"/>
              <w:jc w:val="left"/>
              <w:rPr>
                <w:rFonts w:eastAsia="等线"/>
                <w:bCs/>
                <w:sz w:val="22"/>
                <w:szCs w:val="22"/>
              </w:rPr>
            </w:pPr>
            <w:r w:rsidRPr="005139FD">
              <w:rPr>
                <w:rFonts w:eastAsia="等线"/>
                <w:bCs/>
                <w:sz w:val="22"/>
                <w:szCs w:val="22"/>
              </w:rPr>
              <w:t>When the UE determines that the configured RS for the spatial relation information cannot be accurately measured, it suspends the transmission of the SRS for positioning resource.</w:t>
            </w:r>
          </w:p>
          <w:p w:rsidR="005139FD" w:rsidRPr="005139FD" w:rsidRDefault="005139FD" w:rsidP="00EB5BBF">
            <w:pPr>
              <w:snapToGrid w:val="0"/>
              <w:spacing w:after="120"/>
              <w:rPr>
                <w:sz w:val="22"/>
                <w:szCs w:val="22"/>
              </w:rPr>
            </w:pPr>
          </w:p>
        </w:tc>
      </w:tr>
    </w:tbl>
    <w:p w:rsidR="00AD36AF" w:rsidRPr="00AD36AF" w:rsidRDefault="00AD36AF" w:rsidP="00EB5BBF">
      <w:pPr>
        <w:spacing w:after="120"/>
        <w:rPr>
          <w:rFonts w:ascii="Times New Roman" w:hAnsi="Times New Roman" w:cs="Times New Roman"/>
          <w:sz w:val="22"/>
        </w:rPr>
      </w:pPr>
      <w:r w:rsidRPr="00AD36AF">
        <w:rPr>
          <w:rFonts w:ascii="Times New Roman" w:hAnsi="Times New Roman" w:cs="Times New Roman"/>
          <w:sz w:val="22"/>
        </w:rPr>
        <w:lastRenderedPageBreak/>
        <w:t xml:space="preserve">Currently, the SRS configuration for RRC_INACTIVE is only restricted to the serving cell that the UE connects lastly. If the UE moves to another cell and cell re-selection is performed while </w:t>
      </w:r>
      <w:r w:rsidR="0056609D">
        <w:rPr>
          <w:rFonts w:ascii="Times New Roman" w:hAnsi="Times New Roman" w:cs="Times New Roman"/>
          <w:sz w:val="22"/>
        </w:rPr>
        <w:t xml:space="preserve">continues </w:t>
      </w:r>
      <w:r w:rsidRPr="00AD36AF">
        <w:rPr>
          <w:rFonts w:ascii="Times New Roman" w:hAnsi="Times New Roman" w:cs="Times New Roman"/>
          <w:sz w:val="22"/>
        </w:rPr>
        <w:t xml:space="preserve">positioning </w:t>
      </w:r>
      <w:r w:rsidR="0056609D">
        <w:rPr>
          <w:rFonts w:ascii="Times New Roman" w:hAnsi="Times New Roman" w:cs="Times New Roman"/>
          <w:sz w:val="22"/>
        </w:rPr>
        <w:t>service is required</w:t>
      </w:r>
      <w:r w:rsidRPr="00AD36AF">
        <w:rPr>
          <w:rFonts w:ascii="Times New Roman" w:hAnsi="Times New Roman" w:cs="Times New Roman"/>
          <w:sz w:val="22"/>
        </w:rPr>
        <w:t>(which is very likely to happen in a large factory area as use case 6 indicates), UE must reach RRC_CONNECTED to receive a new SRS configuration embedded in RRC reconfiguration. As common knowledge, the most significant UE power consumption comes from power state transfer</w:t>
      </w:r>
      <w:r w:rsidR="0056609D">
        <w:rPr>
          <w:rFonts w:ascii="Times New Roman" w:hAnsi="Times New Roman" w:cs="Times New Roman"/>
          <w:sz w:val="22"/>
        </w:rPr>
        <w:t>ring</w:t>
      </w:r>
      <w:r w:rsidRPr="00AD36AF">
        <w:rPr>
          <w:rFonts w:ascii="Times New Roman" w:hAnsi="Times New Roman" w:cs="Times New Roman"/>
          <w:sz w:val="22"/>
        </w:rPr>
        <w:t xml:space="preserve"> (e.g., from sleep state to active state), so the frequent state transition will lead to huge power consumption. </w:t>
      </w:r>
    </w:p>
    <w:p w:rsidR="00AD36AF" w:rsidRDefault="00AD36AF" w:rsidP="00EB5BBF">
      <w:pPr>
        <w:spacing w:after="120"/>
        <w:rPr>
          <w:rFonts w:ascii="Times New Roman" w:hAnsi="Times New Roman" w:cs="Times New Roman"/>
          <w:sz w:val="22"/>
        </w:rPr>
      </w:pPr>
      <w:r w:rsidRPr="00AD36AF">
        <w:rPr>
          <w:rFonts w:ascii="Times New Roman" w:hAnsi="Times New Roman" w:cs="Times New Roman"/>
          <w:sz w:val="22"/>
        </w:rPr>
        <w:t xml:space="preserve">Taking the following </w:t>
      </w:r>
      <w:r w:rsidR="00E8240E">
        <w:rPr>
          <w:rFonts w:ascii="Times New Roman" w:hAnsi="Times New Roman" w:cs="Times New Roman"/>
          <w:sz w:val="22"/>
        </w:rPr>
        <w:t>Figure 1</w:t>
      </w:r>
      <w:r w:rsidRPr="00AD36AF">
        <w:rPr>
          <w:rFonts w:ascii="Times New Roman" w:hAnsi="Times New Roman" w:cs="Times New Roman"/>
          <w:sz w:val="22"/>
        </w:rPr>
        <w:t xml:space="preserve"> as an example, when the UE moves from Point 1 to Point 2 with cell reselection </w:t>
      </w:r>
      <w:r w:rsidR="0056609D">
        <w:rPr>
          <w:rFonts w:ascii="Times New Roman" w:hAnsi="Times New Roman" w:cs="Times New Roman"/>
          <w:sz w:val="22"/>
        </w:rPr>
        <w:t xml:space="preserve">occurring </w:t>
      </w:r>
      <w:r w:rsidRPr="00AD36AF">
        <w:rPr>
          <w:rFonts w:ascii="Times New Roman" w:hAnsi="Times New Roman" w:cs="Times New Roman"/>
          <w:sz w:val="22"/>
        </w:rPr>
        <w:t>from cell 1 to cell 2, a new SRS configuration is needed for keeping the continuous positioning requirements by switching from RRC_INACTIVE mode to RRC_CONNECTED mode.</w:t>
      </w:r>
    </w:p>
    <w:p w:rsidR="00E8240E" w:rsidRDefault="00E8240E" w:rsidP="00EB5BBF">
      <w:pPr>
        <w:spacing w:after="120"/>
        <w:jc w:val="center"/>
        <w:rPr>
          <w:rFonts w:ascii="Times New Roman" w:hAnsi="Times New Roman" w:cs="Times New Roman"/>
          <w:sz w:val="22"/>
        </w:rPr>
      </w:pPr>
      <w:r w:rsidRPr="00E8240E">
        <w:rPr>
          <w:rFonts w:ascii="Times New Roman" w:hAnsi="Times New Roman" w:cs="Times New Roman"/>
          <w:sz w:val="22"/>
        </w:rPr>
        <w:object w:dxaOrig="9677" w:dyaOrig="4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7pt;height:146.15pt" o:ole="">
            <v:imagedata r:id="rId8" o:title=""/>
          </v:shape>
          <o:OLEObject Type="Embed" ProgID="Visio.Drawing.15" ShapeID="_x0000_i1025" DrawAspect="Content" ObjectID="_1757340008" r:id="rId9"/>
        </w:object>
      </w:r>
    </w:p>
    <w:p w:rsidR="00E8240E" w:rsidRDefault="00E8240E" w:rsidP="00EB5BBF">
      <w:pPr>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UE route between different cells</w:t>
      </w:r>
    </w:p>
    <w:p w:rsidR="0056609D" w:rsidRDefault="00E8240E" w:rsidP="00EB5BBF">
      <w:pPr>
        <w:spacing w:after="120"/>
        <w:rPr>
          <w:rFonts w:ascii="Times New Roman" w:hAnsi="Times New Roman" w:cs="Times New Roman"/>
          <w:sz w:val="22"/>
        </w:rPr>
      </w:pPr>
      <w:r w:rsidRPr="00E8240E">
        <w:rPr>
          <w:rFonts w:ascii="Times New Roman" w:hAnsi="Times New Roman" w:cs="Times New Roman"/>
          <w:sz w:val="22"/>
        </w:rPr>
        <w:t xml:space="preserve">By the introducing the SRS positioning validity area for UEs in RRC_INACTIVE state, the new SRS configuration may not be necessary even the RRC_INACTIVE UE camps on a new cell. </w:t>
      </w:r>
      <w:r w:rsidR="002F2690">
        <w:rPr>
          <w:rFonts w:ascii="Times New Roman" w:hAnsi="Times New Roman" w:cs="Times New Roman"/>
          <w:sz w:val="22"/>
        </w:rPr>
        <w:t>Additional</w:t>
      </w:r>
      <w:r w:rsidRPr="00E8240E">
        <w:rPr>
          <w:rFonts w:ascii="Times New Roman" w:hAnsi="Times New Roman" w:cs="Times New Roman"/>
          <w:sz w:val="22"/>
        </w:rPr>
        <w:t>, the current validity criteria of spatial relation only apply for a signal cell</w:t>
      </w:r>
      <w:r w:rsidR="0056609D">
        <w:rPr>
          <w:rFonts w:ascii="Times New Roman" w:hAnsi="Times New Roman" w:cs="Times New Roman"/>
          <w:sz w:val="22"/>
        </w:rPr>
        <w:t xml:space="preserve"> as specified as follow</w:t>
      </w:r>
      <w:r w:rsidR="00EC7CD8" w:rsidRPr="00EC7CD8">
        <w:rPr>
          <w:rFonts w:ascii="Times New Roman" w:hAnsi="Times New Roman" w:cs="Times New Roman"/>
          <w:sz w:val="22"/>
          <w:vertAlign w:val="superscript"/>
        </w:rPr>
        <w:t>[</w:t>
      </w:r>
      <w:r w:rsidR="00C92550">
        <w:rPr>
          <w:rFonts w:ascii="Times New Roman" w:hAnsi="Times New Roman" w:cs="Times New Roman"/>
          <w:sz w:val="22"/>
          <w:vertAlign w:val="superscript"/>
        </w:rPr>
        <w:t>3</w:t>
      </w:r>
      <w:r w:rsidR="00EC7CD8" w:rsidRPr="00EC7CD8">
        <w:rPr>
          <w:rFonts w:ascii="Times New Roman" w:hAnsi="Times New Roman" w:cs="Times New Roman"/>
          <w:sz w:val="22"/>
          <w:vertAlign w:val="superscript"/>
        </w:rPr>
        <w:t>]</w:t>
      </w:r>
      <w:r w:rsidRPr="00E8240E">
        <w:rPr>
          <w:rFonts w:ascii="Times New Roman" w:hAnsi="Times New Roman" w:cs="Times New Roman"/>
          <w:sz w:val="22"/>
        </w:rPr>
        <w:t xml:space="preserve">. </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C7CD8" w:rsidRPr="00EC7CD8" w:rsidTr="00376015">
        <w:tc>
          <w:tcPr>
            <w:tcW w:w="9952" w:type="dxa"/>
            <w:tcBorders>
              <w:top w:val="single" w:sz="8" w:space="0" w:color="auto"/>
              <w:left w:val="single" w:sz="8" w:space="0" w:color="auto"/>
              <w:bottom w:val="single" w:sz="8" w:space="0" w:color="auto"/>
              <w:right w:val="single" w:sz="8" w:space="0" w:color="auto"/>
            </w:tcBorders>
          </w:tcPr>
          <w:p w:rsidR="00EC7CD8" w:rsidRPr="00EC7CD8" w:rsidRDefault="00EC7CD8" w:rsidP="00EC7CD8">
            <w:pPr>
              <w:widowControl/>
              <w:spacing w:before="120"/>
              <w:jc w:val="left"/>
              <w:rPr>
                <w:rFonts w:ascii="Arial" w:eastAsia="Times New Roman" w:hAnsi="Arial"/>
                <w:color w:val="000000"/>
                <w:kern w:val="24"/>
                <w:sz w:val="28"/>
                <w:szCs w:val="28"/>
                <w:lang w:val="en-GB"/>
              </w:rPr>
            </w:pPr>
            <w:r w:rsidRPr="00EC7CD8">
              <w:rPr>
                <w:rFonts w:ascii="Arial" w:eastAsia="Times New Roman" w:hAnsi="Arial"/>
                <w:color w:val="000000"/>
                <w:kern w:val="24"/>
                <w:sz w:val="28"/>
                <w:szCs w:val="28"/>
                <w:lang w:val="en-GB"/>
              </w:rPr>
              <w:t>6.2.1 UE sounding procedure</w:t>
            </w:r>
          </w:p>
          <w:p w:rsidR="00EC7CD8" w:rsidRPr="00EC7CD8" w:rsidRDefault="00EC7CD8" w:rsidP="00EC7CD8">
            <w:pPr>
              <w:widowControl/>
              <w:spacing w:after="120"/>
              <w:jc w:val="left"/>
              <w:rPr>
                <w:rFonts w:eastAsia="Times New Roman"/>
                <w:color w:val="000000"/>
                <w:kern w:val="24"/>
                <w:sz w:val="22"/>
                <w:szCs w:val="22"/>
                <w:lang w:val="en-GB"/>
              </w:rPr>
            </w:pPr>
            <w:r w:rsidRPr="00EC7CD8">
              <w:rPr>
                <w:rFonts w:eastAsiaTheme="minorEastAsia"/>
                <w:color w:val="000000"/>
                <w:kern w:val="24"/>
                <w:sz w:val="22"/>
                <w:szCs w:val="22"/>
                <w:lang w:val="en-GB" w:eastAsia="zh-CN"/>
              </w:rPr>
              <w:t>…</w:t>
            </w:r>
          </w:p>
          <w:p w:rsidR="00EC7CD8" w:rsidRPr="00EC7CD8" w:rsidRDefault="00EC7CD8" w:rsidP="00EC7CD8">
            <w:pPr>
              <w:widowControl/>
              <w:spacing w:after="120"/>
              <w:jc w:val="left"/>
              <w:rPr>
                <w:rFonts w:eastAsia="宋体"/>
                <w:color w:val="000000"/>
                <w:kern w:val="24"/>
                <w:sz w:val="22"/>
                <w:szCs w:val="22"/>
              </w:rPr>
            </w:pPr>
            <w:r w:rsidRPr="00EC7CD8">
              <w:rPr>
                <w:rFonts w:eastAsia="宋体"/>
                <w:color w:val="000000"/>
                <w:kern w:val="24"/>
                <w:sz w:val="22"/>
                <w:szCs w:val="22"/>
              </w:rPr>
              <w:t xml:space="preserve">If the </w:t>
            </w:r>
            <w:r w:rsidRPr="00EC7CD8">
              <w:rPr>
                <w:rFonts w:eastAsia="宋体"/>
                <w:color w:val="FF0000"/>
                <w:kern w:val="24"/>
                <w:sz w:val="22"/>
                <w:szCs w:val="22"/>
              </w:rPr>
              <w:t xml:space="preserve">UE in RRC_INACTIVE mode determines that the UE is not able to accurately measure the configured DL RS in </w:t>
            </w:r>
            <w:r w:rsidRPr="00EC7CD8">
              <w:rPr>
                <w:rFonts w:eastAsia="宋体"/>
                <w:i/>
                <w:iCs/>
                <w:color w:val="FF0000"/>
                <w:kern w:val="24"/>
                <w:sz w:val="22"/>
                <w:szCs w:val="22"/>
              </w:rPr>
              <w:t>SRS-SpatialRelationInfoPos</w:t>
            </w:r>
            <w:r w:rsidRPr="00EC7CD8">
              <w:rPr>
                <w:rFonts w:eastAsia="宋体"/>
                <w:color w:val="FF0000"/>
                <w:kern w:val="24"/>
                <w:sz w:val="22"/>
                <w:szCs w:val="22"/>
              </w:rPr>
              <w:t xml:space="preserve"> </w:t>
            </w:r>
            <w:r w:rsidRPr="00EC7CD8">
              <w:rPr>
                <w:rFonts w:eastAsia="宋体"/>
                <w:color w:val="000000"/>
                <w:kern w:val="24"/>
                <w:sz w:val="22"/>
                <w:szCs w:val="22"/>
              </w:rPr>
              <w:t xml:space="preserve">for a SRS resource for positioning where the DL RS is semi-persistent or periodic, </w:t>
            </w:r>
            <w:r w:rsidRPr="00EC7CD8">
              <w:rPr>
                <w:rFonts w:eastAsia="宋体"/>
                <w:color w:val="FF0000"/>
                <w:kern w:val="24"/>
                <w:sz w:val="22"/>
                <w:szCs w:val="22"/>
              </w:rPr>
              <w:t>the UE stops transmission of the SRS resource for positioning</w:t>
            </w:r>
            <w:r w:rsidRPr="00EC7CD8">
              <w:rPr>
                <w:rFonts w:eastAsia="宋体"/>
                <w:color w:val="000000"/>
                <w:kern w:val="24"/>
                <w:sz w:val="22"/>
                <w:szCs w:val="22"/>
              </w:rPr>
              <w:t>.</w:t>
            </w:r>
          </w:p>
          <w:p w:rsidR="00EC7CD8" w:rsidRPr="00EC7CD8" w:rsidRDefault="00EC7CD8" w:rsidP="00EC7CD8">
            <w:pPr>
              <w:widowControl/>
              <w:spacing w:after="120"/>
              <w:jc w:val="left"/>
              <w:rPr>
                <w:rFonts w:eastAsia="Yu Mincho"/>
                <w:sz w:val="22"/>
                <w:szCs w:val="22"/>
              </w:rPr>
            </w:pPr>
            <w:r w:rsidRPr="00EC7CD8">
              <w:rPr>
                <w:rFonts w:eastAsia="宋体"/>
                <w:color w:val="000000"/>
                <w:kern w:val="24"/>
                <w:sz w:val="22"/>
                <w:szCs w:val="22"/>
              </w:rPr>
              <w:t>…</w:t>
            </w:r>
          </w:p>
        </w:tc>
      </w:tr>
    </w:tbl>
    <w:p w:rsidR="00E8240E" w:rsidRDefault="00E8240E" w:rsidP="00EB5BBF">
      <w:pPr>
        <w:spacing w:after="120"/>
        <w:rPr>
          <w:rFonts w:ascii="Times New Roman" w:hAnsi="Times New Roman" w:cs="Times New Roman"/>
          <w:sz w:val="22"/>
        </w:rPr>
      </w:pPr>
      <w:r w:rsidRPr="00E8240E">
        <w:rPr>
          <w:rFonts w:ascii="Times New Roman" w:hAnsi="Times New Roman" w:cs="Times New Roman"/>
          <w:sz w:val="22"/>
        </w:rPr>
        <w:t>A comprehensive validity criteria of spatial relation across the SRS positioning valid area is required for determining the UL SRS transmission beam direction to avoid the drawback of current validity criteria.</w:t>
      </w:r>
      <w:r>
        <w:rPr>
          <w:rFonts w:ascii="Times New Roman" w:hAnsi="Times New Roman" w:cs="Times New Roman"/>
          <w:sz w:val="22"/>
        </w:rPr>
        <w:t xml:space="preserve"> </w:t>
      </w:r>
      <w:r w:rsidR="005E5EC0">
        <w:rPr>
          <w:rFonts w:ascii="Times New Roman" w:hAnsi="Times New Roman" w:cs="Times New Roman"/>
          <w:sz w:val="22"/>
        </w:rPr>
        <w:t xml:space="preserve">In detail, </w:t>
      </w:r>
      <w:r w:rsidRPr="00E8240E">
        <w:rPr>
          <w:rFonts w:ascii="Times New Roman" w:hAnsi="Times New Roman" w:cs="Times New Roman"/>
          <w:sz w:val="22"/>
        </w:rPr>
        <w:t xml:space="preserve">at least </w:t>
      </w:r>
      <w:r w:rsidR="005E5EC0">
        <w:rPr>
          <w:rFonts w:ascii="Times New Roman" w:hAnsi="Times New Roman" w:cs="Times New Roman" w:hint="eastAsia"/>
          <w:sz w:val="22"/>
        </w:rPr>
        <w:t>the</w:t>
      </w:r>
      <w:r w:rsidR="005E5EC0">
        <w:rPr>
          <w:rFonts w:ascii="Times New Roman" w:hAnsi="Times New Roman" w:cs="Times New Roman"/>
          <w:sz w:val="22"/>
        </w:rPr>
        <w:t xml:space="preserve"> </w:t>
      </w:r>
      <w:r w:rsidR="005E5EC0">
        <w:rPr>
          <w:rFonts w:ascii="Times New Roman" w:hAnsi="Times New Roman" w:cs="Times New Roman" w:hint="eastAsia"/>
          <w:sz w:val="22"/>
        </w:rPr>
        <w:t>following</w:t>
      </w:r>
      <w:r w:rsidR="005E5EC0">
        <w:rPr>
          <w:rFonts w:ascii="Times New Roman" w:hAnsi="Times New Roman" w:cs="Times New Roman"/>
          <w:sz w:val="22"/>
        </w:rPr>
        <w:t xml:space="preserve"> issue</w:t>
      </w:r>
      <w:r w:rsidRPr="00E8240E">
        <w:rPr>
          <w:rFonts w:ascii="Times New Roman" w:hAnsi="Times New Roman" w:cs="Times New Roman"/>
          <w:sz w:val="22"/>
        </w:rPr>
        <w:t xml:space="preserve"> need to be addressed:</w:t>
      </w:r>
    </w:p>
    <w:p w:rsidR="00E8240E" w:rsidRPr="00EF1162" w:rsidRDefault="00E8240E" w:rsidP="00EB5BBF">
      <w:pPr>
        <w:pStyle w:val="aff7"/>
        <w:numPr>
          <w:ilvl w:val="0"/>
          <w:numId w:val="36"/>
        </w:numPr>
        <w:spacing w:after="120"/>
        <w:ind w:leftChars="0"/>
        <w:rPr>
          <w:sz w:val="22"/>
        </w:rPr>
      </w:pPr>
      <w:r w:rsidRPr="00EF1162">
        <w:rPr>
          <w:sz w:val="22"/>
        </w:rPr>
        <w:t xml:space="preserve">Issue: if a RRC_INACTIVE UE in point 1 accurately measures the reference RS, e.g., PRS in below, from cell 1 configured in SRS-SpatialRelationInfoPos, the UE transmits the SRS1 to gNB1 with the same spatial domain transmission filter that used for the reception of the reference PRS, otherwise the UE stops transmission of the SRS1 resource for positioning. Similarly, the UE determines spatial domain filter of SRS2, SRS3 and SRS4 when accurately measure the reference RS from the cell 2, cell 3, and cell 4. As the UE move to point 2 that means the UE camps on a new cell, i.e., cell 2, the UE will not accurately measure </w:t>
      </w:r>
      <w:r w:rsidRPr="00EF1162">
        <w:rPr>
          <w:sz w:val="22"/>
        </w:rPr>
        <w:lastRenderedPageBreak/>
        <w:t>the reference PRS very likely when the periodic reference PRS is transmitted by the gNB1, thus the UE will stop the transmission of SRS1 also. However, when the UE moves to point 3 where the UE is inside SRS positioning valid area, and the UE will accurately measure the reference RS(PRS in this example) from cell 1. However, if the UE does not receive the reference RS actually since the network not schedule the transmission of this PRP or the semi-persistent RS is deactivated by MAC CE, the UE will not transmit the SRS1 in point 3 as before, which break the continuous positioning requirements from UE/gNB/AMF, if the current validity criteria of spatial relation is reused.</w:t>
      </w:r>
    </w:p>
    <w:p w:rsidR="00E8240E" w:rsidRDefault="00E8240E" w:rsidP="00EB5BBF">
      <w:pPr>
        <w:spacing w:after="120"/>
        <w:jc w:val="center"/>
        <w:rPr>
          <w:rFonts w:ascii="Times New Roman" w:hAnsi="Times New Roman" w:cs="Times New Roman"/>
          <w:sz w:val="22"/>
        </w:rPr>
      </w:pPr>
      <w:r w:rsidRPr="00E8240E">
        <w:rPr>
          <w:rFonts w:ascii="Times New Roman" w:hAnsi="Times New Roman" w:cs="Times New Roman"/>
          <w:sz w:val="22"/>
        </w:rPr>
        <w:object w:dxaOrig="14212" w:dyaOrig="6789">
          <v:shape id="_x0000_i1026" type="#_x0000_t75" style="width:433.45pt;height:207.2pt" o:ole="">
            <v:imagedata r:id="rId10" o:title=""/>
          </v:shape>
          <o:OLEObject Type="Embed" ProgID="Visio.Drawing.15" ShapeID="_x0000_i1026" DrawAspect="Content" ObjectID="_1757340009" r:id="rId11"/>
        </w:object>
      </w:r>
    </w:p>
    <w:p w:rsidR="00E8240E" w:rsidRDefault="00E8240E" w:rsidP="00EB5BBF">
      <w:pPr>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2</w:t>
      </w:r>
      <w:r w:rsidR="00EF1162">
        <w:rPr>
          <w:rFonts w:ascii="Times New Roman" w:hAnsi="Times New Roman" w:cs="Times New Roman"/>
          <w:sz w:val="22"/>
        </w:rPr>
        <w:t xml:space="preserve"> Current validity criteria within different cell</w:t>
      </w:r>
    </w:p>
    <w:p w:rsidR="0050377B" w:rsidRPr="007B7D35" w:rsidRDefault="0050377B" w:rsidP="00EB5BBF">
      <w:pPr>
        <w:spacing w:after="12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this issue, if gNB provides a specific timing which is used to </w:t>
      </w:r>
      <w:r w:rsidRPr="0050377B">
        <w:rPr>
          <w:rFonts w:ascii="Times New Roman" w:hAnsi="Times New Roman" w:cs="Times New Roman"/>
          <w:sz w:val="22"/>
          <w:lang w:val="en-GB"/>
        </w:rPr>
        <w:t xml:space="preserve">keep UE save the </w:t>
      </w:r>
      <w:r w:rsidRPr="0050377B">
        <w:rPr>
          <w:rFonts w:ascii="Times New Roman" w:hAnsi="Times New Roman" w:cs="Times New Roman"/>
          <w:sz w:val="22"/>
        </w:rPr>
        <w:t>spatial domain transmission filter information of the last SRS transmission in a specific duration when the UE inside</w:t>
      </w:r>
      <w:r w:rsidR="00FA385F">
        <w:rPr>
          <w:rFonts w:ascii="Times New Roman" w:hAnsi="Times New Roman" w:cs="Times New Roman"/>
          <w:sz w:val="22"/>
        </w:rPr>
        <w:t xml:space="preserve"> SRS</w:t>
      </w:r>
      <w:r w:rsidRPr="0050377B">
        <w:rPr>
          <w:rFonts w:ascii="Times New Roman" w:hAnsi="Times New Roman" w:cs="Times New Roman"/>
          <w:sz w:val="22"/>
        </w:rPr>
        <w:t xml:space="preserve"> positioning valid</w:t>
      </w:r>
      <w:r w:rsidR="00FA385F">
        <w:rPr>
          <w:rFonts w:ascii="Times New Roman" w:hAnsi="Times New Roman" w:cs="Times New Roman"/>
          <w:sz w:val="22"/>
        </w:rPr>
        <w:t>ity</w:t>
      </w:r>
      <w:r w:rsidRPr="0050377B">
        <w:rPr>
          <w:rFonts w:ascii="Times New Roman" w:hAnsi="Times New Roman" w:cs="Times New Roman"/>
          <w:sz w:val="22"/>
        </w:rPr>
        <w:t xml:space="preserve"> area</w:t>
      </w:r>
      <w:r w:rsidR="00FA385F">
        <w:rPr>
          <w:rFonts w:ascii="Times New Roman" w:hAnsi="Times New Roman" w:cs="Times New Roman"/>
          <w:sz w:val="22"/>
        </w:rPr>
        <w:t>, the UE can reuse the previous spatial domain transmission filter rather than suspending the transmission of SRS</w:t>
      </w:r>
      <w:r w:rsidR="00C71353">
        <w:rPr>
          <w:rFonts w:ascii="Times New Roman" w:hAnsi="Times New Roman" w:cs="Times New Roman"/>
          <w:sz w:val="22"/>
        </w:rPr>
        <w:t xml:space="preserve"> when it move to the new point that approaches to the previous point</w:t>
      </w:r>
      <w:r>
        <w:rPr>
          <w:rFonts w:ascii="Times New Roman" w:hAnsi="Times New Roman" w:cs="Times New Roman"/>
          <w:sz w:val="22"/>
        </w:rPr>
        <w:t xml:space="preserve">. For example as shown in Figure 2, </w:t>
      </w:r>
      <w:r w:rsidRPr="0050377B">
        <w:rPr>
          <w:rFonts w:ascii="Times New Roman" w:hAnsi="Times New Roman" w:cs="Times New Roman"/>
          <w:sz w:val="22"/>
        </w:rPr>
        <w:t xml:space="preserve">even the RRC_INACTIVE UE moves to point 3 by way of point 2 where the UE is not able to accurately measure the PRS from cell 1, the UE can still transmit the SRS1 to the cell 1 by using the same spatial domain transmission filter same as the reception of PRS from cell 1 if the </w:t>
      </w:r>
      <w:r w:rsidR="007B7D35">
        <w:rPr>
          <w:rFonts w:ascii="Times New Roman" w:hAnsi="Times New Roman" w:cs="Times New Roman"/>
          <w:sz w:val="22"/>
        </w:rPr>
        <w:t>a timing provided by the gNB</w:t>
      </w:r>
      <w:r w:rsidRPr="0050377B">
        <w:rPr>
          <w:rFonts w:ascii="Times New Roman" w:hAnsi="Times New Roman" w:cs="Times New Roman"/>
          <w:sz w:val="22"/>
        </w:rPr>
        <w:t xml:space="preserve"> is not running out at point 3.</w:t>
      </w:r>
    </w:p>
    <w:p w:rsidR="0050377B" w:rsidRDefault="0050377B" w:rsidP="00EB5BBF">
      <w:pPr>
        <w:spacing w:after="120"/>
        <w:rPr>
          <w:rFonts w:ascii="Times New Roman" w:hAnsi="Times New Roman" w:cs="Times New Roman"/>
          <w:b/>
          <w:i/>
          <w:sz w:val="22"/>
        </w:rPr>
      </w:pPr>
      <w:r w:rsidRPr="00E46F22">
        <w:rPr>
          <w:rFonts w:ascii="Times New Roman" w:hAnsi="Times New Roman" w:cs="Times New Roman"/>
          <w:b/>
          <w:i/>
          <w:sz w:val="22"/>
        </w:rPr>
        <w:t xml:space="preserve">Proposal </w:t>
      </w:r>
      <w:r w:rsidR="000B5F44">
        <w:rPr>
          <w:rFonts w:ascii="Times New Roman" w:hAnsi="Times New Roman" w:cs="Times New Roman"/>
          <w:b/>
          <w:i/>
          <w:sz w:val="22"/>
        </w:rPr>
        <w:t>1</w:t>
      </w:r>
      <w:r w:rsidRPr="00E46F22">
        <w:rPr>
          <w:rFonts w:ascii="Times New Roman" w:hAnsi="Times New Roman" w:cs="Times New Roman"/>
          <w:b/>
          <w:i/>
          <w:sz w:val="22"/>
        </w:rPr>
        <w:t xml:space="preserve">: </w:t>
      </w:r>
      <w:r w:rsidR="007B7D35">
        <w:rPr>
          <w:rFonts w:ascii="Times New Roman" w:hAnsi="Times New Roman" w:cs="Times New Roman" w:hint="eastAsia"/>
          <w:b/>
          <w:i/>
          <w:sz w:val="22"/>
        </w:rPr>
        <w:t>Provide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specific</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timing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gNB</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to</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keep</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same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spatial</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relation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information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with</w:t>
      </w:r>
      <w:r w:rsidR="00C71353">
        <w:rPr>
          <w:rFonts w:ascii="Times New Roman" w:hAnsi="Times New Roman" w:cs="Times New Roman"/>
          <w:b/>
          <w:i/>
          <w:sz w:val="22"/>
        </w:rPr>
        <w:t>in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timing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even</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the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UE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move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to</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anywhere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inside</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SRS</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positioning</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validity</w:t>
      </w:r>
      <w:r w:rsidR="007B7D35">
        <w:rPr>
          <w:rFonts w:ascii="Times New Roman" w:hAnsi="Times New Roman" w:cs="Times New Roman"/>
          <w:b/>
          <w:i/>
          <w:sz w:val="22"/>
        </w:rPr>
        <w:t xml:space="preserve"> </w:t>
      </w:r>
      <w:r w:rsidR="007B7D35">
        <w:rPr>
          <w:rFonts w:ascii="Times New Roman" w:hAnsi="Times New Roman" w:cs="Times New Roman" w:hint="eastAsia"/>
          <w:b/>
          <w:i/>
          <w:sz w:val="22"/>
        </w:rPr>
        <w:t>area</w:t>
      </w:r>
      <w:r>
        <w:rPr>
          <w:rFonts w:ascii="Times New Roman" w:hAnsi="Times New Roman" w:cs="Times New Roman"/>
          <w:b/>
          <w:i/>
          <w:sz w:val="22"/>
        </w:rPr>
        <w:t>.</w:t>
      </w:r>
    </w:p>
    <w:p w:rsidR="00D771C0" w:rsidRPr="00D771C0" w:rsidRDefault="00D771C0" w:rsidP="00D771C0">
      <w:pPr>
        <w:rPr>
          <w:rFonts w:hint="eastAsia"/>
          <w:lang w:val="en-GB"/>
        </w:rPr>
      </w:pPr>
    </w:p>
    <w:p w:rsidR="009642EF" w:rsidRPr="00F8602B"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F8602B">
        <w:rPr>
          <w:rFonts w:eastAsia="宋体" w:hint="eastAsia"/>
          <w:b/>
          <w:kern w:val="0"/>
          <w:szCs w:val="28"/>
          <w:lang w:eastAsia="zh-CN"/>
        </w:rPr>
        <w:t>Conclusion</w:t>
      </w:r>
    </w:p>
    <w:p w:rsidR="009642EF" w:rsidRDefault="009642EF" w:rsidP="006A4BDC">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Pr="009642EF">
        <w:rPr>
          <w:rFonts w:ascii="Times New Roman" w:eastAsia="宋体" w:hAnsi="Times New Roman" w:cs="Times New Roman"/>
          <w:kern w:val="0"/>
          <w:sz w:val="22"/>
          <w:lang w:val="en-GB"/>
        </w:rPr>
        <w:t xml:space="preserve"> </w:t>
      </w:r>
      <w:r w:rsidR="004A6B05">
        <w:rPr>
          <w:rFonts w:ascii="Times New Roman" w:eastAsia="宋体" w:hAnsi="Times New Roman" w:cs="Times New Roman"/>
          <w:kern w:val="0"/>
          <w:sz w:val="22"/>
          <w:lang w:val="en-GB"/>
        </w:rPr>
        <w:t>is</w:t>
      </w:r>
      <w:r w:rsidRPr="009642EF">
        <w:rPr>
          <w:rFonts w:ascii="Times New Roman" w:eastAsia="宋体" w:hAnsi="Times New Roman" w:cs="Times New Roman"/>
          <w:kern w:val="0"/>
          <w:sz w:val="22"/>
          <w:lang w:val="en-GB"/>
        </w:rPr>
        <w:t xml:space="preserve"> summarized as following: </w:t>
      </w:r>
    </w:p>
    <w:p w:rsidR="006F4424" w:rsidRPr="004A6B05" w:rsidRDefault="007018B9" w:rsidP="004A6B05">
      <w:pPr>
        <w:spacing w:after="120"/>
        <w:rPr>
          <w:rFonts w:ascii="Times New Roman" w:hAnsi="Times New Roman" w:cs="Times New Roman" w:hint="eastAsia"/>
          <w:b/>
          <w:i/>
          <w:iCs/>
          <w:sz w:val="22"/>
        </w:rPr>
      </w:pPr>
      <w:r w:rsidRPr="004A6B05">
        <w:rPr>
          <w:rFonts w:ascii="Times New Roman" w:hAnsi="Times New Roman" w:cs="Times New Roman"/>
          <w:b/>
          <w:i/>
          <w:sz w:val="22"/>
        </w:rPr>
        <w:t xml:space="preserve">Proposal </w:t>
      </w:r>
      <w:r w:rsidR="004A6B05" w:rsidRPr="004A6B05">
        <w:rPr>
          <w:rFonts w:ascii="Times New Roman" w:hAnsi="Times New Roman" w:cs="Times New Roman"/>
          <w:b/>
          <w:i/>
          <w:sz w:val="22"/>
        </w:rPr>
        <w:t>1</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Provide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a</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specific</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timing</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in</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gNB</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side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to</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keep</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the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same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spatial</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relation</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information</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with</w:t>
      </w:r>
      <w:r w:rsidRPr="004A6B05">
        <w:rPr>
          <w:rFonts w:ascii="Times New Roman" w:hAnsi="Times New Roman" w:cs="Times New Roman"/>
          <w:b/>
          <w:i/>
          <w:sz w:val="22"/>
        </w:rPr>
        <w:t xml:space="preserve">in </w:t>
      </w:r>
      <w:r w:rsidRPr="004A6B05">
        <w:rPr>
          <w:rFonts w:ascii="Times New Roman" w:hAnsi="Times New Roman" w:cs="Times New Roman" w:hint="eastAsia"/>
          <w:b/>
          <w:i/>
          <w:sz w:val="22"/>
        </w:rPr>
        <w:t>the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timing</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even</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the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UE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move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to</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anywhere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inside</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SRS</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positioning</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validity</w:t>
      </w:r>
      <w:r w:rsidRPr="004A6B05">
        <w:rPr>
          <w:rFonts w:ascii="Times New Roman" w:hAnsi="Times New Roman" w:cs="Times New Roman"/>
          <w:b/>
          <w:i/>
          <w:sz w:val="22"/>
        </w:rPr>
        <w:t xml:space="preserve"> </w:t>
      </w:r>
      <w:r w:rsidRPr="004A6B05">
        <w:rPr>
          <w:rFonts w:ascii="Times New Roman" w:hAnsi="Times New Roman" w:cs="Times New Roman" w:hint="eastAsia"/>
          <w:b/>
          <w:i/>
          <w:sz w:val="22"/>
        </w:rPr>
        <w:t>area</w:t>
      </w:r>
      <w:r w:rsidRPr="004A6B05">
        <w:rPr>
          <w:rFonts w:ascii="Times New Roman" w:hAnsi="Times New Roman" w:cs="Times New Roman"/>
          <w:b/>
          <w:i/>
          <w:sz w:val="22"/>
        </w:rPr>
        <w:t>.</w:t>
      </w: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5B6B61" w:rsidRDefault="00585972" w:rsidP="00585972">
      <w:pPr>
        <w:pStyle w:val="aff7"/>
        <w:numPr>
          <w:ilvl w:val="0"/>
          <w:numId w:val="4"/>
        </w:numPr>
        <w:ind w:leftChars="0"/>
        <w:rPr>
          <w:rFonts w:eastAsia="宋体"/>
          <w:sz w:val="22"/>
          <w:lang w:val="en-US" w:eastAsia="zh-CN"/>
        </w:rPr>
      </w:pPr>
      <w:r w:rsidRPr="00A40076">
        <w:rPr>
          <w:rFonts w:eastAsia="宋体"/>
          <w:sz w:val="22"/>
          <w:lang w:val="en-US" w:eastAsia="zh-CN"/>
        </w:rPr>
        <w:t>3GPP RAN1 #11</w:t>
      </w:r>
      <w:r w:rsidR="001F26E2">
        <w:rPr>
          <w:rFonts w:eastAsia="宋体"/>
          <w:sz w:val="22"/>
          <w:lang w:val="en-US" w:eastAsia="zh-CN"/>
        </w:rPr>
        <w:t>4</w:t>
      </w:r>
      <w:r w:rsidRPr="00A40076">
        <w:rPr>
          <w:rFonts w:eastAsia="宋体"/>
          <w:sz w:val="22"/>
          <w:lang w:val="en-US" w:eastAsia="zh-CN"/>
        </w:rPr>
        <w:t xml:space="preserve"> meeting, chairman’s notes.</w:t>
      </w:r>
    </w:p>
    <w:p w:rsidR="00EC7CD8" w:rsidRDefault="002F2690" w:rsidP="0098324C">
      <w:pPr>
        <w:pStyle w:val="aff7"/>
        <w:numPr>
          <w:ilvl w:val="0"/>
          <w:numId w:val="4"/>
        </w:numPr>
        <w:ind w:leftChars="0"/>
        <w:rPr>
          <w:rFonts w:eastAsia="宋体"/>
          <w:sz w:val="22"/>
          <w:lang w:val="en-US" w:eastAsia="zh-CN"/>
        </w:rPr>
      </w:pPr>
      <w:r>
        <w:rPr>
          <w:rFonts w:eastAsia="宋体"/>
          <w:sz w:val="22"/>
          <w:lang w:val="en-US" w:eastAsia="zh-CN"/>
        </w:rPr>
        <w:t>T</w:t>
      </w:r>
      <w:r w:rsidR="00EC7CD8">
        <w:rPr>
          <w:rFonts w:eastAsia="宋体"/>
          <w:sz w:val="22"/>
          <w:lang w:val="en-US" w:eastAsia="zh-CN"/>
        </w:rPr>
        <w:t xml:space="preserve">S 38.214, </w:t>
      </w:r>
      <w:r w:rsidR="0098324C" w:rsidRPr="0098324C">
        <w:rPr>
          <w:rFonts w:eastAsia="宋体"/>
          <w:sz w:val="22"/>
          <w:lang w:val="en-US" w:eastAsia="zh-CN"/>
        </w:rPr>
        <w:t>Physical layer procedures for data</w:t>
      </w:r>
      <w:r w:rsidR="0098324C">
        <w:rPr>
          <w:rFonts w:eastAsia="宋体"/>
          <w:sz w:val="22"/>
          <w:lang w:val="en-US" w:eastAsia="zh-CN"/>
        </w:rPr>
        <w:t>, v17.5.0</w:t>
      </w:r>
    </w:p>
    <w:p w:rsidR="00585972" w:rsidRPr="00C17068" w:rsidRDefault="00585972" w:rsidP="00585972">
      <w:pPr>
        <w:rPr>
          <w:rFonts w:eastAsia="宋体" w:hint="eastAsia"/>
          <w:sz w:val="22"/>
        </w:rPr>
      </w:pPr>
      <w:bookmarkStart w:id="14" w:name="_GoBack"/>
      <w:bookmarkEnd w:id="14"/>
    </w:p>
    <w:sectPr w:rsidR="00585972" w:rsidRPr="00C17068" w:rsidSect="009642EF">
      <w:headerReference w:type="default" r:id="rId12"/>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15A" w:rsidRDefault="00B8315A">
      <w:r>
        <w:separator/>
      </w:r>
    </w:p>
  </w:endnote>
  <w:endnote w:type="continuationSeparator" w:id="0">
    <w:p w:rsidR="00B8315A" w:rsidRDefault="00B8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976588"/>
      <w:docPartObj>
        <w:docPartGallery w:val="Page Numbers (Bottom of Page)"/>
        <w:docPartUnique/>
      </w:docPartObj>
    </w:sdtPr>
    <w:sdtEndPr/>
    <w:sdtContent>
      <w:p w:rsidR="00B72AC9" w:rsidRPr="001120C2" w:rsidRDefault="00B72AC9" w:rsidP="001120C2">
        <w:pPr>
          <w:pStyle w:val="af4"/>
          <w:jc w:val="center"/>
        </w:pPr>
        <w:r>
          <w:fldChar w:fldCharType="begin"/>
        </w:r>
        <w:r>
          <w:instrText>PAGE   \* MERGEFORMAT</w:instrText>
        </w:r>
        <w:r>
          <w:fldChar w:fldCharType="separate"/>
        </w:r>
        <w:r w:rsidR="004A6B05" w:rsidRPr="004A6B05">
          <w:rPr>
            <w:noProof/>
            <w:lang w:val="zh-CN" w:eastAsia="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15A" w:rsidRDefault="00B8315A">
      <w:r>
        <w:separator/>
      </w:r>
    </w:p>
  </w:footnote>
  <w:footnote w:type="continuationSeparator" w:id="0">
    <w:p w:rsidR="00B8315A" w:rsidRDefault="00B83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AC9" w:rsidRPr="00ED1673" w:rsidRDefault="00B72AC9" w:rsidP="00ED1673">
    <w:pPr>
      <w:pStyle w:val="a9"/>
      <w:jc w:val="right"/>
      <w:rPr>
        <w:rFonts w:ascii="Times New Roman" w:hAnsi="Times New Roman"/>
        <w:b w:val="0"/>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AB678F"/>
    <w:multiLevelType w:val="hybridMultilevel"/>
    <w:tmpl w:val="510CA880"/>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4"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86F75"/>
    <w:multiLevelType w:val="hybridMultilevel"/>
    <w:tmpl w:val="FC70F960"/>
    <w:lvl w:ilvl="0" w:tplc="90662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8E44AE"/>
    <w:multiLevelType w:val="hybridMultilevel"/>
    <w:tmpl w:val="659EC6F4"/>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7"/>
  </w:num>
  <w:num w:numId="4">
    <w:abstractNumId w:val="8"/>
  </w:num>
  <w:num w:numId="5">
    <w:abstractNumId w:val="37"/>
  </w:num>
  <w:num w:numId="6">
    <w:abstractNumId w:val="27"/>
  </w:num>
  <w:num w:numId="7">
    <w:abstractNumId w:val="12"/>
  </w:num>
  <w:num w:numId="8">
    <w:abstractNumId w:val="34"/>
  </w:num>
  <w:num w:numId="9">
    <w:abstractNumId w:val="16"/>
  </w:num>
  <w:num w:numId="10">
    <w:abstractNumId w:val="31"/>
  </w:num>
  <w:num w:numId="11">
    <w:abstractNumId w:val="25"/>
  </w:num>
  <w:num w:numId="12">
    <w:abstractNumId w:val="6"/>
  </w:num>
  <w:num w:numId="13">
    <w:abstractNumId w:val="2"/>
  </w:num>
  <w:num w:numId="14">
    <w:abstractNumId w:val="21"/>
  </w:num>
  <w:num w:numId="15">
    <w:abstractNumId w:val="33"/>
  </w:num>
  <w:num w:numId="16">
    <w:abstractNumId w:val="34"/>
  </w:num>
  <w:num w:numId="17">
    <w:abstractNumId w:val="3"/>
  </w:num>
  <w:num w:numId="18">
    <w:abstractNumId w:val="38"/>
  </w:num>
  <w:num w:numId="19">
    <w:abstractNumId w:val="38"/>
  </w:num>
  <w:num w:numId="20">
    <w:abstractNumId w:val="24"/>
  </w:num>
  <w:num w:numId="21">
    <w:abstractNumId w:val="32"/>
  </w:num>
  <w:num w:numId="22">
    <w:abstractNumId w:val="1"/>
  </w:num>
  <w:num w:numId="23">
    <w:abstractNumId w:val="13"/>
  </w:num>
  <w:num w:numId="24">
    <w:abstractNumId w:val="22"/>
  </w:num>
  <w:num w:numId="25">
    <w:abstractNumId w:val="14"/>
  </w:num>
  <w:num w:numId="26">
    <w:abstractNumId w:val="29"/>
  </w:num>
  <w:num w:numId="27">
    <w:abstractNumId w:val="11"/>
  </w:num>
  <w:num w:numId="28">
    <w:abstractNumId w:val="9"/>
  </w:num>
  <w:num w:numId="29">
    <w:abstractNumId w:val="11"/>
  </w:num>
  <w:num w:numId="30">
    <w:abstractNumId w:val="29"/>
  </w:num>
  <w:num w:numId="31">
    <w:abstractNumId w:val="23"/>
  </w:num>
  <w:num w:numId="32">
    <w:abstractNumId w:val="5"/>
  </w:num>
  <w:num w:numId="33">
    <w:abstractNumId w:val="7"/>
  </w:num>
  <w:num w:numId="34">
    <w:abstractNumId w:val="19"/>
  </w:num>
  <w:num w:numId="35">
    <w:abstractNumId w:val="18"/>
  </w:num>
  <w:num w:numId="36">
    <w:abstractNumId w:val="15"/>
  </w:num>
  <w:num w:numId="37">
    <w:abstractNumId w:val="35"/>
  </w:num>
  <w:num w:numId="38">
    <w:abstractNumId w:val="18"/>
  </w:num>
  <w:num w:numId="39">
    <w:abstractNumId w:val="28"/>
  </w:num>
  <w:num w:numId="40">
    <w:abstractNumId w:val="20"/>
  </w:num>
  <w:num w:numId="41">
    <w:abstractNumId w:val="4"/>
  </w:num>
  <w:num w:numId="42">
    <w:abstractNumId w:val="36"/>
  </w:num>
  <w:num w:numId="43">
    <w:abstractNumId w:val="26"/>
  </w:num>
  <w:num w:numId="4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64C7"/>
    <w:rsid w:val="000143EF"/>
    <w:rsid w:val="000172D8"/>
    <w:rsid w:val="00017F5B"/>
    <w:rsid w:val="00022138"/>
    <w:rsid w:val="0002231B"/>
    <w:rsid w:val="00036046"/>
    <w:rsid w:val="0003683C"/>
    <w:rsid w:val="0004528E"/>
    <w:rsid w:val="000462EF"/>
    <w:rsid w:val="00046C06"/>
    <w:rsid w:val="000476C7"/>
    <w:rsid w:val="000534D0"/>
    <w:rsid w:val="0006125B"/>
    <w:rsid w:val="000631B4"/>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B5F44"/>
    <w:rsid w:val="000C0981"/>
    <w:rsid w:val="000C0D17"/>
    <w:rsid w:val="000C50B9"/>
    <w:rsid w:val="000C6930"/>
    <w:rsid w:val="000C7847"/>
    <w:rsid w:val="000D4BCB"/>
    <w:rsid w:val="000D571D"/>
    <w:rsid w:val="000E0886"/>
    <w:rsid w:val="000E08D6"/>
    <w:rsid w:val="000E1A86"/>
    <w:rsid w:val="000E49E1"/>
    <w:rsid w:val="000E4F5C"/>
    <w:rsid w:val="000E6FD2"/>
    <w:rsid w:val="000E78EE"/>
    <w:rsid w:val="000F15DB"/>
    <w:rsid w:val="000F41B7"/>
    <w:rsid w:val="000F5DF4"/>
    <w:rsid w:val="000F683B"/>
    <w:rsid w:val="001018C5"/>
    <w:rsid w:val="00101AD7"/>
    <w:rsid w:val="00102E4B"/>
    <w:rsid w:val="0010498D"/>
    <w:rsid w:val="00107B43"/>
    <w:rsid w:val="001120C2"/>
    <w:rsid w:val="00112849"/>
    <w:rsid w:val="00116577"/>
    <w:rsid w:val="00117391"/>
    <w:rsid w:val="00123197"/>
    <w:rsid w:val="00130CB9"/>
    <w:rsid w:val="00140220"/>
    <w:rsid w:val="001447C7"/>
    <w:rsid w:val="00152759"/>
    <w:rsid w:val="00153B81"/>
    <w:rsid w:val="00162BA8"/>
    <w:rsid w:val="00164D0D"/>
    <w:rsid w:val="00165510"/>
    <w:rsid w:val="001718C9"/>
    <w:rsid w:val="00172927"/>
    <w:rsid w:val="001758B0"/>
    <w:rsid w:val="001909BC"/>
    <w:rsid w:val="001925C4"/>
    <w:rsid w:val="001A1391"/>
    <w:rsid w:val="001A485E"/>
    <w:rsid w:val="001A5C36"/>
    <w:rsid w:val="001A5E4C"/>
    <w:rsid w:val="001A6F6C"/>
    <w:rsid w:val="001B0E42"/>
    <w:rsid w:val="001B2762"/>
    <w:rsid w:val="001B2C94"/>
    <w:rsid w:val="001B51C6"/>
    <w:rsid w:val="001B53BE"/>
    <w:rsid w:val="001C1A66"/>
    <w:rsid w:val="001C2308"/>
    <w:rsid w:val="001C6817"/>
    <w:rsid w:val="001D1619"/>
    <w:rsid w:val="001D2478"/>
    <w:rsid w:val="001D54A8"/>
    <w:rsid w:val="001D5FF3"/>
    <w:rsid w:val="001E1059"/>
    <w:rsid w:val="001E2EC5"/>
    <w:rsid w:val="001E2EC7"/>
    <w:rsid w:val="001E409D"/>
    <w:rsid w:val="001E509E"/>
    <w:rsid w:val="001F26E2"/>
    <w:rsid w:val="001F6EE1"/>
    <w:rsid w:val="00200A8E"/>
    <w:rsid w:val="00202C3F"/>
    <w:rsid w:val="00214D23"/>
    <w:rsid w:val="002267E8"/>
    <w:rsid w:val="00230E21"/>
    <w:rsid w:val="00231149"/>
    <w:rsid w:val="00241134"/>
    <w:rsid w:val="00242216"/>
    <w:rsid w:val="00243A56"/>
    <w:rsid w:val="00243ECA"/>
    <w:rsid w:val="002563C2"/>
    <w:rsid w:val="002635BB"/>
    <w:rsid w:val="00267FE3"/>
    <w:rsid w:val="002714B4"/>
    <w:rsid w:val="00271AD1"/>
    <w:rsid w:val="00281049"/>
    <w:rsid w:val="002818A8"/>
    <w:rsid w:val="00284E89"/>
    <w:rsid w:val="00285EB1"/>
    <w:rsid w:val="0029620E"/>
    <w:rsid w:val="00296756"/>
    <w:rsid w:val="002A01BA"/>
    <w:rsid w:val="002A0F13"/>
    <w:rsid w:val="002B206A"/>
    <w:rsid w:val="002B76D6"/>
    <w:rsid w:val="002C2FB8"/>
    <w:rsid w:val="002C69D1"/>
    <w:rsid w:val="002D0986"/>
    <w:rsid w:val="002D1C20"/>
    <w:rsid w:val="002D3308"/>
    <w:rsid w:val="002D4083"/>
    <w:rsid w:val="002D4A04"/>
    <w:rsid w:val="002E127F"/>
    <w:rsid w:val="002E1328"/>
    <w:rsid w:val="002E1610"/>
    <w:rsid w:val="002E3976"/>
    <w:rsid w:val="002E6919"/>
    <w:rsid w:val="002F0FDB"/>
    <w:rsid w:val="002F2690"/>
    <w:rsid w:val="00301127"/>
    <w:rsid w:val="0030149E"/>
    <w:rsid w:val="00302513"/>
    <w:rsid w:val="00303087"/>
    <w:rsid w:val="00306B2B"/>
    <w:rsid w:val="00307A22"/>
    <w:rsid w:val="00316107"/>
    <w:rsid w:val="0032389C"/>
    <w:rsid w:val="00324811"/>
    <w:rsid w:val="003278C0"/>
    <w:rsid w:val="00330480"/>
    <w:rsid w:val="00331E1D"/>
    <w:rsid w:val="003330AD"/>
    <w:rsid w:val="00333185"/>
    <w:rsid w:val="0033494A"/>
    <w:rsid w:val="00342A8E"/>
    <w:rsid w:val="00344DFA"/>
    <w:rsid w:val="00355DFF"/>
    <w:rsid w:val="003569AC"/>
    <w:rsid w:val="00362782"/>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388F"/>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3BD"/>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44C7"/>
    <w:rsid w:val="00495242"/>
    <w:rsid w:val="0049657F"/>
    <w:rsid w:val="004A25ED"/>
    <w:rsid w:val="004A2AA6"/>
    <w:rsid w:val="004A59EC"/>
    <w:rsid w:val="004A6B05"/>
    <w:rsid w:val="004A7E2F"/>
    <w:rsid w:val="004B4FB9"/>
    <w:rsid w:val="004C32C0"/>
    <w:rsid w:val="004C55E7"/>
    <w:rsid w:val="004C5CF4"/>
    <w:rsid w:val="004C7148"/>
    <w:rsid w:val="004D025D"/>
    <w:rsid w:val="004D5DFA"/>
    <w:rsid w:val="004E0E1A"/>
    <w:rsid w:val="004E14FF"/>
    <w:rsid w:val="004E461A"/>
    <w:rsid w:val="004E4628"/>
    <w:rsid w:val="004E5FEA"/>
    <w:rsid w:val="004F20BF"/>
    <w:rsid w:val="004F5FBE"/>
    <w:rsid w:val="0050377B"/>
    <w:rsid w:val="00505250"/>
    <w:rsid w:val="00505AD2"/>
    <w:rsid w:val="00510B4B"/>
    <w:rsid w:val="00511054"/>
    <w:rsid w:val="005139FD"/>
    <w:rsid w:val="00515DD6"/>
    <w:rsid w:val="005204B0"/>
    <w:rsid w:val="00523924"/>
    <w:rsid w:val="00527F7D"/>
    <w:rsid w:val="005305AE"/>
    <w:rsid w:val="00531CEF"/>
    <w:rsid w:val="005351EF"/>
    <w:rsid w:val="005361CA"/>
    <w:rsid w:val="00537941"/>
    <w:rsid w:val="00537C87"/>
    <w:rsid w:val="005425FB"/>
    <w:rsid w:val="00544465"/>
    <w:rsid w:val="00556A3D"/>
    <w:rsid w:val="00560930"/>
    <w:rsid w:val="005645C5"/>
    <w:rsid w:val="0056609D"/>
    <w:rsid w:val="00566DF7"/>
    <w:rsid w:val="00567615"/>
    <w:rsid w:val="00567EE5"/>
    <w:rsid w:val="00572528"/>
    <w:rsid w:val="00575844"/>
    <w:rsid w:val="00582FA7"/>
    <w:rsid w:val="00584587"/>
    <w:rsid w:val="005854A4"/>
    <w:rsid w:val="00585972"/>
    <w:rsid w:val="00587D91"/>
    <w:rsid w:val="0059026A"/>
    <w:rsid w:val="00590350"/>
    <w:rsid w:val="00593C90"/>
    <w:rsid w:val="00597FDB"/>
    <w:rsid w:val="005A5CA9"/>
    <w:rsid w:val="005A5F60"/>
    <w:rsid w:val="005A71DF"/>
    <w:rsid w:val="005B3CC0"/>
    <w:rsid w:val="005B6873"/>
    <w:rsid w:val="005B6B61"/>
    <w:rsid w:val="005B771A"/>
    <w:rsid w:val="005C0025"/>
    <w:rsid w:val="005C22C4"/>
    <w:rsid w:val="005C3FEB"/>
    <w:rsid w:val="005C444A"/>
    <w:rsid w:val="005C6A3A"/>
    <w:rsid w:val="005C6BF9"/>
    <w:rsid w:val="005C7364"/>
    <w:rsid w:val="005D06C8"/>
    <w:rsid w:val="005D23B8"/>
    <w:rsid w:val="005D45A0"/>
    <w:rsid w:val="005D711F"/>
    <w:rsid w:val="005D7B5B"/>
    <w:rsid w:val="005E5EC0"/>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47DEE"/>
    <w:rsid w:val="00650E71"/>
    <w:rsid w:val="00651B20"/>
    <w:rsid w:val="00656A14"/>
    <w:rsid w:val="00670B2F"/>
    <w:rsid w:val="00681CC3"/>
    <w:rsid w:val="00693723"/>
    <w:rsid w:val="00693D91"/>
    <w:rsid w:val="006A1018"/>
    <w:rsid w:val="006A2E10"/>
    <w:rsid w:val="006A3209"/>
    <w:rsid w:val="006A4BDC"/>
    <w:rsid w:val="006A4E26"/>
    <w:rsid w:val="006A5716"/>
    <w:rsid w:val="006B4432"/>
    <w:rsid w:val="006B76ED"/>
    <w:rsid w:val="006C2B09"/>
    <w:rsid w:val="006E1BD8"/>
    <w:rsid w:val="006F3827"/>
    <w:rsid w:val="006F41C5"/>
    <w:rsid w:val="006F4424"/>
    <w:rsid w:val="007018B9"/>
    <w:rsid w:val="00704C77"/>
    <w:rsid w:val="00715B7E"/>
    <w:rsid w:val="00715FF2"/>
    <w:rsid w:val="00720F8C"/>
    <w:rsid w:val="00721DB8"/>
    <w:rsid w:val="00725E5F"/>
    <w:rsid w:val="00727A22"/>
    <w:rsid w:val="00731870"/>
    <w:rsid w:val="00731EE5"/>
    <w:rsid w:val="00731F37"/>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216E"/>
    <w:rsid w:val="00793F5B"/>
    <w:rsid w:val="0079468B"/>
    <w:rsid w:val="00796745"/>
    <w:rsid w:val="007A0A97"/>
    <w:rsid w:val="007A1F35"/>
    <w:rsid w:val="007A2930"/>
    <w:rsid w:val="007B3EAB"/>
    <w:rsid w:val="007B436F"/>
    <w:rsid w:val="007B4671"/>
    <w:rsid w:val="007B69F3"/>
    <w:rsid w:val="007B7D35"/>
    <w:rsid w:val="007C5D25"/>
    <w:rsid w:val="007C73F9"/>
    <w:rsid w:val="007D5B5A"/>
    <w:rsid w:val="00800A4B"/>
    <w:rsid w:val="008011A7"/>
    <w:rsid w:val="00827804"/>
    <w:rsid w:val="0083504C"/>
    <w:rsid w:val="0083738F"/>
    <w:rsid w:val="00840162"/>
    <w:rsid w:val="008401C4"/>
    <w:rsid w:val="00841296"/>
    <w:rsid w:val="008417C0"/>
    <w:rsid w:val="00846C95"/>
    <w:rsid w:val="008501BA"/>
    <w:rsid w:val="00850410"/>
    <w:rsid w:val="0085075E"/>
    <w:rsid w:val="008565C6"/>
    <w:rsid w:val="00865457"/>
    <w:rsid w:val="00865950"/>
    <w:rsid w:val="00867F72"/>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18F6"/>
    <w:rsid w:val="008E57AA"/>
    <w:rsid w:val="008F1D36"/>
    <w:rsid w:val="008F1DBC"/>
    <w:rsid w:val="008F6654"/>
    <w:rsid w:val="00901947"/>
    <w:rsid w:val="009036A1"/>
    <w:rsid w:val="009108A8"/>
    <w:rsid w:val="00925370"/>
    <w:rsid w:val="00927A2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8324C"/>
    <w:rsid w:val="00991AE3"/>
    <w:rsid w:val="009957D6"/>
    <w:rsid w:val="00997965"/>
    <w:rsid w:val="009A067B"/>
    <w:rsid w:val="009A1480"/>
    <w:rsid w:val="009A6D4F"/>
    <w:rsid w:val="009A6E3D"/>
    <w:rsid w:val="009B3C77"/>
    <w:rsid w:val="009B4A65"/>
    <w:rsid w:val="009B6C75"/>
    <w:rsid w:val="009C1296"/>
    <w:rsid w:val="009C5293"/>
    <w:rsid w:val="009C6328"/>
    <w:rsid w:val="009D0292"/>
    <w:rsid w:val="009E10E3"/>
    <w:rsid w:val="009E6091"/>
    <w:rsid w:val="009F2B0A"/>
    <w:rsid w:val="00A00525"/>
    <w:rsid w:val="00A00D4E"/>
    <w:rsid w:val="00A05930"/>
    <w:rsid w:val="00A0631F"/>
    <w:rsid w:val="00A10E3E"/>
    <w:rsid w:val="00A11461"/>
    <w:rsid w:val="00A120CA"/>
    <w:rsid w:val="00A12A1B"/>
    <w:rsid w:val="00A140ED"/>
    <w:rsid w:val="00A23AE9"/>
    <w:rsid w:val="00A3411D"/>
    <w:rsid w:val="00A34E03"/>
    <w:rsid w:val="00A40076"/>
    <w:rsid w:val="00A45E9A"/>
    <w:rsid w:val="00A4633B"/>
    <w:rsid w:val="00A656D3"/>
    <w:rsid w:val="00A67B27"/>
    <w:rsid w:val="00A70547"/>
    <w:rsid w:val="00A72D0D"/>
    <w:rsid w:val="00A72EE9"/>
    <w:rsid w:val="00A7559D"/>
    <w:rsid w:val="00A92C44"/>
    <w:rsid w:val="00A93E6D"/>
    <w:rsid w:val="00A94ACD"/>
    <w:rsid w:val="00AA0402"/>
    <w:rsid w:val="00AA25E8"/>
    <w:rsid w:val="00AA6121"/>
    <w:rsid w:val="00AA6BFA"/>
    <w:rsid w:val="00AA71FD"/>
    <w:rsid w:val="00AB799D"/>
    <w:rsid w:val="00AD234C"/>
    <w:rsid w:val="00AD36AF"/>
    <w:rsid w:val="00AE0736"/>
    <w:rsid w:val="00AE0D1D"/>
    <w:rsid w:val="00AE0D7A"/>
    <w:rsid w:val="00AE1399"/>
    <w:rsid w:val="00AE3FE4"/>
    <w:rsid w:val="00AE59B6"/>
    <w:rsid w:val="00AE5A4F"/>
    <w:rsid w:val="00AE5CA4"/>
    <w:rsid w:val="00AE7B05"/>
    <w:rsid w:val="00AF15C9"/>
    <w:rsid w:val="00AF1A99"/>
    <w:rsid w:val="00AF6EAC"/>
    <w:rsid w:val="00B1096F"/>
    <w:rsid w:val="00B25260"/>
    <w:rsid w:val="00B26A8A"/>
    <w:rsid w:val="00B35343"/>
    <w:rsid w:val="00B51451"/>
    <w:rsid w:val="00B64708"/>
    <w:rsid w:val="00B664C2"/>
    <w:rsid w:val="00B72AC9"/>
    <w:rsid w:val="00B804D3"/>
    <w:rsid w:val="00B8232D"/>
    <w:rsid w:val="00B8315A"/>
    <w:rsid w:val="00B83E39"/>
    <w:rsid w:val="00B8546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16D5"/>
    <w:rsid w:val="00C02803"/>
    <w:rsid w:val="00C06A31"/>
    <w:rsid w:val="00C10B48"/>
    <w:rsid w:val="00C16ECF"/>
    <w:rsid w:val="00C17068"/>
    <w:rsid w:val="00C22077"/>
    <w:rsid w:val="00C26AE9"/>
    <w:rsid w:val="00C31688"/>
    <w:rsid w:val="00C347D8"/>
    <w:rsid w:val="00C35245"/>
    <w:rsid w:val="00C3794B"/>
    <w:rsid w:val="00C42818"/>
    <w:rsid w:val="00C43FAD"/>
    <w:rsid w:val="00C46824"/>
    <w:rsid w:val="00C5596C"/>
    <w:rsid w:val="00C5620D"/>
    <w:rsid w:val="00C71353"/>
    <w:rsid w:val="00C735C4"/>
    <w:rsid w:val="00C740F1"/>
    <w:rsid w:val="00C77F35"/>
    <w:rsid w:val="00C82966"/>
    <w:rsid w:val="00C874C3"/>
    <w:rsid w:val="00C90D74"/>
    <w:rsid w:val="00C92550"/>
    <w:rsid w:val="00C94B13"/>
    <w:rsid w:val="00C958B9"/>
    <w:rsid w:val="00CA4ABD"/>
    <w:rsid w:val="00CB0181"/>
    <w:rsid w:val="00CB115B"/>
    <w:rsid w:val="00CB13F5"/>
    <w:rsid w:val="00CB71AE"/>
    <w:rsid w:val="00CB77B7"/>
    <w:rsid w:val="00CC45E5"/>
    <w:rsid w:val="00CC6F37"/>
    <w:rsid w:val="00CC7011"/>
    <w:rsid w:val="00CD683F"/>
    <w:rsid w:val="00CE0E2C"/>
    <w:rsid w:val="00CE4F24"/>
    <w:rsid w:val="00CF1C8C"/>
    <w:rsid w:val="00CF27E8"/>
    <w:rsid w:val="00CF390C"/>
    <w:rsid w:val="00CF659B"/>
    <w:rsid w:val="00D06B58"/>
    <w:rsid w:val="00D16BA9"/>
    <w:rsid w:val="00D17128"/>
    <w:rsid w:val="00D24B35"/>
    <w:rsid w:val="00D25324"/>
    <w:rsid w:val="00D34090"/>
    <w:rsid w:val="00D345B2"/>
    <w:rsid w:val="00D34D84"/>
    <w:rsid w:val="00D35A79"/>
    <w:rsid w:val="00D4243F"/>
    <w:rsid w:val="00D53183"/>
    <w:rsid w:val="00D55CFA"/>
    <w:rsid w:val="00D55FC9"/>
    <w:rsid w:val="00D6221B"/>
    <w:rsid w:val="00D66995"/>
    <w:rsid w:val="00D67BF0"/>
    <w:rsid w:val="00D72F14"/>
    <w:rsid w:val="00D7477A"/>
    <w:rsid w:val="00D75E0C"/>
    <w:rsid w:val="00D771C0"/>
    <w:rsid w:val="00D85F4B"/>
    <w:rsid w:val="00D90C5C"/>
    <w:rsid w:val="00D924F0"/>
    <w:rsid w:val="00D9321E"/>
    <w:rsid w:val="00D94D08"/>
    <w:rsid w:val="00D96AC0"/>
    <w:rsid w:val="00DA5BBE"/>
    <w:rsid w:val="00DA6F93"/>
    <w:rsid w:val="00DA7FE9"/>
    <w:rsid w:val="00DC22BC"/>
    <w:rsid w:val="00DC6E10"/>
    <w:rsid w:val="00DD08FE"/>
    <w:rsid w:val="00DD114C"/>
    <w:rsid w:val="00DD13F9"/>
    <w:rsid w:val="00DD27A2"/>
    <w:rsid w:val="00DD3C9D"/>
    <w:rsid w:val="00DD7BE0"/>
    <w:rsid w:val="00DE3077"/>
    <w:rsid w:val="00DE5716"/>
    <w:rsid w:val="00DE65FF"/>
    <w:rsid w:val="00DE6AFD"/>
    <w:rsid w:val="00DE75B1"/>
    <w:rsid w:val="00DF0844"/>
    <w:rsid w:val="00E00DA4"/>
    <w:rsid w:val="00E05C51"/>
    <w:rsid w:val="00E11FBB"/>
    <w:rsid w:val="00E1219A"/>
    <w:rsid w:val="00E15ED3"/>
    <w:rsid w:val="00E21697"/>
    <w:rsid w:val="00E24261"/>
    <w:rsid w:val="00E24440"/>
    <w:rsid w:val="00E2706B"/>
    <w:rsid w:val="00E40580"/>
    <w:rsid w:val="00E40682"/>
    <w:rsid w:val="00E40EEB"/>
    <w:rsid w:val="00E41E88"/>
    <w:rsid w:val="00E433C9"/>
    <w:rsid w:val="00E46F22"/>
    <w:rsid w:val="00E50D7D"/>
    <w:rsid w:val="00E5450F"/>
    <w:rsid w:val="00E5456D"/>
    <w:rsid w:val="00E60E2F"/>
    <w:rsid w:val="00E76C0B"/>
    <w:rsid w:val="00E8240E"/>
    <w:rsid w:val="00E86AD3"/>
    <w:rsid w:val="00E91426"/>
    <w:rsid w:val="00EA18AF"/>
    <w:rsid w:val="00EA1A56"/>
    <w:rsid w:val="00EA6281"/>
    <w:rsid w:val="00EB4EC0"/>
    <w:rsid w:val="00EB5BBF"/>
    <w:rsid w:val="00EC3650"/>
    <w:rsid w:val="00EC74FB"/>
    <w:rsid w:val="00EC7823"/>
    <w:rsid w:val="00EC7CD8"/>
    <w:rsid w:val="00ED0AF7"/>
    <w:rsid w:val="00ED1259"/>
    <w:rsid w:val="00ED1673"/>
    <w:rsid w:val="00ED4309"/>
    <w:rsid w:val="00ED5E5B"/>
    <w:rsid w:val="00EE1B05"/>
    <w:rsid w:val="00EE6980"/>
    <w:rsid w:val="00EF1162"/>
    <w:rsid w:val="00EF2987"/>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0CB5"/>
    <w:rsid w:val="00F47F40"/>
    <w:rsid w:val="00F50ADF"/>
    <w:rsid w:val="00F54B39"/>
    <w:rsid w:val="00F61244"/>
    <w:rsid w:val="00F63E22"/>
    <w:rsid w:val="00F64AD8"/>
    <w:rsid w:val="00F705CC"/>
    <w:rsid w:val="00F71A4D"/>
    <w:rsid w:val="00F71F86"/>
    <w:rsid w:val="00F73C7F"/>
    <w:rsid w:val="00F771D2"/>
    <w:rsid w:val="00F8364A"/>
    <w:rsid w:val="00F83694"/>
    <w:rsid w:val="00F8602B"/>
    <w:rsid w:val="00F91609"/>
    <w:rsid w:val="00F975F6"/>
    <w:rsid w:val="00FA01F0"/>
    <w:rsid w:val="00FA385F"/>
    <w:rsid w:val="00FA4C72"/>
    <w:rsid w:val="00FA4DB9"/>
    <w:rsid w:val="00FC7C07"/>
    <w:rsid w:val="00FD3A94"/>
    <w:rsid w:val="00FD4DAE"/>
    <w:rsid w:val="00FD7B4F"/>
    <w:rsid w:val="00FE2BAC"/>
    <w:rsid w:val="00FE6AA1"/>
    <w:rsid w:val="00FE73BD"/>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14C7B"/>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C55E7"/>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uiPriority w:val="99"/>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uiPriority w:val="99"/>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ñ弌"/>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 w:type="paragraph" w:styleId="affd">
    <w:name w:val="Subtitle"/>
    <w:basedOn w:val="a1"/>
    <w:next w:val="a1"/>
    <w:link w:val="affe"/>
    <w:uiPriority w:val="11"/>
    <w:qFormat/>
    <w:rsid w:val="00EF1162"/>
    <w:pPr>
      <w:spacing w:before="240" w:after="60" w:line="312" w:lineRule="auto"/>
      <w:jc w:val="center"/>
      <w:outlineLvl w:val="1"/>
    </w:pPr>
    <w:rPr>
      <w:b/>
      <w:bCs/>
      <w:kern w:val="28"/>
      <w:sz w:val="32"/>
      <w:szCs w:val="32"/>
    </w:rPr>
  </w:style>
  <w:style w:type="character" w:customStyle="1" w:styleId="affe">
    <w:name w:val="副标题 字符"/>
    <w:basedOn w:val="a2"/>
    <w:link w:val="affd"/>
    <w:uiPriority w:val="11"/>
    <w:rsid w:val="00EF1162"/>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05036">
      <w:bodyDiv w:val="1"/>
      <w:marLeft w:val="0"/>
      <w:marRight w:val="0"/>
      <w:marTop w:val="0"/>
      <w:marBottom w:val="0"/>
      <w:divBdr>
        <w:top w:val="none" w:sz="0" w:space="0" w:color="auto"/>
        <w:left w:val="none" w:sz="0" w:space="0" w:color="auto"/>
        <w:bottom w:val="none" w:sz="0" w:space="0" w:color="auto"/>
        <w:right w:val="none" w:sz="0" w:space="0" w:color="auto"/>
      </w:divBdr>
    </w:div>
    <w:div w:id="1138571644">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37785246">
      <w:bodyDiv w:val="1"/>
      <w:marLeft w:val="0"/>
      <w:marRight w:val="0"/>
      <w:marTop w:val="0"/>
      <w:marBottom w:val="0"/>
      <w:divBdr>
        <w:top w:val="none" w:sz="0" w:space="0" w:color="auto"/>
        <w:left w:val="none" w:sz="0" w:space="0" w:color="auto"/>
        <w:bottom w:val="none" w:sz="0" w:space="0" w:color="auto"/>
        <w:right w:val="none" w:sz="0" w:space="0" w:color="auto"/>
      </w:divBdr>
    </w:div>
    <w:div w:id="125130661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68399877">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875729">
      <w:bodyDiv w:val="1"/>
      <w:marLeft w:val="0"/>
      <w:marRight w:val="0"/>
      <w:marTop w:val="0"/>
      <w:marBottom w:val="0"/>
      <w:divBdr>
        <w:top w:val="none" w:sz="0" w:space="0" w:color="auto"/>
        <w:left w:val="none" w:sz="0" w:space="0" w:color="auto"/>
        <w:bottom w:val="none" w:sz="0" w:space="0" w:color="auto"/>
        <w:right w:val="none" w:sz="0" w:space="0" w:color="auto"/>
      </w:divBdr>
    </w:div>
    <w:div w:id="1671177905">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33D1F-BB0F-41B8-B187-61C76925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15580</TotalTime>
  <Pages>4</Pages>
  <Words>1434</Words>
  <Characters>8179</Characters>
  <Application>Microsoft Office Word</Application>
  <DocSecurity>0</DocSecurity>
  <Lines>68</Lines>
  <Paragraphs>19</Paragraphs>
  <ScaleCrop>false</ScaleCrop>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125</cp:revision>
  <dcterms:created xsi:type="dcterms:W3CDTF">2021-07-20T03:38:00Z</dcterms:created>
  <dcterms:modified xsi:type="dcterms:W3CDTF">2023-09-27T09:08:00Z</dcterms:modified>
</cp:coreProperties>
</file>