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644DC" w:rsidRDefault="00132D2B">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114bis</w:t>
      </w:r>
      <w:r>
        <w:rPr>
          <w:rFonts w:ascii="Arial" w:hAnsi="Arial" w:cs="Arial"/>
          <w:b/>
          <w:bCs/>
          <w:sz w:val="22"/>
          <w:szCs w:val="22"/>
        </w:rPr>
        <w:tab/>
      </w:r>
      <w:r>
        <w:rPr>
          <w:rFonts w:ascii="Arial" w:hAnsi="Arial" w:cs="Arial"/>
          <w:b/>
          <w:bCs/>
          <w:sz w:val="22"/>
          <w:szCs w:val="22"/>
        </w:rPr>
        <w:tab/>
      </w:r>
      <w:r>
        <w:rPr>
          <w:rFonts w:ascii="Arial" w:eastAsia="宋体" w:hAnsi="Arial" w:cs="Arial" w:hint="eastAsia"/>
          <w:b/>
          <w:bCs/>
          <w:sz w:val="22"/>
          <w:szCs w:val="22"/>
        </w:rPr>
        <w:t xml:space="preserve"> R1-2309112</w:t>
      </w:r>
    </w:p>
    <w:p w:rsidR="003644DC" w:rsidRDefault="00132D2B">
      <w:pPr>
        <w:tabs>
          <w:tab w:val="center" w:pos="4536"/>
          <w:tab w:val="right" w:pos="9639"/>
        </w:tabs>
        <w:spacing w:beforeLines="0" w:after="120"/>
        <w:ind w:right="2"/>
        <w:rPr>
          <w:rFonts w:ascii="Arial" w:hAnsi="Arial" w:cs="Arial"/>
          <w:b/>
          <w:bCs/>
          <w:sz w:val="22"/>
          <w:szCs w:val="22"/>
          <w:lang w:eastAsia="ja-JP"/>
        </w:rPr>
      </w:pPr>
      <w:r>
        <w:rPr>
          <w:rFonts w:ascii="Arial" w:eastAsia="宋体" w:hAnsi="Arial" w:cs="Arial" w:hint="eastAsia"/>
          <w:b/>
          <w:bCs/>
          <w:sz w:val="22"/>
          <w:szCs w:val="22"/>
        </w:rPr>
        <w:t>Xiamen</w:t>
      </w:r>
      <w:r>
        <w:rPr>
          <w:rFonts w:ascii="Arial" w:hAnsi="Arial" w:cs="Arial" w:hint="eastAsia"/>
          <w:b/>
          <w:bCs/>
          <w:sz w:val="22"/>
          <w:szCs w:val="22"/>
          <w:lang w:eastAsia="ja-JP"/>
        </w:rPr>
        <w:t xml:space="preserve">, </w:t>
      </w:r>
      <w:r>
        <w:rPr>
          <w:rFonts w:ascii="Arial" w:eastAsia="宋体" w:hAnsi="Arial" w:cs="Arial" w:hint="eastAsia"/>
          <w:b/>
          <w:bCs/>
          <w:sz w:val="22"/>
          <w:szCs w:val="22"/>
        </w:rPr>
        <w:t>China</w:t>
      </w:r>
      <w:r>
        <w:rPr>
          <w:rFonts w:ascii="Arial" w:hAnsi="Arial" w:cs="Arial" w:hint="eastAsia"/>
          <w:b/>
          <w:bCs/>
          <w:sz w:val="22"/>
          <w:szCs w:val="22"/>
          <w:lang w:eastAsia="ja-JP"/>
        </w:rPr>
        <w:t xml:space="preserve">, </w:t>
      </w:r>
      <w:r>
        <w:rPr>
          <w:rFonts w:ascii="Arial" w:eastAsia="宋体" w:hAnsi="Arial" w:cs="Arial" w:hint="eastAsia"/>
          <w:b/>
          <w:bCs/>
          <w:sz w:val="22"/>
          <w:szCs w:val="22"/>
        </w:rPr>
        <w:t>October</w:t>
      </w:r>
      <w:r>
        <w:rPr>
          <w:rFonts w:ascii="Arial" w:hAnsi="Arial" w:cs="Arial" w:hint="eastAsia"/>
          <w:b/>
          <w:bCs/>
          <w:sz w:val="22"/>
          <w:szCs w:val="22"/>
          <w:lang w:eastAsia="ja-JP"/>
        </w:rPr>
        <w:t xml:space="preserve"> </w:t>
      </w:r>
      <w:r>
        <w:rPr>
          <w:rFonts w:ascii="Arial" w:eastAsia="宋体" w:hAnsi="Arial" w:cs="Arial" w:hint="eastAsia"/>
          <w:b/>
          <w:bCs/>
          <w:sz w:val="22"/>
          <w:szCs w:val="22"/>
        </w:rPr>
        <w:t>9</w:t>
      </w:r>
      <w:r>
        <w:rPr>
          <w:rFonts w:ascii="Arial" w:hAnsi="Arial" w:cs="Arial" w:hint="eastAsia"/>
          <w:b/>
          <w:bCs/>
          <w:sz w:val="22"/>
          <w:szCs w:val="22"/>
          <w:vertAlign w:val="superscript"/>
          <w:lang w:eastAsia="ja-JP"/>
        </w:rPr>
        <w:t>t</w:t>
      </w:r>
      <w:r>
        <w:rPr>
          <w:rFonts w:ascii="Arial" w:eastAsia="宋体" w:hAnsi="Arial" w:cs="Arial" w:hint="eastAsia"/>
          <w:b/>
          <w:bCs/>
          <w:sz w:val="22"/>
          <w:szCs w:val="22"/>
          <w:vertAlign w:val="superscript"/>
        </w:rPr>
        <w:t>h</w:t>
      </w:r>
      <w:r>
        <w:rPr>
          <w:rFonts w:ascii="Arial" w:hAnsi="Arial" w:cs="Arial" w:hint="eastAsia"/>
          <w:b/>
          <w:bCs/>
          <w:sz w:val="22"/>
          <w:szCs w:val="22"/>
          <w:lang w:eastAsia="ja-JP"/>
        </w:rPr>
        <w:t xml:space="preserve"> – </w:t>
      </w:r>
      <w:r>
        <w:rPr>
          <w:rFonts w:ascii="Arial" w:eastAsia="宋体" w:hAnsi="Arial" w:cs="Arial" w:hint="eastAsia"/>
          <w:b/>
          <w:bCs/>
          <w:sz w:val="22"/>
          <w:szCs w:val="22"/>
        </w:rPr>
        <w:t>October 13</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2023</w:t>
      </w:r>
    </w:p>
    <w:p w:rsidR="003644DC" w:rsidRDefault="003644DC">
      <w:pPr>
        <w:pStyle w:val="Arial1101987050"/>
        <w:spacing w:before="120" w:after="120"/>
        <w:rPr>
          <w:rFonts w:eastAsiaTheme="minorEastAsia"/>
        </w:rPr>
      </w:pPr>
      <w:bookmarkStart w:id="0" w:name="_GoBack"/>
      <w:bookmarkEnd w:id="0"/>
    </w:p>
    <w:p w:rsidR="003644DC" w:rsidRDefault="00132D2B">
      <w:pPr>
        <w:pStyle w:val="Arial1101987050"/>
        <w:spacing w:before="120" w:after="120"/>
      </w:pPr>
      <w:r>
        <w:t>Agenda item:</w:t>
      </w:r>
      <w:r>
        <w:tab/>
      </w:r>
      <w:r>
        <w:rPr>
          <w:rFonts w:eastAsia="宋体" w:hint="eastAsia"/>
          <w:szCs w:val="22"/>
        </w:rPr>
        <w:t>8</w:t>
      </w:r>
      <w:r>
        <w:rPr>
          <w:rFonts w:hint="eastAsia"/>
          <w:szCs w:val="22"/>
        </w:rPr>
        <w:t>.</w:t>
      </w:r>
      <w:r>
        <w:rPr>
          <w:rFonts w:eastAsia="宋体" w:hint="eastAsia"/>
          <w:szCs w:val="22"/>
        </w:rPr>
        <w:t>2</w:t>
      </w:r>
      <w:r>
        <w:rPr>
          <w:rFonts w:hint="eastAsia"/>
          <w:szCs w:val="22"/>
        </w:rPr>
        <w:t>.1.1</w:t>
      </w:r>
    </w:p>
    <w:p w:rsidR="003644DC" w:rsidRDefault="00132D2B">
      <w:pPr>
        <w:pStyle w:val="Arial1101987050"/>
        <w:spacing w:before="120" w:after="120"/>
        <w:rPr>
          <w:rFonts w:eastAsiaTheme="minorEastAsia"/>
        </w:rPr>
      </w:pPr>
      <w:r>
        <w:t xml:space="preserve">Source: </w:t>
      </w:r>
      <w:r>
        <w:tab/>
        <w:t>ZTE</w:t>
      </w:r>
      <w:r>
        <w:rPr>
          <w:rFonts w:hint="eastAsia"/>
        </w:rPr>
        <w:t>, Sanechips</w:t>
      </w:r>
    </w:p>
    <w:p w:rsidR="003644DC" w:rsidRDefault="00132D2B">
      <w:pPr>
        <w:pStyle w:val="Arial1101987050"/>
        <w:spacing w:before="120" w:after="120"/>
      </w:pPr>
      <w:r>
        <w:t xml:space="preserve">Title: </w:t>
      </w:r>
      <w:r>
        <w:tab/>
        <w:t>Remaining issues for channel access mechanism for SL-U</w:t>
      </w:r>
    </w:p>
    <w:p w:rsidR="003644DC" w:rsidRDefault="00132D2B">
      <w:pPr>
        <w:pStyle w:val="Arial1101987050"/>
        <w:spacing w:before="120" w:after="120"/>
      </w:pPr>
      <w:r>
        <w:t>Document for:</w:t>
      </w:r>
      <w:r>
        <w:tab/>
      </w:r>
      <w:r>
        <w:rPr>
          <w:rFonts w:hint="eastAsia"/>
        </w:rPr>
        <w:t>Discussion</w:t>
      </w:r>
      <w:r>
        <w:t xml:space="preserve"> and decision</w:t>
      </w:r>
    </w:p>
    <w:p w:rsidR="003644DC" w:rsidRDefault="00132D2B">
      <w:pPr>
        <w:pStyle w:val="1"/>
        <w:numPr>
          <w:ilvl w:val="0"/>
          <w:numId w:val="8"/>
        </w:numPr>
        <w:spacing w:before="120" w:afterLines="0"/>
      </w:pPr>
      <w:r>
        <w:rPr>
          <w:rFonts w:hint="eastAsia"/>
        </w:rPr>
        <w:t>Introduction</w:t>
      </w:r>
    </w:p>
    <w:p w:rsidR="003644DC" w:rsidRDefault="00132D2B">
      <w:pPr>
        <w:spacing w:before="120" w:after="120" w:line="276" w:lineRule="auto"/>
        <w:rPr>
          <w:rFonts w:eastAsia="宋体"/>
        </w:rPr>
      </w:pPr>
      <w:r>
        <w:rPr>
          <w:rFonts w:eastAsia="宋体" w:hint="eastAsia"/>
          <w:iCs/>
        </w:rPr>
        <w:t xml:space="preserve">After RAN1 #114 meeting, </w:t>
      </w:r>
      <w:r>
        <w:rPr>
          <w:rFonts w:eastAsia="宋体" w:hint="eastAsia"/>
        </w:rPr>
        <w:t>many conclusions about SL-U channel access are included in the reference[2]~[4]. In this contribution, we will discuss some remaining issues and some essential correction on SL-U channel access.</w:t>
      </w:r>
    </w:p>
    <w:p w:rsidR="003644DC" w:rsidRDefault="00132D2B">
      <w:pPr>
        <w:keepNext/>
        <w:keepLines/>
        <w:numPr>
          <w:ilvl w:val="0"/>
          <w:numId w:val="1"/>
        </w:numPr>
        <w:pBdr>
          <w:top w:val="single" w:sz="12" w:space="3" w:color="auto"/>
        </w:pBdr>
        <w:spacing w:before="120" w:after="120"/>
        <w:outlineLvl w:val="0"/>
        <w:rPr>
          <w:rFonts w:ascii="Arial" w:eastAsia="Arial Unicode MS" w:hAnsi="Arial"/>
          <w:sz w:val="32"/>
        </w:rPr>
      </w:pPr>
      <w:r>
        <w:rPr>
          <w:rFonts w:ascii="Arial" w:eastAsia="Arial Unicode MS" w:hAnsi="Arial" w:hint="eastAsia"/>
          <w:sz w:val="32"/>
        </w:rPr>
        <w:t>Groupcast option 1</w:t>
      </w:r>
    </w:p>
    <w:p w:rsidR="003644DC" w:rsidRDefault="00132D2B">
      <w:pPr>
        <w:spacing w:before="120" w:after="120"/>
        <w:rPr>
          <w:rFonts w:eastAsia="宋体"/>
        </w:rPr>
      </w:pPr>
      <w:r>
        <w:rPr>
          <w:rFonts w:eastAsia="宋体" w:hint="eastAsia"/>
        </w:rPr>
        <w:t>O</w:t>
      </w:r>
      <w:r>
        <w:t xml:space="preserve">ne important aspect missing is the mechanism for CW adjustment for type </w:t>
      </w:r>
      <w:r>
        <w:rPr>
          <w:rFonts w:hint="eastAsia"/>
        </w:rPr>
        <w:t>1</w:t>
      </w:r>
      <w:r>
        <w:t xml:space="preserve"> channel access under groupcast option 1, i.e. common NACK for members in a group. Unfortunately,</w:t>
      </w:r>
      <w:r>
        <w:rPr>
          <w:rFonts w:hint="eastAsia"/>
        </w:rPr>
        <w:t xml:space="preserve"> RAN1 has not yet figured out a solution for CW adjustment for NACK only based feedback.</w:t>
      </w:r>
      <w:r>
        <w:rPr>
          <w:rFonts w:eastAsia="宋体" w:hint="eastAsia"/>
        </w:rPr>
        <w:t xml:space="preserve"> </w:t>
      </w:r>
      <w:r>
        <w:rPr>
          <w:rFonts w:hint="eastAsia"/>
        </w:rPr>
        <w:t>Actually, during the previous discussions, we noticed some controversy as the interpretation on whether NACK only feedback is supported has impact on some feedback based proposal</w:t>
      </w:r>
      <w:r>
        <w:t>s</w:t>
      </w:r>
      <w:r>
        <w:rPr>
          <w:rFonts w:hint="eastAsia"/>
        </w:rPr>
        <w:t xml:space="preserve">. In order to avoid such debate </w:t>
      </w:r>
      <w:r>
        <w:t xml:space="preserve">from </w:t>
      </w:r>
      <w:r>
        <w:rPr>
          <w:rFonts w:hint="eastAsia"/>
        </w:rPr>
        <w:t>happen</w:t>
      </w:r>
      <w:r>
        <w:t>ing</w:t>
      </w:r>
      <w:r>
        <w:rPr>
          <w:rFonts w:hint="eastAsia"/>
        </w:rPr>
        <w:t xml:space="preserve"> again, it is suggested not to support NACK-only in Rel-18.</w:t>
      </w:r>
      <w:r>
        <w:rPr>
          <w:rFonts w:eastAsia="宋体" w:hint="eastAsia"/>
        </w:rPr>
        <w:t xml:space="preserve"> On the other hand, whether to use NACK-only or ACK-NACK for groupcast is determined by MAC layer in Rel-16/Rel-17 as shown below in TS38.321, and some further normative work is needed in RAN2 if NACK-only is not supported in SL-U.</w:t>
      </w:r>
    </w:p>
    <w:tbl>
      <w:tblPr>
        <w:tblStyle w:val="ae"/>
        <w:tblW w:w="0" w:type="auto"/>
        <w:tblLook w:val="04A0"/>
      </w:tblPr>
      <w:tblGrid>
        <w:gridCol w:w="9876"/>
      </w:tblGrid>
      <w:tr w:rsidR="003644DC">
        <w:tc>
          <w:tcPr>
            <w:tcW w:w="9876" w:type="dxa"/>
          </w:tcPr>
          <w:p w:rsidR="003644DC" w:rsidRDefault="00132D2B">
            <w:pPr>
              <w:pStyle w:val="4"/>
              <w:numPr>
                <w:ilvl w:val="2"/>
                <w:numId w:val="0"/>
              </w:numPr>
              <w:outlineLvl w:val="3"/>
            </w:pPr>
            <w:bookmarkStart w:id="1" w:name="_Toc124525481"/>
            <w:r>
              <w:t>5.22.1.3</w:t>
            </w:r>
            <w:r>
              <w:tab/>
              <w:t>Sidelink HARQ operation</w:t>
            </w:r>
            <w:bookmarkEnd w:id="1"/>
          </w:p>
          <w:p w:rsidR="003644DC" w:rsidRDefault="00132D2B">
            <w:pPr>
              <w:pStyle w:val="5"/>
              <w:numPr>
                <w:ilvl w:val="2"/>
                <w:numId w:val="0"/>
              </w:numPr>
              <w:outlineLvl w:val="4"/>
            </w:pPr>
            <w:bookmarkStart w:id="2" w:name="_Toc52796538"/>
            <w:bookmarkStart w:id="3" w:name="_Toc37296252"/>
            <w:bookmarkStart w:id="4" w:name="_Toc46490381"/>
            <w:bookmarkStart w:id="5" w:name="_Toc12569234"/>
            <w:bookmarkStart w:id="6" w:name="_Toc52752076"/>
            <w:bookmarkStart w:id="7" w:name="_Toc124525482"/>
            <w:r>
              <w:t>5.22.1.3.1</w:t>
            </w:r>
            <w:r>
              <w:tab/>
              <w:t>Sidelink HARQ Entity</w:t>
            </w:r>
            <w:bookmarkEnd w:id="2"/>
            <w:bookmarkEnd w:id="3"/>
            <w:bookmarkEnd w:id="4"/>
            <w:bookmarkEnd w:id="5"/>
            <w:bookmarkEnd w:id="6"/>
            <w:bookmarkEnd w:id="7"/>
          </w:p>
          <w:p w:rsidR="003644DC" w:rsidRDefault="00132D2B">
            <w:pPr>
              <w:spacing w:before="120" w:after="120"/>
              <w:jc w:val="center"/>
              <w:rPr>
                <w:b/>
                <w:color w:val="FF0000"/>
              </w:rPr>
            </w:pPr>
            <w:r>
              <w:rPr>
                <w:b/>
                <w:color w:val="FF0000"/>
              </w:rPr>
              <w:t>&lt;Un</w:t>
            </w:r>
            <w:r>
              <w:rPr>
                <w:rFonts w:eastAsia="宋体" w:hint="eastAsia"/>
                <w:b/>
                <w:color w:val="FF0000"/>
              </w:rPr>
              <w:t>related</w:t>
            </w:r>
            <w:r>
              <w:rPr>
                <w:b/>
                <w:color w:val="FF0000"/>
              </w:rPr>
              <w:t xml:space="preserve"> parts</w:t>
            </w:r>
            <w:r>
              <w:rPr>
                <w:rFonts w:eastAsia="宋体"/>
                <w:b/>
                <w:color w:val="FF0000"/>
              </w:rPr>
              <w:t xml:space="preserve"> are</w:t>
            </w:r>
            <w:r>
              <w:rPr>
                <w:b/>
                <w:color w:val="FF0000"/>
              </w:rPr>
              <w:t xml:space="preserve"> omitted&gt;</w:t>
            </w:r>
          </w:p>
          <w:p w:rsidR="003644DC" w:rsidRDefault="00132D2B" w:rsidP="00132D2B">
            <w:pPr>
              <w:pStyle w:val="B5"/>
              <w:spacing w:before="120" w:after="120"/>
              <w:rPr>
                <w:rFonts w:eastAsia="Malgun Gothic"/>
                <w:lang w:eastAsia="ko-KR"/>
              </w:rPr>
            </w:pPr>
            <w:r>
              <w:rPr>
                <w:rFonts w:eastAsia="Malgun Gothic"/>
                <w:lang w:eastAsia="ko-KR"/>
              </w:rPr>
              <w:t>5&gt;</w:t>
            </w:r>
            <w:r>
              <w:rPr>
                <w:rFonts w:eastAsia="Malgun Gothic"/>
                <w:lang w:eastAsia="ko-KR"/>
              </w:rPr>
              <w:tab/>
              <w:t>if HARQ feedback has been enabled for the MAC PDU</w:t>
            </w:r>
            <w:r>
              <w:t xml:space="preserve"> according to clause 5.22.1.4.2</w:t>
            </w:r>
            <w:r>
              <w:rPr>
                <w:rFonts w:eastAsia="Malgun Gothic"/>
                <w:lang w:eastAsia="ko-KR"/>
              </w:rPr>
              <w:t>;</w:t>
            </w:r>
          </w:p>
          <w:p w:rsidR="003644DC" w:rsidRDefault="00132D2B" w:rsidP="00132D2B">
            <w:pPr>
              <w:pStyle w:val="B6"/>
              <w:spacing w:before="120" w:after="120"/>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enabled</w:t>
            </w:r>
            <w:r>
              <w:rPr>
                <w:rFonts w:eastAsia="Malgun Gothic"/>
                <w:lang w:eastAsia="ko-KR"/>
              </w:rPr>
              <w:t>.</w:t>
            </w:r>
          </w:p>
          <w:p w:rsidR="003644DC" w:rsidRDefault="00132D2B" w:rsidP="00132D2B">
            <w:pPr>
              <w:pStyle w:val="B5"/>
              <w:spacing w:before="120" w:after="120"/>
              <w:rPr>
                <w:rFonts w:eastAsia="Malgun Gothic"/>
                <w:lang w:eastAsia="ko-KR"/>
              </w:rPr>
            </w:pPr>
            <w:r>
              <w:rPr>
                <w:rFonts w:eastAsia="Malgun Gothic"/>
                <w:lang w:eastAsia="ko-KR"/>
              </w:rPr>
              <w:t>5&gt;</w:t>
            </w:r>
            <w:r>
              <w:rPr>
                <w:rFonts w:eastAsia="Malgun Gothic"/>
                <w:lang w:eastAsia="ko-KR"/>
              </w:rPr>
              <w:tab/>
              <w:t>else:</w:t>
            </w:r>
          </w:p>
          <w:p w:rsidR="003644DC" w:rsidRDefault="00132D2B" w:rsidP="00132D2B">
            <w:pPr>
              <w:pStyle w:val="B6"/>
              <w:spacing w:before="120" w:after="120"/>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disabled</w:t>
            </w:r>
            <w:r>
              <w:rPr>
                <w:rFonts w:eastAsia="Malgun Gothic"/>
                <w:lang w:eastAsia="ko-KR"/>
              </w:rPr>
              <w:t>.</w:t>
            </w:r>
          </w:p>
          <w:p w:rsidR="003644DC" w:rsidRDefault="00132D2B">
            <w:pPr>
              <w:spacing w:before="120" w:after="120"/>
              <w:jc w:val="center"/>
              <w:rPr>
                <w:b/>
                <w:color w:val="FF0000"/>
              </w:rPr>
            </w:pPr>
            <w:r>
              <w:rPr>
                <w:b/>
                <w:color w:val="FF0000"/>
              </w:rPr>
              <w:t>&lt;Un</w:t>
            </w:r>
            <w:r>
              <w:rPr>
                <w:rFonts w:eastAsia="宋体" w:hint="eastAsia"/>
                <w:b/>
                <w:color w:val="FF0000"/>
              </w:rPr>
              <w:t>related</w:t>
            </w:r>
            <w:r>
              <w:rPr>
                <w:b/>
                <w:color w:val="FF0000"/>
              </w:rPr>
              <w:t xml:space="preserve"> parts</w:t>
            </w:r>
            <w:r>
              <w:rPr>
                <w:rFonts w:eastAsia="宋体"/>
                <w:b/>
                <w:color w:val="FF0000"/>
              </w:rPr>
              <w:t xml:space="preserve"> are</w:t>
            </w:r>
            <w:r>
              <w:rPr>
                <w:b/>
                <w:color w:val="FF0000"/>
              </w:rPr>
              <w:t xml:space="preserve"> omitted&gt;</w:t>
            </w:r>
          </w:p>
          <w:p w:rsidR="003644DC" w:rsidRDefault="00132D2B" w:rsidP="00132D2B">
            <w:pPr>
              <w:pStyle w:val="B5"/>
              <w:spacing w:before="120" w:after="120"/>
            </w:pPr>
            <w:r>
              <w:t>5&gt;</w:t>
            </w:r>
            <w:r>
              <w:tab/>
              <w:t>if HARQ feedback is enabled for groupcast:</w:t>
            </w:r>
          </w:p>
          <w:p w:rsidR="003644DC" w:rsidRDefault="00132D2B" w:rsidP="00132D2B">
            <w:pPr>
              <w:pStyle w:val="B6"/>
              <w:spacing w:before="120" w:after="120"/>
              <w:rPr>
                <w:lang w:eastAsia="ko-KR"/>
              </w:rPr>
            </w:pPr>
            <w:r>
              <w:rPr>
                <w:rFonts w:eastAsia="Malgun Gothic"/>
                <w:lang w:eastAsia="ko-KR"/>
              </w:rPr>
              <w:t>6&gt;</w:t>
            </w:r>
            <w:r>
              <w:rPr>
                <w:rFonts w:eastAsia="Malgun Gothic"/>
                <w:lang w:eastAsia="ko-KR"/>
              </w:rPr>
              <w:tab/>
            </w:r>
            <w:r>
              <w:rPr>
                <w:lang w:eastAsia="ko-KR"/>
              </w:rPr>
              <w:t>if both a group size and a member ID are provided by upper layers and the group size is not greater than the number of candidate PSFCH resources associated with this sidelink grant:</w:t>
            </w:r>
          </w:p>
          <w:p w:rsidR="003644DC" w:rsidRDefault="00132D2B" w:rsidP="00132D2B">
            <w:pPr>
              <w:pStyle w:val="B7"/>
              <w:spacing w:before="120" w:after="120"/>
              <w:ind w:left="2268" w:hanging="283"/>
              <w:rPr>
                <w:lang w:eastAsia="ko-KR"/>
              </w:rPr>
            </w:pPr>
            <w:r>
              <w:rPr>
                <w:rFonts w:eastAsia="Malgun Gothic"/>
                <w:lang w:eastAsia="ko-KR"/>
              </w:rPr>
              <w:t>7&gt;</w:t>
            </w:r>
            <w:r>
              <w:rPr>
                <w:rFonts w:eastAsia="Malgun Gothic"/>
                <w:lang w:eastAsia="ko-KR"/>
              </w:rPr>
              <w:tab/>
            </w:r>
            <w:r>
              <w:rPr>
                <w:lang w:eastAsia="ko-KR"/>
              </w:rPr>
              <w:t xml:space="preserve">select either </w:t>
            </w:r>
            <w:r>
              <w:rPr>
                <w:rFonts w:eastAsia="Malgun Gothic"/>
                <w:lang w:eastAsia="ko-KR"/>
              </w:rPr>
              <w:t xml:space="preserve">positive-negative acknowledgement </w:t>
            </w:r>
            <w:r>
              <w:rPr>
                <w:rFonts w:eastAsia="Malgun Gothic"/>
                <w:highlight w:val="yellow"/>
                <w:lang w:eastAsia="ko-KR"/>
              </w:rPr>
              <w:t>or negative-only acknowledgement</w:t>
            </w:r>
            <w:r>
              <w:rPr>
                <w:lang w:eastAsia="ko-KR"/>
              </w:rPr>
              <w:t>.</w:t>
            </w:r>
          </w:p>
          <w:p w:rsidR="003644DC" w:rsidRDefault="00132D2B" w:rsidP="00132D2B">
            <w:pPr>
              <w:pStyle w:val="NO"/>
              <w:spacing w:before="120" w:after="120"/>
              <w:rPr>
                <w:lang w:eastAsia="ko-KR"/>
              </w:rPr>
            </w:pPr>
            <w:r>
              <w:rPr>
                <w:lang w:eastAsia="ko-KR"/>
              </w:rPr>
              <w:t>NOTE 4:</w:t>
            </w:r>
            <w:r>
              <w:rPr>
                <w:lang w:eastAsia="ko-KR"/>
              </w:rPr>
              <w:tab/>
              <w:t>Selection of positive-negative acknowledgement or negative-only acknowledgement is up to UE implementation.</w:t>
            </w:r>
          </w:p>
          <w:p w:rsidR="003644DC" w:rsidRDefault="00132D2B" w:rsidP="00132D2B">
            <w:pPr>
              <w:pStyle w:val="B6"/>
              <w:spacing w:before="120" w:after="120"/>
              <w:rPr>
                <w:rFonts w:eastAsia="Malgun Gothic"/>
                <w:lang w:eastAsia="ko-KR"/>
              </w:rPr>
            </w:pPr>
            <w:r>
              <w:rPr>
                <w:rFonts w:eastAsia="Malgun Gothic"/>
                <w:lang w:eastAsia="ko-KR"/>
              </w:rPr>
              <w:t>6&gt;</w:t>
            </w:r>
            <w:r>
              <w:rPr>
                <w:rFonts w:eastAsia="Malgun Gothic"/>
                <w:lang w:eastAsia="ko-KR"/>
              </w:rPr>
              <w:tab/>
              <w:t>else:</w:t>
            </w:r>
          </w:p>
          <w:p w:rsidR="003644DC" w:rsidRDefault="00132D2B" w:rsidP="00132D2B">
            <w:pPr>
              <w:pStyle w:val="B7"/>
              <w:spacing w:before="120" w:after="120"/>
              <w:ind w:left="2268" w:hanging="283"/>
              <w:rPr>
                <w:lang w:eastAsia="ko-KR"/>
              </w:rPr>
            </w:pPr>
            <w:r>
              <w:rPr>
                <w:rFonts w:eastAsia="Malgun Gothic"/>
                <w:lang w:eastAsia="ko-KR"/>
              </w:rPr>
              <w:t>7&gt;</w:t>
            </w:r>
            <w:r>
              <w:rPr>
                <w:rFonts w:eastAsia="Malgun Gothic"/>
                <w:lang w:eastAsia="ko-KR"/>
              </w:rPr>
              <w:tab/>
            </w:r>
            <w:r>
              <w:rPr>
                <w:highlight w:val="yellow"/>
                <w:lang w:eastAsia="ko-KR"/>
              </w:rPr>
              <w:t xml:space="preserve">select </w:t>
            </w:r>
            <w:r>
              <w:rPr>
                <w:rFonts w:eastAsia="Malgun Gothic"/>
                <w:highlight w:val="yellow"/>
                <w:lang w:eastAsia="ko-KR"/>
              </w:rPr>
              <w:t>negative-only acknowledgement</w:t>
            </w:r>
            <w:r>
              <w:rPr>
                <w:highlight w:val="yellow"/>
                <w:lang w:eastAsia="ko-KR"/>
              </w:rPr>
              <w:t>.</w:t>
            </w:r>
          </w:p>
          <w:p w:rsidR="003644DC" w:rsidRDefault="00132D2B">
            <w:pPr>
              <w:spacing w:before="120" w:after="120"/>
              <w:jc w:val="center"/>
              <w:rPr>
                <w:rFonts w:eastAsia="宋体"/>
              </w:rPr>
            </w:pPr>
            <w:r>
              <w:rPr>
                <w:b/>
                <w:color w:val="FF0000"/>
              </w:rPr>
              <w:t>&lt;Un</w:t>
            </w:r>
            <w:r>
              <w:rPr>
                <w:rFonts w:eastAsia="宋体" w:hint="eastAsia"/>
                <w:b/>
                <w:color w:val="FF0000"/>
              </w:rPr>
              <w:t>related</w:t>
            </w:r>
            <w:r>
              <w:rPr>
                <w:b/>
                <w:color w:val="FF0000"/>
              </w:rPr>
              <w:t xml:space="preserve"> parts</w:t>
            </w:r>
            <w:r>
              <w:rPr>
                <w:rFonts w:eastAsia="宋体"/>
                <w:b/>
                <w:color w:val="FF0000"/>
              </w:rPr>
              <w:t xml:space="preserve"> are</w:t>
            </w:r>
            <w:r>
              <w:rPr>
                <w:b/>
                <w:color w:val="FF0000"/>
              </w:rPr>
              <w:t xml:space="preserve"> omitted&gt;</w:t>
            </w:r>
          </w:p>
        </w:tc>
      </w:tr>
    </w:tbl>
    <w:p w:rsidR="003644DC" w:rsidRDefault="003644DC">
      <w:pPr>
        <w:spacing w:before="120" w:after="120"/>
        <w:rPr>
          <w:rFonts w:eastAsia="宋体"/>
        </w:rPr>
      </w:pPr>
    </w:p>
    <w:p w:rsidR="003644DC" w:rsidRDefault="00132D2B">
      <w:pPr>
        <w:pStyle w:val="ZTE-Proposal-20210505"/>
      </w:pPr>
      <w:r>
        <w:rPr>
          <w:rFonts w:hint="eastAsia"/>
        </w:rPr>
        <w:lastRenderedPageBreak/>
        <w:t xml:space="preserve">NACK-only is not supported in </w:t>
      </w:r>
      <w:r w:rsidR="00595F15">
        <w:rPr>
          <w:rFonts w:hint="eastAsia"/>
          <w:lang w:val="en-US"/>
        </w:rPr>
        <w:t>SL-U, and RAN1 inform</w:t>
      </w:r>
      <w:r>
        <w:rPr>
          <w:rFonts w:hint="eastAsia"/>
          <w:lang w:val="en-US"/>
        </w:rPr>
        <w:t>s RAN2 Rel-16/17 goupcast feedback type determination rule is not suitable to SL-U.</w:t>
      </w:r>
    </w:p>
    <w:p w:rsidR="003644DC" w:rsidRDefault="00132D2B">
      <w:pPr>
        <w:keepNext/>
        <w:keepLines/>
        <w:numPr>
          <w:ilvl w:val="0"/>
          <w:numId w:val="1"/>
        </w:numPr>
        <w:pBdr>
          <w:top w:val="single" w:sz="12" w:space="3" w:color="auto"/>
        </w:pBdr>
        <w:spacing w:before="120" w:after="120"/>
        <w:outlineLvl w:val="0"/>
        <w:rPr>
          <w:rFonts w:ascii="Arial" w:eastAsia="Arial Unicode MS" w:hAnsi="Arial"/>
          <w:sz w:val="32"/>
        </w:rPr>
      </w:pPr>
      <w:r>
        <w:rPr>
          <w:rFonts w:ascii="Arial" w:eastAsia="Arial Unicode MS" w:hAnsi="Arial" w:hint="eastAsia"/>
          <w:sz w:val="32"/>
        </w:rPr>
        <w:t xml:space="preserve">CPE </w:t>
      </w:r>
      <w:r>
        <w:rPr>
          <w:rFonts w:ascii="Arial" w:eastAsia="Arial Unicode MS" w:hAnsi="Arial" w:hint="eastAsia"/>
          <w:sz w:val="32"/>
          <w:lang w:val="en-GB"/>
        </w:rPr>
        <w:t xml:space="preserve">mechanism for mode 1 </w:t>
      </w:r>
    </w:p>
    <w:p w:rsidR="003644DC" w:rsidRDefault="00132D2B">
      <w:pPr>
        <w:spacing w:before="120" w:after="120"/>
      </w:pPr>
      <w:r>
        <w:t xml:space="preserve">Another aspect is whether we need to consider the relationship between existing SL operation such as resource allocation/prioritization and LBT operation for unlicensed spectrum. During the discussion in RAN1#113 meeting, for the partial and full RB set case, the determination of whether to use default or randomly selected CPE is made </w:t>
      </w:r>
      <w:r>
        <w:rPr>
          <w:rFonts w:hint="eastAsia"/>
        </w:rPr>
        <w:t xml:space="preserve">based </w:t>
      </w:r>
      <w:r>
        <w:t>on the argument that for partial RB case a resource reservation information would be detected for the slot and the RB set(s) of the intended PSCCH/PSSCH transmission</w:t>
      </w:r>
      <w:r>
        <w:rPr>
          <w:rFonts w:hint="eastAsia"/>
        </w:rPr>
        <w:t>.</w:t>
      </w:r>
      <w:r>
        <w:t xml:space="preserve"> If detected, default CPE starting position (scheme 1) should be applied, the UE can operate SL transmission within the RB set(s) on the same slot among other UEs in FDM. For UEs in mode 2, the behavior is clear based on decoding the SCIs from other UEs, however</w:t>
      </w:r>
      <w:r>
        <w:rPr>
          <w:rFonts w:hint="eastAsia"/>
        </w:rPr>
        <w:t xml:space="preserve">, for mode 1 operation, the </w:t>
      </w:r>
      <w:r>
        <w:t>periodic</w:t>
      </w:r>
      <w:r>
        <w:rPr>
          <w:rFonts w:hint="eastAsia"/>
        </w:rPr>
        <w:t xml:space="preserve"> reservation information is not available</w:t>
      </w:r>
      <w:r>
        <w:t xml:space="preserve"> any more, and only gNB has this knowledge whether an allocated resource is in FDM or not with other </w:t>
      </w:r>
      <w:r>
        <w:rPr>
          <w:rFonts w:hint="eastAsia"/>
        </w:rPr>
        <w:t>UEs</w:t>
      </w:r>
      <w:r>
        <w:t>.</w:t>
      </w:r>
      <w:r>
        <w:rPr>
          <w:rFonts w:hint="eastAsia"/>
        </w:rPr>
        <w:t xml:space="preserve"> </w:t>
      </w:r>
      <w:r>
        <w:t>How to determine the CPE start position without the reservation information is not clear in Mode 1</w:t>
      </w:r>
      <w:r>
        <w:rPr>
          <w:rFonts w:hint="eastAsia"/>
        </w:rPr>
        <w:t>.</w:t>
      </w:r>
      <w:r>
        <w:t xml:space="preserve"> </w:t>
      </w:r>
      <w:r>
        <w:rPr>
          <w:rFonts w:hint="eastAsia"/>
        </w:rPr>
        <w:t>Thus we believe some other CPE determination approach is needed.</w:t>
      </w:r>
    </w:p>
    <w:p w:rsidR="003644DC" w:rsidRDefault="00132D2B">
      <w:pPr>
        <w:spacing w:before="120" w:after="120"/>
      </w:pPr>
      <w:r>
        <w:t xml:space="preserve">For the SL PSFCH prioritization operation and LBT operation, </w:t>
      </w:r>
      <w:r>
        <w:rPr>
          <w:rFonts w:hint="eastAsia"/>
        </w:rPr>
        <w:t xml:space="preserve">it is not yet discussed </w:t>
      </w:r>
      <w:r>
        <w:t xml:space="preserve">on the relevant aspect. It's our understanding that the UE behavior is unclear </w:t>
      </w:r>
      <w:r>
        <w:rPr>
          <w:rFonts w:hint="eastAsia"/>
        </w:rPr>
        <w:t xml:space="preserve">on </w:t>
      </w:r>
      <w:r>
        <w:t xml:space="preserve">whether the UE shall firstly determine the SL PSFCH prioritization for Tx or Rx or LBT operation for SL PSFCH Tx firstly. For example, if Tx takes high priority but corresponding LBT operation failed, on the same slot, whether Rx can be resumed or not is not clear. This </w:t>
      </w:r>
      <w:r>
        <w:rPr>
          <w:rFonts w:hint="eastAsia"/>
        </w:rPr>
        <w:t>issue</w:t>
      </w:r>
      <w:r>
        <w:t xml:space="preserve"> needs to be discussed, and solutions to improve feedback performance can be discussed on top</w:t>
      </w:r>
      <w:r>
        <w:rPr>
          <w:rFonts w:hint="eastAsia"/>
        </w:rPr>
        <w:t xml:space="preserve"> of that</w:t>
      </w:r>
      <w:r>
        <w:t>.</w:t>
      </w:r>
    </w:p>
    <w:p w:rsidR="003644DC" w:rsidRDefault="00132D2B">
      <w:pPr>
        <w:spacing w:before="120" w:after="120"/>
      </w:pPr>
      <w:r>
        <w:t>In short, we feel the following issues are of essentiality to the channel access agenda for SL-U operation.</w:t>
      </w:r>
    </w:p>
    <w:p w:rsidR="003644DC" w:rsidRDefault="00132D2B">
      <w:pPr>
        <w:pStyle w:val="ZTE-Proposal-20210505"/>
      </w:pPr>
      <w:bookmarkStart w:id="8" w:name="_Toc144748160"/>
      <w:bookmarkStart w:id="9" w:name="_Toc144736257"/>
      <w:r>
        <w:t xml:space="preserve">RAN1 is tasked to address at least the following issue for SL-U </w:t>
      </w:r>
      <w:r>
        <w:rPr>
          <w:rFonts w:hint="eastAsia"/>
        </w:rPr>
        <w:t xml:space="preserve">Channel access </w:t>
      </w:r>
      <w:r>
        <w:t>in the maintenance phase.</w:t>
      </w:r>
      <w:bookmarkEnd w:id="8"/>
      <w:bookmarkEnd w:id="9"/>
    </w:p>
    <w:p w:rsidR="003644DC" w:rsidRDefault="00132D2B">
      <w:pPr>
        <w:pStyle w:val="sub-proposal"/>
        <w:tabs>
          <w:tab w:val="clear" w:pos="567"/>
          <w:tab w:val="clear" w:pos="993"/>
        </w:tabs>
      </w:pPr>
      <w:bookmarkStart w:id="10" w:name="_Toc144748161"/>
      <w:bookmarkStart w:id="11" w:name="_Toc144736258"/>
      <w:r>
        <w:rPr>
          <w:rFonts w:hint="eastAsia"/>
        </w:rPr>
        <w:t>CPE determination mechanism for mode 1 UE</w:t>
      </w:r>
      <w:bookmarkEnd w:id="10"/>
      <w:bookmarkEnd w:id="11"/>
    </w:p>
    <w:p w:rsidR="00132D2B" w:rsidRPr="00132D2B" w:rsidRDefault="00132D2B" w:rsidP="00132D2B">
      <w:pPr>
        <w:pStyle w:val="sub-proposal"/>
        <w:tabs>
          <w:tab w:val="clear" w:pos="567"/>
          <w:tab w:val="clear" w:pos="993"/>
        </w:tabs>
      </w:pPr>
      <w:r>
        <w:rPr>
          <w:rFonts w:hint="eastAsia"/>
        </w:rPr>
        <w:t>PSFCH prioritization operation and LBT operation ordering</w:t>
      </w:r>
    </w:p>
    <w:p w:rsidR="00E76EEC" w:rsidRDefault="00E76EEC">
      <w:pPr>
        <w:spacing w:before="120" w:after="120"/>
        <w:jc w:val="left"/>
        <w:rPr>
          <w:rFonts w:eastAsiaTheme="minorEastAsia"/>
        </w:rPr>
      </w:pPr>
    </w:p>
    <w:p w:rsidR="003644DC" w:rsidRDefault="00132D2B">
      <w:pPr>
        <w:keepNext/>
        <w:keepLines/>
        <w:numPr>
          <w:ilvl w:val="0"/>
          <w:numId w:val="1"/>
        </w:numPr>
        <w:pBdr>
          <w:top w:val="single" w:sz="12" w:space="3" w:color="auto"/>
        </w:pBdr>
        <w:spacing w:before="120" w:after="120"/>
        <w:outlineLvl w:val="0"/>
        <w:rPr>
          <w:rFonts w:ascii="Arial" w:eastAsia="Arial Unicode MS" w:hAnsi="Arial"/>
          <w:sz w:val="32"/>
        </w:rPr>
      </w:pPr>
      <w:r>
        <w:rPr>
          <w:rFonts w:ascii="Arial" w:eastAsia="Arial Unicode MS" w:hAnsi="Arial" w:hint="eastAsia"/>
          <w:sz w:val="32"/>
        </w:rPr>
        <w:t>Mode 2 resource (re)selection</w:t>
      </w:r>
    </w:p>
    <w:p w:rsidR="003644DC" w:rsidRDefault="00132D2B">
      <w:pPr>
        <w:pStyle w:val="2"/>
        <w:numPr>
          <w:ilvl w:val="1"/>
          <w:numId w:val="8"/>
        </w:numPr>
        <w:tabs>
          <w:tab w:val="left" w:pos="-4820"/>
        </w:tabs>
        <w:ind w:left="0"/>
      </w:pPr>
      <w:r>
        <w:rPr>
          <w:rFonts w:hint="eastAsia"/>
        </w:rPr>
        <w:t>Mode 2 resource (re)selection due to C-LBT failure</w:t>
      </w:r>
    </w:p>
    <w:tbl>
      <w:tblPr>
        <w:tblW w:w="0" w:type="auto"/>
        <w:tblInd w:w="42" w:type="dxa"/>
        <w:tblCellMar>
          <w:left w:w="42" w:type="dxa"/>
          <w:right w:w="42" w:type="dxa"/>
        </w:tblCellMar>
        <w:tblLook w:val="04A0"/>
      </w:tblPr>
      <w:tblGrid>
        <w:gridCol w:w="2694"/>
        <w:gridCol w:w="6946"/>
      </w:tblGrid>
      <w:tr w:rsidR="003644DC">
        <w:tc>
          <w:tcPr>
            <w:tcW w:w="2694" w:type="dxa"/>
            <w:tcBorders>
              <w:top w:val="single" w:sz="4" w:space="0" w:color="auto"/>
              <w:left w:val="single" w:sz="4" w:space="0" w:color="auto"/>
            </w:tcBorders>
          </w:tcPr>
          <w:p w:rsidR="003644DC" w:rsidRDefault="00132D2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3644DC" w:rsidRDefault="00132D2B">
            <w:pPr>
              <w:pStyle w:val="CRCoverPage"/>
              <w:spacing w:after="0"/>
              <w:rPr>
                <w:rFonts w:eastAsia="宋体" w:cs="Arial"/>
                <w:lang w:val="en-US" w:eastAsia="zh-CN"/>
              </w:rPr>
            </w:pPr>
            <w:r>
              <w:rPr>
                <w:rFonts w:eastAsia="宋体" w:cs="Arial" w:hint="eastAsia"/>
                <w:lang w:val="en-US" w:eastAsia="zh-CN"/>
              </w:rPr>
              <w:t>Capture the conclusion from RAN2.</w:t>
            </w:r>
          </w:p>
        </w:tc>
      </w:tr>
      <w:tr w:rsidR="003644DC">
        <w:tc>
          <w:tcPr>
            <w:tcW w:w="2694" w:type="dxa"/>
            <w:tcBorders>
              <w:left w:val="single" w:sz="4" w:space="0" w:color="auto"/>
            </w:tcBorders>
          </w:tcPr>
          <w:p w:rsidR="003644DC" w:rsidRDefault="003644DC">
            <w:pPr>
              <w:pStyle w:val="CRCoverPage"/>
              <w:spacing w:after="0"/>
              <w:rPr>
                <w:b/>
                <w:i/>
                <w:sz w:val="8"/>
                <w:szCs w:val="8"/>
              </w:rPr>
            </w:pPr>
          </w:p>
        </w:tc>
        <w:tc>
          <w:tcPr>
            <w:tcW w:w="6946" w:type="dxa"/>
            <w:tcBorders>
              <w:right w:val="single" w:sz="4" w:space="0" w:color="auto"/>
            </w:tcBorders>
          </w:tcPr>
          <w:p w:rsidR="003644DC" w:rsidRDefault="003644DC">
            <w:pPr>
              <w:pStyle w:val="CRCoverPage"/>
              <w:spacing w:after="0"/>
              <w:rPr>
                <w:sz w:val="8"/>
                <w:szCs w:val="8"/>
              </w:rPr>
            </w:pPr>
          </w:p>
        </w:tc>
      </w:tr>
      <w:tr w:rsidR="003644DC">
        <w:tc>
          <w:tcPr>
            <w:tcW w:w="2694" w:type="dxa"/>
            <w:tcBorders>
              <w:left w:val="single" w:sz="4" w:space="0" w:color="auto"/>
            </w:tcBorders>
          </w:tcPr>
          <w:p w:rsidR="003644DC" w:rsidRDefault="00132D2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3644DC" w:rsidRDefault="00132D2B">
            <w:pPr>
              <w:pStyle w:val="CRCoverPage"/>
              <w:spacing w:after="0"/>
              <w:rPr>
                <w:rFonts w:cs="Arial"/>
                <w:iCs/>
                <w:lang w:val="en-US" w:eastAsia="zh-CN"/>
              </w:rPr>
            </w:pPr>
            <w:r>
              <w:rPr>
                <w:rFonts w:eastAsia="宋体" w:cs="Arial" w:hint="eastAsia"/>
                <w:lang w:val="en-US" w:eastAsia="zh-CN"/>
              </w:rPr>
              <w:t>PHY excludes the resources for the RB set where C-LBT failure was detected.</w:t>
            </w:r>
          </w:p>
        </w:tc>
      </w:tr>
      <w:tr w:rsidR="003644DC">
        <w:tc>
          <w:tcPr>
            <w:tcW w:w="2694" w:type="dxa"/>
            <w:tcBorders>
              <w:left w:val="single" w:sz="4" w:space="0" w:color="auto"/>
            </w:tcBorders>
          </w:tcPr>
          <w:p w:rsidR="003644DC" w:rsidRDefault="003644DC">
            <w:pPr>
              <w:pStyle w:val="CRCoverPage"/>
              <w:spacing w:after="0"/>
              <w:rPr>
                <w:b/>
                <w:i/>
                <w:sz w:val="8"/>
                <w:szCs w:val="8"/>
              </w:rPr>
            </w:pPr>
          </w:p>
        </w:tc>
        <w:tc>
          <w:tcPr>
            <w:tcW w:w="6946" w:type="dxa"/>
            <w:tcBorders>
              <w:right w:val="single" w:sz="4" w:space="0" w:color="auto"/>
            </w:tcBorders>
          </w:tcPr>
          <w:p w:rsidR="003644DC" w:rsidRDefault="003644DC">
            <w:pPr>
              <w:pStyle w:val="CRCoverPage"/>
              <w:spacing w:after="0"/>
              <w:rPr>
                <w:sz w:val="8"/>
                <w:szCs w:val="8"/>
              </w:rPr>
            </w:pPr>
          </w:p>
        </w:tc>
      </w:tr>
      <w:tr w:rsidR="003644DC">
        <w:tc>
          <w:tcPr>
            <w:tcW w:w="2694" w:type="dxa"/>
            <w:tcBorders>
              <w:left w:val="single" w:sz="4" w:space="0" w:color="auto"/>
              <w:bottom w:val="single" w:sz="4" w:space="0" w:color="auto"/>
            </w:tcBorders>
          </w:tcPr>
          <w:p w:rsidR="003644DC" w:rsidRDefault="00132D2B">
            <w:pPr>
              <w:pStyle w:val="CRCoverPage"/>
              <w:tabs>
                <w:tab w:val="right" w:pos="2184"/>
              </w:tabs>
              <w:spacing w:after="0"/>
              <w:rPr>
                <w:rFonts w:cs="Arial"/>
                <w:lang w:val="en-US" w:eastAsia="zh-CN"/>
              </w:rPr>
            </w:pPr>
            <w:r>
              <w:rPr>
                <w:b/>
                <w:i/>
              </w:rPr>
              <w:t>Consequences if not approved:</w:t>
            </w:r>
          </w:p>
        </w:tc>
        <w:tc>
          <w:tcPr>
            <w:tcW w:w="6946" w:type="dxa"/>
            <w:tcBorders>
              <w:bottom w:val="single" w:sz="4" w:space="0" w:color="auto"/>
              <w:right w:val="single" w:sz="4" w:space="0" w:color="auto"/>
            </w:tcBorders>
            <w:shd w:val="pct30" w:color="FFFF00" w:fill="auto"/>
          </w:tcPr>
          <w:p w:rsidR="003644DC" w:rsidRDefault="00132D2B">
            <w:pPr>
              <w:spacing w:before="120" w:after="120"/>
              <w:rPr>
                <w:rFonts w:ascii="Arial" w:hAnsi="Arial" w:cs="Arial"/>
              </w:rPr>
            </w:pPr>
            <w:r>
              <w:rPr>
                <w:rFonts w:ascii="Arial" w:hAnsi="Arial" w:cs="Arial" w:hint="eastAsia"/>
              </w:rPr>
              <w:t>Mis</w:t>
            </w:r>
            <w:r>
              <w:rPr>
                <w:rFonts w:ascii="Arial" w:eastAsia="宋体" w:hAnsi="Arial" w:cs="Arial" w:hint="eastAsia"/>
              </w:rPr>
              <w:t>sing</w:t>
            </w:r>
            <w:r>
              <w:rPr>
                <w:rFonts w:ascii="Arial" w:hAnsi="Arial" w:cs="Arial" w:hint="eastAsia"/>
              </w:rPr>
              <w:t xml:space="preserve"> description in RAN1.</w:t>
            </w:r>
          </w:p>
        </w:tc>
      </w:tr>
    </w:tbl>
    <w:p w:rsidR="003644DC" w:rsidRDefault="003644DC">
      <w:pPr>
        <w:autoSpaceDE w:val="0"/>
        <w:autoSpaceDN w:val="0"/>
        <w:spacing w:before="120" w:after="120" w:line="260" w:lineRule="auto"/>
        <w:rPr>
          <w:rFonts w:ascii="Calibri" w:hAnsi="Calibri" w:cs="Calibri"/>
          <w:b/>
          <w:bCs/>
          <w:sz w:val="22"/>
          <w:highlight w:val="yellow"/>
        </w:rPr>
      </w:pPr>
    </w:p>
    <w:p w:rsidR="003644DC" w:rsidRDefault="00132D2B">
      <w:pPr>
        <w:pStyle w:val="ZTE-Proposal-20210505"/>
      </w:pPr>
      <w:r>
        <w:rPr>
          <w:rFonts w:hint="eastAsia"/>
          <w:lang w:val="en-US"/>
        </w:rPr>
        <w:t>For mode 2 resource selection, the TP for TS 38.214 section 8.1.4 is given as following:</w:t>
      </w:r>
    </w:p>
    <w:tbl>
      <w:tblPr>
        <w:tblStyle w:val="ae"/>
        <w:tblW w:w="0" w:type="auto"/>
        <w:tblLook w:val="04A0"/>
      </w:tblPr>
      <w:tblGrid>
        <w:gridCol w:w="8522"/>
      </w:tblGrid>
      <w:tr w:rsidR="003644DC">
        <w:tc>
          <w:tcPr>
            <w:tcW w:w="8522" w:type="dxa"/>
          </w:tcPr>
          <w:p w:rsidR="003644DC" w:rsidRDefault="00132D2B">
            <w:pPr>
              <w:keepNext/>
              <w:keepLines/>
              <w:widowControl/>
              <w:spacing w:before="120" w:after="120" w:line="260" w:lineRule="auto"/>
              <w:ind w:left="1134" w:hanging="1134"/>
              <w:rPr>
                <w:rFonts w:ascii="Arial" w:hAnsi="Arial"/>
                <w:color w:val="000000"/>
                <w:sz w:val="28"/>
              </w:rPr>
            </w:pPr>
            <w:bookmarkStart w:id="12" w:name="_Hlk497934785"/>
            <w:r>
              <w:rPr>
                <w:rFonts w:ascii="Arial" w:hAnsi="Arial"/>
                <w:color w:val="000000"/>
                <w:sz w:val="28"/>
              </w:rPr>
              <w:lastRenderedPageBreak/>
              <w:t>8.1.4</w:t>
            </w:r>
            <w:r>
              <w:rPr>
                <w:rFonts w:ascii="Arial" w:hAnsi="Arial"/>
                <w:color w:val="000000"/>
                <w:sz w:val="28"/>
              </w:rPr>
              <w:tab/>
              <w:t>UE procedure for determining the subset of resources to be reported to higher layers in PSSCH resource selection in sidelink resource allocation mode 2</w:t>
            </w:r>
          </w:p>
          <w:p w:rsidR="003644DC" w:rsidRDefault="00132D2B">
            <w:pPr>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rsidR="003644DC" w:rsidRDefault="00132D2B">
            <w:pPr>
              <w:overflowPunct w:val="0"/>
              <w:autoSpaceDE w:val="0"/>
              <w:autoSpaceDN w:val="0"/>
              <w:adjustRightInd w:val="0"/>
              <w:spacing w:before="120" w:after="120"/>
              <w:textAlignment w:val="baseline"/>
              <w:rPr>
                <w:rFonts w:eastAsia="Malgun Gothic"/>
              </w:rPr>
            </w:pPr>
            <w:r>
              <w:rPr>
                <w:rFonts w:eastAsia="Malgun Gothic"/>
              </w:rPr>
              <w:t>T</w:t>
            </w:r>
            <w:r>
              <w:rPr>
                <w:rFonts w:eastAsia="Malgun Gothic" w:hint="eastAsia"/>
              </w:rPr>
              <w:t xml:space="preserve">he </w:t>
            </w:r>
            <w:r>
              <w:rPr>
                <w:rFonts w:eastAsia="Malgun Gothic"/>
              </w:rPr>
              <w:t>following</w:t>
            </w:r>
            <w:r>
              <w:rPr>
                <w:rFonts w:eastAsia="Malgun Gothic" w:hint="eastAsia"/>
              </w:rPr>
              <w:t xml:space="preserve"> steps are used:</w:t>
            </w:r>
          </w:p>
          <w:p w:rsidR="003644DC" w:rsidRDefault="00132D2B">
            <w:pPr>
              <w:spacing w:before="120" w:after="120"/>
              <w:ind w:left="568" w:hanging="284"/>
              <w:rPr>
                <w:rFonts w:eastAsia="Calibri"/>
                <w:color w:val="000000" w:themeColor="text1"/>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rsidR="003644DC" w:rsidRDefault="00132D2B">
            <w:pPr>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rsidR="003644DC" w:rsidRDefault="00132D2B">
            <w:pPr>
              <w:widowControl/>
              <w:spacing w:before="120" w:after="120"/>
              <w:ind w:leftChars="100" w:left="483" w:hanging="283"/>
              <w:rPr>
                <w:rStyle w:val="af1"/>
                <w:color w:val="000000" w:themeColor="text1"/>
                <w:sz w:val="20"/>
              </w:rPr>
            </w:pPr>
            <w:r>
              <w:rPr>
                <w:rFonts w:eastAsia="等线"/>
                <w:iCs/>
                <w:color w:val="000000" w:themeColor="text1"/>
              </w:rPr>
              <w:tab/>
            </w: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guardband PRBs, configured by higher layer parameter</w:t>
            </w:r>
            <w:r>
              <w:rPr>
                <w:rStyle w:val="af1"/>
                <w:sz w:val="20"/>
              </w:rPr>
              <w:t xml:space="preserve">, </w:t>
            </w:r>
            <w:r>
              <w:rPr>
                <w:rFonts w:ascii="Times" w:eastAsia="Batang" w:hAnsi="Times"/>
                <w:i/>
                <w:iCs/>
                <w:kern w:val="24"/>
              </w:rPr>
              <w:t>intraCellGuardBandsSL-List</w:t>
            </w:r>
            <w:r>
              <w:rPr>
                <w:rStyle w:val="af1"/>
                <w:sz w:val="20"/>
              </w:rPr>
              <w:t>.</w:t>
            </w:r>
          </w:p>
          <w:p w:rsidR="003644DC" w:rsidRDefault="00132D2B">
            <w:pPr>
              <w:widowControl/>
              <w:spacing w:before="120" w:after="120"/>
              <w:ind w:left="567"/>
              <w:rPr>
                <w:rFonts w:eastAsia="Malgun Gothic"/>
                <w:color w:val="FF0000"/>
                <w:u w:val="single"/>
              </w:rPr>
            </w:pPr>
            <w:r>
              <w:rPr>
                <w:rStyle w:val="af1"/>
                <w:color w:val="FF0000"/>
                <w:sz w:val="20"/>
                <w:u w:val="single"/>
              </w:rPr>
              <w:t xml:space="preserve">If </w:t>
            </w:r>
            <w:r>
              <w:rPr>
                <w:i/>
                <w:iCs/>
                <w:color w:val="FF0000"/>
                <w:u w:val="single"/>
              </w:rPr>
              <w:t>rbSetsWithConsecutiveLBTFailure</w:t>
            </w:r>
            <w:r>
              <w:rPr>
                <w:color w:val="FF0000"/>
                <w:u w:val="single"/>
              </w:rPr>
              <w:t xml:space="preserve"> is provided, the UE shall exclude candidate single-slot</w:t>
            </w:r>
            <w:r>
              <w:rPr>
                <w:rFonts w:eastAsia="宋体" w:hint="eastAsia"/>
                <w:color w:val="FF0000"/>
                <w:u w:val="single"/>
              </w:rPr>
              <w:t xml:space="preserve"> </w:t>
            </w:r>
            <w:r>
              <w:rPr>
                <w:color w:val="FF0000"/>
                <w:u w:val="single"/>
              </w:rPr>
              <w:t>resources</w:t>
            </w:r>
            <w:r>
              <w:rPr>
                <w:rFonts w:eastAsia="宋体" w:hint="eastAsia"/>
                <w:color w:val="FF0000"/>
                <w:u w:val="single"/>
              </w:rPr>
              <w:t xml:space="preserve"> </w:t>
            </w:r>
            <w:r>
              <w:rPr>
                <w:color w:val="FF0000"/>
                <w:u w:val="single"/>
                <w:lang w:eastAsia="ko-KR"/>
              </w:rPr>
              <w:t>or candidate multi-slot resources</w:t>
            </w:r>
            <w:r>
              <w:rPr>
                <w:color w:val="FF0000"/>
                <w:u w:val="single"/>
              </w:rPr>
              <w:t xml:space="preserve">, whose associated RB sets </w:t>
            </w:r>
            <w:r>
              <w:rPr>
                <w:rFonts w:eastAsia="宋体" w:hint="eastAsia"/>
                <w:color w:val="FF0000"/>
                <w:u w:val="single"/>
              </w:rPr>
              <w:t>overlap with</w:t>
            </w:r>
            <w:r>
              <w:rPr>
                <w:color w:val="FF0000"/>
                <w:u w:val="single"/>
              </w:rPr>
              <w:t xml:space="preserve"> </w:t>
            </w:r>
            <w:r>
              <w:rPr>
                <w:rFonts w:eastAsia="宋体" w:hint="eastAsia"/>
                <w:color w:val="FF0000"/>
                <w:u w:val="single"/>
              </w:rPr>
              <w:t xml:space="preserve">RB set(s) corresponding to </w:t>
            </w:r>
            <w:r>
              <w:rPr>
                <w:i/>
                <w:iCs/>
                <w:color w:val="FF0000"/>
                <w:u w:val="single"/>
              </w:rPr>
              <w:t>rbSetsWithConsecutiveLBTFailure</w:t>
            </w:r>
            <w:r>
              <w:rPr>
                <w:color w:val="FF0000"/>
                <w:u w:val="single"/>
              </w:rPr>
              <w:t xml:space="preserve"> parameter.</w:t>
            </w:r>
          </w:p>
          <w:p w:rsidR="003644DC" w:rsidRDefault="00132D2B">
            <w:pPr>
              <w:widowControl/>
              <w:spacing w:before="120" w:after="120"/>
              <w:ind w:left="567"/>
              <w:rPr>
                <w:rFonts w:eastAsia="Malgun Gothic"/>
                <w:lang w:eastAsia="en-GB"/>
              </w:rPr>
            </w:pPr>
            <w:r>
              <w:rPr>
                <w:rFonts w:eastAsia="Malgun Gothic" w:hint="eastAsia"/>
              </w:rPr>
              <w:t xml:space="preserve">The total number of </w:t>
            </w:r>
            <w:r>
              <w:rPr>
                <w:rFonts w:eastAsia="Malgun Gothic"/>
              </w:rPr>
              <w:t xml:space="preserve">remaining </w:t>
            </w:r>
            <w:r>
              <w:rPr>
                <w:rFonts w:eastAsia="Malgun Gothic" w:hint="eastAsia"/>
              </w:rPr>
              <w:t xml:space="preserve">candidate single-slot </w:t>
            </w:r>
            <w:r>
              <w:rPr>
                <w:rFonts w:eastAsia="Malgun Gothic"/>
              </w:rPr>
              <w:t>resource</w:t>
            </w:r>
            <w:r>
              <w:rPr>
                <w:rFonts w:eastAsia="Malgun Gothic" w:hint="eastAsia"/>
              </w:rPr>
              <w:t xml:space="preserve">s </w:t>
            </w:r>
            <w:r>
              <w:rPr>
                <w:rFonts w:eastAsia="Malgun Gothic"/>
              </w:rPr>
              <w:t xml:space="preserve">or candidate multi-slot resources </w:t>
            </w:r>
            <w:r>
              <w:rPr>
                <w:rFonts w:eastAsia="Malgun Gothic" w:hint="eastAsia"/>
              </w:rPr>
              <w:t>is denoted by</w:t>
            </w:r>
            <w:r>
              <w:rPr>
                <w:rFonts w:eastAsia="Malgun Gothic"/>
              </w:rPr>
              <w:t xml:space="preserve"> </w:t>
            </w:r>
            <m:oMath>
              <m:sSub>
                <m:sSubPr>
                  <m:ctrlPr>
                    <w:rPr>
                      <w:rFonts w:ascii="Cambria Math" w:hAnsi="Cambria Math"/>
                      <w:i/>
                      <w:lang w:val="zh-CN" w:eastAsia="en-GB"/>
                    </w:rPr>
                  </m:ctrlPr>
                </m:sSubPr>
                <m:e>
                  <m:r>
                    <w:rPr>
                      <w:rFonts w:ascii="Cambria Math"/>
                      <w:lang w:val="zh-CN" w:eastAsia="en-GB"/>
                    </w:rPr>
                    <m:t>M</m:t>
                  </m:r>
                </m:e>
                <m:sub>
                  <m:r>
                    <m:rPr>
                      <m:nor/>
                    </m:rPr>
                    <w:rPr>
                      <w:rFonts w:ascii="Cambria Math"/>
                      <w:lang w:eastAsia="en-GB"/>
                    </w:rPr>
                    <m:t>total</m:t>
                  </m:r>
                  <m:ctrlPr>
                    <w:rPr>
                      <w:rFonts w:ascii="Cambria Math" w:hAnsi="Cambria Math"/>
                      <w:lang w:val="zh-CN" w:eastAsia="en-GB"/>
                    </w:rPr>
                  </m:ctrlPr>
                </m:sub>
              </m:sSub>
            </m:oMath>
            <w:r>
              <w:rPr>
                <w:rFonts w:eastAsia="Malgun Gothic" w:hint="eastAsia"/>
              </w:rPr>
              <w:t>.</w:t>
            </w:r>
          </w:p>
          <w:bookmarkEnd w:id="12"/>
          <w:p w:rsidR="003644DC" w:rsidRDefault="00132D2B">
            <w:pPr>
              <w:spacing w:before="120" w:after="120"/>
              <w:jc w:val="center"/>
            </w:pPr>
            <w:r>
              <w:rPr>
                <w:b/>
                <w:color w:val="FF0000"/>
              </w:rPr>
              <w:t>&lt;Unchanged parts</w:t>
            </w:r>
            <w:r>
              <w:rPr>
                <w:rFonts w:eastAsia="宋体"/>
                <w:b/>
                <w:color w:val="FF0000"/>
              </w:rPr>
              <w:t xml:space="preserve"> are</w:t>
            </w:r>
            <w:r>
              <w:rPr>
                <w:b/>
                <w:color w:val="FF0000"/>
              </w:rPr>
              <w:t xml:space="preserve"> omitted&gt;</w:t>
            </w:r>
          </w:p>
        </w:tc>
      </w:tr>
    </w:tbl>
    <w:p w:rsidR="003644DC" w:rsidRDefault="003644DC">
      <w:pPr>
        <w:spacing w:before="120" w:after="120"/>
        <w:rPr>
          <w:rFonts w:eastAsia="宋体"/>
        </w:rPr>
      </w:pPr>
    </w:p>
    <w:p w:rsidR="003644DC" w:rsidRDefault="00132D2B">
      <w:pPr>
        <w:pStyle w:val="2"/>
        <w:numPr>
          <w:ilvl w:val="1"/>
          <w:numId w:val="8"/>
        </w:numPr>
        <w:tabs>
          <w:tab w:val="left" w:pos="-4820"/>
        </w:tabs>
        <w:ind w:left="0"/>
      </w:pPr>
      <w:r>
        <w:rPr>
          <w:rFonts w:hint="eastAsia"/>
        </w:rPr>
        <w:t>Mode 2 resource (re)selection for candidate multi-slot resources</w:t>
      </w:r>
    </w:p>
    <w:tbl>
      <w:tblPr>
        <w:tblW w:w="0" w:type="auto"/>
        <w:tblInd w:w="42" w:type="dxa"/>
        <w:tblCellMar>
          <w:left w:w="42" w:type="dxa"/>
          <w:right w:w="42" w:type="dxa"/>
        </w:tblCellMar>
        <w:tblLook w:val="04A0"/>
      </w:tblPr>
      <w:tblGrid>
        <w:gridCol w:w="2694"/>
        <w:gridCol w:w="6946"/>
      </w:tblGrid>
      <w:tr w:rsidR="003644DC">
        <w:tc>
          <w:tcPr>
            <w:tcW w:w="2694" w:type="dxa"/>
            <w:tcBorders>
              <w:top w:val="single" w:sz="4" w:space="0" w:color="auto"/>
              <w:left w:val="single" w:sz="4" w:space="0" w:color="auto"/>
            </w:tcBorders>
          </w:tcPr>
          <w:p w:rsidR="003644DC" w:rsidRDefault="00132D2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3644DC" w:rsidRDefault="00132D2B">
            <w:pPr>
              <w:spacing w:before="120" w:after="120" w:line="276" w:lineRule="auto"/>
              <w:rPr>
                <w:rFonts w:eastAsia="等线"/>
                <w:iCs/>
              </w:rPr>
            </w:pPr>
            <w:r>
              <w:rPr>
                <w:rFonts w:ascii="Arial" w:hAnsi="Arial" w:cs="Arial" w:hint="eastAsia"/>
              </w:rPr>
              <w:t>Am</w:t>
            </w:r>
            <w:r>
              <w:rPr>
                <w:rFonts w:ascii="Arial" w:eastAsia="等线" w:hAnsi="Arial" w:hint="eastAsia"/>
                <w:iCs/>
                <w:kern w:val="0"/>
              </w:rPr>
              <w:t xml:space="preserve">biguous understanding of </w:t>
            </w:r>
            <m:oMath>
              <m:sSub>
                <m:sSubPr>
                  <m:ctrlPr>
                    <w:rPr>
                      <w:rFonts w:ascii="Cambria Math" w:eastAsia="等线" w:hAnsi="Cambria Math"/>
                      <w:iCs/>
                      <w:kern w:val="0"/>
                      <w:lang w:val="zh-CN" w:eastAsia="en-GB"/>
                    </w:rPr>
                  </m:ctrlPr>
                </m:sSubPr>
                <m:e>
                  <m:r>
                    <m:rPr>
                      <m:sty m:val="p"/>
                    </m:rPr>
                    <w:rPr>
                      <w:rFonts w:ascii="Cambria Math" w:eastAsia="等线" w:hAnsi="Cambria Math"/>
                      <w:kern w:val="0"/>
                      <w:lang w:eastAsia="en-GB"/>
                    </w:rPr>
                    <m:t>N</m:t>
                  </m:r>
                </m:e>
                <m:sub>
                  <m:r>
                    <m:rPr>
                      <m:sty m:val="p"/>
                    </m:rPr>
                    <w:rPr>
                      <w:rFonts w:ascii="Cambria Math" w:eastAsia="等线" w:hAnsi="Cambria Math"/>
                      <w:kern w:val="0"/>
                      <w:lang w:eastAsia="en-GB"/>
                    </w:rPr>
                    <m:t>slot,MCSt</m:t>
                  </m:r>
                </m:sub>
              </m:sSub>
            </m:oMath>
            <w:r>
              <w:rPr>
                <w:rFonts w:ascii="Arial" w:eastAsia="等线" w:hAnsi="Arial"/>
                <w:iCs/>
                <w:kern w:val="0"/>
                <w:lang w:val="en-GB" w:eastAsia="en-US"/>
              </w:rPr>
              <w:t>consecutive slots</w:t>
            </w:r>
            <w:r>
              <w:rPr>
                <w:rFonts w:eastAsia="等线" w:hint="eastAsia"/>
                <w:iCs/>
              </w:rPr>
              <w:t xml:space="preserve">. </w:t>
            </w:r>
          </w:p>
        </w:tc>
      </w:tr>
      <w:tr w:rsidR="003644DC">
        <w:tc>
          <w:tcPr>
            <w:tcW w:w="2694" w:type="dxa"/>
            <w:tcBorders>
              <w:left w:val="single" w:sz="4" w:space="0" w:color="auto"/>
            </w:tcBorders>
          </w:tcPr>
          <w:p w:rsidR="003644DC" w:rsidRDefault="003644DC">
            <w:pPr>
              <w:pStyle w:val="CRCoverPage"/>
              <w:spacing w:after="0"/>
              <w:rPr>
                <w:b/>
                <w:i/>
                <w:sz w:val="8"/>
                <w:szCs w:val="8"/>
              </w:rPr>
            </w:pPr>
          </w:p>
        </w:tc>
        <w:tc>
          <w:tcPr>
            <w:tcW w:w="6946" w:type="dxa"/>
            <w:tcBorders>
              <w:right w:val="single" w:sz="4" w:space="0" w:color="auto"/>
            </w:tcBorders>
          </w:tcPr>
          <w:p w:rsidR="003644DC" w:rsidRDefault="003644DC">
            <w:pPr>
              <w:pStyle w:val="CRCoverPage"/>
              <w:spacing w:after="0"/>
              <w:rPr>
                <w:sz w:val="8"/>
                <w:szCs w:val="8"/>
              </w:rPr>
            </w:pPr>
          </w:p>
        </w:tc>
      </w:tr>
      <w:tr w:rsidR="003644DC">
        <w:tc>
          <w:tcPr>
            <w:tcW w:w="2694" w:type="dxa"/>
            <w:tcBorders>
              <w:left w:val="single" w:sz="4" w:space="0" w:color="auto"/>
            </w:tcBorders>
          </w:tcPr>
          <w:p w:rsidR="003644DC" w:rsidRDefault="00132D2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3644DC" w:rsidRDefault="00132D2B">
            <w:pPr>
              <w:pStyle w:val="CRCoverPage"/>
              <w:spacing w:after="0"/>
              <w:rPr>
                <w:rFonts w:eastAsia="等线" w:cs="Arial"/>
                <w:iCs/>
                <w:lang w:val="en-US" w:eastAsia="zh-CN"/>
              </w:rPr>
            </w:pPr>
            <w:r>
              <w:rPr>
                <w:rFonts w:eastAsia="宋体" w:cs="Arial" w:hint="eastAsia"/>
                <w:lang w:val="en-US" w:eastAsia="zh-CN"/>
              </w:rPr>
              <w:t xml:space="preserve">Clarify that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val="en-US" w:eastAsia="en-GB"/>
                    </w:rPr>
                    <m:t>,</m:t>
                  </m:r>
                  <m:r>
                    <w:rPr>
                      <w:rFonts w:ascii="Cambria Math" w:hAnsi="Cambria Math"/>
                      <w:lang w:val="zh-CN" w:eastAsia="en-GB"/>
                    </w:rPr>
                    <m:t>MCSt</m:t>
                  </m:r>
                </m:sub>
              </m:sSub>
            </m:oMath>
            <w:r>
              <w:rPr>
                <w:rFonts w:eastAsia="等线"/>
                <w:iCs/>
              </w:rPr>
              <w:t xml:space="preserve"> consecutive slots</w:t>
            </w:r>
            <w:r>
              <w:rPr>
                <w:rFonts w:eastAsia="等线" w:hint="eastAsia"/>
                <w:iCs/>
                <w:lang w:val="en-US" w:eastAsia="zh-CN"/>
              </w:rPr>
              <w:t xml:space="preserve"> is physical </w:t>
            </w:r>
            <w:r>
              <w:rPr>
                <w:rFonts w:eastAsia="等线"/>
                <w:iCs/>
              </w:rPr>
              <w:t>consecutive</w:t>
            </w:r>
            <w:r>
              <w:rPr>
                <w:rFonts w:eastAsia="等线" w:hint="eastAsia"/>
                <w:iCs/>
                <w:lang w:val="en-US" w:eastAsia="zh-CN"/>
              </w:rPr>
              <w:t xml:space="preserve">. </w:t>
            </w:r>
          </w:p>
        </w:tc>
      </w:tr>
      <w:tr w:rsidR="003644DC">
        <w:tc>
          <w:tcPr>
            <w:tcW w:w="2694" w:type="dxa"/>
            <w:tcBorders>
              <w:left w:val="single" w:sz="4" w:space="0" w:color="auto"/>
            </w:tcBorders>
          </w:tcPr>
          <w:p w:rsidR="003644DC" w:rsidRDefault="003644DC">
            <w:pPr>
              <w:pStyle w:val="CRCoverPage"/>
              <w:spacing w:after="0"/>
              <w:rPr>
                <w:b/>
                <w:i/>
                <w:sz w:val="8"/>
                <w:szCs w:val="8"/>
              </w:rPr>
            </w:pPr>
          </w:p>
        </w:tc>
        <w:tc>
          <w:tcPr>
            <w:tcW w:w="6946" w:type="dxa"/>
            <w:tcBorders>
              <w:right w:val="single" w:sz="4" w:space="0" w:color="auto"/>
            </w:tcBorders>
          </w:tcPr>
          <w:p w:rsidR="003644DC" w:rsidRDefault="003644DC">
            <w:pPr>
              <w:pStyle w:val="CRCoverPage"/>
              <w:spacing w:after="0"/>
              <w:rPr>
                <w:sz w:val="8"/>
                <w:szCs w:val="8"/>
              </w:rPr>
            </w:pPr>
          </w:p>
        </w:tc>
      </w:tr>
      <w:tr w:rsidR="003644DC">
        <w:tc>
          <w:tcPr>
            <w:tcW w:w="2694" w:type="dxa"/>
            <w:tcBorders>
              <w:left w:val="single" w:sz="4" w:space="0" w:color="auto"/>
              <w:bottom w:val="single" w:sz="4" w:space="0" w:color="auto"/>
            </w:tcBorders>
          </w:tcPr>
          <w:p w:rsidR="003644DC" w:rsidRDefault="00132D2B">
            <w:pPr>
              <w:pStyle w:val="CRCoverPage"/>
              <w:tabs>
                <w:tab w:val="right" w:pos="2184"/>
              </w:tabs>
              <w:spacing w:after="0"/>
              <w:rPr>
                <w:rFonts w:cs="Arial"/>
                <w:lang w:val="en-US" w:eastAsia="zh-CN"/>
              </w:rPr>
            </w:pPr>
            <w:r>
              <w:rPr>
                <w:b/>
                <w:i/>
              </w:rPr>
              <w:t>Consequences if not approved:</w:t>
            </w:r>
          </w:p>
        </w:tc>
        <w:tc>
          <w:tcPr>
            <w:tcW w:w="6946" w:type="dxa"/>
            <w:tcBorders>
              <w:bottom w:val="single" w:sz="4" w:space="0" w:color="auto"/>
              <w:right w:val="single" w:sz="4" w:space="0" w:color="auto"/>
            </w:tcBorders>
            <w:shd w:val="pct30" w:color="FFFF00" w:fill="auto"/>
          </w:tcPr>
          <w:p w:rsidR="003644DC" w:rsidRDefault="00132D2B">
            <w:pPr>
              <w:spacing w:before="120" w:after="120" w:line="276" w:lineRule="auto"/>
              <w:rPr>
                <w:rFonts w:ascii="Arial" w:eastAsia="等线" w:hAnsi="Arial" w:cs="Arial"/>
              </w:rPr>
            </w:pPr>
            <w:r>
              <w:rPr>
                <w:rFonts w:ascii="Arial" w:hAnsi="Arial" w:cs="Arial" w:hint="eastAsia"/>
              </w:rPr>
              <w:t>Am</w:t>
            </w:r>
            <w:r>
              <w:rPr>
                <w:rFonts w:ascii="Arial" w:eastAsia="等线" w:hAnsi="Arial" w:hint="eastAsia"/>
                <w:iCs/>
                <w:kern w:val="0"/>
              </w:rPr>
              <w:t xml:space="preserve">biguous understanding of </w:t>
            </w:r>
            <m:oMath>
              <m:sSub>
                <m:sSubPr>
                  <m:ctrlPr>
                    <w:rPr>
                      <w:rFonts w:ascii="Cambria Math" w:eastAsia="等线" w:hAnsi="Cambria Math"/>
                      <w:iCs/>
                      <w:kern w:val="0"/>
                      <w:lang w:val="zh-CN" w:eastAsia="en-GB"/>
                    </w:rPr>
                  </m:ctrlPr>
                </m:sSubPr>
                <m:e>
                  <m:r>
                    <m:rPr>
                      <m:sty m:val="p"/>
                    </m:rPr>
                    <w:rPr>
                      <w:rFonts w:ascii="Cambria Math" w:eastAsia="等线" w:hAnsi="Cambria Math"/>
                      <w:kern w:val="0"/>
                      <w:lang w:eastAsia="en-GB"/>
                    </w:rPr>
                    <m:t>N</m:t>
                  </m:r>
                </m:e>
                <m:sub>
                  <m:r>
                    <m:rPr>
                      <m:sty m:val="p"/>
                    </m:rPr>
                    <w:rPr>
                      <w:rFonts w:ascii="Cambria Math" w:eastAsia="等线" w:hAnsi="Cambria Math"/>
                      <w:kern w:val="0"/>
                      <w:lang w:eastAsia="en-GB"/>
                    </w:rPr>
                    <m:t>slot,MCSt</m:t>
                  </m:r>
                </m:sub>
              </m:sSub>
            </m:oMath>
            <w:r>
              <w:rPr>
                <w:rFonts w:ascii="Arial" w:eastAsia="等线" w:hAnsi="Arial"/>
                <w:iCs/>
                <w:kern w:val="0"/>
                <w:lang w:val="en-GB" w:eastAsia="en-US"/>
              </w:rPr>
              <w:t>consecutive slots</w:t>
            </w:r>
            <w:r>
              <w:rPr>
                <w:rFonts w:ascii="Arial" w:eastAsia="等线" w:hAnsi="Arial" w:hint="eastAsia"/>
                <w:iCs/>
                <w:kern w:val="0"/>
              </w:rPr>
              <w:t xml:space="preserve">, if </w:t>
            </w:r>
            <m:oMath>
              <m:sSub>
                <m:sSubPr>
                  <m:ctrlPr>
                    <w:rPr>
                      <w:rFonts w:ascii="Cambria Math" w:eastAsia="等线" w:hAnsi="Cambria Math"/>
                      <w:iCs/>
                      <w:kern w:val="0"/>
                      <w:lang w:val="zh-CN" w:eastAsia="en-GB"/>
                    </w:rPr>
                  </m:ctrlPr>
                </m:sSubPr>
                <m:e>
                  <m:r>
                    <m:rPr>
                      <m:sty m:val="p"/>
                    </m:rPr>
                    <w:rPr>
                      <w:rFonts w:ascii="Cambria Math" w:eastAsia="等线" w:hAnsi="Cambria Math"/>
                      <w:kern w:val="0"/>
                      <w:lang w:eastAsia="en-GB"/>
                    </w:rPr>
                    <m:t>N</m:t>
                  </m:r>
                </m:e>
                <m:sub>
                  <m:r>
                    <m:rPr>
                      <m:sty m:val="p"/>
                    </m:rPr>
                    <w:rPr>
                      <w:rFonts w:ascii="Cambria Math" w:eastAsia="等线" w:hAnsi="Cambria Math"/>
                      <w:kern w:val="0"/>
                      <w:lang w:eastAsia="en-GB"/>
                    </w:rPr>
                    <m:t>slot,MCSt</m:t>
                  </m:r>
                </m:sub>
              </m:sSub>
            </m:oMath>
            <w:r>
              <w:rPr>
                <w:rFonts w:ascii="Arial" w:eastAsia="等线" w:hAnsi="Arial"/>
                <w:iCs/>
                <w:kern w:val="0"/>
                <w:lang w:val="en-GB" w:eastAsia="en-US"/>
              </w:rPr>
              <w:t xml:space="preserve"> consecutive slots</w:t>
            </w:r>
            <w:r>
              <w:rPr>
                <w:rFonts w:ascii="Arial" w:eastAsia="等线" w:hAnsi="Arial" w:hint="eastAsia"/>
                <w:iCs/>
                <w:kern w:val="0"/>
              </w:rPr>
              <w:t xml:space="preserve"> is understood as logical </w:t>
            </w:r>
            <w:r>
              <w:rPr>
                <w:rFonts w:ascii="Arial" w:eastAsia="等线" w:hAnsi="Arial"/>
                <w:iCs/>
                <w:kern w:val="0"/>
                <w:lang w:val="en-GB" w:eastAsia="en-US"/>
              </w:rPr>
              <w:t>consecutive</w:t>
            </w:r>
            <w:r>
              <w:rPr>
                <w:rFonts w:ascii="Arial" w:eastAsia="等线" w:hAnsi="Arial" w:hint="eastAsia"/>
                <w:iCs/>
                <w:kern w:val="0"/>
              </w:rPr>
              <w:t xml:space="preserve">, it will cause </w:t>
            </w:r>
            <w:r>
              <w:rPr>
                <w:rFonts w:ascii="Arial" w:eastAsia="等线" w:hAnsi="Arial" w:hint="eastAsia"/>
                <w:iCs/>
                <w:kern w:val="0"/>
                <w:lang w:val="en-GB"/>
              </w:rPr>
              <w:t>COT interruption</w:t>
            </w:r>
            <w:r>
              <w:rPr>
                <w:rFonts w:ascii="Arial" w:eastAsia="等线" w:hAnsi="Arial" w:hint="eastAsia"/>
                <w:iCs/>
                <w:kern w:val="0"/>
              </w:rPr>
              <w:t xml:space="preserve"> in MCSt.</w:t>
            </w:r>
          </w:p>
        </w:tc>
      </w:tr>
    </w:tbl>
    <w:p w:rsidR="003644DC" w:rsidRDefault="003644DC">
      <w:pPr>
        <w:spacing w:before="120" w:after="120" w:line="300" w:lineRule="auto"/>
        <w:ind w:firstLineChars="200" w:firstLine="400"/>
        <w:rPr>
          <w:rFonts w:eastAsia="宋体"/>
        </w:rPr>
      </w:pPr>
    </w:p>
    <w:tbl>
      <w:tblPr>
        <w:tblW w:w="0" w:type="auto"/>
        <w:tblInd w:w="42" w:type="dxa"/>
        <w:tblCellMar>
          <w:left w:w="42" w:type="dxa"/>
          <w:right w:w="42" w:type="dxa"/>
        </w:tblCellMar>
        <w:tblLook w:val="04A0"/>
      </w:tblPr>
      <w:tblGrid>
        <w:gridCol w:w="2694"/>
        <w:gridCol w:w="6946"/>
      </w:tblGrid>
      <w:tr w:rsidR="003644DC">
        <w:tc>
          <w:tcPr>
            <w:tcW w:w="2694" w:type="dxa"/>
            <w:tcBorders>
              <w:top w:val="single" w:sz="4" w:space="0" w:color="auto"/>
              <w:left w:val="single" w:sz="4" w:space="0" w:color="auto"/>
            </w:tcBorders>
          </w:tcPr>
          <w:p w:rsidR="003644DC" w:rsidRDefault="00132D2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3644DC" w:rsidRDefault="00132D2B">
            <w:pPr>
              <w:spacing w:before="120" w:after="120" w:line="276" w:lineRule="auto"/>
              <w:rPr>
                <w:rFonts w:eastAsia="等线"/>
                <w:iCs/>
              </w:rPr>
            </w:pPr>
            <w:r>
              <w:rPr>
                <w:rFonts w:ascii="Arial" w:eastAsia="等线" w:hAnsi="Arial" w:hint="eastAsia"/>
                <w:iCs/>
                <w:kern w:val="0"/>
                <w:lang w:val="en-GB" w:eastAsia="en-US"/>
              </w:rPr>
              <w:t>Limit the range of T1 and T2 so that</w:t>
            </w:r>
            <w:r>
              <w:rPr>
                <w:rFonts w:ascii="Arial" w:eastAsia="等线" w:hAnsi="Arial" w:hint="eastAsia"/>
                <w:iCs/>
                <w:kern w:val="0"/>
              </w:rPr>
              <w:t xml:space="preserve"> the selection window [</w:t>
            </w:r>
            <w:r>
              <w:rPr>
                <w:rFonts w:ascii="Arial" w:eastAsia="等线" w:hAnsi="Arial" w:hint="eastAsia"/>
                <w:iCs/>
                <w:kern w:val="0"/>
                <w:lang w:val="en-GB" w:eastAsia="en-US"/>
              </w:rPr>
              <w:t xml:space="preserve"> n+T1</w:t>
            </w:r>
            <w:r>
              <w:rPr>
                <w:rFonts w:ascii="Arial" w:eastAsia="等线" w:hAnsi="Arial" w:hint="eastAsia"/>
                <w:iCs/>
                <w:kern w:val="0"/>
              </w:rPr>
              <w:t>,</w:t>
            </w:r>
            <w:r>
              <w:rPr>
                <w:rFonts w:ascii="Arial" w:eastAsia="等线" w:hAnsi="Arial" w:hint="eastAsia"/>
                <w:iCs/>
                <w:kern w:val="0"/>
                <w:lang w:val="en-GB" w:eastAsia="en-US"/>
              </w:rPr>
              <w:t xml:space="preserve"> n+T2</w:t>
            </w:r>
            <w:r>
              <w:rPr>
                <w:rFonts w:ascii="Arial" w:eastAsia="等线" w:hAnsi="Arial" w:hint="eastAsia"/>
                <w:iCs/>
                <w:kern w:val="0"/>
              </w:rPr>
              <w:t>]</w:t>
            </w:r>
            <w:r>
              <w:rPr>
                <w:rFonts w:ascii="Arial" w:eastAsia="等线" w:hAnsi="Arial" w:hint="eastAsia"/>
                <w:iCs/>
                <w:kern w:val="0"/>
                <w:lang w:val="en-GB" w:eastAsia="en-US"/>
              </w:rPr>
              <w:t xml:space="preserve"> include at least </w:t>
            </w:r>
            <m:oMath>
              <m:sSub>
                <m:sSubPr>
                  <m:ctrlPr>
                    <w:rPr>
                      <w:rFonts w:ascii="Cambria Math" w:eastAsia="等线" w:hAnsi="Cambria Math"/>
                      <w:iCs/>
                      <w:kern w:val="0"/>
                      <w:lang w:val="zh-CN" w:eastAsia="en-GB"/>
                    </w:rPr>
                  </m:ctrlPr>
                </m:sSubPr>
                <m:e>
                  <m:r>
                    <m:rPr>
                      <m:sty m:val="p"/>
                    </m:rPr>
                    <w:rPr>
                      <w:rFonts w:ascii="Cambria Math" w:eastAsia="等线" w:hAnsi="Cambria Math"/>
                      <w:kern w:val="0"/>
                      <w:lang w:eastAsia="en-GB"/>
                    </w:rPr>
                    <m:t>N</m:t>
                  </m:r>
                </m:e>
                <m:sub>
                  <m:r>
                    <m:rPr>
                      <m:sty m:val="p"/>
                    </m:rPr>
                    <w:rPr>
                      <w:rFonts w:ascii="Cambria Math" w:eastAsia="等线" w:hAnsi="Cambria Math"/>
                      <w:kern w:val="0"/>
                      <w:lang w:eastAsia="en-GB"/>
                    </w:rPr>
                    <m:t>slot,MCSt</m:t>
                  </m:r>
                </m:sub>
              </m:sSub>
            </m:oMath>
            <w:r>
              <w:rPr>
                <w:rFonts w:ascii="Arial" w:eastAsia="等线" w:hAnsi="Arial" w:hint="eastAsia"/>
                <w:iCs/>
                <w:kern w:val="0"/>
                <w:lang w:val="en-GB" w:eastAsia="en-US"/>
              </w:rPr>
              <w:t xml:space="preserve"> slots.</w:t>
            </w:r>
          </w:p>
        </w:tc>
      </w:tr>
      <w:tr w:rsidR="003644DC">
        <w:tc>
          <w:tcPr>
            <w:tcW w:w="2694" w:type="dxa"/>
            <w:tcBorders>
              <w:left w:val="single" w:sz="4" w:space="0" w:color="auto"/>
            </w:tcBorders>
          </w:tcPr>
          <w:p w:rsidR="003644DC" w:rsidRDefault="003644DC">
            <w:pPr>
              <w:pStyle w:val="CRCoverPage"/>
              <w:spacing w:after="0"/>
              <w:rPr>
                <w:b/>
                <w:i/>
                <w:sz w:val="8"/>
                <w:szCs w:val="8"/>
              </w:rPr>
            </w:pPr>
          </w:p>
        </w:tc>
        <w:tc>
          <w:tcPr>
            <w:tcW w:w="6946" w:type="dxa"/>
            <w:tcBorders>
              <w:right w:val="single" w:sz="4" w:space="0" w:color="auto"/>
            </w:tcBorders>
          </w:tcPr>
          <w:p w:rsidR="003644DC" w:rsidRDefault="003644DC">
            <w:pPr>
              <w:pStyle w:val="CRCoverPage"/>
              <w:spacing w:after="0"/>
              <w:rPr>
                <w:sz w:val="8"/>
                <w:szCs w:val="8"/>
              </w:rPr>
            </w:pPr>
          </w:p>
        </w:tc>
      </w:tr>
      <w:tr w:rsidR="003644DC">
        <w:tc>
          <w:tcPr>
            <w:tcW w:w="2694" w:type="dxa"/>
            <w:tcBorders>
              <w:left w:val="single" w:sz="4" w:space="0" w:color="auto"/>
            </w:tcBorders>
          </w:tcPr>
          <w:p w:rsidR="003644DC" w:rsidRDefault="00132D2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3644DC" w:rsidRDefault="00132D2B">
            <w:pPr>
              <w:pStyle w:val="CRCoverPage"/>
              <w:spacing w:after="0"/>
              <w:rPr>
                <w:rFonts w:eastAsia="等线" w:cs="Arial"/>
                <w:iCs/>
                <w:lang w:val="en-US" w:eastAsia="zh-CN"/>
              </w:rPr>
            </w:pPr>
            <w:r>
              <w:rPr>
                <w:rFonts w:eastAsia="等线" w:hint="eastAsia"/>
                <w:iCs/>
              </w:rPr>
              <w:t>Limit the range of T1 and T2</w:t>
            </w:r>
            <w:r>
              <w:rPr>
                <w:rFonts w:eastAsia="等线" w:hint="eastAsia"/>
                <w:iCs/>
                <w:lang w:val="en-US" w:eastAsia="zh-CN"/>
              </w:rPr>
              <w:t xml:space="preserve">. </w:t>
            </w:r>
          </w:p>
        </w:tc>
      </w:tr>
      <w:tr w:rsidR="003644DC">
        <w:tc>
          <w:tcPr>
            <w:tcW w:w="2694" w:type="dxa"/>
            <w:tcBorders>
              <w:left w:val="single" w:sz="4" w:space="0" w:color="auto"/>
            </w:tcBorders>
          </w:tcPr>
          <w:p w:rsidR="003644DC" w:rsidRDefault="003644DC">
            <w:pPr>
              <w:pStyle w:val="CRCoverPage"/>
              <w:spacing w:after="0"/>
              <w:rPr>
                <w:b/>
                <w:i/>
                <w:sz w:val="8"/>
                <w:szCs w:val="8"/>
              </w:rPr>
            </w:pPr>
          </w:p>
        </w:tc>
        <w:tc>
          <w:tcPr>
            <w:tcW w:w="6946" w:type="dxa"/>
            <w:tcBorders>
              <w:right w:val="single" w:sz="4" w:space="0" w:color="auto"/>
            </w:tcBorders>
          </w:tcPr>
          <w:p w:rsidR="003644DC" w:rsidRDefault="003644DC">
            <w:pPr>
              <w:pStyle w:val="CRCoverPage"/>
              <w:spacing w:after="0"/>
              <w:rPr>
                <w:sz w:val="8"/>
                <w:szCs w:val="8"/>
              </w:rPr>
            </w:pPr>
          </w:p>
        </w:tc>
      </w:tr>
      <w:tr w:rsidR="003644DC">
        <w:tc>
          <w:tcPr>
            <w:tcW w:w="2694" w:type="dxa"/>
            <w:tcBorders>
              <w:left w:val="single" w:sz="4" w:space="0" w:color="auto"/>
              <w:bottom w:val="single" w:sz="4" w:space="0" w:color="auto"/>
            </w:tcBorders>
          </w:tcPr>
          <w:p w:rsidR="003644DC" w:rsidRDefault="00132D2B">
            <w:pPr>
              <w:pStyle w:val="CRCoverPage"/>
              <w:tabs>
                <w:tab w:val="right" w:pos="2184"/>
              </w:tabs>
              <w:spacing w:after="0"/>
              <w:rPr>
                <w:rFonts w:cs="Arial"/>
                <w:lang w:val="en-US" w:eastAsia="zh-CN"/>
              </w:rPr>
            </w:pPr>
            <w:r>
              <w:rPr>
                <w:b/>
                <w:i/>
              </w:rPr>
              <w:t>Consequences if not approved:</w:t>
            </w:r>
          </w:p>
        </w:tc>
        <w:tc>
          <w:tcPr>
            <w:tcW w:w="6946" w:type="dxa"/>
            <w:tcBorders>
              <w:bottom w:val="single" w:sz="4" w:space="0" w:color="auto"/>
              <w:right w:val="single" w:sz="4" w:space="0" w:color="auto"/>
            </w:tcBorders>
            <w:shd w:val="pct30" w:color="FFFF00" w:fill="auto"/>
          </w:tcPr>
          <w:p w:rsidR="003644DC" w:rsidRDefault="00132D2B">
            <w:pPr>
              <w:spacing w:before="120" w:after="120" w:line="276" w:lineRule="auto"/>
              <w:rPr>
                <w:rFonts w:ascii="Arial" w:eastAsia="等线" w:hAnsi="Arial" w:cs="Arial"/>
              </w:rPr>
            </w:pPr>
            <w:r>
              <w:rPr>
                <w:rFonts w:ascii="Arial" w:eastAsia="等线" w:hAnsi="Arial" w:hint="eastAsia"/>
                <w:iCs/>
                <w:kern w:val="0"/>
              </w:rPr>
              <w:t>Selection window [</w:t>
            </w:r>
            <w:r>
              <w:rPr>
                <w:rFonts w:ascii="Arial" w:eastAsia="等线" w:hAnsi="Arial" w:hint="eastAsia"/>
                <w:iCs/>
                <w:kern w:val="0"/>
                <w:lang w:val="en-GB" w:eastAsia="en-US"/>
              </w:rPr>
              <w:t xml:space="preserve"> n+T1</w:t>
            </w:r>
            <w:r>
              <w:rPr>
                <w:rFonts w:ascii="Arial" w:eastAsia="等线" w:hAnsi="Arial" w:hint="eastAsia"/>
                <w:iCs/>
                <w:kern w:val="0"/>
              </w:rPr>
              <w:t>,</w:t>
            </w:r>
            <w:r>
              <w:rPr>
                <w:rFonts w:ascii="Arial" w:eastAsia="等线" w:hAnsi="Arial" w:hint="eastAsia"/>
                <w:iCs/>
                <w:kern w:val="0"/>
                <w:lang w:val="en-GB" w:eastAsia="en-US"/>
              </w:rPr>
              <w:t xml:space="preserve"> n+T2</w:t>
            </w:r>
            <w:r>
              <w:rPr>
                <w:rFonts w:ascii="Arial" w:eastAsia="等线" w:hAnsi="Arial" w:hint="eastAsia"/>
                <w:iCs/>
                <w:kern w:val="0"/>
              </w:rPr>
              <w:t>]</w:t>
            </w:r>
            <w:r>
              <w:rPr>
                <w:rFonts w:ascii="Arial" w:eastAsia="等线" w:hAnsi="Arial" w:hint="eastAsia"/>
                <w:iCs/>
                <w:kern w:val="0"/>
                <w:lang w:val="en-GB" w:eastAsia="en-US"/>
              </w:rPr>
              <w:t xml:space="preserve"> </w:t>
            </w:r>
            <w:r>
              <w:rPr>
                <w:rFonts w:ascii="Arial" w:eastAsia="等线" w:hAnsi="Arial" w:hint="eastAsia"/>
                <w:iCs/>
                <w:kern w:val="0"/>
              </w:rPr>
              <w:t xml:space="preserve">cannot accommodate </w:t>
            </w:r>
            <m:oMath>
              <m:sSub>
                <m:sSubPr>
                  <m:ctrlPr>
                    <w:rPr>
                      <w:rFonts w:ascii="Cambria Math" w:eastAsia="等线" w:hAnsi="Cambria Math" w:hint="eastAsia"/>
                      <w:iCs/>
                      <w:kern w:val="0"/>
                      <w:lang w:val="zh-CN" w:eastAsia="en-GB"/>
                    </w:rPr>
                  </m:ctrlPr>
                </m:sSubPr>
                <m:e>
                  <m:r>
                    <m:rPr>
                      <m:sty m:val="p"/>
                    </m:rPr>
                    <w:rPr>
                      <w:rFonts w:ascii="Cambria Math" w:eastAsia="等线" w:hAnsi="Cambria Math" w:hint="eastAsia"/>
                      <w:kern w:val="0"/>
                      <w:lang w:eastAsia="en-GB"/>
                    </w:rPr>
                    <m:t>N</m:t>
                  </m:r>
                </m:e>
                <m:sub>
                  <m:r>
                    <m:rPr>
                      <m:sty m:val="p"/>
                    </m:rPr>
                    <w:rPr>
                      <w:rFonts w:ascii="Cambria Math" w:eastAsia="等线" w:hAnsi="Cambria Math" w:hint="eastAsia"/>
                      <w:kern w:val="0"/>
                      <w:lang w:eastAsia="en-GB"/>
                    </w:rPr>
                    <m:t>slot,MCSt</m:t>
                  </m:r>
                </m:sub>
              </m:sSub>
            </m:oMath>
            <w:r>
              <w:rPr>
                <w:rFonts w:ascii="Arial" w:eastAsia="等线" w:hAnsi="Arial" w:hint="eastAsia"/>
                <w:iCs/>
                <w:kern w:val="0"/>
              </w:rPr>
              <w:t xml:space="preserve"> consecutive slots</w:t>
            </w:r>
            <w:r>
              <w:rPr>
                <w:rFonts w:ascii="Arial" w:eastAsia="等线" w:hAnsi="Arial" w:hint="eastAsia"/>
                <w:iCs/>
                <w:kern w:val="0"/>
                <w:lang w:val="en-GB" w:eastAsia="en-US"/>
              </w:rPr>
              <w:t>.</w:t>
            </w:r>
          </w:p>
        </w:tc>
      </w:tr>
    </w:tbl>
    <w:p w:rsidR="003644DC" w:rsidRDefault="003644DC">
      <w:pPr>
        <w:spacing w:before="120" w:after="120" w:line="300" w:lineRule="auto"/>
        <w:ind w:firstLineChars="200" w:firstLine="400"/>
        <w:rPr>
          <w:rFonts w:eastAsia="宋体"/>
        </w:rPr>
      </w:pPr>
    </w:p>
    <w:p w:rsidR="003644DC" w:rsidRDefault="00132D2B">
      <w:pPr>
        <w:pStyle w:val="ZTE-Proposal-20210505"/>
      </w:pPr>
      <w:r>
        <w:rPr>
          <w:rFonts w:hint="eastAsia"/>
          <w:lang w:val="en-US"/>
        </w:rPr>
        <w:t>For mode 2 resource selection, the TP for TS 38.214 section 8.1.4 is given as following:</w:t>
      </w:r>
    </w:p>
    <w:tbl>
      <w:tblPr>
        <w:tblStyle w:val="ae"/>
        <w:tblW w:w="0" w:type="auto"/>
        <w:tblLook w:val="04A0"/>
      </w:tblPr>
      <w:tblGrid>
        <w:gridCol w:w="9876"/>
      </w:tblGrid>
      <w:tr w:rsidR="003644DC">
        <w:tc>
          <w:tcPr>
            <w:tcW w:w="9876" w:type="dxa"/>
          </w:tcPr>
          <w:p w:rsidR="003644DC" w:rsidRDefault="00132D2B">
            <w:pPr>
              <w:keepNext/>
              <w:keepLines/>
              <w:widowControl/>
              <w:spacing w:before="120" w:after="120" w:line="260" w:lineRule="auto"/>
              <w:ind w:left="1134" w:hanging="1134"/>
              <w:rPr>
                <w:rFonts w:ascii="Arial" w:hAnsi="Arial"/>
                <w:color w:val="000000"/>
                <w:sz w:val="28"/>
              </w:rPr>
            </w:pPr>
            <w:r>
              <w:rPr>
                <w:rFonts w:ascii="Arial" w:hAnsi="Arial"/>
                <w:color w:val="000000"/>
                <w:sz w:val="28"/>
              </w:rPr>
              <w:lastRenderedPageBreak/>
              <w:t>8.1.4</w:t>
            </w:r>
            <w:r>
              <w:rPr>
                <w:rFonts w:ascii="Arial" w:hAnsi="Arial"/>
                <w:color w:val="000000"/>
                <w:sz w:val="28"/>
              </w:rPr>
              <w:tab/>
              <w:t>UE procedure for determining the subset of resources to be reported to higher layers in PSSCH resource selection in sidelink resource allocation mode 2</w:t>
            </w:r>
          </w:p>
          <w:p w:rsidR="003644DC" w:rsidRDefault="00132D2B">
            <w:pPr>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rsidR="003644DC" w:rsidRDefault="00132D2B">
            <w:pPr>
              <w:overflowPunct w:val="0"/>
              <w:autoSpaceDE w:val="0"/>
              <w:autoSpaceDN w:val="0"/>
              <w:adjustRightInd w:val="0"/>
              <w:spacing w:before="120" w:after="120"/>
              <w:textAlignment w:val="baseline"/>
              <w:rPr>
                <w:rFonts w:eastAsia="Malgun Gothic"/>
              </w:rPr>
            </w:pPr>
            <w:r>
              <w:rPr>
                <w:rFonts w:eastAsia="Malgun Gothic"/>
              </w:rPr>
              <w:t>T</w:t>
            </w:r>
            <w:r>
              <w:rPr>
                <w:rFonts w:eastAsia="Malgun Gothic" w:hint="eastAsia"/>
              </w:rPr>
              <w:t xml:space="preserve">he </w:t>
            </w:r>
            <w:r>
              <w:rPr>
                <w:rFonts w:eastAsia="Malgun Gothic"/>
              </w:rPr>
              <w:t>following</w:t>
            </w:r>
            <w:r>
              <w:rPr>
                <w:rFonts w:eastAsia="Malgun Gothic" w:hint="eastAsia"/>
              </w:rPr>
              <w:t xml:space="preserve"> steps are used:</w:t>
            </w:r>
          </w:p>
          <w:p w:rsidR="003644DC" w:rsidRDefault="00132D2B">
            <w:pPr>
              <w:spacing w:before="120" w:after="120"/>
              <w:ind w:left="568" w:hanging="284"/>
              <w:rPr>
                <w:rFonts w:eastAsia="Calibri"/>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rsidR="003644DC" w:rsidRDefault="00132D2B">
            <w:pPr>
              <w:spacing w:before="120" w:after="120"/>
              <w:ind w:left="568" w:hanging="284"/>
              <w:rPr>
                <w:rFonts w:eastAsia="等线"/>
                <w:iCs/>
              </w:rPr>
            </w:pPr>
            <w:r>
              <w:rPr>
                <w:rFonts w:eastAsia="Calibri"/>
              </w:rPr>
              <w:tab/>
            </w:r>
            <w:r>
              <w:rPr>
                <w:lang w:eastAsia="ko-KR"/>
              </w:rPr>
              <w:t xml:space="preserve">If the higher layer parameter </w:t>
            </w:r>
            <w:r>
              <w:rPr>
                <w:i/>
                <w:iCs/>
                <w:lang w:eastAsia="ko-KR"/>
              </w:rPr>
              <w:t>transmissionStructureForPSCCHandPSSCH</w:t>
            </w:r>
            <w:r>
              <w:rPr>
                <w:lang w:eastAsia="ko-KR"/>
              </w:rPr>
              <w:t xml:space="preserve"> is set to ‘contiguousRB', </w:t>
            </w:r>
            <w:r>
              <w:rPr>
                <w:rFonts w:eastAsia="等线"/>
                <w:iCs/>
              </w:rPr>
              <w:t xml:space="preserve">a candidate multi-slot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m:t>
                  </m:r>
                </m:sub>
              </m:sSub>
            </m:oMath>
            <w:r>
              <w:rPr>
                <w:rFonts w:eastAsia="等线"/>
                <w:iC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等线"/>
                <w:iCs/>
              </w:rPr>
              <w:t xml:space="preserve"> contiguous sub-channels starting from sub-channel </w:t>
            </w:r>
            <m:oMath>
              <m:r>
                <w:rPr>
                  <w:rFonts w:ascii="Cambria Math" w:eastAsia="等线" w:hAnsi="Cambria Math" w:cs="Calibri"/>
                  <w:sz w:val="22"/>
                  <w:szCs w:val="22"/>
                </w:rPr>
                <m:t>x</m:t>
              </m:r>
            </m:oMath>
            <w:r>
              <w:rPr>
                <w:rFonts w:eastAsia="等线"/>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等线"/>
                <w:iCs/>
              </w:rPr>
              <w:t xml:space="preserve"> consecutive </w:t>
            </w:r>
            <w:r>
              <w:rPr>
                <w:rFonts w:eastAsia="等线" w:hint="eastAsia"/>
                <w:iCs/>
                <w:color w:val="FF0000"/>
                <w:u w:val="single"/>
              </w:rPr>
              <w:t xml:space="preserve">physical </w:t>
            </w:r>
            <w:r>
              <w:rPr>
                <w:rFonts w:eastAsia="等线"/>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等线"/>
                <w:iCs/>
                <w:color w:val="FF0000"/>
                <w:u w:val="single"/>
              </w:rPr>
              <w:t>.</w:t>
            </w:r>
            <w:r>
              <w:rPr>
                <w:rFonts w:eastAsia="等线"/>
                <w:iCs/>
              </w:rPr>
              <w:t xml:space="preserve"> </w:t>
            </w:r>
          </w:p>
          <w:p w:rsidR="003644DC" w:rsidRDefault="00132D2B">
            <w:pPr>
              <w:spacing w:before="120" w:after="120"/>
              <w:ind w:left="568" w:hanging="284"/>
              <w:rPr>
                <w:rFonts w:eastAsia="等线"/>
                <w:iCs/>
              </w:rPr>
            </w:pPr>
            <w:r>
              <w:rPr>
                <w:rFonts w:eastAsia="等线"/>
                <w:iCs/>
              </w:rPr>
              <w:tab/>
            </w:r>
            <w:r>
              <w:rPr>
                <w:rFonts w:eastAsia="Calibri"/>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w:t>
            </w:r>
            <w:r>
              <w:rPr>
                <w:rFonts w:eastAsia="等线"/>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等线"/>
                <w:iCs/>
              </w:rPr>
              <w:t xml:space="preserve">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等线"/>
                <w:iCs/>
              </w:rPr>
              <w:t xml:space="preserve"> contiguous sub-channels starting from sub-channel </w:t>
            </w:r>
            <m:oMath>
              <m:r>
                <w:rPr>
                  <w:rFonts w:ascii="Cambria Math" w:eastAsia="等线" w:hAnsi="Cambria Math" w:cs="Calibri"/>
                  <w:sz w:val="22"/>
                  <w:szCs w:val="22"/>
                </w:rPr>
                <m:t>x</m:t>
              </m:r>
            </m:oMath>
            <w:r>
              <w:rPr>
                <w:rFonts w:eastAsia="等线"/>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等线"/>
                <w:iCs/>
              </w:rPr>
              <w:t xml:space="preserve"> consecutive</w:t>
            </w:r>
            <w:r>
              <w:rPr>
                <w:rFonts w:eastAsia="等线" w:hint="eastAsia"/>
                <w:iCs/>
              </w:rPr>
              <w:t xml:space="preserve"> </w:t>
            </w:r>
            <w:r>
              <w:rPr>
                <w:rFonts w:eastAsia="等线" w:hint="eastAsia"/>
                <w:iCs/>
                <w:color w:val="FF0000"/>
                <w:u w:val="single"/>
              </w:rPr>
              <w:t xml:space="preserve">physical </w:t>
            </w:r>
            <w:r>
              <w:rPr>
                <w:rFonts w:eastAsia="等线"/>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等线"/>
              </w:rPr>
              <w:t xml:space="preserve"> in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RBset</m:t>
                  </m:r>
                </m:sub>
              </m:sSub>
            </m:oMath>
            <w:r>
              <w:rPr>
                <w:rFonts w:eastAsia="等线"/>
              </w:rPr>
              <w:t xml:space="preserve"> contiguous RB sets starting from RB set z</w:t>
            </w:r>
            <w:r>
              <w:rPr>
                <w:rFonts w:eastAsia="等线"/>
                <w:iCs/>
              </w:rPr>
              <w:t>.</w:t>
            </w:r>
          </w:p>
          <w:p w:rsidR="003644DC" w:rsidRDefault="00132D2B">
            <w:pPr>
              <w:spacing w:before="120" w:after="120"/>
              <w:ind w:left="568" w:hanging="1"/>
              <w:rPr>
                <w:lang w:eastAsia="en-GB"/>
              </w:rPr>
            </w:pPr>
            <w:r>
              <w:rPr>
                <w:rFonts w:eastAsia="等线"/>
                <w:iCs/>
                <w:color w:val="000000" w:themeColor="text1"/>
              </w:rPr>
              <w:t xml:space="preserve">If the higher layer parameter </w:t>
            </w:r>
            <w:r>
              <w:rPr>
                <w:rFonts w:eastAsia="等线"/>
                <w:i/>
                <w:color w:val="000000" w:themeColor="text1"/>
              </w:rPr>
              <w:t>transmissionStructureForPSCCHandPSSCH</w:t>
            </w:r>
            <w:r>
              <w:rPr>
                <w:rFonts w:eastAsia="等线"/>
                <w:iCs/>
                <w:color w:val="000000" w:themeColor="text1"/>
              </w:rPr>
              <w:t xml:space="preserve"> is not provided, </w:t>
            </w:r>
            <w:r>
              <w:rPr>
                <w:rFonts w:eastAsia="Malgun Gothic"/>
                <w:color w:val="000000" w:themeColor="text1"/>
              </w:rPr>
              <w:t>a</w:t>
            </w:r>
            <w:r>
              <w:rPr>
                <w:rFonts w:eastAsia="Malgun Gothic" w:hint="eastAsia"/>
                <w:color w:val="000000" w:themeColor="text1"/>
              </w:rPr>
              <w:t xml:space="preserve"> c</w:t>
            </w:r>
            <w:r>
              <w:rPr>
                <w:rFonts w:eastAsia="Malgun Gothic" w:hint="eastAsia"/>
              </w:rPr>
              <w:t>andidate single-</w:t>
            </w:r>
            <w:r>
              <w:rPr>
                <w:rFonts w:eastAsia="Malgun Gothic"/>
              </w:rPr>
              <w:t>slot</w:t>
            </w:r>
            <w:r>
              <w:rPr>
                <w:rFonts w:eastAsia="Malgun Gothic" w:hint="eastAsia"/>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eastAsia="en-GB"/>
                    </w:rPr>
                    <m:t>x,y</m:t>
                  </m:r>
                  <m:ctrlPr>
                    <w:rPr>
                      <w:rFonts w:ascii="Cambria Math" w:hAnsi="Cambria Math"/>
                      <w:lang w:val="zh-CN" w:eastAsia="en-GB"/>
                    </w:rPr>
                  </m:ctrlPr>
                </m:sub>
              </m:sSub>
            </m:oMath>
            <w:r>
              <w:rPr>
                <w:rFonts w:eastAsia="Malgun Gothic" w:hint="eastAsia"/>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with sub-channel </w:t>
            </w:r>
            <w:r>
              <w:rPr>
                <w:rFonts w:eastAsia="Malgun Gothic" w:hint="eastAsia"/>
                <w:i/>
              </w:rPr>
              <w:t xml:space="preserve">x+j </w:t>
            </w:r>
            <w:r>
              <w:rPr>
                <w:rFonts w:eastAsia="Malgun Gothic" w:hint="eastAsia"/>
              </w:rPr>
              <w:t xml:space="preserve">in </w:t>
            </w:r>
            <w:r>
              <w:rPr>
                <w:rFonts w:eastAsia="Malgun Gothic"/>
              </w:rPr>
              <w:t>slot</w:t>
            </w:r>
            <w:r>
              <w:rPr>
                <w:rFonts w:eastAsia="Malgun Gothic" w:hint="eastAsia"/>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rPr>
              <w:t xml:space="preserve"> where </w:t>
            </w:r>
            <m:oMath>
              <m:r>
                <w:rPr>
                  <w:rFonts w:ascii="Cambria Math" w:hAnsi="Cambria Math"/>
                  <w:lang w:val="zh-CN" w:eastAsia="en-GB"/>
                </w:rPr>
                <m:t>j</m:t>
              </m:r>
              <m:r>
                <w:rPr>
                  <w:rFonts w:ascii="Cambria Math" w:hAnsi="Cambria Math"/>
                  <w:lang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r>
                <w:rPr>
                  <w:rFonts w:ascii="Cambria Math" w:hAnsi="Cambria Math"/>
                  <w:lang w:eastAsia="en-GB"/>
                </w:rPr>
                <m:t>-1</m:t>
              </m:r>
            </m:oMath>
            <w:r>
              <w:rPr>
                <w:rFonts w:eastAsia="Malgun Gothic" w:hint="eastAsia"/>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t>
            </w:r>
            <w:r>
              <w:rPr>
                <w:rFonts w:eastAsia="Malgun Gothic"/>
                <w:color w:val="000000" w:themeColor="text1"/>
              </w:rPr>
              <w:t xml:space="preserve">or </w:t>
            </w:r>
            <m:oMath>
              <m:sSub>
                <m:sSubPr>
                  <m:ctrlPr>
                    <w:rPr>
                      <w:rFonts w:ascii="Cambria Math" w:eastAsia="等线" w:hAnsi="Cambria Math"/>
                      <w:i/>
                      <w:color w:val="000000" w:themeColor="text1"/>
                      <w:sz w:val="22"/>
                      <w:szCs w:val="22"/>
                    </w:rPr>
                  </m:ctrlPr>
                </m:sSubPr>
                <m:e>
                  <m:r>
                    <w:rPr>
                      <w:rFonts w:ascii="Cambria Math" w:eastAsia="等线" w:hAnsi="Cambria Math"/>
                      <w:color w:val="000000" w:themeColor="text1"/>
                      <w:sz w:val="22"/>
                      <w:szCs w:val="22"/>
                    </w:rPr>
                    <m:t>L</m:t>
                  </m:r>
                </m:e>
                <m:sub>
                  <m:r>
                    <m:rPr>
                      <m:nor/>
                    </m:rPr>
                    <w:rPr>
                      <w:rFonts w:eastAsia="等线"/>
                      <w:i/>
                      <w:color w:val="000000" w:themeColor="text1"/>
                      <w:sz w:val="22"/>
                      <w:szCs w:val="22"/>
                    </w:rPr>
                    <m:t>subCH</m:t>
                  </m:r>
                </m:sub>
              </m:sSub>
            </m:oMath>
            <w:r>
              <w:rPr>
                <w:rFonts w:eastAsia="等线"/>
                <w:iCs/>
                <w:color w:val="000000" w:themeColor="text1"/>
              </w:rPr>
              <w:t xml:space="preserve"> contiguous sub-channels </w:t>
            </w:r>
            <w:r>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Pr>
                <w:rFonts w:eastAsia="等线"/>
                <w:color w:val="000000" w:themeColor="text1"/>
              </w:rPr>
              <w:t xml:space="preserve"> contiguous RB sets</w:t>
            </w:r>
            <w:r>
              <w:rPr>
                <w:rFonts w:eastAsia="Malgun Gothic" w:hint="eastAsia"/>
                <w:color w:val="000000" w:themeColor="text1"/>
              </w:rPr>
              <w:t xml:space="preserve"> </w:t>
            </w:r>
            <w:r>
              <w:rPr>
                <w:rFonts w:eastAsia="Malgun Gothic" w:hint="eastAsia"/>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e>
              </m:d>
            </m:oMath>
            <w:r>
              <w:rPr>
                <w:rFonts w:eastAsia="Malgun Gothic" w:hint="eastAsia"/>
              </w:rPr>
              <w:t xml:space="preserve"> correspond to one candidate single-s</w:t>
            </w:r>
            <w:r>
              <w:rPr>
                <w:rFonts w:eastAsia="Malgun Gothic"/>
              </w:rPr>
              <w:t>lot</w:t>
            </w:r>
            <w:r>
              <w:rPr>
                <w:rFonts w:eastAsia="Malgun Gothic" w:hint="eastAsia"/>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correspond to one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rFonts w:eastAsia="Malgun Gothic" w:hint="eastAsia"/>
              </w:rPr>
              <w:t xml:space="preserve">, where </w:t>
            </w:r>
          </w:p>
          <w:p w:rsidR="003644DC" w:rsidRDefault="00132D2B">
            <w:pPr>
              <w:spacing w:before="120" w:after="120"/>
              <w:ind w:left="851" w:hanging="28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宋体"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宋体" w:hAnsi="Cambria Math"/>
                  <w:color w:val="FF0000"/>
                  <w:u w:val="single"/>
                </w:rPr>
                <m:t>,</m:t>
              </m:r>
              <m:r>
                <m:rPr>
                  <m:sty m:val="p"/>
                </m:rPr>
                <w:rPr>
                  <w:rFonts w:ascii="Cambria Math" w:eastAsia="Malgun Gothic" w:hAnsi="Cambria Math"/>
                  <w:color w:val="FF0000"/>
                  <w:u w:val="single"/>
                  <w:lang w:eastAsia="en-GB"/>
                </w:rPr>
                <m:t xml:space="preserve"> </m:t>
              </m:r>
              <m:r>
                <m:rPr>
                  <m:sty m:val="p"/>
                </m:rPr>
                <w:rPr>
                  <w:rFonts w:eastAsia="Malgun Gothic"/>
                  <w:color w:val="FF0000"/>
                  <w:u w:val="single"/>
                  <w:lang w:eastAsia="en-GB"/>
                </w:rPr>
                <m:t>remaining packet delay budget (in slots)</m:t>
              </m:r>
              <m:r>
                <m:rPr>
                  <m:sty m:val="p"/>
                </m:rPr>
                <w:rPr>
                  <w:rFonts w:eastAsia="宋体" w:hint="eastAsia"/>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eastAsia="等线" w:hint="eastAsia"/>
                  <w:color w:val="FF0000"/>
                  <w:u w:val="single"/>
                </w:rPr>
                <m:t>+1</m:t>
              </m:r>
            </m:oMath>
            <w:r>
              <w:rPr>
                <w:rFonts w:eastAsia="等线"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rsidR="003644DC" w:rsidRDefault="00132D2B">
            <w:pPr>
              <w:spacing w:before="120" w:after="120"/>
              <w:ind w:left="851" w:hanging="284"/>
              <w:rPr>
                <w:rFonts w:eastAsia="宋体"/>
              </w:rPr>
            </w:pPr>
            <w:bookmarkStart w:id="13" w:name="_Hlk26190437"/>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宋体" w:hint="eastAsia"/>
              </w:rPr>
              <w:t xml:space="preserve"> </w:t>
            </w:r>
            <w:r>
              <w:rPr>
                <w:rFonts w:eastAsia="宋体"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宋体"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宋体"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宋体"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w:bookmarkEnd w:id="13"/>
              <m:r>
                <w:rPr>
                  <w:rFonts w:ascii="Cambria Math" w:hAnsi="Cambria Math"/>
                  <w:lang w:eastAsia="en-GB"/>
                </w:rPr>
                <m:t xml:space="preserve"> </m:t>
              </m:r>
            </m:oMath>
            <w:r>
              <w:rPr>
                <w:lang w:eastAsia="en-GB"/>
              </w:rPr>
              <w:t>is set to the remaining packet delay budget (in slots)</w:t>
            </w:r>
            <w:r>
              <w:rPr>
                <w:rFonts w:eastAsia="Malgun Gothic"/>
                <w:lang w:eastAsia="en-GB"/>
              </w:rPr>
              <w:t>.</w:t>
            </w:r>
            <w:r>
              <w:rPr>
                <w:rFonts w:eastAsia="宋体" w:hint="eastAsia"/>
              </w:rPr>
              <w:t xml:space="preserve"> </w:t>
            </w:r>
          </w:p>
          <w:p w:rsidR="003644DC" w:rsidRDefault="00132D2B">
            <w:pPr>
              <w:spacing w:before="120" w:after="120"/>
              <w:ind w:left="851" w:hanging="284"/>
            </w:pPr>
            <w:r>
              <w:t>-</w:t>
            </w:r>
            <w:r>
              <w:tab/>
            </w:r>
            <m:oMath>
              <m:r>
                <w:rPr>
                  <w:rFonts w:ascii="Cambria Math" w:hAnsi="Cambria Math"/>
                  <w:lang w:val="zh-CN"/>
                </w:rPr>
                <m:t>Y</m:t>
              </m:r>
            </m:oMath>
            <w:r>
              <w:t xml:space="preserve"> is selected by UE where </w:t>
            </w:r>
            <m:oMath>
              <m:r>
                <w:rPr>
                  <w:rFonts w:ascii="Cambria Math" w:hAnsi="Cambria Math"/>
                  <w:lang w:val="zh-CN"/>
                </w:rPr>
                <m:t>Y</m:t>
              </m:r>
              <m:r>
                <m:rPr>
                  <m:sty m:val="p"/>
                </m:rPr>
                <w:rPr>
                  <w:rFonts w:ascii="Cambria Math" w:hAnsi="Cambria Math"/>
                </w:rPr>
                <m:t>≥</m:t>
              </m:r>
              <m:sSub>
                <m:sSubPr>
                  <m:ctrlPr>
                    <w:rPr>
                      <w:rFonts w:ascii="Cambria Math" w:eastAsia="Calibri" w:hAnsi="Cambria Math"/>
                      <w:lang w:val="zh-CN"/>
                    </w:rPr>
                  </m:ctrlPr>
                </m:sSubPr>
                <m:e>
                  <m:r>
                    <w:rPr>
                      <w:rFonts w:ascii="Cambria Math" w:hAnsi="Cambria Math"/>
                      <w:lang w:val="zh-CN"/>
                    </w:rPr>
                    <m:t>Y</m:t>
                  </m:r>
                </m:e>
                <m:sub>
                  <m:r>
                    <w:rPr>
                      <w:rFonts w:ascii="Cambria Math" w:hAnsi="Cambria Math"/>
                      <w:lang w:val="zh-CN"/>
                    </w:rPr>
                    <m:t>min</m:t>
                  </m:r>
                </m:sub>
              </m:sSub>
            </m:oMath>
            <w:r>
              <w:t>.</w:t>
            </w:r>
          </w:p>
          <w:p w:rsidR="003644DC" w:rsidRDefault="00132D2B">
            <w:pPr>
              <w:spacing w:before="120" w:after="120"/>
              <w:ind w:left="851" w:hanging="284"/>
              <w:rPr>
                <w:rFonts w:eastAsia="Malgun Gothic"/>
              </w:rPr>
            </w:pPr>
            <w:r>
              <w:rPr>
                <w:lang w:eastAsia="en-GB"/>
              </w:rPr>
              <w:t>-</w:t>
            </w:r>
            <w:r>
              <w:rPr>
                <w:lang w:eastAsia="en-GB"/>
              </w:rPr>
              <w:tab/>
            </w:r>
            <m:oMath>
              <m:sSup>
                <m:sSupPr>
                  <m:ctrlPr>
                    <w:rPr>
                      <w:rFonts w:ascii="Cambria Math" w:hAnsi="Cambria Math"/>
                      <w:lang w:val="zh-CN"/>
                    </w:rPr>
                  </m:ctrlPr>
                </m:sSupPr>
                <m:e>
                  <m:r>
                    <w:rPr>
                      <w:rFonts w:ascii="Cambria Math" w:hAnsi="Cambria Math"/>
                      <w:lang w:val="zh-CN"/>
                    </w:rPr>
                    <m:t>Y</m:t>
                  </m:r>
                  <m:ctrlPr>
                    <w:rPr>
                      <w:rFonts w:ascii="Cambria Math" w:hAnsi="Cambria Math"/>
                      <w:i/>
                      <w:lang w:val="zh-CN"/>
                    </w:rPr>
                  </m:ctrlPr>
                </m:e>
                <m:sup>
                  <m:r>
                    <m:rPr>
                      <m:sty m:val="p"/>
                    </m:rPr>
                    <w:rPr>
                      <w:rFonts w:ascii="Cambria Math" w:hAnsi="Cambria Math"/>
                    </w:rPr>
                    <m:t>'</m:t>
                  </m:r>
                </m:sup>
              </m:sSup>
            </m:oMath>
            <w:r>
              <w:t xml:space="preserve"> is selected by UE where </w:t>
            </w:r>
            <m:oMath>
              <m:sSup>
                <m:sSupPr>
                  <m:ctrlPr>
                    <w:rPr>
                      <w:rFonts w:ascii="Cambria Math" w:hAnsi="Cambria Math"/>
                      <w:lang w:val="zh-CN"/>
                    </w:rPr>
                  </m:ctrlPr>
                </m:sSupPr>
                <m:e>
                  <m:r>
                    <w:rPr>
                      <w:rFonts w:ascii="Cambria Math" w:hAnsi="Cambria Math"/>
                      <w:lang w:val="zh-CN"/>
                    </w:rPr>
                    <m:t>Y</m:t>
                  </m:r>
                  <m:ctrlPr>
                    <w:rPr>
                      <w:rFonts w:ascii="Cambria Math" w:hAnsi="Cambria Math"/>
                      <w:i/>
                      <w:lang w:val="zh-CN"/>
                    </w:rPr>
                  </m:ctrlPr>
                </m:e>
                <m:sup>
                  <m:r>
                    <m:rPr>
                      <m:sty m:val="p"/>
                    </m:rPr>
                    <w:rPr>
                      <w:rFonts w:ascii="Cambria Math" w:hAnsi="Cambria Math"/>
                    </w:rPr>
                    <m:t>'</m:t>
                  </m:r>
                </m:sup>
              </m:sSup>
              <m:r>
                <m:rPr>
                  <m:sty m:val="p"/>
                </m:rPr>
                <w:rPr>
                  <w:rFonts w:ascii="Cambria Math" w:hAnsi="Cambria Math"/>
                </w:rPr>
                <m:t>≥</m:t>
              </m:r>
              <m:sSubSup>
                <m:sSubSupPr>
                  <m:ctrlPr>
                    <w:rPr>
                      <w:rFonts w:ascii="Cambria Math" w:hAnsi="Cambria Math"/>
                      <w:i/>
                      <w:iCs/>
                      <w:lang w:val="zh-CN"/>
                    </w:rPr>
                  </m:ctrlPr>
                </m:sSubSupPr>
                <m:e>
                  <m:r>
                    <w:rPr>
                      <w:rFonts w:ascii="Cambria Math" w:hAnsi="Cambria Math"/>
                      <w:lang w:val="zh-CN"/>
                    </w:rPr>
                    <m:t>Y</m:t>
                  </m:r>
                </m:e>
                <m:sub>
                  <m:r>
                    <w:rPr>
                      <w:rFonts w:ascii="Cambria Math" w:hAnsi="Cambria Math"/>
                      <w:lang w:val="zh-CN"/>
                    </w:rPr>
                    <m:t>min</m:t>
                  </m:r>
                </m:sub>
                <m:sup>
                  <m:r>
                    <w:rPr>
                      <w:rFonts w:ascii="Cambria Math" w:hAnsi="Cambria Math"/>
                    </w:rPr>
                    <m:t>'</m:t>
                  </m:r>
                </m:sup>
              </m:sSubSup>
            </m:oMath>
            <w:r>
              <w:t xml:space="preserve">. </w:t>
            </w:r>
            <w:r>
              <w:rPr>
                <w:rFonts w:eastAsia="Malgun Gothic"/>
              </w:rPr>
              <w:t xml:space="preserve">When the UE performs at least contiguous partial sensing and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Malgun Gothic" w:hAnsi="Cambria Math"/>
                </w:rPr>
                <m:t>=0</m:t>
              </m:r>
            </m:oMath>
            <w:r>
              <w:rPr>
                <w:rFonts w:eastAsia="Malgun Gothic"/>
              </w:rPr>
              <w:t xml:space="preserve">, the UE selects a set of </w:t>
            </w:r>
            <m:oMath>
              <m:sSup>
                <m:sSupPr>
                  <m:ctrlPr>
                    <w:rPr>
                      <w:rFonts w:ascii="Cambria Math" w:hAnsi="Cambria Math"/>
                      <w:lang w:val="zh-CN"/>
                    </w:rPr>
                  </m:ctrlPr>
                </m:sSupPr>
                <m:e>
                  <m:r>
                    <w:rPr>
                      <w:rFonts w:ascii="Cambria Math" w:hAnsi="Cambria Math"/>
                      <w:lang w:val="zh-CN"/>
                    </w:rPr>
                    <m:t>Y</m:t>
                  </m:r>
                  <m:ctrlPr>
                    <w:rPr>
                      <w:rFonts w:ascii="Cambria Math" w:hAnsi="Cambria Math"/>
                      <w:i/>
                      <w:lang w:val="zh-CN"/>
                    </w:rPr>
                  </m:ctrlPr>
                </m:e>
                <m:sup>
                  <m:r>
                    <m:rPr>
                      <m:sty m:val="p"/>
                    </m:rPr>
                    <w:rPr>
                      <w:rFonts w:ascii="Cambria Math" w:hAnsi="Cambria Math"/>
                    </w:rPr>
                    <m:t>'</m:t>
                  </m:r>
                </m:sup>
              </m:sSup>
            </m:oMath>
            <w:r>
              <w:rPr>
                <w:rFonts w:eastAsia="Malgun Gothic"/>
              </w:rPr>
              <w:t xml:space="preserve"> candidate slots with corresponding PBPS and/or CPS results (if available). If the number of candidate slots </w:t>
            </w:r>
            <m:oMath>
              <m:sSup>
                <m:sSupPr>
                  <m:ctrlPr>
                    <w:rPr>
                      <w:rFonts w:ascii="Cambria Math" w:hAnsi="Cambria Math"/>
                      <w:sz w:val="21"/>
                      <w:szCs w:val="21"/>
                      <w:lang w:val="zh-CN"/>
                    </w:rPr>
                  </m:ctrlPr>
                </m:sSupPr>
                <m:e>
                  <m:r>
                    <w:rPr>
                      <w:rFonts w:ascii="Cambria Math" w:hAnsi="Cambria Math"/>
                      <w:sz w:val="21"/>
                      <w:szCs w:val="21"/>
                      <w:lang w:val="zh-CN"/>
                    </w:rPr>
                    <m:t>Y</m:t>
                  </m:r>
                  <m:ctrlPr>
                    <w:rPr>
                      <w:rFonts w:ascii="Cambria Math" w:hAnsi="Cambria Math"/>
                      <w:i/>
                      <w:sz w:val="21"/>
                      <w:szCs w:val="21"/>
                      <w:lang w:val="zh-CN"/>
                    </w:rPr>
                  </m:ctrlPr>
                </m:e>
                <m:sup>
                  <m:r>
                    <m:rPr>
                      <m:sty m:val="p"/>
                    </m:rPr>
                    <w:rPr>
                      <w:rFonts w:ascii="Cambria Math" w:hAnsi="Cambria Math"/>
                      <w:sz w:val="21"/>
                      <w:szCs w:val="21"/>
                    </w:rPr>
                    <m:t>'</m:t>
                  </m:r>
                </m:sup>
              </m:sSup>
            </m:oMath>
            <w:r>
              <w:rPr>
                <w:rFonts w:eastAsia="Malgun Gothic"/>
                <w:sz w:val="21"/>
                <w:szCs w:val="21"/>
              </w:rPr>
              <w:t xml:space="preserve"> </w:t>
            </w:r>
            <w:r>
              <w:rPr>
                <w:rFonts w:eastAsia="Malgun Gothic"/>
              </w:rPr>
              <w:t xml:space="preserve">is smaller than </w:t>
            </w:r>
            <m:oMath>
              <m:sSubSup>
                <m:sSubSupPr>
                  <m:ctrlPr>
                    <w:rPr>
                      <w:rFonts w:ascii="Cambria Math" w:hAnsi="Cambria Math"/>
                      <w:i/>
                      <w:iCs/>
                      <w:lang w:val="zh-CN"/>
                    </w:rPr>
                  </m:ctrlPr>
                </m:sSubSupPr>
                <m:e>
                  <m:r>
                    <w:rPr>
                      <w:rFonts w:ascii="Cambria Math" w:hAnsi="Cambria Math"/>
                      <w:lang w:val="zh-CN"/>
                    </w:rPr>
                    <m:t>Y</m:t>
                  </m:r>
                </m:e>
                <m:sub>
                  <m:r>
                    <w:rPr>
                      <w:rFonts w:ascii="Cambria Math" w:hAnsi="Cambria Math"/>
                      <w:lang w:val="zh-CN"/>
                    </w:rPr>
                    <m:t>min</m:t>
                  </m:r>
                </m:sub>
                <m:sup>
                  <m:r>
                    <w:rPr>
                      <w:rFonts w:ascii="Cambria Math" w:hAnsi="Cambria Math"/>
                    </w:rPr>
                    <m:t>'</m:t>
                  </m:r>
                </m:sup>
              </m:sSubSup>
            </m:oMath>
            <w:r>
              <w:rPr>
                <w:rFonts w:eastAsia="Malgun Gothic"/>
              </w:rPr>
              <w:t>, it is up to UE implementation to include other candidate slots.</w:t>
            </w:r>
          </w:p>
          <w:p w:rsidR="003644DC" w:rsidRDefault="00132D2B">
            <w:pPr>
              <w:spacing w:before="120" w:after="120"/>
              <w:jc w:val="center"/>
              <w:rPr>
                <w:rFonts w:eastAsia="宋体"/>
                <w:highlight w:val="cyan"/>
              </w:rPr>
            </w:pPr>
            <w:r>
              <w:rPr>
                <w:b/>
                <w:color w:val="FF0000"/>
              </w:rPr>
              <w:t>&lt;Unchanged parts</w:t>
            </w:r>
            <w:r>
              <w:rPr>
                <w:rFonts w:eastAsia="宋体"/>
                <w:b/>
                <w:color w:val="FF0000"/>
              </w:rPr>
              <w:t xml:space="preserve"> are</w:t>
            </w:r>
            <w:r>
              <w:rPr>
                <w:b/>
                <w:color w:val="FF0000"/>
              </w:rPr>
              <w:t xml:space="preserve"> omitted&gt;</w:t>
            </w:r>
          </w:p>
        </w:tc>
      </w:tr>
    </w:tbl>
    <w:p w:rsidR="003644DC" w:rsidRDefault="003644DC">
      <w:pPr>
        <w:spacing w:before="120" w:after="120"/>
        <w:rPr>
          <w:rFonts w:eastAsia="宋体"/>
        </w:rPr>
      </w:pPr>
    </w:p>
    <w:p w:rsidR="003644DC" w:rsidRDefault="00132D2B">
      <w:pPr>
        <w:keepNext/>
        <w:keepLines/>
        <w:numPr>
          <w:ilvl w:val="0"/>
          <w:numId w:val="1"/>
        </w:numPr>
        <w:pBdr>
          <w:top w:val="single" w:sz="12" w:space="3" w:color="auto"/>
        </w:pBdr>
        <w:spacing w:before="120" w:after="120"/>
        <w:outlineLvl w:val="0"/>
        <w:rPr>
          <w:rFonts w:ascii="Arial" w:eastAsia="Arial Unicode MS" w:hAnsi="Arial"/>
          <w:sz w:val="32"/>
        </w:rPr>
      </w:pPr>
      <w:r>
        <w:rPr>
          <w:rFonts w:ascii="Arial" w:eastAsia="Arial Unicode MS" w:hAnsi="Arial" w:hint="eastAsia"/>
          <w:sz w:val="32"/>
        </w:rPr>
        <w:t>PSFCH transmission in a shared COT</w:t>
      </w:r>
    </w:p>
    <w:tbl>
      <w:tblPr>
        <w:tblW w:w="0" w:type="auto"/>
        <w:tblInd w:w="42" w:type="dxa"/>
        <w:tblCellMar>
          <w:left w:w="42" w:type="dxa"/>
          <w:right w:w="42" w:type="dxa"/>
        </w:tblCellMar>
        <w:tblLook w:val="04A0"/>
      </w:tblPr>
      <w:tblGrid>
        <w:gridCol w:w="2694"/>
        <w:gridCol w:w="6946"/>
      </w:tblGrid>
      <w:tr w:rsidR="003644DC">
        <w:tc>
          <w:tcPr>
            <w:tcW w:w="2694" w:type="dxa"/>
            <w:tcBorders>
              <w:top w:val="single" w:sz="4" w:space="0" w:color="auto"/>
              <w:left w:val="single" w:sz="4" w:space="0" w:color="auto"/>
            </w:tcBorders>
          </w:tcPr>
          <w:p w:rsidR="003644DC" w:rsidRDefault="00132D2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3644DC" w:rsidRDefault="00132D2B">
            <w:pPr>
              <w:pStyle w:val="CRCoverPage"/>
              <w:spacing w:after="0"/>
              <w:rPr>
                <w:rFonts w:eastAsia="宋体" w:cs="Arial"/>
                <w:lang w:val="en-US" w:eastAsia="zh-CN"/>
              </w:rPr>
            </w:pPr>
            <w:r>
              <w:rPr>
                <w:rFonts w:eastAsia="宋体" w:cs="Arial" w:hint="eastAsia"/>
                <w:lang w:val="en-US" w:eastAsia="zh-CN"/>
              </w:rPr>
              <w:t>If a responding UE cannot transmit a PSFCH in response to a groupcast PSSCH reception with corresponding L1 groupcast destination ID indicated in COT sharing information, it makes no sense to allow COT sharing for groupcast case.</w:t>
            </w:r>
          </w:p>
        </w:tc>
      </w:tr>
      <w:tr w:rsidR="003644DC">
        <w:tc>
          <w:tcPr>
            <w:tcW w:w="2694" w:type="dxa"/>
            <w:tcBorders>
              <w:left w:val="single" w:sz="4" w:space="0" w:color="auto"/>
            </w:tcBorders>
          </w:tcPr>
          <w:p w:rsidR="003644DC" w:rsidRDefault="003644DC">
            <w:pPr>
              <w:pStyle w:val="CRCoverPage"/>
              <w:spacing w:after="0"/>
              <w:rPr>
                <w:b/>
                <w:i/>
                <w:sz w:val="8"/>
                <w:szCs w:val="8"/>
              </w:rPr>
            </w:pPr>
          </w:p>
        </w:tc>
        <w:tc>
          <w:tcPr>
            <w:tcW w:w="6946" w:type="dxa"/>
            <w:tcBorders>
              <w:right w:val="single" w:sz="4" w:space="0" w:color="auto"/>
            </w:tcBorders>
          </w:tcPr>
          <w:p w:rsidR="003644DC" w:rsidRDefault="003644DC">
            <w:pPr>
              <w:pStyle w:val="CRCoverPage"/>
              <w:spacing w:after="0"/>
              <w:rPr>
                <w:sz w:val="8"/>
                <w:szCs w:val="8"/>
              </w:rPr>
            </w:pPr>
          </w:p>
        </w:tc>
      </w:tr>
      <w:tr w:rsidR="003644DC">
        <w:tc>
          <w:tcPr>
            <w:tcW w:w="2694" w:type="dxa"/>
            <w:tcBorders>
              <w:left w:val="single" w:sz="4" w:space="0" w:color="auto"/>
            </w:tcBorders>
          </w:tcPr>
          <w:p w:rsidR="003644DC" w:rsidRDefault="00132D2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3644DC" w:rsidRDefault="00132D2B">
            <w:pPr>
              <w:pStyle w:val="CRCoverPage"/>
              <w:spacing w:after="0"/>
              <w:rPr>
                <w:rFonts w:cs="Arial"/>
                <w:iCs/>
                <w:lang w:val="en-US" w:eastAsia="zh-CN"/>
              </w:rPr>
            </w:pPr>
            <w:r>
              <w:rPr>
                <w:rFonts w:cs="Arial" w:hint="eastAsia"/>
                <w:iCs/>
                <w:lang w:val="en-US" w:eastAsia="zh-CN"/>
              </w:rPr>
              <w:t xml:space="preserve">A responding UE can send a PSFCH in </w:t>
            </w:r>
            <w:r>
              <w:rPr>
                <w:rFonts w:eastAsia="宋体" w:cs="Arial" w:hint="eastAsia"/>
                <w:lang w:val="en-US" w:eastAsia="zh-CN"/>
              </w:rPr>
              <w:t>response to a groupcast PSSCH reception with corresponding L1 groupcast destination ID has been indicated in COT sharing information by the initiating UE.</w:t>
            </w:r>
          </w:p>
        </w:tc>
      </w:tr>
      <w:tr w:rsidR="003644DC">
        <w:tc>
          <w:tcPr>
            <w:tcW w:w="2694" w:type="dxa"/>
            <w:tcBorders>
              <w:left w:val="single" w:sz="4" w:space="0" w:color="auto"/>
            </w:tcBorders>
          </w:tcPr>
          <w:p w:rsidR="003644DC" w:rsidRDefault="003644DC">
            <w:pPr>
              <w:pStyle w:val="CRCoverPage"/>
              <w:spacing w:after="0"/>
              <w:rPr>
                <w:b/>
                <w:i/>
                <w:sz w:val="8"/>
                <w:szCs w:val="8"/>
              </w:rPr>
            </w:pPr>
          </w:p>
        </w:tc>
        <w:tc>
          <w:tcPr>
            <w:tcW w:w="6946" w:type="dxa"/>
            <w:tcBorders>
              <w:right w:val="single" w:sz="4" w:space="0" w:color="auto"/>
            </w:tcBorders>
          </w:tcPr>
          <w:p w:rsidR="003644DC" w:rsidRDefault="003644DC">
            <w:pPr>
              <w:pStyle w:val="CRCoverPage"/>
              <w:spacing w:after="0"/>
              <w:rPr>
                <w:sz w:val="8"/>
                <w:szCs w:val="8"/>
              </w:rPr>
            </w:pPr>
          </w:p>
        </w:tc>
      </w:tr>
      <w:tr w:rsidR="003644DC">
        <w:tc>
          <w:tcPr>
            <w:tcW w:w="2694" w:type="dxa"/>
            <w:tcBorders>
              <w:left w:val="single" w:sz="4" w:space="0" w:color="auto"/>
              <w:bottom w:val="single" w:sz="4" w:space="0" w:color="auto"/>
            </w:tcBorders>
          </w:tcPr>
          <w:p w:rsidR="003644DC" w:rsidRDefault="00132D2B">
            <w:pPr>
              <w:pStyle w:val="CRCoverPage"/>
              <w:tabs>
                <w:tab w:val="right" w:pos="2184"/>
              </w:tabs>
              <w:spacing w:after="0"/>
              <w:rPr>
                <w:rFonts w:cs="Arial"/>
                <w:lang w:val="en-US" w:eastAsia="zh-CN"/>
              </w:rPr>
            </w:pPr>
            <w:r>
              <w:rPr>
                <w:b/>
                <w:i/>
              </w:rPr>
              <w:t>Consequences if not approved:</w:t>
            </w:r>
          </w:p>
        </w:tc>
        <w:tc>
          <w:tcPr>
            <w:tcW w:w="6946" w:type="dxa"/>
            <w:tcBorders>
              <w:bottom w:val="single" w:sz="4" w:space="0" w:color="auto"/>
              <w:right w:val="single" w:sz="4" w:space="0" w:color="auto"/>
            </w:tcBorders>
            <w:shd w:val="pct30" w:color="FFFF00" w:fill="auto"/>
          </w:tcPr>
          <w:p w:rsidR="003644DC" w:rsidRDefault="00132D2B">
            <w:pPr>
              <w:spacing w:before="120" w:after="120"/>
              <w:rPr>
                <w:rFonts w:ascii="Arial" w:hAnsi="Arial" w:cs="Arial"/>
              </w:rPr>
            </w:pPr>
            <w:r>
              <w:rPr>
                <w:rFonts w:ascii="Arial" w:hAnsi="Arial" w:cs="Arial" w:hint="eastAsia"/>
              </w:rPr>
              <w:t>COT sharing for groupcast transmission is not supported well.</w:t>
            </w:r>
          </w:p>
        </w:tc>
      </w:tr>
    </w:tbl>
    <w:p w:rsidR="003644DC" w:rsidRDefault="003644DC">
      <w:pPr>
        <w:spacing w:before="120" w:after="120"/>
        <w:rPr>
          <w:rFonts w:eastAsia="宋体"/>
        </w:rPr>
      </w:pPr>
    </w:p>
    <w:p w:rsidR="003644DC" w:rsidRDefault="00132D2B">
      <w:pPr>
        <w:pStyle w:val="ZTE-Proposal-20210505"/>
      </w:pPr>
      <w:r>
        <w:rPr>
          <w:rFonts w:hint="eastAsia"/>
          <w:lang w:val="en-US"/>
        </w:rPr>
        <w:t>For PSFCH transmission in a shared COT, the TP for TS 37.213 section 4.5.3 is given as following:</w:t>
      </w:r>
    </w:p>
    <w:tbl>
      <w:tblPr>
        <w:tblStyle w:val="ae"/>
        <w:tblW w:w="0" w:type="auto"/>
        <w:tblLook w:val="04A0"/>
      </w:tblPr>
      <w:tblGrid>
        <w:gridCol w:w="9876"/>
      </w:tblGrid>
      <w:tr w:rsidR="003644DC">
        <w:tc>
          <w:tcPr>
            <w:tcW w:w="9876" w:type="dxa"/>
          </w:tcPr>
          <w:p w:rsidR="003644DC" w:rsidRDefault="00132D2B">
            <w:pPr>
              <w:pStyle w:val="3"/>
              <w:numPr>
                <w:ilvl w:val="2"/>
                <w:numId w:val="0"/>
              </w:numPr>
              <w:tabs>
                <w:tab w:val="clear" w:pos="0"/>
                <w:tab w:val="left" w:pos="-4820"/>
              </w:tabs>
              <w:ind w:rightChars="0" w:right="0"/>
              <w:outlineLvl w:val="2"/>
              <w:rPr>
                <w:rFonts w:eastAsia="Times New Roman"/>
                <w:sz w:val="28"/>
                <w:szCs w:val="20"/>
                <w:lang w:val="en-GB" w:eastAsia="en-US"/>
              </w:rPr>
            </w:pPr>
            <w:r>
              <w:rPr>
                <w:rFonts w:eastAsia="Times New Roman"/>
                <w:sz w:val="28"/>
                <w:szCs w:val="20"/>
                <w:lang w:val="en-GB" w:eastAsia="en-US"/>
              </w:rPr>
              <w:t>4.5.</w:t>
            </w:r>
            <w:r>
              <w:rPr>
                <w:rFonts w:eastAsia="Times New Roman"/>
                <w:sz w:val="28"/>
                <w:szCs w:val="20"/>
                <w:lang w:eastAsia="en-US"/>
              </w:rPr>
              <w:t>3</w:t>
            </w:r>
            <w:r>
              <w:rPr>
                <w:rFonts w:hint="eastAsia"/>
                <w:sz w:val="28"/>
                <w:szCs w:val="20"/>
              </w:rPr>
              <w:t xml:space="preserve"> </w:t>
            </w:r>
            <w:r>
              <w:rPr>
                <w:rFonts w:eastAsia="Times New Roman"/>
                <w:sz w:val="28"/>
                <w:szCs w:val="20"/>
                <w:lang w:val="en-GB" w:eastAsia="en-US"/>
              </w:rPr>
              <w:tab/>
              <w:t>SL channel access procedures in a shared channel occupancy</w:t>
            </w:r>
          </w:p>
          <w:p w:rsidR="003644DC" w:rsidRDefault="00132D2B">
            <w:pPr>
              <w:spacing w:before="120" w:after="120"/>
              <w:jc w:val="center"/>
              <w:rPr>
                <w:b/>
                <w:color w:val="FF0000"/>
              </w:rPr>
            </w:pPr>
            <w:r>
              <w:rPr>
                <w:b/>
                <w:color w:val="FF0000"/>
              </w:rPr>
              <w:t>&lt;Unchanged parts</w:t>
            </w:r>
            <w:r>
              <w:rPr>
                <w:rFonts w:eastAsia="宋体" w:hint="eastAsia"/>
                <w:b/>
                <w:color w:val="FF0000"/>
              </w:rPr>
              <w:t xml:space="preserve"> are</w:t>
            </w:r>
            <w:r>
              <w:rPr>
                <w:b/>
                <w:color w:val="FF0000"/>
              </w:rPr>
              <w:t xml:space="preserve"> omitted&gt;</w:t>
            </w:r>
          </w:p>
          <w:p w:rsidR="003644DC" w:rsidRDefault="00132D2B">
            <w:pPr>
              <w:pStyle w:val="B1"/>
              <w:spacing w:before="120" w:after="120"/>
              <w:ind w:left="0" w:firstLine="0"/>
              <w:rPr>
                <w:b/>
                <w:color w:val="FF0000"/>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宋体" w:hint="eastAsia"/>
              </w:rPr>
              <w:t xml:space="preserve">, </w:t>
            </w:r>
            <w:r>
              <w:rPr>
                <w:rFonts w:eastAsia="宋体" w:hint="eastAsia"/>
                <w:color w:val="FF0000"/>
                <w:u w:val="single"/>
              </w:rPr>
              <w:t xml:space="preserve">or is in response to a groupcast </w:t>
            </w:r>
            <w:r>
              <w:rPr>
                <w:color w:val="FF0000"/>
                <w:u w:val="single"/>
              </w:rPr>
              <w:t>P</w:t>
            </w:r>
            <w:r>
              <w:rPr>
                <w:rFonts w:eastAsia="宋体" w:hint="eastAsia"/>
                <w:color w:val="FF0000"/>
                <w:u w:val="single"/>
              </w:rPr>
              <w:t>S</w:t>
            </w:r>
            <w:r>
              <w:rPr>
                <w:color w:val="FF0000"/>
                <w:u w:val="single"/>
              </w:rPr>
              <w:t xml:space="preserve">SCH </w:t>
            </w:r>
            <w:r>
              <w:rPr>
                <w:rFonts w:eastAsia="宋体" w:hint="eastAsia"/>
                <w:color w:val="FF0000"/>
                <w:u w:val="single"/>
              </w:rPr>
              <w:t>reception whose destination ID matches the destination ID in</w:t>
            </w:r>
            <w:r>
              <w:rPr>
                <w:color w:val="FF0000"/>
                <w:u w:val="single"/>
              </w:rPr>
              <w:t xml:space="preserve"> the</w:t>
            </w:r>
            <w:r>
              <w:rPr>
                <w:rFonts w:eastAsia="宋体" w:hint="eastAsia"/>
                <w:color w:val="FF0000"/>
                <w:u w:val="single"/>
              </w:rPr>
              <w:t xml:space="preserve"> </w:t>
            </w:r>
            <w:r>
              <w:rPr>
                <w:color w:val="FF0000"/>
                <w:u w:val="single"/>
              </w:rPr>
              <w:t>PSCCH/PSSCH transmission carrying the channel occupancy sharing information</w:t>
            </w:r>
            <w:r>
              <w:rPr>
                <w:rFonts w:eastAsia="宋体" w:hint="eastAsia"/>
                <w:color w:val="FF0000"/>
                <w:u w:val="single"/>
              </w:rPr>
              <w:t xml:space="preserve"> and </w:t>
            </w:r>
            <w:r>
              <w:rPr>
                <w:color w:val="FF0000"/>
                <w:u w:val="single"/>
              </w:rPr>
              <w:t>the</w:t>
            </w:r>
            <w:r>
              <w:rPr>
                <w:rFonts w:eastAsia="宋体" w:hint="eastAsia"/>
                <w:color w:val="FF0000"/>
                <w:u w:val="single"/>
              </w:rPr>
              <w:t xml:space="preserve"> </w:t>
            </w:r>
            <w:r>
              <w:rPr>
                <w:color w:val="FF0000"/>
                <w:u w:val="single"/>
              </w:rPr>
              <w:t>PSCCH/PSSCH transmission</w:t>
            </w:r>
            <w:r>
              <w:rPr>
                <w:rFonts w:eastAsia="宋体" w:hint="eastAsia"/>
                <w:color w:val="FF0000"/>
                <w:u w:val="single"/>
              </w:rPr>
              <w:t xml:space="preserve"> is a groupcast transmission, or is in response to a groupcast </w:t>
            </w:r>
            <w:r>
              <w:rPr>
                <w:color w:val="FF0000"/>
                <w:u w:val="single"/>
              </w:rPr>
              <w:t>P</w:t>
            </w:r>
            <w:r>
              <w:rPr>
                <w:rFonts w:eastAsia="宋体" w:hint="eastAsia"/>
                <w:color w:val="FF0000"/>
                <w:u w:val="single"/>
              </w:rPr>
              <w:t>S</w:t>
            </w:r>
            <w:r>
              <w:rPr>
                <w:color w:val="FF0000"/>
                <w:u w:val="single"/>
              </w:rPr>
              <w:t xml:space="preserve">SCH </w:t>
            </w:r>
            <w:r>
              <w:rPr>
                <w:rFonts w:eastAsia="宋体"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宋体" w:hint="eastAsia"/>
                <w:color w:val="FF0000"/>
                <w:u w:val="single"/>
              </w:rPr>
              <w:t>1</w:t>
            </w:r>
            <w:r>
              <w:rPr>
                <w:color w:val="FF0000"/>
                <w:u w:val="single"/>
              </w:rPr>
              <w:t>’ value for groupcast</w:t>
            </w:r>
            <w:r>
              <w:t>.</w:t>
            </w:r>
          </w:p>
          <w:p w:rsidR="003644DC" w:rsidRDefault="00132D2B">
            <w:pPr>
              <w:spacing w:before="120" w:after="120"/>
              <w:jc w:val="center"/>
            </w:pPr>
            <w:r>
              <w:rPr>
                <w:b/>
                <w:color w:val="FF0000"/>
              </w:rPr>
              <w:t>&lt;Unchanged parts</w:t>
            </w:r>
            <w:r>
              <w:rPr>
                <w:rFonts w:eastAsia="宋体" w:hint="eastAsia"/>
                <w:b/>
                <w:color w:val="FF0000"/>
              </w:rPr>
              <w:t xml:space="preserve"> are</w:t>
            </w:r>
            <w:r>
              <w:rPr>
                <w:b/>
                <w:color w:val="FF0000"/>
              </w:rPr>
              <w:t xml:space="preserve"> omitted&gt;</w:t>
            </w:r>
          </w:p>
        </w:tc>
      </w:tr>
    </w:tbl>
    <w:p w:rsidR="003644DC" w:rsidRDefault="003644DC">
      <w:pPr>
        <w:spacing w:before="120" w:after="120"/>
        <w:rPr>
          <w:rFonts w:eastAsia="宋体"/>
        </w:rPr>
      </w:pPr>
    </w:p>
    <w:p w:rsidR="003644DC" w:rsidRDefault="003644DC">
      <w:pPr>
        <w:spacing w:before="120" w:after="120"/>
        <w:rPr>
          <w:rFonts w:eastAsia="宋体"/>
        </w:rPr>
      </w:pPr>
    </w:p>
    <w:p w:rsidR="003644DC" w:rsidRDefault="00132D2B">
      <w:pPr>
        <w:pStyle w:val="1"/>
        <w:numPr>
          <w:ilvl w:val="0"/>
          <w:numId w:val="8"/>
        </w:numPr>
        <w:spacing w:before="120" w:afterLines="0"/>
        <w:rPr>
          <w:rFonts w:eastAsia="宋体"/>
        </w:rPr>
      </w:pPr>
      <w:bookmarkStart w:id="14" w:name="_Toc19611"/>
      <w:bookmarkStart w:id="15" w:name="_Toc29400"/>
      <w:bookmarkStart w:id="16" w:name="_Toc61874576"/>
      <w:bookmarkStart w:id="17" w:name="_Toc61874508"/>
      <w:bookmarkStart w:id="18" w:name="_Toc21424"/>
      <w:bookmarkStart w:id="19" w:name="_Toc61870281"/>
      <w:bookmarkStart w:id="20" w:name="_Toc61874669"/>
      <w:bookmarkStart w:id="21" w:name="_Toc18667"/>
      <w:bookmarkStart w:id="22" w:name="_Toc61870095"/>
      <w:bookmarkStart w:id="23" w:name="_Toc61870287"/>
      <w:bookmarkStart w:id="24" w:name="_Toc61874623"/>
      <w:bookmarkStart w:id="25" w:name="_Toc61874551"/>
      <w:bookmarkStart w:id="26" w:name="_Toc15935"/>
      <w:bookmarkStart w:id="27" w:name="_Toc30621"/>
      <w:bookmarkStart w:id="28" w:name="_Toc61870211"/>
      <w:bookmarkStart w:id="29" w:name="_Toc115188999"/>
      <w:bookmarkStart w:id="30" w:name="_Toc61870559"/>
      <w:bookmarkStart w:id="31" w:name="_Toc61870294"/>
      <w:bookmarkStart w:id="32" w:name="_Toc61870537"/>
      <w:bookmarkStart w:id="33" w:name="_Toc61870279"/>
      <w:bookmarkStart w:id="34" w:name="_Toc14775"/>
      <w:bookmarkStart w:id="35" w:name="_Toc61870747"/>
      <w:bookmarkStart w:id="36" w:name="_Toc16191"/>
      <w:bookmarkStart w:id="37" w:name="_Toc24703"/>
      <w:bookmarkStart w:id="38" w:name="_Toc61870529"/>
      <w:bookmarkStart w:id="39" w:name="_Toc61872237"/>
      <w:bookmarkStart w:id="40" w:name="_Toc61870219"/>
      <w:bookmarkStart w:id="41" w:name="_Toc61869984"/>
      <w:bookmarkStart w:id="42" w:name="_Toc61870567"/>
      <w:bookmarkStart w:id="43" w:name="_Toc15096"/>
      <w:bookmarkStart w:id="44" w:name="_Toc525"/>
      <w:bookmarkStart w:id="45" w:name="_Toc8582"/>
      <w:bookmarkStart w:id="46" w:name="_Toc27407"/>
      <w:bookmarkStart w:id="47" w:name="_Toc939"/>
      <w:bookmarkStart w:id="48" w:name="_Toc61870296"/>
      <w:bookmarkStart w:id="49" w:name="_Toc61870754"/>
      <w:bookmarkStart w:id="50" w:name="_Toc61874569"/>
      <w:bookmarkStart w:id="51" w:name="_Toc61870757"/>
      <w:bookmarkStart w:id="52" w:name="_Toc61872234"/>
      <w:bookmarkStart w:id="53" w:name="_Toc32198"/>
      <w:bookmarkStart w:id="54" w:name="_Toc61870302"/>
      <w:bookmarkStart w:id="55" w:name="_Toc18214"/>
      <w:bookmarkStart w:id="56" w:name="_Toc12300"/>
      <w:bookmarkStart w:id="57" w:name="_Toc61869977"/>
      <w:bookmarkStart w:id="58" w:name="_Toc61874682"/>
      <w:bookmarkStart w:id="59" w:name="_Toc20503"/>
      <w:bookmarkStart w:id="60" w:name="_Toc24792"/>
      <w:bookmarkStart w:id="61" w:name="_Toc82"/>
      <w:bookmarkStart w:id="62" w:name="_Toc6764"/>
      <w:bookmarkStart w:id="63" w:name="_Toc61870226"/>
      <w:bookmarkStart w:id="64" w:name="_Toc6187053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eastAsia="宋体"/>
        </w:rPr>
        <w:t>Conclusion</w:t>
      </w:r>
    </w:p>
    <w:p w:rsidR="003644DC" w:rsidRDefault="00132D2B">
      <w:pPr>
        <w:spacing w:before="120" w:after="120" w:line="259" w:lineRule="auto"/>
      </w:pPr>
      <w:r>
        <w:rPr>
          <w:rFonts w:hint="eastAsia"/>
        </w:rPr>
        <w:t xml:space="preserve">In this contribution, </w:t>
      </w:r>
      <w:r>
        <w:rPr>
          <w:rFonts w:eastAsia="宋体" w:hint="eastAsia"/>
        </w:rPr>
        <w:t>we discussed some remaining issues and some essential correction on SL-U channel access.</w:t>
      </w:r>
      <w:r>
        <w:rPr>
          <w:rFonts w:hint="eastAsia"/>
        </w:rPr>
        <w:t xml:space="preserve"> Based on the discussion, we have the following</w:t>
      </w:r>
      <w:r>
        <w:rPr>
          <w:rFonts w:eastAsia="宋体" w:hint="eastAsia"/>
        </w:rPr>
        <w:t xml:space="preserve"> </w:t>
      </w:r>
      <w:r>
        <w:rPr>
          <w:rFonts w:hint="eastAsia"/>
        </w:rPr>
        <w:t>proposals:</w:t>
      </w:r>
    </w:p>
    <w:p w:rsidR="003644DC" w:rsidRDefault="001423A6" w:rsidP="00132D2B">
      <w:pPr>
        <w:pStyle w:val="10"/>
        <w:tabs>
          <w:tab w:val="right" w:leader="dot" w:pos="9660"/>
        </w:tabs>
        <w:spacing w:before="120" w:after="120"/>
      </w:pPr>
      <w:r>
        <w:rPr>
          <w:strike/>
        </w:rPr>
        <w:fldChar w:fldCharType="begin"/>
      </w:r>
      <w:r w:rsidR="00132D2B">
        <w:rPr>
          <w:strike/>
        </w:rPr>
        <w:instrText xml:space="preserve"> TOC \n \t "!ZTE-Proposal-2021 + 段前: 0.5 行 段后: 0.5 行,1,sub-proposal,2,3rd level proposal,3" </w:instrText>
      </w:r>
      <w:r>
        <w:rPr>
          <w:strike/>
        </w:rPr>
        <w:fldChar w:fldCharType="separate"/>
      </w:r>
      <w:r w:rsidR="00132D2B">
        <w:rPr>
          <w:color w:val="000000"/>
        </w:rPr>
        <w:t xml:space="preserve">Proposal 1: </w:t>
      </w:r>
      <w:r w:rsidR="00132D2B">
        <w:rPr>
          <w:rFonts w:hint="eastAsia"/>
        </w:rPr>
        <w:t>NACK-only is not sup</w:t>
      </w:r>
      <w:r w:rsidR="000E34CA">
        <w:rPr>
          <w:rFonts w:hint="eastAsia"/>
        </w:rPr>
        <w:t>ported in SL-U, and RAN1 inform</w:t>
      </w:r>
      <w:r w:rsidR="00132D2B">
        <w:rPr>
          <w:rFonts w:hint="eastAsia"/>
        </w:rPr>
        <w:t>s RAN2 Rel-16/17 goupcast feedback type deter</w:t>
      </w:r>
      <w:r w:rsidR="00057419">
        <w:rPr>
          <w:rFonts w:hint="eastAsia"/>
        </w:rPr>
        <w:t xml:space="preserve">mination rule is not suitable </w:t>
      </w:r>
      <w:r w:rsidR="00057419">
        <w:rPr>
          <w:rFonts w:eastAsiaTheme="minorEastAsia" w:hint="eastAsia"/>
        </w:rPr>
        <w:t>to</w:t>
      </w:r>
      <w:r w:rsidR="00132D2B">
        <w:rPr>
          <w:rFonts w:hint="eastAsia"/>
        </w:rPr>
        <w:t xml:space="preserve"> SL-U.</w:t>
      </w:r>
    </w:p>
    <w:p w:rsidR="003644DC" w:rsidRDefault="00132D2B" w:rsidP="00132D2B">
      <w:pPr>
        <w:pStyle w:val="10"/>
        <w:tabs>
          <w:tab w:val="right" w:leader="dot" w:pos="9660"/>
        </w:tabs>
        <w:spacing w:before="120" w:after="120"/>
      </w:pPr>
      <w:r>
        <w:rPr>
          <w:color w:val="000000"/>
        </w:rPr>
        <w:t xml:space="preserve">Proposal 2: </w:t>
      </w:r>
      <w:r>
        <w:t xml:space="preserve">RAN1 is tasked to address at least the following issue for SL-U </w:t>
      </w:r>
      <w:r>
        <w:rPr>
          <w:rFonts w:hint="eastAsia"/>
        </w:rPr>
        <w:t xml:space="preserve">Channel access </w:t>
      </w:r>
      <w:r>
        <w:t>in the maintenance phase.</w:t>
      </w:r>
    </w:p>
    <w:p w:rsidR="003644DC" w:rsidRDefault="00132D2B" w:rsidP="00132D2B">
      <w:pPr>
        <w:pStyle w:val="21"/>
        <w:tabs>
          <w:tab w:val="right" w:leader="dot" w:pos="9660"/>
        </w:tabs>
        <w:spacing w:before="120" w:after="120"/>
        <w:ind w:left="400"/>
        <w:rPr>
          <w:rFonts w:eastAsiaTheme="minorEastAsia"/>
        </w:rPr>
      </w:pPr>
      <w:r>
        <w:rPr>
          <w:rFonts w:ascii="Arial" w:hAnsi="Arial" w:cs="Arial"/>
        </w:rPr>
        <w:t xml:space="preserve">• </w:t>
      </w:r>
      <w:r>
        <w:rPr>
          <w:rFonts w:hint="eastAsia"/>
        </w:rPr>
        <w:t>CPE determination mechanism for mode 1 UE</w:t>
      </w:r>
    </w:p>
    <w:p w:rsidR="008C58AA" w:rsidRPr="008C58AA" w:rsidRDefault="008C58AA" w:rsidP="008C58AA">
      <w:pPr>
        <w:pStyle w:val="sub-proposal"/>
        <w:tabs>
          <w:tab w:val="clear" w:pos="567"/>
          <w:tab w:val="clear" w:pos="993"/>
        </w:tabs>
      </w:pPr>
      <w:r>
        <w:rPr>
          <w:rFonts w:hint="eastAsia"/>
        </w:rPr>
        <w:t>PSFCH prioritization operation and LBT operation ordering</w:t>
      </w:r>
    </w:p>
    <w:p w:rsidR="003644DC" w:rsidRDefault="00132D2B" w:rsidP="00132D2B">
      <w:pPr>
        <w:pStyle w:val="10"/>
        <w:tabs>
          <w:tab w:val="right" w:leader="dot" w:pos="9660"/>
        </w:tabs>
        <w:spacing w:before="120" w:after="120"/>
      </w:pPr>
      <w:r>
        <w:rPr>
          <w:color w:val="000000"/>
        </w:rPr>
        <w:t xml:space="preserve">Proposal 3: </w:t>
      </w:r>
      <w:r>
        <w:rPr>
          <w:rFonts w:hint="eastAsia"/>
        </w:rPr>
        <w:t>For mode 2 resource selection, the TP for TS 38.214 section 8.1.4 is given as following:</w:t>
      </w:r>
    </w:p>
    <w:tbl>
      <w:tblPr>
        <w:tblStyle w:val="ae"/>
        <w:tblW w:w="0" w:type="auto"/>
        <w:tblLook w:val="04A0"/>
      </w:tblPr>
      <w:tblGrid>
        <w:gridCol w:w="8522"/>
      </w:tblGrid>
      <w:tr w:rsidR="003644DC">
        <w:tc>
          <w:tcPr>
            <w:tcW w:w="8522" w:type="dxa"/>
          </w:tcPr>
          <w:p w:rsidR="003644DC" w:rsidRDefault="00132D2B">
            <w:pPr>
              <w:keepNext/>
              <w:keepLines/>
              <w:widowControl/>
              <w:spacing w:before="120" w:after="120" w:line="260" w:lineRule="auto"/>
              <w:ind w:left="1134" w:hanging="1134"/>
              <w:rPr>
                <w:rFonts w:ascii="Arial" w:hAnsi="Arial"/>
                <w:color w:val="000000"/>
                <w:sz w:val="28"/>
              </w:rPr>
            </w:pPr>
            <w:r>
              <w:rPr>
                <w:rFonts w:ascii="Arial" w:hAnsi="Arial"/>
                <w:color w:val="000000"/>
                <w:sz w:val="28"/>
              </w:rPr>
              <w:lastRenderedPageBreak/>
              <w:t>8.1.4</w:t>
            </w:r>
            <w:r>
              <w:rPr>
                <w:rFonts w:ascii="Arial" w:hAnsi="Arial"/>
                <w:color w:val="000000"/>
                <w:sz w:val="28"/>
              </w:rPr>
              <w:tab/>
              <w:t>UE procedure for determining the subset of resources to be reported to higher layers in PSSCH resource selection in sidelink resource allocation mode 2</w:t>
            </w:r>
          </w:p>
          <w:p w:rsidR="003644DC" w:rsidRDefault="00132D2B">
            <w:pPr>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rsidR="003644DC" w:rsidRDefault="00132D2B">
            <w:pPr>
              <w:overflowPunct w:val="0"/>
              <w:autoSpaceDE w:val="0"/>
              <w:autoSpaceDN w:val="0"/>
              <w:adjustRightInd w:val="0"/>
              <w:spacing w:before="120" w:after="120"/>
              <w:textAlignment w:val="baseline"/>
              <w:rPr>
                <w:rFonts w:eastAsia="Malgun Gothic"/>
              </w:rPr>
            </w:pPr>
            <w:r>
              <w:rPr>
                <w:rFonts w:eastAsia="Malgun Gothic"/>
              </w:rPr>
              <w:t>T</w:t>
            </w:r>
            <w:r>
              <w:rPr>
                <w:rFonts w:eastAsia="Malgun Gothic" w:hint="eastAsia"/>
              </w:rPr>
              <w:t xml:space="preserve">he </w:t>
            </w:r>
            <w:r>
              <w:rPr>
                <w:rFonts w:eastAsia="Malgun Gothic"/>
              </w:rPr>
              <w:t>following</w:t>
            </w:r>
            <w:r>
              <w:rPr>
                <w:rFonts w:eastAsia="Malgun Gothic" w:hint="eastAsia"/>
              </w:rPr>
              <w:t xml:space="preserve"> steps are used:</w:t>
            </w:r>
          </w:p>
          <w:p w:rsidR="003644DC" w:rsidRDefault="00132D2B">
            <w:pPr>
              <w:spacing w:before="120" w:after="120"/>
              <w:ind w:left="568" w:hanging="284"/>
              <w:rPr>
                <w:rFonts w:eastAsia="Calibri"/>
                <w:color w:val="000000" w:themeColor="text1"/>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rsidR="003644DC" w:rsidRDefault="00132D2B">
            <w:pPr>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rsidR="003644DC" w:rsidRDefault="00132D2B">
            <w:pPr>
              <w:widowControl/>
              <w:spacing w:before="120" w:after="120"/>
              <w:ind w:leftChars="100" w:left="483" w:hanging="283"/>
              <w:rPr>
                <w:rStyle w:val="af1"/>
                <w:color w:val="000000" w:themeColor="text1"/>
                <w:sz w:val="20"/>
              </w:rPr>
            </w:pPr>
            <w:r>
              <w:rPr>
                <w:rFonts w:eastAsia="等线"/>
                <w:iCs/>
                <w:color w:val="000000" w:themeColor="text1"/>
              </w:rPr>
              <w:tab/>
            </w: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guardband PRBs, configured by higher layer parameter</w:t>
            </w:r>
            <w:r>
              <w:rPr>
                <w:rStyle w:val="af1"/>
                <w:sz w:val="20"/>
              </w:rPr>
              <w:t xml:space="preserve">, </w:t>
            </w:r>
            <w:r>
              <w:rPr>
                <w:rFonts w:ascii="Times" w:eastAsia="Batang" w:hAnsi="Times"/>
                <w:i/>
                <w:iCs/>
                <w:kern w:val="24"/>
              </w:rPr>
              <w:t>intraCellGuardBandsSL-List</w:t>
            </w:r>
            <w:r>
              <w:rPr>
                <w:rStyle w:val="af1"/>
                <w:sz w:val="20"/>
              </w:rPr>
              <w:t>.</w:t>
            </w:r>
          </w:p>
          <w:p w:rsidR="003644DC" w:rsidRDefault="00132D2B">
            <w:pPr>
              <w:widowControl/>
              <w:spacing w:before="120" w:after="120"/>
              <w:ind w:left="567"/>
              <w:rPr>
                <w:rFonts w:eastAsia="Malgun Gothic"/>
                <w:color w:val="FF0000"/>
                <w:u w:val="single"/>
              </w:rPr>
            </w:pPr>
            <w:r>
              <w:rPr>
                <w:rStyle w:val="af1"/>
                <w:color w:val="FF0000"/>
                <w:sz w:val="20"/>
                <w:u w:val="single"/>
              </w:rPr>
              <w:t xml:space="preserve">If </w:t>
            </w:r>
            <w:r>
              <w:rPr>
                <w:i/>
                <w:iCs/>
                <w:color w:val="FF0000"/>
                <w:u w:val="single"/>
              </w:rPr>
              <w:t>rbSetsWithConsecutiveLBTFailure</w:t>
            </w:r>
            <w:r>
              <w:rPr>
                <w:color w:val="FF0000"/>
                <w:u w:val="single"/>
              </w:rPr>
              <w:t xml:space="preserve"> is provided, the UE shall exclude candidate single-slot</w:t>
            </w:r>
            <w:r>
              <w:rPr>
                <w:rFonts w:eastAsia="宋体" w:hint="eastAsia"/>
                <w:color w:val="FF0000"/>
                <w:u w:val="single"/>
              </w:rPr>
              <w:t xml:space="preserve"> </w:t>
            </w:r>
            <w:r>
              <w:rPr>
                <w:color w:val="FF0000"/>
                <w:u w:val="single"/>
              </w:rPr>
              <w:t>resources</w:t>
            </w:r>
            <w:r>
              <w:rPr>
                <w:rFonts w:eastAsia="宋体" w:hint="eastAsia"/>
                <w:color w:val="FF0000"/>
                <w:u w:val="single"/>
              </w:rPr>
              <w:t xml:space="preserve"> </w:t>
            </w:r>
            <w:r>
              <w:rPr>
                <w:color w:val="FF0000"/>
                <w:u w:val="single"/>
                <w:lang w:eastAsia="ko-KR"/>
              </w:rPr>
              <w:t>or candidate multi-slot resources</w:t>
            </w:r>
            <w:r>
              <w:rPr>
                <w:color w:val="FF0000"/>
                <w:u w:val="single"/>
              </w:rPr>
              <w:t xml:space="preserve">, whose associated RB sets </w:t>
            </w:r>
            <w:r>
              <w:rPr>
                <w:rFonts w:eastAsia="宋体" w:hint="eastAsia"/>
                <w:color w:val="FF0000"/>
                <w:u w:val="single"/>
              </w:rPr>
              <w:t>overlap with</w:t>
            </w:r>
            <w:r>
              <w:rPr>
                <w:color w:val="FF0000"/>
                <w:u w:val="single"/>
              </w:rPr>
              <w:t xml:space="preserve"> </w:t>
            </w:r>
            <w:r>
              <w:rPr>
                <w:rFonts w:eastAsia="宋体" w:hint="eastAsia"/>
                <w:color w:val="FF0000"/>
                <w:u w:val="single"/>
              </w:rPr>
              <w:t xml:space="preserve">RB set(s) corresponding to </w:t>
            </w:r>
            <w:r>
              <w:rPr>
                <w:i/>
                <w:iCs/>
                <w:color w:val="FF0000"/>
                <w:u w:val="single"/>
              </w:rPr>
              <w:t>rbSetsWithConsecutiveLBTFailure</w:t>
            </w:r>
            <w:r>
              <w:rPr>
                <w:color w:val="FF0000"/>
                <w:u w:val="single"/>
              </w:rPr>
              <w:t xml:space="preserve"> parameter.</w:t>
            </w:r>
          </w:p>
          <w:p w:rsidR="003644DC" w:rsidRDefault="00132D2B">
            <w:pPr>
              <w:widowControl/>
              <w:spacing w:before="120" w:after="120"/>
              <w:ind w:left="567"/>
              <w:rPr>
                <w:rFonts w:eastAsia="Malgun Gothic"/>
                <w:lang w:eastAsia="en-GB"/>
              </w:rPr>
            </w:pPr>
            <w:r>
              <w:rPr>
                <w:rFonts w:eastAsia="Malgun Gothic" w:hint="eastAsia"/>
              </w:rPr>
              <w:t xml:space="preserve">The total number of </w:t>
            </w:r>
            <w:r>
              <w:rPr>
                <w:rFonts w:eastAsia="Malgun Gothic"/>
              </w:rPr>
              <w:t xml:space="preserve">remaining </w:t>
            </w:r>
            <w:r>
              <w:rPr>
                <w:rFonts w:eastAsia="Malgun Gothic" w:hint="eastAsia"/>
              </w:rPr>
              <w:t xml:space="preserve">candidate single-slot </w:t>
            </w:r>
            <w:r>
              <w:rPr>
                <w:rFonts w:eastAsia="Malgun Gothic"/>
              </w:rPr>
              <w:t>resource</w:t>
            </w:r>
            <w:r>
              <w:rPr>
                <w:rFonts w:eastAsia="Malgun Gothic" w:hint="eastAsia"/>
              </w:rPr>
              <w:t xml:space="preserve">s </w:t>
            </w:r>
            <w:r>
              <w:rPr>
                <w:rFonts w:eastAsia="Malgun Gothic"/>
              </w:rPr>
              <w:t xml:space="preserve">or candidate multi-slot resources </w:t>
            </w:r>
            <w:r>
              <w:rPr>
                <w:rFonts w:eastAsia="Malgun Gothic" w:hint="eastAsia"/>
              </w:rPr>
              <w:t>is denoted by</w:t>
            </w:r>
            <w:r>
              <w:rPr>
                <w:rFonts w:eastAsia="Malgun Gothic"/>
              </w:rPr>
              <w:t xml:space="preserve"> </w:t>
            </w:r>
            <m:oMath>
              <m:sSub>
                <m:sSubPr>
                  <m:ctrlPr>
                    <w:rPr>
                      <w:rFonts w:ascii="Cambria Math" w:hAnsi="Cambria Math"/>
                      <w:i/>
                      <w:lang w:val="zh-CN" w:eastAsia="en-GB"/>
                    </w:rPr>
                  </m:ctrlPr>
                </m:sSubPr>
                <m:e>
                  <m:r>
                    <w:rPr>
                      <w:rFonts w:ascii="Cambria Math"/>
                      <w:lang w:val="zh-CN" w:eastAsia="en-GB"/>
                    </w:rPr>
                    <m:t>M</m:t>
                  </m:r>
                </m:e>
                <m:sub>
                  <m:r>
                    <m:rPr>
                      <m:nor/>
                    </m:rPr>
                    <w:rPr>
                      <w:rFonts w:ascii="Cambria Math"/>
                      <w:lang w:eastAsia="en-GB"/>
                    </w:rPr>
                    <m:t>total</m:t>
                  </m:r>
                  <m:ctrlPr>
                    <w:rPr>
                      <w:rFonts w:ascii="Cambria Math" w:hAnsi="Cambria Math"/>
                      <w:lang w:val="zh-CN" w:eastAsia="en-GB"/>
                    </w:rPr>
                  </m:ctrlPr>
                </m:sub>
              </m:sSub>
            </m:oMath>
            <w:r>
              <w:rPr>
                <w:rFonts w:eastAsia="Malgun Gothic" w:hint="eastAsia"/>
              </w:rPr>
              <w:t>.</w:t>
            </w:r>
          </w:p>
          <w:p w:rsidR="003644DC" w:rsidRDefault="00132D2B">
            <w:pPr>
              <w:spacing w:before="120" w:after="120"/>
              <w:jc w:val="center"/>
            </w:pPr>
            <w:r>
              <w:rPr>
                <w:b/>
                <w:color w:val="FF0000"/>
              </w:rPr>
              <w:t>&lt;Unchanged parts</w:t>
            </w:r>
            <w:r>
              <w:rPr>
                <w:rFonts w:eastAsia="宋体"/>
                <w:b/>
                <w:color w:val="FF0000"/>
              </w:rPr>
              <w:t xml:space="preserve"> are</w:t>
            </w:r>
            <w:r>
              <w:rPr>
                <w:b/>
                <w:color w:val="FF0000"/>
              </w:rPr>
              <w:t xml:space="preserve"> omitted&gt;</w:t>
            </w:r>
          </w:p>
        </w:tc>
      </w:tr>
    </w:tbl>
    <w:p w:rsidR="003644DC" w:rsidRDefault="003644DC" w:rsidP="00132D2B">
      <w:pPr>
        <w:spacing w:before="120" w:after="120"/>
      </w:pPr>
    </w:p>
    <w:p w:rsidR="003644DC" w:rsidRDefault="00132D2B" w:rsidP="00132D2B">
      <w:pPr>
        <w:pStyle w:val="10"/>
        <w:tabs>
          <w:tab w:val="right" w:leader="dot" w:pos="9660"/>
        </w:tabs>
        <w:spacing w:before="120" w:after="120"/>
      </w:pPr>
      <w:r>
        <w:rPr>
          <w:color w:val="000000"/>
        </w:rPr>
        <w:t xml:space="preserve">Proposal 4: </w:t>
      </w:r>
      <w:r>
        <w:rPr>
          <w:rFonts w:hint="eastAsia"/>
        </w:rPr>
        <w:t>For mode 2 resource selection, the TP for TS 38.214 section 8.1.4 is given as following:</w:t>
      </w:r>
    </w:p>
    <w:tbl>
      <w:tblPr>
        <w:tblStyle w:val="ae"/>
        <w:tblW w:w="0" w:type="auto"/>
        <w:tblLook w:val="04A0"/>
      </w:tblPr>
      <w:tblGrid>
        <w:gridCol w:w="9876"/>
      </w:tblGrid>
      <w:tr w:rsidR="003644DC">
        <w:tc>
          <w:tcPr>
            <w:tcW w:w="9876" w:type="dxa"/>
          </w:tcPr>
          <w:p w:rsidR="003644DC" w:rsidRDefault="00132D2B">
            <w:pPr>
              <w:keepNext/>
              <w:keepLines/>
              <w:widowControl/>
              <w:spacing w:before="120" w:after="120" w:line="260" w:lineRule="auto"/>
              <w:ind w:left="1134" w:hanging="1134"/>
              <w:rPr>
                <w:rFonts w:ascii="Arial" w:hAnsi="Arial"/>
                <w:color w:val="000000"/>
                <w:sz w:val="28"/>
              </w:rPr>
            </w:pPr>
            <w:r>
              <w:rPr>
                <w:rFonts w:ascii="Arial" w:hAnsi="Arial"/>
                <w:color w:val="000000"/>
                <w:sz w:val="28"/>
              </w:rPr>
              <w:lastRenderedPageBreak/>
              <w:t>8.1.4</w:t>
            </w:r>
            <w:r>
              <w:rPr>
                <w:rFonts w:ascii="Arial" w:hAnsi="Arial"/>
                <w:color w:val="000000"/>
                <w:sz w:val="28"/>
              </w:rPr>
              <w:tab/>
              <w:t>UE procedure for determining the subset of resources to be reported to higher layers in PSSCH resource selection in sidelink resource allocation mode 2</w:t>
            </w:r>
          </w:p>
          <w:p w:rsidR="003644DC" w:rsidRDefault="00132D2B">
            <w:pPr>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rsidR="003644DC" w:rsidRDefault="00132D2B">
            <w:pPr>
              <w:overflowPunct w:val="0"/>
              <w:autoSpaceDE w:val="0"/>
              <w:autoSpaceDN w:val="0"/>
              <w:adjustRightInd w:val="0"/>
              <w:spacing w:before="120" w:after="120"/>
              <w:textAlignment w:val="baseline"/>
              <w:rPr>
                <w:rFonts w:eastAsia="Malgun Gothic"/>
              </w:rPr>
            </w:pPr>
            <w:r>
              <w:rPr>
                <w:rFonts w:eastAsia="Malgun Gothic"/>
              </w:rPr>
              <w:t>T</w:t>
            </w:r>
            <w:r>
              <w:rPr>
                <w:rFonts w:eastAsia="Malgun Gothic" w:hint="eastAsia"/>
              </w:rPr>
              <w:t xml:space="preserve">he </w:t>
            </w:r>
            <w:r>
              <w:rPr>
                <w:rFonts w:eastAsia="Malgun Gothic"/>
              </w:rPr>
              <w:t>following</w:t>
            </w:r>
            <w:r>
              <w:rPr>
                <w:rFonts w:eastAsia="Malgun Gothic" w:hint="eastAsia"/>
              </w:rPr>
              <w:t xml:space="preserve"> steps are used:</w:t>
            </w:r>
          </w:p>
          <w:p w:rsidR="003644DC" w:rsidRDefault="00132D2B">
            <w:pPr>
              <w:spacing w:before="120" w:after="120"/>
              <w:ind w:left="568" w:hanging="284"/>
              <w:rPr>
                <w:rFonts w:eastAsia="Calibri"/>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rsidR="003644DC" w:rsidRDefault="00132D2B">
            <w:pPr>
              <w:spacing w:before="120" w:after="120"/>
              <w:ind w:left="568" w:hanging="284"/>
              <w:rPr>
                <w:rFonts w:eastAsia="等线"/>
                <w:iCs/>
              </w:rPr>
            </w:pPr>
            <w:r>
              <w:rPr>
                <w:rFonts w:eastAsia="Calibri"/>
              </w:rPr>
              <w:tab/>
            </w:r>
            <w:r>
              <w:rPr>
                <w:lang w:eastAsia="ko-KR"/>
              </w:rPr>
              <w:t xml:space="preserve">If the higher layer parameter </w:t>
            </w:r>
            <w:r>
              <w:rPr>
                <w:i/>
                <w:iCs/>
                <w:lang w:eastAsia="ko-KR"/>
              </w:rPr>
              <w:t>transmissionStructureForPSCCHandPSSCH</w:t>
            </w:r>
            <w:r>
              <w:rPr>
                <w:lang w:eastAsia="ko-KR"/>
              </w:rPr>
              <w:t xml:space="preserve"> is set to ‘contiguousRB', </w:t>
            </w:r>
            <w:r>
              <w:rPr>
                <w:rFonts w:eastAsia="等线"/>
                <w:iCs/>
              </w:rPr>
              <w:t xml:space="preserve">a candidate multi-slot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m:t>
                  </m:r>
                </m:sub>
              </m:sSub>
            </m:oMath>
            <w:r>
              <w:rPr>
                <w:rFonts w:eastAsia="等线"/>
                <w:iC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等线"/>
                <w:iCs/>
              </w:rPr>
              <w:t xml:space="preserve"> contiguous sub-channels starting from sub-channel </w:t>
            </w:r>
            <m:oMath>
              <m:r>
                <w:rPr>
                  <w:rFonts w:ascii="Cambria Math" w:eastAsia="等线" w:hAnsi="Cambria Math" w:cs="Calibri"/>
                  <w:sz w:val="22"/>
                  <w:szCs w:val="22"/>
                </w:rPr>
                <m:t>x</m:t>
              </m:r>
            </m:oMath>
            <w:r>
              <w:rPr>
                <w:rFonts w:eastAsia="等线"/>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等线"/>
                <w:iCs/>
              </w:rPr>
              <w:t xml:space="preserve"> consecutive </w:t>
            </w:r>
            <w:r>
              <w:rPr>
                <w:rFonts w:eastAsia="等线" w:hint="eastAsia"/>
                <w:iCs/>
                <w:color w:val="FF0000"/>
                <w:u w:val="single"/>
              </w:rPr>
              <w:t xml:space="preserve">physical </w:t>
            </w:r>
            <w:r>
              <w:rPr>
                <w:rFonts w:eastAsia="等线"/>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等线"/>
                <w:iCs/>
                <w:color w:val="FF0000"/>
                <w:u w:val="single"/>
              </w:rPr>
              <w:t>.</w:t>
            </w:r>
            <w:r>
              <w:rPr>
                <w:rFonts w:eastAsia="等线"/>
                <w:iCs/>
              </w:rPr>
              <w:t xml:space="preserve"> </w:t>
            </w:r>
          </w:p>
          <w:p w:rsidR="003644DC" w:rsidRDefault="00132D2B">
            <w:pPr>
              <w:spacing w:before="120" w:after="120"/>
              <w:ind w:left="568" w:hanging="284"/>
              <w:rPr>
                <w:rFonts w:eastAsia="等线"/>
                <w:iCs/>
              </w:rPr>
            </w:pPr>
            <w:r>
              <w:rPr>
                <w:rFonts w:eastAsia="等线"/>
                <w:iCs/>
              </w:rPr>
              <w:tab/>
            </w:r>
            <w:r>
              <w:rPr>
                <w:rFonts w:eastAsia="Calibri"/>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w:t>
            </w:r>
            <w:r>
              <w:rPr>
                <w:rFonts w:eastAsia="等线"/>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等线"/>
                <w:iCs/>
              </w:rPr>
              <w:t xml:space="preserve">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等线"/>
                <w:iCs/>
              </w:rPr>
              <w:t xml:space="preserve"> contiguous sub-channels starting from sub-channel </w:t>
            </w:r>
            <m:oMath>
              <m:r>
                <w:rPr>
                  <w:rFonts w:ascii="Cambria Math" w:eastAsia="等线" w:hAnsi="Cambria Math" w:cs="Calibri"/>
                  <w:sz w:val="22"/>
                  <w:szCs w:val="22"/>
                </w:rPr>
                <m:t>x</m:t>
              </m:r>
            </m:oMath>
            <w:r>
              <w:rPr>
                <w:rFonts w:eastAsia="等线"/>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等线"/>
                <w:iCs/>
              </w:rPr>
              <w:t xml:space="preserve"> consecutive</w:t>
            </w:r>
            <w:r>
              <w:rPr>
                <w:rFonts w:eastAsia="等线" w:hint="eastAsia"/>
                <w:iCs/>
              </w:rPr>
              <w:t xml:space="preserve"> </w:t>
            </w:r>
            <w:r>
              <w:rPr>
                <w:rFonts w:eastAsia="等线" w:hint="eastAsia"/>
                <w:iCs/>
                <w:color w:val="FF0000"/>
                <w:u w:val="single"/>
              </w:rPr>
              <w:t xml:space="preserve">physical </w:t>
            </w:r>
            <w:r>
              <w:rPr>
                <w:rFonts w:eastAsia="等线"/>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等线"/>
              </w:rPr>
              <w:t xml:space="preserve"> in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RBset</m:t>
                  </m:r>
                </m:sub>
              </m:sSub>
            </m:oMath>
            <w:r>
              <w:rPr>
                <w:rFonts w:eastAsia="等线"/>
              </w:rPr>
              <w:t xml:space="preserve"> contiguous RB sets starting from RB set z</w:t>
            </w:r>
            <w:r>
              <w:rPr>
                <w:rFonts w:eastAsia="等线"/>
                <w:iCs/>
              </w:rPr>
              <w:t>.</w:t>
            </w:r>
          </w:p>
          <w:p w:rsidR="003644DC" w:rsidRDefault="00132D2B">
            <w:pPr>
              <w:spacing w:before="120" w:after="120"/>
              <w:ind w:left="568" w:hanging="1"/>
              <w:rPr>
                <w:lang w:eastAsia="en-GB"/>
              </w:rPr>
            </w:pPr>
            <w:r>
              <w:rPr>
                <w:rFonts w:eastAsia="等线"/>
                <w:iCs/>
                <w:color w:val="000000" w:themeColor="text1"/>
              </w:rPr>
              <w:t xml:space="preserve">If the higher layer parameter </w:t>
            </w:r>
            <w:r>
              <w:rPr>
                <w:rFonts w:eastAsia="等线"/>
                <w:i/>
                <w:color w:val="000000" w:themeColor="text1"/>
              </w:rPr>
              <w:t>transmissionStructureForPSCCHandPSSCH</w:t>
            </w:r>
            <w:r>
              <w:rPr>
                <w:rFonts w:eastAsia="等线"/>
                <w:iCs/>
                <w:color w:val="000000" w:themeColor="text1"/>
              </w:rPr>
              <w:t xml:space="preserve"> is not provided, </w:t>
            </w:r>
            <w:r>
              <w:rPr>
                <w:rFonts w:eastAsia="Malgun Gothic"/>
                <w:color w:val="000000" w:themeColor="text1"/>
              </w:rPr>
              <w:t>a</w:t>
            </w:r>
            <w:r>
              <w:rPr>
                <w:rFonts w:eastAsia="Malgun Gothic" w:hint="eastAsia"/>
                <w:color w:val="000000" w:themeColor="text1"/>
              </w:rPr>
              <w:t xml:space="preserve"> c</w:t>
            </w:r>
            <w:r>
              <w:rPr>
                <w:rFonts w:eastAsia="Malgun Gothic" w:hint="eastAsia"/>
              </w:rPr>
              <w:t>andidate single-</w:t>
            </w:r>
            <w:r>
              <w:rPr>
                <w:rFonts w:eastAsia="Malgun Gothic"/>
              </w:rPr>
              <w:t>slot</w:t>
            </w:r>
            <w:r>
              <w:rPr>
                <w:rFonts w:eastAsia="Malgun Gothic" w:hint="eastAsia"/>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eastAsia="en-GB"/>
                    </w:rPr>
                    <m:t>x,y</m:t>
                  </m:r>
                  <m:ctrlPr>
                    <w:rPr>
                      <w:rFonts w:ascii="Cambria Math" w:hAnsi="Cambria Math"/>
                      <w:lang w:val="zh-CN" w:eastAsia="en-GB"/>
                    </w:rPr>
                  </m:ctrlPr>
                </m:sub>
              </m:sSub>
            </m:oMath>
            <w:r>
              <w:rPr>
                <w:rFonts w:eastAsia="Malgun Gothic" w:hint="eastAsia"/>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with sub-channel </w:t>
            </w:r>
            <w:r>
              <w:rPr>
                <w:rFonts w:eastAsia="Malgun Gothic" w:hint="eastAsia"/>
                <w:i/>
              </w:rPr>
              <w:t xml:space="preserve">x+j </w:t>
            </w:r>
            <w:r>
              <w:rPr>
                <w:rFonts w:eastAsia="Malgun Gothic" w:hint="eastAsia"/>
              </w:rPr>
              <w:t xml:space="preserve">in </w:t>
            </w:r>
            <w:r>
              <w:rPr>
                <w:rFonts w:eastAsia="Malgun Gothic"/>
              </w:rPr>
              <w:t>slot</w:t>
            </w:r>
            <w:r>
              <w:rPr>
                <w:rFonts w:eastAsia="Malgun Gothic" w:hint="eastAsia"/>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rPr>
              <w:t xml:space="preserve"> where </w:t>
            </w:r>
            <m:oMath>
              <m:r>
                <w:rPr>
                  <w:rFonts w:ascii="Cambria Math" w:hAnsi="Cambria Math"/>
                  <w:lang w:val="zh-CN" w:eastAsia="en-GB"/>
                </w:rPr>
                <m:t>j</m:t>
              </m:r>
              <m:r>
                <w:rPr>
                  <w:rFonts w:ascii="Cambria Math" w:hAnsi="Cambria Math"/>
                  <w:lang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r>
                <w:rPr>
                  <w:rFonts w:ascii="Cambria Math" w:hAnsi="Cambria Math"/>
                  <w:lang w:eastAsia="en-GB"/>
                </w:rPr>
                <m:t>-1</m:t>
              </m:r>
            </m:oMath>
            <w:r>
              <w:rPr>
                <w:rFonts w:eastAsia="Malgun Gothic" w:hint="eastAsia"/>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t>
            </w:r>
            <w:r>
              <w:rPr>
                <w:rFonts w:eastAsia="Malgun Gothic"/>
                <w:color w:val="000000" w:themeColor="text1"/>
              </w:rPr>
              <w:t xml:space="preserve">or </w:t>
            </w:r>
            <m:oMath>
              <m:sSub>
                <m:sSubPr>
                  <m:ctrlPr>
                    <w:rPr>
                      <w:rFonts w:ascii="Cambria Math" w:eastAsia="等线" w:hAnsi="Cambria Math"/>
                      <w:i/>
                      <w:color w:val="000000" w:themeColor="text1"/>
                      <w:sz w:val="22"/>
                      <w:szCs w:val="22"/>
                    </w:rPr>
                  </m:ctrlPr>
                </m:sSubPr>
                <m:e>
                  <m:r>
                    <w:rPr>
                      <w:rFonts w:ascii="Cambria Math" w:eastAsia="等线" w:hAnsi="Cambria Math"/>
                      <w:color w:val="000000" w:themeColor="text1"/>
                      <w:sz w:val="22"/>
                      <w:szCs w:val="22"/>
                    </w:rPr>
                    <m:t>L</m:t>
                  </m:r>
                </m:e>
                <m:sub>
                  <m:r>
                    <m:rPr>
                      <m:nor/>
                    </m:rPr>
                    <w:rPr>
                      <w:rFonts w:eastAsia="等线"/>
                      <w:i/>
                      <w:color w:val="000000" w:themeColor="text1"/>
                      <w:sz w:val="22"/>
                      <w:szCs w:val="22"/>
                    </w:rPr>
                    <m:t>subCH</m:t>
                  </m:r>
                </m:sub>
              </m:sSub>
            </m:oMath>
            <w:r>
              <w:rPr>
                <w:rFonts w:eastAsia="等线"/>
                <w:iCs/>
                <w:color w:val="000000" w:themeColor="text1"/>
              </w:rPr>
              <w:t xml:space="preserve"> contiguous sub-channels </w:t>
            </w:r>
            <w:r>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Pr>
                <w:rFonts w:eastAsia="等线"/>
                <w:color w:val="000000" w:themeColor="text1"/>
              </w:rPr>
              <w:t xml:space="preserve"> contiguous RB sets</w:t>
            </w:r>
            <w:r>
              <w:rPr>
                <w:rFonts w:eastAsia="Malgun Gothic" w:hint="eastAsia"/>
                <w:color w:val="000000" w:themeColor="text1"/>
              </w:rPr>
              <w:t xml:space="preserve"> </w:t>
            </w:r>
            <w:r>
              <w:rPr>
                <w:rFonts w:eastAsia="Malgun Gothic" w:hint="eastAsia"/>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e>
              </m:d>
            </m:oMath>
            <w:r>
              <w:rPr>
                <w:rFonts w:eastAsia="Malgun Gothic" w:hint="eastAsia"/>
              </w:rPr>
              <w:t xml:space="preserve"> correspond to one candidate single-s</w:t>
            </w:r>
            <w:r>
              <w:rPr>
                <w:rFonts w:eastAsia="Malgun Gothic"/>
              </w:rPr>
              <w:t>lot</w:t>
            </w:r>
            <w:r>
              <w:rPr>
                <w:rFonts w:eastAsia="Malgun Gothic" w:hint="eastAsia"/>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correspond to one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rFonts w:eastAsia="Malgun Gothic" w:hint="eastAsia"/>
              </w:rPr>
              <w:t xml:space="preserve">, where </w:t>
            </w:r>
          </w:p>
          <w:p w:rsidR="003644DC" w:rsidRDefault="00132D2B">
            <w:pPr>
              <w:spacing w:before="120" w:after="120"/>
              <w:ind w:left="851" w:hanging="28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宋体"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宋体" w:hAnsi="Cambria Math"/>
                  <w:color w:val="FF0000"/>
                  <w:u w:val="single"/>
                </w:rPr>
                <m:t>,</m:t>
              </m:r>
              <m:r>
                <m:rPr>
                  <m:sty m:val="p"/>
                </m:rPr>
                <w:rPr>
                  <w:rFonts w:ascii="Cambria Math" w:eastAsia="Malgun Gothic" w:hAnsi="Cambria Math"/>
                  <w:color w:val="FF0000"/>
                  <w:u w:val="single"/>
                  <w:lang w:eastAsia="en-GB"/>
                </w:rPr>
                <m:t xml:space="preserve"> </m:t>
              </m:r>
              <m:r>
                <m:rPr>
                  <m:sty m:val="p"/>
                </m:rPr>
                <w:rPr>
                  <w:rFonts w:eastAsia="Malgun Gothic"/>
                  <w:color w:val="FF0000"/>
                  <w:u w:val="single"/>
                  <w:lang w:eastAsia="en-GB"/>
                </w:rPr>
                <m:t>remaining packet delay budget (in slots)</m:t>
              </m:r>
              <m:r>
                <m:rPr>
                  <m:sty m:val="p"/>
                </m:rPr>
                <w:rPr>
                  <w:rFonts w:eastAsia="宋体" w:hint="eastAsia"/>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eastAsia="等线" w:hint="eastAsia"/>
                  <w:color w:val="FF0000"/>
                  <w:u w:val="single"/>
                </w:rPr>
                <m:t>+1</m:t>
              </m:r>
            </m:oMath>
            <w:r>
              <w:rPr>
                <w:rFonts w:eastAsia="等线"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rsidR="003644DC" w:rsidRDefault="00132D2B">
            <w:pPr>
              <w:spacing w:before="120" w:after="120"/>
              <w:ind w:left="851" w:hanging="284"/>
              <w:rPr>
                <w:rFonts w:eastAsia="宋体"/>
              </w:rPr>
            </w:pPr>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宋体" w:hint="eastAsia"/>
              </w:rPr>
              <w:t xml:space="preserve"> </w:t>
            </w:r>
            <w:r>
              <w:rPr>
                <w:rFonts w:eastAsia="宋体"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宋体"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宋体"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宋体"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r>
              <w:rPr>
                <w:rFonts w:eastAsia="宋体" w:hint="eastAsia"/>
              </w:rPr>
              <w:t xml:space="preserve"> </w:t>
            </w:r>
          </w:p>
          <w:p w:rsidR="003644DC" w:rsidRDefault="00132D2B">
            <w:pPr>
              <w:spacing w:before="120" w:after="120"/>
              <w:ind w:left="851" w:hanging="284"/>
            </w:pPr>
            <w:r>
              <w:t>-</w:t>
            </w:r>
            <w:r>
              <w:tab/>
            </w:r>
            <m:oMath>
              <m:r>
                <w:rPr>
                  <w:rFonts w:ascii="Cambria Math" w:hAnsi="Cambria Math"/>
                  <w:lang w:val="zh-CN"/>
                </w:rPr>
                <m:t>Y</m:t>
              </m:r>
            </m:oMath>
            <w:r>
              <w:t xml:space="preserve"> is selected by UE where </w:t>
            </w:r>
            <m:oMath>
              <m:r>
                <w:rPr>
                  <w:rFonts w:ascii="Cambria Math" w:hAnsi="Cambria Math"/>
                  <w:lang w:val="zh-CN"/>
                </w:rPr>
                <m:t>Y</m:t>
              </m:r>
              <m:r>
                <m:rPr>
                  <m:sty m:val="p"/>
                </m:rPr>
                <w:rPr>
                  <w:rFonts w:ascii="Cambria Math" w:hAnsi="Cambria Math"/>
                </w:rPr>
                <m:t>≥</m:t>
              </m:r>
              <m:sSub>
                <m:sSubPr>
                  <m:ctrlPr>
                    <w:rPr>
                      <w:rFonts w:ascii="Cambria Math" w:eastAsia="Calibri" w:hAnsi="Cambria Math"/>
                      <w:lang w:val="zh-CN"/>
                    </w:rPr>
                  </m:ctrlPr>
                </m:sSubPr>
                <m:e>
                  <m:r>
                    <w:rPr>
                      <w:rFonts w:ascii="Cambria Math" w:hAnsi="Cambria Math"/>
                      <w:lang w:val="zh-CN"/>
                    </w:rPr>
                    <m:t>Y</m:t>
                  </m:r>
                </m:e>
                <m:sub>
                  <m:r>
                    <w:rPr>
                      <w:rFonts w:ascii="Cambria Math" w:hAnsi="Cambria Math"/>
                      <w:lang w:val="zh-CN"/>
                    </w:rPr>
                    <m:t>min</m:t>
                  </m:r>
                </m:sub>
              </m:sSub>
            </m:oMath>
            <w:r>
              <w:t>.</w:t>
            </w:r>
          </w:p>
          <w:p w:rsidR="003644DC" w:rsidRDefault="00132D2B">
            <w:pPr>
              <w:spacing w:before="120" w:after="120"/>
              <w:ind w:left="851" w:hanging="284"/>
              <w:rPr>
                <w:rFonts w:eastAsia="Malgun Gothic"/>
              </w:rPr>
            </w:pPr>
            <w:r>
              <w:rPr>
                <w:lang w:eastAsia="en-GB"/>
              </w:rPr>
              <w:t>-</w:t>
            </w:r>
            <w:r>
              <w:rPr>
                <w:lang w:eastAsia="en-GB"/>
              </w:rPr>
              <w:tab/>
            </w:r>
            <m:oMath>
              <m:sSup>
                <m:sSupPr>
                  <m:ctrlPr>
                    <w:rPr>
                      <w:rFonts w:ascii="Cambria Math" w:hAnsi="Cambria Math"/>
                      <w:lang w:val="zh-CN"/>
                    </w:rPr>
                  </m:ctrlPr>
                </m:sSupPr>
                <m:e>
                  <m:r>
                    <w:rPr>
                      <w:rFonts w:ascii="Cambria Math" w:hAnsi="Cambria Math"/>
                      <w:lang w:val="zh-CN"/>
                    </w:rPr>
                    <m:t>Y</m:t>
                  </m:r>
                  <m:ctrlPr>
                    <w:rPr>
                      <w:rFonts w:ascii="Cambria Math" w:hAnsi="Cambria Math"/>
                      <w:i/>
                      <w:lang w:val="zh-CN"/>
                    </w:rPr>
                  </m:ctrlPr>
                </m:e>
                <m:sup>
                  <m:r>
                    <m:rPr>
                      <m:sty m:val="p"/>
                    </m:rPr>
                    <w:rPr>
                      <w:rFonts w:ascii="Cambria Math" w:hAnsi="Cambria Math"/>
                    </w:rPr>
                    <m:t>'</m:t>
                  </m:r>
                </m:sup>
              </m:sSup>
            </m:oMath>
            <w:r>
              <w:t xml:space="preserve"> is selected by UE where </w:t>
            </w:r>
            <m:oMath>
              <m:sSup>
                <m:sSupPr>
                  <m:ctrlPr>
                    <w:rPr>
                      <w:rFonts w:ascii="Cambria Math" w:hAnsi="Cambria Math"/>
                      <w:lang w:val="zh-CN"/>
                    </w:rPr>
                  </m:ctrlPr>
                </m:sSupPr>
                <m:e>
                  <m:r>
                    <w:rPr>
                      <w:rFonts w:ascii="Cambria Math" w:hAnsi="Cambria Math"/>
                      <w:lang w:val="zh-CN"/>
                    </w:rPr>
                    <m:t>Y</m:t>
                  </m:r>
                  <m:ctrlPr>
                    <w:rPr>
                      <w:rFonts w:ascii="Cambria Math" w:hAnsi="Cambria Math"/>
                      <w:i/>
                      <w:lang w:val="zh-CN"/>
                    </w:rPr>
                  </m:ctrlPr>
                </m:e>
                <m:sup>
                  <m:r>
                    <m:rPr>
                      <m:sty m:val="p"/>
                    </m:rPr>
                    <w:rPr>
                      <w:rFonts w:ascii="Cambria Math" w:hAnsi="Cambria Math"/>
                    </w:rPr>
                    <m:t>'</m:t>
                  </m:r>
                </m:sup>
              </m:sSup>
              <m:r>
                <m:rPr>
                  <m:sty m:val="p"/>
                </m:rPr>
                <w:rPr>
                  <w:rFonts w:ascii="Cambria Math" w:hAnsi="Cambria Math"/>
                </w:rPr>
                <m:t>≥</m:t>
              </m:r>
              <m:sSubSup>
                <m:sSubSupPr>
                  <m:ctrlPr>
                    <w:rPr>
                      <w:rFonts w:ascii="Cambria Math" w:hAnsi="Cambria Math"/>
                      <w:i/>
                      <w:iCs/>
                      <w:lang w:val="zh-CN"/>
                    </w:rPr>
                  </m:ctrlPr>
                </m:sSubSupPr>
                <m:e>
                  <m:r>
                    <w:rPr>
                      <w:rFonts w:ascii="Cambria Math" w:hAnsi="Cambria Math"/>
                      <w:lang w:val="zh-CN"/>
                    </w:rPr>
                    <m:t>Y</m:t>
                  </m:r>
                </m:e>
                <m:sub>
                  <m:r>
                    <w:rPr>
                      <w:rFonts w:ascii="Cambria Math" w:hAnsi="Cambria Math"/>
                      <w:lang w:val="zh-CN"/>
                    </w:rPr>
                    <m:t>min</m:t>
                  </m:r>
                </m:sub>
                <m:sup>
                  <m:r>
                    <w:rPr>
                      <w:rFonts w:ascii="Cambria Math" w:hAnsi="Cambria Math"/>
                    </w:rPr>
                    <m:t>'</m:t>
                  </m:r>
                </m:sup>
              </m:sSubSup>
            </m:oMath>
            <w:r>
              <w:t xml:space="preserve">. </w:t>
            </w:r>
            <w:r>
              <w:rPr>
                <w:rFonts w:eastAsia="Malgun Gothic"/>
              </w:rPr>
              <w:t xml:space="preserve">When the UE performs at least contiguous partial sensing and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Malgun Gothic" w:hAnsi="Cambria Math"/>
                </w:rPr>
                <m:t>=0</m:t>
              </m:r>
            </m:oMath>
            <w:r>
              <w:rPr>
                <w:rFonts w:eastAsia="Malgun Gothic"/>
              </w:rPr>
              <w:t xml:space="preserve">, the UE selects a set of </w:t>
            </w:r>
            <m:oMath>
              <m:sSup>
                <m:sSupPr>
                  <m:ctrlPr>
                    <w:rPr>
                      <w:rFonts w:ascii="Cambria Math" w:hAnsi="Cambria Math"/>
                      <w:lang w:val="zh-CN"/>
                    </w:rPr>
                  </m:ctrlPr>
                </m:sSupPr>
                <m:e>
                  <m:r>
                    <w:rPr>
                      <w:rFonts w:ascii="Cambria Math" w:hAnsi="Cambria Math"/>
                      <w:lang w:val="zh-CN"/>
                    </w:rPr>
                    <m:t>Y</m:t>
                  </m:r>
                  <m:ctrlPr>
                    <w:rPr>
                      <w:rFonts w:ascii="Cambria Math" w:hAnsi="Cambria Math"/>
                      <w:i/>
                      <w:lang w:val="zh-CN"/>
                    </w:rPr>
                  </m:ctrlPr>
                </m:e>
                <m:sup>
                  <m:r>
                    <m:rPr>
                      <m:sty m:val="p"/>
                    </m:rPr>
                    <w:rPr>
                      <w:rFonts w:ascii="Cambria Math" w:hAnsi="Cambria Math"/>
                    </w:rPr>
                    <m:t>'</m:t>
                  </m:r>
                </m:sup>
              </m:sSup>
            </m:oMath>
            <w:r>
              <w:rPr>
                <w:rFonts w:eastAsia="Malgun Gothic"/>
              </w:rPr>
              <w:t xml:space="preserve"> candidate slots with corresponding PBPS and/or CPS results (if available). If the number of candidate slots </w:t>
            </w:r>
            <m:oMath>
              <m:sSup>
                <m:sSupPr>
                  <m:ctrlPr>
                    <w:rPr>
                      <w:rFonts w:ascii="Cambria Math" w:hAnsi="Cambria Math"/>
                      <w:sz w:val="21"/>
                      <w:szCs w:val="21"/>
                      <w:lang w:val="zh-CN"/>
                    </w:rPr>
                  </m:ctrlPr>
                </m:sSupPr>
                <m:e>
                  <m:r>
                    <w:rPr>
                      <w:rFonts w:ascii="Cambria Math" w:hAnsi="Cambria Math"/>
                      <w:sz w:val="21"/>
                      <w:szCs w:val="21"/>
                      <w:lang w:val="zh-CN"/>
                    </w:rPr>
                    <m:t>Y</m:t>
                  </m:r>
                  <m:ctrlPr>
                    <w:rPr>
                      <w:rFonts w:ascii="Cambria Math" w:hAnsi="Cambria Math"/>
                      <w:i/>
                      <w:sz w:val="21"/>
                      <w:szCs w:val="21"/>
                      <w:lang w:val="zh-CN"/>
                    </w:rPr>
                  </m:ctrlPr>
                </m:e>
                <m:sup>
                  <m:r>
                    <m:rPr>
                      <m:sty m:val="p"/>
                    </m:rPr>
                    <w:rPr>
                      <w:rFonts w:ascii="Cambria Math" w:hAnsi="Cambria Math"/>
                      <w:sz w:val="21"/>
                      <w:szCs w:val="21"/>
                    </w:rPr>
                    <m:t>'</m:t>
                  </m:r>
                </m:sup>
              </m:sSup>
            </m:oMath>
            <w:r>
              <w:rPr>
                <w:rFonts w:eastAsia="Malgun Gothic"/>
                <w:sz w:val="21"/>
                <w:szCs w:val="21"/>
              </w:rPr>
              <w:t xml:space="preserve"> </w:t>
            </w:r>
            <w:r>
              <w:rPr>
                <w:rFonts w:eastAsia="Malgun Gothic"/>
              </w:rPr>
              <w:t xml:space="preserve">is smaller than </w:t>
            </w:r>
            <m:oMath>
              <m:sSubSup>
                <m:sSubSupPr>
                  <m:ctrlPr>
                    <w:rPr>
                      <w:rFonts w:ascii="Cambria Math" w:hAnsi="Cambria Math"/>
                      <w:i/>
                      <w:iCs/>
                      <w:lang w:val="zh-CN"/>
                    </w:rPr>
                  </m:ctrlPr>
                </m:sSubSupPr>
                <m:e>
                  <m:r>
                    <w:rPr>
                      <w:rFonts w:ascii="Cambria Math" w:hAnsi="Cambria Math"/>
                      <w:lang w:val="zh-CN"/>
                    </w:rPr>
                    <m:t>Y</m:t>
                  </m:r>
                </m:e>
                <m:sub>
                  <m:r>
                    <w:rPr>
                      <w:rFonts w:ascii="Cambria Math" w:hAnsi="Cambria Math"/>
                      <w:lang w:val="zh-CN"/>
                    </w:rPr>
                    <m:t>min</m:t>
                  </m:r>
                </m:sub>
                <m:sup>
                  <m:r>
                    <w:rPr>
                      <w:rFonts w:ascii="Cambria Math" w:hAnsi="Cambria Math"/>
                    </w:rPr>
                    <m:t>'</m:t>
                  </m:r>
                </m:sup>
              </m:sSubSup>
            </m:oMath>
            <w:r>
              <w:rPr>
                <w:rFonts w:eastAsia="Malgun Gothic"/>
              </w:rPr>
              <w:t>, it is up to UE implementation to include other candidate slots.</w:t>
            </w:r>
          </w:p>
          <w:p w:rsidR="003644DC" w:rsidRDefault="00132D2B">
            <w:pPr>
              <w:spacing w:before="120" w:after="120"/>
              <w:jc w:val="center"/>
              <w:rPr>
                <w:rFonts w:eastAsia="宋体"/>
                <w:highlight w:val="cyan"/>
              </w:rPr>
            </w:pPr>
            <w:r>
              <w:rPr>
                <w:b/>
                <w:color w:val="FF0000"/>
              </w:rPr>
              <w:t>&lt;Unchanged parts</w:t>
            </w:r>
            <w:r>
              <w:rPr>
                <w:rFonts w:eastAsia="宋体"/>
                <w:b/>
                <w:color w:val="FF0000"/>
              </w:rPr>
              <w:t xml:space="preserve"> are</w:t>
            </w:r>
            <w:r>
              <w:rPr>
                <w:b/>
                <w:color w:val="FF0000"/>
              </w:rPr>
              <w:t xml:space="preserve"> omitted&gt;</w:t>
            </w:r>
          </w:p>
        </w:tc>
      </w:tr>
    </w:tbl>
    <w:p w:rsidR="003644DC" w:rsidRDefault="003644DC" w:rsidP="00132D2B">
      <w:pPr>
        <w:spacing w:before="120" w:after="120"/>
      </w:pPr>
    </w:p>
    <w:p w:rsidR="003644DC" w:rsidRDefault="00132D2B" w:rsidP="00132D2B">
      <w:pPr>
        <w:pStyle w:val="10"/>
        <w:tabs>
          <w:tab w:val="right" w:leader="dot" w:pos="9660"/>
        </w:tabs>
        <w:spacing w:before="120" w:after="120"/>
      </w:pPr>
      <w:r>
        <w:rPr>
          <w:color w:val="000000"/>
        </w:rPr>
        <w:t xml:space="preserve">Proposal 5: </w:t>
      </w:r>
      <w:r>
        <w:rPr>
          <w:rFonts w:hint="eastAsia"/>
        </w:rPr>
        <w:t>For PSFCH transmission in a shared COT, the TP for TS 37.213 section 4.5.3 is given as following:</w:t>
      </w:r>
    </w:p>
    <w:tbl>
      <w:tblPr>
        <w:tblStyle w:val="ae"/>
        <w:tblW w:w="0" w:type="auto"/>
        <w:tblLook w:val="04A0"/>
      </w:tblPr>
      <w:tblGrid>
        <w:gridCol w:w="9876"/>
      </w:tblGrid>
      <w:tr w:rsidR="003644DC">
        <w:tc>
          <w:tcPr>
            <w:tcW w:w="9876" w:type="dxa"/>
          </w:tcPr>
          <w:p w:rsidR="003644DC" w:rsidRDefault="00132D2B">
            <w:pPr>
              <w:pStyle w:val="3"/>
              <w:numPr>
                <w:ilvl w:val="2"/>
                <w:numId w:val="0"/>
              </w:numPr>
              <w:tabs>
                <w:tab w:val="clear" w:pos="0"/>
                <w:tab w:val="left" w:pos="-4820"/>
              </w:tabs>
              <w:ind w:rightChars="0" w:right="0"/>
              <w:outlineLvl w:val="2"/>
              <w:rPr>
                <w:rFonts w:eastAsia="Times New Roman"/>
                <w:sz w:val="28"/>
                <w:szCs w:val="20"/>
                <w:lang w:val="en-GB" w:eastAsia="en-US"/>
              </w:rPr>
            </w:pPr>
            <w:r>
              <w:rPr>
                <w:rFonts w:eastAsia="Times New Roman"/>
                <w:sz w:val="28"/>
                <w:szCs w:val="20"/>
                <w:lang w:val="en-GB" w:eastAsia="en-US"/>
              </w:rPr>
              <w:t>4.5.</w:t>
            </w:r>
            <w:r>
              <w:rPr>
                <w:rFonts w:eastAsia="Times New Roman"/>
                <w:sz w:val="28"/>
                <w:szCs w:val="20"/>
                <w:lang w:eastAsia="en-US"/>
              </w:rPr>
              <w:t>3</w:t>
            </w:r>
            <w:r>
              <w:rPr>
                <w:rFonts w:hint="eastAsia"/>
                <w:sz w:val="28"/>
                <w:szCs w:val="20"/>
              </w:rPr>
              <w:t xml:space="preserve"> </w:t>
            </w:r>
            <w:r>
              <w:rPr>
                <w:rFonts w:eastAsia="Times New Roman"/>
                <w:sz w:val="28"/>
                <w:szCs w:val="20"/>
                <w:lang w:val="en-GB" w:eastAsia="en-US"/>
              </w:rPr>
              <w:tab/>
              <w:t>SL channel access procedures in a shared channel occupancy</w:t>
            </w:r>
          </w:p>
          <w:p w:rsidR="003644DC" w:rsidRDefault="00132D2B">
            <w:pPr>
              <w:spacing w:before="120" w:after="120"/>
              <w:jc w:val="center"/>
              <w:rPr>
                <w:b/>
                <w:color w:val="FF0000"/>
              </w:rPr>
            </w:pPr>
            <w:r>
              <w:rPr>
                <w:b/>
                <w:color w:val="FF0000"/>
              </w:rPr>
              <w:t>&lt;Unchanged parts</w:t>
            </w:r>
            <w:r>
              <w:rPr>
                <w:rFonts w:eastAsia="宋体" w:hint="eastAsia"/>
                <w:b/>
                <w:color w:val="FF0000"/>
              </w:rPr>
              <w:t xml:space="preserve"> are</w:t>
            </w:r>
            <w:r>
              <w:rPr>
                <w:b/>
                <w:color w:val="FF0000"/>
              </w:rPr>
              <w:t xml:space="preserve"> omitted&gt;</w:t>
            </w:r>
          </w:p>
          <w:p w:rsidR="003644DC" w:rsidRDefault="00132D2B">
            <w:pPr>
              <w:pStyle w:val="B1"/>
              <w:spacing w:before="120" w:after="120"/>
              <w:ind w:left="0" w:firstLine="0"/>
              <w:rPr>
                <w:b/>
                <w:color w:val="FF0000"/>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宋体" w:hint="eastAsia"/>
              </w:rPr>
              <w:t xml:space="preserve">, </w:t>
            </w:r>
            <w:r>
              <w:rPr>
                <w:rFonts w:eastAsia="宋体" w:hint="eastAsia"/>
                <w:color w:val="FF0000"/>
                <w:u w:val="single"/>
              </w:rPr>
              <w:t xml:space="preserve">or is in response to a groupcast </w:t>
            </w:r>
            <w:r>
              <w:rPr>
                <w:color w:val="FF0000"/>
                <w:u w:val="single"/>
              </w:rPr>
              <w:t>P</w:t>
            </w:r>
            <w:r>
              <w:rPr>
                <w:rFonts w:eastAsia="宋体" w:hint="eastAsia"/>
                <w:color w:val="FF0000"/>
                <w:u w:val="single"/>
              </w:rPr>
              <w:t>S</w:t>
            </w:r>
            <w:r>
              <w:rPr>
                <w:color w:val="FF0000"/>
                <w:u w:val="single"/>
              </w:rPr>
              <w:t xml:space="preserve">SCH </w:t>
            </w:r>
            <w:r>
              <w:rPr>
                <w:rFonts w:eastAsia="宋体" w:hint="eastAsia"/>
                <w:color w:val="FF0000"/>
                <w:u w:val="single"/>
              </w:rPr>
              <w:t>reception whose destination ID matches the destination ID in</w:t>
            </w:r>
            <w:r>
              <w:rPr>
                <w:color w:val="FF0000"/>
                <w:u w:val="single"/>
              </w:rPr>
              <w:t xml:space="preserve"> the</w:t>
            </w:r>
            <w:r>
              <w:rPr>
                <w:rFonts w:eastAsia="宋体" w:hint="eastAsia"/>
                <w:color w:val="FF0000"/>
                <w:u w:val="single"/>
              </w:rPr>
              <w:t xml:space="preserve"> </w:t>
            </w:r>
            <w:r>
              <w:rPr>
                <w:color w:val="FF0000"/>
                <w:u w:val="single"/>
              </w:rPr>
              <w:t>PSCCH/PSSCH transmission carrying the channel occupancy sharing information</w:t>
            </w:r>
            <w:r>
              <w:rPr>
                <w:rFonts w:eastAsia="宋体" w:hint="eastAsia"/>
                <w:color w:val="FF0000"/>
                <w:u w:val="single"/>
              </w:rPr>
              <w:t xml:space="preserve"> and </w:t>
            </w:r>
            <w:r>
              <w:rPr>
                <w:color w:val="FF0000"/>
                <w:u w:val="single"/>
              </w:rPr>
              <w:t>the</w:t>
            </w:r>
            <w:r>
              <w:rPr>
                <w:rFonts w:eastAsia="宋体" w:hint="eastAsia"/>
                <w:color w:val="FF0000"/>
                <w:u w:val="single"/>
              </w:rPr>
              <w:t xml:space="preserve"> </w:t>
            </w:r>
            <w:r>
              <w:rPr>
                <w:color w:val="FF0000"/>
                <w:u w:val="single"/>
              </w:rPr>
              <w:t>PSCCH/PSSCH transmission</w:t>
            </w:r>
            <w:r>
              <w:rPr>
                <w:rFonts w:eastAsia="宋体" w:hint="eastAsia"/>
                <w:color w:val="FF0000"/>
                <w:u w:val="single"/>
              </w:rPr>
              <w:t xml:space="preserve"> is a groupcast transmission, or is in response to a groupcast </w:t>
            </w:r>
            <w:r>
              <w:rPr>
                <w:color w:val="FF0000"/>
                <w:u w:val="single"/>
              </w:rPr>
              <w:t>P</w:t>
            </w:r>
            <w:r>
              <w:rPr>
                <w:rFonts w:eastAsia="宋体" w:hint="eastAsia"/>
                <w:color w:val="FF0000"/>
                <w:u w:val="single"/>
              </w:rPr>
              <w:t>S</w:t>
            </w:r>
            <w:r>
              <w:rPr>
                <w:color w:val="FF0000"/>
                <w:u w:val="single"/>
              </w:rPr>
              <w:t xml:space="preserve">SCH </w:t>
            </w:r>
            <w:r>
              <w:rPr>
                <w:rFonts w:eastAsia="宋体"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宋体" w:hint="eastAsia"/>
                <w:color w:val="FF0000"/>
                <w:u w:val="single"/>
              </w:rPr>
              <w:t>1</w:t>
            </w:r>
            <w:r>
              <w:rPr>
                <w:color w:val="FF0000"/>
                <w:u w:val="single"/>
              </w:rPr>
              <w:t>’ value for groupcast</w:t>
            </w:r>
            <w:r>
              <w:t>.</w:t>
            </w:r>
          </w:p>
          <w:p w:rsidR="003644DC" w:rsidRDefault="00132D2B">
            <w:pPr>
              <w:spacing w:before="120" w:after="120"/>
              <w:jc w:val="center"/>
            </w:pPr>
            <w:r>
              <w:rPr>
                <w:b/>
                <w:color w:val="FF0000"/>
              </w:rPr>
              <w:t>&lt;Unchanged parts</w:t>
            </w:r>
            <w:r>
              <w:rPr>
                <w:rFonts w:eastAsia="宋体" w:hint="eastAsia"/>
                <w:b/>
                <w:color w:val="FF0000"/>
              </w:rPr>
              <w:t xml:space="preserve"> are</w:t>
            </w:r>
            <w:r>
              <w:rPr>
                <w:b/>
                <w:color w:val="FF0000"/>
              </w:rPr>
              <w:t xml:space="preserve"> omitted&gt;</w:t>
            </w:r>
          </w:p>
        </w:tc>
      </w:tr>
    </w:tbl>
    <w:p w:rsidR="003644DC" w:rsidRDefault="003644DC" w:rsidP="00132D2B">
      <w:pPr>
        <w:spacing w:before="120" w:after="120"/>
      </w:pPr>
    </w:p>
    <w:p w:rsidR="003644DC" w:rsidRDefault="001423A6">
      <w:pPr>
        <w:pStyle w:val="ZTE-C-proposal"/>
        <w:spacing w:line="259" w:lineRule="auto"/>
        <w:rPr>
          <w:sz w:val="21"/>
        </w:rPr>
      </w:pPr>
      <w:r>
        <w:rPr>
          <w:strike/>
        </w:rPr>
        <w:fldChar w:fldCharType="end"/>
      </w:r>
    </w:p>
    <w:p w:rsidR="003644DC" w:rsidRDefault="00132D2B">
      <w:pPr>
        <w:pStyle w:val="1"/>
        <w:numPr>
          <w:ilvl w:val="0"/>
          <w:numId w:val="8"/>
        </w:numPr>
        <w:spacing w:before="120" w:afterLines="0"/>
        <w:rPr>
          <w:rFonts w:eastAsia="宋体"/>
        </w:rPr>
      </w:pPr>
      <w:r>
        <w:rPr>
          <w:rFonts w:eastAsia="宋体" w:hint="eastAsia"/>
        </w:rPr>
        <w:t>Reference</w:t>
      </w:r>
      <w:r>
        <w:rPr>
          <w:rFonts w:eastAsia="宋体"/>
        </w:rPr>
        <w:t>s</w:t>
      </w:r>
    </w:p>
    <w:p w:rsidR="003644DC" w:rsidRDefault="00132D2B">
      <w:pPr>
        <w:pStyle w:val="References"/>
        <w:numPr>
          <w:ilvl w:val="0"/>
          <w:numId w:val="9"/>
        </w:numPr>
        <w:spacing w:before="120" w:after="120"/>
        <w:ind w:left="723" w:hanging="363"/>
        <w:rPr>
          <w:szCs w:val="20"/>
        </w:rPr>
      </w:pPr>
      <w:r>
        <w:rPr>
          <w:szCs w:val="20"/>
        </w:rPr>
        <w:t>Chair's notes RAN1#114, 3GPP TSG RAN1 meeting #</w:t>
      </w:r>
      <w:r>
        <w:rPr>
          <w:rFonts w:hint="eastAsia"/>
          <w:szCs w:val="20"/>
        </w:rPr>
        <w:t>1</w:t>
      </w:r>
      <w:r>
        <w:rPr>
          <w:szCs w:val="20"/>
        </w:rPr>
        <w:t>14</w:t>
      </w:r>
    </w:p>
    <w:p w:rsidR="003644DC" w:rsidRDefault="00132D2B">
      <w:pPr>
        <w:pStyle w:val="References"/>
        <w:numPr>
          <w:ilvl w:val="0"/>
          <w:numId w:val="9"/>
        </w:numPr>
        <w:spacing w:before="120" w:after="120"/>
        <w:ind w:left="723" w:hanging="363"/>
        <w:rPr>
          <w:szCs w:val="20"/>
          <w:lang w:eastAsia="ja-JP"/>
        </w:rPr>
      </w:pPr>
      <w:r>
        <w:rPr>
          <w:rFonts w:hint="eastAsia"/>
          <w:szCs w:val="20"/>
        </w:rPr>
        <w:t xml:space="preserve">TS </w:t>
      </w:r>
      <w:r>
        <w:rPr>
          <w:rFonts w:hint="eastAsia"/>
          <w:szCs w:val="20"/>
          <w:lang w:eastAsia="ja-JP"/>
        </w:rPr>
        <w:t>38</w:t>
      </w:r>
      <w:r>
        <w:rPr>
          <w:rFonts w:hint="eastAsia"/>
          <w:szCs w:val="20"/>
        </w:rPr>
        <w:t>.</w:t>
      </w:r>
      <w:r>
        <w:rPr>
          <w:rFonts w:hint="eastAsia"/>
          <w:szCs w:val="20"/>
          <w:lang w:eastAsia="ja-JP"/>
        </w:rPr>
        <w:t>21</w:t>
      </w:r>
      <w:r>
        <w:rPr>
          <w:rFonts w:hint="eastAsia"/>
          <w:szCs w:val="20"/>
        </w:rPr>
        <w:t>3</w:t>
      </w:r>
      <w:r>
        <w:rPr>
          <w:rFonts w:hint="eastAsia"/>
          <w:szCs w:val="20"/>
          <w:lang w:eastAsia="ja-JP"/>
        </w:rPr>
        <w:t>-i00</w:t>
      </w:r>
      <w:r>
        <w:rPr>
          <w:rFonts w:hint="eastAsia"/>
          <w:szCs w:val="20"/>
        </w:rPr>
        <w:t>,</w:t>
      </w:r>
      <w:r>
        <w:rPr>
          <w:rFonts w:hint="eastAsia"/>
          <w:szCs w:val="20"/>
          <w:lang w:eastAsia="ja-JP"/>
        </w:rPr>
        <w:t xml:space="preserve"> </w:t>
      </w:r>
      <w:r>
        <w:rPr>
          <w:rFonts w:hint="eastAsia"/>
          <w:szCs w:val="20"/>
        </w:rPr>
        <w:t>"</w:t>
      </w:r>
      <w:r>
        <w:rPr>
          <w:szCs w:val="20"/>
        </w:rPr>
        <w:t>Physical layer procedures for control</w:t>
      </w:r>
      <w:r>
        <w:rPr>
          <w:rFonts w:hint="eastAsia"/>
          <w:szCs w:val="20"/>
        </w:rPr>
        <w:t>"</w:t>
      </w:r>
    </w:p>
    <w:p w:rsidR="003644DC" w:rsidRDefault="00132D2B">
      <w:pPr>
        <w:pStyle w:val="References"/>
        <w:numPr>
          <w:ilvl w:val="0"/>
          <w:numId w:val="9"/>
        </w:numPr>
        <w:spacing w:before="120" w:after="120"/>
        <w:ind w:left="723" w:hanging="363"/>
        <w:rPr>
          <w:bCs/>
          <w:szCs w:val="20"/>
          <w:lang w:eastAsia="ja-JP"/>
        </w:rPr>
      </w:pPr>
      <w:r>
        <w:rPr>
          <w:rFonts w:hint="eastAsia"/>
        </w:rPr>
        <w:t>R1-2308720( CR 38.214)</w:t>
      </w:r>
      <w:r>
        <w:rPr>
          <w:rFonts w:eastAsia="宋体" w:hint="eastAsia"/>
        </w:rPr>
        <w:t xml:space="preserve">, </w:t>
      </w:r>
      <w:r>
        <w:rPr>
          <w:rFonts w:hint="eastAsia"/>
          <w:szCs w:val="20"/>
        </w:rPr>
        <w:t>"</w:t>
      </w:r>
      <w:r>
        <w:t>Introduction of specification enhancements for NR sidelink evolution</w:t>
      </w:r>
      <w:r>
        <w:rPr>
          <w:rFonts w:hint="eastAsia"/>
          <w:szCs w:val="20"/>
        </w:rPr>
        <w:t>"</w:t>
      </w:r>
    </w:p>
    <w:p w:rsidR="003644DC" w:rsidRDefault="00132D2B">
      <w:pPr>
        <w:pStyle w:val="References"/>
        <w:numPr>
          <w:ilvl w:val="0"/>
          <w:numId w:val="9"/>
        </w:numPr>
        <w:spacing w:before="120" w:after="120"/>
        <w:ind w:left="723" w:hanging="363"/>
        <w:rPr>
          <w:szCs w:val="20"/>
        </w:rPr>
      </w:pPr>
      <w:r>
        <w:rPr>
          <w:rFonts w:hint="eastAsia"/>
          <w:szCs w:val="20"/>
        </w:rPr>
        <w:t xml:space="preserve">TS </w:t>
      </w:r>
      <w:r>
        <w:rPr>
          <w:rFonts w:hint="eastAsia"/>
          <w:szCs w:val="20"/>
          <w:lang w:eastAsia="ja-JP"/>
        </w:rPr>
        <w:t>3</w:t>
      </w:r>
      <w:r>
        <w:rPr>
          <w:rFonts w:hint="eastAsia"/>
          <w:szCs w:val="20"/>
        </w:rPr>
        <w:t>7.</w:t>
      </w:r>
      <w:r>
        <w:rPr>
          <w:rFonts w:hint="eastAsia"/>
          <w:szCs w:val="20"/>
          <w:lang w:eastAsia="ja-JP"/>
        </w:rPr>
        <w:t>21</w:t>
      </w:r>
      <w:r>
        <w:rPr>
          <w:rFonts w:hint="eastAsia"/>
          <w:szCs w:val="20"/>
        </w:rPr>
        <w:t>3</w:t>
      </w:r>
      <w:r>
        <w:rPr>
          <w:rFonts w:hint="eastAsia"/>
          <w:szCs w:val="20"/>
          <w:lang w:eastAsia="ja-JP"/>
        </w:rPr>
        <w:t>-i00</w:t>
      </w:r>
      <w:r>
        <w:rPr>
          <w:rFonts w:hint="eastAsia"/>
          <w:szCs w:val="20"/>
        </w:rPr>
        <w:t>,</w:t>
      </w:r>
      <w:r>
        <w:rPr>
          <w:rFonts w:hint="eastAsia"/>
          <w:szCs w:val="20"/>
          <w:lang w:eastAsia="ja-JP"/>
        </w:rPr>
        <w:t xml:space="preserve"> </w:t>
      </w:r>
      <w:r>
        <w:rPr>
          <w:rFonts w:hint="eastAsia"/>
          <w:szCs w:val="20"/>
        </w:rPr>
        <w:t>"</w:t>
      </w:r>
      <w:r>
        <w:rPr>
          <w:szCs w:val="20"/>
        </w:rPr>
        <w:t>Physical layer procedures for shared spectrum channel access</w:t>
      </w:r>
    </w:p>
    <w:p w:rsidR="003644DC" w:rsidRDefault="003644DC">
      <w:pPr>
        <w:pStyle w:val="References"/>
        <w:numPr>
          <w:ilvl w:val="0"/>
          <w:numId w:val="0"/>
        </w:numPr>
        <w:spacing w:before="120" w:after="120"/>
        <w:ind w:left="360"/>
        <w:rPr>
          <w:bCs/>
          <w:szCs w:val="20"/>
          <w:lang w:eastAsia="ja-JP"/>
        </w:rPr>
      </w:pPr>
    </w:p>
    <w:p w:rsidR="003644DC" w:rsidRDefault="003644DC">
      <w:pPr>
        <w:pStyle w:val="References"/>
        <w:numPr>
          <w:ilvl w:val="0"/>
          <w:numId w:val="0"/>
        </w:numPr>
        <w:spacing w:before="120" w:after="120"/>
        <w:ind w:left="360"/>
      </w:pPr>
    </w:p>
    <w:p w:rsidR="003644DC" w:rsidRDefault="003644DC">
      <w:pPr>
        <w:pStyle w:val="References"/>
        <w:numPr>
          <w:ilvl w:val="0"/>
          <w:numId w:val="0"/>
        </w:numPr>
        <w:spacing w:before="120" w:after="120"/>
        <w:ind w:left="360"/>
      </w:pPr>
    </w:p>
    <w:sectPr w:rsidR="003644DC" w:rsidSect="003644DC">
      <w:headerReference w:type="even" r:id="rId8"/>
      <w:footerReference w:type="even" r:id="rId9"/>
      <w:headerReference w:type="first" r:id="rId10"/>
      <w:footerReference w:type="first" r:id="rId11"/>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710" w:rsidRDefault="00F95710" w:rsidP="00132D2B">
      <w:pPr>
        <w:spacing w:before="120" w:after="120"/>
      </w:pPr>
      <w:r>
        <w:separator/>
      </w:r>
    </w:p>
  </w:endnote>
  <w:endnote w:type="continuationSeparator" w:id="0">
    <w:p w:rsidR="00F95710" w:rsidRDefault="00F95710" w:rsidP="00132D2B">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D2B" w:rsidRDefault="00132D2B">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D2B" w:rsidRDefault="00132D2B">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710" w:rsidRDefault="00F95710" w:rsidP="00132D2B">
      <w:pPr>
        <w:spacing w:before="120" w:after="120"/>
      </w:pPr>
      <w:r>
        <w:separator/>
      </w:r>
    </w:p>
  </w:footnote>
  <w:footnote w:type="continuationSeparator" w:id="0">
    <w:p w:rsidR="00F95710" w:rsidRDefault="00F95710" w:rsidP="00132D2B">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D2B" w:rsidRDefault="00132D2B">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D2B" w:rsidRDefault="00132D2B">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CD12CEE7"/>
    <w:multiLevelType w:val="singleLevel"/>
    <w:tmpl w:val="CD12CEE7"/>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400A518C"/>
    <w:multiLevelType w:val="multilevel"/>
    <w:tmpl w:val="400A518C"/>
    <w:lvl w:ilvl="0">
      <w:start w:val="1"/>
      <w:numFmt w:val="decimal"/>
      <w:pStyle w:val="1"/>
      <w:suff w:val="nothing"/>
      <w:lvlText w:val="%1  "/>
      <w:lvlJc w:val="left"/>
      <w:pPr>
        <w:tabs>
          <w:tab w:val="left" w:pos="-4962"/>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5">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caps w:val="0"/>
        <w:smallCaps w:val="0"/>
        <w:strike w:val="0"/>
        <w:dstrike w:val="0"/>
        <w:vanish w:val="0"/>
        <w:color w:val="000000"/>
        <w:spacing w:val="0"/>
        <w:position w:val="0"/>
        <w:highlight w:val="none"/>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3"/>
  </w:num>
  <w:num w:numId="2">
    <w:abstractNumId w:val="6"/>
  </w:num>
  <w:num w:numId="3">
    <w:abstractNumId w:val="5"/>
  </w:num>
  <w:num w:numId="4">
    <w:abstractNumId w:val="1"/>
  </w:num>
  <w:num w:numId="5">
    <w:abstractNumId w:val="0"/>
  </w:num>
  <w:num w:numId="6">
    <w:abstractNumId w:val="4"/>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172A27"/>
    <w:rsid w:val="00006FC2"/>
    <w:rsid w:val="00017E9C"/>
    <w:rsid w:val="00017EBE"/>
    <w:rsid w:val="00024343"/>
    <w:rsid w:val="00025098"/>
    <w:rsid w:val="000310A2"/>
    <w:rsid w:val="000345BE"/>
    <w:rsid w:val="00044B96"/>
    <w:rsid w:val="00053593"/>
    <w:rsid w:val="0005656C"/>
    <w:rsid w:val="00057419"/>
    <w:rsid w:val="00057BDA"/>
    <w:rsid w:val="000620C2"/>
    <w:rsid w:val="00076634"/>
    <w:rsid w:val="00076E04"/>
    <w:rsid w:val="00082B66"/>
    <w:rsid w:val="0009347A"/>
    <w:rsid w:val="000B1211"/>
    <w:rsid w:val="000B1599"/>
    <w:rsid w:val="000B19B9"/>
    <w:rsid w:val="000C3836"/>
    <w:rsid w:val="000D65FC"/>
    <w:rsid w:val="000E34CA"/>
    <w:rsid w:val="000E43E1"/>
    <w:rsid w:val="00104B82"/>
    <w:rsid w:val="00116599"/>
    <w:rsid w:val="00132D2B"/>
    <w:rsid w:val="001340F6"/>
    <w:rsid w:val="001423A6"/>
    <w:rsid w:val="00145EBE"/>
    <w:rsid w:val="00150AC3"/>
    <w:rsid w:val="00153BE0"/>
    <w:rsid w:val="00156515"/>
    <w:rsid w:val="0016317E"/>
    <w:rsid w:val="00172A27"/>
    <w:rsid w:val="00173B2F"/>
    <w:rsid w:val="001768FE"/>
    <w:rsid w:val="00177470"/>
    <w:rsid w:val="00182DC5"/>
    <w:rsid w:val="00193046"/>
    <w:rsid w:val="001A2BEB"/>
    <w:rsid w:val="001B502E"/>
    <w:rsid w:val="001B69AD"/>
    <w:rsid w:val="001D190C"/>
    <w:rsid w:val="001E6B86"/>
    <w:rsid w:val="001F2D38"/>
    <w:rsid w:val="001F3FEE"/>
    <w:rsid w:val="001F59BE"/>
    <w:rsid w:val="00223361"/>
    <w:rsid w:val="0023050D"/>
    <w:rsid w:val="002330ED"/>
    <w:rsid w:val="002376AE"/>
    <w:rsid w:val="00251E57"/>
    <w:rsid w:val="00253F6A"/>
    <w:rsid w:val="002550A3"/>
    <w:rsid w:val="00281F08"/>
    <w:rsid w:val="00287D4C"/>
    <w:rsid w:val="002C0735"/>
    <w:rsid w:val="002E2CF1"/>
    <w:rsid w:val="002E4047"/>
    <w:rsid w:val="002E478D"/>
    <w:rsid w:val="00301063"/>
    <w:rsid w:val="00314F1A"/>
    <w:rsid w:val="003161BA"/>
    <w:rsid w:val="00324214"/>
    <w:rsid w:val="00332300"/>
    <w:rsid w:val="0033283F"/>
    <w:rsid w:val="0033663F"/>
    <w:rsid w:val="00346405"/>
    <w:rsid w:val="00347A31"/>
    <w:rsid w:val="00350B63"/>
    <w:rsid w:val="003644DC"/>
    <w:rsid w:val="00374855"/>
    <w:rsid w:val="00376E4F"/>
    <w:rsid w:val="00376F48"/>
    <w:rsid w:val="00383114"/>
    <w:rsid w:val="0038571F"/>
    <w:rsid w:val="00395F21"/>
    <w:rsid w:val="003B5E40"/>
    <w:rsid w:val="003C0B54"/>
    <w:rsid w:val="003C43DF"/>
    <w:rsid w:val="003D17AE"/>
    <w:rsid w:val="003D3728"/>
    <w:rsid w:val="004016B3"/>
    <w:rsid w:val="00401D3A"/>
    <w:rsid w:val="004220B1"/>
    <w:rsid w:val="00422D64"/>
    <w:rsid w:val="00423A77"/>
    <w:rsid w:val="0045358A"/>
    <w:rsid w:val="00475B67"/>
    <w:rsid w:val="0047765B"/>
    <w:rsid w:val="00485E37"/>
    <w:rsid w:val="004B0258"/>
    <w:rsid w:val="004E72B1"/>
    <w:rsid w:val="005035D1"/>
    <w:rsid w:val="00505803"/>
    <w:rsid w:val="00525E65"/>
    <w:rsid w:val="005317CA"/>
    <w:rsid w:val="0054405D"/>
    <w:rsid w:val="005507D3"/>
    <w:rsid w:val="00552622"/>
    <w:rsid w:val="0056253F"/>
    <w:rsid w:val="00572097"/>
    <w:rsid w:val="00580CC6"/>
    <w:rsid w:val="00592DD1"/>
    <w:rsid w:val="00595F15"/>
    <w:rsid w:val="0059672B"/>
    <w:rsid w:val="005A2DA1"/>
    <w:rsid w:val="005B065E"/>
    <w:rsid w:val="005B0B51"/>
    <w:rsid w:val="005B6921"/>
    <w:rsid w:val="005C065C"/>
    <w:rsid w:val="005E57B2"/>
    <w:rsid w:val="005E6150"/>
    <w:rsid w:val="005E7CE1"/>
    <w:rsid w:val="005F1D1C"/>
    <w:rsid w:val="005F7B99"/>
    <w:rsid w:val="006036D4"/>
    <w:rsid w:val="00605735"/>
    <w:rsid w:val="006065F6"/>
    <w:rsid w:val="00610CF2"/>
    <w:rsid w:val="00622234"/>
    <w:rsid w:val="00655498"/>
    <w:rsid w:val="006807E6"/>
    <w:rsid w:val="006A50D8"/>
    <w:rsid w:val="006A63C0"/>
    <w:rsid w:val="006D319D"/>
    <w:rsid w:val="006E142A"/>
    <w:rsid w:val="006F26CE"/>
    <w:rsid w:val="006F5502"/>
    <w:rsid w:val="0070134D"/>
    <w:rsid w:val="00724E53"/>
    <w:rsid w:val="00730762"/>
    <w:rsid w:val="00731303"/>
    <w:rsid w:val="00731EBB"/>
    <w:rsid w:val="007325BD"/>
    <w:rsid w:val="0074296C"/>
    <w:rsid w:val="00771F91"/>
    <w:rsid w:val="0077477E"/>
    <w:rsid w:val="007777AB"/>
    <w:rsid w:val="00777AE4"/>
    <w:rsid w:val="00793E4F"/>
    <w:rsid w:val="007A1528"/>
    <w:rsid w:val="007C7589"/>
    <w:rsid w:val="007D0066"/>
    <w:rsid w:val="007D1FB4"/>
    <w:rsid w:val="007D381A"/>
    <w:rsid w:val="007D55B1"/>
    <w:rsid w:val="007E64DB"/>
    <w:rsid w:val="007E7A15"/>
    <w:rsid w:val="00804DAD"/>
    <w:rsid w:val="0080667D"/>
    <w:rsid w:val="008152EE"/>
    <w:rsid w:val="00820E09"/>
    <w:rsid w:val="008221D1"/>
    <w:rsid w:val="00822A70"/>
    <w:rsid w:val="008528D5"/>
    <w:rsid w:val="00852FA7"/>
    <w:rsid w:val="00857353"/>
    <w:rsid w:val="008575EE"/>
    <w:rsid w:val="00867D2D"/>
    <w:rsid w:val="0087318F"/>
    <w:rsid w:val="00875D96"/>
    <w:rsid w:val="00885FE5"/>
    <w:rsid w:val="00890F3B"/>
    <w:rsid w:val="00893724"/>
    <w:rsid w:val="008A1AF6"/>
    <w:rsid w:val="008A2963"/>
    <w:rsid w:val="008B144E"/>
    <w:rsid w:val="008C39BA"/>
    <w:rsid w:val="008C4E10"/>
    <w:rsid w:val="008C58AA"/>
    <w:rsid w:val="008D054F"/>
    <w:rsid w:val="008D4732"/>
    <w:rsid w:val="008E57AD"/>
    <w:rsid w:val="008F1EB9"/>
    <w:rsid w:val="008F30BC"/>
    <w:rsid w:val="008F3CF6"/>
    <w:rsid w:val="009141DD"/>
    <w:rsid w:val="009145A7"/>
    <w:rsid w:val="00915165"/>
    <w:rsid w:val="0092087B"/>
    <w:rsid w:val="00930715"/>
    <w:rsid w:val="0093129E"/>
    <w:rsid w:val="009401EC"/>
    <w:rsid w:val="009418B7"/>
    <w:rsid w:val="00945B44"/>
    <w:rsid w:val="00954A61"/>
    <w:rsid w:val="00954A8B"/>
    <w:rsid w:val="0096044C"/>
    <w:rsid w:val="009622C4"/>
    <w:rsid w:val="00962FF2"/>
    <w:rsid w:val="00964514"/>
    <w:rsid w:val="0097520E"/>
    <w:rsid w:val="009941BD"/>
    <w:rsid w:val="009A0DCD"/>
    <w:rsid w:val="009A77B3"/>
    <w:rsid w:val="009B7332"/>
    <w:rsid w:val="009D3B70"/>
    <w:rsid w:val="009D6CE0"/>
    <w:rsid w:val="009F756D"/>
    <w:rsid w:val="009F7B8F"/>
    <w:rsid w:val="00A13C7F"/>
    <w:rsid w:val="00A165BE"/>
    <w:rsid w:val="00A32E66"/>
    <w:rsid w:val="00A37B97"/>
    <w:rsid w:val="00A40102"/>
    <w:rsid w:val="00A41E35"/>
    <w:rsid w:val="00A50086"/>
    <w:rsid w:val="00A5485B"/>
    <w:rsid w:val="00A71BBC"/>
    <w:rsid w:val="00A8584D"/>
    <w:rsid w:val="00AA57FB"/>
    <w:rsid w:val="00AA6089"/>
    <w:rsid w:val="00AB15E5"/>
    <w:rsid w:val="00AB3332"/>
    <w:rsid w:val="00AB45B1"/>
    <w:rsid w:val="00AC4CB5"/>
    <w:rsid w:val="00AE0A1D"/>
    <w:rsid w:val="00AF742B"/>
    <w:rsid w:val="00AF7BE6"/>
    <w:rsid w:val="00B03CE5"/>
    <w:rsid w:val="00B1699E"/>
    <w:rsid w:val="00B23BAD"/>
    <w:rsid w:val="00B428B5"/>
    <w:rsid w:val="00B44F25"/>
    <w:rsid w:val="00B52486"/>
    <w:rsid w:val="00B66CB1"/>
    <w:rsid w:val="00B75D5F"/>
    <w:rsid w:val="00B75F06"/>
    <w:rsid w:val="00BA59BC"/>
    <w:rsid w:val="00BA7D46"/>
    <w:rsid w:val="00BB0B7F"/>
    <w:rsid w:val="00BB4FEC"/>
    <w:rsid w:val="00BB6518"/>
    <w:rsid w:val="00C117A6"/>
    <w:rsid w:val="00C31998"/>
    <w:rsid w:val="00C33400"/>
    <w:rsid w:val="00C440E0"/>
    <w:rsid w:val="00C474CA"/>
    <w:rsid w:val="00C502F4"/>
    <w:rsid w:val="00C51607"/>
    <w:rsid w:val="00C51C44"/>
    <w:rsid w:val="00C55156"/>
    <w:rsid w:val="00C55B40"/>
    <w:rsid w:val="00C62211"/>
    <w:rsid w:val="00C6294E"/>
    <w:rsid w:val="00C63EA6"/>
    <w:rsid w:val="00C66714"/>
    <w:rsid w:val="00C816AF"/>
    <w:rsid w:val="00C9285C"/>
    <w:rsid w:val="00CB6413"/>
    <w:rsid w:val="00CB6631"/>
    <w:rsid w:val="00CC64F3"/>
    <w:rsid w:val="00CD3064"/>
    <w:rsid w:val="00CE6085"/>
    <w:rsid w:val="00CF6EDC"/>
    <w:rsid w:val="00D20EC2"/>
    <w:rsid w:val="00D2579C"/>
    <w:rsid w:val="00D316E9"/>
    <w:rsid w:val="00D32687"/>
    <w:rsid w:val="00D3422E"/>
    <w:rsid w:val="00D44606"/>
    <w:rsid w:val="00D57624"/>
    <w:rsid w:val="00D67ED2"/>
    <w:rsid w:val="00D77D01"/>
    <w:rsid w:val="00D84B99"/>
    <w:rsid w:val="00D938B1"/>
    <w:rsid w:val="00DA4DF5"/>
    <w:rsid w:val="00DA7FC2"/>
    <w:rsid w:val="00DC230A"/>
    <w:rsid w:val="00DD2F62"/>
    <w:rsid w:val="00DD5091"/>
    <w:rsid w:val="00DE79EC"/>
    <w:rsid w:val="00DF0709"/>
    <w:rsid w:val="00DF75DB"/>
    <w:rsid w:val="00E17B21"/>
    <w:rsid w:val="00E242CD"/>
    <w:rsid w:val="00E245BF"/>
    <w:rsid w:val="00E35DE6"/>
    <w:rsid w:val="00E479BD"/>
    <w:rsid w:val="00E62999"/>
    <w:rsid w:val="00E701E8"/>
    <w:rsid w:val="00E74F94"/>
    <w:rsid w:val="00E753FE"/>
    <w:rsid w:val="00E76EEC"/>
    <w:rsid w:val="00EA223B"/>
    <w:rsid w:val="00EB637C"/>
    <w:rsid w:val="00EC3661"/>
    <w:rsid w:val="00EC6969"/>
    <w:rsid w:val="00ED35C4"/>
    <w:rsid w:val="00ED38A1"/>
    <w:rsid w:val="00EE30E8"/>
    <w:rsid w:val="00EE4FF1"/>
    <w:rsid w:val="00EE5F9D"/>
    <w:rsid w:val="00EF2080"/>
    <w:rsid w:val="00F10795"/>
    <w:rsid w:val="00F12CCB"/>
    <w:rsid w:val="00F15384"/>
    <w:rsid w:val="00F443EF"/>
    <w:rsid w:val="00F509E9"/>
    <w:rsid w:val="00F518FC"/>
    <w:rsid w:val="00F64905"/>
    <w:rsid w:val="00F65BA8"/>
    <w:rsid w:val="00F729EF"/>
    <w:rsid w:val="00F8340B"/>
    <w:rsid w:val="00F92760"/>
    <w:rsid w:val="00F95710"/>
    <w:rsid w:val="00FA292D"/>
    <w:rsid w:val="00FB1C88"/>
    <w:rsid w:val="00FC6E1D"/>
    <w:rsid w:val="00FD2996"/>
    <w:rsid w:val="00FD2DE4"/>
    <w:rsid w:val="00FD7C13"/>
    <w:rsid w:val="00FE3A28"/>
    <w:rsid w:val="00FF38B8"/>
    <w:rsid w:val="00FF3983"/>
    <w:rsid w:val="01013B59"/>
    <w:rsid w:val="014A362B"/>
    <w:rsid w:val="016354BD"/>
    <w:rsid w:val="01764F01"/>
    <w:rsid w:val="01A94894"/>
    <w:rsid w:val="01BC48F7"/>
    <w:rsid w:val="01DA1726"/>
    <w:rsid w:val="0208187E"/>
    <w:rsid w:val="023B290C"/>
    <w:rsid w:val="024D6B6A"/>
    <w:rsid w:val="025A0AEA"/>
    <w:rsid w:val="025B5C99"/>
    <w:rsid w:val="029B04E7"/>
    <w:rsid w:val="03073BDC"/>
    <w:rsid w:val="030C5976"/>
    <w:rsid w:val="03101B59"/>
    <w:rsid w:val="03165668"/>
    <w:rsid w:val="033F44DC"/>
    <w:rsid w:val="03450825"/>
    <w:rsid w:val="034F1C6B"/>
    <w:rsid w:val="03537A83"/>
    <w:rsid w:val="03E564D2"/>
    <w:rsid w:val="042139AE"/>
    <w:rsid w:val="042350A9"/>
    <w:rsid w:val="043168B5"/>
    <w:rsid w:val="04B0389B"/>
    <w:rsid w:val="04DA75FA"/>
    <w:rsid w:val="04DC1AFB"/>
    <w:rsid w:val="051D43C4"/>
    <w:rsid w:val="05262B07"/>
    <w:rsid w:val="0555228E"/>
    <w:rsid w:val="056C6022"/>
    <w:rsid w:val="059D1E39"/>
    <w:rsid w:val="05D64146"/>
    <w:rsid w:val="05E078B3"/>
    <w:rsid w:val="05F644A2"/>
    <w:rsid w:val="062D4E38"/>
    <w:rsid w:val="064B1792"/>
    <w:rsid w:val="065C6449"/>
    <w:rsid w:val="06AB14CD"/>
    <w:rsid w:val="070C2C3A"/>
    <w:rsid w:val="073253F5"/>
    <w:rsid w:val="077D0583"/>
    <w:rsid w:val="079724D0"/>
    <w:rsid w:val="07BB7977"/>
    <w:rsid w:val="07BE577D"/>
    <w:rsid w:val="07D339B3"/>
    <w:rsid w:val="08051DAD"/>
    <w:rsid w:val="082A352F"/>
    <w:rsid w:val="08814E15"/>
    <w:rsid w:val="08C349D1"/>
    <w:rsid w:val="08CD0368"/>
    <w:rsid w:val="08FD1F99"/>
    <w:rsid w:val="091817EF"/>
    <w:rsid w:val="095A3BB2"/>
    <w:rsid w:val="09645DB0"/>
    <w:rsid w:val="09C8762E"/>
    <w:rsid w:val="09CD5865"/>
    <w:rsid w:val="09E40910"/>
    <w:rsid w:val="09F130E5"/>
    <w:rsid w:val="09F67CD5"/>
    <w:rsid w:val="09FF525E"/>
    <w:rsid w:val="0A516A1B"/>
    <w:rsid w:val="0ABB4C5F"/>
    <w:rsid w:val="0AC167FE"/>
    <w:rsid w:val="0AFF4F1F"/>
    <w:rsid w:val="0B584155"/>
    <w:rsid w:val="0B751964"/>
    <w:rsid w:val="0B9A6393"/>
    <w:rsid w:val="0B9E71DF"/>
    <w:rsid w:val="0C126577"/>
    <w:rsid w:val="0C66674D"/>
    <w:rsid w:val="0C9D30C2"/>
    <w:rsid w:val="0D363F60"/>
    <w:rsid w:val="0D583420"/>
    <w:rsid w:val="0D9D65F4"/>
    <w:rsid w:val="0DC938EA"/>
    <w:rsid w:val="0DDC5B0A"/>
    <w:rsid w:val="0E125BC0"/>
    <w:rsid w:val="0E172BD0"/>
    <w:rsid w:val="0E3E35CE"/>
    <w:rsid w:val="0E4804C6"/>
    <w:rsid w:val="0E9E7E95"/>
    <w:rsid w:val="0EC505FA"/>
    <w:rsid w:val="0ECC3422"/>
    <w:rsid w:val="0EDF02B5"/>
    <w:rsid w:val="0EFA57D4"/>
    <w:rsid w:val="0EFD2501"/>
    <w:rsid w:val="0F2A008E"/>
    <w:rsid w:val="0F552470"/>
    <w:rsid w:val="0F74562B"/>
    <w:rsid w:val="0FA73157"/>
    <w:rsid w:val="0FE30C1D"/>
    <w:rsid w:val="0FF76124"/>
    <w:rsid w:val="101B7F0E"/>
    <w:rsid w:val="102D3761"/>
    <w:rsid w:val="106148C2"/>
    <w:rsid w:val="10704C03"/>
    <w:rsid w:val="10936355"/>
    <w:rsid w:val="10A159DE"/>
    <w:rsid w:val="10A50104"/>
    <w:rsid w:val="10F02730"/>
    <w:rsid w:val="110412B4"/>
    <w:rsid w:val="11065B15"/>
    <w:rsid w:val="115B3410"/>
    <w:rsid w:val="117015DB"/>
    <w:rsid w:val="117379E8"/>
    <w:rsid w:val="119D7849"/>
    <w:rsid w:val="11A76700"/>
    <w:rsid w:val="120F3D33"/>
    <w:rsid w:val="122E09C9"/>
    <w:rsid w:val="1242135C"/>
    <w:rsid w:val="1248785B"/>
    <w:rsid w:val="1267713C"/>
    <w:rsid w:val="12BD0B1B"/>
    <w:rsid w:val="12DF2B84"/>
    <w:rsid w:val="12FF0F8C"/>
    <w:rsid w:val="13700203"/>
    <w:rsid w:val="13A1683F"/>
    <w:rsid w:val="13AF10B0"/>
    <w:rsid w:val="1450595F"/>
    <w:rsid w:val="148B174E"/>
    <w:rsid w:val="14960C8D"/>
    <w:rsid w:val="14B435C6"/>
    <w:rsid w:val="14CB5C53"/>
    <w:rsid w:val="14DA3DA1"/>
    <w:rsid w:val="14E53528"/>
    <w:rsid w:val="15034DA9"/>
    <w:rsid w:val="152E2026"/>
    <w:rsid w:val="15342E0F"/>
    <w:rsid w:val="15706F8E"/>
    <w:rsid w:val="15910E6E"/>
    <w:rsid w:val="15CF6565"/>
    <w:rsid w:val="164323EA"/>
    <w:rsid w:val="16797CDF"/>
    <w:rsid w:val="16CD476D"/>
    <w:rsid w:val="16DA6510"/>
    <w:rsid w:val="17155857"/>
    <w:rsid w:val="17180CD0"/>
    <w:rsid w:val="17572CCF"/>
    <w:rsid w:val="17581AF9"/>
    <w:rsid w:val="175A6DDD"/>
    <w:rsid w:val="175C74BA"/>
    <w:rsid w:val="175E0EEA"/>
    <w:rsid w:val="178E37E6"/>
    <w:rsid w:val="179277CF"/>
    <w:rsid w:val="17950508"/>
    <w:rsid w:val="17AD7BB9"/>
    <w:rsid w:val="17B73B0E"/>
    <w:rsid w:val="180C7B52"/>
    <w:rsid w:val="181223B6"/>
    <w:rsid w:val="18F8488D"/>
    <w:rsid w:val="19010C43"/>
    <w:rsid w:val="19084C73"/>
    <w:rsid w:val="19A01986"/>
    <w:rsid w:val="1A054259"/>
    <w:rsid w:val="1A090620"/>
    <w:rsid w:val="1A486466"/>
    <w:rsid w:val="1A7F6E24"/>
    <w:rsid w:val="1AA20BEC"/>
    <w:rsid w:val="1AA66A61"/>
    <w:rsid w:val="1ACC5697"/>
    <w:rsid w:val="1B216D1C"/>
    <w:rsid w:val="1B2B7B80"/>
    <w:rsid w:val="1B3F3893"/>
    <w:rsid w:val="1B7F6005"/>
    <w:rsid w:val="1B9D73EE"/>
    <w:rsid w:val="1BA01354"/>
    <w:rsid w:val="1BBA62CF"/>
    <w:rsid w:val="1BE47CBE"/>
    <w:rsid w:val="1C002A6F"/>
    <w:rsid w:val="1C0E6C63"/>
    <w:rsid w:val="1C132CB9"/>
    <w:rsid w:val="1C4F6066"/>
    <w:rsid w:val="1C805F4D"/>
    <w:rsid w:val="1C8612F2"/>
    <w:rsid w:val="1CA44B7B"/>
    <w:rsid w:val="1CCC26CA"/>
    <w:rsid w:val="1CED6F8C"/>
    <w:rsid w:val="1D053708"/>
    <w:rsid w:val="1D175D9E"/>
    <w:rsid w:val="1D266489"/>
    <w:rsid w:val="1D5D2993"/>
    <w:rsid w:val="1D6D3876"/>
    <w:rsid w:val="1D770424"/>
    <w:rsid w:val="1D9A27CF"/>
    <w:rsid w:val="1D9A46FB"/>
    <w:rsid w:val="1DDF4F8C"/>
    <w:rsid w:val="1E056606"/>
    <w:rsid w:val="1E3B210A"/>
    <w:rsid w:val="1E590358"/>
    <w:rsid w:val="1E8A1D22"/>
    <w:rsid w:val="1E9D6342"/>
    <w:rsid w:val="1EA97CF4"/>
    <w:rsid w:val="1EAB4226"/>
    <w:rsid w:val="1F587565"/>
    <w:rsid w:val="1F5E7BE1"/>
    <w:rsid w:val="1F640AA3"/>
    <w:rsid w:val="1FAD3862"/>
    <w:rsid w:val="201A4908"/>
    <w:rsid w:val="204E6676"/>
    <w:rsid w:val="20EB14A3"/>
    <w:rsid w:val="211B18BB"/>
    <w:rsid w:val="213B411B"/>
    <w:rsid w:val="21576FB1"/>
    <w:rsid w:val="216D69ED"/>
    <w:rsid w:val="218476AB"/>
    <w:rsid w:val="2195668B"/>
    <w:rsid w:val="21BE5AD4"/>
    <w:rsid w:val="21CE7D6D"/>
    <w:rsid w:val="21DC422A"/>
    <w:rsid w:val="22340808"/>
    <w:rsid w:val="22425456"/>
    <w:rsid w:val="22A4241A"/>
    <w:rsid w:val="23081A49"/>
    <w:rsid w:val="231033E9"/>
    <w:rsid w:val="23245440"/>
    <w:rsid w:val="2334383D"/>
    <w:rsid w:val="234174C6"/>
    <w:rsid w:val="23913DE8"/>
    <w:rsid w:val="23940F7C"/>
    <w:rsid w:val="23A12BDC"/>
    <w:rsid w:val="23CE335E"/>
    <w:rsid w:val="24153F98"/>
    <w:rsid w:val="245C52F8"/>
    <w:rsid w:val="2463385E"/>
    <w:rsid w:val="247013BF"/>
    <w:rsid w:val="24AF24E0"/>
    <w:rsid w:val="250D568B"/>
    <w:rsid w:val="25134332"/>
    <w:rsid w:val="25533F7E"/>
    <w:rsid w:val="257E508F"/>
    <w:rsid w:val="25DB5055"/>
    <w:rsid w:val="267802A7"/>
    <w:rsid w:val="26BF5712"/>
    <w:rsid w:val="273A13B2"/>
    <w:rsid w:val="27591B2B"/>
    <w:rsid w:val="276657AA"/>
    <w:rsid w:val="27AB7429"/>
    <w:rsid w:val="27B3567E"/>
    <w:rsid w:val="27E45E56"/>
    <w:rsid w:val="27E62124"/>
    <w:rsid w:val="27FC67A2"/>
    <w:rsid w:val="28250B9C"/>
    <w:rsid w:val="282F6630"/>
    <w:rsid w:val="28350C62"/>
    <w:rsid w:val="285C053E"/>
    <w:rsid w:val="28980E95"/>
    <w:rsid w:val="2914239F"/>
    <w:rsid w:val="292F7FDC"/>
    <w:rsid w:val="29CD041C"/>
    <w:rsid w:val="29D1479B"/>
    <w:rsid w:val="29E62B9F"/>
    <w:rsid w:val="29F31761"/>
    <w:rsid w:val="29FA7F26"/>
    <w:rsid w:val="2A0F29F0"/>
    <w:rsid w:val="2A22430B"/>
    <w:rsid w:val="2A5B5FCA"/>
    <w:rsid w:val="2A5C220C"/>
    <w:rsid w:val="2ABE3D92"/>
    <w:rsid w:val="2AFB4D90"/>
    <w:rsid w:val="2B162F81"/>
    <w:rsid w:val="2B1F3BFB"/>
    <w:rsid w:val="2B7412E8"/>
    <w:rsid w:val="2B774832"/>
    <w:rsid w:val="2BEB7E6A"/>
    <w:rsid w:val="2C283E9D"/>
    <w:rsid w:val="2C3E7B79"/>
    <w:rsid w:val="2C946521"/>
    <w:rsid w:val="2CDE11E4"/>
    <w:rsid w:val="2CE75A87"/>
    <w:rsid w:val="2D1475A6"/>
    <w:rsid w:val="2D174385"/>
    <w:rsid w:val="2DB92FD9"/>
    <w:rsid w:val="2E5F05CF"/>
    <w:rsid w:val="2EDA5A5A"/>
    <w:rsid w:val="2EF27A74"/>
    <w:rsid w:val="2EFC6805"/>
    <w:rsid w:val="2F002E2E"/>
    <w:rsid w:val="2F085B35"/>
    <w:rsid w:val="2F1251F2"/>
    <w:rsid w:val="2F3136E1"/>
    <w:rsid w:val="2F362833"/>
    <w:rsid w:val="2F6D7FDB"/>
    <w:rsid w:val="2FF67FD7"/>
    <w:rsid w:val="305C3D30"/>
    <w:rsid w:val="30962F3E"/>
    <w:rsid w:val="30D17E68"/>
    <w:rsid w:val="30E336F1"/>
    <w:rsid w:val="30EB2756"/>
    <w:rsid w:val="30FF2795"/>
    <w:rsid w:val="31306522"/>
    <w:rsid w:val="3141277D"/>
    <w:rsid w:val="31E73725"/>
    <w:rsid w:val="329520AA"/>
    <w:rsid w:val="329A6ACE"/>
    <w:rsid w:val="32DC6203"/>
    <w:rsid w:val="333A2B76"/>
    <w:rsid w:val="334D62F8"/>
    <w:rsid w:val="33520278"/>
    <w:rsid w:val="33607071"/>
    <w:rsid w:val="336C4B80"/>
    <w:rsid w:val="33D72EB9"/>
    <w:rsid w:val="33F71E1E"/>
    <w:rsid w:val="34184BF5"/>
    <w:rsid w:val="34D07B88"/>
    <w:rsid w:val="353204E7"/>
    <w:rsid w:val="35910899"/>
    <w:rsid w:val="359173BF"/>
    <w:rsid w:val="35EB3B29"/>
    <w:rsid w:val="360B1D73"/>
    <w:rsid w:val="361F3323"/>
    <w:rsid w:val="363F7702"/>
    <w:rsid w:val="36E93760"/>
    <w:rsid w:val="36FC5E7D"/>
    <w:rsid w:val="373341AB"/>
    <w:rsid w:val="377E620D"/>
    <w:rsid w:val="3784394E"/>
    <w:rsid w:val="37ED21EA"/>
    <w:rsid w:val="383A1BD6"/>
    <w:rsid w:val="3845787B"/>
    <w:rsid w:val="38762AC6"/>
    <w:rsid w:val="38AE3BB0"/>
    <w:rsid w:val="38B07B7A"/>
    <w:rsid w:val="38DF62D4"/>
    <w:rsid w:val="394B7F8C"/>
    <w:rsid w:val="394F443C"/>
    <w:rsid w:val="39777193"/>
    <w:rsid w:val="39811563"/>
    <w:rsid w:val="39B27529"/>
    <w:rsid w:val="3A0C5FD0"/>
    <w:rsid w:val="3A1E117B"/>
    <w:rsid w:val="3A7641C9"/>
    <w:rsid w:val="3A7C5E5B"/>
    <w:rsid w:val="3AC71DA2"/>
    <w:rsid w:val="3ACB5746"/>
    <w:rsid w:val="3B127DFF"/>
    <w:rsid w:val="3B890279"/>
    <w:rsid w:val="3B8911EB"/>
    <w:rsid w:val="3B914C06"/>
    <w:rsid w:val="3B916580"/>
    <w:rsid w:val="3BB20883"/>
    <w:rsid w:val="3BD423ED"/>
    <w:rsid w:val="3C662B2D"/>
    <w:rsid w:val="3C897A15"/>
    <w:rsid w:val="3C935077"/>
    <w:rsid w:val="3CA3439A"/>
    <w:rsid w:val="3CA43742"/>
    <w:rsid w:val="3CCC3EC3"/>
    <w:rsid w:val="3CD06756"/>
    <w:rsid w:val="3CDB7D26"/>
    <w:rsid w:val="3CFF5D4D"/>
    <w:rsid w:val="3D3C73D1"/>
    <w:rsid w:val="3D7F5473"/>
    <w:rsid w:val="3D8A3E3D"/>
    <w:rsid w:val="3DA8275C"/>
    <w:rsid w:val="3DCC0D5B"/>
    <w:rsid w:val="3E441C7D"/>
    <w:rsid w:val="3E975A46"/>
    <w:rsid w:val="3EDD6894"/>
    <w:rsid w:val="3F567A71"/>
    <w:rsid w:val="3F674A9C"/>
    <w:rsid w:val="3FB52685"/>
    <w:rsid w:val="3FC956FF"/>
    <w:rsid w:val="3FE66C82"/>
    <w:rsid w:val="40A36A71"/>
    <w:rsid w:val="40E635E3"/>
    <w:rsid w:val="40FA1B73"/>
    <w:rsid w:val="40FC76B1"/>
    <w:rsid w:val="410A3834"/>
    <w:rsid w:val="410E4736"/>
    <w:rsid w:val="418160A6"/>
    <w:rsid w:val="41871E6C"/>
    <w:rsid w:val="41D3631F"/>
    <w:rsid w:val="41F466FD"/>
    <w:rsid w:val="421B265E"/>
    <w:rsid w:val="4221010B"/>
    <w:rsid w:val="426C7E35"/>
    <w:rsid w:val="42A67A24"/>
    <w:rsid w:val="42AA54C1"/>
    <w:rsid w:val="42AB4630"/>
    <w:rsid w:val="42D846B9"/>
    <w:rsid w:val="430D7A82"/>
    <w:rsid w:val="432E3D1A"/>
    <w:rsid w:val="433E7CEC"/>
    <w:rsid w:val="437F57F8"/>
    <w:rsid w:val="43A55B32"/>
    <w:rsid w:val="43A8743E"/>
    <w:rsid w:val="43C91652"/>
    <w:rsid w:val="43CB4BBA"/>
    <w:rsid w:val="43CC1A0E"/>
    <w:rsid w:val="43E13620"/>
    <w:rsid w:val="440D5045"/>
    <w:rsid w:val="44DC42CF"/>
    <w:rsid w:val="44F3408E"/>
    <w:rsid w:val="451164C2"/>
    <w:rsid w:val="45443A89"/>
    <w:rsid w:val="45B34344"/>
    <w:rsid w:val="45BE6191"/>
    <w:rsid w:val="460C5979"/>
    <w:rsid w:val="46166CF8"/>
    <w:rsid w:val="463A2527"/>
    <w:rsid w:val="468B7A26"/>
    <w:rsid w:val="46932B61"/>
    <w:rsid w:val="46A531CB"/>
    <w:rsid w:val="46C06D6E"/>
    <w:rsid w:val="46CF011F"/>
    <w:rsid w:val="46F37204"/>
    <w:rsid w:val="47C01792"/>
    <w:rsid w:val="47D20FBD"/>
    <w:rsid w:val="4808150F"/>
    <w:rsid w:val="48094BFB"/>
    <w:rsid w:val="483A0278"/>
    <w:rsid w:val="48B75273"/>
    <w:rsid w:val="48E87AEC"/>
    <w:rsid w:val="48EB40B5"/>
    <w:rsid w:val="4908294C"/>
    <w:rsid w:val="494C630D"/>
    <w:rsid w:val="494E2A45"/>
    <w:rsid w:val="494F0519"/>
    <w:rsid w:val="49E9233D"/>
    <w:rsid w:val="4A3611CF"/>
    <w:rsid w:val="4A42266B"/>
    <w:rsid w:val="4A8401CF"/>
    <w:rsid w:val="4A88055A"/>
    <w:rsid w:val="4A952BAA"/>
    <w:rsid w:val="4AAD1944"/>
    <w:rsid w:val="4AC31003"/>
    <w:rsid w:val="4AD04A4B"/>
    <w:rsid w:val="4AE93159"/>
    <w:rsid w:val="4B151DC2"/>
    <w:rsid w:val="4B512B41"/>
    <w:rsid w:val="4B6F041E"/>
    <w:rsid w:val="4BD0339A"/>
    <w:rsid w:val="4C9102CE"/>
    <w:rsid w:val="4CAC1028"/>
    <w:rsid w:val="4CDB16D4"/>
    <w:rsid w:val="4CEB08B5"/>
    <w:rsid w:val="4CEB28D2"/>
    <w:rsid w:val="4CF349FF"/>
    <w:rsid w:val="4CF3590B"/>
    <w:rsid w:val="4D227966"/>
    <w:rsid w:val="4D392E33"/>
    <w:rsid w:val="4D462159"/>
    <w:rsid w:val="4D5C5FAC"/>
    <w:rsid w:val="4D5E10F4"/>
    <w:rsid w:val="4DC605B6"/>
    <w:rsid w:val="4DEC0985"/>
    <w:rsid w:val="4E27683A"/>
    <w:rsid w:val="4E742AD0"/>
    <w:rsid w:val="4EBC60AC"/>
    <w:rsid w:val="4F0B1D41"/>
    <w:rsid w:val="4F2765B1"/>
    <w:rsid w:val="4F285975"/>
    <w:rsid w:val="4F305B0A"/>
    <w:rsid w:val="4F4D0485"/>
    <w:rsid w:val="51796EDE"/>
    <w:rsid w:val="51867298"/>
    <w:rsid w:val="51AC0F10"/>
    <w:rsid w:val="51C11ABE"/>
    <w:rsid w:val="521473D6"/>
    <w:rsid w:val="52195EDF"/>
    <w:rsid w:val="52313387"/>
    <w:rsid w:val="524D1CE5"/>
    <w:rsid w:val="52632713"/>
    <w:rsid w:val="527C2F46"/>
    <w:rsid w:val="528B6CE5"/>
    <w:rsid w:val="529F0593"/>
    <w:rsid w:val="52B45E3D"/>
    <w:rsid w:val="52E04D27"/>
    <w:rsid w:val="5317758C"/>
    <w:rsid w:val="532825C3"/>
    <w:rsid w:val="532838FB"/>
    <w:rsid w:val="532B796C"/>
    <w:rsid w:val="537A1238"/>
    <w:rsid w:val="539A390F"/>
    <w:rsid w:val="53CF14EE"/>
    <w:rsid w:val="53DB3477"/>
    <w:rsid w:val="53F53B8A"/>
    <w:rsid w:val="54185487"/>
    <w:rsid w:val="546E7C9F"/>
    <w:rsid w:val="54863634"/>
    <w:rsid w:val="54AD6981"/>
    <w:rsid w:val="54AF6B42"/>
    <w:rsid w:val="54F06468"/>
    <w:rsid w:val="5512412D"/>
    <w:rsid w:val="5533644C"/>
    <w:rsid w:val="55344B3E"/>
    <w:rsid w:val="55776D4F"/>
    <w:rsid w:val="55886A44"/>
    <w:rsid w:val="55BC392F"/>
    <w:rsid w:val="55D72280"/>
    <w:rsid w:val="55DD6F2A"/>
    <w:rsid w:val="5602287F"/>
    <w:rsid w:val="56224573"/>
    <w:rsid w:val="56265E9A"/>
    <w:rsid w:val="56E23970"/>
    <w:rsid w:val="570320EB"/>
    <w:rsid w:val="57155486"/>
    <w:rsid w:val="57265675"/>
    <w:rsid w:val="577A3C7D"/>
    <w:rsid w:val="578F220A"/>
    <w:rsid w:val="579B6388"/>
    <w:rsid w:val="57B24EEF"/>
    <w:rsid w:val="57FC07D9"/>
    <w:rsid w:val="58315165"/>
    <w:rsid w:val="58500F22"/>
    <w:rsid w:val="585B261B"/>
    <w:rsid w:val="586B7164"/>
    <w:rsid w:val="58820B66"/>
    <w:rsid w:val="58A03AF7"/>
    <w:rsid w:val="58A240F7"/>
    <w:rsid w:val="590F25DC"/>
    <w:rsid w:val="591C0009"/>
    <w:rsid w:val="59682655"/>
    <w:rsid w:val="59981E2E"/>
    <w:rsid w:val="59A40DE6"/>
    <w:rsid w:val="59A615B9"/>
    <w:rsid w:val="59B6226B"/>
    <w:rsid w:val="59C65C07"/>
    <w:rsid w:val="59EC2044"/>
    <w:rsid w:val="5ACE14F1"/>
    <w:rsid w:val="5ACF0F3A"/>
    <w:rsid w:val="5AEC7EC8"/>
    <w:rsid w:val="5B3868D0"/>
    <w:rsid w:val="5B3C61A8"/>
    <w:rsid w:val="5BA977D1"/>
    <w:rsid w:val="5BFD45BD"/>
    <w:rsid w:val="5C1241D6"/>
    <w:rsid w:val="5C4C7AEA"/>
    <w:rsid w:val="5C5C18DC"/>
    <w:rsid w:val="5C6B1600"/>
    <w:rsid w:val="5C921AD0"/>
    <w:rsid w:val="5CF41440"/>
    <w:rsid w:val="5D2B606A"/>
    <w:rsid w:val="5D2C5236"/>
    <w:rsid w:val="5D5F10D1"/>
    <w:rsid w:val="5DBA7B7D"/>
    <w:rsid w:val="5DC12991"/>
    <w:rsid w:val="5DCD61F6"/>
    <w:rsid w:val="5DE65591"/>
    <w:rsid w:val="5DFD51DB"/>
    <w:rsid w:val="5E0D36E5"/>
    <w:rsid w:val="5E0E57FB"/>
    <w:rsid w:val="5E480B75"/>
    <w:rsid w:val="5E7F7360"/>
    <w:rsid w:val="5E8129F8"/>
    <w:rsid w:val="5E8251BB"/>
    <w:rsid w:val="5EB903DA"/>
    <w:rsid w:val="5F6C7A40"/>
    <w:rsid w:val="5FED113C"/>
    <w:rsid w:val="5FF53D41"/>
    <w:rsid w:val="60140907"/>
    <w:rsid w:val="6015179F"/>
    <w:rsid w:val="607C3753"/>
    <w:rsid w:val="607D71FF"/>
    <w:rsid w:val="60C30855"/>
    <w:rsid w:val="60EB4AE8"/>
    <w:rsid w:val="61421EFD"/>
    <w:rsid w:val="615C5041"/>
    <w:rsid w:val="61826B15"/>
    <w:rsid w:val="618C183F"/>
    <w:rsid w:val="62593EC7"/>
    <w:rsid w:val="62850328"/>
    <w:rsid w:val="62FE149F"/>
    <w:rsid w:val="63561DC2"/>
    <w:rsid w:val="63740DEC"/>
    <w:rsid w:val="63D367FE"/>
    <w:rsid w:val="63F21C23"/>
    <w:rsid w:val="63F36A33"/>
    <w:rsid w:val="641640C2"/>
    <w:rsid w:val="641D450D"/>
    <w:rsid w:val="648009D9"/>
    <w:rsid w:val="64810AFC"/>
    <w:rsid w:val="64934878"/>
    <w:rsid w:val="64BF5509"/>
    <w:rsid w:val="64E55D98"/>
    <w:rsid w:val="64EA15B4"/>
    <w:rsid w:val="651F0A4B"/>
    <w:rsid w:val="65700623"/>
    <w:rsid w:val="65875B41"/>
    <w:rsid w:val="65984FC8"/>
    <w:rsid w:val="659E2719"/>
    <w:rsid w:val="65D131AB"/>
    <w:rsid w:val="65D26A48"/>
    <w:rsid w:val="65E573B6"/>
    <w:rsid w:val="664805B8"/>
    <w:rsid w:val="66967C39"/>
    <w:rsid w:val="669E2AA0"/>
    <w:rsid w:val="66BA79D1"/>
    <w:rsid w:val="66D86635"/>
    <w:rsid w:val="67486D93"/>
    <w:rsid w:val="676C5E79"/>
    <w:rsid w:val="67800464"/>
    <w:rsid w:val="67C023A3"/>
    <w:rsid w:val="67C148F8"/>
    <w:rsid w:val="67C45789"/>
    <w:rsid w:val="684F6769"/>
    <w:rsid w:val="685D6A1C"/>
    <w:rsid w:val="68C32B0D"/>
    <w:rsid w:val="68CB171E"/>
    <w:rsid w:val="68EE6DCE"/>
    <w:rsid w:val="68FE73CF"/>
    <w:rsid w:val="690F418B"/>
    <w:rsid w:val="696B3534"/>
    <w:rsid w:val="69EC1FC6"/>
    <w:rsid w:val="69EF2297"/>
    <w:rsid w:val="69FB7936"/>
    <w:rsid w:val="6A0730D7"/>
    <w:rsid w:val="6A154B1E"/>
    <w:rsid w:val="6A386872"/>
    <w:rsid w:val="6A7A2736"/>
    <w:rsid w:val="6A7B4B9C"/>
    <w:rsid w:val="6A8740F4"/>
    <w:rsid w:val="6AC35EA6"/>
    <w:rsid w:val="6AD852E3"/>
    <w:rsid w:val="6ADD43E2"/>
    <w:rsid w:val="6B430CEB"/>
    <w:rsid w:val="6B720F00"/>
    <w:rsid w:val="6B8F13D4"/>
    <w:rsid w:val="6B9F082F"/>
    <w:rsid w:val="6C89456C"/>
    <w:rsid w:val="6C913471"/>
    <w:rsid w:val="6CB72436"/>
    <w:rsid w:val="6CBD288E"/>
    <w:rsid w:val="6CD872D5"/>
    <w:rsid w:val="6CE16968"/>
    <w:rsid w:val="6CEA5B92"/>
    <w:rsid w:val="6D0D55DF"/>
    <w:rsid w:val="6D1D29EE"/>
    <w:rsid w:val="6D663271"/>
    <w:rsid w:val="6DDD4CB5"/>
    <w:rsid w:val="6E5200F0"/>
    <w:rsid w:val="6E930B03"/>
    <w:rsid w:val="6EC531F1"/>
    <w:rsid w:val="6EF91922"/>
    <w:rsid w:val="6F1670A9"/>
    <w:rsid w:val="6F4923CF"/>
    <w:rsid w:val="6F5009D2"/>
    <w:rsid w:val="6F86669D"/>
    <w:rsid w:val="6F901B66"/>
    <w:rsid w:val="6FA629D4"/>
    <w:rsid w:val="6FBA5153"/>
    <w:rsid w:val="6FC05247"/>
    <w:rsid w:val="6FD10552"/>
    <w:rsid w:val="700B5DC9"/>
    <w:rsid w:val="7023443C"/>
    <w:rsid w:val="7043775E"/>
    <w:rsid w:val="70622AA9"/>
    <w:rsid w:val="70B812ED"/>
    <w:rsid w:val="70BB2EF0"/>
    <w:rsid w:val="70D835FC"/>
    <w:rsid w:val="711B3F0F"/>
    <w:rsid w:val="71866DCF"/>
    <w:rsid w:val="71C32CBC"/>
    <w:rsid w:val="721A761A"/>
    <w:rsid w:val="72CD7CCC"/>
    <w:rsid w:val="73414765"/>
    <w:rsid w:val="73455C21"/>
    <w:rsid w:val="737A24A5"/>
    <w:rsid w:val="73BE1DD6"/>
    <w:rsid w:val="73D425F7"/>
    <w:rsid w:val="74247EED"/>
    <w:rsid w:val="749A36A8"/>
    <w:rsid w:val="74AF3819"/>
    <w:rsid w:val="74B36DF8"/>
    <w:rsid w:val="74ED1883"/>
    <w:rsid w:val="750A2023"/>
    <w:rsid w:val="7547339E"/>
    <w:rsid w:val="7551571C"/>
    <w:rsid w:val="75AF6BA5"/>
    <w:rsid w:val="75E961A6"/>
    <w:rsid w:val="762E38A4"/>
    <w:rsid w:val="7671625D"/>
    <w:rsid w:val="7676736A"/>
    <w:rsid w:val="76933951"/>
    <w:rsid w:val="76BB0DD5"/>
    <w:rsid w:val="76FA3873"/>
    <w:rsid w:val="771D661B"/>
    <w:rsid w:val="771F7714"/>
    <w:rsid w:val="77317864"/>
    <w:rsid w:val="77464487"/>
    <w:rsid w:val="777E145F"/>
    <w:rsid w:val="778D0E9D"/>
    <w:rsid w:val="77B64D1F"/>
    <w:rsid w:val="77CD56F6"/>
    <w:rsid w:val="78782A0D"/>
    <w:rsid w:val="78E4548E"/>
    <w:rsid w:val="79017595"/>
    <w:rsid w:val="79052FD1"/>
    <w:rsid w:val="79254475"/>
    <w:rsid w:val="79433127"/>
    <w:rsid w:val="79851B44"/>
    <w:rsid w:val="798A42A3"/>
    <w:rsid w:val="79A2171F"/>
    <w:rsid w:val="79A252FF"/>
    <w:rsid w:val="79D33056"/>
    <w:rsid w:val="7A1850B5"/>
    <w:rsid w:val="7A3A6668"/>
    <w:rsid w:val="7A4E1EE1"/>
    <w:rsid w:val="7A68695D"/>
    <w:rsid w:val="7A7A7998"/>
    <w:rsid w:val="7A7D5CCF"/>
    <w:rsid w:val="7ADE0D63"/>
    <w:rsid w:val="7AE05C51"/>
    <w:rsid w:val="7B2F3D83"/>
    <w:rsid w:val="7B4A4B7A"/>
    <w:rsid w:val="7BA27811"/>
    <w:rsid w:val="7C26369C"/>
    <w:rsid w:val="7C287909"/>
    <w:rsid w:val="7C2F2EBB"/>
    <w:rsid w:val="7C6951AE"/>
    <w:rsid w:val="7C9E5A24"/>
    <w:rsid w:val="7CAC00CB"/>
    <w:rsid w:val="7CBD6D88"/>
    <w:rsid w:val="7CDC11C5"/>
    <w:rsid w:val="7D2A5D05"/>
    <w:rsid w:val="7D575412"/>
    <w:rsid w:val="7D62117D"/>
    <w:rsid w:val="7D7A3A28"/>
    <w:rsid w:val="7D9A611B"/>
    <w:rsid w:val="7DB275A7"/>
    <w:rsid w:val="7DB54254"/>
    <w:rsid w:val="7DC60332"/>
    <w:rsid w:val="7DD574A5"/>
    <w:rsid w:val="7DE64BF9"/>
    <w:rsid w:val="7DF95AF7"/>
    <w:rsid w:val="7E3E1EF2"/>
    <w:rsid w:val="7E6C2541"/>
    <w:rsid w:val="7E7C4731"/>
    <w:rsid w:val="7E8070E2"/>
    <w:rsid w:val="7E856F65"/>
    <w:rsid w:val="7E951513"/>
    <w:rsid w:val="7EA155C8"/>
    <w:rsid w:val="7ED001FD"/>
    <w:rsid w:val="7EF74FC9"/>
    <w:rsid w:val="7F3D5FBC"/>
    <w:rsid w:val="7F4C4BBD"/>
    <w:rsid w:val="7F95360D"/>
    <w:rsid w:val="7FB12523"/>
    <w:rsid w:val="7FB360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uiPriority="0" w:qFormat="1"/>
    <w:lsdException w:name="header" w:semiHidden="0" w:unhideWhenUsed="0" w:qFormat="1"/>
    <w:lsdException w:name="footer" w:semiHidden="0" w:qFormat="1"/>
    <w:lsdException w:name="caption" w:semiHidden="0" w:uiPriority="0" w:unhideWhenUsed="0" w:qFormat="1"/>
    <w:lsdException w:name="table of figures" w:qFormat="1"/>
    <w:lsdException w:name="annotation reference" w:semiHidden="0" w:uiPriority="0" w:unhideWhenUsed="0" w:qFormat="1"/>
    <w:lsdException w:name="page number" w:semiHidden="0" w:uiPriority="0" w:qFormat="1"/>
    <w:lsdException w:name="List" w:semiHidden="0" w:uiPriority="0" w:unhideWhenUsed="0" w:qFormat="1"/>
    <w:lsdException w:name="List 2" w:semiHidden="0" w:uiPriority="0" w:unhideWhenUsed="0" w:qFormat="1"/>
    <w:lsdException w:name="List 3" w:semiHidden="0" w:uiPriority="0" w:unhideWhenUsed="0" w:qFormat="1"/>
    <w:lsdException w:name="List 4" w:semiHidden="0" w:uiPriority="0" w:unhideWhenUsed="0" w:qFormat="1"/>
    <w:lsdException w:name="List 5" w:semiHidden="0" w:uiPriority="0" w:unhideWhenUsed="0" w:qFormat="1"/>
    <w:lsdException w:name="Title" w:semiHidden="0" w:unhideWhenUsed="0"/>
    <w:lsdException w:name="Default Paragraph Font" w:uiPriority="1" w:qFormat="1"/>
    <w:lsdException w:name="Subtitle" w:semiHidden="0" w:unhideWhenUsed="0"/>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No Spacing"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4DC"/>
    <w:pPr>
      <w:spacing w:beforeLines="50" w:afterLines="50"/>
      <w:jc w:val="both"/>
    </w:pPr>
    <w:rPr>
      <w:rFonts w:eastAsia="Times New Roman"/>
      <w:kern w:val="2"/>
    </w:rPr>
  </w:style>
  <w:style w:type="paragraph" w:styleId="1">
    <w:name w:val="heading 1"/>
    <w:basedOn w:val="a"/>
    <w:next w:val="a"/>
    <w:qFormat/>
    <w:rsid w:val="003644DC"/>
    <w:pPr>
      <w:keepNext/>
      <w:keepLines/>
      <w:numPr>
        <w:numId w:val="1"/>
      </w:numPr>
      <w:pBdr>
        <w:top w:val="single" w:sz="12" w:space="3" w:color="auto"/>
      </w:pBdr>
      <w:tabs>
        <w:tab w:val="clear" w:pos="-4962"/>
        <w:tab w:val="left" w:pos="0"/>
      </w:tabs>
      <w:outlineLvl w:val="0"/>
    </w:pPr>
    <w:rPr>
      <w:rFonts w:ascii="Arial" w:eastAsia="Arial Unicode MS" w:hAnsi="Arial"/>
      <w:sz w:val="32"/>
    </w:rPr>
  </w:style>
  <w:style w:type="paragraph" w:styleId="2">
    <w:name w:val="heading 2"/>
    <w:basedOn w:val="1"/>
    <w:next w:val="a"/>
    <w:qFormat/>
    <w:rsid w:val="003644DC"/>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3644DC"/>
    <w:pPr>
      <w:numPr>
        <w:ilvl w:val="2"/>
      </w:numPr>
      <w:outlineLvl w:val="2"/>
    </w:pPr>
    <w:rPr>
      <w:rFonts w:eastAsia="宋体"/>
      <w:sz w:val="22"/>
    </w:rPr>
  </w:style>
  <w:style w:type="paragraph" w:styleId="4">
    <w:name w:val="heading 4"/>
    <w:basedOn w:val="3"/>
    <w:next w:val="a"/>
    <w:qFormat/>
    <w:rsid w:val="003644DC"/>
    <w:pPr>
      <w:tabs>
        <w:tab w:val="clear" w:pos="0"/>
        <w:tab w:val="left" w:pos="-4820"/>
      </w:tabs>
      <w:ind w:left="1418" w:hanging="1418"/>
      <w:outlineLvl w:val="3"/>
    </w:pPr>
    <w:rPr>
      <w:sz w:val="24"/>
    </w:rPr>
  </w:style>
  <w:style w:type="paragraph" w:styleId="5">
    <w:name w:val="heading 5"/>
    <w:basedOn w:val="4"/>
    <w:next w:val="a"/>
    <w:qFormat/>
    <w:rsid w:val="003644DC"/>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3644DC"/>
    <w:pPr>
      <w:ind w:left="1135"/>
    </w:pPr>
  </w:style>
  <w:style w:type="paragraph" w:styleId="20">
    <w:name w:val="List 2"/>
    <w:basedOn w:val="a3"/>
    <w:qFormat/>
    <w:rsid w:val="003644DC"/>
    <w:pPr>
      <w:ind w:left="851"/>
    </w:pPr>
  </w:style>
  <w:style w:type="paragraph" w:styleId="a3">
    <w:name w:val="List"/>
    <w:basedOn w:val="a"/>
    <w:qFormat/>
    <w:rsid w:val="003644DC"/>
    <w:pPr>
      <w:ind w:left="568" w:hanging="284"/>
    </w:pPr>
  </w:style>
  <w:style w:type="paragraph" w:styleId="a4">
    <w:name w:val="caption"/>
    <w:basedOn w:val="a"/>
    <w:next w:val="a"/>
    <w:qFormat/>
    <w:rsid w:val="003644DC"/>
    <w:pPr>
      <w:jc w:val="center"/>
    </w:pPr>
    <w:rPr>
      <w:b/>
      <w:bCs/>
    </w:rPr>
  </w:style>
  <w:style w:type="paragraph" w:styleId="a5">
    <w:name w:val="Document Map"/>
    <w:basedOn w:val="a"/>
    <w:link w:val="Char"/>
    <w:uiPriority w:val="99"/>
    <w:semiHidden/>
    <w:unhideWhenUsed/>
    <w:qFormat/>
    <w:rsid w:val="003644DC"/>
    <w:rPr>
      <w:rFonts w:ascii="宋体" w:eastAsia="宋体"/>
      <w:sz w:val="18"/>
      <w:szCs w:val="18"/>
    </w:rPr>
  </w:style>
  <w:style w:type="paragraph" w:styleId="a6">
    <w:name w:val="annotation text"/>
    <w:basedOn w:val="a"/>
    <w:link w:val="Char0"/>
    <w:unhideWhenUsed/>
    <w:qFormat/>
    <w:rsid w:val="003644DC"/>
    <w:pPr>
      <w:jc w:val="left"/>
    </w:pPr>
  </w:style>
  <w:style w:type="paragraph" w:styleId="31">
    <w:name w:val="toc 3"/>
    <w:basedOn w:val="a"/>
    <w:next w:val="a"/>
    <w:link w:val="3Char"/>
    <w:uiPriority w:val="39"/>
    <w:unhideWhenUsed/>
    <w:qFormat/>
    <w:rsid w:val="003644DC"/>
    <w:pPr>
      <w:ind w:leftChars="400" w:left="880"/>
    </w:pPr>
    <w:rPr>
      <w:b/>
      <w:i/>
    </w:rPr>
  </w:style>
  <w:style w:type="paragraph" w:styleId="a7">
    <w:name w:val="Balloon Text"/>
    <w:basedOn w:val="a"/>
    <w:link w:val="Char1"/>
    <w:uiPriority w:val="99"/>
    <w:semiHidden/>
    <w:unhideWhenUsed/>
    <w:qFormat/>
    <w:rsid w:val="003644DC"/>
    <w:rPr>
      <w:sz w:val="18"/>
      <w:szCs w:val="18"/>
    </w:rPr>
  </w:style>
  <w:style w:type="paragraph" w:styleId="a8">
    <w:name w:val="footer"/>
    <w:link w:val="Char2"/>
    <w:uiPriority w:val="99"/>
    <w:unhideWhenUsed/>
    <w:qFormat/>
    <w:rsid w:val="003644DC"/>
    <w:pPr>
      <w:tabs>
        <w:tab w:val="center" w:pos="4153"/>
        <w:tab w:val="right" w:pos="8306"/>
      </w:tabs>
      <w:snapToGrid w:val="0"/>
    </w:pPr>
    <w:rPr>
      <w:rFonts w:eastAsia="Times New Roman"/>
      <w:kern w:val="2"/>
      <w:sz w:val="18"/>
      <w:szCs w:val="18"/>
    </w:rPr>
  </w:style>
  <w:style w:type="paragraph" w:styleId="a9">
    <w:name w:val="header"/>
    <w:next w:val="aa"/>
    <w:link w:val="Char3"/>
    <w:uiPriority w:val="99"/>
    <w:qFormat/>
    <w:rsid w:val="003644DC"/>
    <w:pPr>
      <w:pBdr>
        <w:bottom w:val="single" w:sz="6" w:space="1" w:color="auto"/>
      </w:pBdr>
      <w:tabs>
        <w:tab w:val="center" w:pos="4153"/>
        <w:tab w:val="right" w:pos="8306"/>
      </w:tabs>
      <w:snapToGrid w:val="0"/>
      <w:jc w:val="center"/>
    </w:pPr>
    <w:rPr>
      <w:rFonts w:eastAsia="Times New Roman"/>
      <w:kern w:val="2"/>
      <w:sz w:val="18"/>
      <w:szCs w:val="18"/>
    </w:rPr>
  </w:style>
  <w:style w:type="paragraph" w:styleId="aa">
    <w:name w:val="No Spacing"/>
    <w:uiPriority w:val="99"/>
    <w:unhideWhenUsed/>
    <w:qFormat/>
    <w:rsid w:val="003644DC"/>
    <w:pPr>
      <w:spacing w:beforeLines="50" w:afterLines="50"/>
      <w:jc w:val="both"/>
    </w:pPr>
    <w:rPr>
      <w:rFonts w:eastAsia="Times New Roman"/>
      <w:kern w:val="2"/>
    </w:rPr>
  </w:style>
  <w:style w:type="paragraph" w:styleId="10">
    <w:name w:val="toc 1"/>
    <w:basedOn w:val="a"/>
    <w:next w:val="a"/>
    <w:link w:val="1Char"/>
    <w:uiPriority w:val="39"/>
    <w:unhideWhenUsed/>
    <w:qFormat/>
    <w:rsid w:val="003644DC"/>
    <w:rPr>
      <w:b/>
      <w:i/>
    </w:rPr>
  </w:style>
  <w:style w:type="paragraph" w:styleId="50">
    <w:name w:val="List 5"/>
    <w:basedOn w:val="40"/>
    <w:qFormat/>
    <w:rsid w:val="003644DC"/>
    <w:pPr>
      <w:ind w:left="1702"/>
    </w:pPr>
  </w:style>
  <w:style w:type="paragraph" w:styleId="40">
    <w:name w:val="List 4"/>
    <w:basedOn w:val="30"/>
    <w:qFormat/>
    <w:rsid w:val="003644DC"/>
    <w:pPr>
      <w:ind w:left="1418"/>
    </w:pPr>
  </w:style>
  <w:style w:type="paragraph" w:styleId="ab">
    <w:name w:val="table of figures"/>
    <w:basedOn w:val="a"/>
    <w:next w:val="a"/>
    <w:uiPriority w:val="99"/>
    <w:semiHidden/>
    <w:unhideWhenUsed/>
    <w:qFormat/>
    <w:rsid w:val="003644DC"/>
    <w:pPr>
      <w:ind w:leftChars="200" w:left="200" w:hangingChars="200" w:hanging="200"/>
    </w:pPr>
  </w:style>
  <w:style w:type="paragraph" w:styleId="21">
    <w:name w:val="toc 2"/>
    <w:basedOn w:val="a"/>
    <w:next w:val="a"/>
    <w:link w:val="2Char"/>
    <w:uiPriority w:val="39"/>
    <w:unhideWhenUsed/>
    <w:qFormat/>
    <w:rsid w:val="003644DC"/>
    <w:pPr>
      <w:snapToGrid w:val="0"/>
      <w:ind w:leftChars="200" w:left="618"/>
    </w:pPr>
    <w:rPr>
      <w:b/>
      <w:i/>
    </w:rPr>
  </w:style>
  <w:style w:type="paragraph" w:styleId="ac">
    <w:name w:val="Normal (Web)"/>
    <w:basedOn w:val="a"/>
    <w:uiPriority w:val="99"/>
    <w:semiHidden/>
    <w:unhideWhenUsed/>
    <w:qFormat/>
    <w:rsid w:val="003644DC"/>
    <w:rPr>
      <w:sz w:val="24"/>
    </w:rPr>
  </w:style>
  <w:style w:type="paragraph" w:styleId="ad">
    <w:name w:val="annotation subject"/>
    <w:basedOn w:val="a6"/>
    <w:next w:val="a6"/>
    <w:link w:val="Char4"/>
    <w:uiPriority w:val="99"/>
    <w:semiHidden/>
    <w:unhideWhenUsed/>
    <w:qFormat/>
    <w:rsid w:val="003644DC"/>
    <w:rPr>
      <w:b/>
      <w:bCs/>
    </w:rPr>
  </w:style>
  <w:style w:type="table" w:styleId="ae">
    <w:name w:val="Table Grid"/>
    <w:basedOn w:val="a1"/>
    <w:uiPriority w:val="59"/>
    <w:qFormat/>
    <w:rsid w:val="003644D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sid w:val="003644DC"/>
    <w:rPr>
      <w:b/>
      <w:bCs/>
    </w:rPr>
  </w:style>
  <w:style w:type="character" w:styleId="af0">
    <w:name w:val="Emphasis"/>
    <w:basedOn w:val="a0"/>
    <w:uiPriority w:val="20"/>
    <w:qFormat/>
    <w:rsid w:val="003644DC"/>
    <w:rPr>
      <w:i/>
    </w:rPr>
  </w:style>
  <w:style w:type="character" w:styleId="af1">
    <w:name w:val="annotation reference"/>
    <w:basedOn w:val="a0"/>
    <w:qFormat/>
    <w:rsid w:val="003644DC"/>
    <w:rPr>
      <w:sz w:val="16"/>
    </w:rPr>
  </w:style>
  <w:style w:type="character" w:customStyle="1" w:styleId="Char1">
    <w:name w:val="批注框文本 Char"/>
    <w:basedOn w:val="a0"/>
    <w:link w:val="a7"/>
    <w:uiPriority w:val="99"/>
    <w:semiHidden/>
    <w:qFormat/>
    <w:rsid w:val="003644DC"/>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3644DC"/>
    <w:pPr>
      <w:spacing w:afterLines="0"/>
      <w:ind w:left="1985" w:hanging="1985"/>
    </w:pPr>
    <w:rPr>
      <w:rFonts w:ascii="Arial" w:hAnsi="Arial" w:cs="宋体"/>
      <w:b/>
      <w:bCs/>
      <w:sz w:val="22"/>
    </w:rPr>
  </w:style>
  <w:style w:type="paragraph" w:customStyle="1" w:styleId="ZTE-Observation-2021">
    <w:name w:val="!ZTE-Observation-2021"/>
    <w:basedOn w:val="a"/>
    <w:qFormat/>
    <w:rsid w:val="003644DC"/>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3644DC"/>
    <w:pPr>
      <w:numPr>
        <w:numId w:val="3"/>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next w:val="a"/>
    <w:qFormat/>
    <w:rsid w:val="003644DC"/>
    <w:pPr>
      <w:numPr>
        <w:numId w:val="4"/>
      </w:num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rsid w:val="003644DC"/>
    <w:pPr>
      <w:tabs>
        <w:tab w:val="clear" w:pos="807"/>
      </w:tabs>
    </w:pPr>
  </w:style>
  <w:style w:type="paragraph" w:customStyle="1" w:styleId="3rdlevelproposal">
    <w:name w:val="3rd level proposal"/>
    <w:basedOn w:val="sub-proposal"/>
    <w:qFormat/>
    <w:rsid w:val="003644DC"/>
    <w:pPr>
      <w:numPr>
        <w:numId w:val="5"/>
      </w:numPr>
      <w:tabs>
        <w:tab w:val="clear" w:pos="807"/>
      </w:tabs>
      <w:ind w:leftChars="496" w:left="1199" w:hangingChars="103" w:hanging="207"/>
    </w:pPr>
  </w:style>
  <w:style w:type="paragraph" w:customStyle="1" w:styleId="3rdlevelobservation">
    <w:name w:val="3rd level observation"/>
    <w:basedOn w:val="sub-observation"/>
    <w:qFormat/>
    <w:rsid w:val="003644DC"/>
    <w:pPr>
      <w:numPr>
        <w:numId w:val="6"/>
      </w:numPr>
      <w:tabs>
        <w:tab w:val="clear" w:pos="807"/>
        <w:tab w:val="clear" w:pos="993"/>
        <w:tab w:val="left" w:pos="1134"/>
      </w:tabs>
      <w:ind w:leftChars="496" w:left="1131" w:hangingChars="69" w:hanging="139"/>
    </w:pPr>
  </w:style>
  <w:style w:type="paragraph" w:customStyle="1" w:styleId="References">
    <w:name w:val="References"/>
    <w:basedOn w:val="a"/>
    <w:qFormat/>
    <w:rsid w:val="003644DC"/>
    <w:pPr>
      <w:numPr>
        <w:numId w:val="7"/>
      </w:numPr>
      <w:spacing w:after="60"/>
    </w:pPr>
    <w:rPr>
      <w:szCs w:val="16"/>
    </w:rPr>
  </w:style>
  <w:style w:type="paragraph" w:styleId="af2">
    <w:name w:val="List Paragraph"/>
    <w:basedOn w:val="a"/>
    <w:link w:val="Char5"/>
    <w:uiPriority w:val="34"/>
    <w:qFormat/>
    <w:rsid w:val="003644DC"/>
    <w:pPr>
      <w:spacing w:beforeLines="0"/>
      <w:ind w:left="720"/>
      <w:contextualSpacing/>
    </w:pPr>
    <w:rPr>
      <w:sz w:val="24"/>
      <w:szCs w:val="24"/>
    </w:rPr>
  </w:style>
  <w:style w:type="character" w:customStyle="1" w:styleId="Char3">
    <w:name w:val="页眉 Char"/>
    <w:basedOn w:val="a0"/>
    <w:link w:val="a9"/>
    <w:uiPriority w:val="99"/>
    <w:qFormat/>
    <w:rsid w:val="003644DC"/>
    <w:rPr>
      <w:rFonts w:eastAsia="Times New Roman"/>
      <w:kern w:val="2"/>
      <w:sz w:val="18"/>
      <w:szCs w:val="18"/>
    </w:rPr>
  </w:style>
  <w:style w:type="paragraph" w:customStyle="1" w:styleId="ZTE-C-proposal">
    <w:name w:val="ZTE-C-proposal"/>
    <w:basedOn w:val="10"/>
    <w:link w:val="ZTE-C-proposal0"/>
    <w:qFormat/>
    <w:rsid w:val="003644DC"/>
    <w:pPr>
      <w:spacing w:before="120" w:after="120"/>
      <w:ind w:left="1104" w:hangingChars="550" w:hanging="1104"/>
    </w:pPr>
  </w:style>
  <w:style w:type="paragraph" w:customStyle="1" w:styleId="ZTE-C-subProposal">
    <w:name w:val="ZTE-C-subProposal"/>
    <w:basedOn w:val="21"/>
    <w:link w:val="ZTE-C-subProposal0"/>
    <w:qFormat/>
    <w:rsid w:val="003644DC"/>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3644DC"/>
    <w:rPr>
      <w:rFonts w:eastAsia="Times New Roman"/>
      <w:b/>
      <w:i/>
      <w:kern w:val="2"/>
    </w:rPr>
  </w:style>
  <w:style w:type="character" w:customStyle="1" w:styleId="ZTE-C-proposal0">
    <w:name w:val="ZTE-C-proposal 字符"/>
    <w:basedOn w:val="1Char"/>
    <w:link w:val="ZTE-C-proposal"/>
    <w:qFormat/>
    <w:rsid w:val="003644DC"/>
    <w:rPr>
      <w:rFonts w:eastAsia="Times New Roman"/>
      <w:color w:val="000000"/>
      <w:kern w:val="2"/>
    </w:rPr>
  </w:style>
  <w:style w:type="paragraph" w:customStyle="1" w:styleId="ZTE-C-3rdlevelproposal">
    <w:name w:val="ZTE-C-3rd level proposal"/>
    <w:basedOn w:val="31"/>
    <w:link w:val="ZTE-C-3rdlevelproposal0"/>
    <w:qFormat/>
    <w:rsid w:val="003644DC"/>
    <w:pPr>
      <w:tabs>
        <w:tab w:val="left" w:pos="1276"/>
        <w:tab w:val="right" w:leader="dot" w:pos="9650"/>
      </w:tabs>
      <w:spacing w:before="120" w:after="120"/>
      <w:ind w:leftChars="567" w:left="1134"/>
    </w:pPr>
  </w:style>
  <w:style w:type="character" w:customStyle="1" w:styleId="2Char">
    <w:name w:val="目录 2 Char"/>
    <w:basedOn w:val="a0"/>
    <w:link w:val="21"/>
    <w:uiPriority w:val="39"/>
    <w:qFormat/>
    <w:rsid w:val="003644DC"/>
    <w:rPr>
      <w:rFonts w:eastAsia="Times New Roman"/>
      <w:b/>
      <w:i/>
      <w:kern w:val="2"/>
    </w:rPr>
  </w:style>
  <w:style w:type="character" w:customStyle="1" w:styleId="ZTE-C-subProposal0">
    <w:name w:val="ZTE-C-subProposal 字符"/>
    <w:basedOn w:val="2Char"/>
    <w:link w:val="ZTE-C-subProposal"/>
    <w:qFormat/>
    <w:rsid w:val="003644DC"/>
    <w:rPr>
      <w:rFonts w:eastAsia="Times New Roman"/>
      <w:kern w:val="2"/>
    </w:rPr>
  </w:style>
  <w:style w:type="paragraph" w:customStyle="1" w:styleId="ZTE-C-Observation">
    <w:name w:val="ZTE-C-Observation"/>
    <w:basedOn w:val="10"/>
    <w:link w:val="ZTE-C-Observation0"/>
    <w:qFormat/>
    <w:rsid w:val="003644DC"/>
    <w:pPr>
      <w:tabs>
        <w:tab w:val="left" w:pos="1470"/>
        <w:tab w:val="right" w:pos="9650"/>
      </w:tabs>
      <w:spacing w:before="120" w:after="120"/>
      <w:ind w:left="1273" w:hangingChars="634" w:hanging="1273"/>
    </w:pPr>
  </w:style>
  <w:style w:type="character" w:customStyle="1" w:styleId="3Char">
    <w:name w:val="目录 3 Char"/>
    <w:basedOn w:val="a0"/>
    <w:link w:val="31"/>
    <w:uiPriority w:val="39"/>
    <w:qFormat/>
    <w:rsid w:val="003644DC"/>
    <w:rPr>
      <w:rFonts w:eastAsia="Times New Roman"/>
      <w:b/>
      <w:i/>
      <w:kern w:val="2"/>
    </w:rPr>
  </w:style>
  <w:style w:type="character" w:customStyle="1" w:styleId="ZTE-C-3rdlevelproposal0">
    <w:name w:val="ZTE-C-3rd level proposal 字符"/>
    <w:basedOn w:val="3Char"/>
    <w:link w:val="ZTE-C-3rdlevelproposal"/>
    <w:qFormat/>
    <w:rsid w:val="003644DC"/>
    <w:rPr>
      <w:rFonts w:eastAsia="Times New Roman"/>
      <w:kern w:val="2"/>
    </w:rPr>
  </w:style>
  <w:style w:type="paragraph" w:customStyle="1" w:styleId="ZTE-C-sub-Observation">
    <w:name w:val="ZTE-C-sub-Observation"/>
    <w:basedOn w:val="21"/>
    <w:link w:val="ZTE-C-sub-Observation0"/>
    <w:qFormat/>
    <w:rsid w:val="003644DC"/>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3644DC"/>
    <w:rPr>
      <w:rFonts w:eastAsia="Times New Roman"/>
      <w:kern w:val="2"/>
    </w:rPr>
  </w:style>
  <w:style w:type="paragraph" w:customStyle="1" w:styleId="ZTE-C-3rdlevelObservation">
    <w:name w:val="ZTE-C-3rd level Observation"/>
    <w:basedOn w:val="31"/>
    <w:link w:val="ZTE-C-3rdlevelObservation0"/>
    <w:qFormat/>
    <w:rsid w:val="003644DC"/>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3644DC"/>
    <w:rPr>
      <w:rFonts w:eastAsia="Times New Roman"/>
      <w:kern w:val="2"/>
    </w:rPr>
  </w:style>
  <w:style w:type="character" w:customStyle="1" w:styleId="ZTE-C-3rdlevelObservation0">
    <w:name w:val="ZTE-C-3rd level Observation 字符"/>
    <w:basedOn w:val="3Char"/>
    <w:link w:val="ZTE-C-3rdlevelObservation"/>
    <w:qFormat/>
    <w:rsid w:val="003644DC"/>
    <w:rPr>
      <w:rFonts w:eastAsia="Times New Roman"/>
      <w:kern w:val="2"/>
    </w:rPr>
  </w:style>
  <w:style w:type="character" w:customStyle="1" w:styleId="Char2">
    <w:name w:val="页脚 Char"/>
    <w:basedOn w:val="a0"/>
    <w:link w:val="a8"/>
    <w:uiPriority w:val="99"/>
    <w:qFormat/>
    <w:rsid w:val="003644DC"/>
    <w:rPr>
      <w:rFonts w:eastAsia="Times New Roman"/>
      <w:kern w:val="2"/>
      <w:sz w:val="18"/>
      <w:szCs w:val="18"/>
    </w:rPr>
  </w:style>
  <w:style w:type="paragraph" w:customStyle="1" w:styleId="TH">
    <w:name w:val="TH"/>
    <w:basedOn w:val="a"/>
    <w:qFormat/>
    <w:rsid w:val="003644DC"/>
    <w:pPr>
      <w:keepNext/>
      <w:keepLines/>
      <w:spacing w:before="60"/>
      <w:jc w:val="center"/>
    </w:pPr>
    <w:rPr>
      <w:rFonts w:ascii="Arial" w:hAnsi="Arial"/>
      <w:b/>
    </w:rPr>
  </w:style>
  <w:style w:type="paragraph" w:customStyle="1" w:styleId="TAH">
    <w:name w:val="TAH"/>
    <w:basedOn w:val="TAC"/>
    <w:qFormat/>
    <w:rsid w:val="003644DC"/>
    <w:rPr>
      <w:b/>
    </w:rPr>
  </w:style>
  <w:style w:type="paragraph" w:customStyle="1" w:styleId="TAC">
    <w:name w:val="TAC"/>
    <w:basedOn w:val="TAL"/>
    <w:qFormat/>
    <w:rsid w:val="003644DC"/>
    <w:pPr>
      <w:jc w:val="center"/>
    </w:pPr>
  </w:style>
  <w:style w:type="paragraph" w:customStyle="1" w:styleId="TAL">
    <w:name w:val="TAL"/>
    <w:basedOn w:val="a"/>
    <w:qFormat/>
    <w:rsid w:val="003644DC"/>
    <w:pPr>
      <w:keepNext/>
      <w:keepLines/>
    </w:pPr>
    <w:rPr>
      <w:rFonts w:ascii="Arial" w:hAnsi="Arial"/>
      <w:sz w:val="18"/>
    </w:rPr>
  </w:style>
  <w:style w:type="paragraph" w:customStyle="1" w:styleId="YJ--">
    <w:name w:val="YJ--正文"/>
    <w:basedOn w:val="a"/>
    <w:qFormat/>
    <w:rsid w:val="003644DC"/>
    <w:pPr>
      <w:ind w:firstLineChars="200" w:firstLine="1440"/>
    </w:pPr>
    <w:rPr>
      <w:rFonts w:cs="宋体"/>
    </w:rPr>
  </w:style>
  <w:style w:type="paragraph" w:customStyle="1" w:styleId="B1">
    <w:name w:val="B1"/>
    <w:basedOn w:val="a3"/>
    <w:qFormat/>
    <w:rsid w:val="003644DC"/>
  </w:style>
  <w:style w:type="paragraph" w:customStyle="1" w:styleId="B2">
    <w:name w:val="B2"/>
    <w:basedOn w:val="20"/>
    <w:link w:val="B2Char"/>
    <w:qFormat/>
    <w:rsid w:val="003644DC"/>
  </w:style>
  <w:style w:type="character" w:customStyle="1" w:styleId="Char">
    <w:name w:val="文档结构图 Char"/>
    <w:basedOn w:val="a0"/>
    <w:link w:val="a5"/>
    <w:uiPriority w:val="99"/>
    <w:semiHidden/>
    <w:qFormat/>
    <w:rsid w:val="003644DC"/>
    <w:rPr>
      <w:rFonts w:ascii="宋体"/>
      <w:kern w:val="2"/>
      <w:sz w:val="18"/>
      <w:szCs w:val="18"/>
    </w:rPr>
  </w:style>
  <w:style w:type="paragraph" w:customStyle="1" w:styleId="0Maintext">
    <w:name w:val="0 Main text"/>
    <w:basedOn w:val="a"/>
    <w:link w:val="0MaintextChar"/>
    <w:qFormat/>
    <w:rsid w:val="003644DC"/>
    <w:pPr>
      <w:spacing w:after="100" w:afterAutospacing="1" w:line="288" w:lineRule="auto"/>
      <w:ind w:firstLine="360"/>
    </w:pPr>
    <w:rPr>
      <w:rFonts w:eastAsia="Malgun Gothic" w:cs="Batang"/>
    </w:rPr>
  </w:style>
  <w:style w:type="paragraph" w:customStyle="1" w:styleId="TAN">
    <w:name w:val="TAN"/>
    <w:basedOn w:val="TAL"/>
    <w:qFormat/>
    <w:rsid w:val="003644DC"/>
    <w:pPr>
      <w:ind w:left="851" w:hanging="851"/>
    </w:pPr>
  </w:style>
  <w:style w:type="paragraph" w:customStyle="1" w:styleId="TdocHeader2">
    <w:name w:val="Tdoc_Header_2"/>
    <w:basedOn w:val="a"/>
    <w:qFormat/>
    <w:rsid w:val="003644DC"/>
    <w:pPr>
      <w:widowControl w:val="0"/>
      <w:tabs>
        <w:tab w:val="left" w:pos="1701"/>
        <w:tab w:val="right" w:pos="9072"/>
        <w:tab w:val="right" w:pos="10206"/>
      </w:tabs>
    </w:pPr>
    <w:rPr>
      <w:rFonts w:ascii="Arial" w:hAnsi="Arial"/>
      <w:b/>
      <w:sz w:val="18"/>
    </w:rPr>
  </w:style>
  <w:style w:type="character" w:customStyle="1" w:styleId="Char0">
    <w:name w:val="批注文字 Char"/>
    <w:basedOn w:val="a0"/>
    <w:link w:val="a6"/>
    <w:qFormat/>
    <w:rsid w:val="003644DC"/>
    <w:rPr>
      <w:rFonts w:eastAsia="Times New Roman"/>
      <w:kern w:val="2"/>
    </w:rPr>
  </w:style>
  <w:style w:type="character" w:customStyle="1" w:styleId="Char4">
    <w:name w:val="批注主题 Char"/>
    <w:basedOn w:val="Char0"/>
    <w:link w:val="ad"/>
    <w:qFormat/>
    <w:rsid w:val="003644DC"/>
    <w:rPr>
      <w:rFonts w:eastAsia="Times New Roman"/>
      <w:kern w:val="2"/>
    </w:rPr>
  </w:style>
  <w:style w:type="paragraph" w:customStyle="1" w:styleId="Doc-text2">
    <w:name w:val="Doc-text2"/>
    <w:basedOn w:val="a"/>
    <w:qFormat/>
    <w:rsid w:val="003644DC"/>
    <w:pPr>
      <w:tabs>
        <w:tab w:val="left" w:pos="1622"/>
      </w:tabs>
      <w:ind w:left="1622" w:hanging="363"/>
    </w:pPr>
    <w:rPr>
      <w:rFonts w:ascii="Arial" w:eastAsia="MS Mincho" w:hAnsi="Arial" w:cs="Arial"/>
      <w:szCs w:val="24"/>
    </w:rPr>
  </w:style>
  <w:style w:type="paragraph" w:customStyle="1" w:styleId="11">
    <w:name w:val="修订1"/>
    <w:hidden/>
    <w:uiPriority w:val="99"/>
    <w:unhideWhenUsed/>
    <w:qFormat/>
    <w:rsid w:val="003644DC"/>
    <w:rPr>
      <w:rFonts w:eastAsia="Times New Roman"/>
      <w:kern w:val="2"/>
    </w:rPr>
  </w:style>
  <w:style w:type="paragraph" w:customStyle="1" w:styleId="ListParagraph1">
    <w:name w:val="List Paragraph1"/>
    <w:basedOn w:val="a"/>
    <w:uiPriority w:val="34"/>
    <w:unhideWhenUsed/>
    <w:qFormat/>
    <w:rsid w:val="003644DC"/>
    <w:pPr>
      <w:ind w:firstLineChars="200" w:firstLine="420"/>
    </w:pPr>
  </w:style>
  <w:style w:type="character" w:customStyle="1" w:styleId="apple-converted-space">
    <w:name w:val="apple-converted-space"/>
    <w:qFormat/>
    <w:rsid w:val="003644DC"/>
  </w:style>
  <w:style w:type="character" w:customStyle="1" w:styleId="0MaintextChar">
    <w:name w:val="0 Main text Char"/>
    <w:link w:val="0Maintext"/>
    <w:qFormat/>
    <w:locked/>
    <w:rsid w:val="003644DC"/>
    <w:rPr>
      <w:rFonts w:eastAsia="Malgun Gothic" w:cs="Batang"/>
      <w:kern w:val="2"/>
    </w:rPr>
  </w:style>
  <w:style w:type="character" w:customStyle="1" w:styleId="Char5">
    <w:name w:val="列出段落 Char"/>
    <w:link w:val="af2"/>
    <w:uiPriority w:val="34"/>
    <w:qFormat/>
    <w:rsid w:val="003644DC"/>
    <w:rPr>
      <w:rFonts w:eastAsia="Times New Roman"/>
      <w:kern w:val="2"/>
      <w:sz w:val="24"/>
      <w:szCs w:val="24"/>
    </w:rPr>
  </w:style>
  <w:style w:type="character" w:customStyle="1" w:styleId="B2Char">
    <w:name w:val="B2 Char"/>
    <w:link w:val="B2"/>
    <w:unhideWhenUsed/>
    <w:qFormat/>
    <w:rsid w:val="003644DC"/>
    <w:rPr>
      <w:rFonts w:hint="default"/>
      <w:sz w:val="24"/>
      <w:szCs w:val="24"/>
      <w:lang w:val="zh-CN" w:eastAsia="en-US"/>
    </w:rPr>
  </w:style>
  <w:style w:type="paragraph" w:customStyle="1" w:styleId="Style1">
    <w:name w:val="_Style 1"/>
    <w:basedOn w:val="a"/>
    <w:uiPriority w:val="34"/>
    <w:qFormat/>
    <w:rsid w:val="003644DC"/>
    <w:pPr>
      <w:ind w:firstLineChars="200" w:firstLine="420"/>
    </w:pPr>
    <w:rPr>
      <w:rFonts w:ascii="宋体" w:eastAsia="宋体" w:hAnsi="宋体"/>
      <w:sz w:val="24"/>
      <w:szCs w:val="24"/>
    </w:rPr>
  </w:style>
  <w:style w:type="character" w:customStyle="1" w:styleId="eop">
    <w:name w:val="eop"/>
    <w:qFormat/>
    <w:rsid w:val="003644DC"/>
  </w:style>
  <w:style w:type="paragraph" w:customStyle="1" w:styleId="CRCoverPage">
    <w:name w:val="CR Cover Page"/>
    <w:qFormat/>
    <w:rsid w:val="003644DC"/>
    <w:pPr>
      <w:spacing w:after="120"/>
    </w:pPr>
    <w:rPr>
      <w:rFonts w:ascii="Arial" w:eastAsiaTheme="minorEastAsia" w:hAnsi="Arial"/>
      <w:lang w:val="en-GB" w:eastAsia="en-US"/>
    </w:rPr>
  </w:style>
  <w:style w:type="paragraph" w:customStyle="1" w:styleId="B5">
    <w:name w:val="B5"/>
    <w:basedOn w:val="50"/>
    <w:qFormat/>
    <w:rsid w:val="003644DC"/>
  </w:style>
  <w:style w:type="paragraph" w:customStyle="1" w:styleId="B6">
    <w:name w:val="B6"/>
    <w:basedOn w:val="B5"/>
    <w:qFormat/>
    <w:rsid w:val="003644DC"/>
    <w:pPr>
      <w:ind w:left="1985"/>
    </w:pPr>
  </w:style>
  <w:style w:type="paragraph" w:customStyle="1" w:styleId="B7">
    <w:name w:val="B7"/>
    <w:basedOn w:val="B6"/>
    <w:qFormat/>
    <w:rsid w:val="003644DC"/>
  </w:style>
  <w:style w:type="paragraph" w:customStyle="1" w:styleId="NO">
    <w:name w:val="NO"/>
    <w:basedOn w:val="a"/>
    <w:qFormat/>
    <w:rsid w:val="003644DC"/>
    <w:pPr>
      <w:keepLines/>
      <w:ind w:left="1135" w:hanging="851"/>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A8F7C-CB76-4FCB-B610-12295ED90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2795</Words>
  <Characters>15936</Characters>
  <Application>Microsoft Office Word</Application>
  <DocSecurity>0</DocSecurity>
  <Lines>132</Lines>
  <Paragraphs>37</Paragraphs>
  <ScaleCrop>false</ScaleCrop>
  <Company>ZTE</Company>
  <LinksUpToDate>false</LinksUpToDate>
  <CharactersWithSpaces>18694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23</cp:revision>
  <dcterms:created xsi:type="dcterms:W3CDTF">2023-05-15T02:54:00Z</dcterms:created>
  <dcterms:modified xsi:type="dcterms:W3CDTF">2023-09-29T01:09:00Z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AD4EBA2D383C48C3A4E6A4B34BC83619</vt:lpwstr>
  </property>
</Properties>
</file>