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16C68FA7" w14:textId="3F565C40" w:rsidR="004E031D" w:rsidRPr="00967CFB" w:rsidRDefault="004E031D" w:rsidP="004E031D">
      <w:pPr>
        <w:tabs>
          <w:tab w:val="center" w:pos="4536"/>
          <w:tab w:val="right" w:pos="7938"/>
          <w:tab w:val="right" w:pos="9639"/>
        </w:tabs>
        <w:ind w:right="2"/>
        <w:rPr>
          <w:rFonts w:ascii="Arial" w:hAnsi="Arial" w:cs="Arial"/>
          <w:b/>
          <w:bCs/>
          <w:sz w:val="28"/>
        </w:rPr>
      </w:pPr>
      <w:bookmarkStart w:id="0" w:name="OLE_LINK19"/>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Pr>
          <w:rFonts w:ascii="Arial" w:hAnsi="Arial" w:cs="Arial"/>
          <w:b/>
          <w:bCs/>
          <w:sz w:val="28"/>
        </w:rPr>
        <w:t>8994</w:t>
      </w:r>
    </w:p>
    <w:p w14:paraId="5A81BC21" w14:textId="77777777" w:rsidR="004E031D" w:rsidRPr="009513AC" w:rsidRDefault="004E031D" w:rsidP="004E031D">
      <w:pPr>
        <w:tabs>
          <w:tab w:val="center" w:pos="4536"/>
          <w:tab w:val="right" w:pos="9072"/>
        </w:tabs>
        <w:rPr>
          <w:rFonts w:ascii="Arial" w:hAnsi="Arial" w:cs="Arial"/>
          <w:b/>
          <w:bCs/>
          <w:sz w:val="28"/>
          <w:lang w:eastAsia="ja-JP"/>
        </w:rPr>
      </w:pPr>
      <w:r>
        <w:rPr>
          <w:rFonts w:ascii="Arial" w:hAnsi="Arial" w:cs="Arial"/>
          <w:b/>
          <w:bCs/>
          <w:sz w:val="28"/>
          <w:lang w:eastAsia="ja-JP"/>
        </w:rPr>
        <w:t>Xiamen, China</w:t>
      </w:r>
      <w:r w:rsidRPr="00A80D3B">
        <w:rPr>
          <w:rFonts w:ascii="Arial" w:hAnsi="Arial" w:cs="Arial"/>
          <w:b/>
          <w:bCs/>
          <w:sz w:val="28"/>
          <w:lang w:eastAsia="ja-JP"/>
        </w:rPr>
        <w:t xml:space="preserve">, </w:t>
      </w:r>
      <w:r>
        <w:rPr>
          <w:rFonts w:ascii="Arial"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hAnsi="Arial" w:cs="Arial"/>
          <w:b/>
          <w:bCs/>
          <w:sz w:val="28"/>
          <w:lang w:eastAsia="ja-JP"/>
        </w:rPr>
        <w:t xml:space="preserve"> 13</w:t>
      </w:r>
      <w:r w:rsidRPr="009B1F2D">
        <w:rPr>
          <w:rFonts w:ascii="Arial" w:hAnsi="Arial" w:cs="Arial"/>
          <w:b/>
          <w:bCs/>
          <w:sz w:val="28"/>
          <w:vertAlign w:val="superscript"/>
          <w:lang w:eastAsia="ja-JP"/>
        </w:rPr>
        <w:t>th</w:t>
      </w:r>
      <w:r>
        <w:rPr>
          <w:rFonts w:ascii="Arial" w:hAnsi="Arial" w:cs="Arial"/>
          <w:b/>
          <w:bCs/>
          <w:sz w:val="28"/>
          <w:lang w:eastAsia="ja-JP"/>
        </w:rPr>
        <w:t>, 2023</w:t>
      </w:r>
    </w:p>
    <w:bookmarkEnd w:id="0"/>
    <w:p w14:paraId="2CF51AFF" w14:textId="0817F8CA" w:rsidR="008768FE" w:rsidRPr="000E2204" w:rsidRDefault="008768FE" w:rsidP="001F5900">
      <w:pPr>
        <w:tabs>
          <w:tab w:val="left" w:pos="1555"/>
        </w:tabs>
        <w:jc w:val="both"/>
        <w:rPr>
          <w:b/>
          <w:noProof/>
          <w:sz w:val="22"/>
          <w:lang w:val="en-US"/>
        </w:rPr>
      </w:pPr>
      <w:r w:rsidRPr="000E2204">
        <w:rPr>
          <w:b/>
          <w:noProof/>
          <w:sz w:val="22"/>
          <w:lang w:val="en-US"/>
        </w:rPr>
        <w:t>Agenda item:</w:t>
      </w:r>
      <w:r w:rsidRPr="000E2204">
        <w:rPr>
          <w:b/>
          <w:noProof/>
          <w:sz w:val="22"/>
          <w:lang w:val="en-US"/>
        </w:rPr>
        <w:tab/>
      </w:r>
      <w:bookmarkStart w:id="1" w:name="Source"/>
      <w:bookmarkEnd w:id="1"/>
      <w:r w:rsidR="00F44337">
        <w:rPr>
          <w:b/>
          <w:noProof/>
          <w:sz w:val="22"/>
          <w:lang w:val="en-US"/>
        </w:rPr>
        <w:t>8.7.2</w:t>
      </w:r>
    </w:p>
    <w:p w14:paraId="5219645B" w14:textId="77777777" w:rsidR="008768FE" w:rsidRPr="000E2204" w:rsidRDefault="008768FE" w:rsidP="001F5900">
      <w:pPr>
        <w:tabs>
          <w:tab w:val="left" w:pos="1555"/>
        </w:tabs>
        <w:jc w:val="both"/>
        <w:rPr>
          <w:b/>
          <w:noProof/>
          <w:sz w:val="22"/>
          <w:lang w:val="en-US"/>
        </w:rPr>
      </w:pPr>
      <w:r w:rsidRPr="000E2204">
        <w:rPr>
          <w:b/>
          <w:noProof/>
          <w:sz w:val="22"/>
          <w:lang w:val="en-US"/>
        </w:rPr>
        <w:t xml:space="preserve">Source: </w:t>
      </w:r>
      <w:r w:rsidRPr="000E2204">
        <w:rPr>
          <w:b/>
          <w:noProof/>
          <w:sz w:val="22"/>
          <w:lang w:val="en-US"/>
        </w:rPr>
        <w:tab/>
        <w:t>Spreadtrum Communications</w:t>
      </w:r>
    </w:p>
    <w:p w14:paraId="332BC7FB" w14:textId="77328387" w:rsidR="008768FE" w:rsidRPr="000E2204" w:rsidRDefault="008768FE" w:rsidP="001F5900">
      <w:pPr>
        <w:tabs>
          <w:tab w:val="left" w:pos="1555"/>
        </w:tabs>
        <w:ind w:left="568" w:hanging="568"/>
        <w:jc w:val="both"/>
        <w:rPr>
          <w:b/>
          <w:noProof/>
          <w:sz w:val="22"/>
          <w:lang w:val="en-US"/>
        </w:rPr>
      </w:pPr>
      <w:r w:rsidRPr="000E2204">
        <w:rPr>
          <w:b/>
          <w:noProof/>
          <w:sz w:val="22"/>
          <w:lang w:val="en-US"/>
        </w:rPr>
        <w:t xml:space="preserve">Title: </w:t>
      </w:r>
      <w:r w:rsidRPr="000E2204">
        <w:rPr>
          <w:b/>
          <w:noProof/>
          <w:sz w:val="22"/>
          <w:lang w:val="en-US"/>
        </w:rPr>
        <w:tab/>
      </w:r>
      <w:bookmarkStart w:id="2" w:name="OLE_LINK45"/>
      <w:bookmarkStart w:id="3" w:name="OLE_LINK46"/>
      <w:bookmarkStart w:id="4" w:name="OLE_LINK3"/>
      <w:r w:rsidR="008751CC" w:rsidRPr="00234234">
        <w:rPr>
          <w:b/>
          <w:noProof/>
          <w:sz w:val="22"/>
          <w:szCs w:val="22"/>
          <w:lang w:val="en-US"/>
        </w:rPr>
        <w:t xml:space="preserve">Remaining issues </w:t>
      </w:r>
      <w:r w:rsidR="008751CC">
        <w:rPr>
          <w:b/>
          <w:noProof/>
          <w:sz w:val="22"/>
          <w:szCs w:val="22"/>
          <w:lang w:val="en-US"/>
        </w:rPr>
        <w:t xml:space="preserve">on </w:t>
      </w:r>
      <w:bookmarkEnd w:id="2"/>
      <w:r w:rsidR="00B34A4B" w:rsidRPr="000E2204">
        <w:rPr>
          <w:b/>
          <w:noProof/>
          <w:sz w:val="22"/>
          <w:lang w:val="en-US"/>
        </w:rPr>
        <w:t>timing advance management to reduce latency</w:t>
      </w:r>
    </w:p>
    <w:bookmarkEnd w:id="3"/>
    <w:bookmarkEnd w:id="4"/>
    <w:p w14:paraId="31A3C89E" w14:textId="77777777" w:rsidR="008768FE" w:rsidRPr="000E2204" w:rsidRDefault="008768FE" w:rsidP="001F5900">
      <w:pPr>
        <w:tabs>
          <w:tab w:val="left" w:pos="1555"/>
        </w:tabs>
        <w:jc w:val="both"/>
        <w:rPr>
          <w:b/>
          <w:noProof/>
          <w:sz w:val="22"/>
          <w:lang w:val="en-US"/>
        </w:rPr>
      </w:pPr>
      <w:r w:rsidRPr="000E2204">
        <w:rPr>
          <w:b/>
          <w:noProof/>
          <w:sz w:val="22"/>
          <w:lang w:val="en-US"/>
        </w:rPr>
        <w:t>Document for:</w:t>
      </w:r>
      <w:r w:rsidRPr="000E2204">
        <w:rPr>
          <w:b/>
          <w:noProof/>
          <w:sz w:val="22"/>
          <w:lang w:val="en-US"/>
        </w:rPr>
        <w:tab/>
      </w:r>
      <w:bookmarkStart w:id="5" w:name="DocumentFor"/>
      <w:bookmarkEnd w:id="5"/>
      <w:r w:rsidR="00A273A5" w:rsidRPr="000E2204">
        <w:rPr>
          <w:b/>
          <w:noProof/>
          <w:sz w:val="22"/>
          <w:lang w:val="en-US"/>
        </w:rPr>
        <w:t>Discussion and decision</w:t>
      </w:r>
    </w:p>
    <w:p w14:paraId="73542678" w14:textId="77777777" w:rsidR="00A51114" w:rsidRPr="003C1B37" w:rsidRDefault="00D673C2" w:rsidP="00315195">
      <w:pPr>
        <w:pStyle w:val="1"/>
        <w:rPr>
          <w:lang w:eastAsia="ja-JP"/>
        </w:rPr>
      </w:pPr>
      <w:r w:rsidRPr="003C1B37">
        <w:rPr>
          <w:lang w:eastAsia="ja-JP"/>
        </w:rPr>
        <w:t>Introduction</w:t>
      </w:r>
    </w:p>
    <w:p w14:paraId="304E414A" w14:textId="4F24D474" w:rsidR="00927531" w:rsidRPr="003C1B37" w:rsidRDefault="00927531" w:rsidP="001F5900">
      <w:pPr>
        <w:jc w:val="both"/>
        <w:rPr>
          <w:lang w:eastAsia="ja-JP"/>
        </w:rPr>
      </w:pPr>
      <w:r w:rsidRPr="003C1B37">
        <w:rPr>
          <w:rFonts w:eastAsia="宋体"/>
          <w:lang w:eastAsia="zh-CN"/>
        </w:rPr>
        <w:t>This contribution provides considerations on</w:t>
      </w:r>
      <w:r w:rsidR="00133EF8">
        <w:rPr>
          <w:rFonts w:eastAsia="宋体"/>
          <w:lang w:eastAsia="zh-CN"/>
        </w:rPr>
        <w:t xml:space="preserve"> remaining issues on </w:t>
      </w:r>
      <w:r w:rsidR="00B34A4B" w:rsidRPr="003C1B37">
        <w:rPr>
          <w:rFonts w:eastAsia="宋体"/>
          <w:lang w:eastAsia="zh-CN"/>
        </w:rPr>
        <w:t>timing advance management</w:t>
      </w:r>
      <w:r w:rsidR="00483151" w:rsidRPr="003C1B37">
        <w:rPr>
          <w:rFonts w:eastAsia="宋体"/>
          <w:lang w:eastAsia="zh-CN"/>
        </w:rPr>
        <w:t>.</w:t>
      </w:r>
    </w:p>
    <w:p w14:paraId="3D033E90" w14:textId="58295C36" w:rsidR="00927531" w:rsidRDefault="00BD4ED7" w:rsidP="00315195">
      <w:pPr>
        <w:pStyle w:val="1"/>
      </w:pPr>
      <w:bookmarkStart w:id="6" w:name="OLE_LINK33"/>
      <w:bookmarkStart w:id="7" w:name="OLE_LINK34"/>
      <w:r w:rsidRPr="003C1B37">
        <w:t>Discussion</w:t>
      </w:r>
    </w:p>
    <w:p w14:paraId="45C35B0F" w14:textId="73D9F46D" w:rsidR="009868E0" w:rsidRDefault="009868E0" w:rsidP="007F63CE">
      <w:pPr>
        <w:pStyle w:val="2"/>
        <w:jc w:val="both"/>
      </w:pPr>
      <w:bookmarkStart w:id="8" w:name="_GoBack"/>
      <w:r>
        <w:t>PDCCH order triggered RACH</w:t>
      </w:r>
    </w:p>
    <w:p w14:paraId="0B8300EC" w14:textId="57F56F4B" w:rsidR="00B565B0" w:rsidRDefault="00B565B0" w:rsidP="007F63CE">
      <w:pPr>
        <w:jc w:val="both"/>
        <w:rPr>
          <w:b/>
          <w:u w:val="single"/>
          <w:lang w:eastAsia="ja-JP"/>
        </w:rPr>
      </w:pPr>
      <w:bookmarkStart w:id="9" w:name="OLE_LINK15"/>
      <w:r w:rsidRPr="00B565B0">
        <w:rPr>
          <w:b/>
          <w:u w:val="single"/>
          <w:lang w:eastAsia="ja-JP"/>
        </w:rPr>
        <w:t>Cell indicator field</w:t>
      </w:r>
    </w:p>
    <w:p w14:paraId="7DBB8714" w14:textId="7F30C259" w:rsidR="003254D5" w:rsidRPr="00B565B0" w:rsidRDefault="003254D5" w:rsidP="007F63CE">
      <w:pPr>
        <w:jc w:val="both"/>
        <w:rPr>
          <w:b/>
          <w:u w:val="single"/>
          <w:lang w:eastAsia="ja-JP"/>
        </w:rPr>
      </w:pPr>
      <w:r>
        <w:rPr>
          <w:lang w:eastAsia="ja-JP"/>
        </w:rPr>
        <w:t xml:space="preserve">For cell indicator field in PDCCH order, it needs more description for the values.  </w:t>
      </w:r>
    </w:p>
    <w:tbl>
      <w:tblPr>
        <w:tblStyle w:val="aff"/>
        <w:tblW w:w="0" w:type="auto"/>
        <w:tblLook w:val="04A0" w:firstRow="1" w:lastRow="0" w:firstColumn="1" w:lastColumn="0" w:noHBand="0" w:noVBand="1"/>
      </w:tblPr>
      <w:tblGrid>
        <w:gridCol w:w="9630"/>
      </w:tblGrid>
      <w:tr w:rsidR="003254D5" w:rsidRPr="003254D5" w14:paraId="27C30B7A" w14:textId="77777777" w:rsidTr="003254D5">
        <w:tc>
          <w:tcPr>
            <w:tcW w:w="9630" w:type="dxa"/>
          </w:tcPr>
          <w:bookmarkEnd w:id="9"/>
          <w:p w14:paraId="6A5018BC" w14:textId="77777777" w:rsidR="003254D5" w:rsidRPr="003254D5" w:rsidRDefault="003254D5" w:rsidP="007F63CE">
            <w:pPr>
              <w:jc w:val="both"/>
              <w:rPr>
                <w:rFonts w:eastAsia="等线"/>
                <w:i/>
                <w:sz w:val="18"/>
                <w:szCs w:val="18"/>
                <w:highlight w:val="green"/>
                <w:lang w:eastAsia="zh-CN"/>
              </w:rPr>
            </w:pPr>
            <w:r w:rsidRPr="003254D5">
              <w:rPr>
                <w:rFonts w:eastAsia="等线" w:hint="eastAsia"/>
                <w:b/>
                <w:i/>
                <w:sz w:val="18"/>
                <w:szCs w:val="18"/>
                <w:highlight w:val="green"/>
                <w:lang w:eastAsia="zh-CN"/>
              </w:rPr>
              <w:t>Agreement</w:t>
            </w:r>
          </w:p>
          <w:p w14:paraId="1DD1E583" w14:textId="77777777" w:rsidR="003254D5" w:rsidRPr="003254D5" w:rsidRDefault="003254D5" w:rsidP="007F63CE">
            <w:pPr>
              <w:jc w:val="both"/>
              <w:rPr>
                <w:rFonts w:eastAsia="等线"/>
                <w:i/>
                <w:sz w:val="18"/>
                <w:szCs w:val="18"/>
                <w:lang w:eastAsia="zh-CN"/>
              </w:rPr>
            </w:pPr>
            <w:r w:rsidRPr="003254D5">
              <w:rPr>
                <w:rFonts w:eastAsia="等线" w:hint="eastAsia"/>
                <w:i/>
                <w:sz w:val="18"/>
                <w:szCs w:val="18"/>
                <w:lang w:eastAsia="zh-CN"/>
              </w:rPr>
              <w:t>w</w:t>
            </w:r>
            <w:r w:rsidRPr="003254D5">
              <w:rPr>
                <w:rFonts w:eastAsia="等线"/>
                <w:i/>
                <w:sz w:val="18"/>
                <w:szCs w:val="18"/>
                <w:lang w:eastAsia="zh-CN"/>
              </w:rPr>
              <w:t>hen a PDCCH order is sent for a candidate cell,</w:t>
            </w:r>
            <w:r w:rsidRPr="003254D5">
              <w:rPr>
                <w:rFonts w:eastAsia="等线" w:hint="eastAsia"/>
                <w:i/>
                <w:sz w:val="18"/>
                <w:szCs w:val="18"/>
                <w:lang w:eastAsia="zh-CN"/>
              </w:rPr>
              <w:t xml:space="preserve"> </w:t>
            </w:r>
          </w:p>
          <w:p w14:paraId="185E8B77" w14:textId="034F0B03" w:rsidR="003254D5" w:rsidRPr="003254D5" w:rsidRDefault="003254D5" w:rsidP="007F63CE">
            <w:pPr>
              <w:pStyle w:val="Style84"/>
              <w:numPr>
                <w:ilvl w:val="0"/>
                <w:numId w:val="33"/>
              </w:numPr>
              <w:snapToGrid w:val="0"/>
              <w:spacing w:after="160" w:line="259" w:lineRule="auto"/>
              <w:ind w:leftChars="0" w:left="360" w:hanging="360"/>
              <w:contextualSpacing/>
              <w:jc w:val="both"/>
              <w:rPr>
                <w:rFonts w:ascii="Times New Roman" w:eastAsia="等线" w:hAnsi="Times New Roman"/>
                <w:i/>
                <w:sz w:val="18"/>
                <w:szCs w:val="18"/>
                <w:lang w:eastAsia="zh-CN"/>
              </w:rPr>
            </w:pPr>
            <w:r w:rsidRPr="003254D5">
              <w:rPr>
                <w:rFonts w:ascii="Times New Roman" w:eastAsia="等线" w:hAnsi="Times New Roman"/>
                <w:i/>
                <w:sz w:val="18"/>
                <w:szCs w:val="18"/>
                <w:lang w:eastAsia="zh-CN"/>
              </w:rPr>
              <w:t xml:space="preserve">The bit size of N in DCI format 1_0 for cell indicator is determined by the number (e.g., C) of configured </w:t>
            </w:r>
            <w:r w:rsidRPr="003254D5">
              <w:rPr>
                <w:rFonts w:ascii="Times New Roman" w:eastAsia="等线" w:hAnsi="Times New Roman"/>
                <w:i/>
                <w:color w:val="FF0000"/>
                <w:sz w:val="18"/>
                <w:szCs w:val="18"/>
                <w:lang w:eastAsia="zh-CN"/>
              </w:rPr>
              <w:t>candidate cells with RACH config</w:t>
            </w:r>
            <w:r w:rsidRPr="003254D5">
              <w:rPr>
                <w:rFonts w:ascii="Times New Roman" w:eastAsia="等线" w:hAnsi="Times New Roman" w:hint="eastAsia"/>
                <w:i/>
                <w:color w:val="FF0000"/>
                <w:sz w:val="18"/>
                <w:szCs w:val="18"/>
                <w:lang w:eastAsia="zh-CN"/>
              </w:rPr>
              <w:t>uration</w:t>
            </w:r>
            <w:r w:rsidRPr="003254D5">
              <w:rPr>
                <w:rFonts w:ascii="Times New Roman" w:eastAsia="等线" w:hAnsi="Times New Roman"/>
                <w:i/>
                <w:sz w:val="18"/>
                <w:szCs w:val="18"/>
                <w:lang w:eastAsia="zh-CN"/>
              </w:rPr>
              <w:t xml:space="preserve"> provided for early TA acquisition, </w:t>
            </w:r>
            <w:r w:rsidRPr="003254D5">
              <w:rPr>
                <w:rFonts w:ascii="Times New Roman" w:eastAsia="等线" w:hAnsi="Times New Roman" w:hint="eastAsia"/>
                <w:i/>
                <w:sz w:val="18"/>
                <w:szCs w:val="18"/>
                <w:lang w:eastAsia="zh-CN"/>
              </w:rPr>
              <w:t>t</w:t>
            </w:r>
            <w:r w:rsidRPr="003254D5">
              <w:rPr>
                <w:rFonts w:ascii="Times New Roman" w:eastAsia="等线" w:hAnsi="Times New Roman"/>
                <w:i/>
                <w:sz w:val="18"/>
                <w:szCs w:val="18"/>
                <w:lang w:eastAsia="zh-CN"/>
              </w:rPr>
              <w:t>he following alternative</w:t>
            </w:r>
            <w:r w:rsidRPr="003254D5">
              <w:rPr>
                <w:rFonts w:ascii="Times New Roman" w:eastAsia="等线" w:hAnsi="Times New Roman" w:hint="eastAsia"/>
                <w:i/>
                <w:sz w:val="18"/>
                <w:szCs w:val="18"/>
                <w:lang w:eastAsia="zh-CN"/>
              </w:rPr>
              <w:t xml:space="preserve"> i</w:t>
            </w:r>
            <w:r w:rsidRPr="003254D5">
              <w:rPr>
                <w:rFonts w:ascii="Times New Roman" w:eastAsia="等线" w:hAnsi="Times New Roman"/>
                <w:i/>
                <w:sz w:val="18"/>
                <w:szCs w:val="18"/>
                <w:lang w:eastAsia="zh-CN"/>
              </w:rPr>
              <w:t>s</w:t>
            </w:r>
            <w:r w:rsidRPr="003254D5">
              <w:rPr>
                <w:rFonts w:ascii="Times New Roman" w:eastAsia="等线" w:hAnsi="Times New Roman" w:hint="eastAsia"/>
                <w:i/>
                <w:sz w:val="18"/>
                <w:szCs w:val="18"/>
                <w:lang w:eastAsia="zh-CN"/>
              </w:rPr>
              <w:t xml:space="preserve"> </w:t>
            </w:r>
            <w:r w:rsidRPr="003254D5">
              <w:rPr>
                <w:rFonts w:ascii="Times New Roman" w:eastAsia="等线" w:hAnsi="Times New Roman"/>
                <w:i/>
                <w:sz w:val="18"/>
                <w:szCs w:val="18"/>
                <w:lang w:eastAsia="zh-CN"/>
              </w:rPr>
              <w:t>supported:</w:t>
            </w:r>
          </w:p>
          <w:p w14:paraId="7E190288" w14:textId="50ED54B0" w:rsidR="003254D5" w:rsidRPr="003254D5" w:rsidRDefault="003254D5" w:rsidP="007F63CE">
            <w:pPr>
              <w:pStyle w:val="Style84"/>
              <w:numPr>
                <w:ilvl w:val="2"/>
                <w:numId w:val="33"/>
              </w:numPr>
              <w:snapToGrid w:val="0"/>
              <w:spacing w:after="160" w:line="259" w:lineRule="auto"/>
              <w:ind w:leftChars="0"/>
              <w:contextualSpacing/>
              <w:jc w:val="both"/>
              <w:rPr>
                <w:rFonts w:ascii="Times New Roman" w:eastAsia="等线" w:hAnsi="Times New Roman"/>
                <w:i/>
                <w:color w:val="FF0000"/>
                <w:sz w:val="18"/>
                <w:szCs w:val="18"/>
                <w:lang w:eastAsia="zh-CN"/>
              </w:rPr>
            </w:pPr>
            <w:r w:rsidRPr="003254D5">
              <w:rPr>
                <w:rFonts w:ascii="Times New Roman" w:eastAsia="等线" w:hAnsi="Times New Roman" w:hint="eastAsia"/>
                <w:i/>
                <w:sz w:val="18"/>
                <w:szCs w:val="18"/>
                <w:lang w:eastAsia="zh-CN"/>
              </w:rPr>
              <w:t>Alt 2: N=</w:t>
            </w:r>
            <m:oMath>
              <m:d>
                <m:dPr>
                  <m:begChr m:val="⌈"/>
                  <m:endChr m:val="⌉"/>
                  <m:ctrlPr>
                    <w:rPr>
                      <w:rFonts w:ascii="Cambria Math" w:eastAsia="等线" w:hAnsi="Cambria Math"/>
                      <w:i/>
                      <w:sz w:val="18"/>
                      <w:szCs w:val="18"/>
                      <w:lang w:eastAsia="zh-CN"/>
                    </w:rPr>
                  </m:ctrlPr>
                </m:dPr>
                <m:e>
                  <m:func>
                    <m:funcPr>
                      <m:ctrlPr>
                        <w:rPr>
                          <w:rFonts w:ascii="Cambria Math" w:eastAsia="等线" w:hAnsi="Cambria Math"/>
                          <w:i/>
                          <w:sz w:val="18"/>
                          <w:szCs w:val="18"/>
                          <w:lang w:eastAsia="zh-CN"/>
                        </w:rPr>
                      </m:ctrlPr>
                    </m:funcPr>
                    <m:fName>
                      <m:sSub>
                        <m:sSubPr>
                          <m:ctrlPr>
                            <w:rPr>
                              <w:rFonts w:ascii="Cambria Math" w:eastAsia="等线" w:hAnsi="Cambria Math"/>
                              <w:i/>
                              <w:sz w:val="18"/>
                              <w:szCs w:val="18"/>
                              <w:lang w:eastAsia="zh-CN"/>
                            </w:rPr>
                          </m:ctrlPr>
                        </m:sSubPr>
                        <m:e>
                          <m:r>
                            <m:rPr>
                              <m:sty m:val="bi"/>
                            </m:rPr>
                            <w:rPr>
                              <w:rFonts w:ascii="Cambria Math" w:eastAsia="等线" w:hAnsi="Cambria Math"/>
                              <w:sz w:val="18"/>
                              <w:szCs w:val="18"/>
                              <w:lang w:eastAsia="zh-CN"/>
                            </w:rPr>
                            <m:t>log</m:t>
                          </m:r>
                        </m:e>
                        <m:sub>
                          <m:r>
                            <m:rPr>
                              <m:sty m:val="bi"/>
                            </m:rPr>
                            <w:rPr>
                              <w:rFonts w:ascii="Cambria Math" w:eastAsia="等线" w:hAnsi="Cambria Math"/>
                              <w:sz w:val="18"/>
                              <w:szCs w:val="18"/>
                              <w:lang w:eastAsia="zh-CN"/>
                            </w:rPr>
                            <m:t>2</m:t>
                          </m:r>
                        </m:sub>
                      </m:sSub>
                      <m:r>
                        <w:rPr>
                          <w:rFonts w:ascii="Cambria Math" w:eastAsia="等线" w:hAnsi="Cambria Math"/>
                          <w:sz w:val="18"/>
                          <w:szCs w:val="18"/>
                          <w:lang w:eastAsia="zh-CN"/>
                        </w:rPr>
                        <m:t>(</m:t>
                      </m:r>
                    </m:fName>
                    <m:e>
                      <m:r>
                        <m:rPr>
                          <m:sty m:val="bi"/>
                        </m:rPr>
                        <w:rPr>
                          <w:rFonts w:ascii="Cambria Math" w:eastAsia="等线" w:hAnsi="Cambria Math"/>
                          <w:sz w:val="18"/>
                          <w:szCs w:val="18"/>
                          <w:lang w:eastAsia="zh-CN"/>
                        </w:rPr>
                        <m:t>C</m:t>
                      </m:r>
                    </m:e>
                  </m:func>
                  <m:r>
                    <w:rPr>
                      <w:rFonts w:ascii="Cambria Math" w:eastAsia="等线" w:hAnsi="Cambria Math"/>
                      <w:sz w:val="18"/>
                      <w:szCs w:val="18"/>
                      <w:lang w:eastAsia="zh-CN"/>
                    </w:rPr>
                    <m:t>+1)</m:t>
                  </m:r>
                </m:e>
              </m:d>
            </m:oMath>
          </w:p>
          <w:p w14:paraId="4ED3A08C" w14:textId="33D98B80" w:rsidR="003254D5" w:rsidRPr="003254D5" w:rsidRDefault="003254D5" w:rsidP="007F63CE">
            <w:pPr>
              <w:pStyle w:val="Style84"/>
              <w:numPr>
                <w:ilvl w:val="0"/>
                <w:numId w:val="34"/>
              </w:numPr>
              <w:snapToGrid w:val="0"/>
              <w:spacing w:after="160" w:line="259" w:lineRule="auto"/>
              <w:ind w:leftChars="0"/>
              <w:contextualSpacing/>
              <w:jc w:val="both"/>
              <w:rPr>
                <w:rFonts w:ascii="Times New Roman" w:eastAsia="等线" w:hAnsi="Times New Roman"/>
                <w:i/>
                <w:sz w:val="18"/>
                <w:szCs w:val="18"/>
                <w:lang w:eastAsia="zh-CN"/>
              </w:rPr>
            </w:pPr>
            <w:r w:rsidRPr="003254D5">
              <w:rPr>
                <w:rFonts w:ascii="Times New Roman" w:eastAsia="等线" w:hAnsi="Times New Roman" w:hint="eastAsia"/>
                <w:i/>
                <w:sz w:val="18"/>
                <w:szCs w:val="18"/>
                <w:lang w:eastAsia="zh-CN"/>
              </w:rPr>
              <w:t>T</w:t>
            </w:r>
            <w:r w:rsidRPr="003254D5">
              <w:rPr>
                <w:rFonts w:ascii="Times New Roman" w:eastAsia="等线" w:hAnsi="Times New Roman"/>
                <w:i/>
                <w:sz w:val="18"/>
                <w:szCs w:val="18"/>
                <w:lang w:eastAsia="zh-CN"/>
              </w:rPr>
              <w:t xml:space="preserve">he number </w:t>
            </w:r>
            <w:r w:rsidRPr="003254D5">
              <w:rPr>
                <w:rFonts w:ascii="Times New Roman" w:eastAsia="等线" w:hAnsi="Times New Roman" w:hint="eastAsia"/>
                <w:i/>
                <w:sz w:val="18"/>
                <w:szCs w:val="18"/>
                <w:lang w:eastAsia="zh-CN"/>
              </w:rPr>
              <w:t xml:space="preserve">of cells </w:t>
            </w:r>
            <w:r w:rsidRPr="003254D5">
              <w:rPr>
                <w:rFonts w:ascii="Times New Roman" w:eastAsia="等线" w:hAnsi="Times New Roman"/>
                <w:i/>
                <w:sz w:val="18"/>
                <w:szCs w:val="18"/>
                <w:lang w:eastAsia="zh-CN"/>
              </w:rPr>
              <w:t xml:space="preserve">used to calculate the bit width </w:t>
            </w:r>
            <w:r w:rsidRPr="003254D5">
              <w:rPr>
                <w:rFonts w:ascii="Times New Roman" w:eastAsia="等线" w:hAnsi="Times New Roman" w:hint="eastAsia"/>
                <w:i/>
                <w:sz w:val="18"/>
                <w:szCs w:val="18"/>
                <w:lang w:eastAsia="zh-CN"/>
              </w:rPr>
              <w:t>is</w:t>
            </w:r>
            <w:r w:rsidRPr="003254D5">
              <w:rPr>
                <w:rFonts w:ascii="Times New Roman" w:eastAsia="等线" w:hAnsi="Times New Roman"/>
                <w:i/>
                <w:sz w:val="18"/>
                <w:szCs w:val="18"/>
                <w:lang w:eastAsia="zh-CN"/>
              </w:rPr>
              <w:t xml:space="preserve"> the number of candidate cells with RACH config</w:t>
            </w:r>
            <w:r w:rsidRPr="003254D5">
              <w:rPr>
                <w:rFonts w:ascii="Times New Roman" w:eastAsia="等线" w:hAnsi="Times New Roman" w:hint="eastAsia"/>
                <w:i/>
                <w:sz w:val="18"/>
                <w:szCs w:val="18"/>
                <w:lang w:eastAsia="zh-CN"/>
              </w:rPr>
              <w:t>uration</w:t>
            </w:r>
            <w:r w:rsidRPr="003254D5">
              <w:rPr>
                <w:rFonts w:ascii="Times New Roman" w:eastAsia="等线" w:hAnsi="Times New Roman"/>
                <w:i/>
                <w:sz w:val="18"/>
                <w:szCs w:val="18"/>
                <w:lang w:eastAsia="zh-CN"/>
              </w:rPr>
              <w:t xml:space="preserve"> provided for early TA acquisition + 1 (</w:t>
            </w:r>
            <w:r w:rsidRPr="003254D5">
              <w:rPr>
                <w:rFonts w:ascii="Times New Roman" w:eastAsia="等线" w:hAnsi="Times New Roman"/>
                <w:i/>
                <w:color w:val="FF0000"/>
                <w:sz w:val="18"/>
                <w:szCs w:val="18"/>
                <w:lang w:eastAsia="zh-CN"/>
              </w:rPr>
              <w:t>serving cell</w:t>
            </w:r>
            <w:r w:rsidRPr="003254D5">
              <w:rPr>
                <w:rFonts w:ascii="Times New Roman" w:eastAsia="等线" w:hAnsi="Times New Roman"/>
                <w:i/>
                <w:sz w:val="18"/>
                <w:szCs w:val="18"/>
                <w:lang w:eastAsia="zh-CN"/>
              </w:rPr>
              <w:t>)</w:t>
            </w:r>
          </w:p>
        </w:tc>
      </w:tr>
    </w:tbl>
    <w:p w14:paraId="1C37D9DE" w14:textId="77777777" w:rsidR="003254D5" w:rsidRDefault="003254D5" w:rsidP="007F63CE">
      <w:pPr>
        <w:jc w:val="both"/>
        <w:rPr>
          <w:lang w:eastAsia="ja-JP"/>
        </w:rPr>
      </w:pPr>
    </w:p>
    <w:p w14:paraId="66BCEFF9" w14:textId="2EFB3643" w:rsidR="00FF2785" w:rsidRDefault="003254D5" w:rsidP="007F63CE">
      <w:pPr>
        <w:jc w:val="both"/>
      </w:pPr>
      <w:r>
        <w:t xml:space="preserve">A </w:t>
      </w:r>
      <w:r w:rsidR="00FF2785">
        <w:t xml:space="preserve">zero value for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rsidR="00FF2785">
        <w:t xml:space="preserve"> bits represents a PRACH for serving cell. The other values </w:t>
      </w:r>
      <w:r w:rsidR="00B84FE1">
        <w:t>represent</w:t>
      </w:r>
      <w:r w:rsidR="00FF2785">
        <w:t xml:space="preserve"> the candidate cell</w:t>
      </w:r>
      <w:r w:rsidR="00FD0BFA">
        <w:t xml:space="preserve"> for PRACH</w:t>
      </w:r>
      <w:r>
        <w:t>. The indication values are</w:t>
      </w:r>
      <w:r w:rsidR="00FD0BFA">
        <w:t xml:space="preserve"> in ascending order of the </w:t>
      </w:r>
      <w:r w:rsidR="00B565B0">
        <w:t>candidate</w:t>
      </w:r>
      <w:r w:rsidR="00AF3EF7">
        <w:t xml:space="preserve"> cell</w:t>
      </w:r>
      <w:r w:rsidR="00B565B0">
        <w:t xml:space="preserve"> ID</w:t>
      </w:r>
      <w:r w:rsidR="00AF3EF7">
        <w:t xml:space="preserve"> with RACH configuration</w:t>
      </w:r>
      <w:r w:rsidR="00B565B0">
        <w:t>.</w:t>
      </w:r>
    </w:p>
    <w:p w14:paraId="0B0E9959" w14:textId="442C305E" w:rsidR="00D44803" w:rsidRPr="00AF3EF7" w:rsidRDefault="00AF3EF7" w:rsidP="007F63CE">
      <w:pPr>
        <w:pStyle w:val="aff8"/>
        <w:numPr>
          <w:ilvl w:val="0"/>
          <w:numId w:val="35"/>
        </w:numPr>
        <w:adjustRightInd w:val="0"/>
        <w:ind w:leftChars="0" w:left="357" w:hanging="357"/>
        <w:jc w:val="both"/>
        <w:rPr>
          <w:b/>
          <w:i/>
        </w:rPr>
      </w:pPr>
      <w:r w:rsidRPr="00AF3EF7">
        <w:rPr>
          <w:b/>
          <w:i/>
        </w:rPr>
        <w:t xml:space="preserve">A zero value for the </w:t>
      </w:r>
      <m:oMath>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log</m:t>
                </m:r>
              </m:e>
              <m:sub>
                <m:r>
                  <m:rPr>
                    <m:sty m:val="bi"/>
                  </m:rPr>
                  <w:rPr>
                    <w:rFonts w:ascii="Cambria Math" w:hAnsi="Cambria Math"/>
                  </w:rPr>
                  <m:t>2</m:t>
                </m:r>
              </m:sub>
            </m:sSub>
            <m:d>
              <m:dPr>
                <m:ctrlPr>
                  <w:rPr>
                    <w:rFonts w:ascii="Cambria Math" w:hAnsi="Cambria Math"/>
                    <w:b/>
                    <w:i/>
                  </w:rPr>
                </m:ctrlPr>
              </m:dPr>
              <m:e>
                <m:r>
                  <m:rPr>
                    <m:sty m:val="bi"/>
                  </m:rPr>
                  <w:rPr>
                    <w:rFonts w:ascii="Cambria Math" w:hAnsi="Cambria Math"/>
                  </w:rPr>
                  <m:t>C+1</m:t>
                </m:r>
              </m:e>
            </m:d>
          </m:e>
        </m:d>
      </m:oMath>
      <w:r w:rsidRPr="00AF3EF7">
        <w:rPr>
          <w:b/>
          <w:i/>
        </w:rPr>
        <w:t xml:space="preserve"> bits represents a PRACH for serving cell. The other values represent</w:t>
      </w:r>
      <w:r>
        <w:rPr>
          <w:b/>
          <w:i/>
        </w:rPr>
        <w:t xml:space="preserve"> a PRACH for </w:t>
      </w:r>
      <w:r w:rsidRPr="00AF3EF7">
        <w:rPr>
          <w:b/>
          <w:i/>
        </w:rPr>
        <w:t>candidate cell.</w:t>
      </w:r>
    </w:p>
    <w:p w14:paraId="2DC599D7" w14:textId="730E8606" w:rsidR="00AF3EF7" w:rsidRDefault="00AF3EF7" w:rsidP="007F63CE">
      <w:pPr>
        <w:pStyle w:val="aff8"/>
        <w:numPr>
          <w:ilvl w:val="0"/>
          <w:numId w:val="35"/>
        </w:numPr>
        <w:adjustRightInd w:val="0"/>
        <w:ind w:leftChars="0" w:left="357" w:hanging="357"/>
        <w:jc w:val="both"/>
        <w:rPr>
          <w:b/>
          <w:i/>
        </w:rPr>
      </w:pPr>
      <w:r w:rsidRPr="00AF3EF7">
        <w:rPr>
          <w:b/>
          <w:i/>
        </w:rPr>
        <w:t>The code poin</w:t>
      </w:r>
      <w:r>
        <w:rPr>
          <w:b/>
          <w:i/>
        </w:rPr>
        <w:t>ts</w:t>
      </w:r>
      <w:r w:rsidRPr="00AF3EF7">
        <w:rPr>
          <w:b/>
          <w:i/>
        </w:rPr>
        <w:t xml:space="preserve"> in cell indicator field are in ascending order of the candidate cell ID with RACH configuration.</w:t>
      </w:r>
    </w:p>
    <w:p w14:paraId="35C34D4B" w14:textId="505AF66A" w:rsidR="00486138" w:rsidRPr="00486138" w:rsidRDefault="00486138" w:rsidP="007F63CE">
      <w:pPr>
        <w:jc w:val="both"/>
        <w:rPr>
          <w:b/>
          <w:u w:val="single"/>
          <w:lang w:eastAsia="ja-JP"/>
        </w:rPr>
      </w:pPr>
      <w:r w:rsidRPr="00486138">
        <w:rPr>
          <w:b/>
          <w:u w:val="single"/>
          <w:lang w:eastAsia="ja-JP"/>
        </w:rPr>
        <w:t>Time gap between a PDCCH order and PRACH transmission</w:t>
      </w:r>
    </w:p>
    <w:p w14:paraId="78CC3AAC" w14:textId="0FBF3DBB" w:rsidR="002E7BDA" w:rsidRDefault="00486138" w:rsidP="007F63CE">
      <w:pPr>
        <w:jc w:val="both"/>
        <w:rPr>
          <w:lang w:eastAsia="ja-JP"/>
        </w:rPr>
      </w:pPr>
      <w:r>
        <w:rPr>
          <w:lang w:eastAsia="ja-JP"/>
        </w:rPr>
        <w:t>A</w:t>
      </w:r>
      <w:bookmarkStart w:id="10" w:name="OLE_LINK21"/>
      <w:r>
        <w:rPr>
          <w:lang w:eastAsia="ja-JP"/>
        </w:rPr>
        <w:t>c</w:t>
      </w:r>
      <w:bookmarkEnd w:id="10"/>
      <w:r>
        <w:rPr>
          <w:lang w:eastAsia="ja-JP"/>
        </w:rPr>
        <w:t xml:space="preserve">cording to RAN4’s reply, </w:t>
      </w:r>
      <w:r w:rsidR="007A38C4">
        <w:rPr>
          <w:rFonts w:eastAsiaTheme="minorEastAsia"/>
          <w:lang w:eastAsia="zh-CN"/>
        </w:rPr>
        <w:t>no</w:t>
      </w:r>
      <w:r w:rsidR="007A38C4" w:rsidRPr="00B53797">
        <w:rPr>
          <w:rFonts w:eastAsiaTheme="minorEastAsia"/>
          <w:lang w:eastAsia="zh-CN"/>
        </w:rPr>
        <w:t xml:space="preserve"> update is required to Δ</w:t>
      </w:r>
      <w:r w:rsidR="007A38C4" w:rsidRPr="00B53797">
        <w:rPr>
          <w:rFonts w:eastAsiaTheme="minorEastAsia"/>
          <w:vertAlign w:val="subscript"/>
          <w:lang w:eastAsia="zh-CN"/>
        </w:rPr>
        <w:t xml:space="preserve">BWPSwitching, </w:t>
      </w:r>
      <w:r w:rsidR="007A38C4" w:rsidRPr="00B53797">
        <w:rPr>
          <w:rFonts w:eastAsiaTheme="minorEastAsia"/>
          <w:lang w:eastAsia="zh-CN"/>
        </w:rPr>
        <w:t>Δ</w:t>
      </w:r>
      <w:r w:rsidR="007A38C4" w:rsidRPr="00B53797">
        <w:rPr>
          <w:rFonts w:eastAsiaTheme="minorEastAsia"/>
          <w:vertAlign w:val="subscript"/>
          <w:lang w:eastAsia="zh-CN"/>
        </w:rPr>
        <w:t>Delay</w:t>
      </w:r>
      <w:r w:rsidR="007A38C4">
        <w:rPr>
          <w:lang w:eastAsia="ja-JP"/>
        </w:rPr>
        <w:t xml:space="preserve">. </w:t>
      </w:r>
      <w:r w:rsidR="00C9357C">
        <w:rPr>
          <w:lang w:eastAsia="ja-JP"/>
        </w:rPr>
        <w:t>But additional la</w:t>
      </w:r>
      <w:r w:rsidR="00750A79">
        <w:rPr>
          <w:lang w:eastAsia="ja-JP"/>
        </w:rPr>
        <w:t>tency was agreed to introduced, with some cases FFS.</w:t>
      </w:r>
      <w:r w:rsidR="008D7C8E">
        <w:rPr>
          <w:lang w:eastAsia="ja-JP"/>
        </w:rPr>
        <w:t xml:space="preserve"> </w:t>
      </w:r>
      <w:r w:rsidR="00750A79">
        <w:rPr>
          <w:lang w:eastAsia="ja-JP"/>
        </w:rPr>
        <w:t xml:space="preserve"> </w:t>
      </w:r>
      <w:r w:rsidR="008D7C8E" w:rsidRPr="008D7C8E">
        <w:rPr>
          <w:lang w:eastAsia="ja-JP"/>
        </w:rPr>
        <w:t xml:space="preserve">RAN4 </w:t>
      </w:r>
      <w:r w:rsidR="008D7C8E">
        <w:rPr>
          <w:lang w:eastAsia="ja-JP"/>
        </w:rPr>
        <w:t xml:space="preserve">also </w:t>
      </w:r>
      <w:r w:rsidR="008D7C8E" w:rsidRPr="008D7C8E">
        <w:rPr>
          <w:lang w:eastAsia="ja-JP"/>
        </w:rPr>
        <w:t>confirmed final delay requirements of PDCCH ordered RACH will be captured in RAN1 spec as legacy</w:t>
      </w:r>
      <w:r w:rsidR="008D7C8E">
        <w:rPr>
          <w:lang w:eastAsia="ja-JP"/>
        </w:rPr>
        <w:t>.</w:t>
      </w:r>
    </w:p>
    <w:tbl>
      <w:tblPr>
        <w:tblStyle w:val="aff"/>
        <w:tblW w:w="0" w:type="auto"/>
        <w:tblLook w:val="04A0" w:firstRow="1" w:lastRow="0" w:firstColumn="1" w:lastColumn="0" w:noHBand="0" w:noVBand="1"/>
      </w:tblPr>
      <w:tblGrid>
        <w:gridCol w:w="9630"/>
      </w:tblGrid>
      <w:tr w:rsidR="00486138" w:rsidRPr="00486138" w14:paraId="4F00EC39" w14:textId="77777777" w:rsidTr="00486138">
        <w:tc>
          <w:tcPr>
            <w:tcW w:w="9630" w:type="dxa"/>
          </w:tcPr>
          <w:p w14:paraId="7173214B" w14:textId="77777777" w:rsidR="00486138" w:rsidRPr="00486138" w:rsidRDefault="00486138" w:rsidP="007F63CE">
            <w:pPr>
              <w:overflowPunct w:val="0"/>
              <w:autoSpaceDE w:val="0"/>
              <w:autoSpaceDN w:val="0"/>
              <w:adjustRightInd w:val="0"/>
              <w:snapToGrid w:val="0"/>
              <w:spacing w:before="240" w:line="276" w:lineRule="auto"/>
              <w:jc w:val="both"/>
              <w:textAlignment w:val="baseline"/>
              <w:rPr>
                <w:rFonts w:eastAsia="宋体"/>
                <w:b/>
                <w:i/>
                <w:lang w:eastAsia="zh-CN"/>
              </w:rPr>
            </w:pPr>
            <w:r w:rsidRPr="00486138">
              <w:rPr>
                <w:rFonts w:eastAsia="宋体"/>
                <w:b/>
                <w:i/>
                <w:lang w:eastAsia="zh-CN"/>
              </w:rPr>
              <w:t>RAN4 feedback:</w:t>
            </w:r>
          </w:p>
          <w:p w14:paraId="68D12B3C" w14:textId="77777777" w:rsidR="00486138" w:rsidRPr="00486138" w:rsidRDefault="00486138" w:rsidP="007F63CE">
            <w:pPr>
              <w:spacing w:after="0"/>
              <w:jc w:val="both"/>
              <w:rPr>
                <w:rFonts w:eastAsiaTheme="minorEastAsia"/>
                <w:i/>
                <w:lang w:eastAsia="zh-CN"/>
              </w:rPr>
            </w:pPr>
            <w:r w:rsidRPr="00486138">
              <w:rPr>
                <w:rFonts w:eastAsiaTheme="minorEastAsia" w:hint="eastAsia"/>
                <w:i/>
                <w:lang w:eastAsia="zh-CN"/>
              </w:rPr>
              <w:t xml:space="preserve">For </w:t>
            </w:r>
            <w:r w:rsidRPr="00486138">
              <w:rPr>
                <w:rFonts w:eastAsiaTheme="minorEastAsia"/>
                <w:i/>
                <w:lang w:eastAsia="zh-CN"/>
              </w:rPr>
              <w:t>the need for any update is required to Δ</w:t>
            </w:r>
            <w:r w:rsidRPr="00486138">
              <w:rPr>
                <w:rFonts w:eastAsiaTheme="minorEastAsia"/>
                <w:i/>
                <w:vertAlign w:val="subscript"/>
                <w:lang w:eastAsia="zh-CN"/>
              </w:rPr>
              <w:t xml:space="preserve">BWPSwitching, </w:t>
            </w:r>
            <w:r w:rsidRPr="00486138">
              <w:rPr>
                <w:rFonts w:eastAsiaTheme="minorEastAsia"/>
                <w:i/>
                <w:lang w:eastAsia="zh-CN"/>
              </w:rPr>
              <w:t>Δ</w:t>
            </w:r>
            <w:r w:rsidRPr="00486138">
              <w:rPr>
                <w:rFonts w:eastAsiaTheme="minorEastAsia"/>
                <w:i/>
                <w:vertAlign w:val="subscript"/>
                <w:lang w:eastAsia="zh-CN"/>
              </w:rPr>
              <w:t>Delay</w:t>
            </w:r>
            <w:r w:rsidRPr="00486138">
              <w:rPr>
                <w:rFonts w:eastAsiaTheme="minorEastAsia" w:hint="eastAsia"/>
                <w:i/>
                <w:lang w:eastAsia="zh-CN"/>
              </w:rPr>
              <w:t>,</w:t>
            </w:r>
          </w:p>
          <w:p w14:paraId="3B7499B4" w14:textId="77777777" w:rsidR="00486138" w:rsidRPr="00486138" w:rsidRDefault="00486138" w:rsidP="007F63CE">
            <w:pPr>
              <w:pStyle w:val="aff8"/>
              <w:numPr>
                <w:ilvl w:val="0"/>
                <w:numId w:val="30"/>
              </w:numPr>
              <w:snapToGrid w:val="0"/>
              <w:spacing w:after="0"/>
              <w:ind w:leftChars="0"/>
              <w:jc w:val="both"/>
              <w:rPr>
                <w:rFonts w:eastAsia="等线"/>
                <w:i/>
                <w:lang w:eastAsia="zh-CN"/>
              </w:rPr>
            </w:pPr>
            <w:r w:rsidRPr="00486138">
              <w:rPr>
                <w:rFonts w:eastAsia="等线"/>
                <w:i/>
                <w:lang w:eastAsia="zh-CN"/>
              </w:rPr>
              <w:t>For Δ</w:t>
            </w:r>
            <w:r w:rsidRPr="00486138">
              <w:rPr>
                <w:rFonts w:eastAsia="等线"/>
                <w:i/>
                <w:vertAlign w:val="subscript"/>
                <w:lang w:eastAsia="zh-CN"/>
              </w:rPr>
              <w:t>Delay</w:t>
            </w:r>
            <w:r w:rsidRPr="00486138">
              <w:rPr>
                <w:rFonts w:eastAsia="等线"/>
                <w:i/>
                <w:lang w:eastAsia="zh-CN"/>
              </w:rPr>
              <w:t xml:space="preserve">: </w:t>
            </w:r>
            <w:r w:rsidRPr="00486138">
              <w:rPr>
                <w:rFonts w:cs="Arial"/>
                <w:i/>
                <w:lang w:eastAsia="zh-CN"/>
              </w:rPr>
              <w:t>RAN4 has agreed to not change the component.</w:t>
            </w:r>
          </w:p>
          <w:p w14:paraId="0339605E" w14:textId="77777777" w:rsidR="00486138" w:rsidRPr="00486138" w:rsidRDefault="00486138" w:rsidP="007F63CE">
            <w:pPr>
              <w:pStyle w:val="aff8"/>
              <w:numPr>
                <w:ilvl w:val="0"/>
                <w:numId w:val="30"/>
              </w:numPr>
              <w:snapToGrid w:val="0"/>
              <w:spacing w:after="0"/>
              <w:ind w:leftChars="0"/>
              <w:jc w:val="both"/>
              <w:rPr>
                <w:rFonts w:eastAsia="等线"/>
                <w:i/>
                <w:lang w:eastAsia="zh-CN"/>
              </w:rPr>
            </w:pPr>
            <w:r w:rsidRPr="00486138">
              <w:rPr>
                <w:rFonts w:cstheme="minorHAnsi" w:hint="eastAsia"/>
                <w:bCs/>
                <w:i/>
                <w:lang w:eastAsia="zh-CN"/>
              </w:rPr>
              <w:t>F</w:t>
            </w:r>
            <w:r w:rsidRPr="00486138">
              <w:rPr>
                <w:rFonts w:cstheme="minorHAnsi"/>
                <w:bCs/>
                <w:i/>
              </w:rPr>
              <w:t>or ∆</w:t>
            </w:r>
            <w:r w:rsidRPr="00486138">
              <w:rPr>
                <w:rFonts w:cstheme="minorHAnsi"/>
                <w:bCs/>
                <w:i/>
                <w:vertAlign w:val="subscript"/>
              </w:rPr>
              <w:t>BWPSwitching</w:t>
            </w:r>
            <w:r w:rsidRPr="00486138">
              <w:rPr>
                <w:rFonts w:eastAsia="等线" w:hint="eastAsia"/>
                <w:i/>
                <w:lang w:eastAsia="zh-CN"/>
              </w:rPr>
              <w:t xml:space="preserve">: </w:t>
            </w:r>
            <w:r w:rsidRPr="00486138">
              <w:rPr>
                <w:rFonts w:cs="Arial" w:hint="eastAsia"/>
                <w:i/>
                <w:lang w:eastAsia="zh-CN"/>
              </w:rPr>
              <w:t>It</w:t>
            </w:r>
            <w:r w:rsidRPr="00486138">
              <w:rPr>
                <w:i/>
              </w:rPr>
              <w:t xml:space="preserve"> </w:t>
            </w:r>
            <w:r w:rsidRPr="00486138">
              <w:rPr>
                <w:rFonts w:cs="Arial"/>
                <w:i/>
                <w:lang w:eastAsia="zh-CN"/>
              </w:rPr>
              <w:t>is not needed.</w:t>
            </w:r>
          </w:p>
          <w:p w14:paraId="4B329EAF" w14:textId="77777777" w:rsidR="00486138" w:rsidRPr="00486138" w:rsidRDefault="00486138" w:rsidP="007F63CE">
            <w:pPr>
              <w:snapToGrid w:val="0"/>
              <w:spacing w:before="120" w:after="0"/>
              <w:jc w:val="both"/>
              <w:rPr>
                <w:rFonts w:cs="Arial"/>
                <w:i/>
                <w:lang w:eastAsia="zh-CN"/>
              </w:rPr>
            </w:pPr>
            <w:r w:rsidRPr="00486138">
              <w:rPr>
                <w:rFonts w:eastAsiaTheme="minorEastAsia" w:hint="eastAsia"/>
                <w:i/>
                <w:lang w:eastAsia="zh-CN"/>
              </w:rPr>
              <w:t>For</w:t>
            </w:r>
            <w:r w:rsidRPr="00486138">
              <w:rPr>
                <w:rFonts w:eastAsiaTheme="minorEastAsia"/>
                <w:i/>
                <w:lang w:eastAsia="zh-CN"/>
              </w:rPr>
              <w:t xml:space="preserve"> the </w:t>
            </w:r>
            <w:r w:rsidRPr="00486138">
              <w:rPr>
                <w:rFonts w:eastAsiaTheme="minorEastAsia" w:hint="eastAsia"/>
                <w:i/>
                <w:lang w:eastAsia="zh-CN"/>
              </w:rPr>
              <w:t xml:space="preserve">need for </w:t>
            </w:r>
            <w:r w:rsidRPr="00486138">
              <w:rPr>
                <w:rFonts w:eastAsiaTheme="minorEastAsia"/>
                <w:i/>
                <w:lang w:eastAsia="zh-CN"/>
              </w:rPr>
              <w:t>additional latency</w:t>
            </w:r>
            <w:r w:rsidRPr="00486138">
              <w:rPr>
                <w:rFonts w:eastAsiaTheme="minorEastAsia" w:hint="eastAsia"/>
                <w:i/>
                <w:lang w:eastAsia="zh-CN"/>
              </w:rPr>
              <w:t xml:space="preserve">, </w:t>
            </w:r>
            <w:r w:rsidRPr="00486138">
              <w:rPr>
                <w:rFonts w:eastAsiaTheme="minorEastAsia"/>
                <w:i/>
                <w:lang w:eastAsia="zh-CN"/>
              </w:rPr>
              <w:t>RAN4 agreed to introduce new additional delay components</w:t>
            </w:r>
            <w:r w:rsidRPr="00486138">
              <w:rPr>
                <w:rFonts w:eastAsiaTheme="minorEastAsia" w:hint="eastAsia"/>
                <w:i/>
                <w:lang w:eastAsia="zh-CN"/>
              </w:rPr>
              <w:t xml:space="preserve"> at least for </w:t>
            </w:r>
            <w:r w:rsidRPr="00486138">
              <w:rPr>
                <w:rFonts w:eastAsia="等线"/>
                <w:i/>
                <w:lang w:eastAsia="zh-CN"/>
              </w:rPr>
              <w:t>SSB based T/F tracking (T</w:t>
            </w:r>
            <w:r w:rsidRPr="00486138">
              <w:rPr>
                <w:rFonts w:eastAsia="等线"/>
                <w:i/>
                <w:vertAlign w:val="subscript"/>
                <w:lang w:eastAsia="zh-CN"/>
              </w:rPr>
              <w:t>SSB</w:t>
            </w:r>
            <w:r w:rsidRPr="00486138">
              <w:rPr>
                <w:rFonts w:eastAsia="等线"/>
                <w:i/>
                <w:lang w:eastAsia="zh-CN"/>
              </w:rPr>
              <w:t xml:space="preserve">) </w:t>
            </w:r>
            <w:r w:rsidRPr="00486138">
              <w:rPr>
                <w:rFonts w:eastAsia="等线" w:hint="eastAsia"/>
                <w:i/>
                <w:lang w:eastAsia="zh-CN"/>
              </w:rPr>
              <w:t xml:space="preserve">and </w:t>
            </w:r>
            <w:r w:rsidRPr="00486138">
              <w:rPr>
                <w:rFonts w:eastAsia="等线"/>
                <w:i/>
                <w:lang w:eastAsia="zh-CN"/>
              </w:rPr>
              <w:t>RF and/or BB preparation and retuning (</w:t>
            </w:r>
            <w:r w:rsidRPr="00486138">
              <w:rPr>
                <w:rFonts w:eastAsia="等线"/>
                <w:bCs/>
                <w:i/>
                <w:lang w:eastAsia="zh-CN"/>
              </w:rPr>
              <w:t>∆</w:t>
            </w:r>
            <w:r w:rsidRPr="00486138">
              <w:rPr>
                <w:rFonts w:eastAsia="等线" w:hint="eastAsia"/>
                <w:bCs/>
                <w:i/>
                <w:vertAlign w:val="subscript"/>
                <w:lang w:eastAsia="zh-CN"/>
              </w:rPr>
              <w:t>RF/BB_</w:t>
            </w:r>
            <w:r w:rsidRPr="00486138">
              <w:rPr>
                <w:rFonts w:eastAsia="等线"/>
                <w:bCs/>
                <w:i/>
                <w:vertAlign w:val="subscript"/>
                <w:lang w:eastAsia="zh-CN"/>
              </w:rPr>
              <w:t>preparation</w:t>
            </w:r>
            <w:r w:rsidRPr="00486138">
              <w:rPr>
                <w:rFonts w:eastAsia="等线"/>
                <w:i/>
                <w:vertAlign w:val="subscript"/>
                <w:lang w:eastAsia="zh-CN"/>
              </w:rPr>
              <w:t xml:space="preserve"> </w:t>
            </w:r>
            <w:r w:rsidRPr="00486138">
              <w:rPr>
                <w:rFonts w:eastAsia="等线"/>
                <w:i/>
                <w:lang w:eastAsia="zh-CN"/>
              </w:rPr>
              <w:t>). The additional delay components introduced are</w:t>
            </w:r>
            <w:r w:rsidRPr="00486138">
              <w:rPr>
                <w:rFonts w:eastAsiaTheme="minorEastAsia"/>
                <w:i/>
                <w:lang w:eastAsia="zh-CN"/>
              </w:rPr>
              <w:t xml:space="preserve"> clarified as follow</w:t>
            </w:r>
            <w:r w:rsidRPr="00486138">
              <w:rPr>
                <w:rFonts w:eastAsiaTheme="minorEastAsia" w:hint="eastAsia"/>
                <w:i/>
                <w:lang w:eastAsia="zh-CN"/>
              </w:rPr>
              <w:t xml:space="preserve">s: </w:t>
            </w:r>
          </w:p>
          <w:p w14:paraId="6FFE83AE" w14:textId="77777777" w:rsidR="00486138" w:rsidRPr="00486138" w:rsidRDefault="00486138" w:rsidP="007F63CE">
            <w:pPr>
              <w:snapToGrid w:val="0"/>
              <w:spacing w:before="120"/>
              <w:jc w:val="both"/>
              <w:rPr>
                <w:rFonts w:eastAsiaTheme="minorEastAsia"/>
                <w:b/>
                <w:bCs/>
                <w:i/>
                <w:u w:val="single"/>
                <w:lang w:eastAsia="zh-CN"/>
              </w:rPr>
            </w:pPr>
            <w:bookmarkStart w:id="11" w:name="OLE_LINK36"/>
            <w:bookmarkStart w:id="12" w:name="OLE_LINK37"/>
            <w:r w:rsidRPr="00486138">
              <w:rPr>
                <w:rFonts w:cs="Arial"/>
                <w:b/>
                <w:bCs/>
                <w:i/>
                <w:u w:val="single"/>
                <w:lang w:eastAsia="zh-CN"/>
              </w:rPr>
              <w:lastRenderedPageBreak/>
              <w:t>T</w:t>
            </w:r>
            <w:r w:rsidRPr="00486138">
              <w:rPr>
                <w:rFonts w:cs="Arial"/>
                <w:b/>
                <w:bCs/>
                <w:i/>
                <w:u w:val="single"/>
                <w:vertAlign w:val="subscript"/>
                <w:lang w:eastAsia="zh-CN"/>
              </w:rPr>
              <w:t>SSB</w:t>
            </w:r>
            <w:bookmarkEnd w:id="11"/>
            <w:bookmarkEnd w:id="12"/>
            <w:r w:rsidRPr="00486138">
              <w:rPr>
                <w:rFonts w:cs="Arial"/>
                <w:b/>
                <w:bCs/>
                <w:i/>
                <w:u w:val="single"/>
                <w:lang w:eastAsia="zh-CN"/>
              </w:rPr>
              <w:t>:</w:t>
            </w:r>
          </w:p>
          <w:p w14:paraId="120E8E78" w14:textId="77777777" w:rsidR="00486138" w:rsidRPr="00486138" w:rsidRDefault="00486138" w:rsidP="007F63CE">
            <w:pPr>
              <w:pStyle w:val="aff8"/>
              <w:numPr>
                <w:ilvl w:val="0"/>
                <w:numId w:val="31"/>
              </w:numPr>
              <w:snapToGrid w:val="0"/>
              <w:spacing w:after="0" w:line="256" w:lineRule="auto"/>
              <w:ind w:leftChars="0"/>
              <w:contextualSpacing/>
              <w:jc w:val="both"/>
              <w:rPr>
                <w:rFonts w:eastAsia="等线"/>
                <w:i/>
                <w:lang w:eastAsia="zh-CN"/>
              </w:rPr>
            </w:pPr>
            <w:r w:rsidRPr="00486138">
              <w:rPr>
                <w:rFonts w:eastAsia="等线"/>
                <w:i/>
                <w:lang w:eastAsia="zh-CN"/>
              </w:rPr>
              <w:t xml:space="preserve">If TCI state of target cell has been activated before PDCCH ordered RACH, </w:t>
            </w:r>
            <w:r w:rsidRPr="00486138">
              <w:rPr>
                <w:rFonts w:hint="eastAsia"/>
                <w:i/>
                <w:color w:val="000000" w:themeColor="text1"/>
                <w:lang w:val="en-US" w:eastAsia="zh-CN"/>
              </w:rPr>
              <w:t>and</w:t>
            </w:r>
            <w:r w:rsidRPr="00486138">
              <w:rPr>
                <w:i/>
                <w:color w:val="000000" w:themeColor="text1"/>
                <w:lang w:val="en-US"/>
              </w:rPr>
              <w:t xml:space="preserve"> if SSB index indicated in PDCCH order is in the active TCI state list,</w:t>
            </w:r>
            <w:r w:rsidRPr="00486138">
              <w:rPr>
                <w:rFonts w:hint="eastAsia"/>
                <w:i/>
                <w:color w:val="000000" w:themeColor="text1"/>
                <w:lang w:val="en-US" w:eastAsia="zh-CN"/>
              </w:rPr>
              <w:t xml:space="preserve"> </w:t>
            </w:r>
            <w:r w:rsidRPr="00486138">
              <w:rPr>
                <w:rFonts w:eastAsia="等线"/>
                <w:i/>
                <w:lang w:eastAsia="zh-CN"/>
              </w:rPr>
              <w:t>and measurement period of L1-RSRP is no longer than 160ms, UE doesn’t need additional time for SSB based T/F tracking to meet UL transmission timing requirements</w:t>
            </w:r>
            <w:r w:rsidRPr="00486138">
              <w:rPr>
                <w:rFonts w:eastAsia="等线" w:hint="eastAsia"/>
                <w:i/>
                <w:lang w:eastAsia="zh-CN"/>
              </w:rPr>
              <w:t xml:space="preserve">, that is, </w:t>
            </w:r>
            <w:r w:rsidRPr="00486138">
              <w:rPr>
                <w:rFonts w:eastAsia="等线"/>
                <w:i/>
                <w:lang w:eastAsia="zh-CN"/>
              </w:rPr>
              <w:t>T</w:t>
            </w:r>
            <w:r w:rsidRPr="00486138">
              <w:rPr>
                <w:rFonts w:eastAsia="等线"/>
                <w:i/>
                <w:vertAlign w:val="subscript"/>
                <w:lang w:eastAsia="zh-CN"/>
              </w:rPr>
              <w:t>SSB</w:t>
            </w:r>
            <w:r w:rsidRPr="00486138">
              <w:rPr>
                <w:rFonts w:eastAsia="等线" w:hint="eastAsia"/>
                <w:i/>
                <w:lang w:eastAsia="zh-CN"/>
              </w:rPr>
              <w:t xml:space="preserve"> = 0.</w:t>
            </w:r>
          </w:p>
          <w:p w14:paraId="537C4691" w14:textId="77777777" w:rsidR="00486138" w:rsidRPr="00486138" w:rsidRDefault="00486138" w:rsidP="007F63CE">
            <w:pPr>
              <w:pStyle w:val="aff8"/>
              <w:numPr>
                <w:ilvl w:val="0"/>
                <w:numId w:val="31"/>
              </w:numPr>
              <w:snapToGrid w:val="0"/>
              <w:spacing w:after="0" w:line="256" w:lineRule="auto"/>
              <w:ind w:leftChars="0"/>
              <w:contextualSpacing/>
              <w:jc w:val="both"/>
              <w:rPr>
                <w:rFonts w:eastAsia="等线"/>
                <w:i/>
                <w:lang w:eastAsia="zh-CN"/>
              </w:rPr>
            </w:pPr>
            <w:r w:rsidRPr="00486138">
              <w:rPr>
                <w:i/>
                <w:color w:val="000000" w:themeColor="text1"/>
                <w:lang w:val="en-US"/>
              </w:rPr>
              <w:t>If SSB index indicated in PDCCH order is not in the active TCI state list that has been activated for the target cell, when the measurement period of L1-RSRP is no longer than 160ms, whether additional delay is needed for T</w:t>
            </w:r>
            <w:r w:rsidRPr="00486138">
              <w:rPr>
                <w:i/>
                <w:color w:val="000000" w:themeColor="text1"/>
                <w:vertAlign w:val="subscript"/>
                <w:lang w:val="en-US"/>
              </w:rPr>
              <w:t>SSB</w:t>
            </w:r>
            <w:r w:rsidRPr="00486138">
              <w:rPr>
                <w:i/>
                <w:color w:val="000000" w:themeColor="text1"/>
                <w:lang w:val="en-US"/>
              </w:rPr>
              <w:t xml:space="preserve"> is FFS.</w:t>
            </w:r>
          </w:p>
          <w:p w14:paraId="61AC129F" w14:textId="77777777" w:rsidR="00486138" w:rsidRPr="00486138" w:rsidRDefault="00486138" w:rsidP="007F63CE">
            <w:pPr>
              <w:pStyle w:val="aff8"/>
              <w:numPr>
                <w:ilvl w:val="0"/>
                <w:numId w:val="31"/>
              </w:numPr>
              <w:snapToGrid w:val="0"/>
              <w:spacing w:after="0" w:line="256" w:lineRule="auto"/>
              <w:ind w:leftChars="0"/>
              <w:contextualSpacing/>
              <w:jc w:val="both"/>
              <w:rPr>
                <w:rFonts w:eastAsia="等线"/>
                <w:i/>
                <w:lang w:eastAsia="zh-CN"/>
              </w:rPr>
            </w:pPr>
            <w:r w:rsidRPr="00486138">
              <w:rPr>
                <w:rFonts w:eastAsia="等线" w:hint="eastAsia"/>
                <w:i/>
                <w:lang w:eastAsia="zh-CN"/>
              </w:rPr>
              <w:t>O</w:t>
            </w:r>
            <w:r w:rsidRPr="00486138">
              <w:rPr>
                <w:rFonts w:eastAsia="等线"/>
                <w:i/>
                <w:lang w:eastAsia="zh-CN"/>
              </w:rPr>
              <w:t xml:space="preserve">therwise, </w:t>
            </w:r>
            <w:r w:rsidRPr="00750A79">
              <w:rPr>
                <w:rFonts w:eastAsia="等线"/>
                <w:i/>
                <w:color w:val="FF0000"/>
                <w:lang w:eastAsia="zh-CN"/>
              </w:rPr>
              <w:t>T</w:t>
            </w:r>
            <w:r w:rsidRPr="00750A79">
              <w:rPr>
                <w:rFonts w:eastAsia="等线"/>
                <w:i/>
                <w:color w:val="FF0000"/>
                <w:vertAlign w:val="subscript"/>
                <w:lang w:eastAsia="zh-CN"/>
              </w:rPr>
              <w:t>SSB</w:t>
            </w:r>
            <w:r w:rsidRPr="00750A79">
              <w:rPr>
                <w:rFonts w:eastAsia="等线"/>
                <w:i/>
                <w:color w:val="FF0000"/>
                <w:lang w:eastAsia="zh-CN"/>
              </w:rPr>
              <w:t xml:space="preserve"> is needed</w:t>
            </w:r>
            <w:r w:rsidRPr="00486138">
              <w:rPr>
                <w:rFonts w:eastAsia="等线" w:hint="eastAsia"/>
                <w:i/>
                <w:lang w:eastAsia="zh-CN"/>
              </w:rPr>
              <w:t>, and the value is FFS.</w:t>
            </w:r>
          </w:p>
          <w:p w14:paraId="215357D2" w14:textId="77777777" w:rsidR="00486138" w:rsidRPr="00486138" w:rsidRDefault="00486138" w:rsidP="007F63CE">
            <w:pPr>
              <w:snapToGrid w:val="0"/>
              <w:spacing w:before="120"/>
              <w:jc w:val="both"/>
              <w:rPr>
                <w:rFonts w:eastAsia="等线"/>
                <w:b/>
                <w:bCs/>
                <w:i/>
                <w:lang w:eastAsia="zh-CN"/>
              </w:rPr>
            </w:pPr>
            <w:r w:rsidRPr="00486138">
              <w:rPr>
                <w:rFonts w:eastAsia="等线"/>
                <w:b/>
                <w:bCs/>
                <w:i/>
                <w:u w:val="single"/>
                <w:lang w:eastAsia="zh-CN"/>
              </w:rPr>
              <w:t>∆</w:t>
            </w:r>
            <w:bookmarkStart w:id="13" w:name="OLE_LINK38"/>
            <w:r w:rsidRPr="00486138">
              <w:rPr>
                <w:rFonts w:eastAsia="等线"/>
                <w:b/>
                <w:bCs/>
                <w:i/>
                <w:u w:val="single"/>
                <w:vertAlign w:val="subscript"/>
                <w:lang w:eastAsia="zh-CN"/>
              </w:rPr>
              <w:t>RF</w:t>
            </w:r>
            <w:r w:rsidRPr="00486138">
              <w:rPr>
                <w:rFonts w:eastAsia="等线" w:hint="eastAsia"/>
                <w:b/>
                <w:bCs/>
                <w:i/>
                <w:u w:val="single"/>
                <w:vertAlign w:val="subscript"/>
                <w:lang w:eastAsia="zh-CN"/>
              </w:rPr>
              <w:t>/BB</w:t>
            </w:r>
            <w:r w:rsidRPr="00486138">
              <w:rPr>
                <w:rFonts w:eastAsia="等线"/>
                <w:b/>
                <w:bCs/>
                <w:i/>
                <w:u w:val="single"/>
                <w:vertAlign w:val="subscript"/>
                <w:lang w:eastAsia="zh-CN"/>
              </w:rPr>
              <w:t>_preparation</w:t>
            </w:r>
            <w:bookmarkEnd w:id="13"/>
            <w:r w:rsidRPr="00486138">
              <w:rPr>
                <w:rFonts w:eastAsia="等线"/>
                <w:b/>
                <w:bCs/>
                <w:i/>
                <w:lang w:eastAsia="zh-CN"/>
              </w:rPr>
              <w:t>:</w:t>
            </w:r>
          </w:p>
          <w:p w14:paraId="155CE903" w14:textId="77777777" w:rsidR="00486138" w:rsidRPr="00486138" w:rsidRDefault="00486138" w:rsidP="007F63CE">
            <w:pPr>
              <w:pStyle w:val="aff8"/>
              <w:numPr>
                <w:ilvl w:val="0"/>
                <w:numId w:val="31"/>
              </w:numPr>
              <w:snapToGrid w:val="0"/>
              <w:spacing w:after="0" w:line="256" w:lineRule="auto"/>
              <w:ind w:leftChars="0"/>
              <w:contextualSpacing/>
              <w:jc w:val="both"/>
              <w:rPr>
                <w:rFonts w:cs="Arial"/>
                <w:i/>
                <w:lang w:eastAsia="zh-CN"/>
              </w:rPr>
            </w:pPr>
            <w:r w:rsidRPr="00486138">
              <w:rPr>
                <w:rFonts w:cs="Arial" w:hint="eastAsia"/>
                <w:i/>
                <w:lang w:eastAsia="zh-CN"/>
              </w:rPr>
              <w:t xml:space="preserve">For the case of </w:t>
            </w:r>
            <w:r w:rsidRPr="00486138">
              <w:rPr>
                <w:rFonts w:cs="Arial"/>
                <w:i/>
                <w:lang w:eastAsia="zh-CN"/>
              </w:rPr>
              <w:t>PRACH bandwidth of neighbor cell</w:t>
            </w:r>
            <w:r w:rsidRPr="00486138">
              <w:rPr>
                <w:rFonts w:cs="Arial" w:hint="eastAsia"/>
                <w:i/>
                <w:lang w:eastAsia="zh-CN"/>
              </w:rPr>
              <w:t xml:space="preserve"> is within</w:t>
            </w:r>
            <w:r w:rsidRPr="00486138">
              <w:rPr>
                <w:rFonts w:cs="Arial"/>
                <w:i/>
                <w:lang w:eastAsia="zh-CN"/>
              </w:rPr>
              <w:t xml:space="preserve"> active UL BWP</w:t>
            </w:r>
            <w:r w:rsidRPr="00486138">
              <w:rPr>
                <w:rFonts w:cs="Arial" w:hint="eastAsia"/>
                <w:i/>
                <w:lang w:eastAsia="zh-CN"/>
              </w:rPr>
              <w:t xml:space="preserve">, </w:t>
            </w:r>
            <w:bookmarkStart w:id="14" w:name="_Hlk143837117"/>
            <w:r w:rsidRPr="00486138">
              <w:rPr>
                <w:rFonts w:eastAsia="等线"/>
                <w:bCs/>
                <w:i/>
                <w:lang w:eastAsia="zh-CN"/>
              </w:rPr>
              <w:t>∆</w:t>
            </w:r>
            <w:r w:rsidRPr="00486138">
              <w:rPr>
                <w:rFonts w:eastAsia="等线" w:hint="eastAsia"/>
                <w:bCs/>
                <w:i/>
                <w:vertAlign w:val="subscript"/>
                <w:lang w:eastAsia="zh-CN"/>
              </w:rPr>
              <w:t>RF/BB_</w:t>
            </w:r>
            <w:r w:rsidRPr="00486138">
              <w:rPr>
                <w:rFonts w:eastAsia="等线"/>
                <w:bCs/>
                <w:i/>
                <w:vertAlign w:val="subscript"/>
                <w:lang w:eastAsia="zh-CN"/>
              </w:rPr>
              <w:t>preparation</w:t>
            </w:r>
            <w:bookmarkEnd w:id="14"/>
            <w:r w:rsidRPr="00486138">
              <w:rPr>
                <w:rFonts w:cstheme="minorHAnsi" w:hint="eastAsia"/>
                <w:bCs/>
                <w:i/>
                <w:vertAlign w:val="subscript"/>
                <w:lang w:eastAsia="zh-CN"/>
              </w:rPr>
              <w:t xml:space="preserve"> </w:t>
            </w:r>
            <w:r w:rsidRPr="00486138">
              <w:rPr>
                <w:rFonts w:cstheme="minorHAnsi" w:hint="eastAsia"/>
                <w:bCs/>
                <w:i/>
                <w:lang w:eastAsia="zh-CN"/>
              </w:rPr>
              <w:t>is FFS</w:t>
            </w:r>
            <w:r w:rsidRPr="00486138">
              <w:rPr>
                <w:rFonts w:cs="Arial" w:hint="eastAsia"/>
                <w:i/>
                <w:lang w:eastAsia="zh-CN"/>
              </w:rPr>
              <w:t>.</w:t>
            </w:r>
          </w:p>
          <w:p w14:paraId="2863C3C6" w14:textId="77777777" w:rsidR="00486138" w:rsidRPr="00486138" w:rsidRDefault="00486138" w:rsidP="007F63CE">
            <w:pPr>
              <w:pStyle w:val="aff8"/>
              <w:numPr>
                <w:ilvl w:val="0"/>
                <w:numId w:val="31"/>
              </w:numPr>
              <w:snapToGrid w:val="0"/>
              <w:spacing w:after="0" w:line="256" w:lineRule="auto"/>
              <w:ind w:leftChars="0"/>
              <w:contextualSpacing/>
              <w:jc w:val="both"/>
              <w:rPr>
                <w:rFonts w:cs="Arial"/>
                <w:i/>
                <w:lang w:eastAsia="zh-CN"/>
              </w:rPr>
            </w:pPr>
            <w:r w:rsidRPr="00486138">
              <w:rPr>
                <w:rFonts w:cs="Arial"/>
                <w:i/>
                <w:lang w:eastAsia="zh-CN"/>
              </w:rPr>
              <w:t>For the case of PRACH bandwidth outside active UL BWP but within one of configured UL BWPs of any active serving cell</w:t>
            </w:r>
            <w:r w:rsidRPr="00750A79">
              <w:rPr>
                <w:rFonts w:cs="Arial"/>
                <w:i/>
                <w:color w:val="FF0000"/>
                <w:lang w:eastAsia="zh-CN"/>
              </w:rPr>
              <w:t xml:space="preserve">, </w:t>
            </w:r>
            <w:r w:rsidRPr="00750A79">
              <w:rPr>
                <w:rFonts w:eastAsia="等线"/>
                <w:bCs/>
                <w:i/>
                <w:color w:val="FF0000"/>
                <w:lang w:eastAsia="zh-CN"/>
              </w:rPr>
              <w:t>∆</w:t>
            </w:r>
            <w:r w:rsidRPr="00750A79">
              <w:rPr>
                <w:rFonts w:eastAsia="等线" w:hint="eastAsia"/>
                <w:bCs/>
                <w:i/>
                <w:color w:val="FF0000"/>
                <w:vertAlign w:val="subscript"/>
                <w:lang w:eastAsia="zh-CN"/>
              </w:rPr>
              <w:t>RF/BB_</w:t>
            </w:r>
            <w:r w:rsidRPr="00750A79">
              <w:rPr>
                <w:rFonts w:eastAsia="等线"/>
                <w:bCs/>
                <w:i/>
                <w:color w:val="FF0000"/>
                <w:vertAlign w:val="subscript"/>
                <w:lang w:eastAsia="zh-CN"/>
              </w:rPr>
              <w:t xml:space="preserve">preparation </w:t>
            </w:r>
            <w:r w:rsidRPr="00750A79">
              <w:rPr>
                <w:rFonts w:eastAsia="等线"/>
                <w:bCs/>
                <w:i/>
                <w:color w:val="FF0000"/>
                <w:lang w:eastAsia="zh-CN"/>
              </w:rPr>
              <w:t xml:space="preserve">is DCI based BWP switching delay </w:t>
            </w:r>
            <w:r w:rsidRPr="00486138">
              <w:rPr>
                <w:rFonts w:eastAsia="等线"/>
                <w:bCs/>
                <w:i/>
                <w:lang w:eastAsia="zh-CN"/>
              </w:rPr>
              <w:t>specified in clause 8.6 of TS 38.133 (in TS 38.133, DCI based BWP switch delay value is dependent on UE capability)</w:t>
            </w:r>
            <w:r w:rsidRPr="00486138">
              <w:rPr>
                <w:rFonts w:eastAsia="等线" w:hint="eastAsia"/>
                <w:bCs/>
                <w:i/>
                <w:lang w:eastAsia="zh-CN"/>
              </w:rPr>
              <w:t>.</w:t>
            </w:r>
            <w:r w:rsidRPr="00486138">
              <w:rPr>
                <w:rFonts w:eastAsia="等线"/>
                <w:bCs/>
                <w:i/>
                <w:lang w:eastAsia="zh-CN"/>
              </w:rPr>
              <w:t xml:space="preserve"> </w:t>
            </w:r>
          </w:p>
          <w:p w14:paraId="331530E1" w14:textId="10BE7B80" w:rsidR="00486138" w:rsidRPr="00F3467E" w:rsidRDefault="00486138" w:rsidP="007F63CE">
            <w:pPr>
              <w:pStyle w:val="aff8"/>
              <w:numPr>
                <w:ilvl w:val="0"/>
                <w:numId w:val="31"/>
              </w:numPr>
              <w:snapToGrid w:val="0"/>
              <w:spacing w:after="0" w:line="256" w:lineRule="auto"/>
              <w:ind w:leftChars="0"/>
              <w:contextualSpacing/>
              <w:jc w:val="both"/>
              <w:rPr>
                <w:rFonts w:cs="Arial"/>
                <w:i/>
                <w:lang w:eastAsia="zh-CN"/>
              </w:rPr>
            </w:pPr>
            <w:r w:rsidRPr="00486138">
              <w:rPr>
                <w:rFonts w:cs="Arial" w:hint="eastAsia"/>
                <w:i/>
                <w:lang w:eastAsia="zh-CN"/>
              </w:rPr>
              <w:t xml:space="preserve">For the case of </w:t>
            </w:r>
            <w:r w:rsidRPr="00486138">
              <w:rPr>
                <w:rFonts w:cs="Arial"/>
                <w:i/>
                <w:lang w:eastAsia="zh-CN"/>
              </w:rPr>
              <w:t>PRACH bandwidth is not within any of the configured UL BWPs of any active serving cell</w:t>
            </w:r>
            <w:r w:rsidRPr="00486138">
              <w:rPr>
                <w:rFonts w:cs="Arial" w:hint="eastAsia"/>
                <w:i/>
                <w:lang w:eastAsia="zh-CN"/>
              </w:rPr>
              <w:t>,</w:t>
            </w:r>
            <w:r w:rsidRPr="00486138">
              <w:rPr>
                <w:rFonts w:cs="Arial"/>
                <w:i/>
                <w:lang w:eastAsia="zh-CN"/>
              </w:rPr>
              <w:t xml:space="preserve"> </w:t>
            </w:r>
            <w:r w:rsidRPr="00486138">
              <w:rPr>
                <w:rFonts w:eastAsia="等线"/>
                <w:bCs/>
                <w:i/>
                <w:lang w:eastAsia="zh-CN"/>
              </w:rPr>
              <w:t>∆</w:t>
            </w:r>
            <w:r w:rsidRPr="00486138">
              <w:rPr>
                <w:rFonts w:eastAsia="等线" w:hint="eastAsia"/>
                <w:bCs/>
                <w:i/>
                <w:vertAlign w:val="subscript"/>
                <w:lang w:eastAsia="zh-CN"/>
              </w:rPr>
              <w:t>RF/BB_</w:t>
            </w:r>
            <w:r w:rsidRPr="00486138">
              <w:rPr>
                <w:rFonts w:eastAsia="等线"/>
                <w:bCs/>
                <w:i/>
                <w:vertAlign w:val="subscript"/>
                <w:lang w:eastAsia="zh-CN"/>
              </w:rPr>
              <w:t xml:space="preserve">preparation </w:t>
            </w:r>
            <w:r w:rsidRPr="00486138">
              <w:rPr>
                <w:rFonts w:eastAsia="等线"/>
                <w:bCs/>
                <w:i/>
                <w:lang w:eastAsia="zh-CN"/>
              </w:rPr>
              <w:t>is FFS</w:t>
            </w:r>
          </w:p>
        </w:tc>
      </w:tr>
    </w:tbl>
    <w:p w14:paraId="3D43087D" w14:textId="5088AD0A" w:rsidR="00B565B0" w:rsidRDefault="00B565B0" w:rsidP="007F63CE">
      <w:pPr>
        <w:jc w:val="both"/>
        <w:rPr>
          <w:lang w:eastAsia="ja-JP"/>
        </w:rPr>
      </w:pPr>
    </w:p>
    <w:p w14:paraId="6D81177E" w14:textId="236A99C2" w:rsidR="00302C32" w:rsidRDefault="008D7C8E" w:rsidP="007F63CE">
      <w:pPr>
        <w:jc w:val="both"/>
      </w:pPr>
      <w:r>
        <w:rPr>
          <w:lang w:eastAsia="ja-JP"/>
        </w:rPr>
        <w:t xml:space="preserve">For this situation, </w:t>
      </w:r>
      <w:r w:rsidR="006D42EF">
        <w:rPr>
          <w:lang w:eastAsia="ja-JP"/>
        </w:rPr>
        <w:t>a new del</w:t>
      </w:r>
      <w:r w:rsidR="00CF11DC">
        <w:rPr>
          <w:lang w:eastAsia="ja-JP"/>
        </w:rPr>
        <w:t xml:space="preserve">ay component can be defined within the formula of </w:t>
      </w:r>
      <w:r w:rsidR="00CF11DC" w:rsidRPr="00023AB3">
        <w:t>time between the last symbol of the PDCCH order reception and the first symbol of the PRACH transmission</w:t>
      </w:r>
      <w:r w:rsidR="00CF11DC">
        <w:t xml:space="preserve">. </w:t>
      </w:r>
    </w:p>
    <w:p w14:paraId="584571A7" w14:textId="1B201092" w:rsidR="0044515C" w:rsidRPr="00486138" w:rsidRDefault="00AF3EF7" w:rsidP="007F63CE">
      <w:pPr>
        <w:pStyle w:val="aff8"/>
        <w:numPr>
          <w:ilvl w:val="0"/>
          <w:numId w:val="35"/>
        </w:numPr>
        <w:adjustRightInd w:val="0"/>
        <w:ind w:leftChars="0" w:left="357" w:hanging="357"/>
        <w:jc w:val="both"/>
        <w:rPr>
          <w:b/>
          <w:i/>
        </w:rPr>
      </w:pPr>
      <w:r>
        <w:rPr>
          <w:b/>
          <w:i/>
        </w:rPr>
        <w:t xml:space="preserve">Introduce new factor in the time gap between the last symbol of the PDCCH order reception and the first symbol of the PRACH transmission in RAN1 formula. </w:t>
      </w:r>
    </w:p>
    <w:p w14:paraId="16258AE3" w14:textId="38864D7E" w:rsidR="00CF11DC" w:rsidRDefault="00CF11DC" w:rsidP="007F63CE">
      <w:pPr>
        <w:jc w:val="both"/>
      </w:pPr>
      <w:r>
        <w:t>TP#2</w:t>
      </w:r>
    </w:p>
    <w:tbl>
      <w:tblPr>
        <w:tblStyle w:val="aff"/>
        <w:tblW w:w="0" w:type="auto"/>
        <w:tblLook w:val="04A0" w:firstRow="1" w:lastRow="0" w:firstColumn="1" w:lastColumn="0" w:noHBand="0" w:noVBand="1"/>
      </w:tblPr>
      <w:tblGrid>
        <w:gridCol w:w="9630"/>
      </w:tblGrid>
      <w:tr w:rsidR="00CF11DC" w14:paraId="76E7DFD2" w14:textId="77777777" w:rsidTr="00CF11DC">
        <w:tc>
          <w:tcPr>
            <w:tcW w:w="9630" w:type="dxa"/>
          </w:tcPr>
          <w:p w14:paraId="38826816" w14:textId="6B033629" w:rsidR="00CF11DC" w:rsidRDefault="00CF11DC" w:rsidP="007F63CE">
            <w:pPr>
              <w:jc w:val="both"/>
              <w:rPr>
                <w:lang w:val="en-US"/>
              </w:rPr>
            </w:pPr>
            <w:r w:rsidRPr="00023AB3">
              <w:rPr>
                <w:rFonts w:hint="eastAsia"/>
              </w:rPr>
              <w:t>If</w:t>
            </w:r>
            <w:r w:rsidRPr="00023AB3">
              <w:t xml:space="preserve"> a</w:t>
            </w:r>
            <w:r w:rsidRPr="00023AB3">
              <w:rPr>
                <w:rFonts w:hint="eastAsia"/>
              </w:rPr>
              <w:t xml:space="preserve"> </w:t>
            </w:r>
            <w:r w:rsidRPr="00023AB3">
              <w:t>random access procedure</w:t>
            </w:r>
            <w:r w:rsidRPr="00023AB3">
              <w:rPr>
                <w:rFonts w:hint="eastAsia"/>
              </w:rPr>
              <w:t xml:space="preserve"> is </w:t>
            </w:r>
            <w:r w:rsidRPr="00023AB3">
              <w:t>initiated by a</w:t>
            </w:r>
            <w:r w:rsidRPr="00023AB3">
              <w:rPr>
                <w:rFonts w:hint="eastAsia"/>
              </w:rPr>
              <w:t xml:space="preserve"> PDCCH </w:t>
            </w:r>
            <w:r w:rsidRPr="00023AB3">
              <w:t>order</w:t>
            </w:r>
            <w:r w:rsidRPr="00023AB3">
              <w:rPr>
                <w:rFonts w:hint="eastAsia"/>
              </w:rPr>
              <w:t xml:space="preserve">, </w:t>
            </w:r>
            <w:r w:rsidRPr="00023AB3">
              <w:t xml:space="preserve">the </w:t>
            </w:r>
            <w:r w:rsidRPr="00023AB3">
              <w:rPr>
                <w:rFonts w:hint="eastAsia"/>
              </w:rPr>
              <w:t>UE, if requested by higher layers, 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w:t>
            </w:r>
            <w:bookmarkStart w:id="15" w:name="OLE_LINK24"/>
            <w:r w:rsidRPr="00023AB3">
              <w:t>a time between the last symbol of the PDCCH order reception and the first symbol of the PRACH transmission</w:t>
            </w:r>
            <w:bookmarkEnd w:id="15"/>
            <w:r w:rsidRPr="00023AB3">
              <w:t xml:space="preserve">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LTM</m:t>
                  </m:r>
                </m:sub>
              </m:sSub>
            </m:oMath>
            <w:r w:rsidRPr="00023AB3">
              <w:t xml:space="preserve"> </w:t>
            </w:r>
            <w:r w:rsidRPr="00023AB3">
              <w:rPr>
                <w:lang w:val="en-US"/>
              </w:rPr>
              <w:t>msec, where</w:t>
            </w:r>
            <w:r>
              <w:rPr>
                <w:lang w:val="en-US"/>
              </w:rPr>
              <w:t xml:space="preserve"> </w:t>
            </w:r>
          </w:p>
          <w:p w14:paraId="7DDFE3F0" w14:textId="77777777" w:rsidR="00CF11DC" w:rsidRDefault="00CF11DC" w:rsidP="007F63CE">
            <w:pPr>
              <w:pStyle w:val="B1"/>
              <w:jc w:val="both"/>
              <w:rPr>
                <w:lang w:val="en-US"/>
              </w:rPr>
            </w:pPr>
            <w:r w:rsidRPr="00FF3E67">
              <w:t>-</w:t>
            </w:r>
            <w:r w:rsidRPr="00FF3E67">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023AB3">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023AB3">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等线" w:hint="eastAsia"/>
                <w:lang w:eastAsia="zh-CN"/>
              </w:rPr>
              <w:t xml:space="preserve"> corresponds to the </w:t>
            </w:r>
            <w:r>
              <w:rPr>
                <w:rFonts w:eastAsia="等线"/>
                <w:lang w:eastAsia="zh-CN"/>
              </w:rPr>
              <w:t xml:space="preserve">smallest </w:t>
            </w:r>
            <w:r>
              <w:rPr>
                <w:rFonts w:eastAsia="等线" w:hint="eastAsia"/>
                <w:lang w:eastAsia="zh-CN"/>
              </w:rPr>
              <w:t xml:space="preserve">SCS configuration </w:t>
            </w:r>
            <w:r>
              <w:rPr>
                <w:rFonts w:eastAsia="等线"/>
                <w:lang w:eastAsia="zh-CN"/>
              </w:rPr>
              <w:t xml:space="preserve">between </w:t>
            </w:r>
            <w:r w:rsidRPr="006C1D02">
              <w:rPr>
                <w:rFonts w:eastAsia="等线"/>
                <w:lang w:eastAsia="zh-CN"/>
              </w:rPr>
              <w:t>the SCS configuration of the PDCCH</w:t>
            </w:r>
            <w:r>
              <w:rPr>
                <w:rFonts w:eastAsia="等线"/>
                <w:lang w:eastAsia="zh-CN"/>
              </w:rPr>
              <w:t xml:space="preserve"> order</w:t>
            </w:r>
            <w:r w:rsidRPr="006C1D02">
              <w:rPr>
                <w:rFonts w:eastAsia="等线"/>
                <w:lang w:eastAsia="zh-CN"/>
              </w:rPr>
              <w:t xml:space="preserve"> and the SCS configuration of the corresponding </w:t>
            </w:r>
            <w:r>
              <w:rPr>
                <w:rFonts w:eastAsia="等线" w:hint="eastAsia"/>
                <w:lang w:eastAsia="zh-CN"/>
              </w:rPr>
              <w:t>PRACH transmission</w:t>
            </w:r>
            <w:r>
              <w:rPr>
                <w:lang w:val="en-US"/>
              </w:rPr>
              <w:t xml:space="preserve"> </w:t>
            </w:r>
          </w:p>
          <w:p w14:paraId="11386720" w14:textId="77777777" w:rsidR="00CF11DC" w:rsidRDefault="00CF11DC" w:rsidP="007F63CE">
            <w:pPr>
              <w:pStyle w:val="B1"/>
              <w:jc w:val="both"/>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rsidRPr="00023AB3">
              <w:t xml:space="preserve"> if the active UL BWP does not change 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sidRPr="00023AB3">
              <w:t xml:space="preserve"> is defined in [10, TS 38.133] otherwise </w:t>
            </w:r>
          </w:p>
          <w:p w14:paraId="3BD8F0B2" w14:textId="77777777" w:rsidR="00CF11DC" w:rsidRDefault="00CF11DC" w:rsidP="007F63CE">
            <w:pPr>
              <w:pStyle w:val="B1"/>
              <w:jc w:val="both"/>
              <w:rPr>
                <w:lang w:val="en-US"/>
              </w:rPr>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023AB3">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023AB3">
              <w:t xml:space="preserve"> msec </w:t>
            </w:r>
            <w:r>
              <w:t>for FR2</w:t>
            </w:r>
          </w:p>
          <w:p w14:paraId="0C96ADBD" w14:textId="01184702" w:rsidR="00CF11DC" w:rsidRDefault="00CF11DC" w:rsidP="007F63CE">
            <w:pPr>
              <w:pStyle w:val="B1"/>
              <w:jc w:val="both"/>
              <w:rPr>
                <w:lang w:val="en-US"/>
              </w:rPr>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defined i</w:t>
            </w:r>
            <w:r>
              <w:rPr>
                <w:lang w:val="en-US"/>
              </w:rPr>
              <w:t>n</w:t>
            </w:r>
            <w:r>
              <w:t xml:space="preserve"> </w:t>
            </w:r>
            <w:r w:rsidRPr="00955C00">
              <w:t>[</w:t>
            </w:r>
            <w:r>
              <w:t>6</w:t>
            </w:r>
            <w:r w:rsidRPr="00955C00">
              <w:t>, TS 38.</w:t>
            </w:r>
            <w:r>
              <w:t>2</w:t>
            </w:r>
            <w:r w:rsidRPr="00955C00">
              <w:t>1</w:t>
            </w:r>
            <w:r>
              <w:t>4</w:t>
            </w:r>
            <w:r w:rsidRPr="00955C00">
              <w:t>]</w:t>
            </w:r>
            <w:r>
              <w:rPr>
                <w:lang w:val="en-US"/>
              </w:rPr>
              <w:t xml:space="preserve"> </w:t>
            </w:r>
          </w:p>
          <w:p w14:paraId="58B01A25" w14:textId="3DA19994" w:rsidR="00CF11DC" w:rsidRPr="00CF11DC" w:rsidRDefault="00CF11DC" w:rsidP="007F63CE">
            <w:pPr>
              <w:pStyle w:val="B1"/>
              <w:jc w:val="both"/>
              <w:rPr>
                <w:lang w:val="en-US"/>
              </w:rPr>
            </w:pPr>
            <w:r w:rsidRPr="00FF3E67">
              <w:t>-</w:t>
            </w:r>
            <w:r w:rsidRPr="00FF3E67">
              <w:tab/>
            </w:r>
            <w:bookmarkStart w:id="16" w:name="OLE_LINK35"/>
            <m:oMath>
              <m:sSub>
                <m:sSubPr>
                  <m:ctrlPr>
                    <w:rPr>
                      <w:rFonts w:ascii="Cambria Math" w:hAnsi="Cambria Math"/>
                      <w:i/>
                      <w:color w:val="FF0000"/>
                    </w:rPr>
                  </m:ctrlPr>
                </m:sSubPr>
                <m:e>
                  <m:r>
                    <w:rPr>
                      <w:rFonts w:ascii="Cambria Math" w:hAnsi="Cambria Math"/>
                      <w:color w:val="FF0000"/>
                    </w:rPr>
                    <m:t>T</m:t>
                  </m:r>
                </m:e>
                <m:sub>
                  <m:r>
                    <m:rPr>
                      <m:sty m:val="p"/>
                    </m:rPr>
                    <w:rPr>
                      <w:rFonts w:ascii="Cambria Math" w:hAnsi="Cambria Math"/>
                      <w:color w:val="FF0000"/>
                    </w:rPr>
                    <m:t>LTM</m:t>
                  </m:r>
                </m:sub>
              </m:sSub>
            </m:oMath>
            <w:r w:rsidRPr="00CF11DC">
              <w:rPr>
                <w:color w:val="FF0000"/>
              </w:rPr>
              <w:t xml:space="preserve"> </w:t>
            </w:r>
            <w:bookmarkEnd w:id="16"/>
            <w:r w:rsidRPr="00CF11DC">
              <w:rPr>
                <w:color w:val="FF0000"/>
              </w:rPr>
              <w:t xml:space="preserve">is </w:t>
            </w:r>
            <w:r w:rsidRPr="00CF11DC">
              <w:rPr>
                <w:color w:val="FF0000"/>
                <w:lang w:val="en-US"/>
              </w:rPr>
              <w:t xml:space="preserve">a switching gap duration when the cell indicated by Cell indicator field in the PDCCH order is a candidate </w:t>
            </w:r>
            <w:r w:rsidRPr="00EF274B">
              <w:rPr>
                <w:color w:val="FF0000"/>
                <w:lang w:val="en-US"/>
              </w:rPr>
              <w:t>cell</w:t>
            </w:r>
            <w:r w:rsidR="00EF274B" w:rsidRPr="00EF274B">
              <w:rPr>
                <w:color w:val="FF0000"/>
                <w:lang w:val="en-US"/>
              </w:rPr>
              <w:t xml:space="preserve">. </w:t>
            </w:r>
            <m:oMath>
              <m:sSub>
                <m:sSubPr>
                  <m:ctrlPr>
                    <w:rPr>
                      <w:rFonts w:ascii="Cambria Math" w:hAnsi="Cambria Math"/>
                      <w:i/>
                      <w:color w:val="FF0000"/>
                      <w:sz w:val="24"/>
                      <w:szCs w:val="24"/>
                    </w:rPr>
                  </m:ctrlPr>
                </m:sSubPr>
                <m:e>
                  <m:r>
                    <w:rPr>
                      <w:rFonts w:ascii="Cambria Math" w:hAnsi="Cambria Math"/>
                      <w:color w:val="FF0000"/>
                    </w:rPr>
                    <m:t>T</m:t>
                  </m:r>
                </m:e>
                <m:sub>
                  <m:r>
                    <m:rPr>
                      <m:sty m:val="p"/>
                    </m:rPr>
                    <w:rPr>
                      <w:rFonts w:ascii="Cambria Math" w:hAnsi="Cambria Math"/>
                      <w:color w:val="FF0000"/>
                    </w:rPr>
                    <m:t>LTM</m:t>
                  </m:r>
                </m:sub>
              </m:sSub>
            </m:oMath>
            <w:r w:rsidR="00EF274B" w:rsidRPr="00EF274B">
              <w:rPr>
                <w:color w:val="FF0000"/>
              </w:rPr>
              <w:t xml:space="preserve"> </w:t>
            </w:r>
            <m:oMath>
              <m:r>
                <m:rPr>
                  <m:sty m:val="p"/>
                </m:rPr>
                <w:rPr>
                  <w:rFonts w:ascii="Cambria Math"/>
                  <w:color w:val="FF0000"/>
                </w:rPr>
                <m:t>=</m:t>
              </m:r>
              <w:bookmarkStart w:id="17" w:name="OLE_LINK39"/>
              <m:sSub>
                <m:sSubPr>
                  <m:ctrlPr>
                    <w:rPr>
                      <w:rFonts w:ascii="Cambria Math" w:hAnsi="Cambria Math"/>
                      <w:iCs/>
                      <w:color w:val="FF0000"/>
                    </w:rPr>
                  </m:ctrlPr>
                </m:sSubPr>
                <m:e>
                  <m:r>
                    <w:rPr>
                      <w:rFonts w:ascii="Cambria Math" w:hAnsi="Cambria Math"/>
                      <w:color w:val="FF0000"/>
                    </w:rPr>
                    <m:t>T</m:t>
                  </m:r>
                </m:e>
                <m:sub>
                  <m:r>
                    <m:rPr>
                      <m:nor/>
                    </m:rPr>
                    <w:rPr>
                      <w:rFonts w:ascii="Cambria Math"/>
                      <w:iCs/>
                      <w:color w:val="FF0000"/>
                      <w:lang w:val="en-US"/>
                    </w:rPr>
                    <m:t>SSB</m:t>
                  </m:r>
                </m:sub>
              </m:sSub>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m:t>
                  </m:r>
                </m:e>
                <m:sub>
                  <m:r>
                    <m:rPr>
                      <m:sty m:val="bi"/>
                    </m:rPr>
                    <w:rPr>
                      <w:rFonts w:ascii="Cambria Math" w:eastAsia="等线" w:hAnsi="Cambria Math"/>
                      <w:color w:val="FF0000"/>
                      <w:u w:val="single"/>
                      <w:vertAlign w:val="subscript"/>
                      <w:lang w:eastAsia="zh-CN"/>
                    </w:rPr>
                    <m:t>RF/BB_preparation</m:t>
                  </m:r>
                </m:sub>
              </m:sSub>
            </m:oMath>
            <w:r w:rsidR="00EF274B" w:rsidRPr="00EF274B">
              <w:rPr>
                <w:color w:val="FF0000"/>
              </w:rPr>
              <w:t xml:space="preserve">, </w:t>
            </w:r>
            <w:bookmarkEnd w:id="17"/>
            <m:oMath>
              <m:sSub>
                <m:sSubPr>
                  <m:ctrlPr>
                    <w:rPr>
                      <w:rFonts w:ascii="Cambria Math" w:hAnsi="Cambria Math"/>
                      <w:iCs/>
                      <w:color w:val="FF0000"/>
                      <w:sz w:val="24"/>
                      <w:szCs w:val="24"/>
                    </w:rPr>
                  </m:ctrlPr>
                </m:sSubPr>
                <m:e>
                  <m:r>
                    <w:rPr>
                      <w:rFonts w:ascii="Cambria Math" w:hAnsi="Cambria Math"/>
                      <w:color w:val="FF0000"/>
                    </w:rPr>
                    <m:t>T</m:t>
                  </m:r>
                </m:e>
                <m:sub>
                  <m:r>
                    <m:rPr>
                      <m:nor/>
                    </m:rPr>
                    <w:rPr>
                      <w:rFonts w:ascii="Cambria Math"/>
                      <w:iCs/>
                      <w:color w:val="FF0000"/>
                      <w:lang w:val="en-US"/>
                    </w:rPr>
                    <m:t>SSB</m:t>
                  </m:r>
                </m:sub>
              </m:sSub>
              <m:r>
                <w:rPr>
                  <w:rFonts w:ascii="Cambria Math" w:hAnsi="Cambria Math"/>
                  <w:color w:val="FF0000"/>
                </w:rPr>
                <m:t xml:space="preserve"> and </m:t>
              </m:r>
              <m:sSub>
                <m:sSubPr>
                  <m:ctrlPr>
                    <w:rPr>
                      <w:rFonts w:ascii="Cambria Math" w:hAnsi="Cambria Math"/>
                      <w:i/>
                      <w:iCs/>
                      <w:color w:val="FF0000"/>
                      <w:sz w:val="24"/>
                      <w:szCs w:val="24"/>
                    </w:rPr>
                  </m:ctrlPr>
                </m:sSubPr>
                <m:e>
                  <m:r>
                    <w:rPr>
                      <w:rFonts w:ascii="Cambria Math" w:hAnsi="Cambria Math"/>
                      <w:color w:val="FF0000"/>
                    </w:rPr>
                    <m:t>∆</m:t>
                  </m:r>
                </m:e>
                <m:sub>
                  <m:r>
                    <m:rPr>
                      <m:sty m:val="bi"/>
                    </m:rPr>
                    <w:rPr>
                      <w:rFonts w:ascii="Cambria Math" w:eastAsia="等线" w:hAnsi="Cambria Math"/>
                      <w:color w:val="FF0000"/>
                      <w:u w:val="single"/>
                      <w:vertAlign w:val="subscript"/>
                      <w:lang w:eastAsia="zh-CN"/>
                    </w:rPr>
                    <m:t>RF/BB_preparation</m:t>
                  </m:r>
                </m:sub>
              </m:sSub>
            </m:oMath>
            <w:r w:rsidR="00EF274B" w:rsidRPr="00EF274B">
              <w:rPr>
                <w:color w:val="FF0000"/>
              </w:rPr>
              <w:t xml:space="preserve"> are</w:t>
            </w:r>
            <w:r w:rsidRPr="00EF274B">
              <w:rPr>
                <w:color w:val="FF0000"/>
                <w:lang w:val="en-US"/>
              </w:rPr>
              <w:t xml:space="preserve"> </w:t>
            </w:r>
            <w:r w:rsidRPr="00EF274B">
              <w:rPr>
                <w:color w:val="FF0000"/>
              </w:rPr>
              <w:t>defined i</w:t>
            </w:r>
            <w:r w:rsidRPr="00EF274B">
              <w:rPr>
                <w:color w:val="FF0000"/>
                <w:lang w:val="en-US"/>
              </w:rPr>
              <w:t>n</w:t>
            </w:r>
            <w:r w:rsidRPr="00EF274B">
              <w:rPr>
                <w:color w:val="FF0000"/>
              </w:rPr>
              <w:t xml:space="preserve"> [TS </w:t>
            </w:r>
            <w:r w:rsidRPr="00CF11DC">
              <w:rPr>
                <w:color w:val="FF0000"/>
              </w:rPr>
              <w:t>38.133]</w:t>
            </w:r>
            <w:r w:rsidR="00EF274B">
              <w:rPr>
                <w:color w:val="FF0000"/>
                <w:lang w:val="en-US"/>
              </w:rPr>
              <w:t>.</w:t>
            </w:r>
          </w:p>
        </w:tc>
      </w:tr>
    </w:tbl>
    <w:p w14:paraId="792AE4F4" w14:textId="77777777" w:rsidR="00CF11DC" w:rsidRPr="009868E0" w:rsidRDefault="00CF11DC" w:rsidP="007F63CE">
      <w:pPr>
        <w:jc w:val="both"/>
        <w:rPr>
          <w:lang w:eastAsia="ja-JP"/>
        </w:rPr>
      </w:pPr>
    </w:p>
    <w:p w14:paraId="453732DF" w14:textId="13E6D04B" w:rsidR="005E6845" w:rsidRPr="00BE731E" w:rsidRDefault="005E6845" w:rsidP="007F63CE">
      <w:pPr>
        <w:pStyle w:val="2"/>
        <w:jc w:val="both"/>
      </w:pPr>
      <w:r w:rsidRPr="00BE731E">
        <w:t>UE-based TA measurement</w:t>
      </w:r>
    </w:p>
    <w:p w14:paraId="18D18C90" w14:textId="5B3F6EEF" w:rsidR="005E6845" w:rsidRPr="003C1B37" w:rsidRDefault="00E16430" w:rsidP="007F63CE">
      <w:pPr>
        <w:jc w:val="both"/>
        <w:rPr>
          <w:lang w:eastAsia="zh-CN"/>
        </w:rPr>
      </w:pPr>
      <w:r w:rsidRPr="003C1B37">
        <w:rPr>
          <w:lang w:eastAsia="zh-CN"/>
        </w:rPr>
        <w:t xml:space="preserve">During the </w:t>
      </w:r>
      <w:r w:rsidR="00486138">
        <w:rPr>
          <w:lang w:eastAsia="zh-CN"/>
        </w:rPr>
        <w:t>previous</w:t>
      </w:r>
      <w:r w:rsidRPr="003C1B37">
        <w:rPr>
          <w:lang w:eastAsia="zh-CN"/>
        </w:rPr>
        <w:t xml:space="preserve"> RAN1 meeting, there was </w:t>
      </w:r>
      <w:r w:rsidR="00486138">
        <w:rPr>
          <w:lang w:eastAsia="zh-CN"/>
        </w:rPr>
        <w:t>an agreement</w:t>
      </w:r>
      <w:r w:rsidRPr="003C1B37">
        <w:rPr>
          <w:lang w:eastAsia="zh-CN"/>
        </w:rPr>
        <w:t xml:space="preserve"> of UE-based TA measurement that UE derives TA based on Rx timing difference between serving </w:t>
      </w:r>
      <w:r w:rsidR="00486138">
        <w:rPr>
          <w:lang w:eastAsia="zh-CN"/>
        </w:rPr>
        <w:t>cell and candidate cell with the further feasibility clarification request</w:t>
      </w:r>
      <w:r w:rsidRPr="003C1B37">
        <w:rPr>
          <w:lang w:eastAsia="zh-CN"/>
        </w:rPr>
        <w:t xml:space="preserve">. </w:t>
      </w:r>
    </w:p>
    <w:tbl>
      <w:tblPr>
        <w:tblStyle w:val="aff"/>
        <w:tblW w:w="0" w:type="auto"/>
        <w:tblLook w:val="04A0" w:firstRow="1" w:lastRow="0" w:firstColumn="1" w:lastColumn="0" w:noHBand="0" w:noVBand="1"/>
      </w:tblPr>
      <w:tblGrid>
        <w:gridCol w:w="9630"/>
      </w:tblGrid>
      <w:tr w:rsidR="005E6845" w:rsidRPr="003C1B37" w14:paraId="11A64938" w14:textId="77777777" w:rsidTr="005E6845">
        <w:tc>
          <w:tcPr>
            <w:tcW w:w="9630" w:type="dxa"/>
          </w:tcPr>
          <w:p w14:paraId="6F1FAAFD" w14:textId="77777777" w:rsidR="001C5A02" w:rsidRPr="003C1B37" w:rsidRDefault="001C5A02" w:rsidP="007F63CE">
            <w:pPr>
              <w:jc w:val="both"/>
              <w:rPr>
                <w:bCs/>
                <w:i/>
                <w:highlight w:val="green"/>
                <w:lang w:eastAsia="en-GB"/>
              </w:rPr>
            </w:pPr>
            <w:r w:rsidRPr="003C1B37">
              <w:rPr>
                <w:bCs/>
                <w:i/>
                <w:highlight w:val="green"/>
                <w:lang w:eastAsia="en-GB"/>
              </w:rPr>
              <w:t>Agreement</w:t>
            </w:r>
          </w:p>
          <w:p w14:paraId="2CEFAD9D" w14:textId="77777777" w:rsidR="001C5A02" w:rsidRPr="003C1B37" w:rsidRDefault="001C5A02" w:rsidP="007F63CE">
            <w:pPr>
              <w:jc w:val="both"/>
              <w:rPr>
                <w:bCs/>
                <w:i/>
                <w:lang w:eastAsia="en-GB"/>
              </w:rPr>
            </w:pPr>
            <w:r w:rsidRPr="003C1B37">
              <w:rPr>
                <w:bCs/>
                <w:i/>
                <w:lang w:eastAsia="en-GB"/>
              </w:rPr>
              <w:t>Confirm the following Working Assumption, and sent LS to RAN4 to clarify the feasibility of supporting this mechanism</w:t>
            </w:r>
          </w:p>
          <w:p w14:paraId="01E423B3" w14:textId="77777777" w:rsidR="001C5A02" w:rsidRPr="003C1B37" w:rsidRDefault="001C5A02" w:rsidP="007F63CE">
            <w:pPr>
              <w:jc w:val="both"/>
              <w:rPr>
                <w:b/>
                <w:bCs/>
                <w:i/>
                <w:highlight w:val="darkYellow"/>
                <w:lang w:eastAsia="en-GB"/>
              </w:rPr>
            </w:pPr>
            <w:r w:rsidRPr="003C1B37">
              <w:rPr>
                <w:b/>
                <w:bCs/>
                <w:i/>
                <w:highlight w:val="darkYellow"/>
                <w:lang w:eastAsia="en-GB"/>
              </w:rPr>
              <w:t>Working Assumption</w:t>
            </w:r>
          </w:p>
          <w:p w14:paraId="283A3E54" w14:textId="77777777" w:rsidR="001C5A02" w:rsidRPr="003C1B37" w:rsidRDefault="001C5A02" w:rsidP="007F63CE">
            <w:pPr>
              <w:jc w:val="both"/>
              <w:rPr>
                <w:bCs/>
                <w:i/>
                <w:lang w:eastAsia="en-GB"/>
              </w:rPr>
            </w:pPr>
            <w:r w:rsidRPr="003C1B37">
              <w:rPr>
                <w:rFonts w:eastAsia="等线"/>
                <w:i/>
                <w:lang w:eastAsia="zh-CN"/>
              </w:rPr>
              <w:lastRenderedPageBreak/>
              <w:t xml:space="preserve">From RAN 1 perspective, </w:t>
            </w:r>
            <w:r w:rsidRPr="003C1B37">
              <w:rPr>
                <w:bCs/>
                <w:i/>
                <w:lang w:eastAsia="en-GB"/>
              </w:rPr>
              <w:t xml:space="preserve">UE-based TA measurement (UE derives TA based on Rx timing difference between current serving cell and candidate cell as well as TA value for the current serving cell) is supported. </w:t>
            </w:r>
          </w:p>
          <w:p w14:paraId="5D75EE1D" w14:textId="77777777" w:rsidR="001C5A02" w:rsidRPr="003C1B37" w:rsidRDefault="001C5A02" w:rsidP="007F63CE">
            <w:pPr>
              <w:widowControl w:val="0"/>
              <w:numPr>
                <w:ilvl w:val="0"/>
                <w:numId w:val="26"/>
              </w:numPr>
              <w:spacing w:after="0"/>
              <w:jc w:val="both"/>
              <w:rPr>
                <w:bCs/>
                <w:i/>
                <w:lang w:eastAsia="en-GB"/>
              </w:rPr>
            </w:pPr>
            <w:r w:rsidRPr="003C1B37">
              <w:rPr>
                <w:bCs/>
                <w:i/>
                <w:lang w:eastAsia="en-GB"/>
              </w:rPr>
              <w:t>Corresponding UE capability is to be introduced to support UE-based TA measurement</w:t>
            </w:r>
          </w:p>
          <w:p w14:paraId="103CB7F6" w14:textId="77777777" w:rsidR="001C5A02" w:rsidRPr="003C1B37" w:rsidRDefault="001C5A02" w:rsidP="007F63CE">
            <w:pPr>
              <w:widowControl w:val="0"/>
              <w:numPr>
                <w:ilvl w:val="0"/>
                <w:numId w:val="26"/>
              </w:numPr>
              <w:spacing w:after="0"/>
              <w:jc w:val="both"/>
              <w:rPr>
                <w:bCs/>
                <w:i/>
                <w:lang w:eastAsia="en-GB"/>
              </w:rPr>
            </w:pPr>
            <w:r w:rsidRPr="003C1B37">
              <w:rPr>
                <w:bCs/>
                <w:i/>
                <w:lang w:eastAsia="en-GB"/>
              </w:rPr>
              <w:t>For a UE reports support of this capability, configuration of UE-based TA measurement is supported</w:t>
            </w:r>
          </w:p>
          <w:p w14:paraId="1650EDD1" w14:textId="77777777" w:rsidR="005E6845" w:rsidRDefault="001C5A02" w:rsidP="007F63CE">
            <w:pPr>
              <w:widowControl w:val="0"/>
              <w:numPr>
                <w:ilvl w:val="0"/>
                <w:numId w:val="26"/>
              </w:numPr>
              <w:spacing w:after="0"/>
              <w:jc w:val="both"/>
              <w:rPr>
                <w:bCs/>
                <w:i/>
                <w:lang w:eastAsia="en-GB"/>
              </w:rPr>
            </w:pPr>
            <w:r w:rsidRPr="003C1B37">
              <w:rPr>
                <w:bCs/>
                <w:i/>
                <w:lang w:eastAsia="en-GB"/>
              </w:rPr>
              <w:t>FFS: other impacts on RAN1 spec</w:t>
            </w:r>
          </w:p>
          <w:p w14:paraId="19EDEC02" w14:textId="77777777" w:rsidR="00652665" w:rsidRDefault="00652665" w:rsidP="007F63CE">
            <w:pPr>
              <w:widowControl w:val="0"/>
              <w:tabs>
                <w:tab w:val="left" w:pos="720"/>
              </w:tabs>
              <w:spacing w:after="0"/>
              <w:jc w:val="both"/>
              <w:rPr>
                <w:bCs/>
                <w:i/>
                <w:lang w:eastAsia="en-GB"/>
              </w:rPr>
            </w:pPr>
          </w:p>
          <w:p w14:paraId="743F63E7" w14:textId="77777777" w:rsidR="00652665" w:rsidRDefault="00652665" w:rsidP="007F63CE">
            <w:pPr>
              <w:widowControl w:val="0"/>
              <w:tabs>
                <w:tab w:val="left" w:pos="720"/>
              </w:tabs>
              <w:spacing w:after="0"/>
              <w:jc w:val="both"/>
              <w:rPr>
                <w:bCs/>
                <w:i/>
                <w:lang w:eastAsia="en-GB"/>
              </w:rPr>
            </w:pPr>
          </w:p>
          <w:p w14:paraId="3EE899C4" w14:textId="77777777" w:rsidR="00652665" w:rsidRPr="00FF6C41" w:rsidRDefault="00652665" w:rsidP="007F63CE">
            <w:pPr>
              <w:jc w:val="both"/>
              <w:rPr>
                <w:rFonts w:ascii="Arial" w:hAnsi="Arial" w:cs="Arial"/>
                <w:u w:val="single"/>
              </w:rPr>
            </w:pPr>
            <w:r w:rsidRPr="00FF6C41">
              <w:rPr>
                <w:rFonts w:ascii="Arial" w:hAnsi="Arial" w:cs="Arial"/>
                <w:u w:val="single"/>
              </w:rPr>
              <w:t xml:space="preserve">UE based TA </w:t>
            </w:r>
            <w:r>
              <w:rPr>
                <w:rFonts w:ascii="Arial" w:hAnsi="Arial" w:cs="Arial"/>
                <w:u w:val="single"/>
              </w:rPr>
              <w:t>measurement</w:t>
            </w:r>
            <w:r w:rsidRPr="00FF6C41">
              <w:rPr>
                <w:rFonts w:ascii="Arial" w:hAnsi="Arial" w:cs="Arial"/>
                <w:u w:val="single"/>
              </w:rPr>
              <w:t>:</w:t>
            </w:r>
          </w:p>
          <w:p w14:paraId="7C5FCFFD" w14:textId="77777777" w:rsidR="00652665" w:rsidRPr="00FF6C41" w:rsidRDefault="00652665" w:rsidP="007F63CE">
            <w:pPr>
              <w:jc w:val="both"/>
              <w:rPr>
                <w:rFonts w:ascii="Arial" w:hAnsi="Arial" w:cs="Arial"/>
              </w:rPr>
            </w:pPr>
            <w:r w:rsidRPr="00FF6C41">
              <w:rPr>
                <w:rFonts w:ascii="Arial" w:hAnsi="Arial" w:cs="Arial"/>
              </w:rPr>
              <w:t xml:space="preserve">Existing time alignment error (TAE) (from TS 38.104) is provided below. </w:t>
            </w:r>
          </w:p>
          <w:tbl>
            <w:tblPr>
              <w:tblW w:w="0" w:type="auto"/>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90"/>
            </w:tblGrid>
            <w:tr w:rsidR="00652665" w:rsidRPr="00FF6C41" w14:paraId="11AD0D0E" w14:textId="77777777" w:rsidTr="00C00B8A">
              <w:trPr>
                <w:trHeight w:val="1770"/>
              </w:trPr>
              <w:tc>
                <w:tcPr>
                  <w:tcW w:w="9190" w:type="dxa"/>
                </w:tcPr>
                <w:p w14:paraId="02BB0A4F" w14:textId="77777777" w:rsidR="00652665" w:rsidRPr="00FF6C41" w:rsidRDefault="00652665" w:rsidP="007F63CE">
                  <w:pPr>
                    <w:ind w:left="-79"/>
                    <w:jc w:val="both"/>
                    <w:rPr>
                      <w:rFonts w:ascii="Arial" w:hAnsi="Arial" w:cs="Arial"/>
                    </w:rPr>
                  </w:pPr>
                  <w:r w:rsidRPr="00FF6C41">
                    <w:rPr>
                      <w:rFonts w:ascii="Arial" w:hAnsi="Arial" w:cs="Arial"/>
                    </w:rPr>
                    <w:t>For MIMO transmission, at each carrier frequency, TAE shall not exceed 65 ns.</w:t>
                  </w:r>
                </w:p>
                <w:p w14:paraId="5C8733AB" w14:textId="77777777" w:rsidR="00652665" w:rsidRPr="00FF6C41" w:rsidRDefault="00652665" w:rsidP="007F63CE">
                  <w:pPr>
                    <w:ind w:left="-79"/>
                    <w:jc w:val="both"/>
                    <w:rPr>
                      <w:rFonts w:ascii="Arial" w:hAnsi="Arial" w:cs="Arial"/>
                    </w:rPr>
                  </w:pPr>
                  <w:r w:rsidRPr="00FF6C41">
                    <w:rPr>
                      <w:rFonts w:ascii="Arial" w:hAnsi="Arial" w:cs="Arial"/>
                    </w:rPr>
                    <w:t>For intra-band contiguous carrier aggregation, with or without MIMO, TAE shall not exceed 260ns.</w:t>
                  </w:r>
                </w:p>
                <w:p w14:paraId="49D5FF17" w14:textId="77777777" w:rsidR="00652665" w:rsidRPr="00FF6C41" w:rsidRDefault="00652665" w:rsidP="007F63CE">
                  <w:pPr>
                    <w:ind w:left="-79"/>
                    <w:jc w:val="both"/>
                    <w:rPr>
                      <w:rFonts w:ascii="Arial" w:hAnsi="Arial" w:cs="Arial"/>
                    </w:rPr>
                  </w:pPr>
                  <w:r w:rsidRPr="00FF6C41">
                    <w:rPr>
                      <w:rFonts w:ascii="Arial" w:hAnsi="Arial" w:cs="Arial"/>
                    </w:rPr>
                    <w:t>For intra-band non-contiguous carrier aggregation, with or without MIMO, TAE shall not exceed 3µs.</w:t>
                  </w:r>
                </w:p>
                <w:p w14:paraId="31A7E947" w14:textId="77777777" w:rsidR="00652665" w:rsidRPr="00FF6C41" w:rsidRDefault="00652665" w:rsidP="007F63CE">
                  <w:pPr>
                    <w:ind w:left="-79"/>
                    <w:jc w:val="both"/>
                    <w:rPr>
                      <w:rFonts w:ascii="Arial" w:hAnsi="Arial" w:cs="Arial"/>
                    </w:rPr>
                  </w:pPr>
                  <w:r w:rsidRPr="00FF6C41">
                    <w:rPr>
                      <w:rFonts w:ascii="Arial" w:hAnsi="Arial" w:cs="Arial"/>
                    </w:rPr>
                    <w:t>For inter-band carrier aggregation, with or without MIMO, TAE shall not exceed 3µs.</w:t>
                  </w:r>
                </w:p>
              </w:tc>
            </w:tr>
          </w:tbl>
          <w:p w14:paraId="7AFD378E" w14:textId="76B78114" w:rsidR="00652665" w:rsidRPr="00FF6C41" w:rsidRDefault="00652665" w:rsidP="007F63CE">
            <w:pPr>
              <w:tabs>
                <w:tab w:val="left" w:pos="1415"/>
              </w:tabs>
              <w:jc w:val="both"/>
              <w:rPr>
                <w:rFonts w:ascii="Arial" w:hAnsi="Arial" w:cs="Arial"/>
              </w:rPr>
            </w:pPr>
            <w:r>
              <w:rPr>
                <w:rFonts w:ascii="Arial" w:hAnsi="Arial" w:cs="Arial"/>
              </w:rPr>
              <w:t>Due to</w:t>
            </w:r>
            <w:r w:rsidRPr="00FF6C41">
              <w:rPr>
                <w:rFonts w:ascii="Arial" w:hAnsi="Arial" w:cs="Arial"/>
              </w:rPr>
              <w:t xml:space="preserve"> TA</w:t>
            </w:r>
            <w:r>
              <w:rPr>
                <w:rFonts w:ascii="Arial" w:hAnsi="Arial" w:cs="Arial"/>
              </w:rPr>
              <w:t>E, DL timing</w:t>
            </w:r>
            <w:r w:rsidRPr="00307AC1">
              <w:rPr>
                <w:rFonts w:eastAsia="DotumChe"/>
                <w:bCs/>
                <w:sz w:val="21"/>
                <w:szCs w:val="21"/>
              </w:rPr>
              <w:t xml:space="preserve"> </w:t>
            </w:r>
            <w:r w:rsidRPr="00307AC1">
              <w:rPr>
                <w:rFonts w:ascii="Arial" w:hAnsi="Arial" w:cs="Arial"/>
                <w:bCs/>
              </w:rPr>
              <w:t>estimation error</w:t>
            </w:r>
            <w:r>
              <w:rPr>
                <w:rFonts w:ascii="Arial" w:hAnsi="Arial" w:cs="Arial"/>
                <w:bCs/>
              </w:rPr>
              <w:t xml:space="preserve"> (of both serving and target cell)</w:t>
            </w:r>
            <w:r w:rsidRPr="00307AC1">
              <w:rPr>
                <w:rFonts w:ascii="Arial" w:hAnsi="Arial" w:cs="Arial"/>
                <w:bCs/>
              </w:rPr>
              <w:t xml:space="preserve">, serving cell TA resolution </w:t>
            </w:r>
            <w:r>
              <w:rPr>
                <w:rFonts w:ascii="Arial" w:hAnsi="Arial" w:cs="Arial"/>
                <w:bCs/>
              </w:rPr>
              <w:t xml:space="preserve">error </w:t>
            </w:r>
            <w:r w:rsidRPr="00307AC1">
              <w:rPr>
                <w:rFonts w:ascii="Arial" w:hAnsi="Arial" w:cs="Arial"/>
                <w:bCs/>
              </w:rPr>
              <w:t>and TA adjustment error</w:t>
            </w:r>
            <w:r>
              <w:rPr>
                <w:rFonts w:ascii="Arial" w:hAnsi="Arial" w:cs="Arial"/>
              </w:rPr>
              <w:t xml:space="preserve">, though UE may be able to derive the TA, the actual UL Rx timing error at the target gNB may be larger than CP and may cause performance degradation at the gNB. </w:t>
            </w:r>
          </w:p>
          <w:p w14:paraId="5F493E5E" w14:textId="77777777" w:rsidR="00652665" w:rsidRDefault="00652665" w:rsidP="007F63CE">
            <w:pPr>
              <w:jc w:val="both"/>
              <w:rPr>
                <w:rFonts w:ascii="Arial" w:hAnsi="Arial" w:cs="Arial"/>
              </w:rPr>
            </w:pPr>
            <w:r>
              <w:rPr>
                <w:rFonts w:ascii="Arial" w:hAnsi="Arial" w:cs="Arial"/>
              </w:rPr>
              <w:t>However, i</w:t>
            </w:r>
            <w:r w:rsidRPr="00FF6C41">
              <w:rPr>
                <w:rFonts w:ascii="Arial" w:hAnsi="Arial" w:cs="Arial"/>
              </w:rPr>
              <w:t>n some</w:t>
            </w:r>
            <w:r>
              <w:rPr>
                <w:rFonts w:ascii="Arial" w:hAnsi="Arial" w:cs="Arial"/>
              </w:rPr>
              <w:t xml:space="preserve"> specific</w:t>
            </w:r>
            <w:r w:rsidRPr="00FF6C41">
              <w:rPr>
                <w:rFonts w:ascii="Arial" w:hAnsi="Arial" w:cs="Arial"/>
              </w:rPr>
              <w:t xml:space="preserve"> scenarios, </w:t>
            </w:r>
            <w:r>
              <w:rPr>
                <w:rFonts w:ascii="Arial" w:hAnsi="Arial" w:cs="Arial"/>
              </w:rPr>
              <w:t xml:space="preserve">for example, in FR1, </w:t>
            </w:r>
            <w:r w:rsidRPr="00FF6C41">
              <w:rPr>
                <w:rFonts w:ascii="Arial" w:hAnsi="Arial" w:cs="Arial"/>
              </w:rPr>
              <w:t xml:space="preserve">where the TAE between serving cell and candidate cell is within </w:t>
            </w:r>
            <w:r>
              <w:rPr>
                <w:rFonts w:ascii="Arial" w:hAnsi="Arial" w:cs="Arial"/>
              </w:rPr>
              <w:t>260ns,</w:t>
            </w:r>
            <w:r w:rsidRPr="00FF6C41">
              <w:rPr>
                <w:rFonts w:ascii="Arial" w:hAnsi="Arial" w:cs="Arial"/>
              </w:rPr>
              <w:t xml:space="preserve"> UE may be able to </w:t>
            </w:r>
            <w:r>
              <w:rPr>
                <w:rFonts w:ascii="Arial" w:hAnsi="Arial" w:cs="Arial"/>
              </w:rPr>
              <w:t xml:space="preserve">derive the TA based on UE based TA measurement and may </w:t>
            </w:r>
            <w:r w:rsidRPr="00FF6C41">
              <w:rPr>
                <w:rFonts w:ascii="Arial" w:hAnsi="Arial" w:cs="Arial"/>
              </w:rPr>
              <w:t>meet the UL transmit timing requirements</w:t>
            </w:r>
            <w:r w:rsidRPr="00307AC1">
              <w:rPr>
                <w:rFonts w:ascii="Arial" w:hAnsi="Arial" w:cs="Arial"/>
              </w:rPr>
              <w:t xml:space="preserve"> </w:t>
            </w:r>
            <w:r>
              <w:rPr>
                <w:rFonts w:ascii="Arial" w:hAnsi="Arial" w:cs="Arial"/>
              </w:rPr>
              <w:t xml:space="preserve">under good SNR condition and may not cause any performance degradation at the gNB. </w:t>
            </w:r>
            <w:r w:rsidRPr="00FF6C41">
              <w:rPr>
                <w:rFonts w:ascii="Arial" w:hAnsi="Arial" w:cs="Arial"/>
              </w:rPr>
              <w:t xml:space="preserve"> </w:t>
            </w:r>
          </w:p>
          <w:p w14:paraId="4649A0B0" w14:textId="2200FC41" w:rsidR="00652665" w:rsidRPr="00652665" w:rsidRDefault="00652665" w:rsidP="007F63CE">
            <w:pPr>
              <w:jc w:val="both"/>
              <w:rPr>
                <w:rFonts w:ascii="Arial" w:hAnsi="Arial" w:cs="Arial"/>
                <w:color w:val="0070C0"/>
                <w:sz w:val="18"/>
                <w:szCs w:val="18"/>
              </w:rPr>
            </w:pPr>
            <w:r>
              <w:rPr>
                <w:rFonts w:ascii="Arial" w:hAnsi="Arial" w:cs="Arial" w:hint="eastAsia"/>
                <w:lang w:eastAsia="zh-CN"/>
              </w:rPr>
              <w:t>Note:</w:t>
            </w:r>
            <w:r>
              <w:rPr>
                <w:rFonts w:ascii="Arial" w:hAnsi="Arial" w:cs="Arial"/>
              </w:rPr>
              <w:t xml:space="preserve"> TAE of 260ns corresponds to </w:t>
            </w:r>
            <w:r w:rsidRPr="00FF6C41">
              <w:rPr>
                <w:rFonts w:ascii="Arial" w:hAnsi="Arial" w:cs="Arial"/>
              </w:rPr>
              <w:t>Intra-band contiguous carrier aggregation</w:t>
            </w:r>
            <w:r>
              <w:rPr>
                <w:rFonts w:ascii="Arial" w:hAnsi="Arial" w:cs="Arial"/>
              </w:rPr>
              <w:t>, where the CC are collocated.</w:t>
            </w:r>
          </w:p>
        </w:tc>
      </w:tr>
    </w:tbl>
    <w:p w14:paraId="34D78DDB" w14:textId="29018EDB" w:rsidR="005E6845" w:rsidRDefault="005E6845" w:rsidP="007F63CE">
      <w:pPr>
        <w:jc w:val="both"/>
        <w:rPr>
          <w:lang w:eastAsia="zh-CN"/>
        </w:rPr>
      </w:pPr>
    </w:p>
    <w:p w14:paraId="6731DC2B" w14:textId="77777777" w:rsidR="00FF441B" w:rsidRDefault="008940F8" w:rsidP="007F63CE">
      <w:pPr>
        <w:jc w:val="both"/>
        <w:rPr>
          <w:lang w:eastAsia="zh-CN"/>
        </w:rPr>
      </w:pPr>
      <w:r>
        <w:rPr>
          <w:lang w:eastAsia="zh-CN"/>
        </w:rPr>
        <w:t xml:space="preserve">According to the RAN4 reply LS, </w:t>
      </w:r>
      <w:r w:rsidRPr="003C1B37">
        <w:t>UE-based TA measurement through Rx timing difference of the target cell</w:t>
      </w:r>
      <w:r>
        <w:rPr>
          <w:lang w:eastAsia="zh-CN"/>
        </w:rPr>
        <w:t xml:space="preserve"> is only feasible for i</w:t>
      </w:r>
      <w:r w:rsidRPr="008940F8">
        <w:rPr>
          <w:lang w:eastAsia="zh-CN"/>
        </w:rPr>
        <w:t>ntra-band contiguous carrier aggregation</w:t>
      </w:r>
      <w:r>
        <w:rPr>
          <w:lang w:eastAsia="zh-CN"/>
        </w:rPr>
        <w:t xml:space="preserve"> that candidate cell and serving cell are collocated. </w:t>
      </w:r>
      <w:r w:rsidR="00FF441B">
        <w:rPr>
          <w:lang w:eastAsia="zh-CN"/>
        </w:rPr>
        <w:t xml:space="preserve">The applicable scenarios are quite limited. </w:t>
      </w:r>
    </w:p>
    <w:p w14:paraId="10AE7E24" w14:textId="3B7BC9C6" w:rsidR="00EA2793" w:rsidRPr="003C1B37" w:rsidRDefault="002A61F3" w:rsidP="007F63CE">
      <w:pPr>
        <w:jc w:val="both"/>
      </w:pPr>
      <w:r w:rsidRPr="003C1B37">
        <w:t>O</w:t>
      </w:r>
      <w:r w:rsidR="00EA2793" w:rsidRPr="003C1B37">
        <w:t xml:space="preserve">n the timing of the UE-based TA measurement through Rx timing difference of the target cell, </w:t>
      </w:r>
      <w:r w:rsidR="00FF441B">
        <w:t xml:space="preserve">there are a lot of </w:t>
      </w:r>
      <w:r w:rsidRPr="003C1B37">
        <w:t>essential issues need to be</w:t>
      </w:r>
      <w:r w:rsidR="00EA2793" w:rsidRPr="003C1B37">
        <w:t xml:space="preserve"> studied</w:t>
      </w:r>
      <w:r w:rsidR="00FF441B">
        <w:t xml:space="preserve">. It is quite challenge to finish all those issues within two meetings. </w:t>
      </w:r>
    </w:p>
    <w:p w14:paraId="14E9BE18" w14:textId="28570792" w:rsidR="002A61F3" w:rsidRDefault="00DB7FCA" w:rsidP="007F63CE">
      <w:pPr>
        <w:pStyle w:val="aff8"/>
        <w:numPr>
          <w:ilvl w:val="0"/>
          <w:numId w:val="25"/>
        </w:numPr>
        <w:ind w:leftChars="0"/>
        <w:jc w:val="both"/>
      </w:pPr>
      <w:r w:rsidRPr="003C1B37">
        <w:rPr>
          <w:lang w:eastAsia="zh-CN"/>
        </w:rPr>
        <w:t xml:space="preserve">Whether or not this type of TA acquisition has further trigger or just by UE decision, or is based on certain conditions need more </w:t>
      </w:r>
      <w:r w:rsidR="002A61F3" w:rsidRPr="003C1B37">
        <w:rPr>
          <w:lang w:eastAsia="zh-CN"/>
        </w:rPr>
        <w:t>study</w:t>
      </w:r>
      <w:r w:rsidRPr="003C1B37">
        <w:rPr>
          <w:lang w:eastAsia="zh-CN"/>
        </w:rPr>
        <w:t>.</w:t>
      </w:r>
      <w:r w:rsidR="002A61F3" w:rsidRPr="003C1B37">
        <w:rPr>
          <w:lang w:eastAsia="zh-CN"/>
        </w:rPr>
        <w:t xml:space="preserve"> </w:t>
      </w:r>
      <w:r w:rsidRPr="003C1B37">
        <w:rPr>
          <w:lang w:eastAsia="zh-CN"/>
        </w:rPr>
        <w:t xml:space="preserve"> </w:t>
      </w:r>
    </w:p>
    <w:p w14:paraId="2DCA3C37" w14:textId="2FD25A36" w:rsidR="00FF441B" w:rsidRDefault="00FF441B" w:rsidP="007F63CE">
      <w:pPr>
        <w:pStyle w:val="aff8"/>
        <w:numPr>
          <w:ilvl w:val="1"/>
          <w:numId w:val="25"/>
        </w:numPr>
        <w:ind w:leftChars="0"/>
        <w:jc w:val="both"/>
      </w:pPr>
      <w:r>
        <w:rPr>
          <w:lang w:eastAsia="zh-CN"/>
        </w:rPr>
        <w:t xml:space="preserve">If network controlled UE-based TA measurement applies, the signalling design need to decide between MAC-CE or DCI. </w:t>
      </w:r>
    </w:p>
    <w:p w14:paraId="33DB90E0" w14:textId="315F9F02" w:rsidR="00FF441B" w:rsidRDefault="00FF441B" w:rsidP="007F63CE">
      <w:pPr>
        <w:pStyle w:val="aff8"/>
        <w:numPr>
          <w:ilvl w:val="1"/>
          <w:numId w:val="25"/>
        </w:numPr>
        <w:ind w:leftChars="0"/>
        <w:jc w:val="both"/>
      </w:pPr>
      <w:r>
        <w:rPr>
          <w:lang w:eastAsia="zh-CN"/>
        </w:rPr>
        <w:t xml:space="preserve">If </w:t>
      </w:r>
      <w:r w:rsidR="008B7908">
        <w:rPr>
          <w:lang w:eastAsia="zh-CN"/>
        </w:rPr>
        <w:t xml:space="preserve">certain condition defined for UE-based TA measurement, </w:t>
      </w:r>
      <w:r w:rsidR="00EB6E05">
        <w:rPr>
          <w:lang w:eastAsia="zh-CN"/>
        </w:rPr>
        <w:t xml:space="preserve">the condition also requires many discussion, since there is no mature definition can be reused. </w:t>
      </w:r>
    </w:p>
    <w:p w14:paraId="3C63E093" w14:textId="5756FE6A" w:rsidR="00EB6E05" w:rsidRPr="003C1B37" w:rsidRDefault="00EB6E05" w:rsidP="007F63CE">
      <w:pPr>
        <w:pStyle w:val="aff8"/>
        <w:numPr>
          <w:ilvl w:val="1"/>
          <w:numId w:val="25"/>
        </w:numPr>
        <w:ind w:leftChars="0"/>
        <w:jc w:val="both"/>
      </w:pPr>
      <w:r>
        <w:rPr>
          <w:lang w:eastAsia="zh-CN"/>
        </w:rPr>
        <w:t xml:space="preserve">If all is up to UE implementation, it is difficult to guarantee the controllable early UL sync in LTM. </w:t>
      </w:r>
    </w:p>
    <w:p w14:paraId="0AAB7A08" w14:textId="31E2D819" w:rsidR="00EB6E05" w:rsidRDefault="00EB6E05" w:rsidP="007F63CE">
      <w:pPr>
        <w:pStyle w:val="aff8"/>
        <w:numPr>
          <w:ilvl w:val="0"/>
          <w:numId w:val="25"/>
        </w:numPr>
        <w:ind w:leftChars="0"/>
        <w:jc w:val="both"/>
      </w:pPr>
      <w:r>
        <w:t>T</w:t>
      </w:r>
      <w:r w:rsidRPr="003C1B37">
        <w:t xml:space="preserve">he timing that </w:t>
      </w:r>
      <w:r w:rsidRPr="003C1B37">
        <w:rPr>
          <w:lang w:eastAsia="zh-CN"/>
        </w:rPr>
        <w:t xml:space="preserve">UE has to do the TA acquirement needs to discuss. </w:t>
      </w:r>
    </w:p>
    <w:p w14:paraId="29DA6155" w14:textId="50E6F4AA" w:rsidR="007607BC" w:rsidRDefault="007607BC" w:rsidP="007F63CE">
      <w:pPr>
        <w:pStyle w:val="aff8"/>
        <w:numPr>
          <w:ilvl w:val="0"/>
          <w:numId w:val="25"/>
        </w:numPr>
        <w:ind w:leftChars="0"/>
        <w:jc w:val="both"/>
      </w:pPr>
      <w:r>
        <w:rPr>
          <w:lang w:eastAsia="zh-CN"/>
        </w:rPr>
        <w:t>For the RS of candidate cell and the reference RS of serving cell that can be used for UE-based TA measurement, they are indicated by gNB or decide by UE</w:t>
      </w:r>
    </w:p>
    <w:p w14:paraId="424D8F04" w14:textId="3015AD8F" w:rsidR="007607BC" w:rsidRDefault="007607BC" w:rsidP="007F63CE">
      <w:pPr>
        <w:pStyle w:val="aff8"/>
        <w:numPr>
          <w:ilvl w:val="1"/>
          <w:numId w:val="25"/>
        </w:numPr>
        <w:ind w:leftChars="0"/>
        <w:jc w:val="both"/>
      </w:pPr>
      <w:r>
        <w:rPr>
          <w:lang w:eastAsia="zh-CN"/>
        </w:rPr>
        <w:t>How to inform the RS information of candidate cell and serving cell if they are decided by gNB</w:t>
      </w:r>
    </w:p>
    <w:p w14:paraId="4AB01A7E" w14:textId="411B5CC4" w:rsidR="00CD3EE9" w:rsidRDefault="00CD3EE9" w:rsidP="007F63CE">
      <w:pPr>
        <w:pStyle w:val="aff8"/>
        <w:numPr>
          <w:ilvl w:val="0"/>
          <w:numId w:val="25"/>
        </w:numPr>
        <w:ind w:leftChars="0"/>
        <w:jc w:val="both"/>
      </w:pPr>
      <w:r>
        <w:rPr>
          <w:lang w:eastAsia="zh-CN"/>
        </w:rPr>
        <w:t>How to do TA update, periodically or not</w:t>
      </w:r>
    </w:p>
    <w:p w14:paraId="0227E2B7" w14:textId="34804A32" w:rsidR="00EB6E05" w:rsidRDefault="00FF441B" w:rsidP="007F63CE">
      <w:pPr>
        <w:jc w:val="both"/>
        <w:rPr>
          <w:lang w:eastAsia="zh-CN"/>
        </w:rPr>
      </w:pPr>
      <w:r>
        <w:rPr>
          <w:lang w:eastAsia="zh-CN"/>
        </w:rPr>
        <w:t xml:space="preserve">Based on above condition, our first preference is not to support UE-based TA measurement in Rel-18, may be in the later release. </w:t>
      </w:r>
      <w:r w:rsidR="00256FEB">
        <w:rPr>
          <w:lang w:eastAsia="zh-CN"/>
        </w:rPr>
        <w:t xml:space="preserve">If majority companies want to support it, we are open for the basic function can be supported. </w:t>
      </w:r>
    </w:p>
    <w:p w14:paraId="0886DEFB" w14:textId="65A31902" w:rsidR="00BD1E4F" w:rsidRPr="003C1B37" w:rsidRDefault="00BD1E4F" w:rsidP="007F63CE">
      <w:pPr>
        <w:pStyle w:val="1"/>
        <w:jc w:val="both"/>
        <w:rPr>
          <w:lang w:eastAsia="ja-JP"/>
        </w:rPr>
      </w:pPr>
      <w:r w:rsidRPr="003C1B37">
        <w:rPr>
          <w:lang w:eastAsia="ja-JP"/>
        </w:rPr>
        <w:lastRenderedPageBreak/>
        <w:t>Conclusion</w:t>
      </w:r>
    </w:p>
    <w:p w14:paraId="392502A6" w14:textId="29F1A295" w:rsidR="00BD1E4F" w:rsidRDefault="00BD1E4F" w:rsidP="007F63CE">
      <w:pPr>
        <w:jc w:val="both"/>
        <w:textAlignment w:val="center"/>
      </w:pPr>
      <w:r w:rsidRPr="003C1B37">
        <w:t>In this contribution, we made the following</w:t>
      </w:r>
      <w:r w:rsidR="00E73E2F" w:rsidRPr="003C1B37">
        <w:t xml:space="preserve"> </w:t>
      </w:r>
      <w:r w:rsidRPr="003C1B37">
        <w:t>proposals.</w:t>
      </w:r>
    </w:p>
    <w:bookmarkEnd w:id="6"/>
    <w:bookmarkEnd w:id="7"/>
    <w:p w14:paraId="4A1A02FA" w14:textId="77777777" w:rsidR="006777F6" w:rsidRPr="00AF3EF7" w:rsidRDefault="006777F6" w:rsidP="007F63CE">
      <w:pPr>
        <w:pStyle w:val="aff8"/>
        <w:numPr>
          <w:ilvl w:val="0"/>
          <w:numId w:val="36"/>
        </w:numPr>
        <w:adjustRightInd w:val="0"/>
        <w:ind w:leftChars="0" w:left="357" w:hanging="357"/>
        <w:jc w:val="both"/>
        <w:rPr>
          <w:b/>
          <w:i/>
        </w:rPr>
      </w:pPr>
      <w:r w:rsidRPr="00AF3EF7">
        <w:rPr>
          <w:b/>
          <w:i/>
        </w:rPr>
        <w:t xml:space="preserve">A zero value for the </w:t>
      </w:r>
      <m:oMath>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log</m:t>
                </m:r>
              </m:e>
              <m:sub>
                <m:r>
                  <m:rPr>
                    <m:sty m:val="bi"/>
                  </m:rPr>
                  <w:rPr>
                    <w:rFonts w:ascii="Cambria Math" w:hAnsi="Cambria Math"/>
                  </w:rPr>
                  <m:t>2</m:t>
                </m:r>
              </m:sub>
            </m:sSub>
            <m:d>
              <m:dPr>
                <m:ctrlPr>
                  <w:rPr>
                    <w:rFonts w:ascii="Cambria Math" w:hAnsi="Cambria Math"/>
                    <w:b/>
                    <w:i/>
                  </w:rPr>
                </m:ctrlPr>
              </m:dPr>
              <m:e>
                <m:r>
                  <m:rPr>
                    <m:sty m:val="bi"/>
                  </m:rPr>
                  <w:rPr>
                    <w:rFonts w:ascii="Cambria Math" w:hAnsi="Cambria Math"/>
                  </w:rPr>
                  <m:t>C+1</m:t>
                </m:r>
              </m:e>
            </m:d>
          </m:e>
        </m:d>
      </m:oMath>
      <w:r w:rsidRPr="00AF3EF7">
        <w:rPr>
          <w:b/>
          <w:i/>
        </w:rPr>
        <w:t xml:space="preserve"> bits represents a PRACH for serving cell. The other values represent</w:t>
      </w:r>
      <w:r>
        <w:rPr>
          <w:b/>
          <w:i/>
        </w:rPr>
        <w:t xml:space="preserve"> a PRACH for </w:t>
      </w:r>
      <w:r w:rsidRPr="00AF3EF7">
        <w:rPr>
          <w:b/>
          <w:i/>
        </w:rPr>
        <w:t>candidate cell.</w:t>
      </w:r>
    </w:p>
    <w:p w14:paraId="62F1123A" w14:textId="77777777" w:rsidR="006777F6" w:rsidRDefault="006777F6" w:rsidP="007F63CE">
      <w:pPr>
        <w:pStyle w:val="aff8"/>
        <w:numPr>
          <w:ilvl w:val="0"/>
          <w:numId w:val="36"/>
        </w:numPr>
        <w:adjustRightInd w:val="0"/>
        <w:ind w:leftChars="0" w:left="357" w:hanging="357"/>
        <w:jc w:val="both"/>
        <w:rPr>
          <w:b/>
          <w:i/>
        </w:rPr>
      </w:pPr>
      <w:r w:rsidRPr="00AF3EF7">
        <w:rPr>
          <w:b/>
          <w:i/>
        </w:rPr>
        <w:t>The code poin</w:t>
      </w:r>
      <w:r>
        <w:rPr>
          <w:b/>
          <w:i/>
        </w:rPr>
        <w:t>ts</w:t>
      </w:r>
      <w:r w:rsidRPr="00AF3EF7">
        <w:rPr>
          <w:b/>
          <w:i/>
        </w:rPr>
        <w:t xml:space="preserve"> in cell indicator field are in ascending order of the candidate cell ID with RACH configuration.</w:t>
      </w:r>
    </w:p>
    <w:p w14:paraId="55551A01" w14:textId="77777777" w:rsidR="006777F6" w:rsidRPr="00486138" w:rsidRDefault="006777F6" w:rsidP="007F63CE">
      <w:pPr>
        <w:pStyle w:val="aff8"/>
        <w:numPr>
          <w:ilvl w:val="0"/>
          <w:numId w:val="36"/>
        </w:numPr>
        <w:adjustRightInd w:val="0"/>
        <w:ind w:leftChars="0" w:left="357" w:hanging="357"/>
        <w:jc w:val="both"/>
        <w:rPr>
          <w:b/>
          <w:i/>
        </w:rPr>
      </w:pPr>
      <w:r>
        <w:rPr>
          <w:b/>
          <w:i/>
        </w:rPr>
        <w:t xml:space="preserve">Introduce new factor in the time gap between the last symbol of the PDCCH order reception and the first symbol of the PRACH transmission in RAN1 formula. </w:t>
      </w:r>
    </w:p>
    <w:bookmarkEnd w:id="8"/>
    <w:p w14:paraId="06277EA8" w14:textId="77777777" w:rsidR="0045740A" w:rsidRPr="003C1B37" w:rsidRDefault="00FC0E47" w:rsidP="00315195">
      <w:pPr>
        <w:pStyle w:val="1"/>
        <w:rPr>
          <w:lang w:eastAsia="ja-JP"/>
        </w:rPr>
      </w:pPr>
      <w:r w:rsidRPr="003C1B37">
        <w:rPr>
          <w:lang w:eastAsia="ja-JP"/>
        </w:rPr>
        <w:t>R</w:t>
      </w:r>
      <w:r w:rsidR="0045740A" w:rsidRPr="003C1B37">
        <w:rPr>
          <w:lang w:eastAsia="ja-JP"/>
        </w:rPr>
        <w:t>eference</w:t>
      </w:r>
      <w:r w:rsidR="007D3FF2" w:rsidRPr="003C1B37">
        <w:rPr>
          <w:lang w:eastAsia="ja-JP"/>
        </w:rPr>
        <w:t>s</w:t>
      </w:r>
    </w:p>
    <w:p w14:paraId="7A7DC69C" w14:textId="77777777" w:rsidR="005C61A4" w:rsidRDefault="005C61A4" w:rsidP="005C61A4">
      <w:pPr>
        <w:pStyle w:val="References"/>
      </w:pPr>
      <w:r>
        <w:t>RP-232473</w:t>
      </w:r>
      <w:r>
        <w:tab/>
        <w:t>Introduction of Rel-18 - Further NR mobility enhancements</w:t>
      </w:r>
    </w:p>
    <w:p w14:paraId="7DB0962A" w14:textId="26427EF6" w:rsidR="005C61A4" w:rsidRPr="00486138" w:rsidRDefault="00486138" w:rsidP="006D399B">
      <w:pPr>
        <w:pStyle w:val="References"/>
        <w:rPr>
          <w:szCs w:val="20"/>
        </w:rPr>
      </w:pPr>
      <w:r w:rsidRPr="00486138">
        <w:rPr>
          <w:szCs w:val="20"/>
        </w:rPr>
        <w:t>R1-</w:t>
      </w:r>
      <w:bookmarkStart w:id="18" w:name="OLE_LINK17"/>
      <w:bookmarkStart w:id="19" w:name="OLE_LINK18"/>
      <w:r w:rsidRPr="00486138">
        <w:rPr>
          <w:szCs w:val="20"/>
        </w:rPr>
        <w:t xml:space="preserve">2308810 </w:t>
      </w:r>
      <w:bookmarkEnd w:id="18"/>
      <w:bookmarkEnd w:id="19"/>
      <w:r w:rsidRPr="00486138">
        <w:rPr>
          <w:szCs w:val="20"/>
        </w:rPr>
        <w:t>Reply LS on PDCCH order RACH on neighbour cell</w:t>
      </w:r>
      <w:r w:rsidRPr="00486138">
        <w:rPr>
          <w:szCs w:val="20"/>
        </w:rPr>
        <w:tab/>
        <w:t>RAN4, CATT</w:t>
      </w:r>
    </w:p>
    <w:sectPr w:rsidR="005C61A4" w:rsidRPr="00486138"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A04E04" w14:textId="77777777" w:rsidR="008C64C6" w:rsidRDefault="008C64C6">
      <w:r>
        <w:separator/>
      </w:r>
    </w:p>
  </w:endnote>
  <w:endnote w:type="continuationSeparator" w:id="0">
    <w:p w14:paraId="37663515" w14:textId="77777777" w:rsidR="008C64C6" w:rsidRDefault="008C64C6">
      <w:r>
        <w:continuationSeparator/>
      </w:r>
    </w:p>
  </w:endnote>
  <w:endnote w:type="continuationNotice" w:id="1">
    <w:p w14:paraId="4EE6F03D" w14:textId="77777777" w:rsidR="008C64C6" w:rsidRDefault="008C64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roman"/>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otumChe">
    <w:altName w:val="Malgun Gothic Semilight"/>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091586" w14:textId="77777777" w:rsidR="008C64C6" w:rsidRDefault="008C64C6">
      <w:r>
        <w:separator/>
      </w:r>
    </w:p>
  </w:footnote>
  <w:footnote w:type="continuationSeparator" w:id="0">
    <w:p w14:paraId="21A0A36A" w14:textId="77777777" w:rsidR="008C64C6" w:rsidRDefault="008C64C6">
      <w:r>
        <w:continuationSeparator/>
      </w:r>
    </w:p>
  </w:footnote>
  <w:footnote w:type="continuationNotice" w:id="1">
    <w:p w14:paraId="52CA2772" w14:textId="77777777" w:rsidR="008C64C6" w:rsidRDefault="008C64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D5101F"/>
    <w:multiLevelType w:val="hybridMultilevel"/>
    <w:tmpl w:val="45B45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F73DB"/>
    <w:multiLevelType w:val="hybridMultilevel"/>
    <w:tmpl w:val="E11EE53A"/>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 w15:restartNumberingAfterBreak="0">
    <w:nsid w:val="15CB30E3"/>
    <w:multiLevelType w:val="hybridMultilevel"/>
    <w:tmpl w:val="B8EA6692"/>
    <w:lvl w:ilvl="0" w:tplc="0CB276D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B5D42A0"/>
    <w:multiLevelType w:val="hybridMultilevel"/>
    <w:tmpl w:val="798A1DEA"/>
    <w:lvl w:ilvl="0" w:tplc="F356E98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B7CA4"/>
    <w:multiLevelType w:val="hybridMultilevel"/>
    <w:tmpl w:val="35242F70"/>
    <w:lvl w:ilvl="0" w:tplc="0CB276D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D2179C"/>
    <w:multiLevelType w:val="hybridMultilevel"/>
    <w:tmpl w:val="798A1DEA"/>
    <w:lvl w:ilvl="0" w:tplc="F356E98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B52F90"/>
    <w:multiLevelType w:val="hybridMultilevel"/>
    <w:tmpl w:val="B8EA6692"/>
    <w:lvl w:ilvl="0" w:tplc="0CB276D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4B8684B"/>
    <w:multiLevelType w:val="hybridMultilevel"/>
    <w:tmpl w:val="A4F495C4"/>
    <w:lvl w:ilvl="0" w:tplc="96F6F3D2">
      <w:start w:val="5"/>
      <w:numFmt w:val="bullet"/>
      <w:lvlText w:val=""/>
      <w:lvlJc w:val="left"/>
      <w:pPr>
        <w:ind w:left="1700" w:hanging="440"/>
      </w:pPr>
      <w:rPr>
        <w:rFonts w:ascii="Symbol" w:eastAsia="宋体" w:hAnsi="Symbol" w:cs="Times New Roman" w:hint="default"/>
      </w:rPr>
    </w:lvl>
    <w:lvl w:ilvl="1" w:tplc="04090003" w:tentative="1">
      <w:start w:val="1"/>
      <w:numFmt w:val="bullet"/>
      <w:lvlText w:val=""/>
      <w:lvlJc w:val="left"/>
      <w:pPr>
        <w:ind w:left="2140" w:hanging="440"/>
      </w:pPr>
      <w:rPr>
        <w:rFonts w:ascii="Wingdings" w:hAnsi="Wingdings" w:hint="default"/>
      </w:rPr>
    </w:lvl>
    <w:lvl w:ilvl="2" w:tplc="04090005" w:tentative="1">
      <w:start w:val="1"/>
      <w:numFmt w:val="bullet"/>
      <w:lvlText w:val=""/>
      <w:lvlJc w:val="left"/>
      <w:pPr>
        <w:ind w:left="2580" w:hanging="440"/>
      </w:pPr>
      <w:rPr>
        <w:rFonts w:ascii="Wingdings" w:hAnsi="Wingdings" w:hint="default"/>
      </w:rPr>
    </w:lvl>
    <w:lvl w:ilvl="3" w:tplc="04090001" w:tentative="1">
      <w:start w:val="1"/>
      <w:numFmt w:val="bullet"/>
      <w:lvlText w:val=""/>
      <w:lvlJc w:val="left"/>
      <w:pPr>
        <w:ind w:left="3020" w:hanging="440"/>
      </w:pPr>
      <w:rPr>
        <w:rFonts w:ascii="Wingdings" w:hAnsi="Wingdings" w:hint="default"/>
      </w:rPr>
    </w:lvl>
    <w:lvl w:ilvl="4" w:tplc="04090003" w:tentative="1">
      <w:start w:val="1"/>
      <w:numFmt w:val="bullet"/>
      <w:lvlText w:val=""/>
      <w:lvlJc w:val="left"/>
      <w:pPr>
        <w:ind w:left="3460" w:hanging="440"/>
      </w:pPr>
      <w:rPr>
        <w:rFonts w:ascii="Wingdings" w:hAnsi="Wingdings" w:hint="default"/>
      </w:rPr>
    </w:lvl>
    <w:lvl w:ilvl="5" w:tplc="04090005" w:tentative="1">
      <w:start w:val="1"/>
      <w:numFmt w:val="bullet"/>
      <w:lvlText w:val=""/>
      <w:lvlJc w:val="left"/>
      <w:pPr>
        <w:ind w:left="3900" w:hanging="440"/>
      </w:pPr>
      <w:rPr>
        <w:rFonts w:ascii="Wingdings" w:hAnsi="Wingdings" w:hint="default"/>
      </w:rPr>
    </w:lvl>
    <w:lvl w:ilvl="6" w:tplc="04090001" w:tentative="1">
      <w:start w:val="1"/>
      <w:numFmt w:val="bullet"/>
      <w:lvlText w:val=""/>
      <w:lvlJc w:val="left"/>
      <w:pPr>
        <w:ind w:left="4340" w:hanging="440"/>
      </w:pPr>
      <w:rPr>
        <w:rFonts w:ascii="Wingdings" w:hAnsi="Wingdings" w:hint="default"/>
      </w:rPr>
    </w:lvl>
    <w:lvl w:ilvl="7" w:tplc="04090003" w:tentative="1">
      <w:start w:val="1"/>
      <w:numFmt w:val="bullet"/>
      <w:lvlText w:val=""/>
      <w:lvlJc w:val="left"/>
      <w:pPr>
        <w:ind w:left="4780" w:hanging="440"/>
      </w:pPr>
      <w:rPr>
        <w:rFonts w:ascii="Wingdings" w:hAnsi="Wingdings" w:hint="default"/>
      </w:rPr>
    </w:lvl>
    <w:lvl w:ilvl="8" w:tplc="04090005" w:tentative="1">
      <w:start w:val="1"/>
      <w:numFmt w:val="bullet"/>
      <w:lvlText w:val=""/>
      <w:lvlJc w:val="left"/>
      <w:pPr>
        <w:ind w:left="5220" w:hanging="440"/>
      </w:pPr>
      <w:rPr>
        <w:rFonts w:ascii="Wingdings" w:hAnsi="Wingdings" w:hint="default"/>
      </w:rPr>
    </w:lvl>
  </w:abstractNum>
  <w:abstractNum w:abstractNumId="23"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22CA2"/>
    <w:multiLevelType w:val="multilevel"/>
    <w:tmpl w:val="64B4D04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5"/>
      <w:numFmt w:val="bullet"/>
      <w:lvlText w:val=""/>
      <w:lvlJc w:val="left"/>
      <w:pPr>
        <w:ind w:left="2120" w:hanging="440"/>
      </w:pPr>
      <w:rPr>
        <w:rFonts w:ascii="Symbol" w:eastAsia="宋体" w:hAnsi="Symbol"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72660DC"/>
    <w:multiLevelType w:val="hybridMultilevel"/>
    <w:tmpl w:val="4FAA8FE0"/>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B247A39"/>
    <w:multiLevelType w:val="hybridMultilevel"/>
    <w:tmpl w:val="C9787A8E"/>
    <w:lvl w:ilvl="0" w:tplc="0CB276D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1"/>
  </w:num>
  <w:num w:numId="2">
    <w:abstractNumId w:val="35"/>
  </w:num>
  <w:num w:numId="3">
    <w:abstractNumId w:val="15"/>
  </w:num>
  <w:num w:numId="4">
    <w:abstractNumId w:val="27"/>
  </w:num>
  <w:num w:numId="5">
    <w:abstractNumId w:val="19"/>
  </w:num>
  <w:num w:numId="6">
    <w:abstractNumId w:val="20"/>
  </w:num>
  <w:num w:numId="7">
    <w:abstractNumId w:val="18"/>
  </w:num>
  <w:num w:numId="8">
    <w:abstractNumId w:val="32"/>
  </w:num>
  <w:num w:numId="9">
    <w:abstractNumId w:val="12"/>
  </w:num>
  <w:num w:numId="10">
    <w:abstractNumId w:val="10"/>
  </w:num>
  <w:num w:numId="11">
    <w:abstractNumId w:val="30"/>
  </w:num>
  <w:num w:numId="12">
    <w:abstractNumId w:val="13"/>
  </w:num>
  <w:num w:numId="13">
    <w:abstractNumId w:val="0"/>
  </w:num>
  <w:num w:numId="14">
    <w:abstractNumId w:val="6"/>
  </w:num>
  <w:num w:numId="15">
    <w:abstractNumId w:val="26"/>
  </w:num>
  <w:num w:numId="16">
    <w:abstractNumId w:val="34"/>
  </w:num>
  <w:num w:numId="17">
    <w:abstractNumId w:val="4"/>
  </w:num>
  <w:num w:numId="18">
    <w:abstractNumId w:val="23"/>
  </w:num>
  <w:num w:numId="19">
    <w:abstractNumId w:val="5"/>
  </w:num>
  <w:num w:numId="20">
    <w:abstractNumId w:val="16"/>
  </w:num>
  <w:num w:numId="21">
    <w:abstractNumId w:val="29"/>
  </w:num>
  <w:num w:numId="22">
    <w:abstractNumId w:val="9"/>
  </w:num>
  <w:num w:numId="23">
    <w:abstractNumId w:val="21"/>
  </w:num>
  <w:num w:numId="24">
    <w:abstractNumId w:val="28"/>
  </w:num>
  <w:num w:numId="25">
    <w:abstractNumId w:val="1"/>
  </w:num>
  <w:num w:numId="26">
    <w:abstractNumId w:val="8"/>
  </w:num>
  <w:num w:numId="27">
    <w:abstractNumId w:val="17"/>
  </w:num>
  <w:num w:numId="28">
    <w:abstractNumId w:val="3"/>
  </w:num>
  <w:num w:numId="29">
    <w:abstractNumId w:val="11"/>
  </w:num>
  <w:num w:numId="30">
    <w:abstractNumId w:val="25"/>
  </w:num>
  <w:num w:numId="31">
    <w:abstractNumId w:val="2"/>
  </w:num>
  <w:num w:numId="32">
    <w:abstractNumId w:val="33"/>
  </w:num>
  <w:num w:numId="33">
    <w:abstractNumId w:val="24"/>
  </w:num>
  <w:num w:numId="34">
    <w:abstractNumId w:val="22"/>
  </w:num>
  <w:num w:numId="35">
    <w:abstractNumId w:val="7"/>
  </w:num>
  <w:num w:numId="36">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1CAF"/>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EA1"/>
    <w:rsid w:val="000071A7"/>
    <w:rsid w:val="0000747B"/>
    <w:rsid w:val="00007483"/>
    <w:rsid w:val="00007C43"/>
    <w:rsid w:val="00007EE2"/>
    <w:rsid w:val="00010102"/>
    <w:rsid w:val="0001017D"/>
    <w:rsid w:val="00010A55"/>
    <w:rsid w:val="00010D87"/>
    <w:rsid w:val="0001135F"/>
    <w:rsid w:val="0001175D"/>
    <w:rsid w:val="000118BA"/>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814"/>
    <w:rsid w:val="00016A88"/>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AE2"/>
    <w:rsid w:val="00024F2A"/>
    <w:rsid w:val="000252C6"/>
    <w:rsid w:val="00025853"/>
    <w:rsid w:val="00025C56"/>
    <w:rsid w:val="00026578"/>
    <w:rsid w:val="00026610"/>
    <w:rsid w:val="0002662E"/>
    <w:rsid w:val="00026B2D"/>
    <w:rsid w:val="00027609"/>
    <w:rsid w:val="00027788"/>
    <w:rsid w:val="000305C7"/>
    <w:rsid w:val="0003061E"/>
    <w:rsid w:val="000308A1"/>
    <w:rsid w:val="00030D04"/>
    <w:rsid w:val="000310E6"/>
    <w:rsid w:val="00031207"/>
    <w:rsid w:val="00031400"/>
    <w:rsid w:val="00031724"/>
    <w:rsid w:val="0003181C"/>
    <w:rsid w:val="0003187E"/>
    <w:rsid w:val="0003189C"/>
    <w:rsid w:val="00031E0C"/>
    <w:rsid w:val="00032060"/>
    <w:rsid w:val="00032486"/>
    <w:rsid w:val="0003260D"/>
    <w:rsid w:val="0003308E"/>
    <w:rsid w:val="000331C6"/>
    <w:rsid w:val="000332CA"/>
    <w:rsid w:val="00033429"/>
    <w:rsid w:val="000334FE"/>
    <w:rsid w:val="00033A16"/>
    <w:rsid w:val="00033C8D"/>
    <w:rsid w:val="00034011"/>
    <w:rsid w:val="00034166"/>
    <w:rsid w:val="00034302"/>
    <w:rsid w:val="00034307"/>
    <w:rsid w:val="000348FF"/>
    <w:rsid w:val="00034A3A"/>
    <w:rsid w:val="00034C07"/>
    <w:rsid w:val="000351CF"/>
    <w:rsid w:val="00035574"/>
    <w:rsid w:val="00035A67"/>
    <w:rsid w:val="00036157"/>
    <w:rsid w:val="00036A11"/>
    <w:rsid w:val="00036B60"/>
    <w:rsid w:val="00036E59"/>
    <w:rsid w:val="00036F38"/>
    <w:rsid w:val="0003702C"/>
    <w:rsid w:val="00037198"/>
    <w:rsid w:val="00037478"/>
    <w:rsid w:val="00037B0C"/>
    <w:rsid w:val="00037D6D"/>
    <w:rsid w:val="00040008"/>
    <w:rsid w:val="000402A1"/>
    <w:rsid w:val="00040A07"/>
    <w:rsid w:val="00040C2C"/>
    <w:rsid w:val="00040D18"/>
    <w:rsid w:val="00040ECD"/>
    <w:rsid w:val="0004128F"/>
    <w:rsid w:val="0004172D"/>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719C"/>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306"/>
    <w:rsid w:val="00062449"/>
    <w:rsid w:val="000628C9"/>
    <w:rsid w:val="00062963"/>
    <w:rsid w:val="00062D2A"/>
    <w:rsid w:val="000630FE"/>
    <w:rsid w:val="000632D2"/>
    <w:rsid w:val="00063D9A"/>
    <w:rsid w:val="0006461E"/>
    <w:rsid w:val="00064752"/>
    <w:rsid w:val="00064F18"/>
    <w:rsid w:val="00065323"/>
    <w:rsid w:val="00065701"/>
    <w:rsid w:val="000657FB"/>
    <w:rsid w:val="00065AAC"/>
    <w:rsid w:val="00065C71"/>
    <w:rsid w:val="00066306"/>
    <w:rsid w:val="00066E66"/>
    <w:rsid w:val="00066FAE"/>
    <w:rsid w:val="000675B2"/>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2C41"/>
    <w:rsid w:val="000730FA"/>
    <w:rsid w:val="00073318"/>
    <w:rsid w:val="00073475"/>
    <w:rsid w:val="000739E1"/>
    <w:rsid w:val="00073D9B"/>
    <w:rsid w:val="00074024"/>
    <w:rsid w:val="00074060"/>
    <w:rsid w:val="0007478E"/>
    <w:rsid w:val="00075059"/>
    <w:rsid w:val="00075BB7"/>
    <w:rsid w:val="0007690F"/>
    <w:rsid w:val="000775BB"/>
    <w:rsid w:val="00077A73"/>
    <w:rsid w:val="000800CA"/>
    <w:rsid w:val="000803A0"/>
    <w:rsid w:val="0008051C"/>
    <w:rsid w:val="00080EF7"/>
    <w:rsid w:val="000812CC"/>
    <w:rsid w:val="00081405"/>
    <w:rsid w:val="000814C2"/>
    <w:rsid w:val="00081996"/>
    <w:rsid w:val="00082506"/>
    <w:rsid w:val="00082BCC"/>
    <w:rsid w:val="00083B28"/>
    <w:rsid w:val="00083C62"/>
    <w:rsid w:val="00084476"/>
    <w:rsid w:val="00084C8B"/>
    <w:rsid w:val="00084E90"/>
    <w:rsid w:val="00085101"/>
    <w:rsid w:val="00085A5C"/>
    <w:rsid w:val="00085A85"/>
    <w:rsid w:val="000865D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BAE"/>
    <w:rsid w:val="000A0C23"/>
    <w:rsid w:val="000A105A"/>
    <w:rsid w:val="000A11AD"/>
    <w:rsid w:val="000A1408"/>
    <w:rsid w:val="000A19AB"/>
    <w:rsid w:val="000A2457"/>
    <w:rsid w:val="000A2458"/>
    <w:rsid w:val="000A2F81"/>
    <w:rsid w:val="000A3132"/>
    <w:rsid w:val="000A34D2"/>
    <w:rsid w:val="000A3512"/>
    <w:rsid w:val="000A391A"/>
    <w:rsid w:val="000A3A30"/>
    <w:rsid w:val="000A3A3F"/>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0FFE"/>
    <w:rsid w:val="000B1005"/>
    <w:rsid w:val="000B11D7"/>
    <w:rsid w:val="000B131D"/>
    <w:rsid w:val="000B1A83"/>
    <w:rsid w:val="000B1BD7"/>
    <w:rsid w:val="000B1DD5"/>
    <w:rsid w:val="000B20DF"/>
    <w:rsid w:val="000B2408"/>
    <w:rsid w:val="000B2427"/>
    <w:rsid w:val="000B2859"/>
    <w:rsid w:val="000B3279"/>
    <w:rsid w:val="000B3F71"/>
    <w:rsid w:val="000B41D5"/>
    <w:rsid w:val="000B451F"/>
    <w:rsid w:val="000B486A"/>
    <w:rsid w:val="000B4A19"/>
    <w:rsid w:val="000B5228"/>
    <w:rsid w:val="000B53CF"/>
    <w:rsid w:val="000B59D0"/>
    <w:rsid w:val="000B5AA4"/>
    <w:rsid w:val="000B5F4E"/>
    <w:rsid w:val="000B63B1"/>
    <w:rsid w:val="000B641B"/>
    <w:rsid w:val="000B6470"/>
    <w:rsid w:val="000B6F65"/>
    <w:rsid w:val="000B7468"/>
    <w:rsid w:val="000C00A4"/>
    <w:rsid w:val="000C02E0"/>
    <w:rsid w:val="000C0AD5"/>
    <w:rsid w:val="000C0D4E"/>
    <w:rsid w:val="000C0DD1"/>
    <w:rsid w:val="000C0E68"/>
    <w:rsid w:val="000C0EC2"/>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86"/>
    <w:rsid w:val="000D59A5"/>
    <w:rsid w:val="000D59D6"/>
    <w:rsid w:val="000D6024"/>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204"/>
    <w:rsid w:val="000E245C"/>
    <w:rsid w:val="000E29AE"/>
    <w:rsid w:val="000E2A29"/>
    <w:rsid w:val="000E2AD5"/>
    <w:rsid w:val="000E3220"/>
    <w:rsid w:val="000E33DF"/>
    <w:rsid w:val="000E3ECA"/>
    <w:rsid w:val="000E4C04"/>
    <w:rsid w:val="000E4E9B"/>
    <w:rsid w:val="000E51E3"/>
    <w:rsid w:val="000E58AD"/>
    <w:rsid w:val="000E598C"/>
    <w:rsid w:val="000E5A9A"/>
    <w:rsid w:val="000E5D88"/>
    <w:rsid w:val="000E6138"/>
    <w:rsid w:val="000E6335"/>
    <w:rsid w:val="000E6BEC"/>
    <w:rsid w:val="000E6C1F"/>
    <w:rsid w:val="000E6C55"/>
    <w:rsid w:val="000E7B7C"/>
    <w:rsid w:val="000F009F"/>
    <w:rsid w:val="000F0375"/>
    <w:rsid w:val="000F056A"/>
    <w:rsid w:val="000F05AA"/>
    <w:rsid w:val="000F096C"/>
    <w:rsid w:val="000F0DA5"/>
    <w:rsid w:val="000F12BC"/>
    <w:rsid w:val="000F1449"/>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5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0FA"/>
    <w:rsid w:val="0011037F"/>
    <w:rsid w:val="00110451"/>
    <w:rsid w:val="001105C1"/>
    <w:rsid w:val="00110753"/>
    <w:rsid w:val="001109E5"/>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DF"/>
    <w:rsid w:val="00116C10"/>
    <w:rsid w:val="00116DEE"/>
    <w:rsid w:val="00116E37"/>
    <w:rsid w:val="00117194"/>
    <w:rsid w:val="00117F83"/>
    <w:rsid w:val="00120214"/>
    <w:rsid w:val="00120603"/>
    <w:rsid w:val="001207F0"/>
    <w:rsid w:val="00120983"/>
    <w:rsid w:val="00120DCA"/>
    <w:rsid w:val="00120EA6"/>
    <w:rsid w:val="001217D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3EF8"/>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912"/>
    <w:rsid w:val="00140C2F"/>
    <w:rsid w:val="00140E71"/>
    <w:rsid w:val="00141273"/>
    <w:rsid w:val="00141855"/>
    <w:rsid w:val="00142039"/>
    <w:rsid w:val="0014225F"/>
    <w:rsid w:val="00142434"/>
    <w:rsid w:val="00142719"/>
    <w:rsid w:val="00142F9A"/>
    <w:rsid w:val="00143766"/>
    <w:rsid w:val="00143979"/>
    <w:rsid w:val="00143B0C"/>
    <w:rsid w:val="00143E48"/>
    <w:rsid w:val="001444E1"/>
    <w:rsid w:val="00144905"/>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B5B"/>
    <w:rsid w:val="00153D5F"/>
    <w:rsid w:val="0015416B"/>
    <w:rsid w:val="00154768"/>
    <w:rsid w:val="00154F8E"/>
    <w:rsid w:val="00155230"/>
    <w:rsid w:val="001552BC"/>
    <w:rsid w:val="001555EE"/>
    <w:rsid w:val="00155620"/>
    <w:rsid w:val="00155C59"/>
    <w:rsid w:val="0015621B"/>
    <w:rsid w:val="001564A4"/>
    <w:rsid w:val="0015654D"/>
    <w:rsid w:val="001565E5"/>
    <w:rsid w:val="00156971"/>
    <w:rsid w:val="001569A5"/>
    <w:rsid w:val="00156DC5"/>
    <w:rsid w:val="00156F48"/>
    <w:rsid w:val="00157160"/>
    <w:rsid w:val="0015797E"/>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A5C"/>
    <w:rsid w:val="00182CD6"/>
    <w:rsid w:val="00182F10"/>
    <w:rsid w:val="00183562"/>
    <w:rsid w:val="0018430C"/>
    <w:rsid w:val="00184315"/>
    <w:rsid w:val="00184741"/>
    <w:rsid w:val="00184CFE"/>
    <w:rsid w:val="00184ED2"/>
    <w:rsid w:val="0018518C"/>
    <w:rsid w:val="00185248"/>
    <w:rsid w:val="001852DB"/>
    <w:rsid w:val="0018574D"/>
    <w:rsid w:val="00185992"/>
    <w:rsid w:val="00186179"/>
    <w:rsid w:val="001863D2"/>
    <w:rsid w:val="001863E3"/>
    <w:rsid w:val="00186428"/>
    <w:rsid w:val="001866E9"/>
    <w:rsid w:val="00187151"/>
    <w:rsid w:val="0018742E"/>
    <w:rsid w:val="00187695"/>
    <w:rsid w:val="0018789C"/>
    <w:rsid w:val="00187DBD"/>
    <w:rsid w:val="00190674"/>
    <w:rsid w:val="00190C74"/>
    <w:rsid w:val="00190E33"/>
    <w:rsid w:val="00190EBA"/>
    <w:rsid w:val="00191C14"/>
    <w:rsid w:val="00192011"/>
    <w:rsid w:val="00192332"/>
    <w:rsid w:val="00192621"/>
    <w:rsid w:val="001926EC"/>
    <w:rsid w:val="00193580"/>
    <w:rsid w:val="001936FD"/>
    <w:rsid w:val="00193AA8"/>
    <w:rsid w:val="00193C2C"/>
    <w:rsid w:val="00193D76"/>
    <w:rsid w:val="00195181"/>
    <w:rsid w:val="00195276"/>
    <w:rsid w:val="001957FA"/>
    <w:rsid w:val="00195842"/>
    <w:rsid w:val="0019614B"/>
    <w:rsid w:val="00196CDE"/>
    <w:rsid w:val="00197E18"/>
    <w:rsid w:val="00197E75"/>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282"/>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89"/>
    <w:rsid w:val="001B4F90"/>
    <w:rsid w:val="001B572F"/>
    <w:rsid w:val="001B584E"/>
    <w:rsid w:val="001B5B0E"/>
    <w:rsid w:val="001B7243"/>
    <w:rsid w:val="001B735B"/>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A02"/>
    <w:rsid w:val="001C5CA7"/>
    <w:rsid w:val="001C64FD"/>
    <w:rsid w:val="001C6A03"/>
    <w:rsid w:val="001C6D32"/>
    <w:rsid w:val="001C6FEE"/>
    <w:rsid w:val="001C71B4"/>
    <w:rsid w:val="001C73EF"/>
    <w:rsid w:val="001C7B9E"/>
    <w:rsid w:val="001C7E05"/>
    <w:rsid w:val="001C7E0C"/>
    <w:rsid w:val="001D0393"/>
    <w:rsid w:val="001D0C92"/>
    <w:rsid w:val="001D0EC7"/>
    <w:rsid w:val="001D0FEC"/>
    <w:rsid w:val="001D14A4"/>
    <w:rsid w:val="001D1CBC"/>
    <w:rsid w:val="001D1FE4"/>
    <w:rsid w:val="001D22FD"/>
    <w:rsid w:val="001D24DC"/>
    <w:rsid w:val="001D2D00"/>
    <w:rsid w:val="001D2E8A"/>
    <w:rsid w:val="001D324D"/>
    <w:rsid w:val="001D3383"/>
    <w:rsid w:val="001D389B"/>
    <w:rsid w:val="001D3F32"/>
    <w:rsid w:val="001D4538"/>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142"/>
    <w:rsid w:val="001E123D"/>
    <w:rsid w:val="001E17CD"/>
    <w:rsid w:val="001E1CF2"/>
    <w:rsid w:val="001E216E"/>
    <w:rsid w:val="001E2469"/>
    <w:rsid w:val="001E307E"/>
    <w:rsid w:val="001E328E"/>
    <w:rsid w:val="001E3678"/>
    <w:rsid w:val="001E3DE6"/>
    <w:rsid w:val="001E451C"/>
    <w:rsid w:val="001E5452"/>
    <w:rsid w:val="001E559B"/>
    <w:rsid w:val="001E56B4"/>
    <w:rsid w:val="001E57C1"/>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3A5B"/>
    <w:rsid w:val="001F4290"/>
    <w:rsid w:val="001F42E7"/>
    <w:rsid w:val="001F44D6"/>
    <w:rsid w:val="001F466F"/>
    <w:rsid w:val="001F4E37"/>
    <w:rsid w:val="001F53AF"/>
    <w:rsid w:val="001F5900"/>
    <w:rsid w:val="001F667A"/>
    <w:rsid w:val="001F683F"/>
    <w:rsid w:val="001F6AE2"/>
    <w:rsid w:val="001F6C8B"/>
    <w:rsid w:val="001F7571"/>
    <w:rsid w:val="001F75B5"/>
    <w:rsid w:val="001F79F6"/>
    <w:rsid w:val="001F7C32"/>
    <w:rsid w:val="002010AF"/>
    <w:rsid w:val="002010CF"/>
    <w:rsid w:val="002014A2"/>
    <w:rsid w:val="00201671"/>
    <w:rsid w:val="002016EF"/>
    <w:rsid w:val="00201A80"/>
    <w:rsid w:val="00201E4B"/>
    <w:rsid w:val="002022DE"/>
    <w:rsid w:val="0020246A"/>
    <w:rsid w:val="002025D5"/>
    <w:rsid w:val="00202A72"/>
    <w:rsid w:val="00202DD4"/>
    <w:rsid w:val="00203114"/>
    <w:rsid w:val="002031D5"/>
    <w:rsid w:val="00203988"/>
    <w:rsid w:val="00203C3F"/>
    <w:rsid w:val="0020404A"/>
    <w:rsid w:val="00204250"/>
    <w:rsid w:val="0020425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582"/>
    <w:rsid w:val="00213732"/>
    <w:rsid w:val="00213CA5"/>
    <w:rsid w:val="00213E60"/>
    <w:rsid w:val="00213EC4"/>
    <w:rsid w:val="00214358"/>
    <w:rsid w:val="00214A85"/>
    <w:rsid w:val="00214EAF"/>
    <w:rsid w:val="00215560"/>
    <w:rsid w:val="00215A3B"/>
    <w:rsid w:val="002160D0"/>
    <w:rsid w:val="0021656A"/>
    <w:rsid w:val="00217133"/>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49D"/>
    <w:rsid w:val="00230BC7"/>
    <w:rsid w:val="00230F0D"/>
    <w:rsid w:val="002310F6"/>
    <w:rsid w:val="00231238"/>
    <w:rsid w:val="00231568"/>
    <w:rsid w:val="00231AF0"/>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3B74"/>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47E64"/>
    <w:rsid w:val="00250043"/>
    <w:rsid w:val="002500FF"/>
    <w:rsid w:val="00250624"/>
    <w:rsid w:val="002508C3"/>
    <w:rsid w:val="00250907"/>
    <w:rsid w:val="00251467"/>
    <w:rsid w:val="0025153F"/>
    <w:rsid w:val="002515B9"/>
    <w:rsid w:val="002519E5"/>
    <w:rsid w:val="00251B56"/>
    <w:rsid w:val="00251E8E"/>
    <w:rsid w:val="00252069"/>
    <w:rsid w:val="0025238C"/>
    <w:rsid w:val="0025258A"/>
    <w:rsid w:val="00252870"/>
    <w:rsid w:val="00252C20"/>
    <w:rsid w:val="00253163"/>
    <w:rsid w:val="002534B1"/>
    <w:rsid w:val="002536EA"/>
    <w:rsid w:val="002536ED"/>
    <w:rsid w:val="00253A74"/>
    <w:rsid w:val="00253B10"/>
    <w:rsid w:val="002540DF"/>
    <w:rsid w:val="002541CB"/>
    <w:rsid w:val="00254A6C"/>
    <w:rsid w:val="00254E32"/>
    <w:rsid w:val="00255346"/>
    <w:rsid w:val="002553FE"/>
    <w:rsid w:val="00255F10"/>
    <w:rsid w:val="0025623D"/>
    <w:rsid w:val="00256B49"/>
    <w:rsid w:val="00256F10"/>
    <w:rsid w:val="00256FEB"/>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4BBD"/>
    <w:rsid w:val="00265927"/>
    <w:rsid w:val="00265D3F"/>
    <w:rsid w:val="00265E64"/>
    <w:rsid w:val="00265E89"/>
    <w:rsid w:val="00266D12"/>
    <w:rsid w:val="00266E91"/>
    <w:rsid w:val="002676D3"/>
    <w:rsid w:val="00267727"/>
    <w:rsid w:val="00267798"/>
    <w:rsid w:val="002678CE"/>
    <w:rsid w:val="002703CB"/>
    <w:rsid w:val="00270574"/>
    <w:rsid w:val="00270854"/>
    <w:rsid w:val="00270B88"/>
    <w:rsid w:val="002711A0"/>
    <w:rsid w:val="00271379"/>
    <w:rsid w:val="00271426"/>
    <w:rsid w:val="00271702"/>
    <w:rsid w:val="002717DB"/>
    <w:rsid w:val="00271A30"/>
    <w:rsid w:val="002723EE"/>
    <w:rsid w:val="0027243B"/>
    <w:rsid w:val="00272978"/>
    <w:rsid w:val="00272AF5"/>
    <w:rsid w:val="0027329A"/>
    <w:rsid w:val="00273361"/>
    <w:rsid w:val="00273630"/>
    <w:rsid w:val="00273B54"/>
    <w:rsid w:val="00273C49"/>
    <w:rsid w:val="00273C87"/>
    <w:rsid w:val="00273CEC"/>
    <w:rsid w:val="00273E43"/>
    <w:rsid w:val="00273EF4"/>
    <w:rsid w:val="00274129"/>
    <w:rsid w:val="002746BF"/>
    <w:rsid w:val="00274C57"/>
    <w:rsid w:val="0027518F"/>
    <w:rsid w:val="002754D7"/>
    <w:rsid w:val="00275882"/>
    <w:rsid w:val="00275A33"/>
    <w:rsid w:val="00276254"/>
    <w:rsid w:val="00276A70"/>
    <w:rsid w:val="00276E11"/>
    <w:rsid w:val="00276E89"/>
    <w:rsid w:val="0027771E"/>
    <w:rsid w:val="00277A5F"/>
    <w:rsid w:val="002805D6"/>
    <w:rsid w:val="0028074C"/>
    <w:rsid w:val="002809CD"/>
    <w:rsid w:val="00280B4D"/>
    <w:rsid w:val="0028164A"/>
    <w:rsid w:val="00282B01"/>
    <w:rsid w:val="00283225"/>
    <w:rsid w:val="0028393C"/>
    <w:rsid w:val="00283A74"/>
    <w:rsid w:val="00283BF6"/>
    <w:rsid w:val="00284032"/>
    <w:rsid w:val="00284638"/>
    <w:rsid w:val="00284733"/>
    <w:rsid w:val="00284952"/>
    <w:rsid w:val="00284E44"/>
    <w:rsid w:val="002850E3"/>
    <w:rsid w:val="002858E2"/>
    <w:rsid w:val="00285B00"/>
    <w:rsid w:val="002861B2"/>
    <w:rsid w:val="00286552"/>
    <w:rsid w:val="002872FC"/>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2F08"/>
    <w:rsid w:val="0029357C"/>
    <w:rsid w:val="00293670"/>
    <w:rsid w:val="00293872"/>
    <w:rsid w:val="00293B71"/>
    <w:rsid w:val="00293C63"/>
    <w:rsid w:val="002943B0"/>
    <w:rsid w:val="00294774"/>
    <w:rsid w:val="00294861"/>
    <w:rsid w:val="00294A28"/>
    <w:rsid w:val="002951BB"/>
    <w:rsid w:val="00295C19"/>
    <w:rsid w:val="00296092"/>
    <w:rsid w:val="00296130"/>
    <w:rsid w:val="00296190"/>
    <w:rsid w:val="002966C4"/>
    <w:rsid w:val="00296A1E"/>
    <w:rsid w:val="00296C18"/>
    <w:rsid w:val="0029702F"/>
    <w:rsid w:val="0029707E"/>
    <w:rsid w:val="00297281"/>
    <w:rsid w:val="00297680"/>
    <w:rsid w:val="00297870"/>
    <w:rsid w:val="0029787B"/>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5C"/>
    <w:rsid w:val="002A43A6"/>
    <w:rsid w:val="002A464B"/>
    <w:rsid w:val="002A4839"/>
    <w:rsid w:val="002A4EA1"/>
    <w:rsid w:val="002A4EEB"/>
    <w:rsid w:val="002A512D"/>
    <w:rsid w:val="002A5188"/>
    <w:rsid w:val="002A5C27"/>
    <w:rsid w:val="002A5D13"/>
    <w:rsid w:val="002A5E54"/>
    <w:rsid w:val="002A5EEA"/>
    <w:rsid w:val="002A602A"/>
    <w:rsid w:val="002A61F3"/>
    <w:rsid w:val="002A6EAD"/>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4A3"/>
    <w:rsid w:val="002C05A3"/>
    <w:rsid w:val="002C0628"/>
    <w:rsid w:val="002C09A4"/>
    <w:rsid w:val="002C10A8"/>
    <w:rsid w:val="002C1222"/>
    <w:rsid w:val="002C1383"/>
    <w:rsid w:val="002C1496"/>
    <w:rsid w:val="002C1516"/>
    <w:rsid w:val="002C1B0A"/>
    <w:rsid w:val="002C1B39"/>
    <w:rsid w:val="002C1CE6"/>
    <w:rsid w:val="002C1F71"/>
    <w:rsid w:val="002C2130"/>
    <w:rsid w:val="002C252D"/>
    <w:rsid w:val="002C2652"/>
    <w:rsid w:val="002C2668"/>
    <w:rsid w:val="002C27D6"/>
    <w:rsid w:val="002C32AD"/>
    <w:rsid w:val="002C3326"/>
    <w:rsid w:val="002C3343"/>
    <w:rsid w:val="002C4466"/>
    <w:rsid w:val="002C4E49"/>
    <w:rsid w:val="002C5703"/>
    <w:rsid w:val="002C5774"/>
    <w:rsid w:val="002C57C5"/>
    <w:rsid w:val="002C592A"/>
    <w:rsid w:val="002C595E"/>
    <w:rsid w:val="002C5B49"/>
    <w:rsid w:val="002C6502"/>
    <w:rsid w:val="002C66F0"/>
    <w:rsid w:val="002C6A79"/>
    <w:rsid w:val="002D0A93"/>
    <w:rsid w:val="002D110F"/>
    <w:rsid w:val="002D12FF"/>
    <w:rsid w:val="002D15B8"/>
    <w:rsid w:val="002D16D2"/>
    <w:rsid w:val="002D1FDF"/>
    <w:rsid w:val="002D20EF"/>
    <w:rsid w:val="002D21BC"/>
    <w:rsid w:val="002D222C"/>
    <w:rsid w:val="002D243D"/>
    <w:rsid w:val="002D262D"/>
    <w:rsid w:val="002D2740"/>
    <w:rsid w:val="002D2788"/>
    <w:rsid w:val="002D2FDB"/>
    <w:rsid w:val="002D33B3"/>
    <w:rsid w:val="002D3620"/>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54D"/>
    <w:rsid w:val="002E78CF"/>
    <w:rsid w:val="002E79F5"/>
    <w:rsid w:val="002E7BDA"/>
    <w:rsid w:val="002E7F1C"/>
    <w:rsid w:val="002F001A"/>
    <w:rsid w:val="002F062F"/>
    <w:rsid w:val="002F0FCC"/>
    <w:rsid w:val="002F10E9"/>
    <w:rsid w:val="002F15D9"/>
    <w:rsid w:val="002F1754"/>
    <w:rsid w:val="002F1811"/>
    <w:rsid w:val="002F211B"/>
    <w:rsid w:val="002F253F"/>
    <w:rsid w:val="002F27A4"/>
    <w:rsid w:val="002F27B4"/>
    <w:rsid w:val="002F2A75"/>
    <w:rsid w:val="002F2FF8"/>
    <w:rsid w:val="002F30AF"/>
    <w:rsid w:val="002F3261"/>
    <w:rsid w:val="002F3621"/>
    <w:rsid w:val="002F38C0"/>
    <w:rsid w:val="002F38DB"/>
    <w:rsid w:val="002F3B7C"/>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32"/>
    <w:rsid w:val="00302C75"/>
    <w:rsid w:val="00303142"/>
    <w:rsid w:val="0030322C"/>
    <w:rsid w:val="0030337E"/>
    <w:rsid w:val="00303A58"/>
    <w:rsid w:val="00303CCD"/>
    <w:rsid w:val="00303D21"/>
    <w:rsid w:val="00304073"/>
    <w:rsid w:val="003046F4"/>
    <w:rsid w:val="003047B8"/>
    <w:rsid w:val="0030487E"/>
    <w:rsid w:val="00304C1C"/>
    <w:rsid w:val="00304E10"/>
    <w:rsid w:val="0030520F"/>
    <w:rsid w:val="0030540E"/>
    <w:rsid w:val="00305AED"/>
    <w:rsid w:val="003065DC"/>
    <w:rsid w:val="003066F9"/>
    <w:rsid w:val="00306A76"/>
    <w:rsid w:val="00306EFD"/>
    <w:rsid w:val="00307434"/>
    <w:rsid w:val="0030758C"/>
    <w:rsid w:val="0030776B"/>
    <w:rsid w:val="003079C4"/>
    <w:rsid w:val="00307FB6"/>
    <w:rsid w:val="0031043F"/>
    <w:rsid w:val="00310B73"/>
    <w:rsid w:val="003113FD"/>
    <w:rsid w:val="003119C7"/>
    <w:rsid w:val="00311DB9"/>
    <w:rsid w:val="00312700"/>
    <w:rsid w:val="00312AAE"/>
    <w:rsid w:val="00312FB8"/>
    <w:rsid w:val="00313A22"/>
    <w:rsid w:val="00314218"/>
    <w:rsid w:val="0031425F"/>
    <w:rsid w:val="00315195"/>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54D5"/>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254"/>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521"/>
    <w:rsid w:val="0034163E"/>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8B5"/>
    <w:rsid w:val="00346AEB"/>
    <w:rsid w:val="00346B73"/>
    <w:rsid w:val="003472E6"/>
    <w:rsid w:val="0034732A"/>
    <w:rsid w:val="003473B6"/>
    <w:rsid w:val="003474DC"/>
    <w:rsid w:val="00347B0D"/>
    <w:rsid w:val="00347D67"/>
    <w:rsid w:val="00347F6B"/>
    <w:rsid w:val="00350A55"/>
    <w:rsid w:val="00350AAA"/>
    <w:rsid w:val="00350CD1"/>
    <w:rsid w:val="003510B0"/>
    <w:rsid w:val="00351FCB"/>
    <w:rsid w:val="00352260"/>
    <w:rsid w:val="00352F2F"/>
    <w:rsid w:val="003530F2"/>
    <w:rsid w:val="0035466C"/>
    <w:rsid w:val="00354CD8"/>
    <w:rsid w:val="0035546D"/>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52C3"/>
    <w:rsid w:val="00365954"/>
    <w:rsid w:val="00366069"/>
    <w:rsid w:val="0036636D"/>
    <w:rsid w:val="00366527"/>
    <w:rsid w:val="00366844"/>
    <w:rsid w:val="003674A1"/>
    <w:rsid w:val="0036784F"/>
    <w:rsid w:val="00367C06"/>
    <w:rsid w:val="00367C5D"/>
    <w:rsid w:val="0037064E"/>
    <w:rsid w:val="00370E67"/>
    <w:rsid w:val="003710CF"/>
    <w:rsid w:val="003712E1"/>
    <w:rsid w:val="003715DE"/>
    <w:rsid w:val="00371AC7"/>
    <w:rsid w:val="00372180"/>
    <w:rsid w:val="00372277"/>
    <w:rsid w:val="0037242B"/>
    <w:rsid w:val="0037282B"/>
    <w:rsid w:val="00372847"/>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7E48"/>
    <w:rsid w:val="00380378"/>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4DE"/>
    <w:rsid w:val="003945F8"/>
    <w:rsid w:val="003948C1"/>
    <w:rsid w:val="003954B5"/>
    <w:rsid w:val="00395564"/>
    <w:rsid w:val="00395E9D"/>
    <w:rsid w:val="00395FE7"/>
    <w:rsid w:val="00396027"/>
    <w:rsid w:val="00396120"/>
    <w:rsid w:val="0039620A"/>
    <w:rsid w:val="00396B4C"/>
    <w:rsid w:val="00396B84"/>
    <w:rsid w:val="00396F13"/>
    <w:rsid w:val="003971A8"/>
    <w:rsid w:val="00397765"/>
    <w:rsid w:val="003A043F"/>
    <w:rsid w:val="003A0A65"/>
    <w:rsid w:val="003A0B97"/>
    <w:rsid w:val="003A0BD1"/>
    <w:rsid w:val="003A1523"/>
    <w:rsid w:val="003A15DD"/>
    <w:rsid w:val="003A1A3D"/>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7B7"/>
    <w:rsid w:val="003A6920"/>
    <w:rsid w:val="003A6E12"/>
    <w:rsid w:val="003A76AF"/>
    <w:rsid w:val="003A76D1"/>
    <w:rsid w:val="003A7E6E"/>
    <w:rsid w:val="003B07D6"/>
    <w:rsid w:val="003B0BBC"/>
    <w:rsid w:val="003B16CD"/>
    <w:rsid w:val="003B1C3E"/>
    <w:rsid w:val="003B231D"/>
    <w:rsid w:val="003B2802"/>
    <w:rsid w:val="003B280E"/>
    <w:rsid w:val="003B2D20"/>
    <w:rsid w:val="003B359C"/>
    <w:rsid w:val="003B3B29"/>
    <w:rsid w:val="003B481A"/>
    <w:rsid w:val="003B50EF"/>
    <w:rsid w:val="003B54E5"/>
    <w:rsid w:val="003B58C5"/>
    <w:rsid w:val="003B5BAA"/>
    <w:rsid w:val="003B5C47"/>
    <w:rsid w:val="003B5F26"/>
    <w:rsid w:val="003B60EB"/>
    <w:rsid w:val="003B620E"/>
    <w:rsid w:val="003B6E44"/>
    <w:rsid w:val="003B6FC4"/>
    <w:rsid w:val="003B7029"/>
    <w:rsid w:val="003B7057"/>
    <w:rsid w:val="003B7A7C"/>
    <w:rsid w:val="003B7DD8"/>
    <w:rsid w:val="003C00B0"/>
    <w:rsid w:val="003C062C"/>
    <w:rsid w:val="003C0E94"/>
    <w:rsid w:val="003C0EDB"/>
    <w:rsid w:val="003C125D"/>
    <w:rsid w:val="003C14C8"/>
    <w:rsid w:val="003C1B37"/>
    <w:rsid w:val="003C1D24"/>
    <w:rsid w:val="003C1D6F"/>
    <w:rsid w:val="003C1F5D"/>
    <w:rsid w:val="003C1FD5"/>
    <w:rsid w:val="003C23FA"/>
    <w:rsid w:val="003C3109"/>
    <w:rsid w:val="003C310E"/>
    <w:rsid w:val="003C31A0"/>
    <w:rsid w:val="003C3601"/>
    <w:rsid w:val="003C3637"/>
    <w:rsid w:val="003C396F"/>
    <w:rsid w:val="003C465D"/>
    <w:rsid w:val="003C4761"/>
    <w:rsid w:val="003C482B"/>
    <w:rsid w:val="003C4B4E"/>
    <w:rsid w:val="003C5025"/>
    <w:rsid w:val="003C54FD"/>
    <w:rsid w:val="003C56D7"/>
    <w:rsid w:val="003C58A2"/>
    <w:rsid w:val="003C5C78"/>
    <w:rsid w:val="003C5D60"/>
    <w:rsid w:val="003C616C"/>
    <w:rsid w:val="003C676E"/>
    <w:rsid w:val="003C6B97"/>
    <w:rsid w:val="003C6E0D"/>
    <w:rsid w:val="003C7194"/>
    <w:rsid w:val="003C72CE"/>
    <w:rsid w:val="003C7EB8"/>
    <w:rsid w:val="003D0095"/>
    <w:rsid w:val="003D09A3"/>
    <w:rsid w:val="003D0AA0"/>
    <w:rsid w:val="003D0D85"/>
    <w:rsid w:val="003D1842"/>
    <w:rsid w:val="003D25C5"/>
    <w:rsid w:val="003D2B44"/>
    <w:rsid w:val="003D3A66"/>
    <w:rsid w:val="003D4826"/>
    <w:rsid w:val="003D4E6F"/>
    <w:rsid w:val="003D5B08"/>
    <w:rsid w:val="003D5B28"/>
    <w:rsid w:val="003D5CF7"/>
    <w:rsid w:val="003D659B"/>
    <w:rsid w:val="003D671C"/>
    <w:rsid w:val="003D6DD1"/>
    <w:rsid w:val="003D711C"/>
    <w:rsid w:val="003D7131"/>
    <w:rsid w:val="003D767C"/>
    <w:rsid w:val="003D7C0D"/>
    <w:rsid w:val="003D7D10"/>
    <w:rsid w:val="003E0231"/>
    <w:rsid w:val="003E0758"/>
    <w:rsid w:val="003E08B3"/>
    <w:rsid w:val="003E0B9B"/>
    <w:rsid w:val="003E0CBD"/>
    <w:rsid w:val="003E141C"/>
    <w:rsid w:val="003E153F"/>
    <w:rsid w:val="003E18E6"/>
    <w:rsid w:val="003E210D"/>
    <w:rsid w:val="003E27FA"/>
    <w:rsid w:val="003E2A08"/>
    <w:rsid w:val="003E2B47"/>
    <w:rsid w:val="003E2C96"/>
    <w:rsid w:val="003E2E16"/>
    <w:rsid w:val="003E34D8"/>
    <w:rsid w:val="003E37B2"/>
    <w:rsid w:val="003E380A"/>
    <w:rsid w:val="003E4559"/>
    <w:rsid w:val="003E47DA"/>
    <w:rsid w:val="003E5079"/>
    <w:rsid w:val="003E5099"/>
    <w:rsid w:val="003E5200"/>
    <w:rsid w:val="003E528A"/>
    <w:rsid w:val="003E570B"/>
    <w:rsid w:val="003E5D22"/>
    <w:rsid w:val="003E5E4F"/>
    <w:rsid w:val="003E5F24"/>
    <w:rsid w:val="003E60CE"/>
    <w:rsid w:val="003E6653"/>
    <w:rsid w:val="003E6E55"/>
    <w:rsid w:val="003E6E6D"/>
    <w:rsid w:val="003E7840"/>
    <w:rsid w:val="003E7B17"/>
    <w:rsid w:val="003E7D4C"/>
    <w:rsid w:val="003F00EF"/>
    <w:rsid w:val="003F01E1"/>
    <w:rsid w:val="003F04C9"/>
    <w:rsid w:val="003F0A26"/>
    <w:rsid w:val="003F11ED"/>
    <w:rsid w:val="003F1C39"/>
    <w:rsid w:val="003F23B7"/>
    <w:rsid w:val="003F23C5"/>
    <w:rsid w:val="003F28C6"/>
    <w:rsid w:val="003F2AC0"/>
    <w:rsid w:val="003F330C"/>
    <w:rsid w:val="003F3D28"/>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182A"/>
    <w:rsid w:val="0040207C"/>
    <w:rsid w:val="00402589"/>
    <w:rsid w:val="004027E7"/>
    <w:rsid w:val="00402FC7"/>
    <w:rsid w:val="004034D6"/>
    <w:rsid w:val="00403722"/>
    <w:rsid w:val="004037BE"/>
    <w:rsid w:val="0040382E"/>
    <w:rsid w:val="00403FDA"/>
    <w:rsid w:val="00404221"/>
    <w:rsid w:val="00404862"/>
    <w:rsid w:val="00404D4E"/>
    <w:rsid w:val="00405261"/>
    <w:rsid w:val="0040549E"/>
    <w:rsid w:val="00405511"/>
    <w:rsid w:val="004055F5"/>
    <w:rsid w:val="0040594F"/>
    <w:rsid w:val="00405A65"/>
    <w:rsid w:val="00406076"/>
    <w:rsid w:val="004061DA"/>
    <w:rsid w:val="00406DCC"/>
    <w:rsid w:val="00407CA2"/>
    <w:rsid w:val="00407F1A"/>
    <w:rsid w:val="00407F2A"/>
    <w:rsid w:val="00410814"/>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874"/>
    <w:rsid w:val="00413982"/>
    <w:rsid w:val="00413E1F"/>
    <w:rsid w:val="0041464E"/>
    <w:rsid w:val="004146C8"/>
    <w:rsid w:val="004147A1"/>
    <w:rsid w:val="004147D0"/>
    <w:rsid w:val="00414BBD"/>
    <w:rsid w:val="00414ECA"/>
    <w:rsid w:val="0041502A"/>
    <w:rsid w:val="00415452"/>
    <w:rsid w:val="0041545C"/>
    <w:rsid w:val="00415877"/>
    <w:rsid w:val="00415DC2"/>
    <w:rsid w:val="004161BF"/>
    <w:rsid w:val="0041631A"/>
    <w:rsid w:val="00416B76"/>
    <w:rsid w:val="0041728C"/>
    <w:rsid w:val="0041747B"/>
    <w:rsid w:val="0041797D"/>
    <w:rsid w:val="004200D6"/>
    <w:rsid w:val="00420927"/>
    <w:rsid w:val="00420A79"/>
    <w:rsid w:val="00420C29"/>
    <w:rsid w:val="00420D35"/>
    <w:rsid w:val="00420EE5"/>
    <w:rsid w:val="00421067"/>
    <w:rsid w:val="0042114A"/>
    <w:rsid w:val="004213EB"/>
    <w:rsid w:val="004221F2"/>
    <w:rsid w:val="0042268C"/>
    <w:rsid w:val="00422760"/>
    <w:rsid w:val="0042299B"/>
    <w:rsid w:val="00422A10"/>
    <w:rsid w:val="00422E11"/>
    <w:rsid w:val="0042351A"/>
    <w:rsid w:val="004239F6"/>
    <w:rsid w:val="00423A2B"/>
    <w:rsid w:val="00423CAA"/>
    <w:rsid w:val="004246B1"/>
    <w:rsid w:val="00424B42"/>
    <w:rsid w:val="004258B3"/>
    <w:rsid w:val="00425988"/>
    <w:rsid w:val="00426805"/>
    <w:rsid w:val="00427358"/>
    <w:rsid w:val="004274E3"/>
    <w:rsid w:val="004300FE"/>
    <w:rsid w:val="004304E9"/>
    <w:rsid w:val="0043064B"/>
    <w:rsid w:val="00430B72"/>
    <w:rsid w:val="00430ECB"/>
    <w:rsid w:val="0043100B"/>
    <w:rsid w:val="0043109C"/>
    <w:rsid w:val="00431818"/>
    <w:rsid w:val="00431EF9"/>
    <w:rsid w:val="0043256F"/>
    <w:rsid w:val="0043261E"/>
    <w:rsid w:val="004327D3"/>
    <w:rsid w:val="004328EC"/>
    <w:rsid w:val="00433244"/>
    <w:rsid w:val="00433943"/>
    <w:rsid w:val="00433A76"/>
    <w:rsid w:val="00433D24"/>
    <w:rsid w:val="004340C4"/>
    <w:rsid w:val="0043480D"/>
    <w:rsid w:val="004349EF"/>
    <w:rsid w:val="00434B77"/>
    <w:rsid w:val="00434C24"/>
    <w:rsid w:val="00434FD2"/>
    <w:rsid w:val="0043509A"/>
    <w:rsid w:val="00435283"/>
    <w:rsid w:val="004358E1"/>
    <w:rsid w:val="004362F7"/>
    <w:rsid w:val="004366A9"/>
    <w:rsid w:val="00436767"/>
    <w:rsid w:val="00436CFD"/>
    <w:rsid w:val="00436EBC"/>
    <w:rsid w:val="00437339"/>
    <w:rsid w:val="00437610"/>
    <w:rsid w:val="00437A7A"/>
    <w:rsid w:val="0044015A"/>
    <w:rsid w:val="00440318"/>
    <w:rsid w:val="004404B0"/>
    <w:rsid w:val="004404D8"/>
    <w:rsid w:val="0044099A"/>
    <w:rsid w:val="00440C30"/>
    <w:rsid w:val="00440DDF"/>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15C"/>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B42"/>
    <w:rsid w:val="00452DFC"/>
    <w:rsid w:val="004533AA"/>
    <w:rsid w:val="00453487"/>
    <w:rsid w:val="0045355C"/>
    <w:rsid w:val="0045387B"/>
    <w:rsid w:val="0045394B"/>
    <w:rsid w:val="00453E59"/>
    <w:rsid w:val="00453E7E"/>
    <w:rsid w:val="00454111"/>
    <w:rsid w:val="004541FF"/>
    <w:rsid w:val="004549E9"/>
    <w:rsid w:val="00455437"/>
    <w:rsid w:val="004558BC"/>
    <w:rsid w:val="004559D3"/>
    <w:rsid w:val="00455AFD"/>
    <w:rsid w:val="00455B43"/>
    <w:rsid w:val="00456630"/>
    <w:rsid w:val="00456755"/>
    <w:rsid w:val="00456891"/>
    <w:rsid w:val="00456E6A"/>
    <w:rsid w:val="00456FFF"/>
    <w:rsid w:val="0045739E"/>
    <w:rsid w:val="0045740A"/>
    <w:rsid w:val="0045765B"/>
    <w:rsid w:val="00457B14"/>
    <w:rsid w:val="00460314"/>
    <w:rsid w:val="00460551"/>
    <w:rsid w:val="004605D1"/>
    <w:rsid w:val="004605FA"/>
    <w:rsid w:val="0046068A"/>
    <w:rsid w:val="00460C3F"/>
    <w:rsid w:val="00460FBF"/>
    <w:rsid w:val="0046117C"/>
    <w:rsid w:val="004613B7"/>
    <w:rsid w:val="00461569"/>
    <w:rsid w:val="0046173B"/>
    <w:rsid w:val="004618FE"/>
    <w:rsid w:val="0046210B"/>
    <w:rsid w:val="00462669"/>
    <w:rsid w:val="004626F3"/>
    <w:rsid w:val="00462D57"/>
    <w:rsid w:val="0046342F"/>
    <w:rsid w:val="00463D73"/>
    <w:rsid w:val="0046403A"/>
    <w:rsid w:val="004640AF"/>
    <w:rsid w:val="00464246"/>
    <w:rsid w:val="00464577"/>
    <w:rsid w:val="004646A0"/>
    <w:rsid w:val="0046470E"/>
    <w:rsid w:val="00464B50"/>
    <w:rsid w:val="00464D54"/>
    <w:rsid w:val="00465C03"/>
    <w:rsid w:val="00465E12"/>
    <w:rsid w:val="00465FD0"/>
    <w:rsid w:val="0046604F"/>
    <w:rsid w:val="0046607F"/>
    <w:rsid w:val="00466442"/>
    <w:rsid w:val="004664BE"/>
    <w:rsid w:val="004664DB"/>
    <w:rsid w:val="00466A81"/>
    <w:rsid w:val="004672B6"/>
    <w:rsid w:val="00467CA4"/>
    <w:rsid w:val="004701A7"/>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56C7"/>
    <w:rsid w:val="004757E4"/>
    <w:rsid w:val="004763F7"/>
    <w:rsid w:val="00476B39"/>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138"/>
    <w:rsid w:val="004862CD"/>
    <w:rsid w:val="00486A50"/>
    <w:rsid w:val="00486C68"/>
    <w:rsid w:val="00486E13"/>
    <w:rsid w:val="00486E6A"/>
    <w:rsid w:val="00486F3F"/>
    <w:rsid w:val="00487EDF"/>
    <w:rsid w:val="0049046B"/>
    <w:rsid w:val="004917B7"/>
    <w:rsid w:val="00491C0C"/>
    <w:rsid w:val="00491F76"/>
    <w:rsid w:val="0049256A"/>
    <w:rsid w:val="00492595"/>
    <w:rsid w:val="00492C30"/>
    <w:rsid w:val="004932F4"/>
    <w:rsid w:val="0049369B"/>
    <w:rsid w:val="00493991"/>
    <w:rsid w:val="00494B5B"/>
    <w:rsid w:val="00494F3E"/>
    <w:rsid w:val="00495188"/>
    <w:rsid w:val="00495283"/>
    <w:rsid w:val="00495A43"/>
    <w:rsid w:val="00496384"/>
    <w:rsid w:val="004965D7"/>
    <w:rsid w:val="0049661C"/>
    <w:rsid w:val="004969D2"/>
    <w:rsid w:val="00496AC2"/>
    <w:rsid w:val="00496E31"/>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4E6F"/>
    <w:rsid w:val="004A5296"/>
    <w:rsid w:val="004A548F"/>
    <w:rsid w:val="004A5743"/>
    <w:rsid w:val="004A5F94"/>
    <w:rsid w:val="004A625D"/>
    <w:rsid w:val="004A62B1"/>
    <w:rsid w:val="004A6ACE"/>
    <w:rsid w:val="004A6DF9"/>
    <w:rsid w:val="004A6E3C"/>
    <w:rsid w:val="004A770D"/>
    <w:rsid w:val="004A772B"/>
    <w:rsid w:val="004A79C5"/>
    <w:rsid w:val="004A7B9F"/>
    <w:rsid w:val="004B0456"/>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C18"/>
    <w:rsid w:val="004B4E75"/>
    <w:rsid w:val="004B4EA3"/>
    <w:rsid w:val="004B5632"/>
    <w:rsid w:val="004B564E"/>
    <w:rsid w:val="004B59A4"/>
    <w:rsid w:val="004B6974"/>
    <w:rsid w:val="004B6F2F"/>
    <w:rsid w:val="004B707E"/>
    <w:rsid w:val="004B73EE"/>
    <w:rsid w:val="004B76CA"/>
    <w:rsid w:val="004B7802"/>
    <w:rsid w:val="004B7F44"/>
    <w:rsid w:val="004B7FE3"/>
    <w:rsid w:val="004C0D98"/>
    <w:rsid w:val="004C0E7A"/>
    <w:rsid w:val="004C0EF4"/>
    <w:rsid w:val="004C1895"/>
    <w:rsid w:val="004C1903"/>
    <w:rsid w:val="004C1EF2"/>
    <w:rsid w:val="004C1F9C"/>
    <w:rsid w:val="004C200F"/>
    <w:rsid w:val="004C202E"/>
    <w:rsid w:val="004C2124"/>
    <w:rsid w:val="004C29EE"/>
    <w:rsid w:val="004C347B"/>
    <w:rsid w:val="004C3649"/>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4BC"/>
    <w:rsid w:val="004D1898"/>
    <w:rsid w:val="004D2467"/>
    <w:rsid w:val="004D28B5"/>
    <w:rsid w:val="004D3146"/>
    <w:rsid w:val="004D3B5D"/>
    <w:rsid w:val="004D3BAA"/>
    <w:rsid w:val="004D3D28"/>
    <w:rsid w:val="004D44AC"/>
    <w:rsid w:val="004D49DE"/>
    <w:rsid w:val="004D5105"/>
    <w:rsid w:val="004D5852"/>
    <w:rsid w:val="004D58EA"/>
    <w:rsid w:val="004D5C9A"/>
    <w:rsid w:val="004D6178"/>
    <w:rsid w:val="004D6BCF"/>
    <w:rsid w:val="004D6E82"/>
    <w:rsid w:val="004D71A7"/>
    <w:rsid w:val="004D75BF"/>
    <w:rsid w:val="004D7619"/>
    <w:rsid w:val="004D78D9"/>
    <w:rsid w:val="004D794F"/>
    <w:rsid w:val="004D7951"/>
    <w:rsid w:val="004E006C"/>
    <w:rsid w:val="004E031D"/>
    <w:rsid w:val="004E07C4"/>
    <w:rsid w:val="004E0B4E"/>
    <w:rsid w:val="004E0B6B"/>
    <w:rsid w:val="004E0E74"/>
    <w:rsid w:val="004E1614"/>
    <w:rsid w:val="004E19AA"/>
    <w:rsid w:val="004E1C12"/>
    <w:rsid w:val="004E223B"/>
    <w:rsid w:val="004E2C48"/>
    <w:rsid w:val="004E389B"/>
    <w:rsid w:val="004E3934"/>
    <w:rsid w:val="004E3FEF"/>
    <w:rsid w:val="004E4268"/>
    <w:rsid w:val="004E5042"/>
    <w:rsid w:val="004E51A5"/>
    <w:rsid w:val="004E5466"/>
    <w:rsid w:val="004E59B2"/>
    <w:rsid w:val="004E5C1F"/>
    <w:rsid w:val="004E5FC6"/>
    <w:rsid w:val="004E65B4"/>
    <w:rsid w:val="004E7419"/>
    <w:rsid w:val="004E7427"/>
    <w:rsid w:val="004E7A46"/>
    <w:rsid w:val="004E7A9B"/>
    <w:rsid w:val="004E7CAF"/>
    <w:rsid w:val="004E7F59"/>
    <w:rsid w:val="004F0749"/>
    <w:rsid w:val="004F0AA5"/>
    <w:rsid w:val="004F0EE0"/>
    <w:rsid w:val="004F1946"/>
    <w:rsid w:val="004F230C"/>
    <w:rsid w:val="004F24BD"/>
    <w:rsid w:val="004F279D"/>
    <w:rsid w:val="004F285D"/>
    <w:rsid w:val="004F28E8"/>
    <w:rsid w:val="004F2C95"/>
    <w:rsid w:val="004F321F"/>
    <w:rsid w:val="004F331D"/>
    <w:rsid w:val="004F3924"/>
    <w:rsid w:val="004F3C98"/>
    <w:rsid w:val="004F3D97"/>
    <w:rsid w:val="004F3EF7"/>
    <w:rsid w:val="004F437A"/>
    <w:rsid w:val="004F46E0"/>
    <w:rsid w:val="004F4D2A"/>
    <w:rsid w:val="004F542C"/>
    <w:rsid w:val="004F5485"/>
    <w:rsid w:val="004F551C"/>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3DBD"/>
    <w:rsid w:val="00504104"/>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2EB5"/>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50A"/>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F94"/>
    <w:rsid w:val="00524FD1"/>
    <w:rsid w:val="00525047"/>
    <w:rsid w:val="0052520D"/>
    <w:rsid w:val="00525580"/>
    <w:rsid w:val="0052593A"/>
    <w:rsid w:val="0052598D"/>
    <w:rsid w:val="00526810"/>
    <w:rsid w:val="0052688D"/>
    <w:rsid w:val="005269E0"/>
    <w:rsid w:val="00526BC2"/>
    <w:rsid w:val="00526CB6"/>
    <w:rsid w:val="00526D0E"/>
    <w:rsid w:val="00526D40"/>
    <w:rsid w:val="005279CA"/>
    <w:rsid w:val="00527B80"/>
    <w:rsid w:val="00527E16"/>
    <w:rsid w:val="00527E6D"/>
    <w:rsid w:val="00530196"/>
    <w:rsid w:val="005301A1"/>
    <w:rsid w:val="0053045D"/>
    <w:rsid w:val="005305A5"/>
    <w:rsid w:val="00530620"/>
    <w:rsid w:val="0053084F"/>
    <w:rsid w:val="00530E37"/>
    <w:rsid w:val="00531176"/>
    <w:rsid w:val="00531370"/>
    <w:rsid w:val="00531387"/>
    <w:rsid w:val="00531CDF"/>
    <w:rsid w:val="005321AA"/>
    <w:rsid w:val="00532336"/>
    <w:rsid w:val="00532684"/>
    <w:rsid w:val="00532703"/>
    <w:rsid w:val="005327A0"/>
    <w:rsid w:val="00532C9F"/>
    <w:rsid w:val="00533028"/>
    <w:rsid w:val="00533727"/>
    <w:rsid w:val="00533999"/>
    <w:rsid w:val="00533D97"/>
    <w:rsid w:val="00533F89"/>
    <w:rsid w:val="00533FF6"/>
    <w:rsid w:val="00534CBA"/>
    <w:rsid w:val="00535445"/>
    <w:rsid w:val="0053604D"/>
    <w:rsid w:val="00536311"/>
    <w:rsid w:val="0053642E"/>
    <w:rsid w:val="00537839"/>
    <w:rsid w:val="005400BB"/>
    <w:rsid w:val="00540764"/>
    <w:rsid w:val="00540BE4"/>
    <w:rsid w:val="0054133F"/>
    <w:rsid w:val="0054166E"/>
    <w:rsid w:val="00541B03"/>
    <w:rsid w:val="00541B22"/>
    <w:rsid w:val="00541EE9"/>
    <w:rsid w:val="00542024"/>
    <w:rsid w:val="005420E6"/>
    <w:rsid w:val="00542401"/>
    <w:rsid w:val="00542A21"/>
    <w:rsid w:val="00542EEE"/>
    <w:rsid w:val="005437E4"/>
    <w:rsid w:val="00543A7A"/>
    <w:rsid w:val="00543BB0"/>
    <w:rsid w:val="00543CEF"/>
    <w:rsid w:val="00543D31"/>
    <w:rsid w:val="00543E6F"/>
    <w:rsid w:val="00543E86"/>
    <w:rsid w:val="00543EAF"/>
    <w:rsid w:val="00544865"/>
    <w:rsid w:val="00545239"/>
    <w:rsid w:val="005456BE"/>
    <w:rsid w:val="00545D40"/>
    <w:rsid w:val="00545D69"/>
    <w:rsid w:val="00547059"/>
    <w:rsid w:val="00547061"/>
    <w:rsid w:val="00547126"/>
    <w:rsid w:val="00547702"/>
    <w:rsid w:val="00547731"/>
    <w:rsid w:val="005478D9"/>
    <w:rsid w:val="005479EF"/>
    <w:rsid w:val="00547D50"/>
    <w:rsid w:val="005500EB"/>
    <w:rsid w:val="00550813"/>
    <w:rsid w:val="0055084C"/>
    <w:rsid w:val="005512CC"/>
    <w:rsid w:val="005512D6"/>
    <w:rsid w:val="0055153D"/>
    <w:rsid w:val="00552164"/>
    <w:rsid w:val="005524A8"/>
    <w:rsid w:val="00552639"/>
    <w:rsid w:val="005529F5"/>
    <w:rsid w:val="0055305D"/>
    <w:rsid w:val="00553666"/>
    <w:rsid w:val="005536BF"/>
    <w:rsid w:val="00553739"/>
    <w:rsid w:val="00553DB7"/>
    <w:rsid w:val="00553DFD"/>
    <w:rsid w:val="00553FCE"/>
    <w:rsid w:val="005543AE"/>
    <w:rsid w:val="00554884"/>
    <w:rsid w:val="00554D10"/>
    <w:rsid w:val="00554E5A"/>
    <w:rsid w:val="005552D8"/>
    <w:rsid w:val="00555758"/>
    <w:rsid w:val="0055584A"/>
    <w:rsid w:val="00555EBC"/>
    <w:rsid w:val="00557750"/>
    <w:rsid w:val="005605DB"/>
    <w:rsid w:val="0056094F"/>
    <w:rsid w:val="00560FBC"/>
    <w:rsid w:val="00561306"/>
    <w:rsid w:val="00561704"/>
    <w:rsid w:val="00561939"/>
    <w:rsid w:val="00561DDA"/>
    <w:rsid w:val="00562348"/>
    <w:rsid w:val="00562864"/>
    <w:rsid w:val="00563AC0"/>
    <w:rsid w:val="005642B1"/>
    <w:rsid w:val="0056453F"/>
    <w:rsid w:val="00565D97"/>
    <w:rsid w:val="0056611B"/>
    <w:rsid w:val="005666C7"/>
    <w:rsid w:val="0056698A"/>
    <w:rsid w:val="00566D4A"/>
    <w:rsid w:val="00566DE6"/>
    <w:rsid w:val="00567575"/>
    <w:rsid w:val="005679C7"/>
    <w:rsid w:val="00567D33"/>
    <w:rsid w:val="005704DE"/>
    <w:rsid w:val="00570C2B"/>
    <w:rsid w:val="00570FB4"/>
    <w:rsid w:val="005716D6"/>
    <w:rsid w:val="00571837"/>
    <w:rsid w:val="0057221B"/>
    <w:rsid w:val="00573266"/>
    <w:rsid w:val="00573284"/>
    <w:rsid w:val="00573F27"/>
    <w:rsid w:val="005746F0"/>
    <w:rsid w:val="005747B5"/>
    <w:rsid w:val="00574AC1"/>
    <w:rsid w:val="00574B34"/>
    <w:rsid w:val="00574C63"/>
    <w:rsid w:val="00575DE3"/>
    <w:rsid w:val="005762E1"/>
    <w:rsid w:val="00576BF9"/>
    <w:rsid w:val="005770B0"/>
    <w:rsid w:val="005773DA"/>
    <w:rsid w:val="0057779A"/>
    <w:rsid w:val="00580240"/>
    <w:rsid w:val="005802DE"/>
    <w:rsid w:val="00580C3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637"/>
    <w:rsid w:val="00585D82"/>
    <w:rsid w:val="00586365"/>
    <w:rsid w:val="0058730F"/>
    <w:rsid w:val="005878DA"/>
    <w:rsid w:val="00590185"/>
    <w:rsid w:val="0059046B"/>
    <w:rsid w:val="00590C35"/>
    <w:rsid w:val="00590DE8"/>
    <w:rsid w:val="00591BDF"/>
    <w:rsid w:val="00591F01"/>
    <w:rsid w:val="00592332"/>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EC5"/>
    <w:rsid w:val="005A4FC0"/>
    <w:rsid w:val="005A5298"/>
    <w:rsid w:val="005A5447"/>
    <w:rsid w:val="005A5538"/>
    <w:rsid w:val="005A66D2"/>
    <w:rsid w:val="005A6A49"/>
    <w:rsid w:val="005A6B5B"/>
    <w:rsid w:val="005A70CA"/>
    <w:rsid w:val="005A785F"/>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419F"/>
    <w:rsid w:val="005B43F8"/>
    <w:rsid w:val="005B4D37"/>
    <w:rsid w:val="005B5284"/>
    <w:rsid w:val="005B558C"/>
    <w:rsid w:val="005B6A4D"/>
    <w:rsid w:val="005B6FF8"/>
    <w:rsid w:val="005B7553"/>
    <w:rsid w:val="005B78D7"/>
    <w:rsid w:val="005B78DB"/>
    <w:rsid w:val="005B7957"/>
    <w:rsid w:val="005C0143"/>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411B"/>
    <w:rsid w:val="005C4414"/>
    <w:rsid w:val="005C462D"/>
    <w:rsid w:val="005C4902"/>
    <w:rsid w:val="005C4A07"/>
    <w:rsid w:val="005C4BFA"/>
    <w:rsid w:val="005C5AA4"/>
    <w:rsid w:val="005C5EA8"/>
    <w:rsid w:val="005C613B"/>
    <w:rsid w:val="005C6176"/>
    <w:rsid w:val="005C61A4"/>
    <w:rsid w:val="005C6785"/>
    <w:rsid w:val="005C6ABE"/>
    <w:rsid w:val="005C6C28"/>
    <w:rsid w:val="005C6CC6"/>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3806"/>
    <w:rsid w:val="005D432A"/>
    <w:rsid w:val="005D481A"/>
    <w:rsid w:val="005D4BE0"/>
    <w:rsid w:val="005D5C19"/>
    <w:rsid w:val="005D5D5C"/>
    <w:rsid w:val="005D64AF"/>
    <w:rsid w:val="005D6514"/>
    <w:rsid w:val="005D6659"/>
    <w:rsid w:val="005D698F"/>
    <w:rsid w:val="005D702E"/>
    <w:rsid w:val="005D70AF"/>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E69"/>
    <w:rsid w:val="005E5FBE"/>
    <w:rsid w:val="005E5FC4"/>
    <w:rsid w:val="005E6447"/>
    <w:rsid w:val="005E64DB"/>
    <w:rsid w:val="005E6845"/>
    <w:rsid w:val="005E68F1"/>
    <w:rsid w:val="005E72BA"/>
    <w:rsid w:val="005E7D29"/>
    <w:rsid w:val="005E7E9A"/>
    <w:rsid w:val="005F00BA"/>
    <w:rsid w:val="005F0299"/>
    <w:rsid w:val="005F0342"/>
    <w:rsid w:val="005F050F"/>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82A"/>
    <w:rsid w:val="005F7A51"/>
    <w:rsid w:val="005F7AB2"/>
    <w:rsid w:val="005F7C41"/>
    <w:rsid w:val="005F7CEC"/>
    <w:rsid w:val="006004DC"/>
    <w:rsid w:val="00600755"/>
    <w:rsid w:val="006007E9"/>
    <w:rsid w:val="00600972"/>
    <w:rsid w:val="00600F1B"/>
    <w:rsid w:val="006013DD"/>
    <w:rsid w:val="00601489"/>
    <w:rsid w:val="006015C6"/>
    <w:rsid w:val="00601664"/>
    <w:rsid w:val="006017E6"/>
    <w:rsid w:val="00602511"/>
    <w:rsid w:val="00602601"/>
    <w:rsid w:val="006031C0"/>
    <w:rsid w:val="006031D7"/>
    <w:rsid w:val="006038C4"/>
    <w:rsid w:val="00603FCE"/>
    <w:rsid w:val="0060438C"/>
    <w:rsid w:val="006044C0"/>
    <w:rsid w:val="006048FB"/>
    <w:rsid w:val="00604DE1"/>
    <w:rsid w:val="00604F29"/>
    <w:rsid w:val="00605A23"/>
    <w:rsid w:val="00606976"/>
    <w:rsid w:val="00606A45"/>
    <w:rsid w:val="00606AD7"/>
    <w:rsid w:val="00606B17"/>
    <w:rsid w:val="00606D76"/>
    <w:rsid w:val="00607295"/>
    <w:rsid w:val="006073A6"/>
    <w:rsid w:val="00607402"/>
    <w:rsid w:val="00607EED"/>
    <w:rsid w:val="0061074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6FD9"/>
    <w:rsid w:val="0061704B"/>
    <w:rsid w:val="006170DE"/>
    <w:rsid w:val="00617388"/>
    <w:rsid w:val="00617598"/>
    <w:rsid w:val="00617722"/>
    <w:rsid w:val="0061780E"/>
    <w:rsid w:val="0062080C"/>
    <w:rsid w:val="00620A49"/>
    <w:rsid w:val="00620A67"/>
    <w:rsid w:val="00621340"/>
    <w:rsid w:val="0062188E"/>
    <w:rsid w:val="00621BA1"/>
    <w:rsid w:val="006220FA"/>
    <w:rsid w:val="006221A8"/>
    <w:rsid w:val="006221B2"/>
    <w:rsid w:val="00622225"/>
    <w:rsid w:val="006223CA"/>
    <w:rsid w:val="006224DE"/>
    <w:rsid w:val="0062269A"/>
    <w:rsid w:val="006226E4"/>
    <w:rsid w:val="0062282C"/>
    <w:rsid w:val="00622ADC"/>
    <w:rsid w:val="00622CE0"/>
    <w:rsid w:val="0062347A"/>
    <w:rsid w:val="006235A8"/>
    <w:rsid w:val="006235D2"/>
    <w:rsid w:val="00623BCE"/>
    <w:rsid w:val="0062434A"/>
    <w:rsid w:val="0062442C"/>
    <w:rsid w:val="00624DF6"/>
    <w:rsid w:val="00625019"/>
    <w:rsid w:val="0062513F"/>
    <w:rsid w:val="006253FE"/>
    <w:rsid w:val="00625A2D"/>
    <w:rsid w:val="00625AB2"/>
    <w:rsid w:val="00625EF3"/>
    <w:rsid w:val="0062623E"/>
    <w:rsid w:val="00626313"/>
    <w:rsid w:val="00626745"/>
    <w:rsid w:val="0062674C"/>
    <w:rsid w:val="00626BF2"/>
    <w:rsid w:val="00626CC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68"/>
    <w:rsid w:val="00637373"/>
    <w:rsid w:val="00637797"/>
    <w:rsid w:val="00637B3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49C2"/>
    <w:rsid w:val="00644DC2"/>
    <w:rsid w:val="006450F7"/>
    <w:rsid w:val="0064538D"/>
    <w:rsid w:val="00645468"/>
    <w:rsid w:val="00645494"/>
    <w:rsid w:val="006454C8"/>
    <w:rsid w:val="006462AB"/>
    <w:rsid w:val="00646DAC"/>
    <w:rsid w:val="00646E8A"/>
    <w:rsid w:val="00647230"/>
    <w:rsid w:val="00647645"/>
    <w:rsid w:val="00647732"/>
    <w:rsid w:val="006477A4"/>
    <w:rsid w:val="00647C17"/>
    <w:rsid w:val="00647D2A"/>
    <w:rsid w:val="0065060F"/>
    <w:rsid w:val="00650628"/>
    <w:rsid w:val="00650785"/>
    <w:rsid w:val="00650B27"/>
    <w:rsid w:val="00650EDD"/>
    <w:rsid w:val="00651474"/>
    <w:rsid w:val="00651ED3"/>
    <w:rsid w:val="00652665"/>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89A"/>
    <w:rsid w:val="00660D5C"/>
    <w:rsid w:val="00660FC1"/>
    <w:rsid w:val="00661C63"/>
    <w:rsid w:val="00662714"/>
    <w:rsid w:val="006627FD"/>
    <w:rsid w:val="00662DCF"/>
    <w:rsid w:val="00663576"/>
    <w:rsid w:val="006635DC"/>
    <w:rsid w:val="00663707"/>
    <w:rsid w:val="006639CC"/>
    <w:rsid w:val="00663B4A"/>
    <w:rsid w:val="00663C7C"/>
    <w:rsid w:val="00663CEA"/>
    <w:rsid w:val="00663E5F"/>
    <w:rsid w:val="006640E4"/>
    <w:rsid w:val="00664393"/>
    <w:rsid w:val="00664B29"/>
    <w:rsid w:val="00665341"/>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543"/>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081"/>
    <w:rsid w:val="00675718"/>
    <w:rsid w:val="006759A0"/>
    <w:rsid w:val="00676C13"/>
    <w:rsid w:val="0067768E"/>
    <w:rsid w:val="006777F6"/>
    <w:rsid w:val="00680422"/>
    <w:rsid w:val="00680654"/>
    <w:rsid w:val="006808D4"/>
    <w:rsid w:val="00680A4F"/>
    <w:rsid w:val="00680CB2"/>
    <w:rsid w:val="00680FE5"/>
    <w:rsid w:val="00680FFB"/>
    <w:rsid w:val="00682179"/>
    <w:rsid w:val="00682273"/>
    <w:rsid w:val="006828D2"/>
    <w:rsid w:val="00683339"/>
    <w:rsid w:val="00683E08"/>
    <w:rsid w:val="00684CFC"/>
    <w:rsid w:val="00685818"/>
    <w:rsid w:val="00685A37"/>
    <w:rsid w:val="00685AEA"/>
    <w:rsid w:val="00685B8E"/>
    <w:rsid w:val="00686005"/>
    <w:rsid w:val="006863FE"/>
    <w:rsid w:val="006868D4"/>
    <w:rsid w:val="00686C6D"/>
    <w:rsid w:val="00686D6D"/>
    <w:rsid w:val="00687159"/>
    <w:rsid w:val="00687522"/>
    <w:rsid w:val="00690433"/>
    <w:rsid w:val="00690603"/>
    <w:rsid w:val="006907AC"/>
    <w:rsid w:val="006909FE"/>
    <w:rsid w:val="00690A4A"/>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6DEB"/>
    <w:rsid w:val="006A7CB3"/>
    <w:rsid w:val="006B0454"/>
    <w:rsid w:val="006B0814"/>
    <w:rsid w:val="006B09CD"/>
    <w:rsid w:val="006B0D05"/>
    <w:rsid w:val="006B0E62"/>
    <w:rsid w:val="006B0E97"/>
    <w:rsid w:val="006B101E"/>
    <w:rsid w:val="006B113E"/>
    <w:rsid w:val="006B1CFA"/>
    <w:rsid w:val="006B2121"/>
    <w:rsid w:val="006B2854"/>
    <w:rsid w:val="006B2D3F"/>
    <w:rsid w:val="006B3077"/>
    <w:rsid w:val="006B30E4"/>
    <w:rsid w:val="006B3451"/>
    <w:rsid w:val="006B35CB"/>
    <w:rsid w:val="006B3890"/>
    <w:rsid w:val="006B3948"/>
    <w:rsid w:val="006B39BB"/>
    <w:rsid w:val="006B3F51"/>
    <w:rsid w:val="006B4601"/>
    <w:rsid w:val="006B4BF3"/>
    <w:rsid w:val="006B5279"/>
    <w:rsid w:val="006B5715"/>
    <w:rsid w:val="006B5AFB"/>
    <w:rsid w:val="006B6287"/>
    <w:rsid w:val="006B6330"/>
    <w:rsid w:val="006B6A80"/>
    <w:rsid w:val="006B6F24"/>
    <w:rsid w:val="006B75A5"/>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CB8"/>
    <w:rsid w:val="006C41CE"/>
    <w:rsid w:val="006C4320"/>
    <w:rsid w:val="006C45AD"/>
    <w:rsid w:val="006C4B6D"/>
    <w:rsid w:val="006C4CF9"/>
    <w:rsid w:val="006C4D46"/>
    <w:rsid w:val="006C537B"/>
    <w:rsid w:val="006C58B1"/>
    <w:rsid w:val="006C5954"/>
    <w:rsid w:val="006C5C9C"/>
    <w:rsid w:val="006C5F7B"/>
    <w:rsid w:val="006C5FC0"/>
    <w:rsid w:val="006C6025"/>
    <w:rsid w:val="006C6234"/>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1DC0"/>
    <w:rsid w:val="006D21C6"/>
    <w:rsid w:val="006D254D"/>
    <w:rsid w:val="006D281F"/>
    <w:rsid w:val="006D2864"/>
    <w:rsid w:val="006D28F2"/>
    <w:rsid w:val="006D3179"/>
    <w:rsid w:val="006D3258"/>
    <w:rsid w:val="006D3359"/>
    <w:rsid w:val="006D348B"/>
    <w:rsid w:val="006D370F"/>
    <w:rsid w:val="006D39AD"/>
    <w:rsid w:val="006D42EF"/>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0FB2"/>
    <w:rsid w:val="006E15EF"/>
    <w:rsid w:val="006E19E0"/>
    <w:rsid w:val="006E1A2A"/>
    <w:rsid w:val="006E1FAA"/>
    <w:rsid w:val="006E2290"/>
    <w:rsid w:val="006E2B54"/>
    <w:rsid w:val="006E3453"/>
    <w:rsid w:val="006E38D0"/>
    <w:rsid w:val="006E3D50"/>
    <w:rsid w:val="006E4312"/>
    <w:rsid w:val="006E5159"/>
    <w:rsid w:val="006E5219"/>
    <w:rsid w:val="006E5D3C"/>
    <w:rsid w:val="006E5E92"/>
    <w:rsid w:val="006E616B"/>
    <w:rsid w:val="006E6487"/>
    <w:rsid w:val="006E64D5"/>
    <w:rsid w:val="006E6691"/>
    <w:rsid w:val="006E696F"/>
    <w:rsid w:val="006E6C55"/>
    <w:rsid w:val="006E7617"/>
    <w:rsid w:val="006E779C"/>
    <w:rsid w:val="006E7A12"/>
    <w:rsid w:val="006E7D5D"/>
    <w:rsid w:val="006E7D5E"/>
    <w:rsid w:val="006E7DDA"/>
    <w:rsid w:val="006F05AF"/>
    <w:rsid w:val="006F065F"/>
    <w:rsid w:val="006F0829"/>
    <w:rsid w:val="006F0F1C"/>
    <w:rsid w:val="006F223F"/>
    <w:rsid w:val="006F30A7"/>
    <w:rsid w:val="006F3296"/>
    <w:rsid w:val="006F3B59"/>
    <w:rsid w:val="006F40FB"/>
    <w:rsid w:val="006F4336"/>
    <w:rsid w:val="006F4963"/>
    <w:rsid w:val="006F4E99"/>
    <w:rsid w:val="006F51AA"/>
    <w:rsid w:val="006F54E4"/>
    <w:rsid w:val="006F5637"/>
    <w:rsid w:val="006F57DA"/>
    <w:rsid w:val="006F5AC5"/>
    <w:rsid w:val="006F606D"/>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5297"/>
    <w:rsid w:val="00705C25"/>
    <w:rsid w:val="00706A14"/>
    <w:rsid w:val="00706F96"/>
    <w:rsid w:val="007076F9"/>
    <w:rsid w:val="00707CBD"/>
    <w:rsid w:val="00707CFC"/>
    <w:rsid w:val="0071019A"/>
    <w:rsid w:val="00710468"/>
    <w:rsid w:val="00710958"/>
    <w:rsid w:val="00710DF7"/>
    <w:rsid w:val="007117F4"/>
    <w:rsid w:val="00711877"/>
    <w:rsid w:val="0071213A"/>
    <w:rsid w:val="0071221F"/>
    <w:rsid w:val="0071246C"/>
    <w:rsid w:val="007128F9"/>
    <w:rsid w:val="00713D13"/>
    <w:rsid w:val="0071449E"/>
    <w:rsid w:val="007144E3"/>
    <w:rsid w:val="007147C4"/>
    <w:rsid w:val="00714FAC"/>
    <w:rsid w:val="00715200"/>
    <w:rsid w:val="007157FE"/>
    <w:rsid w:val="00715D4D"/>
    <w:rsid w:val="00717043"/>
    <w:rsid w:val="007170ED"/>
    <w:rsid w:val="007176C8"/>
    <w:rsid w:val="00717828"/>
    <w:rsid w:val="00717955"/>
    <w:rsid w:val="007209DE"/>
    <w:rsid w:val="00720BC4"/>
    <w:rsid w:val="00720C14"/>
    <w:rsid w:val="00720E42"/>
    <w:rsid w:val="00721713"/>
    <w:rsid w:val="00721C13"/>
    <w:rsid w:val="00721CC3"/>
    <w:rsid w:val="007224F2"/>
    <w:rsid w:val="00722A16"/>
    <w:rsid w:val="00722BD3"/>
    <w:rsid w:val="0072328F"/>
    <w:rsid w:val="00724028"/>
    <w:rsid w:val="00724076"/>
    <w:rsid w:val="0072423C"/>
    <w:rsid w:val="00725441"/>
    <w:rsid w:val="007255A8"/>
    <w:rsid w:val="00725F29"/>
    <w:rsid w:val="007261AC"/>
    <w:rsid w:val="00726CC5"/>
    <w:rsid w:val="00727B69"/>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84B"/>
    <w:rsid w:val="0074098A"/>
    <w:rsid w:val="00740CB2"/>
    <w:rsid w:val="00741240"/>
    <w:rsid w:val="00741300"/>
    <w:rsid w:val="00741408"/>
    <w:rsid w:val="0074155D"/>
    <w:rsid w:val="00741CC3"/>
    <w:rsid w:val="00741F66"/>
    <w:rsid w:val="0074224E"/>
    <w:rsid w:val="0074229C"/>
    <w:rsid w:val="00742A70"/>
    <w:rsid w:val="00742AC9"/>
    <w:rsid w:val="0074332A"/>
    <w:rsid w:val="007438F5"/>
    <w:rsid w:val="0074399D"/>
    <w:rsid w:val="00743C86"/>
    <w:rsid w:val="00743F23"/>
    <w:rsid w:val="0074462B"/>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79"/>
    <w:rsid w:val="00750A88"/>
    <w:rsid w:val="00751045"/>
    <w:rsid w:val="007510B2"/>
    <w:rsid w:val="00751594"/>
    <w:rsid w:val="00751E9C"/>
    <w:rsid w:val="00751F1C"/>
    <w:rsid w:val="007522C3"/>
    <w:rsid w:val="0075337B"/>
    <w:rsid w:val="00753384"/>
    <w:rsid w:val="007534C0"/>
    <w:rsid w:val="00753767"/>
    <w:rsid w:val="00753F80"/>
    <w:rsid w:val="00754BC4"/>
    <w:rsid w:val="00754BDF"/>
    <w:rsid w:val="00755037"/>
    <w:rsid w:val="00755108"/>
    <w:rsid w:val="0075530D"/>
    <w:rsid w:val="0075540E"/>
    <w:rsid w:val="00755A4E"/>
    <w:rsid w:val="00755FF1"/>
    <w:rsid w:val="0075641A"/>
    <w:rsid w:val="00756541"/>
    <w:rsid w:val="007565CF"/>
    <w:rsid w:val="00756B08"/>
    <w:rsid w:val="007574FB"/>
    <w:rsid w:val="007577E1"/>
    <w:rsid w:val="00757D84"/>
    <w:rsid w:val="00760071"/>
    <w:rsid w:val="007600A5"/>
    <w:rsid w:val="0076028E"/>
    <w:rsid w:val="007604E8"/>
    <w:rsid w:val="00760613"/>
    <w:rsid w:val="007607BC"/>
    <w:rsid w:val="00760DA2"/>
    <w:rsid w:val="0076114E"/>
    <w:rsid w:val="0076124A"/>
    <w:rsid w:val="00761434"/>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917"/>
    <w:rsid w:val="00765D32"/>
    <w:rsid w:val="007664AC"/>
    <w:rsid w:val="007667C0"/>
    <w:rsid w:val="00767306"/>
    <w:rsid w:val="007673D0"/>
    <w:rsid w:val="00767C7A"/>
    <w:rsid w:val="00767CAB"/>
    <w:rsid w:val="00767F2D"/>
    <w:rsid w:val="007705C6"/>
    <w:rsid w:val="007708D7"/>
    <w:rsid w:val="007708EA"/>
    <w:rsid w:val="007715DD"/>
    <w:rsid w:val="007719EC"/>
    <w:rsid w:val="00771B07"/>
    <w:rsid w:val="00771C9A"/>
    <w:rsid w:val="007720C8"/>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219"/>
    <w:rsid w:val="00782BDD"/>
    <w:rsid w:val="00783A49"/>
    <w:rsid w:val="00783AAF"/>
    <w:rsid w:val="00783C95"/>
    <w:rsid w:val="00783DAC"/>
    <w:rsid w:val="00784148"/>
    <w:rsid w:val="00784194"/>
    <w:rsid w:val="00784303"/>
    <w:rsid w:val="00784375"/>
    <w:rsid w:val="00784814"/>
    <w:rsid w:val="00785DCA"/>
    <w:rsid w:val="00785E0D"/>
    <w:rsid w:val="00785ED3"/>
    <w:rsid w:val="00786455"/>
    <w:rsid w:val="00786A4D"/>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5C0F"/>
    <w:rsid w:val="00795F6B"/>
    <w:rsid w:val="00796068"/>
    <w:rsid w:val="00796D8C"/>
    <w:rsid w:val="00797086"/>
    <w:rsid w:val="00797523"/>
    <w:rsid w:val="00797C5D"/>
    <w:rsid w:val="00797DFD"/>
    <w:rsid w:val="007A013E"/>
    <w:rsid w:val="007A02D1"/>
    <w:rsid w:val="007A0613"/>
    <w:rsid w:val="007A0D4C"/>
    <w:rsid w:val="007A1046"/>
    <w:rsid w:val="007A10F8"/>
    <w:rsid w:val="007A128D"/>
    <w:rsid w:val="007A1328"/>
    <w:rsid w:val="007A15B6"/>
    <w:rsid w:val="007A1AA2"/>
    <w:rsid w:val="007A1DC1"/>
    <w:rsid w:val="007A225A"/>
    <w:rsid w:val="007A2463"/>
    <w:rsid w:val="007A29A7"/>
    <w:rsid w:val="007A29BA"/>
    <w:rsid w:val="007A2A51"/>
    <w:rsid w:val="007A2B70"/>
    <w:rsid w:val="007A2EB7"/>
    <w:rsid w:val="007A2EE3"/>
    <w:rsid w:val="007A3012"/>
    <w:rsid w:val="007A38C4"/>
    <w:rsid w:val="007A3A2C"/>
    <w:rsid w:val="007A3CAC"/>
    <w:rsid w:val="007A3E96"/>
    <w:rsid w:val="007A4605"/>
    <w:rsid w:val="007A4AFC"/>
    <w:rsid w:val="007A515F"/>
    <w:rsid w:val="007A57C4"/>
    <w:rsid w:val="007A5893"/>
    <w:rsid w:val="007A5A4B"/>
    <w:rsid w:val="007A5B72"/>
    <w:rsid w:val="007A5BBC"/>
    <w:rsid w:val="007A6009"/>
    <w:rsid w:val="007A6230"/>
    <w:rsid w:val="007A62F0"/>
    <w:rsid w:val="007A7508"/>
    <w:rsid w:val="007B007F"/>
    <w:rsid w:val="007B064F"/>
    <w:rsid w:val="007B0CBF"/>
    <w:rsid w:val="007B0E32"/>
    <w:rsid w:val="007B0ECB"/>
    <w:rsid w:val="007B15C7"/>
    <w:rsid w:val="007B1629"/>
    <w:rsid w:val="007B162E"/>
    <w:rsid w:val="007B1757"/>
    <w:rsid w:val="007B1E5C"/>
    <w:rsid w:val="007B2154"/>
    <w:rsid w:val="007B246C"/>
    <w:rsid w:val="007B27B4"/>
    <w:rsid w:val="007B29D5"/>
    <w:rsid w:val="007B3AED"/>
    <w:rsid w:val="007B3D6C"/>
    <w:rsid w:val="007B3F7E"/>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721"/>
    <w:rsid w:val="007B789D"/>
    <w:rsid w:val="007B7BB9"/>
    <w:rsid w:val="007B7C06"/>
    <w:rsid w:val="007C02F4"/>
    <w:rsid w:val="007C09B1"/>
    <w:rsid w:val="007C0E1C"/>
    <w:rsid w:val="007C0F1D"/>
    <w:rsid w:val="007C10D0"/>
    <w:rsid w:val="007C15DD"/>
    <w:rsid w:val="007C1B33"/>
    <w:rsid w:val="007C2348"/>
    <w:rsid w:val="007C256F"/>
    <w:rsid w:val="007C2832"/>
    <w:rsid w:val="007C288A"/>
    <w:rsid w:val="007C2A09"/>
    <w:rsid w:val="007C2C8C"/>
    <w:rsid w:val="007C2E56"/>
    <w:rsid w:val="007C33D7"/>
    <w:rsid w:val="007C3639"/>
    <w:rsid w:val="007C3B87"/>
    <w:rsid w:val="007C3F1D"/>
    <w:rsid w:val="007C3F83"/>
    <w:rsid w:val="007C4454"/>
    <w:rsid w:val="007C4814"/>
    <w:rsid w:val="007C4A70"/>
    <w:rsid w:val="007C5177"/>
    <w:rsid w:val="007C5298"/>
    <w:rsid w:val="007C5299"/>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2F21"/>
    <w:rsid w:val="007D34DF"/>
    <w:rsid w:val="007D35EC"/>
    <w:rsid w:val="007D379D"/>
    <w:rsid w:val="007D3FF2"/>
    <w:rsid w:val="007D40D2"/>
    <w:rsid w:val="007D444E"/>
    <w:rsid w:val="007D44E6"/>
    <w:rsid w:val="007D45C3"/>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D7950"/>
    <w:rsid w:val="007E0B3A"/>
    <w:rsid w:val="007E0BBC"/>
    <w:rsid w:val="007E104F"/>
    <w:rsid w:val="007E2295"/>
    <w:rsid w:val="007E2B21"/>
    <w:rsid w:val="007E2B46"/>
    <w:rsid w:val="007E30FA"/>
    <w:rsid w:val="007E312D"/>
    <w:rsid w:val="007E3163"/>
    <w:rsid w:val="007E35A4"/>
    <w:rsid w:val="007E377D"/>
    <w:rsid w:val="007E3963"/>
    <w:rsid w:val="007E39A1"/>
    <w:rsid w:val="007E3DE0"/>
    <w:rsid w:val="007E4448"/>
    <w:rsid w:val="007E45F7"/>
    <w:rsid w:val="007E467D"/>
    <w:rsid w:val="007E484D"/>
    <w:rsid w:val="007E4C5A"/>
    <w:rsid w:val="007E4F06"/>
    <w:rsid w:val="007E536E"/>
    <w:rsid w:val="007E5404"/>
    <w:rsid w:val="007E59CE"/>
    <w:rsid w:val="007E5C50"/>
    <w:rsid w:val="007E6117"/>
    <w:rsid w:val="007E62C3"/>
    <w:rsid w:val="007E6B37"/>
    <w:rsid w:val="007E7219"/>
    <w:rsid w:val="007E788E"/>
    <w:rsid w:val="007E7E37"/>
    <w:rsid w:val="007E7F75"/>
    <w:rsid w:val="007F0A09"/>
    <w:rsid w:val="007F0FAF"/>
    <w:rsid w:val="007F1161"/>
    <w:rsid w:val="007F1BEB"/>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3B8"/>
    <w:rsid w:val="007F45BF"/>
    <w:rsid w:val="007F495A"/>
    <w:rsid w:val="007F511F"/>
    <w:rsid w:val="007F518A"/>
    <w:rsid w:val="007F53AC"/>
    <w:rsid w:val="007F576E"/>
    <w:rsid w:val="007F5C52"/>
    <w:rsid w:val="007F63CE"/>
    <w:rsid w:val="007F65F4"/>
    <w:rsid w:val="007F6753"/>
    <w:rsid w:val="007F69D9"/>
    <w:rsid w:val="007F6B36"/>
    <w:rsid w:val="007F6C26"/>
    <w:rsid w:val="007F7578"/>
    <w:rsid w:val="007F75D1"/>
    <w:rsid w:val="007F797F"/>
    <w:rsid w:val="007F7B35"/>
    <w:rsid w:val="00800106"/>
    <w:rsid w:val="00800B54"/>
    <w:rsid w:val="00800FDA"/>
    <w:rsid w:val="00801411"/>
    <w:rsid w:val="008014C3"/>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200"/>
    <w:rsid w:val="008065AE"/>
    <w:rsid w:val="0080685D"/>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5D9"/>
    <w:rsid w:val="00812601"/>
    <w:rsid w:val="00812635"/>
    <w:rsid w:val="00812A1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41"/>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5EB3"/>
    <w:rsid w:val="0082617D"/>
    <w:rsid w:val="0082628A"/>
    <w:rsid w:val="00826581"/>
    <w:rsid w:val="00826CEE"/>
    <w:rsid w:val="00827093"/>
    <w:rsid w:val="008275FD"/>
    <w:rsid w:val="0082783D"/>
    <w:rsid w:val="008303E6"/>
    <w:rsid w:val="008304AF"/>
    <w:rsid w:val="008308AE"/>
    <w:rsid w:val="00830F13"/>
    <w:rsid w:val="008316D6"/>
    <w:rsid w:val="00831F0D"/>
    <w:rsid w:val="008322F7"/>
    <w:rsid w:val="008328B8"/>
    <w:rsid w:val="00832B13"/>
    <w:rsid w:val="008335A4"/>
    <w:rsid w:val="0083388A"/>
    <w:rsid w:val="008347C5"/>
    <w:rsid w:val="00835BC8"/>
    <w:rsid w:val="00835DA5"/>
    <w:rsid w:val="00835FB0"/>
    <w:rsid w:val="008362B1"/>
    <w:rsid w:val="0083634B"/>
    <w:rsid w:val="008368D2"/>
    <w:rsid w:val="00836C3E"/>
    <w:rsid w:val="008370D2"/>
    <w:rsid w:val="008376BA"/>
    <w:rsid w:val="00837810"/>
    <w:rsid w:val="00837A48"/>
    <w:rsid w:val="00837C92"/>
    <w:rsid w:val="00837F53"/>
    <w:rsid w:val="00840091"/>
    <w:rsid w:val="0084078F"/>
    <w:rsid w:val="00841015"/>
    <w:rsid w:val="00841275"/>
    <w:rsid w:val="00841394"/>
    <w:rsid w:val="008413BE"/>
    <w:rsid w:val="00841BA2"/>
    <w:rsid w:val="00841F07"/>
    <w:rsid w:val="0084247C"/>
    <w:rsid w:val="008427C8"/>
    <w:rsid w:val="00842EF7"/>
    <w:rsid w:val="00842F48"/>
    <w:rsid w:val="008432ED"/>
    <w:rsid w:val="0084379B"/>
    <w:rsid w:val="00843A7E"/>
    <w:rsid w:val="00843C7B"/>
    <w:rsid w:val="00844BC1"/>
    <w:rsid w:val="00844C65"/>
    <w:rsid w:val="00844F51"/>
    <w:rsid w:val="00845077"/>
    <w:rsid w:val="00845F03"/>
    <w:rsid w:val="008460B0"/>
    <w:rsid w:val="008462AF"/>
    <w:rsid w:val="008466B3"/>
    <w:rsid w:val="0084762B"/>
    <w:rsid w:val="00847A33"/>
    <w:rsid w:val="008500A4"/>
    <w:rsid w:val="0085014F"/>
    <w:rsid w:val="00850C21"/>
    <w:rsid w:val="008512F1"/>
    <w:rsid w:val="00851867"/>
    <w:rsid w:val="00851E9F"/>
    <w:rsid w:val="008525FE"/>
    <w:rsid w:val="008526D1"/>
    <w:rsid w:val="0085283A"/>
    <w:rsid w:val="008535A3"/>
    <w:rsid w:val="0085495C"/>
    <w:rsid w:val="00854A31"/>
    <w:rsid w:val="00854CA6"/>
    <w:rsid w:val="00854F2D"/>
    <w:rsid w:val="00855196"/>
    <w:rsid w:val="00855A72"/>
    <w:rsid w:val="00856180"/>
    <w:rsid w:val="008567BC"/>
    <w:rsid w:val="0085690F"/>
    <w:rsid w:val="00856CA4"/>
    <w:rsid w:val="0085701E"/>
    <w:rsid w:val="008579AC"/>
    <w:rsid w:val="00857A58"/>
    <w:rsid w:val="00857B3A"/>
    <w:rsid w:val="00861395"/>
    <w:rsid w:val="00861849"/>
    <w:rsid w:val="00861D65"/>
    <w:rsid w:val="008620F0"/>
    <w:rsid w:val="0086227A"/>
    <w:rsid w:val="00862308"/>
    <w:rsid w:val="008625EA"/>
    <w:rsid w:val="00862AAB"/>
    <w:rsid w:val="00862EFB"/>
    <w:rsid w:val="00862F08"/>
    <w:rsid w:val="008632E4"/>
    <w:rsid w:val="0086333B"/>
    <w:rsid w:val="0086374E"/>
    <w:rsid w:val="00863B7A"/>
    <w:rsid w:val="008648AC"/>
    <w:rsid w:val="00864979"/>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41FA"/>
    <w:rsid w:val="008744D5"/>
    <w:rsid w:val="0087462A"/>
    <w:rsid w:val="0087471E"/>
    <w:rsid w:val="00874C6B"/>
    <w:rsid w:val="008751CC"/>
    <w:rsid w:val="00875489"/>
    <w:rsid w:val="0087577B"/>
    <w:rsid w:val="00875DA3"/>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32"/>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95"/>
    <w:rsid w:val="008874EE"/>
    <w:rsid w:val="00887726"/>
    <w:rsid w:val="00887C04"/>
    <w:rsid w:val="00887D46"/>
    <w:rsid w:val="00890547"/>
    <w:rsid w:val="00891785"/>
    <w:rsid w:val="0089205B"/>
    <w:rsid w:val="008920FA"/>
    <w:rsid w:val="0089212F"/>
    <w:rsid w:val="00892C10"/>
    <w:rsid w:val="00892E46"/>
    <w:rsid w:val="00892F00"/>
    <w:rsid w:val="00893126"/>
    <w:rsid w:val="00893709"/>
    <w:rsid w:val="00893B1E"/>
    <w:rsid w:val="00893F94"/>
    <w:rsid w:val="008940F8"/>
    <w:rsid w:val="00894D70"/>
    <w:rsid w:val="0089510F"/>
    <w:rsid w:val="00895412"/>
    <w:rsid w:val="008959F2"/>
    <w:rsid w:val="00895A9D"/>
    <w:rsid w:val="00895E07"/>
    <w:rsid w:val="00895F40"/>
    <w:rsid w:val="008963A9"/>
    <w:rsid w:val="008964EB"/>
    <w:rsid w:val="00896BC9"/>
    <w:rsid w:val="00896C24"/>
    <w:rsid w:val="0089798A"/>
    <w:rsid w:val="008A02DB"/>
    <w:rsid w:val="008A0B4B"/>
    <w:rsid w:val="008A0F79"/>
    <w:rsid w:val="008A10CB"/>
    <w:rsid w:val="008A158E"/>
    <w:rsid w:val="008A1694"/>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1168"/>
    <w:rsid w:val="008B11FE"/>
    <w:rsid w:val="008B1241"/>
    <w:rsid w:val="008B1382"/>
    <w:rsid w:val="008B14DC"/>
    <w:rsid w:val="008B224C"/>
    <w:rsid w:val="008B2301"/>
    <w:rsid w:val="008B24A1"/>
    <w:rsid w:val="008B2633"/>
    <w:rsid w:val="008B2CC5"/>
    <w:rsid w:val="008B3208"/>
    <w:rsid w:val="008B36CC"/>
    <w:rsid w:val="008B3934"/>
    <w:rsid w:val="008B397D"/>
    <w:rsid w:val="008B3B2A"/>
    <w:rsid w:val="008B3FB9"/>
    <w:rsid w:val="008B4253"/>
    <w:rsid w:val="008B427A"/>
    <w:rsid w:val="008B4567"/>
    <w:rsid w:val="008B477C"/>
    <w:rsid w:val="008B4896"/>
    <w:rsid w:val="008B4B23"/>
    <w:rsid w:val="008B4B43"/>
    <w:rsid w:val="008B5718"/>
    <w:rsid w:val="008B5997"/>
    <w:rsid w:val="008B5999"/>
    <w:rsid w:val="008B5E9D"/>
    <w:rsid w:val="008B5F4E"/>
    <w:rsid w:val="008B6B9D"/>
    <w:rsid w:val="008B717C"/>
    <w:rsid w:val="008B7634"/>
    <w:rsid w:val="008B7908"/>
    <w:rsid w:val="008B7A33"/>
    <w:rsid w:val="008B7ECA"/>
    <w:rsid w:val="008C001F"/>
    <w:rsid w:val="008C00AC"/>
    <w:rsid w:val="008C03B2"/>
    <w:rsid w:val="008C0448"/>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4C6"/>
    <w:rsid w:val="008C6696"/>
    <w:rsid w:val="008C6BA3"/>
    <w:rsid w:val="008C720E"/>
    <w:rsid w:val="008C76F5"/>
    <w:rsid w:val="008C77BD"/>
    <w:rsid w:val="008C7CFB"/>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206"/>
    <w:rsid w:val="008D549E"/>
    <w:rsid w:val="008D5E7C"/>
    <w:rsid w:val="008D6FE9"/>
    <w:rsid w:val="008D70C8"/>
    <w:rsid w:val="008D71B8"/>
    <w:rsid w:val="008D72F2"/>
    <w:rsid w:val="008D7548"/>
    <w:rsid w:val="008D78B5"/>
    <w:rsid w:val="008D79E8"/>
    <w:rsid w:val="008D7C8E"/>
    <w:rsid w:val="008D7F2A"/>
    <w:rsid w:val="008E00E2"/>
    <w:rsid w:val="008E0D9F"/>
    <w:rsid w:val="008E0DC7"/>
    <w:rsid w:val="008E101F"/>
    <w:rsid w:val="008E1341"/>
    <w:rsid w:val="008E1816"/>
    <w:rsid w:val="008E1E20"/>
    <w:rsid w:val="008E2195"/>
    <w:rsid w:val="008E2281"/>
    <w:rsid w:val="008E241B"/>
    <w:rsid w:val="008E2546"/>
    <w:rsid w:val="008E33B4"/>
    <w:rsid w:val="008E3414"/>
    <w:rsid w:val="008E380B"/>
    <w:rsid w:val="008E3980"/>
    <w:rsid w:val="008E39CA"/>
    <w:rsid w:val="008E3CD7"/>
    <w:rsid w:val="008E4A8F"/>
    <w:rsid w:val="008E4FE8"/>
    <w:rsid w:val="008E5311"/>
    <w:rsid w:val="008E54F8"/>
    <w:rsid w:val="008E5A11"/>
    <w:rsid w:val="008E5AB4"/>
    <w:rsid w:val="008E5BB5"/>
    <w:rsid w:val="008E5FB9"/>
    <w:rsid w:val="008E6143"/>
    <w:rsid w:val="008E691A"/>
    <w:rsid w:val="008E6DA1"/>
    <w:rsid w:val="008E6F81"/>
    <w:rsid w:val="008E711A"/>
    <w:rsid w:val="008F0641"/>
    <w:rsid w:val="008F070D"/>
    <w:rsid w:val="008F0807"/>
    <w:rsid w:val="008F1120"/>
    <w:rsid w:val="008F117B"/>
    <w:rsid w:val="008F169A"/>
    <w:rsid w:val="008F1812"/>
    <w:rsid w:val="008F19B9"/>
    <w:rsid w:val="008F1E83"/>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141"/>
    <w:rsid w:val="008F74F3"/>
    <w:rsid w:val="008F75B3"/>
    <w:rsid w:val="008F7B7C"/>
    <w:rsid w:val="009007B3"/>
    <w:rsid w:val="00900D3E"/>
    <w:rsid w:val="0090146A"/>
    <w:rsid w:val="00901E8D"/>
    <w:rsid w:val="00902273"/>
    <w:rsid w:val="00902634"/>
    <w:rsid w:val="00902F0A"/>
    <w:rsid w:val="00902FB2"/>
    <w:rsid w:val="009035B9"/>
    <w:rsid w:val="00903758"/>
    <w:rsid w:val="009039A3"/>
    <w:rsid w:val="00904369"/>
    <w:rsid w:val="00904AA2"/>
    <w:rsid w:val="0090508A"/>
    <w:rsid w:val="009052BB"/>
    <w:rsid w:val="00905383"/>
    <w:rsid w:val="00905D64"/>
    <w:rsid w:val="009061A5"/>
    <w:rsid w:val="0090623F"/>
    <w:rsid w:val="009062AF"/>
    <w:rsid w:val="009072B2"/>
    <w:rsid w:val="009075C6"/>
    <w:rsid w:val="00907634"/>
    <w:rsid w:val="009101B9"/>
    <w:rsid w:val="00910694"/>
    <w:rsid w:val="00910A04"/>
    <w:rsid w:val="00910CC2"/>
    <w:rsid w:val="00910EBE"/>
    <w:rsid w:val="00911437"/>
    <w:rsid w:val="009118AD"/>
    <w:rsid w:val="00911EEF"/>
    <w:rsid w:val="00913135"/>
    <w:rsid w:val="00913F9A"/>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181"/>
    <w:rsid w:val="00921492"/>
    <w:rsid w:val="0092245B"/>
    <w:rsid w:val="00922498"/>
    <w:rsid w:val="009224D0"/>
    <w:rsid w:val="00922502"/>
    <w:rsid w:val="009225F6"/>
    <w:rsid w:val="0092266B"/>
    <w:rsid w:val="00922D3F"/>
    <w:rsid w:val="00923855"/>
    <w:rsid w:val="00923E76"/>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5C3"/>
    <w:rsid w:val="0093682F"/>
    <w:rsid w:val="00936C0A"/>
    <w:rsid w:val="00936E36"/>
    <w:rsid w:val="00936ED1"/>
    <w:rsid w:val="00936ED4"/>
    <w:rsid w:val="00937574"/>
    <w:rsid w:val="00937DBA"/>
    <w:rsid w:val="00937DFE"/>
    <w:rsid w:val="00940116"/>
    <w:rsid w:val="00940664"/>
    <w:rsid w:val="0094080C"/>
    <w:rsid w:val="0094117F"/>
    <w:rsid w:val="00942361"/>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54"/>
    <w:rsid w:val="0094508B"/>
    <w:rsid w:val="00945224"/>
    <w:rsid w:val="00945911"/>
    <w:rsid w:val="00945E9C"/>
    <w:rsid w:val="0094611F"/>
    <w:rsid w:val="0094612E"/>
    <w:rsid w:val="0094659C"/>
    <w:rsid w:val="0094677A"/>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892"/>
    <w:rsid w:val="0096399B"/>
    <w:rsid w:val="009648E6"/>
    <w:rsid w:val="00964B1C"/>
    <w:rsid w:val="00964F6C"/>
    <w:rsid w:val="00965043"/>
    <w:rsid w:val="009653D5"/>
    <w:rsid w:val="00965531"/>
    <w:rsid w:val="00965DD6"/>
    <w:rsid w:val="00965F7E"/>
    <w:rsid w:val="00966194"/>
    <w:rsid w:val="00966240"/>
    <w:rsid w:val="0096685C"/>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9DC"/>
    <w:rsid w:val="009761D8"/>
    <w:rsid w:val="00976533"/>
    <w:rsid w:val="00976558"/>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44C"/>
    <w:rsid w:val="00985D81"/>
    <w:rsid w:val="00986285"/>
    <w:rsid w:val="009866D7"/>
    <w:rsid w:val="009866EC"/>
    <w:rsid w:val="009868E0"/>
    <w:rsid w:val="00986FDD"/>
    <w:rsid w:val="00987418"/>
    <w:rsid w:val="00987460"/>
    <w:rsid w:val="009875CE"/>
    <w:rsid w:val="009879A8"/>
    <w:rsid w:val="00987C56"/>
    <w:rsid w:val="00987F43"/>
    <w:rsid w:val="0099014F"/>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2C"/>
    <w:rsid w:val="009973B1"/>
    <w:rsid w:val="009978D9"/>
    <w:rsid w:val="00997D29"/>
    <w:rsid w:val="00997D96"/>
    <w:rsid w:val="00997DCC"/>
    <w:rsid w:val="00997DEF"/>
    <w:rsid w:val="009A030B"/>
    <w:rsid w:val="009A0B3C"/>
    <w:rsid w:val="009A104A"/>
    <w:rsid w:val="009A1683"/>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C37"/>
    <w:rsid w:val="009A5C5C"/>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2DB0"/>
    <w:rsid w:val="009C3A30"/>
    <w:rsid w:val="009C3B27"/>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55"/>
    <w:rsid w:val="009C78CA"/>
    <w:rsid w:val="009C7A31"/>
    <w:rsid w:val="009C7C42"/>
    <w:rsid w:val="009C7D94"/>
    <w:rsid w:val="009D1139"/>
    <w:rsid w:val="009D16BF"/>
    <w:rsid w:val="009D173D"/>
    <w:rsid w:val="009D2011"/>
    <w:rsid w:val="009D2590"/>
    <w:rsid w:val="009D2A10"/>
    <w:rsid w:val="009D2A7E"/>
    <w:rsid w:val="009D2F7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175"/>
    <w:rsid w:val="009D72F5"/>
    <w:rsid w:val="009D733C"/>
    <w:rsid w:val="009D7441"/>
    <w:rsid w:val="009D78D0"/>
    <w:rsid w:val="009D7AB4"/>
    <w:rsid w:val="009D7DC4"/>
    <w:rsid w:val="009D7F18"/>
    <w:rsid w:val="009E0513"/>
    <w:rsid w:val="009E0722"/>
    <w:rsid w:val="009E096F"/>
    <w:rsid w:val="009E0D29"/>
    <w:rsid w:val="009E0EA8"/>
    <w:rsid w:val="009E1C45"/>
    <w:rsid w:val="009E1CAA"/>
    <w:rsid w:val="009E2484"/>
    <w:rsid w:val="009E2585"/>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F94"/>
    <w:rsid w:val="009F5056"/>
    <w:rsid w:val="009F5F1F"/>
    <w:rsid w:val="009F60C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17BCA"/>
    <w:rsid w:val="00A2053C"/>
    <w:rsid w:val="00A213E3"/>
    <w:rsid w:val="00A21404"/>
    <w:rsid w:val="00A2189D"/>
    <w:rsid w:val="00A22C84"/>
    <w:rsid w:val="00A23322"/>
    <w:rsid w:val="00A233D9"/>
    <w:rsid w:val="00A23576"/>
    <w:rsid w:val="00A2375D"/>
    <w:rsid w:val="00A237EB"/>
    <w:rsid w:val="00A237F3"/>
    <w:rsid w:val="00A23BE2"/>
    <w:rsid w:val="00A23F13"/>
    <w:rsid w:val="00A23F78"/>
    <w:rsid w:val="00A245F1"/>
    <w:rsid w:val="00A2523C"/>
    <w:rsid w:val="00A253E3"/>
    <w:rsid w:val="00A253EC"/>
    <w:rsid w:val="00A25653"/>
    <w:rsid w:val="00A2568A"/>
    <w:rsid w:val="00A25981"/>
    <w:rsid w:val="00A25D6A"/>
    <w:rsid w:val="00A2638C"/>
    <w:rsid w:val="00A264CA"/>
    <w:rsid w:val="00A271F5"/>
    <w:rsid w:val="00A273A5"/>
    <w:rsid w:val="00A2742E"/>
    <w:rsid w:val="00A27942"/>
    <w:rsid w:val="00A27DE7"/>
    <w:rsid w:val="00A27FE6"/>
    <w:rsid w:val="00A302DC"/>
    <w:rsid w:val="00A3032D"/>
    <w:rsid w:val="00A30659"/>
    <w:rsid w:val="00A30849"/>
    <w:rsid w:val="00A3117A"/>
    <w:rsid w:val="00A311FA"/>
    <w:rsid w:val="00A31370"/>
    <w:rsid w:val="00A314C0"/>
    <w:rsid w:val="00A323DC"/>
    <w:rsid w:val="00A3281E"/>
    <w:rsid w:val="00A32CBE"/>
    <w:rsid w:val="00A33814"/>
    <w:rsid w:val="00A338CB"/>
    <w:rsid w:val="00A33BF3"/>
    <w:rsid w:val="00A33C1C"/>
    <w:rsid w:val="00A34230"/>
    <w:rsid w:val="00A343B1"/>
    <w:rsid w:val="00A348DD"/>
    <w:rsid w:val="00A3493F"/>
    <w:rsid w:val="00A349E1"/>
    <w:rsid w:val="00A352B9"/>
    <w:rsid w:val="00A35A2E"/>
    <w:rsid w:val="00A35A5C"/>
    <w:rsid w:val="00A35BA1"/>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1D7B"/>
    <w:rsid w:val="00A4248C"/>
    <w:rsid w:val="00A4277C"/>
    <w:rsid w:val="00A42C66"/>
    <w:rsid w:val="00A42DEF"/>
    <w:rsid w:val="00A4315F"/>
    <w:rsid w:val="00A43293"/>
    <w:rsid w:val="00A434E0"/>
    <w:rsid w:val="00A4352A"/>
    <w:rsid w:val="00A439A3"/>
    <w:rsid w:val="00A43C8F"/>
    <w:rsid w:val="00A43FA3"/>
    <w:rsid w:val="00A4413D"/>
    <w:rsid w:val="00A44202"/>
    <w:rsid w:val="00A44446"/>
    <w:rsid w:val="00A44563"/>
    <w:rsid w:val="00A44A06"/>
    <w:rsid w:val="00A44B6B"/>
    <w:rsid w:val="00A45450"/>
    <w:rsid w:val="00A45589"/>
    <w:rsid w:val="00A456AD"/>
    <w:rsid w:val="00A4572A"/>
    <w:rsid w:val="00A45A63"/>
    <w:rsid w:val="00A45E3C"/>
    <w:rsid w:val="00A4660B"/>
    <w:rsid w:val="00A46769"/>
    <w:rsid w:val="00A470AA"/>
    <w:rsid w:val="00A47467"/>
    <w:rsid w:val="00A47595"/>
    <w:rsid w:val="00A479FA"/>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48D"/>
    <w:rsid w:val="00A566CA"/>
    <w:rsid w:val="00A56CB5"/>
    <w:rsid w:val="00A56EC3"/>
    <w:rsid w:val="00A575DF"/>
    <w:rsid w:val="00A57CC8"/>
    <w:rsid w:val="00A57F2B"/>
    <w:rsid w:val="00A6012E"/>
    <w:rsid w:val="00A60237"/>
    <w:rsid w:val="00A6033A"/>
    <w:rsid w:val="00A60399"/>
    <w:rsid w:val="00A6093B"/>
    <w:rsid w:val="00A60CE7"/>
    <w:rsid w:val="00A614F0"/>
    <w:rsid w:val="00A6166C"/>
    <w:rsid w:val="00A61755"/>
    <w:rsid w:val="00A61A24"/>
    <w:rsid w:val="00A6265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675"/>
    <w:rsid w:val="00A72714"/>
    <w:rsid w:val="00A72B3F"/>
    <w:rsid w:val="00A72F19"/>
    <w:rsid w:val="00A73486"/>
    <w:rsid w:val="00A73D68"/>
    <w:rsid w:val="00A74491"/>
    <w:rsid w:val="00A749CB"/>
    <w:rsid w:val="00A74C1A"/>
    <w:rsid w:val="00A74FBA"/>
    <w:rsid w:val="00A75219"/>
    <w:rsid w:val="00A75456"/>
    <w:rsid w:val="00A75DDB"/>
    <w:rsid w:val="00A7628D"/>
    <w:rsid w:val="00A7667A"/>
    <w:rsid w:val="00A76690"/>
    <w:rsid w:val="00A77305"/>
    <w:rsid w:val="00A80002"/>
    <w:rsid w:val="00A804AC"/>
    <w:rsid w:val="00A80722"/>
    <w:rsid w:val="00A8086E"/>
    <w:rsid w:val="00A80A11"/>
    <w:rsid w:val="00A80A62"/>
    <w:rsid w:val="00A80AEA"/>
    <w:rsid w:val="00A80B98"/>
    <w:rsid w:val="00A810F1"/>
    <w:rsid w:val="00A81773"/>
    <w:rsid w:val="00A81C3B"/>
    <w:rsid w:val="00A82395"/>
    <w:rsid w:val="00A8265F"/>
    <w:rsid w:val="00A82816"/>
    <w:rsid w:val="00A82DDA"/>
    <w:rsid w:val="00A83112"/>
    <w:rsid w:val="00A8341D"/>
    <w:rsid w:val="00A83755"/>
    <w:rsid w:val="00A83C64"/>
    <w:rsid w:val="00A83CFA"/>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404"/>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2A4"/>
    <w:rsid w:val="00AA331B"/>
    <w:rsid w:val="00AA3545"/>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9A2"/>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41B"/>
    <w:rsid w:val="00AB66E3"/>
    <w:rsid w:val="00AB71CA"/>
    <w:rsid w:val="00AB72BA"/>
    <w:rsid w:val="00AB73F0"/>
    <w:rsid w:val="00AB75F8"/>
    <w:rsid w:val="00AB7E1B"/>
    <w:rsid w:val="00AC0693"/>
    <w:rsid w:val="00AC06C3"/>
    <w:rsid w:val="00AC0910"/>
    <w:rsid w:val="00AC0C09"/>
    <w:rsid w:val="00AC0D45"/>
    <w:rsid w:val="00AC0F07"/>
    <w:rsid w:val="00AC117F"/>
    <w:rsid w:val="00AC1311"/>
    <w:rsid w:val="00AC205C"/>
    <w:rsid w:val="00AC2094"/>
    <w:rsid w:val="00AC20EF"/>
    <w:rsid w:val="00AC2231"/>
    <w:rsid w:val="00AC247C"/>
    <w:rsid w:val="00AC29DF"/>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44C"/>
    <w:rsid w:val="00AC653D"/>
    <w:rsid w:val="00AC6B37"/>
    <w:rsid w:val="00AC71D7"/>
    <w:rsid w:val="00AC7299"/>
    <w:rsid w:val="00AC753D"/>
    <w:rsid w:val="00AC7CC7"/>
    <w:rsid w:val="00AC7E3D"/>
    <w:rsid w:val="00AC7E97"/>
    <w:rsid w:val="00AD05CF"/>
    <w:rsid w:val="00AD08D1"/>
    <w:rsid w:val="00AD0B3A"/>
    <w:rsid w:val="00AD0BDF"/>
    <w:rsid w:val="00AD0D4F"/>
    <w:rsid w:val="00AD1361"/>
    <w:rsid w:val="00AD1BFE"/>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55C6"/>
    <w:rsid w:val="00AD6083"/>
    <w:rsid w:val="00AD6135"/>
    <w:rsid w:val="00AD618D"/>
    <w:rsid w:val="00AD67E9"/>
    <w:rsid w:val="00AD6980"/>
    <w:rsid w:val="00AD6DFE"/>
    <w:rsid w:val="00AD744F"/>
    <w:rsid w:val="00AD793D"/>
    <w:rsid w:val="00AD7CD3"/>
    <w:rsid w:val="00AD7F3E"/>
    <w:rsid w:val="00AE03AD"/>
    <w:rsid w:val="00AE0BAD"/>
    <w:rsid w:val="00AE0FC4"/>
    <w:rsid w:val="00AE1009"/>
    <w:rsid w:val="00AE14F5"/>
    <w:rsid w:val="00AE1696"/>
    <w:rsid w:val="00AE191B"/>
    <w:rsid w:val="00AE1974"/>
    <w:rsid w:val="00AE1B48"/>
    <w:rsid w:val="00AE1BA6"/>
    <w:rsid w:val="00AE1EDC"/>
    <w:rsid w:val="00AE1F79"/>
    <w:rsid w:val="00AE2702"/>
    <w:rsid w:val="00AE3425"/>
    <w:rsid w:val="00AE38E5"/>
    <w:rsid w:val="00AE394C"/>
    <w:rsid w:val="00AE3B94"/>
    <w:rsid w:val="00AE3EE4"/>
    <w:rsid w:val="00AE40E0"/>
    <w:rsid w:val="00AE417D"/>
    <w:rsid w:val="00AE4505"/>
    <w:rsid w:val="00AE46A0"/>
    <w:rsid w:val="00AE4A33"/>
    <w:rsid w:val="00AE63A6"/>
    <w:rsid w:val="00AE6811"/>
    <w:rsid w:val="00AE68C4"/>
    <w:rsid w:val="00AE7375"/>
    <w:rsid w:val="00AE75E1"/>
    <w:rsid w:val="00AF0202"/>
    <w:rsid w:val="00AF04DB"/>
    <w:rsid w:val="00AF0AD7"/>
    <w:rsid w:val="00AF0D0A"/>
    <w:rsid w:val="00AF13AA"/>
    <w:rsid w:val="00AF235F"/>
    <w:rsid w:val="00AF3091"/>
    <w:rsid w:val="00AF321A"/>
    <w:rsid w:val="00AF33B2"/>
    <w:rsid w:val="00AF379C"/>
    <w:rsid w:val="00AF39A6"/>
    <w:rsid w:val="00AF3EF7"/>
    <w:rsid w:val="00AF4160"/>
    <w:rsid w:val="00AF43D0"/>
    <w:rsid w:val="00AF450D"/>
    <w:rsid w:val="00AF45AE"/>
    <w:rsid w:val="00AF45CF"/>
    <w:rsid w:val="00AF461D"/>
    <w:rsid w:val="00AF4A4F"/>
    <w:rsid w:val="00AF4E78"/>
    <w:rsid w:val="00AF5253"/>
    <w:rsid w:val="00AF58B3"/>
    <w:rsid w:val="00AF5D1E"/>
    <w:rsid w:val="00AF6361"/>
    <w:rsid w:val="00AF6F2E"/>
    <w:rsid w:val="00AF7E2C"/>
    <w:rsid w:val="00AF7EEB"/>
    <w:rsid w:val="00B00480"/>
    <w:rsid w:val="00B00676"/>
    <w:rsid w:val="00B00776"/>
    <w:rsid w:val="00B00A0F"/>
    <w:rsid w:val="00B012ED"/>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5E32"/>
    <w:rsid w:val="00B068FE"/>
    <w:rsid w:val="00B06A0B"/>
    <w:rsid w:val="00B06AC9"/>
    <w:rsid w:val="00B06B5B"/>
    <w:rsid w:val="00B06FAD"/>
    <w:rsid w:val="00B071DC"/>
    <w:rsid w:val="00B072DA"/>
    <w:rsid w:val="00B074E5"/>
    <w:rsid w:val="00B07983"/>
    <w:rsid w:val="00B07A29"/>
    <w:rsid w:val="00B07BE6"/>
    <w:rsid w:val="00B10840"/>
    <w:rsid w:val="00B108D8"/>
    <w:rsid w:val="00B10E57"/>
    <w:rsid w:val="00B11D09"/>
    <w:rsid w:val="00B11E9A"/>
    <w:rsid w:val="00B120DC"/>
    <w:rsid w:val="00B12180"/>
    <w:rsid w:val="00B1271D"/>
    <w:rsid w:val="00B128D7"/>
    <w:rsid w:val="00B131B0"/>
    <w:rsid w:val="00B1341C"/>
    <w:rsid w:val="00B1379C"/>
    <w:rsid w:val="00B14B8E"/>
    <w:rsid w:val="00B14FB1"/>
    <w:rsid w:val="00B155F7"/>
    <w:rsid w:val="00B15919"/>
    <w:rsid w:val="00B1676E"/>
    <w:rsid w:val="00B16845"/>
    <w:rsid w:val="00B16988"/>
    <w:rsid w:val="00B16B87"/>
    <w:rsid w:val="00B16D6A"/>
    <w:rsid w:val="00B16E45"/>
    <w:rsid w:val="00B17252"/>
    <w:rsid w:val="00B1755C"/>
    <w:rsid w:val="00B17815"/>
    <w:rsid w:val="00B17EF2"/>
    <w:rsid w:val="00B2028B"/>
    <w:rsid w:val="00B20313"/>
    <w:rsid w:val="00B211AB"/>
    <w:rsid w:val="00B213D6"/>
    <w:rsid w:val="00B216AB"/>
    <w:rsid w:val="00B219FF"/>
    <w:rsid w:val="00B21A44"/>
    <w:rsid w:val="00B21B9C"/>
    <w:rsid w:val="00B21FC1"/>
    <w:rsid w:val="00B221F6"/>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72A"/>
    <w:rsid w:val="00B2689B"/>
    <w:rsid w:val="00B26A3F"/>
    <w:rsid w:val="00B26CFA"/>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4A4B"/>
    <w:rsid w:val="00B3545D"/>
    <w:rsid w:val="00B358B0"/>
    <w:rsid w:val="00B35A7D"/>
    <w:rsid w:val="00B36269"/>
    <w:rsid w:val="00B36272"/>
    <w:rsid w:val="00B3687D"/>
    <w:rsid w:val="00B36B49"/>
    <w:rsid w:val="00B376C0"/>
    <w:rsid w:val="00B37BEA"/>
    <w:rsid w:val="00B37DB5"/>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65B0"/>
    <w:rsid w:val="00B565D6"/>
    <w:rsid w:val="00B56803"/>
    <w:rsid w:val="00B5693D"/>
    <w:rsid w:val="00B56DC8"/>
    <w:rsid w:val="00B57321"/>
    <w:rsid w:val="00B574E0"/>
    <w:rsid w:val="00B57922"/>
    <w:rsid w:val="00B57997"/>
    <w:rsid w:val="00B6074A"/>
    <w:rsid w:val="00B60780"/>
    <w:rsid w:val="00B61371"/>
    <w:rsid w:val="00B616C3"/>
    <w:rsid w:val="00B61711"/>
    <w:rsid w:val="00B61C8C"/>
    <w:rsid w:val="00B61E80"/>
    <w:rsid w:val="00B61FE4"/>
    <w:rsid w:val="00B62BE0"/>
    <w:rsid w:val="00B62C4C"/>
    <w:rsid w:val="00B6320F"/>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471"/>
    <w:rsid w:val="00B7163E"/>
    <w:rsid w:val="00B71F06"/>
    <w:rsid w:val="00B71F1D"/>
    <w:rsid w:val="00B7248D"/>
    <w:rsid w:val="00B72775"/>
    <w:rsid w:val="00B727F7"/>
    <w:rsid w:val="00B7292E"/>
    <w:rsid w:val="00B72EDE"/>
    <w:rsid w:val="00B72F45"/>
    <w:rsid w:val="00B733EE"/>
    <w:rsid w:val="00B735C3"/>
    <w:rsid w:val="00B73675"/>
    <w:rsid w:val="00B73BB6"/>
    <w:rsid w:val="00B75012"/>
    <w:rsid w:val="00B750BF"/>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0C7B"/>
    <w:rsid w:val="00B814B1"/>
    <w:rsid w:val="00B81CCC"/>
    <w:rsid w:val="00B82125"/>
    <w:rsid w:val="00B824D0"/>
    <w:rsid w:val="00B82FDE"/>
    <w:rsid w:val="00B830AE"/>
    <w:rsid w:val="00B83804"/>
    <w:rsid w:val="00B8383B"/>
    <w:rsid w:val="00B83905"/>
    <w:rsid w:val="00B83C2C"/>
    <w:rsid w:val="00B83FFA"/>
    <w:rsid w:val="00B8409A"/>
    <w:rsid w:val="00B84582"/>
    <w:rsid w:val="00B8485A"/>
    <w:rsid w:val="00B84FE1"/>
    <w:rsid w:val="00B85077"/>
    <w:rsid w:val="00B8525D"/>
    <w:rsid w:val="00B856FD"/>
    <w:rsid w:val="00B85990"/>
    <w:rsid w:val="00B8610B"/>
    <w:rsid w:val="00B863BB"/>
    <w:rsid w:val="00B86C5B"/>
    <w:rsid w:val="00B86C88"/>
    <w:rsid w:val="00B870A4"/>
    <w:rsid w:val="00B8721C"/>
    <w:rsid w:val="00B87C17"/>
    <w:rsid w:val="00B87DF2"/>
    <w:rsid w:val="00B87E6D"/>
    <w:rsid w:val="00B90147"/>
    <w:rsid w:val="00B909EF"/>
    <w:rsid w:val="00B909F5"/>
    <w:rsid w:val="00B916FD"/>
    <w:rsid w:val="00B91C1B"/>
    <w:rsid w:val="00B91C84"/>
    <w:rsid w:val="00B92176"/>
    <w:rsid w:val="00B92183"/>
    <w:rsid w:val="00B92477"/>
    <w:rsid w:val="00B92AFD"/>
    <w:rsid w:val="00B92F97"/>
    <w:rsid w:val="00B9360F"/>
    <w:rsid w:val="00B93ADD"/>
    <w:rsid w:val="00B940F0"/>
    <w:rsid w:val="00B9498B"/>
    <w:rsid w:val="00B94DDD"/>
    <w:rsid w:val="00B955AA"/>
    <w:rsid w:val="00B95EC7"/>
    <w:rsid w:val="00B96099"/>
    <w:rsid w:val="00B966F7"/>
    <w:rsid w:val="00B97EE3"/>
    <w:rsid w:val="00B97F4E"/>
    <w:rsid w:val="00BA091C"/>
    <w:rsid w:val="00BA0C15"/>
    <w:rsid w:val="00BA0C3E"/>
    <w:rsid w:val="00BA0CB4"/>
    <w:rsid w:val="00BA1020"/>
    <w:rsid w:val="00BA1C22"/>
    <w:rsid w:val="00BA1D5A"/>
    <w:rsid w:val="00BA22D6"/>
    <w:rsid w:val="00BA2355"/>
    <w:rsid w:val="00BA26B9"/>
    <w:rsid w:val="00BA2746"/>
    <w:rsid w:val="00BA282E"/>
    <w:rsid w:val="00BA2877"/>
    <w:rsid w:val="00BA2A19"/>
    <w:rsid w:val="00BA2B99"/>
    <w:rsid w:val="00BA333C"/>
    <w:rsid w:val="00BA3769"/>
    <w:rsid w:val="00BA3826"/>
    <w:rsid w:val="00BA3898"/>
    <w:rsid w:val="00BA38F3"/>
    <w:rsid w:val="00BA3E6D"/>
    <w:rsid w:val="00BA41DF"/>
    <w:rsid w:val="00BA4386"/>
    <w:rsid w:val="00BA4C5D"/>
    <w:rsid w:val="00BA50A1"/>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889"/>
    <w:rsid w:val="00BB090F"/>
    <w:rsid w:val="00BB0979"/>
    <w:rsid w:val="00BB099D"/>
    <w:rsid w:val="00BB0A59"/>
    <w:rsid w:val="00BB0BB0"/>
    <w:rsid w:val="00BB0DDE"/>
    <w:rsid w:val="00BB0E18"/>
    <w:rsid w:val="00BB115A"/>
    <w:rsid w:val="00BB1F01"/>
    <w:rsid w:val="00BB2251"/>
    <w:rsid w:val="00BB25EF"/>
    <w:rsid w:val="00BB29DF"/>
    <w:rsid w:val="00BB2DC9"/>
    <w:rsid w:val="00BB3030"/>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175F"/>
    <w:rsid w:val="00BC267A"/>
    <w:rsid w:val="00BC28B8"/>
    <w:rsid w:val="00BC3CBD"/>
    <w:rsid w:val="00BC4070"/>
    <w:rsid w:val="00BC47D3"/>
    <w:rsid w:val="00BC4B8A"/>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E4F"/>
    <w:rsid w:val="00BD351C"/>
    <w:rsid w:val="00BD41F6"/>
    <w:rsid w:val="00BD4554"/>
    <w:rsid w:val="00BD4757"/>
    <w:rsid w:val="00BD4ED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B7B"/>
    <w:rsid w:val="00BE1EBF"/>
    <w:rsid w:val="00BE1EDA"/>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6279"/>
    <w:rsid w:val="00BE6392"/>
    <w:rsid w:val="00BE6BD5"/>
    <w:rsid w:val="00BE6F70"/>
    <w:rsid w:val="00BE731E"/>
    <w:rsid w:val="00BE7441"/>
    <w:rsid w:val="00BE756E"/>
    <w:rsid w:val="00BE75B6"/>
    <w:rsid w:val="00BE76E3"/>
    <w:rsid w:val="00BE7BD6"/>
    <w:rsid w:val="00BE7E85"/>
    <w:rsid w:val="00BF0093"/>
    <w:rsid w:val="00BF00EC"/>
    <w:rsid w:val="00BF0C6D"/>
    <w:rsid w:val="00BF11A6"/>
    <w:rsid w:val="00BF12BB"/>
    <w:rsid w:val="00BF1878"/>
    <w:rsid w:val="00BF261A"/>
    <w:rsid w:val="00BF2632"/>
    <w:rsid w:val="00BF27F5"/>
    <w:rsid w:val="00BF2A5F"/>
    <w:rsid w:val="00BF2BFD"/>
    <w:rsid w:val="00BF3228"/>
    <w:rsid w:val="00BF3381"/>
    <w:rsid w:val="00BF3467"/>
    <w:rsid w:val="00BF4351"/>
    <w:rsid w:val="00BF5909"/>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2D5"/>
    <w:rsid w:val="00C01DDA"/>
    <w:rsid w:val="00C01FBA"/>
    <w:rsid w:val="00C020A9"/>
    <w:rsid w:val="00C0221F"/>
    <w:rsid w:val="00C02405"/>
    <w:rsid w:val="00C0276F"/>
    <w:rsid w:val="00C029CF"/>
    <w:rsid w:val="00C02EC3"/>
    <w:rsid w:val="00C03011"/>
    <w:rsid w:val="00C0334E"/>
    <w:rsid w:val="00C0347D"/>
    <w:rsid w:val="00C03504"/>
    <w:rsid w:val="00C03608"/>
    <w:rsid w:val="00C03CAB"/>
    <w:rsid w:val="00C0404A"/>
    <w:rsid w:val="00C0419D"/>
    <w:rsid w:val="00C04A4E"/>
    <w:rsid w:val="00C04AA0"/>
    <w:rsid w:val="00C04EAD"/>
    <w:rsid w:val="00C04EFC"/>
    <w:rsid w:val="00C04F58"/>
    <w:rsid w:val="00C05611"/>
    <w:rsid w:val="00C05839"/>
    <w:rsid w:val="00C0594F"/>
    <w:rsid w:val="00C059D2"/>
    <w:rsid w:val="00C05AF3"/>
    <w:rsid w:val="00C05B4F"/>
    <w:rsid w:val="00C05F86"/>
    <w:rsid w:val="00C0636D"/>
    <w:rsid w:val="00C06DF2"/>
    <w:rsid w:val="00C078C8"/>
    <w:rsid w:val="00C07BAD"/>
    <w:rsid w:val="00C07E93"/>
    <w:rsid w:val="00C10231"/>
    <w:rsid w:val="00C1093A"/>
    <w:rsid w:val="00C10A80"/>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9D5"/>
    <w:rsid w:val="00C22AA4"/>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645"/>
    <w:rsid w:val="00C27736"/>
    <w:rsid w:val="00C27766"/>
    <w:rsid w:val="00C278A9"/>
    <w:rsid w:val="00C27BE6"/>
    <w:rsid w:val="00C27D82"/>
    <w:rsid w:val="00C27FF9"/>
    <w:rsid w:val="00C3094A"/>
    <w:rsid w:val="00C30C08"/>
    <w:rsid w:val="00C314AC"/>
    <w:rsid w:val="00C31971"/>
    <w:rsid w:val="00C31F3E"/>
    <w:rsid w:val="00C32028"/>
    <w:rsid w:val="00C3224C"/>
    <w:rsid w:val="00C3246E"/>
    <w:rsid w:val="00C328AA"/>
    <w:rsid w:val="00C32E4B"/>
    <w:rsid w:val="00C333EA"/>
    <w:rsid w:val="00C3341C"/>
    <w:rsid w:val="00C3386B"/>
    <w:rsid w:val="00C33A96"/>
    <w:rsid w:val="00C33BC3"/>
    <w:rsid w:val="00C33DE2"/>
    <w:rsid w:val="00C341B7"/>
    <w:rsid w:val="00C34E48"/>
    <w:rsid w:val="00C357B9"/>
    <w:rsid w:val="00C35A08"/>
    <w:rsid w:val="00C35E01"/>
    <w:rsid w:val="00C3609E"/>
    <w:rsid w:val="00C36161"/>
    <w:rsid w:val="00C3624E"/>
    <w:rsid w:val="00C36423"/>
    <w:rsid w:val="00C3692F"/>
    <w:rsid w:val="00C36E8A"/>
    <w:rsid w:val="00C372EC"/>
    <w:rsid w:val="00C37417"/>
    <w:rsid w:val="00C375F2"/>
    <w:rsid w:val="00C37BD6"/>
    <w:rsid w:val="00C405A5"/>
    <w:rsid w:val="00C408F7"/>
    <w:rsid w:val="00C40DC6"/>
    <w:rsid w:val="00C41072"/>
    <w:rsid w:val="00C4120A"/>
    <w:rsid w:val="00C41BD3"/>
    <w:rsid w:val="00C41C74"/>
    <w:rsid w:val="00C4204A"/>
    <w:rsid w:val="00C4267C"/>
    <w:rsid w:val="00C42786"/>
    <w:rsid w:val="00C42F66"/>
    <w:rsid w:val="00C43164"/>
    <w:rsid w:val="00C43205"/>
    <w:rsid w:val="00C43982"/>
    <w:rsid w:val="00C4416F"/>
    <w:rsid w:val="00C4466E"/>
    <w:rsid w:val="00C46BE6"/>
    <w:rsid w:val="00C46E99"/>
    <w:rsid w:val="00C474DE"/>
    <w:rsid w:val="00C477BC"/>
    <w:rsid w:val="00C47DAE"/>
    <w:rsid w:val="00C47F28"/>
    <w:rsid w:val="00C50084"/>
    <w:rsid w:val="00C50213"/>
    <w:rsid w:val="00C50630"/>
    <w:rsid w:val="00C5092B"/>
    <w:rsid w:val="00C50FBA"/>
    <w:rsid w:val="00C50FEA"/>
    <w:rsid w:val="00C5194F"/>
    <w:rsid w:val="00C51BCF"/>
    <w:rsid w:val="00C51E86"/>
    <w:rsid w:val="00C523DE"/>
    <w:rsid w:val="00C5250C"/>
    <w:rsid w:val="00C52B87"/>
    <w:rsid w:val="00C52D72"/>
    <w:rsid w:val="00C52E82"/>
    <w:rsid w:val="00C53627"/>
    <w:rsid w:val="00C53DD2"/>
    <w:rsid w:val="00C541C0"/>
    <w:rsid w:val="00C543FC"/>
    <w:rsid w:val="00C54550"/>
    <w:rsid w:val="00C54938"/>
    <w:rsid w:val="00C54ACC"/>
    <w:rsid w:val="00C54E5F"/>
    <w:rsid w:val="00C54E98"/>
    <w:rsid w:val="00C5528C"/>
    <w:rsid w:val="00C55FB9"/>
    <w:rsid w:val="00C55FE6"/>
    <w:rsid w:val="00C56275"/>
    <w:rsid w:val="00C56769"/>
    <w:rsid w:val="00C56907"/>
    <w:rsid w:val="00C5699C"/>
    <w:rsid w:val="00C56A8C"/>
    <w:rsid w:val="00C56F8E"/>
    <w:rsid w:val="00C57143"/>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58F"/>
    <w:rsid w:val="00C65867"/>
    <w:rsid w:val="00C65E47"/>
    <w:rsid w:val="00C6603C"/>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958"/>
    <w:rsid w:val="00C70A4A"/>
    <w:rsid w:val="00C70A67"/>
    <w:rsid w:val="00C710B7"/>
    <w:rsid w:val="00C7113E"/>
    <w:rsid w:val="00C711A8"/>
    <w:rsid w:val="00C711F7"/>
    <w:rsid w:val="00C713D8"/>
    <w:rsid w:val="00C71435"/>
    <w:rsid w:val="00C714A8"/>
    <w:rsid w:val="00C714D9"/>
    <w:rsid w:val="00C71BBB"/>
    <w:rsid w:val="00C71F7A"/>
    <w:rsid w:val="00C728F4"/>
    <w:rsid w:val="00C72968"/>
    <w:rsid w:val="00C72C9B"/>
    <w:rsid w:val="00C72E4D"/>
    <w:rsid w:val="00C72EB0"/>
    <w:rsid w:val="00C730AF"/>
    <w:rsid w:val="00C738FD"/>
    <w:rsid w:val="00C73FC5"/>
    <w:rsid w:val="00C7445D"/>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3E8"/>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57C"/>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12"/>
    <w:rsid w:val="00C96B6A"/>
    <w:rsid w:val="00C96D9F"/>
    <w:rsid w:val="00C96FB9"/>
    <w:rsid w:val="00C97277"/>
    <w:rsid w:val="00C978A0"/>
    <w:rsid w:val="00CA0330"/>
    <w:rsid w:val="00CA05E0"/>
    <w:rsid w:val="00CA0F81"/>
    <w:rsid w:val="00CA1D3C"/>
    <w:rsid w:val="00CA2648"/>
    <w:rsid w:val="00CA2E85"/>
    <w:rsid w:val="00CA3105"/>
    <w:rsid w:val="00CA32F2"/>
    <w:rsid w:val="00CA36C2"/>
    <w:rsid w:val="00CA37FE"/>
    <w:rsid w:val="00CA3809"/>
    <w:rsid w:val="00CA3B17"/>
    <w:rsid w:val="00CA3EA2"/>
    <w:rsid w:val="00CA41C6"/>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9A"/>
    <w:rsid w:val="00CA79CF"/>
    <w:rsid w:val="00CB00B6"/>
    <w:rsid w:val="00CB0525"/>
    <w:rsid w:val="00CB0C82"/>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304"/>
    <w:rsid w:val="00CB6594"/>
    <w:rsid w:val="00CB66AE"/>
    <w:rsid w:val="00CB6732"/>
    <w:rsid w:val="00CB724D"/>
    <w:rsid w:val="00CB7309"/>
    <w:rsid w:val="00CC0E93"/>
    <w:rsid w:val="00CC0FAF"/>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090"/>
    <w:rsid w:val="00CC6131"/>
    <w:rsid w:val="00CC6286"/>
    <w:rsid w:val="00CC64A1"/>
    <w:rsid w:val="00CC6663"/>
    <w:rsid w:val="00CC716E"/>
    <w:rsid w:val="00CC7C95"/>
    <w:rsid w:val="00CC7CAE"/>
    <w:rsid w:val="00CC7E12"/>
    <w:rsid w:val="00CC7F90"/>
    <w:rsid w:val="00CD0327"/>
    <w:rsid w:val="00CD0973"/>
    <w:rsid w:val="00CD141D"/>
    <w:rsid w:val="00CD2476"/>
    <w:rsid w:val="00CD27F3"/>
    <w:rsid w:val="00CD29EB"/>
    <w:rsid w:val="00CD2D16"/>
    <w:rsid w:val="00CD2E0E"/>
    <w:rsid w:val="00CD342F"/>
    <w:rsid w:val="00CD36C5"/>
    <w:rsid w:val="00CD3EE9"/>
    <w:rsid w:val="00CD4146"/>
    <w:rsid w:val="00CD46C9"/>
    <w:rsid w:val="00CD4C8D"/>
    <w:rsid w:val="00CD4F79"/>
    <w:rsid w:val="00CD535C"/>
    <w:rsid w:val="00CD6191"/>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667"/>
    <w:rsid w:val="00CE5A0D"/>
    <w:rsid w:val="00CE5A2F"/>
    <w:rsid w:val="00CE608E"/>
    <w:rsid w:val="00CE6EAD"/>
    <w:rsid w:val="00CE734F"/>
    <w:rsid w:val="00CE7778"/>
    <w:rsid w:val="00CE7BDC"/>
    <w:rsid w:val="00CE7F3D"/>
    <w:rsid w:val="00CF0122"/>
    <w:rsid w:val="00CF0266"/>
    <w:rsid w:val="00CF0528"/>
    <w:rsid w:val="00CF06A9"/>
    <w:rsid w:val="00CF0C8A"/>
    <w:rsid w:val="00CF11DC"/>
    <w:rsid w:val="00CF17DA"/>
    <w:rsid w:val="00CF1CF0"/>
    <w:rsid w:val="00CF21FF"/>
    <w:rsid w:val="00CF27A2"/>
    <w:rsid w:val="00CF284D"/>
    <w:rsid w:val="00CF2CD7"/>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59E"/>
    <w:rsid w:val="00CF7B9F"/>
    <w:rsid w:val="00D003B1"/>
    <w:rsid w:val="00D00DFA"/>
    <w:rsid w:val="00D00F2E"/>
    <w:rsid w:val="00D01013"/>
    <w:rsid w:val="00D01488"/>
    <w:rsid w:val="00D01683"/>
    <w:rsid w:val="00D022F6"/>
    <w:rsid w:val="00D02669"/>
    <w:rsid w:val="00D02896"/>
    <w:rsid w:val="00D02D13"/>
    <w:rsid w:val="00D02FD5"/>
    <w:rsid w:val="00D03036"/>
    <w:rsid w:val="00D03137"/>
    <w:rsid w:val="00D032FD"/>
    <w:rsid w:val="00D0339D"/>
    <w:rsid w:val="00D037A5"/>
    <w:rsid w:val="00D037C0"/>
    <w:rsid w:val="00D03817"/>
    <w:rsid w:val="00D03D47"/>
    <w:rsid w:val="00D04A31"/>
    <w:rsid w:val="00D04ECE"/>
    <w:rsid w:val="00D0542A"/>
    <w:rsid w:val="00D0542E"/>
    <w:rsid w:val="00D05982"/>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45C0"/>
    <w:rsid w:val="00D15E43"/>
    <w:rsid w:val="00D16227"/>
    <w:rsid w:val="00D16741"/>
    <w:rsid w:val="00D16842"/>
    <w:rsid w:val="00D16CAA"/>
    <w:rsid w:val="00D16D4C"/>
    <w:rsid w:val="00D16E2D"/>
    <w:rsid w:val="00D175D7"/>
    <w:rsid w:val="00D2002F"/>
    <w:rsid w:val="00D208A0"/>
    <w:rsid w:val="00D210C6"/>
    <w:rsid w:val="00D210CC"/>
    <w:rsid w:val="00D22450"/>
    <w:rsid w:val="00D23009"/>
    <w:rsid w:val="00D23582"/>
    <w:rsid w:val="00D235F9"/>
    <w:rsid w:val="00D23767"/>
    <w:rsid w:val="00D2393E"/>
    <w:rsid w:val="00D23FCA"/>
    <w:rsid w:val="00D240F9"/>
    <w:rsid w:val="00D2483F"/>
    <w:rsid w:val="00D24B6C"/>
    <w:rsid w:val="00D24CDC"/>
    <w:rsid w:val="00D2507F"/>
    <w:rsid w:val="00D25598"/>
    <w:rsid w:val="00D25B58"/>
    <w:rsid w:val="00D25E27"/>
    <w:rsid w:val="00D25E44"/>
    <w:rsid w:val="00D261FE"/>
    <w:rsid w:val="00D27138"/>
    <w:rsid w:val="00D271BF"/>
    <w:rsid w:val="00D273D2"/>
    <w:rsid w:val="00D274BB"/>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803"/>
    <w:rsid w:val="00D44CB9"/>
    <w:rsid w:val="00D44F75"/>
    <w:rsid w:val="00D44F8A"/>
    <w:rsid w:val="00D44F8E"/>
    <w:rsid w:val="00D4557A"/>
    <w:rsid w:val="00D45F35"/>
    <w:rsid w:val="00D461F2"/>
    <w:rsid w:val="00D4682A"/>
    <w:rsid w:val="00D46FA1"/>
    <w:rsid w:val="00D47375"/>
    <w:rsid w:val="00D47698"/>
    <w:rsid w:val="00D47BDC"/>
    <w:rsid w:val="00D504A0"/>
    <w:rsid w:val="00D50996"/>
    <w:rsid w:val="00D509B8"/>
    <w:rsid w:val="00D5131C"/>
    <w:rsid w:val="00D51660"/>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2AB"/>
    <w:rsid w:val="00D55514"/>
    <w:rsid w:val="00D5585A"/>
    <w:rsid w:val="00D5679F"/>
    <w:rsid w:val="00D56944"/>
    <w:rsid w:val="00D56D27"/>
    <w:rsid w:val="00D5785C"/>
    <w:rsid w:val="00D578AB"/>
    <w:rsid w:val="00D57CC7"/>
    <w:rsid w:val="00D60058"/>
    <w:rsid w:val="00D6059F"/>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CE0"/>
    <w:rsid w:val="00D64E52"/>
    <w:rsid w:val="00D654C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848"/>
    <w:rsid w:val="00D71D16"/>
    <w:rsid w:val="00D72A83"/>
    <w:rsid w:val="00D7300D"/>
    <w:rsid w:val="00D733CC"/>
    <w:rsid w:val="00D7352B"/>
    <w:rsid w:val="00D738EB"/>
    <w:rsid w:val="00D73F82"/>
    <w:rsid w:val="00D74A06"/>
    <w:rsid w:val="00D752B7"/>
    <w:rsid w:val="00D75C5E"/>
    <w:rsid w:val="00D75EB2"/>
    <w:rsid w:val="00D76663"/>
    <w:rsid w:val="00D76AF9"/>
    <w:rsid w:val="00D76C13"/>
    <w:rsid w:val="00D771D3"/>
    <w:rsid w:val="00D77315"/>
    <w:rsid w:val="00D7783D"/>
    <w:rsid w:val="00D77F58"/>
    <w:rsid w:val="00D8017E"/>
    <w:rsid w:val="00D801BD"/>
    <w:rsid w:val="00D803DF"/>
    <w:rsid w:val="00D809F3"/>
    <w:rsid w:val="00D80A8D"/>
    <w:rsid w:val="00D80B92"/>
    <w:rsid w:val="00D80C21"/>
    <w:rsid w:val="00D812B8"/>
    <w:rsid w:val="00D815E0"/>
    <w:rsid w:val="00D81F4D"/>
    <w:rsid w:val="00D82091"/>
    <w:rsid w:val="00D82116"/>
    <w:rsid w:val="00D82243"/>
    <w:rsid w:val="00D82627"/>
    <w:rsid w:val="00D83334"/>
    <w:rsid w:val="00D83AC4"/>
    <w:rsid w:val="00D83E5E"/>
    <w:rsid w:val="00D846AB"/>
    <w:rsid w:val="00D8493B"/>
    <w:rsid w:val="00D84F09"/>
    <w:rsid w:val="00D853E6"/>
    <w:rsid w:val="00D862B8"/>
    <w:rsid w:val="00D863F0"/>
    <w:rsid w:val="00D864F8"/>
    <w:rsid w:val="00D878AF"/>
    <w:rsid w:val="00D87A44"/>
    <w:rsid w:val="00D87B09"/>
    <w:rsid w:val="00D87E29"/>
    <w:rsid w:val="00D917A6"/>
    <w:rsid w:val="00D91BA3"/>
    <w:rsid w:val="00D929EC"/>
    <w:rsid w:val="00D92C1F"/>
    <w:rsid w:val="00D92E41"/>
    <w:rsid w:val="00D93052"/>
    <w:rsid w:val="00D938F4"/>
    <w:rsid w:val="00D93EC2"/>
    <w:rsid w:val="00D941C5"/>
    <w:rsid w:val="00D94644"/>
    <w:rsid w:val="00D94994"/>
    <w:rsid w:val="00D94C53"/>
    <w:rsid w:val="00D94FA8"/>
    <w:rsid w:val="00D95A1E"/>
    <w:rsid w:val="00D95E55"/>
    <w:rsid w:val="00D95FE4"/>
    <w:rsid w:val="00D96085"/>
    <w:rsid w:val="00D962D7"/>
    <w:rsid w:val="00D96925"/>
    <w:rsid w:val="00D97271"/>
    <w:rsid w:val="00D9761D"/>
    <w:rsid w:val="00D976B6"/>
    <w:rsid w:val="00D97B28"/>
    <w:rsid w:val="00DA024F"/>
    <w:rsid w:val="00DA0451"/>
    <w:rsid w:val="00DA0907"/>
    <w:rsid w:val="00DA0C8E"/>
    <w:rsid w:val="00DA0F29"/>
    <w:rsid w:val="00DA138D"/>
    <w:rsid w:val="00DA1571"/>
    <w:rsid w:val="00DA1DEE"/>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09D"/>
    <w:rsid w:val="00DB02BA"/>
    <w:rsid w:val="00DB1F24"/>
    <w:rsid w:val="00DB20DB"/>
    <w:rsid w:val="00DB213F"/>
    <w:rsid w:val="00DB2EF1"/>
    <w:rsid w:val="00DB3349"/>
    <w:rsid w:val="00DB3488"/>
    <w:rsid w:val="00DB3A88"/>
    <w:rsid w:val="00DB3DC5"/>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B7FCA"/>
    <w:rsid w:val="00DC05AF"/>
    <w:rsid w:val="00DC0917"/>
    <w:rsid w:val="00DC0B49"/>
    <w:rsid w:val="00DC0FC5"/>
    <w:rsid w:val="00DC18CF"/>
    <w:rsid w:val="00DC1CF3"/>
    <w:rsid w:val="00DC1D72"/>
    <w:rsid w:val="00DC1E74"/>
    <w:rsid w:val="00DC2137"/>
    <w:rsid w:val="00DC2586"/>
    <w:rsid w:val="00DC3005"/>
    <w:rsid w:val="00DC3221"/>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8DF"/>
    <w:rsid w:val="00DD7D8B"/>
    <w:rsid w:val="00DD7F40"/>
    <w:rsid w:val="00DE06DD"/>
    <w:rsid w:val="00DE11D0"/>
    <w:rsid w:val="00DE1289"/>
    <w:rsid w:val="00DE13E5"/>
    <w:rsid w:val="00DE1B01"/>
    <w:rsid w:val="00DE2753"/>
    <w:rsid w:val="00DE2E70"/>
    <w:rsid w:val="00DE35C1"/>
    <w:rsid w:val="00DE3A56"/>
    <w:rsid w:val="00DE3B5C"/>
    <w:rsid w:val="00DE3CC3"/>
    <w:rsid w:val="00DE4008"/>
    <w:rsid w:val="00DE42FE"/>
    <w:rsid w:val="00DE454B"/>
    <w:rsid w:val="00DE4A7A"/>
    <w:rsid w:val="00DE4F03"/>
    <w:rsid w:val="00DE4F6A"/>
    <w:rsid w:val="00DE5270"/>
    <w:rsid w:val="00DE596D"/>
    <w:rsid w:val="00DE6CA7"/>
    <w:rsid w:val="00DE6CCB"/>
    <w:rsid w:val="00DE6DAB"/>
    <w:rsid w:val="00DE6EE1"/>
    <w:rsid w:val="00DE7724"/>
    <w:rsid w:val="00DE7FCF"/>
    <w:rsid w:val="00DF0116"/>
    <w:rsid w:val="00DF04C4"/>
    <w:rsid w:val="00DF0DCD"/>
    <w:rsid w:val="00DF0FE6"/>
    <w:rsid w:val="00DF1221"/>
    <w:rsid w:val="00DF1316"/>
    <w:rsid w:val="00DF137A"/>
    <w:rsid w:val="00DF144C"/>
    <w:rsid w:val="00DF14CA"/>
    <w:rsid w:val="00DF18BE"/>
    <w:rsid w:val="00DF1DAA"/>
    <w:rsid w:val="00DF1E3C"/>
    <w:rsid w:val="00DF28C5"/>
    <w:rsid w:val="00DF3272"/>
    <w:rsid w:val="00DF389F"/>
    <w:rsid w:val="00DF38A2"/>
    <w:rsid w:val="00DF3C45"/>
    <w:rsid w:val="00DF3D13"/>
    <w:rsid w:val="00DF4ACC"/>
    <w:rsid w:val="00DF4CF1"/>
    <w:rsid w:val="00DF4DC6"/>
    <w:rsid w:val="00DF4F84"/>
    <w:rsid w:val="00DF50BD"/>
    <w:rsid w:val="00DF559C"/>
    <w:rsid w:val="00DF5AC1"/>
    <w:rsid w:val="00DF5EFF"/>
    <w:rsid w:val="00DF6CDC"/>
    <w:rsid w:val="00DF7368"/>
    <w:rsid w:val="00DF74E9"/>
    <w:rsid w:val="00DF76DD"/>
    <w:rsid w:val="00DF79C4"/>
    <w:rsid w:val="00DF7AAA"/>
    <w:rsid w:val="00DF7D23"/>
    <w:rsid w:val="00E00003"/>
    <w:rsid w:val="00E00076"/>
    <w:rsid w:val="00E002B3"/>
    <w:rsid w:val="00E015A8"/>
    <w:rsid w:val="00E015CE"/>
    <w:rsid w:val="00E0261D"/>
    <w:rsid w:val="00E02899"/>
    <w:rsid w:val="00E031F6"/>
    <w:rsid w:val="00E03454"/>
    <w:rsid w:val="00E0351F"/>
    <w:rsid w:val="00E036E8"/>
    <w:rsid w:val="00E0391E"/>
    <w:rsid w:val="00E03AFE"/>
    <w:rsid w:val="00E03F31"/>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778"/>
    <w:rsid w:val="00E11A0C"/>
    <w:rsid w:val="00E11B4C"/>
    <w:rsid w:val="00E11EC6"/>
    <w:rsid w:val="00E11EDE"/>
    <w:rsid w:val="00E1367C"/>
    <w:rsid w:val="00E13989"/>
    <w:rsid w:val="00E13AFC"/>
    <w:rsid w:val="00E13B8B"/>
    <w:rsid w:val="00E13FAD"/>
    <w:rsid w:val="00E14147"/>
    <w:rsid w:val="00E145F1"/>
    <w:rsid w:val="00E149EC"/>
    <w:rsid w:val="00E14C10"/>
    <w:rsid w:val="00E14D31"/>
    <w:rsid w:val="00E14E82"/>
    <w:rsid w:val="00E155C3"/>
    <w:rsid w:val="00E15CFB"/>
    <w:rsid w:val="00E16289"/>
    <w:rsid w:val="00E16430"/>
    <w:rsid w:val="00E16C3C"/>
    <w:rsid w:val="00E171F8"/>
    <w:rsid w:val="00E174BB"/>
    <w:rsid w:val="00E17D3F"/>
    <w:rsid w:val="00E17D69"/>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ED"/>
    <w:rsid w:val="00E24206"/>
    <w:rsid w:val="00E242B5"/>
    <w:rsid w:val="00E24389"/>
    <w:rsid w:val="00E248EC"/>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2EBF"/>
    <w:rsid w:val="00E33232"/>
    <w:rsid w:val="00E332A9"/>
    <w:rsid w:val="00E33635"/>
    <w:rsid w:val="00E33AA3"/>
    <w:rsid w:val="00E34624"/>
    <w:rsid w:val="00E3475E"/>
    <w:rsid w:val="00E34A63"/>
    <w:rsid w:val="00E34AD5"/>
    <w:rsid w:val="00E3523B"/>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A7A"/>
    <w:rsid w:val="00E50F87"/>
    <w:rsid w:val="00E51A36"/>
    <w:rsid w:val="00E51AA1"/>
    <w:rsid w:val="00E51B50"/>
    <w:rsid w:val="00E51D31"/>
    <w:rsid w:val="00E525DC"/>
    <w:rsid w:val="00E52AED"/>
    <w:rsid w:val="00E530F4"/>
    <w:rsid w:val="00E533C6"/>
    <w:rsid w:val="00E53496"/>
    <w:rsid w:val="00E534A5"/>
    <w:rsid w:val="00E53B00"/>
    <w:rsid w:val="00E53E69"/>
    <w:rsid w:val="00E54229"/>
    <w:rsid w:val="00E543A7"/>
    <w:rsid w:val="00E543BC"/>
    <w:rsid w:val="00E543C1"/>
    <w:rsid w:val="00E54778"/>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B3F"/>
    <w:rsid w:val="00E72C2B"/>
    <w:rsid w:val="00E72F00"/>
    <w:rsid w:val="00E732FA"/>
    <w:rsid w:val="00E73418"/>
    <w:rsid w:val="00E73667"/>
    <w:rsid w:val="00E73755"/>
    <w:rsid w:val="00E738F8"/>
    <w:rsid w:val="00E73966"/>
    <w:rsid w:val="00E739A5"/>
    <w:rsid w:val="00E73E2F"/>
    <w:rsid w:val="00E7434D"/>
    <w:rsid w:val="00E74826"/>
    <w:rsid w:val="00E74901"/>
    <w:rsid w:val="00E74D93"/>
    <w:rsid w:val="00E7553C"/>
    <w:rsid w:val="00E755E3"/>
    <w:rsid w:val="00E75641"/>
    <w:rsid w:val="00E75D5F"/>
    <w:rsid w:val="00E760DD"/>
    <w:rsid w:val="00E7616B"/>
    <w:rsid w:val="00E76CC3"/>
    <w:rsid w:val="00E76E8A"/>
    <w:rsid w:val="00E77301"/>
    <w:rsid w:val="00E77BE3"/>
    <w:rsid w:val="00E80158"/>
    <w:rsid w:val="00E80AF8"/>
    <w:rsid w:val="00E80B1A"/>
    <w:rsid w:val="00E80BC2"/>
    <w:rsid w:val="00E80EFD"/>
    <w:rsid w:val="00E8101D"/>
    <w:rsid w:val="00E811FA"/>
    <w:rsid w:val="00E81945"/>
    <w:rsid w:val="00E81BBB"/>
    <w:rsid w:val="00E823BF"/>
    <w:rsid w:val="00E82750"/>
    <w:rsid w:val="00E82791"/>
    <w:rsid w:val="00E82911"/>
    <w:rsid w:val="00E82A6F"/>
    <w:rsid w:val="00E83AC1"/>
    <w:rsid w:val="00E83ACB"/>
    <w:rsid w:val="00E83D0C"/>
    <w:rsid w:val="00E84758"/>
    <w:rsid w:val="00E8488A"/>
    <w:rsid w:val="00E84906"/>
    <w:rsid w:val="00E84DB9"/>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A"/>
    <w:rsid w:val="00E93A0C"/>
    <w:rsid w:val="00E93E41"/>
    <w:rsid w:val="00E93FB7"/>
    <w:rsid w:val="00E95985"/>
    <w:rsid w:val="00E959FA"/>
    <w:rsid w:val="00E95A4E"/>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42E"/>
    <w:rsid w:val="00EA1746"/>
    <w:rsid w:val="00EA2793"/>
    <w:rsid w:val="00EA2863"/>
    <w:rsid w:val="00EA2D7D"/>
    <w:rsid w:val="00EA2DE5"/>
    <w:rsid w:val="00EA2E4C"/>
    <w:rsid w:val="00EA2F66"/>
    <w:rsid w:val="00EA3241"/>
    <w:rsid w:val="00EA35C2"/>
    <w:rsid w:val="00EA36E8"/>
    <w:rsid w:val="00EA3A6B"/>
    <w:rsid w:val="00EA3DE1"/>
    <w:rsid w:val="00EA3EAA"/>
    <w:rsid w:val="00EA3FBA"/>
    <w:rsid w:val="00EA4419"/>
    <w:rsid w:val="00EA4C3B"/>
    <w:rsid w:val="00EA519A"/>
    <w:rsid w:val="00EA5256"/>
    <w:rsid w:val="00EA5468"/>
    <w:rsid w:val="00EA5629"/>
    <w:rsid w:val="00EA57BA"/>
    <w:rsid w:val="00EA5D8D"/>
    <w:rsid w:val="00EA5FEC"/>
    <w:rsid w:val="00EA63BF"/>
    <w:rsid w:val="00EA6421"/>
    <w:rsid w:val="00EA6B0A"/>
    <w:rsid w:val="00EA6C2C"/>
    <w:rsid w:val="00EB0727"/>
    <w:rsid w:val="00EB0748"/>
    <w:rsid w:val="00EB0D4F"/>
    <w:rsid w:val="00EB12D2"/>
    <w:rsid w:val="00EB1BD2"/>
    <w:rsid w:val="00EB1CB1"/>
    <w:rsid w:val="00EB269A"/>
    <w:rsid w:val="00EB26E4"/>
    <w:rsid w:val="00EB28EC"/>
    <w:rsid w:val="00EB3364"/>
    <w:rsid w:val="00EB3442"/>
    <w:rsid w:val="00EB3A88"/>
    <w:rsid w:val="00EB3B63"/>
    <w:rsid w:val="00EB3EB5"/>
    <w:rsid w:val="00EB3F2A"/>
    <w:rsid w:val="00EB4424"/>
    <w:rsid w:val="00EB468C"/>
    <w:rsid w:val="00EB5145"/>
    <w:rsid w:val="00EB58B2"/>
    <w:rsid w:val="00EB5ABB"/>
    <w:rsid w:val="00EB5FEB"/>
    <w:rsid w:val="00EB6058"/>
    <w:rsid w:val="00EB62E3"/>
    <w:rsid w:val="00EB6BA8"/>
    <w:rsid w:val="00EB6E05"/>
    <w:rsid w:val="00EB6E7F"/>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3E5B"/>
    <w:rsid w:val="00EC425C"/>
    <w:rsid w:val="00EC4815"/>
    <w:rsid w:val="00EC4833"/>
    <w:rsid w:val="00EC4899"/>
    <w:rsid w:val="00EC4E6D"/>
    <w:rsid w:val="00EC51A3"/>
    <w:rsid w:val="00EC5875"/>
    <w:rsid w:val="00EC5978"/>
    <w:rsid w:val="00EC5AD0"/>
    <w:rsid w:val="00EC5F6B"/>
    <w:rsid w:val="00EC620C"/>
    <w:rsid w:val="00EC62C3"/>
    <w:rsid w:val="00EC63A6"/>
    <w:rsid w:val="00EC63D2"/>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4F2"/>
    <w:rsid w:val="00ED253E"/>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BDB"/>
    <w:rsid w:val="00ED5C21"/>
    <w:rsid w:val="00ED6128"/>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6F9"/>
    <w:rsid w:val="00EE6BD6"/>
    <w:rsid w:val="00EE7BBB"/>
    <w:rsid w:val="00EF043C"/>
    <w:rsid w:val="00EF0789"/>
    <w:rsid w:val="00EF0795"/>
    <w:rsid w:val="00EF0EFF"/>
    <w:rsid w:val="00EF1134"/>
    <w:rsid w:val="00EF1366"/>
    <w:rsid w:val="00EF1375"/>
    <w:rsid w:val="00EF1A97"/>
    <w:rsid w:val="00EF1FB5"/>
    <w:rsid w:val="00EF274B"/>
    <w:rsid w:val="00EF354D"/>
    <w:rsid w:val="00EF3AD0"/>
    <w:rsid w:val="00EF3B55"/>
    <w:rsid w:val="00EF4076"/>
    <w:rsid w:val="00EF4664"/>
    <w:rsid w:val="00EF47E9"/>
    <w:rsid w:val="00EF49E1"/>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5C6C"/>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3ED4"/>
    <w:rsid w:val="00F14A09"/>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2A50"/>
    <w:rsid w:val="00F23634"/>
    <w:rsid w:val="00F23705"/>
    <w:rsid w:val="00F23A73"/>
    <w:rsid w:val="00F23A98"/>
    <w:rsid w:val="00F23DD1"/>
    <w:rsid w:val="00F23E96"/>
    <w:rsid w:val="00F23FD4"/>
    <w:rsid w:val="00F244BB"/>
    <w:rsid w:val="00F246EB"/>
    <w:rsid w:val="00F247CD"/>
    <w:rsid w:val="00F248B7"/>
    <w:rsid w:val="00F25147"/>
    <w:rsid w:val="00F255A2"/>
    <w:rsid w:val="00F258F6"/>
    <w:rsid w:val="00F258F8"/>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1E9F"/>
    <w:rsid w:val="00F326D7"/>
    <w:rsid w:val="00F3467E"/>
    <w:rsid w:val="00F346A5"/>
    <w:rsid w:val="00F346C9"/>
    <w:rsid w:val="00F34864"/>
    <w:rsid w:val="00F35076"/>
    <w:rsid w:val="00F351C6"/>
    <w:rsid w:val="00F35403"/>
    <w:rsid w:val="00F355E0"/>
    <w:rsid w:val="00F35AF4"/>
    <w:rsid w:val="00F35D64"/>
    <w:rsid w:val="00F36AA7"/>
    <w:rsid w:val="00F37122"/>
    <w:rsid w:val="00F373FF"/>
    <w:rsid w:val="00F375DF"/>
    <w:rsid w:val="00F3782D"/>
    <w:rsid w:val="00F37B08"/>
    <w:rsid w:val="00F4015C"/>
    <w:rsid w:val="00F408C3"/>
    <w:rsid w:val="00F411DC"/>
    <w:rsid w:val="00F411E4"/>
    <w:rsid w:val="00F417F5"/>
    <w:rsid w:val="00F41B4B"/>
    <w:rsid w:val="00F41EA6"/>
    <w:rsid w:val="00F4285A"/>
    <w:rsid w:val="00F42F3A"/>
    <w:rsid w:val="00F432A4"/>
    <w:rsid w:val="00F4386D"/>
    <w:rsid w:val="00F4388C"/>
    <w:rsid w:val="00F44265"/>
    <w:rsid w:val="00F44337"/>
    <w:rsid w:val="00F44489"/>
    <w:rsid w:val="00F44A21"/>
    <w:rsid w:val="00F4500F"/>
    <w:rsid w:val="00F450AC"/>
    <w:rsid w:val="00F4542E"/>
    <w:rsid w:val="00F45D96"/>
    <w:rsid w:val="00F45EE0"/>
    <w:rsid w:val="00F46A24"/>
    <w:rsid w:val="00F46BE1"/>
    <w:rsid w:val="00F46F68"/>
    <w:rsid w:val="00F4736D"/>
    <w:rsid w:val="00F47781"/>
    <w:rsid w:val="00F47A26"/>
    <w:rsid w:val="00F500EA"/>
    <w:rsid w:val="00F50251"/>
    <w:rsid w:val="00F50646"/>
    <w:rsid w:val="00F50ACD"/>
    <w:rsid w:val="00F50DF2"/>
    <w:rsid w:val="00F51567"/>
    <w:rsid w:val="00F515E3"/>
    <w:rsid w:val="00F52D86"/>
    <w:rsid w:val="00F52DDF"/>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8D3"/>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67ED3"/>
    <w:rsid w:val="00F7054A"/>
    <w:rsid w:val="00F7099E"/>
    <w:rsid w:val="00F70A27"/>
    <w:rsid w:val="00F70FA2"/>
    <w:rsid w:val="00F71101"/>
    <w:rsid w:val="00F711C9"/>
    <w:rsid w:val="00F71514"/>
    <w:rsid w:val="00F71922"/>
    <w:rsid w:val="00F71F50"/>
    <w:rsid w:val="00F721D4"/>
    <w:rsid w:val="00F724EB"/>
    <w:rsid w:val="00F72684"/>
    <w:rsid w:val="00F7276E"/>
    <w:rsid w:val="00F72B07"/>
    <w:rsid w:val="00F72B82"/>
    <w:rsid w:val="00F73533"/>
    <w:rsid w:val="00F737C0"/>
    <w:rsid w:val="00F73AF4"/>
    <w:rsid w:val="00F73B0F"/>
    <w:rsid w:val="00F73C44"/>
    <w:rsid w:val="00F73D8D"/>
    <w:rsid w:val="00F748CE"/>
    <w:rsid w:val="00F75C00"/>
    <w:rsid w:val="00F75FA1"/>
    <w:rsid w:val="00F764FC"/>
    <w:rsid w:val="00F765C7"/>
    <w:rsid w:val="00F77073"/>
    <w:rsid w:val="00F7767B"/>
    <w:rsid w:val="00F7791F"/>
    <w:rsid w:val="00F779A2"/>
    <w:rsid w:val="00F807A8"/>
    <w:rsid w:val="00F80A71"/>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1B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3CE"/>
    <w:rsid w:val="00FB2C61"/>
    <w:rsid w:val="00FB4D69"/>
    <w:rsid w:val="00FB4FDE"/>
    <w:rsid w:val="00FB5117"/>
    <w:rsid w:val="00FB69F5"/>
    <w:rsid w:val="00FB6D77"/>
    <w:rsid w:val="00FB6DD1"/>
    <w:rsid w:val="00FB7758"/>
    <w:rsid w:val="00FC0038"/>
    <w:rsid w:val="00FC09E5"/>
    <w:rsid w:val="00FC0C40"/>
    <w:rsid w:val="00FC0E47"/>
    <w:rsid w:val="00FC0ECD"/>
    <w:rsid w:val="00FC20CC"/>
    <w:rsid w:val="00FC2449"/>
    <w:rsid w:val="00FC25A6"/>
    <w:rsid w:val="00FC2627"/>
    <w:rsid w:val="00FC29CF"/>
    <w:rsid w:val="00FC2BAE"/>
    <w:rsid w:val="00FC2F14"/>
    <w:rsid w:val="00FC2FDA"/>
    <w:rsid w:val="00FC39EC"/>
    <w:rsid w:val="00FC3B39"/>
    <w:rsid w:val="00FC3BD6"/>
    <w:rsid w:val="00FC4781"/>
    <w:rsid w:val="00FC4782"/>
    <w:rsid w:val="00FC4D0E"/>
    <w:rsid w:val="00FC506B"/>
    <w:rsid w:val="00FC5614"/>
    <w:rsid w:val="00FC623B"/>
    <w:rsid w:val="00FC65C7"/>
    <w:rsid w:val="00FC6829"/>
    <w:rsid w:val="00FC6925"/>
    <w:rsid w:val="00FC6A40"/>
    <w:rsid w:val="00FC6A84"/>
    <w:rsid w:val="00FC730D"/>
    <w:rsid w:val="00FC7512"/>
    <w:rsid w:val="00FC76C8"/>
    <w:rsid w:val="00FC7703"/>
    <w:rsid w:val="00FC7732"/>
    <w:rsid w:val="00FC79DE"/>
    <w:rsid w:val="00FD081C"/>
    <w:rsid w:val="00FD0BFA"/>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E0561"/>
    <w:rsid w:val="00FE0D8B"/>
    <w:rsid w:val="00FE1422"/>
    <w:rsid w:val="00FE1847"/>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C85"/>
    <w:rsid w:val="00FE5D69"/>
    <w:rsid w:val="00FE5F07"/>
    <w:rsid w:val="00FE61DB"/>
    <w:rsid w:val="00FE65E0"/>
    <w:rsid w:val="00FE6FAA"/>
    <w:rsid w:val="00FE7070"/>
    <w:rsid w:val="00FE797E"/>
    <w:rsid w:val="00FF0552"/>
    <w:rsid w:val="00FF0644"/>
    <w:rsid w:val="00FF083F"/>
    <w:rsid w:val="00FF08E1"/>
    <w:rsid w:val="00FF0D4E"/>
    <w:rsid w:val="00FF1446"/>
    <w:rsid w:val="00FF1855"/>
    <w:rsid w:val="00FF21D4"/>
    <w:rsid w:val="00FF265F"/>
    <w:rsid w:val="00FF2684"/>
    <w:rsid w:val="00FF2705"/>
    <w:rsid w:val="00FF2785"/>
    <w:rsid w:val="00FF2A42"/>
    <w:rsid w:val="00FF3683"/>
    <w:rsid w:val="00FF441B"/>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183699A8-A2BB-410A-8D32-5DCDDEE6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rsid w:val="00315195"/>
    <w:pPr>
      <w:numPr>
        <w:numId w:val="1"/>
      </w:numPr>
      <w:tabs>
        <w:tab w:val="clear" w:pos="4969"/>
      </w:tabs>
      <w:ind w:left="0" w:firstLine="0"/>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 w:type="paragraph" w:customStyle="1" w:styleId="Style84">
    <w:name w:val="_Style 84"/>
    <w:basedOn w:val="a"/>
    <w:next w:val="aff8"/>
    <w:qFormat/>
    <w:rsid w:val="003254D5"/>
    <w:pPr>
      <w:spacing w:after="0"/>
      <w:ind w:leftChars="400" w:left="840"/>
    </w:pPr>
    <w:rPr>
      <w:rFonts w:ascii="Times" w:eastAsia="宋体" w:hAnsi="Times"/>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61960728">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3070965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57258465">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5850593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230495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77509545">
      <w:bodyDiv w:val="1"/>
      <w:marLeft w:val="0"/>
      <w:marRight w:val="0"/>
      <w:marTop w:val="0"/>
      <w:marBottom w:val="0"/>
      <w:divBdr>
        <w:top w:val="none" w:sz="0" w:space="0" w:color="auto"/>
        <w:left w:val="none" w:sz="0" w:space="0" w:color="auto"/>
        <w:bottom w:val="none" w:sz="0" w:space="0" w:color="auto"/>
        <w:right w:val="none" w:sz="0" w:space="0" w:color="auto"/>
      </w:divBdr>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0433461">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389411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36154667">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656365">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38C02-2CA2-403A-AEBA-334859008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4</Pages>
  <Words>1367</Words>
  <Characters>7798</Characters>
  <Application>Microsoft Office Word</Application>
  <DocSecurity>0</DocSecurity>
  <Lines>64</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9147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59</cp:revision>
  <cp:lastPrinted>2010-04-02T09:58:00Z</cp:lastPrinted>
  <dcterms:created xsi:type="dcterms:W3CDTF">2023-08-10T22:44:00Z</dcterms:created>
  <dcterms:modified xsi:type="dcterms:W3CDTF">2023-09-28T09:12:00Z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