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40FDAE8" w14:textId="787F754A" w:rsidR="003D1C40" w:rsidRPr="00A077FE" w:rsidRDefault="003D1C40" w:rsidP="003D1C40">
      <w:pPr>
        <w:tabs>
          <w:tab w:val="center" w:pos="4536"/>
          <w:tab w:val="right" w:pos="7938"/>
          <w:tab w:val="right" w:pos="9639"/>
        </w:tabs>
        <w:ind w:right="112"/>
        <w:jc w:val="right"/>
        <w:rPr>
          <w:rFonts w:ascii="Arial" w:hAnsi="Arial" w:cs="Arial"/>
          <w:b/>
          <w:bCs/>
          <w:sz w:val="28"/>
          <w:highlight w:val="red"/>
        </w:rPr>
      </w:pPr>
      <w:r w:rsidRPr="00A2794E">
        <w:rPr>
          <w:rFonts w:ascii="Arial" w:hAnsi="Arial" w:cs="Arial"/>
          <w:b/>
          <w:bCs/>
          <w:sz w:val="28"/>
        </w:rPr>
        <w:t>3GPP TSG RAN WG1 #1</w:t>
      </w:r>
      <w:r w:rsidR="004B6770" w:rsidRPr="00A2794E">
        <w:rPr>
          <w:rFonts w:ascii="Arial" w:hAnsi="Arial" w:cs="Arial"/>
          <w:b/>
          <w:bCs/>
          <w:sz w:val="28"/>
          <w:lang w:eastAsia="zh-CN"/>
        </w:rPr>
        <w:t>14-bis</w:t>
      </w:r>
      <w:r w:rsidRPr="00A2794E">
        <w:rPr>
          <w:rFonts w:ascii="Arial" w:hAnsi="Arial" w:cs="Arial"/>
          <w:b/>
          <w:bCs/>
          <w:sz w:val="28"/>
        </w:rPr>
        <w:tab/>
        <w:t xml:space="preserve">                                       </w:t>
      </w:r>
      <w:r w:rsidRPr="00A2794E">
        <w:rPr>
          <w:rFonts w:ascii="Arial" w:hAnsi="Arial" w:cs="Arial"/>
          <w:b/>
          <w:bCs/>
          <w:sz w:val="28"/>
        </w:rPr>
        <w:tab/>
        <w:t xml:space="preserve"> </w:t>
      </w:r>
      <w:r w:rsidR="008253A0" w:rsidRPr="008253A0">
        <w:rPr>
          <w:rFonts w:ascii="Arial" w:hAnsi="Arial" w:cs="Arial"/>
          <w:b/>
          <w:bCs/>
          <w:sz w:val="28"/>
        </w:rPr>
        <w:t>R1-2308973</w:t>
      </w:r>
    </w:p>
    <w:p w14:paraId="6A7880C1" w14:textId="77777777" w:rsidR="00A2794E" w:rsidRPr="009513AC" w:rsidRDefault="00A2794E" w:rsidP="00A279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sidRPr="0067693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sidRPr="00456FF5">
        <w:rPr>
          <w:rFonts w:ascii="Arial" w:eastAsia="MS Mincho" w:hAnsi="Arial" w:cs="Arial" w:hint="eastAsia"/>
          <w:b/>
          <w:bCs/>
          <w:sz w:val="28"/>
          <w:lang w:eastAsia="ja-JP"/>
        </w:rPr>
        <w:t>3</w:t>
      </w:r>
    </w:p>
    <w:p w14:paraId="5AAF9951" w14:textId="62E63680"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B32CA3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B6770">
        <w:rPr>
          <w:b/>
        </w:rPr>
        <w:t>8</w:t>
      </w:r>
      <w:r w:rsidR="000C7E45">
        <w:rPr>
          <w:b/>
        </w:rPr>
        <w:t>.1</w:t>
      </w:r>
      <w:r w:rsidR="002217B1">
        <w:rPr>
          <w:b/>
        </w:rPr>
        <w:t>.</w:t>
      </w:r>
      <w:r w:rsidR="006D5065">
        <w:rPr>
          <w:rFonts w:hint="eastAsia"/>
          <w:b/>
          <w:lang w:eastAsia="zh-CN"/>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59284B4" w:rsidR="003C346D" w:rsidRPr="00447E0C" w:rsidRDefault="003C346D" w:rsidP="003C346D">
      <w:pPr>
        <w:spacing w:after="60"/>
        <w:ind w:left="1555" w:hanging="1555"/>
        <w:jc w:val="left"/>
        <w:rPr>
          <w:b/>
          <w:lang w:eastAsia="zh-CN"/>
        </w:rPr>
      </w:pPr>
      <w:r w:rsidRPr="00447E0C">
        <w:rPr>
          <w:b/>
        </w:rPr>
        <w:t>Title:</w:t>
      </w:r>
      <w:r w:rsidRPr="00447E0C">
        <w:rPr>
          <w:b/>
        </w:rPr>
        <w:tab/>
      </w:r>
      <w:r w:rsidR="00AE690F">
        <w:rPr>
          <w:b/>
        </w:rPr>
        <w:t>Remaining issues</w:t>
      </w:r>
      <w:r w:rsidR="005077DC">
        <w:rPr>
          <w:b/>
          <w:lang w:eastAsia="zh-CN"/>
        </w:rPr>
        <w:t xml:space="preserve"> </w:t>
      </w:r>
      <w:r w:rsidR="005077DC">
        <w:rPr>
          <w:rFonts w:hint="eastAsia"/>
          <w:b/>
          <w:lang w:eastAsia="zh-CN"/>
        </w:rPr>
        <w:t>on</w:t>
      </w:r>
      <w:r w:rsidR="005077DC">
        <w:rPr>
          <w:b/>
          <w:lang w:eastAsia="zh-CN"/>
        </w:rPr>
        <w:t xml:space="preserve"> </w:t>
      </w:r>
      <w:r w:rsidR="005077DC">
        <w:rPr>
          <w:rFonts w:hint="eastAsia"/>
          <w:b/>
          <w:lang w:eastAsia="zh-CN"/>
        </w:rPr>
        <w:t>u</w:t>
      </w:r>
      <w:r w:rsidR="006D5065" w:rsidRPr="006D5065">
        <w:rPr>
          <w:b/>
        </w:rPr>
        <w:t>nified TCI framework extension for multi-TRP</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4053961" w14:textId="04DC47F8" w:rsidR="00131A7A" w:rsidRPr="00323FE3" w:rsidRDefault="00C81A5C" w:rsidP="00C90E88">
      <w:pPr>
        <w:rPr>
          <w:lang w:eastAsia="zh-CN"/>
        </w:rPr>
      </w:pPr>
      <w:bookmarkStart w:id="0" w:name="_Ref494215420"/>
      <w:r>
        <w:rPr>
          <w:lang w:eastAsia="zh-CN"/>
        </w:rPr>
        <w:t>During RAN1#109-RAN1#114</w:t>
      </w:r>
      <w:r w:rsidR="00323FE3">
        <w:rPr>
          <w:lang w:eastAsia="zh-CN"/>
        </w:rPr>
        <w:t xml:space="preserve"> meeting</w:t>
      </w:r>
      <w:r>
        <w:rPr>
          <w:lang w:eastAsia="zh-CN"/>
        </w:rPr>
        <w:t>s</w:t>
      </w:r>
      <w:r w:rsidR="005077DC">
        <w:rPr>
          <w:rFonts w:hint="eastAsia"/>
          <w:lang w:eastAsia="zh-CN"/>
        </w:rPr>
        <w:t>,</w:t>
      </w:r>
      <w:r w:rsidR="005077DC">
        <w:rPr>
          <w:lang w:eastAsia="zh-CN"/>
        </w:rPr>
        <w:t xml:space="preserve"> </w:t>
      </w:r>
      <w:r w:rsidR="00323FE3">
        <w:rPr>
          <w:rFonts w:hint="eastAsia"/>
          <w:lang w:eastAsia="zh-CN"/>
        </w:rPr>
        <w:t>the</w:t>
      </w:r>
      <w:r w:rsidR="00AE690F">
        <w:rPr>
          <w:lang w:eastAsia="zh-CN"/>
        </w:rPr>
        <w:t xml:space="preserve"> </w:t>
      </w:r>
      <w:r w:rsidR="00323FE3">
        <w:rPr>
          <w:rFonts w:hint="eastAsia"/>
          <w:lang w:eastAsia="zh-CN"/>
        </w:rPr>
        <w:t>unified</w:t>
      </w:r>
      <w:r w:rsidR="00323FE3">
        <w:rPr>
          <w:lang w:eastAsia="zh-CN"/>
        </w:rPr>
        <w:t xml:space="preserve"> TCI </w:t>
      </w:r>
      <w:r w:rsidR="00323FE3">
        <w:rPr>
          <w:rFonts w:hint="eastAsia"/>
          <w:lang w:eastAsia="zh-CN"/>
        </w:rPr>
        <w:t>framework</w:t>
      </w:r>
      <w:r w:rsidR="00323FE3">
        <w:rPr>
          <w:lang w:eastAsia="zh-CN"/>
        </w:rPr>
        <w:t xml:space="preserve"> </w:t>
      </w:r>
      <w:r w:rsidR="00323FE3">
        <w:rPr>
          <w:rFonts w:hint="eastAsia"/>
          <w:lang w:eastAsia="zh-CN"/>
        </w:rPr>
        <w:t>for</w:t>
      </w:r>
      <w:r w:rsidR="00323FE3">
        <w:rPr>
          <w:lang w:eastAsia="zh-CN"/>
        </w:rPr>
        <w:t xml:space="preserve"> </w:t>
      </w:r>
      <w:r w:rsidR="00323FE3">
        <w:rPr>
          <w:rFonts w:hint="eastAsia"/>
          <w:lang w:eastAsia="zh-CN"/>
        </w:rPr>
        <w:t>m</w:t>
      </w:r>
      <w:r w:rsidR="00EF4EFB">
        <w:rPr>
          <w:lang w:eastAsia="zh-CN"/>
        </w:rPr>
        <w:t>ulti</w:t>
      </w:r>
      <w:r w:rsidR="00323FE3">
        <w:rPr>
          <w:rFonts w:hint="eastAsia"/>
          <w:lang w:eastAsia="zh-CN"/>
        </w:rPr>
        <w:t>-</w:t>
      </w:r>
      <w:r w:rsidR="00323FE3">
        <w:rPr>
          <w:lang w:eastAsia="zh-CN"/>
        </w:rPr>
        <w:t xml:space="preserve">TRP </w:t>
      </w:r>
      <w:r w:rsidR="00323FE3">
        <w:rPr>
          <w:rFonts w:hint="eastAsia"/>
          <w:lang w:eastAsia="zh-CN"/>
        </w:rPr>
        <w:t>have</w:t>
      </w:r>
      <w:r w:rsidR="00323FE3">
        <w:rPr>
          <w:lang w:eastAsia="zh-CN"/>
        </w:rPr>
        <w:t xml:space="preserve"> </w:t>
      </w:r>
      <w:r w:rsidR="00323FE3">
        <w:rPr>
          <w:rFonts w:hint="eastAsia"/>
          <w:lang w:eastAsia="zh-CN"/>
        </w:rPr>
        <w:t>been</w:t>
      </w:r>
      <w:r w:rsidR="00323FE3">
        <w:rPr>
          <w:lang w:eastAsia="zh-CN"/>
        </w:rPr>
        <w:t xml:space="preserve"> </w:t>
      </w:r>
      <w:r>
        <w:rPr>
          <w:lang w:eastAsia="zh-CN"/>
        </w:rPr>
        <w:t xml:space="preserve">discussed and most issues have been concluded. In this contribution, </w:t>
      </w:r>
      <w:r w:rsidR="00323FE3" w:rsidRPr="0016678F">
        <w:rPr>
          <w:lang w:eastAsia="zh-CN"/>
        </w:rPr>
        <w:t>we</w:t>
      </w:r>
      <w:r>
        <w:rPr>
          <w:lang w:eastAsia="zh-CN"/>
        </w:rPr>
        <w:t xml:space="preserve"> provide some discussion on some other remaining issues on </w:t>
      </w:r>
      <w:r w:rsidR="00323FE3" w:rsidRPr="0016678F">
        <w:rPr>
          <w:lang w:eastAsia="zh-CN"/>
        </w:rPr>
        <w:t xml:space="preserve">unified TCI framework extension for indication of multiple DL/UL TCI states </w:t>
      </w:r>
      <w:r w:rsidR="00323FE3" w:rsidRPr="0016678F">
        <w:rPr>
          <w:rFonts w:hint="eastAsia"/>
          <w:lang w:eastAsia="zh-CN"/>
        </w:rPr>
        <w:t>and</w:t>
      </w:r>
      <w:r w:rsidR="00323FE3" w:rsidRPr="0016678F">
        <w:rPr>
          <w:lang w:eastAsia="zh-CN"/>
        </w:rPr>
        <w:t xml:space="preserve"> power control for UL </w:t>
      </w:r>
      <w:r w:rsidR="0016678F">
        <w:rPr>
          <w:lang w:eastAsia="zh-CN"/>
        </w:rPr>
        <w:t>MTRP transmission</w:t>
      </w:r>
      <w:r w:rsidR="00323FE3" w:rsidRPr="0016678F">
        <w:rPr>
          <w:lang w:eastAsia="zh-CN"/>
        </w:rPr>
        <w:t>.</w:t>
      </w:r>
      <w:r w:rsidR="00323FE3" w:rsidRPr="009C0DA1">
        <w:rPr>
          <w:lang w:eastAsia="zh-CN"/>
        </w:rPr>
        <w:t xml:space="preserve"> </w:t>
      </w:r>
    </w:p>
    <w:p w14:paraId="0BB20B58" w14:textId="250AF113" w:rsidR="00FC5D69" w:rsidRPr="00E36E32" w:rsidRDefault="000E4A81" w:rsidP="00E36E32">
      <w:pPr>
        <w:pStyle w:val="1"/>
        <w:rPr>
          <w:lang w:eastAsia="zh-CN"/>
        </w:rPr>
      </w:pPr>
      <w:r>
        <w:rPr>
          <w:lang w:eastAsia="zh-CN"/>
        </w:rPr>
        <w:t>Discussion</w:t>
      </w:r>
    </w:p>
    <w:p w14:paraId="7D68E4AA" w14:textId="149DD416" w:rsidR="006D5065" w:rsidRDefault="00A077FE" w:rsidP="00A077FE">
      <w:pPr>
        <w:pStyle w:val="2"/>
        <w:rPr>
          <w:lang w:eastAsia="zh-CN"/>
        </w:rPr>
      </w:pPr>
      <w:r>
        <w:rPr>
          <w:lang w:eastAsia="zh-CN"/>
        </w:rPr>
        <w:t xml:space="preserve">Default behavior </w:t>
      </w:r>
      <w:r w:rsidRPr="00A077FE">
        <w:rPr>
          <w:lang w:eastAsia="zh-CN"/>
        </w:rPr>
        <w:t>for AP CSI-RS</w:t>
      </w:r>
    </w:p>
    <w:p w14:paraId="05DE086B" w14:textId="7B602162" w:rsidR="00654E12" w:rsidRPr="00654E12" w:rsidRDefault="00654E12" w:rsidP="00654E12">
      <w:pPr>
        <w:rPr>
          <w:lang w:eastAsia="zh-CN"/>
        </w:rPr>
      </w:pPr>
      <w:r>
        <w:rPr>
          <w:rFonts w:hint="eastAsia"/>
          <w:lang w:eastAsia="zh-CN"/>
        </w:rPr>
        <w:t>I</w:t>
      </w:r>
      <w:r>
        <w:rPr>
          <w:lang w:eastAsia="zh-CN"/>
        </w:rPr>
        <w:t>n the previous meeting</w:t>
      </w:r>
      <w:r w:rsidR="008253A0">
        <w:rPr>
          <w:lang w:eastAsia="zh-CN"/>
        </w:rPr>
        <w:t xml:space="preserve"> [1]</w:t>
      </w:r>
      <w:r>
        <w:rPr>
          <w:lang w:eastAsia="zh-CN"/>
        </w:rPr>
        <w:t>, the d</w:t>
      </w:r>
      <w:r w:rsidRPr="00654E12">
        <w:rPr>
          <w:lang w:eastAsia="zh-CN"/>
        </w:rPr>
        <w:t xml:space="preserve">efault behavior for AP CSI-RS </w:t>
      </w:r>
      <w:r w:rsidR="00690CE8">
        <w:rPr>
          <w:lang w:eastAsia="zh-CN"/>
        </w:rPr>
        <w:t>(</w:t>
      </w:r>
      <w:r w:rsidRPr="00654E12">
        <w:rPr>
          <w:lang w:eastAsia="zh-CN"/>
        </w:rPr>
        <w:t>for CSI/BM</w:t>
      </w:r>
      <w:r w:rsidR="00690CE8">
        <w:rPr>
          <w:lang w:eastAsia="zh-CN"/>
        </w:rPr>
        <w:t>) reception</w:t>
      </w:r>
      <w:r w:rsidRPr="00654E12">
        <w:rPr>
          <w:lang w:eastAsia="zh-CN"/>
        </w:rPr>
        <w:t xml:space="preserve"> </w:t>
      </w:r>
      <w:r w:rsidR="002C63DB">
        <w:rPr>
          <w:lang w:eastAsia="zh-CN"/>
        </w:rPr>
        <w:t xml:space="preserve">is defined while </w:t>
      </w:r>
      <w:r w:rsidR="002C63DB" w:rsidRPr="002C63DB">
        <w:rPr>
          <w:lang w:eastAsia="zh-CN"/>
        </w:rPr>
        <w:t>the scheduling offset</w:t>
      </w:r>
      <w:r w:rsidR="002C63DB">
        <w:rPr>
          <w:lang w:eastAsia="zh-CN"/>
        </w:rPr>
        <w:t xml:space="preserve"> is smaller than a threshold</w:t>
      </w:r>
      <w:r w:rsidR="00690CE8">
        <w:rPr>
          <w:lang w:eastAsia="zh-CN"/>
        </w:rPr>
        <w:t>,</w:t>
      </w:r>
      <w:r w:rsidR="00690CE8" w:rsidRPr="00690CE8">
        <w:t xml:space="preserve"> </w:t>
      </w:r>
      <w:r w:rsidR="00690CE8">
        <w:rPr>
          <w:lang w:eastAsia="zh-CN"/>
        </w:rPr>
        <w:t>i</w:t>
      </w:r>
      <w:r w:rsidR="00690CE8" w:rsidRPr="00690CE8">
        <w:rPr>
          <w:lang w:eastAsia="zh-CN"/>
        </w:rPr>
        <w:t>f there is no DL signal in the same symbols as the AP CSI-RS</w:t>
      </w:r>
      <w:r w:rsidR="002C63DB">
        <w:rPr>
          <w:rFonts w:hint="eastAsia"/>
          <w:lang w:eastAsia="zh-CN"/>
        </w:rPr>
        <w:t>.</w:t>
      </w:r>
    </w:p>
    <w:tbl>
      <w:tblPr>
        <w:tblStyle w:val="ad"/>
        <w:tblW w:w="0" w:type="auto"/>
        <w:tblLook w:val="04A0" w:firstRow="1" w:lastRow="0" w:firstColumn="1" w:lastColumn="0" w:noHBand="0" w:noVBand="1"/>
      </w:tblPr>
      <w:tblGrid>
        <w:gridCol w:w="9307"/>
      </w:tblGrid>
      <w:tr w:rsidR="004B6770" w14:paraId="4FAC1924" w14:textId="77777777" w:rsidTr="004B6770">
        <w:tc>
          <w:tcPr>
            <w:tcW w:w="9307" w:type="dxa"/>
          </w:tcPr>
          <w:p w14:paraId="728CEEFB" w14:textId="77777777" w:rsidR="004B6770" w:rsidRPr="003B2DDD" w:rsidRDefault="004B6770" w:rsidP="004B6770">
            <w:pPr>
              <w:spacing w:before="240"/>
              <w:contextualSpacing/>
              <w:rPr>
                <w:rFonts w:cs="Times"/>
                <w:b/>
                <w:bCs/>
                <w:color w:val="000000"/>
                <w:szCs w:val="20"/>
                <w:highlight w:val="green"/>
              </w:rPr>
            </w:pPr>
            <w:r w:rsidRPr="003B2DDD">
              <w:rPr>
                <w:rFonts w:cs="Times"/>
                <w:b/>
                <w:bCs/>
                <w:color w:val="000000"/>
                <w:szCs w:val="20"/>
                <w:highlight w:val="green"/>
              </w:rPr>
              <w:t>Agreement</w:t>
            </w:r>
            <w:r>
              <w:rPr>
                <w:rFonts w:cs="Times"/>
                <w:b/>
                <w:bCs/>
                <w:color w:val="000000"/>
                <w:szCs w:val="20"/>
                <w:highlight w:val="green"/>
              </w:rPr>
              <w:t xml:space="preserve"> </w:t>
            </w:r>
            <w:r>
              <w:rPr>
                <w:rFonts w:cs="Times" w:hint="eastAsia"/>
                <w:b/>
                <w:bCs/>
                <w:color w:val="000000"/>
                <w:szCs w:val="20"/>
                <w:highlight w:val="green"/>
                <w:lang w:eastAsia="zh-CN"/>
              </w:rPr>
              <w:t>[</w:t>
            </w:r>
            <w:r>
              <w:rPr>
                <w:rFonts w:cs="Times"/>
                <w:b/>
                <w:bCs/>
                <w:color w:val="000000"/>
                <w:szCs w:val="20"/>
                <w:highlight w:val="green"/>
                <w:lang w:eastAsia="zh-CN"/>
              </w:rPr>
              <w:t>114]</w:t>
            </w:r>
          </w:p>
          <w:p w14:paraId="23B91530" w14:textId="77777777" w:rsidR="004B6770" w:rsidRPr="003B2DDD" w:rsidRDefault="004B6770" w:rsidP="004B6770">
            <w:pPr>
              <w:spacing w:before="240"/>
              <w:contextualSpacing/>
              <w:rPr>
                <w:rFonts w:cs="Times"/>
                <w:bCs/>
                <w:color w:val="000000"/>
                <w:szCs w:val="20"/>
              </w:rPr>
            </w:pPr>
            <w:r w:rsidRPr="003B2DDD">
              <w:rPr>
                <w:rFonts w:cs="Times"/>
                <w:bCs/>
                <w:color w:val="000000"/>
                <w:szCs w:val="20"/>
              </w:rPr>
              <w:t>On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0E6E8B9C" w14:textId="77777777" w:rsidR="004B6770" w:rsidRPr="00022FAD" w:rsidRDefault="004B6770" w:rsidP="004B6770">
            <w:pPr>
              <w:numPr>
                <w:ilvl w:val="0"/>
                <w:numId w:val="55"/>
              </w:numPr>
              <w:autoSpaceDE/>
              <w:autoSpaceDN/>
              <w:adjustRightInd/>
              <w:snapToGrid/>
              <w:spacing w:before="240" w:after="0"/>
              <w:contextualSpacing/>
              <w:jc w:val="left"/>
              <w:rPr>
                <w:rFonts w:cs="Times"/>
                <w:bCs/>
                <w:color w:val="000000"/>
                <w:szCs w:val="20"/>
                <w:highlight w:val="yellow"/>
              </w:rPr>
            </w:pPr>
            <w:r w:rsidRPr="00022FAD">
              <w:rPr>
                <w:rFonts w:cs="Times"/>
                <w:bCs/>
                <w:color w:val="000000"/>
                <w:szCs w:val="20"/>
                <w:highlight w:val="yellow"/>
              </w:rPr>
              <w:t xml:space="preserve">FFS: If there is any other DL signal in the same symbols as the AP CSI-RS </w:t>
            </w:r>
          </w:p>
          <w:p w14:paraId="41EEA9DA" w14:textId="77777777" w:rsidR="004B6770" w:rsidRPr="003B2DDD" w:rsidRDefault="004B6770" w:rsidP="004B6770">
            <w:pPr>
              <w:numPr>
                <w:ilvl w:val="0"/>
                <w:numId w:val="55"/>
              </w:numPr>
              <w:autoSpaceDE/>
              <w:autoSpaceDN/>
              <w:adjustRightInd/>
              <w:snapToGrid/>
              <w:spacing w:before="240" w:after="0"/>
              <w:contextualSpacing/>
              <w:jc w:val="left"/>
              <w:rPr>
                <w:rFonts w:cs="Times"/>
                <w:bCs/>
                <w:color w:val="000000"/>
                <w:szCs w:val="20"/>
              </w:rPr>
            </w:pPr>
            <w:r w:rsidRPr="003B2DDD">
              <w:rPr>
                <w:rFonts w:cs="Times"/>
                <w:bCs/>
                <w:color w:val="000000"/>
                <w:szCs w:val="20"/>
              </w:rPr>
              <w:t>If there is no DL signal in the same symbols as the AP CSI-RS:</w:t>
            </w:r>
          </w:p>
          <w:p w14:paraId="7BF6E34A" w14:textId="77777777" w:rsidR="004B6770" w:rsidRPr="003B2DDD" w:rsidRDefault="004B6770" w:rsidP="004B6770">
            <w:pPr>
              <w:numPr>
                <w:ilvl w:val="1"/>
                <w:numId w:val="55"/>
              </w:numPr>
              <w:autoSpaceDE/>
              <w:autoSpaceDN/>
              <w:adjustRightInd/>
              <w:snapToGrid/>
              <w:spacing w:before="240" w:after="0"/>
              <w:contextualSpacing/>
              <w:jc w:val="left"/>
              <w:rPr>
                <w:rFonts w:cs="Times"/>
                <w:bCs/>
                <w:color w:val="000000"/>
                <w:szCs w:val="20"/>
              </w:rPr>
            </w:pPr>
            <w:r w:rsidRPr="003B2DDD">
              <w:rPr>
                <w:rFonts w:cs="Times"/>
                <w:bCs/>
                <w:color w:val="000000"/>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497A7895" w14:textId="77777777" w:rsidR="004B6770" w:rsidRPr="003B2DDD" w:rsidRDefault="004B6770" w:rsidP="004B6770">
            <w:pPr>
              <w:numPr>
                <w:ilvl w:val="2"/>
                <w:numId w:val="55"/>
              </w:numPr>
              <w:autoSpaceDE/>
              <w:autoSpaceDN/>
              <w:adjustRightInd/>
              <w:snapToGrid/>
              <w:spacing w:before="240" w:after="0"/>
              <w:contextualSpacing/>
              <w:jc w:val="left"/>
              <w:rPr>
                <w:rFonts w:cs="Times"/>
                <w:bCs/>
                <w:color w:val="000000"/>
                <w:szCs w:val="20"/>
              </w:rPr>
            </w:pPr>
            <w:r w:rsidRPr="003B2DDD">
              <w:rPr>
                <w:rFonts w:cs="Times"/>
                <w:bCs/>
                <w:color w:val="000000"/>
                <w:szCs w:val="20"/>
              </w:rPr>
              <w:t>Note: If the UE supports the capability of two default beams for S-DCI based MTRP in FR2, UE uses both indicated joint/DL TCI states to buffer the received signal before a threshold.</w:t>
            </w:r>
          </w:p>
          <w:p w14:paraId="7A70B8C7" w14:textId="77777777" w:rsidR="004B6770" w:rsidRPr="003B2DDD" w:rsidRDefault="004B6770" w:rsidP="004B6770">
            <w:pPr>
              <w:numPr>
                <w:ilvl w:val="1"/>
                <w:numId w:val="55"/>
              </w:numPr>
              <w:autoSpaceDE/>
              <w:autoSpaceDN/>
              <w:adjustRightInd/>
              <w:snapToGrid/>
              <w:spacing w:before="240" w:after="0"/>
              <w:contextualSpacing/>
              <w:jc w:val="left"/>
              <w:rPr>
                <w:rFonts w:cs="Times"/>
                <w:bCs/>
                <w:color w:val="000000"/>
                <w:szCs w:val="20"/>
              </w:rPr>
            </w:pPr>
            <w:r w:rsidRPr="003B2DDD">
              <w:rPr>
                <w:rFonts w:cs="Times"/>
                <w:bCs/>
                <w:color w:val="000000"/>
                <w:szCs w:val="20"/>
              </w:rPr>
              <w:t>Otherwise, the UE shall apply the first indicated joint/DL TCI state to the AP CSI-RS.</w:t>
            </w:r>
          </w:p>
          <w:p w14:paraId="516DA387" w14:textId="77777777" w:rsidR="004B6770" w:rsidRPr="00022FAD" w:rsidRDefault="004B6770" w:rsidP="004B6770">
            <w:pPr>
              <w:numPr>
                <w:ilvl w:val="0"/>
                <w:numId w:val="55"/>
              </w:numPr>
              <w:autoSpaceDE/>
              <w:autoSpaceDN/>
              <w:adjustRightInd/>
              <w:snapToGrid/>
              <w:spacing w:before="240" w:after="0"/>
              <w:contextualSpacing/>
              <w:jc w:val="left"/>
              <w:rPr>
                <w:rFonts w:cs="Times"/>
                <w:bCs/>
                <w:color w:val="000000"/>
                <w:szCs w:val="20"/>
                <w:highlight w:val="yellow"/>
              </w:rPr>
            </w:pPr>
            <w:r w:rsidRPr="00022FAD">
              <w:rPr>
                <w:rFonts w:cs="Times"/>
                <w:bCs/>
                <w:color w:val="000000"/>
                <w:szCs w:val="20"/>
                <w:highlight w:val="yellow"/>
              </w:rPr>
              <w:t>FFS: The definition of other DL signals</w:t>
            </w:r>
          </w:p>
          <w:p w14:paraId="4EE4E067" w14:textId="77777777" w:rsidR="004B6770" w:rsidRDefault="004B6770" w:rsidP="004B6770">
            <w:pPr>
              <w:spacing w:before="240"/>
              <w:contextualSpacing/>
              <w:rPr>
                <w:rFonts w:cs="Times"/>
                <w:bCs/>
                <w:color w:val="000000"/>
                <w:szCs w:val="20"/>
              </w:rPr>
            </w:pPr>
            <w:r w:rsidRPr="003B2DDD">
              <w:rPr>
                <w:rFonts w:cs="Times"/>
                <w:bCs/>
                <w:color w:val="000000"/>
                <w:szCs w:val="20"/>
              </w:rPr>
              <w:t>Note: Whether to reuse the legacy UE capability (</w:t>
            </w:r>
            <w:r w:rsidRPr="003B2DDD">
              <w:rPr>
                <w:rFonts w:cs="Times"/>
                <w:bCs/>
                <w:i/>
                <w:iCs/>
                <w:color w:val="000000"/>
                <w:szCs w:val="20"/>
              </w:rPr>
              <w:t>beamSwitchTiming</w:t>
            </w:r>
            <w:r w:rsidRPr="003B2DDD">
              <w:rPr>
                <w:rFonts w:cs="Times"/>
                <w:bCs/>
                <w:color w:val="000000"/>
                <w:szCs w:val="20"/>
              </w:rPr>
              <w:t>/</w:t>
            </w:r>
            <w:r w:rsidRPr="003B2DDD">
              <w:rPr>
                <w:rFonts w:cs="Times"/>
                <w:bCs/>
                <w:i/>
                <w:iCs/>
                <w:color w:val="000000"/>
                <w:szCs w:val="20"/>
              </w:rPr>
              <w:t>beamSwitchTiming-r16</w:t>
            </w:r>
            <w:r w:rsidRPr="003B2DDD">
              <w:rPr>
                <w:rFonts w:cs="Times"/>
                <w:bCs/>
                <w:color w:val="000000"/>
                <w:szCs w:val="20"/>
              </w:rPr>
              <w:t>) as the threshold for AP CSI-RS reception is discussed in Rel-18 UE feature AI</w:t>
            </w:r>
          </w:p>
          <w:p w14:paraId="35F5F03B" w14:textId="77777777" w:rsidR="00654E12" w:rsidRDefault="00654E12" w:rsidP="004B6770">
            <w:pPr>
              <w:spacing w:before="240"/>
              <w:contextualSpacing/>
              <w:rPr>
                <w:rFonts w:cs="Times"/>
                <w:bCs/>
                <w:color w:val="000000"/>
                <w:szCs w:val="20"/>
              </w:rPr>
            </w:pPr>
          </w:p>
          <w:p w14:paraId="370DD7D5" w14:textId="77777777" w:rsidR="00654E12" w:rsidRPr="00A83EFB" w:rsidRDefault="00654E12" w:rsidP="00654E12">
            <w:pPr>
              <w:rPr>
                <w:b/>
                <w:bCs/>
                <w:szCs w:val="28"/>
                <w:highlight w:val="green"/>
              </w:rPr>
            </w:pPr>
            <w:r>
              <w:rPr>
                <w:b/>
                <w:bCs/>
                <w:szCs w:val="28"/>
                <w:highlight w:val="green"/>
              </w:rPr>
              <w:t>Agreement [114]</w:t>
            </w:r>
          </w:p>
          <w:p w14:paraId="291DDC66" w14:textId="77777777" w:rsidR="00654E12" w:rsidRPr="00A83EFB" w:rsidRDefault="00654E12" w:rsidP="00654E12">
            <w:pPr>
              <w:rPr>
                <w:bCs/>
                <w:szCs w:val="28"/>
              </w:rPr>
            </w:pPr>
            <w:r w:rsidRPr="00A83EFB">
              <w:rPr>
                <w:bCs/>
                <w:szCs w:val="28"/>
              </w:rPr>
              <w:t>On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799CFC9C" w14:textId="77777777" w:rsidR="00654E12" w:rsidRPr="00A83EFB" w:rsidRDefault="00654E12" w:rsidP="00654E12">
            <w:pPr>
              <w:numPr>
                <w:ilvl w:val="0"/>
                <w:numId w:val="56"/>
              </w:numPr>
              <w:autoSpaceDE/>
              <w:autoSpaceDN/>
              <w:adjustRightInd/>
              <w:snapToGrid/>
              <w:spacing w:before="0" w:after="0"/>
              <w:jc w:val="left"/>
              <w:rPr>
                <w:bCs/>
                <w:szCs w:val="28"/>
              </w:rPr>
            </w:pPr>
            <w:r w:rsidRPr="00A83EFB">
              <w:rPr>
                <w:bCs/>
                <w:szCs w:val="28"/>
              </w:rPr>
              <w:t>If there is no other DL signal in the same symbols as the AP CSI-RS:</w:t>
            </w:r>
          </w:p>
          <w:p w14:paraId="1693D86C" w14:textId="77777777" w:rsidR="00654E12" w:rsidRPr="00A83EFB" w:rsidRDefault="00654E12" w:rsidP="00654E12">
            <w:pPr>
              <w:numPr>
                <w:ilvl w:val="1"/>
                <w:numId w:val="56"/>
              </w:numPr>
              <w:autoSpaceDE/>
              <w:autoSpaceDN/>
              <w:adjustRightInd/>
              <w:snapToGrid/>
              <w:spacing w:before="0" w:after="0"/>
              <w:jc w:val="left"/>
              <w:rPr>
                <w:bCs/>
                <w:szCs w:val="28"/>
              </w:rPr>
            </w:pPr>
            <w:r w:rsidRPr="00A83EFB">
              <w:rPr>
                <w:bCs/>
                <w:szCs w:val="28"/>
              </w:rPr>
              <w:t xml:space="preserve">If the UE is in FR1 or the UE supports the capability of default beam per </w:t>
            </w:r>
            <w:r w:rsidRPr="00A83EFB">
              <w:rPr>
                <w:bCs/>
                <w:i/>
                <w:iCs/>
                <w:szCs w:val="28"/>
              </w:rPr>
              <w:t>coresetPoolIndex</w:t>
            </w:r>
            <w:r w:rsidRPr="00A83EFB">
              <w:rPr>
                <w:bCs/>
                <w:szCs w:val="28"/>
              </w:rPr>
              <w:t xml:space="preserve"> for M-DCI based MTRP in FR2:</w:t>
            </w:r>
          </w:p>
          <w:p w14:paraId="40E26281" w14:textId="77777777" w:rsidR="00654E12" w:rsidRPr="00A83EFB" w:rsidRDefault="00654E12" w:rsidP="00654E12">
            <w:pPr>
              <w:numPr>
                <w:ilvl w:val="2"/>
                <w:numId w:val="56"/>
              </w:numPr>
              <w:autoSpaceDE/>
              <w:autoSpaceDN/>
              <w:adjustRightInd/>
              <w:snapToGrid/>
              <w:spacing w:before="0" w:after="0"/>
              <w:jc w:val="left"/>
              <w:rPr>
                <w:bCs/>
                <w:szCs w:val="28"/>
              </w:rPr>
            </w:pPr>
            <w:r w:rsidRPr="00A83EFB">
              <w:rPr>
                <w:bCs/>
                <w:szCs w:val="28"/>
              </w:rPr>
              <w:t>Alt1: The UE shall apply the first or the second indicated joint/DL TCI state to the AP CSI-RS according to the RRC configuration(s) provided to the AP CSI-RS resources or AP CSI-RS resource set</w:t>
            </w:r>
          </w:p>
          <w:p w14:paraId="47E9BC57" w14:textId="77777777" w:rsidR="00654E12" w:rsidRPr="00A83EFB" w:rsidRDefault="00654E12" w:rsidP="00654E12">
            <w:pPr>
              <w:numPr>
                <w:ilvl w:val="2"/>
                <w:numId w:val="56"/>
              </w:numPr>
              <w:autoSpaceDE/>
              <w:autoSpaceDN/>
              <w:adjustRightInd/>
              <w:snapToGrid/>
              <w:spacing w:before="0" w:after="0"/>
              <w:jc w:val="left"/>
              <w:rPr>
                <w:bCs/>
                <w:szCs w:val="28"/>
              </w:rPr>
            </w:pPr>
            <w:r w:rsidRPr="00A83EFB">
              <w:rPr>
                <w:bCs/>
                <w:szCs w:val="28"/>
              </w:rPr>
              <w:t xml:space="preserve">Note: If the UE supports the capability of two default beam per </w:t>
            </w:r>
            <w:r w:rsidRPr="00A83EFB">
              <w:rPr>
                <w:bCs/>
                <w:i/>
                <w:iCs/>
                <w:szCs w:val="28"/>
              </w:rPr>
              <w:lastRenderedPageBreak/>
              <w:t>coresetPoolIndex</w:t>
            </w:r>
            <w:r w:rsidRPr="00A83EFB">
              <w:rPr>
                <w:bCs/>
                <w:szCs w:val="28"/>
              </w:rPr>
              <w:t xml:space="preserve"> for M-DCI based MTRP in FR2, UE uses both indicated joint/DL TCI states to buffer the received signal before a threshold.</w:t>
            </w:r>
          </w:p>
          <w:p w14:paraId="6CEB2866" w14:textId="77777777" w:rsidR="00654E12" w:rsidRPr="00A83EFB" w:rsidRDefault="00654E12" w:rsidP="00654E12">
            <w:pPr>
              <w:numPr>
                <w:ilvl w:val="1"/>
                <w:numId w:val="56"/>
              </w:numPr>
              <w:autoSpaceDE/>
              <w:autoSpaceDN/>
              <w:adjustRightInd/>
              <w:snapToGrid/>
              <w:spacing w:before="0" w:after="0"/>
              <w:jc w:val="left"/>
              <w:rPr>
                <w:bCs/>
                <w:szCs w:val="28"/>
              </w:rPr>
            </w:pPr>
            <w:r w:rsidRPr="00A83EFB">
              <w:rPr>
                <w:bCs/>
                <w:szCs w:val="28"/>
              </w:rPr>
              <w:t xml:space="preserve">Otherwise, the UE shall apply the indicated joint/DL TCI state specific to </w:t>
            </w:r>
            <w:r w:rsidRPr="00A83EFB">
              <w:rPr>
                <w:bCs/>
                <w:i/>
                <w:iCs/>
                <w:szCs w:val="28"/>
              </w:rPr>
              <w:t>coresetPoolIndex</w:t>
            </w:r>
            <w:r w:rsidRPr="00A83EFB">
              <w:rPr>
                <w:bCs/>
                <w:szCs w:val="28"/>
              </w:rPr>
              <w:t xml:space="preserve"> value 0 to the AP CSI-RS resource set.</w:t>
            </w:r>
          </w:p>
          <w:p w14:paraId="1479C63F" w14:textId="77777777" w:rsidR="00654E12" w:rsidRPr="00654E12" w:rsidRDefault="00654E12" w:rsidP="00654E12">
            <w:pPr>
              <w:numPr>
                <w:ilvl w:val="0"/>
                <w:numId w:val="56"/>
              </w:numPr>
              <w:autoSpaceDE/>
              <w:autoSpaceDN/>
              <w:adjustRightInd/>
              <w:snapToGrid/>
              <w:spacing w:before="0" w:after="0"/>
              <w:jc w:val="left"/>
              <w:rPr>
                <w:bCs/>
                <w:szCs w:val="28"/>
                <w:highlight w:val="yellow"/>
              </w:rPr>
            </w:pPr>
            <w:r w:rsidRPr="00654E12">
              <w:rPr>
                <w:bCs/>
                <w:szCs w:val="28"/>
                <w:highlight w:val="yellow"/>
              </w:rPr>
              <w:t xml:space="preserve">FFS: If there is any other DL signal in the same symbols as the AP CSI-RS </w:t>
            </w:r>
          </w:p>
          <w:p w14:paraId="1EB715A9" w14:textId="77777777" w:rsidR="00654E12" w:rsidRPr="00654E12" w:rsidRDefault="00654E12" w:rsidP="00654E12">
            <w:pPr>
              <w:numPr>
                <w:ilvl w:val="0"/>
                <w:numId w:val="56"/>
              </w:numPr>
              <w:autoSpaceDE/>
              <w:autoSpaceDN/>
              <w:adjustRightInd/>
              <w:snapToGrid/>
              <w:spacing w:before="0" w:after="0"/>
              <w:jc w:val="left"/>
              <w:rPr>
                <w:bCs/>
                <w:szCs w:val="28"/>
                <w:highlight w:val="yellow"/>
              </w:rPr>
            </w:pPr>
            <w:r w:rsidRPr="00654E12">
              <w:rPr>
                <w:bCs/>
                <w:szCs w:val="28"/>
                <w:highlight w:val="yellow"/>
              </w:rPr>
              <w:t>FFS: The definition of other DL signals</w:t>
            </w:r>
          </w:p>
          <w:p w14:paraId="70C6C5C4" w14:textId="77777777" w:rsidR="00654E12" w:rsidRPr="00A83EFB" w:rsidRDefault="00654E12" w:rsidP="00654E12">
            <w:pPr>
              <w:numPr>
                <w:ilvl w:val="0"/>
                <w:numId w:val="56"/>
              </w:numPr>
              <w:autoSpaceDE/>
              <w:autoSpaceDN/>
              <w:adjustRightInd/>
              <w:snapToGrid/>
              <w:spacing w:before="0" w:after="0"/>
              <w:jc w:val="left"/>
              <w:rPr>
                <w:bCs/>
                <w:szCs w:val="28"/>
              </w:rPr>
            </w:pPr>
            <w:r w:rsidRPr="00A83EFB">
              <w:rPr>
                <w:bCs/>
                <w:szCs w:val="28"/>
              </w:rPr>
              <w:t>Note: Whether to reuse the legacy UE capability (</w:t>
            </w:r>
            <w:r w:rsidRPr="00A83EFB">
              <w:rPr>
                <w:bCs/>
                <w:i/>
                <w:iCs/>
                <w:szCs w:val="28"/>
              </w:rPr>
              <w:t>beamSwitchTiming</w:t>
            </w:r>
            <w:r w:rsidRPr="00A83EFB">
              <w:rPr>
                <w:bCs/>
                <w:szCs w:val="28"/>
              </w:rPr>
              <w:t>/</w:t>
            </w:r>
            <w:r w:rsidRPr="00A83EFB">
              <w:rPr>
                <w:bCs/>
                <w:i/>
                <w:iCs/>
                <w:szCs w:val="28"/>
              </w:rPr>
              <w:t>beamSwitchTiming-r16</w:t>
            </w:r>
            <w:r w:rsidRPr="00A83EFB">
              <w:rPr>
                <w:bCs/>
                <w:szCs w:val="28"/>
              </w:rPr>
              <w:t>) as the threshold for AP CSI-RS reception is discussed in Rel-18 UE feature AI</w:t>
            </w:r>
          </w:p>
          <w:p w14:paraId="5FFEDE89" w14:textId="3D81C1D5" w:rsidR="00654E12" w:rsidRPr="004B6770" w:rsidRDefault="00654E12" w:rsidP="004B6770">
            <w:pPr>
              <w:spacing w:before="240"/>
              <w:contextualSpacing/>
              <w:rPr>
                <w:rFonts w:cs="Times"/>
                <w:bCs/>
                <w:color w:val="000000"/>
                <w:szCs w:val="20"/>
              </w:rPr>
            </w:pPr>
          </w:p>
        </w:tc>
      </w:tr>
    </w:tbl>
    <w:p w14:paraId="392837B0" w14:textId="668235E6" w:rsidR="00E766B0" w:rsidRDefault="00C81A5C" w:rsidP="004B6770">
      <w:pPr>
        <w:rPr>
          <w:lang w:eastAsia="zh-CN"/>
        </w:rPr>
      </w:pPr>
      <w:r>
        <w:rPr>
          <w:lang w:eastAsia="zh-CN"/>
        </w:rPr>
        <w:lastRenderedPageBreak/>
        <w:t>How</w:t>
      </w:r>
      <w:r w:rsidR="00690CE8">
        <w:rPr>
          <w:lang w:eastAsia="zh-CN"/>
        </w:rPr>
        <w:t xml:space="preserve">ever, the definition of other DL signals </w:t>
      </w:r>
      <w:r w:rsidR="00E766B0">
        <w:rPr>
          <w:lang w:eastAsia="zh-CN"/>
        </w:rPr>
        <w:t xml:space="preserve">has not been determined. In </w:t>
      </w:r>
      <w:r w:rsidR="0049266B">
        <w:rPr>
          <w:lang w:eastAsia="zh-CN"/>
        </w:rPr>
        <w:t xml:space="preserve">clause 5.2.1.5.1 of </w:t>
      </w:r>
      <w:r w:rsidR="00E766B0">
        <w:rPr>
          <w:lang w:eastAsia="zh-CN"/>
        </w:rPr>
        <w:t>TS 38.214, t</w:t>
      </w:r>
      <w:r w:rsidR="00E766B0" w:rsidRPr="00E766B0">
        <w:rPr>
          <w:lang w:eastAsia="zh-CN"/>
        </w:rPr>
        <w:t>he other DL signal refers to PDSCH scheduled with offset larger than or equal to the threshold</w:t>
      </w:r>
      <w:r w:rsidR="00E6692D">
        <w:rPr>
          <w:lang w:eastAsia="zh-CN"/>
        </w:rPr>
        <w:t xml:space="preserve"> and the AP/SP/P CSI-RS</w:t>
      </w:r>
      <w:r w:rsidR="0049266B">
        <w:rPr>
          <w:lang w:eastAsia="zh-CN"/>
        </w:rPr>
        <w:t>s</w:t>
      </w:r>
      <w:r w:rsidR="00E6692D">
        <w:rPr>
          <w:lang w:eastAsia="zh-CN"/>
        </w:rPr>
        <w:t xml:space="preserve"> which have been applied</w:t>
      </w:r>
      <w:r w:rsidR="00E766B0">
        <w:rPr>
          <w:lang w:eastAsia="zh-CN"/>
        </w:rPr>
        <w:t>. We think the definition in current specification is clear and should be retained.</w:t>
      </w:r>
    </w:p>
    <w:p w14:paraId="26029E4C" w14:textId="2B103466" w:rsidR="00AB7679" w:rsidRPr="00AE2CB1" w:rsidRDefault="00E766B0" w:rsidP="004B6770">
      <w:pPr>
        <w:rPr>
          <w:b/>
          <w:i/>
          <w:lang w:eastAsia="zh-CN"/>
        </w:rPr>
      </w:pPr>
      <w:r w:rsidRPr="00AE2CB1">
        <w:rPr>
          <w:rFonts w:hint="eastAsia"/>
          <w:b/>
          <w:i/>
          <w:lang w:eastAsia="zh-CN"/>
        </w:rPr>
        <w:t>P</w:t>
      </w:r>
      <w:r w:rsidR="00A63794">
        <w:rPr>
          <w:b/>
          <w:i/>
          <w:lang w:eastAsia="zh-CN"/>
        </w:rPr>
        <w:t>roposal 1</w:t>
      </w:r>
      <w:r w:rsidRPr="00AE2CB1">
        <w:rPr>
          <w:b/>
          <w:i/>
          <w:lang w:eastAsia="zh-CN"/>
        </w:rPr>
        <w:t>: the definition of “other DL signals” in TS 38.214 should be retained.</w:t>
      </w:r>
    </w:p>
    <w:p w14:paraId="7DCA7C99" w14:textId="7EA427C2" w:rsidR="00E85B36" w:rsidRDefault="008D6957" w:rsidP="00690CE8">
      <w:pPr>
        <w:rPr>
          <w:lang w:eastAsia="zh-CN"/>
        </w:rPr>
      </w:pPr>
      <w:r>
        <w:rPr>
          <w:lang w:eastAsia="zh-CN"/>
        </w:rPr>
        <w:t>I</w:t>
      </w:r>
      <w:r w:rsidR="00AB7679">
        <w:rPr>
          <w:lang w:eastAsia="zh-CN"/>
        </w:rPr>
        <w:t>n current specification,</w:t>
      </w:r>
      <w:r w:rsidR="00AE2CB1">
        <w:rPr>
          <w:lang w:eastAsia="zh-CN"/>
        </w:rPr>
        <w:t xml:space="preserve"> if </w:t>
      </w:r>
      <w:r w:rsidR="00AE2CB1" w:rsidRPr="002C63DB">
        <w:rPr>
          <w:lang w:eastAsia="zh-CN"/>
        </w:rPr>
        <w:t>scheduling offset</w:t>
      </w:r>
      <w:r w:rsidR="00AE2CB1">
        <w:rPr>
          <w:lang w:eastAsia="zh-CN"/>
        </w:rPr>
        <w:t xml:space="preserve"> is smaller than a threshold,</w:t>
      </w:r>
      <w:r w:rsidR="00690CE8">
        <w:rPr>
          <w:lang w:eastAsia="zh-CN"/>
        </w:rPr>
        <w:t xml:space="preserve"> </w:t>
      </w:r>
      <w:r w:rsidR="006918B1">
        <w:rPr>
          <w:lang w:eastAsia="zh-CN"/>
        </w:rPr>
        <w:t xml:space="preserve">both </w:t>
      </w:r>
      <w:r w:rsidR="00690CE8">
        <w:rPr>
          <w:lang w:eastAsia="zh-CN"/>
        </w:rPr>
        <w:t xml:space="preserve">for s-DCI based and m-DCI based </w:t>
      </w:r>
      <w:r w:rsidR="00E766B0">
        <w:rPr>
          <w:lang w:eastAsia="zh-CN"/>
        </w:rPr>
        <w:t xml:space="preserve">MTRP, </w:t>
      </w:r>
      <w:r w:rsidR="00AE2CB1">
        <w:rPr>
          <w:lang w:eastAsia="zh-CN"/>
        </w:rPr>
        <w:t xml:space="preserve">and </w:t>
      </w:r>
      <w:r w:rsidR="00690CE8" w:rsidRPr="00690CE8">
        <w:rPr>
          <w:lang w:eastAsia="zh-CN"/>
        </w:rPr>
        <w:t>if there is any other DL signal with an indicated TCI state in the same symbols as the CSI-RS, the UE applies the QCL assumption of the other DL signal also when receiving the aperiodic CSI-RS.</w:t>
      </w:r>
      <w:r>
        <w:rPr>
          <w:lang w:eastAsia="zh-CN"/>
        </w:rPr>
        <w:t xml:space="preserve"> </w:t>
      </w:r>
      <w:r w:rsidR="00DA093F">
        <w:rPr>
          <w:lang w:eastAsia="zh-CN"/>
        </w:rPr>
        <w:t>F</w:t>
      </w:r>
      <w:r>
        <w:rPr>
          <w:lang w:eastAsia="zh-CN"/>
        </w:rPr>
        <w:t>ollowing the legacy,</w:t>
      </w:r>
      <w:r w:rsidR="00AE2CB1">
        <w:rPr>
          <w:lang w:eastAsia="zh-CN"/>
        </w:rPr>
        <w:t xml:space="preserve"> </w:t>
      </w:r>
      <w:r w:rsidR="00AE2CB1" w:rsidRPr="00690CE8">
        <w:rPr>
          <w:lang w:eastAsia="zh-CN"/>
        </w:rPr>
        <w:t xml:space="preserve">the UE </w:t>
      </w:r>
      <w:r w:rsidR="008253A0">
        <w:rPr>
          <w:lang w:eastAsia="zh-CN"/>
        </w:rPr>
        <w:t xml:space="preserve">shall always </w:t>
      </w:r>
      <w:r w:rsidR="00AE2CB1" w:rsidRPr="00690CE8">
        <w:rPr>
          <w:lang w:eastAsia="zh-CN"/>
        </w:rPr>
        <w:t>applies the QCL assumption of the other DL signal also when receiving the aperiodic CSI-RS</w:t>
      </w:r>
      <w:r w:rsidR="008253A0">
        <w:rPr>
          <w:lang w:eastAsia="zh-CN"/>
        </w:rPr>
        <w:t xml:space="preserve"> even in the case that </w:t>
      </w:r>
      <w:r w:rsidR="008253A0" w:rsidRPr="008253A0">
        <w:rPr>
          <w:lang w:eastAsia="zh-CN"/>
        </w:rPr>
        <w:t>the other overlapping DL signal follows a TCI state that is different from the first or the second indicated TCI state</w:t>
      </w:r>
    </w:p>
    <w:p w14:paraId="1D6B24D1" w14:textId="3E4C9BE3" w:rsidR="00AE2CB1" w:rsidRPr="008253A0" w:rsidRDefault="00AB7679" w:rsidP="008253A0">
      <w:pPr>
        <w:rPr>
          <w:b/>
          <w:i/>
          <w:lang w:eastAsia="zh-CN"/>
        </w:rPr>
      </w:pPr>
      <w:r w:rsidRPr="00AE2CB1">
        <w:rPr>
          <w:rFonts w:hint="eastAsia"/>
          <w:b/>
          <w:i/>
          <w:lang w:eastAsia="zh-CN"/>
        </w:rPr>
        <w:t>P</w:t>
      </w:r>
      <w:r w:rsidR="00A63794">
        <w:rPr>
          <w:b/>
          <w:i/>
          <w:lang w:eastAsia="zh-CN"/>
        </w:rPr>
        <w:t>roposal 2</w:t>
      </w:r>
      <w:r w:rsidRPr="00AE2CB1">
        <w:rPr>
          <w:b/>
          <w:i/>
          <w:lang w:eastAsia="zh-CN"/>
        </w:rPr>
        <w:t xml:space="preserve">: </w:t>
      </w:r>
      <w:r w:rsidR="00AE2CB1" w:rsidRPr="00AE2CB1">
        <w:rPr>
          <w:b/>
          <w:i/>
          <w:lang w:eastAsia="zh-CN"/>
        </w:rPr>
        <w:t>if ther</w:t>
      </w:r>
      <w:r w:rsidR="00AE2CB1">
        <w:rPr>
          <w:b/>
          <w:i/>
          <w:lang w:eastAsia="zh-CN"/>
        </w:rPr>
        <w:t>e is any other DL signal with</w:t>
      </w:r>
      <w:r w:rsidR="00AE2CB1" w:rsidRPr="00AE2CB1">
        <w:rPr>
          <w:b/>
          <w:i/>
          <w:lang w:eastAsia="zh-CN"/>
        </w:rPr>
        <w:t xml:space="preserve"> indicated TCI state</w:t>
      </w:r>
      <w:r w:rsidR="00AE2CB1">
        <w:rPr>
          <w:b/>
          <w:i/>
          <w:lang w:eastAsia="zh-CN"/>
        </w:rPr>
        <w:t>(</w:t>
      </w:r>
      <w:r w:rsidR="00AE2CB1">
        <w:rPr>
          <w:rFonts w:hint="eastAsia"/>
          <w:b/>
          <w:i/>
          <w:lang w:eastAsia="zh-CN"/>
        </w:rPr>
        <w:t>s</w:t>
      </w:r>
      <w:r w:rsidR="00AE2CB1">
        <w:rPr>
          <w:b/>
          <w:i/>
          <w:lang w:eastAsia="zh-CN"/>
        </w:rPr>
        <w:t>)</w:t>
      </w:r>
      <w:r w:rsidR="00AE2CB1" w:rsidRPr="00AE2CB1">
        <w:rPr>
          <w:b/>
          <w:i/>
          <w:lang w:eastAsia="zh-CN"/>
        </w:rPr>
        <w:t xml:space="preserve"> in the same symbols as the CSI-RS,</w:t>
      </w:r>
      <w:r w:rsidR="008253A0">
        <w:rPr>
          <w:b/>
          <w:i/>
          <w:lang w:eastAsia="zh-CN"/>
        </w:rPr>
        <w:t xml:space="preserve"> </w:t>
      </w:r>
      <w:r w:rsidR="008253A0" w:rsidRPr="008253A0">
        <w:rPr>
          <w:b/>
          <w:i/>
          <w:lang w:eastAsia="zh-CN"/>
        </w:rPr>
        <w:t>f</w:t>
      </w:r>
      <w:r w:rsidR="00AE2CB1" w:rsidRPr="008253A0">
        <w:rPr>
          <w:b/>
          <w:i/>
          <w:lang w:eastAsia="zh-CN"/>
        </w:rPr>
        <w:t>or S-DCI based</w:t>
      </w:r>
      <w:r w:rsidR="008253A0" w:rsidRPr="008253A0">
        <w:rPr>
          <w:b/>
          <w:i/>
          <w:lang w:eastAsia="zh-CN"/>
        </w:rPr>
        <w:t xml:space="preserve"> and</w:t>
      </w:r>
      <w:r w:rsidR="00AE2CB1" w:rsidRPr="008253A0">
        <w:rPr>
          <w:b/>
          <w:i/>
          <w:lang w:eastAsia="zh-CN"/>
        </w:rPr>
        <w:t xml:space="preserve"> m-DCI based MTRP, the UE applies the QCL assumption of the other DL signal also when receiving the aperiodic CSI-RS.</w:t>
      </w:r>
    </w:p>
    <w:p w14:paraId="5A5AD25D" w14:textId="7A72B3DD" w:rsidR="00E52D45" w:rsidRPr="00AE2CB1" w:rsidRDefault="00E52D45" w:rsidP="00AE2CB1">
      <w:pPr>
        <w:pStyle w:val="2"/>
        <w:rPr>
          <w:lang w:eastAsia="zh-CN"/>
        </w:rPr>
      </w:pPr>
      <w:r w:rsidRPr="00AE2CB1">
        <w:rPr>
          <w:rFonts w:hint="eastAsia"/>
          <w:lang w:eastAsia="zh-CN"/>
        </w:rPr>
        <w:t>P</w:t>
      </w:r>
      <w:r w:rsidRPr="00AE2CB1">
        <w:rPr>
          <w:lang w:eastAsia="zh-CN"/>
        </w:rPr>
        <w:t>ower control</w:t>
      </w:r>
    </w:p>
    <w:p w14:paraId="53CD6ACD" w14:textId="475E7A69" w:rsidR="00022FAD" w:rsidRPr="00022FAD" w:rsidRDefault="00022FAD" w:rsidP="00022FAD">
      <w:pPr>
        <w:rPr>
          <w:lang w:eastAsia="zh-CN"/>
        </w:rPr>
      </w:pPr>
      <w:r>
        <w:rPr>
          <w:rFonts w:hint="eastAsia"/>
          <w:lang w:eastAsia="zh-CN"/>
        </w:rPr>
        <w:t>I</w:t>
      </w:r>
      <w:r>
        <w:rPr>
          <w:lang w:eastAsia="zh-CN"/>
        </w:rPr>
        <w:t>n RAN1#113</w:t>
      </w:r>
      <w:r w:rsidR="00134D24">
        <w:rPr>
          <w:lang w:eastAsia="zh-CN"/>
        </w:rPr>
        <w:t>[2]</w:t>
      </w:r>
      <w:r>
        <w:rPr>
          <w:lang w:eastAsia="zh-CN"/>
        </w:rPr>
        <w:t xml:space="preserve">, the agreement for STxMP power control was achieved: </w:t>
      </w:r>
    </w:p>
    <w:tbl>
      <w:tblPr>
        <w:tblStyle w:val="ad"/>
        <w:tblW w:w="0" w:type="auto"/>
        <w:tblLook w:val="04A0" w:firstRow="1" w:lastRow="0" w:firstColumn="1" w:lastColumn="0" w:noHBand="0" w:noVBand="1"/>
      </w:tblPr>
      <w:tblGrid>
        <w:gridCol w:w="9307"/>
      </w:tblGrid>
      <w:tr w:rsidR="00983D75" w14:paraId="385BC402" w14:textId="77777777" w:rsidTr="00983D75">
        <w:tc>
          <w:tcPr>
            <w:tcW w:w="9307" w:type="dxa"/>
          </w:tcPr>
          <w:p w14:paraId="55074203" w14:textId="77777777" w:rsidR="00983D75" w:rsidRPr="0033287C" w:rsidRDefault="00983D75" w:rsidP="00983D75">
            <w:pPr>
              <w:rPr>
                <w:b/>
                <w:bCs/>
                <w:szCs w:val="28"/>
                <w:highlight w:val="green"/>
              </w:rPr>
            </w:pPr>
            <w:r w:rsidRPr="0033287C">
              <w:rPr>
                <w:b/>
                <w:bCs/>
                <w:szCs w:val="28"/>
                <w:highlight w:val="green"/>
              </w:rPr>
              <w:t>Agreement</w:t>
            </w:r>
            <w:r>
              <w:rPr>
                <w:b/>
                <w:bCs/>
                <w:szCs w:val="28"/>
                <w:highlight w:val="green"/>
              </w:rPr>
              <w:t xml:space="preserve"> [113]</w:t>
            </w:r>
          </w:p>
          <w:p w14:paraId="127C5B8A" w14:textId="77777777" w:rsidR="00983D75" w:rsidRPr="00D06B51" w:rsidRDefault="00983D75" w:rsidP="00983D75">
            <w:pPr>
              <w:ind w:firstLine="2"/>
              <w:rPr>
                <w:color w:val="000000"/>
                <w:szCs w:val="20"/>
                <w:lang w:eastAsia="zh-CN"/>
              </w:rPr>
            </w:pPr>
            <w:r w:rsidRPr="00D06B51">
              <w:rPr>
                <w:color w:val="000000"/>
                <w:szCs w:val="20"/>
                <w:lang w:eastAsia="zh-CN"/>
              </w:rPr>
              <w:t>On unified TCI framework extension for S-</w:t>
            </w:r>
            <w:r w:rsidRPr="00D06B51">
              <w:rPr>
                <w:rFonts w:hint="eastAsia"/>
                <w:color w:val="000000"/>
                <w:szCs w:val="20"/>
                <w:lang w:eastAsia="zh-CN"/>
              </w:rPr>
              <w:t>DCI b</w:t>
            </w:r>
            <w:r w:rsidRPr="00D06B51">
              <w:rPr>
                <w:color w:val="000000"/>
                <w:szCs w:val="20"/>
                <w:lang w:eastAsia="zh-CN"/>
              </w:rPr>
              <w:t>ased PUSCH/PUCCH STxMP:</w:t>
            </w:r>
          </w:p>
          <w:p w14:paraId="0F011A54" w14:textId="4A3ED799" w:rsidR="00983D75" w:rsidRPr="00983D75" w:rsidRDefault="00983D75" w:rsidP="00983D75">
            <w:pPr>
              <w:pStyle w:val="af2"/>
              <w:numPr>
                <w:ilvl w:val="0"/>
                <w:numId w:val="51"/>
              </w:numPr>
              <w:tabs>
                <w:tab w:val="left" w:pos="0"/>
              </w:tabs>
              <w:suppressAutoHyphens/>
              <w:autoSpaceDE/>
              <w:autoSpaceDN/>
              <w:adjustRightInd/>
              <w:snapToGrid/>
              <w:spacing w:before="0" w:after="0"/>
              <w:ind w:left="604" w:firstLineChars="0" w:hanging="284"/>
              <w:contextualSpacing/>
              <w:rPr>
                <w:color w:val="000000"/>
                <w:szCs w:val="20"/>
                <w:lang w:eastAsia="zh-TW"/>
              </w:rPr>
            </w:pPr>
            <w:r w:rsidRPr="00D06B51">
              <w:rPr>
                <w:color w:val="000000"/>
                <w:szCs w:val="2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bl>
    <w:p w14:paraId="0ACFA90D" w14:textId="0568892A" w:rsidR="00983D75" w:rsidRDefault="00022FAD" w:rsidP="00983D75">
      <w:pPr>
        <w:rPr>
          <w:lang w:eastAsia="zh-CN"/>
        </w:rPr>
      </w:pPr>
      <w:r>
        <w:rPr>
          <w:rFonts w:hint="eastAsia"/>
          <w:lang w:eastAsia="zh-CN"/>
        </w:rPr>
        <w:t>A</w:t>
      </w:r>
      <w:r>
        <w:rPr>
          <w:lang w:eastAsia="zh-CN"/>
        </w:rPr>
        <w:t>ccording t</w:t>
      </w:r>
      <w:r w:rsidR="004E67BA">
        <w:rPr>
          <w:lang w:eastAsia="zh-CN"/>
        </w:rPr>
        <w:t xml:space="preserve">o the agreement, the {P0, alpha, closed-loop index} and PLRS for S-DCI based </w:t>
      </w:r>
      <w:r w:rsidR="008B3F5E">
        <w:rPr>
          <w:lang w:eastAsia="zh-CN"/>
        </w:rPr>
        <w:t xml:space="preserve"> </w:t>
      </w:r>
      <w:r w:rsidR="004E67BA">
        <w:rPr>
          <w:lang w:eastAsia="zh-CN"/>
        </w:rPr>
        <w:t>STxMP can be obtained from the indicated TCI states. In Rel-17, two TPC fields was introduced for TDMed MTRP transmission.</w:t>
      </w:r>
      <w:r w:rsidR="00AD585E">
        <w:rPr>
          <w:lang w:eastAsia="zh-CN"/>
        </w:rPr>
        <w:t xml:space="preserve"> The second TPC field is configured via RRC, and each TPC field is for each closed-loop index value, respectively.</w:t>
      </w:r>
      <w:r w:rsidR="004E67BA">
        <w:rPr>
          <w:lang w:eastAsia="zh-CN"/>
        </w:rPr>
        <w:t xml:space="preserve"> Similarly, two TPC field</w:t>
      </w:r>
      <w:r w:rsidR="0005224F">
        <w:rPr>
          <w:lang w:eastAsia="zh-CN"/>
        </w:rPr>
        <w:t>s should be supported in</w:t>
      </w:r>
      <w:r w:rsidR="004E67BA">
        <w:rPr>
          <w:lang w:eastAsia="zh-CN"/>
        </w:rPr>
        <w:t xml:space="preserve"> STxMP</w:t>
      </w:r>
      <w:r w:rsidR="0005224F">
        <w:rPr>
          <w:lang w:eastAsia="zh-CN"/>
        </w:rPr>
        <w:t xml:space="preserve"> </w:t>
      </w:r>
      <w:r w:rsidR="0009393B" w:rsidRPr="0009393B">
        <w:rPr>
          <w:lang w:eastAsia="zh-CN"/>
        </w:rPr>
        <w:t>for panel/TRP-specific power control.</w:t>
      </w:r>
    </w:p>
    <w:p w14:paraId="17075BAE" w14:textId="52C8D1BA" w:rsidR="00654E12" w:rsidRDefault="00A63794" w:rsidP="00983D75">
      <w:pPr>
        <w:rPr>
          <w:b/>
          <w:i/>
          <w:color w:val="000000"/>
          <w:szCs w:val="20"/>
          <w:lang w:eastAsia="zh-CN"/>
        </w:rPr>
      </w:pPr>
      <w:r>
        <w:rPr>
          <w:b/>
          <w:i/>
          <w:lang w:eastAsia="zh-CN"/>
        </w:rPr>
        <w:t>Proposal 3</w:t>
      </w:r>
      <w:r w:rsidR="00AD585E" w:rsidRPr="0005224F">
        <w:rPr>
          <w:b/>
          <w:i/>
          <w:lang w:eastAsia="zh-CN"/>
        </w:rPr>
        <w:t>:</w:t>
      </w:r>
      <w:r w:rsidR="0005224F" w:rsidRPr="0005224F">
        <w:rPr>
          <w:b/>
          <w:i/>
          <w:lang w:eastAsia="zh-CN"/>
        </w:rPr>
        <w:t xml:space="preserve"> </w:t>
      </w:r>
      <w:r w:rsidR="0005224F" w:rsidRPr="0005224F">
        <w:rPr>
          <w:b/>
          <w:i/>
          <w:color w:val="000000"/>
          <w:szCs w:val="20"/>
          <w:lang w:eastAsia="zh-CN"/>
        </w:rPr>
        <w:t>For S-</w:t>
      </w:r>
      <w:r w:rsidR="0005224F" w:rsidRPr="0005224F">
        <w:rPr>
          <w:rFonts w:hint="eastAsia"/>
          <w:b/>
          <w:i/>
          <w:color w:val="000000"/>
          <w:szCs w:val="20"/>
          <w:lang w:eastAsia="zh-CN"/>
        </w:rPr>
        <w:t>DCI b</w:t>
      </w:r>
      <w:r w:rsidR="00ED786D">
        <w:rPr>
          <w:b/>
          <w:i/>
          <w:color w:val="000000"/>
          <w:szCs w:val="20"/>
          <w:lang w:eastAsia="zh-CN"/>
        </w:rPr>
        <w:t xml:space="preserve">ased </w:t>
      </w:r>
      <w:r w:rsidR="0005224F" w:rsidRPr="0005224F">
        <w:rPr>
          <w:b/>
          <w:i/>
          <w:color w:val="000000"/>
          <w:szCs w:val="20"/>
          <w:lang w:eastAsia="zh-CN"/>
        </w:rPr>
        <w:t>STxMP</w:t>
      </w:r>
      <w:r w:rsidR="00ED786D">
        <w:rPr>
          <w:b/>
          <w:i/>
          <w:color w:val="000000"/>
          <w:szCs w:val="20"/>
          <w:lang w:eastAsia="zh-CN"/>
        </w:rPr>
        <w:t xml:space="preserve"> transmission</w:t>
      </w:r>
      <w:r w:rsidR="0005224F" w:rsidRPr="0005224F">
        <w:rPr>
          <w:b/>
          <w:i/>
          <w:color w:val="000000"/>
          <w:szCs w:val="20"/>
          <w:lang w:eastAsia="zh-CN"/>
        </w:rPr>
        <w:t>,</w:t>
      </w:r>
      <w:r w:rsidR="00AD585E" w:rsidRPr="0005224F">
        <w:rPr>
          <w:b/>
          <w:i/>
          <w:lang w:eastAsia="zh-CN"/>
        </w:rPr>
        <w:t xml:space="preserve"> </w:t>
      </w:r>
      <w:r w:rsidR="0005224F" w:rsidRPr="0005224F">
        <w:rPr>
          <w:b/>
          <w:i/>
          <w:lang w:eastAsia="zh-CN"/>
        </w:rPr>
        <w:t>two TPC fields should be supported</w:t>
      </w:r>
      <w:r w:rsidR="0009393B">
        <w:rPr>
          <w:b/>
          <w:i/>
          <w:lang w:eastAsia="zh-CN"/>
        </w:rPr>
        <w:t xml:space="preserve">, </w:t>
      </w:r>
      <w:r w:rsidR="00ED786D" w:rsidRPr="00ED786D">
        <w:rPr>
          <w:b/>
          <w:i/>
          <w:lang w:eastAsia="zh-CN"/>
        </w:rPr>
        <w:t>and the PUSCH</w:t>
      </w:r>
      <w:r w:rsidR="008B3F5E">
        <w:rPr>
          <w:b/>
          <w:i/>
          <w:lang w:eastAsia="zh-CN"/>
        </w:rPr>
        <w:t>/PUCCH</w:t>
      </w:r>
      <w:r w:rsidR="00ED786D" w:rsidRPr="00ED786D">
        <w:rPr>
          <w:b/>
          <w:i/>
          <w:lang w:eastAsia="zh-CN"/>
        </w:rPr>
        <w:t xml:space="preserve"> transmissions</w:t>
      </w:r>
      <w:r w:rsidR="00ED786D">
        <w:rPr>
          <w:b/>
          <w:i/>
          <w:lang w:eastAsia="zh-CN"/>
        </w:rPr>
        <w:t xml:space="preserve"> associated with different TCI states</w:t>
      </w:r>
      <w:r w:rsidR="00ED786D" w:rsidRPr="00ED786D">
        <w:rPr>
          <w:b/>
          <w:i/>
          <w:lang w:eastAsia="zh-CN"/>
        </w:rPr>
        <w:t xml:space="preserve"> </w:t>
      </w:r>
      <w:r w:rsidR="00ED786D">
        <w:rPr>
          <w:b/>
          <w:i/>
          <w:lang w:eastAsia="zh-CN"/>
        </w:rPr>
        <w:t>apply the</w:t>
      </w:r>
      <w:r>
        <w:rPr>
          <w:b/>
          <w:i/>
          <w:lang w:eastAsia="zh-CN"/>
        </w:rPr>
        <w:t xml:space="preserve"> two</w:t>
      </w:r>
      <w:r w:rsidR="00ED786D">
        <w:rPr>
          <w:b/>
          <w:i/>
          <w:lang w:eastAsia="zh-CN"/>
        </w:rPr>
        <w:t xml:space="preserve"> TPC command values</w:t>
      </w:r>
      <w:r>
        <w:rPr>
          <w:b/>
          <w:i/>
          <w:lang w:eastAsia="zh-CN"/>
        </w:rPr>
        <w:t>, respectively.</w:t>
      </w:r>
    </w:p>
    <w:p w14:paraId="1C799C67" w14:textId="77777777" w:rsidR="00ED786D" w:rsidRPr="00654E12" w:rsidRDefault="00ED786D" w:rsidP="00983D75">
      <w:pPr>
        <w:rPr>
          <w:b/>
          <w:i/>
          <w:color w:val="000000"/>
          <w:szCs w:val="20"/>
          <w:lang w:eastAsia="zh-CN"/>
        </w:rPr>
      </w:pPr>
    </w:p>
    <w:p w14:paraId="21B5D32C" w14:textId="05915DD3" w:rsidR="006D1578" w:rsidRDefault="00A077FE" w:rsidP="00A077FE">
      <w:pPr>
        <w:pStyle w:val="2"/>
      </w:pPr>
      <w:r>
        <w:t>PHR Report</w:t>
      </w:r>
    </w:p>
    <w:p w14:paraId="666AFBD5" w14:textId="2ACF4989" w:rsidR="002C649E" w:rsidRPr="002C649E" w:rsidRDefault="002C649E" w:rsidP="002C649E">
      <w:pPr>
        <w:rPr>
          <w:lang w:eastAsia="zh-CN"/>
        </w:rPr>
      </w:pPr>
      <w:r>
        <w:rPr>
          <w:rFonts w:hint="eastAsia"/>
          <w:lang w:eastAsia="zh-CN"/>
        </w:rPr>
        <w:t>I</w:t>
      </w:r>
      <w:r>
        <w:rPr>
          <w:lang w:eastAsia="zh-CN"/>
        </w:rPr>
        <w:t>n RAN1#114, some agreements of PHR report for S-DCI based MTRP operation were obtained:</w:t>
      </w:r>
    </w:p>
    <w:tbl>
      <w:tblPr>
        <w:tblStyle w:val="ad"/>
        <w:tblW w:w="0" w:type="auto"/>
        <w:tblLook w:val="04A0" w:firstRow="1" w:lastRow="0" w:firstColumn="1" w:lastColumn="0" w:noHBand="0" w:noVBand="1"/>
      </w:tblPr>
      <w:tblGrid>
        <w:gridCol w:w="9307"/>
      </w:tblGrid>
      <w:tr w:rsidR="005B6A5F" w:rsidRPr="008D58AF" w14:paraId="1EDC0464" w14:textId="77777777" w:rsidTr="00A077FE">
        <w:tc>
          <w:tcPr>
            <w:tcW w:w="9307" w:type="dxa"/>
            <w:shd w:val="clear" w:color="auto" w:fill="auto"/>
          </w:tcPr>
          <w:p w14:paraId="43618E05" w14:textId="77777777" w:rsidR="00A077FE" w:rsidRPr="00022FAD" w:rsidRDefault="00A077FE" w:rsidP="00A077FE">
            <w:pPr>
              <w:pStyle w:val="B2"/>
              <w:spacing w:after="0"/>
              <w:ind w:left="0" w:firstLine="0"/>
              <w:jc w:val="both"/>
              <w:rPr>
                <w:b/>
                <w:bCs/>
                <w:color w:val="000000"/>
                <w:sz w:val="22"/>
                <w:szCs w:val="18"/>
                <w:highlight w:val="green"/>
                <w:lang w:val="en-US"/>
              </w:rPr>
            </w:pPr>
            <w:r w:rsidRPr="00022FAD">
              <w:rPr>
                <w:b/>
                <w:bCs/>
                <w:color w:val="000000"/>
                <w:sz w:val="22"/>
                <w:szCs w:val="18"/>
                <w:highlight w:val="green"/>
                <w:lang w:val="en-US"/>
              </w:rPr>
              <w:t>Agreement</w:t>
            </w:r>
          </w:p>
          <w:p w14:paraId="1092319B" w14:textId="77777777" w:rsidR="00A077FE" w:rsidRPr="00022FAD" w:rsidRDefault="00A077FE" w:rsidP="00A077FE">
            <w:pPr>
              <w:pStyle w:val="B2"/>
              <w:spacing w:after="0"/>
              <w:ind w:left="0" w:firstLine="0"/>
              <w:jc w:val="both"/>
              <w:rPr>
                <w:color w:val="000000"/>
                <w:sz w:val="22"/>
                <w:szCs w:val="18"/>
                <w:lang w:val="en-US"/>
              </w:rPr>
            </w:pPr>
            <w:r w:rsidRPr="00022FAD">
              <w:rPr>
                <w:rFonts w:eastAsia="PMingLiU"/>
                <w:color w:val="000000"/>
                <w:sz w:val="22"/>
                <w:szCs w:val="18"/>
                <w:lang w:val="en-US" w:eastAsia="zh-TW"/>
              </w:rPr>
              <w:t xml:space="preserve">On unified TCI framework extension for S-DCI based MTRP, if </w:t>
            </w:r>
            <w:r w:rsidRPr="00022FAD">
              <w:rPr>
                <w:rFonts w:eastAsia="PMingLiU"/>
                <w:i/>
                <w:iCs/>
                <w:color w:val="000000"/>
                <w:sz w:val="22"/>
                <w:szCs w:val="18"/>
                <w:lang w:val="en-US" w:eastAsia="zh-TW"/>
              </w:rPr>
              <w:t>twoPHRMode</w:t>
            </w:r>
            <w:r w:rsidRPr="00022FAD">
              <w:rPr>
                <w:rFonts w:eastAsia="PMingLiU"/>
                <w:color w:val="000000"/>
                <w:sz w:val="22"/>
                <w:szCs w:val="18"/>
                <w:lang w:val="en-US" w:eastAsia="zh-TW"/>
              </w:rPr>
              <w:t xml:space="preserve"> is configured, and two SRS resource sets for CB/NCB are configured </w:t>
            </w:r>
            <w:r w:rsidRPr="00022FAD">
              <w:rPr>
                <w:rFonts w:eastAsia="PMingLiU"/>
                <w:color w:val="FF0000"/>
                <w:sz w:val="22"/>
                <w:szCs w:val="18"/>
                <w:lang w:val="en-US" w:eastAsia="zh-TW"/>
              </w:rPr>
              <w:t>(i.e., TDM PUSCH repetition is configured)</w:t>
            </w:r>
            <w:r w:rsidRPr="00022FAD">
              <w:rPr>
                <w:rFonts w:eastAsia="PMingLiU"/>
                <w:color w:val="000000"/>
                <w:sz w:val="22"/>
                <w:szCs w:val="18"/>
                <w:lang w:val="en-US" w:eastAsia="zh-TW"/>
              </w:rPr>
              <w:t>:</w:t>
            </w:r>
          </w:p>
          <w:p w14:paraId="5385CE57" w14:textId="77777777" w:rsidR="00A077FE" w:rsidRPr="00022FAD" w:rsidRDefault="00A077FE" w:rsidP="00A077FE">
            <w:pPr>
              <w:pStyle w:val="af2"/>
              <w:numPr>
                <w:ilvl w:val="0"/>
                <w:numId w:val="37"/>
              </w:numPr>
              <w:suppressAutoHyphens/>
              <w:autoSpaceDE/>
              <w:autoSpaceDN/>
              <w:adjustRightInd/>
              <w:snapToGrid/>
              <w:spacing w:before="0" w:after="0" w:line="256" w:lineRule="auto"/>
              <w:ind w:left="599" w:firstLineChars="0" w:hanging="283"/>
              <w:contextualSpacing/>
              <w:jc w:val="left"/>
              <w:rPr>
                <w:color w:val="000000"/>
                <w:szCs w:val="18"/>
              </w:rPr>
            </w:pPr>
            <w:r w:rsidRPr="00022FAD">
              <w:rPr>
                <w:color w:val="000000"/>
                <w:szCs w:val="18"/>
              </w:rPr>
              <w:t xml:space="preserve">If the UE provides a Type 1 PHR for a reference PUSCH transmission associated with the first </w:t>
            </w:r>
            <w:r w:rsidRPr="00022FAD">
              <w:rPr>
                <w:color w:val="000000"/>
                <w:szCs w:val="18"/>
              </w:rPr>
              <w:lastRenderedPageBreak/>
              <w:t>indicated joint/UL TCI state, the UL PC parameter setting and PL-RS are obtained from the first indicated joint/UL TCI state.</w:t>
            </w:r>
          </w:p>
          <w:p w14:paraId="4F49C0F0" w14:textId="77777777" w:rsidR="00A077FE" w:rsidRPr="00022FAD" w:rsidRDefault="00A077FE" w:rsidP="00A077FE">
            <w:pPr>
              <w:pStyle w:val="af2"/>
              <w:numPr>
                <w:ilvl w:val="0"/>
                <w:numId w:val="37"/>
              </w:numPr>
              <w:suppressAutoHyphens/>
              <w:autoSpaceDE/>
              <w:autoSpaceDN/>
              <w:adjustRightInd/>
              <w:snapToGrid/>
              <w:spacing w:before="0" w:after="0" w:line="256" w:lineRule="auto"/>
              <w:ind w:left="599" w:firstLineChars="0" w:hanging="283"/>
              <w:contextualSpacing/>
              <w:jc w:val="left"/>
              <w:rPr>
                <w:color w:val="000000"/>
                <w:szCs w:val="18"/>
              </w:rPr>
            </w:pPr>
            <w:r w:rsidRPr="00022FAD">
              <w:rPr>
                <w:color w:val="000000"/>
                <w:szCs w:val="18"/>
              </w:rPr>
              <w:t>If the UE provides a Type 1 PHR for a reference PUSCH transmission associated with the second indicated joint/UL TCI state, the UL PC parameter setting and PL-RS are obtained from the second indicated joint/UL TCI state</w:t>
            </w:r>
          </w:p>
          <w:p w14:paraId="5271D0C5" w14:textId="6ECA7D6F" w:rsidR="00983D75" w:rsidRPr="00022FAD" w:rsidRDefault="00A077FE" w:rsidP="00983D75">
            <w:pPr>
              <w:tabs>
                <w:tab w:val="left" w:pos="0"/>
              </w:tabs>
              <w:spacing w:after="0"/>
              <w:rPr>
                <w:color w:val="000000"/>
                <w:szCs w:val="18"/>
              </w:rPr>
            </w:pPr>
            <w:r w:rsidRPr="00022FAD">
              <w:rPr>
                <w:color w:val="000000"/>
                <w:szCs w:val="18"/>
              </w:rPr>
              <w:t>Note: The support for two PHR modes for Rel-18 SFN/SDM based sTXMP will independently discussed.</w:t>
            </w:r>
          </w:p>
          <w:p w14:paraId="1F88921D" w14:textId="77777777" w:rsidR="00983D75" w:rsidRPr="00022FAD" w:rsidRDefault="00983D75" w:rsidP="00983D75">
            <w:pPr>
              <w:tabs>
                <w:tab w:val="left" w:pos="0"/>
              </w:tabs>
              <w:spacing w:after="0"/>
              <w:rPr>
                <w:b/>
                <w:bCs/>
                <w:color w:val="000000"/>
                <w:szCs w:val="18"/>
              </w:rPr>
            </w:pPr>
            <w:r w:rsidRPr="00022FAD">
              <w:rPr>
                <w:b/>
                <w:bCs/>
                <w:color w:val="000000"/>
                <w:szCs w:val="18"/>
                <w:highlight w:val="green"/>
              </w:rPr>
              <w:t>Agreement</w:t>
            </w:r>
          </w:p>
          <w:p w14:paraId="555A2C7D" w14:textId="77777777" w:rsidR="00983D75" w:rsidRPr="00022FAD" w:rsidRDefault="00983D75" w:rsidP="00983D75">
            <w:pPr>
              <w:tabs>
                <w:tab w:val="left" w:pos="0"/>
              </w:tabs>
              <w:spacing w:after="0"/>
              <w:rPr>
                <w:color w:val="000000"/>
                <w:szCs w:val="18"/>
              </w:rPr>
            </w:pPr>
            <w:r w:rsidRPr="00022FAD">
              <w:rPr>
                <w:color w:val="000000"/>
                <w:szCs w:val="18"/>
              </w:rPr>
              <w:t xml:space="preserve">On unified TCI framework extension for S-DCI based MTRP, if </w:t>
            </w:r>
            <w:r w:rsidRPr="00022FAD">
              <w:rPr>
                <w:i/>
                <w:iCs/>
                <w:color w:val="000000"/>
                <w:szCs w:val="18"/>
              </w:rPr>
              <w:t>twoPHRMode</w:t>
            </w:r>
            <w:r w:rsidRPr="00022FAD">
              <w:rPr>
                <w:color w:val="000000"/>
                <w:szCs w:val="18"/>
              </w:rPr>
              <w:t xml:space="preserve"> is configured, and two SRS resource sets for CB/NCB and </w:t>
            </w:r>
            <w:r w:rsidRPr="00022FAD">
              <w:rPr>
                <w:i/>
                <w:iCs/>
                <w:color w:val="000000"/>
                <w:szCs w:val="18"/>
              </w:rPr>
              <w:t>multipanelScheme</w:t>
            </w:r>
            <w:r w:rsidRPr="00022FAD">
              <w:rPr>
                <w:color w:val="000000"/>
                <w:szCs w:val="18"/>
              </w:rPr>
              <w:t xml:space="preserve"> for SDM/SFN are configured:</w:t>
            </w:r>
          </w:p>
          <w:p w14:paraId="7F699BF6" w14:textId="77777777" w:rsidR="00983D75" w:rsidRPr="00022FAD" w:rsidRDefault="00983D75" w:rsidP="00983D75">
            <w:pPr>
              <w:numPr>
                <w:ilvl w:val="0"/>
                <w:numId w:val="37"/>
              </w:numPr>
              <w:spacing w:after="0"/>
              <w:rPr>
                <w:color w:val="000000"/>
                <w:szCs w:val="18"/>
              </w:rPr>
            </w:pPr>
            <w:r w:rsidRPr="00022FAD">
              <w:rPr>
                <w:color w:val="000000"/>
                <w:szCs w:val="18"/>
              </w:rPr>
              <w:t>If the UE determines that one or both Type 1 PHRs are based on an actual PUSCH transmission</w:t>
            </w:r>
          </w:p>
          <w:p w14:paraId="1191236E" w14:textId="77777777" w:rsidR="00983D75" w:rsidRPr="00022FAD" w:rsidRDefault="00983D75" w:rsidP="00983D75">
            <w:pPr>
              <w:numPr>
                <w:ilvl w:val="1"/>
                <w:numId w:val="37"/>
              </w:numPr>
              <w:spacing w:after="0"/>
              <w:rPr>
                <w:color w:val="000000"/>
                <w:szCs w:val="18"/>
              </w:rPr>
            </w:pPr>
            <w:r w:rsidRPr="00022FAD">
              <w:rPr>
                <w:rFonts w:hint="eastAsia"/>
                <w:color w:val="000000"/>
                <w:szCs w:val="18"/>
              </w:rPr>
              <w:t>If the actual PUSCH transmission</w:t>
            </w:r>
            <w:r w:rsidRPr="00022FAD">
              <w:rPr>
                <w:color w:val="000000"/>
                <w:szCs w:val="18"/>
              </w:rPr>
              <w:t xml:space="preserve"> applies both first and second indicated joint/UL TCI states</w:t>
            </w:r>
            <w:r w:rsidRPr="00022FAD">
              <w:rPr>
                <w:rFonts w:hint="eastAsia"/>
                <w:color w:val="000000"/>
                <w:szCs w:val="18"/>
              </w:rPr>
              <w:t xml:space="preserve">, </w:t>
            </w:r>
            <w:r w:rsidRPr="00022FAD">
              <w:rPr>
                <w:color w:val="000000"/>
                <w:szCs w:val="18"/>
              </w:rPr>
              <w:t xml:space="preserve">the UE provides </w:t>
            </w:r>
            <w:r w:rsidRPr="00022FAD">
              <w:rPr>
                <w:rFonts w:hint="eastAsia"/>
                <w:color w:val="000000"/>
                <w:szCs w:val="18"/>
              </w:rPr>
              <w:t xml:space="preserve">the first </w:t>
            </w:r>
            <w:r w:rsidRPr="00022FAD">
              <w:rPr>
                <w:color w:val="000000"/>
                <w:szCs w:val="18"/>
              </w:rPr>
              <w:t xml:space="preserve">{power headroom, configured maximum output power} associated with the first </w:t>
            </w:r>
            <w:r w:rsidRPr="00022FAD">
              <w:rPr>
                <w:rFonts w:hint="eastAsia"/>
                <w:color w:val="000000"/>
                <w:szCs w:val="18"/>
              </w:rPr>
              <w:t xml:space="preserve">indicated joint/UL TCI state for the actual PUSCH transmission, and the </w:t>
            </w:r>
            <w:r w:rsidRPr="00022FAD">
              <w:rPr>
                <w:color w:val="000000"/>
                <w:szCs w:val="18"/>
              </w:rPr>
              <w:t>second</w:t>
            </w:r>
            <w:r w:rsidRPr="00022FAD">
              <w:rPr>
                <w:rFonts w:hint="eastAsia"/>
                <w:color w:val="000000"/>
                <w:szCs w:val="18"/>
              </w:rPr>
              <w:t xml:space="preserve"> </w:t>
            </w:r>
            <w:r w:rsidRPr="00022FAD">
              <w:rPr>
                <w:color w:val="000000"/>
                <w:szCs w:val="18"/>
              </w:rPr>
              <w:t xml:space="preserve">{power headroom, configured maximum output power} associated with the second </w:t>
            </w:r>
            <w:r w:rsidRPr="00022FAD">
              <w:rPr>
                <w:rFonts w:hint="eastAsia"/>
                <w:color w:val="000000"/>
                <w:szCs w:val="18"/>
              </w:rPr>
              <w:t xml:space="preserve">indicated joint/UL TCI state </w:t>
            </w:r>
            <w:r w:rsidRPr="00022FAD">
              <w:rPr>
                <w:color w:val="000000"/>
                <w:szCs w:val="18"/>
              </w:rPr>
              <w:t>for the actual PUSCH transmission</w:t>
            </w:r>
          </w:p>
          <w:p w14:paraId="0808FE91" w14:textId="77777777" w:rsidR="00983D75" w:rsidRPr="00022FAD" w:rsidRDefault="00983D75" w:rsidP="00983D75">
            <w:pPr>
              <w:numPr>
                <w:ilvl w:val="1"/>
                <w:numId w:val="37"/>
              </w:numPr>
              <w:spacing w:after="0"/>
              <w:rPr>
                <w:color w:val="000000"/>
                <w:szCs w:val="18"/>
              </w:rPr>
            </w:pPr>
            <w:r w:rsidRPr="00022FAD">
              <w:rPr>
                <w:rFonts w:hint="eastAsia"/>
                <w:color w:val="000000"/>
                <w:szCs w:val="18"/>
              </w:rPr>
              <w:t>I</w:t>
            </w:r>
            <w:r w:rsidRPr="00022FAD">
              <w:rPr>
                <w:color w:val="000000"/>
                <w:szCs w:val="18"/>
              </w:rPr>
              <w:t xml:space="preserve">f the </w:t>
            </w:r>
            <w:r w:rsidRPr="00022FAD">
              <w:rPr>
                <w:rFonts w:hint="eastAsia"/>
                <w:color w:val="000000"/>
                <w:szCs w:val="18"/>
              </w:rPr>
              <w:t>actual PUSCH transmission</w:t>
            </w:r>
            <w:r w:rsidRPr="00022FAD">
              <w:rPr>
                <w:color w:val="000000"/>
                <w:szCs w:val="18"/>
              </w:rPr>
              <w:t xml:space="preserve"> applies only</w:t>
            </w:r>
            <w:r w:rsidRPr="00022FAD">
              <w:rPr>
                <w:rFonts w:hint="eastAsia"/>
                <w:color w:val="000000"/>
                <w:szCs w:val="18"/>
              </w:rPr>
              <w:t xml:space="preserve"> t</w:t>
            </w:r>
            <w:r w:rsidRPr="00022FAD">
              <w:rPr>
                <w:color w:val="000000"/>
                <w:szCs w:val="18"/>
              </w:rPr>
              <w:t xml:space="preserve">he first indicated joint/UL TCI state, the UE provides </w:t>
            </w:r>
            <w:r w:rsidRPr="00022FAD">
              <w:rPr>
                <w:rFonts w:hint="eastAsia"/>
                <w:color w:val="000000"/>
                <w:szCs w:val="18"/>
              </w:rPr>
              <w:t xml:space="preserve">the first </w:t>
            </w:r>
            <w:r w:rsidRPr="00022FAD">
              <w:rPr>
                <w:color w:val="000000"/>
                <w:szCs w:val="18"/>
              </w:rPr>
              <w:t xml:space="preserve">{power headroom, configured maximum output power} associated with the first </w:t>
            </w:r>
            <w:r w:rsidRPr="00022FAD">
              <w:rPr>
                <w:rFonts w:hint="eastAsia"/>
                <w:color w:val="000000"/>
                <w:szCs w:val="18"/>
              </w:rPr>
              <w:t xml:space="preserve">indicated joint/UL TCI state for the actual PUSCH transmission </w:t>
            </w:r>
          </w:p>
          <w:p w14:paraId="5C1ABEB7" w14:textId="77777777" w:rsidR="00983D75" w:rsidRPr="00022FAD" w:rsidRDefault="00983D75" w:rsidP="00983D75">
            <w:pPr>
              <w:numPr>
                <w:ilvl w:val="2"/>
                <w:numId w:val="28"/>
              </w:numPr>
              <w:tabs>
                <w:tab w:val="left" w:pos="0"/>
              </w:tabs>
              <w:spacing w:after="0"/>
              <w:rPr>
                <w:color w:val="000000"/>
                <w:szCs w:val="18"/>
                <w:highlight w:val="yellow"/>
              </w:rPr>
            </w:pPr>
            <w:r w:rsidRPr="00022FAD">
              <w:rPr>
                <w:color w:val="000000"/>
                <w:szCs w:val="18"/>
                <w:highlight w:val="yellow"/>
              </w:rPr>
              <w:t>FFS: How to provide the</w:t>
            </w:r>
            <w:r w:rsidRPr="00022FAD">
              <w:rPr>
                <w:rFonts w:hint="eastAsia"/>
                <w:color w:val="000000"/>
                <w:szCs w:val="18"/>
                <w:highlight w:val="yellow"/>
              </w:rPr>
              <w:t xml:space="preserve"> </w:t>
            </w:r>
            <w:r w:rsidRPr="00022FAD">
              <w:rPr>
                <w:color w:val="000000"/>
                <w:szCs w:val="18"/>
                <w:highlight w:val="yellow"/>
              </w:rPr>
              <w:t>second report</w:t>
            </w:r>
            <w:r w:rsidRPr="00022FAD">
              <w:rPr>
                <w:rFonts w:hint="eastAsia"/>
                <w:color w:val="000000"/>
                <w:szCs w:val="18"/>
                <w:highlight w:val="yellow"/>
              </w:rPr>
              <w:t xml:space="preserve"> </w:t>
            </w:r>
            <w:r w:rsidRPr="00022FAD">
              <w:rPr>
                <w:color w:val="000000"/>
                <w:szCs w:val="18"/>
                <w:highlight w:val="yellow"/>
              </w:rPr>
              <w:t>for a reference PUSCH transmission?</w:t>
            </w:r>
          </w:p>
          <w:p w14:paraId="09135B9C" w14:textId="77777777" w:rsidR="00983D75" w:rsidRPr="00022FAD" w:rsidRDefault="00983D75" w:rsidP="00983D75">
            <w:pPr>
              <w:numPr>
                <w:ilvl w:val="1"/>
                <w:numId w:val="37"/>
              </w:numPr>
              <w:spacing w:after="0"/>
              <w:rPr>
                <w:color w:val="000000"/>
                <w:szCs w:val="18"/>
              </w:rPr>
            </w:pPr>
            <w:r w:rsidRPr="00022FAD">
              <w:rPr>
                <w:rFonts w:hint="eastAsia"/>
                <w:color w:val="000000"/>
                <w:szCs w:val="18"/>
              </w:rPr>
              <w:t>I</w:t>
            </w:r>
            <w:r w:rsidRPr="00022FAD">
              <w:rPr>
                <w:color w:val="000000"/>
                <w:szCs w:val="18"/>
              </w:rPr>
              <w:t xml:space="preserve">f the </w:t>
            </w:r>
            <w:r w:rsidRPr="00022FAD">
              <w:rPr>
                <w:rFonts w:hint="eastAsia"/>
                <w:color w:val="000000"/>
                <w:szCs w:val="18"/>
              </w:rPr>
              <w:t>actual PUSCH transmission</w:t>
            </w:r>
            <w:r w:rsidRPr="00022FAD">
              <w:rPr>
                <w:color w:val="000000"/>
                <w:szCs w:val="18"/>
              </w:rPr>
              <w:t xml:space="preserve"> applies only the second indicated joint/UL TCI state, the UE provides </w:t>
            </w:r>
            <w:r w:rsidRPr="00022FAD">
              <w:rPr>
                <w:rFonts w:hint="eastAsia"/>
                <w:color w:val="000000"/>
                <w:szCs w:val="18"/>
              </w:rPr>
              <w:t xml:space="preserve">the </w:t>
            </w:r>
            <w:r w:rsidRPr="00022FAD">
              <w:rPr>
                <w:color w:val="000000"/>
                <w:szCs w:val="18"/>
              </w:rPr>
              <w:t xml:space="preserve">second {power headroom, configured maximum output power} associated with the second </w:t>
            </w:r>
            <w:r w:rsidRPr="00022FAD">
              <w:rPr>
                <w:rFonts w:hint="eastAsia"/>
                <w:color w:val="000000"/>
                <w:szCs w:val="18"/>
              </w:rPr>
              <w:t xml:space="preserve">indicated joint/UL TCI state </w:t>
            </w:r>
            <w:r w:rsidRPr="00022FAD">
              <w:rPr>
                <w:color w:val="000000"/>
                <w:szCs w:val="18"/>
              </w:rPr>
              <w:t>for the actual PUSCH transmission</w:t>
            </w:r>
          </w:p>
          <w:p w14:paraId="46AE1D14" w14:textId="77777777" w:rsidR="00983D75" w:rsidRPr="00022FAD" w:rsidRDefault="00983D75" w:rsidP="00983D75">
            <w:pPr>
              <w:numPr>
                <w:ilvl w:val="2"/>
                <w:numId w:val="28"/>
              </w:numPr>
              <w:tabs>
                <w:tab w:val="left" w:pos="0"/>
              </w:tabs>
              <w:spacing w:after="0"/>
              <w:rPr>
                <w:color w:val="000000"/>
                <w:szCs w:val="18"/>
                <w:highlight w:val="yellow"/>
              </w:rPr>
            </w:pPr>
            <w:r w:rsidRPr="00022FAD">
              <w:rPr>
                <w:color w:val="000000"/>
                <w:szCs w:val="18"/>
                <w:highlight w:val="yellow"/>
              </w:rPr>
              <w:t>FFS: How to provide the</w:t>
            </w:r>
            <w:r w:rsidRPr="00022FAD">
              <w:rPr>
                <w:rFonts w:hint="eastAsia"/>
                <w:color w:val="000000"/>
                <w:szCs w:val="18"/>
                <w:highlight w:val="yellow"/>
              </w:rPr>
              <w:t xml:space="preserve"> </w:t>
            </w:r>
            <w:r w:rsidRPr="00022FAD">
              <w:rPr>
                <w:color w:val="000000"/>
                <w:szCs w:val="18"/>
                <w:highlight w:val="yellow"/>
              </w:rPr>
              <w:t>first report</w:t>
            </w:r>
            <w:r w:rsidRPr="00022FAD">
              <w:rPr>
                <w:rFonts w:hint="eastAsia"/>
                <w:color w:val="000000"/>
                <w:szCs w:val="18"/>
                <w:highlight w:val="yellow"/>
              </w:rPr>
              <w:t xml:space="preserve"> </w:t>
            </w:r>
            <w:r w:rsidRPr="00022FAD">
              <w:rPr>
                <w:color w:val="000000"/>
                <w:szCs w:val="18"/>
                <w:highlight w:val="yellow"/>
              </w:rPr>
              <w:t>for a reference PUSCH transmission?</w:t>
            </w:r>
          </w:p>
          <w:p w14:paraId="06F2776B" w14:textId="562A6614" w:rsidR="00983D75" w:rsidRPr="002C649E" w:rsidRDefault="00983D75" w:rsidP="00983D75">
            <w:pPr>
              <w:numPr>
                <w:ilvl w:val="0"/>
                <w:numId w:val="37"/>
              </w:numPr>
              <w:spacing w:after="0"/>
              <w:rPr>
                <w:color w:val="000000"/>
                <w:sz w:val="18"/>
                <w:szCs w:val="18"/>
              </w:rPr>
            </w:pPr>
            <w:r w:rsidRPr="00022FAD">
              <w:rPr>
                <w:color w:val="000000"/>
                <w:szCs w:val="18"/>
                <w:highlight w:val="yellow"/>
              </w:rPr>
              <w:t>FFS: If the UE determines that both Type 1 PHRs are based on reference PUSCH transmissions, how to provide the</w:t>
            </w:r>
            <w:r w:rsidRPr="00022FAD">
              <w:rPr>
                <w:rFonts w:hint="eastAsia"/>
                <w:color w:val="000000"/>
                <w:szCs w:val="18"/>
                <w:highlight w:val="yellow"/>
              </w:rPr>
              <w:t xml:space="preserve"> </w:t>
            </w:r>
            <w:r w:rsidRPr="00022FAD">
              <w:rPr>
                <w:color w:val="000000"/>
                <w:szCs w:val="18"/>
                <w:highlight w:val="yellow"/>
              </w:rPr>
              <w:t>first and second reports</w:t>
            </w:r>
            <w:r w:rsidRPr="00022FAD">
              <w:rPr>
                <w:rFonts w:hint="eastAsia"/>
                <w:color w:val="000000"/>
                <w:szCs w:val="18"/>
                <w:highlight w:val="yellow"/>
              </w:rPr>
              <w:t xml:space="preserve"> </w:t>
            </w:r>
            <w:r w:rsidRPr="00022FAD">
              <w:rPr>
                <w:color w:val="000000"/>
                <w:szCs w:val="18"/>
                <w:highlight w:val="yellow"/>
              </w:rPr>
              <w:t>for reference PUSCH transmissions, respectively?</w:t>
            </w:r>
          </w:p>
        </w:tc>
      </w:tr>
    </w:tbl>
    <w:p w14:paraId="40BE489A" w14:textId="191261B9" w:rsidR="002C649E" w:rsidRPr="00C70FC3" w:rsidRDefault="00B94D3E" w:rsidP="00BA5889">
      <w:pPr>
        <w:rPr>
          <w:b/>
          <w:i/>
          <w:lang w:val="en-GB" w:eastAsia="zh-CN"/>
        </w:rPr>
      </w:pPr>
      <w:r>
        <w:rPr>
          <w:lang w:val="en-GB" w:eastAsia="zh-CN"/>
        </w:rPr>
        <w:lastRenderedPageBreak/>
        <w:t>According to the agreement</w:t>
      </w:r>
      <w:r w:rsidR="008B3F5E">
        <w:rPr>
          <w:lang w:val="en-GB" w:eastAsia="zh-CN"/>
        </w:rPr>
        <w:t>s</w:t>
      </w:r>
      <w:r>
        <w:rPr>
          <w:lang w:val="en-GB" w:eastAsia="zh-CN"/>
        </w:rPr>
        <w:t xml:space="preserve">, how to provide the </w:t>
      </w:r>
      <w:r w:rsidRPr="00B94D3E">
        <w:rPr>
          <w:lang w:val="en-GB" w:eastAsia="zh-CN"/>
        </w:rPr>
        <w:t>report for a reference PUSCH transmission</w:t>
      </w:r>
      <w:r>
        <w:rPr>
          <w:lang w:val="en-GB" w:eastAsia="zh-CN"/>
        </w:rPr>
        <w:t xml:space="preserve"> is still FFS. </w:t>
      </w:r>
      <w:r w:rsidR="00F97182">
        <w:rPr>
          <w:lang w:val="en-GB" w:eastAsia="zh-CN"/>
        </w:rPr>
        <w:t>In legacy, unlike</w:t>
      </w:r>
      <w:r w:rsidR="001B20C4">
        <w:rPr>
          <w:lang w:val="en-GB" w:eastAsia="zh-CN"/>
        </w:rPr>
        <w:t xml:space="preserve"> the report for actual PUSCH, {</w:t>
      </w:r>
      <w:r w:rsidR="0042316B">
        <w:rPr>
          <w:lang w:val="en-GB" w:eastAsia="zh-CN"/>
        </w:rPr>
        <w:t>p</w:t>
      </w:r>
      <w:r w:rsidR="00F97182">
        <w:rPr>
          <w:lang w:val="en-GB" w:eastAsia="zh-CN"/>
        </w:rPr>
        <w:t>ower headroom, -} is reported for a reference PUSCH, in whi</w:t>
      </w:r>
      <w:r w:rsidR="00F97182" w:rsidRPr="00251354">
        <w:rPr>
          <w:lang w:val="en-GB" w:eastAsia="zh-CN"/>
        </w:rPr>
        <w:t xml:space="preserve">ch configured maximum output power is omitted. </w:t>
      </w:r>
      <w:r w:rsidR="000F1CB9" w:rsidRPr="00251354">
        <w:rPr>
          <w:lang w:val="en-GB" w:eastAsia="zh-CN"/>
        </w:rPr>
        <w:t>In Rel-18, even in STxMP, there is no need to report the configured max output power</w:t>
      </w:r>
      <w:r w:rsidR="00430FFD">
        <w:rPr>
          <w:lang w:val="en-GB" w:eastAsia="zh-CN"/>
        </w:rPr>
        <w:t>,</w:t>
      </w:r>
      <w:r w:rsidR="00251354">
        <w:rPr>
          <w:lang w:val="en-GB" w:eastAsia="zh-CN"/>
        </w:rPr>
        <w:t xml:space="preserve"> since</w:t>
      </w:r>
      <w:r w:rsidR="000F1CB9" w:rsidRPr="00251354">
        <w:t xml:space="preserv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000F1CB9" w:rsidRPr="00251354">
        <w:rPr>
          <w:rFonts w:hint="eastAsia"/>
          <w:lang w:eastAsia="zh-CN"/>
        </w:rPr>
        <w:t xml:space="preserve"> </w:t>
      </w:r>
      <w:r w:rsidR="000F1CB9" w:rsidRPr="00251354">
        <w:rPr>
          <w:lang w:eastAsia="zh-CN"/>
        </w:rPr>
        <w:t>can be calculated by gNB</w:t>
      </w:r>
      <w:r w:rsidR="00A95912" w:rsidRPr="00251354">
        <w:rPr>
          <w:lang w:eastAsia="zh-CN"/>
        </w:rPr>
        <w:t xml:space="preserve"> referring to the definition in clause 6.2.4 in TS 38.101-1 and 38.101-2.</w:t>
      </w:r>
    </w:p>
    <w:p w14:paraId="09FDF363" w14:textId="095373BB" w:rsidR="00C70FC3" w:rsidRDefault="00C70FC3" w:rsidP="00BA5889">
      <w:pPr>
        <w:rPr>
          <w:lang w:val="en-GB" w:eastAsia="zh-CN"/>
        </w:rPr>
      </w:pPr>
      <w:r w:rsidRPr="00C70FC3">
        <w:rPr>
          <w:b/>
          <w:i/>
          <w:lang w:val="en-GB" w:eastAsia="zh-CN"/>
        </w:rPr>
        <w:t>Proposal</w:t>
      </w:r>
      <w:r w:rsidR="00A63794">
        <w:rPr>
          <w:b/>
          <w:i/>
          <w:lang w:val="en-GB" w:eastAsia="zh-CN"/>
        </w:rPr>
        <w:t xml:space="preserve"> 4</w:t>
      </w:r>
      <w:r w:rsidRPr="00C70FC3">
        <w:rPr>
          <w:b/>
          <w:i/>
          <w:lang w:val="en-GB" w:eastAsia="zh-CN"/>
        </w:rPr>
        <w:t xml:space="preserve">: if the UE determines that one of or both of Type 1 PHRs are based on reference PUSCH, UE provides </w:t>
      </w:r>
      <w:r w:rsidRPr="00C70FC3">
        <w:rPr>
          <w:b/>
          <w:i/>
          <w:color w:val="000000"/>
          <w:szCs w:val="18"/>
        </w:rPr>
        <w:t>{power headroom, - }</w:t>
      </w:r>
      <w:r w:rsidRPr="00C70FC3">
        <w:rPr>
          <w:b/>
          <w:i/>
          <w:lang w:val="en-GB" w:eastAsia="zh-CN"/>
        </w:rPr>
        <w:t xml:space="preserve"> for reference PUSCH transmission(s)</w:t>
      </w:r>
      <w:r>
        <w:rPr>
          <w:lang w:val="en-GB" w:eastAsia="zh-CN"/>
        </w:rPr>
        <w:t>.</w:t>
      </w:r>
    </w:p>
    <w:p w14:paraId="31985F1E" w14:textId="15BFFF85" w:rsidR="00D91816" w:rsidRPr="00B500B8" w:rsidRDefault="00D91816" w:rsidP="00D91816">
      <w:pPr>
        <w:rPr>
          <w:lang w:val="en-GB" w:eastAsia="zh-CN"/>
        </w:rPr>
      </w:pPr>
      <w:r w:rsidRPr="00B500B8">
        <w:rPr>
          <w:lang w:eastAsia="zh-CN"/>
        </w:rPr>
        <w:t>For m-DCI based STxMP, it is rea</w:t>
      </w:r>
      <w:r w:rsidR="00251354">
        <w:rPr>
          <w:lang w:eastAsia="zh-CN"/>
        </w:rPr>
        <w:t>sonable to consider the panel-specific</w:t>
      </w:r>
      <w:r w:rsidRPr="00B500B8">
        <w:rPr>
          <w:lang w:eastAsia="zh-CN"/>
        </w:rPr>
        <w:t xml:space="preserve"> PHR </w:t>
      </w:r>
      <w:r w:rsidR="00251354">
        <w:rPr>
          <w:lang w:eastAsia="zh-CN"/>
        </w:rPr>
        <w:t>operation</w:t>
      </w:r>
      <w:r w:rsidR="00430FFD">
        <w:rPr>
          <w:lang w:eastAsia="zh-CN"/>
        </w:rPr>
        <w:t>. E</w:t>
      </w:r>
      <w:r w:rsidRPr="00B500B8">
        <w:rPr>
          <w:lang w:eastAsia="zh-CN"/>
        </w:rPr>
        <w:t>speciall</w:t>
      </w:r>
      <w:r w:rsidR="00430FFD">
        <w:rPr>
          <w:lang w:eastAsia="zh-CN"/>
        </w:rPr>
        <w:t>y for non-ideal backhaul case, PHR reporting for each panel should</w:t>
      </w:r>
      <w:r w:rsidRPr="00B500B8">
        <w:rPr>
          <w:lang w:eastAsia="zh-CN"/>
        </w:rPr>
        <w:t xml:space="preserve"> be triggered, calculated and transmitted respectively.  </w:t>
      </w:r>
    </w:p>
    <w:p w14:paraId="6137A9EC" w14:textId="00A08D0E" w:rsidR="00E6692D" w:rsidRDefault="00A63794" w:rsidP="00BA5889">
      <w:pPr>
        <w:rPr>
          <w:b/>
          <w:i/>
          <w:lang w:val="en-GB" w:eastAsia="zh-CN"/>
        </w:rPr>
      </w:pPr>
      <w:r>
        <w:rPr>
          <w:b/>
          <w:i/>
          <w:lang w:val="en-GB" w:eastAsia="zh-CN"/>
        </w:rPr>
        <w:t>Proposal 5</w:t>
      </w:r>
      <w:r w:rsidR="00E6692D" w:rsidRPr="00F77D3D">
        <w:rPr>
          <w:b/>
          <w:i/>
          <w:lang w:val="en-GB" w:eastAsia="zh-CN"/>
        </w:rPr>
        <w:t xml:space="preserve">: </w:t>
      </w:r>
      <w:r w:rsidR="00E6692D" w:rsidRPr="00F77D3D">
        <w:rPr>
          <w:b/>
          <w:i/>
          <w:szCs w:val="20"/>
        </w:rPr>
        <w:t>For m-DCI based STxMP, support separate</w:t>
      </w:r>
      <w:r w:rsidR="00E6692D">
        <w:rPr>
          <w:b/>
          <w:i/>
          <w:szCs w:val="20"/>
        </w:rPr>
        <w:t xml:space="preserve"> PHR triggering.</w:t>
      </w:r>
    </w:p>
    <w:p w14:paraId="0BE6E2F6" w14:textId="7C30750C" w:rsidR="00D91816" w:rsidRPr="00B94D3E" w:rsidRDefault="00A63794" w:rsidP="00BA5889">
      <w:pPr>
        <w:rPr>
          <w:b/>
          <w:i/>
          <w:lang w:eastAsia="zh-CN"/>
        </w:rPr>
      </w:pPr>
      <w:r>
        <w:rPr>
          <w:b/>
          <w:i/>
          <w:lang w:val="en-GB" w:eastAsia="zh-CN"/>
        </w:rPr>
        <w:t>Proposal 6</w:t>
      </w:r>
      <w:r w:rsidR="00D91816" w:rsidRPr="00F77D3D">
        <w:rPr>
          <w:b/>
          <w:i/>
          <w:lang w:val="en-GB" w:eastAsia="zh-CN"/>
        </w:rPr>
        <w:t xml:space="preserve">: </w:t>
      </w:r>
      <w:bookmarkStart w:id="1" w:name="OLE_LINK8"/>
      <w:bookmarkStart w:id="2" w:name="OLE_LINK2"/>
      <w:r w:rsidR="00D91816" w:rsidRPr="00F77D3D">
        <w:rPr>
          <w:b/>
          <w:i/>
          <w:szCs w:val="20"/>
        </w:rPr>
        <w:t xml:space="preserve">For m-DCI based STxMP, support separate PHR </w:t>
      </w:r>
      <w:r w:rsidR="00D91816" w:rsidRPr="00E6692D">
        <w:rPr>
          <w:b/>
          <w:i/>
          <w:szCs w:val="20"/>
        </w:rPr>
        <w:t>reporting</w:t>
      </w:r>
      <w:bookmarkEnd w:id="1"/>
      <w:r w:rsidR="00D91816" w:rsidRPr="00E6692D">
        <w:rPr>
          <w:b/>
          <w:i/>
          <w:szCs w:val="20"/>
        </w:rPr>
        <w:t>.</w:t>
      </w:r>
      <w:bookmarkEnd w:id="2"/>
    </w:p>
    <w:p w14:paraId="63C335DD" w14:textId="10123424" w:rsidR="00383C71" w:rsidRDefault="001E00BF" w:rsidP="00BA5889">
      <w:pPr>
        <w:rPr>
          <w:lang w:val="en-GB" w:eastAsia="zh-CN"/>
        </w:rPr>
      </w:pPr>
      <w:r>
        <w:rPr>
          <w:lang w:val="en-GB" w:eastAsia="zh-CN"/>
        </w:rPr>
        <w:t>In terms of</w:t>
      </w:r>
      <w:r w:rsidR="00383C71">
        <w:rPr>
          <w:lang w:val="en-GB" w:eastAsia="zh-CN"/>
        </w:rPr>
        <w:t xml:space="preserve"> PHR </w:t>
      </w:r>
      <w:r w:rsidR="009367BE">
        <w:rPr>
          <w:lang w:val="en-GB" w:eastAsia="zh-CN"/>
        </w:rPr>
        <w:t>value</w:t>
      </w:r>
      <w:r w:rsidR="00383C71" w:rsidRPr="00E6692D">
        <w:rPr>
          <w:lang w:val="en-GB" w:eastAsia="zh-CN"/>
        </w:rPr>
        <w:t xml:space="preserve"> </w:t>
      </w:r>
      <w:r w:rsidR="00196E63" w:rsidRPr="00E6692D">
        <w:rPr>
          <w:lang w:val="en-GB" w:eastAsia="zh-CN"/>
        </w:rPr>
        <w:t xml:space="preserve">type </w:t>
      </w:r>
      <w:r w:rsidR="00383C71" w:rsidRPr="00E6692D">
        <w:rPr>
          <w:lang w:val="en-GB" w:eastAsia="zh-CN"/>
        </w:rPr>
        <w:t>determination, the</w:t>
      </w:r>
      <w:r w:rsidR="00383C71">
        <w:rPr>
          <w:lang w:val="en-GB" w:eastAsia="zh-CN"/>
        </w:rPr>
        <w:t xml:space="preserve"> PHR reporting is determined as follows in Rel-17</w:t>
      </w:r>
      <w:r w:rsidR="00783388">
        <w:rPr>
          <w:lang w:val="en-GB" w:eastAsia="zh-CN"/>
        </w:rPr>
        <w:t>.</w:t>
      </w:r>
    </w:p>
    <w:tbl>
      <w:tblPr>
        <w:tblStyle w:val="ad"/>
        <w:tblW w:w="0" w:type="auto"/>
        <w:tblLook w:val="04A0" w:firstRow="1" w:lastRow="0" w:firstColumn="1" w:lastColumn="0" w:noHBand="0" w:noVBand="1"/>
      </w:tblPr>
      <w:tblGrid>
        <w:gridCol w:w="9307"/>
      </w:tblGrid>
      <w:tr w:rsidR="00383C71" w14:paraId="1A46DAC8" w14:textId="77777777" w:rsidTr="00383C71">
        <w:tc>
          <w:tcPr>
            <w:tcW w:w="9307" w:type="dxa"/>
          </w:tcPr>
          <w:p w14:paraId="19177594" w14:textId="35F0211C" w:rsidR="00783388" w:rsidRPr="00B67863" w:rsidRDefault="00783388" w:rsidP="00783388">
            <w:pPr>
              <w:rPr>
                <w:sz w:val="18"/>
                <w:lang w:val="en-GB" w:eastAsia="zh-CN"/>
              </w:rPr>
            </w:pPr>
            <w:r w:rsidRPr="00B67863">
              <w:rPr>
                <w:sz w:val="18"/>
                <w:lang w:val="en-GB" w:eastAsia="zh-CN"/>
              </w:rPr>
              <w:t>When PHR MAC-CE is reported in slot n, for a CC that is configured wi</w:t>
            </w:r>
            <w:r w:rsidRPr="00251354">
              <w:rPr>
                <w:sz w:val="18"/>
                <w:lang w:val="en-GB" w:eastAsia="zh-CN"/>
              </w:rPr>
              <w:t>th mTRP PUSCH repetition, s</w:t>
            </w:r>
            <w:r w:rsidRPr="00B67863">
              <w:rPr>
                <w:sz w:val="18"/>
                <w:lang w:val="en-GB" w:eastAsia="zh-CN"/>
              </w:rPr>
              <w:t>econd PHR value is determined as:</w:t>
            </w:r>
          </w:p>
          <w:p w14:paraId="34066CE2"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 xml:space="preserve">If the first PHR value is actual PHR (based on Rel. 15/16) corresponding to a repetition among mTRP PUSCH repetitions associated with a given TRP, the second PHR value, is actual only when a repetition associated with the other TRP is </w:t>
            </w:r>
            <w:r w:rsidRPr="00B67863">
              <w:rPr>
                <w:sz w:val="18"/>
                <w:lang w:val="en-GB" w:eastAsia="zh-CN"/>
              </w:rPr>
              <w:lastRenderedPageBreak/>
              <w:t>transmitted in slot n. Otherwise, it is virtual.</w:t>
            </w:r>
          </w:p>
          <w:p w14:paraId="758BE3D4"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there are multiple repetitions associated with the other TRP in slot n, the earliest one in slot n is selected.</w:t>
            </w:r>
          </w:p>
          <w:p w14:paraId="12B03208"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 first PHR value is actual PHR (based on Rel. 15/16) but not corresponding to a repetition among mTRP PUSCH repetitions (corresponds to sTRP PUSCH), a second PHR value is reported as virtual PHR.</w:t>
            </w:r>
          </w:p>
          <w:p w14:paraId="793FA917" w14:textId="0C7C13AF" w:rsidR="00383C71" w:rsidRPr="004A6142" w:rsidRDefault="00783388" w:rsidP="001F6BF1">
            <w:pPr>
              <w:pStyle w:val="af2"/>
              <w:numPr>
                <w:ilvl w:val="0"/>
                <w:numId w:val="25"/>
              </w:numPr>
              <w:ind w:firstLineChars="0"/>
              <w:rPr>
                <w:lang w:val="en-GB" w:eastAsia="zh-CN"/>
              </w:rPr>
            </w:pPr>
            <w:r w:rsidRPr="00B67863">
              <w:rPr>
                <w:sz w:val="18"/>
                <w:lang w:val="en-GB" w:eastAsia="zh-CN"/>
              </w:rPr>
              <w:t>If the first PHR value is virtual, a second PHR value is reported as virtual PHR.</w:t>
            </w:r>
          </w:p>
        </w:tc>
      </w:tr>
    </w:tbl>
    <w:p w14:paraId="6B0585D5" w14:textId="6D808709" w:rsidR="00196E63" w:rsidRDefault="009367BE" w:rsidP="00720346">
      <w:pPr>
        <w:rPr>
          <w:lang w:val="en-GB" w:eastAsia="zh-CN"/>
        </w:rPr>
      </w:pPr>
      <w:r>
        <w:rPr>
          <w:lang w:eastAsia="zh-CN"/>
        </w:rPr>
        <w:lastRenderedPageBreak/>
        <w:t>F</w:t>
      </w:r>
      <w:r>
        <w:rPr>
          <w:rFonts w:hint="eastAsia"/>
          <w:lang w:val="en-GB" w:eastAsia="zh-CN"/>
        </w:rPr>
        <w:t>or</w:t>
      </w:r>
      <w:r>
        <w:rPr>
          <w:lang w:val="en-GB" w:eastAsia="zh-CN"/>
        </w:rPr>
        <w:t xml:space="preserve"> ST</w:t>
      </w:r>
      <w:r>
        <w:rPr>
          <w:rFonts w:hint="eastAsia"/>
          <w:lang w:val="en-GB" w:eastAsia="zh-CN"/>
        </w:rPr>
        <w:t>x</w:t>
      </w:r>
      <w:r>
        <w:rPr>
          <w:lang w:val="en-GB" w:eastAsia="zh-CN"/>
        </w:rPr>
        <w:t xml:space="preserve">MP transmission, two panels </w:t>
      </w:r>
      <w:r w:rsidR="001F3630">
        <w:rPr>
          <w:lang w:val="en-GB" w:eastAsia="zh-CN"/>
        </w:rPr>
        <w:t xml:space="preserve">could </w:t>
      </w:r>
      <w:r>
        <w:rPr>
          <w:lang w:val="en-GB" w:eastAsia="zh-CN"/>
        </w:rPr>
        <w:t>transmit the UL signals/channels in the same slot. Following the legacy, the PHR value type can be determined as follow:</w:t>
      </w:r>
    </w:p>
    <w:p w14:paraId="2A7E1EA2" w14:textId="5FDCE955" w:rsidR="009367BE" w:rsidRDefault="009367BE" w:rsidP="009367BE">
      <w:pPr>
        <w:pStyle w:val="af2"/>
        <w:numPr>
          <w:ilvl w:val="0"/>
          <w:numId w:val="60"/>
        </w:numPr>
        <w:ind w:firstLineChars="0"/>
        <w:rPr>
          <w:lang w:val="en-GB" w:eastAsia="zh-CN"/>
        </w:rPr>
      </w:pPr>
      <w:r w:rsidRPr="009367BE">
        <w:rPr>
          <w:lang w:val="en-GB" w:eastAsia="zh-CN"/>
        </w:rPr>
        <w:t xml:space="preserve">If the first </w:t>
      </w:r>
      <w:r w:rsidR="000B1190">
        <w:rPr>
          <w:lang w:val="en-GB" w:eastAsia="zh-CN"/>
        </w:rPr>
        <w:t>PHR value is actual for a PUSCH</w:t>
      </w:r>
      <w:r>
        <w:rPr>
          <w:lang w:val="en-GB" w:eastAsia="zh-CN"/>
        </w:rPr>
        <w:t xml:space="preserve"> associated with one TRP</w:t>
      </w:r>
    </w:p>
    <w:p w14:paraId="04181677" w14:textId="3BB05DF7" w:rsidR="00AF4FF1" w:rsidRPr="00AF4FF1" w:rsidRDefault="000B1190" w:rsidP="00AF4FF1">
      <w:pPr>
        <w:pStyle w:val="af2"/>
        <w:numPr>
          <w:ilvl w:val="1"/>
          <w:numId w:val="60"/>
        </w:numPr>
        <w:ind w:firstLineChars="0"/>
        <w:rPr>
          <w:lang w:val="en-GB" w:eastAsia="zh-CN"/>
        </w:rPr>
      </w:pPr>
      <w:r>
        <w:rPr>
          <w:lang w:val="en-GB" w:eastAsia="zh-CN"/>
        </w:rPr>
        <w:t>And the PUSCH</w:t>
      </w:r>
      <w:r w:rsidRPr="000B1190">
        <w:rPr>
          <w:lang w:val="en-GB" w:eastAsia="zh-CN"/>
        </w:rPr>
        <w:t xml:space="preserve"> associated with the other TRP is transmitted in</w:t>
      </w:r>
      <w:r>
        <w:rPr>
          <w:lang w:val="en-GB" w:eastAsia="zh-CN"/>
        </w:rPr>
        <w:t xml:space="preserve"> the same</w:t>
      </w:r>
      <w:r w:rsidRPr="000B1190">
        <w:rPr>
          <w:lang w:val="en-GB" w:eastAsia="zh-CN"/>
        </w:rPr>
        <w:t xml:space="preserve"> slo</w:t>
      </w:r>
      <w:r>
        <w:rPr>
          <w:lang w:val="en-GB" w:eastAsia="zh-CN"/>
        </w:rPr>
        <w:t>t, the second PHR value is actual as well.</w:t>
      </w:r>
    </w:p>
    <w:p w14:paraId="772685DC" w14:textId="6A224040" w:rsidR="000B1190" w:rsidRPr="009367BE" w:rsidRDefault="000B1190" w:rsidP="000B1190">
      <w:pPr>
        <w:pStyle w:val="af2"/>
        <w:numPr>
          <w:ilvl w:val="1"/>
          <w:numId w:val="60"/>
        </w:numPr>
        <w:ind w:firstLineChars="0"/>
        <w:rPr>
          <w:lang w:val="en-GB" w:eastAsia="zh-CN"/>
        </w:rPr>
      </w:pPr>
      <w:r>
        <w:rPr>
          <w:lang w:val="en-GB" w:eastAsia="zh-CN"/>
        </w:rPr>
        <w:t>O</w:t>
      </w:r>
      <w:r>
        <w:rPr>
          <w:rFonts w:hint="eastAsia"/>
          <w:lang w:val="en-GB" w:eastAsia="zh-CN"/>
        </w:rPr>
        <w:t>therwise,</w:t>
      </w:r>
      <w:r>
        <w:rPr>
          <w:lang w:val="en-GB" w:eastAsia="zh-CN"/>
        </w:rPr>
        <w:t xml:space="preserve"> </w:t>
      </w:r>
      <w:r w:rsidRPr="000B1190">
        <w:rPr>
          <w:lang w:val="en-GB" w:eastAsia="zh-CN"/>
        </w:rPr>
        <w:t>the second PHR</w:t>
      </w:r>
      <w:r>
        <w:rPr>
          <w:lang w:val="en-GB" w:eastAsia="zh-CN"/>
        </w:rPr>
        <w:t xml:space="preserve"> is virtual.</w:t>
      </w:r>
    </w:p>
    <w:p w14:paraId="79338503" w14:textId="6D263C79" w:rsidR="00196E63" w:rsidRDefault="009367BE" w:rsidP="009367BE">
      <w:pPr>
        <w:pStyle w:val="af2"/>
        <w:numPr>
          <w:ilvl w:val="0"/>
          <w:numId w:val="60"/>
        </w:numPr>
        <w:ind w:firstLineChars="0"/>
        <w:rPr>
          <w:lang w:val="en-GB" w:eastAsia="zh-CN"/>
        </w:rPr>
      </w:pPr>
      <w:r w:rsidRPr="009367BE">
        <w:rPr>
          <w:lang w:val="en-GB" w:eastAsia="zh-CN"/>
        </w:rPr>
        <w:t>If the first PHR value is virtual, a second PHR value is reported as virtual PHR</w:t>
      </w:r>
    </w:p>
    <w:p w14:paraId="6EEAE159" w14:textId="1797F7F4" w:rsidR="009367BE" w:rsidRPr="009367BE" w:rsidRDefault="009367BE" w:rsidP="009367BE">
      <w:pPr>
        <w:rPr>
          <w:lang w:val="en-GB" w:eastAsia="zh-CN"/>
        </w:rPr>
      </w:pPr>
      <w:r>
        <w:rPr>
          <w:rFonts w:hint="eastAsia"/>
          <w:lang w:val="en-GB" w:eastAsia="zh-CN"/>
        </w:rPr>
        <w:t>N</w:t>
      </w:r>
      <w:r>
        <w:rPr>
          <w:lang w:val="en-GB" w:eastAsia="zh-CN"/>
        </w:rPr>
        <w:t>ote: the f</w:t>
      </w:r>
      <w:r w:rsidR="00AF4FF1">
        <w:rPr>
          <w:lang w:val="en-GB" w:eastAsia="zh-CN"/>
        </w:rPr>
        <w:t xml:space="preserve">irst and </w:t>
      </w:r>
      <w:r>
        <w:rPr>
          <w:lang w:val="en-GB" w:eastAsia="zh-CN"/>
        </w:rPr>
        <w:t>second PHR refer to the</w:t>
      </w:r>
      <w:r w:rsidR="00AF4FF1">
        <w:rPr>
          <w:lang w:val="en-GB" w:eastAsia="zh-CN"/>
        </w:rPr>
        <w:t xml:space="preserve"> report for</w:t>
      </w:r>
      <w:r>
        <w:rPr>
          <w:lang w:val="en-GB" w:eastAsia="zh-CN"/>
        </w:rPr>
        <w:t xml:space="preserve"> </w:t>
      </w:r>
      <w:r w:rsidR="000B1190">
        <w:rPr>
          <w:lang w:val="en-GB" w:eastAsia="zh-CN"/>
        </w:rPr>
        <w:t>PUSCH</w:t>
      </w:r>
      <w:r w:rsidR="00AF4FF1">
        <w:rPr>
          <w:lang w:val="en-GB" w:eastAsia="zh-CN"/>
        </w:rPr>
        <w:t xml:space="preserve">, </w:t>
      </w:r>
      <w:r w:rsidR="00ED786D">
        <w:rPr>
          <w:rFonts w:hint="eastAsia"/>
          <w:lang w:val="en-GB" w:eastAsia="zh-CN"/>
        </w:rPr>
        <w:t>which</w:t>
      </w:r>
      <w:r w:rsidR="00ED786D">
        <w:rPr>
          <w:lang w:val="en-GB" w:eastAsia="zh-CN"/>
        </w:rPr>
        <w:t xml:space="preserve"> </w:t>
      </w:r>
      <w:r w:rsidR="00ED786D">
        <w:rPr>
          <w:rFonts w:hint="eastAsia"/>
          <w:lang w:val="en-GB" w:eastAsia="zh-CN"/>
        </w:rPr>
        <w:t>is</w:t>
      </w:r>
      <w:r w:rsidR="00ED786D">
        <w:rPr>
          <w:lang w:val="en-GB" w:eastAsia="zh-CN"/>
        </w:rPr>
        <w:t xml:space="preserve"> </w:t>
      </w:r>
      <w:r w:rsidR="00AF4FF1" w:rsidRPr="000B1190">
        <w:rPr>
          <w:lang w:val="en-GB" w:eastAsia="zh-CN"/>
        </w:rPr>
        <w:t>associated with</w:t>
      </w:r>
      <w:r w:rsidR="000B1190" w:rsidRPr="000B1190">
        <w:rPr>
          <w:lang w:val="en-GB" w:eastAsia="zh-CN"/>
        </w:rPr>
        <w:t xml:space="preserve"> the first</w:t>
      </w:r>
      <w:r w:rsidR="00AF4FF1">
        <w:rPr>
          <w:lang w:val="en-GB" w:eastAsia="zh-CN"/>
        </w:rPr>
        <w:t xml:space="preserve"> and second</w:t>
      </w:r>
      <w:r w:rsidR="000B1190" w:rsidRPr="000B1190">
        <w:rPr>
          <w:lang w:val="en-GB" w:eastAsia="zh-CN"/>
        </w:rPr>
        <w:t xml:space="preserve"> indicated joint/UL TCI state</w:t>
      </w:r>
      <w:r w:rsidR="00AF4FF1">
        <w:rPr>
          <w:lang w:val="en-GB" w:eastAsia="zh-CN"/>
        </w:rPr>
        <w:t>, respectively.</w:t>
      </w:r>
    </w:p>
    <w:p w14:paraId="63A9A743" w14:textId="06E34053" w:rsidR="008B56DF" w:rsidRDefault="00A63794" w:rsidP="00720346">
      <w:pPr>
        <w:rPr>
          <w:b/>
          <w:i/>
          <w:lang w:val="en-GB" w:eastAsia="zh-CN"/>
        </w:rPr>
      </w:pPr>
      <w:r>
        <w:rPr>
          <w:b/>
          <w:i/>
          <w:lang w:val="en-GB" w:eastAsia="zh-CN"/>
        </w:rPr>
        <w:t>Proposal 7</w:t>
      </w:r>
      <w:r w:rsidR="00D91816" w:rsidRPr="00F77D3D">
        <w:rPr>
          <w:b/>
          <w:i/>
          <w:lang w:val="en-GB" w:eastAsia="zh-CN"/>
        </w:rPr>
        <w:t>:</w:t>
      </w:r>
      <w:r w:rsidR="00D91816">
        <w:rPr>
          <w:b/>
          <w:i/>
          <w:lang w:val="en-GB" w:eastAsia="zh-CN"/>
        </w:rPr>
        <w:t xml:space="preserve"> </w:t>
      </w:r>
      <w:r w:rsidR="009367BE">
        <w:rPr>
          <w:b/>
          <w:i/>
          <w:lang w:val="en-GB" w:eastAsia="zh-CN"/>
        </w:rPr>
        <w:t xml:space="preserve">For STxMP </w:t>
      </w:r>
      <w:r w:rsidR="009367BE">
        <w:rPr>
          <w:rFonts w:hint="eastAsia"/>
          <w:b/>
          <w:i/>
          <w:lang w:val="en-GB" w:eastAsia="zh-CN"/>
        </w:rPr>
        <w:t>transmission</w:t>
      </w:r>
      <w:r w:rsidR="009367BE">
        <w:rPr>
          <w:b/>
          <w:i/>
          <w:lang w:val="en-GB" w:eastAsia="zh-CN"/>
        </w:rPr>
        <w:t xml:space="preserve">, </w:t>
      </w:r>
      <w:r w:rsidR="009367BE">
        <w:rPr>
          <w:rFonts w:hint="eastAsia"/>
          <w:b/>
          <w:i/>
          <w:lang w:val="en-GB" w:eastAsia="zh-CN"/>
        </w:rPr>
        <w:t>i</w:t>
      </w:r>
      <w:r w:rsidR="00D91816">
        <w:rPr>
          <w:b/>
          <w:i/>
          <w:lang w:val="en-GB" w:eastAsia="zh-CN"/>
        </w:rPr>
        <w:t xml:space="preserve">f UE is provided </w:t>
      </w:r>
      <w:r w:rsidR="00D91816" w:rsidRPr="00251354">
        <w:rPr>
          <w:b/>
          <w:i/>
          <w:lang w:val="en-GB" w:eastAsia="zh-CN"/>
        </w:rPr>
        <w:t>twoPHRMode</w:t>
      </w:r>
      <w:r w:rsidR="00D91816">
        <w:rPr>
          <w:b/>
          <w:i/>
          <w:lang w:val="en-GB" w:eastAsia="zh-CN"/>
        </w:rPr>
        <w:t>, t</w:t>
      </w:r>
      <w:r w:rsidR="00D91816">
        <w:rPr>
          <w:rFonts w:hint="eastAsia"/>
          <w:b/>
          <w:i/>
          <w:lang w:val="en-GB" w:eastAsia="zh-CN"/>
        </w:rPr>
        <w:t>he</w:t>
      </w:r>
      <w:r w:rsidR="00D91816">
        <w:rPr>
          <w:b/>
          <w:i/>
          <w:lang w:val="en-GB" w:eastAsia="zh-CN"/>
        </w:rPr>
        <w:t xml:space="preserve"> </w:t>
      </w:r>
      <w:r w:rsidR="00D91816">
        <w:rPr>
          <w:rFonts w:hint="eastAsia"/>
          <w:b/>
          <w:i/>
          <w:lang w:val="en-GB" w:eastAsia="zh-CN"/>
        </w:rPr>
        <w:t>principle</w:t>
      </w:r>
      <w:r w:rsidR="00D91816">
        <w:rPr>
          <w:b/>
          <w:i/>
          <w:lang w:val="en-GB" w:eastAsia="zh-CN"/>
        </w:rPr>
        <w:t xml:space="preserve"> </w:t>
      </w:r>
      <w:r w:rsidR="00D91816">
        <w:rPr>
          <w:rFonts w:hint="eastAsia"/>
          <w:b/>
          <w:i/>
          <w:lang w:val="en-GB" w:eastAsia="zh-CN"/>
        </w:rPr>
        <w:t>of</w:t>
      </w:r>
      <w:r w:rsidR="00D91816">
        <w:rPr>
          <w:b/>
          <w:i/>
          <w:lang w:val="en-GB" w:eastAsia="zh-CN"/>
        </w:rPr>
        <w:t xml:space="preserve"> PHR </w:t>
      </w:r>
      <w:r w:rsidR="00A60BAC" w:rsidRPr="00A60BAC">
        <w:rPr>
          <w:b/>
          <w:i/>
          <w:lang w:val="en-GB" w:eastAsia="zh-CN"/>
        </w:rPr>
        <w:t>value type determination</w:t>
      </w:r>
      <w:r w:rsidR="00A60BAC">
        <w:rPr>
          <w:b/>
          <w:i/>
          <w:lang w:val="en-GB" w:eastAsia="zh-CN"/>
        </w:rPr>
        <w:t xml:space="preserve"> </w:t>
      </w:r>
      <w:r w:rsidR="00D91816">
        <w:rPr>
          <w:rFonts w:hint="eastAsia"/>
          <w:b/>
          <w:i/>
          <w:lang w:val="en-GB" w:eastAsia="zh-CN"/>
        </w:rPr>
        <w:t>in</w:t>
      </w:r>
      <w:r w:rsidR="00D91816">
        <w:rPr>
          <w:b/>
          <w:i/>
          <w:lang w:val="en-GB" w:eastAsia="zh-CN"/>
        </w:rPr>
        <w:t xml:space="preserve"> R</w:t>
      </w:r>
      <w:r w:rsidR="00D91816">
        <w:rPr>
          <w:rFonts w:hint="eastAsia"/>
          <w:b/>
          <w:i/>
          <w:lang w:val="en-GB" w:eastAsia="zh-CN"/>
        </w:rPr>
        <w:t>el-17</w:t>
      </w:r>
      <w:r w:rsidR="00D91816">
        <w:rPr>
          <w:b/>
          <w:i/>
          <w:lang w:val="en-GB" w:eastAsia="zh-CN"/>
        </w:rPr>
        <w:t xml:space="preserve"> </w:t>
      </w:r>
      <w:r w:rsidR="00D91816">
        <w:rPr>
          <w:rFonts w:hint="eastAsia"/>
          <w:b/>
          <w:i/>
          <w:lang w:val="en-GB" w:eastAsia="zh-CN"/>
        </w:rPr>
        <w:t>should</w:t>
      </w:r>
      <w:r w:rsidR="00D91816">
        <w:rPr>
          <w:b/>
          <w:i/>
          <w:lang w:val="en-GB" w:eastAsia="zh-CN"/>
        </w:rPr>
        <w:t xml:space="preserve"> </w:t>
      </w:r>
      <w:r w:rsidR="00D91816">
        <w:rPr>
          <w:rFonts w:hint="eastAsia"/>
          <w:b/>
          <w:i/>
          <w:lang w:val="en-GB" w:eastAsia="zh-CN"/>
        </w:rPr>
        <w:t>be</w:t>
      </w:r>
      <w:r w:rsidR="00D91816">
        <w:rPr>
          <w:b/>
          <w:i/>
          <w:lang w:val="en-GB" w:eastAsia="zh-CN"/>
        </w:rPr>
        <w:t xml:space="preserve"> </w:t>
      </w:r>
      <w:r w:rsidR="00D91816">
        <w:rPr>
          <w:rFonts w:hint="eastAsia"/>
          <w:b/>
          <w:i/>
          <w:lang w:val="en-GB" w:eastAsia="zh-CN"/>
        </w:rPr>
        <w:t>reused.</w:t>
      </w:r>
    </w:p>
    <w:p w14:paraId="4CD27742" w14:textId="77777777" w:rsidR="008B56DF" w:rsidRDefault="008B56DF" w:rsidP="00720346">
      <w:pPr>
        <w:rPr>
          <w:b/>
          <w:i/>
          <w:lang w:val="en-GB" w:eastAsia="zh-CN"/>
        </w:rPr>
      </w:pPr>
    </w:p>
    <w:p w14:paraId="40913BEA" w14:textId="60C7683C" w:rsidR="008B56DF" w:rsidRPr="00F83BA7" w:rsidRDefault="008B56DF" w:rsidP="008B56DF">
      <w:pPr>
        <w:pStyle w:val="2"/>
        <w:rPr>
          <w:lang w:eastAsia="zh-CN"/>
        </w:rPr>
      </w:pPr>
      <w:r>
        <w:rPr>
          <w:lang w:eastAsia="zh-CN"/>
        </w:rPr>
        <w:t>MPE report enhancement for STxMP</w:t>
      </w:r>
    </w:p>
    <w:p w14:paraId="1EB4482B" w14:textId="77777777" w:rsidR="008B56DF" w:rsidRDefault="008B56DF" w:rsidP="008B56DF">
      <w:pPr>
        <w:rPr>
          <w:lang w:eastAsia="zh-CN"/>
        </w:rPr>
      </w:pPr>
      <w:r w:rsidRPr="00A4632F">
        <w:rPr>
          <w:lang w:eastAsia="zh-CN"/>
        </w:rPr>
        <w:t xml:space="preserve">RAN4 have concluded that the configured transmitted power during STxMP shall be defined per indicated joint/UL TCI state for STxMP, i.e., </w:t>
      </w:r>
      <w:r>
        <w:rPr>
          <w:lang w:eastAsia="zh-CN"/>
        </w:rPr>
        <w:t>per panel configured Tx power</w:t>
      </w:r>
      <w:r w:rsidRPr="00A4632F">
        <w:rPr>
          <w:lang w:eastAsia="zh-CN"/>
        </w:rPr>
        <w:t xml:space="preserve"> </w:t>
      </w:r>
      <w:bookmarkStart w:id="3" w:name="_Hlk143633573"/>
      <w:r w:rsidRPr="00A4632F">
        <w:rPr>
          <w:lang w:eastAsia="zh-CN"/>
        </w:rPr>
        <w:t>corresponds to the first and second indicated joint/UL TCI states, respectively.</w:t>
      </w:r>
      <w:bookmarkEnd w:id="3"/>
      <w:r>
        <w:rPr>
          <w:lang w:eastAsia="zh-CN"/>
        </w:rPr>
        <w:t xml:space="preserve"> In RAN1#114 meeting, the UE can provide two Type 1 PHRs associated with the first and the second indicated joint/UL TCI states, respectively. </w:t>
      </w:r>
      <w:r w:rsidRPr="00A4632F">
        <w:rPr>
          <w:lang w:eastAsia="zh-CN"/>
        </w:rPr>
        <w:t xml:space="preserve">It can be seen that the </w:t>
      </w:r>
      <w:r>
        <w:rPr>
          <w:lang w:eastAsia="zh-CN"/>
        </w:rPr>
        <w:t>legacy agreements already support</w:t>
      </w:r>
      <w:r w:rsidRPr="00A4632F">
        <w:rPr>
          <w:lang w:eastAsia="zh-CN"/>
        </w:rPr>
        <w:t xml:space="preserve"> </w:t>
      </w:r>
      <w:r>
        <w:rPr>
          <w:lang w:eastAsia="zh-CN"/>
        </w:rPr>
        <w:t xml:space="preserve">UL power control per indicated TCI state </w:t>
      </w:r>
      <w:r w:rsidRPr="00A4632F">
        <w:rPr>
          <w:lang w:eastAsia="zh-CN"/>
        </w:rPr>
        <w:t>for more accurate power adjustment for each panel.</w:t>
      </w:r>
      <w:r>
        <w:rPr>
          <w:lang w:eastAsia="zh-CN"/>
        </w:rPr>
        <w:t xml:space="preserve"> In Rel-17, MPE report is enhanced to report N </w:t>
      </w:r>
      <w:r w:rsidRPr="00837C94">
        <w:rPr>
          <w:lang w:eastAsia="zh-CN"/>
        </w:rPr>
        <w:t>SSBRI</w:t>
      </w:r>
      <w:r>
        <w:rPr>
          <w:lang w:eastAsia="zh-CN"/>
        </w:rPr>
        <w:t xml:space="preserve">s/CRIs with P-MPRs from one candidate RS resource pool when the triggering condition is met. In Rel-18 for STxMP, MPE report mechanism can be studied to effectively support STxMP. The UE can be configured with two candidate RS resource pools associated with two SRS resource sets for MPE report, and for each pool, the UE can report N </w:t>
      </w:r>
      <w:r w:rsidRPr="00837C94">
        <w:rPr>
          <w:lang w:eastAsia="zh-CN"/>
        </w:rPr>
        <w:t>SSBRI</w:t>
      </w:r>
      <w:r>
        <w:rPr>
          <w:lang w:eastAsia="zh-CN"/>
        </w:rPr>
        <w:t>s/CRIs with P-MPR values through PHR MAC CE.</w:t>
      </w:r>
    </w:p>
    <w:p w14:paraId="05414A07" w14:textId="77777777" w:rsidR="008B56DF" w:rsidRDefault="008B56DF" w:rsidP="008B56DF">
      <w:pPr>
        <w:rPr>
          <w:lang w:eastAsia="zh-CN"/>
        </w:rPr>
      </w:pPr>
      <w:r>
        <w:rPr>
          <w:lang w:eastAsia="zh-CN"/>
        </w:rPr>
        <w:t xml:space="preserve">Furthermore, in Rel-18 to support STxMP transmission, the Rel-17 group-based L1-RSRP reporting is enhanced, i.e. for each reported pair of SSBRIs/CRIs, the UL TX spatial filters determined from the reported pair of SSBRIs/CRIs can be applied simultaneously. When the current used uplink beam pair cannot be used for STxMP transmission due to UE movement or rotation, and the Rel-17 MPE report can be enhanced to report N SSBRI/CRI pairs with P-MPR values, e.g. {CRI1, P-MPR1, CRI2, P-MPR2}, which are used for the uplink beam pair update. Each SSBRI/CRI in the reported SSBRI/CRI pairs is selected from the corresponding resource pool associated with SRS resource set. So the gNB can update the uplink beam pair for STxMP based on the SSBRI/CRI pairs in MPE report.  </w:t>
      </w:r>
    </w:p>
    <w:p w14:paraId="34C1AF0F" w14:textId="39A8C5C2" w:rsidR="008B56DF" w:rsidRPr="00E96E88" w:rsidRDefault="008B56DF" w:rsidP="008B56DF">
      <w:pPr>
        <w:rPr>
          <w:b/>
          <w:i/>
        </w:rPr>
      </w:pPr>
      <w:r w:rsidRPr="004C0F94">
        <w:rPr>
          <w:rFonts w:hint="eastAsia"/>
          <w:b/>
          <w:i/>
        </w:rPr>
        <w:t>P</w:t>
      </w:r>
      <w:r w:rsidR="00A63794">
        <w:rPr>
          <w:b/>
          <w:i/>
        </w:rPr>
        <w:t>roposal 8</w:t>
      </w:r>
      <w:r>
        <w:rPr>
          <w:b/>
          <w:i/>
        </w:rPr>
        <w:t>:</w:t>
      </w:r>
    </w:p>
    <w:p w14:paraId="056594FD" w14:textId="77777777" w:rsidR="008B56DF" w:rsidRDefault="008B56DF" w:rsidP="008B56DF">
      <w:pPr>
        <w:pStyle w:val="boldbullet1"/>
        <w:numPr>
          <w:ilvl w:val="0"/>
          <w:numId w:val="29"/>
        </w:numPr>
        <w:rPr>
          <w:i/>
          <w:sz w:val="22"/>
          <w:szCs w:val="20"/>
        </w:rPr>
      </w:pPr>
      <w:r>
        <w:rPr>
          <w:i/>
          <w:sz w:val="22"/>
          <w:szCs w:val="20"/>
        </w:rPr>
        <w:t xml:space="preserve">Enhance </w:t>
      </w:r>
      <w:r w:rsidRPr="004C0F94">
        <w:rPr>
          <w:i/>
          <w:sz w:val="22"/>
          <w:szCs w:val="20"/>
        </w:rPr>
        <w:t>the</w:t>
      </w:r>
      <w:r w:rsidRPr="004C0F94">
        <w:rPr>
          <w:rFonts w:hint="eastAsia"/>
          <w:i/>
          <w:sz w:val="22"/>
          <w:szCs w:val="20"/>
        </w:rPr>
        <w:t xml:space="preserve"> </w:t>
      </w:r>
      <w:r>
        <w:rPr>
          <w:i/>
          <w:sz w:val="22"/>
          <w:szCs w:val="20"/>
        </w:rPr>
        <w:t xml:space="preserve">Rel-17 </w:t>
      </w:r>
      <w:r w:rsidRPr="004C0F94">
        <w:rPr>
          <w:i/>
          <w:sz w:val="22"/>
          <w:szCs w:val="20"/>
        </w:rPr>
        <w:t>MPE report</w:t>
      </w:r>
      <w:r>
        <w:rPr>
          <w:i/>
          <w:sz w:val="22"/>
          <w:szCs w:val="20"/>
        </w:rPr>
        <w:t>ing</w:t>
      </w:r>
      <w:r w:rsidRPr="004C0F94">
        <w:rPr>
          <w:i/>
          <w:sz w:val="22"/>
          <w:szCs w:val="20"/>
        </w:rPr>
        <w:t xml:space="preserve"> to </w:t>
      </w:r>
      <w:r>
        <w:rPr>
          <w:i/>
          <w:sz w:val="22"/>
          <w:szCs w:val="20"/>
        </w:rPr>
        <w:t xml:space="preserve">effectively </w:t>
      </w:r>
      <w:r w:rsidRPr="004C0F94">
        <w:rPr>
          <w:i/>
          <w:sz w:val="22"/>
          <w:szCs w:val="20"/>
        </w:rPr>
        <w:t xml:space="preserve">support </w:t>
      </w:r>
      <w:r>
        <w:rPr>
          <w:i/>
          <w:sz w:val="22"/>
          <w:szCs w:val="20"/>
        </w:rPr>
        <w:t xml:space="preserve">Rel-18 </w:t>
      </w:r>
      <w:r w:rsidRPr="004C0F94">
        <w:rPr>
          <w:i/>
          <w:sz w:val="22"/>
          <w:szCs w:val="20"/>
        </w:rPr>
        <w:t>STxMP.</w:t>
      </w:r>
    </w:p>
    <w:p w14:paraId="25116CC7" w14:textId="77777777" w:rsidR="008B56DF" w:rsidRDefault="008B56DF" w:rsidP="008B56DF">
      <w:pPr>
        <w:pStyle w:val="boldbullet1"/>
        <w:numPr>
          <w:ilvl w:val="1"/>
          <w:numId w:val="29"/>
        </w:numPr>
        <w:rPr>
          <w:i/>
          <w:sz w:val="22"/>
          <w:szCs w:val="20"/>
        </w:rPr>
      </w:pPr>
      <w:r>
        <w:rPr>
          <w:i/>
          <w:sz w:val="22"/>
          <w:szCs w:val="20"/>
        </w:rPr>
        <w:t>The UE can be configured with two candidate RS resource pools associated with the two SRS resource sets.</w:t>
      </w:r>
    </w:p>
    <w:p w14:paraId="2886D0FB" w14:textId="77777777" w:rsidR="008B56DF" w:rsidRDefault="008B56DF" w:rsidP="008B56DF">
      <w:pPr>
        <w:pStyle w:val="boldbullet1"/>
        <w:numPr>
          <w:ilvl w:val="1"/>
          <w:numId w:val="29"/>
        </w:numPr>
        <w:rPr>
          <w:i/>
          <w:sz w:val="22"/>
          <w:szCs w:val="20"/>
        </w:rPr>
      </w:pPr>
      <w:r>
        <w:rPr>
          <w:i/>
          <w:sz w:val="22"/>
          <w:szCs w:val="20"/>
        </w:rPr>
        <w:t xml:space="preserve">For each candidate RS resource pool, the UE can report N </w:t>
      </w:r>
      <w:r w:rsidRPr="00DC1D78">
        <w:rPr>
          <w:i/>
          <w:sz w:val="22"/>
          <w:szCs w:val="20"/>
        </w:rPr>
        <w:t>SSBRI</w:t>
      </w:r>
      <w:r>
        <w:rPr>
          <w:i/>
          <w:sz w:val="22"/>
          <w:szCs w:val="20"/>
        </w:rPr>
        <w:t>s/CRIs with P-MPR values.</w:t>
      </w:r>
    </w:p>
    <w:p w14:paraId="570BF9FC" w14:textId="77777777" w:rsidR="008B56DF" w:rsidRPr="004C0F94" w:rsidRDefault="008B56DF" w:rsidP="008B56DF">
      <w:pPr>
        <w:pStyle w:val="boldbullet1"/>
        <w:numPr>
          <w:ilvl w:val="2"/>
          <w:numId w:val="29"/>
        </w:numPr>
        <w:rPr>
          <w:i/>
          <w:sz w:val="22"/>
          <w:szCs w:val="20"/>
        </w:rPr>
      </w:pPr>
      <w:r>
        <w:rPr>
          <w:i/>
          <w:sz w:val="22"/>
          <w:szCs w:val="20"/>
        </w:rPr>
        <w:t>Furthermore, the UE can report N SSBRI/CRI pairs with P-MPRs, where each SSBRI/CRI is selected from the corresponding RS resource pool.</w:t>
      </w:r>
    </w:p>
    <w:p w14:paraId="7716CBB1" w14:textId="77777777" w:rsidR="008B56DF" w:rsidRPr="008B56DF" w:rsidRDefault="008B56DF" w:rsidP="00720346">
      <w:pPr>
        <w:rPr>
          <w:lang w:eastAsia="zh-CN"/>
        </w:rPr>
      </w:pPr>
    </w:p>
    <w:p w14:paraId="117F8A6B" w14:textId="1838A66A" w:rsidR="00DE2516" w:rsidRDefault="000E4A81" w:rsidP="000C7D63">
      <w:pPr>
        <w:pStyle w:val="1"/>
      </w:pPr>
      <w:r>
        <w:lastRenderedPageBreak/>
        <w:t>Conclusion</w:t>
      </w:r>
      <w:bookmarkEnd w:id="0"/>
    </w:p>
    <w:p w14:paraId="5054F4FE" w14:textId="329D0EA3" w:rsidR="00680948" w:rsidRDefault="006D55F1" w:rsidP="00680948">
      <w:pPr>
        <w:rPr>
          <w:lang w:val="en-GB"/>
        </w:rPr>
      </w:pPr>
      <w:r w:rsidRPr="006D55F1">
        <w:rPr>
          <w:lang w:val="en-GB"/>
        </w:rPr>
        <w:t xml:space="preserve">In this contribution, extension of unified TCI framework for MTRP operation was discussed. Based on the discussion in the previous sections, we made the following </w:t>
      </w:r>
      <w:r w:rsidRPr="0016678F">
        <w:rPr>
          <w:lang w:val="en-GB"/>
        </w:rPr>
        <w:t>proposals:</w:t>
      </w:r>
    </w:p>
    <w:p w14:paraId="25E51423" w14:textId="77777777" w:rsidR="00A63794" w:rsidRDefault="00A63794" w:rsidP="00A63794">
      <w:r w:rsidRPr="00AE2CB1">
        <w:rPr>
          <w:rFonts w:hint="eastAsia"/>
          <w:b/>
          <w:i/>
          <w:lang w:eastAsia="zh-CN"/>
        </w:rPr>
        <w:t>P</w:t>
      </w:r>
      <w:r>
        <w:rPr>
          <w:b/>
          <w:i/>
          <w:lang w:eastAsia="zh-CN"/>
        </w:rPr>
        <w:t>roposal 1</w:t>
      </w:r>
      <w:r w:rsidRPr="00AE2CB1">
        <w:rPr>
          <w:b/>
          <w:i/>
          <w:lang w:eastAsia="zh-CN"/>
        </w:rPr>
        <w:t>: the definition of “other DL signals” in TS 38.214 should be retained.</w:t>
      </w:r>
    </w:p>
    <w:p w14:paraId="604254FC" w14:textId="77777777" w:rsidR="00A63794" w:rsidRPr="008253A0" w:rsidRDefault="00A63794" w:rsidP="00A63794">
      <w:pPr>
        <w:rPr>
          <w:b/>
          <w:i/>
          <w:lang w:eastAsia="zh-CN"/>
        </w:rPr>
      </w:pPr>
      <w:r w:rsidRPr="00AE2CB1">
        <w:rPr>
          <w:rFonts w:hint="eastAsia"/>
          <w:b/>
          <w:i/>
          <w:lang w:eastAsia="zh-CN"/>
        </w:rPr>
        <w:t>P</w:t>
      </w:r>
      <w:r>
        <w:rPr>
          <w:b/>
          <w:i/>
          <w:lang w:eastAsia="zh-CN"/>
        </w:rPr>
        <w:t>roposal 2</w:t>
      </w:r>
      <w:r w:rsidRPr="00AE2CB1">
        <w:rPr>
          <w:b/>
          <w:i/>
          <w:lang w:eastAsia="zh-CN"/>
        </w:rPr>
        <w:t>: if ther</w:t>
      </w:r>
      <w:r>
        <w:rPr>
          <w:b/>
          <w:i/>
          <w:lang w:eastAsia="zh-CN"/>
        </w:rPr>
        <w:t>e is any other DL signal with</w:t>
      </w:r>
      <w:r w:rsidRPr="00AE2CB1">
        <w:rPr>
          <w:b/>
          <w:i/>
          <w:lang w:eastAsia="zh-CN"/>
        </w:rPr>
        <w:t xml:space="preserve"> indicated TCI state</w:t>
      </w:r>
      <w:r>
        <w:rPr>
          <w:b/>
          <w:i/>
          <w:lang w:eastAsia="zh-CN"/>
        </w:rPr>
        <w:t>(</w:t>
      </w:r>
      <w:r>
        <w:rPr>
          <w:rFonts w:hint="eastAsia"/>
          <w:b/>
          <w:i/>
          <w:lang w:eastAsia="zh-CN"/>
        </w:rPr>
        <w:t>s</w:t>
      </w:r>
      <w:r>
        <w:rPr>
          <w:b/>
          <w:i/>
          <w:lang w:eastAsia="zh-CN"/>
        </w:rPr>
        <w:t>)</w:t>
      </w:r>
      <w:r w:rsidRPr="00AE2CB1">
        <w:rPr>
          <w:b/>
          <w:i/>
          <w:lang w:eastAsia="zh-CN"/>
        </w:rPr>
        <w:t xml:space="preserve"> in the same symbols as the CSI-RS,</w:t>
      </w:r>
      <w:r>
        <w:rPr>
          <w:b/>
          <w:i/>
          <w:lang w:eastAsia="zh-CN"/>
        </w:rPr>
        <w:t xml:space="preserve"> </w:t>
      </w:r>
      <w:r w:rsidRPr="008253A0">
        <w:rPr>
          <w:b/>
          <w:i/>
          <w:lang w:eastAsia="zh-CN"/>
        </w:rPr>
        <w:t>for S-DCI based and m-DCI based MTRP, the UE applies the QCL assumption of the other DL signal also when receiving the aperiodic CSI-RS.</w:t>
      </w:r>
    </w:p>
    <w:p w14:paraId="3A6E4769" w14:textId="77777777" w:rsidR="00A63794" w:rsidRDefault="00A63794" w:rsidP="00A63794">
      <w:pPr>
        <w:rPr>
          <w:b/>
          <w:i/>
          <w:color w:val="000000"/>
          <w:szCs w:val="20"/>
          <w:lang w:eastAsia="zh-CN"/>
        </w:rPr>
      </w:pPr>
      <w:r>
        <w:rPr>
          <w:b/>
          <w:i/>
          <w:lang w:eastAsia="zh-CN"/>
        </w:rPr>
        <w:t>Proposal 3</w:t>
      </w:r>
      <w:r w:rsidRPr="0005224F">
        <w:rPr>
          <w:b/>
          <w:i/>
          <w:lang w:eastAsia="zh-CN"/>
        </w:rPr>
        <w:t xml:space="preserve">: </w:t>
      </w:r>
      <w:r w:rsidRPr="0005224F">
        <w:rPr>
          <w:b/>
          <w:i/>
          <w:color w:val="000000"/>
          <w:szCs w:val="20"/>
          <w:lang w:eastAsia="zh-CN"/>
        </w:rPr>
        <w:t>For S-</w:t>
      </w:r>
      <w:r w:rsidRPr="0005224F">
        <w:rPr>
          <w:rFonts w:hint="eastAsia"/>
          <w:b/>
          <w:i/>
          <w:color w:val="000000"/>
          <w:szCs w:val="20"/>
          <w:lang w:eastAsia="zh-CN"/>
        </w:rPr>
        <w:t>DCI b</w:t>
      </w:r>
      <w:r>
        <w:rPr>
          <w:b/>
          <w:i/>
          <w:color w:val="000000"/>
          <w:szCs w:val="20"/>
          <w:lang w:eastAsia="zh-CN"/>
        </w:rPr>
        <w:t xml:space="preserve">ased </w:t>
      </w:r>
      <w:r w:rsidRPr="0005224F">
        <w:rPr>
          <w:b/>
          <w:i/>
          <w:color w:val="000000"/>
          <w:szCs w:val="20"/>
          <w:lang w:eastAsia="zh-CN"/>
        </w:rPr>
        <w:t>STxMP</w:t>
      </w:r>
      <w:r>
        <w:rPr>
          <w:b/>
          <w:i/>
          <w:color w:val="000000"/>
          <w:szCs w:val="20"/>
          <w:lang w:eastAsia="zh-CN"/>
        </w:rPr>
        <w:t xml:space="preserve"> transmission</w:t>
      </w:r>
      <w:r w:rsidRPr="0005224F">
        <w:rPr>
          <w:b/>
          <w:i/>
          <w:color w:val="000000"/>
          <w:szCs w:val="20"/>
          <w:lang w:eastAsia="zh-CN"/>
        </w:rPr>
        <w:t>,</w:t>
      </w:r>
      <w:r w:rsidRPr="0005224F">
        <w:rPr>
          <w:b/>
          <w:i/>
          <w:lang w:eastAsia="zh-CN"/>
        </w:rPr>
        <w:t xml:space="preserve"> two TPC fields should be supported</w:t>
      </w:r>
      <w:r>
        <w:rPr>
          <w:b/>
          <w:i/>
          <w:lang w:eastAsia="zh-CN"/>
        </w:rPr>
        <w:t xml:space="preserve">, </w:t>
      </w:r>
      <w:r w:rsidRPr="00ED786D">
        <w:rPr>
          <w:b/>
          <w:i/>
          <w:lang w:eastAsia="zh-CN"/>
        </w:rPr>
        <w:t>and the PUSCH transmissions</w:t>
      </w:r>
      <w:r>
        <w:rPr>
          <w:b/>
          <w:i/>
          <w:lang w:eastAsia="zh-CN"/>
        </w:rPr>
        <w:t xml:space="preserve"> associated with different TCI states</w:t>
      </w:r>
      <w:r w:rsidRPr="00ED786D">
        <w:rPr>
          <w:b/>
          <w:i/>
          <w:lang w:eastAsia="zh-CN"/>
        </w:rPr>
        <w:t xml:space="preserve"> </w:t>
      </w:r>
      <w:r>
        <w:rPr>
          <w:b/>
          <w:i/>
          <w:lang w:eastAsia="zh-CN"/>
        </w:rPr>
        <w:t>apply the two TPC command values, respectively.</w:t>
      </w:r>
    </w:p>
    <w:p w14:paraId="2C17A297" w14:textId="77777777" w:rsidR="00A63794" w:rsidRDefault="00A63794" w:rsidP="00A63794">
      <w:pPr>
        <w:rPr>
          <w:lang w:val="en-GB" w:eastAsia="zh-CN"/>
        </w:rPr>
      </w:pPr>
      <w:r w:rsidRPr="00C70FC3">
        <w:rPr>
          <w:b/>
          <w:i/>
          <w:lang w:val="en-GB" w:eastAsia="zh-CN"/>
        </w:rPr>
        <w:t>Proposal</w:t>
      </w:r>
      <w:r>
        <w:rPr>
          <w:b/>
          <w:i/>
          <w:lang w:val="en-GB" w:eastAsia="zh-CN"/>
        </w:rPr>
        <w:t xml:space="preserve"> 4</w:t>
      </w:r>
      <w:r w:rsidRPr="00C70FC3">
        <w:rPr>
          <w:b/>
          <w:i/>
          <w:lang w:val="en-GB" w:eastAsia="zh-CN"/>
        </w:rPr>
        <w:t xml:space="preserve">: if the UE determines that one of or both of Type 1 PHRs are based on reference PUSCH, UE provides </w:t>
      </w:r>
      <w:r w:rsidRPr="00C70FC3">
        <w:rPr>
          <w:b/>
          <w:i/>
          <w:color w:val="000000"/>
          <w:szCs w:val="18"/>
        </w:rPr>
        <w:t>{power headroom, - }</w:t>
      </w:r>
      <w:r w:rsidRPr="00C70FC3">
        <w:rPr>
          <w:b/>
          <w:i/>
          <w:lang w:val="en-GB" w:eastAsia="zh-CN"/>
        </w:rPr>
        <w:t xml:space="preserve"> for reference PUSCH transmission(s)</w:t>
      </w:r>
      <w:r>
        <w:rPr>
          <w:lang w:val="en-GB" w:eastAsia="zh-CN"/>
        </w:rPr>
        <w:t>.</w:t>
      </w:r>
    </w:p>
    <w:p w14:paraId="21C53DB2" w14:textId="77777777" w:rsidR="00A63794" w:rsidRDefault="00A63794" w:rsidP="00A63794">
      <w:pPr>
        <w:rPr>
          <w:b/>
          <w:i/>
          <w:lang w:val="en-GB" w:eastAsia="zh-CN"/>
        </w:rPr>
      </w:pPr>
      <w:r>
        <w:rPr>
          <w:b/>
          <w:i/>
          <w:lang w:val="en-GB" w:eastAsia="zh-CN"/>
        </w:rPr>
        <w:t>Proposal 5</w:t>
      </w:r>
      <w:r w:rsidRPr="00F77D3D">
        <w:rPr>
          <w:b/>
          <w:i/>
          <w:lang w:val="en-GB" w:eastAsia="zh-CN"/>
        </w:rPr>
        <w:t xml:space="preserve">: </w:t>
      </w:r>
      <w:r w:rsidRPr="00F77D3D">
        <w:rPr>
          <w:b/>
          <w:i/>
          <w:szCs w:val="20"/>
        </w:rPr>
        <w:t>For m-DCI based STxMP, support separate</w:t>
      </w:r>
      <w:r>
        <w:rPr>
          <w:b/>
          <w:i/>
          <w:szCs w:val="20"/>
        </w:rPr>
        <w:t xml:space="preserve"> PHR triggering.</w:t>
      </w:r>
    </w:p>
    <w:p w14:paraId="26DC8A0A" w14:textId="77777777" w:rsidR="00A63794" w:rsidRPr="00B94D3E" w:rsidRDefault="00A63794" w:rsidP="00A63794">
      <w:pPr>
        <w:rPr>
          <w:b/>
          <w:i/>
          <w:lang w:eastAsia="zh-CN"/>
        </w:rPr>
      </w:pPr>
      <w:r>
        <w:rPr>
          <w:b/>
          <w:i/>
          <w:lang w:val="en-GB" w:eastAsia="zh-CN"/>
        </w:rPr>
        <w:t>Proposal 6</w:t>
      </w:r>
      <w:r w:rsidRPr="00F77D3D">
        <w:rPr>
          <w:b/>
          <w:i/>
          <w:lang w:val="en-GB" w:eastAsia="zh-CN"/>
        </w:rPr>
        <w:t xml:space="preserve">: </w:t>
      </w:r>
      <w:r w:rsidRPr="00F77D3D">
        <w:rPr>
          <w:b/>
          <w:i/>
          <w:szCs w:val="20"/>
        </w:rPr>
        <w:t xml:space="preserve">For m-DCI based STxMP, support separate PHR </w:t>
      </w:r>
      <w:r w:rsidRPr="00E6692D">
        <w:rPr>
          <w:b/>
          <w:i/>
          <w:szCs w:val="20"/>
        </w:rPr>
        <w:t>reporting.</w:t>
      </w:r>
    </w:p>
    <w:p w14:paraId="32B9C88D" w14:textId="77777777" w:rsidR="00A63794" w:rsidRDefault="00A63794" w:rsidP="00A63794">
      <w:pPr>
        <w:rPr>
          <w:b/>
          <w:i/>
          <w:lang w:val="en-GB" w:eastAsia="zh-CN"/>
        </w:rPr>
      </w:pPr>
      <w:r>
        <w:rPr>
          <w:b/>
          <w:i/>
          <w:lang w:val="en-GB" w:eastAsia="zh-CN"/>
        </w:rPr>
        <w:t>Proposal 7</w:t>
      </w:r>
      <w:r w:rsidRPr="00F77D3D">
        <w:rPr>
          <w:b/>
          <w:i/>
          <w:lang w:val="en-GB" w:eastAsia="zh-CN"/>
        </w:rPr>
        <w:t>:</w:t>
      </w:r>
      <w:r>
        <w:rPr>
          <w:b/>
          <w:i/>
          <w:lang w:val="en-GB" w:eastAsia="zh-CN"/>
        </w:rPr>
        <w:t xml:space="preserve"> For STxMP </w:t>
      </w:r>
      <w:r>
        <w:rPr>
          <w:rFonts w:hint="eastAsia"/>
          <w:b/>
          <w:i/>
          <w:lang w:val="en-GB" w:eastAsia="zh-CN"/>
        </w:rPr>
        <w:t>transmission</w:t>
      </w:r>
      <w:r>
        <w:rPr>
          <w:b/>
          <w:i/>
          <w:lang w:val="en-GB" w:eastAsia="zh-CN"/>
        </w:rPr>
        <w:t xml:space="preserve">, </w:t>
      </w:r>
      <w:r>
        <w:rPr>
          <w:rFonts w:hint="eastAsia"/>
          <w:b/>
          <w:i/>
          <w:lang w:val="en-GB" w:eastAsia="zh-CN"/>
        </w:rPr>
        <w:t>i</w:t>
      </w:r>
      <w:r>
        <w:rPr>
          <w:b/>
          <w:i/>
          <w:lang w:val="en-GB" w:eastAsia="zh-CN"/>
        </w:rPr>
        <w:t xml:space="preserve">f UE is provided </w:t>
      </w:r>
      <w:r w:rsidRPr="00251354">
        <w:rPr>
          <w:b/>
          <w:i/>
          <w:lang w:val="en-GB" w:eastAsia="zh-CN"/>
        </w:rPr>
        <w:t>twoPHRMode</w:t>
      </w:r>
      <w:r>
        <w:rPr>
          <w:b/>
          <w:i/>
          <w:lang w:val="en-GB" w:eastAsia="zh-CN"/>
        </w:rPr>
        <w:t>, t</w:t>
      </w:r>
      <w:r>
        <w:rPr>
          <w:rFonts w:hint="eastAsia"/>
          <w:b/>
          <w:i/>
          <w:lang w:val="en-GB" w:eastAsia="zh-CN"/>
        </w:rPr>
        <w:t>he</w:t>
      </w:r>
      <w:r>
        <w:rPr>
          <w:b/>
          <w:i/>
          <w:lang w:val="en-GB" w:eastAsia="zh-CN"/>
        </w:rPr>
        <w:t xml:space="preserve"> </w:t>
      </w:r>
      <w:r>
        <w:rPr>
          <w:rFonts w:hint="eastAsia"/>
          <w:b/>
          <w:i/>
          <w:lang w:val="en-GB" w:eastAsia="zh-CN"/>
        </w:rPr>
        <w:t>principle</w:t>
      </w:r>
      <w:r>
        <w:rPr>
          <w:b/>
          <w:i/>
          <w:lang w:val="en-GB" w:eastAsia="zh-CN"/>
        </w:rPr>
        <w:t xml:space="preserve"> </w:t>
      </w:r>
      <w:r>
        <w:rPr>
          <w:rFonts w:hint="eastAsia"/>
          <w:b/>
          <w:i/>
          <w:lang w:val="en-GB" w:eastAsia="zh-CN"/>
        </w:rPr>
        <w:t>of</w:t>
      </w:r>
      <w:r>
        <w:rPr>
          <w:b/>
          <w:i/>
          <w:lang w:val="en-GB" w:eastAsia="zh-CN"/>
        </w:rPr>
        <w:t xml:space="preserve"> PHR </w:t>
      </w:r>
      <w:r>
        <w:rPr>
          <w:rFonts w:hint="eastAsia"/>
          <w:b/>
          <w:i/>
          <w:lang w:val="en-GB" w:eastAsia="zh-CN"/>
        </w:rPr>
        <w:t>report</w:t>
      </w:r>
      <w:r>
        <w:rPr>
          <w:b/>
          <w:i/>
          <w:lang w:val="en-GB" w:eastAsia="zh-CN"/>
        </w:rPr>
        <w:t xml:space="preserve"> </w:t>
      </w:r>
      <w:r>
        <w:rPr>
          <w:rFonts w:hint="eastAsia"/>
          <w:b/>
          <w:i/>
          <w:lang w:val="en-GB" w:eastAsia="zh-CN"/>
        </w:rPr>
        <w:t>determination</w:t>
      </w:r>
      <w:r>
        <w:rPr>
          <w:b/>
          <w:i/>
          <w:lang w:val="en-GB" w:eastAsia="zh-CN"/>
        </w:rPr>
        <w:t xml:space="preserve"> </w:t>
      </w:r>
      <w:r>
        <w:rPr>
          <w:rFonts w:hint="eastAsia"/>
          <w:b/>
          <w:i/>
          <w:lang w:val="en-GB" w:eastAsia="zh-CN"/>
        </w:rPr>
        <w:t>in</w:t>
      </w:r>
      <w:r>
        <w:rPr>
          <w:b/>
          <w:i/>
          <w:lang w:val="en-GB" w:eastAsia="zh-CN"/>
        </w:rPr>
        <w:t xml:space="preserve"> R</w:t>
      </w:r>
      <w:r>
        <w:rPr>
          <w:rFonts w:hint="eastAsia"/>
          <w:b/>
          <w:i/>
          <w:lang w:val="en-GB" w:eastAsia="zh-CN"/>
        </w:rPr>
        <w:t>el-17</w:t>
      </w:r>
      <w:r>
        <w:rPr>
          <w:b/>
          <w:i/>
          <w:lang w:val="en-GB" w:eastAsia="zh-CN"/>
        </w:rPr>
        <w:t xml:space="preserve"> </w:t>
      </w:r>
      <w:r>
        <w:rPr>
          <w:rFonts w:hint="eastAsia"/>
          <w:b/>
          <w:i/>
          <w:lang w:val="en-GB" w:eastAsia="zh-CN"/>
        </w:rPr>
        <w:t>should</w:t>
      </w:r>
      <w:r>
        <w:rPr>
          <w:b/>
          <w:i/>
          <w:lang w:val="en-GB" w:eastAsia="zh-CN"/>
        </w:rPr>
        <w:t xml:space="preserve"> </w:t>
      </w:r>
      <w:r>
        <w:rPr>
          <w:rFonts w:hint="eastAsia"/>
          <w:b/>
          <w:i/>
          <w:lang w:val="en-GB" w:eastAsia="zh-CN"/>
        </w:rPr>
        <w:t>be</w:t>
      </w:r>
      <w:r>
        <w:rPr>
          <w:b/>
          <w:i/>
          <w:lang w:val="en-GB" w:eastAsia="zh-CN"/>
        </w:rPr>
        <w:t xml:space="preserve"> </w:t>
      </w:r>
      <w:r>
        <w:rPr>
          <w:rFonts w:hint="eastAsia"/>
          <w:b/>
          <w:i/>
          <w:lang w:val="en-GB" w:eastAsia="zh-CN"/>
        </w:rPr>
        <w:t>reused.</w:t>
      </w:r>
    </w:p>
    <w:p w14:paraId="1C4FA503" w14:textId="77777777" w:rsidR="00A63794" w:rsidRPr="00E96E88" w:rsidRDefault="00A63794" w:rsidP="00A63794">
      <w:pPr>
        <w:rPr>
          <w:b/>
          <w:i/>
        </w:rPr>
      </w:pPr>
      <w:r w:rsidRPr="004C0F94">
        <w:rPr>
          <w:rFonts w:hint="eastAsia"/>
          <w:b/>
          <w:i/>
        </w:rPr>
        <w:t>P</w:t>
      </w:r>
      <w:r>
        <w:rPr>
          <w:b/>
          <w:i/>
        </w:rPr>
        <w:t>roposal 8:</w:t>
      </w:r>
    </w:p>
    <w:p w14:paraId="367A2B1F" w14:textId="77777777" w:rsidR="00A63794" w:rsidRDefault="00A63794" w:rsidP="00A63794">
      <w:pPr>
        <w:pStyle w:val="boldbullet1"/>
        <w:numPr>
          <w:ilvl w:val="0"/>
          <w:numId w:val="29"/>
        </w:numPr>
        <w:rPr>
          <w:i/>
          <w:sz w:val="22"/>
          <w:szCs w:val="20"/>
        </w:rPr>
      </w:pPr>
      <w:r>
        <w:rPr>
          <w:i/>
          <w:sz w:val="22"/>
          <w:szCs w:val="20"/>
        </w:rPr>
        <w:t xml:space="preserve">Enhance </w:t>
      </w:r>
      <w:r w:rsidRPr="004C0F94">
        <w:rPr>
          <w:i/>
          <w:sz w:val="22"/>
          <w:szCs w:val="20"/>
        </w:rPr>
        <w:t>the</w:t>
      </w:r>
      <w:r w:rsidRPr="004C0F94">
        <w:rPr>
          <w:rFonts w:hint="eastAsia"/>
          <w:i/>
          <w:sz w:val="22"/>
          <w:szCs w:val="20"/>
        </w:rPr>
        <w:t xml:space="preserve"> </w:t>
      </w:r>
      <w:r>
        <w:rPr>
          <w:i/>
          <w:sz w:val="22"/>
          <w:szCs w:val="20"/>
        </w:rPr>
        <w:t xml:space="preserve">Rel-17 </w:t>
      </w:r>
      <w:r w:rsidRPr="004C0F94">
        <w:rPr>
          <w:i/>
          <w:sz w:val="22"/>
          <w:szCs w:val="20"/>
        </w:rPr>
        <w:t>MPE report</w:t>
      </w:r>
      <w:r>
        <w:rPr>
          <w:i/>
          <w:sz w:val="22"/>
          <w:szCs w:val="20"/>
        </w:rPr>
        <w:t>ing</w:t>
      </w:r>
      <w:r w:rsidRPr="004C0F94">
        <w:rPr>
          <w:i/>
          <w:sz w:val="22"/>
          <w:szCs w:val="20"/>
        </w:rPr>
        <w:t xml:space="preserve"> to </w:t>
      </w:r>
      <w:r>
        <w:rPr>
          <w:i/>
          <w:sz w:val="22"/>
          <w:szCs w:val="20"/>
        </w:rPr>
        <w:t xml:space="preserve">effectively </w:t>
      </w:r>
      <w:r w:rsidRPr="004C0F94">
        <w:rPr>
          <w:i/>
          <w:sz w:val="22"/>
          <w:szCs w:val="20"/>
        </w:rPr>
        <w:t xml:space="preserve">support </w:t>
      </w:r>
      <w:r>
        <w:rPr>
          <w:i/>
          <w:sz w:val="22"/>
          <w:szCs w:val="20"/>
        </w:rPr>
        <w:t xml:space="preserve">Rel-18 </w:t>
      </w:r>
      <w:r w:rsidRPr="004C0F94">
        <w:rPr>
          <w:i/>
          <w:sz w:val="22"/>
          <w:szCs w:val="20"/>
        </w:rPr>
        <w:t>STxMP.</w:t>
      </w:r>
    </w:p>
    <w:p w14:paraId="07D52599" w14:textId="77777777" w:rsidR="00A63794" w:rsidRDefault="00A63794" w:rsidP="00A63794">
      <w:pPr>
        <w:pStyle w:val="boldbullet1"/>
        <w:numPr>
          <w:ilvl w:val="1"/>
          <w:numId w:val="29"/>
        </w:numPr>
        <w:rPr>
          <w:i/>
          <w:sz w:val="22"/>
          <w:szCs w:val="20"/>
        </w:rPr>
      </w:pPr>
      <w:r>
        <w:rPr>
          <w:i/>
          <w:sz w:val="22"/>
          <w:szCs w:val="20"/>
        </w:rPr>
        <w:t>The UE can be configured with two candidate RS resource pools associated with the two SRS resource sets.</w:t>
      </w:r>
    </w:p>
    <w:p w14:paraId="17101030" w14:textId="77777777" w:rsidR="00A63794" w:rsidRDefault="00A63794" w:rsidP="00A63794">
      <w:pPr>
        <w:pStyle w:val="boldbullet1"/>
        <w:numPr>
          <w:ilvl w:val="1"/>
          <w:numId w:val="29"/>
        </w:numPr>
        <w:rPr>
          <w:i/>
          <w:sz w:val="22"/>
          <w:szCs w:val="20"/>
        </w:rPr>
      </w:pPr>
      <w:r>
        <w:rPr>
          <w:i/>
          <w:sz w:val="22"/>
          <w:szCs w:val="20"/>
        </w:rPr>
        <w:t xml:space="preserve">For each candidate RS resource pool, the UE can report N </w:t>
      </w:r>
      <w:r w:rsidRPr="00DC1D78">
        <w:rPr>
          <w:i/>
          <w:sz w:val="22"/>
          <w:szCs w:val="20"/>
        </w:rPr>
        <w:t>SSBRI</w:t>
      </w:r>
      <w:r>
        <w:rPr>
          <w:i/>
          <w:sz w:val="22"/>
          <w:szCs w:val="20"/>
        </w:rPr>
        <w:t>s/CRIs with P-MPR values.</w:t>
      </w:r>
    </w:p>
    <w:p w14:paraId="5E49BE5A" w14:textId="77777777" w:rsidR="00A63794" w:rsidRPr="004C0F94" w:rsidRDefault="00A63794" w:rsidP="00A63794">
      <w:pPr>
        <w:pStyle w:val="boldbullet1"/>
        <w:numPr>
          <w:ilvl w:val="2"/>
          <w:numId w:val="29"/>
        </w:numPr>
        <w:rPr>
          <w:i/>
          <w:sz w:val="22"/>
          <w:szCs w:val="20"/>
        </w:rPr>
      </w:pPr>
      <w:r>
        <w:rPr>
          <w:i/>
          <w:sz w:val="22"/>
          <w:szCs w:val="20"/>
        </w:rPr>
        <w:t>Furthermore, the UE can report N SSBRI/CRI pairs with P-MPRs, where each SSBRI/CRI is selected from the corresponding RS resource pool.</w:t>
      </w:r>
    </w:p>
    <w:p w14:paraId="4E475C01" w14:textId="77777777" w:rsidR="006D55F1" w:rsidRPr="00F6244C" w:rsidRDefault="006D55F1" w:rsidP="00680948">
      <w:pPr>
        <w:rPr>
          <w:lang w:val="en-GB"/>
        </w:rPr>
      </w:pPr>
    </w:p>
    <w:p w14:paraId="670B33DB" w14:textId="0688087F" w:rsidR="000C7D63" w:rsidRDefault="000C7D63" w:rsidP="000C7D63">
      <w:pPr>
        <w:pStyle w:val="1"/>
      </w:pPr>
      <w:r>
        <w:t>References</w:t>
      </w:r>
    </w:p>
    <w:p w14:paraId="61A9CADA" w14:textId="01C4824B" w:rsidR="008325A9" w:rsidRDefault="008253A0" w:rsidP="008325A9">
      <w:pPr>
        <w:pStyle w:val="af2"/>
        <w:numPr>
          <w:ilvl w:val="0"/>
          <w:numId w:val="17"/>
        </w:numPr>
        <w:spacing w:before="0"/>
        <w:ind w:firstLineChars="0"/>
      </w:pPr>
      <w:r>
        <w:t>3GPP RAN1, RAN1#114</w:t>
      </w:r>
      <w:r w:rsidRPr="00A668A6">
        <w:t>, Chairman Notes</w:t>
      </w:r>
      <w:r w:rsidRPr="00DB3734">
        <w:t>.</w:t>
      </w:r>
    </w:p>
    <w:p w14:paraId="740FA047" w14:textId="556488AF" w:rsidR="00134D24" w:rsidRDefault="00134D24" w:rsidP="00134D24">
      <w:pPr>
        <w:pStyle w:val="af2"/>
        <w:numPr>
          <w:ilvl w:val="0"/>
          <w:numId w:val="17"/>
        </w:numPr>
        <w:spacing w:before="0"/>
        <w:ind w:firstLineChars="0"/>
      </w:pPr>
      <w:r>
        <w:t>3GPP RAN1, RAN1#113</w:t>
      </w:r>
      <w:r w:rsidRPr="00A668A6">
        <w:t>, Chairman Notes</w:t>
      </w:r>
      <w:r w:rsidRPr="00DB3734">
        <w:t>.</w:t>
      </w:r>
    </w:p>
    <w:p w14:paraId="6047F7FB" w14:textId="11A9AC43" w:rsidR="00BF2887" w:rsidRPr="00323FE3" w:rsidRDefault="00BF2887" w:rsidP="007423A8">
      <w:pPr>
        <w:tabs>
          <w:tab w:val="left" w:pos="1985"/>
        </w:tabs>
        <w:spacing w:after="0"/>
        <w:rPr>
          <w:rFonts w:hint="eastAsia"/>
          <w:lang w:eastAsia="zh-CN"/>
        </w:rPr>
      </w:pPr>
      <w:bookmarkStart w:id="4" w:name="_GoBack"/>
      <w:bookmarkEnd w:id="4"/>
    </w:p>
    <w:sectPr w:rsidR="00BF2887" w:rsidRPr="00323FE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3B9" w16cex:dateUtc="2023-05-15T07:52:00Z"/>
  <w16cex:commentExtensible w16cex:durableId="280CD512" w16cex:dateUtc="2023-05-15T07:58:00Z"/>
  <w16cex:commentExtensible w16cex:durableId="280CD686" w16cex:dateUtc="2023-05-15T08:04:00Z"/>
  <w16cex:commentExtensible w16cex:durableId="280CD7C8" w16cex:dateUtc="2023-05-15T08:09:00Z"/>
  <w16cex:commentExtensible w16cex:durableId="280CD84E" w16cex:dateUtc="2023-05-1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E079B3" w16cid:durableId="280CD15D"/>
  <w16cid:commentId w16cid:paraId="531836A0" w16cid:durableId="280CD15E"/>
  <w16cid:commentId w16cid:paraId="1E07325B" w16cid:durableId="280CD3B9"/>
  <w16cid:commentId w16cid:paraId="1FA32544" w16cid:durableId="280CD15F"/>
  <w16cid:commentId w16cid:paraId="04C0E65F" w16cid:durableId="280CD160"/>
  <w16cid:commentId w16cid:paraId="78664B61" w16cid:durableId="280CD161"/>
  <w16cid:commentId w16cid:paraId="46B55B0A" w16cid:durableId="280CD512"/>
  <w16cid:commentId w16cid:paraId="4AF65635" w16cid:durableId="280CD162"/>
  <w16cid:commentId w16cid:paraId="3A2910B6" w16cid:durableId="280CD163"/>
  <w16cid:commentId w16cid:paraId="36A90F42" w16cid:durableId="280CD164"/>
  <w16cid:commentId w16cid:paraId="3CAA6590" w16cid:durableId="280CD165"/>
  <w16cid:commentId w16cid:paraId="39AE4CCE" w16cid:durableId="280CD166"/>
  <w16cid:commentId w16cid:paraId="5D868C76" w16cid:durableId="280CD167"/>
  <w16cid:commentId w16cid:paraId="2A967F0B" w16cid:durableId="280CD686"/>
  <w16cid:commentId w16cid:paraId="0FE2E28B" w16cid:durableId="280CD168"/>
  <w16cid:commentId w16cid:paraId="77F40192" w16cid:durableId="280CD169"/>
  <w16cid:commentId w16cid:paraId="585B2BC6" w16cid:durableId="280CD16A"/>
  <w16cid:commentId w16cid:paraId="72EB6490" w16cid:durableId="280CD16B"/>
  <w16cid:commentId w16cid:paraId="44F42D0C" w16cid:durableId="280CD16C"/>
  <w16cid:commentId w16cid:paraId="0988150F" w16cid:durableId="280CD16D"/>
  <w16cid:commentId w16cid:paraId="6A7BF020" w16cid:durableId="280CD7C8"/>
  <w16cid:commentId w16cid:paraId="108EF499" w16cid:durableId="280CD16E"/>
  <w16cid:commentId w16cid:paraId="139E1739" w16cid:durableId="280CD16F"/>
  <w16cid:commentId w16cid:paraId="0E85C44C" w16cid:durableId="280CD84E"/>
  <w16cid:commentId w16cid:paraId="0965BB49" w16cid:durableId="280CD170"/>
  <w16cid:commentId w16cid:paraId="2A01E340" w16cid:durableId="280CD171"/>
  <w16cid:commentId w16cid:paraId="6AB4F9B7" w16cid:durableId="280CD172"/>
  <w16cid:commentId w16cid:paraId="2338CDD5" w16cid:durableId="280CD173"/>
  <w16cid:commentId w16cid:paraId="61A9557A" w16cid:durableId="280CD174"/>
  <w16cid:commentId w16cid:paraId="4C7EDCCB" w16cid:durableId="280CD175"/>
  <w16cid:commentId w16cid:paraId="39E9478A" w16cid:durableId="280CD176"/>
  <w16cid:commentId w16cid:paraId="26626A72" w16cid:durableId="280CD177"/>
  <w16cid:commentId w16cid:paraId="289A68B7" w16cid:durableId="280CD1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24C44" w14:textId="77777777" w:rsidR="001C7D2F" w:rsidRDefault="001C7D2F">
      <w:r>
        <w:separator/>
      </w:r>
    </w:p>
  </w:endnote>
  <w:endnote w:type="continuationSeparator" w:id="0">
    <w:p w14:paraId="7522728E" w14:textId="77777777" w:rsidR="001C7D2F" w:rsidRDefault="001C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3F5F1" w14:textId="77777777" w:rsidR="001C7D2F" w:rsidRDefault="001C7D2F">
      <w:r>
        <w:separator/>
      </w:r>
    </w:p>
  </w:footnote>
  <w:footnote w:type="continuationSeparator" w:id="0">
    <w:p w14:paraId="71D18061" w14:textId="77777777" w:rsidR="001C7D2F" w:rsidRDefault="001C7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D7613"/>
    <w:multiLevelType w:val="hybridMultilevel"/>
    <w:tmpl w:val="F1B66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4746A"/>
    <w:multiLevelType w:val="hybridMultilevel"/>
    <w:tmpl w:val="D5803C86"/>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1E06FB"/>
    <w:multiLevelType w:val="hybridMultilevel"/>
    <w:tmpl w:val="52CCB330"/>
    <w:lvl w:ilvl="0" w:tplc="61D0F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D754D"/>
    <w:multiLevelType w:val="hybridMultilevel"/>
    <w:tmpl w:val="BE7661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DF6ADC"/>
    <w:multiLevelType w:val="hybridMultilevel"/>
    <w:tmpl w:val="8DB0208C"/>
    <w:lvl w:ilvl="0" w:tplc="ECDE81EA">
      <w:numFmt w:val="bullet"/>
      <w:suff w:val="space"/>
      <w:lvlText w:val="-"/>
      <w:lvlJc w:val="left"/>
      <w:pPr>
        <w:ind w:left="113" w:hanging="113"/>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3C598F"/>
    <w:multiLevelType w:val="hybridMultilevel"/>
    <w:tmpl w:val="1408F0E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1B2E19"/>
    <w:multiLevelType w:val="hybridMultilevel"/>
    <w:tmpl w:val="50CE5A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723B4"/>
    <w:multiLevelType w:val="hybridMultilevel"/>
    <w:tmpl w:val="1B109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9B2F7D"/>
    <w:multiLevelType w:val="hybridMultilevel"/>
    <w:tmpl w:val="FDFE8932"/>
    <w:lvl w:ilvl="0" w:tplc="B706F3C4">
      <w:start w:val="1"/>
      <w:numFmt w:val="bullet"/>
      <w:lvlText w:val="-"/>
      <w:lvlJc w:val="left"/>
      <w:pPr>
        <w:tabs>
          <w:tab w:val="num" w:pos="720"/>
        </w:tabs>
        <w:ind w:left="720" w:hanging="360"/>
      </w:pPr>
      <w:rPr>
        <w:rFonts w:ascii="Times New Roman" w:hAnsi="Times New Roman" w:hint="default"/>
      </w:rPr>
    </w:lvl>
    <w:lvl w:ilvl="1" w:tplc="65921A06">
      <w:start w:val="78"/>
      <w:numFmt w:val="bullet"/>
      <w:lvlText w:val="o"/>
      <w:lvlJc w:val="left"/>
      <w:pPr>
        <w:tabs>
          <w:tab w:val="num" w:pos="1440"/>
        </w:tabs>
        <w:ind w:left="1440" w:hanging="360"/>
      </w:pPr>
      <w:rPr>
        <w:rFonts w:ascii="Courier New" w:hAnsi="Courier New" w:hint="default"/>
      </w:rPr>
    </w:lvl>
    <w:lvl w:ilvl="2" w:tplc="DD8E20A4" w:tentative="1">
      <w:start w:val="1"/>
      <w:numFmt w:val="bullet"/>
      <w:lvlText w:val="-"/>
      <w:lvlJc w:val="left"/>
      <w:pPr>
        <w:tabs>
          <w:tab w:val="num" w:pos="2160"/>
        </w:tabs>
        <w:ind w:left="2160" w:hanging="360"/>
      </w:pPr>
      <w:rPr>
        <w:rFonts w:ascii="Times New Roman" w:hAnsi="Times New Roman" w:hint="default"/>
      </w:rPr>
    </w:lvl>
    <w:lvl w:ilvl="3" w:tplc="B972CA0E" w:tentative="1">
      <w:start w:val="1"/>
      <w:numFmt w:val="bullet"/>
      <w:lvlText w:val="-"/>
      <w:lvlJc w:val="left"/>
      <w:pPr>
        <w:tabs>
          <w:tab w:val="num" w:pos="2880"/>
        </w:tabs>
        <w:ind w:left="2880" w:hanging="360"/>
      </w:pPr>
      <w:rPr>
        <w:rFonts w:ascii="Times New Roman" w:hAnsi="Times New Roman" w:hint="default"/>
      </w:rPr>
    </w:lvl>
    <w:lvl w:ilvl="4" w:tplc="14A20A5C" w:tentative="1">
      <w:start w:val="1"/>
      <w:numFmt w:val="bullet"/>
      <w:lvlText w:val="-"/>
      <w:lvlJc w:val="left"/>
      <w:pPr>
        <w:tabs>
          <w:tab w:val="num" w:pos="3600"/>
        </w:tabs>
        <w:ind w:left="3600" w:hanging="360"/>
      </w:pPr>
      <w:rPr>
        <w:rFonts w:ascii="Times New Roman" w:hAnsi="Times New Roman" w:hint="default"/>
      </w:rPr>
    </w:lvl>
    <w:lvl w:ilvl="5" w:tplc="B6042CD4" w:tentative="1">
      <w:start w:val="1"/>
      <w:numFmt w:val="bullet"/>
      <w:lvlText w:val="-"/>
      <w:lvlJc w:val="left"/>
      <w:pPr>
        <w:tabs>
          <w:tab w:val="num" w:pos="4320"/>
        </w:tabs>
        <w:ind w:left="4320" w:hanging="360"/>
      </w:pPr>
      <w:rPr>
        <w:rFonts w:ascii="Times New Roman" w:hAnsi="Times New Roman" w:hint="default"/>
      </w:rPr>
    </w:lvl>
    <w:lvl w:ilvl="6" w:tplc="4FA015EA" w:tentative="1">
      <w:start w:val="1"/>
      <w:numFmt w:val="bullet"/>
      <w:lvlText w:val="-"/>
      <w:lvlJc w:val="left"/>
      <w:pPr>
        <w:tabs>
          <w:tab w:val="num" w:pos="5040"/>
        </w:tabs>
        <w:ind w:left="5040" w:hanging="360"/>
      </w:pPr>
      <w:rPr>
        <w:rFonts w:ascii="Times New Roman" w:hAnsi="Times New Roman" w:hint="default"/>
      </w:rPr>
    </w:lvl>
    <w:lvl w:ilvl="7" w:tplc="1BA28AF2" w:tentative="1">
      <w:start w:val="1"/>
      <w:numFmt w:val="bullet"/>
      <w:lvlText w:val="-"/>
      <w:lvlJc w:val="left"/>
      <w:pPr>
        <w:tabs>
          <w:tab w:val="num" w:pos="5760"/>
        </w:tabs>
        <w:ind w:left="5760" w:hanging="360"/>
      </w:pPr>
      <w:rPr>
        <w:rFonts w:ascii="Times New Roman" w:hAnsi="Times New Roman" w:hint="default"/>
      </w:rPr>
    </w:lvl>
    <w:lvl w:ilvl="8" w:tplc="E93C4FD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BD009C4"/>
    <w:multiLevelType w:val="hybridMultilevel"/>
    <w:tmpl w:val="B9C08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270691"/>
    <w:multiLevelType w:val="hybridMultilevel"/>
    <w:tmpl w:val="4290F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2F7C9B"/>
    <w:multiLevelType w:val="hybridMultilevel"/>
    <w:tmpl w:val="2A08EF1A"/>
    <w:lvl w:ilvl="0" w:tplc="597C414A">
      <w:start w:val="1"/>
      <w:numFmt w:val="bullet"/>
      <w:lvlText w:val=""/>
      <w:lvlJc w:val="left"/>
      <w:pPr>
        <w:tabs>
          <w:tab w:val="num" w:pos="720"/>
        </w:tabs>
        <w:ind w:left="720" w:hanging="360"/>
      </w:pPr>
      <w:rPr>
        <w:rFonts w:ascii="Wingdings" w:hAnsi="Wingdings" w:hint="default"/>
      </w:rPr>
    </w:lvl>
    <w:lvl w:ilvl="1" w:tplc="3BFEE316" w:tentative="1">
      <w:start w:val="1"/>
      <w:numFmt w:val="bullet"/>
      <w:lvlText w:val=""/>
      <w:lvlJc w:val="left"/>
      <w:pPr>
        <w:tabs>
          <w:tab w:val="num" w:pos="1440"/>
        </w:tabs>
        <w:ind w:left="1440" w:hanging="360"/>
      </w:pPr>
      <w:rPr>
        <w:rFonts w:ascii="Wingdings" w:hAnsi="Wingdings" w:hint="default"/>
      </w:rPr>
    </w:lvl>
    <w:lvl w:ilvl="2" w:tplc="40F42916" w:tentative="1">
      <w:start w:val="1"/>
      <w:numFmt w:val="bullet"/>
      <w:lvlText w:val=""/>
      <w:lvlJc w:val="left"/>
      <w:pPr>
        <w:tabs>
          <w:tab w:val="num" w:pos="2160"/>
        </w:tabs>
        <w:ind w:left="2160" w:hanging="360"/>
      </w:pPr>
      <w:rPr>
        <w:rFonts w:ascii="Wingdings" w:hAnsi="Wingdings" w:hint="default"/>
      </w:rPr>
    </w:lvl>
    <w:lvl w:ilvl="3" w:tplc="B498CC42" w:tentative="1">
      <w:start w:val="1"/>
      <w:numFmt w:val="bullet"/>
      <w:lvlText w:val=""/>
      <w:lvlJc w:val="left"/>
      <w:pPr>
        <w:tabs>
          <w:tab w:val="num" w:pos="2880"/>
        </w:tabs>
        <w:ind w:left="2880" w:hanging="360"/>
      </w:pPr>
      <w:rPr>
        <w:rFonts w:ascii="Wingdings" w:hAnsi="Wingdings" w:hint="default"/>
      </w:rPr>
    </w:lvl>
    <w:lvl w:ilvl="4" w:tplc="7F9E690C" w:tentative="1">
      <w:start w:val="1"/>
      <w:numFmt w:val="bullet"/>
      <w:lvlText w:val=""/>
      <w:lvlJc w:val="left"/>
      <w:pPr>
        <w:tabs>
          <w:tab w:val="num" w:pos="3600"/>
        </w:tabs>
        <w:ind w:left="3600" w:hanging="360"/>
      </w:pPr>
      <w:rPr>
        <w:rFonts w:ascii="Wingdings" w:hAnsi="Wingdings" w:hint="default"/>
      </w:rPr>
    </w:lvl>
    <w:lvl w:ilvl="5" w:tplc="726AB9FA" w:tentative="1">
      <w:start w:val="1"/>
      <w:numFmt w:val="bullet"/>
      <w:lvlText w:val=""/>
      <w:lvlJc w:val="left"/>
      <w:pPr>
        <w:tabs>
          <w:tab w:val="num" w:pos="4320"/>
        </w:tabs>
        <w:ind w:left="4320" w:hanging="360"/>
      </w:pPr>
      <w:rPr>
        <w:rFonts w:ascii="Wingdings" w:hAnsi="Wingdings" w:hint="default"/>
      </w:rPr>
    </w:lvl>
    <w:lvl w:ilvl="6" w:tplc="452285FA" w:tentative="1">
      <w:start w:val="1"/>
      <w:numFmt w:val="bullet"/>
      <w:lvlText w:val=""/>
      <w:lvlJc w:val="left"/>
      <w:pPr>
        <w:tabs>
          <w:tab w:val="num" w:pos="5040"/>
        </w:tabs>
        <w:ind w:left="5040" w:hanging="360"/>
      </w:pPr>
      <w:rPr>
        <w:rFonts w:ascii="Wingdings" w:hAnsi="Wingdings" w:hint="default"/>
      </w:rPr>
    </w:lvl>
    <w:lvl w:ilvl="7" w:tplc="5A7EFB8A" w:tentative="1">
      <w:start w:val="1"/>
      <w:numFmt w:val="bullet"/>
      <w:lvlText w:val=""/>
      <w:lvlJc w:val="left"/>
      <w:pPr>
        <w:tabs>
          <w:tab w:val="num" w:pos="5760"/>
        </w:tabs>
        <w:ind w:left="5760" w:hanging="360"/>
      </w:pPr>
      <w:rPr>
        <w:rFonts w:ascii="Wingdings" w:hAnsi="Wingdings" w:hint="default"/>
      </w:rPr>
    </w:lvl>
    <w:lvl w:ilvl="8" w:tplc="9D7ADB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385C4B"/>
    <w:multiLevelType w:val="hybridMultilevel"/>
    <w:tmpl w:val="EB56DC78"/>
    <w:lvl w:ilvl="0" w:tplc="6AD84834">
      <w:start w:val="1"/>
      <w:numFmt w:val="bullet"/>
      <w:lvlText w:val=""/>
      <w:lvlJc w:val="left"/>
      <w:pPr>
        <w:tabs>
          <w:tab w:val="num" w:pos="720"/>
        </w:tabs>
        <w:ind w:left="720" w:hanging="360"/>
      </w:pPr>
      <w:rPr>
        <w:rFonts w:ascii="Wingdings" w:hAnsi="Wingdings" w:hint="default"/>
      </w:rPr>
    </w:lvl>
    <w:lvl w:ilvl="1" w:tplc="3F76E384">
      <w:start w:val="242"/>
      <w:numFmt w:val="bullet"/>
      <w:lvlText w:val="o"/>
      <w:lvlJc w:val="left"/>
      <w:pPr>
        <w:tabs>
          <w:tab w:val="num" w:pos="1440"/>
        </w:tabs>
        <w:ind w:left="1440" w:hanging="360"/>
      </w:pPr>
      <w:rPr>
        <w:rFonts w:ascii="Courier New" w:hAnsi="Courier New" w:hint="default"/>
      </w:rPr>
    </w:lvl>
    <w:lvl w:ilvl="2" w:tplc="CDB4F5E6" w:tentative="1">
      <w:start w:val="1"/>
      <w:numFmt w:val="bullet"/>
      <w:lvlText w:val=""/>
      <w:lvlJc w:val="left"/>
      <w:pPr>
        <w:tabs>
          <w:tab w:val="num" w:pos="2160"/>
        </w:tabs>
        <w:ind w:left="2160" w:hanging="360"/>
      </w:pPr>
      <w:rPr>
        <w:rFonts w:ascii="Wingdings" w:hAnsi="Wingdings" w:hint="default"/>
      </w:rPr>
    </w:lvl>
    <w:lvl w:ilvl="3" w:tplc="3EB2C5AA" w:tentative="1">
      <w:start w:val="1"/>
      <w:numFmt w:val="bullet"/>
      <w:lvlText w:val=""/>
      <w:lvlJc w:val="left"/>
      <w:pPr>
        <w:tabs>
          <w:tab w:val="num" w:pos="2880"/>
        </w:tabs>
        <w:ind w:left="2880" w:hanging="360"/>
      </w:pPr>
      <w:rPr>
        <w:rFonts w:ascii="Wingdings" w:hAnsi="Wingdings" w:hint="default"/>
      </w:rPr>
    </w:lvl>
    <w:lvl w:ilvl="4" w:tplc="8B80136E" w:tentative="1">
      <w:start w:val="1"/>
      <w:numFmt w:val="bullet"/>
      <w:lvlText w:val=""/>
      <w:lvlJc w:val="left"/>
      <w:pPr>
        <w:tabs>
          <w:tab w:val="num" w:pos="3600"/>
        </w:tabs>
        <w:ind w:left="3600" w:hanging="360"/>
      </w:pPr>
      <w:rPr>
        <w:rFonts w:ascii="Wingdings" w:hAnsi="Wingdings" w:hint="default"/>
      </w:rPr>
    </w:lvl>
    <w:lvl w:ilvl="5" w:tplc="BF9EB5E6" w:tentative="1">
      <w:start w:val="1"/>
      <w:numFmt w:val="bullet"/>
      <w:lvlText w:val=""/>
      <w:lvlJc w:val="left"/>
      <w:pPr>
        <w:tabs>
          <w:tab w:val="num" w:pos="4320"/>
        </w:tabs>
        <w:ind w:left="4320" w:hanging="360"/>
      </w:pPr>
      <w:rPr>
        <w:rFonts w:ascii="Wingdings" w:hAnsi="Wingdings" w:hint="default"/>
      </w:rPr>
    </w:lvl>
    <w:lvl w:ilvl="6" w:tplc="CA525B60" w:tentative="1">
      <w:start w:val="1"/>
      <w:numFmt w:val="bullet"/>
      <w:lvlText w:val=""/>
      <w:lvlJc w:val="left"/>
      <w:pPr>
        <w:tabs>
          <w:tab w:val="num" w:pos="5040"/>
        </w:tabs>
        <w:ind w:left="5040" w:hanging="360"/>
      </w:pPr>
      <w:rPr>
        <w:rFonts w:ascii="Wingdings" w:hAnsi="Wingdings" w:hint="default"/>
      </w:rPr>
    </w:lvl>
    <w:lvl w:ilvl="7" w:tplc="C6CE7192" w:tentative="1">
      <w:start w:val="1"/>
      <w:numFmt w:val="bullet"/>
      <w:lvlText w:val=""/>
      <w:lvlJc w:val="left"/>
      <w:pPr>
        <w:tabs>
          <w:tab w:val="num" w:pos="5760"/>
        </w:tabs>
        <w:ind w:left="5760" w:hanging="360"/>
      </w:pPr>
      <w:rPr>
        <w:rFonts w:ascii="Wingdings" w:hAnsi="Wingdings" w:hint="default"/>
      </w:rPr>
    </w:lvl>
    <w:lvl w:ilvl="8" w:tplc="5B7E774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2965369"/>
    <w:multiLevelType w:val="hybridMultilevel"/>
    <w:tmpl w:val="4920D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4E4ECC"/>
    <w:multiLevelType w:val="hybridMultilevel"/>
    <w:tmpl w:val="69323246"/>
    <w:lvl w:ilvl="0" w:tplc="06DEDC04">
      <w:start w:val="1"/>
      <w:numFmt w:val="bullet"/>
      <w:lvlText w:val="-"/>
      <w:lvlJc w:val="left"/>
      <w:pPr>
        <w:tabs>
          <w:tab w:val="num" w:pos="720"/>
        </w:tabs>
        <w:ind w:left="720" w:hanging="360"/>
      </w:pPr>
      <w:rPr>
        <w:rFonts w:ascii="Times" w:hAnsi="Times" w:hint="default"/>
      </w:rPr>
    </w:lvl>
    <w:lvl w:ilvl="1" w:tplc="0F6E5E32">
      <w:start w:val="238"/>
      <w:numFmt w:val="bullet"/>
      <w:lvlText w:val=""/>
      <w:lvlJc w:val="left"/>
      <w:pPr>
        <w:tabs>
          <w:tab w:val="num" w:pos="1440"/>
        </w:tabs>
        <w:ind w:left="1440" w:hanging="360"/>
      </w:pPr>
      <w:rPr>
        <w:rFonts w:ascii="Wingdings" w:hAnsi="Wingdings" w:hint="default"/>
      </w:rPr>
    </w:lvl>
    <w:lvl w:ilvl="2" w:tplc="0D7824CA">
      <w:start w:val="238"/>
      <w:numFmt w:val="bullet"/>
      <w:lvlText w:val=""/>
      <w:lvlJc w:val="left"/>
      <w:pPr>
        <w:tabs>
          <w:tab w:val="num" w:pos="2160"/>
        </w:tabs>
        <w:ind w:left="2160" w:hanging="360"/>
      </w:pPr>
      <w:rPr>
        <w:rFonts w:ascii="Wingdings" w:hAnsi="Wingdings" w:hint="default"/>
      </w:rPr>
    </w:lvl>
    <w:lvl w:ilvl="3" w:tplc="A3404AB2" w:tentative="1">
      <w:start w:val="1"/>
      <w:numFmt w:val="bullet"/>
      <w:lvlText w:val="-"/>
      <w:lvlJc w:val="left"/>
      <w:pPr>
        <w:tabs>
          <w:tab w:val="num" w:pos="2880"/>
        </w:tabs>
        <w:ind w:left="2880" w:hanging="360"/>
      </w:pPr>
      <w:rPr>
        <w:rFonts w:ascii="Times" w:hAnsi="Times" w:hint="default"/>
      </w:rPr>
    </w:lvl>
    <w:lvl w:ilvl="4" w:tplc="1C02EB4E" w:tentative="1">
      <w:start w:val="1"/>
      <w:numFmt w:val="bullet"/>
      <w:lvlText w:val="-"/>
      <w:lvlJc w:val="left"/>
      <w:pPr>
        <w:tabs>
          <w:tab w:val="num" w:pos="3600"/>
        </w:tabs>
        <w:ind w:left="3600" w:hanging="360"/>
      </w:pPr>
      <w:rPr>
        <w:rFonts w:ascii="Times" w:hAnsi="Times" w:hint="default"/>
      </w:rPr>
    </w:lvl>
    <w:lvl w:ilvl="5" w:tplc="C6E61052" w:tentative="1">
      <w:start w:val="1"/>
      <w:numFmt w:val="bullet"/>
      <w:lvlText w:val="-"/>
      <w:lvlJc w:val="left"/>
      <w:pPr>
        <w:tabs>
          <w:tab w:val="num" w:pos="4320"/>
        </w:tabs>
        <w:ind w:left="4320" w:hanging="360"/>
      </w:pPr>
      <w:rPr>
        <w:rFonts w:ascii="Times" w:hAnsi="Times" w:hint="default"/>
      </w:rPr>
    </w:lvl>
    <w:lvl w:ilvl="6" w:tplc="948C572E" w:tentative="1">
      <w:start w:val="1"/>
      <w:numFmt w:val="bullet"/>
      <w:lvlText w:val="-"/>
      <w:lvlJc w:val="left"/>
      <w:pPr>
        <w:tabs>
          <w:tab w:val="num" w:pos="5040"/>
        </w:tabs>
        <w:ind w:left="5040" w:hanging="360"/>
      </w:pPr>
      <w:rPr>
        <w:rFonts w:ascii="Times" w:hAnsi="Times" w:hint="default"/>
      </w:rPr>
    </w:lvl>
    <w:lvl w:ilvl="7" w:tplc="DABE6CAA" w:tentative="1">
      <w:start w:val="1"/>
      <w:numFmt w:val="bullet"/>
      <w:lvlText w:val="-"/>
      <w:lvlJc w:val="left"/>
      <w:pPr>
        <w:tabs>
          <w:tab w:val="num" w:pos="5760"/>
        </w:tabs>
        <w:ind w:left="5760" w:hanging="360"/>
      </w:pPr>
      <w:rPr>
        <w:rFonts w:ascii="Times" w:hAnsi="Times" w:hint="default"/>
      </w:rPr>
    </w:lvl>
    <w:lvl w:ilvl="8" w:tplc="17823C9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6063573"/>
    <w:multiLevelType w:val="hybridMultilevel"/>
    <w:tmpl w:val="874029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0625A4"/>
    <w:multiLevelType w:val="hybridMultilevel"/>
    <w:tmpl w:val="7C1A7356"/>
    <w:lvl w:ilvl="0" w:tplc="5C6C2CFC">
      <w:numFmt w:val="bullet"/>
      <w:lvlText w:val="-"/>
      <w:lvlJc w:val="left"/>
      <w:pPr>
        <w:ind w:left="477" w:hanging="420"/>
      </w:pPr>
      <w:rPr>
        <w:rFonts w:ascii="Times New Roman" w:eastAsia="Times New Roman"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F25E28"/>
    <w:multiLevelType w:val="hybridMultilevel"/>
    <w:tmpl w:val="D5D4A0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DA002A"/>
    <w:multiLevelType w:val="hybridMultilevel"/>
    <w:tmpl w:val="D2D827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5" w15:restartNumberingAfterBreak="0">
    <w:nsid w:val="4F512167"/>
    <w:multiLevelType w:val="hybridMultilevel"/>
    <w:tmpl w:val="459259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7605BD"/>
    <w:multiLevelType w:val="hybridMultilevel"/>
    <w:tmpl w:val="C3F2D25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5BB27C3F"/>
    <w:multiLevelType w:val="hybridMultilevel"/>
    <w:tmpl w:val="A51A7516"/>
    <w:lvl w:ilvl="0" w:tplc="55AC1432">
      <w:start w:val="1"/>
      <w:numFmt w:val="bullet"/>
      <w:lvlText w:val=""/>
      <w:lvlJc w:val="left"/>
      <w:pPr>
        <w:tabs>
          <w:tab w:val="num" w:pos="720"/>
        </w:tabs>
        <w:ind w:left="720" w:hanging="360"/>
      </w:pPr>
      <w:rPr>
        <w:rFonts w:ascii="Wingdings" w:hAnsi="Wingdings" w:hint="default"/>
      </w:rPr>
    </w:lvl>
    <w:lvl w:ilvl="1" w:tplc="30F22D90" w:tentative="1">
      <w:start w:val="1"/>
      <w:numFmt w:val="bullet"/>
      <w:lvlText w:val=""/>
      <w:lvlJc w:val="left"/>
      <w:pPr>
        <w:tabs>
          <w:tab w:val="num" w:pos="1440"/>
        </w:tabs>
        <w:ind w:left="1440" w:hanging="360"/>
      </w:pPr>
      <w:rPr>
        <w:rFonts w:ascii="Wingdings" w:hAnsi="Wingdings" w:hint="default"/>
      </w:rPr>
    </w:lvl>
    <w:lvl w:ilvl="2" w:tplc="665432FE" w:tentative="1">
      <w:start w:val="1"/>
      <w:numFmt w:val="bullet"/>
      <w:lvlText w:val=""/>
      <w:lvlJc w:val="left"/>
      <w:pPr>
        <w:tabs>
          <w:tab w:val="num" w:pos="2160"/>
        </w:tabs>
        <w:ind w:left="2160" w:hanging="360"/>
      </w:pPr>
      <w:rPr>
        <w:rFonts w:ascii="Wingdings" w:hAnsi="Wingdings" w:hint="default"/>
      </w:rPr>
    </w:lvl>
    <w:lvl w:ilvl="3" w:tplc="C4C07D02" w:tentative="1">
      <w:start w:val="1"/>
      <w:numFmt w:val="bullet"/>
      <w:lvlText w:val=""/>
      <w:lvlJc w:val="left"/>
      <w:pPr>
        <w:tabs>
          <w:tab w:val="num" w:pos="2880"/>
        </w:tabs>
        <w:ind w:left="2880" w:hanging="360"/>
      </w:pPr>
      <w:rPr>
        <w:rFonts w:ascii="Wingdings" w:hAnsi="Wingdings" w:hint="default"/>
      </w:rPr>
    </w:lvl>
    <w:lvl w:ilvl="4" w:tplc="1266215A" w:tentative="1">
      <w:start w:val="1"/>
      <w:numFmt w:val="bullet"/>
      <w:lvlText w:val=""/>
      <w:lvlJc w:val="left"/>
      <w:pPr>
        <w:tabs>
          <w:tab w:val="num" w:pos="3600"/>
        </w:tabs>
        <w:ind w:left="3600" w:hanging="360"/>
      </w:pPr>
      <w:rPr>
        <w:rFonts w:ascii="Wingdings" w:hAnsi="Wingdings" w:hint="default"/>
      </w:rPr>
    </w:lvl>
    <w:lvl w:ilvl="5" w:tplc="F9061BFC" w:tentative="1">
      <w:start w:val="1"/>
      <w:numFmt w:val="bullet"/>
      <w:lvlText w:val=""/>
      <w:lvlJc w:val="left"/>
      <w:pPr>
        <w:tabs>
          <w:tab w:val="num" w:pos="4320"/>
        </w:tabs>
        <w:ind w:left="4320" w:hanging="360"/>
      </w:pPr>
      <w:rPr>
        <w:rFonts w:ascii="Wingdings" w:hAnsi="Wingdings" w:hint="default"/>
      </w:rPr>
    </w:lvl>
    <w:lvl w:ilvl="6" w:tplc="F7B695DA" w:tentative="1">
      <w:start w:val="1"/>
      <w:numFmt w:val="bullet"/>
      <w:lvlText w:val=""/>
      <w:lvlJc w:val="left"/>
      <w:pPr>
        <w:tabs>
          <w:tab w:val="num" w:pos="5040"/>
        </w:tabs>
        <w:ind w:left="5040" w:hanging="360"/>
      </w:pPr>
      <w:rPr>
        <w:rFonts w:ascii="Wingdings" w:hAnsi="Wingdings" w:hint="default"/>
      </w:rPr>
    </w:lvl>
    <w:lvl w:ilvl="7" w:tplc="2F6CB142" w:tentative="1">
      <w:start w:val="1"/>
      <w:numFmt w:val="bullet"/>
      <w:lvlText w:val=""/>
      <w:lvlJc w:val="left"/>
      <w:pPr>
        <w:tabs>
          <w:tab w:val="num" w:pos="5760"/>
        </w:tabs>
        <w:ind w:left="5760" w:hanging="360"/>
      </w:pPr>
      <w:rPr>
        <w:rFonts w:ascii="Wingdings" w:hAnsi="Wingdings" w:hint="default"/>
      </w:rPr>
    </w:lvl>
    <w:lvl w:ilvl="8" w:tplc="B284F01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553CBD"/>
    <w:multiLevelType w:val="hybridMultilevel"/>
    <w:tmpl w:val="B6AA2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712615B"/>
    <w:multiLevelType w:val="hybridMultilevel"/>
    <w:tmpl w:val="55A4F5C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94E2A4B"/>
    <w:multiLevelType w:val="hybridMultilevel"/>
    <w:tmpl w:val="97B0E280"/>
    <w:lvl w:ilvl="0" w:tplc="EAD473E2">
      <w:start w:val="1"/>
      <w:numFmt w:val="bullet"/>
      <w:lvlText w:val=""/>
      <w:lvlJc w:val="left"/>
      <w:pPr>
        <w:tabs>
          <w:tab w:val="num" w:pos="720"/>
        </w:tabs>
        <w:ind w:left="720" w:hanging="360"/>
      </w:pPr>
      <w:rPr>
        <w:rFonts w:ascii="Wingdings" w:hAnsi="Wingdings" w:hint="default"/>
      </w:rPr>
    </w:lvl>
    <w:lvl w:ilvl="1" w:tplc="430A6884" w:tentative="1">
      <w:start w:val="1"/>
      <w:numFmt w:val="bullet"/>
      <w:lvlText w:val=""/>
      <w:lvlJc w:val="left"/>
      <w:pPr>
        <w:tabs>
          <w:tab w:val="num" w:pos="1440"/>
        </w:tabs>
        <w:ind w:left="1440" w:hanging="360"/>
      </w:pPr>
      <w:rPr>
        <w:rFonts w:ascii="Wingdings" w:hAnsi="Wingdings" w:hint="default"/>
      </w:rPr>
    </w:lvl>
    <w:lvl w:ilvl="2" w:tplc="2D30077C" w:tentative="1">
      <w:start w:val="1"/>
      <w:numFmt w:val="bullet"/>
      <w:lvlText w:val=""/>
      <w:lvlJc w:val="left"/>
      <w:pPr>
        <w:tabs>
          <w:tab w:val="num" w:pos="2160"/>
        </w:tabs>
        <w:ind w:left="2160" w:hanging="360"/>
      </w:pPr>
      <w:rPr>
        <w:rFonts w:ascii="Wingdings" w:hAnsi="Wingdings" w:hint="default"/>
      </w:rPr>
    </w:lvl>
    <w:lvl w:ilvl="3" w:tplc="9B66014A" w:tentative="1">
      <w:start w:val="1"/>
      <w:numFmt w:val="bullet"/>
      <w:lvlText w:val=""/>
      <w:lvlJc w:val="left"/>
      <w:pPr>
        <w:tabs>
          <w:tab w:val="num" w:pos="2880"/>
        </w:tabs>
        <w:ind w:left="2880" w:hanging="360"/>
      </w:pPr>
      <w:rPr>
        <w:rFonts w:ascii="Wingdings" w:hAnsi="Wingdings" w:hint="default"/>
      </w:rPr>
    </w:lvl>
    <w:lvl w:ilvl="4" w:tplc="E2C0A196" w:tentative="1">
      <w:start w:val="1"/>
      <w:numFmt w:val="bullet"/>
      <w:lvlText w:val=""/>
      <w:lvlJc w:val="left"/>
      <w:pPr>
        <w:tabs>
          <w:tab w:val="num" w:pos="3600"/>
        </w:tabs>
        <w:ind w:left="3600" w:hanging="360"/>
      </w:pPr>
      <w:rPr>
        <w:rFonts w:ascii="Wingdings" w:hAnsi="Wingdings" w:hint="default"/>
      </w:rPr>
    </w:lvl>
    <w:lvl w:ilvl="5" w:tplc="5E7EA01E" w:tentative="1">
      <w:start w:val="1"/>
      <w:numFmt w:val="bullet"/>
      <w:lvlText w:val=""/>
      <w:lvlJc w:val="left"/>
      <w:pPr>
        <w:tabs>
          <w:tab w:val="num" w:pos="4320"/>
        </w:tabs>
        <w:ind w:left="4320" w:hanging="360"/>
      </w:pPr>
      <w:rPr>
        <w:rFonts w:ascii="Wingdings" w:hAnsi="Wingdings" w:hint="default"/>
      </w:rPr>
    </w:lvl>
    <w:lvl w:ilvl="6" w:tplc="2D14BD92" w:tentative="1">
      <w:start w:val="1"/>
      <w:numFmt w:val="bullet"/>
      <w:lvlText w:val=""/>
      <w:lvlJc w:val="left"/>
      <w:pPr>
        <w:tabs>
          <w:tab w:val="num" w:pos="5040"/>
        </w:tabs>
        <w:ind w:left="5040" w:hanging="360"/>
      </w:pPr>
      <w:rPr>
        <w:rFonts w:ascii="Wingdings" w:hAnsi="Wingdings" w:hint="default"/>
      </w:rPr>
    </w:lvl>
    <w:lvl w:ilvl="7" w:tplc="1AA69AAC" w:tentative="1">
      <w:start w:val="1"/>
      <w:numFmt w:val="bullet"/>
      <w:lvlText w:val=""/>
      <w:lvlJc w:val="left"/>
      <w:pPr>
        <w:tabs>
          <w:tab w:val="num" w:pos="5760"/>
        </w:tabs>
        <w:ind w:left="5760" w:hanging="360"/>
      </w:pPr>
      <w:rPr>
        <w:rFonts w:ascii="Wingdings" w:hAnsi="Wingdings" w:hint="default"/>
      </w:rPr>
    </w:lvl>
    <w:lvl w:ilvl="8" w:tplc="2BAA876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DA176BF"/>
    <w:multiLevelType w:val="hybridMultilevel"/>
    <w:tmpl w:val="807CB44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631B78"/>
    <w:multiLevelType w:val="hybridMultilevel"/>
    <w:tmpl w:val="2334DB7C"/>
    <w:lvl w:ilvl="0" w:tplc="C88C16EC">
      <w:start w:val="1"/>
      <w:numFmt w:val="bullet"/>
      <w:lvlText w:val="-"/>
      <w:lvlJc w:val="left"/>
      <w:pPr>
        <w:tabs>
          <w:tab w:val="num" w:pos="720"/>
        </w:tabs>
        <w:ind w:left="720" w:hanging="360"/>
      </w:pPr>
      <w:rPr>
        <w:rFonts w:ascii="Times" w:hAnsi="Times" w:hint="default"/>
      </w:rPr>
    </w:lvl>
    <w:lvl w:ilvl="1" w:tplc="9F9A54B8">
      <w:start w:val="238"/>
      <w:numFmt w:val="bullet"/>
      <w:lvlText w:val=""/>
      <w:lvlJc w:val="left"/>
      <w:pPr>
        <w:tabs>
          <w:tab w:val="num" w:pos="1440"/>
        </w:tabs>
        <w:ind w:left="1440" w:hanging="360"/>
      </w:pPr>
      <w:rPr>
        <w:rFonts w:ascii="Wingdings" w:hAnsi="Wingdings" w:hint="default"/>
      </w:rPr>
    </w:lvl>
    <w:lvl w:ilvl="2" w:tplc="93A8162A">
      <w:start w:val="238"/>
      <w:numFmt w:val="bullet"/>
      <w:lvlText w:val=""/>
      <w:lvlJc w:val="left"/>
      <w:pPr>
        <w:tabs>
          <w:tab w:val="num" w:pos="2160"/>
        </w:tabs>
        <w:ind w:left="2160" w:hanging="360"/>
      </w:pPr>
      <w:rPr>
        <w:rFonts w:ascii="Wingdings" w:hAnsi="Wingdings" w:hint="default"/>
      </w:rPr>
    </w:lvl>
    <w:lvl w:ilvl="3" w:tplc="BC42A7C6" w:tentative="1">
      <w:start w:val="1"/>
      <w:numFmt w:val="bullet"/>
      <w:lvlText w:val="-"/>
      <w:lvlJc w:val="left"/>
      <w:pPr>
        <w:tabs>
          <w:tab w:val="num" w:pos="2880"/>
        </w:tabs>
        <w:ind w:left="2880" w:hanging="360"/>
      </w:pPr>
      <w:rPr>
        <w:rFonts w:ascii="Times" w:hAnsi="Times" w:hint="default"/>
      </w:rPr>
    </w:lvl>
    <w:lvl w:ilvl="4" w:tplc="09CE8CAC" w:tentative="1">
      <w:start w:val="1"/>
      <w:numFmt w:val="bullet"/>
      <w:lvlText w:val="-"/>
      <w:lvlJc w:val="left"/>
      <w:pPr>
        <w:tabs>
          <w:tab w:val="num" w:pos="3600"/>
        </w:tabs>
        <w:ind w:left="3600" w:hanging="360"/>
      </w:pPr>
      <w:rPr>
        <w:rFonts w:ascii="Times" w:hAnsi="Times" w:hint="default"/>
      </w:rPr>
    </w:lvl>
    <w:lvl w:ilvl="5" w:tplc="2368C17C" w:tentative="1">
      <w:start w:val="1"/>
      <w:numFmt w:val="bullet"/>
      <w:lvlText w:val="-"/>
      <w:lvlJc w:val="left"/>
      <w:pPr>
        <w:tabs>
          <w:tab w:val="num" w:pos="4320"/>
        </w:tabs>
        <w:ind w:left="4320" w:hanging="360"/>
      </w:pPr>
      <w:rPr>
        <w:rFonts w:ascii="Times" w:hAnsi="Times" w:hint="default"/>
      </w:rPr>
    </w:lvl>
    <w:lvl w:ilvl="6" w:tplc="591AB73A" w:tentative="1">
      <w:start w:val="1"/>
      <w:numFmt w:val="bullet"/>
      <w:lvlText w:val="-"/>
      <w:lvlJc w:val="left"/>
      <w:pPr>
        <w:tabs>
          <w:tab w:val="num" w:pos="5040"/>
        </w:tabs>
        <w:ind w:left="5040" w:hanging="360"/>
      </w:pPr>
      <w:rPr>
        <w:rFonts w:ascii="Times" w:hAnsi="Times" w:hint="default"/>
      </w:rPr>
    </w:lvl>
    <w:lvl w:ilvl="7" w:tplc="D1FC34BC" w:tentative="1">
      <w:start w:val="1"/>
      <w:numFmt w:val="bullet"/>
      <w:lvlText w:val="-"/>
      <w:lvlJc w:val="left"/>
      <w:pPr>
        <w:tabs>
          <w:tab w:val="num" w:pos="5760"/>
        </w:tabs>
        <w:ind w:left="5760" w:hanging="360"/>
      </w:pPr>
      <w:rPr>
        <w:rFonts w:ascii="Times" w:hAnsi="Times" w:hint="default"/>
      </w:rPr>
    </w:lvl>
    <w:lvl w:ilvl="8" w:tplc="95E4E1EC"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AD054A2"/>
    <w:multiLevelType w:val="hybridMultilevel"/>
    <w:tmpl w:val="04CEA89A"/>
    <w:lvl w:ilvl="0" w:tplc="C81459EC">
      <w:start w:val="1"/>
      <w:numFmt w:val="bullet"/>
      <w:lvlText w:val=""/>
      <w:lvlJc w:val="left"/>
      <w:pPr>
        <w:tabs>
          <w:tab w:val="num" w:pos="720"/>
        </w:tabs>
        <w:ind w:left="720" w:hanging="360"/>
      </w:pPr>
      <w:rPr>
        <w:rFonts w:ascii="Wingdings" w:hAnsi="Wingdings" w:hint="default"/>
      </w:rPr>
    </w:lvl>
    <w:lvl w:ilvl="1" w:tplc="2740050C" w:tentative="1">
      <w:start w:val="1"/>
      <w:numFmt w:val="bullet"/>
      <w:lvlText w:val=""/>
      <w:lvlJc w:val="left"/>
      <w:pPr>
        <w:tabs>
          <w:tab w:val="num" w:pos="1440"/>
        </w:tabs>
        <w:ind w:left="1440" w:hanging="360"/>
      </w:pPr>
      <w:rPr>
        <w:rFonts w:ascii="Wingdings" w:hAnsi="Wingdings" w:hint="default"/>
      </w:rPr>
    </w:lvl>
    <w:lvl w:ilvl="2" w:tplc="F7F298B8" w:tentative="1">
      <w:start w:val="1"/>
      <w:numFmt w:val="bullet"/>
      <w:lvlText w:val=""/>
      <w:lvlJc w:val="left"/>
      <w:pPr>
        <w:tabs>
          <w:tab w:val="num" w:pos="2160"/>
        </w:tabs>
        <w:ind w:left="2160" w:hanging="360"/>
      </w:pPr>
      <w:rPr>
        <w:rFonts w:ascii="Wingdings" w:hAnsi="Wingdings" w:hint="default"/>
      </w:rPr>
    </w:lvl>
    <w:lvl w:ilvl="3" w:tplc="41E8EAEE" w:tentative="1">
      <w:start w:val="1"/>
      <w:numFmt w:val="bullet"/>
      <w:lvlText w:val=""/>
      <w:lvlJc w:val="left"/>
      <w:pPr>
        <w:tabs>
          <w:tab w:val="num" w:pos="2880"/>
        </w:tabs>
        <w:ind w:left="2880" w:hanging="360"/>
      </w:pPr>
      <w:rPr>
        <w:rFonts w:ascii="Wingdings" w:hAnsi="Wingdings" w:hint="default"/>
      </w:rPr>
    </w:lvl>
    <w:lvl w:ilvl="4" w:tplc="48C6284E" w:tentative="1">
      <w:start w:val="1"/>
      <w:numFmt w:val="bullet"/>
      <w:lvlText w:val=""/>
      <w:lvlJc w:val="left"/>
      <w:pPr>
        <w:tabs>
          <w:tab w:val="num" w:pos="3600"/>
        </w:tabs>
        <w:ind w:left="3600" w:hanging="360"/>
      </w:pPr>
      <w:rPr>
        <w:rFonts w:ascii="Wingdings" w:hAnsi="Wingdings" w:hint="default"/>
      </w:rPr>
    </w:lvl>
    <w:lvl w:ilvl="5" w:tplc="A6D85E3C" w:tentative="1">
      <w:start w:val="1"/>
      <w:numFmt w:val="bullet"/>
      <w:lvlText w:val=""/>
      <w:lvlJc w:val="left"/>
      <w:pPr>
        <w:tabs>
          <w:tab w:val="num" w:pos="4320"/>
        </w:tabs>
        <w:ind w:left="4320" w:hanging="360"/>
      </w:pPr>
      <w:rPr>
        <w:rFonts w:ascii="Wingdings" w:hAnsi="Wingdings" w:hint="default"/>
      </w:rPr>
    </w:lvl>
    <w:lvl w:ilvl="6" w:tplc="BB4E19DA" w:tentative="1">
      <w:start w:val="1"/>
      <w:numFmt w:val="bullet"/>
      <w:lvlText w:val=""/>
      <w:lvlJc w:val="left"/>
      <w:pPr>
        <w:tabs>
          <w:tab w:val="num" w:pos="5040"/>
        </w:tabs>
        <w:ind w:left="5040" w:hanging="360"/>
      </w:pPr>
      <w:rPr>
        <w:rFonts w:ascii="Wingdings" w:hAnsi="Wingdings" w:hint="default"/>
      </w:rPr>
    </w:lvl>
    <w:lvl w:ilvl="7" w:tplc="08A630F6" w:tentative="1">
      <w:start w:val="1"/>
      <w:numFmt w:val="bullet"/>
      <w:lvlText w:val=""/>
      <w:lvlJc w:val="left"/>
      <w:pPr>
        <w:tabs>
          <w:tab w:val="num" w:pos="5760"/>
        </w:tabs>
        <w:ind w:left="5760" w:hanging="360"/>
      </w:pPr>
      <w:rPr>
        <w:rFonts w:ascii="Wingdings" w:hAnsi="Wingdings" w:hint="default"/>
      </w:rPr>
    </w:lvl>
    <w:lvl w:ilvl="8" w:tplc="BC0CA88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B17CD3"/>
    <w:multiLevelType w:val="hybridMultilevel"/>
    <w:tmpl w:val="FC86659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B46E55"/>
    <w:multiLevelType w:val="hybridMultilevel"/>
    <w:tmpl w:val="02F49C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B96540"/>
    <w:multiLevelType w:val="hybridMultilevel"/>
    <w:tmpl w:val="1F3EEA5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57"/>
  </w:num>
  <w:num w:numId="3">
    <w:abstractNumId w:val="49"/>
  </w:num>
  <w:num w:numId="4">
    <w:abstractNumId w:val="50"/>
  </w:num>
  <w:num w:numId="5">
    <w:abstractNumId w:val="38"/>
  </w:num>
  <w:num w:numId="6">
    <w:abstractNumId w:val="30"/>
  </w:num>
  <w:num w:numId="7">
    <w:abstractNumId w:val="52"/>
  </w:num>
  <w:num w:numId="8">
    <w:abstractNumId w:val="27"/>
  </w:num>
  <w:num w:numId="9">
    <w:abstractNumId w:val="20"/>
  </w:num>
  <w:num w:numId="10">
    <w:abstractNumId w:val="46"/>
  </w:num>
  <w:num w:numId="11">
    <w:abstractNumId w:val="28"/>
  </w:num>
  <w:num w:numId="12">
    <w:abstractNumId w:val="4"/>
  </w:num>
  <w:num w:numId="13">
    <w:abstractNumId w:val="44"/>
  </w:num>
  <w:num w:numId="14">
    <w:abstractNumId w:val="33"/>
  </w:num>
  <w:num w:numId="15">
    <w:abstractNumId w:val="39"/>
  </w:num>
  <w:num w:numId="16">
    <w:abstractNumId w:val="0"/>
  </w:num>
  <w:num w:numId="17">
    <w:abstractNumId w:val="42"/>
  </w:num>
  <w:num w:numId="18">
    <w:abstractNumId w:val="54"/>
  </w:num>
  <w:num w:numId="19">
    <w:abstractNumId w:val="40"/>
  </w:num>
  <w:num w:numId="20">
    <w:abstractNumId w:val="18"/>
  </w:num>
  <w:num w:numId="21">
    <w:abstractNumId w:val="17"/>
  </w:num>
  <w:num w:numId="22">
    <w:abstractNumId w:val="45"/>
  </w:num>
  <w:num w:numId="23">
    <w:abstractNumId w:val="36"/>
  </w:num>
  <w:num w:numId="24">
    <w:abstractNumId w:val="47"/>
  </w:num>
  <w:num w:numId="25">
    <w:abstractNumId w:val="58"/>
  </w:num>
  <w:num w:numId="26">
    <w:abstractNumId w:val="43"/>
  </w:num>
  <w:num w:numId="27">
    <w:abstractNumId w:val="59"/>
  </w:num>
  <w:num w:numId="28">
    <w:abstractNumId w:val="53"/>
  </w:num>
  <w:num w:numId="29">
    <w:abstractNumId w:val="24"/>
  </w:num>
  <w:num w:numId="30">
    <w:abstractNumId w:val="21"/>
  </w:num>
  <w:num w:numId="31">
    <w:abstractNumId w:val="32"/>
  </w:num>
  <w:num w:numId="32">
    <w:abstractNumId w:val="29"/>
  </w:num>
  <w:num w:numId="33">
    <w:abstractNumId w:val="11"/>
  </w:num>
  <w:num w:numId="34">
    <w:abstractNumId w:val="34"/>
  </w:num>
  <w:num w:numId="35">
    <w:abstractNumId w:val="10"/>
  </w:num>
  <w:num w:numId="36">
    <w:abstractNumId w:val="25"/>
  </w:num>
  <w:num w:numId="37">
    <w:abstractNumId w:val="9"/>
  </w:num>
  <w:num w:numId="38">
    <w:abstractNumId w:val="37"/>
  </w:num>
  <w:num w:numId="39">
    <w:abstractNumId w:val="1"/>
  </w:num>
  <w:num w:numId="40">
    <w:abstractNumId w:val="56"/>
  </w:num>
  <w:num w:numId="41">
    <w:abstractNumId w:val="23"/>
  </w:num>
  <w:num w:numId="42">
    <w:abstractNumId w:val="51"/>
  </w:num>
  <w:num w:numId="43">
    <w:abstractNumId w:val="6"/>
  </w:num>
  <w:num w:numId="44">
    <w:abstractNumId w:val="12"/>
  </w:num>
  <w:num w:numId="45">
    <w:abstractNumId w:val="8"/>
  </w:num>
  <w:num w:numId="46">
    <w:abstractNumId w:val="35"/>
  </w:num>
  <w:num w:numId="47">
    <w:abstractNumId w:val="5"/>
  </w:num>
  <w:num w:numId="48">
    <w:abstractNumId w:val="14"/>
  </w:num>
  <w:num w:numId="49">
    <w:abstractNumId w:val="7"/>
  </w:num>
  <w:num w:numId="50">
    <w:abstractNumId w:val="2"/>
  </w:num>
  <w:num w:numId="51">
    <w:abstractNumId w:val="3"/>
  </w:num>
  <w:num w:numId="52">
    <w:abstractNumId w:val="19"/>
  </w:num>
  <w:num w:numId="53">
    <w:abstractNumId w:val="16"/>
  </w:num>
  <w:num w:numId="54">
    <w:abstractNumId w:val="55"/>
  </w:num>
  <w:num w:numId="55">
    <w:abstractNumId w:val="22"/>
  </w:num>
  <w:num w:numId="56">
    <w:abstractNumId w:val="48"/>
  </w:num>
  <w:num w:numId="57">
    <w:abstractNumId w:val="41"/>
  </w:num>
  <w:num w:numId="58">
    <w:abstractNumId w:val="15"/>
  </w:num>
  <w:num w:numId="59">
    <w:abstractNumId w:val="31"/>
  </w:num>
  <w:num w:numId="60">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83"/>
    <w:rsid w:val="00000B95"/>
    <w:rsid w:val="00000D04"/>
    <w:rsid w:val="00000DB2"/>
    <w:rsid w:val="000027CE"/>
    <w:rsid w:val="0000283A"/>
    <w:rsid w:val="00002893"/>
    <w:rsid w:val="000033A3"/>
    <w:rsid w:val="00003410"/>
    <w:rsid w:val="00003605"/>
    <w:rsid w:val="00003776"/>
    <w:rsid w:val="00003C56"/>
    <w:rsid w:val="00003C89"/>
    <w:rsid w:val="00003D0F"/>
    <w:rsid w:val="00003DF4"/>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7BE"/>
    <w:rsid w:val="00017BC7"/>
    <w:rsid w:val="00017D8A"/>
    <w:rsid w:val="000200CF"/>
    <w:rsid w:val="0002031C"/>
    <w:rsid w:val="0002059E"/>
    <w:rsid w:val="000210A9"/>
    <w:rsid w:val="000211EB"/>
    <w:rsid w:val="00021498"/>
    <w:rsid w:val="00021B29"/>
    <w:rsid w:val="00021E83"/>
    <w:rsid w:val="000227A5"/>
    <w:rsid w:val="00022977"/>
    <w:rsid w:val="00022E67"/>
    <w:rsid w:val="00022FAD"/>
    <w:rsid w:val="000230CA"/>
    <w:rsid w:val="0002330F"/>
    <w:rsid w:val="00023388"/>
    <w:rsid w:val="00023425"/>
    <w:rsid w:val="00023875"/>
    <w:rsid w:val="00023A6F"/>
    <w:rsid w:val="00023B81"/>
    <w:rsid w:val="00023E73"/>
    <w:rsid w:val="00023F59"/>
    <w:rsid w:val="000241BE"/>
    <w:rsid w:val="000242F2"/>
    <w:rsid w:val="000243F5"/>
    <w:rsid w:val="0002440E"/>
    <w:rsid w:val="00024BDF"/>
    <w:rsid w:val="00024C03"/>
    <w:rsid w:val="00024CB6"/>
    <w:rsid w:val="00024D09"/>
    <w:rsid w:val="00025070"/>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1C6"/>
    <w:rsid w:val="00036787"/>
    <w:rsid w:val="00036C2C"/>
    <w:rsid w:val="00036DFB"/>
    <w:rsid w:val="00037189"/>
    <w:rsid w:val="000374A0"/>
    <w:rsid w:val="000374D6"/>
    <w:rsid w:val="000379A5"/>
    <w:rsid w:val="00037BB2"/>
    <w:rsid w:val="00037E5E"/>
    <w:rsid w:val="0004006A"/>
    <w:rsid w:val="0004013F"/>
    <w:rsid w:val="0004023E"/>
    <w:rsid w:val="0004024B"/>
    <w:rsid w:val="00040429"/>
    <w:rsid w:val="00040B3D"/>
    <w:rsid w:val="00040C88"/>
    <w:rsid w:val="00040E19"/>
    <w:rsid w:val="000410BA"/>
    <w:rsid w:val="000410DF"/>
    <w:rsid w:val="000415FA"/>
    <w:rsid w:val="000417D1"/>
    <w:rsid w:val="00041857"/>
    <w:rsid w:val="000419E8"/>
    <w:rsid w:val="00041AD2"/>
    <w:rsid w:val="00041C57"/>
    <w:rsid w:val="000425B5"/>
    <w:rsid w:val="0004261C"/>
    <w:rsid w:val="0004288D"/>
    <w:rsid w:val="000433F0"/>
    <w:rsid w:val="000434B7"/>
    <w:rsid w:val="000435E4"/>
    <w:rsid w:val="00043F26"/>
    <w:rsid w:val="0004404D"/>
    <w:rsid w:val="00044126"/>
    <w:rsid w:val="0004420D"/>
    <w:rsid w:val="00044248"/>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24F"/>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97E"/>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812"/>
    <w:rsid w:val="00073DEC"/>
    <w:rsid w:val="000741F8"/>
    <w:rsid w:val="00074516"/>
    <w:rsid w:val="000745AA"/>
    <w:rsid w:val="0007465B"/>
    <w:rsid w:val="00074E86"/>
    <w:rsid w:val="00075412"/>
    <w:rsid w:val="000756BD"/>
    <w:rsid w:val="00075708"/>
    <w:rsid w:val="00075F12"/>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C88"/>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93B"/>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901"/>
    <w:rsid w:val="000A1A06"/>
    <w:rsid w:val="000A1B60"/>
    <w:rsid w:val="000A21B4"/>
    <w:rsid w:val="000A22DB"/>
    <w:rsid w:val="000A249B"/>
    <w:rsid w:val="000A24A6"/>
    <w:rsid w:val="000A2750"/>
    <w:rsid w:val="000A2CC7"/>
    <w:rsid w:val="000A2ED6"/>
    <w:rsid w:val="000A33E3"/>
    <w:rsid w:val="000A3B1A"/>
    <w:rsid w:val="000A4205"/>
    <w:rsid w:val="000A4A19"/>
    <w:rsid w:val="000A4A9B"/>
    <w:rsid w:val="000A4CF0"/>
    <w:rsid w:val="000A4FDE"/>
    <w:rsid w:val="000A5DC5"/>
    <w:rsid w:val="000A5EAB"/>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90"/>
    <w:rsid w:val="000B120C"/>
    <w:rsid w:val="000B173F"/>
    <w:rsid w:val="000B1A1F"/>
    <w:rsid w:val="000B21D4"/>
    <w:rsid w:val="000B24A6"/>
    <w:rsid w:val="000B268D"/>
    <w:rsid w:val="000B26A6"/>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68B"/>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6D25"/>
    <w:rsid w:val="000C7256"/>
    <w:rsid w:val="000C7377"/>
    <w:rsid w:val="000C7B82"/>
    <w:rsid w:val="000C7D63"/>
    <w:rsid w:val="000C7E45"/>
    <w:rsid w:val="000D0565"/>
    <w:rsid w:val="000D05F9"/>
    <w:rsid w:val="000D0646"/>
    <w:rsid w:val="000D083F"/>
    <w:rsid w:val="000D0A3A"/>
    <w:rsid w:val="000D0A75"/>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ED7"/>
    <w:rsid w:val="000D7F90"/>
    <w:rsid w:val="000E0469"/>
    <w:rsid w:val="000E07D6"/>
    <w:rsid w:val="000E08BD"/>
    <w:rsid w:val="000E1380"/>
    <w:rsid w:val="000E156A"/>
    <w:rsid w:val="000E17C5"/>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414"/>
    <w:rsid w:val="000F0B0D"/>
    <w:rsid w:val="000F15BC"/>
    <w:rsid w:val="000F15F2"/>
    <w:rsid w:val="000F180A"/>
    <w:rsid w:val="000F1B80"/>
    <w:rsid w:val="000F1C92"/>
    <w:rsid w:val="000F1CB9"/>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CA"/>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CC1"/>
    <w:rsid w:val="00107E1C"/>
    <w:rsid w:val="001100C6"/>
    <w:rsid w:val="00110243"/>
    <w:rsid w:val="00110402"/>
    <w:rsid w:val="0011072B"/>
    <w:rsid w:val="001109D9"/>
    <w:rsid w:val="00110D7C"/>
    <w:rsid w:val="00110E70"/>
    <w:rsid w:val="00110F73"/>
    <w:rsid w:val="0011102F"/>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EEA"/>
    <w:rsid w:val="001141E3"/>
    <w:rsid w:val="001142DF"/>
    <w:rsid w:val="001144DF"/>
    <w:rsid w:val="00114A77"/>
    <w:rsid w:val="00114C5B"/>
    <w:rsid w:val="001150B7"/>
    <w:rsid w:val="0011557B"/>
    <w:rsid w:val="001155F9"/>
    <w:rsid w:val="00115661"/>
    <w:rsid w:val="00115C4F"/>
    <w:rsid w:val="00115EF7"/>
    <w:rsid w:val="00116552"/>
    <w:rsid w:val="001165DF"/>
    <w:rsid w:val="0011668E"/>
    <w:rsid w:val="00116896"/>
    <w:rsid w:val="00116931"/>
    <w:rsid w:val="00116B2B"/>
    <w:rsid w:val="00116D81"/>
    <w:rsid w:val="00116E19"/>
    <w:rsid w:val="0011716C"/>
    <w:rsid w:val="00117683"/>
    <w:rsid w:val="001176EE"/>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A0B"/>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6A12"/>
    <w:rsid w:val="001278E6"/>
    <w:rsid w:val="00127910"/>
    <w:rsid w:val="00127E95"/>
    <w:rsid w:val="001302CC"/>
    <w:rsid w:val="00130757"/>
    <w:rsid w:val="00130779"/>
    <w:rsid w:val="001307A1"/>
    <w:rsid w:val="00130B6A"/>
    <w:rsid w:val="00130CA4"/>
    <w:rsid w:val="00130FA9"/>
    <w:rsid w:val="0013199F"/>
    <w:rsid w:val="00131A7A"/>
    <w:rsid w:val="00131BB0"/>
    <w:rsid w:val="00131C56"/>
    <w:rsid w:val="00131C59"/>
    <w:rsid w:val="001321D3"/>
    <w:rsid w:val="001324FC"/>
    <w:rsid w:val="00132702"/>
    <w:rsid w:val="00132753"/>
    <w:rsid w:val="00132E46"/>
    <w:rsid w:val="00133599"/>
    <w:rsid w:val="001335F2"/>
    <w:rsid w:val="0013375D"/>
    <w:rsid w:val="0013395D"/>
    <w:rsid w:val="00133BF7"/>
    <w:rsid w:val="00134469"/>
    <w:rsid w:val="001344F8"/>
    <w:rsid w:val="0013466D"/>
    <w:rsid w:val="00134B12"/>
    <w:rsid w:val="00134B88"/>
    <w:rsid w:val="00134C5C"/>
    <w:rsid w:val="00134D24"/>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37AA9"/>
    <w:rsid w:val="001404CA"/>
    <w:rsid w:val="0014063E"/>
    <w:rsid w:val="0014087D"/>
    <w:rsid w:val="00140F74"/>
    <w:rsid w:val="00141191"/>
    <w:rsid w:val="0014122F"/>
    <w:rsid w:val="0014145E"/>
    <w:rsid w:val="0014159C"/>
    <w:rsid w:val="00142058"/>
    <w:rsid w:val="001420E4"/>
    <w:rsid w:val="0014225B"/>
    <w:rsid w:val="00142307"/>
    <w:rsid w:val="00142374"/>
    <w:rsid w:val="0014244E"/>
    <w:rsid w:val="00142531"/>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42"/>
    <w:rsid w:val="00147554"/>
    <w:rsid w:val="00147870"/>
    <w:rsid w:val="00147B8A"/>
    <w:rsid w:val="00147BBE"/>
    <w:rsid w:val="00147DB2"/>
    <w:rsid w:val="00147F22"/>
    <w:rsid w:val="001508B8"/>
    <w:rsid w:val="001510E5"/>
    <w:rsid w:val="001512B1"/>
    <w:rsid w:val="00151618"/>
    <w:rsid w:val="00151619"/>
    <w:rsid w:val="0015163E"/>
    <w:rsid w:val="001516FC"/>
    <w:rsid w:val="00151EF6"/>
    <w:rsid w:val="0015276F"/>
    <w:rsid w:val="00152835"/>
    <w:rsid w:val="00152994"/>
    <w:rsid w:val="001529BB"/>
    <w:rsid w:val="00152D11"/>
    <w:rsid w:val="00152DB5"/>
    <w:rsid w:val="00152E14"/>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7C6"/>
    <w:rsid w:val="00156CA6"/>
    <w:rsid w:val="00156D2C"/>
    <w:rsid w:val="0015762D"/>
    <w:rsid w:val="001577D8"/>
    <w:rsid w:val="00157800"/>
    <w:rsid w:val="00157B05"/>
    <w:rsid w:val="00157E24"/>
    <w:rsid w:val="00157E6A"/>
    <w:rsid w:val="00157F39"/>
    <w:rsid w:val="00157F3A"/>
    <w:rsid w:val="00157FC3"/>
    <w:rsid w:val="001602CB"/>
    <w:rsid w:val="0016034C"/>
    <w:rsid w:val="00160542"/>
    <w:rsid w:val="0016058E"/>
    <w:rsid w:val="00160739"/>
    <w:rsid w:val="00160823"/>
    <w:rsid w:val="00161137"/>
    <w:rsid w:val="001612C9"/>
    <w:rsid w:val="001617B6"/>
    <w:rsid w:val="00161AAD"/>
    <w:rsid w:val="0016271E"/>
    <w:rsid w:val="00162D56"/>
    <w:rsid w:val="00162D7A"/>
    <w:rsid w:val="00162F77"/>
    <w:rsid w:val="001630F6"/>
    <w:rsid w:val="001631D7"/>
    <w:rsid w:val="0016338A"/>
    <w:rsid w:val="00163E5F"/>
    <w:rsid w:val="001640BD"/>
    <w:rsid w:val="00164AB3"/>
    <w:rsid w:val="00164C97"/>
    <w:rsid w:val="00164DAB"/>
    <w:rsid w:val="00164DB1"/>
    <w:rsid w:val="00164DE0"/>
    <w:rsid w:val="00165051"/>
    <w:rsid w:val="00165335"/>
    <w:rsid w:val="0016562A"/>
    <w:rsid w:val="001657D1"/>
    <w:rsid w:val="00165BBB"/>
    <w:rsid w:val="0016613F"/>
    <w:rsid w:val="00166215"/>
    <w:rsid w:val="00166454"/>
    <w:rsid w:val="001664BF"/>
    <w:rsid w:val="00166591"/>
    <w:rsid w:val="0016678F"/>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8A1"/>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AB5"/>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AB7"/>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E3D"/>
    <w:rsid w:val="00190F18"/>
    <w:rsid w:val="00190F5A"/>
    <w:rsid w:val="0019139B"/>
    <w:rsid w:val="0019149F"/>
    <w:rsid w:val="00191687"/>
    <w:rsid w:val="00191C91"/>
    <w:rsid w:val="00192880"/>
    <w:rsid w:val="0019288A"/>
    <w:rsid w:val="001929A1"/>
    <w:rsid w:val="00192B72"/>
    <w:rsid w:val="00192DD9"/>
    <w:rsid w:val="00192EA5"/>
    <w:rsid w:val="00193531"/>
    <w:rsid w:val="0019395B"/>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57B"/>
    <w:rsid w:val="00196699"/>
    <w:rsid w:val="001967CF"/>
    <w:rsid w:val="0019685A"/>
    <w:rsid w:val="00196E63"/>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6CB"/>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1F7D"/>
    <w:rsid w:val="001B20C4"/>
    <w:rsid w:val="001B22B3"/>
    <w:rsid w:val="001B24ED"/>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29"/>
    <w:rsid w:val="001C2C9C"/>
    <w:rsid w:val="001C2E54"/>
    <w:rsid w:val="001C2F53"/>
    <w:rsid w:val="001C38A2"/>
    <w:rsid w:val="001C3985"/>
    <w:rsid w:val="001C3B8A"/>
    <w:rsid w:val="001C3DA3"/>
    <w:rsid w:val="001C3EE9"/>
    <w:rsid w:val="001C3FA4"/>
    <w:rsid w:val="001C40F9"/>
    <w:rsid w:val="001C4585"/>
    <w:rsid w:val="001C458B"/>
    <w:rsid w:val="001C4602"/>
    <w:rsid w:val="001C4C56"/>
    <w:rsid w:val="001C4E83"/>
    <w:rsid w:val="001C5018"/>
    <w:rsid w:val="001C5759"/>
    <w:rsid w:val="001C593D"/>
    <w:rsid w:val="001C599F"/>
    <w:rsid w:val="001C5ABF"/>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D2F"/>
    <w:rsid w:val="001C7EFE"/>
    <w:rsid w:val="001D0070"/>
    <w:rsid w:val="001D01F3"/>
    <w:rsid w:val="001D031F"/>
    <w:rsid w:val="001D08AC"/>
    <w:rsid w:val="001D0CDA"/>
    <w:rsid w:val="001D0D18"/>
    <w:rsid w:val="001D0D42"/>
    <w:rsid w:val="001D1171"/>
    <w:rsid w:val="001D157B"/>
    <w:rsid w:val="001D1A17"/>
    <w:rsid w:val="001D1C4F"/>
    <w:rsid w:val="001D2360"/>
    <w:rsid w:val="001D2743"/>
    <w:rsid w:val="001D2B00"/>
    <w:rsid w:val="001D2BAA"/>
    <w:rsid w:val="001D2E60"/>
    <w:rsid w:val="001D3109"/>
    <w:rsid w:val="001D3194"/>
    <w:rsid w:val="001D3207"/>
    <w:rsid w:val="001D332E"/>
    <w:rsid w:val="001D363C"/>
    <w:rsid w:val="001D371A"/>
    <w:rsid w:val="001D38E7"/>
    <w:rsid w:val="001D3B09"/>
    <w:rsid w:val="001D3D13"/>
    <w:rsid w:val="001D43B1"/>
    <w:rsid w:val="001D4965"/>
    <w:rsid w:val="001D49E4"/>
    <w:rsid w:val="001D4DCD"/>
    <w:rsid w:val="001D4DDD"/>
    <w:rsid w:val="001D4F5C"/>
    <w:rsid w:val="001D5033"/>
    <w:rsid w:val="001D53B2"/>
    <w:rsid w:val="001D540A"/>
    <w:rsid w:val="001D542D"/>
    <w:rsid w:val="001D579F"/>
    <w:rsid w:val="001D59A1"/>
    <w:rsid w:val="001D5C88"/>
    <w:rsid w:val="001D5D67"/>
    <w:rsid w:val="001D6175"/>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0BF"/>
    <w:rsid w:val="001E0336"/>
    <w:rsid w:val="001E05C3"/>
    <w:rsid w:val="001E06EF"/>
    <w:rsid w:val="001E075C"/>
    <w:rsid w:val="001E078D"/>
    <w:rsid w:val="001E0A1F"/>
    <w:rsid w:val="001E0AD3"/>
    <w:rsid w:val="001E0F8C"/>
    <w:rsid w:val="001E1210"/>
    <w:rsid w:val="001E1528"/>
    <w:rsid w:val="001E1980"/>
    <w:rsid w:val="001E19F9"/>
    <w:rsid w:val="001E1C7E"/>
    <w:rsid w:val="001E1D40"/>
    <w:rsid w:val="001E1D49"/>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CCD"/>
    <w:rsid w:val="001F1194"/>
    <w:rsid w:val="001F1308"/>
    <w:rsid w:val="001F13F3"/>
    <w:rsid w:val="001F142D"/>
    <w:rsid w:val="001F14F1"/>
    <w:rsid w:val="001F1525"/>
    <w:rsid w:val="001F1604"/>
    <w:rsid w:val="001F1C07"/>
    <w:rsid w:val="001F1CC1"/>
    <w:rsid w:val="001F1E87"/>
    <w:rsid w:val="001F1EB6"/>
    <w:rsid w:val="001F22B1"/>
    <w:rsid w:val="001F2519"/>
    <w:rsid w:val="001F25AF"/>
    <w:rsid w:val="001F265A"/>
    <w:rsid w:val="001F2E23"/>
    <w:rsid w:val="001F2ED7"/>
    <w:rsid w:val="001F341F"/>
    <w:rsid w:val="001F3530"/>
    <w:rsid w:val="001F3571"/>
    <w:rsid w:val="001F35B6"/>
    <w:rsid w:val="001F35BC"/>
    <w:rsid w:val="001F3630"/>
    <w:rsid w:val="001F3911"/>
    <w:rsid w:val="001F3BF4"/>
    <w:rsid w:val="001F3C62"/>
    <w:rsid w:val="001F3F1A"/>
    <w:rsid w:val="001F439C"/>
    <w:rsid w:val="001F4A9A"/>
    <w:rsid w:val="001F4CBD"/>
    <w:rsid w:val="001F4FE5"/>
    <w:rsid w:val="001F5545"/>
    <w:rsid w:val="001F5777"/>
    <w:rsid w:val="001F5937"/>
    <w:rsid w:val="001F59E3"/>
    <w:rsid w:val="001F59ED"/>
    <w:rsid w:val="001F5A5C"/>
    <w:rsid w:val="001F5F6E"/>
    <w:rsid w:val="001F6162"/>
    <w:rsid w:val="001F63DF"/>
    <w:rsid w:val="001F65A1"/>
    <w:rsid w:val="001F6661"/>
    <w:rsid w:val="001F68FC"/>
    <w:rsid w:val="001F692F"/>
    <w:rsid w:val="001F6BF1"/>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15"/>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4E9"/>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15"/>
    <w:rsid w:val="00211726"/>
    <w:rsid w:val="00211845"/>
    <w:rsid w:val="0021271D"/>
    <w:rsid w:val="00212853"/>
    <w:rsid w:val="002128DA"/>
    <w:rsid w:val="00212CB6"/>
    <w:rsid w:val="00212E37"/>
    <w:rsid w:val="00212FDA"/>
    <w:rsid w:val="00213698"/>
    <w:rsid w:val="002137B2"/>
    <w:rsid w:val="00213CC4"/>
    <w:rsid w:val="002140FF"/>
    <w:rsid w:val="0021421D"/>
    <w:rsid w:val="002147FA"/>
    <w:rsid w:val="00214DAF"/>
    <w:rsid w:val="00214E46"/>
    <w:rsid w:val="00215203"/>
    <w:rsid w:val="002155E6"/>
    <w:rsid w:val="00215A4F"/>
    <w:rsid w:val="00215F8E"/>
    <w:rsid w:val="00216194"/>
    <w:rsid w:val="002170DB"/>
    <w:rsid w:val="0021753A"/>
    <w:rsid w:val="0021753B"/>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3EB2"/>
    <w:rsid w:val="002241E3"/>
    <w:rsid w:val="00224706"/>
    <w:rsid w:val="002248FE"/>
    <w:rsid w:val="00224952"/>
    <w:rsid w:val="002249CC"/>
    <w:rsid w:val="00224DD2"/>
    <w:rsid w:val="00224EC7"/>
    <w:rsid w:val="0022535F"/>
    <w:rsid w:val="002253B8"/>
    <w:rsid w:val="00225488"/>
    <w:rsid w:val="00225A6A"/>
    <w:rsid w:val="00225AC7"/>
    <w:rsid w:val="00225ACC"/>
    <w:rsid w:val="00225DF3"/>
    <w:rsid w:val="0022601D"/>
    <w:rsid w:val="00226253"/>
    <w:rsid w:val="00226644"/>
    <w:rsid w:val="0022693C"/>
    <w:rsid w:val="00226E88"/>
    <w:rsid w:val="00226F57"/>
    <w:rsid w:val="00227078"/>
    <w:rsid w:val="002273D2"/>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AEE"/>
    <w:rsid w:val="00234F8C"/>
    <w:rsid w:val="002352DC"/>
    <w:rsid w:val="0023549A"/>
    <w:rsid w:val="00235542"/>
    <w:rsid w:val="002360D8"/>
    <w:rsid w:val="0023610A"/>
    <w:rsid w:val="002361A5"/>
    <w:rsid w:val="00236789"/>
    <w:rsid w:val="00236832"/>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D1F"/>
    <w:rsid w:val="00244F33"/>
    <w:rsid w:val="002451C5"/>
    <w:rsid w:val="002453D1"/>
    <w:rsid w:val="00245497"/>
    <w:rsid w:val="002454B5"/>
    <w:rsid w:val="002457C5"/>
    <w:rsid w:val="00245A11"/>
    <w:rsid w:val="00245C86"/>
    <w:rsid w:val="00245D73"/>
    <w:rsid w:val="00245E57"/>
    <w:rsid w:val="00245EC4"/>
    <w:rsid w:val="00245F1F"/>
    <w:rsid w:val="0024663B"/>
    <w:rsid w:val="0024670D"/>
    <w:rsid w:val="00246982"/>
    <w:rsid w:val="00246AFC"/>
    <w:rsid w:val="00246C5B"/>
    <w:rsid w:val="00246CE5"/>
    <w:rsid w:val="00246DB7"/>
    <w:rsid w:val="00246DD1"/>
    <w:rsid w:val="00247103"/>
    <w:rsid w:val="00247611"/>
    <w:rsid w:val="002476D6"/>
    <w:rsid w:val="00247864"/>
    <w:rsid w:val="00247BB2"/>
    <w:rsid w:val="00247C1E"/>
    <w:rsid w:val="00250037"/>
    <w:rsid w:val="00250067"/>
    <w:rsid w:val="002501CA"/>
    <w:rsid w:val="00250212"/>
    <w:rsid w:val="0025094F"/>
    <w:rsid w:val="00250AA9"/>
    <w:rsid w:val="00250AF7"/>
    <w:rsid w:val="00250B73"/>
    <w:rsid w:val="002510F9"/>
    <w:rsid w:val="00251354"/>
    <w:rsid w:val="0025149C"/>
    <w:rsid w:val="002516DE"/>
    <w:rsid w:val="00251F81"/>
    <w:rsid w:val="00252256"/>
    <w:rsid w:val="00252BE0"/>
    <w:rsid w:val="00252CDC"/>
    <w:rsid w:val="00253136"/>
    <w:rsid w:val="00253273"/>
    <w:rsid w:val="00253588"/>
    <w:rsid w:val="00253694"/>
    <w:rsid w:val="00253706"/>
    <w:rsid w:val="00253A8D"/>
    <w:rsid w:val="00253D18"/>
    <w:rsid w:val="00253D25"/>
    <w:rsid w:val="00253DA2"/>
    <w:rsid w:val="00253F54"/>
    <w:rsid w:val="00254468"/>
    <w:rsid w:val="002546F4"/>
    <w:rsid w:val="002547FE"/>
    <w:rsid w:val="002548D1"/>
    <w:rsid w:val="00254FC9"/>
    <w:rsid w:val="002551D0"/>
    <w:rsid w:val="0025532E"/>
    <w:rsid w:val="00255374"/>
    <w:rsid w:val="00256BCB"/>
    <w:rsid w:val="0025710C"/>
    <w:rsid w:val="00257BF4"/>
    <w:rsid w:val="00260003"/>
    <w:rsid w:val="0026007A"/>
    <w:rsid w:val="0026030E"/>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9F5"/>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1C1"/>
    <w:rsid w:val="0026654D"/>
    <w:rsid w:val="002666B0"/>
    <w:rsid w:val="0026675B"/>
    <w:rsid w:val="00266B13"/>
    <w:rsid w:val="00267000"/>
    <w:rsid w:val="00267007"/>
    <w:rsid w:val="002672AD"/>
    <w:rsid w:val="0026779C"/>
    <w:rsid w:val="00267854"/>
    <w:rsid w:val="00267901"/>
    <w:rsid w:val="00270052"/>
    <w:rsid w:val="00270284"/>
    <w:rsid w:val="002702FB"/>
    <w:rsid w:val="00270470"/>
    <w:rsid w:val="00270728"/>
    <w:rsid w:val="00270741"/>
    <w:rsid w:val="0027081F"/>
    <w:rsid w:val="00270AB5"/>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8FF"/>
    <w:rsid w:val="00275BDF"/>
    <w:rsid w:val="00275CB9"/>
    <w:rsid w:val="00275D47"/>
    <w:rsid w:val="00275E68"/>
    <w:rsid w:val="0027622E"/>
    <w:rsid w:val="002763A9"/>
    <w:rsid w:val="00276825"/>
    <w:rsid w:val="00276A12"/>
    <w:rsid w:val="00276A35"/>
    <w:rsid w:val="00276C4C"/>
    <w:rsid w:val="002770D6"/>
    <w:rsid w:val="002774A7"/>
    <w:rsid w:val="002777BF"/>
    <w:rsid w:val="00277835"/>
    <w:rsid w:val="002779E8"/>
    <w:rsid w:val="00277C0F"/>
    <w:rsid w:val="002800E4"/>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38"/>
    <w:rsid w:val="0028527A"/>
    <w:rsid w:val="00285673"/>
    <w:rsid w:val="002859AF"/>
    <w:rsid w:val="00285D19"/>
    <w:rsid w:val="00285E23"/>
    <w:rsid w:val="00286AE7"/>
    <w:rsid w:val="00287048"/>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351"/>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974"/>
    <w:rsid w:val="00296CB7"/>
    <w:rsid w:val="00296D1F"/>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3B14"/>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1F27"/>
    <w:rsid w:val="002B2017"/>
    <w:rsid w:val="002B22A2"/>
    <w:rsid w:val="002B2512"/>
    <w:rsid w:val="002B2723"/>
    <w:rsid w:val="002B284D"/>
    <w:rsid w:val="002B2999"/>
    <w:rsid w:val="002B299A"/>
    <w:rsid w:val="002B303A"/>
    <w:rsid w:val="002B340F"/>
    <w:rsid w:val="002B3483"/>
    <w:rsid w:val="002B3D83"/>
    <w:rsid w:val="002B48D5"/>
    <w:rsid w:val="002B4C3B"/>
    <w:rsid w:val="002B4D30"/>
    <w:rsid w:val="002B4DBF"/>
    <w:rsid w:val="002B50AD"/>
    <w:rsid w:val="002B538E"/>
    <w:rsid w:val="002B557D"/>
    <w:rsid w:val="002B56F5"/>
    <w:rsid w:val="002B58A0"/>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2CD"/>
    <w:rsid w:val="002C2405"/>
    <w:rsid w:val="002C2410"/>
    <w:rsid w:val="002C2C62"/>
    <w:rsid w:val="002C2F40"/>
    <w:rsid w:val="002C2FCA"/>
    <w:rsid w:val="002C3800"/>
    <w:rsid w:val="002C382F"/>
    <w:rsid w:val="002C38B2"/>
    <w:rsid w:val="002C38D8"/>
    <w:rsid w:val="002C3F9C"/>
    <w:rsid w:val="002C47EF"/>
    <w:rsid w:val="002C4D41"/>
    <w:rsid w:val="002C4D90"/>
    <w:rsid w:val="002C545E"/>
    <w:rsid w:val="002C5731"/>
    <w:rsid w:val="002C5AFA"/>
    <w:rsid w:val="002C5EFF"/>
    <w:rsid w:val="002C62CF"/>
    <w:rsid w:val="002C63DB"/>
    <w:rsid w:val="002C649E"/>
    <w:rsid w:val="002C6703"/>
    <w:rsid w:val="002C684B"/>
    <w:rsid w:val="002C7247"/>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1C"/>
    <w:rsid w:val="002D33B6"/>
    <w:rsid w:val="002D3692"/>
    <w:rsid w:val="002D3792"/>
    <w:rsid w:val="002D37F1"/>
    <w:rsid w:val="002D3A43"/>
    <w:rsid w:val="002D3B89"/>
    <w:rsid w:val="002D3BBC"/>
    <w:rsid w:val="002D3CC0"/>
    <w:rsid w:val="002D3FB8"/>
    <w:rsid w:val="002D42B0"/>
    <w:rsid w:val="002D438A"/>
    <w:rsid w:val="002D4670"/>
    <w:rsid w:val="002D468B"/>
    <w:rsid w:val="002D486C"/>
    <w:rsid w:val="002D489A"/>
    <w:rsid w:val="002D4A48"/>
    <w:rsid w:val="002D4B3D"/>
    <w:rsid w:val="002D4D6B"/>
    <w:rsid w:val="002D4DAE"/>
    <w:rsid w:val="002D4FC5"/>
    <w:rsid w:val="002D4FCE"/>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C4E"/>
    <w:rsid w:val="002D7F17"/>
    <w:rsid w:val="002E0319"/>
    <w:rsid w:val="002E0D2E"/>
    <w:rsid w:val="002E0E19"/>
    <w:rsid w:val="002E105A"/>
    <w:rsid w:val="002E1319"/>
    <w:rsid w:val="002E1513"/>
    <w:rsid w:val="002E179B"/>
    <w:rsid w:val="002E1C9E"/>
    <w:rsid w:val="002E1DBE"/>
    <w:rsid w:val="002E1E0B"/>
    <w:rsid w:val="002E257B"/>
    <w:rsid w:val="002E2A0C"/>
    <w:rsid w:val="002E2C82"/>
    <w:rsid w:val="002E2D7D"/>
    <w:rsid w:val="002E3633"/>
    <w:rsid w:val="002E3954"/>
    <w:rsid w:val="002E3C16"/>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9A3"/>
    <w:rsid w:val="002F0B83"/>
    <w:rsid w:val="002F0C28"/>
    <w:rsid w:val="002F1CB2"/>
    <w:rsid w:val="002F1E8A"/>
    <w:rsid w:val="002F1EE8"/>
    <w:rsid w:val="002F1F6D"/>
    <w:rsid w:val="002F1F7E"/>
    <w:rsid w:val="002F2344"/>
    <w:rsid w:val="002F234D"/>
    <w:rsid w:val="002F2728"/>
    <w:rsid w:val="002F2AFF"/>
    <w:rsid w:val="002F2C52"/>
    <w:rsid w:val="002F2F1F"/>
    <w:rsid w:val="002F3052"/>
    <w:rsid w:val="002F3449"/>
    <w:rsid w:val="002F37E8"/>
    <w:rsid w:val="002F3926"/>
    <w:rsid w:val="002F3CDE"/>
    <w:rsid w:val="002F444F"/>
    <w:rsid w:val="002F4666"/>
    <w:rsid w:val="002F47F2"/>
    <w:rsid w:val="002F49D0"/>
    <w:rsid w:val="002F4A74"/>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E1"/>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CA8"/>
    <w:rsid w:val="00312D10"/>
    <w:rsid w:val="00312FF5"/>
    <w:rsid w:val="003132D3"/>
    <w:rsid w:val="00313813"/>
    <w:rsid w:val="003138A0"/>
    <w:rsid w:val="00313DBC"/>
    <w:rsid w:val="00314100"/>
    <w:rsid w:val="003146B2"/>
    <w:rsid w:val="003147EB"/>
    <w:rsid w:val="00314DC8"/>
    <w:rsid w:val="0031536E"/>
    <w:rsid w:val="003153DE"/>
    <w:rsid w:val="00315418"/>
    <w:rsid w:val="003156E3"/>
    <w:rsid w:val="00315810"/>
    <w:rsid w:val="00315D13"/>
    <w:rsid w:val="00315E0C"/>
    <w:rsid w:val="00316317"/>
    <w:rsid w:val="00316496"/>
    <w:rsid w:val="00316715"/>
    <w:rsid w:val="00316AE4"/>
    <w:rsid w:val="00316B13"/>
    <w:rsid w:val="003171BB"/>
    <w:rsid w:val="00317246"/>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9F3"/>
    <w:rsid w:val="00325ACC"/>
    <w:rsid w:val="00325B7E"/>
    <w:rsid w:val="00325BBF"/>
    <w:rsid w:val="00326882"/>
    <w:rsid w:val="003268C1"/>
    <w:rsid w:val="00326957"/>
    <w:rsid w:val="00326AE2"/>
    <w:rsid w:val="00326F23"/>
    <w:rsid w:val="00326F47"/>
    <w:rsid w:val="0032717D"/>
    <w:rsid w:val="00327721"/>
    <w:rsid w:val="0032779F"/>
    <w:rsid w:val="0033055C"/>
    <w:rsid w:val="00330917"/>
    <w:rsid w:val="00330A29"/>
    <w:rsid w:val="00331420"/>
    <w:rsid w:val="0033152C"/>
    <w:rsid w:val="0033171D"/>
    <w:rsid w:val="00331FC3"/>
    <w:rsid w:val="00332177"/>
    <w:rsid w:val="00332C87"/>
    <w:rsid w:val="00332CA2"/>
    <w:rsid w:val="00332D7F"/>
    <w:rsid w:val="00332E91"/>
    <w:rsid w:val="003332CA"/>
    <w:rsid w:val="003336B3"/>
    <w:rsid w:val="0033377E"/>
    <w:rsid w:val="003338D4"/>
    <w:rsid w:val="003341FB"/>
    <w:rsid w:val="0033474A"/>
    <w:rsid w:val="00334845"/>
    <w:rsid w:val="003349A0"/>
    <w:rsid w:val="00334BF8"/>
    <w:rsid w:val="003352DF"/>
    <w:rsid w:val="00335773"/>
    <w:rsid w:val="00335783"/>
    <w:rsid w:val="003357B5"/>
    <w:rsid w:val="00335823"/>
    <w:rsid w:val="00335B2F"/>
    <w:rsid w:val="00335B75"/>
    <w:rsid w:val="00335D8C"/>
    <w:rsid w:val="00335E6A"/>
    <w:rsid w:val="00336072"/>
    <w:rsid w:val="003363A1"/>
    <w:rsid w:val="003369AB"/>
    <w:rsid w:val="00336D0A"/>
    <w:rsid w:val="00336ED8"/>
    <w:rsid w:val="00337184"/>
    <w:rsid w:val="003376F7"/>
    <w:rsid w:val="003378DD"/>
    <w:rsid w:val="00337955"/>
    <w:rsid w:val="00337EBE"/>
    <w:rsid w:val="00337F85"/>
    <w:rsid w:val="00340862"/>
    <w:rsid w:val="0034179E"/>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7E8"/>
    <w:rsid w:val="00352B24"/>
    <w:rsid w:val="00352D9C"/>
    <w:rsid w:val="00352DA4"/>
    <w:rsid w:val="003530D2"/>
    <w:rsid w:val="0035331A"/>
    <w:rsid w:val="003534E1"/>
    <w:rsid w:val="0035357F"/>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750"/>
    <w:rsid w:val="00362C20"/>
    <w:rsid w:val="00363075"/>
    <w:rsid w:val="0036317C"/>
    <w:rsid w:val="00363397"/>
    <w:rsid w:val="003634E6"/>
    <w:rsid w:val="003636CD"/>
    <w:rsid w:val="003637D3"/>
    <w:rsid w:val="00363F54"/>
    <w:rsid w:val="003642B2"/>
    <w:rsid w:val="003645F8"/>
    <w:rsid w:val="0036487C"/>
    <w:rsid w:val="00364B5F"/>
    <w:rsid w:val="00364BBD"/>
    <w:rsid w:val="00364FC3"/>
    <w:rsid w:val="00364FE8"/>
    <w:rsid w:val="0036535E"/>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616"/>
    <w:rsid w:val="003749C4"/>
    <w:rsid w:val="00374B14"/>
    <w:rsid w:val="0037535B"/>
    <w:rsid w:val="003754A1"/>
    <w:rsid w:val="0037552D"/>
    <w:rsid w:val="003756DB"/>
    <w:rsid w:val="00375BE3"/>
    <w:rsid w:val="00375CCE"/>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43"/>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71"/>
    <w:rsid w:val="00383C8D"/>
    <w:rsid w:val="00383DFF"/>
    <w:rsid w:val="003840DC"/>
    <w:rsid w:val="00384291"/>
    <w:rsid w:val="003849A8"/>
    <w:rsid w:val="00384F9E"/>
    <w:rsid w:val="003852FB"/>
    <w:rsid w:val="00385429"/>
    <w:rsid w:val="003857FA"/>
    <w:rsid w:val="00385842"/>
    <w:rsid w:val="00385885"/>
    <w:rsid w:val="00385B05"/>
    <w:rsid w:val="00385DED"/>
    <w:rsid w:val="003862F4"/>
    <w:rsid w:val="00386382"/>
    <w:rsid w:val="003865EF"/>
    <w:rsid w:val="00386637"/>
    <w:rsid w:val="00386BA9"/>
    <w:rsid w:val="00386CDA"/>
    <w:rsid w:val="00386E74"/>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0E53"/>
    <w:rsid w:val="003911C0"/>
    <w:rsid w:val="0039164C"/>
    <w:rsid w:val="0039179E"/>
    <w:rsid w:val="00391914"/>
    <w:rsid w:val="003919F3"/>
    <w:rsid w:val="00391AB0"/>
    <w:rsid w:val="00391B66"/>
    <w:rsid w:val="00391DD4"/>
    <w:rsid w:val="003923E7"/>
    <w:rsid w:val="003925F0"/>
    <w:rsid w:val="00392855"/>
    <w:rsid w:val="00392AD2"/>
    <w:rsid w:val="00392CE0"/>
    <w:rsid w:val="00392DE0"/>
    <w:rsid w:val="00392F33"/>
    <w:rsid w:val="00392FCD"/>
    <w:rsid w:val="0039311C"/>
    <w:rsid w:val="00393400"/>
    <w:rsid w:val="003934CF"/>
    <w:rsid w:val="00393C7A"/>
    <w:rsid w:val="00393D0B"/>
    <w:rsid w:val="003940CE"/>
    <w:rsid w:val="00394362"/>
    <w:rsid w:val="003945BF"/>
    <w:rsid w:val="00394CD6"/>
    <w:rsid w:val="003955C3"/>
    <w:rsid w:val="00395797"/>
    <w:rsid w:val="00395805"/>
    <w:rsid w:val="00395AC0"/>
    <w:rsid w:val="00395E66"/>
    <w:rsid w:val="00396234"/>
    <w:rsid w:val="00396350"/>
    <w:rsid w:val="003963D2"/>
    <w:rsid w:val="003963EE"/>
    <w:rsid w:val="00396737"/>
    <w:rsid w:val="00396998"/>
    <w:rsid w:val="00396C1C"/>
    <w:rsid w:val="00396F0D"/>
    <w:rsid w:val="00397A47"/>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06"/>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508"/>
    <w:rsid w:val="003C6876"/>
    <w:rsid w:val="003C6C53"/>
    <w:rsid w:val="003C7209"/>
    <w:rsid w:val="003C727A"/>
    <w:rsid w:val="003C72B6"/>
    <w:rsid w:val="003C73F1"/>
    <w:rsid w:val="003C7478"/>
    <w:rsid w:val="003C7614"/>
    <w:rsid w:val="003C7734"/>
    <w:rsid w:val="003C7AD7"/>
    <w:rsid w:val="003C7F5D"/>
    <w:rsid w:val="003D054A"/>
    <w:rsid w:val="003D059B"/>
    <w:rsid w:val="003D0CF1"/>
    <w:rsid w:val="003D0E18"/>
    <w:rsid w:val="003D0FC3"/>
    <w:rsid w:val="003D11E6"/>
    <w:rsid w:val="003D159E"/>
    <w:rsid w:val="003D17BB"/>
    <w:rsid w:val="003D1AD1"/>
    <w:rsid w:val="003D1B12"/>
    <w:rsid w:val="003D1C40"/>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BA8"/>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6D3C"/>
    <w:rsid w:val="003F719A"/>
    <w:rsid w:val="003F769E"/>
    <w:rsid w:val="003F76D0"/>
    <w:rsid w:val="003F788D"/>
    <w:rsid w:val="003F7A89"/>
    <w:rsid w:val="003F7D14"/>
    <w:rsid w:val="00400025"/>
    <w:rsid w:val="0040017E"/>
    <w:rsid w:val="00400628"/>
    <w:rsid w:val="00400722"/>
    <w:rsid w:val="00400B6D"/>
    <w:rsid w:val="00400E51"/>
    <w:rsid w:val="00400F72"/>
    <w:rsid w:val="00401025"/>
    <w:rsid w:val="0040126E"/>
    <w:rsid w:val="00401998"/>
    <w:rsid w:val="0040209C"/>
    <w:rsid w:val="004020D4"/>
    <w:rsid w:val="004021B6"/>
    <w:rsid w:val="004026E1"/>
    <w:rsid w:val="00402D95"/>
    <w:rsid w:val="0040329C"/>
    <w:rsid w:val="0040351D"/>
    <w:rsid w:val="00403701"/>
    <w:rsid w:val="004037BF"/>
    <w:rsid w:val="004037DB"/>
    <w:rsid w:val="00403BB9"/>
    <w:rsid w:val="00403C0D"/>
    <w:rsid w:val="004040E5"/>
    <w:rsid w:val="004041B9"/>
    <w:rsid w:val="004042C7"/>
    <w:rsid w:val="00404609"/>
    <w:rsid w:val="004047C4"/>
    <w:rsid w:val="00404FAC"/>
    <w:rsid w:val="00405013"/>
    <w:rsid w:val="0040502F"/>
    <w:rsid w:val="00405084"/>
    <w:rsid w:val="00405565"/>
    <w:rsid w:val="0040570B"/>
    <w:rsid w:val="004057F7"/>
    <w:rsid w:val="00405B06"/>
    <w:rsid w:val="00405EDB"/>
    <w:rsid w:val="00405FB1"/>
    <w:rsid w:val="00406460"/>
    <w:rsid w:val="004064CC"/>
    <w:rsid w:val="004067F8"/>
    <w:rsid w:val="00406B90"/>
    <w:rsid w:val="00406E18"/>
    <w:rsid w:val="00406E74"/>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3C5"/>
    <w:rsid w:val="00412461"/>
    <w:rsid w:val="004124E5"/>
    <w:rsid w:val="00412546"/>
    <w:rsid w:val="0041271A"/>
    <w:rsid w:val="00412947"/>
    <w:rsid w:val="00412CA5"/>
    <w:rsid w:val="00412D17"/>
    <w:rsid w:val="00412EB3"/>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5D93"/>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16B"/>
    <w:rsid w:val="0042331A"/>
    <w:rsid w:val="00423641"/>
    <w:rsid w:val="0042387B"/>
    <w:rsid w:val="00423F0C"/>
    <w:rsid w:val="00423F1E"/>
    <w:rsid w:val="00423F27"/>
    <w:rsid w:val="00423FE9"/>
    <w:rsid w:val="00424372"/>
    <w:rsid w:val="00424640"/>
    <w:rsid w:val="004249F4"/>
    <w:rsid w:val="00424E53"/>
    <w:rsid w:val="00425269"/>
    <w:rsid w:val="0042545A"/>
    <w:rsid w:val="00425781"/>
    <w:rsid w:val="004259E7"/>
    <w:rsid w:val="00425BE2"/>
    <w:rsid w:val="00425C14"/>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0FF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BE"/>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EA4"/>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2F9"/>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480"/>
    <w:rsid w:val="0045261E"/>
    <w:rsid w:val="00452C1D"/>
    <w:rsid w:val="00452E24"/>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0AC"/>
    <w:rsid w:val="00455113"/>
    <w:rsid w:val="00455D7F"/>
    <w:rsid w:val="00456035"/>
    <w:rsid w:val="0045623E"/>
    <w:rsid w:val="00456421"/>
    <w:rsid w:val="004565DA"/>
    <w:rsid w:val="00456962"/>
    <w:rsid w:val="00456DAB"/>
    <w:rsid w:val="00456FE1"/>
    <w:rsid w:val="004570BF"/>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AE8"/>
    <w:rsid w:val="00463E1A"/>
    <w:rsid w:val="00463F5C"/>
    <w:rsid w:val="00463FD9"/>
    <w:rsid w:val="004641E0"/>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3E6"/>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48"/>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6B"/>
    <w:rsid w:val="004926BE"/>
    <w:rsid w:val="00492702"/>
    <w:rsid w:val="004929FE"/>
    <w:rsid w:val="00492DF8"/>
    <w:rsid w:val="00492FAA"/>
    <w:rsid w:val="00493055"/>
    <w:rsid w:val="004932E0"/>
    <w:rsid w:val="004935EC"/>
    <w:rsid w:val="00493E0C"/>
    <w:rsid w:val="00493E47"/>
    <w:rsid w:val="00494242"/>
    <w:rsid w:val="004945B0"/>
    <w:rsid w:val="00494887"/>
    <w:rsid w:val="00494A3D"/>
    <w:rsid w:val="00494DD3"/>
    <w:rsid w:val="00494E8E"/>
    <w:rsid w:val="004955BC"/>
    <w:rsid w:val="004959BA"/>
    <w:rsid w:val="00495C3F"/>
    <w:rsid w:val="00495D63"/>
    <w:rsid w:val="0049623E"/>
    <w:rsid w:val="0049648F"/>
    <w:rsid w:val="00496606"/>
    <w:rsid w:val="0049681A"/>
    <w:rsid w:val="004968F3"/>
    <w:rsid w:val="00496991"/>
    <w:rsid w:val="00496D26"/>
    <w:rsid w:val="00496DB7"/>
    <w:rsid w:val="00496F05"/>
    <w:rsid w:val="004971EE"/>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142"/>
    <w:rsid w:val="004A631D"/>
    <w:rsid w:val="004A6328"/>
    <w:rsid w:val="004A6EE7"/>
    <w:rsid w:val="004A7092"/>
    <w:rsid w:val="004A773F"/>
    <w:rsid w:val="004A778A"/>
    <w:rsid w:val="004A7DAF"/>
    <w:rsid w:val="004B059B"/>
    <w:rsid w:val="004B0619"/>
    <w:rsid w:val="004B0AE4"/>
    <w:rsid w:val="004B0BD4"/>
    <w:rsid w:val="004B0C87"/>
    <w:rsid w:val="004B0D06"/>
    <w:rsid w:val="004B12E1"/>
    <w:rsid w:val="004B179A"/>
    <w:rsid w:val="004B1A09"/>
    <w:rsid w:val="004B1BFF"/>
    <w:rsid w:val="004B1F0C"/>
    <w:rsid w:val="004B2435"/>
    <w:rsid w:val="004B276F"/>
    <w:rsid w:val="004B27F2"/>
    <w:rsid w:val="004B2A8D"/>
    <w:rsid w:val="004B2DD1"/>
    <w:rsid w:val="004B3F0A"/>
    <w:rsid w:val="004B407B"/>
    <w:rsid w:val="004B411E"/>
    <w:rsid w:val="004B46E7"/>
    <w:rsid w:val="004B49B7"/>
    <w:rsid w:val="004B49E6"/>
    <w:rsid w:val="004B4D69"/>
    <w:rsid w:val="004B529E"/>
    <w:rsid w:val="004B54AF"/>
    <w:rsid w:val="004B5618"/>
    <w:rsid w:val="004B56D9"/>
    <w:rsid w:val="004B5FC7"/>
    <w:rsid w:val="004B6373"/>
    <w:rsid w:val="004B6770"/>
    <w:rsid w:val="004B682C"/>
    <w:rsid w:val="004B6CC9"/>
    <w:rsid w:val="004B733F"/>
    <w:rsid w:val="004B79FF"/>
    <w:rsid w:val="004C01A8"/>
    <w:rsid w:val="004C07ED"/>
    <w:rsid w:val="004C0809"/>
    <w:rsid w:val="004C0EAC"/>
    <w:rsid w:val="004C0F58"/>
    <w:rsid w:val="004C108F"/>
    <w:rsid w:val="004C10E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D22"/>
    <w:rsid w:val="004C4196"/>
    <w:rsid w:val="004C4FC7"/>
    <w:rsid w:val="004C5027"/>
    <w:rsid w:val="004C5319"/>
    <w:rsid w:val="004C541E"/>
    <w:rsid w:val="004C61B9"/>
    <w:rsid w:val="004C621F"/>
    <w:rsid w:val="004C6349"/>
    <w:rsid w:val="004C6B53"/>
    <w:rsid w:val="004C6DD1"/>
    <w:rsid w:val="004C6F0F"/>
    <w:rsid w:val="004C7015"/>
    <w:rsid w:val="004C77CB"/>
    <w:rsid w:val="004C78EF"/>
    <w:rsid w:val="004C7948"/>
    <w:rsid w:val="004C7BB8"/>
    <w:rsid w:val="004C7C54"/>
    <w:rsid w:val="004C7C60"/>
    <w:rsid w:val="004D0173"/>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50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96E"/>
    <w:rsid w:val="004E3E38"/>
    <w:rsid w:val="004E3ED7"/>
    <w:rsid w:val="004E4060"/>
    <w:rsid w:val="004E409A"/>
    <w:rsid w:val="004E49DB"/>
    <w:rsid w:val="004E4B93"/>
    <w:rsid w:val="004E5DD2"/>
    <w:rsid w:val="004E5F06"/>
    <w:rsid w:val="004E632E"/>
    <w:rsid w:val="004E6459"/>
    <w:rsid w:val="004E651F"/>
    <w:rsid w:val="004E67BA"/>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A16"/>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CFB"/>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DC"/>
    <w:rsid w:val="00507E6C"/>
    <w:rsid w:val="005100F5"/>
    <w:rsid w:val="005101E5"/>
    <w:rsid w:val="005104D5"/>
    <w:rsid w:val="0051065C"/>
    <w:rsid w:val="00510C58"/>
    <w:rsid w:val="00511361"/>
    <w:rsid w:val="00511401"/>
    <w:rsid w:val="00511CB1"/>
    <w:rsid w:val="00511E0F"/>
    <w:rsid w:val="00511F15"/>
    <w:rsid w:val="005123EF"/>
    <w:rsid w:val="005126C3"/>
    <w:rsid w:val="00512AC9"/>
    <w:rsid w:val="00512F0D"/>
    <w:rsid w:val="00512F6E"/>
    <w:rsid w:val="00513104"/>
    <w:rsid w:val="0051318C"/>
    <w:rsid w:val="00513252"/>
    <w:rsid w:val="005135CE"/>
    <w:rsid w:val="00513744"/>
    <w:rsid w:val="00513BA5"/>
    <w:rsid w:val="005142CD"/>
    <w:rsid w:val="00514313"/>
    <w:rsid w:val="005143C9"/>
    <w:rsid w:val="005143DF"/>
    <w:rsid w:val="005143E2"/>
    <w:rsid w:val="005145E2"/>
    <w:rsid w:val="00514635"/>
    <w:rsid w:val="00514D7C"/>
    <w:rsid w:val="00514D83"/>
    <w:rsid w:val="00514F1D"/>
    <w:rsid w:val="00514F72"/>
    <w:rsid w:val="0051502A"/>
    <w:rsid w:val="005150EC"/>
    <w:rsid w:val="00515279"/>
    <w:rsid w:val="005152FA"/>
    <w:rsid w:val="005157A9"/>
    <w:rsid w:val="005158A7"/>
    <w:rsid w:val="00515CF8"/>
    <w:rsid w:val="0051630D"/>
    <w:rsid w:val="005163F4"/>
    <w:rsid w:val="00516817"/>
    <w:rsid w:val="005173A7"/>
    <w:rsid w:val="005175D4"/>
    <w:rsid w:val="00517680"/>
    <w:rsid w:val="005177E1"/>
    <w:rsid w:val="00517A0D"/>
    <w:rsid w:val="00517B54"/>
    <w:rsid w:val="0052008F"/>
    <w:rsid w:val="00520476"/>
    <w:rsid w:val="00520912"/>
    <w:rsid w:val="00520B08"/>
    <w:rsid w:val="00520C0A"/>
    <w:rsid w:val="00520C99"/>
    <w:rsid w:val="00520D90"/>
    <w:rsid w:val="00520F10"/>
    <w:rsid w:val="005210D3"/>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6ECD"/>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2F97"/>
    <w:rsid w:val="00533124"/>
    <w:rsid w:val="00533244"/>
    <w:rsid w:val="00533620"/>
    <w:rsid w:val="00533737"/>
    <w:rsid w:val="00534A9E"/>
    <w:rsid w:val="00534AA6"/>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39F"/>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4C"/>
    <w:rsid w:val="00545F9E"/>
    <w:rsid w:val="0054622E"/>
    <w:rsid w:val="005467FB"/>
    <w:rsid w:val="00546A0E"/>
    <w:rsid w:val="00546A44"/>
    <w:rsid w:val="00546A61"/>
    <w:rsid w:val="00546AE9"/>
    <w:rsid w:val="005474ED"/>
    <w:rsid w:val="00547720"/>
    <w:rsid w:val="00547897"/>
    <w:rsid w:val="00547989"/>
    <w:rsid w:val="00547BA6"/>
    <w:rsid w:val="00547E3B"/>
    <w:rsid w:val="005500A6"/>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3FBB"/>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4F25"/>
    <w:rsid w:val="00565434"/>
    <w:rsid w:val="00565664"/>
    <w:rsid w:val="005656ED"/>
    <w:rsid w:val="00565762"/>
    <w:rsid w:val="00565887"/>
    <w:rsid w:val="00565AAE"/>
    <w:rsid w:val="00565DD7"/>
    <w:rsid w:val="0056605E"/>
    <w:rsid w:val="00566544"/>
    <w:rsid w:val="00566546"/>
    <w:rsid w:val="00566608"/>
    <w:rsid w:val="00566706"/>
    <w:rsid w:val="00566C83"/>
    <w:rsid w:val="00566EED"/>
    <w:rsid w:val="00566F79"/>
    <w:rsid w:val="00567385"/>
    <w:rsid w:val="00567A9F"/>
    <w:rsid w:val="00567B4B"/>
    <w:rsid w:val="00570032"/>
    <w:rsid w:val="005700FE"/>
    <w:rsid w:val="005704AC"/>
    <w:rsid w:val="00570CF6"/>
    <w:rsid w:val="00570DDB"/>
    <w:rsid w:val="00570E24"/>
    <w:rsid w:val="00571168"/>
    <w:rsid w:val="005717F5"/>
    <w:rsid w:val="00571D36"/>
    <w:rsid w:val="00571FCC"/>
    <w:rsid w:val="00572391"/>
    <w:rsid w:val="005725B2"/>
    <w:rsid w:val="0057260C"/>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BE"/>
    <w:rsid w:val="005759F6"/>
    <w:rsid w:val="00575E3E"/>
    <w:rsid w:val="005762DE"/>
    <w:rsid w:val="0057634E"/>
    <w:rsid w:val="005765F5"/>
    <w:rsid w:val="00576D6C"/>
    <w:rsid w:val="0057716B"/>
    <w:rsid w:val="00577386"/>
    <w:rsid w:val="005777A7"/>
    <w:rsid w:val="00577A2E"/>
    <w:rsid w:val="00577A7D"/>
    <w:rsid w:val="00577EC0"/>
    <w:rsid w:val="0058084A"/>
    <w:rsid w:val="005809A2"/>
    <w:rsid w:val="00580B2B"/>
    <w:rsid w:val="00580CE7"/>
    <w:rsid w:val="00580E48"/>
    <w:rsid w:val="00580F0A"/>
    <w:rsid w:val="00580F9E"/>
    <w:rsid w:val="00581246"/>
    <w:rsid w:val="00581396"/>
    <w:rsid w:val="00581BDE"/>
    <w:rsid w:val="00581CB0"/>
    <w:rsid w:val="00581E3E"/>
    <w:rsid w:val="0058244D"/>
    <w:rsid w:val="005826B1"/>
    <w:rsid w:val="00582755"/>
    <w:rsid w:val="005827DE"/>
    <w:rsid w:val="00582C3A"/>
    <w:rsid w:val="00582E1A"/>
    <w:rsid w:val="00582FF7"/>
    <w:rsid w:val="00583147"/>
    <w:rsid w:val="00583574"/>
    <w:rsid w:val="0058358F"/>
    <w:rsid w:val="005836F2"/>
    <w:rsid w:val="0058379F"/>
    <w:rsid w:val="005839CE"/>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6C28"/>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2FDE"/>
    <w:rsid w:val="00593917"/>
    <w:rsid w:val="00593AB9"/>
    <w:rsid w:val="00593DDC"/>
    <w:rsid w:val="00593E18"/>
    <w:rsid w:val="005940C1"/>
    <w:rsid w:val="00594878"/>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7B9"/>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A5F"/>
    <w:rsid w:val="005B6CDA"/>
    <w:rsid w:val="005B7010"/>
    <w:rsid w:val="005B7120"/>
    <w:rsid w:val="005B73F5"/>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521"/>
    <w:rsid w:val="005D0620"/>
    <w:rsid w:val="005D0E4F"/>
    <w:rsid w:val="005D0EF7"/>
    <w:rsid w:val="005D1076"/>
    <w:rsid w:val="005D11B3"/>
    <w:rsid w:val="005D1499"/>
    <w:rsid w:val="005D14FF"/>
    <w:rsid w:val="005D1A4B"/>
    <w:rsid w:val="005D1E32"/>
    <w:rsid w:val="005D200E"/>
    <w:rsid w:val="005D206B"/>
    <w:rsid w:val="005D22B7"/>
    <w:rsid w:val="005D2343"/>
    <w:rsid w:val="005D2BDE"/>
    <w:rsid w:val="005D2EBC"/>
    <w:rsid w:val="005D3121"/>
    <w:rsid w:val="005D3169"/>
    <w:rsid w:val="005D34B2"/>
    <w:rsid w:val="005D351D"/>
    <w:rsid w:val="005D37C5"/>
    <w:rsid w:val="005D3CD9"/>
    <w:rsid w:val="005D3D76"/>
    <w:rsid w:val="005D3DC2"/>
    <w:rsid w:val="005D4201"/>
    <w:rsid w:val="005D4355"/>
    <w:rsid w:val="005D4578"/>
    <w:rsid w:val="005D480B"/>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BF"/>
    <w:rsid w:val="005E1890"/>
    <w:rsid w:val="005E18C1"/>
    <w:rsid w:val="005E19DC"/>
    <w:rsid w:val="005E1C68"/>
    <w:rsid w:val="005E234A"/>
    <w:rsid w:val="005E236E"/>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4BD"/>
    <w:rsid w:val="005E7748"/>
    <w:rsid w:val="005E775D"/>
    <w:rsid w:val="005E7D52"/>
    <w:rsid w:val="005F05E5"/>
    <w:rsid w:val="005F0808"/>
    <w:rsid w:val="005F08A8"/>
    <w:rsid w:val="005F0A43"/>
    <w:rsid w:val="005F0A6C"/>
    <w:rsid w:val="005F0D2C"/>
    <w:rsid w:val="005F17F6"/>
    <w:rsid w:val="005F22ED"/>
    <w:rsid w:val="005F243E"/>
    <w:rsid w:val="005F24EC"/>
    <w:rsid w:val="005F2534"/>
    <w:rsid w:val="005F27A6"/>
    <w:rsid w:val="005F27BF"/>
    <w:rsid w:val="005F2E79"/>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CA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367"/>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639"/>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59A"/>
    <w:rsid w:val="0062266A"/>
    <w:rsid w:val="006226CD"/>
    <w:rsid w:val="006226DC"/>
    <w:rsid w:val="00622B64"/>
    <w:rsid w:val="00622BFD"/>
    <w:rsid w:val="00622CC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4B8"/>
    <w:rsid w:val="00632A2C"/>
    <w:rsid w:val="006330CD"/>
    <w:rsid w:val="00633298"/>
    <w:rsid w:val="006332D1"/>
    <w:rsid w:val="006335D8"/>
    <w:rsid w:val="00633A85"/>
    <w:rsid w:val="00633E1E"/>
    <w:rsid w:val="00633E73"/>
    <w:rsid w:val="00634400"/>
    <w:rsid w:val="00634496"/>
    <w:rsid w:val="00634516"/>
    <w:rsid w:val="006345BE"/>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5588"/>
    <w:rsid w:val="00645A7B"/>
    <w:rsid w:val="006461D5"/>
    <w:rsid w:val="00646A3A"/>
    <w:rsid w:val="00646C08"/>
    <w:rsid w:val="00646C1C"/>
    <w:rsid w:val="0064738A"/>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4E12"/>
    <w:rsid w:val="0065501E"/>
    <w:rsid w:val="00655061"/>
    <w:rsid w:val="0065510C"/>
    <w:rsid w:val="00655170"/>
    <w:rsid w:val="0065569D"/>
    <w:rsid w:val="0065573D"/>
    <w:rsid w:val="0065583F"/>
    <w:rsid w:val="00655B63"/>
    <w:rsid w:val="00656032"/>
    <w:rsid w:val="00656257"/>
    <w:rsid w:val="006570C9"/>
    <w:rsid w:val="0065710C"/>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99B"/>
    <w:rsid w:val="00663BC3"/>
    <w:rsid w:val="00663E68"/>
    <w:rsid w:val="00663ECC"/>
    <w:rsid w:val="006645A3"/>
    <w:rsid w:val="00664673"/>
    <w:rsid w:val="006646AA"/>
    <w:rsid w:val="00664AEC"/>
    <w:rsid w:val="00664EC9"/>
    <w:rsid w:val="00665336"/>
    <w:rsid w:val="00665380"/>
    <w:rsid w:val="006653D7"/>
    <w:rsid w:val="00665850"/>
    <w:rsid w:val="0066591D"/>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6C"/>
    <w:rsid w:val="006712C9"/>
    <w:rsid w:val="00671354"/>
    <w:rsid w:val="006713D1"/>
    <w:rsid w:val="006716DA"/>
    <w:rsid w:val="00671F43"/>
    <w:rsid w:val="006723D4"/>
    <w:rsid w:val="0067254F"/>
    <w:rsid w:val="0067272C"/>
    <w:rsid w:val="00672783"/>
    <w:rsid w:val="006728ED"/>
    <w:rsid w:val="00672A83"/>
    <w:rsid w:val="00672C9D"/>
    <w:rsid w:val="00673155"/>
    <w:rsid w:val="006732B1"/>
    <w:rsid w:val="00673394"/>
    <w:rsid w:val="0067344C"/>
    <w:rsid w:val="00673BB4"/>
    <w:rsid w:val="00673C6E"/>
    <w:rsid w:val="0067446F"/>
    <w:rsid w:val="006746A4"/>
    <w:rsid w:val="006749CD"/>
    <w:rsid w:val="00674C71"/>
    <w:rsid w:val="00674CDD"/>
    <w:rsid w:val="0067511C"/>
    <w:rsid w:val="006753DA"/>
    <w:rsid w:val="00675515"/>
    <w:rsid w:val="00675543"/>
    <w:rsid w:val="00675558"/>
    <w:rsid w:val="00675588"/>
    <w:rsid w:val="00675611"/>
    <w:rsid w:val="00675692"/>
    <w:rsid w:val="006756B9"/>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8C5"/>
    <w:rsid w:val="00681B36"/>
    <w:rsid w:val="006821EF"/>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87BF5"/>
    <w:rsid w:val="006904E7"/>
    <w:rsid w:val="00690A49"/>
    <w:rsid w:val="00690BB6"/>
    <w:rsid w:val="00690C1B"/>
    <w:rsid w:val="00690CE8"/>
    <w:rsid w:val="0069186F"/>
    <w:rsid w:val="006918B1"/>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2B2"/>
    <w:rsid w:val="006B4551"/>
    <w:rsid w:val="006B4761"/>
    <w:rsid w:val="006B4BED"/>
    <w:rsid w:val="006B4ECF"/>
    <w:rsid w:val="006B555A"/>
    <w:rsid w:val="006B58B9"/>
    <w:rsid w:val="006B600A"/>
    <w:rsid w:val="006B6635"/>
    <w:rsid w:val="006B6B61"/>
    <w:rsid w:val="006B6C5F"/>
    <w:rsid w:val="006B6E8A"/>
    <w:rsid w:val="006B7091"/>
    <w:rsid w:val="006B7260"/>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837"/>
    <w:rsid w:val="006C2BB5"/>
    <w:rsid w:val="006C2BEE"/>
    <w:rsid w:val="006C2DC6"/>
    <w:rsid w:val="006C35BC"/>
    <w:rsid w:val="006C3AA5"/>
    <w:rsid w:val="006C3AD8"/>
    <w:rsid w:val="006C3D8B"/>
    <w:rsid w:val="006C4160"/>
    <w:rsid w:val="006C42DB"/>
    <w:rsid w:val="006C4438"/>
    <w:rsid w:val="006C4516"/>
    <w:rsid w:val="006C453A"/>
    <w:rsid w:val="006C455E"/>
    <w:rsid w:val="006C4C3E"/>
    <w:rsid w:val="006C5152"/>
    <w:rsid w:val="006C51C8"/>
    <w:rsid w:val="006C52E5"/>
    <w:rsid w:val="006C587C"/>
    <w:rsid w:val="006C5958"/>
    <w:rsid w:val="006C5B4F"/>
    <w:rsid w:val="006C5BC4"/>
    <w:rsid w:val="006C5BF7"/>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78"/>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B0"/>
    <w:rsid w:val="006D41DB"/>
    <w:rsid w:val="006D4604"/>
    <w:rsid w:val="006D48FC"/>
    <w:rsid w:val="006D490D"/>
    <w:rsid w:val="006D4D02"/>
    <w:rsid w:val="006D4E8B"/>
    <w:rsid w:val="006D4E9C"/>
    <w:rsid w:val="006D5065"/>
    <w:rsid w:val="006D522D"/>
    <w:rsid w:val="006D55F1"/>
    <w:rsid w:val="006D5854"/>
    <w:rsid w:val="006D5AB8"/>
    <w:rsid w:val="006D5C98"/>
    <w:rsid w:val="006D62BC"/>
    <w:rsid w:val="006D63FE"/>
    <w:rsid w:val="006D643E"/>
    <w:rsid w:val="006D6450"/>
    <w:rsid w:val="006D6790"/>
    <w:rsid w:val="006D6799"/>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58"/>
    <w:rsid w:val="006E1F17"/>
    <w:rsid w:val="006E1FE5"/>
    <w:rsid w:val="006E2529"/>
    <w:rsid w:val="006E2666"/>
    <w:rsid w:val="006E2748"/>
    <w:rsid w:val="006E279D"/>
    <w:rsid w:val="006E28A7"/>
    <w:rsid w:val="006E2F79"/>
    <w:rsid w:val="006E3417"/>
    <w:rsid w:val="006E3DA9"/>
    <w:rsid w:val="006E45E5"/>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973"/>
    <w:rsid w:val="006F0D33"/>
    <w:rsid w:val="006F0F1B"/>
    <w:rsid w:val="006F1064"/>
    <w:rsid w:val="006F1437"/>
    <w:rsid w:val="006F1520"/>
    <w:rsid w:val="006F1550"/>
    <w:rsid w:val="006F15E2"/>
    <w:rsid w:val="006F1664"/>
    <w:rsid w:val="006F1D80"/>
    <w:rsid w:val="006F1EB7"/>
    <w:rsid w:val="006F208D"/>
    <w:rsid w:val="006F266F"/>
    <w:rsid w:val="006F285A"/>
    <w:rsid w:val="006F29A2"/>
    <w:rsid w:val="006F343B"/>
    <w:rsid w:val="006F39F9"/>
    <w:rsid w:val="006F3BC8"/>
    <w:rsid w:val="006F4321"/>
    <w:rsid w:val="006F453D"/>
    <w:rsid w:val="006F4895"/>
    <w:rsid w:val="006F4BB0"/>
    <w:rsid w:val="006F4E24"/>
    <w:rsid w:val="006F4F23"/>
    <w:rsid w:val="006F5231"/>
    <w:rsid w:val="006F52E5"/>
    <w:rsid w:val="006F5622"/>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960"/>
    <w:rsid w:val="006F7A17"/>
    <w:rsid w:val="006F7D15"/>
    <w:rsid w:val="006F7DAE"/>
    <w:rsid w:val="007001B1"/>
    <w:rsid w:val="007001DC"/>
    <w:rsid w:val="007001E9"/>
    <w:rsid w:val="00700274"/>
    <w:rsid w:val="007002CE"/>
    <w:rsid w:val="00700528"/>
    <w:rsid w:val="00700A59"/>
    <w:rsid w:val="00701072"/>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4AC"/>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235"/>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724"/>
    <w:rsid w:val="00711882"/>
    <w:rsid w:val="00711945"/>
    <w:rsid w:val="00711AC7"/>
    <w:rsid w:val="007126A9"/>
    <w:rsid w:val="007126AC"/>
    <w:rsid w:val="0071270A"/>
    <w:rsid w:val="00712B8D"/>
    <w:rsid w:val="00712C42"/>
    <w:rsid w:val="007131DC"/>
    <w:rsid w:val="007133B4"/>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46"/>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662"/>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358"/>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708"/>
    <w:rsid w:val="0074682A"/>
    <w:rsid w:val="00746D22"/>
    <w:rsid w:val="00746FE4"/>
    <w:rsid w:val="0074704F"/>
    <w:rsid w:val="00747516"/>
    <w:rsid w:val="007475AE"/>
    <w:rsid w:val="007476D6"/>
    <w:rsid w:val="007479D1"/>
    <w:rsid w:val="00747AA4"/>
    <w:rsid w:val="00747BAD"/>
    <w:rsid w:val="00747F48"/>
    <w:rsid w:val="00747F4C"/>
    <w:rsid w:val="00747F77"/>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DF5"/>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BBD"/>
    <w:rsid w:val="00757F13"/>
    <w:rsid w:val="00760078"/>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EBB"/>
    <w:rsid w:val="00774FF5"/>
    <w:rsid w:val="007750B3"/>
    <w:rsid w:val="007753B5"/>
    <w:rsid w:val="0077549E"/>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526"/>
    <w:rsid w:val="0078199D"/>
    <w:rsid w:val="007820FA"/>
    <w:rsid w:val="00782320"/>
    <w:rsid w:val="0078237B"/>
    <w:rsid w:val="00782644"/>
    <w:rsid w:val="00782789"/>
    <w:rsid w:val="0078285F"/>
    <w:rsid w:val="007829A0"/>
    <w:rsid w:val="00782A33"/>
    <w:rsid w:val="00782AE2"/>
    <w:rsid w:val="00782C05"/>
    <w:rsid w:val="00782C97"/>
    <w:rsid w:val="00783207"/>
    <w:rsid w:val="00783259"/>
    <w:rsid w:val="00783388"/>
    <w:rsid w:val="007835E8"/>
    <w:rsid w:val="00783659"/>
    <w:rsid w:val="007837B5"/>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080"/>
    <w:rsid w:val="0078732D"/>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8AD"/>
    <w:rsid w:val="00793A3B"/>
    <w:rsid w:val="007942CD"/>
    <w:rsid w:val="00794300"/>
    <w:rsid w:val="00794371"/>
    <w:rsid w:val="007943CF"/>
    <w:rsid w:val="0079456F"/>
    <w:rsid w:val="00794767"/>
    <w:rsid w:val="00794924"/>
    <w:rsid w:val="007949E3"/>
    <w:rsid w:val="00794C61"/>
    <w:rsid w:val="007951F3"/>
    <w:rsid w:val="00795509"/>
    <w:rsid w:val="00795597"/>
    <w:rsid w:val="00795737"/>
    <w:rsid w:val="00795A6B"/>
    <w:rsid w:val="00795A91"/>
    <w:rsid w:val="00795C6B"/>
    <w:rsid w:val="00795F1C"/>
    <w:rsid w:val="0079621D"/>
    <w:rsid w:val="00796296"/>
    <w:rsid w:val="007964E3"/>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2D5"/>
    <w:rsid w:val="007A3424"/>
    <w:rsid w:val="007A35EF"/>
    <w:rsid w:val="007A3D65"/>
    <w:rsid w:val="007A40AB"/>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0F7C"/>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D4D"/>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C7F7F"/>
    <w:rsid w:val="007D08E6"/>
    <w:rsid w:val="007D0F8C"/>
    <w:rsid w:val="007D12E4"/>
    <w:rsid w:val="007D229A"/>
    <w:rsid w:val="007D24F3"/>
    <w:rsid w:val="007D2B32"/>
    <w:rsid w:val="007D2DA2"/>
    <w:rsid w:val="007D2E0D"/>
    <w:rsid w:val="007D2F44"/>
    <w:rsid w:val="007D2F4D"/>
    <w:rsid w:val="007D31CF"/>
    <w:rsid w:val="007D34C5"/>
    <w:rsid w:val="007D3DBF"/>
    <w:rsid w:val="007D3EB5"/>
    <w:rsid w:val="007D405F"/>
    <w:rsid w:val="007D4178"/>
    <w:rsid w:val="007D47AE"/>
    <w:rsid w:val="007D4D33"/>
    <w:rsid w:val="007D4E33"/>
    <w:rsid w:val="007D4F13"/>
    <w:rsid w:val="007D51DD"/>
    <w:rsid w:val="007D5248"/>
    <w:rsid w:val="007D5257"/>
    <w:rsid w:val="007D53F1"/>
    <w:rsid w:val="007D57C5"/>
    <w:rsid w:val="007D6134"/>
    <w:rsid w:val="007D6499"/>
    <w:rsid w:val="007D6D91"/>
    <w:rsid w:val="007D6EA6"/>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103"/>
    <w:rsid w:val="007E5790"/>
    <w:rsid w:val="007E5816"/>
    <w:rsid w:val="007E585E"/>
    <w:rsid w:val="007E5F3F"/>
    <w:rsid w:val="007E655B"/>
    <w:rsid w:val="007E6CDB"/>
    <w:rsid w:val="007E6E3B"/>
    <w:rsid w:val="007E7067"/>
    <w:rsid w:val="007E714D"/>
    <w:rsid w:val="007E7717"/>
    <w:rsid w:val="007E7724"/>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20D"/>
    <w:rsid w:val="007F45DF"/>
    <w:rsid w:val="007F46C1"/>
    <w:rsid w:val="007F4C43"/>
    <w:rsid w:val="007F4D88"/>
    <w:rsid w:val="007F50E5"/>
    <w:rsid w:val="007F51B9"/>
    <w:rsid w:val="007F5224"/>
    <w:rsid w:val="007F5739"/>
    <w:rsid w:val="007F5B5D"/>
    <w:rsid w:val="007F5BD4"/>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466"/>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879"/>
    <w:rsid w:val="0082098B"/>
    <w:rsid w:val="00820F07"/>
    <w:rsid w:val="00821B8E"/>
    <w:rsid w:val="008221B3"/>
    <w:rsid w:val="0082248E"/>
    <w:rsid w:val="00822508"/>
    <w:rsid w:val="00822565"/>
    <w:rsid w:val="0082281A"/>
    <w:rsid w:val="008228EA"/>
    <w:rsid w:val="008236F6"/>
    <w:rsid w:val="008238BD"/>
    <w:rsid w:val="0082482C"/>
    <w:rsid w:val="008248AA"/>
    <w:rsid w:val="00824B8C"/>
    <w:rsid w:val="00824E1C"/>
    <w:rsid w:val="00824F87"/>
    <w:rsid w:val="00824FDF"/>
    <w:rsid w:val="00825125"/>
    <w:rsid w:val="008253A0"/>
    <w:rsid w:val="008257CC"/>
    <w:rsid w:val="00825C78"/>
    <w:rsid w:val="00826156"/>
    <w:rsid w:val="00826290"/>
    <w:rsid w:val="0082692D"/>
    <w:rsid w:val="00826BA4"/>
    <w:rsid w:val="00826E36"/>
    <w:rsid w:val="008274BF"/>
    <w:rsid w:val="00827CD4"/>
    <w:rsid w:val="00827D27"/>
    <w:rsid w:val="008301EE"/>
    <w:rsid w:val="0083032A"/>
    <w:rsid w:val="00830721"/>
    <w:rsid w:val="00830DC3"/>
    <w:rsid w:val="0083100A"/>
    <w:rsid w:val="008312AB"/>
    <w:rsid w:val="0083142D"/>
    <w:rsid w:val="00831555"/>
    <w:rsid w:val="008319F4"/>
    <w:rsid w:val="00831C95"/>
    <w:rsid w:val="00831F52"/>
    <w:rsid w:val="00832154"/>
    <w:rsid w:val="00832256"/>
    <w:rsid w:val="00832299"/>
    <w:rsid w:val="0083244B"/>
    <w:rsid w:val="008325A9"/>
    <w:rsid w:val="0083266D"/>
    <w:rsid w:val="008329CD"/>
    <w:rsid w:val="00832A6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17F"/>
    <w:rsid w:val="008458E0"/>
    <w:rsid w:val="00845C12"/>
    <w:rsid w:val="00845C74"/>
    <w:rsid w:val="00845D5B"/>
    <w:rsid w:val="008462EB"/>
    <w:rsid w:val="008464BD"/>
    <w:rsid w:val="00846829"/>
    <w:rsid w:val="008469D9"/>
    <w:rsid w:val="00846CDA"/>
    <w:rsid w:val="00846DA3"/>
    <w:rsid w:val="00846DC0"/>
    <w:rsid w:val="00846DD8"/>
    <w:rsid w:val="00846EE3"/>
    <w:rsid w:val="00846F74"/>
    <w:rsid w:val="00846F84"/>
    <w:rsid w:val="008474A7"/>
    <w:rsid w:val="00847541"/>
    <w:rsid w:val="008475BC"/>
    <w:rsid w:val="0084761F"/>
    <w:rsid w:val="008476F6"/>
    <w:rsid w:val="00847701"/>
    <w:rsid w:val="00847AFB"/>
    <w:rsid w:val="00847CD5"/>
    <w:rsid w:val="00847D11"/>
    <w:rsid w:val="00847EF6"/>
    <w:rsid w:val="00847FB1"/>
    <w:rsid w:val="00850060"/>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5A"/>
    <w:rsid w:val="00855914"/>
    <w:rsid w:val="00855CAD"/>
    <w:rsid w:val="00855CDE"/>
    <w:rsid w:val="00855ECA"/>
    <w:rsid w:val="0085619F"/>
    <w:rsid w:val="0085653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22"/>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1B7"/>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754"/>
    <w:rsid w:val="00872D3F"/>
    <w:rsid w:val="008730AE"/>
    <w:rsid w:val="0087333D"/>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8FD"/>
    <w:rsid w:val="0088090C"/>
    <w:rsid w:val="00880A29"/>
    <w:rsid w:val="00880D5B"/>
    <w:rsid w:val="00880F30"/>
    <w:rsid w:val="00881B5E"/>
    <w:rsid w:val="008823E2"/>
    <w:rsid w:val="0088276C"/>
    <w:rsid w:val="0088278E"/>
    <w:rsid w:val="00882A77"/>
    <w:rsid w:val="00882C18"/>
    <w:rsid w:val="008833E8"/>
    <w:rsid w:val="008838D5"/>
    <w:rsid w:val="00883B58"/>
    <w:rsid w:val="00883BD9"/>
    <w:rsid w:val="00883D88"/>
    <w:rsid w:val="00883DAB"/>
    <w:rsid w:val="00883DED"/>
    <w:rsid w:val="00883F6D"/>
    <w:rsid w:val="0088414D"/>
    <w:rsid w:val="00884268"/>
    <w:rsid w:val="00884B2C"/>
    <w:rsid w:val="00884B5E"/>
    <w:rsid w:val="008850D6"/>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BB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8D5"/>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3DD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24"/>
    <w:rsid w:val="008A7E32"/>
    <w:rsid w:val="008A7F98"/>
    <w:rsid w:val="008B0187"/>
    <w:rsid w:val="008B032B"/>
    <w:rsid w:val="008B043F"/>
    <w:rsid w:val="008B0808"/>
    <w:rsid w:val="008B0AEC"/>
    <w:rsid w:val="008B120E"/>
    <w:rsid w:val="008B1A9A"/>
    <w:rsid w:val="008B1B1F"/>
    <w:rsid w:val="008B1E53"/>
    <w:rsid w:val="008B1E5B"/>
    <w:rsid w:val="008B2057"/>
    <w:rsid w:val="008B22CD"/>
    <w:rsid w:val="008B2666"/>
    <w:rsid w:val="008B272F"/>
    <w:rsid w:val="008B291D"/>
    <w:rsid w:val="008B2931"/>
    <w:rsid w:val="008B2AF4"/>
    <w:rsid w:val="008B2C48"/>
    <w:rsid w:val="008B313F"/>
    <w:rsid w:val="008B3677"/>
    <w:rsid w:val="008B389D"/>
    <w:rsid w:val="008B3959"/>
    <w:rsid w:val="008B3AA0"/>
    <w:rsid w:val="008B3C5C"/>
    <w:rsid w:val="008B3F5E"/>
    <w:rsid w:val="008B4123"/>
    <w:rsid w:val="008B49B1"/>
    <w:rsid w:val="008B5299"/>
    <w:rsid w:val="008B56DF"/>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2CE6"/>
    <w:rsid w:val="008C3468"/>
    <w:rsid w:val="008C3C0D"/>
    <w:rsid w:val="008C3E4A"/>
    <w:rsid w:val="008C4312"/>
    <w:rsid w:val="008C4924"/>
    <w:rsid w:val="008C4BBE"/>
    <w:rsid w:val="008C4C7E"/>
    <w:rsid w:val="008C4EE5"/>
    <w:rsid w:val="008C4EFB"/>
    <w:rsid w:val="008C51F8"/>
    <w:rsid w:val="008C5669"/>
    <w:rsid w:val="008C5C46"/>
    <w:rsid w:val="008C5D07"/>
    <w:rsid w:val="008C5D68"/>
    <w:rsid w:val="008C5E30"/>
    <w:rsid w:val="008C5FCD"/>
    <w:rsid w:val="008C6184"/>
    <w:rsid w:val="008C64B3"/>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096"/>
    <w:rsid w:val="008D4352"/>
    <w:rsid w:val="008D441A"/>
    <w:rsid w:val="008D4461"/>
    <w:rsid w:val="008D4825"/>
    <w:rsid w:val="008D4FDE"/>
    <w:rsid w:val="008D54E1"/>
    <w:rsid w:val="008D5539"/>
    <w:rsid w:val="008D58AF"/>
    <w:rsid w:val="008D5CDA"/>
    <w:rsid w:val="008D5ED2"/>
    <w:rsid w:val="008D60BC"/>
    <w:rsid w:val="008D65E9"/>
    <w:rsid w:val="008D6957"/>
    <w:rsid w:val="008D6A04"/>
    <w:rsid w:val="008D6D7B"/>
    <w:rsid w:val="008D717A"/>
    <w:rsid w:val="008D7746"/>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D0"/>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5E9"/>
    <w:rsid w:val="008F0A38"/>
    <w:rsid w:val="008F0BF5"/>
    <w:rsid w:val="008F0E0A"/>
    <w:rsid w:val="008F0F84"/>
    <w:rsid w:val="008F1014"/>
    <w:rsid w:val="008F11C9"/>
    <w:rsid w:val="008F1850"/>
    <w:rsid w:val="008F18C2"/>
    <w:rsid w:val="008F1C99"/>
    <w:rsid w:val="008F23D8"/>
    <w:rsid w:val="008F277C"/>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159"/>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2FC0"/>
    <w:rsid w:val="0090325F"/>
    <w:rsid w:val="00903336"/>
    <w:rsid w:val="00903802"/>
    <w:rsid w:val="00903F33"/>
    <w:rsid w:val="009044A6"/>
    <w:rsid w:val="00904587"/>
    <w:rsid w:val="00904735"/>
    <w:rsid w:val="00904D38"/>
    <w:rsid w:val="009050A2"/>
    <w:rsid w:val="009051CA"/>
    <w:rsid w:val="0090531A"/>
    <w:rsid w:val="00905591"/>
    <w:rsid w:val="00905779"/>
    <w:rsid w:val="00905DBD"/>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68"/>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0B7"/>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4A"/>
    <w:rsid w:val="00925BA8"/>
    <w:rsid w:val="009265F8"/>
    <w:rsid w:val="00926A59"/>
    <w:rsid w:val="00926C5D"/>
    <w:rsid w:val="00926D85"/>
    <w:rsid w:val="00926DA7"/>
    <w:rsid w:val="00926EED"/>
    <w:rsid w:val="00927110"/>
    <w:rsid w:val="0092789F"/>
    <w:rsid w:val="009278AD"/>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11"/>
    <w:rsid w:val="00935F9E"/>
    <w:rsid w:val="009367BE"/>
    <w:rsid w:val="0093680B"/>
    <w:rsid w:val="0093696E"/>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6BD"/>
    <w:rsid w:val="00944CDF"/>
    <w:rsid w:val="00944D11"/>
    <w:rsid w:val="00945180"/>
    <w:rsid w:val="0094590C"/>
    <w:rsid w:val="00945999"/>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75"/>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2BB"/>
    <w:rsid w:val="00963639"/>
    <w:rsid w:val="00963C42"/>
    <w:rsid w:val="00964439"/>
    <w:rsid w:val="0096450F"/>
    <w:rsid w:val="00964D06"/>
    <w:rsid w:val="009651E9"/>
    <w:rsid w:val="00965412"/>
    <w:rsid w:val="00965774"/>
    <w:rsid w:val="009657F1"/>
    <w:rsid w:val="00965A4A"/>
    <w:rsid w:val="00965C4A"/>
    <w:rsid w:val="00965CEB"/>
    <w:rsid w:val="0096608A"/>
    <w:rsid w:val="0096621C"/>
    <w:rsid w:val="0096625D"/>
    <w:rsid w:val="00966917"/>
    <w:rsid w:val="0096696A"/>
    <w:rsid w:val="00966AA9"/>
    <w:rsid w:val="00966BBC"/>
    <w:rsid w:val="00966F8E"/>
    <w:rsid w:val="00967460"/>
    <w:rsid w:val="00967645"/>
    <w:rsid w:val="00967969"/>
    <w:rsid w:val="009679B9"/>
    <w:rsid w:val="00967B13"/>
    <w:rsid w:val="00967D35"/>
    <w:rsid w:val="009700DC"/>
    <w:rsid w:val="009701F4"/>
    <w:rsid w:val="009703FD"/>
    <w:rsid w:val="009709F8"/>
    <w:rsid w:val="00970EDC"/>
    <w:rsid w:val="00971331"/>
    <w:rsid w:val="0097133A"/>
    <w:rsid w:val="00971452"/>
    <w:rsid w:val="00971488"/>
    <w:rsid w:val="00971F0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9FF"/>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083"/>
    <w:rsid w:val="0098194F"/>
    <w:rsid w:val="00981A96"/>
    <w:rsid w:val="00981ACB"/>
    <w:rsid w:val="00981C99"/>
    <w:rsid w:val="009822D8"/>
    <w:rsid w:val="009826C8"/>
    <w:rsid w:val="00982BA6"/>
    <w:rsid w:val="00983593"/>
    <w:rsid w:val="009836E4"/>
    <w:rsid w:val="00983994"/>
    <w:rsid w:val="00983D75"/>
    <w:rsid w:val="00983E12"/>
    <w:rsid w:val="009840EC"/>
    <w:rsid w:val="0098412F"/>
    <w:rsid w:val="00984748"/>
    <w:rsid w:val="00984A8E"/>
    <w:rsid w:val="00984CD7"/>
    <w:rsid w:val="00984F18"/>
    <w:rsid w:val="009856C8"/>
    <w:rsid w:val="00985892"/>
    <w:rsid w:val="00985E22"/>
    <w:rsid w:val="00985F28"/>
    <w:rsid w:val="00985F70"/>
    <w:rsid w:val="0098608B"/>
    <w:rsid w:val="00986149"/>
    <w:rsid w:val="00986176"/>
    <w:rsid w:val="00986579"/>
    <w:rsid w:val="009868A1"/>
    <w:rsid w:val="0098693D"/>
    <w:rsid w:val="00986E7F"/>
    <w:rsid w:val="00987454"/>
    <w:rsid w:val="00987536"/>
    <w:rsid w:val="00987564"/>
    <w:rsid w:val="00987740"/>
    <w:rsid w:val="009878B0"/>
    <w:rsid w:val="00990BD5"/>
    <w:rsid w:val="00990E8D"/>
    <w:rsid w:val="00990F18"/>
    <w:rsid w:val="00991378"/>
    <w:rsid w:val="009913B4"/>
    <w:rsid w:val="009913C4"/>
    <w:rsid w:val="0099196F"/>
    <w:rsid w:val="00991D15"/>
    <w:rsid w:val="0099254D"/>
    <w:rsid w:val="00992A2B"/>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703"/>
    <w:rsid w:val="00996876"/>
    <w:rsid w:val="00996C72"/>
    <w:rsid w:val="00996F28"/>
    <w:rsid w:val="00996FFA"/>
    <w:rsid w:val="00997309"/>
    <w:rsid w:val="009973F1"/>
    <w:rsid w:val="009973F3"/>
    <w:rsid w:val="00997663"/>
    <w:rsid w:val="009978A4"/>
    <w:rsid w:val="00997BF6"/>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8BF"/>
    <w:rsid w:val="009A4A12"/>
    <w:rsid w:val="009A4CA4"/>
    <w:rsid w:val="009A4D22"/>
    <w:rsid w:val="009A4DA1"/>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375"/>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0DB"/>
    <w:rsid w:val="009C534D"/>
    <w:rsid w:val="009C5CCA"/>
    <w:rsid w:val="009C5DE1"/>
    <w:rsid w:val="009C62DA"/>
    <w:rsid w:val="009C6C69"/>
    <w:rsid w:val="009C6D03"/>
    <w:rsid w:val="009C6F8D"/>
    <w:rsid w:val="009C7286"/>
    <w:rsid w:val="009C7320"/>
    <w:rsid w:val="009C7340"/>
    <w:rsid w:val="009C7B83"/>
    <w:rsid w:val="009D00C8"/>
    <w:rsid w:val="009D025E"/>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C57"/>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C2E"/>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1D7"/>
    <w:rsid w:val="00A003C2"/>
    <w:rsid w:val="00A005B0"/>
    <w:rsid w:val="00A0068E"/>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4E9"/>
    <w:rsid w:val="00A0362E"/>
    <w:rsid w:val="00A03882"/>
    <w:rsid w:val="00A03A22"/>
    <w:rsid w:val="00A03B34"/>
    <w:rsid w:val="00A03E6E"/>
    <w:rsid w:val="00A04616"/>
    <w:rsid w:val="00A04634"/>
    <w:rsid w:val="00A0498A"/>
    <w:rsid w:val="00A04AD1"/>
    <w:rsid w:val="00A04DE8"/>
    <w:rsid w:val="00A04E7E"/>
    <w:rsid w:val="00A0536E"/>
    <w:rsid w:val="00A0556D"/>
    <w:rsid w:val="00A05720"/>
    <w:rsid w:val="00A05E91"/>
    <w:rsid w:val="00A05F41"/>
    <w:rsid w:val="00A06119"/>
    <w:rsid w:val="00A07278"/>
    <w:rsid w:val="00A07677"/>
    <w:rsid w:val="00A077FE"/>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394"/>
    <w:rsid w:val="00A12DF4"/>
    <w:rsid w:val="00A12DF7"/>
    <w:rsid w:val="00A130D7"/>
    <w:rsid w:val="00A131F6"/>
    <w:rsid w:val="00A13225"/>
    <w:rsid w:val="00A132DB"/>
    <w:rsid w:val="00A133C3"/>
    <w:rsid w:val="00A13687"/>
    <w:rsid w:val="00A137E4"/>
    <w:rsid w:val="00A1399F"/>
    <w:rsid w:val="00A13A57"/>
    <w:rsid w:val="00A13B00"/>
    <w:rsid w:val="00A13F2A"/>
    <w:rsid w:val="00A14163"/>
    <w:rsid w:val="00A1420F"/>
    <w:rsid w:val="00A14304"/>
    <w:rsid w:val="00A143E9"/>
    <w:rsid w:val="00A144CB"/>
    <w:rsid w:val="00A14813"/>
    <w:rsid w:val="00A14E3D"/>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47A"/>
    <w:rsid w:val="00A2257B"/>
    <w:rsid w:val="00A226EC"/>
    <w:rsid w:val="00A22909"/>
    <w:rsid w:val="00A229AD"/>
    <w:rsid w:val="00A22CFA"/>
    <w:rsid w:val="00A22DF7"/>
    <w:rsid w:val="00A22E3F"/>
    <w:rsid w:val="00A23080"/>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94E"/>
    <w:rsid w:val="00A27B98"/>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1BE"/>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78"/>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559"/>
    <w:rsid w:val="00A5565B"/>
    <w:rsid w:val="00A55697"/>
    <w:rsid w:val="00A557CB"/>
    <w:rsid w:val="00A55CFE"/>
    <w:rsid w:val="00A561DD"/>
    <w:rsid w:val="00A5660E"/>
    <w:rsid w:val="00A5684D"/>
    <w:rsid w:val="00A5697F"/>
    <w:rsid w:val="00A569D4"/>
    <w:rsid w:val="00A56A36"/>
    <w:rsid w:val="00A570E0"/>
    <w:rsid w:val="00A5729D"/>
    <w:rsid w:val="00A576CE"/>
    <w:rsid w:val="00A57717"/>
    <w:rsid w:val="00A579CC"/>
    <w:rsid w:val="00A57B43"/>
    <w:rsid w:val="00A57F1A"/>
    <w:rsid w:val="00A6000A"/>
    <w:rsid w:val="00A6009C"/>
    <w:rsid w:val="00A60163"/>
    <w:rsid w:val="00A6038D"/>
    <w:rsid w:val="00A60AB8"/>
    <w:rsid w:val="00A60B46"/>
    <w:rsid w:val="00A60BAC"/>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528"/>
    <w:rsid w:val="00A62576"/>
    <w:rsid w:val="00A626CB"/>
    <w:rsid w:val="00A628EF"/>
    <w:rsid w:val="00A62E3E"/>
    <w:rsid w:val="00A6305E"/>
    <w:rsid w:val="00A630A2"/>
    <w:rsid w:val="00A632B8"/>
    <w:rsid w:val="00A632F5"/>
    <w:rsid w:val="00A63794"/>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6F88"/>
    <w:rsid w:val="00A6707D"/>
    <w:rsid w:val="00A67544"/>
    <w:rsid w:val="00A675E4"/>
    <w:rsid w:val="00A67856"/>
    <w:rsid w:val="00A678E2"/>
    <w:rsid w:val="00A67B39"/>
    <w:rsid w:val="00A67C8B"/>
    <w:rsid w:val="00A67EC9"/>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31A"/>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C49"/>
    <w:rsid w:val="00A83DF6"/>
    <w:rsid w:val="00A83E3D"/>
    <w:rsid w:val="00A84130"/>
    <w:rsid w:val="00A84217"/>
    <w:rsid w:val="00A84411"/>
    <w:rsid w:val="00A8443A"/>
    <w:rsid w:val="00A8479C"/>
    <w:rsid w:val="00A84E52"/>
    <w:rsid w:val="00A8521C"/>
    <w:rsid w:val="00A8557B"/>
    <w:rsid w:val="00A856E8"/>
    <w:rsid w:val="00A857CF"/>
    <w:rsid w:val="00A85A05"/>
    <w:rsid w:val="00A85CAD"/>
    <w:rsid w:val="00A85D06"/>
    <w:rsid w:val="00A85D79"/>
    <w:rsid w:val="00A85ED5"/>
    <w:rsid w:val="00A86365"/>
    <w:rsid w:val="00A8639E"/>
    <w:rsid w:val="00A86D5D"/>
    <w:rsid w:val="00A86D63"/>
    <w:rsid w:val="00A86E57"/>
    <w:rsid w:val="00A87797"/>
    <w:rsid w:val="00A87977"/>
    <w:rsid w:val="00A87C72"/>
    <w:rsid w:val="00A87E7B"/>
    <w:rsid w:val="00A87F6C"/>
    <w:rsid w:val="00A909BB"/>
    <w:rsid w:val="00A90B97"/>
    <w:rsid w:val="00A90DE9"/>
    <w:rsid w:val="00A90E72"/>
    <w:rsid w:val="00A910F9"/>
    <w:rsid w:val="00A915B9"/>
    <w:rsid w:val="00A918A4"/>
    <w:rsid w:val="00A919E4"/>
    <w:rsid w:val="00A91B52"/>
    <w:rsid w:val="00A91DC1"/>
    <w:rsid w:val="00A91DEC"/>
    <w:rsid w:val="00A91F9D"/>
    <w:rsid w:val="00A922A2"/>
    <w:rsid w:val="00A931F8"/>
    <w:rsid w:val="00A9327B"/>
    <w:rsid w:val="00A93A98"/>
    <w:rsid w:val="00A93B69"/>
    <w:rsid w:val="00A942F6"/>
    <w:rsid w:val="00A94633"/>
    <w:rsid w:val="00A948D6"/>
    <w:rsid w:val="00A94B3C"/>
    <w:rsid w:val="00A94D6A"/>
    <w:rsid w:val="00A94F4D"/>
    <w:rsid w:val="00A9566B"/>
    <w:rsid w:val="00A95912"/>
    <w:rsid w:val="00A95BAC"/>
    <w:rsid w:val="00A95BED"/>
    <w:rsid w:val="00A95CC6"/>
    <w:rsid w:val="00A95CE8"/>
    <w:rsid w:val="00A95E71"/>
    <w:rsid w:val="00A95E89"/>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491"/>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664"/>
    <w:rsid w:val="00AB2724"/>
    <w:rsid w:val="00AB28B9"/>
    <w:rsid w:val="00AB292B"/>
    <w:rsid w:val="00AB2B2D"/>
    <w:rsid w:val="00AB2B5F"/>
    <w:rsid w:val="00AB2D10"/>
    <w:rsid w:val="00AB2EE5"/>
    <w:rsid w:val="00AB2F85"/>
    <w:rsid w:val="00AB3113"/>
    <w:rsid w:val="00AB3178"/>
    <w:rsid w:val="00AB348A"/>
    <w:rsid w:val="00AB359A"/>
    <w:rsid w:val="00AB3C99"/>
    <w:rsid w:val="00AB3F38"/>
    <w:rsid w:val="00AB43EC"/>
    <w:rsid w:val="00AB470E"/>
    <w:rsid w:val="00AB4710"/>
    <w:rsid w:val="00AB4833"/>
    <w:rsid w:val="00AB48F1"/>
    <w:rsid w:val="00AB4921"/>
    <w:rsid w:val="00AB4BF4"/>
    <w:rsid w:val="00AB4C00"/>
    <w:rsid w:val="00AB4E4F"/>
    <w:rsid w:val="00AB4F8A"/>
    <w:rsid w:val="00AB52BD"/>
    <w:rsid w:val="00AB55A8"/>
    <w:rsid w:val="00AB56D4"/>
    <w:rsid w:val="00AB58E6"/>
    <w:rsid w:val="00AB5973"/>
    <w:rsid w:val="00AB5ADF"/>
    <w:rsid w:val="00AB5DFE"/>
    <w:rsid w:val="00AB5E57"/>
    <w:rsid w:val="00AB6237"/>
    <w:rsid w:val="00AB63C7"/>
    <w:rsid w:val="00AB64DD"/>
    <w:rsid w:val="00AB665D"/>
    <w:rsid w:val="00AB69C1"/>
    <w:rsid w:val="00AB721B"/>
    <w:rsid w:val="00AB725F"/>
    <w:rsid w:val="00AB7328"/>
    <w:rsid w:val="00AB758C"/>
    <w:rsid w:val="00AB7601"/>
    <w:rsid w:val="00AB7679"/>
    <w:rsid w:val="00AB7FCB"/>
    <w:rsid w:val="00AC006D"/>
    <w:rsid w:val="00AC0095"/>
    <w:rsid w:val="00AC068F"/>
    <w:rsid w:val="00AC0705"/>
    <w:rsid w:val="00AC0F3F"/>
    <w:rsid w:val="00AC109B"/>
    <w:rsid w:val="00AC1184"/>
    <w:rsid w:val="00AC12BC"/>
    <w:rsid w:val="00AC194E"/>
    <w:rsid w:val="00AC22FA"/>
    <w:rsid w:val="00AC268E"/>
    <w:rsid w:val="00AC2AF3"/>
    <w:rsid w:val="00AC2EC3"/>
    <w:rsid w:val="00AC32FC"/>
    <w:rsid w:val="00AC3E0A"/>
    <w:rsid w:val="00AC4903"/>
    <w:rsid w:val="00AC4B2C"/>
    <w:rsid w:val="00AC4F67"/>
    <w:rsid w:val="00AC5243"/>
    <w:rsid w:val="00AC5548"/>
    <w:rsid w:val="00AC5E23"/>
    <w:rsid w:val="00AC6065"/>
    <w:rsid w:val="00AC63D7"/>
    <w:rsid w:val="00AC67A6"/>
    <w:rsid w:val="00AC6B0F"/>
    <w:rsid w:val="00AC6B9D"/>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85E"/>
    <w:rsid w:val="00AD5BEB"/>
    <w:rsid w:val="00AD60F6"/>
    <w:rsid w:val="00AD61DA"/>
    <w:rsid w:val="00AD62A7"/>
    <w:rsid w:val="00AD6609"/>
    <w:rsid w:val="00AD66CB"/>
    <w:rsid w:val="00AD6A9C"/>
    <w:rsid w:val="00AD6F39"/>
    <w:rsid w:val="00AD71D5"/>
    <w:rsid w:val="00AD72EB"/>
    <w:rsid w:val="00AD7305"/>
    <w:rsid w:val="00AD7544"/>
    <w:rsid w:val="00AD7745"/>
    <w:rsid w:val="00AD7E64"/>
    <w:rsid w:val="00AD7F31"/>
    <w:rsid w:val="00AD7FB9"/>
    <w:rsid w:val="00AE004E"/>
    <w:rsid w:val="00AE00BC"/>
    <w:rsid w:val="00AE03B1"/>
    <w:rsid w:val="00AE05AA"/>
    <w:rsid w:val="00AE0689"/>
    <w:rsid w:val="00AE085B"/>
    <w:rsid w:val="00AE0C56"/>
    <w:rsid w:val="00AE1174"/>
    <w:rsid w:val="00AE11CC"/>
    <w:rsid w:val="00AE12EC"/>
    <w:rsid w:val="00AE13E7"/>
    <w:rsid w:val="00AE149E"/>
    <w:rsid w:val="00AE180A"/>
    <w:rsid w:val="00AE1978"/>
    <w:rsid w:val="00AE22F2"/>
    <w:rsid w:val="00AE24BF"/>
    <w:rsid w:val="00AE2557"/>
    <w:rsid w:val="00AE29FC"/>
    <w:rsid w:val="00AE2CB1"/>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0F"/>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AD0"/>
    <w:rsid w:val="00AF1B79"/>
    <w:rsid w:val="00AF1C11"/>
    <w:rsid w:val="00AF25D5"/>
    <w:rsid w:val="00AF2F23"/>
    <w:rsid w:val="00AF3313"/>
    <w:rsid w:val="00AF3522"/>
    <w:rsid w:val="00AF35AE"/>
    <w:rsid w:val="00AF3DBB"/>
    <w:rsid w:val="00AF3DDD"/>
    <w:rsid w:val="00AF3EF6"/>
    <w:rsid w:val="00AF456D"/>
    <w:rsid w:val="00AF4C11"/>
    <w:rsid w:val="00AF4DC9"/>
    <w:rsid w:val="00AF4FF1"/>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19"/>
    <w:rsid w:val="00B01F39"/>
    <w:rsid w:val="00B01FFA"/>
    <w:rsid w:val="00B0205C"/>
    <w:rsid w:val="00B021DB"/>
    <w:rsid w:val="00B02579"/>
    <w:rsid w:val="00B026C1"/>
    <w:rsid w:val="00B02827"/>
    <w:rsid w:val="00B02B9C"/>
    <w:rsid w:val="00B0353B"/>
    <w:rsid w:val="00B03701"/>
    <w:rsid w:val="00B03804"/>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87"/>
    <w:rsid w:val="00B126FC"/>
    <w:rsid w:val="00B12FCC"/>
    <w:rsid w:val="00B1335A"/>
    <w:rsid w:val="00B13372"/>
    <w:rsid w:val="00B1354B"/>
    <w:rsid w:val="00B13D74"/>
    <w:rsid w:val="00B14088"/>
    <w:rsid w:val="00B142AF"/>
    <w:rsid w:val="00B14543"/>
    <w:rsid w:val="00B14802"/>
    <w:rsid w:val="00B14860"/>
    <w:rsid w:val="00B1488C"/>
    <w:rsid w:val="00B1498D"/>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378"/>
    <w:rsid w:val="00B214E9"/>
    <w:rsid w:val="00B21850"/>
    <w:rsid w:val="00B218E6"/>
    <w:rsid w:val="00B21B6F"/>
    <w:rsid w:val="00B21C92"/>
    <w:rsid w:val="00B22137"/>
    <w:rsid w:val="00B22191"/>
    <w:rsid w:val="00B22294"/>
    <w:rsid w:val="00B22430"/>
    <w:rsid w:val="00B2281F"/>
    <w:rsid w:val="00B22C0D"/>
    <w:rsid w:val="00B22F5C"/>
    <w:rsid w:val="00B23619"/>
    <w:rsid w:val="00B23633"/>
    <w:rsid w:val="00B236FF"/>
    <w:rsid w:val="00B239DD"/>
    <w:rsid w:val="00B23AF4"/>
    <w:rsid w:val="00B23C15"/>
    <w:rsid w:val="00B23C47"/>
    <w:rsid w:val="00B24737"/>
    <w:rsid w:val="00B24F0F"/>
    <w:rsid w:val="00B24F80"/>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785"/>
    <w:rsid w:val="00B30B4E"/>
    <w:rsid w:val="00B31132"/>
    <w:rsid w:val="00B31246"/>
    <w:rsid w:val="00B313F4"/>
    <w:rsid w:val="00B3174D"/>
    <w:rsid w:val="00B317F3"/>
    <w:rsid w:val="00B31983"/>
    <w:rsid w:val="00B31AA6"/>
    <w:rsid w:val="00B31DBF"/>
    <w:rsid w:val="00B3221C"/>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B38"/>
    <w:rsid w:val="00B35C82"/>
    <w:rsid w:val="00B35CDA"/>
    <w:rsid w:val="00B35D87"/>
    <w:rsid w:val="00B36179"/>
    <w:rsid w:val="00B36294"/>
    <w:rsid w:val="00B36664"/>
    <w:rsid w:val="00B36FB5"/>
    <w:rsid w:val="00B3707B"/>
    <w:rsid w:val="00B374D3"/>
    <w:rsid w:val="00B375C3"/>
    <w:rsid w:val="00B378CF"/>
    <w:rsid w:val="00B37A60"/>
    <w:rsid w:val="00B37D12"/>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337"/>
    <w:rsid w:val="00B44773"/>
    <w:rsid w:val="00B44A7D"/>
    <w:rsid w:val="00B44D54"/>
    <w:rsid w:val="00B44F99"/>
    <w:rsid w:val="00B453B6"/>
    <w:rsid w:val="00B4570F"/>
    <w:rsid w:val="00B45876"/>
    <w:rsid w:val="00B458A1"/>
    <w:rsid w:val="00B45B16"/>
    <w:rsid w:val="00B45E83"/>
    <w:rsid w:val="00B45E96"/>
    <w:rsid w:val="00B46A38"/>
    <w:rsid w:val="00B46CBC"/>
    <w:rsid w:val="00B4716F"/>
    <w:rsid w:val="00B47235"/>
    <w:rsid w:val="00B47CA3"/>
    <w:rsid w:val="00B47FFD"/>
    <w:rsid w:val="00B500B8"/>
    <w:rsid w:val="00B505EB"/>
    <w:rsid w:val="00B50B58"/>
    <w:rsid w:val="00B50E06"/>
    <w:rsid w:val="00B50EB7"/>
    <w:rsid w:val="00B511CE"/>
    <w:rsid w:val="00B512F8"/>
    <w:rsid w:val="00B51542"/>
    <w:rsid w:val="00B51D1D"/>
    <w:rsid w:val="00B524E0"/>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08AB"/>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314"/>
    <w:rsid w:val="00B6648C"/>
    <w:rsid w:val="00B6649B"/>
    <w:rsid w:val="00B6674B"/>
    <w:rsid w:val="00B6674F"/>
    <w:rsid w:val="00B66BC2"/>
    <w:rsid w:val="00B66C00"/>
    <w:rsid w:val="00B66C53"/>
    <w:rsid w:val="00B67675"/>
    <w:rsid w:val="00B676FC"/>
    <w:rsid w:val="00B67863"/>
    <w:rsid w:val="00B67A7C"/>
    <w:rsid w:val="00B67B0E"/>
    <w:rsid w:val="00B67F98"/>
    <w:rsid w:val="00B7008C"/>
    <w:rsid w:val="00B70204"/>
    <w:rsid w:val="00B709B0"/>
    <w:rsid w:val="00B70F05"/>
    <w:rsid w:val="00B711CE"/>
    <w:rsid w:val="00B711F2"/>
    <w:rsid w:val="00B7136E"/>
    <w:rsid w:val="00B71480"/>
    <w:rsid w:val="00B7170C"/>
    <w:rsid w:val="00B7181D"/>
    <w:rsid w:val="00B71888"/>
    <w:rsid w:val="00B71C47"/>
    <w:rsid w:val="00B71C4E"/>
    <w:rsid w:val="00B71DC8"/>
    <w:rsid w:val="00B71F58"/>
    <w:rsid w:val="00B72018"/>
    <w:rsid w:val="00B725C2"/>
    <w:rsid w:val="00B72660"/>
    <w:rsid w:val="00B72E8A"/>
    <w:rsid w:val="00B73671"/>
    <w:rsid w:val="00B739C6"/>
    <w:rsid w:val="00B7408D"/>
    <w:rsid w:val="00B74163"/>
    <w:rsid w:val="00B7425A"/>
    <w:rsid w:val="00B7432E"/>
    <w:rsid w:val="00B746C6"/>
    <w:rsid w:val="00B7487E"/>
    <w:rsid w:val="00B74CAE"/>
    <w:rsid w:val="00B75033"/>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BF3"/>
    <w:rsid w:val="00B81D54"/>
    <w:rsid w:val="00B81E52"/>
    <w:rsid w:val="00B82072"/>
    <w:rsid w:val="00B8222F"/>
    <w:rsid w:val="00B825B7"/>
    <w:rsid w:val="00B82615"/>
    <w:rsid w:val="00B8280E"/>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48"/>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43"/>
    <w:rsid w:val="00B93FBF"/>
    <w:rsid w:val="00B942E1"/>
    <w:rsid w:val="00B943D1"/>
    <w:rsid w:val="00B9448C"/>
    <w:rsid w:val="00B94A44"/>
    <w:rsid w:val="00B94AD0"/>
    <w:rsid w:val="00B94B70"/>
    <w:rsid w:val="00B94D3E"/>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346"/>
    <w:rsid w:val="00B97537"/>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083"/>
    <w:rsid w:val="00BA271B"/>
    <w:rsid w:val="00BA2D77"/>
    <w:rsid w:val="00BA2FEF"/>
    <w:rsid w:val="00BA335D"/>
    <w:rsid w:val="00BA348A"/>
    <w:rsid w:val="00BA34AC"/>
    <w:rsid w:val="00BA3A30"/>
    <w:rsid w:val="00BA3A83"/>
    <w:rsid w:val="00BA3C1F"/>
    <w:rsid w:val="00BA438F"/>
    <w:rsid w:val="00BA4A4F"/>
    <w:rsid w:val="00BA4BFA"/>
    <w:rsid w:val="00BA5376"/>
    <w:rsid w:val="00BA5462"/>
    <w:rsid w:val="00BA5499"/>
    <w:rsid w:val="00BA558C"/>
    <w:rsid w:val="00BA57D0"/>
    <w:rsid w:val="00BA5889"/>
    <w:rsid w:val="00BA6553"/>
    <w:rsid w:val="00BA66B1"/>
    <w:rsid w:val="00BA66E4"/>
    <w:rsid w:val="00BA6CA0"/>
    <w:rsid w:val="00BA6E34"/>
    <w:rsid w:val="00BA6EF6"/>
    <w:rsid w:val="00BA7241"/>
    <w:rsid w:val="00BA734F"/>
    <w:rsid w:val="00BA7D43"/>
    <w:rsid w:val="00BA7DC3"/>
    <w:rsid w:val="00BB021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AAD"/>
    <w:rsid w:val="00BB2FD3"/>
    <w:rsid w:val="00BB2FDF"/>
    <w:rsid w:val="00BB2FFF"/>
    <w:rsid w:val="00BB335C"/>
    <w:rsid w:val="00BB3A0F"/>
    <w:rsid w:val="00BB3BDF"/>
    <w:rsid w:val="00BB4207"/>
    <w:rsid w:val="00BB4929"/>
    <w:rsid w:val="00BB4D92"/>
    <w:rsid w:val="00BB4FBC"/>
    <w:rsid w:val="00BB4FE3"/>
    <w:rsid w:val="00BB51DE"/>
    <w:rsid w:val="00BB531B"/>
    <w:rsid w:val="00BB55BB"/>
    <w:rsid w:val="00BB5C7C"/>
    <w:rsid w:val="00BB5FCB"/>
    <w:rsid w:val="00BB604B"/>
    <w:rsid w:val="00BB62E9"/>
    <w:rsid w:val="00BB6A7D"/>
    <w:rsid w:val="00BB70DA"/>
    <w:rsid w:val="00BB7201"/>
    <w:rsid w:val="00BB789B"/>
    <w:rsid w:val="00BB798A"/>
    <w:rsid w:val="00BB7B53"/>
    <w:rsid w:val="00BB7BF3"/>
    <w:rsid w:val="00BC00BF"/>
    <w:rsid w:val="00BC00EC"/>
    <w:rsid w:val="00BC0248"/>
    <w:rsid w:val="00BC0313"/>
    <w:rsid w:val="00BC04A7"/>
    <w:rsid w:val="00BC0677"/>
    <w:rsid w:val="00BC08C5"/>
    <w:rsid w:val="00BC0E90"/>
    <w:rsid w:val="00BC12FB"/>
    <w:rsid w:val="00BC1720"/>
    <w:rsid w:val="00BC1A96"/>
    <w:rsid w:val="00BC1C3C"/>
    <w:rsid w:val="00BC1D12"/>
    <w:rsid w:val="00BC228A"/>
    <w:rsid w:val="00BC2C70"/>
    <w:rsid w:val="00BC307F"/>
    <w:rsid w:val="00BC3159"/>
    <w:rsid w:val="00BC3257"/>
    <w:rsid w:val="00BC337B"/>
    <w:rsid w:val="00BC398E"/>
    <w:rsid w:val="00BC39DB"/>
    <w:rsid w:val="00BC3A32"/>
    <w:rsid w:val="00BC3AB7"/>
    <w:rsid w:val="00BC4020"/>
    <w:rsid w:val="00BC410E"/>
    <w:rsid w:val="00BC46EF"/>
    <w:rsid w:val="00BC4740"/>
    <w:rsid w:val="00BC4876"/>
    <w:rsid w:val="00BC5D12"/>
    <w:rsid w:val="00BC66B3"/>
    <w:rsid w:val="00BC66B9"/>
    <w:rsid w:val="00BC67CB"/>
    <w:rsid w:val="00BC6A5F"/>
    <w:rsid w:val="00BC6FD6"/>
    <w:rsid w:val="00BC7284"/>
    <w:rsid w:val="00BC740D"/>
    <w:rsid w:val="00BC799D"/>
    <w:rsid w:val="00BC7C94"/>
    <w:rsid w:val="00BD008E"/>
    <w:rsid w:val="00BD0582"/>
    <w:rsid w:val="00BD09B1"/>
    <w:rsid w:val="00BD0B6F"/>
    <w:rsid w:val="00BD0BFC"/>
    <w:rsid w:val="00BD12B3"/>
    <w:rsid w:val="00BD16F6"/>
    <w:rsid w:val="00BD1781"/>
    <w:rsid w:val="00BD17CD"/>
    <w:rsid w:val="00BD17F5"/>
    <w:rsid w:val="00BD1D5F"/>
    <w:rsid w:val="00BD2205"/>
    <w:rsid w:val="00BD25DD"/>
    <w:rsid w:val="00BD28F1"/>
    <w:rsid w:val="00BD2AD9"/>
    <w:rsid w:val="00BD2B45"/>
    <w:rsid w:val="00BD2E89"/>
    <w:rsid w:val="00BD2F3B"/>
    <w:rsid w:val="00BD3297"/>
    <w:rsid w:val="00BD329D"/>
    <w:rsid w:val="00BD3372"/>
    <w:rsid w:val="00BD3430"/>
    <w:rsid w:val="00BD3F4B"/>
    <w:rsid w:val="00BD3F8C"/>
    <w:rsid w:val="00BD4456"/>
    <w:rsid w:val="00BD4FC8"/>
    <w:rsid w:val="00BD50AA"/>
    <w:rsid w:val="00BD5135"/>
    <w:rsid w:val="00BD5294"/>
    <w:rsid w:val="00BD5972"/>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910"/>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53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736"/>
    <w:rsid w:val="00C06933"/>
    <w:rsid w:val="00C06BA7"/>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6F31"/>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8F4"/>
    <w:rsid w:val="00C32B82"/>
    <w:rsid w:val="00C32CE6"/>
    <w:rsid w:val="00C33013"/>
    <w:rsid w:val="00C33691"/>
    <w:rsid w:val="00C33990"/>
    <w:rsid w:val="00C33DE7"/>
    <w:rsid w:val="00C3400F"/>
    <w:rsid w:val="00C34289"/>
    <w:rsid w:val="00C349BA"/>
    <w:rsid w:val="00C34B61"/>
    <w:rsid w:val="00C34B64"/>
    <w:rsid w:val="00C34C36"/>
    <w:rsid w:val="00C34EA0"/>
    <w:rsid w:val="00C352B3"/>
    <w:rsid w:val="00C35345"/>
    <w:rsid w:val="00C35365"/>
    <w:rsid w:val="00C355A4"/>
    <w:rsid w:val="00C35AEC"/>
    <w:rsid w:val="00C35D3B"/>
    <w:rsid w:val="00C36089"/>
    <w:rsid w:val="00C3654C"/>
    <w:rsid w:val="00C36BF5"/>
    <w:rsid w:val="00C36DBC"/>
    <w:rsid w:val="00C36DC8"/>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21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8F"/>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6A5"/>
    <w:rsid w:val="00C54A1C"/>
    <w:rsid w:val="00C54B6F"/>
    <w:rsid w:val="00C54D71"/>
    <w:rsid w:val="00C55318"/>
    <w:rsid w:val="00C555FC"/>
    <w:rsid w:val="00C55684"/>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6E7"/>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0FC3"/>
    <w:rsid w:val="00C71097"/>
    <w:rsid w:val="00C719DD"/>
    <w:rsid w:val="00C71F93"/>
    <w:rsid w:val="00C723DC"/>
    <w:rsid w:val="00C72988"/>
    <w:rsid w:val="00C729AA"/>
    <w:rsid w:val="00C72A52"/>
    <w:rsid w:val="00C72D26"/>
    <w:rsid w:val="00C72F91"/>
    <w:rsid w:val="00C7324F"/>
    <w:rsid w:val="00C735D1"/>
    <w:rsid w:val="00C7364D"/>
    <w:rsid w:val="00C73DD1"/>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77CF5"/>
    <w:rsid w:val="00C80073"/>
    <w:rsid w:val="00C807ED"/>
    <w:rsid w:val="00C80C69"/>
    <w:rsid w:val="00C80DEA"/>
    <w:rsid w:val="00C80F74"/>
    <w:rsid w:val="00C8103F"/>
    <w:rsid w:val="00C8143F"/>
    <w:rsid w:val="00C8169A"/>
    <w:rsid w:val="00C81A5C"/>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9EF"/>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3FD"/>
    <w:rsid w:val="00C93479"/>
    <w:rsid w:val="00C9356F"/>
    <w:rsid w:val="00C9369D"/>
    <w:rsid w:val="00C93A5C"/>
    <w:rsid w:val="00C93A7C"/>
    <w:rsid w:val="00C94235"/>
    <w:rsid w:val="00C9428F"/>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E27"/>
    <w:rsid w:val="00CA133C"/>
    <w:rsid w:val="00CA156B"/>
    <w:rsid w:val="00CA1A11"/>
    <w:rsid w:val="00CA1B18"/>
    <w:rsid w:val="00CA2241"/>
    <w:rsid w:val="00CA276D"/>
    <w:rsid w:val="00CA2829"/>
    <w:rsid w:val="00CA2E36"/>
    <w:rsid w:val="00CA31C2"/>
    <w:rsid w:val="00CA34EE"/>
    <w:rsid w:val="00CA3509"/>
    <w:rsid w:val="00CA38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6FA"/>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26F"/>
    <w:rsid w:val="00CC0439"/>
    <w:rsid w:val="00CC0557"/>
    <w:rsid w:val="00CC0913"/>
    <w:rsid w:val="00CC0B8A"/>
    <w:rsid w:val="00CC0C4A"/>
    <w:rsid w:val="00CC10AE"/>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68C"/>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3F5"/>
    <w:rsid w:val="00CD5512"/>
    <w:rsid w:val="00CD6B54"/>
    <w:rsid w:val="00CD6E3D"/>
    <w:rsid w:val="00CD6FBD"/>
    <w:rsid w:val="00CD71AB"/>
    <w:rsid w:val="00CD746A"/>
    <w:rsid w:val="00CD7567"/>
    <w:rsid w:val="00CD77F2"/>
    <w:rsid w:val="00CE0085"/>
    <w:rsid w:val="00CE0109"/>
    <w:rsid w:val="00CE0548"/>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7C4"/>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06"/>
    <w:rsid w:val="00CF1D7F"/>
    <w:rsid w:val="00CF1E7A"/>
    <w:rsid w:val="00CF1F28"/>
    <w:rsid w:val="00CF21E9"/>
    <w:rsid w:val="00CF2234"/>
    <w:rsid w:val="00CF24F8"/>
    <w:rsid w:val="00CF2653"/>
    <w:rsid w:val="00CF2B49"/>
    <w:rsid w:val="00CF2C05"/>
    <w:rsid w:val="00CF2EB4"/>
    <w:rsid w:val="00CF30F9"/>
    <w:rsid w:val="00CF3181"/>
    <w:rsid w:val="00CF353B"/>
    <w:rsid w:val="00CF3789"/>
    <w:rsid w:val="00CF4247"/>
    <w:rsid w:val="00CF448E"/>
    <w:rsid w:val="00CF44CE"/>
    <w:rsid w:val="00CF4AA6"/>
    <w:rsid w:val="00CF4ED7"/>
    <w:rsid w:val="00CF5263"/>
    <w:rsid w:val="00CF60B5"/>
    <w:rsid w:val="00CF6265"/>
    <w:rsid w:val="00CF6292"/>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3F8E"/>
    <w:rsid w:val="00D0433C"/>
    <w:rsid w:val="00D04692"/>
    <w:rsid w:val="00D04848"/>
    <w:rsid w:val="00D05045"/>
    <w:rsid w:val="00D05132"/>
    <w:rsid w:val="00D053C6"/>
    <w:rsid w:val="00D05E2B"/>
    <w:rsid w:val="00D05EA9"/>
    <w:rsid w:val="00D060CC"/>
    <w:rsid w:val="00D061ED"/>
    <w:rsid w:val="00D0630A"/>
    <w:rsid w:val="00D063F1"/>
    <w:rsid w:val="00D064D3"/>
    <w:rsid w:val="00D0676F"/>
    <w:rsid w:val="00D06D6D"/>
    <w:rsid w:val="00D06FDB"/>
    <w:rsid w:val="00D071F8"/>
    <w:rsid w:val="00D07252"/>
    <w:rsid w:val="00D074F4"/>
    <w:rsid w:val="00D0754B"/>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74"/>
    <w:rsid w:val="00D12293"/>
    <w:rsid w:val="00D12365"/>
    <w:rsid w:val="00D12393"/>
    <w:rsid w:val="00D1241E"/>
    <w:rsid w:val="00D12514"/>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D53"/>
    <w:rsid w:val="00D17EBA"/>
    <w:rsid w:val="00D17FDF"/>
    <w:rsid w:val="00D20004"/>
    <w:rsid w:val="00D20243"/>
    <w:rsid w:val="00D2084D"/>
    <w:rsid w:val="00D20B8B"/>
    <w:rsid w:val="00D20D28"/>
    <w:rsid w:val="00D20F6C"/>
    <w:rsid w:val="00D21072"/>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733"/>
    <w:rsid w:val="00D45991"/>
    <w:rsid w:val="00D45BFA"/>
    <w:rsid w:val="00D45D55"/>
    <w:rsid w:val="00D45DF3"/>
    <w:rsid w:val="00D4607B"/>
    <w:rsid w:val="00D46174"/>
    <w:rsid w:val="00D462F7"/>
    <w:rsid w:val="00D46349"/>
    <w:rsid w:val="00D46B05"/>
    <w:rsid w:val="00D46B22"/>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DCC"/>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8CC"/>
    <w:rsid w:val="00D72E92"/>
    <w:rsid w:val="00D72F28"/>
    <w:rsid w:val="00D7328A"/>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11A"/>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025"/>
    <w:rsid w:val="00D8515D"/>
    <w:rsid w:val="00D85183"/>
    <w:rsid w:val="00D8533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816"/>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94B"/>
    <w:rsid w:val="00D95E34"/>
    <w:rsid w:val="00D96219"/>
    <w:rsid w:val="00D96443"/>
    <w:rsid w:val="00D964F8"/>
    <w:rsid w:val="00D966B7"/>
    <w:rsid w:val="00D9683C"/>
    <w:rsid w:val="00D969F2"/>
    <w:rsid w:val="00D96ECB"/>
    <w:rsid w:val="00D96FB7"/>
    <w:rsid w:val="00D97635"/>
    <w:rsid w:val="00D97771"/>
    <w:rsid w:val="00D97884"/>
    <w:rsid w:val="00D97BEB"/>
    <w:rsid w:val="00D97E40"/>
    <w:rsid w:val="00D97F6C"/>
    <w:rsid w:val="00DA03C3"/>
    <w:rsid w:val="00DA03DF"/>
    <w:rsid w:val="00DA093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636"/>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DDA"/>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05F"/>
    <w:rsid w:val="00DB3153"/>
    <w:rsid w:val="00DB317A"/>
    <w:rsid w:val="00DB3649"/>
    <w:rsid w:val="00DB3757"/>
    <w:rsid w:val="00DB388E"/>
    <w:rsid w:val="00DB3912"/>
    <w:rsid w:val="00DB3B82"/>
    <w:rsid w:val="00DB3BBE"/>
    <w:rsid w:val="00DB3C1C"/>
    <w:rsid w:val="00DB40B9"/>
    <w:rsid w:val="00DB4404"/>
    <w:rsid w:val="00DB44D2"/>
    <w:rsid w:val="00DB45B5"/>
    <w:rsid w:val="00DB485D"/>
    <w:rsid w:val="00DB4CAE"/>
    <w:rsid w:val="00DB4F7F"/>
    <w:rsid w:val="00DB50DE"/>
    <w:rsid w:val="00DB5484"/>
    <w:rsid w:val="00DB56E3"/>
    <w:rsid w:val="00DB5BE8"/>
    <w:rsid w:val="00DB5BE9"/>
    <w:rsid w:val="00DB6041"/>
    <w:rsid w:val="00DB640E"/>
    <w:rsid w:val="00DB662E"/>
    <w:rsid w:val="00DB6795"/>
    <w:rsid w:val="00DB6869"/>
    <w:rsid w:val="00DB6D4E"/>
    <w:rsid w:val="00DB6F41"/>
    <w:rsid w:val="00DB701B"/>
    <w:rsid w:val="00DB74CA"/>
    <w:rsid w:val="00DB7B60"/>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5B5"/>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086"/>
    <w:rsid w:val="00DD382D"/>
    <w:rsid w:val="00DD384F"/>
    <w:rsid w:val="00DD3C04"/>
    <w:rsid w:val="00DD3C3A"/>
    <w:rsid w:val="00DD3C43"/>
    <w:rsid w:val="00DD3EF5"/>
    <w:rsid w:val="00DD4528"/>
    <w:rsid w:val="00DD482D"/>
    <w:rsid w:val="00DD500A"/>
    <w:rsid w:val="00DD519C"/>
    <w:rsid w:val="00DD53FA"/>
    <w:rsid w:val="00DD574E"/>
    <w:rsid w:val="00DD5A3E"/>
    <w:rsid w:val="00DD5C88"/>
    <w:rsid w:val="00DD5F42"/>
    <w:rsid w:val="00DD617B"/>
    <w:rsid w:val="00DD6298"/>
    <w:rsid w:val="00DD640E"/>
    <w:rsid w:val="00DD6A37"/>
    <w:rsid w:val="00DD70EC"/>
    <w:rsid w:val="00DD7134"/>
    <w:rsid w:val="00DD7261"/>
    <w:rsid w:val="00DD74B8"/>
    <w:rsid w:val="00DD7E09"/>
    <w:rsid w:val="00DE015C"/>
    <w:rsid w:val="00DE0463"/>
    <w:rsid w:val="00DE046B"/>
    <w:rsid w:val="00DE0761"/>
    <w:rsid w:val="00DE0C69"/>
    <w:rsid w:val="00DE0D8F"/>
    <w:rsid w:val="00DE0DE3"/>
    <w:rsid w:val="00DE0E43"/>
    <w:rsid w:val="00DE0E59"/>
    <w:rsid w:val="00DE0F6C"/>
    <w:rsid w:val="00DE128A"/>
    <w:rsid w:val="00DE1963"/>
    <w:rsid w:val="00DE1BCE"/>
    <w:rsid w:val="00DE2020"/>
    <w:rsid w:val="00DE219B"/>
    <w:rsid w:val="00DE22A8"/>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DB"/>
    <w:rsid w:val="00DE7AFE"/>
    <w:rsid w:val="00DE7C00"/>
    <w:rsid w:val="00DE7D12"/>
    <w:rsid w:val="00DF03E9"/>
    <w:rsid w:val="00DF03ED"/>
    <w:rsid w:val="00DF04EE"/>
    <w:rsid w:val="00DF0AAD"/>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197"/>
    <w:rsid w:val="00DF54D1"/>
    <w:rsid w:val="00DF55CB"/>
    <w:rsid w:val="00DF58FE"/>
    <w:rsid w:val="00DF5E6F"/>
    <w:rsid w:val="00DF62F8"/>
    <w:rsid w:val="00DF6458"/>
    <w:rsid w:val="00DF64B7"/>
    <w:rsid w:val="00DF6527"/>
    <w:rsid w:val="00DF669D"/>
    <w:rsid w:val="00DF6976"/>
    <w:rsid w:val="00DF6C52"/>
    <w:rsid w:val="00DF6C8B"/>
    <w:rsid w:val="00DF6CCA"/>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8FA"/>
    <w:rsid w:val="00E01C05"/>
    <w:rsid w:val="00E01DAA"/>
    <w:rsid w:val="00E01F06"/>
    <w:rsid w:val="00E01F2E"/>
    <w:rsid w:val="00E021C5"/>
    <w:rsid w:val="00E023E5"/>
    <w:rsid w:val="00E02432"/>
    <w:rsid w:val="00E02838"/>
    <w:rsid w:val="00E02C62"/>
    <w:rsid w:val="00E03016"/>
    <w:rsid w:val="00E0305E"/>
    <w:rsid w:val="00E033D3"/>
    <w:rsid w:val="00E033FB"/>
    <w:rsid w:val="00E03427"/>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1DD"/>
    <w:rsid w:val="00E10DB2"/>
    <w:rsid w:val="00E11654"/>
    <w:rsid w:val="00E12B34"/>
    <w:rsid w:val="00E12CBA"/>
    <w:rsid w:val="00E130C8"/>
    <w:rsid w:val="00E13A42"/>
    <w:rsid w:val="00E14028"/>
    <w:rsid w:val="00E14411"/>
    <w:rsid w:val="00E14A7E"/>
    <w:rsid w:val="00E14BFA"/>
    <w:rsid w:val="00E14E67"/>
    <w:rsid w:val="00E1504F"/>
    <w:rsid w:val="00E151E1"/>
    <w:rsid w:val="00E15203"/>
    <w:rsid w:val="00E153A6"/>
    <w:rsid w:val="00E154A1"/>
    <w:rsid w:val="00E158CD"/>
    <w:rsid w:val="00E15C1E"/>
    <w:rsid w:val="00E15CC0"/>
    <w:rsid w:val="00E15E18"/>
    <w:rsid w:val="00E163D4"/>
    <w:rsid w:val="00E165B9"/>
    <w:rsid w:val="00E16623"/>
    <w:rsid w:val="00E16DBC"/>
    <w:rsid w:val="00E17572"/>
    <w:rsid w:val="00E17619"/>
    <w:rsid w:val="00E17805"/>
    <w:rsid w:val="00E2006B"/>
    <w:rsid w:val="00E20123"/>
    <w:rsid w:val="00E201B1"/>
    <w:rsid w:val="00E202CC"/>
    <w:rsid w:val="00E20F79"/>
    <w:rsid w:val="00E210C4"/>
    <w:rsid w:val="00E21144"/>
    <w:rsid w:val="00E21278"/>
    <w:rsid w:val="00E212E4"/>
    <w:rsid w:val="00E214AF"/>
    <w:rsid w:val="00E214BF"/>
    <w:rsid w:val="00E2166F"/>
    <w:rsid w:val="00E21C28"/>
    <w:rsid w:val="00E21EE9"/>
    <w:rsid w:val="00E2272C"/>
    <w:rsid w:val="00E22911"/>
    <w:rsid w:val="00E22CCD"/>
    <w:rsid w:val="00E22F07"/>
    <w:rsid w:val="00E2303E"/>
    <w:rsid w:val="00E23154"/>
    <w:rsid w:val="00E233BE"/>
    <w:rsid w:val="00E23455"/>
    <w:rsid w:val="00E239E7"/>
    <w:rsid w:val="00E23A11"/>
    <w:rsid w:val="00E23B10"/>
    <w:rsid w:val="00E23D8A"/>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A61"/>
    <w:rsid w:val="00E26F43"/>
    <w:rsid w:val="00E273CB"/>
    <w:rsid w:val="00E2745B"/>
    <w:rsid w:val="00E27D54"/>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464"/>
    <w:rsid w:val="00E3271D"/>
    <w:rsid w:val="00E32AC5"/>
    <w:rsid w:val="00E32D62"/>
    <w:rsid w:val="00E339DC"/>
    <w:rsid w:val="00E33A1C"/>
    <w:rsid w:val="00E33A5E"/>
    <w:rsid w:val="00E33DDF"/>
    <w:rsid w:val="00E33E15"/>
    <w:rsid w:val="00E340B5"/>
    <w:rsid w:val="00E343B7"/>
    <w:rsid w:val="00E3460D"/>
    <w:rsid w:val="00E348C0"/>
    <w:rsid w:val="00E34E29"/>
    <w:rsid w:val="00E3538B"/>
    <w:rsid w:val="00E354DD"/>
    <w:rsid w:val="00E355F3"/>
    <w:rsid w:val="00E3561A"/>
    <w:rsid w:val="00E35C7D"/>
    <w:rsid w:val="00E361B8"/>
    <w:rsid w:val="00E365B2"/>
    <w:rsid w:val="00E36656"/>
    <w:rsid w:val="00E36707"/>
    <w:rsid w:val="00E369EE"/>
    <w:rsid w:val="00E36A1B"/>
    <w:rsid w:val="00E36ABB"/>
    <w:rsid w:val="00E36AC4"/>
    <w:rsid w:val="00E36BEB"/>
    <w:rsid w:val="00E36E32"/>
    <w:rsid w:val="00E3735D"/>
    <w:rsid w:val="00E373A2"/>
    <w:rsid w:val="00E37602"/>
    <w:rsid w:val="00E37665"/>
    <w:rsid w:val="00E37BFE"/>
    <w:rsid w:val="00E37E69"/>
    <w:rsid w:val="00E37E84"/>
    <w:rsid w:val="00E37F4F"/>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9DE"/>
    <w:rsid w:val="00E50AC6"/>
    <w:rsid w:val="00E50AE1"/>
    <w:rsid w:val="00E50E99"/>
    <w:rsid w:val="00E513F0"/>
    <w:rsid w:val="00E51471"/>
    <w:rsid w:val="00E51A78"/>
    <w:rsid w:val="00E51DDD"/>
    <w:rsid w:val="00E51FDD"/>
    <w:rsid w:val="00E52041"/>
    <w:rsid w:val="00E523EA"/>
    <w:rsid w:val="00E52435"/>
    <w:rsid w:val="00E52AB0"/>
    <w:rsid w:val="00E52D45"/>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851"/>
    <w:rsid w:val="00E55A4B"/>
    <w:rsid w:val="00E55C0D"/>
    <w:rsid w:val="00E5604D"/>
    <w:rsid w:val="00E564E4"/>
    <w:rsid w:val="00E5680D"/>
    <w:rsid w:val="00E56DD6"/>
    <w:rsid w:val="00E57097"/>
    <w:rsid w:val="00E5733D"/>
    <w:rsid w:val="00E579CE"/>
    <w:rsid w:val="00E57AFC"/>
    <w:rsid w:val="00E57B3A"/>
    <w:rsid w:val="00E57CF6"/>
    <w:rsid w:val="00E60103"/>
    <w:rsid w:val="00E60367"/>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25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92D"/>
    <w:rsid w:val="00E66CE4"/>
    <w:rsid w:val="00E671C9"/>
    <w:rsid w:val="00E671D1"/>
    <w:rsid w:val="00E6743F"/>
    <w:rsid w:val="00E6758E"/>
    <w:rsid w:val="00E67617"/>
    <w:rsid w:val="00E67A2A"/>
    <w:rsid w:val="00E67A56"/>
    <w:rsid w:val="00E67E23"/>
    <w:rsid w:val="00E70016"/>
    <w:rsid w:val="00E7043B"/>
    <w:rsid w:val="00E70529"/>
    <w:rsid w:val="00E706C4"/>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7FC"/>
    <w:rsid w:val="00E75814"/>
    <w:rsid w:val="00E758CD"/>
    <w:rsid w:val="00E75A8A"/>
    <w:rsid w:val="00E75DF2"/>
    <w:rsid w:val="00E75EBA"/>
    <w:rsid w:val="00E762A3"/>
    <w:rsid w:val="00E762DD"/>
    <w:rsid w:val="00E763B4"/>
    <w:rsid w:val="00E766B0"/>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B36"/>
    <w:rsid w:val="00E85CC3"/>
    <w:rsid w:val="00E85E8D"/>
    <w:rsid w:val="00E86372"/>
    <w:rsid w:val="00E8644A"/>
    <w:rsid w:val="00E8672C"/>
    <w:rsid w:val="00E86939"/>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A7"/>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97C01"/>
    <w:rsid w:val="00EA022A"/>
    <w:rsid w:val="00EA02E6"/>
    <w:rsid w:val="00EA0E4A"/>
    <w:rsid w:val="00EA147B"/>
    <w:rsid w:val="00EA1A54"/>
    <w:rsid w:val="00EA1B7A"/>
    <w:rsid w:val="00EA2226"/>
    <w:rsid w:val="00EA23DA"/>
    <w:rsid w:val="00EA25F7"/>
    <w:rsid w:val="00EA26FC"/>
    <w:rsid w:val="00EA28A3"/>
    <w:rsid w:val="00EA2A97"/>
    <w:rsid w:val="00EA2D9D"/>
    <w:rsid w:val="00EA2FDA"/>
    <w:rsid w:val="00EA322B"/>
    <w:rsid w:val="00EA3B5A"/>
    <w:rsid w:val="00EA3E5B"/>
    <w:rsid w:val="00EA410E"/>
    <w:rsid w:val="00EA41D0"/>
    <w:rsid w:val="00EA4686"/>
    <w:rsid w:val="00EA4CED"/>
    <w:rsid w:val="00EA4FD1"/>
    <w:rsid w:val="00EA53C2"/>
    <w:rsid w:val="00EA5695"/>
    <w:rsid w:val="00EA5B0A"/>
    <w:rsid w:val="00EA5B0D"/>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0CB2"/>
    <w:rsid w:val="00EB0DE9"/>
    <w:rsid w:val="00EB104F"/>
    <w:rsid w:val="00EB1287"/>
    <w:rsid w:val="00EB128A"/>
    <w:rsid w:val="00EB1405"/>
    <w:rsid w:val="00EB1B27"/>
    <w:rsid w:val="00EB1BDA"/>
    <w:rsid w:val="00EB1DA8"/>
    <w:rsid w:val="00EB268B"/>
    <w:rsid w:val="00EB26B4"/>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60C"/>
    <w:rsid w:val="00EB6BC4"/>
    <w:rsid w:val="00EB6DA7"/>
    <w:rsid w:val="00EB70B0"/>
    <w:rsid w:val="00EB73DC"/>
    <w:rsid w:val="00EB7554"/>
    <w:rsid w:val="00EB7633"/>
    <w:rsid w:val="00EB7736"/>
    <w:rsid w:val="00EB7A25"/>
    <w:rsid w:val="00EB7CA8"/>
    <w:rsid w:val="00EB7D31"/>
    <w:rsid w:val="00EC0091"/>
    <w:rsid w:val="00EC00F6"/>
    <w:rsid w:val="00EC020A"/>
    <w:rsid w:val="00EC0DF4"/>
    <w:rsid w:val="00EC100B"/>
    <w:rsid w:val="00EC12A2"/>
    <w:rsid w:val="00EC16C7"/>
    <w:rsid w:val="00EC1837"/>
    <w:rsid w:val="00EC1855"/>
    <w:rsid w:val="00EC247E"/>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C7DE9"/>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4B1"/>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E0A"/>
    <w:rsid w:val="00ED6FF5"/>
    <w:rsid w:val="00ED7164"/>
    <w:rsid w:val="00ED71C5"/>
    <w:rsid w:val="00ED770B"/>
    <w:rsid w:val="00ED786D"/>
    <w:rsid w:val="00ED7CB8"/>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637"/>
    <w:rsid w:val="00EE5714"/>
    <w:rsid w:val="00EE58A4"/>
    <w:rsid w:val="00EE5D3F"/>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86D"/>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AF6"/>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CB5"/>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13D"/>
    <w:rsid w:val="00F0628D"/>
    <w:rsid w:val="00F064D7"/>
    <w:rsid w:val="00F06532"/>
    <w:rsid w:val="00F06651"/>
    <w:rsid w:val="00F067F7"/>
    <w:rsid w:val="00F06C7E"/>
    <w:rsid w:val="00F06E8D"/>
    <w:rsid w:val="00F07DE6"/>
    <w:rsid w:val="00F10377"/>
    <w:rsid w:val="00F10525"/>
    <w:rsid w:val="00F1056C"/>
    <w:rsid w:val="00F107F1"/>
    <w:rsid w:val="00F1093F"/>
    <w:rsid w:val="00F10BC0"/>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064"/>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5F67"/>
    <w:rsid w:val="00F2640F"/>
    <w:rsid w:val="00F264CA"/>
    <w:rsid w:val="00F26519"/>
    <w:rsid w:val="00F268C3"/>
    <w:rsid w:val="00F26C14"/>
    <w:rsid w:val="00F26E30"/>
    <w:rsid w:val="00F26F3F"/>
    <w:rsid w:val="00F270CE"/>
    <w:rsid w:val="00F2747E"/>
    <w:rsid w:val="00F27C34"/>
    <w:rsid w:val="00F27C7E"/>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04A"/>
    <w:rsid w:val="00F37259"/>
    <w:rsid w:val="00F37293"/>
    <w:rsid w:val="00F375D1"/>
    <w:rsid w:val="00F401A9"/>
    <w:rsid w:val="00F405A4"/>
    <w:rsid w:val="00F41767"/>
    <w:rsid w:val="00F417AA"/>
    <w:rsid w:val="00F419C5"/>
    <w:rsid w:val="00F41B0B"/>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B3F"/>
    <w:rsid w:val="00F44D32"/>
    <w:rsid w:val="00F44D95"/>
    <w:rsid w:val="00F44EC5"/>
    <w:rsid w:val="00F44EFB"/>
    <w:rsid w:val="00F45BCD"/>
    <w:rsid w:val="00F45C02"/>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44C"/>
    <w:rsid w:val="00F62780"/>
    <w:rsid w:val="00F62DBF"/>
    <w:rsid w:val="00F63021"/>
    <w:rsid w:val="00F6336D"/>
    <w:rsid w:val="00F637C8"/>
    <w:rsid w:val="00F63CAD"/>
    <w:rsid w:val="00F63E88"/>
    <w:rsid w:val="00F641FC"/>
    <w:rsid w:val="00F647F7"/>
    <w:rsid w:val="00F64829"/>
    <w:rsid w:val="00F64AA8"/>
    <w:rsid w:val="00F64EB0"/>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8A"/>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781"/>
    <w:rsid w:val="00F77813"/>
    <w:rsid w:val="00F77851"/>
    <w:rsid w:val="00F77BC7"/>
    <w:rsid w:val="00F77D3D"/>
    <w:rsid w:val="00F77DB6"/>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1D9"/>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CBF"/>
    <w:rsid w:val="00F84F8A"/>
    <w:rsid w:val="00F85194"/>
    <w:rsid w:val="00F851C8"/>
    <w:rsid w:val="00F8527B"/>
    <w:rsid w:val="00F8534D"/>
    <w:rsid w:val="00F85536"/>
    <w:rsid w:val="00F85597"/>
    <w:rsid w:val="00F858A0"/>
    <w:rsid w:val="00F85996"/>
    <w:rsid w:val="00F86044"/>
    <w:rsid w:val="00F8639F"/>
    <w:rsid w:val="00F8657A"/>
    <w:rsid w:val="00F865CF"/>
    <w:rsid w:val="00F8679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430"/>
    <w:rsid w:val="00F95DAB"/>
    <w:rsid w:val="00F95F80"/>
    <w:rsid w:val="00F9644B"/>
    <w:rsid w:val="00F96F7D"/>
    <w:rsid w:val="00F97182"/>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64"/>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6B41"/>
    <w:rsid w:val="00FA7111"/>
    <w:rsid w:val="00FA73CA"/>
    <w:rsid w:val="00FA74B4"/>
    <w:rsid w:val="00FA7578"/>
    <w:rsid w:val="00FA7C5E"/>
    <w:rsid w:val="00FA7CA0"/>
    <w:rsid w:val="00FA7CAF"/>
    <w:rsid w:val="00FA7DA3"/>
    <w:rsid w:val="00FA7EDB"/>
    <w:rsid w:val="00FB0005"/>
    <w:rsid w:val="00FB003E"/>
    <w:rsid w:val="00FB0051"/>
    <w:rsid w:val="00FB0082"/>
    <w:rsid w:val="00FB0243"/>
    <w:rsid w:val="00FB040E"/>
    <w:rsid w:val="00FB0725"/>
    <w:rsid w:val="00FB0EA5"/>
    <w:rsid w:val="00FB0FB6"/>
    <w:rsid w:val="00FB127E"/>
    <w:rsid w:val="00FB1527"/>
    <w:rsid w:val="00FB1791"/>
    <w:rsid w:val="00FB1921"/>
    <w:rsid w:val="00FB1F9D"/>
    <w:rsid w:val="00FB2537"/>
    <w:rsid w:val="00FB2AB5"/>
    <w:rsid w:val="00FB2B22"/>
    <w:rsid w:val="00FB2DFB"/>
    <w:rsid w:val="00FB2E0B"/>
    <w:rsid w:val="00FB2EE8"/>
    <w:rsid w:val="00FB2F89"/>
    <w:rsid w:val="00FB30D3"/>
    <w:rsid w:val="00FB33DC"/>
    <w:rsid w:val="00FB3570"/>
    <w:rsid w:val="00FB3B2B"/>
    <w:rsid w:val="00FB4338"/>
    <w:rsid w:val="00FB454F"/>
    <w:rsid w:val="00FB477E"/>
    <w:rsid w:val="00FB4C9C"/>
    <w:rsid w:val="00FB4E66"/>
    <w:rsid w:val="00FB566A"/>
    <w:rsid w:val="00FB5D6D"/>
    <w:rsid w:val="00FB5DAF"/>
    <w:rsid w:val="00FB5F3F"/>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DE1"/>
    <w:rsid w:val="00FC1F11"/>
    <w:rsid w:val="00FC29F5"/>
    <w:rsid w:val="00FC2A5E"/>
    <w:rsid w:val="00FC2C46"/>
    <w:rsid w:val="00FC2D7A"/>
    <w:rsid w:val="00FC2E4F"/>
    <w:rsid w:val="00FC30B5"/>
    <w:rsid w:val="00FC33C6"/>
    <w:rsid w:val="00FC3C97"/>
    <w:rsid w:val="00FC3CDA"/>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4F0"/>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4B3"/>
    <w:rsid w:val="00FD75D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C9"/>
    <w:rsid w:val="00FE7487"/>
    <w:rsid w:val="00FE7549"/>
    <w:rsid w:val="00FE7A16"/>
    <w:rsid w:val="00FE7B05"/>
    <w:rsid w:val="00FE7BCC"/>
    <w:rsid w:val="00FE7C2F"/>
    <w:rsid w:val="00FE7E5D"/>
    <w:rsid w:val="00FF04F3"/>
    <w:rsid w:val="00FF0E6A"/>
    <w:rsid w:val="00FF1225"/>
    <w:rsid w:val="00FF126D"/>
    <w:rsid w:val="00FF131B"/>
    <w:rsid w:val="00FF1606"/>
    <w:rsid w:val="00FF1898"/>
    <w:rsid w:val="00FF1B0A"/>
    <w:rsid w:val="00FF2310"/>
    <w:rsid w:val="00FF29E7"/>
    <w:rsid w:val="00FF2E73"/>
    <w:rsid w:val="00FF34D9"/>
    <w:rsid w:val="00FF3538"/>
    <w:rsid w:val="00FF389D"/>
    <w:rsid w:val="00FF3918"/>
    <w:rsid w:val="00FF3AA1"/>
    <w:rsid w:val="00FF3E76"/>
    <w:rsid w:val="00FF412D"/>
    <w:rsid w:val="00FF4384"/>
    <w:rsid w:val="00FF4AE2"/>
    <w:rsid w:val="00FF4B89"/>
    <w:rsid w:val="00FF4CCC"/>
    <w:rsid w:val="00FF50A8"/>
    <w:rsid w:val="00FF571E"/>
    <w:rsid w:val="00FF5C78"/>
    <w:rsid w:val="00FF5FDA"/>
    <w:rsid w:val="00FF607A"/>
    <w:rsid w:val="00FF6108"/>
    <w:rsid w:val="00FF65BE"/>
    <w:rsid w:val="00FF66F4"/>
    <w:rsid w:val="00FF6BD1"/>
    <w:rsid w:val="00FF6CC0"/>
    <w:rsid w:val="00FF6FF7"/>
    <w:rsid w:val="00FF726F"/>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D77350CF-064D-40A2-BE64-0F017A08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637"/>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0"/>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 w:type="character" w:customStyle="1" w:styleId="bullet20">
    <w:name w:val="bullet2 字符"/>
    <w:basedOn w:val="a0"/>
    <w:link w:val="bullet2"/>
    <w:rsid w:val="009230B7"/>
    <w:rPr>
      <w:rFonts w:ascii="Times" w:eastAsia="宋体" w:hAnsi="Times"/>
      <w:kern w:val="2"/>
      <w:sz w:val="24"/>
      <w:szCs w:val="24"/>
      <w:lang w:val="en-GB"/>
    </w:rPr>
  </w:style>
  <w:style w:type="paragraph" w:customStyle="1" w:styleId="boldbullet2">
    <w:name w:val="boldbullet2"/>
    <w:basedOn w:val="bullet2"/>
    <w:link w:val="boldbullet20"/>
    <w:qFormat/>
    <w:rsid w:val="009230B7"/>
    <w:pPr>
      <w:spacing w:before="0" w:after="120"/>
      <w:ind w:left="0" w:firstLine="0"/>
      <w:jc w:val="both"/>
    </w:pPr>
    <w:rPr>
      <w:b/>
    </w:rPr>
  </w:style>
  <w:style w:type="character" w:customStyle="1" w:styleId="boldbullet20">
    <w:name w:val="boldbullet2 字符"/>
    <w:basedOn w:val="bullet20"/>
    <w:link w:val="boldbullet2"/>
    <w:rsid w:val="009230B7"/>
    <w:rPr>
      <w:rFonts w:ascii="Times" w:eastAsia="宋体" w:hAnsi="Times"/>
      <w:b/>
      <w:kern w:val="2"/>
      <w:sz w:val="24"/>
      <w:szCs w:val="24"/>
      <w:lang w:val="en-GB"/>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8850D6"/>
    <w:rPr>
      <w:sz w:val="22"/>
      <w:szCs w:val="22"/>
      <w:lang w:eastAsia="en-US"/>
    </w:rPr>
  </w:style>
  <w:style w:type="character" w:styleId="aff1">
    <w:name w:val="Emphasis"/>
    <w:basedOn w:val="a0"/>
    <w:uiPriority w:val="20"/>
    <w:qFormat/>
    <w:rsid w:val="00D21072"/>
    <w:rPr>
      <w:i/>
      <w:iCs/>
    </w:rPr>
  </w:style>
  <w:style w:type="paragraph" w:customStyle="1" w:styleId="Default">
    <w:name w:val="Default"/>
    <w:rsid w:val="006B6E8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1137">
      <w:bodyDiv w:val="1"/>
      <w:marLeft w:val="0"/>
      <w:marRight w:val="0"/>
      <w:marTop w:val="0"/>
      <w:marBottom w:val="0"/>
      <w:divBdr>
        <w:top w:val="none" w:sz="0" w:space="0" w:color="auto"/>
        <w:left w:val="none" w:sz="0" w:space="0" w:color="auto"/>
        <w:bottom w:val="none" w:sz="0" w:space="0" w:color="auto"/>
        <w:right w:val="none" w:sz="0" w:space="0" w:color="auto"/>
      </w:divBdr>
      <w:divsChild>
        <w:div w:id="1457675998">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34989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5433590">
      <w:bodyDiv w:val="1"/>
      <w:marLeft w:val="0"/>
      <w:marRight w:val="0"/>
      <w:marTop w:val="0"/>
      <w:marBottom w:val="0"/>
      <w:divBdr>
        <w:top w:val="none" w:sz="0" w:space="0" w:color="auto"/>
        <w:left w:val="none" w:sz="0" w:space="0" w:color="auto"/>
        <w:bottom w:val="none" w:sz="0" w:space="0" w:color="auto"/>
        <w:right w:val="none" w:sz="0" w:space="0" w:color="auto"/>
      </w:divBdr>
      <w:divsChild>
        <w:div w:id="7978980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65622763">
      <w:bodyDiv w:val="1"/>
      <w:marLeft w:val="0"/>
      <w:marRight w:val="0"/>
      <w:marTop w:val="0"/>
      <w:marBottom w:val="0"/>
      <w:divBdr>
        <w:top w:val="none" w:sz="0" w:space="0" w:color="auto"/>
        <w:left w:val="none" w:sz="0" w:space="0" w:color="auto"/>
        <w:bottom w:val="none" w:sz="0" w:space="0" w:color="auto"/>
        <w:right w:val="none" w:sz="0" w:space="0" w:color="auto"/>
      </w:divBdr>
      <w:divsChild>
        <w:div w:id="135605248">
          <w:marLeft w:val="547"/>
          <w:marRight w:val="0"/>
          <w:marTop w:val="20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809026">
      <w:bodyDiv w:val="1"/>
      <w:marLeft w:val="0"/>
      <w:marRight w:val="0"/>
      <w:marTop w:val="0"/>
      <w:marBottom w:val="0"/>
      <w:divBdr>
        <w:top w:val="none" w:sz="0" w:space="0" w:color="auto"/>
        <w:left w:val="none" w:sz="0" w:space="0" w:color="auto"/>
        <w:bottom w:val="none" w:sz="0" w:space="0" w:color="auto"/>
        <w:right w:val="none" w:sz="0" w:space="0" w:color="auto"/>
      </w:divBdr>
      <w:divsChild>
        <w:div w:id="921833308">
          <w:marLeft w:val="547"/>
          <w:marRight w:val="0"/>
          <w:marTop w:val="0"/>
          <w:marBottom w:val="0"/>
          <w:divBdr>
            <w:top w:val="none" w:sz="0" w:space="0" w:color="auto"/>
            <w:left w:val="none" w:sz="0" w:space="0" w:color="auto"/>
            <w:bottom w:val="none" w:sz="0" w:space="0" w:color="auto"/>
            <w:right w:val="none" w:sz="0" w:space="0" w:color="auto"/>
          </w:divBdr>
        </w:div>
        <w:div w:id="1002004968">
          <w:marLeft w:val="547"/>
          <w:marRight w:val="0"/>
          <w:marTop w:val="0"/>
          <w:marBottom w:val="0"/>
          <w:divBdr>
            <w:top w:val="none" w:sz="0" w:space="0" w:color="auto"/>
            <w:left w:val="none" w:sz="0" w:space="0" w:color="auto"/>
            <w:bottom w:val="none" w:sz="0" w:space="0" w:color="auto"/>
            <w:right w:val="none" w:sz="0" w:space="0" w:color="auto"/>
          </w:divBdr>
        </w:div>
        <w:div w:id="1979919077">
          <w:marLeft w:val="547"/>
          <w:marRight w:val="0"/>
          <w:marTop w:val="0"/>
          <w:marBottom w:val="1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30053174">
      <w:bodyDiv w:val="1"/>
      <w:marLeft w:val="0"/>
      <w:marRight w:val="0"/>
      <w:marTop w:val="0"/>
      <w:marBottom w:val="0"/>
      <w:divBdr>
        <w:top w:val="none" w:sz="0" w:space="0" w:color="auto"/>
        <w:left w:val="none" w:sz="0" w:space="0" w:color="auto"/>
        <w:bottom w:val="none" w:sz="0" w:space="0" w:color="auto"/>
        <w:right w:val="none" w:sz="0" w:space="0" w:color="auto"/>
      </w:divBdr>
    </w:div>
    <w:div w:id="441220545">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9517652">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276639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2910321">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693418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43586296">
      <w:bodyDiv w:val="1"/>
      <w:marLeft w:val="0"/>
      <w:marRight w:val="0"/>
      <w:marTop w:val="0"/>
      <w:marBottom w:val="0"/>
      <w:divBdr>
        <w:top w:val="none" w:sz="0" w:space="0" w:color="auto"/>
        <w:left w:val="none" w:sz="0" w:space="0" w:color="auto"/>
        <w:bottom w:val="none" w:sz="0" w:space="0" w:color="auto"/>
        <w:right w:val="none" w:sz="0" w:space="0" w:color="auto"/>
      </w:divBdr>
    </w:div>
    <w:div w:id="650719110">
      <w:bodyDiv w:val="1"/>
      <w:marLeft w:val="0"/>
      <w:marRight w:val="0"/>
      <w:marTop w:val="0"/>
      <w:marBottom w:val="0"/>
      <w:divBdr>
        <w:top w:val="none" w:sz="0" w:space="0" w:color="auto"/>
        <w:left w:val="none" w:sz="0" w:space="0" w:color="auto"/>
        <w:bottom w:val="none" w:sz="0" w:space="0" w:color="auto"/>
        <w:right w:val="none" w:sz="0" w:space="0" w:color="auto"/>
      </w:divBdr>
      <w:divsChild>
        <w:div w:id="474493683">
          <w:marLeft w:val="547"/>
          <w:marRight w:val="0"/>
          <w:marTop w:val="0"/>
          <w:marBottom w:val="0"/>
          <w:divBdr>
            <w:top w:val="none" w:sz="0" w:space="0" w:color="auto"/>
            <w:left w:val="none" w:sz="0" w:space="0" w:color="auto"/>
            <w:bottom w:val="none" w:sz="0" w:space="0" w:color="auto"/>
            <w:right w:val="none" w:sz="0" w:space="0" w:color="auto"/>
          </w:divBdr>
        </w:div>
        <w:div w:id="1251430286">
          <w:marLeft w:val="547"/>
          <w:marRight w:val="0"/>
          <w:marTop w:val="0"/>
          <w:marBottom w:val="0"/>
          <w:divBdr>
            <w:top w:val="none" w:sz="0" w:space="0" w:color="auto"/>
            <w:left w:val="none" w:sz="0" w:space="0" w:color="auto"/>
            <w:bottom w:val="none" w:sz="0" w:space="0" w:color="auto"/>
            <w:right w:val="none" w:sz="0" w:space="0" w:color="auto"/>
          </w:divBdr>
        </w:div>
        <w:div w:id="1336225062">
          <w:marLeft w:val="1166"/>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34627">
      <w:bodyDiv w:val="1"/>
      <w:marLeft w:val="0"/>
      <w:marRight w:val="0"/>
      <w:marTop w:val="0"/>
      <w:marBottom w:val="0"/>
      <w:divBdr>
        <w:top w:val="none" w:sz="0" w:space="0" w:color="auto"/>
        <w:left w:val="none" w:sz="0" w:space="0" w:color="auto"/>
        <w:bottom w:val="none" w:sz="0" w:space="0" w:color="auto"/>
        <w:right w:val="none" w:sz="0" w:space="0" w:color="auto"/>
      </w:divBdr>
      <w:divsChild>
        <w:div w:id="1238899298">
          <w:marLeft w:val="547"/>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5417403">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33459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636329">
      <w:bodyDiv w:val="1"/>
      <w:marLeft w:val="0"/>
      <w:marRight w:val="0"/>
      <w:marTop w:val="0"/>
      <w:marBottom w:val="0"/>
      <w:divBdr>
        <w:top w:val="none" w:sz="0" w:space="0" w:color="auto"/>
        <w:left w:val="none" w:sz="0" w:space="0" w:color="auto"/>
        <w:bottom w:val="none" w:sz="0" w:space="0" w:color="auto"/>
        <w:right w:val="none" w:sz="0" w:space="0" w:color="auto"/>
      </w:divBdr>
      <w:divsChild>
        <w:div w:id="462501870">
          <w:marLeft w:val="1166"/>
          <w:marRight w:val="0"/>
          <w:marTop w:val="0"/>
          <w:marBottom w:val="0"/>
          <w:divBdr>
            <w:top w:val="none" w:sz="0" w:space="0" w:color="auto"/>
            <w:left w:val="none" w:sz="0" w:space="0" w:color="auto"/>
            <w:bottom w:val="none" w:sz="0" w:space="0" w:color="auto"/>
            <w:right w:val="none" w:sz="0" w:space="0" w:color="auto"/>
          </w:divBdr>
        </w:div>
        <w:div w:id="933783607">
          <w:marLeft w:val="547"/>
          <w:marRight w:val="0"/>
          <w:marTop w:val="0"/>
          <w:marBottom w:val="0"/>
          <w:divBdr>
            <w:top w:val="none" w:sz="0" w:space="0" w:color="auto"/>
            <w:left w:val="none" w:sz="0" w:space="0" w:color="auto"/>
            <w:bottom w:val="none" w:sz="0" w:space="0" w:color="auto"/>
            <w:right w:val="none" w:sz="0" w:space="0" w:color="auto"/>
          </w:divBdr>
        </w:div>
        <w:div w:id="1197541277">
          <w:marLeft w:val="547"/>
          <w:marRight w:val="0"/>
          <w:marTop w:val="0"/>
          <w:marBottom w:val="0"/>
          <w:divBdr>
            <w:top w:val="none" w:sz="0" w:space="0" w:color="auto"/>
            <w:left w:val="none" w:sz="0" w:space="0" w:color="auto"/>
            <w:bottom w:val="none" w:sz="0" w:space="0" w:color="auto"/>
            <w:right w:val="none" w:sz="0"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9741610">
      <w:bodyDiv w:val="1"/>
      <w:marLeft w:val="0"/>
      <w:marRight w:val="0"/>
      <w:marTop w:val="0"/>
      <w:marBottom w:val="0"/>
      <w:divBdr>
        <w:top w:val="none" w:sz="0" w:space="0" w:color="auto"/>
        <w:left w:val="none" w:sz="0" w:space="0" w:color="auto"/>
        <w:bottom w:val="none" w:sz="0" w:space="0" w:color="auto"/>
        <w:right w:val="none" w:sz="0" w:space="0" w:color="auto"/>
      </w:divBdr>
      <w:divsChild>
        <w:div w:id="1892957036">
          <w:marLeft w:val="1166"/>
          <w:marRight w:val="0"/>
          <w:marTop w:val="0"/>
          <w:marBottom w:val="0"/>
          <w:divBdr>
            <w:top w:val="none" w:sz="0" w:space="0" w:color="auto"/>
            <w:left w:val="none" w:sz="0" w:space="0" w:color="auto"/>
            <w:bottom w:val="none" w:sz="0" w:space="0" w:color="auto"/>
            <w:right w:val="none" w:sz="0" w:space="0" w:color="auto"/>
          </w:divBdr>
        </w:div>
        <w:div w:id="1930577797">
          <w:marLeft w:val="547"/>
          <w:marRight w:val="0"/>
          <w:marTop w:val="0"/>
          <w:marBottom w:val="0"/>
          <w:divBdr>
            <w:top w:val="none" w:sz="0" w:space="0" w:color="auto"/>
            <w:left w:val="none" w:sz="0" w:space="0" w:color="auto"/>
            <w:bottom w:val="none" w:sz="0" w:space="0" w:color="auto"/>
            <w:right w:val="none" w:sz="0" w:space="0" w:color="auto"/>
          </w:divBdr>
        </w:div>
      </w:divsChild>
    </w:div>
    <w:div w:id="1108040662">
      <w:bodyDiv w:val="1"/>
      <w:marLeft w:val="0"/>
      <w:marRight w:val="0"/>
      <w:marTop w:val="0"/>
      <w:marBottom w:val="0"/>
      <w:divBdr>
        <w:top w:val="none" w:sz="0" w:space="0" w:color="auto"/>
        <w:left w:val="none" w:sz="0" w:space="0" w:color="auto"/>
        <w:bottom w:val="none" w:sz="0" w:space="0" w:color="auto"/>
        <w:right w:val="none" w:sz="0" w:space="0" w:color="auto"/>
      </w:divBdr>
      <w:divsChild>
        <w:div w:id="191656719">
          <w:marLeft w:val="547"/>
          <w:marRight w:val="0"/>
          <w:marTop w:val="0"/>
          <w:marBottom w:val="0"/>
          <w:divBdr>
            <w:top w:val="none" w:sz="0" w:space="0" w:color="auto"/>
            <w:left w:val="none" w:sz="0" w:space="0" w:color="auto"/>
            <w:bottom w:val="none" w:sz="0" w:space="0" w:color="auto"/>
            <w:right w:val="none" w:sz="0" w:space="0" w:color="auto"/>
          </w:divBdr>
        </w:div>
        <w:div w:id="340088676">
          <w:marLeft w:val="547"/>
          <w:marRight w:val="0"/>
          <w:marTop w:val="0"/>
          <w:marBottom w:val="0"/>
          <w:divBdr>
            <w:top w:val="none" w:sz="0" w:space="0" w:color="auto"/>
            <w:left w:val="none" w:sz="0" w:space="0" w:color="auto"/>
            <w:bottom w:val="none" w:sz="0" w:space="0" w:color="auto"/>
            <w:right w:val="none" w:sz="0" w:space="0" w:color="auto"/>
          </w:divBdr>
        </w:div>
        <w:div w:id="510074019">
          <w:marLeft w:val="547"/>
          <w:marRight w:val="0"/>
          <w:marTop w:val="0"/>
          <w:marBottom w:val="0"/>
          <w:divBdr>
            <w:top w:val="none" w:sz="0" w:space="0" w:color="auto"/>
            <w:left w:val="none" w:sz="0" w:space="0" w:color="auto"/>
            <w:bottom w:val="none" w:sz="0" w:space="0" w:color="auto"/>
            <w:right w:val="none" w:sz="0" w:space="0" w:color="auto"/>
          </w:divBdr>
        </w:div>
        <w:div w:id="2140830919">
          <w:marLeft w:val="547"/>
          <w:marRight w:val="0"/>
          <w:marTop w:val="0"/>
          <w:marBottom w:val="0"/>
          <w:divBdr>
            <w:top w:val="none" w:sz="0" w:space="0" w:color="auto"/>
            <w:left w:val="none" w:sz="0" w:space="0" w:color="auto"/>
            <w:bottom w:val="none" w:sz="0" w:space="0" w:color="auto"/>
            <w:right w:val="none" w:sz="0" w:space="0" w:color="auto"/>
          </w:divBdr>
        </w:div>
      </w:divsChild>
    </w:div>
    <w:div w:id="1117407979">
      <w:bodyDiv w:val="1"/>
      <w:marLeft w:val="0"/>
      <w:marRight w:val="0"/>
      <w:marTop w:val="0"/>
      <w:marBottom w:val="0"/>
      <w:divBdr>
        <w:top w:val="none" w:sz="0" w:space="0" w:color="auto"/>
        <w:left w:val="none" w:sz="0" w:space="0" w:color="auto"/>
        <w:bottom w:val="none" w:sz="0" w:space="0" w:color="auto"/>
        <w:right w:val="none" w:sz="0" w:space="0" w:color="auto"/>
      </w:divBdr>
      <w:divsChild>
        <w:div w:id="140079754">
          <w:marLeft w:val="547"/>
          <w:marRight w:val="0"/>
          <w:marTop w:val="0"/>
          <w:marBottom w:val="0"/>
          <w:divBdr>
            <w:top w:val="none" w:sz="0" w:space="0" w:color="auto"/>
            <w:left w:val="none" w:sz="0" w:space="0" w:color="auto"/>
            <w:bottom w:val="none" w:sz="0" w:space="0" w:color="auto"/>
            <w:right w:val="none" w:sz="0" w:space="0" w:color="auto"/>
          </w:divBdr>
        </w:div>
        <w:div w:id="334723075">
          <w:marLeft w:val="547"/>
          <w:marRight w:val="0"/>
          <w:marTop w:val="0"/>
          <w:marBottom w:val="0"/>
          <w:divBdr>
            <w:top w:val="none" w:sz="0" w:space="0" w:color="auto"/>
            <w:left w:val="none" w:sz="0" w:space="0" w:color="auto"/>
            <w:bottom w:val="none" w:sz="0" w:space="0" w:color="auto"/>
            <w:right w:val="none" w:sz="0" w:space="0" w:color="auto"/>
          </w:divBdr>
        </w:div>
        <w:div w:id="1128940268">
          <w:marLeft w:val="1166"/>
          <w:marRight w:val="0"/>
          <w:marTop w:val="0"/>
          <w:marBottom w:val="0"/>
          <w:divBdr>
            <w:top w:val="none" w:sz="0" w:space="0" w:color="auto"/>
            <w:left w:val="none" w:sz="0" w:space="0" w:color="auto"/>
            <w:bottom w:val="none" w:sz="0" w:space="0" w:color="auto"/>
            <w:right w:val="none" w:sz="0" w:space="0" w:color="auto"/>
          </w:divBdr>
        </w:div>
        <w:div w:id="1199970994">
          <w:marLeft w:val="547"/>
          <w:marRight w:val="0"/>
          <w:marTop w:val="0"/>
          <w:marBottom w:val="0"/>
          <w:divBdr>
            <w:top w:val="none" w:sz="0" w:space="0" w:color="auto"/>
            <w:left w:val="none" w:sz="0" w:space="0" w:color="auto"/>
            <w:bottom w:val="none" w:sz="0" w:space="0" w:color="auto"/>
            <w:right w:val="none" w:sz="0" w:space="0" w:color="auto"/>
          </w:divBdr>
        </w:div>
        <w:div w:id="1490636129">
          <w:marLeft w:val="547"/>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4662532">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17937647">
      <w:bodyDiv w:val="1"/>
      <w:marLeft w:val="0"/>
      <w:marRight w:val="0"/>
      <w:marTop w:val="0"/>
      <w:marBottom w:val="0"/>
      <w:divBdr>
        <w:top w:val="none" w:sz="0" w:space="0" w:color="auto"/>
        <w:left w:val="none" w:sz="0" w:space="0" w:color="auto"/>
        <w:bottom w:val="none" w:sz="0" w:space="0" w:color="auto"/>
        <w:right w:val="none" w:sz="0" w:space="0" w:color="auto"/>
      </w:divBdr>
    </w:div>
    <w:div w:id="1230384782">
      <w:bodyDiv w:val="1"/>
      <w:marLeft w:val="0"/>
      <w:marRight w:val="0"/>
      <w:marTop w:val="0"/>
      <w:marBottom w:val="0"/>
      <w:divBdr>
        <w:top w:val="none" w:sz="0" w:space="0" w:color="auto"/>
        <w:left w:val="none" w:sz="0" w:space="0" w:color="auto"/>
        <w:bottom w:val="none" w:sz="0" w:space="0" w:color="auto"/>
        <w:right w:val="none" w:sz="0" w:space="0" w:color="auto"/>
      </w:divBdr>
      <w:divsChild>
        <w:div w:id="647246630">
          <w:marLeft w:val="547"/>
          <w:marRight w:val="0"/>
          <w:marTop w:val="0"/>
          <w:marBottom w:val="0"/>
          <w:divBdr>
            <w:top w:val="none" w:sz="0" w:space="0" w:color="auto"/>
            <w:left w:val="none" w:sz="0" w:space="0" w:color="auto"/>
            <w:bottom w:val="none" w:sz="0" w:space="0" w:color="auto"/>
            <w:right w:val="none" w:sz="0" w:space="0" w:color="auto"/>
          </w:divBdr>
        </w:div>
        <w:div w:id="788084151">
          <w:marLeft w:val="547"/>
          <w:marRight w:val="0"/>
          <w:marTop w:val="0"/>
          <w:marBottom w:val="160"/>
          <w:divBdr>
            <w:top w:val="none" w:sz="0" w:space="0" w:color="auto"/>
            <w:left w:val="none" w:sz="0" w:space="0" w:color="auto"/>
            <w:bottom w:val="none" w:sz="0" w:space="0" w:color="auto"/>
            <w:right w:val="none" w:sz="0" w:space="0" w:color="auto"/>
          </w:divBdr>
        </w:div>
        <w:div w:id="1757944420">
          <w:marLeft w:val="547"/>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78508445">
      <w:bodyDiv w:val="1"/>
      <w:marLeft w:val="0"/>
      <w:marRight w:val="0"/>
      <w:marTop w:val="0"/>
      <w:marBottom w:val="0"/>
      <w:divBdr>
        <w:top w:val="none" w:sz="0" w:space="0" w:color="auto"/>
        <w:left w:val="none" w:sz="0" w:space="0" w:color="auto"/>
        <w:bottom w:val="none" w:sz="0" w:space="0" w:color="auto"/>
        <w:right w:val="none" w:sz="0" w:space="0" w:color="auto"/>
      </w:divBdr>
      <w:divsChild>
        <w:div w:id="311714662">
          <w:marLeft w:val="547"/>
          <w:marRight w:val="0"/>
          <w:marTop w:val="0"/>
          <w:marBottom w:val="0"/>
          <w:divBdr>
            <w:top w:val="none" w:sz="0" w:space="0" w:color="auto"/>
            <w:left w:val="none" w:sz="0" w:space="0" w:color="auto"/>
            <w:bottom w:val="none" w:sz="0" w:space="0" w:color="auto"/>
            <w:right w:val="none" w:sz="0" w:space="0" w:color="auto"/>
          </w:divBdr>
        </w:div>
        <w:div w:id="2082673135">
          <w:marLeft w:val="547"/>
          <w:marRight w:val="0"/>
          <w:marTop w:val="0"/>
          <w:marBottom w:val="0"/>
          <w:divBdr>
            <w:top w:val="none" w:sz="0" w:space="0" w:color="auto"/>
            <w:left w:val="none" w:sz="0" w:space="0" w:color="auto"/>
            <w:bottom w:val="none" w:sz="0" w:space="0" w:color="auto"/>
            <w:right w:val="none" w:sz="0" w:space="0" w:color="auto"/>
          </w:divBdr>
        </w:div>
        <w:div w:id="1414862106">
          <w:marLeft w:val="547"/>
          <w:marRight w:val="0"/>
          <w:marTop w:val="0"/>
          <w:marBottom w:val="0"/>
          <w:divBdr>
            <w:top w:val="none" w:sz="0" w:space="0" w:color="auto"/>
            <w:left w:val="none" w:sz="0" w:space="0" w:color="auto"/>
            <w:bottom w:val="none" w:sz="0" w:space="0" w:color="auto"/>
            <w:right w:val="none" w:sz="0" w:space="0" w:color="auto"/>
          </w:divBdr>
        </w:div>
        <w:div w:id="2065637738">
          <w:marLeft w:val="1166"/>
          <w:marRight w:val="0"/>
          <w:marTop w:val="0"/>
          <w:marBottom w:val="0"/>
          <w:divBdr>
            <w:top w:val="none" w:sz="0" w:space="0" w:color="auto"/>
            <w:left w:val="none" w:sz="0" w:space="0" w:color="auto"/>
            <w:bottom w:val="none" w:sz="0" w:space="0" w:color="auto"/>
            <w:right w:val="none" w:sz="0" w:space="0" w:color="auto"/>
          </w:divBdr>
        </w:div>
        <w:div w:id="1905097216">
          <w:marLeft w:val="547"/>
          <w:marRight w:val="0"/>
          <w:marTop w:val="0"/>
          <w:marBottom w:val="0"/>
          <w:divBdr>
            <w:top w:val="none" w:sz="0" w:space="0" w:color="auto"/>
            <w:left w:val="none" w:sz="0" w:space="0" w:color="auto"/>
            <w:bottom w:val="none" w:sz="0" w:space="0" w:color="auto"/>
            <w:right w:val="none" w:sz="0" w:space="0" w:color="auto"/>
          </w:divBdr>
        </w:div>
        <w:div w:id="1064529720">
          <w:marLeft w:val="1166"/>
          <w:marRight w:val="0"/>
          <w:marTop w:val="0"/>
          <w:marBottom w:val="0"/>
          <w:divBdr>
            <w:top w:val="none" w:sz="0" w:space="0" w:color="auto"/>
            <w:left w:val="none" w:sz="0" w:space="0" w:color="auto"/>
            <w:bottom w:val="none" w:sz="0" w:space="0" w:color="auto"/>
            <w:right w:val="none" w:sz="0" w:space="0" w:color="auto"/>
          </w:divBdr>
        </w:div>
        <w:div w:id="619914924">
          <w:marLeft w:val="547"/>
          <w:marRight w:val="0"/>
          <w:marTop w:val="0"/>
          <w:marBottom w:val="0"/>
          <w:divBdr>
            <w:top w:val="none" w:sz="0" w:space="0" w:color="auto"/>
            <w:left w:val="none" w:sz="0" w:space="0" w:color="auto"/>
            <w:bottom w:val="none" w:sz="0" w:space="0" w:color="auto"/>
            <w:right w:val="none" w:sz="0" w:space="0" w:color="auto"/>
          </w:divBdr>
        </w:div>
        <w:div w:id="1350595961">
          <w:marLeft w:val="1166"/>
          <w:marRight w:val="0"/>
          <w:marTop w:val="0"/>
          <w:marBottom w:val="0"/>
          <w:divBdr>
            <w:top w:val="none" w:sz="0" w:space="0" w:color="auto"/>
            <w:left w:val="none" w:sz="0" w:space="0" w:color="auto"/>
            <w:bottom w:val="none" w:sz="0" w:space="0" w:color="auto"/>
            <w:right w:val="none" w:sz="0" w:space="0" w:color="auto"/>
          </w:divBdr>
        </w:div>
        <w:div w:id="1882553723">
          <w:marLeft w:val="547"/>
          <w:marRight w:val="0"/>
          <w:marTop w:val="0"/>
          <w:marBottom w:val="0"/>
          <w:divBdr>
            <w:top w:val="none" w:sz="0" w:space="0" w:color="auto"/>
            <w:left w:val="none" w:sz="0" w:space="0" w:color="auto"/>
            <w:bottom w:val="none" w:sz="0" w:space="0" w:color="auto"/>
            <w:right w:val="none" w:sz="0" w:space="0" w:color="auto"/>
          </w:divBdr>
        </w:div>
        <w:div w:id="1120610002">
          <w:marLeft w:val="1166"/>
          <w:marRight w:val="0"/>
          <w:marTop w:val="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36844818">
      <w:bodyDiv w:val="1"/>
      <w:marLeft w:val="0"/>
      <w:marRight w:val="0"/>
      <w:marTop w:val="0"/>
      <w:marBottom w:val="0"/>
      <w:divBdr>
        <w:top w:val="none" w:sz="0" w:space="0" w:color="auto"/>
        <w:left w:val="none" w:sz="0" w:space="0" w:color="auto"/>
        <w:bottom w:val="none" w:sz="0" w:space="0" w:color="auto"/>
        <w:right w:val="none" w:sz="0" w:space="0" w:color="auto"/>
      </w:divBdr>
      <w:divsChild>
        <w:div w:id="1655183908">
          <w:marLeft w:val="547"/>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0427109">
      <w:bodyDiv w:val="1"/>
      <w:marLeft w:val="0"/>
      <w:marRight w:val="0"/>
      <w:marTop w:val="0"/>
      <w:marBottom w:val="0"/>
      <w:divBdr>
        <w:top w:val="none" w:sz="0" w:space="0" w:color="auto"/>
        <w:left w:val="none" w:sz="0" w:space="0" w:color="auto"/>
        <w:bottom w:val="none" w:sz="0" w:space="0" w:color="auto"/>
        <w:right w:val="none" w:sz="0" w:space="0" w:color="auto"/>
      </w:divBdr>
      <w:divsChild>
        <w:div w:id="1240676632">
          <w:marLeft w:val="547"/>
          <w:marRight w:val="0"/>
          <w:marTop w:val="0"/>
          <w:marBottom w:val="0"/>
          <w:divBdr>
            <w:top w:val="none" w:sz="0" w:space="0" w:color="auto"/>
            <w:left w:val="none" w:sz="0" w:space="0" w:color="auto"/>
            <w:bottom w:val="none" w:sz="0" w:space="0" w:color="auto"/>
            <w:right w:val="none" w:sz="0" w:space="0" w:color="auto"/>
          </w:divBdr>
        </w:div>
        <w:div w:id="1866871334">
          <w:marLeft w:val="1166"/>
          <w:marRight w:val="0"/>
          <w:marTop w:val="0"/>
          <w:marBottom w:val="0"/>
          <w:divBdr>
            <w:top w:val="none" w:sz="0" w:space="0" w:color="auto"/>
            <w:left w:val="none" w:sz="0" w:space="0" w:color="auto"/>
            <w:bottom w:val="none" w:sz="0" w:space="0" w:color="auto"/>
            <w:right w:val="none" w:sz="0" w:space="0" w:color="auto"/>
          </w:divBdr>
        </w:div>
        <w:div w:id="2020815499">
          <w:marLeft w:val="547"/>
          <w:marRight w:val="0"/>
          <w:marTop w:val="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6982384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9863974">
      <w:bodyDiv w:val="1"/>
      <w:marLeft w:val="0"/>
      <w:marRight w:val="0"/>
      <w:marTop w:val="0"/>
      <w:marBottom w:val="0"/>
      <w:divBdr>
        <w:top w:val="none" w:sz="0" w:space="0" w:color="auto"/>
        <w:left w:val="none" w:sz="0" w:space="0" w:color="auto"/>
        <w:bottom w:val="none" w:sz="0" w:space="0" w:color="auto"/>
        <w:right w:val="none" w:sz="0" w:space="0" w:color="auto"/>
      </w:divBdr>
      <w:divsChild>
        <w:div w:id="878904418">
          <w:marLeft w:val="547"/>
          <w:marRight w:val="0"/>
          <w:marTop w:val="0"/>
          <w:marBottom w:val="0"/>
          <w:divBdr>
            <w:top w:val="none" w:sz="0" w:space="0" w:color="auto"/>
            <w:left w:val="none" w:sz="0" w:space="0" w:color="auto"/>
            <w:bottom w:val="none" w:sz="0" w:space="0" w:color="auto"/>
            <w:right w:val="none" w:sz="0" w:space="0" w:color="auto"/>
          </w:divBdr>
        </w:div>
        <w:div w:id="1220246246">
          <w:marLeft w:val="547"/>
          <w:marRight w:val="0"/>
          <w:marTop w:val="0"/>
          <w:marBottom w:val="0"/>
          <w:divBdr>
            <w:top w:val="none" w:sz="0" w:space="0" w:color="auto"/>
            <w:left w:val="none" w:sz="0" w:space="0" w:color="auto"/>
            <w:bottom w:val="none" w:sz="0" w:space="0" w:color="auto"/>
            <w:right w:val="none" w:sz="0" w:space="0" w:color="auto"/>
          </w:divBdr>
        </w:div>
        <w:div w:id="1360274817">
          <w:marLeft w:val="547"/>
          <w:marRight w:val="0"/>
          <w:marTop w:val="0"/>
          <w:marBottom w:val="0"/>
          <w:divBdr>
            <w:top w:val="none" w:sz="0" w:space="0" w:color="auto"/>
            <w:left w:val="none" w:sz="0" w:space="0" w:color="auto"/>
            <w:bottom w:val="none" w:sz="0" w:space="0" w:color="auto"/>
            <w:right w:val="none" w:sz="0" w:space="0" w:color="auto"/>
          </w:divBdr>
        </w:div>
        <w:div w:id="1886140288">
          <w:marLeft w:val="547"/>
          <w:marRight w:val="0"/>
          <w:marTop w:val="0"/>
          <w:marBottom w:val="0"/>
          <w:divBdr>
            <w:top w:val="none" w:sz="0" w:space="0" w:color="auto"/>
            <w:left w:val="none" w:sz="0" w:space="0" w:color="auto"/>
            <w:bottom w:val="none" w:sz="0" w:space="0" w:color="auto"/>
            <w:right w:val="none" w:sz="0" w:space="0" w:color="auto"/>
          </w:divBdr>
        </w:div>
      </w:divsChild>
    </w:div>
    <w:div w:id="1760712127">
      <w:bodyDiv w:val="1"/>
      <w:marLeft w:val="0"/>
      <w:marRight w:val="0"/>
      <w:marTop w:val="0"/>
      <w:marBottom w:val="0"/>
      <w:divBdr>
        <w:top w:val="none" w:sz="0" w:space="0" w:color="auto"/>
        <w:left w:val="none" w:sz="0" w:space="0" w:color="auto"/>
        <w:bottom w:val="none" w:sz="0" w:space="0" w:color="auto"/>
        <w:right w:val="none" w:sz="0" w:space="0" w:color="auto"/>
      </w:divBdr>
      <w:divsChild>
        <w:div w:id="175268693">
          <w:marLeft w:val="547"/>
          <w:marRight w:val="0"/>
          <w:marTop w:val="0"/>
          <w:marBottom w:val="0"/>
          <w:divBdr>
            <w:top w:val="none" w:sz="0" w:space="0" w:color="auto"/>
            <w:left w:val="none" w:sz="0" w:space="0" w:color="auto"/>
            <w:bottom w:val="none" w:sz="0" w:space="0" w:color="auto"/>
            <w:right w:val="none" w:sz="0" w:space="0" w:color="auto"/>
          </w:divBdr>
        </w:div>
        <w:div w:id="737678057">
          <w:marLeft w:val="547"/>
          <w:marRight w:val="0"/>
          <w:marTop w:val="0"/>
          <w:marBottom w:val="0"/>
          <w:divBdr>
            <w:top w:val="none" w:sz="0" w:space="0" w:color="auto"/>
            <w:left w:val="none" w:sz="0" w:space="0" w:color="auto"/>
            <w:bottom w:val="none" w:sz="0" w:space="0" w:color="auto"/>
            <w:right w:val="none" w:sz="0" w:space="0" w:color="auto"/>
          </w:divBdr>
        </w:div>
      </w:divsChild>
    </w:div>
    <w:div w:id="1802184940">
      <w:bodyDiv w:val="1"/>
      <w:marLeft w:val="0"/>
      <w:marRight w:val="0"/>
      <w:marTop w:val="0"/>
      <w:marBottom w:val="0"/>
      <w:divBdr>
        <w:top w:val="none" w:sz="0" w:space="0" w:color="auto"/>
        <w:left w:val="none" w:sz="0" w:space="0" w:color="auto"/>
        <w:bottom w:val="none" w:sz="0" w:space="0" w:color="auto"/>
        <w:right w:val="none" w:sz="0" w:space="0" w:color="auto"/>
      </w:divBdr>
    </w:div>
    <w:div w:id="1832870098">
      <w:bodyDiv w:val="1"/>
      <w:marLeft w:val="0"/>
      <w:marRight w:val="0"/>
      <w:marTop w:val="0"/>
      <w:marBottom w:val="0"/>
      <w:divBdr>
        <w:top w:val="none" w:sz="0" w:space="0" w:color="auto"/>
        <w:left w:val="none" w:sz="0" w:space="0" w:color="auto"/>
        <w:bottom w:val="none" w:sz="0" w:space="0" w:color="auto"/>
        <w:right w:val="none" w:sz="0" w:space="0" w:color="auto"/>
      </w:divBdr>
      <w:divsChild>
        <w:div w:id="175658037">
          <w:marLeft w:val="547"/>
          <w:marRight w:val="0"/>
          <w:marTop w:val="0"/>
          <w:marBottom w:val="0"/>
          <w:divBdr>
            <w:top w:val="none" w:sz="0" w:space="0" w:color="auto"/>
            <w:left w:val="none" w:sz="0" w:space="0" w:color="auto"/>
            <w:bottom w:val="none" w:sz="0" w:space="0" w:color="auto"/>
            <w:right w:val="none" w:sz="0" w:space="0" w:color="auto"/>
          </w:divBdr>
        </w:div>
        <w:div w:id="1783844371">
          <w:marLeft w:val="547"/>
          <w:marRight w:val="0"/>
          <w:marTop w:val="0"/>
          <w:marBottom w:val="0"/>
          <w:divBdr>
            <w:top w:val="none" w:sz="0" w:space="0" w:color="auto"/>
            <w:left w:val="none" w:sz="0" w:space="0" w:color="auto"/>
            <w:bottom w:val="none" w:sz="0" w:space="0" w:color="auto"/>
            <w:right w:val="none" w:sz="0" w:space="0" w:color="auto"/>
          </w:divBdr>
        </w:div>
        <w:div w:id="1796825898">
          <w:marLeft w:val="547"/>
          <w:marRight w:val="0"/>
          <w:marTop w:val="0"/>
          <w:marBottom w:val="0"/>
          <w:divBdr>
            <w:top w:val="none" w:sz="0" w:space="0" w:color="auto"/>
            <w:left w:val="none" w:sz="0" w:space="0" w:color="auto"/>
            <w:bottom w:val="none" w:sz="0" w:space="0" w:color="auto"/>
            <w:right w:val="none" w:sz="0" w:space="0" w:color="auto"/>
          </w:divBdr>
        </w:div>
      </w:divsChild>
    </w:div>
    <w:div w:id="184065161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6222909">
      <w:bodyDiv w:val="1"/>
      <w:marLeft w:val="0"/>
      <w:marRight w:val="0"/>
      <w:marTop w:val="0"/>
      <w:marBottom w:val="0"/>
      <w:divBdr>
        <w:top w:val="none" w:sz="0" w:space="0" w:color="auto"/>
        <w:left w:val="none" w:sz="0" w:space="0" w:color="auto"/>
        <w:bottom w:val="none" w:sz="0" w:space="0" w:color="auto"/>
        <w:right w:val="none" w:sz="0" w:space="0" w:color="auto"/>
      </w:divBdr>
      <w:divsChild>
        <w:div w:id="1005861340">
          <w:marLeft w:val="547"/>
          <w:marRight w:val="0"/>
          <w:marTop w:val="0"/>
          <w:marBottom w:val="0"/>
          <w:divBdr>
            <w:top w:val="none" w:sz="0" w:space="0" w:color="auto"/>
            <w:left w:val="none" w:sz="0" w:space="0" w:color="auto"/>
            <w:bottom w:val="none" w:sz="0" w:space="0" w:color="auto"/>
            <w:right w:val="none" w:sz="0" w:space="0" w:color="auto"/>
          </w:divBdr>
        </w:div>
        <w:div w:id="1872641831">
          <w:marLeft w:val="547"/>
          <w:marRight w:val="0"/>
          <w:marTop w:val="0"/>
          <w:marBottom w:val="0"/>
          <w:divBdr>
            <w:top w:val="none" w:sz="0" w:space="0" w:color="auto"/>
            <w:left w:val="none" w:sz="0" w:space="0" w:color="auto"/>
            <w:bottom w:val="none" w:sz="0" w:space="0" w:color="auto"/>
            <w:right w:val="none" w:sz="0" w:space="0" w:color="auto"/>
          </w:divBdr>
        </w:div>
        <w:div w:id="1102458700">
          <w:marLeft w:val="547"/>
          <w:marRight w:val="0"/>
          <w:marTop w:val="0"/>
          <w:marBottom w:val="0"/>
          <w:divBdr>
            <w:top w:val="none" w:sz="0" w:space="0" w:color="auto"/>
            <w:left w:val="none" w:sz="0" w:space="0" w:color="auto"/>
            <w:bottom w:val="none" w:sz="0" w:space="0" w:color="auto"/>
            <w:right w:val="none" w:sz="0" w:space="0" w:color="auto"/>
          </w:divBdr>
        </w:div>
        <w:div w:id="1642078505">
          <w:marLeft w:val="1166"/>
          <w:marRight w:val="0"/>
          <w:marTop w:val="0"/>
          <w:marBottom w:val="0"/>
          <w:divBdr>
            <w:top w:val="none" w:sz="0" w:space="0" w:color="auto"/>
            <w:left w:val="none" w:sz="0" w:space="0" w:color="auto"/>
            <w:bottom w:val="none" w:sz="0" w:space="0" w:color="auto"/>
            <w:right w:val="none" w:sz="0" w:space="0" w:color="auto"/>
          </w:divBdr>
        </w:div>
        <w:div w:id="1374234362">
          <w:marLeft w:val="547"/>
          <w:marRight w:val="0"/>
          <w:marTop w:val="0"/>
          <w:marBottom w:val="0"/>
          <w:divBdr>
            <w:top w:val="none" w:sz="0" w:space="0" w:color="auto"/>
            <w:left w:val="none" w:sz="0" w:space="0" w:color="auto"/>
            <w:bottom w:val="none" w:sz="0" w:space="0" w:color="auto"/>
            <w:right w:val="none" w:sz="0" w:space="0" w:color="auto"/>
          </w:divBdr>
        </w:div>
        <w:div w:id="755250255">
          <w:marLeft w:val="1166"/>
          <w:marRight w:val="0"/>
          <w:marTop w:val="0"/>
          <w:marBottom w:val="0"/>
          <w:divBdr>
            <w:top w:val="none" w:sz="0" w:space="0" w:color="auto"/>
            <w:left w:val="none" w:sz="0" w:space="0" w:color="auto"/>
            <w:bottom w:val="none" w:sz="0" w:space="0" w:color="auto"/>
            <w:right w:val="none" w:sz="0" w:space="0" w:color="auto"/>
          </w:divBdr>
        </w:div>
        <w:div w:id="1186754466">
          <w:marLeft w:val="547"/>
          <w:marRight w:val="0"/>
          <w:marTop w:val="0"/>
          <w:marBottom w:val="0"/>
          <w:divBdr>
            <w:top w:val="none" w:sz="0" w:space="0" w:color="auto"/>
            <w:left w:val="none" w:sz="0" w:space="0" w:color="auto"/>
            <w:bottom w:val="none" w:sz="0" w:space="0" w:color="auto"/>
            <w:right w:val="none" w:sz="0" w:space="0" w:color="auto"/>
          </w:divBdr>
        </w:div>
        <w:div w:id="956062519">
          <w:marLeft w:val="1166"/>
          <w:marRight w:val="0"/>
          <w:marTop w:val="0"/>
          <w:marBottom w:val="0"/>
          <w:divBdr>
            <w:top w:val="none" w:sz="0" w:space="0" w:color="auto"/>
            <w:left w:val="none" w:sz="0" w:space="0" w:color="auto"/>
            <w:bottom w:val="none" w:sz="0" w:space="0" w:color="auto"/>
            <w:right w:val="none" w:sz="0" w:space="0" w:color="auto"/>
          </w:divBdr>
        </w:div>
        <w:div w:id="90666790">
          <w:marLeft w:val="547"/>
          <w:marRight w:val="0"/>
          <w:marTop w:val="0"/>
          <w:marBottom w:val="0"/>
          <w:divBdr>
            <w:top w:val="none" w:sz="0" w:space="0" w:color="auto"/>
            <w:left w:val="none" w:sz="0" w:space="0" w:color="auto"/>
            <w:bottom w:val="none" w:sz="0" w:space="0" w:color="auto"/>
            <w:right w:val="none" w:sz="0" w:space="0" w:color="auto"/>
          </w:divBdr>
        </w:div>
        <w:div w:id="1272275271">
          <w:marLeft w:val="1166"/>
          <w:marRight w:val="0"/>
          <w:marTop w:val="0"/>
          <w:marBottom w:val="0"/>
          <w:divBdr>
            <w:top w:val="none" w:sz="0" w:space="0" w:color="auto"/>
            <w:left w:val="none" w:sz="0" w:space="0" w:color="auto"/>
            <w:bottom w:val="none" w:sz="0" w:space="0" w:color="auto"/>
            <w:right w:val="none" w:sz="0" w:space="0" w:color="auto"/>
          </w:divBdr>
        </w:div>
      </w:divsChild>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110155168">
      <w:bodyDiv w:val="1"/>
      <w:marLeft w:val="0"/>
      <w:marRight w:val="0"/>
      <w:marTop w:val="0"/>
      <w:marBottom w:val="0"/>
      <w:divBdr>
        <w:top w:val="none" w:sz="0" w:space="0" w:color="auto"/>
        <w:left w:val="none" w:sz="0" w:space="0" w:color="auto"/>
        <w:bottom w:val="none" w:sz="0" w:space="0" w:color="auto"/>
        <w:right w:val="none" w:sz="0" w:space="0" w:color="auto"/>
      </w:divBdr>
      <w:divsChild>
        <w:div w:id="280692955">
          <w:marLeft w:val="547"/>
          <w:marRight w:val="0"/>
          <w:marTop w:val="0"/>
          <w:marBottom w:val="0"/>
          <w:divBdr>
            <w:top w:val="none" w:sz="0" w:space="0" w:color="auto"/>
            <w:left w:val="none" w:sz="0" w:space="0" w:color="auto"/>
            <w:bottom w:val="none" w:sz="0" w:space="0" w:color="auto"/>
            <w:right w:val="none" w:sz="0" w:space="0" w:color="auto"/>
          </w:divBdr>
        </w:div>
        <w:div w:id="1420521972">
          <w:marLeft w:val="547"/>
          <w:marRight w:val="0"/>
          <w:marTop w:val="0"/>
          <w:marBottom w:val="0"/>
          <w:divBdr>
            <w:top w:val="none" w:sz="0" w:space="0" w:color="auto"/>
            <w:left w:val="none" w:sz="0" w:space="0" w:color="auto"/>
            <w:bottom w:val="none" w:sz="0" w:space="0" w:color="auto"/>
            <w:right w:val="none" w:sz="0" w:space="0" w:color="auto"/>
          </w:divBdr>
        </w:div>
        <w:div w:id="1262838998">
          <w:marLeft w:val="547"/>
          <w:marRight w:val="0"/>
          <w:marTop w:val="0"/>
          <w:marBottom w:val="0"/>
          <w:divBdr>
            <w:top w:val="none" w:sz="0" w:space="0" w:color="auto"/>
            <w:left w:val="none" w:sz="0" w:space="0" w:color="auto"/>
            <w:bottom w:val="none" w:sz="0" w:space="0" w:color="auto"/>
            <w:right w:val="none" w:sz="0" w:space="0" w:color="auto"/>
          </w:divBdr>
        </w:div>
        <w:div w:id="968508095">
          <w:marLeft w:val="1166"/>
          <w:marRight w:val="0"/>
          <w:marTop w:val="0"/>
          <w:marBottom w:val="0"/>
          <w:divBdr>
            <w:top w:val="none" w:sz="0" w:space="0" w:color="auto"/>
            <w:left w:val="none" w:sz="0" w:space="0" w:color="auto"/>
            <w:bottom w:val="none" w:sz="0" w:space="0" w:color="auto"/>
            <w:right w:val="none" w:sz="0" w:space="0" w:color="auto"/>
          </w:divBdr>
        </w:div>
        <w:div w:id="133108895">
          <w:marLeft w:val="547"/>
          <w:marRight w:val="0"/>
          <w:marTop w:val="0"/>
          <w:marBottom w:val="0"/>
          <w:divBdr>
            <w:top w:val="none" w:sz="0" w:space="0" w:color="auto"/>
            <w:left w:val="none" w:sz="0" w:space="0" w:color="auto"/>
            <w:bottom w:val="none" w:sz="0" w:space="0" w:color="auto"/>
            <w:right w:val="none" w:sz="0" w:space="0" w:color="auto"/>
          </w:divBdr>
        </w:div>
        <w:div w:id="1510827119">
          <w:marLeft w:val="1166"/>
          <w:marRight w:val="0"/>
          <w:marTop w:val="0"/>
          <w:marBottom w:val="0"/>
          <w:divBdr>
            <w:top w:val="none" w:sz="0" w:space="0" w:color="auto"/>
            <w:left w:val="none" w:sz="0" w:space="0" w:color="auto"/>
            <w:bottom w:val="none" w:sz="0" w:space="0" w:color="auto"/>
            <w:right w:val="none" w:sz="0" w:space="0" w:color="auto"/>
          </w:divBdr>
        </w:div>
        <w:div w:id="1403527525">
          <w:marLeft w:val="547"/>
          <w:marRight w:val="0"/>
          <w:marTop w:val="0"/>
          <w:marBottom w:val="0"/>
          <w:divBdr>
            <w:top w:val="none" w:sz="0" w:space="0" w:color="auto"/>
            <w:left w:val="none" w:sz="0" w:space="0" w:color="auto"/>
            <w:bottom w:val="none" w:sz="0" w:space="0" w:color="auto"/>
            <w:right w:val="none" w:sz="0" w:space="0" w:color="auto"/>
          </w:divBdr>
        </w:div>
        <w:div w:id="1705867973">
          <w:marLeft w:val="1166"/>
          <w:marRight w:val="0"/>
          <w:marTop w:val="0"/>
          <w:marBottom w:val="0"/>
          <w:divBdr>
            <w:top w:val="none" w:sz="0" w:space="0" w:color="auto"/>
            <w:left w:val="none" w:sz="0" w:space="0" w:color="auto"/>
            <w:bottom w:val="none" w:sz="0" w:space="0" w:color="auto"/>
            <w:right w:val="none" w:sz="0" w:space="0" w:color="auto"/>
          </w:divBdr>
        </w:div>
        <w:div w:id="628972083">
          <w:marLeft w:val="547"/>
          <w:marRight w:val="0"/>
          <w:marTop w:val="0"/>
          <w:marBottom w:val="0"/>
          <w:divBdr>
            <w:top w:val="none" w:sz="0" w:space="0" w:color="auto"/>
            <w:left w:val="none" w:sz="0" w:space="0" w:color="auto"/>
            <w:bottom w:val="none" w:sz="0" w:space="0" w:color="auto"/>
            <w:right w:val="none" w:sz="0" w:space="0" w:color="auto"/>
          </w:divBdr>
        </w:div>
        <w:div w:id="17448394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482AD-1791-45E8-8601-CC6FF56F7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7</cp:revision>
  <cp:lastPrinted>2015-03-27T14:25:00Z</cp:lastPrinted>
  <dcterms:created xsi:type="dcterms:W3CDTF">2023-09-28T08:19:00Z</dcterms:created>
  <dcterms:modified xsi:type="dcterms:W3CDTF">2023-09-28T08:47:00Z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