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59346" w14:textId="66476FFA" w:rsidR="001A20EC" w:rsidRDefault="000432D7">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#3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af8"/>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w:t>
            </w:r>
            <w:proofErr w:type="spellStart"/>
            <w:r>
              <w:rPr>
                <w:lang w:val="en-US" w:eastAsia="ja-JP"/>
              </w:rPr>
              <w:t>RedCap</w:t>
            </w:r>
            <w:proofErr w:type="spellEnd"/>
            <w:r>
              <w:rPr>
                <w:lang w:val="en-US" w:eastAsia="ja-JP"/>
              </w:rPr>
              <w:t xml:space="preserve">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2712B125"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af8"/>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 xml:space="preserve">[114-R18-RedCap] Email discussion on </w:t>
            </w:r>
            <w:proofErr w:type="spellStart"/>
            <w:r>
              <w:rPr>
                <w:rFonts w:ascii="Times" w:hAnsi="Times"/>
                <w:szCs w:val="24"/>
                <w:highlight w:val="cyan"/>
                <w:lang w:eastAsia="zh-CN"/>
              </w:rPr>
              <w:t>eRedCap</w:t>
            </w:r>
            <w:proofErr w:type="spellEnd"/>
            <w:r>
              <w:rPr>
                <w:rFonts w:ascii="Times" w:hAnsi="Times"/>
                <w:szCs w:val="24"/>
                <w:highlight w:val="cyan"/>
                <w:lang w:eastAsia="zh-CN"/>
              </w:rPr>
              <w:t xml:space="preserve">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aff0"/>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09EB7782"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aff0"/>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af8"/>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proofErr w:type="spellStart"/>
            <w:r>
              <w:rPr>
                <w:rFonts w:eastAsia="Yu Mincho" w:hint="eastAsia"/>
                <w:lang w:val="en-US" w:eastAsia="ja-JP"/>
              </w:rPr>
              <w:t>C</w:t>
            </w:r>
            <w:r>
              <w:rPr>
                <w:rFonts w:eastAsia="Yu Mincho"/>
                <w:lang w:val="en-US" w:eastAsia="ja-JP"/>
              </w:rPr>
              <w:t>hiou</w:t>
            </w:r>
            <w:proofErr w:type="spellEnd"/>
            <w:r>
              <w:rPr>
                <w:rFonts w:eastAsia="Yu Mincho"/>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proofErr w:type="spellStart"/>
            <w:r>
              <w:rPr>
                <w:rFonts w:eastAsia="Yu Mincho"/>
                <w:lang w:val="en-US" w:eastAsia="ja-JP"/>
              </w:rPr>
              <w:t>S</w:t>
            </w:r>
            <w:r>
              <w:rPr>
                <w:rFonts w:eastAsia="Yu Mincho" w:hint="eastAsia"/>
                <w:lang w:val="en-US" w:eastAsia="ja-JP"/>
              </w:rPr>
              <w:t>pread</w:t>
            </w:r>
            <w:r>
              <w:rPr>
                <w:rFonts w:eastAsia="Yu Mincho"/>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CD5CEA"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CD5CEA"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CD5CEA"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Zhisong Zuo</w:t>
            </w:r>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宋体"/>
                <w:lang w:val="en-US" w:eastAsia="zh-CN"/>
              </w:rPr>
            </w:pPr>
            <w:r>
              <w:rPr>
                <w:rFonts w:eastAsia="宋体" w:hint="eastAsia"/>
                <w:lang w:val="en-US" w:eastAsia="zh-CN"/>
              </w:rPr>
              <w:t>CMCC</w:t>
            </w:r>
          </w:p>
        </w:tc>
        <w:tc>
          <w:tcPr>
            <w:tcW w:w="2977" w:type="dxa"/>
          </w:tcPr>
          <w:p w14:paraId="6CA6ED86" w14:textId="77777777" w:rsidR="001A20EC" w:rsidRDefault="000432D7">
            <w:pPr>
              <w:spacing w:after="0"/>
              <w:jc w:val="center"/>
              <w:rPr>
                <w:rFonts w:eastAsia="宋体"/>
                <w:lang w:val="en-US" w:eastAsia="zh-CN"/>
              </w:rPr>
            </w:pPr>
            <w:proofErr w:type="spellStart"/>
            <w:r>
              <w:rPr>
                <w:rFonts w:eastAsia="宋体" w:hint="eastAsia"/>
                <w:lang w:val="en-US" w:eastAsia="zh-CN"/>
              </w:rPr>
              <w:t>Jiazhen</w:t>
            </w:r>
            <w:proofErr w:type="spellEnd"/>
            <w:r>
              <w:rPr>
                <w:rFonts w:eastAsia="宋体" w:hint="eastAsia"/>
                <w:lang w:val="en-US" w:eastAsia="zh-CN"/>
              </w:rPr>
              <w:t xml:space="preserve"> Zhang</w:t>
            </w:r>
          </w:p>
        </w:tc>
        <w:tc>
          <w:tcPr>
            <w:tcW w:w="4139" w:type="dxa"/>
          </w:tcPr>
          <w:p w14:paraId="5AF311A2" w14:textId="77777777" w:rsidR="001A20EC" w:rsidRDefault="000432D7">
            <w:pPr>
              <w:spacing w:after="0"/>
              <w:jc w:val="center"/>
              <w:rPr>
                <w:rFonts w:eastAsia="宋体"/>
                <w:lang w:val="en-US" w:eastAsia="zh-CN"/>
              </w:rPr>
            </w:pPr>
            <w:r>
              <w:rPr>
                <w:rFonts w:eastAsia="宋体"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宋体"/>
                <w:lang w:val="en-US" w:eastAsia="zh-CN"/>
              </w:rPr>
            </w:pPr>
            <w:r>
              <w:rPr>
                <w:rFonts w:eastAsia="宋体" w:hint="eastAsia"/>
                <w:lang w:val="en-US" w:eastAsia="zh-CN"/>
              </w:rPr>
              <w:t>CATT</w:t>
            </w:r>
          </w:p>
        </w:tc>
        <w:tc>
          <w:tcPr>
            <w:tcW w:w="2977" w:type="dxa"/>
          </w:tcPr>
          <w:p w14:paraId="0336685B" w14:textId="77777777" w:rsidR="001A20EC" w:rsidRDefault="000432D7">
            <w:pPr>
              <w:spacing w:after="0"/>
              <w:jc w:val="center"/>
              <w:rPr>
                <w:rFonts w:eastAsia="宋体"/>
                <w:lang w:val="en-US" w:eastAsia="zh-CN"/>
              </w:rPr>
            </w:pPr>
            <w:proofErr w:type="spellStart"/>
            <w:r>
              <w:rPr>
                <w:rFonts w:eastAsia="宋体" w:hint="eastAsia"/>
                <w:lang w:val="en-US" w:eastAsia="zh-CN"/>
              </w:rPr>
              <w:t>Yongqiang</w:t>
            </w:r>
            <w:proofErr w:type="spellEnd"/>
            <w:r>
              <w:rPr>
                <w:rFonts w:eastAsia="宋体" w:hint="eastAsia"/>
                <w:lang w:val="en-US" w:eastAsia="zh-CN"/>
              </w:rPr>
              <w:t xml:space="preserve"> Fei</w:t>
            </w:r>
          </w:p>
        </w:tc>
        <w:tc>
          <w:tcPr>
            <w:tcW w:w="4139" w:type="dxa"/>
          </w:tcPr>
          <w:p w14:paraId="594E2880" w14:textId="77777777" w:rsidR="001A20EC" w:rsidRDefault="000432D7">
            <w:pPr>
              <w:spacing w:after="0"/>
              <w:jc w:val="center"/>
              <w:rPr>
                <w:rFonts w:eastAsia="宋体"/>
                <w:lang w:val="en-US" w:eastAsia="zh-CN"/>
              </w:rPr>
            </w:pPr>
            <w:r>
              <w:rPr>
                <w:rFonts w:eastAsia="宋体"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宋体"/>
                <w:lang w:val="en-US" w:eastAsia="zh-CN"/>
              </w:rPr>
            </w:pPr>
            <w:r>
              <w:rPr>
                <w:rFonts w:eastAsia="宋体"/>
                <w:lang w:val="en-US" w:eastAsia="zh-CN"/>
              </w:rPr>
              <w:t>SONY</w:t>
            </w:r>
          </w:p>
        </w:tc>
        <w:tc>
          <w:tcPr>
            <w:tcW w:w="2977" w:type="dxa"/>
          </w:tcPr>
          <w:p w14:paraId="6D91FF8A" w14:textId="77777777" w:rsidR="001A20EC" w:rsidRDefault="000432D7">
            <w:pPr>
              <w:spacing w:after="0"/>
              <w:jc w:val="center"/>
              <w:rPr>
                <w:rFonts w:eastAsia="宋体"/>
                <w:lang w:val="en-US" w:eastAsia="zh-CN"/>
              </w:rPr>
            </w:pPr>
            <w:r>
              <w:rPr>
                <w:rFonts w:eastAsia="宋体"/>
                <w:lang w:val="en-US" w:eastAsia="zh-CN"/>
              </w:rPr>
              <w:t>Martin Beale</w:t>
            </w:r>
          </w:p>
        </w:tc>
        <w:tc>
          <w:tcPr>
            <w:tcW w:w="4139" w:type="dxa"/>
          </w:tcPr>
          <w:p w14:paraId="15053C0F" w14:textId="77777777" w:rsidR="001A20EC" w:rsidRDefault="000432D7">
            <w:pPr>
              <w:spacing w:after="0"/>
              <w:jc w:val="center"/>
              <w:rPr>
                <w:rFonts w:eastAsia="宋体"/>
                <w:lang w:val="en-US" w:eastAsia="zh-CN"/>
              </w:rPr>
            </w:pPr>
            <w:r>
              <w:rPr>
                <w:rFonts w:eastAsia="宋体"/>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af8"/>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0C53A861" w14:textId="77777777" w:rsidR="001A20EC" w:rsidRDefault="000432D7">
            <w:pPr>
              <w:spacing w:after="0" w:line="240" w:lineRule="auto"/>
              <w:jc w:val="left"/>
              <w:rPr>
                <w:rFonts w:eastAsia="等线"/>
                <w:lang w:val="en-US" w:eastAsia="zh-CN"/>
              </w:rPr>
            </w:pPr>
            <w:r>
              <w:rPr>
                <w:rFonts w:eastAsia="等线"/>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等线"/>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等线" w:hAnsi="Times"/>
                <w:szCs w:val="24"/>
                <w:lang w:val="en-US" w:eastAsia="zh-CN"/>
              </w:rPr>
            </w:pPr>
            <w:r>
              <w:rPr>
                <w:rFonts w:ascii="Times" w:eastAsia="等线"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等线"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w:t>
            </w:r>
            <w:proofErr w:type="spellStart"/>
            <w:r>
              <w:rPr>
                <w:rFonts w:eastAsia="MS PGothic"/>
                <w:lang w:val="en-US" w:eastAsia="zh-CN"/>
              </w:rPr>
              <w:t>ms</w:t>
            </w:r>
            <w:proofErr w:type="spellEnd"/>
            <w:r>
              <w:rPr>
                <w:rFonts w:eastAsia="MS PGothic"/>
                <w:lang w:val="en-US" w:eastAsia="zh-CN"/>
              </w:rPr>
              <w:t>)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等线"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等线"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等线"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 xml:space="preserve">X = 1/0.5 </w:t>
            </w:r>
            <w:proofErr w:type="spellStart"/>
            <w:r>
              <w:rPr>
                <w:lang w:val="en-US"/>
              </w:rPr>
              <w:t>ms</w:t>
            </w:r>
            <w:proofErr w:type="spellEnd"/>
            <w:r>
              <w:rPr>
                <w:lang w:val="en-US"/>
              </w:rPr>
              <w:t xml:space="preserve">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 xml:space="preserve">A network-configurable additional separate early indication in Msg1 for Rel-18 </w:t>
            </w:r>
            <w:proofErr w:type="spellStart"/>
            <w:r>
              <w:rPr>
                <w:lang w:val="en-US"/>
              </w:rPr>
              <w:t>eRedCap</w:t>
            </w:r>
            <w:proofErr w:type="spellEnd"/>
            <w:r>
              <w:rPr>
                <w:lang w:val="en-US"/>
              </w:rPr>
              <w:t xml:space="preserve"> UEs is supported.</w:t>
            </w:r>
          </w:p>
          <w:p w14:paraId="271C0B09" w14:textId="77777777" w:rsidR="001A20EC" w:rsidRDefault="000432D7">
            <w:pPr>
              <w:numPr>
                <w:ilvl w:val="1"/>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configured, it is used by Rel-18 </w:t>
            </w:r>
            <w:proofErr w:type="spellStart"/>
            <w:r>
              <w:rPr>
                <w:lang w:val="en-US"/>
              </w:rPr>
              <w:t>eRedCap</w:t>
            </w:r>
            <w:proofErr w:type="spellEnd"/>
            <w:r>
              <w:rPr>
                <w:lang w:val="en-US"/>
              </w:rPr>
              <w:t xml:space="preserve">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 xml:space="preserve">When Msg1 indication for Rel-18 </w:t>
            </w:r>
            <w:proofErr w:type="spellStart"/>
            <w:r>
              <w:rPr>
                <w:lang w:val="en-US"/>
              </w:rPr>
              <w:t>eRedCap</w:t>
            </w:r>
            <w:proofErr w:type="spellEnd"/>
            <w:r>
              <w:rPr>
                <w:lang w:val="en-US"/>
              </w:rPr>
              <w:t xml:space="preserve"> UEs is not configured while Msg1 indication for Rel-17 </w:t>
            </w:r>
            <w:proofErr w:type="spellStart"/>
            <w:r>
              <w:rPr>
                <w:lang w:val="en-US"/>
              </w:rPr>
              <w:t>RedCap</w:t>
            </w:r>
            <w:proofErr w:type="spellEnd"/>
            <w:r>
              <w:rPr>
                <w:lang w:val="en-US"/>
              </w:rPr>
              <w:t xml:space="preserve"> UEs is configured, Rel-18 </w:t>
            </w:r>
            <w:proofErr w:type="spellStart"/>
            <w:r>
              <w:rPr>
                <w:lang w:val="en-US"/>
              </w:rPr>
              <w:t>eRedCap</w:t>
            </w:r>
            <w:proofErr w:type="spellEnd"/>
            <w:r>
              <w:rPr>
                <w:lang w:val="en-US"/>
              </w:rPr>
              <w:t xml:space="preserve"> UEs shall share the PRACH that is configured for Rel-17 </w:t>
            </w:r>
            <w:proofErr w:type="spellStart"/>
            <w:r>
              <w:rPr>
                <w:lang w:val="en-US"/>
              </w:rPr>
              <w:t>RedCap</w:t>
            </w:r>
            <w:proofErr w:type="spellEnd"/>
            <w:r>
              <w:rPr>
                <w:lang w:val="en-US"/>
              </w:rPr>
              <w:t xml:space="preserve"> UEs.</w:t>
            </w:r>
          </w:p>
          <w:p w14:paraId="24D8DCEC" w14:textId="77777777" w:rsidR="001A20EC" w:rsidRDefault="000432D7">
            <w:pPr>
              <w:numPr>
                <w:ilvl w:val="1"/>
                <w:numId w:val="19"/>
              </w:numPr>
              <w:spacing w:after="0" w:line="240" w:lineRule="auto"/>
              <w:jc w:val="left"/>
              <w:rPr>
                <w:lang w:val="en-US"/>
              </w:rPr>
            </w:pPr>
            <w:r>
              <w:rPr>
                <w:lang w:val="en-US"/>
              </w:rPr>
              <w:t xml:space="preserve">Note: Rel-18 </w:t>
            </w:r>
            <w:proofErr w:type="spellStart"/>
            <w:r>
              <w:rPr>
                <w:lang w:val="en-US"/>
              </w:rPr>
              <w:t>eRedCap</w:t>
            </w:r>
            <w:proofErr w:type="spellEnd"/>
            <w:r>
              <w:rPr>
                <w:lang w:val="en-US"/>
              </w:rPr>
              <w:t xml:space="preserve"> UEs will be differentiated from Rel-17 </w:t>
            </w:r>
            <w:proofErr w:type="spellStart"/>
            <w:r>
              <w:rPr>
                <w:lang w:val="en-US"/>
              </w:rPr>
              <w:t>RedCap</w:t>
            </w:r>
            <w:proofErr w:type="spellEnd"/>
            <w:r>
              <w:rPr>
                <w:lang w:val="en-US"/>
              </w:rPr>
              <w:t xml:space="preserve"> UEs based on Msg3 of Rel-18 </w:t>
            </w:r>
            <w:proofErr w:type="spellStart"/>
            <w:r>
              <w:rPr>
                <w:lang w:val="en-US"/>
              </w:rPr>
              <w:t>eRedCap</w:t>
            </w:r>
            <w:proofErr w:type="spellEnd"/>
            <w:r>
              <w:rPr>
                <w:lang w:val="en-US"/>
              </w:rPr>
              <w:t xml:space="preserve"> UEs.</w:t>
            </w:r>
          </w:p>
          <w:p w14:paraId="2EA000CF" w14:textId="77777777" w:rsidR="001A20EC" w:rsidRDefault="000432D7">
            <w:pPr>
              <w:numPr>
                <w:ilvl w:val="0"/>
                <w:numId w:val="19"/>
              </w:numPr>
              <w:spacing w:after="0" w:line="240" w:lineRule="auto"/>
              <w:jc w:val="left"/>
              <w:rPr>
                <w:lang w:val="en-US"/>
              </w:rPr>
            </w:pPr>
            <w:r>
              <w:rPr>
                <w:lang w:val="en-US"/>
              </w:rPr>
              <w:t xml:space="preserve">Additional early indication in </w:t>
            </w:r>
            <w:proofErr w:type="spellStart"/>
            <w:r>
              <w:rPr>
                <w:lang w:val="en-US"/>
              </w:rPr>
              <w:t>MsgA</w:t>
            </w:r>
            <w:proofErr w:type="spellEnd"/>
            <w:r>
              <w:rPr>
                <w:lang w:val="en-US"/>
              </w:rPr>
              <w:t xml:space="preserve">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等线" w:hAnsi="Times"/>
                <w:bCs/>
                <w:szCs w:val="24"/>
                <w:highlight w:val="green"/>
                <w:lang w:val="en-US" w:eastAsia="zh-CN"/>
              </w:rPr>
            </w:pPr>
            <w:r>
              <w:rPr>
                <w:rFonts w:ascii="Times" w:eastAsia="等线"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等线"/>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szCs w:val="24"/>
                <w:highlight w:val="green"/>
                <w:lang w:val="en-US" w:eastAsia="zh-CN"/>
              </w:rPr>
              <w:t>Agreement:</w:t>
            </w:r>
          </w:p>
          <w:p w14:paraId="6788B04D" w14:textId="77777777" w:rsidR="001A20EC" w:rsidRDefault="000432D7">
            <w:pPr>
              <w:spacing w:after="0" w:line="240" w:lineRule="auto"/>
              <w:jc w:val="left"/>
              <w:rPr>
                <w:rFonts w:ascii="Times" w:eastAsia="等线" w:hAnsi="Times"/>
                <w:szCs w:val="24"/>
                <w:lang w:val="en-US" w:eastAsia="zh-CN"/>
              </w:rPr>
            </w:pPr>
            <w:r>
              <w:rPr>
                <w:rFonts w:ascii="Times" w:eastAsia="等线"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等线"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proofErr w:type="spellStart"/>
            <w:r>
              <w:rPr>
                <w:rFonts w:ascii="Times" w:hAnsi="Times"/>
                <w:b/>
                <w:bCs/>
                <w:szCs w:val="24"/>
                <w:u w:val="single"/>
                <w:lang w:val="en-US"/>
              </w:rPr>
              <w:t>MsgB</w:t>
            </w:r>
            <w:proofErr w:type="spellEnd"/>
            <w:r>
              <w:rPr>
                <w:rFonts w:ascii="Times" w:hAnsi="Times"/>
                <w:b/>
                <w:bCs/>
                <w:szCs w:val="24"/>
                <w:u w:val="single"/>
                <w:lang w:val="en-US"/>
              </w:rPr>
              <w:t xml:space="preserve">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lastRenderedPageBreak/>
              <w:t>A</w:t>
            </w:r>
            <w:r>
              <w:rPr>
                <w:rFonts w:eastAsia="等线"/>
                <w:highlight w:val="green"/>
                <w:lang w:eastAsia="zh-CN"/>
              </w:rPr>
              <w:t>greement:</w:t>
            </w:r>
          </w:p>
          <w:p w14:paraId="1BF4B93F" w14:textId="77777777" w:rsidR="001A20EC" w:rsidRDefault="000432D7">
            <w:pPr>
              <w:spacing w:after="0" w:line="240" w:lineRule="auto"/>
              <w:jc w:val="left"/>
              <w:rPr>
                <w:rFonts w:eastAsia="宋体"/>
                <w:lang w:val="en-US" w:eastAsia="zh-CN"/>
              </w:rPr>
            </w:pPr>
            <w:r>
              <w:rPr>
                <w:rFonts w:eastAsia="宋体"/>
                <w:lang w:val="en-US" w:eastAsia="zh-CN"/>
              </w:rPr>
              <w:t xml:space="preserve">For UE BB bandwidth reduction, for 2-step RACH, assuming that </w:t>
            </w:r>
            <w:proofErr w:type="spellStart"/>
            <w:r>
              <w:rPr>
                <w:rFonts w:eastAsia="宋体"/>
                <w:lang w:val="en-US" w:eastAsia="zh-CN"/>
              </w:rPr>
              <w:t>MsgA</w:t>
            </w:r>
            <w:proofErr w:type="spellEnd"/>
            <w:r>
              <w:rPr>
                <w:rFonts w:eastAsia="宋体"/>
                <w:lang w:val="en-US" w:eastAsia="zh-CN"/>
              </w:rPr>
              <w:t xml:space="preserve"> PUSCH indication is transmitted:</w:t>
            </w:r>
          </w:p>
          <w:p w14:paraId="16736C66"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MSGB-RNTI should be limited in a similar way as Msg2.</w:t>
            </w:r>
          </w:p>
          <w:p w14:paraId="6512359B" w14:textId="77777777" w:rsidR="001A20EC" w:rsidRDefault="000432D7">
            <w:pPr>
              <w:numPr>
                <w:ilvl w:val="1"/>
                <w:numId w:val="20"/>
              </w:numPr>
              <w:spacing w:after="0" w:line="240" w:lineRule="auto"/>
              <w:jc w:val="left"/>
              <w:rPr>
                <w:rFonts w:eastAsia="宋体"/>
                <w:lang w:val="en-US" w:eastAsia="zh-CN"/>
              </w:rPr>
            </w:pPr>
            <w:r>
              <w:rPr>
                <w:rFonts w:eastAsia="宋体"/>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The bandwidth of a </w:t>
            </w:r>
            <w:proofErr w:type="spellStart"/>
            <w:r>
              <w:rPr>
                <w:rFonts w:eastAsia="宋体"/>
                <w:lang w:val="en-US" w:eastAsia="zh-CN"/>
              </w:rPr>
              <w:t>MsgB</w:t>
            </w:r>
            <w:proofErr w:type="spellEnd"/>
            <w:r>
              <w:rPr>
                <w:rFonts w:eastAsia="宋体"/>
                <w:lang w:val="en-US" w:eastAsia="zh-CN"/>
              </w:rPr>
              <w:t xml:space="preserve">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6E6B2005"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w:t>
      </w:r>
      <w:proofErr w:type="spellStart"/>
      <w:r>
        <w:rPr>
          <w:i/>
          <w:iCs/>
          <w:lang w:val="en-US"/>
        </w:rPr>
        <w:t>MsgB</w:t>
      </w:r>
      <w:proofErr w:type="spellEnd"/>
      <w:r>
        <w:rPr>
          <w:i/>
          <w:iCs/>
          <w:lang w:val="en-US"/>
        </w:rPr>
        <w:t xml:space="preserve">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Case 2a: Between reception of </w:t>
      </w:r>
      <w:proofErr w:type="spellStart"/>
      <w:r>
        <w:rPr>
          <w:rFonts w:eastAsia="宋体"/>
          <w:lang w:val="en-US" w:eastAsia="zh-CN"/>
        </w:rPr>
        <w:t>fallbackRAR</w:t>
      </w:r>
      <w:proofErr w:type="spellEnd"/>
      <w:r>
        <w:rPr>
          <w:rFonts w:eastAsia="宋体"/>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宋体"/>
          <w:lang w:val="en-US" w:eastAsia="zh-CN"/>
        </w:rPr>
      </w:pPr>
      <w:r>
        <w:rPr>
          <w:rFonts w:eastAsia="宋体"/>
          <w:lang w:val="en-US" w:eastAsia="zh-CN"/>
        </w:rPr>
        <w:t xml:space="preserve">Case 2b: Between reception of </w:t>
      </w:r>
      <w:proofErr w:type="spellStart"/>
      <w:r>
        <w:rPr>
          <w:rFonts w:eastAsia="宋体"/>
          <w:lang w:val="en-US" w:eastAsia="zh-CN"/>
        </w:rPr>
        <w:t>successRAR</w:t>
      </w:r>
      <w:proofErr w:type="spellEnd"/>
      <w:r>
        <w:rPr>
          <w:rFonts w:eastAsia="宋体"/>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aff0"/>
        <w:numPr>
          <w:ilvl w:val="0"/>
          <w:numId w:val="22"/>
        </w:numPr>
        <w:jc w:val="left"/>
        <w:rPr>
          <w:sz w:val="20"/>
          <w:szCs w:val="20"/>
          <w:lang w:val="en-US"/>
        </w:rPr>
      </w:pPr>
      <w:r>
        <w:rPr>
          <w:sz w:val="20"/>
          <w:szCs w:val="20"/>
          <w:lang w:val="en-US"/>
        </w:rPr>
        <w:t xml:space="preserve">Case 2c: Between reception of </w:t>
      </w:r>
      <w:proofErr w:type="spellStart"/>
      <w:r>
        <w:rPr>
          <w:sz w:val="20"/>
          <w:szCs w:val="20"/>
          <w:lang w:val="en-US"/>
        </w:rPr>
        <w:t>MsgB</w:t>
      </w:r>
      <w:proofErr w:type="spellEnd"/>
      <w:r>
        <w:rPr>
          <w:sz w:val="20"/>
          <w:szCs w:val="20"/>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aff0"/>
        <w:numPr>
          <w:ilvl w:val="0"/>
          <w:numId w:val="22"/>
        </w:numPr>
        <w:jc w:val="left"/>
        <w:rPr>
          <w:sz w:val="20"/>
          <w:szCs w:val="20"/>
          <w:lang w:val="en-US"/>
        </w:rPr>
      </w:pPr>
      <w:r>
        <w:rPr>
          <w:sz w:val="20"/>
          <w:szCs w:val="20"/>
          <w:lang w:val="en-US"/>
        </w:rPr>
        <w:t xml:space="preserve">Case 2d: Between reception of </w:t>
      </w:r>
      <w:proofErr w:type="spellStart"/>
      <w:r>
        <w:rPr>
          <w:sz w:val="20"/>
          <w:szCs w:val="20"/>
          <w:lang w:val="en-US"/>
        </w:rPr>
        <w:t>MsgB</w:t>
      </w:r>
      <w:proofErr w:type="spellEnd"/>
      <w:r>
        <w:rPr>
          <w:sz w:val="20"/>
          <w:szCs w:val="20"/>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 xml:space="preserve">For UE BB bandwidth reduction, for 2-step RACH, assuming that </w:t>
      </w:r>
      <w:proofErr w:type="spellStart"/>
      <w:r>
        <w:rPr>
          <w:b/>
          <w:bCs/>
          <w:lang w:val="en-US"/>
        </w:rPr>
        <w:t>MsgA</w:t>
      </w:r>
      <w:proofErr w:type="spellEnd"/>
      <w:r>
        <w:rPr>
          <w:b/>
          <w:bCs/>
          <w:lang w:val="en-US"/>
        </w:rPr>
        <w:t xml:space="preserve"> PUSCH indication is transmitted:</w:t>
      </w:r>
    </w:p>
    <w:p w14:paraId="029CDA16" w14:textId="77777777" w:rsidR="001A20EC" w:rsidRDefault="000432D7">
      <w:pPr>
        <w:pStyle w:val="aff0"/>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aff0"/>
        <w:numPr>
          <w:ilvl w:val="1"/>
          <w:numId w:val="23"/>
        </w:numPr>
        <w:rPr>
          <w:b/>
          <w:bCs/>
          <w:sz w:val="20"/>
          <w:szCs w:val="22"/>
          <w:lang w:val="en-US"/>
        </w:rPr>
      </w:pPr>
      <w:r>
        <w:rPr>
          <w:b/>
          <w:bCs/>
          <w:sz w:val="20"/>
          <w:szCs w:val="22"/>
          <w:lang w:val="en-US"/>
        </w:rPr>
        <w:t xml:space="preserve">Case 2c: Between reception of </w:t>
      </w:r>
      <w:proofErr w:type="spellStart"/>
      <w:r>
        <w:rPr>
          <w:b/>
          <w:bCs/>
          <w:sz w:val="20"/>
          <w:szCs w:val="22"/>
          <w:lang w:val="en-US"/>
        </w:rPr>
        <w:t>MsgB</w:t>
      </w:r>
      <w:proofErr w:type="spellEnd"/>
      <w:r>
        <w:rPr>
          <w:b/>
          <w:bCs/>
          <w:sz w:val="20"/>
          <w:szCs w:val="22"/>
          <w:lang w:val="en-US"/>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aff0"/>
        <w:numPr>
          <w:ilvl w:val="1"/>
          <w:numId w:val="23"/>
        </w:numPr>
        <w:rPr>
          <w:b/>
          <w:bCs/>
          <w:sz w:val="20"/>
          <w:szCs w:val="22"/>
          <w:lang w:val="en-US"/>
        </w:rPr>
      </w:pPr>
      <w:r>
        <w:rPr>
          <w:b/>
          <w:bCs/>
          <w:sz w:val="20"/>
          <w:szCs w:val="22"/>
          <w:lang w:val="en-US"/>
        </w:rPr>
        <w:t xml:space="preserve">Case 2d: Between reception of </w:t>
      </w:r>
      <w:proofErr w:type="spellStart"/>
      <w:r>
        <w:rPr>
          <w:b/>
          <w:bCs/>
          <w:sz w:val="20"/>
          <w:szCs w:val="22"/>
          <w:lang w:val="en-US"/>
        </w:rPr>
        <w:t>MsgB</w:t>
      </w:r>
      <w:proofErr w:type="spellEnd"/>
      <w:r>
        <w:rPr>
          <w:b/>
          <w:bCs/>
          <w:sz w:val="20"/>
          <w:szCs w:val="22"/>
          <w:lang w:val="en-US"/>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 xml:space="preserve">For UE BB bandwidth reduction, for 2-step RACH, assuming that </w:t>
            </w:r>
            <w:proofErr w:type="spellStart"/>
            <w:r>
              <w:rPr>
                <w:rFonts w:ascii="Times" w:hAnsi="Times"/>
                <w:szCs w:val="24"/>
                <w:lang w:eastAsia="zh-CN"/>
              </w:rPr>
              <w:t>MsgA</w:t>
            </w:r>
            <w:proofErr w:type="spellEnd"/>
            <w:r>
              <w:rPr>
                <w:rFonts w:ascii="Times" w:hAnsi="Times"/>
                <w:szCs w:val="24"/>
                <w:lang w:eastAsia="zh-CN"/>
              </w:rPr>
              <w:t xml:space="preserve">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2c: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 xml:space="preserve">Case 2d: Between reception of </w:t>
            </w:r>
            <w:proofErr w:type="spellStart"/>
            <w:r>
              <w:rPr>
                <w:rFonts w:ascii="Times" w:hAnsi="Times"/>
                <w:szCs w:val="22"/>
                <w:lang w:val="en-US" w:eastAsia="zh-CN"/>
              </w:rPr>
              <w:t>MsgB</w:t>
            </w:r>
            <w:proofErr w:type="spellEnd"/>
            <w:r>
              <w:rPr>
                <w:rFonts w:ascii="Times" w:hAnsi="Times"/>
                <w:szCs w:val="22"/>
                <w:lang w:val="en-US" w:eastAsia="zh-CN"/>
              </w:rPr>
              <w:t xml:space="preserve">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30"/>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af8"/>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0A0A85A"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58BBD483" w14:textId="77777777" w:rsidR="001A20EC" w:rsidRDefault="001A20EC">
            <w:pPr>
              <w:spacing w:after="0" w:line="240" w:lineRule="auto"/>
              <w:jc w:val="left"/>
              <w:rPr>
                <w:rFonts w:eastAsia="等线"/>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Maybe would be worth to clarify how this works in legacy. Is legacy UE allowed to drop PDSCH with TC-RNTI while autonomously acquiring SI? I believe no reasonable UE would do such thing, if being in process of initial access waiting for MSG4. -&gt; maybe no need to specify, if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 xml:space="preserve">t need one for </w:t>
            </w:r>
            <w:proofErr w:type="spellStart"/>
            <w:r>
              <w:rPr>
                <w:rFonts w:eastAsiaTheme="minorEastAsia" w:hint="eastAsia"/>
                <w:lang w:val="en-US" w:eastAsia="zh-CN"/>
              </w:rPr>
              <w:t>eRedCap</w:t>
            </w:r>
            <w:proofErr w:type="spellEnd"/>
            <w:r>
              <w:rPr>
                <w:rFonts w:eastAsiaTheme="minorEastAsia" w:hint="eastAsia"/>
                <w:lang w:val="en-US" w:eastAsia="zh-CN"/>
              </w:rPr>
              <w:t>,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8"/>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等线"/>
                      <w:lang w:val="en-US" w:eastAsia="zh-CN"/>
                    </w:rPr>
                  </w:pPr>
                  <w:r>
                    <w:rPr>
                      <w:rFonts w:eastAsia="等线"/>
                      <w:lang w:val="en-US" w:eastAsia="zh-CN"/>
                    </w:rPr>
                    <w:t>Conclusion:</w:t>
                  </w:r>
                </w:p>
                <w:p w14:paraId="7E7F596B" w14:textId="77777777" w:rsidR="001A20EC" w:rsidRDefault="000432D7">
                  <w:pPr>
                    <w:spacing w:after="0" w:line="240" w:lineRule="auto"/>
                    <w:jc w:val="left"/>
                    <w:rPr>
                      <w:rFonts w:eastAsia="等线"/>
                      <w:lang w:val="en-US" w:eastAsia="zh-CN"/>
                    </w:rPr>
                  </w:pPr>
                  <w:r>
                    <w:rPr>
                      <w:rFonts w:eastAsia="等线"/>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等线"/>
                      <w:lang w:val="en-US" w:eastAsia="zh-CN"/>
                    </w:rPr>
                  </w:pPr>
                  <w:r>
                    <w:rPr>
                      <w:rFonts w:eastAsia="等线"/>
                      <w:lang w:val="en-US" w:eastAsia="zh-CN"/>
                    </w:rPr>
                    <w:t>FFS: Msg4 PDSCH scheduled by TC-RNTI case</w:t>
                  </w:r>
                </w:p>
                <w:p w14:paraId="222A9388" w14:textId="77777777" w:rsidR="001A20EC" w:rsidRDefault="001A20EC">
                  <w:pPr>
                    <w:spacing w:after="0" w:line="240" w:lineRule="auto"/>
                    <w:jc w:val="left"/>
                    <w:rPr>
                      <w:rFonts w:eastAsia="等线"/>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8"/>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等线"/>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等线"/>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lastRenderedPageBreak/>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aff0"/>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af8"/>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30"/>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af8"/>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宋体"/>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aff0"/>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aff0"/>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aff0"/>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aff0"/>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aff0"/>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aff0"/>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aff0"/>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aff0"/>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aff0"/>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aff0"/>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aff0"/>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aff0"/>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aff0"/>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aff0"/>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aff0"/>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aff0"/>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aff0"/>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aff0"/>
        <w:numPr>
          <w:ilvl w:val="0"/>
          <w:numId w:val="26"/>
        </w:numPr>
        <w:jc w:val="left"/>
        <w:rPr>
          <w:b/>
          <w:bCs/>
          <w:sz w:val="20"/>
          <w:szCs w:val="22"/>
          <w:lang w:val="en-US"/>
        </w:rPr>
      </w:pPr>
      <w:r>
        <w:rPr>
          <w:b/>
          <w:bCs/>
          <w:sz w:val="20"/>
          <w:szCs w:val="22"/>
          <w:lang w:val="en-US"/>
        </w:rPr>
        <w:t>-1 = not preferred</w:t>
      </w:r>
    </w:p>
    <w:tbl>
      <w:tblPr>
        <w:tblStyle w:val="af8"/>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w:t>
            </w:r>
            <w:proofErr w:type="spellStart"/>
            <w:r>
              <w:rPr>
                <w:rFonts w:eastAsiaTheme="minorEastAsia"/>
                <w:lang w:val="en-US" w:eastAsia="zh-CN"/>
              </w:rPr>
              <w:t>eRedCap</w:t>
            </w:r>
            <w:proofErr w:type="spellEnd"/>
            <w:r>
              <w:rPr>
                <w:rFonts w:eastAsiaTheme="minorEastAsia"/>
                <w:lang w:val="en-US" w:eastAsia="zh-CN"/>
              </w:rPr>
              <w:t xml:space="preserve">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to focus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aff0"/>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aff0"/>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宋体"/>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宋体" w:hint="eastAsia"/>
                <w:b/>
                <w:bCs/>
                <w:color w:val="FF0000"/>
                <w:szCs w:val="22"/>
                <w:lang w:val="en-US" w:eastAsia="zh-CN"/>
              </w:rPr>
              <w:t xml:space="preserve"> in slot n and slot n+1</w:t>
            </w:r>
            <w:r>
              <w:rPr>
                <w:rFonts w:eastAsia="宋体"/>
                <w:b/>
                <w:bCs/>
                <w:color w:val="FF0000"/>
                <w:szCs w:val="22"/>
                <w:lang w:val="en-US" w:eastAsia="zh-CN"/>
              </w:rPr>
              <w:t>”</w:t>
            </w:r>
            <w:r>
              <w:rPr>
                <w:rFonts w:eastAsia="宋体" w:hint="eastAsia"/>
                <w:b/>
                <w:bCs/>
                <w:color w:val="FF0000"/>
                <w:szCs w:val="22"/>
                <w:lang w:val="en-US" w:eastAsia="zh-CN"/>
              </w:rPr>
              <w:t xml:space="preserve"> or </w:t>
            </w:r>
            <w:r>
              <w:rPr>
                <w:rFonts w:eastAsia="宋体"/>
                <w:b/>
                <w:bCs/>
                <w:color w:val="FF0000"/>
                <w:szCs w:val="22"/>
                <w:lang w:val="en-US" w:eastAsia="zh-CN"/>
              </w:rPr>
              <w:t>“</w:t>
            </w:r>
            <w:r>
              <w:rPr>
                <w:b/>
                <w:bCs/>
                <w:color w:val="FF0000"/>
                <w:szCs w:val="22"/>
                <w:lang w:val="en-US"/>
              </w:rPr>
              <w:t xml:space="preserve">decode PDSCH </w:t>
            </w:r>
            <w:r>
              <w:rPr>
                <w:rFonts w:eastAsia="宋体" w:hint="eastAsia"/>
                <w:b/>
                <w:bCs/>
                <w:color w:val="FF0000"/>
                <w:szCs w:val="22"/>
                <w:lang w:val="en-US" w:eastAsia="zh-CN"/>
              </w:rPr>
              <w:t>in slot n and n+1</w:t>
            </w:r>
            <w:r>
              <w:rPr>
                <w:rFonts w:eastAsia="宋体"/>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 xml:space="preserve">In any case it is always possible that a UE does not correctly receive unicast PDSCH and provide NACK.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and in particular, whether the UE is expected to NACK. If the legacy UE is not expected to send NACK, an </w:t>
            </w:r>
            <w:proofErr w:type="spellStart"/>
            <w:r>
              <w:rPr>
                <w:rFonts w:eastAsiaTheme="minorEastAsia"/>
                <w:lang w:val="en-US" w:eastAsia="zh-CN"/>
              </w:rPr>
              <w:t>eRedCap</w:t>
            </w:r>
            <w:proofErr w:type="spellEnd"/>
            <w:r>
              <w:rPr>
                <w:rFonts w:eastAsiaTheme="minorEastAsia"/>
                <w:lang w:val="en-US" w:eastAsia="zh-CN"/>
              </w:rPr>
              <w:t xml:space="preserve">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xml:space="preserve">”? If so, the UE can also indicate ACK to the </w:t>
            </w:r>
            <w:proofErr w:type="spellStart"/>
            <w:r>
              <w:rPr>
                <w:rFonts w:eastAsiaTheme="minorEastAsia"/>
                <w:lang w:val="en-US" w:eastAsia="zh-CN"/>
              </w:rPr>
              <w:t>gNB</w:t>
            </w:r>
            <w:proofErr w:type="spellEnd"/>
            <w:r>
              <w:rPr>
                <w:rFonts w:eastAsiaTheme="minorEastAsia"/>
                <w:lang w:val="en-US" w:eastAsia="zh-CN"/>
              </w:rPr>
              <w:t>.</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8"/>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5"/>
                    <w:rPr>
                      <w:rFonts w:eastAsia="MS Mincho"/>
                    </w:rPr>
                  </w:pPr>
                  <w:bookmarkStart w:id="4" w:name="_Toc124712543"/>
                  <w:bookmarkStart w:id="5" w:name="_Toc60776708"/>
                  <w:r>
                    <w:rPr>
                      <w:rFonts w:eastAsia="MS Mincho"/>
                    </w:rPr>
                    <w:t>TS 38.331</w:t>
                  </w:r>
                </w:p>
                <w:p w14:paraId="372CB68E" w14:textId="77777777" w:rsidR="001A20EC" w:rsidRDefault="000432D7">
                  <w:pPr>
                    <w:pStyle w:val="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宋体"/>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宋体"/>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宋体"/>
                      <w:lang w:eastAsia="zh-CN"/>
                    </w:rPr>
                    <w:lastRenderedPageBreak/>
                    <w:t xml:space="preserve">information. If H-SFN is provided in </w:t>
                  </w:r>
                  <w:r>
                    <w:rPr>
                      <w:rFonts w:eastAsia="宋体"/>
                      <w:i/>
                      <w:iCs/>
                      <w:lang w:eastAsia="zh-CN"/>
                    </w:rPr>
                    <w:t>SIB1</w:t>
                  </w:r>
                  <w:r>
                    <w:rPr>
                      <w:rFonts w:eastAsia="宋体"/>
                      <w:lang w:eastAsia="zh-CN"/>
                    </w:rPr>
                    <w:t xml:space="preserve">, and UE is configured with </w:t>
                  </w:r>
                  <w:proofErr w:type="spellStart"/>
                  <w:r>
                    <w:rPr>
                      <w:rFonts w:eastAsia="宋体"/>
                      <w:lang w:eastAsia="zh-CN"/>
                    </w:rPr>
                    <w:t>eDRX</w:t>
                  </w:r>
                  <w:proofErr w:type="spellEnd"/>
                  <w:r>
                    <w:rPr>
                      <w:rFonts w:eastAsia="宋体"/>
                      <w:lang w:eastAsia="zh-CN"/>
                    </w:rPr>
                    <w:t>,</w:t>
                  </w:r>
                  <w:r>
                    <w:rPr>
                      <w:rFonts w:eastAsia="宋体"/>
                      <w:i/>
                      <w:iCs/>
                      <w:lang w:eastAsia="zh-CN"/>
                    </w:rPr>
                    <w:t xml:space="preserve"> </w:t>
                  </w:r>
                  <w:r>
                    <w:rPr>
                      <w:rFonts w:eastAsia="宋体"/>
                      <w:lang w:eastAsia="zh-CN"/>
                    </w:rPr>
                    <w:t xml:space="preserve">modification period boundaries are defined by SFN values for which (H-SFN * 1024 + SFN) mod </w:t>
                  </w:r>
                  <w:r>
                    <w:rPr>
                      <w:rFonts w:eastAsia="宋体"/>
                      <w:i/>
                      <w:iCs/>
                      <w:lang w:eastAsia="zh-CN"/>
                    </w:rPr>
                    <w:t xml:space="preserve">m </w:t>
                  </w:r>
                  <w:r>
                    <w:rPr>
                      <w:rFonts w:eastAsia="宋体"/>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w:t>
            </w:r>
            <w:proofErr w:type="spellStart"/>
            <w:r>
              <w:rPr>
                <w:rFonts w:eastAsiaTheme="minorEastAsia"/>
                <w:lang w:val="en-US" w:eastAsia="zh-CN"/>
              </w:rPr>
              <w:t>gNB</w:t>
            </w:r>
            <w:proofErr w:type="spellEnd"/>
            <w:r>
              <w:rPr>
                <w:rFonts w:eastAsiaTheme="minorEastAsia"/>
                <w:lang w:val="en-US" w:eastAsia="zh-CN"/>
              </w:rPr>
              <w:t xml:space="preserve">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af8"/>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aff0"/>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af8"/>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aff0"/>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8"/>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aff0"/>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宋体"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8"/>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13" o:title=""/>
                            </v:shape>
                            <o:OLEObject Type="Embed" ProgID="Equation.3" ShapeID="_x0000_i1025" DrawAspect="Content" ObjectID="_1754432255"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Cs/>
                            <w:szCs w:val="22"/>
                            <w:lang w:val="en-US"/>
                          </w:rPr>
                          <w:t xml:space="preserve"> 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 xml:space="preserve">and </w:t>
                        </w:r>
                        <w:r>
                          <w:rPr>
                            <w:rFonts w:eastAsia="等线" w:cs="Arial"/>
                            <w:i/>
                            <w:szCs w:val="22"/>
                            <w:lang w:val="en-US"/>
                          </w:rPr>
                          <w:t>dmrs-DownlinkForPDSCH-MappingTypeB-DCI-1-2</w:t>
                        </w:r>
                        <w:r>
                          <w:rPr>
                            <w:rFonts w:eastAsia="等线"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等线"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5pt;height:14.5pt" o:ole="">
                              <v:imagedata r:id="rId13" o:title=""/>
                            </v:shape>
                            <o:OLEObject Type="Embed" ProgID="Equation.3" ShapeID="_x0000_i1026" DrawAspect="Content" ObjectID="_1754432256"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等线" w:cs="Arial"/>
                            <w:i/>
                            <w:szCs w:val="22"/>
                            <w:lang w:val="en-US"/>
                          </w:rPr>
                          <w:t xml:space="preserve"> </w:t>
                        </w:r>
                        <w:r>
                          <w:rPr>
                            <w:rFonts w:eastAsia="等线" w:cs="Arial"/>
                            <w:iCs/>
                            <w:szCs w:val="22"/>
                            <w:lang w:val="en-US"/>
                          </w:rPr>
                          <w:t xml:space="preserve">if either higher layer parameter is configured, and in </w:t>
                        </w:r>
                        <w:r>
                          <w:rPr>
                            <w:rFonts w:eastAsia="等线" w:cs="Arial"/>
                            <w:i/>
                            <w:szCs w:val="22"/>
                            <w:lang w:val="en-US"/>
                          </w:rPr>
                          <w:t xml:space="preserve">dmrs-DownlinkForPDSCH-MappingTypeA-DCI-1-2 </w:t>
                        </w:r>
                        <w:r>
                          <w:rPr>
                            <w:rFonts w:eastAsia="等线" w:cs="Arial"/>
                            <w:iCs/>
                            <w:szCs w:val="22"/>
                            <w:lang w:val="en-US"/>
                          </w:rPr>
                          <w:t>and</w:t>
                        </w:r>
                        <w:r>
                          <w:rPr>
                            <w:rFonts w:eastAsia="等线" w:cs="Arial"/>
                            <w:i/>
                            <w:szCs w:val="22"/>
                            <w:lang w:val="en-US"/>
                          </w:rPr>
                          <w:t xml:space="preserve"> dmrs-DownlinkForPDSCH-MappingTypeB-DCI-1-2</w:t>
                        </w:r>
                        <w:r>
                          <w:rPr>
                            <w:rFonts w:eastAsia="等线"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w:t>
            </w:r>
            <w:proofErr w:type="spellStart"/>
            <w:r>
              <w:rPr>
                <w:rFonts w:eastAsiaTheme="minorEastAsia" w:hint="eastAsia"/>
                <w:lang w:val="en-US" w:eastAsia="zh-CN"/>
              </w:rPr>
              <w:lastRenderedPageBreak/>
              <w:t>eRedCap</w:t>
            </w:r>
            <w:proofErr w:type="spellEnd"/>
            <w:r>
              <w:rPr>
                <w:rFonts w:eastAsiaTheme="minorEastAsia" w:hint="eastAsia"/>
                <w:lang w:val="en-US" w:eastAsia="zh-CN"/>
              </w:rPr>
              <w:t xml:space="preserve"> UE, if the scheduled PDSCH is within the UE capability,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It is unrealistic/hard for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decoding both PDSCHs is required, it may cause no complexity reduction for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The capability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UEs is different from NR and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宋体"/>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宋体"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w:t>
            </w:r>
            <w:r>
              <w:rPr>
                <w:b/>
                <w:lang w:val="en-US"/>
              </w:rPr>
              <w:lastRenderedPageBreak/>
              <w:t xml:space="preserve">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aff0"/>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 xml:space="preserve">Before trying to down-select from the Options above, RAN1 may need to reach the common assumption about the </w:t>
            </w:r>
            <w:proofErr w:type="spellStart"/>
            <w:r>
              <w:rPr>
                <w:rFonts w:eastAsia="Yu Mincho"/>
                <w:lang w:val="en-US" w:eastAsia="ja-JP"/>
              </w:rPr>
              <w:t>eRedCap</w:t>
            </w:r>
            <w:proofErr w:type="spellEnd"/>
            <w:r>
              <w:rPr>
                <w:rFonts w:eastAsia="Yu Mincho"/>
                <w:lang w:val="en-US" w:eastAsia="ja-JP"/>
              </w:rPr>
              <w:t xml:space="preserve"> UE’s processing capability. The candidates of the possible processing capability may be as follows:</w:t>
            </w:r>
          </w:p>
          <w:p w14:paraId="54ED1CC2" w14:textId="77777777" w:rsidR="001A20EC" w:rsidRDefault="000432D7">
            <w:pPr>
              <w:pStyle w:val="aff0"/>
              <w:numPr>
                <w:ilvl w:val="0"/>
                <w:numId w:val="13"/>
              </w:numPr>
              <w:jc w:val="left"/>
              <w:rPr>
                <w:rFonts w:eastAsia="Yu Mincho"/>
                <w:lang w:val="en-US"/>
              </w:rPr>
            </w:pPr>
            <w:r>
              <w:rPr>
                <w:rFonts w:eastAsia="Yu Mincho"/>
                <w:sz w:val="20"/>
                <w:szCs w:val="21"/>
                <w:lang w:val="en-US"/>
              </w:rPr>
              <w:t xml:space="preserve">Assumption I: A </w:t>
            </w:r>
            <w:proofErr w:type="spellStart"/>
            <w:r>
              <w:rPr>
                <w:rFonts w:eastAsia="Yu Mincho"/>
                <w:sz w:val="20"/>
                <w:szCs w:val="21"/>
                <w:lang w:val="en-US"/>
              </w:rPr>
              <w:t>eRedCap</w:t>
            </w:r>
            <w:proofErr w:type="spellEnd"/>
            <w:r>
              <w:rPr>
                <w:rFonts w:eastAsia="Yu Mincho"/>
                <w:sz w:val="20"/>
                <w:szCs w:val="21"/>
                <w:lang w:val="en-US"/>
              </w:rPr>
              <w:t xml:space="preserve"> UE can process ALL below:</w:t>
            </w:r>
          </w:p>
          <w:p w14:paraId="277520DC"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aff0"/>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aff0"/>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aff0"/>
              <w:numPr>
                <w:ilvl w:val="0"/>
                <w:numId w:val="13"/>
              </w:numPr>
              <w:jc w:val="left"/>
              <w:rPr>
                <w:rFonts w:eastAsia="Yu Mincho"/>
                <w:lang w:val="en-US"/>
              </w:rPr>
            </w:pPr>
            <w:r>
              <w:rPr>
                <w:rFonts w:eastAsia="Yu Mincho"/>
                <w:sz w:val="20"/>
                <w:szCs w:val="21"/>
                <w:lang w:val="en-US"/>
              </w:rPr>
              <w:t xml:space="preserve">Assumption II: A </w:t>
            </w:r>
            <w:proofErr w:type="spellStart"/>
            <w:r>
              <w:rPr>
                <w:rFonts w:eastAsia="Yu Mincho"/>
                <w:sz w:val="20"/>
                <w:szCs w:val="21"/>
                <w:lang w:val="en-US"/>
              </w:rPr>
              <w:t>eRedCap</w:t>
            </w:r>
            <w:proofErr w:type="spellEnd"/>
            <w:r>
              <w:rPr>
                <w:rFonts w:eastAsia="Yu Mincho"/>
                <w:sz w:val="20"/>
                <w:szCs w:val="21"/>
                <w:lang w:val="en-US"/>
              </w:rPr>
              <w:t xml:space="preserve"> UE can process BOTH below:</w:t>
            </w:r>
          </w:p>
          <w:p w14:paraId="31F5A7E5"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aff0"/>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aff0"/>
              <w:numPr>
                <w:ilvl w:val="0"/>
                <w:numId w:val="13"/>
              </w:numPr>
              <w:jc w:val="left"/>
              <w:rPr>
                <w:rFonts w:eastAsia="Yu Mincho"/>
                <w:lang w:val="en-US"/>
              </w:rPr>
            </w:pPr>
            <w:r>
              <w:rPr>
                <w:rFonts w:eastAsia="Yu Mincho"/>
                <w:sz w:val="20"/>
                <w:szCs w:val="21"/>
                <w:lang w:val="en-US"/>
              </w:rPr>
              <w:t xml:space="preserve">Assumption III: A </w:t>
            </w:r>
            <w:proofErr w:type="spellStart"/>
            <w:r>
              <w:rPr>
                <w:rFonts w:eastAsia="Yu Mincho"/>
                <w:sz w:val="20"/>
                <w:szCs w:val="21"/>
                <w:lang w:val="en-US"/>
              </w:rPr>
              <w:t>eRedCap</w:t>
            </w:r>
            <w:proofErr w:type="spellEnd"/>
            <w:r>
              <w:rPr>
                <w:rFonts w:eastAsia="Yu Mincho"/>
                <w:sz w:val="20"/>
                <w:szCs w:val="21"/>
                <w:lang w:val="en-US"/>
              </w:rPr>
              <w:t xml:space="preserve"> UE can process ONLY ONE of below:</w:t>
            </w:r>
          </w:p>
          <w:p w14:paraId="47872C49" w14:textId="77777777" w:rsidR="001A20EC" w:rsidRDefault="000432D7">
            <w:pPr>
              <w:pStyle w:val="aff0"/>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aff0"/>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 xml:space="preserve">n our view, the </w:t>
            </w:r>
            <w:proofErr w:type="spellStart"/>
            <w:r>
              <w:rPr>
                <w:rFonts w:eastAsia="Yu Mincho"/>
                <w:lang w:val="en-US" w:eastAsia="ja-JP"/>
              </w:rPr>
              <w:t>eRedCap</w:t>
            </w:r>
            <w:proofErr w:type="spellEnd"/>
            <w:r>
              <w:rPr>
                <w:rFonts w:eastAsia="Yu Mincho"/>
                <w:lang w:val="en-US" w:eastAsia="ja-JP"/>
              </w:rPr>
              <w:t xml:space="preserve">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w:t>
            </w:r>
            <w:proofErr w:type="spellStart"/>
            <w:r>
              <w:rPr>
                <w:rFonts w:eastAsiaTheme="minorEastAsia"/>
                <w:lang w:val="en-US" w:eastAsia="zh-CN"/>
              </w:rPr>
              <w:t>eRedCap</w:t>
            </w:r>
            <w:proofErr w:type="spellEnd"/>
            <w:r>
              <w:rPr>
                <w:rFonts w:eastAsiaTheme="minorEastAsia"/>
                <w:lang w:val="en-US" w:eastAsia="zh-CN"/>
              </w:rPr>
              <w:t xml:space="preserve">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w:t>
            </w:r>
            <w:proofErr w:type="spellStart"/>
            <w:r>
              <w:rPr>
                <w:rFonts w:eastAsia="Malgun Gothic"/>
                <w:lang w:val="en-US" w:eastAsia="ko-KR"/>
              </w:rPr>
              <w:t>eRedCap</w:t>
            </w:r>
            <w:proofErr w:type="spellEnd"/>
            <w:r>
              <w:rPr>
                <w:rFonts w:eastAsia="Malgun Gothic"/>
                <w:lang w:val="en-US" w:eastAsia="ko-KR"/>
              </w:rPr>
              <w:t xml:space="preserve"> UE behavior unless there is an agreement otherwise, which is clearly stated in WID. In our view, from the </w:t>
            </w:r>
            <w:proofErr w:type="spellStart"/>
            <w:r>
              <w:rPr>
                <w:rFonts w:eastAsia="Malgun Gothic"/>
                <w:lang w:val="en-US" w:eastAsia="ko-KR"/>
              </w:rPr>
              <w:t>eRedCap</w:t>
            </w:r>
            <w:proofErr w:type="spellEnd"/>
            <w:r>
              <w:rPr>
                <w:rFonts w:eastAsia="Malgun Gothic"/>
                <w:lang w:val="en-US" w:eastAsia="ko-KR"/>
              </w:rPr>
              <w:t xml:space="preserve"> in Rel-18 in general, we don’t expect a drastic complexity reduction after some compromise with other aspects, such as system impacts, spec impact, etc. To </w:t>
            </w:r>
            <w:r>
              <w:rPr>
                <w:rFonts w:eastAsia="Malgun Gothic"/>
                <w:lang w:val="en-US" w:eastAsia="ko-KR"/>
              </w:rPr>
              <w:lastRenderedPageBreak/>
              <w:t xml:space="preserve">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proofErr w:type="spellStart"/>
            <w:r>
              <w:rPr>
                <w:rFonts w:eastAsiaTheme="minorEastAsia"/>
                <w:lang w:eastAsia="zh-CN"/>
              </w:rPr>
              <w:lastRenderedPageBreak/>
              <w:t>S</w:t>
            </w:r>
            <w:r>
              <w:rPr>
                <w:rFonts w:eastAsiaTheme="minorEastAsia" w:hint="eastAsia"/>
                <w:lang w:eastAsia="zh-CN"/>
              </w:rPr>
              <w:t>preadtrum</w:t>
            </w:r>
            <w:proofErr w:type="spellEnd"/>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xml:space="preserve">” is presumably talking about simultaneous decoding of some of these types of PDSCH. The </w:t>
            </w:r>
            <w:proofErr w:type="spellStart"/>
            <w:r>
              <w:t>eRedCap</w:t>
            </w:r>
            <w:proofErr w:type="spellEnd"/>
            <w:r>
              <w:t xml:space="preserve">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 xml:space="preserve">3: Not keen. How would the </w:t>
            </w:r>
            <w:proofErr w:type="spellStart"/>
            <w:r>
              <w:t>gNB</w:t>
            </w:r>
            <w:proofErr w:type="spellEnd"/>
            <w:r>
              <w:t xml:space="preserve"> know whether the NACK was due to an “error on the channel” or due to the UE implementation being able to process two PDSCHs at the same time. We think that this would be difficult for the </w:t>
            </w:r>
            <w:proofErr w:type="spellStart"/>
            <w:r>
              <w:t>gNB</w:t>
            </w:r>
            <w:proofErr w:type="spellEnd"/>
            <w:r>
              <w:t xml:space="preserve">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 xml:space="preserve">7: Do not support. This would mean that the </w:t>
            </w:r>
            <w:proofErr w:type="spellStart"/>
            <w:r>
              <w:t>eRedCap</w:t>
            </w:r>
            <w:proofErr w:type="spellEnd"/>
            <w:r>
              <w:t xml:space="preserve"> UE would have to operate in the same manner as a legacy UE. The big problem with this is that the </w:t>
            </w:r>
            <w:proofErr w:type="spellStart"/>
            <w:r>
              <w:t>eRedCap</w:t>
            </w:r>
            <w:proofErr w:type="spellEnd"/>
            <w:r>
              <w:t xml:space="preserve"> UE is not a legacy UE and is not capable of decoding the P-RNTI scheduled PDSCHs and the “unicast” PDSCHs at the same time. This would create a corner case for </w:t>
            </w:r>
            <w:proofErr w:type="spellStart"/>
            <w:r>
              <w:t>eRedCap</w:t>
            </w:r>
            <w:proofErr w:type="spellEnd"/>
            <w:r>
              <w:t xml:space="preserve"> that would increase the processing requirements for the R18 </w:t>
            </w:r>
            <w:proofErr w:type="spellStart"/>
            <w:r>
              <w:t>eRedCap</w:t>
            </w:r>
            <w:proofErr w:type="spellEnd"/>
            <w:r>
              <w:t xml:space="preserve">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 xml:space="preserve">Reading the text of 5.1 214, </w:t>
            </w:r>
            <w:proofErr w:type="spellStart"/>
            <w:r>
              <w:t>RedCap</w:t>
            </w:r>
            <w:proofErr w:type="spellEnd"/>
            <w:r>
              <w:t xml:space="preserve">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 xml:space="preserve">BTW, it could be fully aware by </w:t>
            </w:r>
            <w:proofErr w:type="spellStart"/>
            <w:r>
              <w:t>gNB</w:t>
            </w:r>
            <w:proofErr w:type="spellEnd"/>
            <w:r>
              <w:t xml:space="preserve"> and should not exceed the PDSCH limit for </w:t>
            </w:r>
            <w:proofErr w:type="spellStart"/>
            <w:r>
              <w:t>RedCap</w:t>
            </w:r>
            <w:proofErr w:type="spellEnd"/>
            <w:r>
              <w:t xml:space="preserve">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aff0"/>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aff0"/>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aff0"/>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30"/>
        <w:numPr>
          <w:ilvl w:val="2"/>
          <w:numId w:val="24"/>
        </w:numPr>
        <w:tabs>
          <w:tab w:val="clear" w:pos="360"/>
          <w:tab w:val="clear" w:pos="772"/>
          <w:tab w:val="clear" w:pos="926"/>
        </w:tabs>
        <w:ind w:left="1134" w:hanging="1134"/>
      </w:pPr>
      <w:r>
        <w:t>Msg2/</w:t>
      </w:r>
      <w:proofErr w:type="spellStart"/>
      <w:r>
        <w:t>MsgB</w:t>
      </w:r>
      <w:proofErr w:type="spellEnd"/>
      <w:r>
        <w:t xml:space="preserve"> reception</w:t>
      </w:r>
    </w:p>
    <w:p w14:paraId="221C100E" w14:textId="77777777" w:rsidR="001A20EC" w:rsidRDefault="000432D7">
      <w:pPr>
        <w:rPr>
          <w:lang w:val="en-US"/>
        </w:rPr>
      </w:pPr>
      <w:r>
        <w:rPr>
          <w:lang w:val="en-US"/>
        </w:rPr>
        <w:t>Contributions [13, 15, 17, 18, 20, 23, 32, 34] discuss prioritization of Msg2/</w:t>
      </w:r>
      <w:proofErr w:type="spellStart"/>
      <w:r>
        <w:rPr>
          <w:lang w:val="en-US"/>
        </w:rPr>
        <w:t>MsgB</w:t>
      </w:r>
      <w:proofErr w:type="spellEnd"/>
      <w:r>
        <w:rPr>
          <w:lang w:val="en-US"/>
        </w:rPr>
        <w:t xml:space="preserve">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8"/>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aff0"/>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w:t>
            </w:r>
            <w:proofErr w:type="spellStart"/>
            <w:r>
              <w:rPr>
                <w:rFonts w:eastAsiaTheme="minorEastAsia"/>
                <w:lang w:val="en-US" w:eastAsia="zh-CN"/>
              </w:rPr>
              <w:t>MsgB</w:t>
            </w:r>
            <w:proofErr w:type="spellEnd"/>
            <w:r>
              <w:rPr>
                <w:rFonts w:eastAsiaTheme="minorEastAsia"/>
                <w:lang w:val="en-US" w:eastAsia="zh-CN"/>
              </w:rPr>
              <w:t xml:space="preserve">.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case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r>
              <w:rPr>
                <w:rFonts w:eastAsiaTheme="minorEastAsia"/>
                <w:lang w:val="en-US" w:eastAsia="zh-CN"/>
              </w:rPr>
              <w:t>W</w:t>
            </w:r>
            <w:r>
              <w:rPr>
                <w:rFonts w:eastAsiaTheme="minorEastAsia" w:hint="eastAsia"/>
                <w:lang w:val="en-US" w:eastAsia="zh-CN"/>
              </w:rPr>
              <w:t xml:space="preserve">hy we put restriction only for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af8"/>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t xml:space="preserve">The processing time of RAR PDSCH would be extended when the number of PRBs for the PDSCH exceed 5MHz and not tight. Thus, we don’t see the need to </w:t>
            </w:r>
            <w:r>
              <w:rPr>
                <w:rFonts w:eastAsia="Yu Mincho"/>
                <w:lang w:val="en-US" w:eastAsia="ja-JP"/>
              </w:rPr>
              <w:lastRenderedPageBreak/>
              <w:t>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w:t>
            </w:r>
            <w:proofErr w:type="spellStart"/>
            <w:r>
              <w:rPr>
                <w:rFonts w:eastAsiaTheme="minorEastAsia"/>
                <w:lang w:val="en-US" w:eastAsia="zh-CN"/>
              </w:rPr>
              <w:t>MsgB</w:t>
            </w:r>
            <w:proofErr w:type="spellEnd"/>
            <w:r>
              <w:rPr>
                <w:rFonts w:eastAsiaTheme="minorEastAsia"/>
                <w:lang w:val="en-US" w:eastAsia="zh-CN"/>
              </w:rPr>
              <w:t xml:space="preserve"> PDSCH and unicast/MBS PDSCH.</w:t>
            </w:r>
          </w:p>
          <w:tbl>
            <w:tblPr>
              <w:tblStyle w:val="af8"/>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宋体"/>
                      <w:color w:val="000000"/>
                      <w:kern w:val="2"/>
                      <w:lang w:eastAsia="zh-CN"/>
                    </w:rPr>
                  </w:pPr>
                  <w:r>
                    <w:rPr>
                      <w:rFonts w:eastAsia="宋体"/>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宋体"/>
                      <w:kern w:val="2"/>
                      <w:lang w:eastAsia="zh-CN"/>
                    </w:rPr>
                    <w:t>MSGB-RNTI</w:t>
                  </w:r>
                  <w:r>
                    <w:rPr>
                      <w:rFonts w:eastAsia="宋体"/>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w:t>
            </w:r>
            <w:proofErr w:type="spellStart"/>
            <w:r>
              <w:rPr>
                <w:rFonts w:eastAsiaTheme="minorEastAsia"/>
                <w:lang w:val="en-US" w:eastAsia="zh-CN"/>
              </w:rPr>
              <w:t>MsgB</w:t>
            </w:r>
            <w:proofErr w:type="spellEnd"/>
            <w:r>
              <w:rPr>
                <w:rFonts w:eastAsiaTheme="minorEastAsia"/>
                <w:lang w:val="en-US" w:eastAsia="zh-CN"/>
              </w:rPr>
              <w:t xml:space="preserve">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a4"/>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hat is to say, the same rule can be used between </w:t>
            </w:r>
            <w:proofErr w:type="spellStart"/>
            <w:r>
              <w:rPr>
                <w:rFonts w:eastAsiaTheme="minorEastAsia"/>
                <w:lang w:val="en-US" w:eastAsia="zh-CN"/>
              </w:rPr>
              <w:t>eRe</w:t>
            </w:r>
            <w:r>
              <w:rPr>
                <w:rFonts w:eastAsiaTheme="minorEastAsia" w:hint="eastAsia"/>
                <w:lang w:val="en-US" w:eastAsia="zh-CN"/>
              </w:rPr>
              <w:t>d</w:t>
            </w:r>
            <w:r>
              <w:rPr>
                <w:rFonts w:eastAsiaTheme="minorEastAsia"/>
                <w:lang w:val="en-US" w:eastAsia="zh-CN"/>
              </w:rPr>
              <w:t>Cap</w:t>
            </w:r>
            <w:proofErr w:type="spellEnd"/>
            <w:r>
              <w:rPr>
                <w:rFonts w:eastAsiaTheme="minorEastAsia"/>
                <w:lang w:val="en-US" w:eastAsia="zh-CN"/>
              </w:rPr>
              <w:t xml:space="preserve"> supporting 48-1 and non-</w:t>
            </w:r>
            <w:proofErr w:type="spellStart"/>
            <w:r>
              <w:rPr>
                <w:rFonts w:eastAsiaTheme="minorEastAsia" w:hint="eastAsia"/>
                <w:lang w:val="en-US" w:eastAsia="zh-CN"/>
              </w:rPr>
              <w:t>eR</w:t>
            </w:r>
            <w:r>
              <w:rPr>
                <w:rFonts w:eastAsiaTheme="minorEastAsia"/>
                <w:lang w:val="en-US" w:eastAsia="zh-CN"/>
              </w:rPr>
              <w:t>edCap</w:t>
            </w:r>
            <w:proofErr w:type="spellEnd"/>
            <w:r>
              <w:rPr>
                <w:rFonts w:eastAsiaTheme="minorEastAsia"/>
                <w:lang w:val="en-US" w:eastAsia="zh-CN"/>
              </w:rPr>
              <w:t xml:space="preserve"> for the case of RAR/</w:t>
            </w:r>
            <w:proofErr w:type="spellStart"/>
            <w:r>
              <w:rPr>
                <w:rFonts w:eastAsiaTheme="minorEastAsia"/>
                <w:lang w:val="en-US" w:eastAsia="zh-CN"/>
              </w:rPr>
              <w:t>MsgB</w:t>
            </w:r>
            <w:proofErr w:type="spellEnd"/>
            <w:r>
              <w:rPr>
                <w:rFonts w:eastAsiaTheme="minorEastAsia"/>
                <w:lang w:val="en-US" w:eastAsia="zh-CN"/>
              </w:rPr>
              <w:t xml:space="preserve">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For the second sub-bullet, except for the overlapping between RAR/</w:t>
            </w:r>
            <w:proofErr w:type="spellStart"/>
            <w:r>
              <w:rPr>
                <w:rFonts w:eastAsiaTheme="minorEastAsia"/>
                <w:lang w:val="en-US" w:eastAsia="zh-CN"/>
              </w:rPr>
              <w:t>MsgB</w:t>
            </w:r>
            <w:proofErr w:type="spellEnd"/>
            <w:r>
              <w:rPr>
                <w:rFonts w:eastAsiaTheme="minorEastAsia"/>
                <w:lang w:val="en-US" w:eastAsia="zh-CN"/>
              </w:rPr>
              <w:t xml:space="preserve">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w:t>
            </w:r>
            <w:proofErr w:type="spellStart"/>
            <w:r>
              <w:rPr>
                <w:rFonts w:eastAsiaTheme="minorEastAsia"/>
                <w:lang w:val="en-US" w:eastAsia="zh-CN"/>
              </w:rPr>
              <w:t>MsgB</w:t>
            </w:r>
            <w:proofErr w:type="spellEnd"/>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will increase by up to 1/0.5 </w:t>
            </w:r>
            <w:proofErr w:type="spellStart"/>
            <w:r>
              <w:rPr>
                <w:rFonts w:eastAsiaTheme="minorEastAsia" w:hint="eastAsia"/>
                <w:lang w:val="en-US" w:eastAsia="zh-CN"/>
              </w:rPr>
              <w:t>ms</w:t>
            </w:r>
            <w:proofErr w:type="spellEnd"/>
            <w:r>
              <w:rPr>
                <w:rFonts w:eastAsiaTheme="minorEastAsia" w:hint="eastAsia"/>
                <w:lang w:val="en-US" w:eastAsia="zh-CN"/>
              </w:rPr>
              <w:t xml:space="preserve">, i.e. additional one slot. As a result, the processing time for unicast PDSCH scheduled in Slot n+1 will overlap with the RAR processing time. For this case, the </w:t>
            </w:r>
            <w:proofErr w:type="spellStart"/>
            <w:r>
              <w:rPr>
                <w:rFonts w:eastAsiaTheme="minorEastAsia" w:hint="eastAsia"/>
                <w:lang w:val="en-US" w:eastAsia="zh-CN"/>
              </w:rPr>
              <w:t>eRedCap</w:t>
            </w:r>
            <w:proofErr w:type="spellEnd"/>
            <w:r>
              <w:rPr>
                <w:rFonts w:eastAsiaTheme="minorEastAsia" w:hint="eastAsia"/>
                <w:lang w:val="en-US" w:eastAsia="zh-CN"/>
              </w:rPr>
              <w:t xml:space="preserve">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more clear,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 xml:space="preserve">However, as we mentioned, BOTH PDSCHs are within 5 MHz, so there is no difference with R17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No need to relax on top of Rel-17 </w:t>
            </w:r>
            <w:proofErr w:type="spellStart"/>
            <w:r>
              <w:rPr>
                <w:rFonts w:eastAsiaTheme="minorEastAsia" w:hint="eastAsia"/>
                <w:lang w:val="en-US" w:eastAsia="zh-CN"/>
              </w:rPr>
              <w:t>RedCap</w:t>
            </w:r>
            <w:proofErr w:type="spellEnd"/>
            <w:r>
              <w:rPr>
                <w:rFonts w:eastAsiaTheme="minorEastAsia" w:hint="eastAsia"/>
                <w:lang w:val="en-US" w:eastAsia="zh-CN"/>
              </w:rPr>
              <w:t>.</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aff0"/>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aff0"/>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aff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aff0"/>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aff0"/>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aff0"/>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aff0"/>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aff0"/>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af8"/>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r w:rsidR="00266D6A" w:rsidRPr="00862136">
              <w:rPr>
                <w:rFonts w:eastAsia="Yu Mincho"/>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has to decode a </w:t>
            </w:r>
            <w:r w:rsidRPr="00862136">
              <w:rPr>
                <w:rFonts w:eastAsia="Yu Mincho"/>
                <w:u w:val="single"/>
                <w:lang w:val="en-US" w:eastAsia="ja-JP"/>
              </w:rPr>
              <w:t>20MHz</w:t>
            </w:r>
            <w:r w:rsidRPr="00862136">
              <w:rPr>
                <w:rFonts w:eastAsia="Yu Mincho"/>
                <w:lang w:val="en-US" w:eastAsia="ja-JP"/>
              </w:rPr>
              <w:t xml:space="preserve"> PDSCH scheduled with RA-RNTI. The BW-limited </w:t>
            </w:r>
            <w:proofErr w:type="spellStart"/>
            <w:r w:rsidRPr="00862136">
              <w:rPr>
                <w:rFonts w:eastAsia="Yu Mincho"/>
                <w:lang w:val="en-US" w:eastAsia="ja-JP"/>
              </w:rPr>
              <w:t>RedCap</w:t>
            </w:r>
            <w:proofErr w:type="spellEnd"/>
            <w:r w:rsidRPr="00862136">
              <w:rPr>
                <w:rFonts w:eastAsia="Yu Mincho"/>
                <w:lang w:val="en-US" w:eastAsia="ja-JP"/>
              </w:rPr>
              <w:t xml:space="preserve"> UE needs more than one slot to do this. The issue is the same as for the RAR -&gt; Msg3 case: the BW-limited </w:t>
            </w:r>
            <w:proofErr w:type="spellStart"/>
            <w:r w:rsidRPr="00862136">
              <w:rPr>
                <w:rFonts w:eastAsia="Yu Mincho"/>
                <w:lang w:val="en-US" w:eastAsia="ja-JP"/>
              </w:rPr>
              <w:t>RedCap</w:t>
            </w:r>
            <w:proofErr w:type="spellEnd"/>
            <w:r w:rsidRPr="00862136">
              <w:rPr>
                <w:rFonts w:eastAsia="Yu Mincho"/>
                <w:lang w:val="en-US" w:eastAsia="ja-JP"/>
              </w:rPr>
              <w:t xml:space="preserve">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w:t>
            </w:r>
            <w:proofErr w:type="spellStart"/>
            <w:r w:rsidRPr="00862136">
              <w:rPr>
                <w:rFonts w:eastAsia="Yu Mincho"/>
                <w:lang w:val="en-US" w:eastAsia="ja-JP"/>
              </w:rPr>
              <w:t>eRedCap</w:t>
            </w:r>
            <w:proofErr w:type="spellEnd"/>
            <w:r w:rsidRPr="00862136">
              <w:rPr>
                <w:rFonts w:eastAsia="Yu Mincho"/>
                <w:lang w:val="en-US" w:eastAsia="ja-JP"/>
              </w:rPr>
              <w:t xml:space="preserve">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xml:space="preserve">. We do not want to create a corner case that increases the complexity of the BW-limited </w:t>
            </w:r>
            <w:proofErr w:type="spellStart"/>
            <w:r w:rsidRPr="00862136">
              <w:rPr>
                <w:rFonts w:eastAsia="Yu Mincho"/>
                <w:lang w:val="en-US" w:eastAsia="ja-JP"/>
              </w:rPr>
              <w:t>RedCap</w:t>
            </w:r>
            <w:proofErr w:type="spellEnd"/>
            <w:r w:rsidRPr="00862136">
              <w:rPr>
                <w:rFonts w:eastAsia="Yu Mincho"/>
                <w:lang w:val="en-US" w:eastAsia="ja-JP"/>
              </w:rPr>
              <w:t xml:space="preserve">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aff0"/>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aff0"/>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aff0"/>
              <w:numPr>
                <w:ilvl w:val="0"/>
                <w:numId w:val="13"/>
              </w:numPr>
              <w:jc w:val="left"/>
              <w:rPr>
                <w:rFonts w:eastAsia="Yu Mincho"/>
                <w:sz w:val="20"/>
                <w:szCs w:val="20"/>
                <w:lang w:val="en-US"/>
              </w:rPr>
            </w:pPr>
            <w:r w:rsidRPr="00862136">
              <w:rPr>
                <w:rFonts w:eastAsia="Yu Mincho"/>
                <w:sz w:val="20"/>
                <w:szCs w:val="20"/>
                <w:lang w:val="en-US"/>
              </w:rPr>
              <w:t>we think the yellow-highlighted “is” needs adding whatever we conclude</w:t>
            </w:r>
          </w:p>
          <w:p w14:paraId="55113844" w14:textId="7A82ED75" w:rsidR="0027447B" w:rsidRPr="00862136" w:rsidRDefault="0027447B" w:rsidP="0027447B">
            <w:pPr>
              <w:pStyle w:val="aff0"/>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aff0"/>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aff0"/>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aff0"/>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aff0"/>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aff0"/>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aff0"/>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aff0"/>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af8"/>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Yu Mincho"/>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af8"/>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Yu Mincho"/>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5CEA" w14:paraId="6D8F1247" w14:textId="77777777" w:rsidTr="00CD5CEA">
        <w:tc>
          <w:tcPr>
            <w:tcW w:w="1479" w:type="dxa"/>
          </w:tcPr>
          <w:p w14:paraId="218AC5C2" w14:textId="77777777" w:rsidR="00CD5CEA" w:rsidRDefault="00CD5CEA" w:rsidP="004475FE">
            <w:pPr>
              <w:jc w:val="left"/>
              <w:rPr>
                <w:rFonts w:eastAsia="Yu Mincho"/>
                <w:lang w:val="en-US" w:eastAsia="ja-JP"/>
              </w:rPr>
            </w:pPr>
            <w:r>
              <w:rPr>
                <w:rFonts w:eastAsia="Yu Mincho"/>
                <w:lang w:val="en-US" w:eastAsia="ja-JP"/>
              </w:rPr>
              <w:t>OPPO</w:t>
            </w:r>
          </w:p>
        </w:tc>
        <w:tc>
          <w:tcPr>
            <w:tcW w:w="1372" w:type="dxa"/>
          </w:tcPr>
          <w:p w14:paraId="63D17539" w14:textId="77777777" w:rsidR="00CD5CEA" w:rsidRDefault="00CD5CEA" w:rsidP="004475FE">
            <w:pPr>
              <w:tabs>
                <w:tab w:val="left" w:pos="551"/>
              </w:tabs>
              <w:jc w:val="left"/>
              <w:rPr>
                <w:rFonts w:eastAsiaTheme="minorEastAsia"/>
                <w:lang w:val="en-US" w:eastAsia="zh-CN"/>
              </w:rPr>
            </w:pPr>
            <w:r>
              <w:rPr>
                <w:rFonts w:eastAsiaTheme="minorEastAsia"/>
                <w:lang w:val="en-US" w:eastAsia="zh-CN"/>
              </w:rPr>
              <w:t>1</w:t>
            </w:r>
          </w:p>
        </w:tc>
        <w:tc>
          <w:tcPr>
            <w:tcW w:w="6780" w:type="dxa"/>
          </w:tcPr>
          <w:p w14:paraId="758AEC10" w14:textId="77777777" w:rsidR="00CD5CEA" w:rsidRDefault="00CD5CEA" w:rsidP="004475FE">
            <w:pPr>
              <w:jc w:val="left"/>
              <w:rPr>
                <w:rFonts w:eastAsia="Yu Mincho"/>
                <w:lang w:val="en-US" w:eastAsia="ja-JP"/>
              </w:rPr>
            </w:pPr>
            <w:r>
              <w:rPr>
                <w:rFonts w:eastAsia="Yu Mincho"/>
                <w:lang w:val="en-US" w:eastAsia="ja-JP"/>
              </w:rPr>
              <w:t>We still think the UE can fulfil the timeline with option1. We are OK to have option2. However, the Option3 need more time to be justified.</w:t>
            </w:r>
          </w:p>
        </w:tc>
      </w:tr>
    </w:tbl>
    <w:p w14:paraId="75530DBA" w14:textId="77777777" w:rsidR="00257039" w:rsidRDefault="00257039">
      <w:pPr>
        <w:rPr>
          <w:lang w:val="en-US" w:eastAsia="sv-SE"/>
        </w:rPr>
      </w:pPr>
    </w:p>
    <w:p w14:paraId="11B789FF" w14:textId="77777777" w:rsidR="001A20EC" w:rsidRDefault="000432D7">
      <w:pPr>
        <w:pStyle w:val="30"/>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8"/>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similar to reception of SIB/Paging + unicast PDSCH. Therefore, this functionality should </w:t>
            </w:r>
            <w:r>
              <w:rPr>
                <w:rFonts w:eastAsiaTheme="minorEastAsia"/>
                <w:lang w:val="en-US" w:eastAsia="zh-CN"/>
              </w:rPr>
              <w:lastRenderedPageBreak/>
              <w:t>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w:t>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42B85F32" w14:textId="77777777" w:rsidR="001A20EC" w:rsidRDefault="000432D7">
      <w:r>
        <w:rPr>
          <w:rFonts w:eastAsia="宋体"/>
        </w:rPr>
        <w:t xml:space="preserve">Contributions [17, 21, 22, 23, 28, 29, 32, 31] discuss what the UE behaviour should be </w:t>
      </w:r>
      <w:r>
        <w:t>if Msg3/</w:t>
      </w:r>
      <w:proofErr w:type="spellStart"/>
      <w:r>
        <w:t>MsgA</w:t>
      </w:r>
      <w:proofErr w:type="spellEnd"/>
      <w:r>
        <w:t xml:space="preserve">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xml:space="preserve">: Companies are invited to express their preference regarding the UE behavior for the potential case that </w:t>
      </w:r>
      <w:proofErr w:type="spellStart"/>
      <w:r>
        <w:rPr>
          <w:b/>
          <w:lang w:val="en-US"/>
        </w:rPr>
        <w:t>MsgA</w:t>
      </w:r>
      <w:proofErr w:type="spellEnd"/>
      <w:r>
        <w:rPr>
          <w:b/>
          <w:lang w:val="en-US"/>
        </w:rPr>
        <w:t xml:space="preserve"> PUSCH is scheduled with more than 25 PRBs for 15 kHz SCS or more than 12 PRBs for 30 kHz SCS.</w:t>
      </w:r>
    </w:p>
    <w:p w14:paraId="5691FC1D"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The UE occupies a portion of PRBs within one legacy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occasion.</w:t>
      </w:r>
    </w:p>
    <w:p w14:paraId="3981D17B"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The UE has a separate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 frequency domain resource configuration.</w:t>
      </w:r>
    </w:p>
    <w:p w14:paraId="444E3992"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aff0"/>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 xml:space="preserve">This question focuses on </w:t>
      </w:r>
      <w:proofErr w:type="spellStart"/>
      <w:r>
        <w:rPr>
          <w:b/>
          <w:lang w:val="en-US"/>
        </w:rPr>
        <w:t>MsgA</w:t>
      </w:r>
      <w:proofErr w:type="spellEnd"/>
      <w:r>
        <w:rPr>
          <w:b/>
          <w:lang w:val="en-US"/>
        </w:rPr>
        <w:t xml:space="preserve"> PUSCH, but if your answer is relevant also for Msg3 PUSCH, please indicate it in the comment field.</w:t>
      </w:r>
    </w:p>
    <w:tbl>
      <w:tblPr>
        <w:tblStyle w:val="af8"/>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is supported. </w:t>
            </w:r>
            <w:proofErr w:type="spellStart"/>
            <w:r>
              <w:rPr>
                <w:rFonts w:eastAsiaTheme="minorEastAsia"/>
                <w:lang w:val="en-US" w:eastAsia="zh-CN"/>
              </w:rPr>
              <w:t>gNB</w:t>
            </w:r>
            <w:proofErr w:type="spellEnd"/>
            <w:r>
              <w:rPr>
                <w:rFonts w:eastAsiaTheme="minorEastAsia"/>
                <w:lang w:val="en-US" w:eastAsia="zh-CN"/>
              </w:rPr>
              <w:t xml:space="preserve">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w:t>
            </w:r>
            <w:proofErr w:type="spellStart"/>
            <w:r>
              <w:rPr>
                <w:rFonts w:eastAsiaTheme="minorEastAsia"/>
                <w:lang w:val="en-US" w:eastAsia="zh-CN"/>
              </w:rPr>
              <w:t>eRedCap</w:t>
            </w:r>
            <w:proofErr w:type="spellEnd"/>
            <w:r>
              <w:rPr>
                <w:rFonts w:eastAsiaTheme="minorEastAsia"/>
                <w:lang w:val="en-US" w:eastAsia="zh-CN"/>
              </w:rPr>
              <w:t xml:space="preserve">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It was agreed PR3 UE’s UL PUSCH cannot exceed 5Mhz. It is NW’s responsibility to make sure the scheduled/configured Msg3/</w:t>
            </w:r>
            <w:proofErr w:type="spellStart"/>
            <w:r>
              <w:t>MsgA</w:t>
            </w:r>
            <w:proofErr w:type="spellEnd"/>
            <w:r>
              <w:t xml:space="preserve">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 xml:space="preserve">Option4, R18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 xml:space="preserve">Similar view with vivo. </w:t>
            </w:r>
            <w:proofErr w:type="spellStart"/>
            <w:r>
              <w:rPr>
                <w:rFonts w:eastAsia="Yu Mincho"/>
                <w:lang w:val="en-US" w:eastAsia="ja-JP"/>
              </w:rPr>
              <w:t>eRedCap</w:t>
            </w:r>
            <w:proofErr w:type="spellEnd"/>
            <w:r>
              <w:rPr>
                <w:rFonts w:eastAsia="Yu Mincho"/>
                <w:lang w:val="en-US" w:eastAsia="ja-JP"/>
              </w:rPr>
              <w:t xml:space="preserve"> UE does not expect that </w:t>
            </w:r>
            <w:proofErr w:type="spellStart"/>
            <w:r>
              <w:rPr>
                <w:rFonts w:eastAsia="Yu Mincho"/>
                <w:lang w:val="en-US" w:eastAsia="ja-JP"/>
              </w:rPr>
              <w:t>MsgA</w:t>
            </w:r>
            <w:proofErr w:type="spellEnd"/>
            <w:r>
              <w:rPr>
                <w:rFonts w:eastAsia="Yu Mincho"/>
                <w:lang w:val="en-US" w:eastAsia="ja-JP"/>
              </w:rPr>
              <w:t xml:space="preserve">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w:t>
            </w:r>
            <w:proofErr w:type="spellStart"/>
            <w:r>
              <w:rPr>
                <w:rFonts w:eastAsiaTheme="minorEastAsia"/>
                <w:lang w:val="en-US" w:eastAsia="zh-CN"/>
              </w:rPr>
              <w:t>eRedcap</w:t>
            </w:r>
            <w:proofErr w:type="spellEnd"/>
            <w:r>
              <w:rPr>
                <w:rFonts w:eastAsiaTheme="minorEastAsia"/>
                <w:lang w:val="en-US" w:eastAsia="zh-CN"/>
              </w:rPr>
              <w:t xml:space="preserve"> UE mac entity, if no separate </w:t>
            </w:r>
            <w:proofErr w:type="spellStart"/>
            <w:r>
              <w:rPr>
                <w:rFonts w:eastAsiaTheme="minorEastAsia"/>
                <w:lang w:val="en-US" w:eastAsia="zh-CN"/>
              </w:rPr>
              <w:t>eRedCap</w:t>
            </w:r>
            <w:proofErr w:type="spellEnd"/>
            <w:r>
              <w:rPr>
                <w:rFonts w:eastAsiaTheme="minorEastAsia"/>
                <w:lang w:val="en-US" w:eastAsia="zh-CN"/>
              </w:rPr>
              <w:t xml:space="preserve">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Option 4 (in </w:t>
            </w:r>
            <w:r>
              <w:rPr>
                <w:rFonts w:eastAsiaTheme="minorEastAsia"/>
                <w:lang w:val="en-US" w:eastAsia="zh-CN"/>
              </w:rPr>
              <w:lastRenderedPageBreak/>
              <w:t>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lastRenderedPageBreak/>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w:t>
            </w:r>
            <w:proofErr w:type="spellStart"/>
            <w:r>
              <w:t>eRedCap</w:t>
            </w:r>
            <w:proofErr w:type="spellEnd"/>
            <w:r>
              <w:t xml:space="preserve">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w:t>
            </w:r>
            <w:proofErr w:type="spellStart"/>
            <w:r>
              <w:rPr>
                <w:rFonts w:eastAsiaTheme="minorEastAsia"/>
                <w:lang w:val="en-US" w:eastAsia="zh-CN"/>
              </w:rPr>
              <w:t>MsgA</w:t>
            </w:r>
            <w:proofErr w:type="spellEnd"/>
            <w:r>
              <w:rPr>
                <w:rFonts w:eastAsiaTheme="minorEastAsia"/>
                <w:lang w:val="en-US" w:eastAsia="zh-CN"/>
              </w:rPr>
              <w:t xml:space="preserve"> PUSCH channel bandwidth, we have the following agreements. </w:t>
            </w:r>
          </w:p>
          <w:tbl>
            <w:tblPr>
              <w:tblStyle w:val="af8"/>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Actually, there is no spec impact in RAN1 but it may have some MAC spec impact in RAN2. So, we suggest to send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MsgA</w:t>
            </w:r>
            <w:proofErr w:type="spellEnd"/>
            <w:r>
              <w:rPr>
                <w:rFonts w:eastAsiaTheme="minorEastAsia"/>
                <w:lang w:val="en-US" w:eastAsia="zh-CN"/>
              </w:rPr>
              <w:t xml:space="preserve"> PUSCH, an agreement was made in RAN1#112 as the following:</w:t>
            </w:r>
          </w:p>
          <w:p w14:paraId="1BF00713" w14:textId="77777777" w:rsidR="001A20EC" w:rsidRDefault="000432D7">
            <w:pPr>
              <w:jc w:val="left"/>
            </w:pPr>
            <w:r>
              <w:rPr>
                <w:rFonts w:eastAsiaTheme="minorEastAsia"/>
                <w:lang w:val="en-US" w:eastAsia="zh-CN"/>
              </w:rPr>
              <w:t>“</w:t>
            </w:r>
            <w:r>
              <w:t xml:space="preserve">For UE BB complexity reduction, a UE is not expected to perform 2-step RACH with a </w:t>
            </w:r>
            <w:proofErr w:type="spellStart"/>
            <w:r>
              <w:t>MsgA</w:t>
            </w:r>
            <w:proofErr w:type="spellEnd"/>
            <w:r>
              <w:t xml:space="preserve">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aff0"/>
        <w:numPr>
          <w:ilvl w:val="0"/>
          <w:numId w:val="34"/>
        </w:numPr>
        <w:jc w:val="left"/>
        <w:rPr>
          <w:b/>
          <w:sz w:val="20"/>
          <w:szCs w:val="22"/>
          <w:lang w:val="en-US"/>
        </w:rPr>
      </w:pPr>
      <w:r>
        <w:rPr>
          <w:b/>
          <w:sz w:val="20"/>
          <w:szCs w:val="22"/>
          <w:lang w:val="en-US"/>
        </w:rPr>
        <w:t xml:space="preserve">Send an LS to RAN2 to ask them to consider the Rel-18 </w:t>
      </w:r>
      <w:proofErr w:type="spellStart"/>
      <w:r>
        <w:rPr>
          <w:b/>
          <w:sz w:val="20"/>
          <w:szCs w:val="22"/>
          <w:lang w:val="en-US"/>
        </w:rPr>
        <w:t>eRedCap</w:t>
      </w:r>
      <w:proofErr w:type="spellEnd"/>
      <w:r>
        <w:rPr>
          <w:b/>
          <w:sz w:val="20"/>
          <w:szCs w:val="22"/>
          <w:lang w:val="en-US"/>
        </w:rPr>
        <w:t xml:space="preserve"> UE behavior for the potential case that </w:t>
      </w:r>
      <w:proofErr w:type="spellStart"/>
      <w:r>
        <w:rPr>
          <w:b/>
          <w:sz w:val="20"/>
          <w:szCs w:val="22"/>
          <w:lang w:val="en-US"/>
        </w:rPr>
        <w:t>MsgA</w:t>
      </w:r>
      <w:proofErr w:type="spellEnd"/>
      <w:r>
        <w:rPr>
          <w:b/>
          <w:sz w:val="20"/>
          <w:szCs w:val="22"/>
          <w:lang w:val="en-US"/>
        </w:rPr>
        <w:t xml:space="preserve"> PUSCH is configured with more than 25 PRBs for 15 kHz SCS or more than 12 PRBs for 30 kHz SCS in their specifications, if needed.</w:t>
      </w:r>
    </w:p>
    <w:tbl>
      <w:tblPr>
        <w:tblStyle w:val="af8"/>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w:t>
            </w:r>
            <w:proofErr w:type="spellStart"/>
            <w:r>
              <w:rPr>
                <w:rFonts w:eastAsiaTheme="minorEastAsia"/>
                <w:lang w:val="en-US" w:eastAsia="zh-CN"/>
              </w:rPr>
              <w:t>eRedCap</w:t>
            </w:r>
            <w:proofErr w:type="spellEnd"/>
            <w:r>
              <w:rPr>
                <w:rFonts w:eastAsiaTheme="minorEastAsia"/>
                <w:lang w:val="en-US" w:eastAsia="zh-CN"/>
              </w:rPr>
              <w:t xml:space="preserve"> is not required to perform the transmission) for </w:t>
            </w:r>
            <w:r>
              <w:rPr>
                <w:rFonts w:eastAsiaTheme="minorEastAsia"/>
                <w:lang w:val="en-US" w:eastAsia="zh-CN"/>
              </w:rPr>
              <w:lastRenderedPageBreak/>
              <w:t xml:space="preserve">the case of </w:t>
            </w:r>
            <w:proofErr w:type="spellStart"/>
            <w:r>
              <w:rPr>
                <w:rFonts w:eastAsiaTheme="minorEastAsia"/>
                <w:lang w:val="en-US" w:eastAsia="zh-CN"/>
              </w:rPr>
              <w:t>MsgA</w:t>
            </w:r>
            <w:proofErr w:type="spellEnd"/>
            <w:r>
              <w:rPr>
                <w:rFonts w:eastAsiaTheme="minorEastAsia"/>
                <w:lang w:val="en-US" w:eastAsia="zh-CN"/>
              </w:rPr>
              <w:t xml:space="preserve">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lastRenderedPageBreak/>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bl>
    <w:p w14:paraId="12C73B2B" w14:textId="77777777" w:rsidR="001A20EC" w:rsidRPr="00D337D3" w:rsidRDefault="001A20EC">
      <w:pPr>
        <w:tabs>
          <w:tab w:val="left" w:pos="1200"/>
        </w:tabs>
      </w:pPr>
      <w:bookmarkStart w:id="7" w:name="_GoBack"/>
      <w:bookmarkEnd w:id="7"/>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aff0"/>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aff0"/>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aff0"/>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8"/>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actually have not the clear support for MBS in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support MBS, does it mean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lastRenderedPageBreak/>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aff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aff0"/>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Case 2b: N,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w:t>
            </w:r>
            <w:proofErr w:type="spellStart"/>
            <w:r>
              <w:rPr>
                <w:rFonts w:eastAsiaTheme="minorEastAsia"/>
                <w:lang w:val="en-US" w:eastAsia="zh-CN"/>
              </w:rPr>
              <w:t>RedCap</w:t>
            </w:r>
            <w:proofErr w:type="spellEnd"/>
            <w:r>
              <w:rPr>
                <w:rFonts w:eastAsiaTheme="minorEastAsia"/>
                <w:lang w:val="en-US" w:eastAsia="zh-CN"/>
              </w:rPr>
              <w:t xml:space="preserve">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w:t>
            </w:r>
            <w:proofErr w:type="spellStart"/>
            <w:r>
              <w:rPr>
                <w:rFonts w:eastAsia="Yu Mincho"/>
                <w:lang w:val="en-US" w:eastAsia="ja-JP"/>
              </w:rPr>
              <w:t>eRedCap</w:t>
            </w:r>
            <w:proofErr w:type="spellEnd"/>
            <w:r>
              <w:rPr>
                <w:rFonts w:eastAsia="Yu Mincho"/>
                <w:lang w:val="en-US" w:eastAsia="ja-JP"/>
              </w:rPr>
              <w:t xml:space="preserve"> UEs. Therefore, even if the number of PRB is restricted for </w:t>
            </w:r>
            <w:proofErr w:type="spellStart"/>
            <w:r>
              <w:rPr>
                <w:rFonts w:eastAsia="Yu Mincho"/>
                <w:lang w:val="en-US" w:eastAsia="ja-JP"/>
              </w:rPr>
              <w:t>eRedCap</w:t>
            </w:r>
            <w:proofErr w:type="spellEnd"/>
            <w:r>
              <w:rPr>
                <w:rFonts w:eastAsia="Yu Mincho"/>
                <w:lang w:val="en-US" w:eastAsia="ja-JP"/>
              </w:rPr>
              <w:t>,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lastRenderedPageBreak/>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 xml:space="preserve">e assume that the ‘UE’ here is the </w:t>
            </w:r>
            <w:proofErr w:type="spellStart"/>
            <w:r>
              <w:rPr>
                <w:rFonts w:eastAsia="Yu Mincho"/>
                <w:lang w:val="en-US" w:eastAsia="ja-JP"/>
              </w:rPr>
              <w:t>eRedCap</w:t>
            </w:r>
            <w:proofErr w:type="spellEnd"/>
            <w:r>
              <w:rPr>
                <w:rFonts w:eastAsia="Yu Mincho"/>
                <w:lang w:val="en-US" w:eastAsia="ja-JP"/>
              </w:rPr>
              <w:t xml:space="preserve">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af8"/>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w:t>
            </w:r>
            <w:r>
              <w:rPr>
                <w:rFonts w:eastAsia="Malgun Gothic"/>
                <w:lang w:eastAsia="ko-KR"/>
              </w:rPr>
              <w:lastRenderedPageBreak/>
              <w:t xml:space="preserve">scheduled in consecutive slots. Then, it is thought that Multicast MBS PDSCH with HARQ Feedback disabled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w:t>
            </w:r>
            <w:proofErr w:type="spellStart"/>
            <w:r>
              <w:rPr>
                <w:rFonts w:eastAsia="Yu Mincho"/>
                <w:lang w:val="en-US" w:eastAsia="ja-JP"/>
              </w:rPr>
              <w:t>eRedCap</w:t>
            </w:r>
            <w:proofErr w:type="spellEnd"/>
            <w:r>
              <w:rPr>
                <w:rFonts w:eastAsia="Yu Mincho"/>
                <w:lang w:val="en-US" w:eastAsia="ja-JP"/>
              </w:rPr>
              <w:t xml:space="preserve">, </w:t>
            </w:r>
            <w:proofErr w:type="spellStart"/>
            <w:r>
              <w:rPr>
                <w:rFonts w:eastAsia="Yu Mincho"/>
                <w:lang w:val="en-US" w:eastAsia="ja-JP"/>
              </w:rPr>
              <w:t>eRedCap</w:t>
            </w:r>
            <w:proofErr w:type="spellEnd"/>
            <w:r>
              <w:rPr>
                <w:rFonts w:eastAsia="Yu Mincho"/>
                <w:lang w:val="en-US" w:eastAsia="ja-JP"/>
              </w:rPr>
              <w:t xml:space="preserve">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aff0"/>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aff0"/>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aff0"/>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aff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aff0"/>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aff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aff0"/>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aff0"/>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aff0"/>
        <w:numPr>
          <w:ilvl w:val="0"/>
          <w:numId w:val="37"/>
        </w:numPr>
        <w:spacing w:after="0" w:line="240" w:lineRule="auto"/>
        <w:jc w:val="left"/>
        <w:rPr>
          <w:rFonts w:ascii="Times New Roman" w:eastAsia="等线" w:hAnsi="Times New Roman" w:cs="Times New Roman"/>
          <w:b/>
          <w:sz w:val="20"/>
          <w:szCs w:val="20"/>
          <w:lang w:val="en-US" w:eastAsia="zh-CN"/>
        </w:rPr>
      </w:pPr>
      <w:r>
        <w:rPr>
          <w:rFonts w:ascii="Times New Roman" w:eastAsia="等线"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等线"/>
          <w:b/>
          <w:lang w:val="en-US" w:eastAsia="zh-CN"/>
        </w:rPr>
      </w:pPr>
    </w:p>
    <w:tbl>
      <w:tblPr>
        <w:tblStyle w:val="af8"/>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 xml:space="preserve">for </w:t>
            </w:r>
            <w:proofErr w:type="spellStart"/>
            <w:r>
              <w:rPr>
                <w:rFonts w:eastAsiaTheme="minorEastAsia"/>
                <w:lang w:eastAsia="zh-CN"/>
              </w:rPr>
              <w:t>RedCap</w:t>
            </w:r>
            <w:proofErr w:type="spellEnd"/>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The Note seems not needed and may lead to misunderstanding, it can could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w:t>
            </w:r>
            <w:proofErr w:type="spellStart"/>
            <w:r>
              <w:rPr>
                <w:rFonts w:eastAsia="Yu Mincho"/>
                <w:lang w:val="en-US" w:eastAsia="ja-JP"/>
              </w:rPr>
              <w:t>RedCap</w:t>
            </w:r>
            <w:proofErr w:type="spellEnd"/>
            <w:r>
              <w:rPr>
                <w:rFonts w:eastAsia="Yu Mincho"/>
                <w:lang w:val="en-US" w:eastAsia="ja-JP"/>
              </w:rPr>
              <w:t xml:space="preserve">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1"/>
        <w:ind w:left="1134" w:hanging="1134"/>
        <w:rPr>
          <w:lang w:val="en-US"/>
        </w:rPr>
      </w:pPr>
      <w:r>
        <w:rPr>
          <w:lang w:val="en-US"/>
        </w:rPr>
        <w:lastRenderedPageBreak/>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af8"/>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8"/>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 xml:space="preserve">Rel-18 </w:t>
            </w:r>
            <w:proofErr w:type="spellStart"/>
            <w:r>
              <w:rPr>
                <w:b/>
                <w:bCs/>
                <w:lang w:val="en-US"/>
              </w:rPr>
              <w:t>eRedCap</w:t>
            </w:r>
            <w:proofErr w:type="spellEnd"/>
            <w:r>
              <w:rPr>
                <w:b/>
                <w:bCs/>
                <w:lang w:val="en-US"/>
              </w:rPr>
              <w:t xml:space="preserve"> UE capable of 20MHz + PR1 and Rel-18 </w:t>
            </w:r>
            <w:proofErr w:type="spellStart"/>
            <w:r>
              <w:rPr>
                <w:b/>
                <w:bCs/>
                <w:lang w:val="en-US"/>
              </w:rPr>
              <w:t>eRedCap</w:t>
            </w:r>
            <w:proofErr w:type="spellEnd"/>
            <w:r>
              <w:rPr>
                <w:b/>
                <w:bCs/>
                <w:lang w:val="en-US"/>
              </w:rPr>
              <w:t xml:space="preserve"> UE capable of BW3/PR3 + PR1 are designed/targeted to same peak data rate, i.e., 10 Mbps</w:t>
            </w:r>
          </w:p>
          <w:p w14:paraId="40B31BAF" w14:textId="77777777" w:rsidR="001A20EC" w:rsidRDefault="000432D7">
            <w:pPr>
              <w:ind w:left="567" w:hanging="567"/>
              <w:jc w:val="left"/>
              <w:rPr>
                <w:lang w:val="en-US"/>
              </w:rPr>
            </w:pPr>
            <w:r>
              <w:rPr>
                <w:lang w:val="en-US"/>
              </w:rPr>
              <w:t xml:space="preserve">Note 1: Peak data rate of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UE capable of BW3/PR3 + PR1” is same including unicast and broadcast respectively.</w:t>
            </w:r>
          </w:p>
          <w:p w14:paraId="3239D78D" w14:textId="77777777" w:rsidR="001A20EC" w:rsidRDefault="000432D7">
            <w:pPr>
              <w:ind w:left="567" w:hanging="567"/>
              <w:jc w:val="left"/>
              <w:rPr>
                <w:lang w:val="en-US"/>
              </w:rPr>
            </w:pPr>
            <w:r>
              <w:rPr>
                <w:lang w:val="en-US"/>
              </w:rPr>
              <w:t xml:space="preserve">Note 2: PRB processing capability of “Rel-18 </w:t>
            </w:r>
            <w:proofErr w:type="spellStart"/>
            <w:r>
              <w:rPr>
                <w:lang w:val="en-US"/>
              </w:rPr>
              <w:t>eRedCap</w:t>
            </w:r>
            <w:proofErr w:type="spellEnd"/>
            <w:r>
              <w:rPr>
                <w:lang w:val="en-US"/>
              </w:rPr>
              <w:t xml:space="preserve">: UE capable of 20MHz + PR1” is not limited to “25 PRBs for 15 kHz SCS and 12 PRBs for 30 kHz SCS” and it corresponds to PRB size corresponding to 20 </w:t>
            </w:r>
            <w:proofErr w:type="spellStart"/>
            <w:r>
              <w:rPr>
                <w:lang w:val="en-US"/>
              </w:rPr>
              <w:t>MHz.</w:t>
            </w:r>
            <w:proofErr w:type="spellEnd"/>
          </w:p>
          <w:p w14:paraId="700F00EE" w14:textId="77777777" w:rsidR="001A20EC" w:rsidRDefault="000432D7">
            <w:pPr>
              <w:ind w:left="567" w:hanging="567"/>
              <w:jc w:val="left"/>
              <w:rPr>
                <w:lang w:val="en-US"/>
              </w:rPr>
            </w:pPr>
            <w:r>
              <w:rPr>
                <w:lang w:val="en-US"/>
              </w:rPr>
              <w:t xml:space="preserve">Note 3: The only difference between “Rel-18 </w:t>
            </w:r>
            <w:proofErr w:type="spellStart"/>
            <w:r>
              <w:rPr>
                <w:lang w:val="en-US"/>
              </w:rPr>
              <w:t>eRedCap</w:t>
            </w:r>
            <w:proofErr w:type="spellEnd"/>
            <w:r>
              <w:rPr>
                <w:lang w:val="en-US"/>
              </w:rPr>
              <w:t xml:space="preserve">: UE capable of 20MHz + PR1” and “Rel-18 </w:t>
            </w:r>
            <w:proofErr w:type="spellStart"/>
            <w:r>
              <w:rPr>
                <w:lang w:val="en-US"/>
              </w:rPr>
              <w:t>eRedCap</w:t>
            </w:r>
            <w:proofErr w:type="spellEnd"/>
            <w:r>
              <w:rPr>
                <w:lang w:val="en-US"/>
              </w:rPr>
              <w:t xml:space="preserve">: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 xml:space="preserve">Note 4: The initial access procedure of Rel-18 </w:t>
            </w:r>
            <w:proofErr w:type="spellStart"/>
            <w:r>
              <w:rPr>
                <w:lang w:val="en-US"/>
              </w:rPr>
              <w:t>eRedCap</w:t>
            </w:r>
            <w:proofErr w:type="spellEnd"/>
            <w:r>
              <w:rPr>
                <w:lang w:val="en-US"/>
              </w:rPr>
              <w:t xml:space="preserve">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 xml:space="preserve">Same as Rel-18 </w:t>
            </w:r>
            <w:proofErr w:type="spellStart"/>
            <w:r>
              <w:rPr>
                <w:lang w:val="en-US"/>
              </w:rPr>
              <w:t>eRedCap</w:t>
            </w:r>
            <w:proofErr w:type="spellEnd"/>
            <w:r>
              <w:rPr>
                <w:lang w:val="en-US"/>
              </w:rPr>
              <w:t xml:space="preserve">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af8"/>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aff0"/>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8"/>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proofErr w:type="spellStart"/>
            <w:r>
              <w:rPr>
                <w:rFonts w:eastAsiaTheme="minorEastAsia"/>
                <w:lang w:val="en-US" w:eastAsia="zh-CN"/>
              </w:rPr>
              <w:t>eRedCap</w:t>
            </w:r>
            <w:proofErr w:type="spellEnd"/>
            <w:r>
              <w:rPr>
                <w:rFonts w:eastAsiaTheme="minorEastAsia"/>
                <w:lang w:val="en-US" w:eastAsia="zh-CN"/>
              </w:rPr>
              <w:t xml:space="preserve">.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xml:space="preserve">. </w:t>
            </w:r>
            <w:proofErr w:type="spellStart"/>
            <w:r>
              <w:rPr>
                <w:rFonts w:eastAsiaTheme="minorEastAsia" w:hint="eastAsia"/>
                <w:lang w:val="en-US" w:eastAsia="zh-CN"/>
              </w:rPr>
              <w:t>RedCap</w:t>
            </w:r>
            <w:proofErr w:type="spellEnd"/>
            <w:r>
              <w:rPr>
                <w:rFonts w:eastAsiaTheme="minorEastAsia" w:hint="eastAsia"/>
                <w:lang w:val="en-US" w:eastAsia="zh-CN"/>
              </w:rPr>
              <w:t xml:space="preserve">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w:t>
            </w:r>
            <w:proofErr w:type="spellStart"/>
            <w:r>
              <w:rPr>
                <w:rFonts w:eastAsia="Yu Mincho"/>
                <w:lang w:val="en-US" w:eastAsia="ja-JP"/>
              </w:rPr>
              <w:t>eRedCap</w:t>
            </w:r>
            <w:proofErr w:type="spellEnd"/>
            <w:r>
              <w:rPr>
                <w:rFonts w:eastAsia="Yu Mincho"/>
                <w:lang w:val="en-US" w:eastAsia="ja-JP"/>
              </w:rPr>
              <w:t xml:space="preserve">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 xml:space="preserve">For a Rel-18 </w:t>
      </w:r>
      <w:proofErr w:type="spellStart"/>
      <w:r>
        <w:rPr>
          <w:b/>
          <w:bCs/>
        </w:rPr>
        <w:t>eRedCap</w:t>
      </w:r>
      <w:proofErr w:type="spellEnd"/>
      <w:r>
        <w:rPr>
          <w:b/>
          <w:bCs/>
        </w:rPr>
        <w:t xml:space="preserve"> UE, down-select between the following options:</w:t>
      </w:r>
    </w:p>
    <w:p w14:paraId="033D164B" w14:textId="77777777" w:rsidR="001A20EC" w:rsidRDefault="000432D7">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aff0"/>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new values for the above parameters will be introduced for Rel-18 </w:t>
      </w:r>
      <w:proofErr w:type="spellStart"/>
      <w:r>
        <w:rPr>
          <w:rFonts w:ascii="Times New Roman" w:hAnsi="Times New Roman" w:cs="Times New Roman"/>
          <w:b/>
          <w:bCs/>
          <w:sz w:val="20"/>
          <w:szCs w:val="20"/>
          <w:lang w:val="en-US"/>
        </w:rPr>
        <w:t>eRedCap</w:t>
      </w:r>
      <w:proofErr w:type="spellEnd"/>
      <w:r>
        <w:rPr>
          <w:rFonts w:ascii="Times New Roman" w:hAnsi="Times New Roman" w:cs="Times New Roman"/>
          <w:b/>
          <w:bCs/>
          <w:sz w:val="20"/>
          <w:szCs w:val="20"/>
          <w:lang w:val="en-US"/>
        </w:rPr>
        <w:t>.</w:t>
      </w:r>
    </w:p>
    <w:p w14:paraId="35B0C77C" w14:textId="77777777" w:rsidR="001A20EC" w:rsidRDefault="000432D7">
      <w:pPr>
        <w:pStyle w:val="aff0"/>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af8"/>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等线" w:hAnsi="Times"/>
                <w:szCs w:val="24"/>
                <w:highlight w:val="green"/>
                <w:lang w:val="en-US" w:eastAsia="zh-CN"/>
              </w:rPr>
            </w:pPr>
            <w:r>
              <w:rPr>
                <w:rFonts w:ascii="Times" w:eastAsia="等线" w:hAnsi="Times" w:hint="eastAsia"/>
                <w:szCs w:val="24"/>
                <w:highlight w:val="green"/>
                <w:lang w:val="en-US" w:eastAsia="zh-CN"/>
              </w:rPr>
              <w:t>A</w:t>
            </w:r>
            <w:r>
              <w:rPr>
                <w:rFonts w:ascii="Times" w:eastAsia="等线"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 xml:space="preserve">No new values for the above parameters will be introduced for Rel-18 </w:t>
            </w:r>
            <w:proofErr w:type="spellStart"/>
            <w:r>
              <w:rPr>
                <w:lang w:eastAsia="zh-CN"/>
              </w:rPr>
              <w:t>eRedCap</w:t>
            </w:r>
            <w:proofErr w:type="spellEnd"/>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aff0"/>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af8"/>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aff0"/>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aff0"/>
        <w:numPr>
          <w:ilvl w:val="0"/>
          <w:numId w:val="40"/>
        </w:numPr>
        <w:rPr>
          <w:b/>
          <w:bCs/>
          <w:sz w:val="20"/>
          <w:szCs w:val="22"/>
          <w:lang w:val="en-US"/>
        </w:rPr>
      </w:pPr>
      <w:r>
        <w:rPr>
          <w:b/>
          <w:bCs/>
          <w:sz w:val="20"/>
          <w:szCs w:val="22"/>
          <w:lang w:val="en-US"/>
        </w:rPr>
        <w:t xml:space="preserve">Agree the draft LS in </w:t>
      </w:r>
      <w:hyperlink r:id="rId20" w:history="1">
        <w:r w:rsidRPr="0098647E">
          <w:rPr>
            <w:rStyle w:val="afc"/>
            <w:b/>
            <w:bCs/>
            <w:sz w:val="20"/>
            <w:szCs w:val="22"/>
            <w:lang w:val="en-GB"/>
          </w:rPr>
          <w:t>eRedCapDraftLS-v000.docx</w:t>
        </w:r>
      </w:hyperlink>
    </w:p>
    <w:tbl>
      <w:tblPr>
        <w:tblStyle w:val="af8"/>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lastRenderedPageBreak/>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5CEA" w14:paraId="6283519C" w14:textId="77777777" w:rsidTr="00C53834">
        <w:tc>
          <w:tcPr>
            <w:tcW w:w="1479" w:type="dxa"/>
          </w:tcPr>
          <w:p w14:paraId="6DE99DC8" w14:textId="4C1BB976" w:rsidR="00CD5CEA" w:rsidRDefault="00CD5CEA" w:rsidP="00CD5CEA">
            <w:pPr>
              <w:jc w:val="left"/>
              <w:rPr>
                <w:rFonts w:eastAsiaTheme="minorEastAsia"/>
                <w:lang w:val="en-US" w:eastAsia="zh-CN"/>
              </w:rPr>
            </w:pPr>
            <w:r>
              <w:rPr>
                <w:rFonts w:eastAsiaTheme="minorEastAsia"/>
                <w:lang w:val="en-US" w:eastAsia="zh-CN"/>
              </w:rPr>
              <w:t>OPPO</w:t>
            </w:r>
          </w:p>
        </w:tc>
        <w:tc>
          <w:tcPr>
            <w:tcW w:w="1372" w:type="dxa"/>
          </w:tcPr>
          <w:p w14:paraId="3656E5C3" w14:textId="5EA6BADB" w:rsidR="00CD5CEA" w:rsidRDefault="00CD5CEA" w:rsidP="00CD5CEA">
            <w:pPr>
              <w:tabs>
                <w:tab w:val="left" w:pos="551"/>
              </w:tabs>
              <w:jc w:val="left"/>
              <w:rPr>
                <w:rFonts w:eastAsiaTheme="minorEastAsia"/>
                <w:lang w:val="en-US" w:eastAsia="zh-CN"/>
              </w:rPr>
            </w:pPr>
            <w:r>
              <w:rPr>
                <w:rFonts w:eastAsiaTheme="minorEastAsia"/>
                <w:lang w:val="en-US" w:eastAsia="zh-CN"/>
              </w:rPr>
              <w:t>N</w:t>
            </w:r>
          </w:p>
        </w:tc>
        <w:tc>
          <w:tcPr>
            <w:tcW w:w="6780" w:type="dxa"/>
          </w:tcPr>
          <w:p w14:paraId="3EB93717" w14:textId="3D5B5F57" w:rsidR="00CD5CEA" w:rsidRDefault="00CD5CEA" w:rsidP="00CD5CEA">
            <w:pPr>
              <w:jc w:val="left"/>
              <w:rPr>
                <w:rFonts w:eastAsiaTheme="minorEastAsia"/>
                <w:lang w:val="en-US" w:eastAsia="zh-CN"/>
              </w:rPr>
            </w:pPr>
            <w:r>
              <w:rPr>
                <w:rFonts w:eastAsiaTheme="minorEastAsia"/>
                <w:lang w:val="en-US" w:eastAsia="zh-CN"/>
              </w:rPr>
              <w:t>“</w:t>
            </w:r>
            <w:r w:rsidRPr="003B6AA6">
              <w:rPr>
                <w:rFonts w:ascii="Arial" w:hAnsi="Arial" w:cs="Arial"/>
                <w:lang w:val="en-US"/>
              </w:rPr>
              <w:t>This is assuming 20 MHz bandwidth in the</w:t>
            </w:r>
            <w:r>
              <w:rPr>
                <w:rFonts w:asciiTheme="minorEastAsia" w:eastAsiaTheme="minorEastAsia" w:hAnsiTheme="minorEastAsia" w:cs="Arial"/>
                <w:lang w:val="en-US" w:eastAsia="zh-CN"/>
              </w:rPr>
              <w:t>…</w:t>
            </w:r>
            <w:r>
              <w:rPr>
                <w:rFonts w:eastAsiaTheme="minorEastAsia"/>
                <w:lang w:val="en-US" w:eastAsia="zh-CN"/>
              </w:rPr>
              <w:t>”, has this agreed in UE feature discussion? If not, we may not have that bullet</w:t>
            </w: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xml:space="preserve">: Which ones (if any) of the following features should Rel-18 </w:t>
      </w:r>
      <w:proofErr w:type="spellStart"/>
      <w:r>
        <w:rPr>
          <w:b/>
          <w:lang w:val="en-US"/>
        </w:rPr>
        <w:t>eRedCap</w:t>
      </w:r>
      <w:proofErr w:type="spellEnd"/>
      <w:r>
        <w:rPr>
          <w:b/>
          <w:lang w:val="en-US"/>
        </w:rPr>
        <w:t xml:space="preserve"> UEs be able to support as optional features?</w:t>
      </w:r>
    </w:p>
    <w:p w14:paraId="69147B23"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aff0"/>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8"/>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aff0"/>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aff0"/>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 xml:space="preserve">However, we have similar concern with QC for feature 2, but in a different angle: In R17, the max DL MIMO layer is aligned with Rx (so as the SIB1 cell bar </w:t>
            </w:r>
            <w:r>
              <w:rPr>
                <w:rFonts w:eastAsiaTheme="minorEastAsia" w:hint="eastAsia"/>
                <w:lang w:val="en-US" w:eastAsia="zh-CN"/>
              </w:rPr>
              <w:lastRenderedPageBreak/>
              <w:t>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 xml:space="preserve">By default, we think that all features on Rel-18 </w:t>
            </w:r>
            <w:proofErr w:type="spellStart"/>
            <w:r>
              <w:t>eRedCap</w:t>
            </w:r>
            <w:proofErr w:type="spellEnd"/>
            <w:r>
              <w:t xml:space="preserve">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w:t>
            </w:r>
            <w:proofErr w:type="spellStart"/>
            <w:r>
              <w:rPr>
                <w:rFonts w:eastAsiaTheme="minorEastAsia"/>
                <w:lang w:val="en-US" w:eastAsia="zh-CN"/>
              </w:rPr>
              <w:t>RedCap</w:t>
            </w:r>
            <w:proofErr w:type="spellEnd"/>
            <w:r>
              <w:rPr>
                <w:rFonts w:eastAsiaTheme="minorEastAsia"/>
                <w:lang w:val="en-US" w:eastAsia="zh-CN"/>
              </w:rPr>
              <w:t xml:space="preserve"> in the Rel-18 </w:t>
            </w:r>
            <w:proofErr w:type="spellStart"/>
            <w:r>
              <w:rPr>
                <w:rFonts w:eastAsiaTheme="minorEastAsia"/>
                <w:lang w:val="en-US" w:eastAsia="zh-CN"/>
              </w:rPr>
              <w:t>eRedCap</w:t>
            </w:r>
            <w:proofErr w:type="spellEnd"/>
            <w:r>
              <w:rPr>
                <w:rFonts w:eastAsiaTheme="minorEastAsia"/>
                <w:lang w:val="en-US" w:eastAsia="zh-CN"/>
              </w:rPr>
              <w:t xml:space="preserve"> WID, so both option 1,2,3 can be optionally supported by the </w:t>
            </w:r>
            <w:proofErr w:type="spellStart"/>
            <w:r>
              <w:rPr>
                <w:rFonts w:eastAsiaTheme="minorEastAsia"/>
                <w:lang w:val="en-US" w:eastAsia="zh-CN"/>
              </w:rPr>
              <w:t>eRedCap</w:t>
            </w:r>
            <w:proofErr w:type="spellEnd"/>
            <w:r>
              <w:rPr>
                <w:rFonts w:eastAsiaTheme="minorEastAsia"/>
                <w:lang w:val="en-US" w:eastAsia="zh-CN"/>
              </w:rPr>
              <w:t xml:space="preserve">.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aff0"/>
        <w:numPr>
          <w:ilvl w:val="0"/>
          <w:numId w:val="43"/>
        </w:numPr>
        <w:rPr>
          <w:b/>
          <w:sz w:val="20"/>
          <w:szCs w:val="22"/>
          <w:lang w:val="en-US"/>
        </w:rPr>
      </w:pPr>
      <w:r>
        <w:rPr>
          <w:b/>
          <w:sz w:val="20"/>
          <w:szCs w:val="22"/>
          <w:lang w:val="en-US"/>
        </w:rPr>
        <w:t xml:space="preserve">Conclusion: For Rel-18 </w:t>
      </w:r>
      <w:proofErr w:type="spellStart"/>
      <w:r>
        <w:rPr>
          <w:b/>
          <w:sz w:val="20"/>
          <w:szCs w:val="22"/>
          <w:lang w:val="en-US"/>
        </w:rPr>
        <w:t>eRedCap</w:t>
      </w:r>
      <w:proofErr w:type="spellEnd"/>
      <w:r>
        <w:rPr>
          <w:b/>
          <w:sz w:val="20"/>
          <w:szCs w:val="22"/>
          <w:lang w:val="en-US"/>
        </w:rPr>
        <w:t xml:space="preserve"> UEs, the following features are still supported as optional features:</w:t>
      </w:r>
    </w:p>
    <w:p w14:paraId="12452530" w14:textId="77777777" w:rsidR="001A20EC" w:rsidRDefault="000432D7">
      <w:pPr>
        <w:pStyle w:val="aff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aff0"/>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af8"/>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 xml:space="preserve">For Rel-18 </w:t>
            </w:r>
            <w:proofErr w:type="spellStart"/>
            <w:r>
              <w:rPr>
                <w:rFonts w:ascii="Times" w:hAnsi="Times"/>
                <w:bCs/>
                <w:szCs w:val="22"/>
                <w:lang w:val="en-US" w:eastAsia="zh-CN"/>
              </w:rPr>
              <w:t>eRedCap</w:t>
            </w:r>
            <w:proofErr w:type="spellEnd"/>
            <w:r>
              <w:rPr>
                <w:rFonts w:ascii="Times" w:hAnsi="Times"/>
                <w:bCs/>
                <w:szCs w:val="22"/>
                <w:lang w:val="en-US" w:eastAsia="zh-CN"/>
              </w:rPr>
              <w:t xml:space="preserve">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aff0"/>
        <w:numPr>
          <w:ilvl w:val="0"/>
          <w:numId w:val="44"/>
        </w:numPr>
        <w:jc w:val="left"/>
        <w:rPr>
          <w:b/>
          <w:sz w:val="20"/>
          <w:szCs w:val="22"/>
          <w:lang w:val="en-US"/>
        </w:rPr>
      </w:pPr>
      <w:r>
        <w:rPr>
          <w:b/>
          <w:sz w:val="20"/>
          <w:szCs w:val="22"/>
          <w:lang w:val="en-US"/>
        </w:rPr>
        <w:lastRenderedPageBreak/>
        <w:t>Contribution [</w:t>
      </w:r>
      <w:hyperlink r:id="rId21" w:history="1">
        <w:r>
          <w:rPr>
            <w:rStyle w:val="afc"/>
            <w:b/>
            <w:sz w:val="20"/>
            <w:szCs w:val="22"/>
            <w:lang w:val="en-US"/>
          </w:rPr>
          <w:t>9</w:t>
        </w:r>
      </w:hyperlink>
      <w:r>
        <w:rPr>
          <w:b/>
          <w:sz w:val="20"/>
          <w:szCs w:val="22"/>
          <w:lang w:val="en-US"/>
        </w:rPr>
        <w:t>] proposes to revert clause 17.1 title in the 38.213 draft specification to “</w:t>
      </w:r>
      <w:proofErr w:type="spellStart"/>
      <w:r>
        <w:rPr>
          <w:b/>
          <w:sz w:val="20"/>
          <w:szCs w:val="22"/>
          <w:lang w:val="en-US"/>
        </w:rPr>
        <w:t>RedCap</w:t>
      </w:r>
      <w:proofErr w:type="spellEnd"/>
      <w:r>
        <w:rPr>
          <w:b/>
          <w:sz w:val="20"/>
          <w:szCs w:val="22"/>
          <w:lang w:val="en-US"/>
        </w:rPr>
        <w:t xml:space="preserve"> procedures” to reflect that the clause applies to both Rel-17 and Rel-18 </w:t>
      </w:r>
      <w:proofErr w:type="spellStart"/>
      <w:r>
        <w:rPr>
          <w:b/>
          <w:sz w:val="20"/>
          <w:szCs w:val="22"/>
          <w:lang w:val="en-US"/>
        </w:rPr>
        <w:t>RedCap</w:t>
      </w:r>
      <w:proofErr w:type="spellEnd"/>
      <w:r>
        <w:rPr>
          <w:b/>
          <w:sz w:val="20"/>
          <w:szCs w:val="22"/>
          <w:lang w:val="en-US"/>
        </w:rPr>
        <w:t xml:space="preserve"> UEs.</w:t>
      </w:r>
    </w:p>
    <w:tbl>
      <w:tblPr>
        <w:tblStyle w:val="af8"/>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afc"/>
                  <w:rFonts w:eastAsiaTheme="minorEastAsia"/>
                  <w:lang w:val="en-US" w:eastAsia="zh-CN"/>
                </w:rPr>
                <w:t>R1-230</w:t>
              </w:r>
              <w:bookmarkStart w:id="8" w:name="_Hlt143601576"/>
              <w:bookmarkStart w:id="9" w:name="_Hlt143601575"/>
              <w:bookmarkEnd w:id="8"/>
              <w:bookmarkEnd w:id="9"/>
              <w:r>
                <w:rPr>
                  <w:rStyle w:val="afc"/>
                  <w:rFonts w:eastAsiaTheme="minorEastAsia"/>
                  <w:lang w:val="en-US" w:eastAsia="zh-CN"/>
                </w:rPr>
                <w:t>6286</w:t>
              </w:r>
            </w:hyperlink>
            <w:r>
              <w:rPr>
                <w:rFonts w:eastAsiaTheme="minorEastAsia"/>
                <w:lang w:val="en-US" w:eastAsia="zh-CN"/>
              </w:rPr>
              <w:t xml:space="preserve">), clause 17.1 (‘First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w:t>
            </w:r>
            <w:proofErr w:type="spellStart"/>
            <w:r>
              <w:rPr>
                <w:rFonts w:eastAsiaTheme="minorEastAsia"/>
                <w:lang w:val="en-US" w:eastAsia="zh-CN"/>
              </w:rPr>
              <w:t>RedCap</w:t>
            </w:r>
            <w:proofErr w:type="spellEnd"/>
            <w:r>
              <w:rPr>
                <w:rFonts w:eastAsiaTheme="minorEastAsia"/>
                <w:lang w:val="en-US" w:eastAsia="zh-CN"/>
              </w:rPr>
              <w:t xml:space="preserve"> UE procedures’) states that “In this clause, the term 'UE' refers to a </w:t>
            </w:r>
            <w:proofErr w:type="spellStart"/>
            <w:r>
              <w:rPr>
                <w:rFonts w:eastAsiaTheme="minorEastAsia"/>
                <w:lang w:val="en-US" w:eastAsia="zh-CN"/>
              </w:rPr>
              <w:t>RedCap</w:t>
            </w:r>
            <w:proofErr w:type="spellEnd"/>
            <w:r>
              <w:rPr>
                <w:rFonts w:eastAsiaTheme="minorEastAsia"/>
                <w:lang w:val="en-US" w:eastAsia="zh-CN"/>
              </w:rPr>
              <w:t xml:space="preserve">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aff0"/>
        <w:numPr>
          <w:ilvl w:val="0"/>
          <w:numId w:val="44"/>
        </w:numPr>
        <w:jc w:val="left"/>
        <w:rPr>
          <w:b/>
          <w:sz w:val="20"/>
          <w:szCs w:val="22"/>
          <w:lang w:val="en-US"/>
        </w:rPr>
      </w:pPr>
      <w:r>
        <w:rPr>
          <w:b/>
          <w:sz w:val="20"/>
          <w:szCs w:val="22"/>
          <w:lang w:val="en-US"/>
        </w:rPr>
        <w:t>Contribution [</w:t>
      </w:r>
      <w:hyperlink r:id="rId23" w:history="1">
        <w:r>
          <w:rPr>
            <w:rStyle w:val="afc"/>
            <w:b/>
            <w:sz w:val="20"/>
            <w:szCs w:val="22"/>
            <w:lang w:val="en-US"/>
          </w:rPr>
          <w:t>24</w:t>
        </w:r>
      </w:hyperlink>
      <w:r>
        <w:rPr>
          <w:b/>
          <w:sz w:val="20"/>
          <w:szCs w:val="22"/>
          <w:lang w:val="en-US"/>
        </w:rPr>
        <w:t xml:space="preserve">] proposes to specify in 38.214 that the maximum 25 PRBs for 15 kHz SCS and 12 PRBs for 30 kHz SCS for PUSCH and PDSCH allocated to the 5MHz </w:t>
      </w:r>
      <w:proofErr w:type="spellStart"/>
      <w:r>
        <w:rPr>
          <w:b/>
          <w:sz w:val="20"/>
          <w:szCs w:val="22"/>
          <w:lang w:val="en-US"/>
        </w:rPr>
        <w:t>eRedCap</w:t>
      </w:r>
      <w:proofErr w:type="spellEnd"/>
      <w:r>
        <w:rPr>
          <w:b/>
          <w:sz w:val="20"/>
          <w:szCs w:val="22"/>
          <w:lang w:val="en-US"/>
        </w:rPr>
        <w:t xml:space="preserve"> UE should not be exceeded.</w:t>
      </w:r>
    </w:p>
    <w:tbl>
      <w:tblPr>
        <w:tblStyle w:val="af8"/>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aff0"/>
        <w:numPr>
          <w:ilvl w:val="0"/>
          <w:numId w:val="44"/>
        </w:numPr>
        <w:jc w:val="left"/>
        <w:rPr>
          <w:b/>
          <w:sz w:val="20"/>
          <w:szCs w:val="22"/>
          <w:lang w:val="en-US"/>
        </w:rPr>
      </w:pPr>
      <w:r>
        <w:rPr>
          <w:b/>
          <w:sz w:val="20"/>
          <w:szCs w:val="22"/>
          <w:lang w:val="en-US"/>
        </w:rPr>
        <w:t>Contribution [</w:t>
      </w:r>
      <w:hyperlink r:id="rId24" w:history="1">
        <w:r>
          <w:rPr>
            <w:rStyle w:val="afc"/>
            <w:b/>
            <w:sz w:val="20"/>
            <w:szCs w:val="22"/>
            <w:lang w:val="en-US"/>
          </w:rPr>
          <w:t>31</w:t>
        </w:r>
      </w:hyperlink>
      <w:r>
        <w:rPr>
          <w:b/>
          <w:sz w:val="20"/>
          <w:szCs w:val="22"/>
          <w:lang w:val="en-US"/>
        </w:rPr>
        <w:t>] provides a 38.213 TP for clarification of the random access timeline relaxation’s (i.e., X’s) dependency on the SCS.</w:t>
      </w:r>
    </w:p>
    <w:tbl>
      <w:tblPr>
        <w:tblStyle w:val="af8"/>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w:t>
            </w:r>
            <w:proofErr w:type="spellStart"/>
            <w:r>
              <w:rPr>
                <w:rFonts w:eastAsiaTheme="minorEastAsia" w:hint="eastAsia"/>
                <w:lang w:val="en-US" w:eastAsia="zh-CN"/>
              </w:rPr>
              <w:t>ms</w:t>
            </w:r>
            <w:proofErr w:type="spellEnd"/>
            <w:r>
              <w:rPr>
                <w:rFonts w:eastAsiaTheme="minorEastAsia" w:hint="eastAsia"/>
                <w:lang w:val="en-US" w:eastAsia="zh-CN"/>
              </w:rPr>
              <w:t xml:space="preserve">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w:t>
            </w:r>
            <w:proofErr w:type="spellStart"/>
            <w:r>
              <w:rPr>
                <w:rFonts w:eastAsiaTheme="minorEastAsia" w:hint="eastAsia"/>
                <w:lang w:val="en-US" w:eastAsia="zh-CN"/>
              </w:rPr>
              <w:t>ms</w:t>
            </w:r>
            <w:proofErr w:type="spellEnd"/>
            <w:r>
              <w:rPr>
                <w:rFonts w:eastAsiaTheme="minorEastAsia" w:hint="eastAsia"/>
                <w:lang w:val="en-US" w:eastAsia="zh-CN"/>
              </w:rPr>
              <w:t xml:space="preserve"> and 1 </w:t>
            </w:r>
            <w:proofErr w:type="spellStart"/>
            <w:r>
              <w:rPr>
                <w:rFonts w:eastAsiaTheme="minorEastAsia" w:hint="eastAsia"/>
                <w:lang w:val="en-US" w:eastAsia="zh-CN"/>
              </w:rPr>
              <w:t>ms</w:t>
            </w:r>
            <w:proofErr w:type="spellEnd"/>
            <w:r>
              <w:rPr>
                <w:rFonts w:eastAsiaTheme="minorEastAsia" w:hint="eastAsia"/>
                <w:lang w:val="en-US" w:eastAsia="zh-CN"/>
              </w:rPr>
              <w:t xml:space="preserve">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aff0"/>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aff0"/>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aff0"/>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aff0"/>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aff0"/>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aff0"/>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aff0"/>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aff0"/>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aff0"/>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aff0"/>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aff0"/>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w:t>
      </w:r>
      <w:proofErr w:type="spellStart"/>
      <w:r>
        <w:rPr>
          <w:sz w:val="20"/>
          <w:szCs w:val="22"/>
          <w:lang w:val="en-US"/>
        </w:rPr>
        <w:t>eRedCap</w:t>
      </w:r>
      <w:proofErr w:type="spellEnd"/>
      <w:r>
        <w:rPr>
          <w:sz w:val="20"/>
          <w:szCs w:val="22"/>
          <w:lang w:val="en-US"/>
        </w:rPr>
        <w:t xml:space="preserve"> UEs [12, 23].</w:t>
      </w:r>
    </w:p>
    <w:p w14:paraId="6FF8E7D0" w14:textId="77777777" w:rsidR="001A20EC" w:rsidRDefault="000432D7">
      <w:pPr>
        <w:pStyle w:val="aff0"/>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8"/>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w:t>
            </w:r>
            <w:proofErr w:type="spellStart"/>
            <w:r>
              <w:rPr>
                <w:rFonts w:eastAsia="Yu Mincho"/>
                <w:lang w:val="en-US" w:eastAsia="ja-JP"/>
              </w:rPr>
              <w:t>RedCap</w:t>
            </w:r>
            <w:proofErr w:type="spellEnd"/>
            <w:r>
              <w:rPr>
                <w:rFonts w:eastAsia="Yu Mincho"/>
                <w:lang w:val="en-US" w:eastAsia="ja-JP"/>
              </w:rPr>
              <w:t xml:space="preserve">, Rel-17 </w:t>
            </w:r>
            <w:proofErr w:type="spellStart"/>
            <w:r>
              <w:rPr>
                <w:rFonts w:eastAsia="Yu Mincho"/>
                <w:lang w:val="en-US" w:eastAsia="ja-JP"/>
              </w:rPr>
              <w:t>RedCap</w:t>
            </w:r>
            <w:proofErr w:type="spellEnd"/>
            <w:r>
              <w:rPr>
                <w:rFonts w:eastAsia="Yu Mincho"/>
                <w:lang w:val="en-US" w:eastAsia="ja-JP"/>
              </w:rPr>
              <w:t xml:space="preserve"> and Rel-18 </w:t>
            </w:r>
            <w:proofErr w:type="spellStart"/>
            <w:r>
              <w:rPr>
                <w:rFonts w:eastAsia="Yu Mincho"/>
                <w:lang w:val="en-US" w:eastAsia="ja-JP"/>
              </w:rPr>
              <w:t>eRedCap</w:t>
            </w:r>
            <w:proofErr w:type="spellEnd"/>
            <w:r>
              <w:rPr>
                <w:rFonts w:eastAsia="Yu Mincho"/>
                <w:lang w:val="en-US" w:eastAsia="ja-JP"/>
              </w:rPr>
              <w:t xml:space="preserve"> is to introduce additional PRB offset specific to Rel-18 </w:t>
            </w:r>
            <w:proofErr w:type="spellStart"/>
            <w:r>
              <w:rPr>
                <w:rFonts w:eastAsia="Yu Mincho"/>
                <w:lang w:val="en-US" w:eastAsia="ja-JP"/>
              </w:rPr>
              <w:t>eRedCap</w:t>
            </w:r>
            <w:proofErr w:type="spellEnd"/>
            <w:r>
              <w:rPr>
                <w:rFonts w:eastAsia="Yu Mincho"/>
                <w:lang w:val="en-US" w:eastAsia="ja-JP"/>
              </w:rPr>
              <w:t>. However, it would cause PUSCH peak rate degradation for legacy UEs. Therefore, we prefer to consider two sequence generation without FH which can enables multiplexing with CS with non-</w:t>
            </w:r>
            <w:proofErr w:type="spellStart"/>
            <w:r>
              <w:rPr>
                <w:rFonts w:eastAsia="Yu Mincho"/>
                <w:lang w:val="en-US" w:eastAsia="ja-JP"/>
              </w:rPr>
              <w:t>RedCap</w:t>
            </w:r>
            <w:proofErr w:type="spellEnd"/>
            <w:r>
              <w:rPr>
                <w:rFonts w:eastAsia="Yu Mincho"/>
                <w:lang w:val="en-US" w:eastAsia="ja-JP"/>
              </w:rPr>
              <w:t xml:space="preserve">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aa"/>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is significantly reduced. </w:t>
            </w:r>
          </w:p>
          <w:p w14:paraId="7B669F16" w14:textId="77777777" w:rsidR="001A20EC" w:rsidRDefault="000432D7">
            <w:pPr>
              <w:pStyle w:val="aa"/>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w:t>
            </w:r>
            <w:proofErr w:type="spellStart"/>
            <w:r>
              <w:rPr>
                <w:rFonts w:ascii="Times New Roman" w:hAnsi="Times New Roman"/>
                <w:iCs/>
                <w:color w:val="000000"/>
                <w:lang w:val="en-GB"/>
              </w:rPr>
              <w:t>RedCap</w:t>
            </w:r>
            <w:proofErr w:type="spellEnd"/>
            <w:r>
              <w:rPr>
                <w:rFonts w:ascii="Times New Roman" w:hAnsi="Times New Roman"/>
                <w:iCs/>
                <w:color w:val="000000"/>
                <w:lang w:val="en-GB"/>
              </w:rPr>
              <w:t xml:space="preserve">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w:t>
            </w:r>
            <w:proofErr w:type="spellStart"/>
            <w:r>
              <w:rPr>
                <w:rFonts w:ascii="Times New Roman" w:eastAsiaTheme="minorEastAsia" w:hAnsi="Times New Roman" w:hint="eastAsia"/>
                <w:bCs/>
                <w:color w:val="000000"/>
              </w:rPr>
              <w:t>RedCap</w:t>
            </w:r>
            <w:proofErr w:type="spellEnd"/>
            <w:r>
              <w:rPr>
                <w:rFonts w:ascii="Times New Roman" w:eastAsiaTheme="minorEastAsia" w:hAnsi="Times New Roman" w:hint="eastAsia"/>
                <w:bCs/>
                <w:color w:val="000000"/>
              </w:rPr>
              <w:t xml:space="preserve">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aa"/>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proofErr w:type="spellStart"/>
            <w:r>
              <w:rPr>
                <w:rFonts w:eastAsiaTheme="minorEastAsia"/>
                <w:lang w:val="en-US" w:eastAsia="zh-CN"/>
              </w:rPr>
              <w:t>Spreadtrum</w:t>
            </w:r>
            <w:proofErr w:type="spellEnd"/>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aa"/>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aa"/>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1"/>
        <w:ind w:left="432" w:hanging="432"/>
        <w:rPr>
          <w:lang w:val="en-US"/>
        </w:rPr>
      </w:pPr>
      <w:bookmarkStart w:id="10"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10"/>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AA7ADA">
            <w:pPr>
              <w:jc w:val="left"/>
              <w:rPr>
                <w:color w:val="0000FF"/>
                <w:u w:val="single"/>
                <w:lang w:val="en-US"/>
              </w:rPr>
            </w:pPr>
            <w:hyperlink r:id="rId25" w:history="1">
              <w:r w:rsidR="000432D7">
                <w:rPr>
                  <w:rStyle w:val="afc"/>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AA7ADA">
            <w:pPr>
              <w:jc w:val="left"/>
              <w:rPr>
                <w:rFonts w:eastAsia="Calibri"/>
                <w:color w:val="0000FF"/>
                <w:u w:val="single"/>
                <w:lang w:val="en-US"/>
              </w:rPr>
            </w:pPr>
            <w:hyperlink r:id="rId26" w:history="1">
              <w:r w:rsidR="000432D7">
                <w:rPr>
                  <w:rStyle w:val="afc"/>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 xml:space="preserve">WI work plan for Rel-18 </w:t>
            </w:r>
            <w:proofErr w:type="spellStart"/>
            <w:r>
              <w:rPr>
                <w:lang w:val="en-US"/>
              </w:rPr>
              <w:t>RedCap</w:t>
            </w:r>
            <w:proofErr w:type="spellEnd"/>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AA7ADA">
            <w:pPr>
              <w:jc w:val="left"/>
              <w:rPr>
                <w:rStyle w:val="afc"/>
                <w:color w:val="0000FF"/>
                <w:lang w:val="en-US"/>
              </w:rPr>
            </w:pPr>
            <w:hyperlink r:id="rId27" w:history="1">
              <w:r w:rsidR="000432D7">
                <w:rPr>
                  <w:rStyle w:val="afc"/>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 xml:space="preserve">FL summary #4 on Rel-18 </w:t>
            </w:r>
            <w:proofErr w:type="spellStart"/>
            <w:r>
              <w:rPr>
                <w:lang w:val="en-US"/>
              </w:rPr>
              <w:t>RedCap</w:t>
            </w:r>
            <w:proofErr w:type="spellEnd"/>
            <w:r>
              <w:rPr>
                <w:lang w:val="en-US"/>
              </w:rPr>
              <w:t xml:space="preserve">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AA7ADA">
            <w:pPr>
              <w:jc w:val="left"/>
              <w:rPr>
                <w:rStyle w:val="afc"/>
                <w:color w:val="0000FF"/>
                <w:lang w:val="en-US"/>
              </w:rPr>
            </w:pPr>
            <w:hyperlink r:id="rId28" w:history="1">
              <w:r w:rsidR="000432D7">
                <w:rPr>
                  <w:rStyle w:val="afc"/>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 xml:space="preserve">RAN1 agreements for Rel-18 NR </w:t>
            </w:r>
            <w:proofErr w:type="spellStart"/>
            <w:r>
              <w:rPr>
                <w:lang w:val="en-US"/>
              </w:rPr>
              <w:t>RedCap</w:t>
            </w:r>
            <w:proofErr w:type="spellEnd"/>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AA7ADA">
            <w:pPr>
              <w:jc w:val="left"/>
              <w:rPr>
                <w:rStyle w:val="afc"/>
                <w:color w:val="0000FF"/>
                <w:lang w:val="en-US"/>
              </w:rPr>
            </w:pPr>
            <w:hyperlink r:id="rId29" w:history="1">
              <w:r w:rsidR="000432D7">
                <w:rPr>
                  <w:rStyle w:val="afc"/>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 xml:space="preserve">Proposal for PR1 in </w:t>
            </w:r>
            <w:proofErr w:type="spellStart"/>
            <w:r>
              <w:rPr>
                <w:lang w:val="en-US"/>
              </w:rPr>
              <w:t>eRedCap</w:t>
            </w:r>
            <w:proofErr w:type="spellEnd"/>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AA7ADA">
            <w:pPr>
              <w:jc w:val="left"/>
              <w:rPr>
                <w:rStyle w:val="afc"/>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 xml:space="preserve">Study on further NR </w:t>
            </w:r>
            <w:proofErr w:type="spellStart"/>
            <w:r>
              <w:rPr>
                <w:lang w:val="en-US"/>
              </w:rPr>
              <w:t>RedCap</w:t>
            </w:r>
            <w:proofErr w:type="spellEnd"/>
            <w:r>
              <w:rPr>
                <w:lang w:val="en-US"/>
              </w:rPr>
              <w:t xml:space="preserve">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AA7ADA">
            <w:pPr>
              <w:jc w:val="left"/>
              <w:rPr>
                <w:rStyle w:val="afc"/>
                <w:color w:val="0000FF"/>
                <w:lang w:val="en-US" w:eastAsia="sv-SE"/>
              </w:rPr>
            </w:pPr>
            <w:hyperlink r:id="rId31" w:history="1">
              <w:r w:rsidR="000432D7">
                <w:rPr>
                  <w:rStyle w:val="afc"/>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 xml:space="preserve">Moderator summary #2 on Rel-18 </w:t>
            </w:r>
            <w:proofErr w:type="spellStart"/>
            <w:r>
              <w:rPr>
                <w:lang w:val="en-US"/>
              </w:rPr>
              <w:t>eRedCap</w:t>
            </w:r>
            <w:proofErr w:type="spellEnd"/>
            <w:r>
              <w:rPr>
                <w:lang w:val="en-US"/>
              </w:rPr>
              <w:t xml:space="preserve">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AA7ADA">
            <w:pPr>
              <w:jc w:val="left"/>
              <w:rPr>
                <w:rStyle w:val="afc"/>
                <w:color w:val="0000FF"/>
                <w:lang w:val="en-US" w:eastAsia="sv-SE"/>
              </w:rPr>
            </w:pPr>
            <w:hyperlink r:id="rId32" w:history="1">
              <w:r w:rsidR="000432D7">
                <w:rPr>
                  <w:rStyle w:val="afc"/>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AA7ADA">
            <w:pPr>
              <w:jc w:val="left"/>
              <w:rPr>
                <w:rStyle w:val="afc"/>
                <w:color w:val="0000FF"/>
                <w:lang w:val="en-US" w:eastAsia="sv-SE"/>
              </w:rPr>
            </w:pPr>
            <w:hyperlink r:id="rId33" w:history="1">
              <w:r w:rsidR="000432D7">
                <w:rPr>
                  <w:rStyle w:val="afc"/>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 xml:space="preserve">Discussion on R18 </w:t>
            </w:r>
            <w:proofErr w:type="spellStart"/>
            <w:r>
              <w:t>RedCap</w:t>
            </w:r>
            <w:proofErr w:type="spellEnd"/>
            <w:r>
              <w:t xml:space="preserve">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AA7ADA">
            <w:pPr>
              <w:jc w:val="left"/>
              <w:rPr>
                <w:rStyle w:val="afc"/>
                <w:color w:val="0000FF"/>
                <w:lang w:val="en-US" w:eastAsia="sv-SE"/>
              </w:rPr>
            </w:pPr>
            <w:hyperlink r:id="rId34" w:history="1">
              <w:r w:rsidR="000432D7">
                <w:rPr>
                  <w:rStyle w:val="afc"/>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 xml:space="preserve">Discussion on potential solutions to further reduce UE </w:t>
            </w:r>
            <w:r>
              <w:lastRenderedPageBreak/>
              <w:t>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lastRenderedPageBreak/>
              <w:t xml:space="preserve">Huawei, </w:t>
            </w:r>
            <w:proofErr w:type="spellStart"/>
            <w:r>
              <w:t>HiSilicon</w:t>
            </w:r>
            <w:proofErr w:type="spellEnd"/>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AA7ADA">
            <w:pPr>
              <w:jc w:val="left"/>
              <w:rPr>
                <w:rStyle w:val="afc"/>
                <w:color w:val="0000FF"/>
                <w:lang w:val="en-US" w:eastAsia="sv-SE"/>
              </w:rPr>
            </w:pPr>
            <w:hyperlink r:id="rId35" w:history="1">
              <w:r w:rsidR="000432D7">
                <w:rPr>
                  <w:rStyle w:val="afc"/>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 xml:space="preserve">Discussion on enhanced support of </w:t>
            </w:r>
            <w:proofErr w:type="spellStart"/>
            <w:r>
              <w:t>RedCap</w:t>
            </w:r>
            <w:proofErr w:type="spellEnd"/>
            <w:r>
              <w:t xml:space="preserve"> devices</w:t>
            </w:r>
          </w:p>
        </w:tc>
        <w:tc>
          <w:tcPr>
            <w:tcW w:w="2551" w:type="dxa"/>
            <w:tcMar>
              <w:top w:w="0" w:type="dxa"/>
              <w:left w:w="70" w:type="dxa"/>
              <w:bottom w:w="0" w:type="dxa"/>
              <w:right w:w="70" w:type="dxa"/>
            </w:tcMar>
          </w:tcPr>
          <w:p w14:paraId="6D63BC2E" w14:textId="77777777" w:rsidR="001A20EC" w:rsidRDefault="000432D7">
            <w:pPr>
              <w:jc w:val="left"/>
              <w:rPr>
                <w:lang w:val="en-US"/>
              </w:rPr>
            </w:pPr>
            <w:proofErr w:type="spellStart"/>
            <w:r>
              <w:t>Spreadtrum</w:t>
            </w:r>
            <w:proofErr w:type="spellEnd"/>
            <w:r>
              <w:t xml:space="preserve">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AA7ADA">
            <w:pPr>
              <w:jc w:val="left"/>
              <w:rPr>
                <w:rStyle w:val="afc"/>
                <w:color w:val="0000FF"/>
                <w:lang w:val="en-US" w:eastAsia="sv-SE"/>
              </w:rPr>
            </w:pPr>
            <w:hyperlink r:id="rId36" w:history="1">
              <w:r w:rsidR="000432D7">
                <w:rPr>
                  <w:rStyle w:val="afc"/>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AA7ADA">
            <w:pPr>
              <w:jc w:val="left"/>
              <w:rPr>
                <w:rStyle w:val="afc"/>
                <w:color w:val="0000FF"/>
                <w:lang w:val="en-US" w:eastAsia="sv-SE"/>
              </w:rPr>
            </w:pPr>
            <w:hyperlink r:id="rId37" w:history="1">
              <w:r w:rsidR="000432D7">
                <w:rPr>
                  <w:rStyle w:val="afc"/>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AA7ADA">
            <w:pPr>
              <w:jc w:val="left"/>
              <w:rPr>
                <w:rStyle w:val="afc"/>
                <w:color w:val="0000FF"/>
                <w:lang w:val="en-US" w:eastAsia="sv-SE"/>
              </w:rPr>
            </w:pPr>
            <w:hyperlink r:id="rId38" w:history="1">
              <w:r w:rsidR="000432D7">
                <w:rPr>
                  <w:rStyle w:val="afc"/>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AA7ADA">
            <w:pPr>
              <w:jc w:val="left"/>
              <w:rPr>
                <w:rStyle w:val="afc"/>
                <w:color w:val="0000FF"/>
                <w:lang w:val="en-US" w:eastAsia="sv-SE"/>
              </w:rPr>
            </w:pPr>
            <w:hyperlink r:id="rId39" w:history="1">
              <w:r w:rsidR="000432D7">
                <w:rPr>
                  <w:rStyle w:val="afc"/>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AA7ADA">
            <w:pPr>
              <w:jc w:val="left"/>
              <w:rPr>
                <w:rStyle w:val="afc"/>
                <w:color w:val="0000FF"/>
                <w:lang w:val="en-US" w:eastAsia="sv-SE"/>
              </w:rPr>
            </w:pPr>
            <w:hyperlink r:id="rId40" w:history="1">
              <w:r w:rsidR="000432D7">
                <w:rPr>
                  <w:rStyle w:val="afc"/>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 xml:space="preserve">Discussion on Rel-18 </w:t>
            </w:r>
            <w:proofErr w:type="spellStart"/>
            <w:r>
              <w:t>RedCap</w:t>
            </w:r>
            <w:proofErr w:type="spellEnd"/>
            <w:r>
              <w:t xml:space="preserve">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AA7ADA">
            <w:pPr>
              <w:jc w:val="left"/>
              <w:rPr>
                <w:rStyle w:val="afc"/>
                <w:color w:val="0000FF"/>
                <w:lang w:val="en-US" w:eastAsia="sv-SE"/>
              </w:rPr>
            </w:pPr>
            <w:hyperlink r:id="rId41" w:history="1">
              <w:r w:rsidR="000432D7">
                <w:rPr>
                  <w:rStyle w:val="afc"/>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 xml:space="preserve">Discussion on further complexity reduction for Rel-18 </w:t>
            </w:r>
            <w:proofErr w:type="spellStart"/>
            <w:r>
              <w:t>RedCap</w:t>
            </w:r>
            <w:proofErr w:type="spellEnd"/>
            <w:r>
              <w:t xml:space="preserve">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AA7ADA">
            <w:pPr>
              <w:jc w:val="left"/>
              <w:rPr>
                <w:rStyle w:val="afc"/>
                <w:color w:val="0000FF"/>
                <w:lang w:val="en-US" w:eastAsia="sv-SE"/>
              </w:rPr>
            </w:pPr>
            <w:hyperlink r:id="rId42" w:history="1">
              <w:r w:rsidR="000432D7">
                <w:rPr>
                  <w:rStyle w:val="afc"/>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 xml:space="preserve">ZTE, </w:t>
            </w:r>
            <w:proofErr w:type="spellStart"/>
            <w:r>
              <w:t>Sanechips</w:t>
            </w:r>
            <w:proofErr w:type="spellEnd"/>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AA7ADA">
            <w:pPr>
              <w:jc w:val="left"/>
              <w:rPr>
                <w:rStyle w:val="afc"/>
                <w:color w:val="0000FF"/>
                <w:lang w:val="en-US" w:eastAsia="sv-SE"/>
              </w:rPr>
            </w:pPr>
            <w:hyperlink r:id="rId43" w:history="1">
              <w:r w:rsidR="000432D7">
                <w:rPr>
                  <w:rStyle w:val="afc"/>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AA7ADA">
            <w:pPr>
              <w:jc w:val="left"/>
              <w:rPr>
                <w:rStyle w:val="afc"/>
                <w:color w:val="0000FF"/>
                <w:lang w:val="en-US" w:eastAsia="sv-SE"/>
              </w:rPr>
            </w:pPr>
            <w:hyperlink r:id="rId44" w:history="1">
              <w:r w:rsidR="000432D7">
                <w:rPr>
                  <w:rStyle w:val="afc"/>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 xml:space="preserve">Further </w:t>
            </w:r>
            <w:proofErr w:type="spellStart"/>
            <w:r>
              <w:t>RedCap</w:t>
            </w:r>
            <w:proofErr w:type="spellEnd"/>
            <w:r>
              <w:t xml:space="preserve">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t>[21]</w:t>
            </w:r>
          </w:p>
        </w:tc>
        <w:tc>
          <w:tcPr>
            <w:tcW w:w="1456" w:type="dxa"/>
            <w:tcMar>
              <w:top w:w="0" w:type="dxa"/>
              <w:left w:w="70" w:type="dxa"/>
              <w:bottom w:w="0" w:type="dxa"/>
              <w:right w:w="70" w:type="dxa"/>
            </w:tcMar>
          </w:tcPr>
          <w:p w14:paraId="39B7887C" w14:textId="77777777" w:rsidR="001A20EC" w:rsidRDefault="00AA7ADA">
            <w:pPr>
              <w:jc w:val="left"/>
              <w:rPr>
                <w:rStyle w:val="afc"/>
                <w:color w:val="0000FF"/>
                <w:lang w:val="en-US" w:eastAsia="sv-SE"/>
              </w:rPr>
            </w:pPr>
            <w:hyperlink r:id="rId45" w:history="1">
              <w:r w:rsidR="000432D7">
                <w:rPr>
                  <w:rStyle w:val="afc"/>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AA7ADA">
            <w:pPr>
              <w:jc w:val="left"/>
              <w:rPr>
                <w:rStyle w:val="afc"/>
                <w:color w:val="0000FF"/>
                <w:lang w:val="en-US" w:eastAsia="sv-SE"/>
              </w:rPr>
            </w:pPr>
            <w:hyperlink r:id="rId46" w:history="1">
              <w:r w:rsidR="000432D7">
                <w:rPr>
                  <w:rStyle w:val="afc"/>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proofErr w:type="spellStart"/>
            <w:r>
              <w:t>RedCap</w:t>
            </w:r>
            <w:proofErr w:type="spellEnd"/>
            <w:r>
              <w:t xml:space="preserve">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AA7ADA">
            <w:pPr>
              <w:jc w:val="left"/>
              <w:rPr>
                <w:rStyle w:val="afc"/>
                <w:color w:val="0000FF"/>
                <w:lang w:val="en-US" w:eastAsia="sv-SE"/>
              </w:rPr>
            </w:pPr>
            <w:hyperlink r:id="rId47" w:history="1">
              <w:r w:rsidR="000432D7">
                <w:rPr>
                  <w:rStyle w:val="afc"/>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AA7ADA">
            <w:pPr>
              <w:jc w:val="left"/>
              <w:rPr>
                <w:rStyle w:val="afc"/>
                <w:color w:val="0000FF"/>
                <w:lang w:val="en-US" w:eastAsia="sv-SE"/>
              </w:rPr>
            </w:pPr>
            <w:hyperlink r:id="rId48" w:history="1">
              <w:r w:rsidR="000432D7">
                <w:rPr>
                  <w:rStyle w:val="afc"/>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AA7ADA">
            <w:pPr>
              <w:jc w:val="left"/>
              <w:rPr>
                <w:rStyle w:val="afc"/>
                <w:color w:val="0000FF"/>
                <w:lang w:val="en-US" w:eastAsia="sv-SE"/>
              </w:rPr>
            </w:pPr>
            <w:hyperlink r:id="rId49" w:history="1">
              <w:r w:rsidR="000432D7">
                <w:rPr>
                  <w:rStyle w:val="afc"/>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 xml:space="preserve">Discussion on further complexity reduction for </w:t>
            </w:r>
            <w:proofErr w:type="spellStart"/>
            <w:r>
              <w:t>eRedCap</w:t>
            </w:r>
            <w:proofErr w:type="spellEnd"/>
            <w:r>
              <w:t xml:space="preserve">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AA7ADA">
            <w:pPr>
              <w:jc w:val="left"/>
              <w:rPr>
                <w:rStyle w:val="afc"/>
                <w:color w:val="0000FF"/>
                <w:lang w:val="en-US" w:eastAsia="sv-SE"/>
              </w:rPr>
            </w:pPr>
            <w:hyperlink r:id="rId50" w:history="1">
              <w:r w:rsidR="000432D7">
                <w:rPr>
                  <w:rStyle w:val="afc"/>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 xml:space="preserve">Further UE complexity reduction for </w:t>
            </w:r>
            <w:proofErr w:type="spellStart"/>
            <w:r>
              <w:t>eRedCap</w:t>
            </w:r>
            <w:proofErr w:type="spellEnd"/>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AA7ADA">
            <w:pPr>
              <w:jc w:val="left"/>
              <w:rPr>
                <w:rStyle w:val="afc"/>
                <w:color w:val="0000FF"/>
                <w:lang w:val="en-US" w:eastAsia="sv-SE"/>
              </w:rPr>
            </w:pPr>
            <w:hyperlink r:id="rId51" w:history="1">
              <w:r w:rsidR="000432D7">
                <w:rPr>
                  <w:rStyle w:val="afc"/>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AA7ADA">
            <w:pPr>
              <w:jc w:val="left"/>
              <w:rPr>
                <w:rStyle w:val="afc"/>
                <w:color w:val="0000FF"/>
                <w:lang w:val="en-US" w:eastAsia="sv-SE"/>
              </w:rPr>
            </w:pPr>
            <w:hyperlink r:id="rId52" w:history="1">
              <w:r w:rsidR="000432D7">
                <w:rPr>
                  <w:rStyle w:val="afc"/>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proofErr w:type="spellStart"/>
            <w:r>
              <w:t>Transsion</w:t>
            </w:r>
            <w:proofErr w:type="spellEnd"/>
            <w:r>
              <w:t xml:space="preserve">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AA7ADA">
            <w:pPr>
              <w:jc w:val="left"/>
              <w:rPr>
                <w:rStyle w:val="afc"/>
                <w:color w:val="0000FF"/>
                <w:lang w:val="en-US" w:eastAsia="sv-SE"/>
              </w:rPr>
            </w:pPr>
            <w:hyperlink r:id="rId53" w:history="1">
              <w:r w:rsidR="000432D7">
                <w:rPr>
                  <w:rStyle w:val="afc"/>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 xml:space="preserve">Discussion on further UE complexity reduction for </w:t>
            </w:r>
            <w:proofErr w:type="spellStart"/>
            <w:r>
              <w:t>eRedCap</w:t>
            </w:r>
            <w:proofErr w:type="spellEnd"/>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AA7ADA">
            <w:pPr>
              <w:jc w:val="left"/>
              <w:rPr>
                <w:rStyle w:val="afc"/>
                <w:color w:val="0000FF"/>
                <w:lang w:val="en-US" w:eastAsia="sv-SE"/>
              </w:rPr>
            </w:pPr>
            <w:hyperlink r:id="rId54" w:history="1">
              <w:r w:rsidR="000432D7">
                <w:rPr>
                  <w:rStyle w:val="afc"/>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proofErr w:type="spellStart"/>
            <w:r>
              <w:t>Semtech</w:t>
            </w:r>
            <w:proofErr w:type="spellEnd"/>
            <w:r>
              <w:t xml:space="preserve">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AA7ADA">
            <w:pPr>
              <w:jc w:val="left"/>
              <w:rPr>
                <w:rStyle w:val="afc"/>
                <w:color w:val="0000FF"/>
                <w:lang w:val="en-US" w:eastAsia="sv-SE"/>
              </w:rPr>
            </w:pPr>
            <w:hyperlink r:id="rId55" w:history="1">
              <w:r w:rsidR="000432D7">
                <w:rPr>
                  <w:rStyle w:val="afc"/>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 xml:space="preserve">Discussion on complexity reduction for </w:t>
            </w:r>
            <w:proofErr w:type="spellStart"/>
            <w:r>
              <w:t>eRedCap</w:t>
            </w:r>
            <w:proofErr w:type="spellEnd"/>
            <w:r>
              <w:t xml:space="preserve">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AA7ADA">
            <w:pPr>
              <w:jc w:val="left"/>
              <w:rPr>
                <w:rStyle w:val="afc"/>
                <w:color w:val="0000FF"/>
                <w:lang w:val="en-US" w:eastAsia="sv-SE"/>
              </w:rPr>
            </w:pPr>
            <w:hyperlink r:id="rId56" w:history="1">
              <w:r w:rsidR="000432D7">
                <w:rPr>
                  <w:rStyle w:val="afc"/>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 xml:space="preserve">UE complexity reduction for </w:t>
            </w:r>
            <w:proofErr w:type="spellStart"/>
            <w:r>
              <w:t>eRedCap</w:t>
            </w:r>
            <w:proofErr w:type="spellEnd"/>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AA7ADA">
            <w:pPr>
              <w:jc w:val="left"/>
              <w:rPr>
                <w:color w:val="000000"/>
                <w:lang w:val="en-US"/>
              </w:rPr>
            </w:pPr>
            <w:hyperlink r:id="rId57" w:history="1">
              <w:r w:rsidR="000432D7">
                <w:rPr>
                  <w:rStyle w:val="afc"/>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AA7ADA">
            <w:pPr>
              <w:jc w:val="left"/>
              <w:rPr>
                <w:color w:val="000000"/>
                <w:lang w:val="en-US"/>
              </w:rPr>
            </w:pPr>
            <w:hyperlink r:id="rId58" w:history="1">
              <w:r w:rsidR="000432D7">
                <w:rPr>
                  <w:rStyle w:val="afc"/>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 xml:space="preserve">On </w:t>
            </w:r>
            <w:proofErr w:type="spellStart"/>
            <w:r>
              <w:t>eRedCap</w:t>
            </w:r>
            <w:proofErr w:type="spellEnd"/>
            <w:r>
              <w:t xml:space="preserve">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AA7ADA">
            <w:pPr>
              <w:jc w:val="left"/>
            </w:pPr>
            <w:hyperlink r:id="rId59" w:history="1">
              <w:r w:rsidR="000432D7">
                <w:rPr>
                  <w:rStyle w:val="afc"/>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 xml:space="preserve">FL summary #1 on Rel-18 </w:t>
            </w:r>
            <w:proofErr w:type="spellStart"/>
            <w:r>
              <w:t>RedCap</w:t>
            </w:r>
            <w:proofErr w:type="spellEnd"/>
            <w:r>
              <w:t xml:space="preserve">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048F7" w14:textId="77777777" w:rsidR="00AA7ADA" w:rsidRDefault="00AA7ADA">
      <w:pPr>
        <w:spacing w:line="240" w:lineRule="auto"/>
      </w:pPr>
      <w:r>
        <w:separator/>
      </w:r>
    </w:p>
  </w:endnote>
  <w:endnote w:type="continuationSeparator" w:id="0">
    <w:p w14:paraId="0A88D047" w14:textId="77777777" w:rsidR="00AA7ADA" w:rsidRDefault="00AA7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847F9" w14:textId="77777777" w:rsidR="00AA7ADA" w:rsidRDefault="00AA7ADA">
      <w:pPr>
        <w:spacing w:after="0"/>
      </w:pPr>
      <w:r>
        <w:separator/>
      </w:r>
    </w:p>
  </w:footnote>
  <w:footnote w:type="continuationSeparator" w:id="0">
    <w:p w14:paraId="3E36A00A" w14:textId="77777777" w:rsidR="00AA7ADA" w:rsidRDefault="00AA7AD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
  </w:num>
  <w:num w:numId="3">
    <w:abstractNumId w:val="1"/>
  </w:num>
  <w:num w:numId="4">
    <w:abstractNumId w:val="18"/>
  </w:num>
  <w:num w:numId="5">
    <w:abstractNumId w:val="26"/>
    <w:lvlOverride w:ilvl="0">
      <w:startOverride w:val="1"/>
    </w:lvlOverride>
  </w:num>
  <w:num w:numId="6">
    <w:abstractNumId w:val="27"/>
  </w:num>
  <w:num w:numId="7">
    <w:abstractNumId w:val="33"/>
  </w:num>
  <w:num w:numId="8">
    <w:abstractNumId w:val="38"/>
  </w:num>
  <w:num w:numId="9">
    <w:abstractNumId w:val="7"/>
  </w:num>
  <w:num w:numId="10">
    <w:abstractNumId w:val="43"/>
  </w:num>
  <w:num w:numId="11">
    <w:abstractNumId w:val="34"/>
  </w:num>
  <w:num w:numId="12">
    <w:abstractNumId w:val="22"/>
  </w:num>
  <w:num w:numId="13">
    <w:abstractNumId w:val="21"/>
  </w:num>
  <w:num w:numId="14">
    <w:abstractNumId w:val="15"/>
  </w:num>
  <w:num w:numId="15">
    <w:abstractNumId w:val="36"/>
  </w:num>
  <w:num w:numId="16">
    <w:abstractNumId w:val="4"/>
  </w:num>
  <w:num w:numId="17">
    <w:abstractNumId w:val="16"/>
  </w:num>
  <w:num w:numId="18">
    <w:abstractNumId w:val="13"/>
  </w:num>
  <w:num w:numId="19">
    <w:abstractNumId w:val="31"/>
  </w:num>
  <w:num w:numId="20">
    <w:abstractNumId w:val="6"/>
  </w:num>
  <w:num w:numId="21">
    <w:abstractNumId w:val="41"/>
  </w:num>
  <w:num w:numId="22">
    <w:abstractNumId w:val="3"/>
  </w:num>
  <w:num w:numId="23">
    <w:abstractNumId w:val="30"/>
  </w:num>
  <w:num w:numId="24">
    <w:abstractNumId w:val="32"/>
  </w:num>
  <w:num w:numId="25">
    <w:abstractNumId w:val="35"/>
  </w:num>
  <w:num w:numId="26">
    <w:abstractNumId w:val="20"/>
  </w:num>
  <w:num w:numId="27">
    <w:abstractNumId w:val="0"/>
  </w:num>
  <w:num w:numId="28">
    <w:abstractNumId w:val="19"/>
  </w:num>
  <w:num w:numId="29">
    <w:abstractNumId w:val="40"/>
  </w:num>
  <w:num w:numId="30">
    <w:abstractNumId w:val="9"/>
  </w:num>
  <w:num w:numId="31">
    <w:abstractNumId w:val="39"/>
  </w:num>
  <w:num w:numId="32">
    <w:abstractNumId w:val="11"/>
  </w:num>
  <w:num w:numId="33">
    <w:abstractNumId w:val="25"/>
  </w:num>
  <w:num w:numId="34">
    <w:abstractNumId w:val="28"/>
  </w:num>
  <w:num w:numId="35">
    <w:abstractNumId w:val="29"/>
  </w:num>
  <w:num w:numId="36">
    <w:abstractNumId w:val="17"/>
  </w:num>
  <w:num w:numId="37">
    <w:abstractNumId w:val="24"/>
  </w:num>
  <w:num w:numId="38">
    <w:abstractNumId w:val="44"/>
  </w:num>
  <w:num w:numId="39">
    <w:abstractNumId w:val="42"/>
  </w:num>
  <w:num w:numId="40">
    <w:abstractNumId w:val="8"/>
  </w:num>
  <w:num w:numId="41">
    <w:abstractNumId w:val="10"/>
  </w:num>
  <w:num w:numId="42">
    <w:abstractNumId w:val="5"/>
  </w:num>
  <w:num w:numId="43">
    <w:abstractNumId w:val="23"/>
  </w:num>
  <w:num w:numId="44">
    <w:abstractNumId w:val="37"/>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DA"/>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CEA"/>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pPr>
      <w:ind w:left="2268" w:hanging="2268"/>
    </w:pPr>
  </w:style>
  <w:style w:type="paragraph" w:styleId="TOC6">
    <w:name w:val="toc 6"/>
    <w:basedOn w:val="TOC5"/>
    <w:next w:val="a0"/>
    <w:semiHidden/>
    <w:qFormat/>
    <w:pPr>
      <w:numPr>
        <w:numId w:val="1"/>
      </w:numPr>
      <w:tabs>
        <w:tab w:val="left" w:pos="360"/>
      </w:tabs>
      <w:ind w:left="1701" w:hanging="1701"/>
    </w:pPr>
  </w:style>
  <w:style w:type="paragraph" w:styleId="TOC5">
    <w:name w:val="toc 5"/>
    <w:basedOn w:val="TOC4"/>
    <w:next w:val="a0"/>
    <w:semiHidden/>
    <w:qFormat/>
    <w:pPr>
      <w:ind w:left="1701" w:hanging="1701"/>
    </w:pPr>
  </w:style>
  <w:style w:type="paragraph" w:styleId="TOC4">
    <w:name w:val="toc 4"/>
    <w:basedOn w:val="TOC3"/>
    <w:next w:val="a0"/>
    <w:semiHidden/>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宋体" w:eastAsia="宋体"/>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TOC9">
    <w:name w:val="toc 9"/>
    <w:basedOn w:val="TOC8"/>
    <w:next w:val="a0"/>
    <w:uiPriority w:val="39"/>
    <w:qFormat/>
    <w:pPr>
      <w:ind w:left="1418" w:hanging="1418"/>
    </w:pPr>
  </w:style>
  <w:style w:type="paragraph" w:styleId="af5">
    <w:name w:val="Normal (Web)"/>
    <w:basedOn w:val="a0"/>
    <w:uiPriority w:val="99"/>
    <w:unhideWhenUsed/>
    <w:qFormat/>
    <w:pPr>
      <w:spacing w:beforeAutospacing="1" w:afterAutospacing="1"/>
    </w:pPr>
    <w:rPr>
      <w:sz w:val="24"/>
      <w:szCs w:val="24"/>
      <w:lang w:eastAsia="en-GB"/>
    </w:rPr>
  </w:style>
  <w:style w:type="paragraph" w:styleId="af6">
    <w:name w:val="annotation subject"/>
    <w:basedOn w:val="a8"/>
    <w:next w:val="a8"/>
    <w:link w:val="af7"/>
    <w:qFormat/>
    <w:rPr>
      <w:b/>
      <w:bCs/>
    </w:rPr>
  </w:style>
  <w:style w:type="table" w:styleId="af8">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1"/>
    <w:uiPriority w:val="22"/>
    <w:qFormat/>
    <w:rPr>
      <w:b/>
      <w:bCs/>
    </w:rPr>
  </w:style>
  <w:style w:type="character" w:styleId="afa">
    <w:name w:val="FollowedHyperlink"/>
    <w:qFormat/>
    <w:rPr>
      <w:color w:val="954F72"/>
      <w:u w:val="single"/>
    </w:rPr>
  </w:style>
  <w:style w:type="character" w:styleId="afb">
    <w:name w:val="Emphasis"/>
    <w:basedOn w:val="a1"/>
    <w:qFormat/>
    <w:rPr>
      <w:i/>
      <w:iCs/>
    </w:rPr>
  </w:style>
  <w:style w:type="character" w:styleId="afc">
    <w:name w:val="Hyperlink"/>
    <w:basedOn w:val="a1"/>
    <w:uiPriority w:val="99"/>
    <w:unhideWhenUsed/>
    <w:qFormat/>
    <w:rPr>
      <w:color w:val="0563C1" w:themeColor="hyperlink"/>
      <w:u w:val="single"/>
    </w:rPr>
  </w:style>
  <w:style w:type="character" w:styleId="afd">
    <w:name w:val="annotation reference"/>
    <w:uiPriority w:val="99"/>
    <w:qFormat/>
    <w:rPr>
      <w:sz w:val="16"/>
      <w:szCs w:val="16"/>
    </w:rPr>
  </w:style>
  <w:style w:type="character" w:styleId="afe">
    <w:name w:val="footnote reference"/>
    <w:basedOn w:val="a1"/>
    <w:uiPriority w:val="99"/>
    <w:unhideWhenUsed/>
    <w:qFormat/>
    <w:rPr>
      <w:vertAlign w:val="superscript"/>
    </w:rPr>
  </w:style>
  <w:style w:type="character" w:customStyle="1" w:styleId="ZGSM">
    <w:name w:val="ZGSM"/>
    <w:qFormat/>
  </w:style>
  <w:style w:type="character" w:customStyle="1" w:styleId="af1">
    <w:name w:val="页眉 字符"/>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表段落 字符"/>
    <w:link w:val="aff0"/>
    <w:uiPriority w:val="34"/>
    <w:qFormat/>
    <w:locked/>
    <w:rPr>
      <w:rFonts w:ascii="Times" w:eastAsia="宋体" w:hAnsi="Times" w:cs="Times"/>
      <w:sz w:val="22"/>
      <w:szCs w:val="24"/>
      <w:lang w:eastAsia="ja-JP"/>
    </w:rPr>
  </w:style>
  <w:style w:type="paragraph" w:styleId="aff0">
    <w:name w:val="List Paragraph"/>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Pr>
      <w:lang w:val="en-GB" w:eastAsia="en-US"/>
    </w:rPr>
  </w:style>
  <w:style w:type="character" w:customStyle="1" w:styleId="af7">
    <w:name w:val="批注主题 字符"/>
    <w:link w:val="af6"/>
    <w:qFormat/>
    <w:rPr>
      <w:b/>
      <w:bCs/>
      <w:lang w:val="en-GB" w:eastAsia="en-US"/>
    </w:rPr>
  </w:style>
  <w:style w:type="character" w:customStyle="1" w:styleId="ab">
    <w:name w:val="正文文本 字符"/>
    <w:link w:val="aa"/>
    <w:qFormat/>
    <w:rPr>
      <w:rFonts w:ascii="Arial" w:hAnsi="Arial"/>
      <w:b/>
      <w:sz w:val="18"/>
      <w:lang w:val="en-GB" w:eastAsia="ja-JP"/>
    </w:rPr>
  </w:style>
  <w:style w:type="character" w:customStyle="1" w:styleId="a5">
    <w:name w:val="题注 字符"/>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Pr>
      <w:rFonts w:eastAsiaTheme="minorHAnsi"/>
      <w:lang w:val="en-US" w:eastAsia="en-US"/>
    </w:rPr>
  </w:style>
  <w:style w:type="character" w:customStyle="1" w:styleId="11">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Pr>
      <w:rFonts w:ascii="宋体" w:eastAsia="宋体"/>
      <w:sz w:val="18"/>
      <w:szCs w:val="18"/>
      <w:lang w:val="en-GB" w:eastAsia="en-US"/>
    </w:rPr>
  </w:style>
  <w:style w:type="character" w:customStyle="1" w:styleId="12">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纯文本 字符"/>
    <w:basedOn w:val="a1"/>
    <w:link w:val="ac"/>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0">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1">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0">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1">
    <w:name w:val="未解決のメンション6"/>
    <w:basedOn w:val="a1"/>
    <w:uiPriority w:val="99"/>
    <w:semiHidden/>
    <w:unhideWhenUsed/>
    <w:qFormat/>
    <w:rPr>
      <w:color w:val="605E5C"/>
      <w:shd w:val="clear" w:color="auto" w:fill="E1DFDD"/>
    </w:rPr>
  </w:style>
  <w:style w:type="paragraph" w:customStyle="1" w:styleId="13">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4">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0">
    <w:name w:val="未解決のメンション7"/>
    <w:basedOn w:val="a1"/>
    <w:uiPriority w:val="99"/>
    <w:semiHidden/>
    <w:unhideWhenUsed/>
    <w:qFormat/>
    <w:rPr>
      <w:color w:val="605E5C"/>
      <w:shd w:val="clear" w:color="auto" w:fill="E1DFDD"/>
    </w:rPr>
  </w:style>
  <w:style w:type="character" w:customStyle="1" w:styleId="71">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0">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2">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1">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5">
    <w:name w:val="メンション1"/>
    <w:basedOn w:val="a1"/>
    <w:uiPriority w:val="99"/>
    <w:unhideWhenUsed/>
    <w:qFormat/>
    <w:rPr>
      <w:color w:val="2B579A"/>
      <w:shd w:val="clear" w:color="auto" w:fill="E1DFDD"/>
    </w:rPr>
  </w:style>
  <w:style w:type="paragraph" w:customStyle="1" w:styleId="16">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7">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A0D18A35-6FCE-4A23-AF35-BE7B5770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16118</Words>
  <Characters>91878</Characters>
  <Application>Microsoft Office Word</Application>
  <DocSecurity>0</DocSecurity>
  <Lines>765</Lines>
  <Paragraphs>215</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左志松(Jason)</cp:lastModifiedBy>
  <cp:revision>11</cp:revision>
  <dcterms:created xsi:type="dcterms:W3CDTF">2023-08-24T16:46:00Z</dcterms:created>
  <dcterms:modified xsi:type="dcterms:W3CDTF">2023-08-24T17:07:00Z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