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77777777" w:rsidR="001A20EC" w:rsidRDefault="000432D7">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Mbps</w:t>
            </w:r>
          </w:p>
          <w:p w14:paraId="2712B125" w14:textId="77777777" w:rsidR="001A20EC" w:rsidRDefault="000432D7">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132296DC" w14:textId="77777777" w:rsidR="001A20EC" w:rsidRDefault="000432D7">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3102352A" w14:textId="77777777" w:rsidR="001A20EC" w:rsidRDefault="000432D7">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3CBE4B6C" w14:textId="77777777" w:rsidR="001A20EC" w:rsidRDefault="000432D7">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af7"/>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 xml:space="preserve">[114-R18-RedCap]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7777777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FL5</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9EB7782"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7777777" w:rsidR="001A20EC" w:rsidRDefault="000432D7">
      <w:pPr>
        <w:rPr>
          <w:lang w:val="en-US"/>
        </w:rPr>
      </w:pPr>
      <w:r>
        <w:rPr>
          <w:rFonts w:ascii="Times" w:hAnsi="Times"/>
          <w:b/>
          <w:szCs w:val="24"/>
          <w:lang w:val="en-US"/>
        </w:rPr>
        <w:t>FL5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游明朝"/>
                <w:lang w:val="en-US" w:eastAsia="ja-JP"/>
              </w:rPr>
            </w:pPr>
            <w:r>
              <w:rPr>
                <w:rFonts w:eastAsia="游明朝"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游明朝"/>
                <w:lang w:val="en-US" w:eastAsia="ja-JP"/>
              </w:rPr>
            </w:pPr>
            <w:proofErr w:type="spellStart"/>
            <w:r>
              <w:rPr>
                <w:rFonts w:eastAsia="游明朝" w:hint="eastAsia"/>
                <w:lang w:val="en-US" w:eastAsia="ja-JP"/>
              </w:rPr>
              <w:t>C</w:t>
            </w:r>
            <w:r>
              <w:rPr>
                <w:rFonts w:eastAsia="游明朝"/>
                <w:lang w:val="en-US" w:eastAsia="ja-JP"/>
              </w:rPr>
              <w:t>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游明朝"/>
                <w:lang w:val="en-US" w:eastAsia="ja-JP"/>
              </w:rPr>
            </w:pPr>
            <w:r>
              <w:rPr>
                <w:rFonts w:eastAsia="游明朝"/>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游明朝"/>
                <w:lang w:eastAsia="ja-JP"/>
              </w:rPr>
            </w:pPr>
            <w:proofErr w:type="spellStart"/>
            <w:r>
              <w:rPr>
                <w:rFonts w:eastAsia="游明朝"/>
                <w:lang w:val="en-US" w:eastAsia="ja-JP"/>
              </w:rPr>
              <w:t>S</w:t>
            </w:r>
            <w:r>
              <w:rPr>
                <w:rFonts w:eastAsia="游明朝" w:hint="eastAsia"/>
                <w:lang w:val="en-US" w:eastAsia="ja-JP"/>
              </w:rPr>
              <w:t>pread</w:t>
            </w:r>
            <w:r>
              <w:rPr>
                <w:rFonts w:eastAsia="游明朝"/>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游明朝"/>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游明朝"/>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proofErr w:type="spellStart"/>
            <w:r>
              <w:rPr>
                <w:rFonts w:eastAsia="PMingLiU"/>
                <w:lang w:val="en-US" w:eastAsia="zh-TW"/>
              </w:rPr>
              <w:t>Rapeepat</w:t>
            </w:r>
            <w:proofErr w:type="spellEnd"/>
            <w:r>
              <w:rPr>
                <w:rFonts w:eastAsia="PMingLiU"/>
                <w:lang w:val="en-US" w:eastAsia="zh-TW"/>
              </w:rPr>
              <w:t xml:space="preserve"> </w:t>
            </w:r>
            <w:proofErr w:type="spellStart"/>
            <w:r>
              <w:rPr>
                <w:rFonts w:eastAsia="PMingLiU"/>
                <w:lang w:val="en-US" w:eastAsia="zh-TW"/>
              </w:rPr>
              <w:t>Ratasuk</w:t>
            </w:r>
            <w:proofErr w:type="spellEnd"/>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BB658B"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BB658B"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Furuyama</w:t>
            </w:r>
            <w:proofErr w:type="spellEnd"/>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BB658B"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游明朝"/>
                <w:lang w:val="sv-SE" w:eastAsia="ja-JP"/>
              </w:rPr>
            </w:pPr>
            <w:r>
              <w:rPr>
                <w:rFonts w:eastAsia="Malgun Gothic" w:hint="eastAsia"/>
                <w:lang w:val="en-US" w:eastAsia="ko-KR"/>
              </w:rPr>
              <w:t>Seungjin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6E604793" w14:textId="77777777" w:rsidR="001A20EC" w:rsidRDefault="000432D7">
            <w:pPr>
              <w:spacing w:after="0"/>
              <w:jc w:val="center"/>
              <w:rPr>
                <w:rFonts w:eastAsia="游明朝"/>
                <w:lang w:val="sv-SE" w:eastAsia="ja-JP"/>
              </w:rPr>
            </w:pPr>
            <w:r>
              <w:rPr>
                <w:rFonts w:eastAsia="游明朝" w:hint="eastAsia"/>
                <w:lang w:val="sv-SE" w:eastAsia="ja-JP"/>
              </w:rPr>
              <w:t>t</w:t>
            </w:r>
            <w:r>
              <w:rPr>
                <w:rFonts w:eastAsia="游明朝"/>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0D68E229" w14:textId="77777777" w:rsidR="001A20EC" w:rsidRDefault="000432D7">
            <w:pPr>
              <w:spacing w:after="0"/>
              <w:jc w:val="center"/>
              <w:rPr>
                <w:rFonts w:eastAsia="游明朝"/>
                <w:lang w:val="en-US" w:eastAsia="ja-JP"/>
              </w:rPr>
            </w:pPr>
            <w:r>
              <w:rPr>
                <w:rFonts w:eastAsia="游明朝"/>
                <w:lang w:val="en-US" w:eastAsia="ja-JP"/>
              </w:rPr>
              <w:t>Frank Yi LONG</w:t>
            </w:r>
          </w:p>
        </w:tc>
        <w:tc>
          <w:tcPr>
            <w:tcW w:w="4139" w:type="dxa"/>
          </w:tcPr>
          <w:p w14:paraId="0BB901E2" w14:textId="77777777" w:rsidR="001A20EC" w:rsidRDefault="000432D7">
            <w:pPr>
              <w:spacing w:after="0"/>
              <w:jc w:val="center"/>
              <w:rPr>
                <w:rFonts w:eastAsia="游明朝"/>
                <w:lang w:val="sv-SE" w:eastAsia="ja-JP"/>
              </w:rPr>
            </w:pPr>
            <w:r>
              <w:rPr>
                <w:rFonts w:eastAsia="游明朝"/>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proofErr w:type="spellStart"/>
            <w:r>
              <w:rPr>
                <w:rFonts w:eastAsia="SimSun" w:hint="eastAsia"/>
                <w:lang w:val="en-US" w:eastAsia="zh-CN"/>
              </w:rPr>
              <w:t>Yongqiang</w:t>
            </w:r>
            <w:proofErr w:type="spellEnd"/>
            <w:r>
              <w:rPr>
                <w:rFonts w:eastAsia="SimSun" w:hint="eastAsia"/>
                <w:lang w:val="en-US" w:eastAsia="zh-CN"/>
              </w:rPr>
              <w:t xml:space="preserve">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3AEFC27B" w14:textId="77777777" w:rsidR="001A20EC" w:rsidRDefault="000432D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1ED8952D" w14:textId="77777777" w:rsidR="001A20EC" w:rsidRDefault="000432D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271C0B09" w14:textId="77777777" w:rsidR="001A20EC" w:rsidRDefault="000432D7">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24D8DCEC" w14:textId="77777777" w:rsidR="001A20EC" w:rsidRDefault="000432D7">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2EA000CF" w14:textId="77777777" w:rsidR="001A20EC" w:rsidRDefault="000432D7">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aff"/>
        <w:numPr>
          <w:ilvl w:val="0"/>
          <w:numId w:val="22"/>
        </w:numPr>
        <w:jc w:val="left"/>
        <w:rPr>
          <w:sz w:val="20"/>
          <w:szCs w:val="20"/>
          <w:lang w:val="en-US"/>
        </w:rPr>
      </w:pPr>
      <w:r>
        <w:rPr>
          <w:sz w:val="20"/>
          <w:szCs w:val="20"/>
          <w:lang w:val="en-US"/>
        </w:rPr>
        <w:t xml:space="preserve">Case 2c: Between reception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aff"/>
        <w:numPr>
          <w:ilvl w:val="0"/>
          <w:numId w:val="22"/>
        </w:numPr>
        <w:jc w:val="left"/>
        <w:rPr>
          <w:sz w:val="20"/>
          <w:szCs w:val="20"/>
          <w:lang w:val="en-US"/>
        </w:rPr>
      </w:pPr>
      <w:r>
        <w:rPr>
          <w:sz w:val="20"/>
          <w:szCs w:val="20"/>
          <w:lang w:val="en-US"/>
        </w:rPr>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F5ECBAF"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5FE3E79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3CF27A"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2F122757" w14:textId="77777777" w:rsidR="001A20EC" w:rsidRDefault="000432D7">
            <w:pPr>
              <w:tabs>
                <w:tab w:val="left" w:pos="551"/>
              </w:tabs>
              <w:jc w:val="left"/>
              <w:rPr>
                <w:rFonts w:eastAsia="游明朝"/>
                <w:lang w:eastAsia="ja-JP"/>
              </w:rPr>
            </w:pPr>
            <w:r>
              <w:rPr>
                <w:rFonts w:eastAsia="游明朝"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 xml:space="preserve">For UE BB bandwidth reduction, for 2-step RACH, assuming that </w:t>
      </w:r>
      <w:proofErr w:type="spellStart"/>
      <w:r>
        <w:rPr>
          <w:b/>
          <w:bCs/>
          <w:lang w:val="en-US"/>
        </w:rPr>
        <w:t>MsgA</w:t>
      </w:r>
      <w:proofErr w:type="spellEnd"/>
      <w:r>
        <w:rPr>
          <w:b/>
          <w:bCs/>
          <w:lang w:val="en-US"/>
        </w:rPr>
        <w:t xml:space="preserve"> PUSCH indication is transmitted:</w:t>
      </w:r>
    </w:p>
    <w:p w14:paraId="029CDA16" w14:textId="77777777" w:rsidR="001A20EC" w:rsidRDefault="000432D7">
      <w:pPr>
        <w:pStyle w:val="aff"/>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aff"/>
        <w:numPr>
          <w:ilvl w:val="1"/>
          <w:numId w:val="23"/>
        </w:numPr>
        <w:rPr>
          <w:b/>
          <w:bCs/>
          <w:sz w:val="20"/>
          <w:szCs w:val="22"/>
          <w:lang w:val="en-US"/>
        </w:rPr>
      </w:pPr>
      <w:r>
        <w:rPr>
          <w:b/>
          <w:bCs/>
          <w:sz w:val="20"/>
          <w:szCs w:val="22"/>
          <w:lang w:val="en-US"/>
        </w:rPr>
        <w:t xml:space="preserve">Case 2c: Between reception of </w:t>
      </w:r>
      <w:proofErr w:type="spellStart"/>
      <w:r>
        <w:rPr>
          <w:b/>
          <w:bCs/>
          <w:sz w:val="20"/>
          <w:szCs w:val="22"/>
          <w:lang w:val="en-US"/>
        </w:rPr>
        <w:t>MsgB</w:t>
      </w:r>
      <w:proofErr w:type="spellEnd"/>
      <w:r>
        <w:rPr>
          <w:b/>
          <w:bCs/>
          <w:sz w:val="20"/>
          <w:szCs w:val="22"/>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aff"/>
        <w:numPr>
          <w:ilvl w:val="1"/>
          <w:numId w:val="23"/>
        </w:numPr>
        <w:rPr>
          <w:b/>
          <w:bCs/>
          <w:sz w:val="20"/>
          <w:szCs w:val="22"/>
          <w:lang w:val="en-US"/>
        </w:rPr>
      </w:pPr>
      <w:r>
        <w:rPr>
          <w:b/>
          <w:bCs/>
          <w:sz w:val="20"/>
          <w:szCs w:val="22"/>
          <w:lang w:val="en-US"/>
        </w:rPr>
        <w:t xml:space="preserve">Case 2d: Between reception of </w:t>
      </w:r>
      <w:proofErr w:type="spellStart"/>
      <w:r>
        <w:rPr>
          <w:b/>
          <w:bCs/>
          <w:sz w:val="20"/>
          <w:szCs w:val="22"/>
          <w:lang w:val="en-US"/>
        </w:rPr>
        <w:t>MsgB</w:t>
      </w:r>
      <w:proofErr w:type="spellEnd"/>
      <w:r>
        <w:rPr>
          <w:b/>
          <w:bCs/>
          <w:sz w:val="20"/>
          <w:szCs w:val="22"/>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 xml:space="preserve">For UE BB bandwidth reduction, for 2-step RACH, assuming that </w:t>
            </w:r>
            <w:proofErr w:type="spellStart"/>
            <w:r>
              <w:rPr>
                <w:rFonts w:ascii="Times" w:hAnsi="Times"/>
                <w:szCs w:val="24"/>
                <w:lang w:eastAsia="zh-CN"/>
              </w:rPr>
              <w:t>MsgA</w:t>
            </w:r>
            <w:proofErr w:type="spellEnd"/>
            <w:r>
              <w:rPr>
                <w:rFonts w:ascii="Times" w:hAnsi="Times"/>
                <w:szCs w:val="24"/>
                <w:lang w:eastAsia="zh-CN"/>
              </w:rPr>
              <w:t xml:space="preserve">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30"/>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ＭＳ 明朝"/>
          <w:bCs/>
          <w:lang w:val="en-US"/>
        </w:rPr>
      </w:pPr>
      <w:r>
        <w:rPr>
          <w:rFonts w:eastAsia="ＭＳ 明朝"/>
          <w:bCs/>
          <w:lang w:val="en-US"/>
        </w:rPr>
        <w:t>There is an FFS regarding Msg4 in the following conclusion for simultaneous reception during autonomous SI acquisition:</w:t>
      </w:r>
    </w:p>
    <w:tbl>
      <w:tblPr>
        <w:tblStyle w:val="af7"/>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ＭＳ 明朝"/>
          <w:bCs/>
          <w:lang w:val="en-US"/>
        </w:rPr>
      </w:pPr>
      <w:r>
        <w:rPr>
          <w:rFonts w:eastAsia="ＭＳ 明朝"/>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w:t>
            </w:r>
            <w:proofErr w:type="gramStart"/>
            <w:r>
              <w:rPr>
                <w:rFonts w:eastAsiaTheme="minorEastAsia"/>
                <w:lang w:eastAsia="zh-CN"/>
              </w:rPr>
              <w:t>successful;</w:t>
            </w:r>
            <w:proofErr w:type="gramEnd"/>
            <w:r>
              <w:rPr>
                <w:rFonts w:eastAsiaTheme="minorEastAsia"/>
                <w:lang w:eastAsia="zh-CN"/>
              </w:rPr>
              <w:t xml:space="preserve"> </w:t>
            </w:r>
          </w:p>
          <w:p w14:paraId="46F59988" w14:textId="77777777" w:rsidR="001A20EC" w:rsidRDefault="000432D7">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w:t>
            </w:r>
            <w:proofErr w:type="gramStart"/>
            <w:r>
              <w:rPr>
                <w:rFonts w:eastAsiaTheme="minorEastAsia"/>
                <w:lang w:eastAsia="zh-CN"/>
              </w:rPr>
              <w:t>ContentionResolutionTimer</w:t>
            </w:r>
            <w:proofErr w:type="spellEnd"/>
            <w:r>
              <w:rPr>
                <w:rFonts w:eastAsiaTheme="minorEastAsia"/>
                <w:lang w:eastAsia="zh-CN"/>
              </w:rPr>
              <w:t>;</w:t>
            </w:r>
            <w:proofErr w:type="gramEnd"/>
            <w:r>
              <w:rPr>
                <w:rFonts w:eastAsiaTheme="minorEastAsia"/>
                <w:lang w:eastAsia="zh-CN"/>
              </w:rPr>
              <w:t xml:space="preserve"> </w:t>
            </w:r>
          </w:p>
          <w:p w14:paraId="570FC0BC" w14:textId="77777777" w:rsidR="001A20EC" w:rsidRDefault="000432D7">
            <w:pPr>
              <w:jc w:val="left"/>
              <w:rPr>
                <w:rFonts w:eastAsiaTheme="minorEastAsia"/>
                <w:lang w:eastAsia="zh-CN"/>
              </w:rPr>
            </w:pPr>
            <w:r>
              <w:rPr>
                <w:rFonts w:eastAsiaTheme="minorEastAsia"/>
                <w:lang w:eastAsia="zh-CN"/>
              </w:rPr>
              <w:t>4&gt; discard the TEMPORARY_C-</w:t>
            </w:r>
            <w:proofErr w:type="gramStart"/>
            <w:r>
              <w:rPr>
                <w:rFonts w:eastAsiaTheme="minorEastAsia"/>
                <w:lang w:eastAsia="zh-CN"/>
              </w:rPr>
              <w:t>RNTI;</w:t>
            </w:r>
            <w:proofErr w:type="gramEnd"/>
            <w:r>
              <w:rPr>
                <w:rFonts w:eastAsiaTheme="minorEastAsia"/>
                <w:lang w:eastAsia="zh-CN"/>
              </w:rPr>
              <w:t xml:space="preserve"> </w:t>
            </w:r>
          </w:p>
          <w:p w14:paraId="1261CD55" w14:textId="77777777" w:rsidR="001A20EC" w:rsidRDefault="000432D7">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w:t>
            </w:r>
            <w:proofErr w:type="gramStart"/>
            <w:r>
              <w:rPr>
                <w:rFonts w:eastAsiaTheme="minorEastAsia" w:hint="eastAsia"/>
                <w:lang w:val="en-US" w:eastAsia="zh-CN"/>
              </w:rPr>
              <w:t>i.e.</w:t>
            </w:r>
            <w:proofErr w:type="gramEnd"/>
            <w:r>
              <w:rPr>
                <w:rFonts w:eastAsiaTheme="minorEastAsia" w:hint="eastAsia"/>
                <w:lang w:val="en-US" w:eastAsia="zh-CN"/>
              </w:rPr>
              <w:t xml:space="preserv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 xml:space="preserve">t need one for </w:t>
            </w:r>
            <w:proofErr w:type="spellStart"/>
            <w:r>
              <w:rPr>
                <w:rFonts w:eastAsiaTheme="minorEastAsia" w:hint="eastAsia"/>
                <w:lang w:val="en-US" w:eastAsia="zh-CN"/>
              </w:rPr>
              <w:t>eRedCap</w:t>
            </w:r>
            <w:proofErr w:type="spellEnd"/>
            <w:r>
              <w:rPr>
                <w:rFonts w:eastAsiaTheme="minorEastAsia" w:hint="eastAsia"/>
                <w:lang w:val="en-US" w:eastAsia="zh-CN"/>
              </w:rPr>
              <w:t>,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62883B4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7"/>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7"/>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32F4C22"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游明朝"/>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6DE94D" w14:textId="77777777" w:rsidR="001A20EC" w:rsidRDefault="000432D7">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E9AC1F3"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77777777" w:rsidR="001A20EC" w:rsidRDefault="000432D7">
      <w:pPr>
        <w:rPr>
          <w:b/>
          <w:lang w:val="en-US"/>
        </w:rPr>
      </w:pPr>
      <w:r>
        <w:rPr>
          <w:b/>
          <w:highlight w:val="cyan"/>
          <w:lang w:val="en-US"/>
        </w:rPr>
        <w:lastRenderedPageBreak/>
        <w:t>FL4/FL5 Medium Priority Proposal 2.2.1-1b</w:t>
      </w:r>
      <w:r>
        <w:rPr>
          <w:b/>
          <w:lang w:val="en-US"/>
        </w:rPr>
        <w:t>:</w:t>
      </w:r>
    </w:p>
    <w:p w14:paraId="06C75B14" w14:textId="77777777" w:rsidR="001A20EC" w:rsidRDefault="000432D7">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af7"/>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7510B74" w14:textId="5120597E" w:rsidR="00733064" w:rsidRPr="00733064" w:rsidRDefault="00733064">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1B31221B" w14:textId="77777777" w:rsidR="00733064" w:rsidRDefault="00733064">
            <w:pPr>
              <w:jc w:val="left"/>
              <w:rPr>
                <w:rFonts w:eastAsia="Malgun Gothic" w:hint="eastAsia"/>
                <w:lang w:val="en-US" w:eastAsia="ko-KR"/>
              </w:rPr>
            </w:pPr>
          </w:p>
        </w:tc>
      </w:tr>
    </w:tbl>
    <w:p w14:paraId="6D23C3FC" w14:textId="77777777" w:rsidR="001A20EC" w:rsidRDefault="001A20EC">
      <w:pPr>
        <w:rPr>
          <w:lang w:val="en-US"/>
        </w:rPr>
      </w:pPr>
    </w:p>
    <w:p w14:paraId="10227AC2" w14:textId="77777777" w:rsidR="001A20EC" w:rsidRDefault="000432D7">
      <w:pPr>
        <w:pStyle w:val="30"/>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af7"/>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aff"/>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aff"/>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aff"/>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aff"/>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aff"/>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aff"/>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aff"/>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 xml:space="preserve">In the following question, the options have been updated </w:t>
      </w:r>
      <w:proofErr w:type="gramStart"/>
      <w:r>
        <w:rPr>
          <w:lang w:val="en-US" w:eastAsia="ja-JP"/>
        </w:rPr>
        <w:t>in an attempt to</w:t>
      </w:r>
      <w:proofErr w:type="gramEnd"/>
      <w:r>
        <w:rPr>
          <w:lang w:val="en-US" w:eastAsia="ja-JP"/>
        </w:rPr>
        <w:t xml:space="preserve">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aff"/>
        <w:numPr>
          <w:ilvl w:val="0"/>
          <w:numId w:val="26"/>
        </w:numPr>
        <w:jc w:val="left"/>
        <w:rPr>
          <w:b/>
          <w:bCs/>
          <w:sz w:val="20"/>
          <w:szCs w:val="22"/>
          <w:lang w:val="en-US"/>
        </w:rPr>
      </w:pPr>
      <w:r>
        <w:rPr>
          <w:b/>
          <w:bCs/>
          <w:sz w:val="20"/>
          <w:szCs w:val="22"/>
          <w:lang w:val="en-US"/>
        </w:rPr>
        <w:lastRenderedPageBreak/>
        <w:t>Option 2</w:t>
      </w:r>
      <w:r>
        <w:rPr>
          <w:b/>
          <w:bCs/>
          <w:color w:val="FF0000"/>
          <w:sz w:val="20"/>
          <w:szCs w:val="22"/>
          <w:lang w:val="en-US"/>
        </w:rPr>
        <w:t>a</w:t>
      </w:r>
      <w:r>
        <w:rPr>
          <w:b/>
          <w:bCs/>
          <w:sz w:val="20"/>
          <w:szCs w:val="22"/>
          <w:lang w:val="en-US"/>
        </w:rPr>
        <w:t>:</w:t>
      </w:r>
    </w:p>
    <w:p w14:paraId="258FDE41"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aff"/>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aff"/>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aff"/>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aff"/>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aff"/>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aff"/>
        <w:numPr>
          <w:ilvl w:val="0"/>
          <w:numId w:val="26"/>
        </w:numPr>
        <w:jc w:val="left"/>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w:t>
            </w:r>
            <w:proofErr w:type="spellStart"/>
            <w:r>
              <w:rPr>
                <w:rFonts w:eastAsiaTheme="minorEastAsia"/>
                <w:lang w:val="en-US" w:eastAsia="zh-CN"/>
              </w:rPr>
              <w:t>eRedCap</w:t>
            </w:r>
            <w:proofErr w:type="spellEnd"/>
            <w:r>
              <w:rPr>
                <w:rFonts w:eastAsiaTheme="minorEastAsia"/>
                <w:lang w:val="en-US" w:eastAsia="zh-CN"/>
              </w:rPr>
              <w:t xml:space="preserve">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3BB866D6" w14:textId="77777777" w:rsidR="001A20EC" w:rsidRDefault="000432D7">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w:t>
            </w:r>
            <w:r>
              <w:rPr>
                <w:b/>
                <w:bCs/>
                <w:sz w:val="20"/>
                <w:szCs w:val="22"/>
                <w:lang w:val="en-US"/>
              </w:rPr>
              <w:lastRenderedPageBreak/>
              <w:t>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 xml:space="preserve">In any case it is always possible that a UE does not correctly receive unicast PDSCH and provide NACK.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游明朝"/>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游明朝"/>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游明朝"/>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游明朝"/>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3EF76074" w14:textId="77777777" w:rsidR="001A20EC" w:rsidRDefault="000432D7">
            <w:pPr>
              <w:jc w:val="left"/>
              <w:rPr>
                <w:rFonts w:eastAsia="游明朝"/>
                <w:lang w:val="en-US" w:eastAsia="ja-JP"/>
              </w:rPr>
            </w:pPr>
            <w:r>
              <w:rPr>
                <w:rFonts w:eastAsia="游明朝"/>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游明朝"/>
                <w:lang w:val="en-US" w:eastAsia="ja-JP"/>
              </w:rPr>
              <w:t xml:space="preserve">On the other hand, for option 4a and possibly for option 4b, it is not allowed that unicast PDSCH is scheduled in </w:t>
            </w:r>
            <w:proofErr w:type="spellStart"/>
            <w:r>
              <w:rPr>
                <w:rFonts w:eastAsia="游明朝"/>
                <w:lang w:val="en-US" w:eastAsia="ja-JP"/>
              </w:rPr>
              <w:t>FDMed</w:t>
            </w:r>
            <w:proofErr w:type="spellEnd"/>
            <w:r>
              <w:rPr>
                <w:rFonts w:eastAsia="游明朝"/>
                <w:lang w:val="en-US" w:eastAsia="ja-JP"/>
              </w:rPr>
              <w:t xml:space="preserve">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 xml:space="preserve">In general, we prefer Option 2. However, we think it’s important to first have consensus on what the legacy Capability 2 behavior (~ Option 2) is, </w:t>
            </w:r>
            <w:proofErr w:type="gramStart"/>
            <w:r>
              <w:rPr>
                <w:rFonts w:eastAsiaTheme="minorEastAsia"/>
                <w:lang w:val="en-US" w:eastAsia="zh-CN"/>
              </w:rPr>
              <w:t>and in particular, whether</w:t>
            </w:r>
            <w:proofErr w:type="gramEnd"/>
            <w:r>
              <w:rPr>
                <w:rFonts w:eastAsiaTheme="minorEastAsia"/>
                <w:lang w:val="en-US" w:eastAsia="zh-CN"/>
              </w:rPr>
              <w:t xml:space="preserve"> the UE is expected to NACK. If the legacy UE is not expected to send NACK, an </w:t>
            </w:r>
            <w:proofErr w:type="spellStart"/>
            <w:r>
              <w:rPr>
                <w:rFonts w:eastAsiaTheme="minorEastAsia"/>
                <w:lang w:val="en-US" w:eastAsia="zh-CN"/>
              </w:rPr>
              <w:t>eRedCap</w:t>
            </w:r>
            <w:proofErr w:type="spellEnd"/>
            <w:r>
              <w:rPr>
                <w:rFonts w:eastAsiaTheme="minorEastAsia"/>
                <w:lang w:val="en-US" w:eastAsia="zh-CN"/>
              </w:rPr>
              <w:t xml:space="preserve">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lastRenderedPageBreak/>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lastRenderedPageBreak/>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游明朝"/>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游明朝"/>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游明朝"/>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游明朝"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游明朝"/>
                <w:lang w:val="en-US" w:eastAsia="ja-JP"/>
              </w:rPr>
            </w:pPr>
            <w:r>
              <w:t>-1</w:t>
            </w:r>
          </w:p>
        </w:tc>
        <w:tc>
          <w:tcPr>
            <w:tcW w:w="525" w:type="dxa"/>
          </w:tcPr>
          <w:p w14:paraId="251B6B6C" w14:textId="77777777" w:rsidR="001A20EC" w:rsidRDefault="000432D7">
            <w:pPr>
              <w:tabs>
                <w:tab w:val="left" w:pos="551"/>
              </w:tabs>
              <w:jc w:val="left"/>
              <w:rPr>
                <w:rFonts w:eastAsia="游明朝"/>
                <w:lang w:val="en-US" w:eastAsia="ja-JP"/>
              </w:rPr>
            </w:pPr>
            <w:r>
              <w:t>-1</w:t>
            </w:r>
          </w:p>
        </w:tc>
        <w:tc>
          <w:tcPr>
            <w:tcW w:w="526" w:type="dxa"/>
          </w:tcPr>
          <w:p w14:paraId="27F4D797" w14:textId="77777777" w:rsidR="001A20EC" w:rsidRDefault="000432D7">
            <w:pPr>
              <w:tabs>
                <w:tab w:val="left" w:pos="551"/>
              </w:tabs>
              <w:jc w:val="left"/>
              <w:rPr>
                <w:rFonts w:eastAsia="游明朝"/>
                <w:lang w:val="en-US" w:eastAsia="ja-JP"/>
              </w:rPr>
            </w:pPr>
            <w:r>
              <w:t>-1</w:t>
            </w:r>
          </w:p>
        </w:tc>
        <w:tc>
          <w:tcPr>
            <w:tcW w:w="525" w:type="dxa"/>
          </w:tcPr>
          <w:p w14:paraId="76FF8F06" w14:textId="77777777" w:rsidR="001A20EC" w:rsidRDefault="000432D7">
            <w:pPr>
              <w:tabs>
                <w:tab w:val="left" w:pos="551"/>
              </w:tabs>
              <w:jc w:val="left"/>
              <w:rPr>
                <w:rFonts w:eastAsia="游明朝"/>
                <w:lang w:val="en-US" w:eastAsia="ja-JP"/>
              </w:rPr>
            </w:pPr>
            <w:r>
              <w:t>-1</w:t>
            </w:r>
          </w:p>
        </w:tc>
        <w:tc>
          <w:tcPr>
            <w:tcW w:w="525" w:type="dxa"/>
          </w:tcPr>
          <w:p w14:paraId="451ECAD9" w14:textId="77777777" w:rsidR="001A20EC" w:rsidRDefault="000432D7">
            <w:pPr>
              <w:tabs>
                <w:tab w:val="left" w:pos="551"/>
              </w:tabs>
              <w:jc w:val="left"/>
              <w:rPr>
                <w:rFonts w:eastAsia="游明朝"/>
                <w:lang w:val="en-US" w:eastAsia="ja-JP"/>
              </w:rPr>
            </w:pPr>
            <w:r>
              <w:t>-1</w:t>
            </w:r>
          </w:p>
        </w:tc>
        <w:tc>
          <w:tcPr>
            <w:tcW w:w="526" w:type="dxa"/>
          </w:tcPr>
          <w:p w14:paraId="4958AF70" w14:textId="77777777" w:rsidR="001A20EC" w:rsidRDefault="000432D7">
            <w:pPr>
              <w:tabs>
                <w:tab w:val="left" w:pos="551"/>
              </w:tabs>
              <w:jc w:val="left"/>
              <w:rPr>
                <w:rFonts w:eastAsia="游明朝"/>
                <w:lang w:val="en-US" w:eastAsia="ja-JP"/>
              </w:rPr>
            </w:pPr>
            <w:r>
              <w:t>0</w:t>
            </w:r>
          </w:p>
        </w:tc>
        <w:tc>
          <w:tcPr>
            <w:tcW w:w="527" w:type="dxa"/>
          </w:tcPr>
          <w:p w14:paraId="6A4F35E6" w14:textId="77777777" w:rsidR="001A20EC" w:rsidRDefault="000432D7">
            <w:pPr>
              <w:tabs>
                <w:tab w:val="left" w:pos="551"/>
              </w:tabs>
              <w:jc w:val="left"/>
              <w:rPr>
                <w:rFonts w:eastAsia="游明朝"/>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xml:space="preserve">”? If so, the UE can also indicate ACK to the </w:t>
            </w:r>
            <w:proofErr w:type="spellStart"/>
            <w:r>
              <w:rPr>
                <w:rFonts w:eastAsiaTheme="minorEastAsia"/>
                <w:lang w:val="en-US" w:eastAsia="zh-CN"/>
              </w:rPr>
              <w:t>gNB</w:t>
            </w:r>
            <w:proofErr w:type="spellEnd"/>
            <w:r>
              <w:rPr>
                <w:rFonts w:eastAsiaTheme="minorEastAsia"/>
                <w:lang w:val="en-US" w:eastAsia="zh-CN"/>
              </w:rPr>
              <w:t>.</w:t>
            </w:r>
          </w:p>
        </w:tc>
      </w:tr>
      <w:tr w:rsidR="001A20EC" w14:paraId="7ABF6A3F" w14:textId="77777777">
        <w:tc>
          <w:tcPr>
            <w:tcW w:w="1479" w:type="dxa"/>
          </w:tcPr>
          <w:p w14:paraId="11205C68"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526" w:type="dxa"/>
          </w:tcPr>
          <w:p w14:paraId="2185B496"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216D97D1"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6" w:type="dxa"/>
          </w:tcPr>
          <w:p w14:paraId="0465DEAF"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531C8410"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5" w:type="dxa"/>
          </w:tcPr>
          <w:p w14:paraId="08034543"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6" w:type="dxa"/>
          </w:tcPr>
          <w:p w14:paraId="0084E0F4" w14:textId="77777777" w:rsidR="001A20EC" w:rsidRDefault="000432D7">
            <w:pPr>
              <w:tabs>
                <w:tab w:val="left" w:pos="551"/>
              </w:tabs>
              <w:jc w:val="left"/>
              <w:rPr>
                <w:rFonts w:eastAsia="游明朝"/>
                <w:lang w:val="en-US" w:eastAsia="ja-JP"/>
              </w:rPr>
            </w:pPr>
            <w:r>
              <w:rPr>
                <w:rFonts w:eastAsia="游明朝" w:hint="eastAsia"/>
                <w:lang w:val="en-US" w:eastAsia="ja-JP"/>
              </w:rPr>
              <w:t>0</w:t>
            </w:r>
          </w:p>
        </w:tc>
        <w:tc>
          <w:tcPr>
            <w:tcW w:w="527" w:type="dxa"/>
          </w:tcPr>
          <w:p w14:paraId="04B69A4E" w14:textId="77777777" w:rsidR="001A20EC" w:rsidRDefault="000432D7">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游明朝"/>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0C3F257D"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游明朝"/>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 xml:space="preserve">The current proposal 2x are not clear enough with respect to the maximum number of </w:t>
            </w:r>
            <w:proofErr w:type="gramStart"/>
            <w:r>
              <w:rPr>
                <w:rFonts w:eastAsiaTheme="minorEastAsia"/>
                <w:lang w:val="en-US" w:eastAsia="zh-CN"/>
              </w:rPr>
              <w:t>drop</w:t>
            </w:r>
            <w:proofErr w:type="gramEnd"/>
            <w:r>
              <w:rPr>
                <w:rFonts w:eastAsiaTheme="minorEastAsia"/>
                <w:lang w:val="en-US" w:eastAsia="zh-CN"/>
              </w:rPr>
              <w:t xml:space="preserve">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7"/>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5"/>
                    <w:rPr>
                      <w:rFonts w:eastAsia="ＭＳ 明朝"/>
                    </w:rPr>
                  </w:pPr>
                  <w:bookmarkStart w:id="4" w:name="_Toc124712543"/>
                  <w:bookmarkStart w:id="5" w:name="_Toc60776708"/>
                  <w:r>
                    <w:rPr>
                      <w:rFonts w:eastAsia="ＭＳ 明朝"/>
                    </w:rPr>
                    <w:t>TS 38.331</w:t>
                  </w:r>
                </w:p>
                <w:p w14:paraId="372CB68E" w14:textId="77777777" w:rsidR="001A20EC" w:rsidRDefault="000432D7">
                  <w:pPr>
                    <w:pStyle w:val="5"/>
                    <w:rPr>
                      <w:rFonts w:eastAsia="ＭＳ 明朝"/>
                    </w:rPr>
                  </w:pPr>
                  <w:r>
                    <w:rPr>
                      <w:rFonts w:eastAsia="ＭＳ 明朝"/>
                    </w:rPr>
                    <w:t>5.2.2.2.2</w:t>
                  </w:r>
                  <w:r>
                    <w:rPr>
                      <w:rFonts w:eastAsia="ＭＳ 明朝"/>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 xml:space="preserve">and some NTN-specific information as specified in the field </w:t>
                  </w:r>
                  <w:proofErr w:type="gramStart"/>
                  <w:r>
                    <w:t>descriptions</w:t>
                  </w:r>
                  <w:r>
                    <w:rPr>
                      <w:lang w:eastAsia="zh-CN"/>
                    </w:rPr>
                    <w:t xml:space="preserve"> </w:t>
                  </w:r>
                  <w:r>
                    <w:t>)</w:t>
                  </w:r>
                  <w:proofErr w:type="gramEnd"/>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xml:space="preserve">, and UE is configured with </w:t>
                  </w:r>
                  <w:proofErr w:type="spellStart"/>
                  <w:r>
                    <w:rPr>
                      <w:rFonts w:eastAsia="SimSun"/>
                      <w:lang w:eastAsia="zh-CN"/>
                    </w:rPr>
                    <w:t>eDRX</w:t>
                  </w:r>
                  <w:proofErr w:type="spellEnd"/>
                  <w:r>
                    <w:rPr>
                      <w:rFonts w:eastAsia="SimSun"/>
                      <w:lang w:eastAsia="zh-CN"/>
                    </w:rPr>
                    <w:t>,</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w:t>
            </w:r>
            <w:r>
              <w:rPr>
                <w:rFonts w:eastAsiaTheme="minorEastAsia"/>
                <w:lang w:val="en-US" w:eastAsia="zh-CN"/>
              </w:rPr>
              <w:lastRenderedPageBreak/>
              <w:t xml:space="preserve">between proposal 2a and </w:t>
            </w:r>
            <w:proofErr w:type="gramStart"/>
            <w:r>
              <w:rPr>
                <w:rFonts w:eastAsiaTheme="minorEastAsia"/>
                <w:lang w:val="en-US" w:eastAsia="zh-CN"/>
              </w:rPr>
              <w:t>proposal3, because</w:t>
            </w:r>
            <w:proofErr w:type="gramEnd"/>
            <w:r>
              <w:rPr>
                <w:rFonts w:eastAsiaTheme="minorEastAsia"/>
                <w:lang w:val="en-US" w:eastAsia="zh-CN"/>
              </w:rPr>
              <w:t xml:space="preserv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scheduling, since</w:t>
            </w:r>
            <w:proofErr w:type="gramEnd"/>
            <w:r>
              <w:rPr>
                <w:rFonts w:eastAsiaTheme="minorEastAsia"/>
                <w:lang w:val="en-US" w:eastAsia="zh-CN"/>
              </w:rPr>
              <w:t xml:space="preserv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 xml:space="preserve">k several options </w:t>
            </w:r>
            <w:proofErr w:type="gramStart"/>
            <w:r>
              <w:rPr>
                <w:rFonts w:eastAsiaTheme="minorEastAsia"/>
                <w:lang w:val="en-US" w:eastAsia="zh-CN"/>
              </w:rPr>
              <w:t>actually lead</w:t>
            </w:r>
            <w:proofErr w:type="gramEnd"/>
            <w:r>
              <w:rPr>
                <w:rFonts w:eastAsiaTheme="minorEastAsia"/>
                <w:lang w:val="en-US" w:eastAsia="zh-CN"/>
              </w:rPr>
              <w:t xml:space="preserve"> to option 7.</w:t>
            </w:r>
          </w:p>
        </w:tc>
      </w:tr>
    </w:tbl>
    <w:p w14:paraId="718A0BCD" w14:textId="77777777" w:rsidR="001A20EC" w:rsidRDefault="000432D7">
      <w:pPr>
        <w:rPr>
          <w:lang w:val="en-US"/>
        </w:rPr>
      </w:pPr>
      <w:r>
        <w:rPr>
          <w:lang w:val="en-US"/>
        </w:rPr>
        <w:br/>
        <w:t>The table below shows the sum of the above grades for each option.</w:t>
      </w:r>
    </w:p>
    <w:tbl>
      <w:tblPr>
        <w:tblStyle w:val="af7"/>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aff"/>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af7"/>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aff"/>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7"/>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094B6A75" w14:textId="77777777" w:rsidR="001A20EC" w:rsidRDefault="000432D7">
            <w:pPr>
              <w:pStyle w:val="aff"/>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7"/>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4.55pt" o:ole="">
                              <v:imagedata r:id="rId13" o:title=""/>
                            </v:shape>
                            <o:OLEObject Type="Embed" ProgID="Equation.3" ShapeID="_x0000_i1025" DrawAspect="Content" ObjectID="_1754383703"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in</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r>
                          <w:rPr>
                            <w:i/>
                            <w:color w:val="000000"/>
                          </w:rPr>
                          <w:t xml:space="preserve">dmrs-AdditionalPosition </w:t>
                        </w:r>
                        <w:r>
                          <w:rPr>
                            <w:rFonts w:cs="Arial"/>
                            <w:color w:val="000000"/>
                          </w:rPr>
                          <w:t>≠</w:t>
                        </w:r>
                        <w:r>
                          <w:rPr>
                            <w:color w:val="000000"/>
                          </w:rPr>
                          <w:t xml:space="preserve"> 'pos0' in </w:t>
                        </w:r>
                        <w:r>
                          <w:rPr>
                            <w:color w:val="000000"/>
                          </w:rPr>
                          <w:br/>
                        </w:r>
                        <w:r>
                          <w:rPr>
                            <w:i/>
                            <w:color w:val="000000"/>
                          </w:rPr>
                          <w:t xml:space="preserve">DMRS-DownlinkConfig </w:t>
                        </w:r>
                        <w:r>
                          <w:rPr>
                            <w:color w:val="000000"/>
                          </w:rPr>
                          <w:t xml:space="preserve">in </w:t>
                        </w:r>
                        <w:r>
                          <w:rPr>
                            <w:rFonts w:cs="Arial"/>
                            <w:color w:val="000000"/>
                            <w:szCs w:val="22"/>
                          </w:rPr>
                          <w:t>any</w:t>
                        </w:r>
                        <w:r>
                          <w:rPr>
                            <w:color w:val="000000"/>
                          </w:rPr>
                          <w:t xml:space="preserve"> of </w:t>
                        </w:r>
                        <w:r>
                          <w:rPr>
                            <w:color w:val="000000"/>
                          </w:rPr>
                          <w:br/>
                        </w:r>
                        <w:r>
                          <w:rPr>
                            <w:i/>
                          </w:rPr>
                          <w:t>dmrs-DownlinkForPDSCH-MappingTypeA</w:t>
                        </w:r>
                        <w:r>
                          <w:rPr>
                            <w:lang w:val="en-US"/>
                          </w:rPr>
                          <w:t xml:space="preserve">, </w:t>
                        </w:r>
                        <w:r>
                          <w:rPr>
                            <w:i/>
                          </w:rPr>
                          <w:t>dmrs-DownlinkForPDSCH-MappingTypeB</w:t>
                        </w:r>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55pt;height:14.55pt" o:ole="">
                              <v:imagedata r:id="rId13" o:title=""/>
                            </v:shape>
                            <o:OLEObject Type="Embed" ProgID="Equation.3" ShapeID="_x0000_i1026" DrawAspect="Content" ObjectID="_1754383704"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r>
                          <w:rPr>
                            <w:i/>
                            <w:color w:val="000000"/>
                          </w:rPr>
                          <w:t xml:space="preserve">dmrs-AdditionalPosition </w:t>
                        </w:r>
                        <w:r>
                          <w:rPr>
                            <w:color w:val="000000"/>
                          </w:rPr>
                          <w:t xml:space="preserve">= 'pos0' in </w:t>
                        </w:r>
                        <w:r>
                          <w:rPr>
                            <w:color w:val="000000"/>
                          </w:rPr>
                          <w:br/>
                        </w:r>
                        <w:r>
                          <w:rPr>
                            <w:i/>
                            <w:color w:val="000000"/>
                          </w:rPr>
                          <w:t xml:space="preserve">DMRS-DownlinkConfig </w:t>
                        </w:r>
                        <w:r>
                          <w:rPr>
                            <w:color w:val="000000"/>
                          </w:rPr>
                          <w:t xml:space="preserve">in </w:t>
                        </w:r>
                        <w:r>
                          <w:rPr>
                            <w:color w:val="000000"/>
                          </w:rPr>
                          <w:br/>
                        </w:r>
                        <w:r>
                          <w:rPr>
                            <w:i/>
                          </w:rPr>
                          <w:t>dmrs-DownlinkForPDSCH-MappingTypeA</w:t>
                        </w:r>
                        <w:r>
                          <w:rPr>
                            <w:iCs/>
                          </w:rPr>
                          <w:t xml:space="preserve"> and</w:t>
                        </w:r>
                        <w:r>
                          <w:rPr>
                            <w:iCs/>
                            <w:lang w:val="en-US"/>
                          </w:rPr>
                          <w:t xml:space="preserve"> </w:t>
                        </w:r>
                        <w:r>
                          <w:rPr>
                            <w:i/>
                          </w:rPr>
                          <w:t>dmrs-DownlinkForPDSCH-MappingTypeB</w:t>
                        </w:r>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lastRenderedPageBreak/>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ko-KR"/>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aff"/>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8155" w:type="dxa"/>
          </w:tcPr>
          <w:p w14:paraId="7D4ED923" w14:textId="77777777" w:rsidR="001A20EC" w:rsidRDefault="000432D7">
            <w:pPr>
              <w:jc w:val="left"/>
              <w:rPr>
                <w:rFonts w:eastAsia="游明朝"/>
                <w:lang w:val="en-US" w:eastAsia="ja-JP"/>
              </w:rPr>
            </w:pPr>
            <w:r>
              <w:rPr>
                <w:rFonts w:eastAsia="游明朝"/>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 A eRedCap UE can process ALL below:</w:t>
            </w:r>
          </w:p>
          <w:p w14:paraId="277520DC"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537A5E5B"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w:t>
            </w:r>
          </w:p>
          <w:p w14:paraId="18829903"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n+1</w:t>
            </w:r>
          </w:p>
          <w:p w14:paraId="6534B44C"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II: A eRedCap UE can process BOTH below:</w:t>
            </w:r>
          </w:p>
          <w:p w14:paraId="31F5A7E5"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3836BF54" w14:textId="77777777" w:rsidR="001A20EC" w:rsidRDefault="000432D7">
            <w:pPr>
              <w:pStyle w:val="aff"/>
              <w:numPr>
                <w:ilvl w:val="1"/>
                <w:numId w:val="13"/>
              </w:numPr>
              <w:jc w:val="left"/>
              <w:rPr>
                <w:rFonts w:eastAsia="游明朝"/>
                <w:lang w:val="en-US"/>
              </w:rPr>
            </w:pPr>
            <w:r>
              <w:rPr>
                <w:rFonts w:eastAsia="游明朝"/>
                <w:sz w:val="20"/>
                <w:szCs w:val="21"/>
                <w:lang w:val="en-US"/>
              </w:rPr>
              <w:t>ONE of PDSCH scheduled with C-RNTI, MCS-C-RNTI, or CS-RNTI in the slot n and that scheduled in the slot n+1</w:t>
            </w:r>
          </w:p>
          <w:p w14:paraId="2756C9C4" w14:textId="77777777" w:rsidR="001A20EC" w:rsidRDefault="000432D7">
            <w:pPr>
              <w:pStyle w:val="aff"/>
              <w:numPr>
                <w:ilvl w:val="0"/>
                <w:numId w:val="13"/>
              </w:numPr>
              <w:jc w:val="left"/>
              <w:rPr>
                <w:rFonts w:eastAsia="游明朝"/>
                <w:lang w:val="en-US"/>
              </w:rPr>
            </w:pPr>
            <w:r>
              <w:rPr>
                <w:rFonts w:eastAsia="游明朝"/>
                <w:sz w:val="20"/>
                <w:szCs w:val="21"/>
                <w:lang w:val="en-US"/>
              </w:rPr>
              <w:t>Assumption III: A eRedCap UE can process ONLY ONE of below:</w:t>
            </w:r>
          </w:p>
          <w:p w14:paraId="47872C49" w14:textId="77777777" w:rsidR="001A20EC" w:rsidRDefault="000432D7">
            <w:pPr>
              <w:pStyle w:val="aff"/>
              <w:numPr>
                <w:ilvl w:val="1"/>
                <w:numId w:val="13"/>
              </w:numPr>
              <w:jc w:val="left"/>
              <w:rPr>
                <w:rFonts w:eastAsia="游明朝"/>
                <w:sz w:val="20"/>
                <w:szCs w:val="21"/>
                <w:lang w:val="en-US"/>
              </w:rPr>
            </w:pPr>
            <w:r>
              <w:rPr>
                <w:sz w:val="20"/>
                <w:szCs w:val="21"/>
                <w:lang w:val="en-US"/>
              </w:rPr>
              <w:t>PDSCH scheduled with SI-RNTI in the slot n</w:t>
            </w:r>
          </w:p>
          <w:p w14:paraId="27BABC52" w14:textId="77777777" w:rsidR="001A20EC" w:rsidRDefault="000432D7">
            <w:pPr>
              <w:pStyle w:val="aff"/>
              <w:numPr>
                <w:ilvl w:val="1"/>
                <w:numId w:val="13"/>
              </w:numPr>
              <w:jc w:val="left"/>
              <w:rPr>
                <w:rFonts w:eastAsia="游明朝"/>
                <w:lang w:val="en-US"/>
              </w:rPr>
            </w:pPr>
            <w:r>
              <w:rPr>
                <w:rFonts w:eastAsia="游明朝"/>
                <w:sz w:val="20"/>
                <w:szCs w:val="21"/>
                <w:lang w:val="en-US"/>
              </w:rPr>
              <w:t>PDSCH scheduled with C-RNTI, MCS-C-RNTI, or CS-RNTI in the slot n and(/or) that scheduled in the slot n+1</w:t>
            </w:r>
          </w:p>
          <w:p w14:paraId="41D75A6C" w14:textId="77777777" w:rsidR="001A20EC" w:rsidRDefault="000432D7">
            <w:pPr>
              <w:jc w:val="left"/>
              <w:rPr>
                <w:rFonts w:eastAsia="游明朝"/>
                <w:lang w:val="en-US" w:eastAsia="ja-JP"/>
              </w:rPr>
            </w:pPr>
            <w:r>
              <w:rPr>
                <w:rFonts w:eastAsia="游明朝" w:hint="eastAsia"/>
                <w:lang w:val="en-US" w:eastAsia="ja-JP"/>
              </w:rPr>
              <w:t>I</w:t>
            </w:r>
            <w:r>
              <w:rPr>
                <w:rFonts w:eastAsia="游明朝"/>
                <w:lang w:val="en-US" w:eastAsia="ja-JP"/>
              </w:rPr>
              <w:t>n our view, the eRedCap UE would have the capability of the Assumption II.</w:t>
            </w:r>
          </w:p>
          <w:p w14:paraId="7DB4C9C2" w14:textId="77777777" w:rsidR="001A20EC" w:rsidRDefault="001A20EC">
            <w:pPr>
              <w:jc w:val="left"/>
              <w:rPr>
                <w:rFonts w:eastAsia="游明朝"/>
                <w:lang w:val="en-US" w:eastAsia="ja-JP"/>
              </w:rPr>
            </w:pPr>
          </w:p>
          <w:p w14:paraId="1BAD003B" w14:textId="77777777" w:rsidR="001A20EC" w:rsidRDefault="000432D7">
            <w:pPr>
              <w:jc w:val="left"/>
              <w:rPr>
                <w:rFonts w:eastAsiaTheme="minorEastAsia"/>
                <w:lang w:val="en-US" w:eastAsia="zh-CN"/>
              </w:rPr>
            </w:pPr>
            <w:r>
              <w:rPr>
                <w:rFonts w:eastAsia="游明朝" w:hint="eastAsia"/>
                <w:lang w:val="en-US" w:eastAsia="ja-JP"/>
              </w:rPr>
              <w:t>F</w:t>
            </w:r>
            <w:r>
              <w:rPr>
                <w:rFonts w:eastAsia="游明朝"/>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游明朝"/>
                <w:lang w:val="en-US" w:eastAsia="ja-JP"/>
              </w:rPr>
            </w:pPr>
            <w:r>
              <w:rPr>
                <w:rFonts w:eastAsia="游明朝"/>
                <w:lang w:val="en-US" w:eastAsia="ja-JP"/>
              </w:rPr>
              <w:t>DOCOMO</w:t>
            </w:r>
          </w:p>
        </w:tc>
        <w:tc>
          <w:tcPr>
            <w:tcW w:w="8155" w:type="dxa"/>
          </w:tcPr>
          <w:p w14:paraId="1BB76651" w14:textId="77777777" w:rsidR="001A20EC" w:rsidRDefault="000432D7">
            <w:pPr>
              <w:jc w:val="left"/>
              <w:rPr>
                <w:rFonts w:eastAsia="游明朝"/>
                <w:lang w:val="en-US" w:eastAsia="ja-JP"/>
              </w:rPr>
            </w:pPr>
            <w:r>
              <w:rPr>
                <w:rFonts w:eastAsia="游明朝"/>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游明朝"/>
                <w:lang w:val="en-US" w:eastAsia="ja-JP"/>
              </w:rPr>
            </w:pPr>
            <w:r>
              <w:rPr>
                <w:rFonts w:eastAsia="游明朝"/>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游明朝" w:hint="eastAsia"/>
                <w:lang w:val="en-US" w:eastAsia="ja-JP"/>
              </w:rPr>
              <w:t xml:space="preserve"> </w:t>
            </w:r>
            <w:r>
              <w:rPr>
                <w:rFonts w:eastAsia="游明朝"/>
                <w:lang w:val="en-US" w:eastAsia="ja-JP"/>
              </w:rPr>
              <w:t xml:space="preserve">This scheduling of unicast PDSCH is redundant and </w:t>
            </w:r>
            <w:r>
              <w:rPr>
                <w:rFonts w:eastAsia="游明朝" w:hint="eastAsia"/>
                <w:lang w:val="en-US" w:eastAsia="ja-JP"/>
              </w:rPr>
              <w:t>N</w:t>
            </w:r>
            <w:r>
              <w:rPr>
                <w:rFonts w:eastAsia="游明朝"/>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r>
              <w:rPr>
                <w:rFonts w:eastAsiaTheme="minorEastAsia"/>
                <w:lang w:eastAsia="zh-CN"/>
              </w:rPr>
              <w:t>S</w:t>
            </w:r>
            <w:r>
              <w:rPr>
                <w:rFonts w:eastAsiaTheme="minorEastAsia" w:hint="eastAsia"/>
                <w:lang w:eastAsia="zh-CN"/>
              </w:rPr>
              <w:t>preadtrum</w:t>
            </w:r>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lastRenderedPageBreak/>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lastRenderedPageBreak/>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游明朝"/>
                <w:lang w:eastAsia="ja-JP"/>
              </w:rPr>
            </w:pPr>
            <w:r>
              <w:rPr>
                <w:rFonts w:eastAsia="游明朝" w:hint="eastAsia"/>
                <w:lang w:eastAsia="ja-JP"/>
              </w:rPr>
              <w:t>N</w:t>
            </w:r>
            <w:r>
              <w:rPr>
                <w:rFonts w:eastAsia="游明朝"/>
                <w:lang w:eastAsia="ja-JP"/>
              </w:rPr>
              <w:t>EC</w:t>
            </w:r>
          </w:p>
        </w:tc>
        <w:tc>
          <w:tcPr>
            <w:tcW w:w="8155" w:type="dxa"/>
          </w:tcPr>
          <w:p w14:paraId="526E6215" w14:textId="77777777" w:rsidR="001A20EC" w:rsidRDefault="000432D7">
            <w:pPr>
              <w:jc w:val="left"/>
              <w:rPr>
                <w:rFonts w:eastAsia="游明朝"/>
                <w:lang w:eastAsia="ja-JP"/>
              </w:rPr>
            </w:pPr>
            <w:r>
              <w:rPr>
                <w:rFonts w:eastAsia="游明朝"/>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lastRenderedPageBreak/>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aff"/>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30"/>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aff"/>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The original version is better, since overlapping does not mean UE can not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lastRenderedPageBreak/>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游明朝"/>
                <w:lang w:val="en-US" w:eastAsia="ja-JP"/>
              </w:rPr>
            </w:pPr>
            <w:r>
              <w:rPr>
                <w:rFonts w:eastAsia="游明朝"/>
                <w:lang w:val="en-US" w:eastAsia="ja-JP"/>
              </w:rPr>
              <w:t xml:space="preserve">The current spec as below is sufficient. </w:t>
            </w:r>
          </w:p>
          <w:tbl>
            <w:tblPr>
              <w:tblStyle w:val="af7"/>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游明朝"/>
                      <w:lang w:val="en-US" w:eastAsia="ja-JP"/>
                    </w:rPr>
                  </w:pPr>
                  <w:r>
                    <w:rPr>
                      <w:rFonts w:eastAsia="游明朝"/>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游明朝"/>
                <w:lang w:val="en-US" w:eastAsia="ja-JP"/>
              </w:rPr>
            </w:pPr>
          </w:p>
          <w:p w14:paraId="31BE25A1" w14:textId="77777777" w:rsidR="001A20EC" w:rsidRDefault="000432D7">
            <w:pPr>
              <w:jc w:val="left"/>
              <w:rPr>
                <w:rFonts w:eastAsiaTheme="minorEastAsia"/>
                <w:lang w:val="en-US" w:eastAsia="zh-CN"/>
              </w:rPr>
            </w:pPr>
            <w:r>
              <w:rPr>
                <w:rFonts w:eastAsia="游明朝"/>
                <w:lang w:val="en-US" w:eastAsia="ja-JP"/>
              </w:rPr>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lastRenderedPageBreak/>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7"/>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subbullet,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To make it more clear, we use the figures in out tdoc:</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ko-KR"/>
              </w:rPr>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ko-KR"/>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ko-KR"/>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游明朝" w:hint="eastAsia"/>
                <w:lang w:val="en-US" w:eastAsia="ja-JP"/>
              </w:rPr>
              <w:t>A</w:t>
            </w:r>
            <w:r>
              <w:rPr>
                <w:rFonts w:eastAsia="游明朝"/>
                <w:lang w:val="en-US" w:eastAsia="ja-JP"/>
              </w:rPr>
              <w:t xml:space="preserve">s commented to the </w:t>
            </w:r>
            <w:r>
              <w:rPr>
                <w:b/>
                <w:bCs/>
                <w:highlight w:val="yellow"/>
                <w:lang w:val="en-US"/>
              </w:rPr>
              <w:t>Question 2.2.2-1c</w:t>
            </w:r>
            <w:r>
              <w:rPr>
                <w:rFonts w:eastAsia="游明朝"/>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not greater</w:t>
      </w:r>
      <w:r>
        <w:rPr>
          <w:b/>
          <w:bCs/>
          <w:sz w:val="20"/>
          <w:szCs w:val="22"/>
          <w:lang w:val="en-US" w:eastAsia="sv-SE"/>
        </w:rPr>
        <w:t xml:space="preserve"> than 25/12 PRBs with 15/30kHz SCS, </w:t>
      </w:r>
      <w:r>
        <w:rPr>
          <w:b/>
          <w:bCs/>
          <w:szCs w:val="22"/>
          <w:lang w:val="en-US" w:eastAsia="sv-SE"/>
        </w:rPr>
        <w:t>38.214 clause 5.1 still applies, i.e.:</w:t>
      </w:r>
    </w:p>
    <w:p w14:paraId="6B3C408F"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lastRenderedPageBreak/>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aff"/>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aff"/>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aff"/>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aff"/>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af7"/>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9DFEFD6"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F00A57A" w14:textId="77777777" w:rsidR="001A20EC" w:rsidRDefault="000432D7">
            <w:pPr>
              <w:jc w:val="left"/>
              <w:rPr>
                <w:b/>
                <w:bCs/>
                <w:lang w:val="en-US"/>
              </w:rPr>
            </w:pPr>
            <w:r>
              <w:rPr>
                <w:b/>
                <w:bCs/>
                <w:lang w:val="en-US"/>
              </w:rPr>
              <w:t>Comments</w:t>
            </w:r>
          </w:p>
        </w:tc>
      </w:tr>
      <w:tr w:rsidR="001A20EC" w14:paraId="50C2937E" w14:textId="77777777">
        <w:tc>
          <w:tcPr>
            <w:tcW w:w="1479" w:type="dxa"/>
          </w:tcPr>
          <w:p w14:paraId="56249F90"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60A4874" w14:textId="77777777" w:rsidR="001A20EC" w:rsidRDefault="001A20EC">
            <w:pPr>
              <w:tabs>
                <w:tab w:val="left" w:pos="551"/>
              </w:tabs>
              <w:jc w:val="left"/>
              <w:rPr>
                <w:rFonts w:eastAsiaTheme="minorEastAsia"/>
                <w:lang w:val="en-US" w:eastAsia="zh-CN"/>
              </w:rPr>
            </w:pPr>
          </w:p>
        </w:tc>
        <w:tc>
          <w:tcPr>
            <w:tcW w:w="6780" w:type="dxa"/>
          </w:tcPr>
          <w:p w14:paraId="638A6E9E" w14:textId="77777777" w:rsidR="001A20EC" w:rsidRDefault="000432D7">
            <w:pPr>
              <w:jc w:val="left"/>
              <w:rPr>
                <w:rFonts w:eastAsiaTheme="minorEastAsia"/>
                <w:lang w:val="en-US" w:eastAsia="zh-CN"/>
              </w:rPr>
            </w:pPr>
            <w:r>
              <w:rPr>
                <w:rFonts w:eastAsiaTheme="minorEastAsia" w:hint="eastAsia"/>
                <w:lang w:val="en-US" w:eastAsia="zh-CN"/>
              </w:rPr>
              <w:t xml:space="preserve">Maybe OK. Just to </w:t>
            </w:r>
            <w:r>
              <w:rPr>
                <w:rFonts w:eastAsiaTheme="minorEastAsia"/>
                <w:lang w:val="en-US" w:eastAsia="zh-CN"/>
              </w:rPr>
              <w:t>follow</w:t>
            </w:r>
            <w:r>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2C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16203" w14:textId="77777777" w:rsidR="001A20EC"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C56C128" w14:textId="77777777" w:rsidR="001A20EC" w:rsidRDefault="001A20EC">
            <w:pPr>
              <w:tabs>
                <w:tab w:val="left" w:pos="551"/>
              </w:tabs>
              <w:jc w:val="left"/>
              <w:rPr>
                <w:rFonts w:eastAsiaTheme="minorEastAsia"/>
                <w:lang w:val="en-US" w:eastAsia="zh-CN"/>
              </w:rPr>
            </w:pPr>
          </w:p>
        </w:tc>
        <w:tc>
          <w:tcPr>
            <w:tcW w:w="6780" w:type="dxa"/>
          </w:tcPr>
          <w:p w14:paraId="773CC470" w14:textId="77777777" w:rsidR="001A20EC" w:rsidRDefault="000432D7">
            <w:pPr>
              <w:jc w:val="left"/>
              <w:rPr>
                <w:rFonts w:eastAsiaTheme="minorEastAsia"/>
                <w:lang w:val="en-US" w:eastAsia="zh-CN"/>
              </w:rPr>
            </w:pPr>
            <w:r>
              <w:rPr>
                <w:rFonts w:eastAsiaTheme="minorEastAsia" w:hint="eastAsia"/>
                <w:lang w:val="en-US" w:eastAsia="zh-CN"/>
              </w:rPr>
              <w:t xml:space="preserve">If unicast is scheduled before RAR in a slot, UE can decode unicast first and then decode RAR, prefer wording </w:t>
            </w:r>
            <w:r>
              <w:rPr>
                <w:rFonts w:eastAsiaTheme="minorEastAsia"/>
                <w:lang w:val="en-US" w:eastAsia="zh-CN"/>
              </w:rPr>
              <w:t>“</w:t>
            </w:r>
            <w:r>
              <w:rPr>
                <w:szCs w:val="22"/>
                <w:lang w:val="en-US" w:eastAsia="sv-SE"/>
              </w:rPr>
              <w:t>partially or fully overlap in time</w:t>
            </w:r>
            <w:r>
              <w:rPr>
                <w:rFonts w:eastAsiaTheme="minorEastAsia"/>
                <w:lang w:val="en-US" w:eastAsia="zh-CN"/>
              </w:rPr>
              <w:t>”</w:t>
            </w:r>
            <w:r>
              <w:rPr>
                <w:rFonts w:eastAsiaTheme="minorEastAsia" w:hint="eastAsia"/>
                <w:lang w:val="en-US" w:eastAsia="zh-CN"/>
              </w:rPr>
              <w:t>.</w:t>
            </w:r>
          </w:p>
        </w:tc>
      </w:tr>
      <w:tr w:rsidR="00FE1E46" w14:paraId="5B6A8EE3" w14:textId="77777777">
        <w:tc>
          <w:tcPr>
            <w:tcW w:w="1479" w:type="dxa"/>
          </w:tcPr>
          <w:p w14:paraId="42E07193" w14:textId="340D897E"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3771FC67" w14:textId="0660851D" w:rsidR="00FE1E46"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2AECD9C1" w14:textId="1596E8E8" w:rsidR="00FE1E46" w:rsidRDefault="00FE1E46">
            <w:pPr>
              <w:jc w:val="left"/>
              <w:rPr>
                <w:rFonts w:eastAsiaTheme="minorEastAsia"/>
                <w:lang w:val="en-US" w:eastAsia="zh-CN"/>
              </w:rPr>
            </w:pPr>
            <w:r>
              <w:rPr>
                <w:rFonts w:eastAsiaTheme="minorEastAsia"/>
                <w:lang w:val="en-US" w:eastAsia="zh-CN"/>
              </w:rPr>
              <w:t>We are fine to have this treated same way as “</w:t>
            </w:r>
            <w:r w:rsidRPr="00FE1E46">
              <w:rPr>
                <w:rFonts w:eastAsiaTheme="minorEastAsia"/>
                <w:lang w:val="en-US" w:eastAsia="zh-CN"/>
              </w:rPr>
              <w:t xml:space="preserve">is </w:t>
            </w:r>
            <w:r>
              <w:rPr>
                <w:rFonts w:eastAsiaTheme="minorEastAsia"/>
                <w:lang w:val="en-US" w:eastAsia="zh-CN"/>
              </w:rPr>
              <w:t xml:space="preserve">not </w:t>
            </w:r>
            <w:r w:rsidRPr="00FE1E46">
              <w:rPr>
                <w:rFonts w:eastAsiaTheme="minorEastAsia"/>
                <w:lang w:val="en-US" w:eastAsia="zh-CN"/>
              </w:rPr>
              <w:t>greater than 25/12 PRB</w:t>
            </w:r>
            <w:r>
              <w:rPr>
                <w:rFonts w:eastAsiaTheme="minorEastAsia"/>
                <w:lang w:val="en-US" w:eastAsia="zh-CN"/>
              </w:rPr>
              <w:t>…”</w:t>
            </w:r>
          </w:p>
        </w:tc>
      </w:tr>
      <w:tr w:rsidR="00BB658B" w14:paraId="209E4A5B" w14:textId="77777777">
        <w:tc>
          <w:tcPr>
            <w:tcW w:w="1479" w:type="dxa"/>
          </w:tcPr>
          <w:p w14:paraId="6E830CF2" w14:textId="0DEA5438"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4948FA2" w14:textId="71AD90BA" w:rsidR="00BB658B" w:rsidRPr="00BB658B" w:rsidRDefault="00BB658B">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2570D19" w14:textId="19DDC40D" w:rsidR="00BB658B" w:rsidRPr="00BB658B" w:rsidRDefault="00BB658B">
            <w:pPr>
              <w:jc w:val="left"/>
              <w:rPr>
                <w:rFonts w:eastAsia="Malgun Gothic"/>
                <w:lang w:val="en-US" w:eastAsia="ko-KR"/>
              </w:rPr>
            </w:pPr>
            <w:r w:rsidRPr="00BB658B">
              <w:rPr>
                <w:rFonts w:eastAsia="Malgun Gothic" w:hint="eastAsia"/>
                <w:lang w:val="en-US" w:eastAsia="ko-KR"/>
              </w:rPr>
              <w:t>“</w:t>
            </w:r>
            <w:r w:rsidRPr="00BB658B">
              <w:rPr>
                <w:rFonts w:eastAsia="Malgun Gothic"/>
                <w:lang w:val="en-US" w:eastAsia="ko-KR"/>
              </w:rPr>
              <w:t>partially or fully ov</w:t>
            </w:r>
            <w:r>
              <w:rPr>
                <w:rFonts w:eastAsia="Malgun Gothic"/>
                <w:lang w:val="en-US" w:eastAsia="ko-KR"/>
              </w:rPr>
              <w:t>erlap in time” should be added.</w:t>
            </w:r>
            <w:r w:rsidR="00995A8E">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733064" w:rsidRDefault="00733064">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6152747" w14:textId="42550D75" w:rsidR="00733064" w:rsidRPr="00733064" w:rsidRDefault="00733064">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6490AA6E" w14:textId="23B0204E" w:rsidR="00733064" w:rsidRPr="00733064" w:rsidRDefault="00733064">
            <w:pPr>
              <w:jc w:val="left"/>
              <w:rPr>
                <w:rFonts w:eastAsia="游明朝" w:hint="eastAsia"/>
                <w:lang w:val="en-US" w:eastAsia="ja-JP"/>
              </w:rPr>
            </w:pPr>
            <w:r>
              <w:rPr>
                <w:rFonts w:eastAsia="游明朝"/>
                <w:lang w:val="en-US" w:eastAsia="ja-JP"/>
              </w:rPr>
              <w:t>We share the same view with CMCC and LG. If the unicast PDSCH is before the RAR PDSCH without overlap in time domain, a UE can decode both. Therefore,”</w:t>
            </w:r>
            <w:r>
              <w:t xml:space="preserve"> </w:t>
            </w:r>
            <w:r w:rsidRPr="00733064">
              <w:rPr>
                <w:rFonts w:eastAsia="游明朝"/>
                <w:lang w:val="en-US" w:eastAsia="ja-JP"/>
              </w:rPr>
              <w:t>partially or fully overlap</w:t>
            </w:r>
            <w:r>
              <w:rPr>
                <w:rFonts w:eastAsia="游明朝"/>
                <w:lang w:val="en-US" w:eastAsia="ja-JP"/>
              </w:rPr>
              <w:t>” should not be deleted.</w:t>
            </w:r>
          </w:p>
        </w:tc>
      </w:tr>
    </w:tbl>
    <w:p w14:paraId="191D3CF0" w14:textId="77777777" w:rsidR="001A20EC" w:rsidRDefault="001A20EC">
      <w:pPr>
        <w:rPr>
          <w:lang w:val="en-US" w:eastAsia="sv-SE"/>
        </w:rPr>
      </w:pPr>
    </w:p>
    <w:p w14:paraId="11B789FF" w14:textId="77777777" w:rsidR="001A20EC" w:rsidRDefault="000432D7">
      <w:pPr>
        <w:pStyle w:val="30"/>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游明朝"/>
                <w:lang w:val="en-US" w:eastAsia="ja-JP"/>
              </w:rPr>
            </w:pPr>
            <w:r>
              <w:rPr>
                <w:rFonts w:eastAsia="游明朝"/>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aff"/>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af7"/>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Msg.A PUSCH for Rel-18 eRedCap is supported. gNB will not configure the PRBs Msg.A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游明朝"/>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游明朝"/>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a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When it comes to Msg3 PUSCH bandwidth, some exceptional cases can be considered without early indication. Especially, because the early indication is not supported in 2-step RACH, gNodeB does not have the way how to check whether UEs is Rel-18 eRedCap or not, when Msg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7"/>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to send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游明朝"/>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游明朝"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游明朝" w:hint="eastAsia"/>
                <w:lang w:val="en-US" w:eastAsia="ja-JP"/>
              </w:rPr>
              <w:t>T</w:t>
            </w:r>
            <w:r>
              <w:rPr>
                <w:rFonts w:eastAsia="游明朝"/>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游明朝"/>
                <w:lang w:val="en-US" w:eastAsia="ja-JP"/>
              </w:rPr>
            </w:pPr>
          </w:p>
        </w:tc>
        <w:tc>
          <w:tcPr>
            <w:tcW w:w="6780" w:type="dxa"/>
          </w:tcPr>
          <w:p w14:paraId="010F95B3" w14:textId="77777777" w:rsidR="001A20EC" w:rsidRDefault="000432D7">
            <w:pPr>
              <w:jc w:val="left"/>
              <w:rPr>
                <w:rFonts w:eastAsia="游明朝"/>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r>
              <w:rPr>
                <w:rFonts w:eastAsiaTheme="minorEastAsia"/>
                <w:lang w:val="en-US" w:eastAsia="zh-CN"/>
              </w:rPr>
              <w:t xml:space="preserve">Spreadtrum </w:t>
            </w:r>
          </w:p>
        </w:tc>
        <w:tc>
          <w:tcPr>
            <w:tcW w:w="1372" w:type="dxa"/>
          </w:tcPr>
          <w:p w14:paraId="0F1C9F7E" w14:textId="77777777" w:rsidR="001A20EC" w:rsidRDefault="000432D7">
            <w:pPr>
              <w:tabs>
                <w:tab w:val="left" w:pos="551"/>
              </w:tabs>
              <w:jc w:val="left"/>
              <w:rPr>
                <w:rFonts w:eastAsia="游明朝"/>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029CC68" w14:textId="77777777" w:rsidR="001A20EC" w:rsidRDefault="000432D7">
            <w:pPr>
              <w:tabs>
                <w:tab w:val="left" w:pos="551"/>
              </w:tabs>
              <w:jc w:val="left"/>
              <w:rPr>
                <w:rFonts w:eastAsia="游明朝"/>
                <w:lang w:val="en-US" w:eastAsia="ja-JP"/>
              </w:rPr>
            </w:pPr>
            <w:r>
              <w:rPr>
                <w:rFonts w:eastAsia="游明朝" w:hint="eastAsia"/>
                <w:lang w:val="en-US" w:eastAsia="ja-JP"/>
              </w:rPr>
              <w:t>4</w:t>
            </w:r>
          </w:p>
        </w:tc>
        <w:tc>
          <w:tcPr>
            <w:tcW w:w="6780" w:type="dxa"/>
          </w:tcPr>
          <w:p w14:paraId="6E939E0D" w14:textId="77777777" w:rsidR="001A20EC" w:rsidRDefault="000432D7">
            <w:pPr>
              <w:jc w:val="left"/>
              <w:rPr>
                <w:rFonts w:eastAsia="游明朝"/>
                <w:lang w:val="en-US" w:eastAsia="ja-JP"/>
              </w:rPr>
            </w:pPr>
            <w:r>
              <w:rPr>
                <w:rFonts w:eastAsia="游明朝" w:hint="eastAsia"/>
                <w:lang w:val="en-US" w:eastAsia="ja-JP"/>
              </w:rPr>
              <w:t>B</w:t>
            </w:r>
            <w:r>
              <w:rPr>
                <w:rFonts w:eastAsia="游明朝"/>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77777777" w:rsidR="001A20EC" w:rsidRDefault="000432D7">
      <w:pPr>
        <w:rPr>
          <w:b/>
          <w:lang w:val="en-US"/>
        </w:rPr>
      </w:pPr>
      <w:r>
        <w:rPr>
          <w:b/>
          <w:highlight w:val="cyan"/>
          <w:lang w:val="en-US"/>
        </w:rPr>
        <w:t>FL4/FL5 Medium Priority Proposal 2.3-1b</w:t>
      </w:r>
      <w:r>
        <w:rPr>
          <w:b/>
          <w:lang w:val="en-US"/>
        </w:rPr>
        <w:t>:</w:t>
      </w:r>
    </w:p>
    <w:p w14:paraId="4DE53947" w14:textId="77777777" w:rsidR="001A20EC" w:rsidRDefault="000432D7">
      <w:pPr>
        <w:pStyle w:val="aff"/>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af7"/>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77777777" w:rsidR="001A20EC" w:rsidRDefault="001A20EC">
            <w:pPr>
              <w:tabs>
                <w:tab w:val="left" w:pos="551"/>
              </w:tabs>
              <w:jc w:val="left"/>
              <w:rPr>
                <w:rFonts w:eastAsiaTheme="minorEastAsia"/>
                <w:lang w:val="en-US" w:eastAsia="zh-CN"/>
              </w:rPr>
            </w:pP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39AEAF8F" w14:textId="545B62C6" w:rsidR="00733064" w:rsidRPr="00D320C5" w:rsidRDefault="00733064">
            <w:pPr>
              <w:tabs>
                <w:tab w:val="left" w:pos="551"/>
              </w:tabs>
              <w:jc w:val="left"/>
              <w:rPr>
                <w:rFonts w:eastAsia="游明朝" w:hint="eastAsia"/>
                <w:lang w:val="en-US" w:eastAsia="ja-JP"/>
              </w:rPr>
            </w:pPr>
          </w:p>
        </w:tc>
        <w:tc>
          <w:tcPr>
            <w:tcW w:w="6780" w:type="dxa"/>
          </w:tcPr>
          <w:p w14:paraId="3C70EB05" w14:textId="5E3506A2" w:rsidR="00733064" w:rsidRDefault="00D320C5">
            <w:pPr>
              <w:jc w:val="left"/>
              <w:rPr>
                <w:rFonts w:eastAsia="游明朝"/>
                <w:lang w:val="en-US" w:eastAsia="ja-JP"/>
              </w:rPr>
            </w:pPr>
            <w:r>
              <w:rPr>
                <w:rFonts w:eastAsia="游明朝"/>
                <w:lang w:val="en-US" w:eastAsia="ja-JP"/>
              </w:rPr>
              <w:t>We are fine to send an LS.</w:t>
            </w:r>
          </w:p>
          <w:p w14:paraId="7D91D876" w14:textId="52F4F5CF" w:rsidR="00D320C5" w:rsidRPr="00D320C5" w:rsidRDefault="00D320C5">
            <w:pPr>
              <w:jc w:val="left"/>
              <w:rPr>
                <w:rFonts w:eastAsia="游明朝" w:hint="eastAsia"/>
                <w:lang w:val="en-US" w:eastAsia="ja-JP"/>
              </w:rPr>
            </w:pPr>
            <w:r>
              <w:rPr>
                <w:rFonts w:eastAsia="游明朝"/>
                <w:lang w:val="en-US" w:eastAsia="ja-JP"/>
              </w:rPr>
              <w:t>Similar clarification, i.e., whether any spec change is required in RAN2, may be necessary for Msg3 as well if Msg1 separate early indication is not configured?</w:t>
            </w:r>
          </w:p>
        </w:tc>
      </w:tr>
    </w:tbl>
    <w:p w14:paraId="12C73B2B" w14:textId="77777777" w:rsidR="001A20EC" w:rsidRDefault="001A20EC">
      <w:pPr>
        <w:tabs>
          <w:tab w:val="left" w:pos="1200"/>
        </w:tabs>
        <w:rPr>
          <w:lang w:val="en-US"/>
        </w:rPr>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aff"/>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aff"/>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aff"/>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7"/>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We are OK to discuss the MBS. However, since we actually have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aff"/>
              <w:numPr>
                <w:ilvl w:val="0"/>
                <w:numId w:val="36"/>
              </w:numPr>
              <w:jc w:val="left"/>
              <w:rPr>
                <w:rFonts w:eastAsiaTheme="minorEastAsia"/>
                <w:sz w:val="20"/>
                <w:szCs w:val="20"/>
                <w:lang w:val="en-US" w:eastAsia="zh-CN"/>
              </w:rPr>
            </w:pPr>
            <w:r>
              <w:rPr>
                <w:rFonts w:eastAsiaTheme="minorEastAsia"/>
                <w:sz w:val="20"/>
                <w:szCs w:val="20"/>
                <w:lang w:val="en-US" w:eastAsia="zh-CN"/>
              </w:rPr>
              <w:lastRenderedPageBreak/>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aff"/>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2BC18C42" w14:textId="77777777" w:rsidR="001A20EC" w:rsidRDefault="000432D7">
            <w:pPr>
              <w:jc w:val="left"/>
              <w:rPr>
                <w:rFonts w:eastAsia="游明朝"/>
                <w:lang w:val="en-US" w:eastAsia="ja-JP"/>
              </w:rPr>
            </w:pPr>
            <w:r>
              <w:rPr>
                <w:rFonts w:eastAsia="游明朝"/>
                <w:lang w:val="en-US" w:eastAsia="ja-JP"/>
              </w:rPr>
              <w:t>Case 1: Yes. RNTI which schedules broadcast MBS PDSCH would be shared with legacy UEs and thereis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游明朝"/>
                <w:vertAlign w:val="subscript"/>
                <w:lang w:val="en-US" w:eastAsia="ja-JP"/>
              </w:rPr>
              <w:t>proc,1</w:t>
            </w:r>
            <w:r>
              <w:rPr>
                <w:rFonts w:eastAsia="游明朝"/>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for broadcast MCCH ,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游明朝"/>
                <w:lang w:val="en-US" w:eastAsia="ja-JP"/>
              </w:rPr>
            </w:pPr>
            <w:r>
              <w:lastRenderedPageBreak/>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游明朝"/>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479DD27A" w14:textId="77777777" w:rsidR="001A20EC" w:rsidRDefault="000432D7">
            <w:pPr>
              <w:jc w:val="left"/>
              <w:rPr>
                <w:rFonts w:eastAsia="游明朝"/>
                <w:lang w:val="en-US" w:eastAsia="ja-JP"/>
              </w:rPr>
            </w:pPr>
            <w:r>
              <w:rPr>
                <w:rFonts w:eastAsia="游明朝" w:hint="eastAsia"/>
                <w:lang w:val="en-US" w:eastAsia="ja-JP"/>
              </w:rPr>
              <w:t>W</w:t>
            </w:r>
            <w:r>
              <w:rPr>
                <w:rFonts w:eastAsia="游明朝"/>
                <w:lang w:val="en-US" w:eastAsia="ja-JP"/>
              </w:rPr>
              <w:t>e assume that the ‘UE’ here is the eRedCap UE with the capability of the MBS. Then our view is:</w:t>
            </w:r>
          </w:p>
          <w:p w14:paraId="0CA0602D" w14:textId="77777777" w:rsidR="001A20EC" w:rsidRDefault="000432D7">
            <w:pPr>
              <w:jc w:val="left"/>
              <w:rPr>
                <w:rFonts w:eastAsia="游明朝"/>
                <w:lang w:val="en-US" w:eastAsia="ja-JP"/>
              </w:rPr>
            </w:pPr>
            <w:r>
              <w:rPr>
                <w:rFonts w:eastAsia="游明朝"/>
                <w:lang w:val="en-US" w:eastAsia="ja-JP"/>
              </w:rPr>
              <w:t>Case 1a/1b/2a: Y</w:t>
            </w:r>
          </w:p>
          <w:p w14:paraId="7F964741"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ase 2b: N</w:t>
            </w:r>
          </w:p>
        </w:tc>
      </w:tr>
      <w:tr w:rsidR="001A20EC" w14:paraId="0AD4FC6E" w14:textId="77777777">
        <w:tc>
          <w:tcPr>
            <w:tcW w:w="1479" w:type="dxa"/>
          </w:tcPr>
          <w:p w14:paraId="6BE84008" w14:textId="77777777" w:rsidR="001A20EC" w:rsidRDefault="000432D7">
            <w:pPr>
              <w:jc w:val="left"/>
              <w:rPr>
                <w:rFonts w:eastAsia="游明朝"/>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af7"/>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disabled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游明朝"/>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w:t>
            </w:r>
            <w:r>
              <w:rPr>
                <w:rFonts w:eastAsia="Malgun Gothic"/>
                <w:lang w:eastAsia="ko-KR"/>
              </w:rPr>
              <w:lastRenderedPageBreak/>
              <w:t xml:space="preserve">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游明朝"/>
                <w:lang w:val="en-US" w:eastAsia="ja-JP"/>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游明朝"/>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游明朝" w:hint="eastAsia"/>
                <w:lang w:val="en-US" w:eastAsia="ja-JP"/>
              </w:rPr>
              <w:t>D</w:t>
            </w:r>
            <w:r>
              <w:rPr>
                <w:rFonts w:eastAsia="游明朝"/>
                <w:lang w:val="en-US" w:eastAsia="ja-JP"/>
              </w:rPr>
              <w:t>OCOMO2</w:t>
            </w:r>
          </w:p>
        </w:tc>
        <w:tc>
          <w:tcPr>
            <w:tcW w:w="8155" w:type="dxa"/>
          </w:tcPr>
          <w:p w14:paraId="68D65D33" w14:textId="77777777" w:rsidR="001A20EC" w:rsidRDefault="000432D7">
            <w:pPr>
              <w:jc w:val="left"/>
              <w:rPr>
                <w:rFonts w:eastAsia="游明朝"/>
                <w:lang w:val="en-US" w:eastAsia="ja-JP"/>
              </w:rPr>
            </w:pPr>
            <w:r>
              <w:rPr>
                <w:rFonts w:eastAsia="游明朝" w:hint="eastAsia"/>
                <w:lang w:val="en-US" w:eastAsia="ja-JP"/>
              </w:rPr>
              <w:t>@</w:t>
            </w:r>
            <w:r>
              <w:rPr>
                <w:rFonts w:eastAsia="游明朝"/>
                <w:lang w:val="en-US" w:eastAsia="ja-JP"/>
              </w:rPr>
              <w:t>LGE,</w:t>
            </w:r>
            <w:r>
              <w:rPr>
                <w:rFonts w:eastAsia="游明朝" w:hint="eastAsia"/>
                <w:lang w:val="en-US" w:eastAsia="ja-JP"/>
              </w:rPr>
              <w:t xml:space="preserve"> </w:t>
            </w:r>
            <w:r>
              <w:rPr>
                <w:rFonts w:eastAsia="游明朝"/>
                <w:lang w:val="en-US" w:eastAsia="ja-JP"/>
              </w:rPr>
              <w:t xml:space="preserve">Thanks for your comment. </w:t>
            </w:r>
          </w:p>
          <w:p w14:paraId="02C249C5" w14:textId="77777777" w:rsidR="001A20EC" w:rsidRDefault="000432D7">
            <w:pPr>
              <w:jc w:val="left"/>
              <w:rPr>
                <w:rFonts w:eastAsia="游明朝"/>
                <w:lang w:val="en-US" w:eastAsia="ja-JP"/>
              </w:rPr>
            </w:pPr>
            <w:r>
              <w:rPr>
                <w:rFonts w:eastAsia="游明朝"/>
                <w:lang w:val="en-US" w:eastAsia="ja-JP"/>
              </w:rPr>
              <w:t>We agree with LGE that different HPN can be used in the consecutive slot or within T</w:t>
            </w:r>
            <w:r>
              <w:rPr>
                <w:rFonts w:eastAsia="游明朝"/>
                <w:vertAlign w:val="subscript"/>
                <w:lang w:val="en-US" w:eastAsia="ja-JP"/>
              </w:rPr>
              <w:t xml:space="preserve">proc,1 </w:t>
            </w:r>
            <w:r>
              <w:rPr>
                <w:rFonts w:eastAsia="游明朝"/>
                <w:lang w:val="en-US" w:eastAsia="ja-JP"/>
              </w:rPr>
              <w:t xml:space="preserve">and nothing is concerned for this case. However, we would like to point out that there is a processing time requirement to be scheduled with the </w:t>
            </w:r>
            <w:r>
              <w:rPr>
                <w:rFonts w:eastAsia="游明朝"/>
                <w:b/>
                <w:bCs/>
                <w:lang w:val="en-US" w:eastAsia="ja-JP"/>
              </w:rPr>
              <w:t>same</w:t>
            </w:r>
            <w:r>
              <w:rPr>
                <w:rFonts w:eastAsia="游明朝"/>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游明朝"/>
                <w:vertAlign w:val="subscript"/>
                <w:lang w:val="en-US" w:eastAsia="ja-JP"/>
              </w:rPr>
              <w:t>proc,1</w:t>
            </w:r>
            <w:r>
              <w:rPr>
                <w:rFonts w:eastAsia="游明朝"/>
                <w:lang w:val="en-US" w:eastAsia="ja-JP"/>
              </w:rPr>
              <w:t xml:space="preserve"> from the multicast PDSCH. However, if larger PRB than 5MHz can be allowed to be allocated for eRedCap, eRedCap UE may not be able to process this multicast PDSCH within T</w:t>
            </w:r>
            <w:r>
              <w:rPr>
                <w:rFonts w:eastAsia="游明朝"/>
                <w:vertAlign w:val="subscript"/>
                <w:lang w:val="en-US" w:eastAsia="ja-JP"/>
              </w:rPr>
              <w:t>proc,1</w:t>
            </w:r>
            <w:r>
              <w:rPr>
                <w:rFonts w:eastAsia="游明朝"/>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游明朝"/>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aff"/>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aff"/>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aff"/>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77777777" w:rsidR="001A20EC" w:rsidRDefault="000432D7">
      <w:pPr>
        <w:rPr>
          <w:b/>
          <w:lang w:val="en-US"/>
        </w:rPr>
      </w:pPr>
      <w:r>
        <w:rPr>
          <w:b/>
          <w:highlight w:val="cyan"/>
          <w:lang w:val="en-US"/>
        </w:rPr>
        <w:t>FL4/FL5 Medium Priority Proposal 2.4-1b</w:t>
      </w:r>
      <w:r>
        <w:rPr>
          <w:b/>
          <w:lang w:val="en-US"/>
        </w:rPr>
        <w:t>:</w:t>
      </w:r>
    </w:p>
    <w:p w14:paraId="760343D9" w14:textId="77777777" w:rsidR="001A20EC" w:rsidRDefault="000432D7">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aff"/>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aff"/>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aff"/>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aff"/>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aff"/>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af7"/>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The Note seems not needed and may lead to misunderstanding, it can could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游明朝" w:hint="eastAsia"/>
                <w:lang w:val="en-US" w:eastAsia="ja-JP"/>
              </w:rPr>
              <w:t>D</w:t>
            </w:r>
            <w:r>
              <w:rPr>
                <w:rFonts w:eastAsia="游明朝"/>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游明朝" w:hint="eastAsia"/>
                <w:lang w:val="en-US" w:eastAsia="ja-JP"/>
              </w:rPr>
              <w:t>Y</w:t>
            </w:r>
          </w:p>
        </w:tc>
        <w:tc>
          <w:tcPr>
            <w:tcW w:w="6780" w:type="dxa"/>
          </w:tcPr>
          <w:p w14:paraId="5278E114" w14:textId="289C0A25" w:rsidR="00D320C5" w:rsidRDefault="00D320C5" w:rsidP="00D320C5">
            <w:pPr>
              <w:jc w:val="left"/>
            </w:pPr>
            <w:r>
              <w:rPr>
                <w:rFonts w:eastAsia="游明朝"/>
                <w:lang w:val="en-US" w:eastAsia="ja-JP"/>
              </w:rPr>
              <w:t>We don’t see the need to allow larger BW than 5MHz for case 2a.</w:t>
            </w:r>
          </w:p>
        </w:tc>
      </w:tr>
    </w:tbl>
    <w:p w14:paraId="6B7FE35B" w14:textId="77777777" w:rsidR="001A20EC" w:rsidRDefault="001A20EC">
      <w:pPr>
        <w:tabs>
          <w:tab w:val="left" w:pos="1545"/>
        </w:tabs>
        <w:jc w:val="left"/>
        <w:rPr>
          <w:rFonts w:eastAsia="Microsoft YaHei UI"/>
          <w:lang w:val="en-US" w:eastAsia="zh-CN"/>
        </w:rPr>
      </w:pPr>
    </w:p>
    <w:p w14:paraId="24421A30" w14:textId="77777777" w:rsidR="001A20EC" w:rsidRDefault="000432D7">
      <w:pPr>
        <w:pStyle w:val="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lastRenderedPageBreak/>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r>
        <w:rPr>
          <w:rFonts w:ascii="Times New Roman" w:hAnsi="Times New Roman" w:cs="Times New Roman"/>
          <w:bCs/>
          <w:i/>
          <w:iCs/>
          <w:sz w:val="20"/>
          <w:szCs w:val="20"/>
          <w:lang w:val="en-US"/>
        </w:rPr>
        <w:t>scalingFactor (f)</w:t>
      </w:r>
      <w:r>
        <w:rPr>
          <w:rFonts w:ascii="Times New Roman" w:hAnsi="Times New Roman" w:cs="Times New Roman"/>
          <w:bCs/>
          <w:sz w:val="20"/>
          <w:szCs w:val="20"/>
          <w:lang w:val="en-US"/>
        </w:rPr>
        <w:t xml:space="preserve"> value).</w:t>
      </w:r>
    </w:p>
    <w:p w14:paraId="0B3AFA5D"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i/>
          <w:iCs/>
          <w:sz w:val="20"/>
          <w:szCs w:val="20"/>
          <w:lang w:val="en-US"/>
        </w:rPr>
        <w:t>, Q</w:t>
      </w:r>
      <w:r>
        <w:rPr>
          <w:rFonts w:ascii="Times New Roman" w:hAnsi="Times New Roman" w:cs="Times New Roman"/>
          <w:bCs/>
          <w:i/>
          <w:iCs/>
          <w:sz w:val="20"/>
          <w:szCs w:val="20"/>
          <w:vertAlign w:val="subscript"/>
          <w:lang w:val="en-US"/>
        </w:rPr>
        <w:t>m</w:t>
      </w:r>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aff"/>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r>
        <w:rPr>
          <w:rFonts w:ascii="Times New Roman" w:hAnsi="Times New Roman" w:cs="Times New Roman"/>
          <w:i/>
          <w:iCs/>
          <w:sz w:val="20"/>
          <w:szCs w:val="20"/>
          <w:lang w:val="en-US"/>
        </w:rPr>
        <w:t>scalingFactor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f</w:t>
      </w:r>
      <w:r>
        <w:rPr>
          <w:b/>
          <w:bCs/>
          <w:lang w:val="en-US"/>
        </w:rPr>
        <w:t>)? Please elaborate.</w:t>
      </w:r>
    </w:p>
    <w:tbl>
      <w:tblPr>
        <w:tblStyle w:val="af7"/>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If the UE does not report this, it seems to change the legacy behavior and also has impacts on RAN2. alternatively, supporting a peak data rate larger than 10Mpbs or not supporting 2DL MIMO layers could be the candidates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r>
              <w:rPr>
                <w:rFonts w:eastAsiaTheme="minorEastAsia"/>
                <w:lang w:val="en-US" w:eastAsia="zh-CN"/>
              </w:rPr>
              <w:t>for</w:t>
            </w:r>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A new f=0.375 can be introduced for vLayers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We slightly prefer not to change legacy bebavior.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游明朝" w:hint="eastAsia"/>
                <w:lang w:val="en-US" w:eastAsia="ja-JP"/>
              </w:rPr>
              <w:t>T</w:t>
            </w:r>
            <w:r>
              <w:rPr>
                <w:rFonts w:eastAsia="游明朝"/>
                <w:lang w:val="en-US" w:eastAsia="ja-JP"/>
              </w:rPr>
              <w:t xml:space="preserve">he reporting parameters of </w:t>
            </w:r>
            <w:r>
              <w:rPr>
                <w:b/>
                <w:bCs/>
                <w:i/>
                <w:iCs/>
                <w:lang w:val="en-US"/>
              </w:rPr>
              <w:t>Q</w:t>
            </w:r>
            <w:r>
              <w:rPr>
                <w:b/>
                <w:bCs/>
                <w:i/>
                <w:iCs/>
                <w:vertAlign w:val="subscript"/>
                <w:lang w:val="en-US"/>
              </w:rPr>
              <w:t>m</w:t>
            </w:r>
            <w:r>
              <w:rPr>
                <w:b/>
                <w:bCs/>
                <w:i/>
                <w:iCs/>
                <w:lang w:val="en-US"/>
              </w:rPr>
              <w:t>, f</w:t>
            </w:r>
            <w:r>
              <w:rPr>
                <w:rFonts w:eastAsia="游明朝"/>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游明朝"/>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游明朝"/>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r>
              <w:rPr>
                <w:rFonts w:eastAsiaTheme="minorEastAsia"/>
                <w:lang w:val="en-US" w:eastAsia="zh-CN"/>
              </w:rPr>
              <w:t>Spreadtrum</w:t>
            </w:r>
          </w:p>
        </w:tc>
        <w:tc>
          <w:tcPr>
            <w:tcW w:w="1372" w:type="dxa"/>
          </w:tcPr>
          <w:p w14:paraId="5FD10CBF" w14:textId="77777777" w:rsidR="001A20EC" w:rsidRDefault="000432D7">
            <w:pPr>
              <w:tabs>
                <w:tab w:val="left" w:pos="551"/>
              </w:tabs>
              <w:jc w:val="left"/>
              <w:rPr>
                <w:rFonts w:eastAsia="游明朝"/>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r>
              <w:rPr>
                <w:b/>
                <w:bCs/>
                <w:i/>
                <w:iCs/>
                <w:lang w:val="en-US"/>
              </w:rPr>
              <w:t>v</w:t>
            </w:r>
            <w:r>
              <w:rPr>
                <w:b/>
                <w:bCs/>
                <w:i/>
                <w:iCs/>
                <w:vertAlign w:val="subscript"/>
                <w:lang w:val="en-US"/>
              </w:rPr>
              <w:t>Layers</w:t>
            </w:r>
            <w:r>
              <w:rPr>
                <w:b/>
                <w:bCs/>
                <w:i/>
                <w:iCs/>
                <w:lang w:val="en-US"/>
              </w:rPr>
              <w:t>, Q</w:t>
            </w:r>
            <w:r>
              <w:rPr>
                <w:b/>
                <w:bCs/>
                <w:i/>
                <w:iCs/>
                <w:vertAlign w:val="subscript"/>
                <w:lang w:val="en-US"/>
              </w:rPr>
              <w:t>m</w:t>
            </w:r>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游明朝"/>
                <w:lang w:val="en-US" w:eastAsia="ja-JP"/>
              </w:rPr>
              <w:t xml:space="preserve">It should be clarified how the NW can know the exact peak rate of an eRedCap UE without reporting </w:t>
            </w:r>
            <w:r>
              <w:rPr>
                <w:rFonts w:eastAsia="游明朝"/>
                <w:i/>
                <w:iCs/>
                <w:lang w:val="en-US" w:eastAsia="ja-JP"/>
              </w:rPr>
              <w:t>Q</w:t>
            </w:r>
            <w:r>
              <w:rPr>
                <w:rFonts w:eastAsia="游明朝"/>
                <w:i/>
                <w:iCs/>
                <w:vertAlign w:val="subscript"/>
                <w:lang w:val="en-US" w:eastAsia="ja-JP"/>
              </w:rPr>
              <w:t>m</w:t>
            </w:r>
            <w:r>
              <w:rPr>
                <w:rFonts w:eastAsia="游明朝"/>
                <w:i/>
                <w:iCs/>
                <w:lang w:val="en-US" w:eastAsia="ja-JP"/>
              </w:rPr>
              <w:t xml:space="preserve"> </w:t>
            </w:r>
            <w:r>
              <w:rPr>
                <w:rFonts w:eastAsia="游明朝"/>
                <w:lang w:val="en-US" w:eastAsia="ja-JP"/>
              </w:rPr>
              <w:t xml:space="preserve">and </w:t>
            </w:r>
            <w:r>
              <w:rPr>
                <w:rFonts w:eastAsia="游明朝"/>
                <w:i/>
                <w:iCs/>
                <w:lang w:val="en-US" w:eastAsia="ja-JP"/>
              </w:rPr>
              <w:t>f</w:t>
            </w:r>
            <w:r>
              <w:rPr>
                <w:rFonts w:eastAsia="游明朝"/>
                <w:lang w:val="en-US" w:eastAsia="ja-JP"/>
              </w:rPr>
              <w:t xml:space="preserve">. is the peak rate would be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游明朝"/>
                <w:lang w:val="en-US" w:eastAsia="ja-JP"/>
              </w:rPr>
              <w:t xml:space="preserve"> is 0.75 for UE without BB BW reduction and the value when </w:t>
            </w:r>
            <w:r>
              <w:rPr>
                <w:bCs/>
                <w:i/>
                <w:iCs/>
                <w:lang w:val="en-US"/>
              </w:rPr>
              <w:t>v</w:t>
            </w:r>
            <w:r>
              <w:rPr>
                <w:bCs/>
                <w:i/>
                <w:iCs/>
                <w:vertAlign w:val="subscript"/>
                <w:lang w:val="en-US"/>
              </w:rPr>
              <w:t>Layers</w:t>
            </w:r>
            <w:r>
              <w:rPr>
                <w:bCs/>
                <w:i/>
                <w:iCs/>
                <w:lang w:val="en-US"/>
              </w:rPr>
              <w:t>, Q</w:t>
            </w:r>
            <w:r>
              <w:rPr>
                <w:bCs/>
                <w:i/>
                <w:iCs/>
                <w:vertAlign w:val="subscript"/>
                <w:lang w:val="en-US"/>
              </w:rPr>
              <w:t>m</w:t>
            </w:r>
            <w:r>
              <w:rPr>
                <w:bCs/>
                <w:i/>
                <w:iCs/>
                <w:lang w:val="en-US"/>
              </w:rPr>
              <w:t>, f</w:t>
            </w:r>
            <w:r>
              <w:rPr>
                <w:rFonts w:eastAsia="游明朝"/>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We think that it not be necessary for UE to signal Qm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Q</w:t>
            </w:r>
            <w:r>
              <w:rPr>
                <w:bCs/>
                <w:i/>
                <w:iCs/>
                <w:vertAlign w:val="subscript"/>
                <w:lang w:val="en-US"/>
              </w:rPr>
              <w:t>m</w:t>
            </w:r>
            <w:r>
              <w:rPr>
                <w:bCs/>
                <w:i/>
                <w:iCs/>
                <w:lang w:val="en-US"/>
              </w:rPr>
              <w:t xml:space="preserve"> and f </w:t>
            </w:r>
            <w:r>
              <w:rPr>
                <w:bCs/>
                <w:iCs/>
                <w:lang w:val="en-US"/>
              </w:rPr>
              <w:t xml:space="preserve">shouldn’t to be report. But, </w:t>
            </w:r>
            <w:r>
              <w:rPr>
                <w:bCs/>
                <w:i/>
                <w:iCs/>
                <w:sz w:val="24"/>
                <w:lang w:val="en-US"/>
              </w:rPr>
              <w:t>v</w:t>
            </w:r>
            <w:r>
              <w:rPr>
                <w:bCs/>
                <w:i/>
                <w:iCs/>
                <w:sz w:val="24"/>
                <w:vertAlign w:val="subscript"/>
                <w:lang w:val="en-US"/>
              </w:rPr>
              <w:t>Layer</w:t>
            </w:r>
            <w:r>
              <w:rPr>
                <w:b/>
                <w:bCs/>
                <w:i/>
                <w:iCs/>
                <w:sz w:val="24"/>
                <w:vertAlign w:val="subscript"/>
                <w:lang w:val="en-US"/>
              </w:rPr>
              <w:t>s</w:t>
            </w:r>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FDDD9ED" w14:textId="77777777" w:rsidR="001A20EC" w:rsidRDefault="000432D7">
            <w:pPr>
              <w:tabs>
                <w:tab w:val="left" w:pos="551"/>
              </w:tabs>
              <w:jc w:val="left"/>
              <w:rPr>
                <w:rFonts w:eastAsia="游明朝"/>
                <w:lang w:val="en-US" w:eastAsia="ja-JP"/>
              </w:rPr>
            </w:pPr>
            <w:r>
              <w:rPr>
                <w:rFonts w:eastAsia="游明朝"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lastRenderedPageBreak/>
        <w:t>For a Rel-18 eRedCap UE, down-select between the following options:</w:t>
      </w:r>
    </w:p>
    <w:p w14:paraId="033D164B" w14:textId="77777777" w:rsidR="001A20EC" w:rsidRDefault="000432D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p>
    <w:p w14:paraId="598CDDB6"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r>
              <w:rPr>
                <w:i/>
                <w:iCs/>
                <w:lang w:val="en-US" w:eastAsia="zh-CN"/>
              </w:rPr>
              <w:t>v</w:t>
            </w:r>
            <w:r>
              <w:rPr>
                <w:i/>
                <w:iCs/>
                <w:vertAlign w:val="subscript"/>
                <w:lang w:val="en-US" w:eastAsia="zh-CN"/>
              </w:rPr>
              <w:t>Layers</w:t>
            </w:r>
            <w:r>
              <w:rPr>
                <w:lang w:eastAsia="zh-CN"/>
              </w:rPr>
              <w:t xml:space="preserve"> = 2, the peak rate target corresponds to a </w:t>
            </w:r>
            <w:r>
              <w:rPr>
                <w:i/>
                <w:iCs/>
                <w:lang w:val="en-US" w:eastAsia="zh-CN"/>
              </w:rPr>
              <w:t>v</w:t>
            </w:r>
            <w:r>
              <w:rPr>
                <w:i/>
                <w:iCs/>
                <w:vertAlign w:val="subscript"/>
                <w:lang w:val="en-US" w:eastAsia="zh-CN"/>
              </w:rPr>
              <w:t>Layers</w:t>
            </w:r>
            <w:r>
              <w:rPr>
                <w:lang w:eastAsia="zh-CN"/>
              </w:rPr>
              <w:t>·</w:t>
            </w:r>
            <w:r>
              <w:rPr>
                <w:i/>
                <w:iCs/>
                <w:lang w:val="en-US" w:eastAsia="zh-CN"/>
              </w:rPr>
              <w:t>Q</w:t>
            </w:r>
            <w:r>
              <w:rPr>
                <w:i/>
                <w:iCs/>
                <w:vertAlign w:val="subscript"/>
                <w:lang w:val="en-US" w:eastAsia="zh-CN"/>
              </w:rPr>
              <w:t>m</w:t>
            </w:r>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aff"/>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7"/>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aff"/>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0938AFA" w14:textId="77777777" w:rsidR="001A20EC" w:rsidRDefault="001A20E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7"/>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lastRenderedPageBreak/>
              <w:t xml:space="preserve">In our view, 2Rx/2L MIMO have at least the following clear benefits. </w:t>
            </w:r>
          </w:p>
          <w:p w14:paraId="7498AB17" w14:textId="77777777" w:rsidR="001A20EC" w:rsidRDefault="000432D7">
            <w:pPr>
              <w:pStyle w:val="aff"/>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aff"/>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游明朝"/>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游明朝" w:hint="eastAsia"/>
                <w:lang w:val="en-US" w:eastAsia="ja-JP"/>
              </w:rPr>
              <w:t>C</w:t>
            </w:r>
            <w:r>
              <w:rPr>
                <w:rFonts w:eastAsia="游明朝"/>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游明朝"/>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游明朝"/>
                <w:lang w:val="en-US" w:eastAsia="ja-JP"/>
              </w:rPr>
            </w:pPr>
            <w:r>
              <w:rPr>
                <w:rFonts w:eastAsiaTheme="minorEastAsia"/>
                <w:lang w:val="en-US" w:eastAsia="zh-CN"/>
              </w:rPr>
              <w:t>The entire proposal is ill phrased. We do not need a positive agreement for Opts.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游明朝"/>
                <w:lang w:val="en-US" w:eastAsia="ja-JP"/>
              </w:rPr>
            </w:pPr>
            <w:r>
              <w:t>LG</w:t>
            </w:r>
          </w:p>
        </w:tc>
        <w:tc>
          <w:tcPr>
            <w:tcW w:w="1372" w:type="dxa"/>
          </w:tcPr>
          <w:p w14:paraId="49A9304B" w14:textId="77777777" w:rsidR="001A20EC" w:rsidRDefault="000432D7">
            <w:pPr>
              <w:tabs>
                <w:tab w:val="left" w:pos="551"/>
              </w:tabs>
              <w:jc w:val="left"/>
              <w:rPr>
                <w:rFonts w:eastAsia="游明朝"/>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C0985E4" w14:textId="77777777" w:rsidR="001A20EC" w:rsidRDefault="000432D7">
            <w:pPr>
              <w:tabs>
                <w:tab w:val="left" w:pos="551"/>
              </w:tabs>
              <w:jc w:val="left"/>
              <w:rPr>
                <w:rFonts w:eastAsia="游明朝"/>
                <w:lang w:val="en-US" w:eastAsia="ja-JP"/>
              </w:rPr>
            </w:pPr>
            <w:r>
              <w:rPr>
                <w:rFonts w:eastAsia="游明朝" w:hint="eastAsia"/>
                <w:lang w:val="en-US" w:eastAsia="ja-JP"/>
              </w:rPr>
              <w:t>1</w:t>
            </w:r>
            <w:r>
              <w:rPr>
                <w:rFonts w:eastAsia="游明朝"/>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aff"/>
        <w:numPr>
          <w:ilvl w:val="0"/>
          <w:numId w:val="43"/>
        </w:numPr>
        <w:rPr>
          <w:b/>
          <w:sz w:val="20"/>
          <w:szCs w:val="22"/>
          <w:lang w:val="en-US"/>
        </w:rPr>
      </w:pPr>
      <w:r>
        <w:rPr>
          <w:b/>
          <w:sz w:val="20"/>
          <w:szCs w:val="22"/>
          <w:lang w:val="en-US"/>
        </w:rPr>
        <w:lastRenderedPageBreak/>
        <w:t>Conclusion: For Rel-18 eRedCap UEs, the following features are still supported as optional features:</w:t>
      </w:r>
    </w:p>
    <w:p w14:paraId="12452530" w14:textId="77777777" w:rsidR="001A20EC" w:rsidRDefault="000432D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af7"/>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0" w:history="1">
        <w:r>
          <w:rPr>
            <w:rStyle w:val="afb"/>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7"/>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‘In this clause, the term 'UE' refers to a RedCap UE that indicates supportOfRedCap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1" w:history="1">
              <w:r>
                <w:rPr>
                  <w:rStyle w:val="afb"/>
                  <w:rFonts w:eastAsiaTheme="minorEastAsia"/>
                  <w:lang w:val="en-US" w:eastAsia="zh-CN"/>
                </w:rPr>
                <w:t>R1-230</w:t>
              </w:r>
              <w:bookmarkStart w:id="7" w:name="_Hlt143601576"/>
              <w:bookmarkStart w:id="8" w:name="_Hlt143601575"/>
              <w:bookmarkEnd w:id="7"/>
              <w:bookmarkEnd w:id="8"/>
              <w:r>
                <w:rPr>
                  <w:rStyle w:val="afb"/>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r>
              <w:rPr>
                <w:rFonts w:eastAsiaTheme="minorEastAsia"/>
                <w:i/>
                <w:iCs/>
                <w:lang w:val="en-US" w:eastAsia="zh-CN"/>
              </w:rPr>
              <w:t>supportOfRedCap</w:t>
            </w:r>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游明朝"/>
                <w:lang w:val="en-US" w:eastAsia="ja-JP"/>
              </w:rPr>
            </w:pPr>
            <w:r>
              <w:rPr>
                <w:rFonts w:eastAsia="游明朝" w:hint="eastAsia"/>
                <w:lang w:val="en-US" w:eastAsia="ja-JP"/>
              </w:rPr>
              <w:t>S</w:t>
            </w:r>
            <w:r>
              <w:rPr>
                <w:rFonts w:eastAsia="游明朝"/>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2" w:history="1">
        <w:r>
          <w:rPr>
            <w:rStyle w:val="afb"/>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游明朝"/>
                <w:lang w:val="en-US" w:eastAsia="ja-JP"/>
              </w:rPr>
            </w:pPr>
            <w:r>
              <w:rPr>
                <w:rFonts w:eastAsia="游明朝" w:hint="eastAsia"/>
                <w:lang w:val="en-US" w:eastAsia="ja-JP"/>
              </w:rPr>
              <w:t>S</w:t>
            </w:r>
            <w:r>
              <w:rPr>
                <w:rFonts w:eastAsia="游明朝"/>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aff"/>
        <w:numPr>
          <w:ilvl w:val="0"/>
          <w:numId w:val="44"/>
        </w:numPr>
        <w:jc w:val="left"/>
        <w:rPr>
          <w:b/>
          <w:sz w:val="20"/>
          <w:szCs w:val="22"/>
          <w:lang w:val="en-US"/>
        </w:rPr>
      </w:pPr>
      <w:r>
        <w:rPr>
          <w:b/>
          <w:sz w:val="20"/>
          <w:szCs w:val="22"/>
          <w:lang w:val="en-US"/>
        </w:rPr>
        <w:t>Contribution [</w:t>
      </w:r>
      <w:hyperlink r:id="rId23" w:history="1">
        <w:r>
          <w:rPr>
            <w:rStyle w:val="afb"/>
            <w:b/>
            <w:sz w:val="20"/>
            <w:szCs w:val="22"/>
            <w:lang w:val="en-US"/>
          </w:rPr>
          <w:t>31</w:t>
        </w:r>
      </w:hyperlink>
      <w:r>
        <w:rPr>
          <w:b/>
          <w:sz w:val="20"/>
          <w:szCs w:val="22"/>
          <w:lang w:val="en-US"/>
        </w:rPr>
        <w:t>] provides a 38.213 TP for clarification of the random access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aff"/>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aff"/>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aff"/>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aff"/>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aff"/>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aff"/>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aff"/>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aff"/>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aff"/>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aff"/>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lastRenderedPageBreak/>
        <w:t>Msg2-Msg3 timeline</w:t>
      </w:r>
    </w:p>
    <w:p w14:paraId="55105E27" w14:textId="77777777" w:rsidR="001A20EC" w:rsidRDefault="000432D7">
      <w:pPr>
        <w:pStyle w:val="aff"/>
        <w:numPr>
          <w:ilvl w:val="0"/>
          <w:numId w:val="45"/>
        </w:numPr>
        <w:jc w:val="left"/>
        <w:rPr>
          <w:sz w:val="20"/>
          <w:szCs w:val="22"/>
          <w:lang w:val="en-US"/>
        </w:rPr>
      </w:pPr>
      <w:r>
        <w:rPr>
          <w:sz w:val="20"/>
          <w:szCs w:val="22"/>
          <w:lang w:val="en-US"/>
        </w:rPr>
        <w:t xml:space="preserve">Consider PUSCH TDRA in </w:t>
      </w:r>
      <w:r>
        <w:rPr>
          <w:i/>
          <w:iCs/>
          <w:sz w:val="20"/>
          <w:szCs w:val="22"/>
          <w:lang w:val="en-US"/>
        </w:rPr>
        <w:t>pusch-ConfigCommon</w:t>
      </w:r>
      <w:r>
        <w:rPr>
          <w:sz w:val="20"/>
          <w:szCs w:val="22"/>
          <w:lang w:val="en-US"/>
        </w:rPr>
        <w:t xml:space="preserve"> specific to Rel-18 eRedCap UEs [12, 23].</w:t>
      </w:r>
    </w:p>
    <w:p w14:paraId="6FF8E7D0" w14:textId="77777777" w:rsidR="001A20EC" w:rsidRDefault="000432D7">
      <w:pPr>
        <w:pStyle w:val="aff"/>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游明朝"/>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aa"/>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aa"/>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aa"/>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a eRedCap-specific </w:t>
            </w:r>
            <w:r>
              <w:rPr>
                <w:rFonts w:ascii="Times New Roman" w:hAnsi="Times New Roman"/>
                <w:i/>
                <w:iCs/>
                <w:color w:val="000000"/>
                <w:lang w:val="en-GB"/>
              </w:rPr>
              <w:t>PUSCH-TimeDomainResourceAllocationList</w:t>
            </w:r>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r>
              <w:rPr>
                <w:rFonts w:ascii="Times New Roman" w:hAnsi="Times New Roman"/>
                <w:i/>
                <w:color w:val="000000"/>
                <w:lang w:val="en-GB"/>
              </w:rPr>
              <w:t>pusch-ConfigCommon</w:t>
            </w:r>
            <w:r>
              <w:rPr>
                <w:rFonts w:ascii="Times New Roman" w:hAnsi="Times New Roman"/>
                <w:iCs/>
                <w:color w:val="000000"/>
                <w:lang w:val="en-GB"/>
              </w:rPr>
              <w:t xml:space="preserve"> in SIB1. This allows for better scheduling flexibility for eRedcap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aa"/>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aa"/>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r>
              <w:rPr>
                <w:rFonts w:eastAsiaTheme="minorEastAsia"/>
                <w:lang w:val="en-US" w:eastAsia="zh-CN"/>
              </w:rPr>
              <w:t>Spreadtrum</w:t>
            </w:r>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aa"/>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16375A5A" w14:textId="77777777" w:rsidR="001A20EC" w:rsidRDefault="000432D7">
            <w:pPr>
              <w:tabs>
                <w:tab w:val="left" w:pos="551"/>
              </w:tabs>
              <w:jc w:val="left"/>
              <w:rPr>
                <w:rFonts w:eastAsia="游明朝"/>
                <w:lang w:val="en-US" w:eastAsia="ja-JP"/>
              </w:rPr>
            </w:pPr>
            <w:r>
              <w:rPr>
                <w:rFonts w:eastAsia="游明朝" w:hint="eastAsia"/>
                <w:lang w:val="en-US" w:eastAsia="ja-JP"/>
              </w:rPr>
              <w:t>N</w:t>
            </w:r>
          </w:p>
        </w:tc>
        <w:tc>
          <w:tcPr>
            <w:tcW w:w="6780" w:type="dxa"/>
          </w:tcPr>
          <w:p w14:paraId="6491F833" w14:textId="77777777" w:rsidR="001A20EC" w:rsidRDefault="000432D7">
            <w:pPr>
              <w:pStyle w:val="aa"/>
              <w:rPr>
                <w:rFonts w:ascii="Times New Roman" w:eastAsia="游明朝" w:hAnsi="Times New Roman"/>
                <w:bCs/>
                <w:color w:val="000000"/>
                <w:lang w:eastAsia="ja-JP"/>
              </w:rPr>
            </w:pPr>
            <w:r>
              <w:rPr>
                <w:rFonts w:ascii="Times New Roman" w:eastAsia="游明朝"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D320C5">
            <w:pPr>
              <w:jc w:val="left"/>
              <w:rPr>
                <w:color w:val="0000FF"/>
                <w:u w:val="single"/>
                <w:lang w:val="en-US"/>
              </w:rPr>
            </w:pPr>
            <w:hyperlink r:id="rId24" w:history="1">
              <w:r w:rsidR="000432D7">
                <w:rPr>
                  <w:rStyle w:val="afb"/>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lastRenderedPageBreak/>
              <w:t>[2]</w:t>
            </w:r>
          </w:p>
        </w:tc>
        <w:tc>
          <w:tcPr>
            <w:tcW w:w="1456" w:type="dxa"/>
            <w:tcMar>
              <w:top w:w="0" w:type="dxa"/>
              <w:left w:w="70" w:type="dxa"/>
              <w:bottom w:w="0" w:type="dxa"/>
              <w:right w:w="70" w:type="dxa"/>
            </w:tcMar>
          </w:tcPr>
          <w:p w14:paraId="35D0BE58" w14:textId="77777777" w:rsidR="001A20EC" w:rsidRDefault="00D320C5">
            <w:pPr>
              <w:jc w:val="left"/>
              <w:rPr>
                <w:rFonts w:eastAsia="Calibri"/>
                <w:color w:val="0000FF"/>
                <w:u w:val="single"/>
                <w:lang w:val="en-US"/>
              </w:rPr>
            </w:pPr>
            <w:hyperlink r:id="rId25" w:history="1">
              <w:r w:rsidR="000432D7">
                <w:rPr>
                  <w:rStyle w:val="afb"/>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D320C5">
            <w:pPr>
              <w:jc w:val="left"/>
              <w:rPr>
                <w:rStyle w:val="afb"/>
                <w:color w:val="0000FF"/>
                <w:lang w:val="en-US"/>
              </w:rPr>
            </w:pPr>
            <w:hyperlink r:id="rId26" w:history="1">
              <w:r w:rsidR="000432D7">
                <w:rPr>
                  <w:rStyle w:val="afb"/>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D320C5">
            <w:pPr>
              <w:jc w:val="left"/>
              <w:rPr>
                <w:rStyle w:val="afb"/>
                <w:color w:val="0000FF"/>
                <w:lang w:val="en-US"/>
              </w:rPr>
            </w:pPr>
            <w:hyperlink r:id="rId27" w:history="1">
              <w:r w:rsidR="000432D7">
                <w:rPr>
                  <w:rStyle w:val="afb"/>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D320C5">
            <w:pPr>
              <w:jc w:val="left"/>
              <w:rPr>
                <w:rStyle w:val="afb"/>
                <w:color w:val="0000FF"/>
                <w:lang w:val="en-US"/>
              </w:rPr>
            </w:pPr>
            <w:hyperlink r:id="rId28" w:history="1">
              <w:r w:rsidR="000432D7">
                <w:rPr>
                  <w:rStyle w:val="afb"/>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D320C5">
            <w:pPr>
              <w:jc w:val="left"/>
              <w:rPr>
                <w:rStyle w:val="afb"/>
                <w:color w:val="0000FF"/>
                <w:lang w:val="en-US"/>
              </w:rPr>
            </w:pPr>
            <w:hyperlink r:id="rId29"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D320C5">
            <w:pPr>
              <w:jc w:val="left"/>
              <w:rPr>
                <w:rStyle w:val="afb"/>
                <w:color w:val="0000FF"/>
                <w:lang w:val="en-US" w:eastAsia="sv-SE"/>
              </w:rPr>
            </w:pPr>
            <w:hyperlink r:id="rId30" w:history="1">
              <w:r w:rsidR="000432D7">
                <w:rPr>
                  <w:rStyle w:val="afb"/>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D320C5">
            <w:pPr>
              <w:jc w:val="left"/>
              <w:rPr>
                <w:rStyle w:val="afb"/>
                <w:color w:val="0000FF"/>
                <w:lang w:val="en-US" w:eastAsia="sv-SE"/>
              </w:rPr>
            </w:pPr>
            <w:hyperlink r:id="rId31" w:history="1">
              <w:r w:rsidR="000432D7">
                <w:rPr>
                  <w:rStyle w:val="afb"/>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D320C5">
            <w:pPr>
              <w:jc w:val="left"/>
              <w:rPr>
                <w:rStyle w:val="afb"/>
                <w:color w:val="0000FF"/>
                <w:lang w:val="en-US" w:eastAsia="sv-SE"/>
              </w:rPr>
            </w:pPr>
            <w:hyperlink r:id="rId32" w:history="1">
              <w:r w:rsidR="000432D7">
                <w:rPr>
                  <w:rStyle w:val="afb"/>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D320C5">
            <w:pPr>
              <w:jc w:val="left"/>
              <w:rPr>
                <w:rStyle w:val="afb"/>
                <w:color w:val="0000FF"/>
                <w:lang w:val="en-US" w:eastAsia="sv-SE"/>
              </w:rPr>
            </w:pPr>
            <w:hyperlink r:id="rId33" w:history="1">
              <w:r w:rsidR="000432D7">
                <w:rPr>
                  <w:rStyle w:val="afb"/>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D320C5">
            <w:pPr>
              <w:jc w:val="left"/>
              <w:rPr>
                <w:rStyle w:val="afb"/>
                <w:color w:val="0000FF"/>
                <w:lang w:val="en-US" w:eastAsia="sv-SE"/>
              </w:rPr>
            </w:pPr>
            <w:hyperlink r:id="rId34" w:history="1">
              <w:r w:rsidR="000432D7">
                <w:rPr>
                  <w:rStyle w:val="afb"/>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r>
              <w:t>Spreadtrum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D320C5">
            <w:pPr>
              <w:jc w:val="left"/>
              <w:rPr>
                <w:rStyle w:val="afb"/>
                <w:color w:val="0000FF"/>
                <w:lang w:val="en-US" w:eastAsia="sv-SE"/>
              </w:rPr>
            </w:pPr>
            <w:hyperlink r:id="rId35" w:history="1">
              <w:r w:rsidR="000432D7">
                <w:rPr>
                  <w:rStyle w:val="afb"/>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D320C5">
            <w:pPr>
              <w:jc w:val="left"/>
              <w:rPr>
                <w:rStyle w:val="afb"/>
                <w:color w:val="0000FF"/>
                <w:lang w:val="en-US" w:eastAsia="sv-SE"/>
              </w:rPr>
            </w:pPr>
            <w:hyperlink r:id="rId36" w:history="1">
              <w:r w:rsidR="000432D7">
                <w:rPr>
                  <w:rStyle w:val="afb"/>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D320C5">
            <w:pPr>
              <w:jc w:val="left"/>
              <w:rPr>
                <w:rStyle w:val="afb"/>
                <w:color w:val="0000FF"/>
                <w:lang w:val="en-US" w:eastAsia="sv-SE"/>
              </w:rPr>
            </w:pPr>
            <w:hyperlink r:id="rId37" w:history="1">
              <w:r w:rsidR="000432D7">
                <w:rPr>
                  <w:rStyle w:val="afb"/>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D320C5">
            <w:pPr>
              <w:jc w:val="left"/>
              <w:rPr>
                <w:rStyle w:val="afb"/>
                <w:color w:val="0000FF"/>
                <w:lang w:val="en-US" w:eastAsia="sv-SE"/>
              </w:rPr>
            </w:pPr>
            <w:hyperlink r:id="rId38" w:history="1">
              <w:r w:rsidR="000432D7">
                <w:rPr>
                  <w:rStyle w:val="afb"/>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D320C5">
            <w:pPr>
              <w:jc w:val="left"/>
              <w:rPr>
                <w:rStyle w:val="afb"/>
                <w:color w:val="0000FF"/>
                <w:lang w:val="en-US" w:eastAsia="sv-SE"/>
              </w:rPr>
            </w:pPr>
            <w:hyperlink r:id="rId39" w:history="1">
              <w:r w:rsidR="000432D7">
                <w:rPr>
                  <w:rStyle w:val="afb"/>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D320C5">
            <w:pPr>
              <w:jc w:val="left"/>
              <w:rPr>
                <w:rStyle w:val="afb"/>
                <w:color w:val="0000FF"/>
                <w:lang w:val="en-US" w:eastAsia="sv-SE"/>
              </w:rPr>
            </w:pPr>
            <w:hyperlink r:id="rId40" w:history="1">
              <w:r w:rsidR="000432D7">
                <w:rPr>
                  <w:rStyle w:val="afb"/>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D320C5">
            <w:pPr>
              <w:jc w:val="left"/>
              <w:rPr>
                <w:rStyle w:val="afb"/>
                <w:color w:val="0000FF"/>
                <w:lang w:val="en-US" w:eastAsia="sv-SE"/>
              </w:rPr>
            </w:pPr>
            <w:hyperlink r:id="rId41" w:history="1">
              <w:r w:rsidR="000432D7">
                <w:rPr>
                  <w:rStyle w:val="afb"/>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ZTE, Sanechips</w:t>
            </w:r>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D320C5">
            <w:pPr>
              <w:jc w:val="left"/>
              <w:rPr>
                <w:rStyle w:val="afb"/>
                <w:color w:val="0000FF"/>
                <w:lang w:val="en-US" w:eastAsia="sv-SE"/>
              </w:rPr>
            </w:pPr>
            <w:hyperlink r:id="rId42" w:history="1">
              <w:r w:rsidR="000432D7">
                <w:rPr>
                  <w:rStyle w:val="afb"/>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D320C5">
            <w:pPr>
              <w:jc w:val="left"/>
              <w:rPr>
                <w:rStyle w:val="afb"/>
                <w:color w:val="0000FF"/>
                <w:lang w:val="en-US" w:eastAsia="sv-SE"/>
              </w:rPr>
            </w:pPr>
            <w:hyperlink r:id="rId43" w:history="1">
              <w:r w:rsidR="000432D7">
                <w:rPr>
                  <w:rStyle w:val="afb"/>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D320C5">
            <w:pPr>
              <w:jc w:val="left"/>
              <w:rPr>
                <w:rStyle w:val="afb"/>
                <w:color w:val="0000FF"/>
                <w:lang w:val="en-US" w:eastAsia="sv-SE"/>
              </w:rPr>
            </w:pPr>
            <w:hyperlink r:id="rId44" w:history="1">
              <w:r w:rsidR="000432D7">
                <w:rPr>
                  <w:rStyle w:val="afb"/>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D320C5">
            <w:pPr>
              <w:jc w:val="left"/>
              <w:rPr>
                <w:rStyle w:val="afb"/>
                <w:color w:val="0000FF"/>
                <w:lang w:val="en-US" w:eastAsia="sv-SE"/>
              </w:rPr>
            </w:pPr>
            <w:hyperlink r:id="rId45" w:history="1">
              <w:r w:rsidR="000432D7">
                <w:rPr>
                  <w:rStyle w:val="afb"/>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D320C5">
            <w:pPr>
              <w:jc w:val="left"/>
              <w:rPr>
                <w:rStyle w:val="afb"/>
                <w:color w:val="0000FF"/>
                <w:lang w:val="en-US" w:eastAsia="sv-SE"/>
              </w:rPr>
            </w:pPr>
            <w:hyperlink r:id="rId46" w:history="1">
              <w:r w:rsidR="000432D7">
                <w:rPr>
                  <w:rStyle w:val="afb"/>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D320C5">
            <w:pPr>
              <w:jc w:val="left"/>
              <w:rPr>
                <w:rStyle w:val="afb"/>
                <w:color w:val="0000FF"/>
                <w:lang w:val="en-US" w:eastAsia="sv-SE"/>
              </w:rPr>
            </w:pPr>
            <w:hyperlink r:id="rId47" w:history="1">
              <w:r w:rsidR="000432D7">
                <w:rPr>
                  <w:rStyle w:val="afb"/>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D320C5">
            <w:pPr>
              <w:jc w:val="left"/>
              <w:rPr>
                <w:rStyle w:val="afb"/>
                <w:color w:val="0000FF"/>
                <w:lang w:val="en-US" w:eastAsia="sv-SE"/>
              </w:rPr>
            </w:pPr>
            <w:hyperlink r:id="rId48" w:history="1">
              <w:r w:rsidR="000432D7">
                <w:rPr>
                  <w:rStyle w:val="afb"/>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D320C5">
            <w:pPr>
              <w:jc w:val="left"/>
              <w:rPr>
                <w:rStyle w:val="afb"/>
                <w:color w:val="0000FF"/>
                <w:lang w:val="en-US" w:eastAsia="sv-SE"/>
              </w:rPr>
            </w:pPr>
            <w:hyperlink r:id="rId49" w:history="1">
              <w:r w:rsidR="000432D7">
                <w:rPr>
                  <w:rStyle w:val="afb"/>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D320C5">
            <w:pPr>
              <w:jc w:val="left"/>
              <w:rPr>
                <w:rStyle w:val="afb"/>
                <w:color w:val="0000FF"/>
                <w:lang w:val="en-US" w:eastAsia="sv-SE"/>
              </w:rPr>
            </w:pPr>
            <w:hyperlink r:id="rId50" w:history="1">
              <w:r w:rsidR="000432D7">
                <w:rPr>
                  <w:rStyle w:val="afb"/>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D320C5">
            <w:pPr>
              <w:jc w:val="left"/>
              <w:rPr>
                <w:rStyle w:val="afb"/>
                <w:color w:val="0000FF"/>
                <w:lang w:val="en-US" w:eastAsia="sv-SE"/>
              </w:rPr>
            </w:pPr>
            <w:hyperlink r:id="rId51" w:history="1">
              <w:r w:rsidR="000432D7">
                <w:rPr>
                  <w:rStyle w:val="afb"/>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r>
              <w:t>Transsion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lastRenderedPageBreak/>
              <w:t>[29]</w:t>
            </w:r>
          </w:p>
        </w:tc>
        <w:tc>
          <w:tcPr>
            <w:tcW w:w="1456" w:type="dxa"/>
            <w:tcMar>
              <w:top w:w="0" w:type="dxa"/>
              <w:left w:w="70" w:type="dxa"/>
              <w:bottom w:w="0" w:type="dxa"/>
              <w:right w:w="70" w:type="dxa"/>
            </w:tcMar>
          </w:tcPr>
          <w:p w14:paraId="537F8CFA" w14:textId="77777777" w:rsidR="001A20EC" w:rsidRDefault="00D320C5">
            <w:pPr>
              <w:jc w:val="left"/>
              <w:rPr>
                <w:rStyle w:val="afb"/>
                <w:color w:val="0000FF"/>
                <w:lang w:val="en-US" w:eastAsia="sv-SE"/>
              </w:rPr>
            </w:pPr>
            <w:hyperlink r:id="rId52" w:history="1">
              <w:r w:rsidR="000432D7">
                <w:rPr>
                  <w:rStyle w:val="afb"/>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D320C5">
            <w:pPr>
              <w:jc w:val="left"/>
              <w:rPr>
                <w:rStyle w:val="afb"/>
                <w:color w:val="0000FF"/>
                <w:lang w:val="en-US" w:eastAsia="sv-SE"/>
              </w:rPr>
            </w:pPr>
            <w:hyperlink r:id="rId53" w:history="1">
              <w:r w:rsidR="000432D7">
                <w:rPr>
                  <w:rStyle w:val="afb"/>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r>
              <w:t>Semtech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D320C5">
            <w:pPr>
              <w:jc w:val="left"/>
              <w:rPr>
                <w:rStyle w:val="afb"/>
                <w:color w:val="0000FF"/>
                <w:lang w:val="en-US" w:eastAsia="sv-SE"/>
              </w:rPr>
            </w:pPr>
            <w:hyperlink r:id="rId54" w:history="1">
              <w:r w:rsidR="000432D7">
                <w:rPr>
                  <w:rStyle w:val="afb"/>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D320C5">
            <w:pPr>
              <w:jc w:val="left"/>
              <w:rPr>
                <w:rStyle w:val="afb"/>
                <w:color w:val="0000FF"/>
                <w:lang w:val="en-US" w:eastAsia="sv-SE"/>
              </w:rPr>
            </w:pPr>
            <w:hyperlink r:id="rId55" w:history="1">
              <w:r w:rsidR="000432D7">
                <w:rPr>
                  <w:rStyle w:val="afb"/>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D320C5">
            <w:pPr>
              <w:jc w:val="left"/>
              <w:rPr>
                <w:color w:val="000000"/>
                <w:lang w:val="en-US"/>
              </w:rPr>
            </w:pPr>
            <w:hyperlink r:id="rId56" w:history="1">
              <w:r w:rsidR="000432D7">
                <w:rPr>
                  <w:rStyle w:val="afb"/>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D320C5">
            <w:pPr>
              <w:jc w:val="left"/>
              <w:rPr>
                <w:color w:val="000000"/>
                <w:lang w:val="en-US"/>
              </w:rPr>
            </w:pPr>
            <w:hyperlink r:id="rId57" w:history="1">
              <w:r w:rsidR="000432D7">
                <w:rPr>
                  <w:rStyle w:val="afb"/>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D320C5">
            <w:pPr>
              <w:jc w:val="left"/>
            </w:pPr>
            <w:hyperlink r:id="rId58" w:history="1">
              <w:r w:rsidR="000432D7">
                <w:rPr>
                  <w:rStyle w:val="afb"/>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27CF" w14:textId="77777777" w:rsidR="00043BCE" w:rsidRDefault="00043BCE">
      <w:pPr>
        <w:spacing w:line="240" w:lineRule="auto"/>
      </w:pPr>
      <w:r>
        <w:separator/>
      </w:r>
    </w:p>
  </w:endnote>
  <w:endnote w:type="continuationSeparator" w:id="0">
    <w:p w14:paraId="3F0F0C40" w14:textId="77777777" w:rsidR="00043BCE" w:rsidRDefault="00043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1217" w14:textId="77777777" w:rsidR="00043BCE" w:rsidRDefault="00043BCE">
      <w:pPr>
        <w:spacing w:after="0"/>
      </w:pPr>
      <w:r>
        <w:separator/>
      </w:r>
    </w:p>
  </w:footnote>
  <w:footnote w:type="continuationSeparator" w:id="0">
    <w:p w14:paraId="51C71709" w14:textId="77777777" w:rsidR="00043BCE" w:rsidRDefault="00043B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69440850">
    <w:abstractNumId w:val="14"/>
  </w:num>
  <w:num w:numId="2" w16cid:durableId="266348095">
    <w:abstractNumId w:val="2"/>
  </w:num>
  <w:num w:numId="3" w16cid:durableId="453134806">
    <w:abstractNumId w:val="1"/>
  </w:num>
  <w:num w:numId="4" w16cid:durableId="1928880966">
    <w:abstractNumId w:val="18"/>
  </w:num>
  <w:num w:numId="5" w16cid:durableId="1641885639">
    <w:abstractNumId w:val="26"/>
    <w:lvlOverride w:ilvl="0">
      <w:startOverride w:val="1"/>
    </w:lvlOverride>
  </w:num>
  <w:num w:numId="6" w16cid:durableId="1440296715">
    <w:abstractNumId w:val="27"/>
  </w:num>
  <w:num w:numId="7" w16cid:durableId="1102721972">
    <w:abstractNumId w:val="33"/>
  </w:num>
  <w:num w:numId="8" w16cid:durableId="1398674337">
    <w:abstractNumId w:val="38"/>
  </w:num>
  <w:num w:numId="9" w16cid:durableId="285284482">
    <w:abstractNumId w:val="7"/>
  </w:num>
  <w:num w:numId="10" w16cid:durableId="1157188668">
    <w:abstractNumId w:val="43"/>
  </w:num>
  <w:num w:numId="11" w16cid:durableId="2022080420">
    <w:abstractNumId w:val="34"/>
  </w:num>
  <w:num w:numId="12" w16cid:durableId="1478523240">
    <w:abstractNumId w:val="22"/>
  </w:num>
  <w:num w:numId="13" w16cid:durableId="1921744441">
    <w:abstractNumId w:val="21"/>
  </w:num>
  <w:num w:numId="14" w16cid:durableId="1412241970">
    <w:abstractNumId w:val="15"/>
  </w:num>
  <w:num w:numId="15" w16cid:durableId="1571689622">
    <w:abstractNumId w:val="36"/>
  </w:num>
  <w:num w:numId="16" w16cid:durableId="1422797457">
    <w:abstractNumId w:val="4"/>
  </w:num>
  <w:num w:numId="17" w16cid:durableId="1329677511">
    <w:abstractNumId w:val="16"/>
  </w:num>
  <w:num w:numId="18" w16cid:durableId="1070228392">
    <w:abstractNumId w:val="13"/>
  </w:num>
  <w:num w:numId="19" w16cid:durableId="789512465">
    <w:abstractNumId w:val="31"/>
  </w:num>
  <w:num w:numId="20" w16cid:durableId="1317340663">
    <w:abstractNumId w:val="6"/>
  </w:num>
  <w:num w:numId="21" w16cid:durableId="279074365">
    <w:abstractNumId w:val="41"/>
  </w:num>
  <w:num w:numId="22" w16cid:durableId="1822650930">
    <w:abstractNumId w:val="3"/>
  </w:num>
  <w:num w:numId="23" w16cid:durableId="745809954">
    <w:abstractNumId w:val="30"/>
  </w:num>
  <w:num w:numId="24" w16cid:durableId="1218592377">
    <w:abstractNumId w:val="32"/>
  </w:num>
  <w:num w:numId="25" w16cid:durableId="326053485">
    <w:abstractNumId w:val="35"/>
  </w:num>
  <w:num w:numId="26" w16cid:durableId="1472285931">
    <w:abstractNumId w:val="20"/>
  </w:num>
  <w:num w:numId="27" w16cid:durableId="473763133">
    <w:abstractNumId w:val="0"/>
  </w:num>
  <w:num w:numId="28" w16cid:durableId="1847361254">
    <w:abstractNumId w:val="19"/>
  </w:num>
  <w:num w:numId="29" w16cid:durableId="1401442122">
    <w:abstractNumId w:val="40"/>
  </w:num>
  <w:num w:numId="30" w16cid:durableId="2093887646">
    <w:abstractNumId w:val="9"/>
  </w:num>
  <w:num w:numId="31" w16cid:durableId="1155293711">
    <w:abstractNumId w:val="39"/>
  </w:num>
  <w:num w:numId="32" w16cid:durableId="97408229">
    <w:abstractNumId w:val="11"/>
  </w:num>
  <w:num w:numId="33" w16cid:durableId="1056977191">
    <w:abstractNumId w:val="25"/>
  </w:num>
  <w:num w:numId="34" w16cid:durableId="1928540152">
    <w:abstractNumId w:val="28"/>
  </w:num>
  <w:num w:numId="35" w16cid:durableId="406808205">
    <w:abstractNumId w:val="29"/>
  </w:num>
  <w:num w:numId="36" w16cid:durableId="501244518">
    <w:abstractNumId w:val="17"/>
  </w:num>
  <w:num w:numId="37" w16cid:durableId="2119178318">
    <w:abstractNumId w:val="24"/>
  </w:num>
  <w:num w:numId="38" w16cid:durableId="2042123974">
    <w:abstractNumId w:val="44"/>
  </w:num>
  <w:num w:numId="39" w16cid:durableId="1088775505">
    <w:abstractNumId w:val="42"/>
  </w:num>
  <w:num w:numId="40" w16cid:durableId="249043076">
    <w:abstractNumId w:val="8"/>
  </w:num>
  <w:num w:numId="41" w16cid:durableId="123425853">
    <w:abstractNumId w:val="10"/>
  </w:num>
  <w:num w:numId="42" w16cid:durableId="1580285374">
    <w:abstractNumId w:val="5"/>
  </w:num>
  <w:num w:numId="43" w16cid:durableId="1474299333">
    <w:abstractNumId w:val="23"/>
  </w:num>
  <w:num w:numId="44" w16cid:durableId="1749499226">
    <w:abstractNumId w:val="37"/>
  </w:num>
  <w:num w:numId="45" w16cid:durableId="7394000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AFE0A9"/>
  <w15:docId w15:val="{9CFB76BB-BC10-476F-92F0-41EE126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5959.zip" TargetMode="External"/><Relationship Id="rId39" Type="http://schemas.openxmlformats.org/officeDocument/2006/relationships/hyperlink" Target="https://www.3gpp.org/ftp/TSG_RAN/WG1_RL1/TSGR1_114/Docs/R1-2307002.zip" TargetMode="External"/><Relationship Id="rId21" Type="http://schemas.openxmlformats.org/officeDocument/2006/relationships/hyperlink" Target="https://www.3gpp.org/ftp/tsg_ran/WG1_RL1/TSGR1_113/Docs/R1-2306286.zip" TargetMode="External"/><Relationship Id="rId34" Type="http://schemas.openxmlformats.org/officeDocument/2006/relationships/hyperlink" Target="https://www.3gpp.org/ftp/TSG_RAN/WG1_RL1/TSGR1_114/Docs/R1-2306656.zip" TargetMode="External"/><Relationship Id="rId42" Type="http://schemas.openxmlformats.org/officeDocument/2006/relationships/hyperlink" Target="https://www.3gpp.org/ftp/TSG_RAN/WG1_RL1/TSGR1_114/Docs/R1-2307206.zip" TargetMode="External"/><Relationship Id="rId47" Type="http://schemas.openxmlformats.org/officeDocument/2006/relationships/hyperlink" Target="https://www.3gpp.org/ftp/TSG_RAN/WG1_RL1/TSGR1_114/Docs/R1-2307554.zip" TargetMode="External"/><Relationship Id="rId50" Type="http://schemas.openxmlformats.org/officeDocument/2006/relationships/hyperlink" Target="https://www.3gpp.org/ftp/TSG_RAN/WG1_RL1/TSGR1_114/Docs/R1-2307757.zip" TargetMode="External"/><Relationship Id="rId55" Type="http://schemas.openxmlformats.org/officeDocument/2006/relationships/hyperlink" Target="https://www.3gpp.org/ftp/TSG_RAN/WG1_RL1/TSGR1_114/Docs/R1-230793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ftp.3gpp.org/Specs/archive/38_series/38.865/38865-i00.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TSG_RAN/TSGR_98e/Docs/RP-223544.zip" TargetMode="External"/><Relationship Id="rId32" Type="http://schemas.openxmlformats.org/officeDocument/2006/relationships/hyperlink" Target="https://www.3gpp.org/ftp/TSG_RAN/WG1_RL1/TSGR1_114/Docs/R1-2306435.zip" TargetMode="External"/><Relationship Id="rId37" Type="http://schemas.openxmlformats.org/officeDocument/2006/relationships/hyperlink" Target="https://www.3gpp.org/ftp/TSG_RAN/WG1_RL1/TSGR1_114/Docs/R1-2306917.zip" TargetMode="External"/><Relationship Id="rId40" Type="http://schemas.openxmlformats.org/officeDocument/2006/relationships/hyperlink" Target="https://www.3gpp.org/ftp/TSG_RAN/WG1_RL1/TSGR1_114/Docs/R1-2307098.zip" TargetMode="External"/><Relationship Id="rId45" Type="http://schemas.openxmlformats.org/officeDocument/2006/relationships/hyperlink" Target="https://www.3gpp.org/ftp/TSG_RAN/WG1_RL1/TSGR1_114/Docs/R1-2307417.zip" TargetMode="External"/><Relationship Id="rId53" Type="http://schemas.openxmlformats.org/officeDocument/2006/relationships/hyperlink" Target="https://www.3gpp.org/ftp/TSG_RAN/WG1_RL1/TSGR1_114/Docs/R1-2307841.zip" TargetMode="External"/><Relationship Id="rId58" Type="http://schemas.openxmlformats.org/officeDocument/2006/relationships/hyperlink" Target="https://www.3gpp.org/ftp/TSG_RAN/WG1_RL1/TSGR1_114/Docs/R1-2308224.zip" TargetMode="Externa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554.zip" TargetMode="External"/><Relationship Id="rId27" Type="http://schemas.openxmlformats.org/officeDocument/2006/relationships/hyperlink" Target="https://www.3gpp.org/ftp/tsg_ran/WG1_RL1/TSGR1_113/Docs/R1-2306261.zip" TargetMode="External"/><Relationship Id="rId30" Type="http://schemas.openxmlformats.org/officeDocument/2006/relationships/hyperlink" Target="https://www.3gpp.org/ftp/tsg_ran/TSG_RAN/TSGR_100/Docs/RP-231488.zip" TargetMode="External"/><Relationship Id="rId35" Type="http://schemas.openxmlformats.org/officeDocument/2006/relationships/hyperlink" Target="https://www.3gpp.org/ftp/TSG_RAN/WG1_RL1/TSGR1_114/Docs/R1-2306683.zip" TargetMode="External"/><Relationship Id="rId43" Type="http://schemas.openxmlformats.org/officeDocument/2006/relationships/hyperlink" Target="https://www.3gpp.org/ftp/TSG_RAN/WG1_RL1/TSGR1_114/Docs/R1-2307289.zip" TargetMode="External"/><Relationship Id="rId48" Type="http://schemas.openxmlformats.org/officeDocument/2006/relationships/hyperlink" Target="https://www.3gpp.org/ftp/TSG_RAN/WG1_RL1/TSGR1_114/Docs/R1-2307622.zip" TargetMode="External"/><Relationship Id="rId56" Type="http://schemas.openxmlformats.org/officeDocument/2006/relationships/hyperlink" Target="https://www.3gpp.org/ftp/TSG_RAN/WG1_RL1/TSGR1_114/Docs/R1-2308021.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64.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2/Docs/R1-2300177.zip" TargetMode="External"/><Relationship Id="rId33" Type="http://schemas.openxmlformats.org/officeDocument/2006/relationships/hyperlink" Target="https://www.3gpp.org/ftp/TSG_RAN/WG1_RL1/TSGR1_114/Docs/R1-2306529.zip" TargetMode="External"/><Relationship Id="rId38" Type="http://schemas.openxmlformats.org/officeDocument/2006/relationships/hyperlink" Target="https://www.3gpp.org/ftp/TSG_RAN/WG1_RL1/TSGR1_114/Docs/R1-2306996.zip" TargetMode="External"/><Relationship Id="rId46" Type="http://schemas.openxmlformats.org/officeDocument/2006/relationships/hyperlink" Target="https://www.3gpp.org/ftp/TSG_RAN/WG1_RL1/TSGR1_114/Docs/R1-2307482.zip" TargetMode="External"/><Relationship Id="rId59" Type="http://schemas.openxmlformats.org/officeDocument/2006/relationships/fontTable" Target="fontTable.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138.zip" TargetMode="External"/><Relationship Id="rId54" Type="http://schemas.openxmlformats.org/officeDocument/2006/relationships/hyperlink" Target="https://www.3gpp.org/ftp/TSG_RAN/WG1_RL1/TSGR1_114/Docs/R1-230785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855.zip" TargetMode="External"/><Relationship Id="rId28" Type="http://schemas.openxmlformats.org/officeDocument/2006/relationships/hyperlink" Target="https://www.3gpp.org/ftp/tsg_ran/TSG_RAN/TSGR_99/Docs/RP-230778.zip" TargetMode="External"/><Relationship Id="rId36" Type="http://schemas.openxmlformats.org/officeDocument/2006/relationships/hyperlink" Target="https://www.3gpp.org/ftp/TSG_RAN/WG1_RL1/TSGR1_114/Docs/R1-2306761.zip" TargetMode="External"/><Relationship Id="rId49" Type="http://schemas.openxmlformats.org/officeDocument/2006/relationships/hyperlink" Target="https://www.3gpp.org/ftp/TSG_RAN/WG1_RL1/TSGR1_114/Docs/R1-2307689.zip" TargetMode="External"/><Relationship Id="rId57" Type="http://schemas.openxmlformats.org/officeDocument/2006/relationships/hyperlink" Target="https://www.3gpp.org/ftp/TSG_RAN/WG1_RL1/TSGR1_114/Docs/R1-2308039.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390.zip" TargetMode="External"/><Relationship Id="rId44" Type="http://schemas.openxmlformats.org/officeDocument/2006/relationships/hyperlink" Target="https://www.3gpp.org/ftp/TSG_RAN/WG1_RL1/TSGR1_114/Docs/R1-2307395.zip" TargetMode="External"/><Relationship Id="rId52" Type="http://schemas.openxmlformats.org/officeDocument/2006/relationships/hyperlink" Target="https://www.3gpp.org/ftp/TSG_RAN/WG1_RL1/TSGR1_114/Docs/R1-2307791.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132261E1-A5B9-43DA-9F6E-9164236FADD8}">
  <ds:schemaRefs>
    <ds:schemaRef ds:uri="http://schemas.openxmlformats.org/officeDocument/2006/bibliography"/>
  </ds:schemaRefs>
</ds:datastoreItem>
</file>

<file path=customXml/itemProps3.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40</Pages>
  <Words>15242</Words>
  <Characters>86880</Characters>
  <Application>Microsoft Office Word</Application>
  <DocSecurity>0</DocSecurity>
  <Lines>724</Lines>
  <Paragraphs>203</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2023-08-24T10:01:00Z</dcterms:created>
  <dcterms:modified xsi:type="dcterms:W3CDTF">2023-08-24T10:01:00Z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