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B599B" w14:textId="10B71F29" w:rsidR="007F35E9" w:rsidRPr="0043611A" w:rsidRDefault="007F35E9" w:rsidP="007F35E9">
      <w:pPr>
        <w:spacing w:after="0"/>
        <w:ind w:left="1988" w:hanging="1988"/>
        <w:jc w:val="both"/>
        <w:textAlignment w:val="auto"/>
        <w:rPr>
          <w:rFonts w:ascii="Arial" w:eastAsia="Batang" w:hAnsi="Arial" w:cs="Arial"/>
          <w:b/>
          <w:sz w:val="24"/>
          <w:szCs w:val="24"/>
        </w:rPr>
      </w:pPr>
      <w:r w:rsidRPr="0043611A">
        <w:rPr>
          <w:rFonts w:ascii="Arial" w:eastAsia="Batang" w:hAnsi="Arial" w:cs="Arial"/>
          <w:b/>
          <w:sz w:val="24"/>
          <w:szCs w:val="24"/>
        </w:rPr>
        <w:t>3GPP TSG RAN WG1 #</w:t>
      </w:r>
      <w:r w:rsidR="005E56B2" w:rsidRPr="0043611A">
        <w:rPr>
          <w:rFonts w:ascii="Arial" w:eastAsia="Batang" w:hAnsi="Arial" w:cs="Arial"/>
          <w:b/>
          <w:sz w:val="24"/>
          <w:szCs w:val="24"/>
        </w:rPr>
        <w:t>113</w:t>
      </w:r>
      <w:r w:rsidR="005E56B2" w:rsidRPr="0043611A">
        <w:rPr>
          <w:rFonts w:ascii="Arial" w:eastAsia="Batang" w:hAnsi="Arial" w:cs="Arial"/>
          <w:b/>
          <w:sz w:val="24"/>
          <w:szCs w:val="24"/>
        </w:rPr>
        <w:tab/>
      </w:r>
      <w:r w:rsidR="005E56B2" w:rsidRPr="0043611A">
        <w:rPr>
          <w:rFonts w:ascii="Arial" w:eastAsia="Batang" w:hAnsi="Arial" w:cs="Arial"/>
          <w:b/>
          <w:sz w:val="24"/>
          <w:szCs w:val="24"/>
        </w:rPr>
        <w:tab/>
      </w:r>
      <w:r w:rsidRPr="0043611A">
        <w:rPr>
          <w:rFonts w:ascii="Arial" w:eastAsia="Batang" w:hAnsi="Arial" w:cs="Arial"/>
          <w:b/>
          <w:sz w:val="24"/>
          <w:szCs w:val="24"/>
        </w:rPr>
        <w:t xml:space="preserve">  </w:t>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r>
      <w:r w:rsidRPr="0043611A">
        <w:rPr>
          <w:rFonts w:ascii="Arial" w:eastAsia="Batang" w:hAnsi="Arial" w:cs="Arial"/>
          <w:b/>
          <w:sz w:val="24"/>
          <w:szCs w:val="24"/>
        </w:rPr>
        <w:tab/>
        <w:t xml:space="preserve">                    </w:t>
      </w:r>
      <w:r w:rsidRPr="0043611A">
        <w:rPr>
          <w:rFonts w:ascii="Arial" w:eastAsia="Batang" w:hAnsi="Arial" w:cs="Arial"/>
          <w:b/>
          <w:bCs/>
          <w:sz w:val="24"/>
          <w:szCs w:val="24"/>
        </w:rPr>
        <w:t xml:space="preserve"> </w:t>
      </w:r>
      <w:r w:rsidR="0091593D" w:rsidRPr="0091593D">
        <w:rPr>
          <w:rFonts w:ascii="Arial" w:eastAsia="Batang" w:hAnsi="Arial" w:cs="Arial"/>
          <w:b/>
          <w:sz w:val="24"/>
          <w:szCs w:val="24"/>
        </w:rPr>
        <w:t>R1-2306004</w:t>
      </w:r>
    </w:p>
    <w:p w14:paraId="4D8FAFB7" w14:textId="0882F337" w:rsidR="00C91A67" w:rsidRPr="00C91A67" w:rsidRDefault="006D17AA" w:rsidP="007F35E9">
      <w:pPr>
        <w:spacing w:after="0"/>
        <w:ind w:left="1988" w:hanging="1988"/>
        <w:jc w:val="both"/>
        <w:textAlignment w:val="auto"/>
        <w:rPr>
          <w:rFonts w:ascii="Arial" w:eastAsia="Batang" w:hAnsi="Arial" w:cs="Arial"/>
          <w:b/>
          <w:bCs/>
          <w:sz w:val="24"/>
          <w:szCs w:val="24"/>
        </w:rPr>
      </w:pPr>
      <w:r w:rsidRPr="0043611A">
        <w:rPr>
          <w:rFonts w:ascii="Arial" w:eastAsia="Batang" w:hAnsi="Arial" w:cs="Arial"/>
          <w:b/>
          <w:sz w:val="24"/>
          <w:szCs w:val="24"/>
        </w:rPr>
        <w:t>Incheon, Korea, May 22</w:t>
      </w:r>
      <w:r w:rsidRPr="0043611A">
        <w:rPr>
          <w:rFonts w:ascii="Arial" w:eastAsia="Batang" w:hAnsi="Arial" w:cs="Arial"/>
          <w:b/>
          <w:sz w:val="24"/>
          <w:szCs w:val="24"/>
          <w:vertAlign w:val="superscript"/>
        </w:rPr>
        <w:t>nd</w:t>
      </w:r>
      <w:r w:rsidRPr="0043611A">
        <w:rPr>
          <w:rFonts w:ascii="Arial" w:eastAsia="Batang" w:hAnsi="Arial" w:cs="Arial"/>
          <w:b/>
          <w:sz w:val="24"/>
          <w:szCs w:val="24"/>
        </w:rPr>
        <w:t xml:space="preserve"> – May 26</w:t>
      </w:r>
      <w:r w:rsidRPr="0043611A">
        <w:rPr>
          <w:rFonts w:ascii="Arial" w:eastAsia="Batang" w:hAnsi="Arial" w:cs="Arial"/>
          <w:b/>
          <w:sz w:val="24"/>
          <w:szCs w:val="24"/>
          <w:vertAlign w:val="superscript"/>
        </w:rPr>
        <w:t>th</w:t>
      </w:r>
      <w:r w:rsidRPr="0043611A">
        <w:rPr>
          <w:rFonts w:ascii="Arial" w:eastAsia="Batang" w:hAnsi="Arial" w:cs="Arial"/>
          <w:b/>
          <w:sz w:val="24"/>
          <w:szCs w:val="24"/>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5A112E0"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r>
      <w:r w:rsidR="00650B4A">
        <w:rPr>
          <w:rFonts w:ascii="Arial" w:hAnsi="Arial" w:cs="Arial"/>
          <w:b/>
          <w:sz w:val="24"/>
          <w:szCs w:val="24"/>
        </w:rPr>
        <w:t>Thales</w:t>
      </w:r>
      <w:r w:rsidR="008C40AC">
        <w:rPr>
          <w:rFonts w:ascii="Arial" w:hAnsi="Arial" w:cs="Arial"/>
          <w:b/>
          <w:sz w:val="24"/>
          <w:szCs w:val="24"/>
        </w:rPr>
        <w:t xml:space="preserve"> (Rapporteur)</w:t>
      </w:r>
    </w:p>
    <w:p w14:paraId="625ED2C5" w14:textId="494D7DD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306D9" w:rsidRPr="004306D9">
        <w:rPr>
          <w:rFonts w:ascii="Arial" w:hAnsi="Arial" w:cs="Arial"/>
          <w:b/>
          <w:sz w:val="24"/>
          <w:szCs w:val="24"/>
        </w:rPr>
        <w:t>Initial input on higher layer parameters for Rel-18 NR NTN</w:t>
      </w:r>
      <w:bookmarkStart w:id="0" w:name="_GoBack"/>
      <w:bookmarkEnd w:id="0"/>
    </w:p>
    <w:p w14:paraId="6AC8B0BF" w14:textId="3A3764EE"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D17ACD">
        <w:rPr>
          <w:rFonts w:ascii="Arial" w:hAnsi="Arial" w:cs="Arial"/>
          <w:b/>
          <w:sz w:val="24"/>
          <w:szCs w:val="24"/>
        </w:rPr>
        <w:t>9.9</w:t>
      </w:r>
    </w:p>
    <w:p w14:paraId="30317FC8" w14:textId="41CA19ED"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w:t>
      </w:r>
      <w:r w:rsidR="00DE62B5">
        <w:rPr>
          <w:rFonts w:ascii="Arial" w:hAnsi="Arial" w:cs="Arial"/>
          <w:b/>
          <w:sz w:val="24"/>
          <w:szCs w:val="24"/>
        </w:rPr>
        <w:t>/</w:t>
      </w:r>
      <w:r w:rsidRPr="009925AF">
        <w:rPr>
          <w:rFonts w:ascii="Arial" w:hAnsi="Arial" w:cs="Arial"/>
          <w:b/>
          <w:sz w:val="24"/>
          <w:szCs w:val="24"/>
        </w:rPr>
        <w:t>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3D1E5E15" w14:textId="416342C4" w:rsidR="00C47FD1" w:rsidRDefault="005D34B2" w:rsidP="005D34B2">
      <w:pPr>
        <w:spacing w:after="120"/>
        <w:jc w:val="both"/>
        <w:rPr>
          <w:rFonts w:eastAsia="Malgun Gothic" w:cs="Batang"/>
          <w:sz w:val="22"/>
          <w:szCs w:val="22"/>
        </w:rPr>
      </w:pPr>
      <w:r>
        <w:rPr>
          <w:rFonts w:eastAsia="Malgun Gothic" w:cs="Batang"/>
          <w:sz w:val="22"/>
          <w:szCs w:val="22"/>
        </w:rPr>
        <w:t xml:space="preserve">The Excel file attached to this document provides initial higher layer parameter list for Rel-18 WI on </w:t>
      </w:r>
      <w:r w:rsidR="00834B2B">
        <w:rPr>
          <w:rFonts w:eastAsia="Malgun Gothic" w:cs="Batang"/>
          <w:sz w:val="22"/>
          <w:szCs w:val="22"/>
        </w:rPr>
        <w:t xml:space="preserve">NR NTN </w:t>
      </w:r>
      <w:r w:rsidR="00D17ACD" w:rsidRPr="00D17ACD">
        <w:rPr>
          <w:rFonts w:eastAsia="Malgun Gothic" w:cs="Batang"/>
          <w:sz w:val="22"/>
          <w:szCs w:val="22"/>
        </w:rPr>
        <w:t xml:space="preserve">enhancements </w:t>
      </w:r>
      <w:r w:rsidR="004C4669">
        <w:rPr>
          <w:rFonts w:eastAsia="Malgun Gothic" w:cs="Batang"/>
          <w:sz w:val="22"/>
          <w:szCs w:val="22"/>
        </w:rPr>
        <w:fldChar w:fldCharType="begin"/>
      </w:r>
      <w:r w:rsidR="004C4669">
        <w:rPr>
          <w:rFonts w:eastAsia="Malgun Gothic" w:cs="Batang"/>
          <w:sz w:val="22"/>
          <w:szCs w:val="22"/>
        </w:rPr>
        <w:instrText xml:space="preserve"> REF _Ref134968802 \r \h </w:instrText>
      </w:r>
      <w:r w:rsidR="004C4669">
        <w:rPr>
          <w:rFonts w:eastAsia="Malgun Gothic" w:cs="Batang"/>
          <w:sz w:val="22"/>
          <w:szCs w:val="22"/>
        </w:rPr>
      </w:r>
      <w:r w:rsidR="004C4669">
        <w:rPr>
          <w:rFonts w:eastAsia="Malgun Gothic" w:cs="Batang"/>
          <w:sz w:val="22"/>
          <w:szCs w:val="22"/>
        </w:rPr>
        <w:fldChar w:fldCharType="separate"/>
      </w:r>
      <w:r w:rsidR="004C4669">
        <w:rPr>
          <w:rFonts w:eastAsia="Malgun Gothic" w:cs="Batang"/>
          <w:sz w:val="22"/>
          <w:szCs w:val="22"/>
        </w:rPr>
        <w:t>[1]</w:t>
      </w:r>
      <w:r w:rsidR="004C4669">
        <w:rPr>
          <w:rFonts w:eastAsia="Malgun Gothic" w:cs="Batang"/>
          <w:sz w:val="22"/>
          <w:szCs w:val="22"/>
        </w:rPr>
        <w:fldChar w:fldCharType="end"/>
      </w:r>
      <w:r w:rsidR="004C4669">
        <w:rPr>
          <w:rFonts w:eastAsia="Malgun Gothic" w:cs="Batang"/>
          <w:sz w:val="22"/>
          <w:szCs w:val="22"/>
        </w:rPr>
        <w:t xml:space="preserve"> </w:t>
      </w:r>
      <w:r w:rsidR="00DD2AD8">
        <w:rPr>
          <w:rFonts w:eastAsia="Malgun Gothic" w:cs="Batang"/>
          <w:sz w:val="22"/>
          <w:szCs w:val="22"/>
        </w:rPr>
        <w:t xml:space="preserve">based on the decisions made so far up until RAN1 #112bis-e </w:t>
      </w:r>
      <w:r w:rsidR="004C4669">
        <w:rPr>
          <w:rFonts w:eastAsia="Malgun Gothic" w:cs="Batang"/>
          <w:sz w:val="22"/>
          <w:szCs w:val="22"/>
        </w:rPr>
        <w:fldChar w:fldCharType="begin"/>
      </w:r>
      <w:r w:rsidR="004C4669">
        <w:rPr>
          <w:rFonts w:eastAsia="Malgun Gothic" w:cs="Batang"/>
          <w:sz w:val="22"/>
          <w:szCs w:val="22"/>
        </w:rPr>
        <w:instrText xml:space="preserve"> REF _Ref134803104 \r \h </w:instrText>
      </w:r>
      <w:r w:rsidR="004C4669">
        <w:rPr>
          <w:rFonts w:eastAsia="Malgun Gothic" w:cs="Batang"/>
          <w:sz w:val="22"/>
          <w:szCs w:val="22"/>
        </w:rPr>
      </w:r>
      <w:r w:rsidR="004C4669">
        <w:rPr>
          <w:rFonts w:eastAsia="Malgun Gothic" w:cs="Batang"/>
          <w:sz w:val="22"/>
          <w:szCs w:val="22"/>
        </w:rPr>
        <w:fldChar w:fldCharType="separate"/>
      </w:r>
      <w:r w:rsidR="004C4669">
        <w:rPr>
          <w:rFonts w:eastAsia="Malgun Gothic" w:cs="Batang"/>
          <w:sz w:val="22"/>
          <w:szCs w:val="22"/>
        </w:rPr>
        <w:t>[2]</w:t>
      </w:r>
      <w:r w:rsidR="004C4669">
        <w:rPr>
          <w:rFonts w:eastAsia="Malgun Gothic" w:cs="Batang"/>
          <w:sz w:val="22"/>
          <w:szCs w:val="22"/>
        </w:rPr>
        <w:fldChar w:fldCharType="end"/>
      </w:r>
      <w:r>
        <w:rPr>
          <w:rFonts w:eastAsia="Malgun Gothic" w:cs="Batang"/>
          <w:sz w:val="22"/>
          <w:szCs w:val="22"/>
        </w:rPr>
        <w:t>.</w:t>
      </w:r>
    </w:p>
    <w:p w14:paraId="071FACF5" w14:textId="43A43A53" w:rsidR="005D34B2" w:rsidRPr="00621ABA" w:rsidRDefault="00834B2B" w:rsidP="005D34B2">
      <w:pPr>
        <w:spacing w:after="120"/>
        <w:jc w:val="both"/>
        <w:rPr>
          <w:rFonts w:eastAsia="Malgun Gothic" w:cs="Batang"/>
          <w:b/>
          <w:bCs/>
          <w:sz w:val="22"/>
          <w:szCs w:val="22"/>
        </w:rPr>
      </w:pPr>
      <w:r>
        <w:rPr>
          <w:rFonts w:eastAsia="Malgun Gothic" w:cs="Batang"/>
          <w:b/>
          <w:bCs/>
          <w:sz w:val="22"/>
          <w:szCs w:val="22"/>
        </w:rPr>
        <w:t>Please refer to</w:t>
      </w:r>
      <w:r w:rsidR="00C47FD1" w:rsidRPr="00621ABA">
        <w:rPr>
          <w:rFonts w:eastAsia="Malgun Gothic" w:cs="Batang"/>
          <w:b/>
          <w:bCs/>
          <w:sz w:val="22"/>
          <w:szCs w:val="22"/>
        </w:rPr>
        <w:t xml:space="preserve"> the guidelines for preparing the RRC parameters list</w:t>
      </w:r>
      <w:r w:rsidR="00AD2B2C" w:rsidRPr="00621ABA">
        <w:rPr>
          <w:rFonts w:eastAsia="Malgun Gothic" w:cs="Batang"/>
          <w:b/>
          <w:bCs/>
          <w:sz w:val="22"/>
          <w:szCs w:val="22"/>
        </w:rPr>
        <w:t xml:space="preserve"> </w:t>
      </w:r>
      <w:r w:rsidR="00B30EFB" w:rsidRPr="00621ABA">
        <w:rPr>
          <w:rFonts w:eastAsia="Malgun Gothic" w:cs="Batang"/>
          <w:b/>
          <w:bCs/>
          <w:sz w:val="22"/>
          <w:szCs w:val="22"/>
        </w:rPr>
        <w:t xml:space="preserve">in </w:t>
      </w:r>
      <w:r w:rsidR="003A4740" w:rsidRPr="00621ABA">
        <w:rPr>
          <w:rFonts w:eastAsia="Malgun Gothic" w:cs="Batang"/>
          <w:b/>
          <w:bCs/>
          <w:sz w:val="22"/>
          <w:szCs w:val="22"/>
        </w:rPr>
        <w:fldChar w:fldCharType="begin"/>
      </w:r>
      <w:r w:rsidR="003A4740" w:rsidRPr="00621ABA">
        <w:rPr>
          <w:rFonts w:eastAsia="Malgun Gothic" w:cs="Batang"/>
          <w:b/>
          <w:bCs/>
          <w:sz w:val="22"/>
          <w:szCs w:val="22"/>
        </w:rPr>
        <w:instrText xml:space="preserve"> REF _Ref134996444 \r \h </w:instrText>
      </w:r>
      <w:r w:rsidR="00310CF7" w:rsidRPr="00621ABA">
        <w:rPr>
          <w:rFonts w:eastAsia="Malgun Gothic" w:cs="Batang"/>
          <w:b/>
          <w:bCs/>
          <w:sz w:val="22"/>
          <w:szCs w:val="22"/>
        </w:rPr>
        <w:instrText xml:space="preserve"> \* MERGEFORMAT </w:instrText>
      </w:r>
      <w:r w:rsidR="003A4740" w:rsidRPr="00621ABA">
        <w:rPr>
          <w:rFonts w:eastAsia="Malgun Gothic" w:cs="Batang"/>
          <w:b/>
          <w:bCs/>
          <w:sz w:val="22"/>
          <w:szCs w:val="22"/>
        </w:rPr>
      </w:r>
      <w:r w:rsidR="003A4740" w:rsidRPr="00621ABA">
        <w:rPr>
          <w:rFonts w:eastAsia="Malgun Gothic" w:cs="Batang"/>
          <w:b/>
          <w:bCs/>
          <w:sz w:val="22"/>
          <w:szCs w:val="22"/>
        </w:rPr>
        <w:fldChar w:fldCharType="separate"/>
      </w:r>
      <w:r w:rsidR="003A4740" w:rsidRPr="00621ABA">
        <w:rPr>
          <w:rFonts w:eastAsia="Malgun Gothic" w:cs="Batang"/>
          <w:b/>
          <w:bCs/>
          <w:sz w:val="22"/>
          <w:szCs w:val="22"/>
        </w:rPr>
        <w:t>[3]</w:t>
      </w:r>
      <w:r w:rsidR="003A4740" w:rsidRPr="00621ABA">
        <w:rPr>
          <w:rFonts w:eastAsia="Malgun Gothic" w:cs="Batang"/>
          <w:b/>
          <w:bCs/>
          <w:sz w:val="22"/>
          <w:szCs w:val="22"/>
        </w:rPr>
        <w:fldChar w:fldCharType="end"/>
      </w:r>
      <w:r w:rsidR="003A4740" w:rsidRPr="00621ABA">
        <w:rPr>
          <w:rFonts w:eastAsia="Malgun Gothic" w:cs="Batang"/>
          <w:b/>
          <w:bCs/>
          <w:sz w:val="22"/>
          <w:szCs w:val="22"/>
        </w:rPr>
        <w:t xml:space="preserve"> </w:t>
      </w:r>
      <w:r w:rsidR="00310CF7" w:rsidRPr="00621ABA">
        <w:rPr>
          <w:rFonts w:eastAsia="Malgun Gothic" w:cs="Batang"/>
          <w:b/>
          <w:bCs/>
          <w:sz w:val="22"/>
          <w:szCs w:val="22"/>
        </w:rPr>
        <w:t>to align objectives regarding RAN1’s objectives in preparing the list</w:t>
      </w:r>
      <w:r w:rsidR="00B30EFB" w:rsidRPr="00621ABA">
        <w:rPr>
          <w:rFonts w:eastAsia="Malgun Gothic" w:cs="Batang"/>
          <w:b/>
          <w:bCs/>
          <w:sz w:val="22"/>
          <w:szCs w:val="22"/>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7BAB2134" w14:textId="77777777" w:rsidR="00860F78" w:rsidRPr="00860F78" w:rsidRDefault="00860F78" w:rsidP="00860F78">
      <w:pPr>
        <w:pStyle w:val="ListParagraph"/>
        <w:numPr>
          <w:ilvl w:val="0"/>
          <w:numId w:val="4"/>
        </w:numPr>
        <w:rPr>
          <w:rFonts w:ascii="Times New Roman" w:eastAsia="SimSun" w:hAnsi="Times New Roman"/>
          <w:lang w:eastAsia="zh-CN"/>
        </w:rPr>
      </w:pPr>
      <w:bookmarkStart w:id="2" w:name="_Ref134803104"/>
      <w:r w:rsidRPr="00860F78">
        <w:rPr>
          <w:rFonts w:ascii="Times New Roman" w:eastAsia="SimSun" w:hAnsi="Times New Roman"/>
          <w:lang w:eastAsia="zh-CN"/>
        </w:rPr>
        <w:t>RP-230809 (revision of RP-223534) Revised WID: NR NTN (Non-Terrestrial Networks) enhancements Thales</w:t>
      </w:r>
    </w:p>
    <w:p w14:paraId="58523892" w14:textId="30ED6917" w:rsidR="00D65EDA" w:rsidRDefault="0091593D" w:rsidP="00D65EDA">
      <w:pPr>
        <w:widowControl w:val="0"/>
        <w:numPr>
          <w:ilvl w:val="0"/>
          <w:numId w:val="4"/>
        </w:numPr>
        <w:overflowPunct/>
        <w:autoSpaceDE/>
        <w:adjustRightInd/>
        <w:spacing w:after="120"/>
        <w:jc w:val="both"/>
        <w:textAlignment w:val="auto"/>
        <w:rPr>
          <w:sz w:val="22"/>
          <w:szCs w:val="22"/>
          <w:lang w:eastAsia="zh-CN"/>
        </w:rPr>
      </w:pPr>
      <w:r w:rsidRPr="0091593D">
        <w:rPr>
          <w:sz w:val="22"/>
          <w:szCs w:val="22"/>
          <w:lang w:eastAsia="zh-CN"/>
        </w:rPr>
        <w:t>R1-2306005</w:t>
      </w:r>
      <w:r>
        <w:rPr>
          <w:sz w:val="22"/>
          <w:szCs w:val="22"/>
          <w:lang w:eastAsia="zh-CN"/>
        </w:rPr>
        <w:t xml:space="preserve"> </w:t>
      </w:r>
      <w:r w:rsidR="008C40AC" w:rsidRPr="008C40AC">
        <w:rPr>
          <w:sz w:val="22"/>
          <w:szCs w:val="22"/>
          <w:lang w:eastAsia="zh-CN"/>
        </w:rPr>
        <w:t>R</w:t>
      </w:r>
      <w:r w:rsidR="00860F78">
        <w:rPr>
          <w:sz w:val="22"/>
          <w:szCs w:val="22"/>
          <w:lang w:eastAsia="zh-CN"/>
        </w:rPr>
        <w:t xml:space="preserve">AN1 agreements for Rel-18 WI on </w:t>
      </w:r>
      <w:r w:rsidR="00860F78" w:rsidRPr="00860F78">
        <w:rPr>
          <w:sz w:val="22"/>
          <w:szCs w:val="22"/>
          <w:lang w:eastAsia="zh-CN"/>
        </w:rPr>
        <w:t>NR NTN enhancements</w:t>
      </w:r>
      <w:r>
        <w:rPr>
          <w:sz w:val="22"/>
          <w:szCs w:val="22"/>
          <w:lang w:eastAsia="zh-CN"/>
        </w:rPr>
        <w:t xml:space="preserve"> </w:t>
      </w:r>
      <w:r w:rsidR="009A452B">
        <w:rPr>
          <w:sz w:val="22"/>
          <w:szCs w:val="22"/>
          <w:lang w:eastAsia="zh-CN"/>
        </w:rPr>
        <w:t xml:space="preserve"> </w:t>
      </w:r>
      <w:r w:rsidR="00324344">
        <w:rPr>
          <w:sz w:val="22"/>
          <w:szCs w:val="22"/>
          <w:lang w:eastAsia="zh-CN"/>
        </w:rPr>
        <w:t>Rapporteur (</w:t>
      </w:r>
      <w:r w:rsidR="00860F78">
        <w:rPr>
          <w:sz w:val="22"/>
          <w:szCs w:val="22"/>
          <w:lang w:eastAsia="zh-CN"/>
        </w:rPr>
        <w:t>Thales</w:t>
      </w:r>
      <w:r w:rsidR="00324344">
        <w:rPr>
          <w:sz w:val="22"/>
          <w:szCs w:val="22"/>
          <w:lang w:eastAsia="zh-CN"/>
        </w:rPr>
        <w:t>)</w:t>
      </w:r>
      <w:bookmarkEnd w:id="2"/>
    </w:p>
    <w:p w14:paraId="2A79666C" w14:textId="70971316" w:rsidR="00B30EFB" w:rsidRPr="00B30EFB" w:rsidRDefault="00B30EFB" w:rsidP="00B30EFB">
      <w:pPr>
        <w:widowControl w:val="0"/>
        <w:numPr>
          <w:ilvl w:val="0"/>
          <w:numId w:val="4"/>
        </w:numPr>
        <w:overflowPunct/>
        <w:autoSpaceDE/>
        <w:adjustRightInd/>
        <w:spacing w:after="120"/>
        <w:jc w:val="both"/>
        <w:textAlignment w:val="auto"/>
        <w:rPr>
          <w:sz w:val="22"/>
          <w:szCs w:val="22"/>
          <w:lang w:eastAsia="zh-CN"/>
        </w:rPr>
      </w:pPr>
      <w:bookmarkStart w:id="3" w:name="_Ref134996444"/>
      <w:r w:rsidRPr="00B30EFB">
        <w:rPr>
          <w:sz w:val="22"/>
          <w:szCs w:val="22"/>
          <w:lang w:val="sv-SE" w:eastAsia="zh-CN"/>
        </w:rPr>
        <w:t>R1-2305769</w:t>
      </w:r>
      <w:r>
        <w:rPr>
          <w:sz w:val="22"/>
          <w:szCs w:val="22"/>
          <w:lang w:eastAsia="zh-CN"/>
        </w:rPr>
        <w:t>, “</w:t>
      </w:r>
      <w:r w:rsidR="003A4740" w:rsidRPr="003A4740">
        <w:rPr>
          <w:sz w:val="22"/>
          <w:szCs w:val="22"/>
          <w:lang w:eastAsia="zh-CN"/>
        </w:rPr>
        <w:t>Recommendations for RAN1 RRC Parameter Preparation</w:t>
      </w:r>
      <w:r>
        <w:rPr>
          <w:sz w:val="22"/>
          <w:szCs w:val="22"/>
          <w:lang w:eastAsia="zh-CN"/>
        </w:rPr>
        <w:t>,” Moderator (Ericsson), RAN1 #113 meeting.</w:t>
      </w:r>
      <w:bookmarkEnd w:id="3"/>
    </w:p>
    <w:sectPr w:rsidR="00B30EFB" w:rsidRPr="00B30EFB"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C5A6D" w14:textId="77777777" w:rsidR="008B72C2" w:rsidRDefault="008B72C2">
      <w:r>
        <w:separator/>
      </w:r>
    </w:p>
  </w:endnote>
  <w:endnote w:type="continuationSeparator" w:id="0">
    <w:p w14:paraId="7412B68B" w14:textId="77777777" w:rsidR="008B72C2" w:rsidRDefault="008B72C2">
      <w:r>
        <w:continuationSeparator/>
      </w:r>
    </w:p>
  </w:endnote>
  <w:endnote w:type="continuationNotice" w:id="1">
    <w:p w14:paraId="353CC9D0" w14:textId="77777777" w:rsidR="008B72C2" w:rsidRDefault="008B7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D8B7A" w14:textId="62F4E0E2"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06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06D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1D4C6" w14:textId="77777777" w:rsidR="008B72C2" w:rsidRDefault="008B72C2">
      <w:r>
        <w:separator/>
      </w:r>
    </w:p>
  </w:footnote>
  <w:footnote w:type="continuationSeparator" w:id="0">
    <w:p w14:paraId="22060369" w14:textId="77777777" w:rsidR="008B72C2" w:rsidRDefault="008B72C2">
      <w:r>
        <w:continuationSeparator/>
      </w:r>
    </w:p>
  </w:footnote>
  <w:footnote w:type="continuationNotice" w:id="1">
    <w:p w14:paraId="12F8FB62" w14:textId="77777777" w:rsidR="008B72C2" w:rsidRDefault="008B7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20"/>
  </w:num>
  <w:num w:numId="3">
    <w:abstractNumId w:val="4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num>
  <w:num w:numId="7">
    <w:abstractNumId w:val="33"/>
  </w:num>
  <w:num w:numId="8">
    <w:abstractNumId w:val="21"/>
  </w:num>
  <w:num w:numId="9">
    <w:abstractNumId w:val="27"/>
  </w:num>
  <w:num w:numId="10">
    <w:abstractNumId w:val="14"/>
  </w:num>
  <w:num w:numId="11">
    <w:abstractNumId w:val="10"/>
  </w:num>
  <w:num w:numId="12">
    <w:abstractNumId w:val="3"/>
  </w:num>
  <w:num w:numId="13">
    <w:abstractNumId w:val="18"/>
  </w:num>
  <w:num w:numId="14">
    <w:abstractNumId w:val="8"/>
  </w:num>
  <w:num w:numId="15">
    <w:abstractNumId w:val="17"/>
  </w:num>
  <w:num w:numId="16">
    <w:abstractNumId w:val="23"/>
  </w:num>
  <w:num w:numId="17">
    <w:abstractNumId w:val="26"/>
  </w:num>
  <w:num w:numId="18">
    <w:abstractNumId w:val="28"/>
  </w:num>
  <w:num w:numId="19">
    <w:abstractNumId w:val="13"/>
  </w:num>
  <w:num w:numId="20">
    <w:abstractNumId w:val="5"/>
  </w:num>
  <w:num w:numId="21">
    <w:abstractNumId w:val="12"/>
  </w:num>
  <w:num w:numId="22">
    <w:abstractNumId w:val="1"/>
  </w:num>
  <w:num w:numId="23">
    <w:abstractNumId w:val="31"/>
  </w:num>
  <w:num w:numId="24">
    <w:abstractNumId w:val="39"/>
  </w:num>
  <w:num w:numId="25">
    <w:abstractNumId w:val="2"/>
  </w:num>
  <w:num w:numId="26">
    <w:abstractNumId w:val="37"/>
  </w:num>
  <w:num w:numId="27">
    <w:abstractNumId w:val="4"/>
  </w:num>
  <w:num w:numId="28">
    <w:abstractNumId w:val="36"/>
  </w:num>
  <w:num w:numId="29">
    <w:abstractNumId w:val="2"/>
  </w:num>
  <w:num w:numId="30">
    <w:abstractNumId w:val="35"/>
  </w:num>
  <w:num w:numId="31">
    <w:abstractNumId w:val="29"/>
  </w:num>
  <w:num w:numId="32">
    <w:abstractNumId w:val="40"/>
  </w:num>
  <w:num w:numId="33">
    <w:abstractNumId w:val="11"/>
  </w:num>
  <w:num w:numId="34">
    <w:abstractNumId w:val="38"/>
  </w:num>
  <w:num w:numId="35">
    <w:abstractNumId w:val="15"/>
  </w:num>
  <w:num w:numId="36">
    <w:abstractNumId w:val="6"/>
  </w:num>
  <w:num w:numId="37">
    <w:abstractNumId w:val="40"/>
  </w:num>
  <w:num w:numId="38">
    <w:abstractNumId w:val="22"/>
  </w:num>
  <w:num w:numId="39">
    <w:abstractNumId w:val="40"/>
  </w:num>
  <w:num w:numId="40">
    <w:abstractNumId w:val="40"/>
  </w:num>
  <w:num w:numId="41">
    <w:abstractNumId w:val="40"/>
  </w:num>
  <w:num w:numId="42">
    <w:abstractNumId w:val="19"/>
  </w:num>
  <w:num w:numId="43">
    <w:abstractNumId w:val="40"/>
  </w:num>
  <w:num w:numId="44">
    <w:abstractNumId w:val="40"/>
  </w:num>
  <w:num w:numId="45">
    <w:abstractNumId w:val="40"/>
  </w:num>
  <w:num w:numId="46">
    <w:abstractNumId w:val="32"/>
  </w:num>
  <w:num w:numId="47">
    <w:abstractNumId w:val="30"/>
  </w:num>
  <w:num w:numId="48">
    <w:abstractNumId w:val="25"/>
  </w:num>
  <w:num w:numId="4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3DFC"/>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64"/>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B0B"/>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4B4"/>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0CF7"/>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344"/>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40"/>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6D9"/>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11A"/>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669"/>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4B2"/>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ABA"/>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4A"/>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42E"/>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2B"/>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0F78"/>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2C2"/>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0A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93D"/>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52B"/>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2C"/>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9"/>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EFB"/>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47FD1"/>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ACD"/>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AD8"/>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B5"/>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customStyle="1" w:styleId="UnresolvedMention">
    <w:name w:val="Unresolved Mention"/>
    <w:basedOn w:val="DefaultParagraphFont"/>
    <w:uiPriority w:val="99"/>
    <w:unhideWhenUsed/>
    <w:rsid w:val="00827806"/>
    <w:rPr>
      <w:color w:val="605E5C"/>
      <w:shd w:val="clear" w:color="auto" w:fill="E1DFDD"/>
    </w:rPr>
  </w:style>
  <w:style w:type="character" w:customStyle="1"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6312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7716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682173">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115180C-AFE6-4020-9774-C82AE6968B08}">
  <ds:schemaRefs>
    <ds:schemaRef ds:uri="http://schemas.openxmlformats.org/officeDocument/2006/bibliography"/>
  </ds:schemaRefs>
</ds:datastoreItem>
</file>

<file path=customXml/itemProps5.xml><?xml version="1.0" encoding="utf-8"?>
<ds:datastoreItem xmlns:ds="http://schemas.openxmlformats.org/officeDocument/2006/customXml" ds:itemID="{9D74BE20-BA68-408C-BC91-79E309F4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mohamed.el-jaafari@thalesaleniaspace.com</dc:creator>
  <cp:keywords>CTPClassification=CTP_PUBLIC:VisualMarkings=, CTPClassification=CTP_NT</cp:keywords>
  <cp:lastModifiedBy>El jaafari Mohamed</cp:lastModifiedBy>
  <cp:revision>8</cp:revision>
  <cp:lastPrinted>2011-11-10T14:49:00Z</cp:lastPrinted>
  <dcterms:created xsi:type="dcterms:W3CDTF">2023-05-18T08:07:00Z</dcterms:created>
  <dcterms:modified xsi:type="dcterms:W3CDTF">2023-05-18T19:25:00Z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