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1C55" w14:textId="2006D561" w:rsidR="00A73C16" w:rsidRPr="00372908" w:rsidRDefault="00A73C16" w:rsidP="00A73C16">
      <w:pPr>
        <w:tabs>
          <w:tab w:val="center" w:pos="4536"/>
          <w:tab w:val="right" w:pos="7938"/>
          <w:tab w:val="right" w:pos="9639"/>
        </w:tabs>
        <w:ind w:right="2"/>
        <w:rPr>
          <w:rFonts w:ascii="Arial" w:eastAsia="Batang" w:hAnsi="Arial" w:cs="Arial"/>
          <w:b/>
          <w:bCs/>
          <w:sz w:val="28"/>
          <w:lang w:val="en-US"/>
        </w:rPr>
      </w:pPr>
      <w:r w:rsidRPr="00372908">
        <w:rPr>
          <w:rFonts w:ascii="Arial" w:eastAsia="Batang" w:hAnsi="Arial" w:cs="Arial"/>
          <w:b/>
          <w:bCs/>
          <w:sz w:val="28"/>
        </w:rPr>
        <w:t>3GPP TSG RAN WG1 #11</w:t>
      </w:r>
      <w:r w:rsidR="00372908" w:rsidRPr="00372908">
        <w:rPr>
          <w:rFonts w:ascii="Arial" w:eastAsia="Batang" w:hAnsi="Arial" w:cs="Arial"/>
          <w:b/>
          <w:bCs/>
          <w:sz w:val="28"/>
          <w:lang w:val="en-US"/>
        </w:rPr>
        <w:t>3</w:t>
      </w:r>
      <w:r w:rsidRPr="00372908">
        <w:rPr>
          <w:rFonts w:ascii="Arial" w:eastAsia="Batang" w:hAnsi="Arial" w:cs="Arial"/>
          <w:b/>
          <w:bCs/>
          <w:sz w:val="28"/>
        </w:rPr>
        <w:tab/>
      </w:r>
      <w:r w:rsidRPr="00372908">
        <w:rPr>
          <w:rFonts w:ascii="Arial" w:eastAsia="Batang" w:hAnsi="Arial" w:cs="Arial"/>
          <w:b/>
          <w:bCs/>
          <w:sz w:val="28"/>
        </w:rPr>
        <w:tab/>
      </w:r>
      <w:r w:rsidRPr="00372908">
        <w:rPr>
          <w:rFonts w:ascii="Arial" w:eastAsia="Batang" w:hAnsi="Arial" w:cs="Arial"/>
          <w:b/>
          <w:bCs/>
          <w:sz w:val="28"/>
        </w:rPr>
        <w:tab/>
        <w:t>R1-</w:t>
      </w:r>
      <w:r w:rsidR="00372908" w:rsidRPr="00372908">
        <w:rPr>
          <w:rFonts w:ascii="Arial" w:eastAsia="Batang" w:hAnsi="Arial" w:cs="Arial"/>
          <w:b/>
          <w:bCs/>
          <w:sz w:val="28"/>
          <w:lang w:val="en-US"/>
        </w:rPr>
        <w:t>2305821</w:t>
      </w:r>
    </w:p>
    <w:p w14:paraId="43BF8C52" w14:textId="4134B77D" w:rsidR="00A73C16" w:rsidRPr="00A408CC" w:rsidRDefault="00A73C16" w:rsidP="00A73C16">
      <w:pPr>
        <w:tabs>
          <w:tab w:val="center" w:pos="4536"/>
          <w:tab w:val="right" w:pos="9072"/>
        </w:tabs>
        <w:rPr>
          <w:rFonts w:ascii="Arial" w:eastAsia="MS Mincho" w:hAnsi="Arial" w:cs="Arial"/>
          <w:b/>
          <w:bCs/>
          <w:sz w:val="28"/>
        </w:rPr>
      </w:pPr>
      <w:r w:rsidRPr="00372908">
        <w:rPr>
          <w:rFonts w:ascii="Arial" w:eastAsia="MS Mincho" w:hAnsi="Arial" w:cs="Arial"/>
          <w:b/>
          <w:bCs/>
          <w:sz w:val="28"/>
          <w:lang w:val="en-US"/>
        </w:rPr>
        <w:t>Incheon</w:t>
      </w:r>
      <w:r w:rsidRPr="00372908">
        <w:rPr>
          <w:rFonts w:ascii="Arial" w:eastAsia="MS Mincho" w:hAnsi="Arial" w:cs="Arial"/>
          <w:b/>
          <w:bCs/>
          <w:sz w:val="28"/>
        </w:rPr>
        <w:t xml:space="preserve">, </w:t>
      </w:r>
      <w:r w:rsidRPr="00372908">
        <w:rPr>
          <w:rFonts w:ascii="Arial" w:eastAsia="MS Mincho" w:hAnsi="Arial" w:cs="Arial"/>
          <w:b/>
          <w:bCs/>
          <w:sz w:val="28"/>
          <w:lang w:val="en-US"/>
        </w:rPr>
        <w:t>Korea</w:t>
      </w:r>
      <w:r w:rsidRPr="00372908">
        <w:rPr>
          <w:rFonts w:ascii="Arial" w:eastAsia="MS Mincho" w:hAnsi="Arial" w:cs="Arial"/>
          <w:b/>
          <w:bCs/>
          <w:sz w:val="28"/>
        </w:rPr>
        <w:t xml:space="preserve">, </w:t>
      </w:r>
      <w:r w:rsidRPr="00372908">
        <w:rPr>
          <w:rFonts w:ascii="Arial" w:eastAsia="MS Mincho" w:hAnsi="Arial" w:cs="Arial"/>
          <w:b/>
          <w:bCs/>
          <w:sz w:val="28"/>
          <w:lang w:val="en-US"/>
        </w:rPr>
        <w:t>May</w:t>
      </w:r>
      <w:r w:rsidR="00372908" w:rsidRPr="00372908">
        <w:rPr>
          <w:rFonts w:ascii="Arial" w:eastAsia="MS Mincho" w:hAnsi="Arial" w:cs="Arial"/>
          <w:b/>
          <w:bCs/>
          <w:sz w:val="28"/>
          <w:lang w:val="en-US"/>
        </w:rPr>
        <w:t xml:space="preserve"> </w:t>
      </w:r>
      <w:r w:rsidRPr="00372908">
        <w:rPr>
          <w:rFonts w:ascii="Arial" w:eastAsia="MS Mincho" w:hAnsi="Arial" w:cs="Arial"/>
          <w:b/>
          <w:bCs/>
          <w:sz w:val="28"/>
          <w:lang w:val="en-US"/>
        </w:rPr>
        <w:t>22</w:t>
      </w:r>
      <w:r w:rsidRPr="00372908">
        <w:rPr>
          <w:rFonts w:ascii="Arial" w:eastAsia="MS Mincho" w:hAnsi="Arial" w:cs="Arial"/>
          <w:b/>
          <w:bCs/>
          <w:sz w:val="28"/>
          <w:vertAlign w:val="superscript"/>
          <w:lang w:val="en-US"/>
        </w:rPr>
        <w:t>nd</w:t>
      </w:r>
      <w:r w:rsidRPr="00372908">
        <w:rPr>
          <w:rFonts w:ascii="Arial" w:eastAsia="MS Mincho" w:hAnsi="Arial" w:cs="Arial"/>
          <w:b/>
          <w:bCs/>
          <w:sz w:val="28"/>
        </w:rPr>
        <w:t xml:space="preserve"> – </w:t>
      </w:r>
      <w:r w:rsidRPr="00372908">
        <w:rPr>
          <w:rFonts w:ascii="Arial" w:eastAsia="MS Mincho" w:hAnsi="Arial" w:cs="Arial"/>
          <w:b/>
          <w:bCs/>
          <w:sz w:val="28"/>
          <w:lang w:val="en-US"/>
        </w:rPr>
        <w:t>26</w:t>
      </w:r>
      <w:r w:rsidRPr="00372908">
        <w:rPr>
          <w:rFonts w:ascii="Arial" w:eastAsia="MS Mincho" w:hAnsi="Arial" w:cs="Arial"/>
          <w:b/>
          <w:bCs/>
          <w:sz w:val="28"/>
          <w:vertAlign w:val="superscript"/>
          <w:lang w:val="en-US"/>
        </w:rPr>
        <w:t>th</w:t>
      </w:r>
      <w:r w:rsidRPr="00372908">
        <w:rPr>
          <w:rFonts w:ascii="Arial" w:eastAsia="MS Mincho" w:hAnsi="Arial" w:cs="Arial"/>
          <w:b/>
          <w:bCs/>
          <w:sz w:val="28"/>
        </w:rPr>
        <w:t>, 2023</w:t>
      </w:r>
    </w:p>
    <w:p w14:paraId="2676FC68" w14:textId="77777777" w:rsidR="00A73C16" w:rsidRDefault="00A73C16" w:rsidP="00A73C16"/>
    <w:p w14:paraId="2394BC04" w14:textId="4F863152" w:rsidR="00E90E49" w:rsidRPr="00B443B8" w:rsidRDefault="00E90E49" w:rsidP="00311702">
      <w:pPr>
        <w:pStyle w:val="3GPPHeader"/>
        <w:rPr>
          <w:lang w:val="en-US"/>
        </w:rPr>
      </w:pPr>
      <w:r w:rsidRPr="00CB3D61">
        <w:t>Agenda Item:</w:t>
      </w:r>
      <w:r w:rsidRPr="00CB3D61">
        <w:tab/>
      </w:r>
      <w:r w:rsidR="00B443B8" w:rsidRPr="00B443B8">
        <w:rPr>
          <w:lang w:val="en-US"/>
        </w:rPr>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674D4E46" w:rsidR="00E90E49" w:rsidRPr="005A13C3" w:rsidRDefault="003D3C45" w:rsidP="00311702">
      <w:pPr>
        <w:pStyle w:val="3GPPHeader"/>
        <w:rPr>
          <w:b w:val="0"/>
          <w:bCs/>
        </w:rPr>
      </w:pPr>
      <w:r w:rsidRPr="00A437C0">
        <w:t>Title:</w:t>
      </w:r>
      <w:r w:rsidR="00E90E49" w:rsidRPr="00A437C0">
        <w:tab/>
      </w:r>
      <w:r w:rsidR="00EE2A73" w:rsidRPr="00EE2A73">
        <w:rPr>
          <w:lang w:val="en-US"/>
        </w:rPr>
        <w:t xml:space="preserve">discussion on </w:t>
      </w:r>
      <w:r w:rsidR="005A13C3" w:rsidRPr="005A13C3">
        <w:t>LS to RAN1 on multicast reception in RRC_INACTIVE</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3B728549" w:rsidR="002D2381" w:rsidRDefault="00DE25D9" w:rsidP="00C31F89">
      <w:pPr>
        <w:jc w:val="both"/>
        <w:rPr>
          <w:lang w:val="en-US"/>
        </w:rPr>
      </w:pPr>
      <w:r w:rsidRPr="00DE25D9">
        <w:rPr>
          <w:lang w:val="en-US"/>
        </w:rPr>
        <w:t>In the RAN</w:t>
      </w:r>
      <w:r w:rsidR="00AB4CCD">
        <w:rPr>
          <w:lang w:val="en-US"/>
        </w:rPr>
        <w:t>2</w:t>
      </w:r>
      <w:r w:rsidRPr="00DE25D9">
        <w:rPr>
          <w:lang w:val="en-US"/>
        </w:rPr>
        <w:t xml:space="preserve"> LS</w:t>
      </w:r>
      <w:r>
        <w:rPr>
          <w:lang w:val="en-US"/>
        </w:rPr>
        <w:t xml:space="preserve"> “</w:t>
      </w:r>
      <w:r w:rsidR="005F6CD1" w:rsidRPr="005F6CD1">
        <w:rPr>
          <w:rFonts w:cs="Arial"/>
          <w:bCs/>
        </w:rPr>
        <w:t>LS to RAN1 on multicast reception in RRC_INACTIVE</w:t>
      </w:r>
      <w:r>
        <w:rPr>
          <w:lang w:val="en-US"/>
        </w:rPr>
        <w:t>” [1], RAN</w:t>
      </w:r>
      <w:r w:rsidR="0010056B">
        <w:rPr>
          <w:lang w:val="en-US"/>
        </w:rPr>
        <w:t>2</w:t>
      </w:r>
      <w:r>
        <w:rPr>
          <w:lang w:val="en-US"/>
        </w:rPr>
        <w:t xml:space="preserve"> </w:t>
      </w:r>
      <w:r w:rsidR="0011149E">
        <w:rPr>
          <w:lang w:val="en-US"/>
        </w:rPr>
        <w:t xml:space="preserve">requested feedback regarding </w:t>
      </w:r>
      <w:r w:rsidR="00CD7627">
        <w:rPr>
          <w:lang w:val="en-US"/>
        </w:rPr>
        <w:t xml:space="preserve">the </w:t>
      </w:r>
      <w:r w:rsidR="000045D2">
        <w:rPr>
          <w:lang w:val="en-US"/>
        </w:rPr>
        <w:t>following:</w:t>
      </w:r>
    </w:p>
    <w:p w14:paraId="7C8C4DE7" w14:textId="77777777" w:rsidR="007B0D2C" w:rsidRDefault="007B0D2C" w:rsidP="00C31F89">
      <w:pPr>
        <w:jc w:val="both"/>
        <w:rPr>
          <w:lang w:val="en-US"/>
        </w:rPr>
      </w:pPr>
    </w:p>
    <w:tbl>
      <w:tblPr>
        <w:tblStyle w:val="TableGrid"/>
        <w:tblW w:w="10322" w:type="dxa"/>
        <w:tblLook w:val="04A0" w:firstRow="1" w:lastRow="0" w:firstColumn="1" w:lastColumn="0" w:noHBand="0" w:noVBand="1"/>
      </w:tblPr>
      <w:tblGrid>
        <w:gridCol w:w="10322"/>
      </w:tblGrid>
      <w:tr w:rsidR="007B0D2C" w14:paraId="51CB7412" w14:textId="77777777" w:rsidTr="00CC4F66">
        <w:trPr>
          <w:trHeight w:val="7674"/>
        </w:trPr>
        <w:tc>
          <w:tcPr>
            <w:tcW w:w="10322" w:type="dxa"/>
          </w:tcPr>
          <w:p w14:paraId="522B1E3F" w14:textId="76DB9DAB" w:rsidR="00CC4F66" w:rsidRDefault="00A572A6" w:rsidP="003C7B7D">
            <w:pPr>
              <w:spacing w:after="180"/>
              <w:rPr>
                <w:rFonts w:ascii="Arial" w:hAnsi="Arial" w:cs="Arial"/>
                <w:i/>
                <w:iCs/>
                <w:lang w:val="en-US"/>
              </w:rPr>
            </w:pPr>
            <w:r w:rsidRPr="00243145">
              <w:rPr>
                <w:rFonts w:ascii="Arial" w:hAnsi="Arial" w:cs="Arial"/>
                <w:i/>
                <w:iCs/>
                <w:lang w:val="en-US"/>
              </w:rPr>
              <w:t>LS from R1-</w:t>
            </w:r>
            <w:r w:rsidR="000045D2">
              <w:rPr>
                <w:rFonts w:ascii="Arial" w:hAnsi="Arial" w:cs="Arial"/>
                <w:i/>
                <w:iCs/>
                <w:lang w:val="en-US"/>
              </w:rPr>
              <w:t>23043</w:t>
            </w:r>
            <w:r w:rsidR="003C7B7D">
              <w:rPr>
                <w:rFonts w:ascii="Arial" w:hAnsi="Arial" w:cs="Arial"/>
                <w:i/>
                <w:iCs/>
                <w:lang w:val="en-US"/>
              </w:rPr>
              <w:t xml:space="preserve">25 </w:t>
            </w:r>
          </w:p>
          <w:p w14:paraId="65FD890F" w14:textId="77777777" w:rsidR="00A644D1" w:rsidRDefault="00A644D1" w:rsidP="00A644D1">
            <w:pPr>
              <w:spacing w:after="120"/>
              <w:rPr>
                <w:rFonts w:ascii="Arial" w:hAnsi="Arial" w:cs="Arial"/>
                <w:b/>
              </w:rPr>
            </w:pPr>
            <w:r>
              <w:rPr>
                <w:rFonts w:ascii="Arial" w:hAnsi="Arial" w:cs="Arial"/>
                <w:b/>
              </w:rPr>
              <w:t>1. Overall Description:</w:t>
            </w:r>
          </w:p>
          <w:p w14:paraId="4A7FE34F" w14:textId="77777777" w:rsidR="00A644D1" w:rsidRDefault="00A644D1" w:rsidP="00A644D1">
            <w:pPr>
              <w:spacing w:beforeLines="100" w:before="240"/>
              <w:jc w:val="both"/>
              <w:rPr>
                <w:rFonts w:eastAsia="SimSun"/>
                <w:lang w:eastAsia="zh-CN"/>
              </w:rPr>
            </w:pPr>
            <w:r>
              <w:rPr>
                <w:rFonts w:eastAsia="SimSun"/>
                <w:lang w:eastAsia="zh-CN"/>
              </w:rPr>
              <w:t xml:space="preserve">For Rel-18 MBS enhancement, RAN2 has discussed multicast reception in RRC_INACTIVE and made several agreements (chair notes can be found in R2-2304207). </w:t>
            </w:r>
          </w:p>
          <w:p w14:paraId="62FA6DA6" w14:textId="07A2D821" w:rsidR="00A644D1" w:rsidRDefault="00A644D1" w:rsidP="00A644D1">
            <w:pPr>
              <w:spacing w:beforeLines="100" w:before="240"/>
              <w:jc w:val="both"/>
              <w:rPr>
                <w:rFonts w:eastAsia="SimSun"/>
                <w:lang w:eastAsia="zh-CN"/>
              </w:rPr>
            </w:pPr>
            <w:r>
              <w:rPr>
                <w:rFonts w:eastAsia="SimSun"/>
                <w:lang w:eastAsia="zh-CN"/>
              </w:rPr>
              <w:t>RAN2 would like to inform RAN1 of the following which may be relevant to RAN1:</w:t>
            </w:r>
          </w:p>
          <w:p w14:paraId="71CEB394" w14:textId="77777777" w:rsidR="00A644D1" w:rsidRDefault="00A644D1" w:rsidP="00A644D1">
            <w:pPr>
              <w:spacing w:beforeLines="100" w:before="240"/>
              <w:jc w:val="both"/>
              <w:rPr>
                <w:rFonts w:eastAsia="SimSun"/>
                <w:lang w:eastAsia="zh-CN"/>
              </w:rPr>
            </w:pPr>
          </w:p>
          <w:tbl>
            <w:tblPr>
              <w:tblStyle w:val="TableGrid"/>
              <w:tblW w:w="0" w:type="auto"/>
              <w:shd w:val="clear" w:color="auto" w:fill="F2F2F2" w:themeFill="background1" w:themeFillShade="F2"/>
              <w:tblLook w:val="04A0" w:firstRow="1" w:lastRow="0" w:firstColumn="1" w:lastColumn="0" w:noHBand="0" w:noVBand="1"/>
            </w:tblPr>
            <w:tblGrid>
              <w:gridCol w:w="9855"/>
            </w:tblGrid>
            <w:tr w:rsidR="00A644D1" w14:paraId="233BD0E0" w14:textId="77777777" w:rsidTr="006D0ADB">
              <w:tc>
                <w:tcPr>
                  <w:tcW w:w="9855" w:type="dxa"/>
                  <w:shd w:val="clear" w:color="auto" w:fill="F2F2F2" w:themeFill="background1" w:themeFillShade="F2"/>
                </w:tcPr>
                <w:p w14:paraId="3C4D60A2" w14:textId="77777777" w:rsidR="00A644D1" w:rsidRDefault="00A644D1" w:rsidP="00A644D1">
                  <w:pPr>
                    <w:pStyle w:val="Doc-text2"/>
                    <w:spacing w:after="240"/>
                    <w:ind w:left="0" w:firstLine="0"/>
                    <w:rPr>
                      <w:rFonts w:eastAsia="SimSun" w:cs="Arial"/>
                      <w:szCs w:val="20"/>
                      <w:lang w:eastAsia="zh-CN"/>
                    </w:rPr>
                  </w:pPr>
                  <w:r>
                    <w:rPr>
                      <w:rFonts w:eastAsia="SimSun"/>
                      <w:lang w:eastAsia="zh-CN"/>
                    </w:rPr>
                    <w:t>RAN2#121bis-e agreements:</w:t>
                  </w:r>
                </w:p>
                <w:p w14:paraId="7F80ECD5" w14:textId="77777777" w:rsidR="00A644D1" w:rsidRDefault="00A644D1" w:rsidP="00A644D1">
                  <w:pPr>
                    <w:pStyle w:val="Doc-text2"/>
                    <w:numPr>
                      <w:ilvl w:val="0"/>
                      <w:numId w:val="22"/>
                    </w:numPr>
                    <w:spacing w:after="240"/>
                    <w:rPr>
                      <w:rFonts w:eastAsia="SimSun" w:cs="Arial"/>
                      <w:szCs w:val="20"/>
                      <w:lang w:eastAsia="zh-CN"/>
                    </w:rPr>
                  </w:pPr>
                  <w:r>
                    <w:rPr>
                      <w:rFonts w:cs="Arial"/>
                      <w:szCs w:val="20"/>
                    </w:rPr>
                    <w:t>CFR for multicast reception in RRC_INACTIVE</w:t>
                  </w:r>
                </w:p>
                <w:p w14:paraId="100A9A3F"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 xml:space="preserve">From the </w:t>
                  </w:r>
                  <w:proofErr w:type="spellStart"/>
                  <w:r>
                    <w:rPr>
                      <w:rFonts w:cs="Arial"/>
                      <w:b w:val="0"/>
                      <w:bCs/>
                      <w:szCs w:val="20"/>
                      <w:lang w:val="en-US"/>
                    </w:rPr>
                    <w:t>location&amp;bandwidth</w:t>
                  </w:r>
                  <w:proofErr w:type="spellEnd"/>
                  <w:r>
                    <w:rPr>
                      <w:rFonts w:cs="Arial"/>
                      <w:b w:val="0"/>
                      <w:bCs/>
                      <w:szCs w:val="20"/>
                      <w:lang w:val="en-US"/>
                    </w:rPr>
                    <w:t xml:space="preserve"> and SCS configuration perspective, follow R17 MBS broadcast CFR principle (i.e. case </w:t>
                  </w:r>
                  <w:proofErr w:type="gramStart"/>
                  <w:r>
                    <w:rPr>
                      <w:rFonts w:cs="Arial"/>
                      <w:b w:val="0"/>
                      <w:bCs/>
                      <w:szCs w:val="20"/>
                      <w:lang w:val="en-US"/>
                    </w:rPr>
                    <w:t>A,C</w:t>
                  </w:r>
                  <w:proofErr w:type="gramEnd"/>
                  <w:r>
                    <w:rPr>
                      <w:rFonts w:cs="Arial"/>
                      <w:b w:val="0"/>
                      <w:bCs/>
                      <w:szCs w:val="20"/>
                      <w:lang w:val="en-US"/>
                    </w:rPr>
                    <w:t>,E) to provide multicast CFR configuration in RRC_INACTIVE.</w:t>
                  </w:r>
                </w:p>
                <w:p w14:paraId="01CC27E6"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10236133"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Case B and case D are not supported for multicast CFR in RRC_INACTIVE.</w:t>
                  </w:r>
                </w:p>
                <w:p w14:paraId="38548F50"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1F0AB9DF"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The same CFR is used for multicast MCCH and MTCH. It can be revisited if there is any issue found, </w:t>
                  </w:r>
                  <w:proofErr w:type="gramStart"/>
                  <w:r>
                    <w:rPr>
                      <w:rFonts w:cs="Arial"/>
                      <w:b w:val="0"/>
                      <w:bCs/>
                      <w:szCs w:val="20"/>
                      <w:lang w:val="en-US"/>
                    </w:rPr>
                    <w:t>e.g.</w:t>
                  </w:r>
                  <w:proofErr w:type="gramEnd"/>
                  <w:r>
                    <w:rPr>
                      <w:rFonts w:cs="Arial"/>
                      <w:b w:val="0"/>
                      <w:bCs/>
                      <w:szCs w:val="20"/>
                      <w:lang w:val="en-US"/>
                    </w:rPr>
                    <w:t xml:space="preserve"> for RedCap UEs.</w:t>
                  </w:r>
                </w:p>
                <w:p w14:paraId="79895043" w14:textId="77777777" w:rsidR="00A644D1" w:rsidRDefault="00A644D1" w:rsidP="00A644D1">
                  <w:pPr>
                    <w:pStyle w:val="Doc-text2"/>
                    <w:rPr>
                      <w:rFonts w:cs="Arial"/>
                      <w:szCs w:val="20"/>
                      <w:lang w:val="en-US"/>
                    </w:rPr>
                  </w:pPr>
                </w:p>
                <w:p w14:paraId="23D919A5" w14:textId="77777777" w:rsidR="00A644D1" w:rsidRDefault="00A644D1" w:rsidP="00A644D1">
                  <w:pPr>
                    <w:pStyle w:val="Doc-text2"/>
                    <w:numPr>
                      <w:ilvl w:val="0"/>
                      <w:numId w:val="22"/>
                    </w:numPr>
                    <w:spacing w:after="240"/>
                    <w:rPr>
                      <w:rFonts w:eastAsia="SimSun" w:cs="Arial"/>
                      <w:szCs w:val="20"/>
                      <w:lang w:eastAsia="zh-CN"/>
                    </w:rPr>
                  </w:pPr>
                  <w:r>
                    <w:rPr>
                      <w:rFonts w:eastAsia="SimSun" w:cs="Arial"/>
                      <w:szCs w:val="20"/>
                      <w:lang w:eastAsia="zh-CN"/>
                    </w:rPr>
                    <w:t>HARQ Operation (including beam and DCI format)</w:t>
                  </w:r>
                </w:p>
                <w:p w14:paraId="5AB999CB"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1D4DEC32"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516AFFC6"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The multicast transmission in RRC_INACTIVE is performed via beam sweeping based on SSB index like broadcast MBS (</w:t>
                  </w:r>
                  <w:proofErr w:type="gramStart"/>
                  <w:r>
                    <w:rPr>
                      <w:rFonts w:cs="Arial"/>
                      <w:b w:val="0"/>
                      <w:bCs/>
                      <w:szCs w:val="20"/>
                      <w:lang w:val="en-US"/>
                    </w:rPr>
                    <w:t>i.e.</w:t>
                  </w:r>
                  <w:proofErr w:type="gramEnd"/>
                  <w:r>
                    <w:rPr>
                      <w:rFonts w:cs="Arial"/>
                      <w:b w:val="0"/>
                      <w:bCs/>
                      <w:szCs w:val="20"/>
                      <w:lang w:val="en-US"/>
                    </w:rPr>
                    <w:t xml:space="preserve"> beam information is not needed in DCI).</w:t>
                  </w:r>
                </w:p>
                <w:p w14:paraId="10E31EF5" w14:textId="77777777" w:rsidR="00A644D1" w:rsidRDefault="00A644D1" w:rsidP="00A644D1">
                  <w:pPr>
                    <w:pStyle w:val="Agreement"/>
                    <w:numPr>
                      <w:ilvl w:val="1"/>
                      <w:numId w:val="22"/>
                    </w:numPr>
                    <w:rPr>
                      <w:rFonts w:cs="Arial"/>
                      <w:b w:val="0"/>
                      <w:bCs/>
                      <w:szCs w:val="20"/>
                      <w:lang w:val="en-US"/>
                    </w:rPr>
                  </w:pPr>
                  <w:r>
                    <w:rPr>
                      <w:rFonts w:cs="Arial"/>
                      <w:b w:val="0"/>
                      <w:bCs/>
                      <w:szCs w:val="20"/>
                      <w:lang w:val="en-US"/>
                    </w:rPr>
                    <w:t>For MTCH, RAN2 assumes to reuse the same DCI format of R17 multicast (</w:t>
                  </w:r>
                  <w:proofErr w:type="gramStart"/>
                  <w:r>
                    <w:rPr>
                      <w:rFonts w:cs="Arial"/>
                      <w:b w:val="0"/>
                      <w:bCs/>
                      <w:szCs w:val="20"/>
                      <w:lang w:val="en-US"/>
                    </w:rPr>
                    <w:t>i.e.</w:t>
                  </w:r>
                  <w:proofErr w:type="gramEnd"/>
                  <w:r>
                    <w:rPr>
                      <w:rFonts w:cs="Arial"/>
                      <w:b w:val="0"/>
                      <w:bCs/>
                      <w:szCs w:val="20"/>
                      <w:lang w:val="en-US"/>
                    </w:rPr>
                    <w:t xml:space="preserve"> DCI format 4-1/4-2) for dynamic scheduling of multicast in RRC INACTIVE. RAN2 assumes for multicast </w:t>
                  </w:r>
                  <w:r>
                    <w:rPr>
                      <w:rFonts w:cs="Arial"/>
                      <w:b w:val="0"/>
                      <w:bCs/>
                      <w:szCs w:val="20"/>
                      <w:lang w:val="en-US"/>
                    </w:rPr>
                    <w:lastRenderedPageBreak/>
                    <w:t>MCCH scheduling, DCI format 4-0 is used. We will ask RAN1 to confirm whether it is feasible and whether both 4-1 and 4-2 are needed.</w:t>
                  </w:r>
                </w:p>
                <w:p w14:paraId="7427502D" w14:textId="77777777" w:rsidR="00A644D1" w:rsidRDefault="00A644D1" w:rsidP="00A644D1">
                  <w:pPr>
                    <w:pStyle w:val="Doc-text2"/>
                    <w:ind w:left="0" w:firstLine="0"/>
                    <w:rPr>
                      <w:lang w:val="en-US"/>
                    </w:rPr>
                  </w:pPr>
                </w:p>
              </w:tc>
            </w:tr>
          </w:tbl>
          <w:p w14:paraId="48C8E509" w14:textId="77777777" w:rsidR="00A644D1" w:rsidRDefault="00A644D1" w:rsidP="00A644D1">
            <w:pPr>
              <w:spacing w:beforeLines="100" w:before="240"/>
              <w:jc w:val="both"/>
              <w:rPr>
                <w:rFonts w:eastAsia="SimSun"/>
                <w:lang w:eastAsia="zh-CN"/>
              </w:rPr>
            </w:pPr>
            <w:r>
              <w:rPr>
                <w:rFonts w:eastAsia="SimSun"/>
                <w:lang w:eastAsia="zh-CN"/>
              </w:rPr>
              <w:lastRenderedPageBreak/>
              <w:t>Additionally, RAN2 has made some assumptions on aspects relevant to RAN1 and would like to check RAN1 views on the following for multicast reception in RRC_INACTIVE:</w:t>
            </w:r>
          </w:p>
          <w:p w14:paraId="5E0764EE" w14:textId="77777777" w:rsidR="00A644D1" w:rsidRDefault="00A644D1" w:rsidP="00A644D1">
            <w:pPr>
              <w:pStyle w:val="ListParagraph"/>
              <w:numPr>
                <w:ilvl w:val="0"/>
                <w:numId w:val="23"/>
              </w:numPr>
              <w:spacing w:beforeLines="100" w:before="240"/>
              <w:ind w:left="360"/>
              <w:jc w:val="both"/>
              <w:rPr>
                <w:rFonts w:eastAsia="SimSun"/>
                <w:lang w:eastAsia="zh-CN"/>
              </w:rPr>
            </w:pPr>
            <w:r>
              <w:rPr>
                <w:rFonts w:eastAsia="SimSun"/>
                <w:b/>
                <w:bCs/>
                <w:lang w:eastAsia="zh-CN"/>
              </w:rPr>
              <w:t>Question 1:</w:t>
            </w:r>
            <w:r>
              <w:rPr>
                <w:rFonts w:eastAsia="SimSun"/>
                <w:lang w:eastAsia="zh-CN"/>
              </w:rPr>
              <w:t xml:space="preserve"> </w:t>
            </w:r>
            <w:r>
              <w:rPr>
                <w:rFonts w:eastAsia="SimSun"/>
                <w:lang w:val="en-US" w:eastAsia="zh-CN"/>
              </w:rPr>
              <w:t>Is the following RAN2 assumption feasible? If</w:t>
            </w:r>
            <w:r>
              <w:rPr>
                <w:rFonts w:eastAsia="SimSun"/>
                <w:lang w:eastAsia="zh-CN"/>
              </w:rPr>
              <w:t xml:space="preserve"> feasible, whether both DCI format 4-1 and DCI format 4-2 are needed?</w:t>
            </w:r>
            <w:r>
              <w:rPr>
                <w:rFonts w:ascii="Arial" w:hAnsi="Arial" w:cs="Arial"/>
                <w:lang w:val="en-US"/>
              </w:rPr>
              <w:t xml:space="preserve"> </w:t>
            </w:r>
          </w:p>
          <w:p w14:paraId="5CB7F66B" w14:textId="77777777" w:rsidR="00A644D1" w:rsidRDefault="00A644D1" w:rsidP="00A644D1">
            <w:pPr>
              <w:pStyle w:val="ListParagraph"/>
              <w:numPr>
                <w:ilvl w:val="1"/>
                <w:numId w:val="24"/>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18755FA9" w14:textId="77777777" w:rsidR="00A644D1" w:rsidRDefault="00A644D1" w:rsidP="00A644D1">
            <w:pPr>
              <w:pStyle w:val="ListParagraph"/>
              <w:numPr>
                <w:ilvl w:val="0"/>
                <w:numId w:val="23"/>
              </w:numPr>
              <w:spacing w:beforeLines="100" w:before="240"/>
              <w:ind w:left="360"/>
              <w:jc w:val="both"/>
              <w:rPr>
                <w:rFonts w:eastAsia="SimSun"/>
                <w:lang w:eastAsia="zh-CN"/>
              </w:rPr>
            </w:pPr>
            <w:r>
              <w:rPr>
                <w:rFonts w:eastAsia="SimSun"/>
                <w:b/>
                <w:bCs/>
                <w:lang w:eastAsia="zh-CN"/>
              </w:rPr>
              <w:t>Question 2:</w:t>
            </w:r>
            <w:r>
              <w:rPr>
                <w:rFonts w:eastAsia="SimSun"/>
                <w:lang w:eastAsia="zh-CN"/>
              </w:rPr>
              <w:t xml:space="preserve"> </w:t>
            </w:r>
            <w:r>
              <w:rPr>
                <w:rFonts w:eastAsia="SimSun"/>
                <w:lang w:val="en-US" w:eastAsia="zh-CN"/>
              </w:rPr>
              <w:t>Is</w:t>
            </w:r>
            <w:r>
              <w:rPr>
                <w:rFonts w:eastAsia="SimSun"/>
                <w:lang w:eastAsia="zh-CN"/>
              </w:rPr>
              <w:t xml:space="preserve"> the following RAN2 understanding correct?</w:t>
            </w:r>
          </w:p>
          <w:p w14:paraId="69E38260" w14:textId="77777777" w:rsidR="00A644D1" w:rsidRDefault="00A644D1" w:rsidP="00A644D1">
            <w:pPr>
              <w:pStyle w:val="ListParagraph"/>
              <w:numPr>
                <w:ilvl w:val="1"/>
                <w:numId w:val="24"/>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580D8E9D" w14:textId="77777777" w:rsidR="00A644D1" w:rsidRDefault="00A644D1" w:rsidP="00A644D1">
            <w:pPr>
              <w:pStyle w:val="ListParagraph"/>
              <w:numPr>
                <w:ilvl w:val="0"/>
                <w:numId w:val="23"/>
              </w:numPr>
              <w:spacing w:beforeLines="100" w:before="240"/>
              <w:ind w:left="360"/>
              <w:jc w:val="both"/>
              <w:rPr>
                <w:rFonts w:eastAsia="SimSun"/>
                <w:lang w:eastAsia="zh-CN"/>
              </w:rPr>
            </w:pPr>
            <w:r>
              <w:rPr>
                <w:rFonts w:eastAsia="SimSun"/>
                <w:b/>
                <w:bCs/>
                <w:lang w:eastAsia="zh-CN"/>
              </w:rPr>
              <w:t>Question 3:</w:t>
            </w:r>
            <w:r>
              <w:rPr>
                <w:rFonts w:eastAsia="SimSun"/>
                <w:lang w:eastAsia="zh-CN"/>
              </w:rPr>
              <w:t xml:space="preserve"> </w:t>
            </w:r>
            <w:r>
              <w:rPr>
                <w:rFonts w:eastAsia="SimSun"/>
                <w:lang w:val="en-US" w:eastAsia="zh-CN"/>
              </w:rPr>
              <w:t>Is it feasible to</w:t>
            </w:r>
            <w:r>
              <w:rPr>
                <w:rFonts w:eastAsia="SimSun"/>
                <w:lang w:eastAsia="zh-CN"/>
              </w:rPr>
              <w:t xml:space="preserve"> reuse the following Rel-17 CSS design for multicast MTCH and multicast MCCH?</w:t>
            </w:r>
          </w:p>
          <w:p w14:paraId="1B2512E6" w14:textId="77777777" w:rsidR="00A644D1" w:rsidRDefault="00A644D1" w:rsidP="00A644D1">
            <w:pPr>
              <w:pStyle w:val="ListParagraph"/>
              <w:numPr>
                <w:ilvl w:val="1"/>
                <w:numId w:val="24"/>
              </w:numPr>
              <w:kinsoku w:val="0"/>
              <w:spacing w:beforeLines="100" w:before="240"/>
              <w:ind w:left="771" w:hanging="346"/>
              <w:jc w:val="both"/>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7852D0AD" w14:textId="77777777" w:rsidR="00A644D1" w:rsidRDefault="00A644D1" w:rsidP="00A644D1">
            <w:pPr>
              <w:pStyle w:val="ListParagraph"/>
              <w:numPr>
                <w:ilvl w:val="1"/>
                <w:numId w:val="24"/>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3.2) Separate CSS(es) for multicast MCCH and multicast MTCH in RRC_INACTIVE. </w:t>
            </w:r>
          </w:p>
          <w:p w14:paraId="0AE239E3" w14:textId="77777777" w:rsidR="00A644D1" w:rsidRDefault="00A644D1" w:rsidP="00A644D1">
            <w:pPr>
              <w:jc w:val="both"/>
              <w:rPr>
                <w:rFonts w:ascii="Arial" w:hAnsi="Arial" w:cs="Arial"/>
                <w:color w:val="000000"/>
                <w:lang w:eastAsia="ko-KR"/>
              </w:rPr>
            </w:pPr>
          </w:p>
          <w:p w14:paraId="23D37F73" w14:textId="77777777" w:rsidR="00A644D1" w:rsidRDefault="00A644D1" w:rsidP="00A644D1">
            <w:pPr>
              <w:spacing w:after="120"/>
              <w:rPr>
                <w:rFonts w:ascii="Arial" w:hAnsi="Arial" w:cs="Arial"/>
                <w:b/>
              </w:rPr>
            </w:pPr>
            <w:r>
              <w:rPr>
                <w:rFonts w:ascii="Arial" w:hAnsi="Arial" w:cs="Arial"/>
                <w:b/>
              </w:rPr>
              <w:t>2. Actions:</w:t>
            </w:r>
          </w:p>
          <w:p w14:paraId="03CD2B48" w14:textId="77777777" w:rsidR="00A644D1" w:rsidRDefault="00A644D1" w:rsidP="00A644D1">
            <w:pPr>
              <w:spacing w:after="120"/>
              <w:ind w:left="1985" w:hanging="1985"/>
              <w:rPr>
                <w:rFonts w:ascii="Arial" w:hAnsi="Arial" w:cs="Arial"/>
                <w:b/>
              </w:rPr>
            </w:pPr>
            <w:r>
              <w:rPr>
                <w:rFonts w:ascii="Arial" w:hAnsi="Arial" w:cs="Arial"/>
                <w:b/>
              </w:rPr>
              <w:t>To</w:t>
            </w:r>
            <w:bookmarkStart w:id="0" w:name="_Hlk46227635"/>
            <w:r>
              <w:rPr>
                <w:rFonts w:ascii="Arial" w:hAnsi="Arial" w:cs="Arial"/>
                <w:b/>
              </w:rPr>
              <w:t xml:space="preserve"> </w:t>
            </w:r>
            <w:bookmarkEnd w:id="0"/>
            <w:r>
              <w:rPr>
                <w:rFonts w:ascii="Arial" w:hAnsi="Arial" w:cs="Arial"/>
                <w:b/>
              </w:rPr>
              <w:t>RAN1 group</w:t>
            </w:r>
          </w:p>
          <w:p w14:paraId="007CE0DF" w14:textId="4929E821" w:rsidR="007B0D2C" w:rsidRPr="00A644D1" w:rsidRDefault="00A644D1" w:rsidP="00A644D1">
            <w:pPr>
              <w:spacing w:after="120"/>
              <w:ind w:left="993" w:hanging="993"/>
              <w:rPr>
                <w:color w:val="000000"/>
              </w:rPr>
            </w:pPr>
            <w:r>
              <w:rPr>
                <w:rFonts w:ascii="Arial" w:hAnsi="Arial" w:cs="Arial"/>
                <w:b/>
              </w:rPr>
              <w:t>ACTION:</w:t>
            </w:r>
            <w:r>
              <w:rPr>
                <w:rFonts w:ascii="Arial" w:hAnsi="Arial" w:cs="Arial"/>
                <w:b/>
              </w:rPr>
              <w:tab/>
            </w:r>
            <w:r>
              <w:rPr>
                <w:color w:val="000000"/>
              </w:rPr>
              <w:t>RAN2 respectfully asks RAN1 to take the above agreements into consideration and provide responses to the above questions.</w:t>
            </w:r>
          </w:p>
        </w:tc>
      </w:tr>
    </w:tbl>
    <w:p w14:paraId="3569A4FE" w14:textId="77777777" w:rsidR="007B0D2C" w:rsidRDefault="007B0D2C" w:rsidP="00C31F89">
      <w:pPr>
        <w:jc w:val="both"/>
        <w:rPr>
          <w:lang w:val="x-none"/>
        </w:rPr>
      </w:pPr>
    </w:p>
    <w:p w14:paraId="6C40BA07" w14:textId="77777777" w:rsidR="002E42B5" w:rsidRPr="002E42B5" w:rsidRDefault="002E42B5" w:rsidP="002E42B5">
      <w:pPr>
        <w:jc w:val="both"/>
        <w:rPr>
          <w:bCs/>
          <w:lang w:val="en-US"/>
        </w:rPr>
      </w:pPr>
    </w:p>
    <w:p w14:paraId="0C59CE01" w14:textId="0A2D8B31" w:rsidR="002E42B5" w:rsidRPr="007B0D2C" w:rsidRDefault="002E42B5" w:rsidP="002E42B5">
      <w:pPr>
        <w:jc w:val="both"/>
        <w:rPr>
          <w:lang w:val="x-none"/>
        </w:rPr>
      </w:pPr>
      <w:r>
        <w:rPr>
          <w:bCs/>
          <w:lang w:val="en-US"/>
        </w:rPr>
        <w:t>A draft LS reply is provided in [2].</w:t>
      </w:r>
      <w:r>
        <w:rPr>
          <w:b/>
          <w:bCs/>
          <w:lang w:val="en-US" w:eastAsia="en-GB"/>
        </w:rPr>
        <w:t xml:space="preserve"> </w:t>
      </w:r>
      <w:r>
        <w:rPr>
          <w:lang w:val="en-US"/>
        </w:rPr>
        <w:t xml:space="preserve"> </w:t>
      </w:r>
    </w:p>
    <w:p w14:paraId="56E6613C" w14:textId="6FFBAC96" w:rsidR="00CF677F" w:rsidRDefault="00DE52AF" w:rsidP="000D49B4">
      <w:pPr>
        <w:pStyle w:val="Heading1"/>
      </w:pPr>
      <w:bookmarkStart w:id="1" w:name="_Ref79166630"/>
      <w:bookmarkStart w:id="2" w:name="OLE_LINK1"/>
      <w:bookmarkStart w:id="3" w:name="OLE_LINK2"/>
      <w:r>
        <w:t>discussion</w:t>
      </w:r>
    </w:p>
    <w:p w14:paraId="5809C49E" w14:textId="3D0EB6B5" w:rsidR="00366B78" w:rsidRPr="00A71AE7" w:rsidRDefault="00FF6B94" w:rsidP="00366B78">
      <w:pPr>
        <w:pStyle w:val="Heading2"/>
      </w:pPr>
      <w:r>
        <w:rPr>
          <w:lang w:val="en-US"/>
        </w:rPr>
        <w:t>Use of DCI formats of R17 multicast</w:t>
      </w:r>
      <w:r w:rsidR="00A64AFB">
        <w:rPr>
          <w:lang w:val="en-US"/>
        </w:rPr>
        <w:t xml:space="preserve"> in RRC_INACTIVE</w:t>
      </w:r>
    </w:p>
    <w:p w14:paraId="3B1328EA" w14:textId="7761B81D" w:rsidR="000D5674" w:rsidRDefault="007B5741" w:rsidP="00C57190">
      <w:pPr>
        <w:jc w:val="both"/>
        <w:rPr>
          <w:lang w:val="en-US"/>
        </w:rPr>
      </w:pPr>
      <w:r>
        <w:rPr>
          <w:lang w:val="en-US"/>
        </w:rPr>
        <w:t xml:space="preserve"> </w:t>
      </w:r>
      <w:r w:rsidR="00827C28">
        <w:rPr>
          <w:lang w:val="en-US"/>
        </w:rPr>
        <w:t>Regarding the following question:</w:t>
      </w:r>
    </w:p>
    <w:p w14:paraId="2A62A811" w14:textId="77777777" w:rsidR="00827C28" w:rsidRDefault="00827C28" w:rsidP="00C57190">
      <w:pPr>
        <w:jc w:val="both"/>
        <w:rPr>
          <w:lang w:val="x-none"/>
        </w:rPr>
      </w:pPr>
    </w:p>
    <w:tbl>
      <w:tblPr>
        <w:tblStyle w:val="TableGrid"/>
        <w:tblW w:w="0" w:type="auto"/>
        <w:tblLook w:val="04A0" w:firstRow="1" w:lastRow="0" w:firstColumn="1" w:lastColumn="0" w:noHBand="0" w:noVBand="1"/>
      </w:tblPr>
      <w:tblGrid>
        <w:gridCol w:w="9629"/>
      </w:tblGrid>
      <w:tr w:rsidR="00827C28" w14:paraId="178CBB2F" w14:textId="77777777" w:rsidTr="00827C28">
        <w:tc>
          <w:tcPr>
            <w:tcW w:w="9629" w:type="dxa"/>
          </w:tcPr>
          <w:p w14:paraId="0CF5B412" w14:textId="77777777" w:rsidR="00827C28" w:rsidRDefault="00827C28" w:rsidP="00827C28">
            <w:pPr>
              <w:pStyle w:val="ListParagraph"/>
              <w:numPr>
                <w:ilvl w:val="0"/>
                <w:numId w:val="23"/>
              </w:numPr>
              <w:spacing w:beforeLines="100" w:before="240"/>
              <w:ind w:left="360"/>
              <w:jc w:val="both"/>
              <w:rPr>
                <w:rFonts w:eastAsia="SimSun"/>
                <w:lang w:eastAsia="zh-CN"/>
              </w:rPr>
            </w:pPr>
            <w:r>
              <w:rPr>
                <w:rFonts w:eastAsia="SimSun"/>
                <w:b/>
                <w:bCs/>
                <w:lang w:eastAsia="zh-CN"/>
              </w:rPr>
              <w:t>Question 1:</w:t>
            </w:r>
            <w:r>
              <w:rPr>
                <w:rFonts w:eastAsia="SimSun"/>
                <w:lang w:eastAsia="zh-CN"/>
              </w:rPr>
              <w:t xml:space="preserve"> </w:t>
            </w:r>
            <w:r>
              <w:rPr>
                <w:rFonts w:eastAsia="SimSun"/>
                <w:lang w:val="en-US" w:eastAsia="zh-CN"/>
              </w:rPr>
              <w:t>Is the following RAN2 assumption feasible? If</w:t>
            </w:r>
            <w:r>
              <w:rPr>
                <w:rFonts w:eastAsia="SimSun"/>
                <w:lang w:eastAsia="zh-CN"/>
              </w:rPr>
              <w:t xml:space="preserve"> feasible, whether both DCI format 4-1 and DCI format 4-2 are needed?</w:t>
            </w:r>
            <w:r>
              <w:rPr>
                <w:rFonts w:ascii="Arial" w:hAnsi="Arial" w:cs="Arial"/>
                <w:lang w:val="en-US"/>
              </w:rPr>
              <w:t xml:space="preserve"> </w:t>
            </w:r>
          </w:p>
          <w:p w14:paraId="4909E0A5" w14:textId="77777777" w:rsidR="00827C28" w:rsidRDefault="00827C28" w:rsidP="00827C28">
            <w:pPr>
              <w:pStyle w:val="ListParagraph"/>
              <w:numPr>
                <w:ilvl w:val="1"/>
                <w:numId w:val="24"/>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lastRenderedPageBreak/>
              <w:t>For MTCH, RAN2 assumes to reuse the same DCI formats of R17 multicast (i.e. DCI format 4-1/4-2) for dynamic scheduling of multicast in RRC INACTIVE. RAN2 assumes for multicast MCCH scheduling, DCI format 4-0 is used.</w:t>
            </w:r>
          </w:p>
          <w:p w14:paraId="3A7E3A3B" w14:textId="77777777" w:rsidR="00827C28" w:rsidRDefault="00827C28" w:rsidP="00C57190">
            <w:pPr>
              <w:jc w:val="both"/>
              <w:rPr>
                <w:lang w:val="x-none"/>
              </w:rPr>
            </w:pPr>
          </w:p>
        </w:tc>
      </w:tr>
    </w:tbl>
    <w:p w14:paraId="21C0B1CC" w14:textId="77777777" w:rsidR="00827C28" w:rsidRPr="00827C28" w:rsidRDefault="00827C28" w:rsidP="00C57190">
      <w:pPr>
        <w:jc w:val="both"/>
        <w:rPr>
          <w:lang w:val="x-none"/>
        </w:rPr>
      </w:pPr>
    </w:p>
    <w:p w14:paraId="7DD5FACD" w14:textId="2E234AF6" w:rsidR="007753F3" w:rsidRDefault="00B532F4" w:rsidP="00E71D4B">
      <w:pPr>
        <w:jc w:val="both"/>
        <w:rPr>
          <w:lang w:val="en-US"/>
        </w:rPr>
      </w:pPr>
      <w:r>
        <w:rPr>
          <w:lang w:val="en-US"/>
        </w:rPr>
        <w:t xml:space="preserve">Regarding the assumption, the DCI formats for </w:t>
      </w:r>
      <w:r w:rsidR="00D11BB7">
        <w:rPr>
          <w:lang w:val="en-US"/>
        </w:rPr>
        <w:t xml:space="preserve">multicast can be used in RRC inactive. </w:t>
      </w:r>
      <w:r w:rsidR="003916D3">
        <w:rPr>
          <w:lang w:val="en-US"/>
        </w:rPr>
        <w:t>Fields regarding HARQ feedback</w:t>
      </w:r>
      <w:r w:rsidR="00596FAF">
        <w:rPr>
          <w:lang w:val="en-US"/>
        </w:rPr>
        <w:t xml:space="preserve"> in DCI 4_1 or 4_2</w:t>
      </w:r>
      <w:r w:rsidR="003916D3">
        <w:rPr>
          <w:lang w:val="en-US"/>
        </w:rPr>
        <w:t>, such as PRI, should be ig</w:t>
      </w:r>
      <w:r w:rsidR="00CF5F4F">
        <w:rPr>
          <w:lang w:val="en-US"/>
        </w:rPr>
        <w:t>nore</w:t>
      </w:r>
      <w:r w:rsidR="001252B0">
        <w:rPr>
          <w:lang w:val="en-US"/>
        </w:rPr>
        <w:t xml:space="preserve">d by the UE since no harq feedback </w:t>
      </w:r>
      <w:proofErr w:type="spellStart"/>
      <w:r w:rsidR="001252B0">
        <w:rPr>
          <w:lang w:val="en-US"/>
        </w:rPr>
        <w:t>wil</w:t>
      </w:r>
      <w:proofErr w:type="spellEnd"/>
      <w:r w:rsidR="001252B0">
        <w:rPr>
          <w:lang w:val="en-US"/>
        </w:rPr>
        <w:t xml:space="preserve"> be provided.</w:t>
      </w:r>
      <w:r w:rsidR="00E71D4B">
        <w:rPr>
          <w:lang w:val="en-US"/>
        </w:rPr>
        <w:t xml:space="preserve"> For MCCH, DCI 4_0 can be used also in RRC_INACTIVE.  </w:t>
      </w:r>
    </w:p>
    <w:p w14:paraId="682E591D" w14:textId="77777777" w:rsidR="00AB1396" w:rsidRDefault="00AB1396" w:rsidP="00C57190">
      <w:pPr>
        <w:jc w:val="both"/>
        <w:rPr>
          <w:lang w:val="en-US"/>
        </w:rPr>
      </w:pPr>
    </w:p>
    <w:p w14:paraId="4489F98E" w14:textId="053F265C" w:rsidR="007753F3" w:rsidRDefault="006F0240" w:rsidP="002F7D7D">
      <w:pPr>
        <w:pStyle w:val="Observation"/>
        <w:rPr>
          <w:lang w:val="en-US"/>
        </w:rPr>
      </w:pPr>
      <w:r>
        <w:rPr>
          <w:lang w:val="en-US"/>
        </w:rPr>
        <w:t xml:space="preserve">For MTCH in RRC_INACTIVE, DCI 4_1 </w:t>
      </w:r>
      <w:r w:rsidR="005923B0">
        <w:rPr>
          <w:lang w:val="en-US"/>
        </w:rPr>
        <w:t xml:space="preserve">and </w:t>
      </w:r>
      <w:r>
        <w:rPr>
          <w:lang w:val="en-US"/>
        </w:rPr>
        <w:t>DCI 4_2</w:t>
      </w:r>
      <w:r w:rsidR="005D162F">
        <w:rPr>
          <w:lang w:val="en-US"/>
        </w:rPr>
        <w:t xml:space="preserve"> </w:t>
      </w:r>
      <w:proofErr w:type="gramStart"/>
      <w:r w:rsidR="005D162F">
        <w:rPr>
          <w:lang w:val="en-US"/>
        </w:rPr>
        <w:t>are</w:t>
      </w:r>
      <w:proofErr w:type="gramEnd"/>
      <w:r w:rsidR="005D162F">
        <w:rPr>
          <w:lang w:val="en-US"/>
        </w:rPr>
        <w:t xml:space="preserve"> suitable. </w:t>
      </w:r>
    </w:p>
    <w:p w14:paraId="7B7F4BD6" w14:textId="1B96F3CC" w:rsidR="006F0240" w:rsidRPr="000D5674" w:rsidRDefault="006F0240" w:rsidP="002F7D7D">
      <w:pPr>
        <w:pStyle w:val="Observation"/>
        <w:rPr>
          <w:lang w:val="en-US"/>
        </w:rPr>
      </w:pPr>
      <w:r>
        <w:rPr>
          <w:lang w:val="en-US"/>
        </w:rPr>
        <w:t>DCI 4_0 is suitable for MCCH in RRC_INACTIVE</w:t>
      </w:r>
    </w:p>
    <w:p w14:paraId="2707E20D" w14:textId="77777777" w:rsidR="007870B7" w:rsidRDefault="007870B7" w:rsidP="00C57190">
      <w:pPr>
        <w:jc w:val="both"/>
        <w:rPr>
          <w:bCs/>
          <w:lang w:val="en-US"/>
        </w:rPr>
      </w:pPr>
    </w:p>
    <w:p w14:paraId="742433F3" w14:textId="26C14B42" w:rsidR="007B5741" w:rsidRPr="00A71AE7" w:rsidRDefault="0030224E" w:rsidP="007B5741">
      <w:pPr>
        <w:pStyle w:val="Heading2"/>
      </w:pPr>
      <w:r>
        <w:rPr>
          <w:lang w:val="en-US"/>
        </w:rPr>
        <w:t>Support of PDSCH aggregation in RRC_INACTIVE</w:t>
      </w:r>
    </w:p>
    <w:p w14:paraId="3E06FE93" w14:textId="77777777" w:rsidR="0030224E" w:rsidRDefault="0030224E" w:rsidP="0030224E">
      <w:pPr>
        <w:jc w:val="both"/>
        <w:rPr>
          <w:lang w:val="en-US"/>
        </w:rPr>
      </w:pPr>
      <w:r>
        <w:rPr>
          <w:lang w:val="en-US"/>
        </w:rPr>
        <w:t>Regarding the following question:</w:t>
      </w:r>
    </w:p>
    <w:p w14:paraId="2D613388" w14:textId="77777777" w:rsidR="0030224E" w:rsidRDefault="0030224E" w:rsidP="0030224E">
      <w:pPr>
        <w:jc w:val="both"/>
        <w:rPr>
          <w:lang w:val="x-none"/>
        </w:rPr>
      </w:pPr>
    </w:p>
    <w:tbl>
      <w:tblPr>
        <w:tblStyle w:val="TableGrid"/>
        <w:tblW w:w="0" w:type="auto"/>
        <w:tblLook w:val="04A0" w:firstRow="1" w:lastRow="0" w:firstColumn="1" w:lastColumn="0" w:noHBand="0" w:noVBand="1"/>
      </w:tblPr>
      <w:tblGrid>
        <w:gridCol w:w="9629"/>
      </w:tblGrid>
      <w:tr w:rsidR="0030224E" w14:paraId="593942D4" w14:textId="77777777" w:rsidTr="006D0ADB">
        <w:tc>
          <w:tcPr>
            <w:tcW w:w="9629" w:type="dxa"/>
          </w:tcPr>
          <w:p w14:paraId="438C4D1F" w14:textId="77777777" w:rsidR="002E42B5" w:rsidRDefault="002E42B5" w:rsidP="002E42B5">
            <w:pPr>
              <w:pStyle w:val="ListParagraph"/>
              <w:numPr>
                <w:ilvl w:val="0"/>
                <w:numId w:val="23"/>
              </w:numPr>
              <w:spacing w:beforeLines="100" w:before="240"/>
              <w:ind w:left="360"/>
              <w:jc w:val="both"/>
              <w:rPr>
                <w:rFonts w:eastAsia="SimSun"/>
                <w:lang w:eastAsia="zh-CN"/>
              </w:rPr>
            </w:pPr>
            <w:r>
              <w:rPr>
                <w:rFonts w:eastAsia="SimSun"/>
                <w:b/>
                <w:bCs/>
                <w:lang w:eastAsia="zh-CN"/>
              </w:rPr>
              <w:t>Question 2:</w:t>
            </w:r>
            <w:r>
              <w:rPr>
                <w:rFonts w:eastAsia="SimSun"/>
                <w:lang w:eastAsia="zh-CN"/>
              </w:rPr>
              <w:t xml:space="preserve"> </w:t>
            </w:r>
            <w:r>
              <w:rPr>
                <w:rFonts w:eastAsia="SimSun"/>
                <w:lang w:val="en-US" w:eastAsia="zh-CN"/>
              </w:rPr>
              <w:t>Is</w:t>
            </w:r>
            <w:r>
              <w:rPr>
                <w:rFonts w:eastAsia="SimSun"/>
                <w:lang w:eastAsia="zh-CN"/>
              </w:rPr>
              <w:t xml:space="preserve"> the following RAN2 understanding correct?</w:t>
            </w:r>
          </w:p>
          <w:p w14:paraId="78777780" w14:textId="77777777" w:rsidR="002E42B5" w:rsidRDefault="002E42B5" w:rsidP="002E42B5">
            <w:pPr>
              <w:pStyle w:val="ListParagraph"/>
              <w:numPr>
                <w:ilvl w:val="1"/>
                <w:numId w:val="24"/>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7CB8D110" w14:textId="77777777" w:rsidR="0030224E" w:rsidRPr="002E42B5" w:rsidRDefault="0030224E" w:rsidP="002E42B5">
            <w:pPr>
              <w:spacing w:beforeLines="100" w:before="240"/>
              <w:jc w:val="both"/>
              <w:rPr>
                <w:lang w:val="x-none"/>
              </w:rPr>
            </w:pPr>
          </w:p>
        </w:tc>
      </w:tr>
    </w:tbl>
    <w:p w14:paraId="04C5AE23" w14:textId="77777777" w:rsidR="0030224E" w:rsidRPr="00827C28" w:rsidRDefault="0030224E" w:rsidP="0030224E">
      <w:pPr>
        <w:jc w:val="both"/>
        <w:rPr>
          <w:lang w:val="x-none"/>
        </w:rPr>
      </w:pPr>
    </w:p>
    <w:p w14:paraId="2EB63681" w14:textId="0BE610DB" w:rsidR="0030224E" w:rsidRDefault="009F0793" w:rsidP="0030224E">
      <w:pPr>
        <w:jc w:val="both"/>
        <w:rPr>
          <w:lang w:val="en-US"/>
        </w:rPr>
      </w:pPr>
      <w:r>
        <w:rPr>
          <w:lang w:val="en-US"/>
        </w:rPr>
        <w:t xml:space="preserve">PDSCH aggregation is configured as part of the </w:t>
      </w:r>
      <w:r w:rsidR="00752523">
        <w:rPr>
          <w:lang w:val="en-US"/>
        </w:rPr>
        <w:t>part of the G-RNTI configuration</w:t>
      </w:r>
      <w:r w:rsidR="004153F9">
        <w:rPr>
          <w:lang w:val="en-US"/>
        </w:rPr>
        <w:t xml:space="preserve"> in </w:t>
      </w:r>
      <w:r w:rsidR="004153F9" w:rsidRPr="004153F9">
        <w:rPr>
          <w:i/>
          <w:iCs/>
          <w:lang w:val="en-US"/>
        </w:rPr>
        <w:t>MBS-RNTI-</w:t>
      </w:r>
      <w:proofErr w:type="spellStart"/>
      <w:r w:rsidR="004153F9" w:rsidRPr="004153F9">
        <w:rPr>
          <w:i/>
          <w:iCs/>
          <w:lang w:val="en-US"/>
        </w:rPr>
        <w:t>SpecificConfig</w:t>
      </w:r>
      <w:proofErr w:type="spellEnd"/>
      <w:r w:rsidR="00752523">
        <w:rPr>
          <w:lang w:val="en-US"/>
        </w:rPr>
        <w:t xml:space="preserve">, and therefore should also be supported in RRC_INACTIVE. </w:t>
      </w:r>
    </w:p>
    <w:p w14:paraId="263FE3ED" w14:textId="77777777" w:rsidR="004153F9" w:rsidRDefault="004153F9" w:rsidP="0030224E">
      <w:pPr>
        <w:jc w:val="both"/>
        <w:rPr>
          <w:lang w:val="en-US"/>
        </w:rPr>
      </w:pPr>
    </w:p>
    <w:p w14:paraId="6E7C9A28" w14:textId="1CAB9AAA" w:rsidR="004153F9" w:rsidRDefault="004153F9" w:rsidP="004153F9">
      <w:pPr>
        <w:pStyle w:val="Observation"/>
        <w:tabs>
          <w:tab w:val="num" w:pos="360"/>
        </w:tabs>
        <w:ind w:left="2296" w:hanging="1304"/>
        <w:rPr>
          <w:lang w:val="en-US"/>
        </w:rPr>
      </w:pPr>
      <w:r w:rsidRPr="004153F9">
        <w:rPr>
          <w:lang w:val="en-US"/>
        </w:rPr>
        <w:t>PDSCH aggregation is supported for multicast MTCH in RRC_INACTIVE</w:t>
      </w:r>
    </w:p>
    <w:p w14:paraId="18CC63FA" w14:textId="77777777" w:rsidR="007B5741" w:rsidRDefault="007B5741" w:rsidP="00C57190">
      <w:pPr>
        <w:jc w:val="both"/>
        <w:rPr>
          <w:bCs/>
        </w:rPr>
      </w:pPr>
    </w:p>
    <w:p w14:paraId="192CEAD6" w14:textId="3E9454C9" w:rsidR="00837FF4" w:rsidRPr="00A71AE7" w:rsidRDefault="002E42B5" w:rsidP="00837FF4">
      <w:pPr>
        <w:pStyle w:val="Heading2"/>
      </w:pPr>
      <w:r>
        <w:rPr>
          <w:lang w:val="en-US"/>
        </w:rPr>
        <w:t>Use of CSS types for multicast in RRC_INACTIVE</w:t>
      </w:r>
    </w:p>
    <w:p w14:paraId="127704FD" w14:textId="77777777" w:rsidR="002E42B5" w:rsidRDefault="002E42B5" w:rsidP="002E42B5">
      <w:pPr>
        <w:jc w:val="both"/>
        <w:rPr>
          <w:lang w:val="en-US"/>
        </w:rPr>
      </w:pPr>
      <w:r>
        <w:rPr>
          <w:lang w:val="en-US"/>
        </w:rPr>
        <w:t>Regarding the following question:</w:t>
      </w:r>
    </w:p>
    <w:p w14:paraId="7B071FC5" w14:textId="77777777" w:rsidR="002E42B5" w:rsidRDefault="002E42B5" w:rsidP="002E42B5">
      <w:pPr>
        <w:jc w:val="both"/>
        <w:rPr>
          <w:lang w:val="x-none"/>
        </w:rPr>
      </w:pPr>
    </w:p>
    <w:tbl>
      <w:tblPr>
        <w:tblStyle w:val="TableGrid"/>
        <w:tblW w:w="0" w:type="auto"/>
        <w:tblLook w:val="04A0" w:firstRow="1" w:lastRow="0" w:firstColumn="1" w:lastColumn="0" w:noHBand="0" w:noVBand="1"/>
      </w:tblPr>
      <w:tblGrid>
        <w:gridCol w:w="9629"/>
      </w:tblGrid>
      <w:tr w:rsidR="002E42B5" w14:paraId="6426B026" w14:textId="77777777" w:rsidTr="006D0ADB">
        <w:tc>
          <w:tcPr>
            <w:tcW w:w="9629" w:type="dxa"/>
          </w:tcPr>
          <w:p w14:paraId="7A5E0665" w14:textId="77777777" w:rsidR="00E03C2F" w:rsidRDefault="00E03C2F" w:rsidP="00E03C2F">
            <w:pPr>
              <w:pStyle w:val="ListParagraph"/>
              <w:numPr>
                <w:ilvl w:val="0"/>
                <w:numId w:val="23"/>
              </w:numPr>
              <w:spacing w:beforeLines="100" w:before="240"/>
              <w:ind w:left="360"/>
              <w:jc w:val="both"/>
              <w:rPr>
                <w:rFonts w:eastAsia="SimSun"/>
                <w:lang w:eastAsia="zh-CN"/>
              </w:rPr>
            </w:pPr>
            <w:r>
              <w:rPr>
                <w:rFonts w:eastAsia="SimSun"/>
                <w:b/>
                <w:bCs/>
                <w:lang w:eastAsia="zh-CN"/>
              </w:rPr>
              <w:t>Question 3:</w:t>
            </w:r>
            <w:r>
              <w:rPr>
                <w:rFonts w:eastAsia="SimSun"/>
                <w:lang w:eastAsia="zh-CN"/>
              </w:rPr>
              <w:t xml:space="preserve"> </w:t>
            </w:r>
            <w:r>
              <w:rPr>
                <w:rFonts w:eastAsia="SimSun"/>
                <w:lang w:val="en-US" w:eastAsia="zh-CN"/>
              </w:rPr>
              <w:t>Is it feasible to</w:t>
            </w:r>
            <w:r>
              <w:rPr>
                <w:rFonts w:eastAsia="SimSun"/>
                <w:lang w:eastAsia="zh-CN"/>
              </w:rPr>
              <w:t xml:space="preserve"> reuse the following Rel-17 CSS design for multicast MTCH and multicast MCCH?</w:t>
            </w:r>
          </w:p>
          <w:p w14:paraId="04285CA9" w14:textId="77777777" w:rsidR="00E03C2F" w:rsidRDefault="00E03C2F" w:rsidP="00E03C2F">
            <w:pPr>
              <w:pStyle w:val="ListParagraph"/>
              <w:numPr>
                <w:ilvl w:val="1"/>
                <w:numId w:val="24"/>
              </w:numPr>
              <w:kinsoku w:val="0"/>
              <w:spacing w:beforeLines="100" w:before="240"/>
              <w:ind w:left="771" w:hanging="346"/>
              <w:jc w:val="both"/>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1B777E90" w14:textId="77777777" w:rsidR="00E03C2F" w:rsidRDefault="00E03C2F" w:rsidP="00E03C2F">
            <w:pPr>
              <w:pStyle w:val="ListParagraph"/>
              <w:numPr>
                <w:ilvl w:val="1"/>
                <w:numId w:val="24"/>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3.2) Separate CSS(es) for multicast MCCH and multicast MTCH in RRC_INACTIVE. </w:t>
            </w:r>
          </w:p>
          <w:p w14:paraId="34C0D135" w14:textId="77777777" w:rsidR="002E42B5" w:rsidRPr="002E42B5" w:rsidRDefault="002E42B5" w:rsidP="006D0ADB">
            <w:pPr>
              <w:spacing w:beforeLines="100" w:before="240"/>
              <w:jc w:val="both"/>
              <w:rPr>
                <w:lang w:val="x-none"/>
              </w:rPr>
            </w:pPr>
          </w:p>
        </w:tc>
      </w:tr>
    </w:tbl>
    <w:p w14:paraId="3B40901A" w14:textId="77777777" w:rsidR="002E42B5" w:rsidRPr="00827C28" w:rsidRDefault="002E42B5" w:rsidP="002E42B5">
      <w:pPr>
        <w:jc w:val="both"/>
        <w:rPr>
          <w:lang w:val="x-none"/>
        </w:rPr>
      </w:pPr>
    </w:p>
    <w:p w14:paraId="36E4F74F" w14:textId="2E0F49D9" w:rsidR="002E42B5" w:rsidRDefault="003F5C39" w:rsidP="002E42B5">
      <w:pPr>
        <w:jc w:val="both"/>
        <w:rPr>
          <w:lang w:val="en-US"/>
        </w:rPr>
      </w:pPr>
      <w:r>
        <w:rPr>
          <w:lang w:val="en-US"/>
        </w:rPr>
        <w:lastRenderedPageBreak/>
        <w:t xml:space="preserve">The common search space for MBS </w:t>
      </w:r>
      <w:r w:rsidR="008E3EB3">
        <w:rPr>
          <w:lang w:val="en-US"/>
        </w:rPr>
        <w:t>can be configured with all MBS DCI formats</w:t>
      </w:r>
      <w:r w:rsidR="007B5FFA">
        <w:rPr>
          <w:lang w:val="en-US"/>
        </w:rPr>
        <w:t xml:space="preserve">, and therefore, </w:t>
      </w:r>
      <w:r w:rsidR="00741EC5">
        <w:rPr>
          <w:lang w:val="en-US"/>
        </w:rPr>
        <w:t xml:space="preserve">reusing the same CSS does not pose any challenge from a RAN1 perspective. </w:t>
      </w:r>
    </w:p>
    <w:p w14:paraId="1FD73688" w14:textId="77777777" w:rsidR="00741EC5" w:rsidRDefault="00741EC5" w:rsidP="002E42B5">
      <w:pPr>
        <w:jc w:val="both"/>
        <w:rPr>
          <w:lang w:val="en-US"/>
        </w:rPr>
      </w:pPr>
    </w:p>
    <w:p w14:paraId="0CA63268" w14:textId="77777777" w:rsidR="00741EC5" w:rsidRDefault="00741EC5" w:rsidP="002E42B5">
      <w:pPr>
        <w:jc w:val="both"/>
        <w:rPr>
          <w:lang w:val="en-US"/>
        </w:rPr>
      </w:pPr>
    </w:p>
    <w:p w14:paraId="623B1163" w14:textId="089171AA" w:rsidR="000508BE" w:rsidRPr="00105523" w:rsidRDefault="002D0557" w:rsidP="00C57190">
      <w:pPr>
        <w:pStyle w:val="Observation"/>
        <w:rPr>
          <w:lang w:val="en-US"/>
        </w:rPr>
      </w:pPr>
      <w:r w:rsidRPr="00741EC5">
        <w:rPr>
          <w:lang w:val="en-US"/>
        </w:rPr>
        <w:t xml:space="preserve"> </w:t>
      </w:r>
      <w:r w:rsidR="00741EC5" w:rsidRPr="00741EC5">
        <w:rPr>
          <w:lang w:val="en-US"/>
        </w:rPr>
        <w:t>Reusing the same CSS or the same CSS type for multicast MTCH in RRC_INACTIVE</w:t>
      </w:r>
      <w:r w:rsidR="00741EC5">
        <w:rPr>
          <w:lang w:val="en-US"/>
        </w:rPr>
        <w:t xml:space="preserve"> is feasible from RAN1 perspective. </w:t>
      </w:r>
    </w:p>
    <w:p w14:paraId="1DAA59B8" w14:textId="77777777" w:rsidR="00D8504F" w:rsidRPr="00A437C0" w:rsidRDefault="00D8504F" w:rsidP="00D8504F">
      <w:pPr>
        <w:pStyle w:val="Heading1"/>
      </w:pPr>
      <w:r w:rsidRPr="00A437C0">
        <w:t>References</w:t>
      </w:r>
    </w:p>
    <w:p w14:paraId="4D5FC3AF" w14:textId="29487035" w:rsidR="00D8504F" w:rsidRPr="00372908" w:rsidRDefault="00771BE5" w:rsidP="005209EE">
      <w:pPr>
        <w:pStyle w:val="Reference"/>
        <w:rPr>
          <w:rFonts w:cs="Arial"/>
        </w:rPr>
      </w:pPr>
      <w:r w:rsidRPr="00372908">
        <w:rPr>
          <w:rFonts w:cs="Arial"/>
          <w:lang w:val="en-US"/>
        </w:rPr>
        <w:t>R1-</w:t>
      </w:r>
      <w:r w:rsidR="008C2C06" w:rsidRPr="00372908">
        <w:rPr>
          <w:rFonts w:cs="Arial"/>
          <w:lang w:val="en-US"/>
        </w:rPr>
        <w:t>23043</w:t>
      </w:r>
      <w:r w:rsidR="00E03C2F" w:rsidRPr="00372908">
        <w:rPr>
          <w:rFonts w:cs="Arial"/>
          <w:lang w:val="en-US"/>
        </w:rPr>
        <w:t>25</w:t>
      </w:r>
      <w:r w:rsidR="006D3FCD" w:rsidRPr="00372908">
        <w:rPr>
          <w:rFonts w:cs="Arial"/>
          <w:lang w:val="en-US"/>
        </w:rPr>
        <w:t xml:space="preserve">, </w:t>
      </w:r>
      <w:r w:rsidR="003F7965" w:rsidRPr="00372908">
        <w:t>LS to RAN1 on multicast reception in RRC_INACTIVE</w:t>
      </w:r>
      <w:r w:rsidR="00984B78" w:rsidRPr="00372908">
        <w:rPr>
          <w:rFonts w:cs="Arial"/>
          <w:lang w:val="en-US"/>
        </w:rPr>
        <w:t xml:space="preserve">, </w:t>
      </w:r>
      <w:r w:rsidR="006D3FCD" w:rsidRPr="00372908">
        <w:rPr>
          <w:rFonts w:cs="Arial"/>
          <w:lang w:val="en-US"/>
        </w:rPr>
        <w:t>RAN</w:t>
      </w:r>
      <w:r w:rsidR="00984B78" w:rsidRPr="00372908">
        <w:rPr>
          <w:rFonts w:cs="Arial"/>
          <w:lang w:val="en-US"/>
        </w:rPr>
        <w:t>2</w:t>
      </w:r>
      <w:r w:rsidR="006D3FCD" w:rsidRPr="00372908">
        <w:rPr>
          <w:rFonts w:cs="Arial"/>
          <w:lang w:val="en-US"/>
        </w:rPr>
        <w:t>, RAN</w:t>
      </w:r>
      <w:r w:rsidR="00563479" w:rsidRPr="00372908">
        <w:rPr>
          <w:rFonts w:cs="Arial"/>
          <w:lang w:val="en-US"/>
        </w:rPr>
        <w:t>2</w:t>
      </w:r>
      <w:r w:rsidR="006D3FCD" w:rsidRPr="00372908">
        <w:rPr>
          <w:rFonts w:cs="Arial"/>
          <w:lang w:val="en-US"/>
        </w:rPr>
        <w:t>#1</w:t>
      </w:r>
      <w:r w:rsidR="00563479" w:rsidRPr="00372908">
        <w:rPr>
          <w:rFonts w:cs="Arial"/>
          <w:lang w:val="en-US"/>
        </w:rPr>
        <w:t>21</w:t>
      </w:r>
      <w:r w:rsidR="006D3FCD" w:rsidRPr="00372908">
        <w:rPr>
          <w:rFonts w:cs="Arial"/>
          <w:lang w:val="en-US"/>
        </w:rPr>
        <w:t>b-e</w:t>
      </w:r>
      <w:r w:rsidR="00C746C1" w:rsidRPr="00372908">
        <w:rPr>
          <w:rFonts w:cs="Arial"/>
          <w:lang w:val="en-US"/>
        </w:rPr>
        <w:t xml:space="preserve">  </w:t>
      </w:r>
    </w:p>
    <w:p w14:paraId="4C275D3B" w14:textId="777CF3F6" w:rsidR="0097202E" w:rsidRPr="00372908" w:rsidRDefault="0097202E" w:rsidP="006D3FCD">
      <w:pPr>
        <w:pStyle w:val="Reference"/>
        <w:rPr>
          <w:rFonts w:cs="Arial"/>
        </w:rPr>
      </w:pPr>
      <w:r w:rsidRPr="00372908">
        <w:rPr>
          <w:rFonts w:cs="Arial"/>
          <w:lang w:val="en-US"/>
        </w:rPr>
        <w:t>R1-</w:t>
      </w:r>
      <w:r w:rsidR="00372908" w:rsidRPr="00372908">
        <w:rPr>
          <w:rFonts w:cs="Arial"/>
          <w:lang w:val="en-US"/>
        </w:rPr>
        <w:t>230582</w:t>
      </w:r>
      <w:r w:rsidR="00372908" w:rsidRPr="00372908">
        <w:rPr>
          <w:rFonts w:cs="Arial"/>
          <w:lang w:val="en-US"/>
        </w:rPr>
        <w:t xml:space="preserve">2 </w:t>
      </w:r>
      <w:r w:rsidRPr="00372908">
        <w:rPr>
          <w:rFonts w:cs="Arial"/>
          <w:lang w:val="en-US"/>
        </w:rPr>
        <w:t xml:space="preserve">Draft LS reply </w:t>
      </w:r>
      <w:r w:rsidR="003F7965" w:rsidRPr="00372908">
        <w:rPr>
          <w:rFonts w:cs="Arial"/>
          <w:lang w:val="en-US"/>
        </w:rPr>
        <w:t xml:space="preserve">to </w:t>
      </w:r>
      <w:r w:rsidR="003F7965" w:rsidRPr="00372908">
        <w:t>LS to RAN1 on multicast reception in RRC_INACTIVE</w:t>
      </w:r>
      <w:r w:rsidR="006D3FCD" w:rsidRPr="00372908">
        <w:rPr>
          <w:rFonts w:cs="Arial"/>
          <w:lang w:val="en-US"/>
        </w:rPr>
        <w:t>, Ericsson, RAN1#113</w:t>
      </w:r>
    </w:p>
    <w:bookmarkEnd w:id="1"/>
    <w:bookmarkEnd w:id="2"/>
    <w:bookmarkEnd w:id="3"/>
    <w:p w14:paraId="6D1E3AB1" w14:textId="108DC594" w:rsidR="00B9212C" w:rsidRPr="007176C0" w:rsidRDefault="007176C0" w:rsidP="00A720BB">
      <w:pPr>
        <w:rPr>
          <w:b/>
          <w:bCs/>
          <w:lang w:val="en-US" w:eastAsia="en-GB"/>
        </w:rPr>
      </w:pPr>
      <w:r w:rsidRPr="007176C0">
        <w:rPr>
          <w:b/>
          <w:bCs/>
          <w:lang w:val="en-US" w:eastAsia="en-GB"/>
        </w:rPr>
        <w:t xml:space="preserve"> </w:t>
      </w:r>
    </w:p>
    <w:p w14:paraId="05161265" w14:textId="77777777" w:rsidR="008C241C" w:rsidRPr="00A437C0" w:rsidRDefault="008C241C" w:rsidP="00B9212C">
      <w:pPr>
        <w:pStyle w:val="Proposal"/>
        <w:numPr>
          <w:ilvl w:val="0"/>
          <w:numId w:val="0"/>
        </w:numPr>
      </w:pPr>
    </w:p>
    <w:sectPr w:rsidR="008C241C" w:rsidRPr="00A437C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1C2C" w14:textId="77777777" w:rsidR="00717894" w:rsidRDefault="00717894">
      <w:r>
        <w:separator/>
      </w:r>
    </w:p>
  </w:endnote>
  <w:endnote w:type="continuationSeparator" w:id="0">
    <w:p w14:paraId="0AB54685" w14:textId="77777777" w:rsidR="00717894" w:rsidRDefault="00717894">
      <w:r>
        <w:continuationSeparator/>
      </w:r>
    </w:p>
  </w:endnote>
  <w:endnote w:type="continuationNotice" w:id="1">
    <w:p w14:paraId="449D340A" w14:textId="77777777" w:rsidR="00717894" w:rsidRDefault="00717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13679" w14:textId="77777777" w:rsidR="00717894" w:rsidRDefault="00717894">
      <w:r>
        <w:separator/>
      </w:r>
    </w:p>
  </w:footnote>
  <w:footnote w:type="continuationSeparator" w:id="0">
    <w:p w14:paraId="5D80A6D2" w14:textId="77777777" w:rsidR="00717894" w:rsidRDefault="00717894">
      <w:r>
        <w:continuationSeparator/>
      </w:r>
    </w:p>
  </w:footnote>
  <w:footnote w:type="continuationNotice" w:id="1">
    <w:p w14:paraId="4E3B1466" w14:textId="77777777" w:rsidR="00717894" w:rsidRDefault="00717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B872A094"/>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3"/>
  </w:num>
  <w:num w:numId="2" w16cid:durableId="1323268544">
    <w:abstractNumId w:val="0"/>
  </w:num>
  <w:num w:numId="3" w16cid:durableId="338242055">
    <w:abstractNumId w:val="14"/>
  </w:num>
  <w:num w:numId="4" w16cid:durableId="2083794250">
    <w:abstractNumId w:val="15"/>
  </w:num>
  <w:num w:numId="5" w16cid:durableId="457576691">
    <w:abstractNumId w:val="5"/>
  </w:num>
  <w:num w:numId="6" w16cid:durableId="1855419017">
    <w:abstractNumId w:val="6"/>
  </w:num>
  <w:num w:numId="7" w16cid:durableId="983047666">
    <w:abstractNumId w:val="3"/>
  </w:num>
  <w:num w:numId="8" w16cid:durableId="2082021909">
    <w:abstractNumId w:val="21"/>
  </w:num>
  <w:num w:numId="9" w16cid:durableId="1258977740">
    <w:abstractNumId w:val="19"/>
  </w:num>
  <w:num w:numId="10" w16cid:durableId="1278440960">
    <w:abstractNumId w:val="16"/>
  </w:num>
  <w:num w:numId="11" w16cid:durableId="1017775311">
    <w:abstractNumId w:val="22"/>
  </w:num>
  <w:num w:numId="12" w16cid:durableId="575167076">
    <w:abstractNumId w:val="1"/>
  </w:num>
  <w:num w:numId="13" w16cid:durableId="1707024529">
    <w:abstractNumId w:val="9"/>
  </w:num>
  <w:num w:numId="14" w16cid:durableId="419374843">
    <w:abstractNumId w:val="4"/>
  </w:num>
  <w:num w:numId="15" w16cid:durableId="689063921">
    <w:abstractNumId w:val="11"/>
  </w:num>
  <w:num w:numId="16" w16cid:durableId="645742951">
    <w:abstractNumId w:val="10"/>
  </w:num>
  <w:num w:numId="17" w16cid:durableId="703288562">
    <w:abstractNumId w:val="8"/>
  </w:num>
  <w:num w:numId="18" w16cid:durableId="638147366">
    <w:abstractNumId w:val="7"/>
  </w:num>
  <w:num w:numId="19" w16cid:durableId="1337881544">
    <w:abstractNumId w:val="18"/>
  </w:num>
  <w:num w:numId="20" w16cid:durableId="84041400">
    <w:abstractNumId w:val="14"/>
    <w:lvlOverride w:ilvl="0">
      <w:startOverride w:val="1"/>
    </w:lvlOverride>
  </w:num>
  <w:num w:numId="21" w16cid:durableId="1555576744">
    <w:abstractNumId w:val="20"/>
  </w:num>
  <w:num w:numId="22" w16cid:durableId="1631351678">
    <w:abstractNumId w:val="2"/>
  </w:num>
  <w:num w:numId="23" w16cid:durableId="1988123765">
    <w:abstractNumId w:val="12"/>
  </w:num>
  <w:num w:numId="24" w16cid:durableId="1319920478">
    <w:abstractNumId w:val="17"/>
  </w:num>
  <w:num w:numId="25" w16cid:durableId="2119521998">
    <w:abstractNumId w:val="14"/>
    <w:lvlOverride w:ilvl="0">
      <w:startOverride w:val="1"/>
    </w:lvlOverride>
  </w:num>
  <w:num w:numId="26" w16cid:durableId="218521232">
    <w:abstractNumId w:val="14"/>
  </w:num>
  <w:num w:numId="27" w16cid:durableId="1838763537">
    <w:abstractNumId w:val="14"/>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97C"/>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6B"/>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523"/>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2B0"/>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541"/>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2B5"/>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24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08"/>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6D3"/>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C7B7D"/>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39"/>
    <w:rsid w:val="003F5CD2"/>
    <w:rsid w:val="003F5D5D"/>
    <w:rsid w:val="003F60F4"/>
    <w:rsid w:val="003F6721"/>
    <w:rsid w:val="003F6764"/>
    <w:rsid w:val="003F6BBE"/>
    <w:rsid w:val="003F6D60"/>
    <w:rsid w:val="003F70E5"/>
    <w:rsid w:val="003F71B5"/>
    <w:rsid w:val="003F71D0"/>
    <w:rsid w:val="003F7242"/>
    <w:rsid w:val="003F72B6"/>
    <w:rsid w:val="003F746B"/>
    <w:rsid w:val="003F7965"/>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3F9"/>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3D"/>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B0"/>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6FAF"/>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3C3"/>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4B7"/>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62F"/>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CD1"/>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240"/>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89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EC5"/>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52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5FFA"/>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28"/>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37FF4"/>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2D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842"/>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EB3"/>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A25"/>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93"/>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4D1"/>
    <w:rsid w:val="00A6484D"/>
    <w:rsid w:val="00A64868"/>
    <w:rsid w:val="00A64AFB"/>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96"/>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2F4"/>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573"/>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E05"/>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4F"/>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B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130"/>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2F"/>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D4B"/>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6B94"/>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908"/>
    <w:rPr>
      <w:rFonts w:asciiTheme="minorHAnsi" w:eastAsiaTheme="minorHAnsi" w:hAnsiTheme="minorHAnsi" w:cstheme="minorBidi"/>
      <w:kern w:val="2"/>
      <w:sz w:val="24"/>
      <w:szCs w:val="24"/>
      <w:lang w:val="en-SE"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3729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908"/>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Agreement">
    <w:name w:val="Agreement"/>
    <w:basedOn w:val="Normal"/>
    <w:next w:val="Doc-text2"/>
    <w:uiPriority w:val="99"/>
    <w:qFormat/>
    <w:rsid w:val="00A644D1"/>
    <w:pPr>
      <w:numPr>
        <w:numId w:val="21"/>
      </w:numPr>
      <w:spacing w:before="60"/>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5NUHHDQN7SK2-1476151046-540291</_dlc_DocId>
    <_dlc_DocIdUrl xmlns="f166a696-7b5b-4ccd-9f0c-ffde0cceec81">
      <Url>https://ericsson.sharepoint.com/sites/star/_layouts/15/DocIdRedir.aspx?ID=5NUHHDQN7SK2-1476151046-540291</Url>
      <Description>5NUHHDQN7SK2-1476151046-540291</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3.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3288</TotalTime>
  <Pages>4</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477</cp:revision>
  <cp:lastPrinted>2008-02-10T16:09:00Z</cp:lastPrinted>
  <dcterms:created xsi:type="dcterms:W3CDTF">2022-09-30T19:37:00Z</dcterms:created>
  <dcterms:modified xsi:type="dcterms:W3CDTF">2023-05-12T19:10:00Z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f5896370-ee00-4c75-8401-5a689df90cf1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