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84B6E77"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bookmarkStart w:id="0" w:name="_GoBack"/>
      <w:bookmarkEnd w:id="0"/>
      <w:r w:rsidRPr="00DC55EF">
        <w:rPr>
          <w:rFonts w:cs="Arial"/>
          <w:b/>
          <w:sz w:val="24"/>
          <w:szCs w:val="24"/>
        </w:rPr>
        <w:t xml:space="preserve">3GPP TSG RAN WG1 </w:t>
      </w:r>
      <w:r w:rsidR="00AB58E0">
        <w:rPr>
          <w:rFonts w:cs="Arial"/>
          <w:b/>
          <w:sz w:val="24"/>
          <w:szCs w:val="24"/>
          <w:lang w:eastAsia="ko-KR"/>
        </w:rPr>
        <w:t>#11</w:t>
      </w:r>
      <w:r w:rsidR="00B63373">
        <w:rPr>
          <w:rFonts w:cs="Arial"/>
          <w:b/>
          <w:sz w:val="24"/>
          <w:szCs w:val="24"/>
          <w:lang w:eastAsia="ko-KR"/>
        </w:rPr>
        <w:t>3</w:t>
      </w:r>
      <w:r w:rsidRPr="00923F07">
        <w:rPr>
          <w:rFonts w:ascii="Times New Roman" w:hAnsi="Times New Roman"/>
          <w:b/>
          <w:sz w:val="24"/>
          <w:szCs w:val="24"/>
        </w:rPr>
        <w:tab/>
      </w:r>
      <w:r w:rsidR="00512A6B" w:rsidRPr="00BB47D6">
        <w:rPr>
          <w:rFonts w:cs="Arial"/>
          <w:b/>
          <w:sz w:val="24"/>
          <w:szCs w:val="24"/>
        </w:rPr>
        <w:t>R1-</w:t>
      </w:r>
      <w:r w:rsidR="00B97DA9" w:rsidRPr="00BB47D6">
        <w:rPr>
          <w:rFonts w:cs="Arial"/>
          <w:b/>
          <w:sz w:val="24"/>
          <w:szCs w:val="24"/>
        </w:rPr>
        <w:t>2305540</w:t>
      </w:r>
      <w:r w:rsidR="00B97DA9">
        <w:rPr>
          <w:rFonts w:cs="Arial"/>
          <w:b/>
          <w:sz w:val="24"/>
          <w:szCs w:val="24"/>
        </w:rPr>
        <w:t xml:space="preserve"> </w:t>
      </w:r>
    </w:p>
    <w:p w14:paraId="02ED61BB" w14:textId="07788701" w:rsidR="00154194" w:rsidRPr="00923F07" w:rsidRDefault="00B63373">
      <w:pPr>
        <w:pStyle w:val="CRCoverPage"/>
        <w:spacing w:after="240"/>
        <w:outlineLvl w:val="0"/>
        <w:rPr>
          <w:rFonts w:cs="Arial"/>
          <w:b/>
          <w:bCs/>
          <w:noProof/>
          <w:sz w:val="24"/>
          <w:szCs w:val="24"/>
        </w:rPr>
      </w:pPr>
      <w:r w:rsidRPr="00B63373">
        <w:rPr>
          <w:rFonts w:cs="Arial"/>
          <w:b/>
          <w:bCs/>
          <w:noProof/>
          <w:sz w:val="24"/>
          <w:szCs w:val="24"/>
          <w:lang w:val="en-US"/>
        </w:rPr>
        <w:t>Incheon, Korea, May 22</w:t>
      </w:r>
      <w:r w:rsidRPr="00B63373">
        <w:rPr>
          <w:rFonts w:cs="Arial"/>
          <w:b/>
          <w:bCs/>
          <w:noProof/>
          <w:sz w:val="24"/>
          <w:szCs w:val="24"/>
          <w:vertAlign w:val="superscript"/>
          <w:lang w:val="en-US"/>
        </w:rPr>
        <w:t>nd</w:t>
      </w:r>
      <w:r w:rsidRPr="00B63373">
        <w:rPr>
          <w:rFonts w:cs="Arial"/>
          <w:b/>
          <w:bCs/>
          <w:noProof/>
          <w:sz w:val="24"/>
          <w:szCs w:val="24"/>
          <w:lang w:val="en-US"/>
        </w:rPr>
        <w:t xml:space="preserve"> – May 26</w:t>
      </w:r>
      <w:r w:rsidRPr="00B63373">
        <w:rPr>
          <w:rFonts w:cs="Arial"/>
          <w:b/>
          <w:bCs/>
          <w:noProof/>
          <w:sz w:val="24"/>
          <w:szCs w:val="24"/>
          <w:vertAlign w:val="superscript"/>
          <w:lang w:val="en-US"/>
        </w:rPr>
        <w:t>th</w:t>
      </w:r>
      <w:r w:rsidRPr="00B63373">
        <w:rPr>
          <w:rFonts w:cs="Arial"/>
          <w:b/>
          <w:bCs/>
          <w:noProof/>
          <w:sz w:val="24"/>
          <w:szCs w:val="24"/>
          <w:lang w:val="en-US"/>
        </w:rPr>
        <w:t>, 2023</w:t>
      </w:r>
    </w:p>
    <w:p w14:paraId="67CAF68F" w14:textId="74105400"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890846">
        <w:rPr>
          <w:rFonts w:ascii="Arial" w:hAnsi="Arial" w:cs="Arial"/>
          <w:sz w:val="22"/>
          <w:lang w:eastAsia="zh-CN"/>
        </w:rPr>
        <w:t>9.1</w:t>
      </w:r>
      <w:r w:rsidR="00D147E6">
        <w:rPr>
          <w:rFonts w:ascii="Arial" w:hAnsi="Arial" w:cs="Arial"/>
          <w:sz w:val="22"/>
          <w:lang w:eastAsia="zh-CN"/>
        </w:rPr>
        <w:t>2</w:t>
      </w:r>
      <w:r w:rsidR="00890846">
        <w:rPr>
          <w:rFonts w:ascii="Arial" w:hAnsi="Arial" w:cs="Arial"/>
          <w:sz w:val="22"/>
          <w:lang w:eastAsia="zh-CN"/>
        </w:rPr>
        <w:t>.3</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2D26EBFE"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890846" w:rsidRPr="00890846">
        <w:rPr>
          <w:rFonts w:ascii="Arial" w:eastAsia="SimSun" w:hAnsi="Arial" w:cs="Arial"/>
          <w:sz w:val="22"/>
          <w:szCs w:val="22"/>
        </w:rPr>
        <w:t>Dynamic switching between DFT-</w:t>
      </w:r>
      <w:r w:rsidR="00890846" w:rsidRPr="00890846">
        <w:rPr>
          <w:rFonts w:ascii="Arial" w:eastAsia="SimSun" w:hAnsi="Arial" w:cs="Arial"/>
          <w:sz w:val="22"/>
          <w:szCs w:val="22"/>
          <w:lang w:eastAsia="zh-CN"/>
        </w:rPr>
        <w:t>S</w:t>
      </w:r>
      <w:r w:rsidR="00890846" w:rsidRPr="00890846">
        <w:rPr>
          <w:rFonts w:ascii="Arial" w:eastAsia="SimSun" w:hAnsi="Arial" w:cs="Arial"/>
          <w:sz w:val="22"/>
          <w:szCs w:val="22"/>
        </w:rPr>
        <w:t>-OFDM and CP-OFDM</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7A12FAC" w14:textId="4A53E7C7" w:rsidR="00717180" w:rsidRPr="00E13B42" w:rsidRDefault="002315B1" w:rsidP="00BB47D6">
      <w:pPr>
        <w:spacing w:before="0" w:after="120"/>
        <w:ind w:firstLineChars="0" w:firstLine="0"/>
        <w:rPr>
          <w:rFonts w:eastAsia="DengXian"/>
          <w:lang w:val="en-GB" w:eastAsia="zh-CN"/>
        </w:rPr>
      </w:pPr>
      <w:bookmarkStart w:id="1" w:name="_Hlk22834419"/>
      <w:r>
        <w:rPr>
          <w:rFonts w:eastAsia="DengXian"/>
          <w:lang w:eastAsia="zh-CN"/>
        </w:rPr>
        <w:t xml:space="preserve">In RAN#96 </w:t>
      </w:r>
      <w:r w:rsidR="00976837">
        <w:rPr>
          <w:rFonts w:eastAsia="DengXian"/>
          <w:lang w:eastAsia="zh-CN"/>
        </w:rPr>
        <w:t>a</w:t>
      </w:r>
      <w:r>
        <w:rPr>
          <w:rFonts w:eastAsia="DengXian"/>
          <w:lang w:eastAsia="zh-CN"/>
        </w:rPr>
        <w:t xml:space="preserve"> Rel-18 WI</w:t>
      </w:r>
      <w:r w:rsidR="00976837">
        <w:rPr>
          <w:rFonts w:eastAsia="DengXian"/>
          <w:lang w:eastAsia="zh-CN"/>
        </w:rPr>
        <w:t>D</w:t>
      </w:r>
      <w:r>
        <w:rPr>
          <w:rFonts w:eastAsia="DengXian"/>
          <w:lang w:eastAsia="zh-CN"/>
        </w:rPr>
        <w:t xml:space="preserve"> on </w:t>
      </w:r>
      <w:r w:rsidRPr="002315B1">
        <w:rPr>
          <w:rFonts w:eastAsia="DengXian"/>
          <w:lang w:val="en-GB" w:eastAsia="zh-CN"/>
        </w:rPr>
        <w:t>Further NR coverage enhancements</w:t>
      </w:r>
      <w:r>
        <w:rPr>
          <w:rFonts w:eastAsia="DengXian"/>
          <w:lang w:val="en-GB" w:eastAsia="zh-CN"/>
        </w:rPr>
        <w:t xml:space="preserve"> [1] was approved</w:t>
      </w:r>
      <w:r w:rsidR="00976837">
        <w:rPr>
          <w:rFonts w:eastAsia="DengXian"/>
          <w:lang w:val="en-GB" w:eastAsia="zh-CN"/>
        </w:rPr>
        <w:t xml:space="preserve">. </w:t>
      </w:r>
      <w:r w:rsidR="00717180">
        <w:rPr>
          <w:rFonts w:eastAsia="DengXian"/>
          <w:lang w:val="en-GB" w:eastAsia="zh-CN"/>
        </w:rPr>
        <w:t>One objective is “S</w:t>
      </w:r>
      <w:r w:rsidR="00AB58E0">
        <w:rPr>
          <w:rFonts w:eastAsia="DengXian"/>
          <w:lang w:val="en-GB" w:eastAsia="zh-CN"/>
        </w:rPr>
        <w:t xml:space="preserve">pecify </w:t>
      </w:r>
      <w:r w:rsidR="00AB58E0" w:rsidRPr="000E6F47">
        <w:rPr>
          <w:rFonts w:eastAsia="SimSun"/>
          <w:sz w:val="21"/>
          <w:szCs w:val="21"/>
        </w:rPr>
        <w:t>enhancements to support dynamic switching between DFT-</w:t>
      </w:r>
      <w:r w:rsidR="00AB58E0">
        <w:rPr>
          <w:rFonts w:eastAsia="SimSun" w:hint="eastAsia"/>
          <w:sz w:val="21"/>
          <w:szCs w:val="21"/>
          <w:lang w:eastAsia="zh-CN"/>
        </w:rPr>
        <w:t>S</w:t>
      </w:r>
      <w:r w:rsidR="00AB58E0" w:rsidRPr="000E6F47">
        <w:rPr>
          <w:rFonts w:eastAsia="SimSun"/>
          <w:sz w:val="21"/>
          <w:szCs w:val="21"/>
        </w:rPr>
        <w:t>-OFDM and CP-OFDM (RAN1)</w:t>
      </w:r>
      <w:r w:rsidR="00717180">
        <w:rPr>
          <w:rFonts w:eastAsia="SimSun"/>
          <w:sz w:val="21"/>
          <w:szCs w:val="21"/>
        </w:rPr>
        <w:t>”</w:t>
      </w:r>
      <w:r w:rsidR="00AB58E0">
        <w:rPr>
          <w:rFonts w:eastAsia="SimSun"/>
          <w:sz w:val="21"/>
          <w:szCs w:val="21"/>
        </w:rPr>
        <w:t>.</w:t>
      </w:r>
    </w:p>
    <w:p w14:paraId="311EDF04" w14:textId="145C486E" w:rsidR="00247F44" w:rsidRPr="001B53E6" w:rsidRDefault="00247F44" w:rsidP="00BB47D6">
      <w:pPr>
        <w:spacing w:before="0" w:after="120"/>
        <w:ind w:firstLineChars="0" w:firstLine="0"/>
        <w:rPr>
          <w:rFonts w:eastAsia="DengXian"/>
          <w:lang w:eastAsia="zh-CN"/>
        </w:rPr>
      </w:pPr>
      <w:r w:rsidRPr="001B53E6">
        <w:rPr>
          <w:rFonts w:eastAsia="DengXian"/>
          <w:lang w:eastAsia="zh-CN"/>
        </w:rPr>
        <w:t xml:space="preserve">This contribution discusses </w:t>
      </w:r>
      <w:r w:rsidR="005D1202">
        <w:rPr>
          <w:rFonts w:eastAsia="DengXian"/>
          <w:lang w:eastAsia="zh-CN"/>
        </w:rPr>
        <w:t>remaining issues</w:t>
      </w:r>
      <w:r w:rsidR="00976837" w:rsidRPr="001B53E6">
        <w:rPr>
          <w:rFonts w:eastAsia="DengXian"/>
          <w:lang w:eastAsia="zh-CN"/>
        </w:rPr>
        <w:t xml:space="preserve"> to support dynamic switching </w:t>
      </w:r>
      <w:r w:rsidR="00976837" w:rsidRPr="001B53E6">
        <w:rPr>
          <w:rFonts w:eastAsia="SimSun"/>
        </w:rPr>
        <w:t>between DFT-</w:t>
      </w:r>
      <w:r w:rsidR="00976837" w:rsidRPr="001B53E6">
        <w:rPr>
          <w:rFonts w:eastAsia="SimSun" w:hint="eastAsia"/>
          <w:lang w:eastAsia="zh-CN"/>
        </w:rPr>
        <w:t>S</w:t>
      </w:r>
      <w:r w:rsidR="00976837" w:rsidRPr="001B53E6">
        <w:rPr>
          <w:rFonts w:eastAsia="SimSun"/>
        </w:rPr>
        <w:t>-OFDM and CP-OFDM.</w:t>
      </w:r>
    </w:p>
    <w:bookmarkEnd w:id="1"/>
    <w:p w14:paraId="492E5D93" w14:textId="407B8717" w:rsidR="007B0E7E" w:rsidRPr="00511551" w:rsidRDefault="002315B1" w:rsidP="00511551">
      <w:pPr>
        <w:pStyle w:val="Heading1"/>
        <w:numPr>
          <w:ilvl w:val="0"/>
          <w:numId w:val="1"/>
        </w:numPr>
        <w:rPr>
          <w:rFonts w:cs="Arial"/>
          <w:sz w:val="32"/>
          <w:szCs w:val="32"/>
          <w:lang w:eastAsia="ko-KR"/>
        </w:rPr>
      </w:pPr>
      <w:r>
        <w:rPr>
          <w:rFonts w:cs="Arial"/>
          <w:sz w:val="32"/>
          <w:szCs w:val="32"/>
          <w:lang w:eastAsia="ko-KR"/>
        </w:rPr>
        <w:t>Discussion</w:t>
      </w:r>
    </w:p>
    <w:p w14:paraId="6C0CFA9E" w14:textId="7AEEF9AD" w:rsidR="00CC6D1B" w:rsidRPr="007B23B0" w:rsidRDefault="00CC6D1B" w:rsidP="007B23B0">
      <w:pPr>
        <w:spacing w:before="0" w:after="120"/>
        <w:ind w:firstLineChars="0" w:firstLine="0"/>
        <w:rPr>
          <w:rFonts w:eastAsia="SimSun"/>
          <w:b/>
          <w:u w:val="single"/>
          <w:lang w:val="en-GB" w:eastAsia="zh-CN"/>
        </w:rPr>
      </w:pPr>
      <w:r w:rsidRPr="007B23B0">
        <w:rPr>
          <w:rFonts w:eastAsia="SimSun"/>
          <w:b/>
          <w:u w:val="single"/>
          <w:lang w:val="en-GB" w:eastAsia="zh-CN"/>
        </w:rPr>
        <w:t xml:space="preserve">Applicability of dynamic waveform switching to Msg3 PUSCH </w:t>
      </w:r>
    </w:p>
    <w:p w14:paraId="77356303" w14:textId="22EF9765" w:rsidR="00BB5F47" w:rsidRDefault="00CC6D1B" w:rsidP="007B23B0">
      <w:pPr>
        <w:spacing w:before="0" w:after="120"/>
        <w:ind w:firstLineChars="0" w:firstLine="0"/>
        <w:rPr>
          <w:rFonts w:eastAsia="SimSun"/>
          <w:lang w:eastAsia="zh-CN"/>
        </w:rPr>
      </w:pPr>
      <w:r>
        <w:rPr>
          <w:rFonts w:eastAsia="SimSun"/>
          <w:lang w:eastAsia="zh-CN"/>
        </w:rPr>
        <w:t xml:space="preserve">For Msg3 PUSCH, the need for a dynamic waveform switching is questionable because the gNB may not be aware of </w:t>
      </w:r>
      <w:r w:rsidR="004A76DE">
        <w:rPr>
          <w:rFonts w:eastAsia="SimSun"/>
          <w:lang w:eastAsia="zh-CN"/>
        </w:rPr>
        <w:t>UE experiencing different channel conditions and</w:t>
      </w:r>
      <w:r w:rsidR="00C80385">
        <w:rPr>
          <w:rFonts w:eastAsia="SimSun"/>
          <w:lang w:eastAsia="zh-CN"/>
        </w:rPr>
        <w:t xml:space="preserve">/or </w:t>
      </w:r>
      <w:r w:rsidR="008A36FF">
        <w:rPr>
          <w:rFonts w:eastAsia="SimSun"/>
          <w:lang w:eastAsia="zh-CN"/>
        </w:rPr>
        <w:t>changes to its operating SINR</w:t>
      </w:r>
      <w:r w:rsidR="004A76DE">
        <w:rPr>
          <w:rFonts w:eastAsia="SimSun"/>
          <w:lang w:eastAsia="zh-CN"/>
        </w:rPr>
        <w:t xml:space="preserve">. </w:t>
      </w:r>
      <w:r w:rsidR="00BB5F47">
        <w:rPr>
          <w:rFonts w:eastAsia="SimSun"/>
          <w:lang w:eastAsia="zh-CN"/>
        </w:rPr>
        <w:t xml:space="preserve">From a coverage perspective, the gNB would configure DFT-S-OFDM as the waveform for Msg3 PUSCH </w:t>
      </w:r>
      <w:r w:rsidR="000F5BA1">
        <w:rPr>
          <w:rFonts w:eastAsia="SimSun"/>
          <w:lang w:eastAsia="zh-CN"/>
        </w:rPr>
        <w:t xml:space="preserve">for robustness, and a mechanism to switch to CP-OFDM </w:t>
      </w:r>
      <w:r w:rsidR="003A3688">
        <w:rPr>
          <w:rFonts w:eastAsia="SimSun"/>
          <w:lang w:eastAsia="zh-CN"/>
        </w:rPr>
        <w:t>seems</w:t>
      </w:r>
      <w:r w:rsidR="000F5BA1">
        <w:rPr>
          <w:rFonts w:eastAsia="SimSun"/>
          <w:lang w:eastAsia="zh-CN"/>
        </w:rPr>
        <w:t xml:space="preserve"> not useful.  </w:t>
      </w:r>
      <w:r w:rsidR="003A3688">
        <w:rPr>
          <w:rFonts w:eastAsia="SimSun"/>
          <w:lang w:eastAsia="zh-CN"/>
        </w:rPr>
        <w:t xml:space="preserve">Some companies suggested that this feature can be useful when CP-OFDM is configured and Msg3 PUSCH transmission fails even if Msg3 repetitions are used. But for a UE in need </w:t>
      </w:r>
      <w:r w:rsidR="009055CC">
        <w:rPr>
          <w:rFonts w:eastAsia="SimSun"/>
          <w:lang w:eastAsia="zh-CN"/>
        </w:rPr>
        <w:t>of Msg3 repetitions, the gNB would not configure CP-OFDM if Msg3 is scheduled with repetitions.</w:t>
      </w:r>
      <w:r w:rsidR="003A3688">
        <w:rPr>
          <w:rFonts w:eastAsia="SimSun"/>
          <w:lang w:eastAsia="zh-CN"/>
        </w:rPr>
        <w:t xml:space="preserve"> </w:t>
      </w:r>
      <w:r w:rsidR="004A76DE">
        <w:rPr>
          <w:rFonts w:eastAsia="SimSun"/>
          <w:lang w:eastAsia="zh-CN"/>
        </w:rPr>
        <w:t>In addition, there is the difficulty that the UE capability of supporting dynamic waveform switching for Msg3 PUSCH</w:t>
      </w:r>
      <w:r>
        <w:rPr>
          <w:rFonts w:eastAsia="SimSun"/>
          <w:lang w:eastAsia="zh-CN"/>
        </w:rPr>
        <w:t xml:space="preserve"> </w:t>
      </w:r>
      <w:r w:rsidR="004A76DE">
        <w:rPr>
          <w:rFonts w:eastAsia="SimSun"/>
          <w:lang w:eastAsia="zh-CN"/>
        </w:rPr>
        <w:t>is not known to gNB</w:t>
      </w:r>
      <w:r w:rsidR="003350B5">
        <w:rPr>
          <w:rFonts w:eastAsia="SimSun"/>
          <w:lang w:eastAsia="zh-CN"/>
        </w:rPr>
        <w:t xml:space="preserve"> before UE is in connected mode</w:t>
      </w:r>
      <w:r w:rsidR="004A76DE">
        <w:rPr>
          <w:rFonts w:eastAsia="SimSun"/>
          <w:lang w:eastAsia="zh-CN"/>
        </w:rPr>
        <w:t xml:space="preserve">, and designing the system to ensure that the gNB knows the UE capability during </w:t>
      </w:r>
      <w:r w:rsidR="003350B5">
        <w:rPr>
          <w:rFonts w:eastAsia="SimSun"/>
          <w:lang w:eastAsia="zh-CN"/>
        </w:rPr>
        <w:t>initial</w:t>
      </w:r>
      <w:r w:rsidR="004A76DE">
        <w:rPr>
          <w:rFonts w:eastAsia="SimSun"/>
          <w:lang w:eastAsia="zh-CN"/>
        </w:rPr>
        <w:t xml:space="preserve"> access </w:t>
      </w:r>
      <w:r w:rsidR="00BF407C">
        <w:rPr>
          <w:rFonts w:eastAsia="SimSun"/>
          <w:lang w:eastAsia="zh-CN"/>
        </w:rPr>
        <w:t>would require an additional partition of PRACH resources and</w:t>
      </w:r>
      <w:r w:rsidR="003350B5">
        <w:rPr>
          <w:rFonts w:eastAsia="SimSun"/>
          <w:lang w:eastAsia="zh-CN"/>
        </w:rPr>
        <w:t xml:space="preserve"> a large specification impact, which are both not desirable for the simple feature of dynamic waveform switching</w:t>
      </w:r>
      <w:r w:rsidR="003313F3">
        <w:rPr>
          <w:rFonts w:eastAsia="SimSun"/>
          <w:lang w:eastAsia="zh-CN"/>
        </w:rPr>
        <w:t>.</w:t>
      </w:r>
      <w:r w:rsidR="004A76DE">
        <w:rPr>
          <w:rFonts w:eastAsia="SimSun"/>
          <w:lang w:eastAsia="zh-CN"/>
        </w:rPr>
        <w:t xml:space="preserve"> </w:t>
      </w:r>
      <w:r w:rsidR="009055CC">
        <w:rPr>
          <w:rFonts w:eastAsia="SimSun"/>
          <w:lang w:eastAsia="zh-CN"/>
        </w:rPr>
        <w:t>Thus, introducing dynamic w</w:t>
      </w:r>
      <w:r w:rsidR="003C39FE">
        <w:rPr>
          <w:rFonts w:eastAsia="SimSun"/>
          <w:lang w:eastAsia="zh-CN"/>
        </w:rPr>
        <w:t>aveform switching for Msg3 PUSCH seems not to be needed.</w:t>
      </w:r>
      <w:r w:rsidR="009055CC">
        <w:rPr>
          <w:rFonts w:eastAsia="SimSun"/>
          <w:lang w:eastAsia="zh-CN"/>
        </w:rPr>
        <w:t xml:space="preserve"> </w:t>
      </w:r>
    </w:p>
    <w:p w14:paraId="160AE5C9" w14:textId="5C8FBA28" w:rsidR="004A76DE" w:rsidRPr="002F7578" w:rsidRDefault="004A76DE" w:rsidP="007B23B0">
      <w:pPr>
        <w:spacing w:before="0" w:after="120"/>
        <w:ind w:firstLineChars="0" w:firstLine="0"/>
      </w:pPr>
      <w:r w:rsidRPr="00B53B39">
        <w:rPr>
          <w:b/>
        </w:rPr>
        <w:t xml:space="preserve">Proposal </w:t>
      </w:r>
      <w:r w:rsidR="001B5721">
        <w:rPr>
          <w:b/>
        </w:rPr>
        <w:t>1</w:t>
      </w:r>
      <w:r w:rsidRPr="00B53B39">
        <w:rPr>
          <w:b/>
        </w:rPr>
        <w:t xml:space="preserve">: </w:t>
      </w:r>
      <w:r w:rsidRPr="002F7578">
        <w:rPr>
          <w:rFonts w:eastAsia="SimSun"/>
          <w:lang w:val="en-GB" w:eastAsia="zh-CN"/>
        </w:rPr>
        <w:t>Indication of dynamic waveform switching</w:t>
      </w:r>
      <w:r w:rsidR="007B23B0" w:rsidRPr="002F7578">
        <w:rPr>
          <w:rFonts w:eastAsia="SimSun"/>
          <w:lang w:val="en-GB" w:eastAsia="zh-CN"/>
        </w:rPr>
        <w:t xml:space="preserve"> for Msg3 PUSCH is not supported</w:t>
      </w:r>
      <w:r w:rsidRPr="002F7578">
        <w:rPr>
          <w:rFonts w:eastAsia="SimSun"/>
        </w:rPr>
        <w:t xml:space="preserve">. </w:t>
      </w:r>
      <w:r w:rsidRPr="002F7578">
        <w:t xml:space="preserve">  </w:t>
      </w:r>
    </w:p>
    <w:p w14:paraId="622B524A" w14:textId="6E5B4F5D" w:rsidR="00FA2977" w:rsidRDefault="00FA2977" w:rsidP="00C0518A">
      <w:pPr>
        <w:spacing w:before="0" w:after="120"/>
        <w:ind w:firstLineChars="0" w:firstLine="0"/>
        <w:rPr>
          <w:b/>
        </w:rPr>
      </w:pPr>
    </w:p>
    <w:p w14:paraId="4000A59C" w14:textId="77777777" w:rsidR="00E84E28" w:rsidRDefault="00E84E28" w:rsidP="00C0518A">
      <w:pPr>
        <w:spacing w:before="0" w:after="120"/>
        <w:ind w:firstLineChars="0" w:firstLine="0"/>
        <w:rPr>
          <w:b/>
        </w:rPr>
      </w:pPr>
    </w:p>
    <w:p w14:paraId="03DB18EA" w14:textId="2AFD4621" w:rsidR="001B5721" w:rsidRPr="00BE2CDF" w:rsidRDefault="001B5721" w:rsidP="001B5721">
      <w:pPr>
        <w:spacing w:before="0" w:after="120"/>
        <w:ind w:firstLineChars="0" w:firstLine="0"/>
        <w:rPr>
          <w:b/>
          <w:u w:val="single"/>
        </w:rPr>
      </w:pPr>
      <w:r w:rsidRPr="001B5721">
        <w:rPr>
          <w:b/>
          <w:u w:val="single"/>
        </w:rPr>
        <w:t>Handling of FDRA type/DMRS type</w:t>
      </w:r>
    </w:p>
    <w:p w14:paraId="61CA75DF" w14:textId="258A220C" w:rsidR="001B5721" w:rsidRDefault="001B5721" w:rsidP="001B5721">
      <w:pPr>
        <w:spacing w:before="0" w:after="120"/>
        <w:ind w:firstLineChars="0" w:firstLine="0"/>
      </w:pPr>
      <w:r>
        <w:t xml:space="preserve">When dynamic waveform switching is applied, some configurations for FDRA type and DM-RS type are not correct because not all configurations are supported by both waveforms, e.g., </w:t>
      </w:r>
      <w:r w:rsidRPr="001B5721">
        <w:rPr>
          <w:lang w:val="en-GB"/>
        </w:rPr>
        <w:t>FDRA type 0</w:t>
      </w:r>
      <w:r>
        <w:rPr>
          <w:lang w:val="en-GB"/>
        </w:rPr>
        <w:t xml:space="preserve"> and DMRS type 2 are not supported for DFT-S-OFDM. </w:t>
      </w:r>
    </w:p>
    <w:p w14:paraId="7144D944" w14:textId="2DF92672" w:rsidR="001B5721" w:rsidRDefault="001B5721" w:rsidP="001B5721">
      <w:pPr>
        <w:spacing w:before="0" w:after="120"/>
        <w:ind w:firstLineChars="0" w:firstLine="0"/>
      </w:pPr>
      <w:r>
        <w:t>In RAN1#112bis-e the following agreement</w:t>
      </w:r>
      <w:r w:rsidR="00BA16DB">
        <w:t>s</w:t>
      </w:r>
      <w:r>
        <w:t xml:space="preserve"> were achieved. </w:t>
      </w:r>
    </w:p>
    <w:tbl>
      <w:tblPr>
        <w:tblStyle w:val="TableGrid"/>
        <w:tblW w:w="0" w:type="auto"/>
        <w:tblLook w:val="04A0" w:firstRow="1" w:lastRow="0" w:firstColumn="1" w:lastColumn="0" w:noHBand="0" w:noVBand="1"/>
      </w:tblPr>
      <w:tblGrid>
        <w:gridCol w:w="9737"/>
      </w:tblGrid>
      <w:tr w:rsidR="001B5721" w:rsidRPr="006C04A8" w14:paraId="2300F159" w14:textId="77777777" w:rsidTr="001B5721">
        <w:tc>
          <w:tcPr>
            <w:tcW w:w="9737" w:type="dxa"/>
          </w:tcPr>
          <w:p w14:paraId="51432E5E" w14:textId="77777777" w:rsidR="001B5721" w:rsidRPr="001B5721" w:rsidRDefault="001B5721" w:rsidP="006C04A8">
            <w:pPr>
              <w:spacing w:line="240" w:lineRule="auto"/>
              <w:ind w:firstLineChars="0" w:firstLine="0"/>
              <w:rPr>
                <w:highlight w:val="green"/>
              </w:rPr>
            </w:pPr>
            <w:r w:rsidRPr="001B5721">
              <w:rPr>
                <w:b/>
                <w:bCs/>
                <w:highlight w:val="green"/>
              </w:rPr>
              <w:t>Agreement</w:t>
            </w:r>
          </w:p>
          <w:p w14:paraId="1956BCEB" w14:textId="77777777" w:rsidR="001B5721" w:rsidRPr="001B5721" w:rsidRDefault="001B5721" w:rsidP="006C04A8">
            <w:pPr>
              <w:spacing w:line="240" w:lineRule="auto"/>
              <w:ind w:firstLineChars="0" w:firstLine="0"/>
            </w:pPr>
            <w:r w:rsidRPr="001B5721">
              <w:t xml:space="preserve">For PUSCH scheduled by DCI format 0_1/0_2 with dynamic waveform switching indication field configured, and </w:t>
            </w:r>
            <w:proofErr w:type="spellStart"/>
            <w:r w:rsidRPr="001B5721">
              <w:rPr>
                <w:i/>
                <w:iCs/>
              </w:rPr>
              <w:t>useInterlacePUCCH</w:t>
            </w:r>
            <w:proofErr w:type="spellEnd"/>
            <w:r w:rsidRPr="001B5721">
              <w:rPr>
                <w:i/>
                <w:iCs/>
              </w:rPr>
              <w:t>-PUSCH</w:t>
            </w:r>
            <w:r w:rsidRPr="001B5721">
              <w:t xml:space="preserve"> is not configured, </w:t>
            </w:r>
            <w:proofErr w:type="spellStart"/>
            <w:r w:rsidRPr="001B5721">
              <w:t>downselect</w:t>
            </w:r>
            <w:proofErr w:type="spellEnd"/>
            <w:r w:rsidRPr="001B5721">
              <w:t xml:space="preserve"> between following options:</w:t>
            </w:r>
          </w:p>
          <w:p w14:paraId="2F9A4502" w14:textId="77777777" w:rsidR="001B5721" w:rsidRPr="001B5721" w:rsidRDefault="001B5721" w:rsidP="006C04A8">
            <w:pPr>
              <w:numPr>
                <w:ilvl w:val="0"/>
                <w:numId w:val="30"/>
              </w:numPr>
              <w:spacing w:before="0" w:after="0" w:line="240" w:lineRule="auto"/>
              <w:ind w:left="426" w:firstLineChars="0"/>
              <w:jc w:val="left"/>
            </w:pPr>
            <w:r w:rsidRPr="001B5721">
              <w:t>Option 1 (configuration restriction with error case handling):</w:t>
            </w:r>
          </w:p>
          <w:p w14:paraId="4C563C10"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 xml:space="preserve">UE does not expect </w:t>
            </w:r>
            <w:proofErr w:type="spellStart"/>
            <w:r w:rsidRPr="006C04A8">
              <w:rPr>
                <w:rFonts w:ascii="Times New Roman" w:hAnsi="Times New Roman"/>
                <w:i/>
                <w:iCs/>
                <w:sz w:val="20"/>
                <w:szCs w:val="20"/>
              </w:rPr>
              <w:t>resourceAllocation</w:t>
            </w:r>
            <w:proofErr w:type="spellEnd"/>
            <w:r w:rsidRPr="006C04A8">
              <w:rPr>
                <w:rFonts w:ascii="Times New Roman" w:hAnsi="Times New Roman"/>
                <w:sz w:val="20"/>
                <w:szCs w:val="20"/>
              </w:rPr>
              <w:t xml:space="preserve"> set to </w:t>
            </w:r>
            <w:r w:rsidRPr="006C04A8">
              <w:rPr>
                <w:rFonts w:ascii="Times New Roman" w:hAnsi="Times New Roman"/>
                <w:i/>
                <w:iCs/>
                <w:sz w:val="20"/>
                <w:szCs w:val="20"/>
              </w:rPr>
              <w:t>resourceAllocationType0</w:t>
            </w:r>
            <w:r w:rsidRPr="006C04A8">
              <w:rPr>
                <w:rFonts w:ascii="Times New Roman" w:hAnsi="Times New Roman"/>
                <w:sz w:val="20"/>
                <w:szCs w:val="20"/>
              </w:rPr>
              <w:t>.</w:t>
            </w:r>
          </w:p>
          <w:p w14:paraId="234AFF97"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 xml:space="preserve">If DFT-S-OFDM is indicated and </w:t>
            </w:r>
            <w:proofErr w:type="spellStart"/>
            <w:r w:rsidRPr="006C04A8">
              <w:rPr>
                <w:rFonts w:ascii="Times New Roman" w:hAnsi="Times New Roman"/>
                <w:i/>
                <w:iCs/>
                <w:sz w:val="20"/>
                <w:szCs w:val="20"/>
              </w:rPr>
              <w:t>resourceAllocation</w:t>
            </w:r>
            <w:proofErr w:type="spellEnd"/>
            <w:r w:rsidRPr="006C04A8">
              <w:rPr>
                <w:rFonts w:ascii="Times New Roman" w:hAnsi="Times New Roman"/>
                <w:sz w:val="20"/>
                <w:szCs w:val="20"/>
              </w:rPr>
              <w:t xml:space="preserve"> set to </w:t>
            </w:r>
            <w:proofErr w:type="spellStart"/>
            <w:r w:rsidRPr="006C04A8">
              <w:rPr>
                <w:rFonts w:ascii="Times New Roman" w:hAnsi="Times New Roman"/>
                <w:i/>
                <w:iCs/>
                <w:sz w:val="20"/>
                <w:szCs w:val="20"/>
              </w:rPr>
              <w:t>dynamicSwitch</w:t>
            </w:r>
            <w:proofErr w:type="spellEnd"/>
            <w:r w:rsidRPr="006C04A8">
              <w:rPr>
                <w:rFonts w:ascii="Times New Roman" w:hAnsi="Times New Roman"/>
                <w:sz w:val="20"/>
                <w:szCs w:val="20"/>
              </w:rPr>
              <w:t xml:space="preserve">, UE does not expect MSB of FDRA field set to 0. </w:t>
            </w:r>
          </w:p>
          <w:p w14:paraId="0F3C0C2A" w14:textId="77777777" w:rsidR="001B5721" w:rsidRPr="001B5721" w:rsidRDefault="001B5721" w:rsidP="006C04A8">
            <w:pPr>
              <w:spacing w:line="240" w:lineRule="auto"/>
              <w:ind w:firstLineChars="0" w:firstLine="0"/>
            </w:pPr>
          </w:p>
          <w:p w14:paraId="0DAB659A" w14:textId="77777777" w:rsidR="001B5721" w:rsidRPr="001B5721" w:rsidRDefault="001B5721" w:rsidP="006C04A8">
            <w:pPr>
              <w:numPr>
                <w:ilvl w:val="0"/>
                <w:numId w:val="30"/>
              </w:numPr>
              <w:spacing w:before="0" w:after="0" w:line="240" w:lineRule="auto"/>
              <w:ind w:left="426" w:firstLineChars="0"/>
              <w:jc w:val="left"/>
            </w:pPr>
            <w:r w:rsidRPr="001B5721">
              <w:t xml:space="preserve">Option 2 (UE only uses </w:t>
            </w:r>
            <w:proofErr w:type="spellStart"/>
            <w:r w:rsidRPr="001B5721">
              <w:rPr>
                <w:i/>
                <w:iCs/>
              </w:rPr>
              <w:t>resourceAllocation</w:t>
            </w:r>
            <w:proofErr w:type="spellEnd"/>
            <w:r w:rsidRPr="001B5721">
              <w:t xml:space="preserve"> if CP-OFDM is indicated):</w:t>
            </w:r>
          </w:p>
          <w:p w14:paraId="03657D38"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lastRenderedPageBreak/>
              <w:t>If DFT-S-OFDM is indicated, UE applies type 1 resource allocation.</w:t>
            </w:r>
          </w:p>
          <w:p w14:paraId="678190A1"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sz w:val="20"/>
                <w:szCs w:val="20"/>
              </w:rPr>
            </w:pPr>
            <w:r w:rsidRPr="006C04A8">
              <w:rPr>
                <w:rFonts w:ascii="Times New Roman" w:hAnsi="Times New Roman"/>
                <w:sz w:val="20"/>
                <w:szCs w:val="20"/>
              </w:rPr>
              <w:t xml:space="preserve">If CP-OFDM is indicated, UE applies resource allocation according to </w:t>
            </w:r>
            <w:proofErr w:type="spellStart"/>
            <w:r w:rsidRPr="006C04A8">
              <w:rPr>
                <w:rFonts w:ascii="Times New Roman" w:hAnsi="Times New Roman"/>
                <w:i/>
                <w:iCs/>
                <w:sz w:val="20"/>
                <w:szCs w:val="20"/>
              </w:rPr>
              <w:t>resourceAllocation</w:t>
            </w:r>
            <w:proofErr w:type="spellEnd"/>
            <w:r w:rsidRPr="006C04A8">
              <w:rPr>
                <w:rFonts w:ascii="Times New Roman" w:hAnsi="Times New Roman"/>
                <w:sz w:val="20"/>
                <w:szCs w:val="20"/>
              </w:rPr>
              <w:t xml:space="preserve"> IE.</w:t>
            </w:r>
          </w:p>
          <w:p w14:paraId="70964EAC"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sz w:val="20"/>
                <w:szCs w:val="20"/>
              </w:rPr>
            </w:pPr>
            <w:r w:rsidRPr="006C04A8">
              <w:rPr>
                <w:rFonts w:ascii="Times New Roman" w:hAnsi="Times New Roman"/>
                <w:sz w:val="20"/>
                <w:szCs w:val="20"/>
              </w:rPr>
              <w:t xml:space="preserve">Size of FDRA field is aligned between size for type 1 resource allocation and size according to </w:t>
            </w:r>
            <w:proofErr w:type="spellStart"/>
            <w:r w:rsidRPr="006C04A8">
              <w:rPr>
                <w:rFonts w:ascii="Times New Roman" w:hAnsi="Times New Roman"/>
                <w:i/>
                <w:iCs/>
                <w:sz w:val="20"/>
                <w:szCs w:val="20"/>
              </w:rPr>
              <w:t>resourceAllocation</w:t>
            </w:r>
            <w:proofErr w:type="spellEnd"/>
            <w:r w:rsidRPr="006C04A8">
              <w:rPr>
                <w:rFonts w:ascii="Times New Roman" w:hAnsi="Times New Roman"/>
                <w:sz w:val="20"/>
                <w:szCs w:val="20"/>
              </w:rPr>
              <w:t xml:space="preserve"> IE.</w:t>
            </w:r>
          </w:p>
          <w:p w14:paraId="515502B0" w14:textId="77777777" w:rsidR="001B5721" w:rsidRPr="001B5721" w:rsidRDefault="001B5721" w:rsidP="006C04A8">
            <w:pPr>
              <w:spacing w:line="240" w:lineRule="auto"/>
              <w:rPr>
                <w:lang w:eastAsia="x-none"/>
              </w:rPr>
            </w:pPr>
          </w:p>
          <w:p w14:paraId="4554EA7C" w14:textId="77777777" w:rsidR="001B5721" w:rsidRPr="001B5721" w:rsidRDefault="001B5721" w:rsidP="006C04A8">
            <w:pPr>
              <w:spacing w:line="240" w:lineRule="auto"/>
              <w:ind w:firstLineChars="0" w:firstLine="0"/>
              <w:rPr>
                <w:highlight w:val="green"/>
              </w:rPr>
            </w:pPr>
            <w:r w:rsidRPr="001B5721">
              <w:rPr>
                <w:b/>
                <w:bCs/>
                <w:highlight w:val="green"/>
              </w:rPr>
              <w:t>Agreement</w:t>
            </w:r>
          </w:p>
          <w:p w14:paraId="65B47B00" w14:textId="77777777" w:rsidR="001B5721" w:rsidRPr="001B5721" w:rsidRDefault="001B5721" w:rsidP="006C04A8">
            <w:pPr>
              <w:spacing w:line="240" w:lineRule="auto"/>
              <w:ind w:firstLineChars="0" w:firstLine="0"/>
            </w:pPr>
            <w:r w:rsidRPr="001B5721">
              <w:t xml:space="preserve">For PUSCH scheduled by DCI format 0_1/0_2 with dynamic waveform switching indication field configured, </w:t>
            </w:r>
            <w:proofErr w:type="spellStart"/>
            <w:r w:rsidRPr="001B5721">
              <w:t>downselect</w:t>
            </w:r>
            <w:proofErr w:type="spellEnd"/>
            <w:r w:rsidRPr="001B5721">
              <w:t xml:space="preserve"> between following options:</w:t>
            </w:r>
          </w:p>
          <w:p w14:paraId="57DF94AD" w14:textId="77777777" w:rsidR="001B5721" w:rsidRPr="001B5721" w:rsidRDefault="001B5721" w:rsidP="006C04A8">
            <w:pPr>
              <w:numPr>
                <w:ilvl w:val="0"/>
                <w:numId w:val="30"/>
              </w:numPr>
              <w:spacing w:before="0" w:after="0" w:line="240" w:lineRule="auto"/>
              <w:ind w:left="426" w:firstLineChars="0"/>
              <w:jc w:val="left"/>
            </w:pPr>
            <w:r w:rsidRPr="001B5721">
              <w:t>Option 1 (configuration restriction with error case handling):</w:t>
            </w:r>
          </w:p>
          <w:p w14:paraId="37579D58"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 xml:space="preserve">UE does not expect </w:t>
            </w:r>
            <w:proofErr w:type="spellStart"/>
            <w:r w:rsidRPr="006C04A8">
              <w:rPr>
                <w:rFonts w:ascii="Times New Roman" w:hAnsi="Times New Roman"/>
                <w:i/>
                <w:iCs/>
                <w:sz w:val="20"/>
                <w:szCs w:val="20"/>
                <w:lang w:eastAsia="ko-KR"/>
              </w:rPr>
              <w:t>dmrs</w:t>
            </w:r>
            <w:proofErr w:type="spellEnd"/>
            <w:r w:rsidRPr="006C04A8">
              <w:rPr>
                <w:rFonts w:ascii="Times New Roman" w:hAnsi="Times New Roman"/>
                <w:i/>
                <w:iCs/>
                <w:sz w:val="20"/>
                <w:szCs w:val="20"/>
                <w:lang w:eastAsia="ko-KR"/>
              </w:rPr>
              <w:t>-Type</w:t>
            </w:r>
            <w:r w:rsidRPr="006C04A8">
              <w:rPr>
                <w:rFonts w:ascii="Times New Roman" w:hAnsi="Times New Roman"/>
                <w:sz w:val="20"/>
                <w:szCs w:val="20"/>
                <w:lang w:eastAsia="ko-KR"/>
              </w:rPr>
              <w:t xml:space="preserve"> to be set to </w:t>
            </w:r>
            <w:r w:rsidRPr="006C04A8">
              <w:rPr>
                <w:rFonts w:ascii="Times New Roman" w:hAnsi="Times New Roman"/>
                <w:i/>
                <w:iCs/>
                <w:sz w:val="20"/>
                <w:szCs w:val="20"/>
                <w:lang w:eastAsia="ko-KR"/>
              </w:rPr>
              <w:t>type2</w:t>
            </w:r>
            <w:r w:rsidRPr="006C04A8">
              <w:rPr>
                <w:rFonts w:ascii="Times New Roman" w:hAnsi="Times New Roman"/>
                <w:sz w:val="20"/>
                <w:szCs w:val="20"/>
                <w:lang w:eastAsia="ko-KR"/>
              </w:rPr>
              <w:t>.</w:t>
            </w:r>
          </w:p>
          <w:p w14:paraId="373C1368" w14:textId="77777777" w:rsidR="001B5721" w:rsidRPr="001B5721" w:rsidRDefault="001B5721" w:rsidP="006C04A8">
            <w:pPr>
              <w:spacing w:line="240" w:lineRule="auto"/>
              <w:ind w:left="360"/>
            </w:pPr>
          </w:p>
          <w:p w14:paraId="16C15FD7" w14:textId="77777777" w:rsidR="001B5721" w:rsidRPr="001B5721" w:rsidRDefault="001B5721" w:rsidP="006C04A8">
            <w:pPr>
              <w:numPr>
                <w:ilvl w:val="0"/>
                <w:numId w:val="30"/>
              </w:numPr>
              <w:spacing w:before="0" w:after="0" w:line="240" w:lineRule="auto"/>
              <w:ind w:left="426" w:firstLineChars="0"/>
              <w:jc w:val="left"/>
            </w:pPr>
            <w:r w:rsidRPr="001B5721">
              <w:t xml:space="preserve">Option 2 (UE only uses </w:t>
            </w:r>
            <w:proofErr w:type="spellStart"/>
            <w:r w:rsidRPr="001B5721">
              <w:rPr>
                <w:i/>
                <w:iCs/>
              </w:rPr>
              <w:t>dmrs</w:t>
            </w:r>
            <w:proofErr w:type="spellEnd"/>
            <w:r w:rsidRPr="001B5721">
              <w:rPr>
                <w:i/>
                <w:iCs/>
              </w:rPr>
              <w:t>-Type</w:t>
            </w:r>
            <w:r w:rsidRPr="001B5721">
              <w:t xml:space="preserve"> if CP-OFDM is indicated):</w:t>
            </w:r>
          </w:p>
          <w:p w14:paraId="13867388" w14:textId="77777777" w:rsidR="001B5721" w:rsidRPr="006C04A8" w:rsidRDefault="001B5721" w:rsidP="006C04A8">
            <w:pPr>
              <w:pStyle w:val="ListParagraph"/>
              <w:numPr>
                <w:ilvl w:val="0"/>
                <w:numId w:val="21"/>
              </w:numPr>
              <w:spacing w:before="0" w:line="240" w:lineRule="auto"/>
              <w:ind w:firstLineChars="0"/>
              <w:rPr>
                <w:sz w:val="20"/>
                <w:szCs w:val="20"/>
              </w:rPr>
            </w:pPr>
            <w:r w:rsidRPr="006C04A8">
              <w:rPr>
                <w:rFonts w:ascii="Times New Roman" w:hAnsi="Times New Roman"/>
                <w:sz w:val="20"/>
                <w:szCs w:val="20"/>
              </w:rPr>
              <w:t>If DFT-S-OFDM is indicated, UE applies DMRS type 1.</w:t>
            </w:r>
          </w:p>
          <w:p w14:paraId="5FA39E68" w14:textId="0AFB1710" w:rsidR="001B5721" w:rsidRPr="001B5721" w:rsidRDefault="001B5721" w:rsidP="006C04A8">
            <w:pPr>
              <w:pStyle w:val="ListParagraph"/>
              <w:numPr>
                <w:ilvl w:val="0"/>
                <w:numId w:val="21"/>
              </w:numPr>
              <w:spacing w:before="0" w:line="240" w:lineRule="auto"/>
              <w:ind w:firstLineChars="0"/>
              <w:rPr>
                <w:sz w:val="20"/>
                <w:szCs w:val="20"/>
              </w:rPr>
            </w:pPr>
            <w:r w:rsidRPr="006C04A8">
              <w:rPr>
                <w:rFonts w:ascii="Times New Roman" w:hAnsi="Times New Roman"/>
                <w:sz w:val="20"/>
                <w:szCs w:val="20"/>
              </w:rPr>
              <w:t xml:space="preserve">If CP-OFDM is indicated, UE applies DMRS type according to </w:t>
            </w:r>
            <w:proofErr w:type="spellStart"/>
            <w:r w:rsidRPr="006C04A8">
              <w:rPr>
                <w:rFonts w:ascii="Times New Roman" w:hAnsi="Times New Roman"/>
                <w:i/>
                <w:iCs/>
                <w:sz w:val="20"/>
                <w:szCs w:val="20"/>
                <w:lang w:eastAsia="ko-KR"/>
              </w:rPr>
              <w:t>dmrs</w:t>
            </w:r>
            <w:proofErr w:type="spellEnd"/>
            <w:r w:rsidRPr="006C04A8">
              <w:rPr>
                <w:rFonts w:ascii="Times New Roman" w:hAnsi="Times New Roman"/>
                <w:i/>
                <w:iCs/>
                <w:sz w:val="20"/>
                <w:szCs w:val="20"/>
                <w:lang w:eastAsia="ko-KR"/>
              </w:rPr>
              <w:t>-Type</w:t>
            </w:r>
            <w:r w:rsidRPr="006C04A8">
              <w:rPr>
                <w:rFonts w:ascii="Times New Roman" w:hAnsi="Times New Roman"/>
                <w:sz w:val="20"/>
                <w:szCs w:val="20"/>
                <w:lang w:eastAsia="ko-KR"/>
              </w:rPr>
              <w:t>.</w:t>
            </w:r>
          </w:p>
        </w:tc>
      </w:tr>
    </w:tbl>
    <w:p w14:paraId="6A6A6BE9" w14:textId="7BBE94E1" w:rsidR="001B5721" w:rsidRDefault="001B5721" w:rsidP="001B5721">
      <w:pPr>
        <w:spacing w:before="0" w:after="120"/>
        <w:ind w:firstLineChars="0" w:firstLine="0"/>
      </w:pPr>
    </w:p>
    <w:p w14:paraId="007236BB" w14:textId="7A735C4B" w:rsidR="00DD4517" w:rsidRPr="00511551" w:rsidRDefault="006C04A8" w:rsidP="00511551">
      <w:pPr>
        <w:spacing w:after="120"/>
        <w:ind w:firstLineChars="0" w:firstLine="0"/>
        <w:rPr>
          <w:b/>
          <w:bCs/>
          <w:iCs/>
        </w:rPr>
      </w:pPr>
      <w:r>
        <w:t>For configurations</w:t>
      </w:r>
      <w:r w:rsidR="00E2452A">
        <w:t xml:space="preserve"> set according to the configured waveform and </w:t>
      </w:r>
      <w:r>
        <w:t xml:space="preserve">not applicable to the waveform indicated dynamically, the UE </w:t>
      </w:r>
      <w:r w:rsidR="00582723">
        <w:t>would interpret the configuration as if set to the supported type</w:t>
      </w:r>
      <w:r>
        <w:t xml:space="preserve">. For the case that CP-OFDM is configured and DFT-S-OFDM is indicated, if </w:t>
      </w:r>
      <w:proofErr w:type="spellStart"/>
      <w:r w:rsidR="00DD4517" w:rsidRPr="00DD4517">
        <w:rPr>
          <w:i/>
          <w:iCs/>
        </w:rPr>
        <w:t>resourceAllocation</w:t>
      </w:r>
      <w:proofErr w:type="spellEnd"/>
      <w:r w:rsidR="00DD4517" w:rsidRPr="00DD4517">
        <w:t xml:space="preserve"> </w:t>
      </w:r>
      <w:r w:rsidR="00DD4517">
        <w:t xml:space="preserve">is </w:t>
      </w:r>
      <w:r w:rsidR="00DD4517" w:rsidRPr="00DD4517">
        <w:t xml:space="preserve">set to </w:t>
      </w:r>
      <w:r w:rsidR="00DD4517" w:rsidRPr="00DD4517">
        <w:rPr>
          <w:i/>
          <w:iCs/>
        </w:rPr>
        <w:t>resourceAllocationType0</w:t>
      </w:r>
      <w:r w:rsidR="00DD4517">
        <w:t xml:space="preserve">, UE </w:t>
      </w:r>
      <w:r w:rsidR="00582723">
        <w:t xml:space="preserve">assumes </w:t>
      </w:r>
      <w:r w:rsidR="00DD4517" w:rsidRPr="00DD4517">
        <w:rPr>
          <w:i/>
          <w:iCs/>
        </w:rPr>
        <w:t>resourceAllocationType</w:t>
      </w:r>
      <w:r w:rsidR="00DD4517">
        <w:rPr>
          <w:i/>
          <w:iCs/>
        </w:rPr>
        <w:t xml:space="preserve">1, </w:t>
      </w:r>
      <w:r w:rsidR="00DD4517" w:rsidRPr="00511551">
        <w:rPr>
          <w:iCs/>
        </w:rPr>
        <w:t>and if</w:t>
      </w:r>
      <w:r w:rsidR="00DD4517">
        <w:rPr>
          <w:i/>
          <w:iCs/>
        </w:rPr>
        <w:t xml:space="preserve"> </w:t>
      </w:r>
      <w:proofErr w:type="spellStart"/>
      <w:r w:rsidR="00DD4517" w:rsidRPr="006C04A8">
        <w:rPr>
          <w:i/>
          <w:iCs/>
        </w:rPr>
        <w:t>dmrs</w:t>
      </w:r>
      <w:proofErr w:type="spellEnd"/>
      <w:r w:rsidR="00DD4517" w:rsidRPr="006C04A8">
        <w:rPr>
          <w:i/>
          <w:iCs/>
        </w:rPr>
        <w:t>-Type</w:t>
      </w:r>
      <w:r w:rsidR="00DD4517" w:rsidRPr="006C04A8">
        <w:t xml:space="preserve"> </w:t>
      </w:r>
      <w:r w:rsidR="00DD4517">
        <w:t>is</w:t>
      </w:r>
      <w:r w:rsidR="00DD4517" w:rsidRPr="006C04A8">
        <w:t xml:space="preserve"> set to </w:t>
      </w:r>
      <w:r w:rsidR="00DD4517" w:rsidRPr="006C04A8">
        <w:rPr>
          <w:i/>
          <w:iCs/>
        </w:rPr>
        <w:t>type2</w:t>
      </w:r>
      <w:r w:rsidR="00DD4517">
        <w:rPr>
          <w:iCs/>
        </w:rPr>
        <w:t xml:space="preserve">, UE </w:t>
      </w:r>
      <w:r w:rsidR="006F3A8A">
        <w:rPr>
          <w:iCs/>
        </w:rPr>
        <w:t>assumes</w:t>
      </w:r>
      <w:r w:rsidR="00DD4517">
        <w:rPr>
          <w:iCs/>
        </w:rPr>
        <w:t xml:space="preserve"> </w:t>
      </w:r>
      <w:r w:rsidR="00DD4517" w:rsidRPr="00511551">
        <w:rPr>
          <w:i/>
          <w:iCs/>
        </w:rPr>
        <w:t>type1</w:t>
      </w:r>
      <w:r w:rsidR="00DD4517">
        <w:rPr>
          <w:iCs/>
        </w:rPr>
        <w:t>.</w:t>
      </w:r>
      <w:r w:rsidR="00E2452A">
        <w:rPr>
          <w:iCs/>
        </w:rPr>
        <w:t xml:space="preserve"> For the case that DFT-S-OFDM is configured and CP-OFDM is indicated, there is no issue. </w:t>
      </w:r>
    </w:p>
    <w:p w14:paraId="16AFF950" w14:textId="77777777" w:rsidR="006F3A8A" w:rsidRPr="008A03A9" w:rsidRDefault="006F3A8A" w:rsidP="00E84E28">
      <w:pPr>
        <w:spacing w:after="120" w:line="240" w:lineRule="auto"/>
        <w:ind w:firstLineChars="0" w:firstLine="0"/>
      </w:pPr>
      <w:r w:rsidRPr="006F3A8A">
        <w:rPr>
          <w:b/>
        </w:rPr>
        <w:t xml:space="preserve">Proposal </w:t>
      </w:r>
      <w:r w:rsidRPr="008A03A9">
        <w:rPr>
          <w:b/>
        </w:rPr>
        <w:t xml:space="preserve">2: </w:t>
      </w:r>
      <w:r w:rsidRPr="008A03A9">
        <w:t xml:space="preserve">When CP-OFDM is configured and DFT-S-OFDM is indicated, </w:t>
      </w:r>
    </w:p>
    <w:p w14:paraId="41268618" w14:textId="77777777" w:rsidR="006F3A8A" w:rsidRPr="00511551" w:rsidRDefault="006F3A8A" w:rsidP="00E84E28">
      <w:pPr>
        <w:pStyle w:val="ListParagraph"/>
        <w:numPr>
          <w:ilvl w:val="0"/>
          <w:numId w:val="21"/>
        </w:numPr>
        <w:spacing w:after="120" w:line="240" w:lineRule="auto"/>
        <w:ind w:firstLineChars="0"/>
        <w:rPr>
          <w:rFonts w:ascii="Times New Roman" w:eastAsia="Batang" w:hAnsi="Times New Roman"/>
          <w:b/>
          <w:bCs/>
          <w:iCs/>
          <w:sz w:val="20"/>
          <w:szCs w:val="20"/>
          <w:lang w:eastAsia="ko-KR"/>
        </w:rPr>
      </w:pPr>
      <w:r w:rsidRPr="00511551">
        <w:rPr>
          <w:rFonts w:ascii="Times New Roman" w:hAnsi="Times New Roman"/>
          <w:sz w:val="20"/>
          <w:szCs w:val="20"/>
        </w:rPr>
        <w:t xml:space="preserve">if </w:t>
      </w:r>
      <w:proofErr w:type="spellStart"/>
      <w:r w:rsidRPr="00511551">
        <w:rPr>
          <w:rFonts w:ascii="Times New Roman" w:eastAsia="Batang" w:hAnsi="Times New Roman"/>
          <w:i/>
          <w:iCs/>
          <w:sz w:val="20"/>
          <w:szCs w:val="20"/>
          <w:lang w:eastAsia="ko-KR"/>
        </w:rPr>
        <w:t>resourceAllocation</w:t>
      </w:r>
      <w:proofErr w:type="spellEnd"/>
      <w:r w:rsidRPr="00511551">
        <w:rPr>
          <w:rFonts w:ascii="Times New Roman" w:eastAsia="Batang" w:hAnsi="Times New Roman"/>
          <w:sz w:val="20"/>
          <w:szCs w:val="20"/>
          <w:lang w:eastAsia="ko-KR"/>
        </w:rPr>
        <w:t xml:space="preserve"> </w:t>
      </w:r>
      <w:r w:rsidRPr="00511551">
        <w:rPr>
          <w:rFonts w:ascii="Times New Roman" w:hAnsi="Times New Roman"/>
          <w:sz w:val="20"/>
          <w:szCs w:val="20"/>
        </w:rPr>
        <w:t xml:space="preserve">is </w:t>
      </w:r>
      <w:r w:rsidRPr="00511551">
        <w:rPr>
          <w:rFonts w:ascii="Times New Roman" w:eastAsia="Batang" w:hAnsi="Times New Roman"/>
          <w:sz w:val="20"/>
          <w:szCs w:val="20"/>
          <w:lang w:eastAsia="ko-KR"/>
        </w:rPr>
        <w:t xml:space="preserve">set to </w:t>
      </w:r>
      <w:r w:rsidRPr="00511551">
        <w:rPr>
          <w:rFonts w:ascii="Times New Roman" w:eastAsia="Batang" w:hAnsi="Times New Roman"/>
          <w:i/>
          <w:iCs/>
          <w:sz w:val="20"/>
          <w:szCs w:val="20"/>
          <w:lang w:eastAsia="ko-KR"/>
        </w:rPr>
        <w:t>resourceAllocationType0</w:t>
      </w:r>
      <w:r w:rsidRPr="00511551">
        <w:rPr>
          <w:rFonts w:ascii="Times New Roman" w:hAnsi="Times New Roman"/>
          <w:sz w:val="20"/>
          <w:szCs w:val="20"/>
        </w:rPr>
        <w:t xml:space="preserve">, UE assumes </w:t>
      </w:r>
      <w:r w:rsidRPr="00511551">
        <w:rPr>
          <w:rFonts w:ascii="Times New Roman" w:eastAsia="Batang" w:hAnsi="Times New Roman"/>
          <w:i/>
          <w:iCs/>
          <w:sz w:val="20"/>
          <w:szCs w:val="20"/>
          <w:lang w:eastAsia="ko-KR"/>
        </w:rPr>
        <w:t>resourceAllocationType</w:t>
      </w:r>
      <w:r w:rsidRPr="00511551">
        <w:rPr>
          <w:rFonts w:ascii="Times New Roman" w:hAnsi="Times New Roman"/>
          <w:i/>
          <w:iCs/>
          <w:sz w:val="20"/>
          <w:szCs w:val="20"/>
        </w:rPr>
        <w:t xml:space="preserve">1, </w:t>
      </w:r>
      <w:r w:rsidRPr="00511551">
        <w:rPr>
          <w:rFonts w:ascii="Times New Roman" w:hAnsi="Times New Roman"/>
          <w:iCs/>
          <w:sz w:val="20"/>
          <w:szCs w:val="20"/>
        </w:rPr>
        <w:t xml:space="preserve">and </w:t>
      </w:r>
    </w:p>
    <w:p w14:paraId="58BEFB3A" w14:textId="56C700F2" w:rsidR="006F3A8A" w:rsidRPr="00511551" w:rsidRDefault="006F3A8A" w:rsidP="00E84E28">
      <w:pPr>
        <w:pStyle w:val="ListParagraph"/>
        <w:numPr>
          <w:ilvl w:val="0"/>
          <w:numId w:val="21"/>
        </w:numPr>
        <w:spacing w:after="120" w:line="240" w:lineRule="auto"/>
        <w:ind w:firstLineChars="0"/>
        <w:rPr>
          <w:rFonts w:ascii="Times New Roman" w:hAnsi="Times New Roman"/>
          <w:sz w:val="20"/>
          <w:szCs w:val="20"/>
        </w:rPr>
      </w:pPr>
      <w:r w:rsidRPr="00511551">
        <w:rPr>
          <w:rFonts w:ascii="Times New Roman" w:hAnsi="Times New Roman"/>
          <w:iCs/>
          <w:sz w:val="20"/>
          <w:szCs w:val="20"/>
        </w:rPr>
        <w:t>if</w:t>
      </w:r>
      <w:r w:rsidRPr="00511551">
        <w:rPr>
          <w:rFonts w:ascii="Times New Roman" w:hAnsi="Times New Roman"/>
          <w:i/>
          <w:iCs/>
          <w:sz w:val="20"/>
          <w:szCs w:val="20"/>
        </w:rPr>
        <w:t xml:space="preserve"> </w:t>
      </w:r>
      <w:proofErr w:type="spellStart"/>
      <w:r w:rsidRPr="00511551">
        <w:rPr>
          <w:rFonts w:ascii="Times New Roman" w:hAnsi="Times New Roman"/>
          <w:i/>
          <w:iCs/>
          <w:sz w:val="20"/>
          <w:szCs w:val="20"/>
          <w:lang w:eastAsia="ko-KR"/>
        </w:rPr>
        <w:t>dmrs</w:t>
      </w:r>
      <w:proofErr w:type="spellEnd"/>
      <w:r w:rsidRPr="00511551">
        <w:rPr>
          <w:rFonts w:ascii="Times New Roman" w:hAnsi="Times New Roman"/>
          <w:i/>
          <w:iCs/>
          <w:sz w:val="20"/>
          <w:szCs w:val="20"/>
          <w:lang w:eastAsia="ko-KR"/>
        </w:rPr>
        <w:t>-Type</w:t>
      </w:r>
      <w:r w:rsidRPr="00511551">
        <w:rPr>
          <w:rFonts w:ascii="Times New Roman" w:hAnsi="Times New Roman"/>
          <w:sz w:val="20"/>
          <w:szCs w:val="20"/>
          <w:lang w:eastAsia="ko-KR"/>
        </w:rPr>
        <w:t xml:space="preserve"> </w:t>
      </w:r>
      <w:r w:rsidRPr="00511551">
        <w:rPr>
          <w:rFonts w:ascii="Times New Roman" w:hAnsi="Times New Roman"/>
          <w:sz w:val="20"/>
          <w:szCs w:val="20"/>
        </w:rPr>
        <w:t>is</w:t>
      </w:r>
      <w:r w:rsidRPr="00511551">
        <w:rPr>
          <w:rFonts w:ascii="Times New Roman" w:hAnsi="Times New Roman"/>
          <w:sz w:val="20"/>
          <w:szCs w:val="20"/>
          <w:lang w:eastAsia="ko-KR"/>
        </w:rPr>
        <w:t xml:space="preserve"> set to </w:t>
      </w:r>
      <w:r w:rsidRPr="00511551">
        <w:rPr>
          <w:rFonts w:ascii="Times New Roman" w:hAnsi="Times New Roman"/>
          <w:i/>
          <w:iCs/>
          <w:sz w:val="20"/>
          <w:szCs w:val="20"/>
          <w:lang w:eastAsia="ko-KR"/>
        </w:rPr>
        <w:t>type2</w:t>
      </w:r>
      <w:r w:rsidRPr="00511551">
        <w:rPr>
          <w:rFonts w:ascii="Times New Roman" w:hAnsi="Times New Roman"/>
          <w:iCs/>
          <w:sz w:val="20"/>
          <w:szCs w:val="20"/>
        </w:rPr>
        <w:t xml:space="preserve">, UE assumes </w:t>
      </w:r>
      <w:r w:rsidRPr="00511551">
        <w:rPr>
          <w:rFonts w:ascii="Times New Roman" w:hAnsi="Times New Roman"/>
          <w:i/>
          <w:iCs/>
          <w:sz w:val="20"/>
          <w:szCs w:val="20"/>
        </w:rPr>
        <w:t>type1</w:t>
      </w:r>
      <w:r w:rsidRPr="00511551">
        <w:rPr>
          <w:rFonts w:ascii="Times New Roman" w:hAnsi="Times New Roman"/>
          <w:iCs/>
          <w:sz w:val="20"/>
          <w:szCs w:val="20"/>
        </w:rPr>
        <w:t>.</w:t>
      </w:r>
      <w:r w:rsidRPr="00511551">
        <w:rPr>
          <w:rFonts w:ascii="Times New Roman" w:eastAsia="SimSun" w:hAnsi="Times New Roman"/>
          <w:sz w:val="20"/>
          <w:szCs w:val="20"/>
        </w:rPr>
        <w:t xml:space="preserve"> </w:t>
      </w:r>
      <w:r w:rsidRPr="00511551">
        <w:rPr>
          <w:rFonts w:ascii="Times New Roman" w:hAnsi="Times New Roman"/>
          <w:sz w:val="20"/>
          <w:szCs w:val="20"/>
        </w:rPr>
        <w:t xml:space="preserve">  </w:t>
      </w:r>
    </w:p>
    <w:p w14:paraId="639D50AA" w14:textId="6EBBED3C" w:rsidR="001B5721" w:rsidRDefault="001B5721" w:rsidP="001B5721">
      <w:pPr>
        <w:spacing w:before="0" w:after="120"/>
        <w:ind w:firstLineChars="0" w:firstLine="0"/>
      </w:pPr>
    </w:p>
    <w:p w14:paraId="3A88FE6C" w14:textId="77777777" w:rsidR="00E84E28" w:rsidRDefault="00E84E28" w:rsidP="001B5721">
      <w:pPr>
        <w:spacing w:before="0" w:after="120"/>
        <w:ind w:firstLineChars="0" w:firstLine="0"/>
      </w:pPr>
    </w:p>
    <w:p w14:paraId="440055CD" w14:textId="7D560EB4" w:rsidR="008A03A9" w:rsidRPr="00BE2CDF" w:rsidRDefault="008A03A9" w:rsidP="008A03A9">
      <w:pPr>
        <w:spacing w:before="0" w:after="120"/>
        <w:ind w:firstLineChars="0" w:firstLine="0"/>
        <w:rPr>
          <w:b/>
          <w:u w:val="single"/>
        </w:rPr>
      </w:pPr>
      <w:r>
        <w:rPr>
          <w:b/>
          <w:u w:val="single"/>
        </w:rPr>
        <w:t>Configuration</w:t>
      </w:r>
    </w:p>
    <w:p w14:paraId="0200DA31" w14:textId="71303C58" w:rsidR="008A03A9" w:rsidRDefault="008A03A9" w:rsidP="008A03A9">
      <w:pPr>
        <w:spacing w:before="0" w:after="120"/>
        <w:ind w:firstLineChars="0" w:firstLine="0"/>
      </w:pPr>
      <w:r>
        <w:t xml:space="preserve">In RAN1#112bis-e </w:t>
      </w:r>
      <w:r w:rsidR="00BA16DB">
        <w:t>it was discussed whether to have separate or common configuration for DCI formats 0_1 and 0_2 including the dynamic waveform switching field.</w:t>
      </w:r>
      <w:r w:rsidR="00EA1936">
        <w:t xml:space="preserve"> This is a minor issue. Option 1 may be a more straightforward option.</w:t>
      </w:r>
    </w:p>
    <w:tbl>
      <w:tblPr>
        <w:tblStyle w:val="TableGrid"/>
        <w:tblW w:w="0" w:type="auto"/>
        <w:tblLook w:val="04A0" w:firstRow="1" w:lastRow="0" w:firstColumn="1" w:lastColumn="0" w:noHBand="0" w:noVBand="1"/>
      </w:tblPr>
      <w:tblGrid>
        <w:gridCol w:w="9737"/>
      </w:tblGrid>
      <w:tr w:rsidR="008A03A9" w:rsidRPr="00EA1936" w14:paraId="548CF164" w14:textId="77777777" w:rsidTr="00C739F7">
        <w:tc>
          <w:tcPr>
            <w:tcW w:w="9737" w:type="dxa"/>
          </w:tcPr>
          <w:p w14:paraId="137C4A07" w14:textId="77777777" w:rsidR="008A03A9" w:rsidRPr="008A03A9" w:rsidRDefault="008A03A9" w:rsidP="00E84E28">
            <w:pPr>
              <w:spacing w:line="240" w:lineRule="auto"/>
              <w:ind w:firstLineChars="0" w:firstLine="0"/>
              <w:jc w:val="left"/>
              <w:rPr>
                <w:rFonts w:eastAsia="DengXian"/>
                <w:highlight w:val="green"/>
                <w:lang w:eastAsia="zh-CN"/>
              </w:rPr>
            </w:pPr>
            <w:r w:rsidRPr="008A03A9">
              <w:rPr>
                <w:rFonts w:eastAsia="DengXian"/>
                <w:highlight w:val="green"/>
                <w:lang w:eastAsia="zh-CN"/>
              </w:rPr>
              <w:t>Agreement</w:t>
            </w:r>
          </w:p>
          <w:p w14:paraId="2230B474" w14:textId="77777777" w:rsidR="008A03A9" w:rsidRPr="00EA1936" w:rsidRDefault="008A03A9" w:rsidP="00E84E28">
            <w:pPr>
              <w:spacing w:line="240" w:lineRule="auto"/>
              <w:ind w:firstLineChars="0" w:firstLine="0"/>
              <w:jc w:val="left"/>
            </w:pPr>
            <w:r w:rsidRPr="00BA16DB">
              <w:t xml:space="preserve">For configuration of 1-bit dynamic waveform switching indication in DCI format 0_1/0_2 per a carrier, </w:t>
            </w:r>
            <w:proofErr w:type="spellStart"/>
            <w:r w:rsidRPr="00BA16DB">
              <w:t>downselect</w:t>
            </w:r>
            <w:proofErr w:type="spellEnd"/>
            <w:r w:rsidRPr="00BA16DB">
              <w:t xml:space="preserve"> between following options:</w:t>
            </w:r>
          </w:p>
          <w:p w14:paraId="41878BAD" w14:textId="77777777" w:rsidR="008A03A9" w:rsidRPr="00EA1936" w:rsidRDefault="008A03A9" w:rsidP="00E84E28">
            <w:pPr>
              <w:pStyle w:val="ListParagraph"/>
              <w:numPr>
                <w:ilvl w:val="0"/>
                <w:numId w:val="31"/>
              </w:numPr>
              <w:spacing w:before="0" w:line="240" w:lineRule="auto"/>
              <w:ind w:firstLineChars="0"/>
              <w:jc w:val="left"/>
              <w:rPr>
                <w:rFonts w:ascii="Times New Roman" w:hAnsi="Times New Roman"/>
                <w:sz w:val="20"/>
                <w:szCs w:val="20"/>
              </w:rPr>
            </w:pPr>
            <w:r w:rsidRPr="00EA1936">
              <w:rPr>
                <w:rFonts w:ascii="Times New Roman" w:hAnsi="Times New Roman"/>
                <w:sz w:val="20"/>
                <w:szCs w:val="20"/>
              </w:rPr>
              <w:t>Option 1: Separate configuration of presence of dynamic waveform switching field for DCI format 0_1 and DCI format 0_2.</w:t>
            </w:r>
          </w:p>
          <w:p w14:paraId="28D37DC7" w14:textId="03ED22E3" w:rsidR="008A03A9" w:rsidRPr="008A03A9" w:rsidRDefault="008A03A9" w:rsidP="00E84E28">
            <w:pPr>
              <w:pStyle w:val="ListParagraph"/>
              <w:numPr>
                <w:ilvl w:val="0"/>
                <w:numId w:val="31"/>
              </w:numPr>
              <w:spacing w:before="0" w:line="240" w:lineRule="auto"/>
              <w:ind w:firstLineChars="0"/>
              <w:jc w:val="left"/>
              <w:rPr>
                <w:sz w:val="20"/>
                <w:szCs w:val="20"/>
              </w:rPr>
            </w:pPr>
            <w:r w:rsidRPr="00EA1936">
              <w:rPr>
                <w:rFonts w:ascii="Times New Roman" w:hAnsi="Times New Roman"/>
                <w:sz w:val="20"/>
                <w:szCs w:val="20"/>
              </w:rPr>
              <w:t>Option 2: Common configuration of presence of dynamic waveform switching field for DCI format 0_1 and DCI format 0_2.</w:t>
            </w:r>
          </w:p>
        </w:tc>
      </w:tr>
    </w:tbl>
    <w:p w14:paraId="63BB85B8" w14:textId="77777777" w:rsidR="00E84E28" w:rsidRDefault="00E84E28" w:rsidP="00511551">
      <w:pPr>
        <w:spacing w:before="0" w:line="240" w:lineRule="auto"/>
        <w:ind w:firstLineChars="0" w:firstLine="0"/>
        <w:jc w:val="left"/>
        <w:rPr>
          <w:b/>
        </w:rPr>
      </w:pPr>
    </w:p>
    <w:p w14:paraId="579D9EA2" w14:textId="3C64025D" w:rsidR="00511551" w:rsidRPr="00511551" w:rsidRDefault="00511551" w:rsidP="00511551">
      <w:pPr>
        <w:spacing w:before="0" w:line="240" w:lineRule="auto"/>
        <w:ind w:firstLineChars="0" w:firstLine="0"/>
        <w:jc w:val="left"/>
      </w:pPr>
      <w:r w:rsidRPr="00511551">
        <w:rPr>
          <w:b/>
        </w:rPr>
        <w:t xml:space="preserve">Proposal 3: </w:t>
      </w:r>
      <w:r w:rsidRPr="00511551">
        <w:t>Option 1: Separate configuration of presence of dynamic waveform switching field for DCI format 0_1 and DCI format 0_2.</w:t>
      </w:r>
    </w:p>
    <w:p w14:paraId="23C97C87" w14:textId="7A736CA1" w:rsidR="001B5721" w:rsidRDefault="001B5721" w:rsidP="00E84E28">
      <w:pPr>
        <w:spacing w:after="120"/>
        <w:ind w:firstLineChars="0" w:firstLine="0"/>
      </w:pPr>
    </w:p>
    <w:p w14:paraId="54B46A8D" w14:textId="77777777" w:rsidR="00F15D20" w:rsidRPr="00B37FDB" w:rsidRDefault="00F15D20" w:rsidP="00F15D20">
      <w:pPr>
        <w:spacing w:before="0" w:after="120"/>
        <w:ind w:firstLineChars="0" w:firstLine="0"/>
      </w:pPr>
      <w:r w:rsidRPr="00B37FDB">
        <w:t xml:space="preserve">Whether the DCI format scheduling the PUSCH transmission includes a field </w:t>
      </w:r>
      <w:r w:rsidRPr="004D13AE">
        <w:t>for</w:t>
      </w:r>
      <w:r w:rsidRPr="00B37FDB">
        <w:t xml:space="preserve"> the dynamic waveform indication </w:t>
      </w:r>
      <w:r w:rsidRPr="004D13AE">
        <w:t>depends on a configuration. For example,</w:t>
      </w:r>
      <w:r w:rsidRPr="00B37FDB">
        <w:t xml:space="preserve"> </w:t>
      </w:r>
      <w:r>
        <w:t>an</w:t>
      </w:r>
      <w:r w:rsidRPr="00B37FDB">
        <w:t xml:space="preserve"> RRC parameter for transform </w:t>
      </w:r>
      <w:proofErr w:type="spellStart"/>
      <w:r w:rsidRPr="00B37FDB">
        <w:t>precoder</w:t>
      </w:r>
      <w:proofErr w:type="spellEnd"/>
      <w:r w:rsidRPr="00B37FDB">
        <w:t xml:space="preserve"> can be set to {enabled, disabled, dynamic}</w:t>
      </w:r>
      <w:r>
        <w:t xml:space="preserve">, and the field dynamic can also indicate </w:t>
      </w:r>
      <w:r w:rsidRPr="00B37FDB">
        <w:t>“DFT-S-OFDM” or “CP-OFDM”.</w:t>
      </w:r>
    </w:p>
    <w:p w14:paraId="286895CA" w14:textId="7B30CE78" w:rsidR="00F15D20" w:rsidRPr="004D13AE" w:rsidRDefault="00F15D20" w:rsidP="00F15D20">
      <w:pPr>
        <w:spacing w:before="0" w:after="120"/>
        <w:ind w:firstLineChars="0" w:firstLine="0"/>
        <w:rPr>
          <w:b/>
        </w:rPr>
      </w:pPr>
      <w:r w:rsidRPr="00D74A36">
        <w:rPr>
          <w:rFonts w:eastAsia="SimSun"/>
          <w:b/>
          <w:lang w:val="en-GB" w:eastAsia="zh-CN"/>
        </w:rPr>
        <w:t xml:space="preserve">Proposal </w:t>
      </w:r>
      <w:r>
        <w:rPr>
          <w:rFonts w:eastAsia="SimSun"/>
          <w:b/>
          <w:lang w:val="en-GB" w:eastAsia="zh-CN"/>
        </w:rPr>
        <w:t>4</w:t>
      </w:r>
      <w:r w:rsidRPr="00D74A36">
        <w:rPr>
          <w:rFonts w:eastAsia="SimSun"/>
          <w:b/>
          <w:lang w:val="en-GB" w:eastAsia="zh-CN"/>
        </w:rPr>
        <w:t xml:space="preserve">: </w:t>
      </w:r>
      <w:r w:rsidRPr="00D74A36">
        <w:rPr>
          <w:rFonts w:eastAsia="Microsoft YaHei UI"/>
          <w:color w:val="000000"/>
        </w:rPr>
        <w:t xml:space="preserve">Whether the dynamic indication field is present in a DCI format is configured by a higher layer parameter, e.g., </w:t>
      </w:r>
      <w:proofErr w:type="spellStart"/>
      <w:r w:rsidRPr="00B37FDB">
        <w:rPr>
          <w:i/>
          <w:szCs w:val="22"/>
        </w:rPr>
        <w:t>transformPrecoder</w:t>
      </w:r>
      <w:proofErr w:type="spellEnd"/>
      <w:r w:rsidRPr="00B37FDB">
        <w:rPr>
          <w:i/>
          <w:szCs w:val="22"/>
        </w:rPr>
        <w:t xml:space="preserve"> </w:t>
      </w:r>
      <w:r w:rsidRPr="00B37FDB">
        <w:rPr>
          <w:szCs w:val="22"/>
        </w:rPr>
        <w:t xml:space="preserve">can indicate </w:t>
      </w:r>
      <w:r>
        <w:rPr>
          <w:szCs w:val="22"/>
        </w:rPr>
        <w:t xml:space="preserve">the configured waveform and </w:t>
      </w:r>
      <w:r w:rsidRPr="00B37FDB">
        <w:rPr>
          <w:szCs w:val="22"/>
        </w:rPr>
        <w:t>whether the waveform is dynamically indicated.</w:t>
      </w:r>
    </w:p>
    <w:p w14:paraId="391B43AA" w14:textId="77777777" w:rsidR="00F15D20" w:rsidRDefault="00F15D20" w:rsidP="00E84E28">
      <w:pPr>
        <w:spacing w:after="120"/>
        <w:ind w:firstLineChars="0" w:firstLine="0"/>
      </w:pPr>
    </w:p>
    <w:p w14:paraId="6DE2FB03" w14:textId="77777777" w:rsidR="00E84E28" w:rsidRPr="00E84E28" w:rsidRDefault="00E84E28" w:rsidP="00E84E28">
      <w:pPr>
        <w:spacing w:after="120"/>
        <w:ind w:firstLineChars="0" w:firstLine="0"/>
      </w:pPr>
    </w:p>
    <w:p w14:paraId="19E93DBD" w14:textId="14AEEDD2" w:rsidR="00BE2CDF" w:rsidRPr="00BE2CDF" w:rsidRDefault="00D1733F" w:rsidP="00C0518A">
      <w:pPr>
        <w:spacing w:before="0" w:after="120"/>
        <w:ind w:firstLineChars="0" w:firstLine="0"/>
        <w:rPr>
          <w:b/>
          <w:u w:val="single"/>
        </w:rPr>
      </w:pPr>
      <w:r>
        <w:rPr>
          <w:b/>
          <w:u w:val="single"/>
        </w:rPr>
        <w:lastRenderedPageBreak/>
        <w:t>Assistance information for switching waveform</w:t>
      </w:r>
    </w:p>
    <w:p w14:paraId="0C5CCBE1" w14:textId="004F52BA" w:rsidR="00B97DA9" w:rsidRDefault="000E631F" w:rsidP="000E631F">
      <w:pPr>
        <w:spacing w:before="0" w:after="120"/>
        <w:ind w:firstLineChars="0" w:firstLine="0"/>
      </w:pPr>
      <w:r>
        <w:t>A</w:t>
      </w:r>
      <w:r w:rsidRPr="00C0518A">
        <w:t xml:space="preserve"> UE determines the power headroom report (PHR) for an activated serving cell based on a reference PUSCH transmission that uses the configured waveform. </w:t>
      </w:r>
      <w:r>
        <w:t>It was suggested that for</w:t>
      </w:r>
      <w:r w:rsidRPr="00C0518A">
        <w:t xml:space="preserve"> a PHR to be more useful to a gNB, the PHR </w:t>
      </w:r>
      <w:r>
        <w:t>could</w:t>
      </w:r>
      <w:r w:rsidRPr="00C0518A">
        <w:t xml:space="preserve"> </w:t>
      </w:r>
      <w:r>
        <w:t>provide information corresponding to</w:t>
      </w:r>
      <w:r w:rsidRPr="00C0518A">
        <w:t xml:space="preserve"> the </w:t>
      </w:r>
      <w:r>
        <w:t>actual</w:t>
      </w:r>
      <w:r w:rsidRPr="00C0518A">
        <w:t xml:space="preserve"> waveform </w:t>
      </w:r>
      <w:r>
        <w:t xml:space="preserve">and to the </w:t>
      </w:r>
      <w:r w:rsidRPr="00C0518A">
        <w:t xml:space="preserve">other </w:t>
      </w:r>
      <w:r>
        <w:t xml:space="preserve">candidate </w:t>
      </w:r>
      <w:r w:rsidRPr="00C0518A">
        <w:t>waveform</w:t>
      </w:r>
      <w:r>
        <w:t xml:space="preserve"> (e.g., UE can provide PHR values for both waveforms, or PHR value for one waveform and the difference between the two PHR values)</w:t>
      </w:r>
      <w:r w:rsidRPr="00C0518A">
        <w:t xml:space="preserve">. </w:t>
      </w:r>
      <w:r>
        <w:t xml:space="preserve">For the calculation of the PHR, either the scheduled PUSCH transmission or a reference PUSCH transmission can be used. In addition, other enhancements for the triggering of the PHR and for the UE to request </w:t>
      </w:r>
      <w:r w:rsidRPr="00C0518A">
        <w:t>to switch</w:t>
      </w:r>
      <w:r>
        <w:t xml:space="preserve"> waveform</w:t>
      </w:r>
      <w:r w:rsidRPr="00341E4A">
        <w:t xml:space="preserve"> </w:t>
      </w:r>
      <w:r>
        <w:t>were also discussed</w:t>
      </w:r>
      <w:r w:rsidR="00B97DA9">
        <w:t xml:space="preserve">, and the following was agreed in RAN1#112bis-e. </w:t>
      </w:r>
      <w:r>
        <w:t xml:space="preserve"> </w:t>
      </w:r>
    </w:p>
    <w:tbl>
      <w:tblPr>
        <w:tblStyle w:val="TableGrid"/>
        <w:tblW w:w="0" w:type="auto"/>
        <w:tblLook w:val="04A0" w:firstRow="1" w:lastRow="0" w:firstColumn="1" w:lastColumn="0" w:noHBand="0" w:noVBand="1"/>
      </w:tblPr>
      <w:tblGrid>
        <w:gridCol w:w="9737"/>
      </w:tblGrid>
      <w:tr w:rsidR="00B97DA9" w:rsidRPr="00EA1936" w14:paraId="5D36CBD8" w14:textId="77777777" w:rsidTr="003B686A">
        <w:tc>
          <w:tcPr>
            <w:tcW w:w="9737" w:type="dxa"/>
          </w:tcPr>
          <w:p w14:paraId="3AB3608B" w14:textId="3D228111" w:rsidR="00B97DA9" w:rsidRPr="00BB47D6" w:rsidRDefault="00B97DA9" w:rsidP="00BB47D6">
            <w:pPr>
              <w:ind w:firstLineChars="0" w:firstLine="0"/>
              <w:rPr>
                <w:highlight w:val="green"/>
              </w:rPr>
            </w:pPr>
            <w:r w:rsidRPr="001611DF">
              <w:rPr>
                <w:highlight w:val="green"/>
              </w:rPr>
              <w:t>Agreement</w:t>
            </w:r>
          </w:p>
          <w:p w14:paraId="6210FC64" w14:textId="4E7D5F07" w:rsidR="00B97DA9" w:rsidRPr="00FC31C9" w:rsidRDefault="00B97DA9" w:rsidP="00BB47D6">
            <w:pPr>
              <w:ind w:firstLineChars="0" w:firstLine="0"/>
            </w:pPr>
            <w:r w:rsidRPr="00FC31C9">
              <w:t>For potential enhancements to assist the scheduler in determining waveform switching, RAN1 to select 1 from the following options:</w:t>
            </w:r>
          </w:p>
          <w:p w14:paraId="40AF6923" w14:textId="77777777" w:rsidR="00B97DA9" w:rsidRPr="00FC31C9" w:rsidRDefault="00B97DA9" w:rsidP="00B97DA9">
            <w:pPr>
              <w:pStyle w:val="ListParagraph"/>
              <w:numPr>
                <w:ilvl w:val="0"/>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Option 1: Reporting of power headroom information for a reference PUSCH using target waveform different from waveform of actual PUSCH.</w:t>
            </w:r>
          </w:p>
          <w:p w14:paraId="24613145" w14:textId="77777777" w:rsidR="00B97DA9" w:rsidRPr="00FC31C9" w:rsidRDefault="00B97DA9" w:rsidP="00B97DA9">
            <w:pPr>
              <w:pStyle w:val="ListParagraph"/>
              <w:numPr>
                <w:ilvl w:val="1"/>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Details FFS.</w:t>
            </w:r>
          </w:p>
          <w:p w14:paraId="3FABD778" w14:textId="77777777" w:rsidR="00B97DA9" w:rsidRPr="00FC31C9" w:rsidRDefault="00B97DA9" w:rsidP="00B97DA9">
            <w:pPr>
              <w:pStyle w:val="ListParagraph"/>
              <w:numPr>
                <w:ilvl w:val="1"/>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Note: reporting PH information for both waveforms is not precluded.</w:t>
            </w:r>
          </w:p>
          <w:p w14:paraId="3E75E14C" w14:textId="77777777" w:rsidR="00B97DA9" w:rsidRPr="00FC31C9" w:rsidRDefault="00B97DA9" w:rsidP="00B97DA9">
            <w:pPr>
              <w:pStyle w:val="ListParagraph"/>
              <w:numPr>
                <w:ilvl w:val="1"/>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Note: additional trigger for PH for reference PUSCH is not precluded.</w:t>
            </w:r>
          </w:p>
          <w:p w14:paraId="4B50FE1F" w14:textId="77777777" w:rsidR="00B97DA9" w:rsidRPr="00FC31C9" w:rsidRDefault="00B97DA9" w:rsidP="00B97DA9">
            <w:pPr>
              <w:pStyle w:val="ListParagraph"/>
              <w:numPr>
                <w:ilvl w:val="0"/>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Option 2: New trigger of power headroom report based on waveform switching event.</w:t>
            </w:r>
          </w:p>
          <w:p w14:paraId="7D31B91C" w14:textId="77777777" w:rsidR="00B97DA9" w:rsidRPr="00FC31C9" w:rsidRDefault="00B97DA9" w:rsidP="00B97DA9">
            <w:pPr>
              <w:pStyle w:val="ListParagraph"/>
              <w:numPr>
                <w:ilvl w:val="1"/>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Details FFS.</w:t>
            </w:r>
          </w:p>
          <w:p w14:paraId="77975CCE" w14:textId="77777777" w:rsidR="00B97DA9" w:rsidRPr="00FC31C9" w:rsidRDefault="00B97DA9" w:rsidP="00B97DA9">
            <w:pPr>
              <w:pStyle w:val="ListParagraph"/>
              <w:numPr>
                <w:ilvl w:val="0"/>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Option 3: Both Option 1 and Option 2.</w:t>
            </w:r>
          </w:p>
          <w:p w14:paraId="04D051F0" w14:textId="77777777" w:rsidR="00B97DA9" w:rsidRPr="00FC31C9" w:rsidRDefault="00B97DA9" w:rsidP="00B97DA9">
            <w:pPr>
              <w:pStyle w:val="ListParagraph"/>
              <w:numPr>
                <w:ilvl w:val="1"/>
                <w:numId w:val="31"/>
              </w:numPr>
              <w:spacing w:before="0" w:line="240" w:lineRule="auto"/>
              <w:ind w:firstLineChars="0"/>
              <w:rPr>
                <w:rFonts w:ascii="Times New Roman" w:hAnsi="Times New Roman"/>
                <w:sz w:val="20"/>
                <w:szCs w:val="20"/>
              </w:rPr>
            </w:pPr>
            <w:r w:rsidRPr="00FC31C9">
              <w:rPr>
                <w:rFonts w:ascii="Times New Roman" w:hAnsi="Times New Roman"/>
                <w:sz w:val="20"/>
                <w:szCs w:val="20"/>
              </w:rPr>
              <w:t>Details FFS.</w:t>
            </w:r>
          </w:p>
          <w:p w14:paraId="432E2B10" w14:textId="78769176" w:rsidR="00B97DA9" w:rsidRPr="00BB47D6" w:rsidRDefault="00B97DA9" w:rsidP="00BB47D6">
            <w:pPr>
              <w:pStyle w:val="ListParagraph"/>
              <w:numPr>
                <w:ilvl w:val="0"/>
                <w:numId w:val="31"/>
              </w:numPr>
              <w:spacing w:before="0" w:line="240" w:lineRule="auto"/>
              <w:ind w:firstLineChars="0"/>
              <w:rPr>
                <w:rFonts w:ascii="Times New Roman" w:hAnsi="Times New Roman"/>
                <w:szCs w:val="20"/>
              </w:rPr>
            </w:pPr>
            <w:r w:rsidRPr="00FC31C9">
              <w:rPr>
                <w:rFonts w:ascii="Times New Roman" w:hAnsi="Times New Roman"/>
                <w:sz w:val="20"/>
                <w:szCs w:val="20"/>
              </w:rPr>
              <w:t>Option 4: No enhancement.</w:t>
            </w:r>
          </w:p>
        </w:tc>
      </w:tr>
    </w:tbl>
    <w:p w14:paraId="17F1C981" w14:textId="77777777" w:rsidR="00B97DA9" w:rsidRDefault="00B97DA9" w:rsidP="000E631F">
      <w:pPr>
        <w:spacing w:before="0" w:after="120"/>
        <w:ind w:firstLineChars="0" w:firstLine="0"/>
      </w:pPr>
    </w:p>
    <w:p w14:paraId="36D86A85" w14:textId="77777777" w:rsidR="000E631F" w:rsidRPr="00C0518A" w:rsidRDefault="000E631F" w:rsidP="000E631F">
      <w:pPr>
        <w:spacing w:before="0" w:after="120"/>
        <w:ind w:firstLineChars="0" w:firstLine="0"/>
      </w:pPr>
      <w:r>
        <w:t xml:space="preserve">A benefit on system/UE throughput from a gNB having a PHR for a candidate waveform prior to switching, versus the gNB assuming a baseline MPR difference for the two waveforms and obtaining, if needed, a PHR at a later time is not clear. Further, such enhancements would have a large impact to the specifications (also for RAN2 specifications) and this seems not justified for a simple feature as dynamic waveform switching. Moreover, the WID objective does not require to introduce enhancements for the PHR as such enhancements are not relevant to dynamic waveform switching and could be as applicable to RRC-based waveform switching. </w:t>
      </w:r>
    </w:p>
    <w:p w14:paraId="0CE0FF81" w14:textId="20BBE83A" w:rsidR="00C0518A" w:rsidRPr="00C0518A" w:rsidRDefault="00063334" w:rsidP="00727249">
      <w:pPr>
        <w:spacing w:before="0" w:after="120"/>
        <w:ind w:firstLineChars="0" w:firstLine="0"/>
        <w:rPr>
          <w:b/>
        </w:rPr>
      </w:pPr>
      <w:r w:rsidRPr="00C0518A">
        <w:rPr>
          <w:b/>
        </w:rPr>
        <w:t xml:space="preserve">Proposal </w:t>
      </w:r>
      <w:r w:rsidR="00F15D20">
        <w:rPr>
          <w:b/>
        </w:rPr>
        <w:t>5</w:t>
      </w:r>
      <w:r w:rsidRPr="00C0518A">
        <w:rPr>
          <w:b/>
        </w:rPr>
        <w:t xml:space="preserve">: </w:t>
      </w:r>
      <w:r w:rsidR="00D1733F" w:rsidRPr="002F7578">
        <w:t xml:space="preserve">Enhancements to mechanisms for PH report and triggering are not </w:t>
      </w:r>
      <w:r w:rsidR="00F70015">
        <w:t>supported in Rel-18</w:t>
      </w:r>
      <w:r w:rsidR="00D1733F" w:rsidRPr="002F7578">
        <w:t>.</w:t>
      </w:r>
      <w:r w:rsidR="00D1733F">
        <w:rPr>
          <w:b/>
        </w:rPr>
        <w:t xml:space="preserve"> </w:t>
      </w:r>
    </w:p>
    <w:p w14:paraId="1F0DD470" w14:textId="77777777" w:rsidR="00A34B0A" w:rsidRDefault="00A34B0A" w:rsidP="00A34B0A">
      <w:pPr>
        <w:spacing w:before="0" w:after="120"/>
        <w:ind w:firstLineChars="0" w:firstLine="0"/>
        <w:rPr>
          <w:b/>
          <w:u w:val="single"/>
        </w:rPr>
      </w:pPr>
    </w:p>
    <w:p w14:paraId="2AC6309A" w14:textId="77777777" w:rsidR="00A34B0A" w:rsidRDefault="00A34B0A" w:rsidP="00A34B0A">
      <w:pPr>
        <w:spacing w:before="0" w:after="120"/>
        <w:ind w:firstLineChars="0" w:firstLine="0"/>
        <w:rPr>
          <w:b/>
        </w:rPr>
      </w:pPr>
    </w:p>
    <w:p w14:paraId="10433E9E" w14:textId="77777777" w:rsidR="00A34B0A" w:rsidRPr="002F7578" w:rsidRDefault="00A34B0A" w:rsidP="00A34B0A">
      <w:pPr>
        <w:spacing w:before="0" w:after="120"/>
        <w:ind w:firstLineChars="0" w:firstLine="0"/>
        <w:rPr>
          <w:b/>
          <w:u w:val="single"/>
        </w:rPr>
      </w:pPr>
      <w:r w:rsidRPr="002F7578">
        <w:rPr>
          <w:b/>
          <w:u w:val="single"/>
        </w:rPr>
        <w:t>UCI multiplexing</w:t>
      </w:r>
    </w:p>
    <w:p w14:paraId="7EC5EF7D" w14:textId="725F49A3" w:rsidR="00A34B0A" w:rsidRPr="002F7578" w:rsidRDefault="00A34B0A" w:rsidP="00A34B0A">
      <w:pPr>
        <w:spacing w:before="0" w:after="120"/>
        <w:ind w:firstLineChars="0" w:firstLine="0"/>
        <w:rPr>
          <w:rFonts w:eastAsia="SimSun"/>
        </w:rPr>
      </w:pPr>
      <w:r w:rsidRPr="002F7578">
        <w:rPr>
          <w:rFonts w:eastAsia="SimSun"/>
        </w:rPr>
        <w:t>DFT-</w:t>
      </w:r>
      <w:r w:rsidRPr="002F7578">
        <w:rPr>
          <w:rFonts w:eastAsia="SimSun" w:hint="eastAsia"/>
          <w:lang w:eastAsia="zh-CN"/>
        </w:rPr>
        <w:t>S</w:t>
      </w:r>
      <w:r w:rsidRPr="002F7578">
        <w:rPr>
          <w:rFonts w:eastAsia="SimSun"/>
        </w:rPr>
        <w:t>-OFDM is used for coverage limited scenario while CP-OFDM is used in good coverage scenario. If a PUCCH transmission overlaps with two PUSCHs with different waveforms, the UE would multiplex the UCI in the PUSCH with DFT-</w:t>
      </w:r>
      <w:r w:rsidRPr="002F7578">
        <w:rPr>
          <w:rFonts w:eastAsia="SimSun" w:hint="eastAsia"/>
          <w:lang w:eastAsia="zh-CN"/>
        </w:rPr>
        <w:t>S</w:t>
      </w:r>
      <w:r w:rsidRPr="002F7578">
        <w:rPr>
          <w:rFonts w:eastAsia="SimSun"/>
        </w:rPr>
        <w:t xml:space="preserve">-OFDM. The reliability of the UCI could be worse compared with the case where the UE multiplexes the UCI in the PUSCH with CP-OFDM. </w:t>
      </w:r>
      <w:r w:rsidR="00243F64" w:rsidRPr="002F7578">
        <w:rPr>
          <w:rFonts w:eastAsia="SimSun"/>
        </w:rPr>
        <w:t>A</w:t>
      </w:r>
      <w:r w:rsidRPr="002F7578">
        <w:rPr>
          <w:rFonts w:eastAsia="SimSun"/>
        </w:rPr>
        <w:t xml:space="preserve"> similar scenario exists in legacy, </w:t>
      </w:r>
      <w:r w:rsidR="00243F64" w:rsidRPr="002F7578">
        <w:rPr>
          <w:rFonts w:eastAsia="SimSun"/>
        </w:rPr>
        <w:t>where the</w:t>
      </w:r>
      <w:r w:rsidRPr="002F7578">
        <w:rPr>
          <w:rFonts w:eastAsia="SimSun"/>
        </w:rPr>
        <w:t xml:space="preserve"> waveform is semi-static configured and </w:t>
      </w:r>
      <w:r w:rsidR="00B527AC">
        <w:rPr>
          <w:rFonts w:eastAsia="SimSun"/>
        </w:rPr>
        <w:t>a</w:t>
      </w:r>
      <w:r w:rsidR="00B527AC" w:rsidRPr="002F7578">
        <w:rPr>
          <w:rFonts w:eastAsia="SimSun"/>
        </w:rPr>
        <w:t xml:space="preserve"> </w:t>
      </w:r>
      <w:r w:rsidRPr="002F7578">
        <w:rPr>
          <w:rFonts w:eastAsia="SimSun"/>
        </w:rPr>
        <w:t xml:space="preserve">serving cell with good coverage can be configured with </w:t>
      </w:r>
      <w:r w:rsidR="00B527AC">
        <w:rPr>
          <w:rFonts w:eastAsia="SimSun"/>
        </w:rPr>
        <w:t xml:space="preserve">a </w:t>
      </w:r>
      <w:r w:rsidRPr="002F7578">
        <w:rPr>
          <w:rFonts w:eastAsia="SimSun"/>
        </w:rPr>
        <w:t xml:space="preserve">smaller </w:t>
      </w:r>
      <w:r w:rsidR="00B527AC">
        <w:rPr>
          <w:rFonts w:eastAsia="SimSun"/>
        </w:rPr>
        <w:t xml:space="preserve">priority </w:t>
      </w:r>
      <w:r w:rsidRPr="002F7578">
        <w:rPr>
          <w:rFonts w:eastAsia="SimSun"/>
        </w:rPr>
        <w:t xml:space="preserve">index compared with </w:t>
      </w:r>
      <w:r w:rsidR="00B527AC">
        <w:rPr>
          <w:rFonts w:eastAsia="SimSun"/>
        </w:rPr>
        <w:t xml:space="preserve">a </w:t>
      </w:r>
      <w:r w:rsidRPr="002F7578">
        <w:rPr>
          <w:rFonts w:eastAsia="SimSun"/>
        </w:rPr>
        <w:t xml:space="preserve">serving cell with poor coverage. </w:t>
      </w:r>
      <w:r w:rsidR="002D0967">
        <w:rPr>
          <w:rFonts w:eastAsia="SimSun"/>
        </w:rPr>
        <w:t>Since</w:t>
      </w:r>
      <w:r w:rsidR="002D0967" w:rsidRPr="002F7578">
        <w:rPr>
          <w:rFonts w:eastAsia="SimSun"/>
        </w:rPr>
        <w:t xml:space="preserve"> </w:t>
      </w:r>
      <w:r w:rsidRPr="002F7578">
        <w:rPr>
          <w:rFonts w:eastAsia="SimSun"/>
        </w:rPr>
        <w:t xml:space="preserve">we are targeting the scenario </w:t>
      </w:r>
      <w:r w:rsidR="004336E9" w:rsidRPr="002F7578">
        <w:rPr>
          <w:rFonts w:eastAsia="SimSun"/>
        </w:rPr>
        <w:t xml:space="preserve">with </w:t>
      </w:r>
      <w:r w:rsidRPr="002F7578">
        <w:rPr>
          <w:rFonts w:eastAsia="SimSun"/>
        </w:rPr>
        <w:t xml:space="preserve">channel conditions </w:t>
      </w:r>
      <w:r w:rsidR="004336E9" w:rsidRPr="002F7578">
        <w:rPr>
          <w:rFonts w:eastAsia="SimSun"/>
        </w:rPr>
        <w:t xml:space="preserve">that </w:t>
      </w:r>
      <w:r w:rsidRPr="002F7578">
        <w:rPr>
          <w:rFonts w:eastAsia="SimSun"/>
        </w:rPr>
        <w:t xml:space="preserve">can dynamically change for </w:t>
      </w:r>
      <w:r w:rsidR="00B527AC">
        <w:rPr>
          <w:rFonts w:eastAsia="SimSun"/>
        </w:rPr>
        <w:t>the</w:t>
      </w:r>
      <w:r w:rsidR="00B527AC" w:rsidRPr="002F7578">
        <w:rPr>
          <w:rFonts w:eastAsia="SimSun"/>
        </w:rPr>
        <w:t xml:space="preserve"> </w:t>
      </w:r>
      <w:r w:rsidRPr="002F7578">
        <w:rPr>
          <w:rFonts w:eastAsia="SimSun"/>
        </w:rPr>
        <w:t xml:space="preserve">serving cell, </w:t>
      </w:r>
      <w:r w:rsidR="00EA5FE2">
        <w:rPr>
          <w:rFonts w:eastAsia="SimSun"/>
        </w:rPr>
        <w:t>reusing legacy rules for UCI multiplexing may not ensure the reliability of the UCI when multiplexing in a PUSCH. H</w:t>
      </w:r>
      <w:r w:rsidR="00EA5FE2" w:rsidRPr="002F7578">
        <w:rPr>
          <w:rFonts w:eastAsia="SimSun"/>
        </w:rPr>
        <w:t>ence</w:t>
      </w:r>
      <w:r w:rsidR="00DF1A2B">
        <w:rPr>
          <w:rFonts w:eastAsia="SimSun"/>
        </w:rPr>
        <w:t>,</w:t>
      </w:r>
      <w:r w:rsidR="00EA5FE2" w:rsidRPr="002F7578">
        <w:rPr>
          <w:rFonts w:eastAsia="SimSun"/>
        </w:rPr>
        <w:t xml:space="preserve"> </w:t>
      </w:r>
      <w:r w:rsidRPr="002F7578">
        <w:rPr>
          <w:rFonts w:eastAsia="SimSun"/>
        </w:rPr>
        <w:t xml:space="preserve">it is necessary to </w:t>
      </w:r>
      <w:r w:rsidR="00EA5FE2">
        <w:rPr>
          <w:rFonts w:eastAsia="SimSun"/>
        </w:rPr>
        <w:t>consider the</w:t>
      </w:r>
      <w:r w:rsidRPr="002F7578">
        <w:rPr>
          <w:rFonts w:eastAsia="SimSun"/>
        </w:rPr>
        <w:t xml:space="preserve"> enhancement for UCI multiplexing in case </w:t>
      </w:r>
      <w:r w:rsidR="00B527AC">
        <w:rPr>
          <w:rFonts w:eastAsia="SimSun"/>
        </w:rPr>
        <w:t>the</w:t>
      </w:r>
      <w:r w:rsidR="00B527AC" w:rsidRPr="002F7578">
        <w:rPr>
          <w:rFonts w:eastAsia="SimSun"/>
        </w:rPr>
        <w:t xml:space="preserve"> </w:t>
      </w:r>
      <w:r w:rsidRPr="002F7578">
        <w:rPr>
          <w:rFonts w:eastAsia="SimSun"/>
        </w:rPr>
        <w:t>PUCCH</w:t>
      </w:r>
      <w:r w:rsidR="004336E9" w:rsidRPr="002F7578">
        <w:rPr>
          <w:rFonts w:eastAsia="SimSun"/>
        </w:rPr>
        <w:t xml:space="preserve"> </w:t>
      </w:r>
      <w:r w:rsidRPr="002F7578">
        <w:rPr>
          <w:rFonts w:eastAsia="SimSun"/>
        </w:rPr>
        <w:t>overlaps with multiple PUSCHs with different waveforms.</w:t>
      </w:r>
      <w:r w:rsidR="00EA5FE2">
        <w:rPr>
          <w:rFonts w:eastAsia="SimSun"/>
        </w:rPr>
        <w:t xml:space="preserve"> A simple solution could be prioritizing the PUSCH with CP-OFDM waveform for PUSCH determination.</w:t>
      </w:r>
    </w:p>
    <w:p w14:paraId="66EECD9D" w14:textId="60BCED67" w:rsidR="00C0518A" w:rsidRDefault="00A34B0A" w:rsidP="00727249">
      <w:pPr>
        <w:spacing w:before="0" w:after="120"/>
        <w:ind w:firstLineChars="0" w:firstLine="0"/>
        <w:rPr>
          <w:rFonts w:eastAsia="SimSun"/>
        </w:rPr>
      </w:pPr>
      <w:r w:rsidRPr="002F7578">
        <w:rPr>
          <w:b/>
        </w:rPr>
        <w:t xml:space="preserve">Proposal </w:t>
      </w:r>
      <w:r w:rsidR="00F15D20">
        <w:rPr>
          <w:b/>
        </w:rPr>
        <w:t>6</w:t>
      </w:r>
      <w:r w:rsidRPr="002F7578">
        <w:rPr>
          <w:b/>
        </w:rPr>
        <w:t xml:space="preserve">: </w:t>
      </w:r>
      <w:r w:rsidR="00EA5FE2" w:rsidRPr="00EA5FE2">
        <w:t xml:space="preserve">Prioritize PUSCHs with CP-OFDM for </w:t>
      </w:r>
      <w:r w:rsidR="00EA5FE2">
        <w:t xml:space="preserve">PUSCH determination of </w:t>
      </w:r>
      <w:r w:rsidR="00EA5FE2" w:rsidRPr="00EA5FE2">
        <w:t>UCI multiplexing when a PUCCH overlaps with multiple PUSCHs</w:t>
      </w:r>
      <w:r w:rsidR="00EA5FE2">
        <w:t xml:space="preserve"> with different waveforms</w:t>
      </w:r>
      <w:r w:rsidRPr="002F7578">
        <w:rPr>
          <w:rFonts w:eastAsia="SimSun"/>
        </w:rPr>
        <w:t>.</w:t>
      </w:r>
    </w:p>
    <w:p w14:paraId="6287CF28" w14:textId="0F232693" w:rsidR="00EA5FE2" w:rsidRDefault="00EA5FE2" w:rsidP="00727249">
      <w:pPr>
        <w:spacing w:before="0" w:after="120"/>
        <w:ind w:firstLineChars="0" w:firstLine="0"/>
        <w:rPr>
          <w:rFonts w:eastAsia="SimSun"/>
        </w:rPr>
      </w:pPr>
    </w:p>
    <w:p w14:paraId="528B7E3D" w14:textId="2A9FE46C" w:rsidR="00EA5FE2" w:rsidRDefault="00EA5FE2" w:rsidP="00727249">
      <w:pPr>
        <w:spacing w:before="0" w:after="120"/>
        <w:ind w:firstLineChars="0" w:firstLine="0"/>
        <w:rPr>
          <w:rFonts w:eastAsia="SimSun"/>
        </w:rPr>
      </w:pPr>
      <w:r>
        <w:rPr>
          <w:rFonts w:eastAsia="SimSun"/>
        </w:rPr>
        <w:lastRenderedPageBreak/>
        <w:t>Another issue is determining the number of REs for UCI when multiplexing</w:t>
      </w:r>
      <w:r w:rsidR="00DF1A2B">
        <w:rPr>
          <w:rFonts w:eastAsia="SimSun"/>
        </w:rPr>
        <w:t xml:space="preserve"> the UCI</w:t>
      </w:r>
      <w:r>
        <w:rPr>
          <w:rFonts w:eastAsia="SimSun"/>
        </w:rPr>
        <w:t xml:space="preserve"> in a PUSCH. If legacy is reused, alpha and beta offset values should ensure the reliability of UCI in the worst case, for example</w:t>
      </w:r>
      <w:r w:rsidR="00DF1A2B">
        <w:rPr>
          <w:rFonts w:eastAsia="SimSun"/>
        </w:rPr>
        <w:t>,</w:t>
      </w:r>
      <w:r>
        <w:rPr>
          <w:rFonts w:eastAsia="SimSun"/>
        </w:rPr>
        <w:t xml:space="preserve"> PUSCH with DFT-S-OFDM waveform. If the UCI is multiplexed in a PUSCH with CP-OFDM waveform, </w:t>
      </w:r>
      <w:r w:rsidR="00DF1A2B">
        <w:rPr>
          <w:rFonts w:eastAsia="SimSun"/>
        </w:rPr>
        <w:t>and the same</w:t>
      </w:r>
      <w:r w:rsidR="00DF1A2B" w:rsidRPr="00DF1A2B">
        <w:rPr>
          <w:rFonts w:eastAsia="SimSun"/>
        </w:rPr>
        <w:t xml:space="preserve"> </w:t>
      </w:r>
      <w:r w:rsidR="00DF1A2B">
        <w:rPr>
          <w:rFonts w:eastAsia="SimSun"/>
        </w:rPr>
        <w:t xml:space="preserve">alpha and beta offset values apply, </w:t>
      </w:r>
      <w:r>
        <w:rPr>
          <w:rFonts w:eastAsia="SimSun"/>
        </w:rPr>
        <w:t>the resource could be over allocated for the UCI</w:t>
      </w:r>
      <w:r w:rsidR="00DF1A2B">
        <w:rPr>
          <w:rFonts w:eastAsia="SimSun"/>
        </w:rPr>
        <w:t>, as a result of SE degradation</w:t>
      </w:r>
      <w:r>
        <w:rPr>
          <w:rFonts w:eastAsia="SimSun"/>
        </w:rPr>
        <w:t>.</w:t>
      </w:r>
      <w:r w:rsidR="00DF1A2B">
        <w:rPr>
          <w:rFonts w:eastAsia="SimSun"/>
        </w:rPr>
        <w:t xml:space="preserve"> To avoid such situation, s</w:t>
      </w:r>
      <w:r>
        <w:rPr>
          <w:rFonts w:eastAsia="SimSun"/>
        </w:rPr>
        <w:t xml:space="preserve">eparate alpha and beta offset values </w:t>
      </w:r>
      <w:r w:rsidR="00DF1A2B">
        <w:rPr>
          <w:rFonts w:eastAsia="SimSun"/>
        </w:rPr>
        <w:t>can</w:t>
      </w:r>
      <w:r>
        <w:rPr>
          <w:rFonts w:eastAsia="SimSun"/>
        </w:rPr>
        <w:t xml:space="preserve"> be used for different waveforms similar as the case in Rel-16/17 URLLC</w:t>
      </w:r>
      <w:r w:rsidR="00DF1A2B">
        <w:rPr>
          <w:rFonts w:eastAsia="SimSun"/>
        </w:rPr>
        <w:t xml:space="preserve"> where different alpha and beta offset values are used for different priorities.</w:t>
      </w:r>
    </w:p>
    <w:p w14:paraId="53785EE3" w14:textId="4AEC71D7" w:rsidR="00DF1A2B" w:rsidRPr="00DF1A2B" w:rsidRDefault="00DF1A2B" w:rsidP="00727249">
      <w:pPr>
        <w:spacing w:before="0" w:after="120"/>
        <w:ind w:firstLineChars="0" w:firstLine="0"/>
        <w:rPr>
          <w:bCs/>
        </w:rPr>
      </w:pPr>
      <w:r w:rsidRPr="002F7578">
        <w:rPr>
          <w:b/>
        </w:rPr>
        <w:t xml:space="preserve">Proposal </w:t>
      </w:r>
      <w:r w:rsidR="00F15D20">
        <w:rPr>
          <w:b/>
        </w:rPr>
        <w:t>7</w:t>
      </w:r>
      <w:r w:rsidRPr="002F7578">
        <w:rPr>
          <w:b/>
        </w:rPr>
        <w:t>:</w:t>
      </w:r>
      <w:r>
        <w:rPr>
          <w:b/>
        </w:rPr>
        <w:t xml:space="preserve"> </w:t>
      </w:r>
      <w:r w:rsidRPr="00DF1A2B">
        <w:rPr>
          <w:bCs/>
        </w:rPr>
        <w:t>Separate beta offset and alpha values are used for UCI multiplexing in a PUSCH with different waveform</w:t>
      </w:r>
      <w:r>
        <w:rPr>
          <w:bCs/>
        </w:rPr>
        <w:t>s.</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5BDF02E5" w14:textId="0610B21E" w:rsidR="002F7578" w:rsidRPr="002F7578" w:rsidRDefault="009E6220" w:rsidP="00F70015">
      <w:pPr>
        <w:spacing w:before="0" w:after="120"/>
        <w:ind w:firstLineChars="0" w:firstLine="0"/>
        <w:rPr>
          <w:rFonts w:eastAsia="DengXian"/>
          <w:lang w:eastAsia="zh-CN" w:bidi="ar"/>
        </w:rPr>
      </w:pPr>
      <w:r w:rsidRPr="00B53B39">
        <w:rPr>
          <w:rFonts w:eastAsia="DengXian"/>
          <w:lang w:eastAsia="zh-CN" w:bidi="ar"/>
        </w:rPr>
        <w:t xml:space="preserve">This contribution discusses </w:t>
      </w:r>
      <w:r w:rsidR="001D5778" w:rsidRPr="00B53B39">
        <w:rPr>
          <w:rFonts w:eastAsia="DengXian"/>
          <w:lang w:eastAsia="zh-CN"/>
        </w:rPr>
        <w:t xml:space="preserve">potential enhancements to support dynamic switching </w:t>
      </w:r>
      <w:r w:rsidR="001D5778" w:rsidRPr="00B53B39">
        <w:rPr>
          <w:rFonts w:eastAsia="SimSun"/>
        </w:rPr>
        <w:t>between DFT-</w:t>
      </w:r>
      <w:r w:rsidR="001D5778" w:rsidRPr="00B53B39">
        <w:rPr>
          <w:rFonts w:eastAsia="SimSun" w:hint="eastAsia"/>
          <w:lang w:eastAsia="zh-CN"/>
        </w:rPr>
        <w:t>S</w:t>
      </w:r>
      <w:r w:rsidR="001D5778" w:rsidRPr="00B53B39">
        <w:rPr>
          <w:rFonts w:eastAsia="SimSun"/>
        </w:rPr>
        <w:t>-OFDM and CP-OFDM</w:t>
      </w:r>
      <w:r w:rsidRPr="00B53B39">
        <w:rPr>
          <w:rFonts w:eastAsia="DengXian"/>
          <w:lang w:eastAsia="zh-CN" w:bidi="ar"/>
        </w:rPr>
        <w:t>. The proposals and observations made in this contribution are summarized as below:</w:t>
      </w:r>
    </w:p>
    <w:p w14:paraId="3FC841BB" w14:textId="77777777" w:rsidR="002F5DA8" w:rsidRPr="002F7578" w:rsidRDefault="002F5DA8" w:rsidP="00F70015">
      <w:pPr>
        <w:spacing w:before="0" w:after="120"/>
        <w:ind w:firstLineChars="0" w:firstLine="0"/>
      </w:pPr>
      <w:r w:rsidRPr="00B53B39">
        <w:rPr>
          <w:b/>
        </w:rPr>
        <w:t xml:space="preserve">Proposal </w:t>
      </w:r>
      <w:r>
        <w:rPr>
          <w:b/>
        </w:rPr>
        <w:t>1</w:t>
      </w:r>
      <w:r w:rsidRPr="00B53B39">
        <w:rPr>
          <w:b/>
        </w:rPr>
        <w:t xml:space="preserve">: </w:t>
      </w:r>
      <w:r w:rsidRPr="002F7578">
        <w:rPr>
          <w:rFonts w:eastAsia="SimSun"/>
          <w:lang w:val="en-GB" w:eastAsia="zh-CN"/>
        </w:rPr>
        <w:t>Indication of dynamic waveform switching for Msg3 PUSCH is not supported</w:t>
      </w:r>
      <w:r w:rsidRPr="002F7578">
        <w:rPr>
          <w:rFonts w:eastAsia="SimSun"/>
        </w:rPr>
        <w:t xml:space="preserve">. </w:t>
      </w:r>
      <w:r w:rsidRPr="002F7578">
        <w:t xml:space="preserve">  </w:t>
      </w:r>
    </w:p>
    <w:p w14:paraId="7BB63DDE" w14:textId="77777777" w:rsidR="002F5DA8" w:rsidRPr="008A03A9" w:rsidRDefault="002F5DA8" w:rsidP="00F70015">
      <w:pPr>
        <w:spacing w:before="0" w:after="120"/>
        <w:ind w:firstLineChars="0" w:firstLine="0"/>
      </w:pPr>
      <w:r w:rsidRPr="006F3A8A">
        <w:rPr>
          <w:b/>
        </w:rPr>
        <w:t xml:space="preserve">Proposal </w:t>
      </w:r>
      <w:r w:rsidRPr="008A03A9">
        <w:rPr>
          <w:b/>
        </w:rPr>
        <w:t xml:space="preserve">2: </w:t>
      </w:r>
      <w:r w:rsidRPr="008A03A9">
        <w:t xml:space="preserve">When CP-OFDM is configured and DFT-S-OFDM is indicated, </w:t>
      </w:r>
    </w:p>
    <w:p w14:paraId="19705EDE" w14:textId="77777777" w:rsidR="002F5DA8" w:rsidRPr="00511551" w:rsidRDefault="002F5DA8" w:rsidP="00F70015">
      <w:pPr>
        <w:pStyle w:val="ListParagraph"/>
        <w:numPr>
          <w:ilvl w:val="0"/>
          <w:numId w:val="21"/>
        </w:numPr>
        <w:spacing w:before="0" w:after="120"/>
        <w:ind w:firstLineChars="0"/>
        <w:rPr>
          <w:rFonts w:ascii="Times New Roman" w:eastAsia="Batang" w:hAnsi="Times New Roman"/>
          <w:b/>
          <w:bCs/>
          <w:iCs/>
          <w:sz w:val="20"/>
          <w:szCs w:val="20"/>
          <w:lang w:eastAsia="ko-KR"/>
        </w:rPr>
      </w:pPr>
      <w:r w:rsidRPr="00511551">
        <w:rPr>
          <w:rFonts w:ascii="Times New Roman" w:hAnsi="Times New Roman"/>
          <w:sz w:val="20"/>
          <w:szCs w:val="20"/>
        </w:rPr>
        <w:t xml:space="preserve">if </w:t>
      </w:r>
      <w:proofErr w:type="spellStart"/>
      <w:r w:rsidRPr="00511551">
        <w:rPr>
          <w:rFonts w:ascii="Times New Roman" w:eastAsia="Batang" w:hAnsi="Times New Roman"/>
          <w:i/>
          <w:iCs/>
          <w:sz w:val="20"/>
          <w:szCs w:val="20"/>
          <w:lang w:eastAsia="ko-KR"/>
        </w:rPr>
        <w:t>resourceAllocation</w:t>
      </w:r>
      <w:proofErr w:type="spellEnd"/>
      <w:r w:rsidRPr="00511551">
        <w:rPr>
          <w:rFonts w:ascii="Times New Roman" w:eastAsia="Batang" w:hAnsi="Times New Roman"/>
          <w:sz w:val="20"/>
          <w:szCs w:val="20"/>
          <w:lang w:eastAsia="ko-KR"/>
        </w:rPr>
        <w:t xml:space="preserve"> </w:t>
      </w:r>
      <w:r w:rsidRPr="00511551">
        <w:rPr>
          <w:rFonts w:ascii="Times New Roman" w:hAnsi="Times New Roman"/>
          <w:sz w:val="20"/>
          <w:szCs w:val="20"/>
        </w:rPr>
        <w:t xml:space="preserve">is </w:t>
      </w:r>
      <w:r w:rsidRPr="00511551">
        <w:rPr>
          <w:rFonts w:ascii="Times New Roman" w:eastAsia="Batang" w:hAnsi="Times New Roman"/>
          <w:sz w:val="20"/>
          <w:szCs w:val="20"/>
          <w:lang w:eastAsia="ko-KR"/>
        </w:rPr>
        <w:t xml:space="preserve">set to </w:t>
      </w:r>
      <w:r w:rsidRPr="00511551">
        <w:rPr>
          <w:rFonts w:ascii="Times New Roman" w:eastAsia="Batang" w:hAnsi="Times New Roman"/>
          <w:i/>
          <w:iCs/>
          <w:sz w:val="20"/>
          <w:szCs w:val="20"/>
          <w:lang w:eastAsia="ko-KR"/>
        </w:rPr>
        <w:t>resourceAllocationType0</w:t>
      </w:r>
      <w:r w:rsidRPr="00511551">
        <w:rPr>
          <w:rFonts w:ascii="Times New Roman" w:hAnsi="Times New Roman"/>
          <w:sz w:val="20"/>
          <w:szCs w:val="20"/>
        </w:rPr>
        <w:t xml:space="preserve">, UE assumes </w:t>
      </w:r>
      <w:r w:rsidRPr="00511551">
        <w:rPr>
          <w:rFonts w:ascii="Times New Roman" w:eastAsia="Batang" w:hAnsi="Times New Roman"/>
          <w:i/>
          <w:iCs/>
          <w:sz w:val="20"/>
          <w:szCs w:val="20"/>
          <w:lang w:eastAsia="ko-KR"/>
        </w:rPr>
        <w:t>resourceAllocationType</w:t>
      </w:r>
      <w:r w:rsidRPr="00511551">
        <w:rPr>
          <w:rFonts w:ascii="Times New Roman" w:hAnsi="Times New Roman"/>
          <w:i/>
          <w:iCs/>
          <w:sz w:val="20"/>
          <w:szCs w:val="20"/>
        </w:rPr>
        <w:t xml:space="preserve">1, </w:t>
      </w:r>
      <w:r w:rsidRPr="00511551">
        <w:rPr>
          <w:rFonts w:ascii="Times New Roman" w:hAnsi="Times New Roman"/>
          <w:iCs/>
          <w:sz w:val="20"/>
          <w:szCs w:val="20"/>
        </w:rPr>
        <w:t xml:space="preserve">and </w:t>
      </w:r>
    </w:p>
    <w:p w14:paraId="1FC3AC3A" w14:textId="16431119" w:rsidR="002F5DA8" w:rsidRPr="00C34B73" w:rsidRDefault="002F5DA8" w:rsidP="00F70015">
      <w:pPr>
        <w:pStyle w:val="ListParagraph"/>
        <w:numPr>
          <w:ilvl w:val="0"/>
          <w:numId w:val="21"/>
        </w:numPr>
        <w:spacing w:before="0" w:after="120"/>
        <w:ind w:firstLineChars="0"/>
        <w:rPr>
          <w:rFonts w:ascii="Times New Roman" w:hAnsi="Times New Roman"/>
          <w:sz w:val="20"/>
          <w:szCs w:val="20"/>
        </w:rPr>
      </w:pPr>
      <w:r w:rsidRPr="00511551">
        <w:rPr>
          <w:rFonts w:ascii="Times New Roman" w:hAnsi="Times New Roman"/>
          <w:iCs/>
          <w:sz w:val="20"/>
          <w:szCs w:val="20"/>
        </w:rPr>
        <w:t>if</w:t>
      </w:r>
      <w:r w:rsidRPr="00511551">
        <w:rPr>
          <w:rFonts w:ascii="Times New Roman" w:hAnsi="Times New Roman"/>
          <w:i/>
          <w:iCs/>
          <w:sz w:val="20"/>
          <w:szCs w:val="20"/>
        </w:rPr>
        <w:t xml:space="preserve"> </w:t>
      </w:r>
      <w:proofErr w:type="spellStart"/>
      <w:r w:rsidRPr="00511551">
        <w:rPr>
          <w:rFonts w:ascii="Times New Roman" w:hAnsi="Times New Roman"/>
          <w:i/>
          <w:iCs/>
          <w:sz w:val="20"/>
          <w:szCs w:val="20"/>
          <w:lang w:eastAsia="ko-KR"/>
        </w:rPr>
        <w:t>dmrs</w:t>
      </w:r>
      <w:proofErr w:type="spellEnd"/>
      <w:r w:rsidRPr="00511551">
        <w:rPr>
          <w:rFonts w:ascii="Times New Roman" w:hAnsi="Times New Roman"/>
          <w:i/>
          <w:iCs/>
          <w:sz w:val="20"/>
          <w:szCs w:val="20"/>
          <w:lang w:eastAsia="ko-KR"/>
        </w:rPr>
        <w:t>-Type</w:t>
      </w:r>
      <w:r w:rsidRPr="00511551">
        <w:rPr>
          <w:rFonts w:ascii="Times New Roman" w:hAnsi="Times New Roman"/>
          <w:sz w:val="20"/>
          <w:szCs w:val="20"/>
          <w:lang w:eastAsia="ko-KR"/>
        </w:rPr>
        <w:t xml:space="preserve"> </w:t>
      </w:r>
      <w:r w:rsidRPr="00511551">
        <w:rPr>
          <w:rFonts w:ascii="Times New Roman" w:hAnsi="Times New Roman"/>
          <w:sz w:val="20"/>
          <w:szCs w:val="20"/>
        </w:rPr>
        <w:t>is</w:t>
      </w:r>
      <w:r w:rsidRPr="00511551">
        <w:rPr>
          <w:rFonts w:ascii="Times New Roman" w:hAnsi="Times New Roman"/>
          <w:sz w:val="20"/>
          <w:szCs w:val="20"/>
          <w:lang w:eastAsia="ko-KR"/>
        </w:rPr>
        <w:t xml:space="preserve"> set to </w:t>
      </w:r>
      <w:r w:rsidRPr="00511551">
        <w:rPr>
          <w:rFonts w:ascii="Times New Roman" w:hAnsi="Times New Roman"/>
          <w:i/>
          <w:iCs/>
          <w:sz w:val="20"/>
          <w:szCs w:val="20"/>
          <w:lang w:eastAsia="ko-KR"/>
        </w:rPr>
        <w:t>type2</w:t>
      </w:r>
      <w:r w:rsidRPr="00511551">
        <w:rPr>
          <w:rFonts w:ascii="Times New Roman" w:hAnsi="Times New Roman"/>
          <w:iCs/>
          <w:sz w:val="20"/>
          <w:szCs w:val="20"/>
        </w:rPr>
        <w:t xml:space="preserve">, UE assumes </w:t>
      </w:r>
      <w:r w:rsidRPr="00511551">
        <w:rPr>
          <w:rFonts w:ascii="Times New Roman" w:hAnsi="Times New Roman"/>
          <w:i/>
          <w:iCs/>
          <w:sz w:val="20"/>
          <w:szCs w:val="20"/>
        </w:rPr>
        <w:t>type1</w:t>
      </w:r>
      <w:r w:rsidRPr="00511551">
        <w:rPr>
          <w:rFonts w:ascii="Times New Roman" w:hAnsi="Times New Roman"/>
          <w:iCs/>
          <w:sz w:val="20"/>
          <w:szCs w:val="20"/>
        </w:rPr>
        <w:t>.</w:t>
      </w:r>
      <w:r w:rsidRPr="00511551">
        <w:rPr>
          <w:rFonts w:ascii="Times New Roman" w:eastAsia="SimSun" w:hAnsi="Times New Roman"/>
          <w:sz w:val="20"/>
          <w:szCs w:val="20"/>
        </w:rPr>
        <w:t xml:space="preserve"> </w:t>
      </w:r>
      <w:r w:rsidRPr="00511551">
        <w:rPr>
          <w:rFonts w:ascii="Times New Roman" w:hAnsi="Times New Roman"/>
          <w:sz w:val="20"/>
          <w:szCs w:val="20"/>
        </w:rPr>
        <w:t xml:space="preserve">  </w:t>
      </w:r>
    </w:p>
    <w:p w14:paraId="4912CFE3" w14:textId="6F135BB4" w:rsidR="002F5DA8" w:rsidRDefault="002F5DA8" w:rsidP="00F70015">
      <w:pPr>
        <w:spacing w:before="0" w:after="120"/>
        <w:ind w:firstLineChars="0" w:firstLine="0"/>
        <w:jc w:val="left"/>
      </w:pPr>
      <w:r w:rsidRPr="00511551">
        <w:rPr>
          <w:b/>
        </w:rPr>
        <w:t xml:space="preserve">Proposal 3: </w:t>
      </w:r>
      <w:r w:rsidRPr="00511551">
        <w:t>Option 1: Separate configuration of presence of dynamic waveform switching field for DCI format 0_1 and DCI format 0_2.</w:t>
      </w:r>
    </w:p>
    <w:p w14:paraId="54B1F6D6" w14:textId="6B81E43B" w:rsidR="00F15D20" w:rsidRPr="00CB413E" w:rsidRDefault="00F15D20" w:rsidP="00CB413E">
      <w:pPr>
        <w:spacing w:before="0" w:after="120"/>
        <w:ind w:firstLineChars="0" w:firstLine="0"/>
        <w:rPr>
          <w:b/>
        </w:rPr>
      </w:pPr>
      <w:r w:rsidRPr="00D74A36">
        <w:rPr>
          <w:rFonts w:eastAsia="SimSun"/>
          <w:b/>
          <w:lang w:val="en-GB" w:eastAsia="zh-CN"/>
        </w:rPr>
        <w:t xml:space="preserve">Proposal </w:t>
      </w:r>
      <w:r>
        <w:rPr>
          <w:rFonts w:eastAsia="SimSun"/>
          <w:b/>
          <w:lang w:val="en-GB" w:eastAsia="zh-CN"/>
        </w:rPr>
        <w:t>4</w:t>
      </w:r>
      <w:r w:rsidRPr="00D74A36">
        <w:rPr>
          <w:rFonts w:eastAsia="SimSun"/>
          <w:b/>
          <w:lang w:val="en-GB" w:eastAsia="zh-CN"/>
        </w:rPr>
        <w:t xml:space="preserve">: </w:t>
      </w:r>
      <w:r w:rsidRPr="00D74A36">
        <w:rPr>
          <w:rFonts w:eastAsia="Microsoft YaHei UI"/>
          <w:color w:val="000000"/>
        </w:rPr>
        <w:t xml:space="preserve">Whether the dynamic indication field is present in a DCI format is configured by a higher layer parameter, e.g., </w:t>
      </w:r>
      <w:proofErr w:type="spellStart"/>
      <w:r w:rsidRPr="00B37FDB">
        <w:rPr>
          <w:i/>
          <w:szCs w:val="22"/>
        </w:rPr>
        <w:t>transformPrecoder</w:t>
      </w:r>
      <w:proofErr w:type="spellEnd"/>
      <w:r w:rsidRPr="00B37FDB">
        <w:rPr>
          <w:i/>
          <w:szCs w:val="22"/>
        </w:rPr>
        <w:t xml:space="preserve"> </w:t>
      </w:r>
      <w:r w:rsidRPr="00B37FDB">
        <w:rPr>
          <w:szCs w:val="22"/>
        </w:rPr>
        <w:t xml:space="preserve">can indicate </w:t>
      </w:r>
      <w:r>
        <w:rPr>
          <w:szCs w:val="22"/>
        </w:rPr>
        <w:t xml:space="preserve">the configured waveform and </w:t>
      </w:r>
      <w:r w:rsidRPr="00B37FDB">
        <w:rPr>
          <w:szCs w:val="22"/>
        </w:rPr>
        <w:t>whether the waveform is dynamically indicated.</w:t>
      </w:r>
    </w:p>
    <w:p w14:paraId="22C20A5E" w14:textId="6BD834BF" w:rsidR="00F70015" w:rsidRDefault="00F70015" w:rsidP="00F70015">
      <w:pPr>
        <w:spacing w:before="0" w:after="120"/>
        <w:ind w:firstLineChars="0" w:firstLine="0"/>
      </w:pPr>
      <w:r w:rsidRPr="00C0518A">
        <w:rPr>
          <w:b/>
        </w:rPr>
        <w:t xml:space="preserve">Proposal </w:t>
      </w:r>
      <w:r w:rsidR="00F15D20">
        <w:rPr>
          <w:b/>
        </w:rPr>
        <w:t>5</w:t>
      </w:r>
      <w:r w:rsidRPr="00C0518A">
        <w:rPr>
          <w:b/>
        </w:rPr>
        <w:t xml:space="preserve">: </w:t>
      </w:r>
      <w:r w:rsidRPr="002F7578">
        <w:t xml:space="preserve">Enhancements to mechanisms for PH report and triggering are not </w:t>
      </w:r>
      <w:r>
        <w:t>supported in Rel-18</w:t>
      </w:r>
      <w:r w:rsidRPr="002F7578">
        <w:t>.</w:t>
      </w:r>
    </w:p>
    <w:p w14:paraId="02263F84" w14:textId="35A47728" w:rsidR="002D0967" w:rsidRDefault="002D0967" w:rsidP="00F70015">
      <w:pPr>
        <w:spacing w:before="0" w:after="120"/>
        <w:ind w:firstLineChars="0" w:firstLine="0"/>
      </w:pPr>
      <w:r w:rsidRPr="002F7578">
        <w:rPr>
          <w:b/>
        </w:rPr>
        <w:t xml:space="preserve">Proposal </w:t>
      </w:r>
      <w:r w:rsidR="00F15D20">
        <w:rPr>
          <w:b/>
        </w:rPr>
        <w:t>6</w:t>
      </w:r>
      <w:r w:rsidRPr="002F7578">
        <w:rPr>
          <w:b/>
        </w:rPr>
        <w:t xml:space="preserve">: </w:t>
      </w:r>
      <w:r w:rsidRPr="00EA5FE2">
        <w:t xml:space="preserve">Prioritize PUSCHs with CP-OFDM for </w:t>
      </w:r>
      <w:r>
        <w:t xml:space="preserve">PUSCH determination of </w:t>
      </w:r>
      <w:r w:rsidRPr="00EA5FE2">
        <w:t>UCI multiplexing when a PUCCH overlaps with multiple PUSCHs</w:t>
      </w:r>
      <w:r>
        <w:t xml:space="preserve"> with different waveforms.</w:t>
      </w:r>
    </w:p>
    <w:p w14:paraId="58366B7B" w14:textId="57E261F1" w:rsidR="00DF1A2B" w:rsidRPr="002F7578" w:rsidRDefault="00DF1A2B" w:rsidP="00F70015">
      <w:pPr>
        <w:spacing w:before="0" w:after="120"/>
        <w:ind w:firstLineChars="0" w:firstLine="0"/>
      </w:pPr>
      <w:r w:rsidRPr="002F7578">
        <w:rPr>
          <w:b/>
        </w:rPr>
        <w:t xml:space="preserve">Proposal </w:t>
      </w:r>
      <w:r w:rsidR="00F15D20">
        <w:rPr>
          <w:b/>
        </w:rPr>
        <w:t>7</w:t>
      </w:r>
      <w:r w:rsidRPr="002F7578">
        <w:rPr>
          <w:b/>
        </w:rPr>
        <w:t>:</w:t>
      </w:r>
      <w:r>
        <w:rPr>
          <w:b/>
        </w:rPr>
        <w:t xml:space="preserve"> </w:t>
      </w:r>
      <w:r w:rsidRPr="00DF1A2B">
        <w:rPr>
          <w:bCs/>
        </w:rPr>
        <w:t>Separate beta offset and alpha values are used for UCI multiplexing in a PUSCH with different waveform</w:t>
      </w:r>
      <w:r>
        <w:rPr>
          <w:bCs/>
        </w:rPr>
        <w:t>s.</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251DFF31" w14:textId="693AA626" w:rsidR="00474CD2" w:rsidRPr="00717180" w:rsidRDefault="0013648E" w:rsidP="00717180">
      <w:pPr>
        <w:pStyle w:val="List2"/>
        <w:numPr>
          <w:ilvl w:val="0"/>
          <w:numId w:val="6"/>
        </w:numPr>
        <w:spacing w:before="0" w:line="240" w:lineRule="auto"/>
        <w:ind w:firstLineChars="0"/>
        <w:jc w:val="left"/>
        <w:rPr>
          <w:rFonts w:ascii="Times New Roman" w:hAnsi="Times New Roman" w:cs="Times New Roman"/>
          <w:color w:val="auto"/>
          <w:lang w:eastAsia="ko-KR"/>
        </w:rPr>
      </w:pPr>
      <w:r w:rsidRPr="0013648E">
        <w:rPr>
          <w:rFonts w:ascii="Times New Roman" w:hAnsi="Times New Roman" w:cs="Times New Roman"/>
          <w:color w:val="auto"/>
          <w:lang w:eastAsia="ko-KR"/>
        </w:rPr>
        <w:t>RP-221858</w:t>
      </w:r>
      <w:r w:rsidR="002315B1">
        <w:rPr>
          <w:rFonts w:ascii="Times New Roman" w:hAnsi="Times New Roman" w:cs="Times New Roman"/>
          <w:color w:val="auto"/>
          <w:lang w:eastAsia="ko-KR"/>
        </w:rPr>
        <w:t xml:space="preserve">, </w:t>
      </w:r>
      <w:r w:rsidR="002315B1" w:rsidRPr="002315B1">
        <w:rPr>
          <w:rFonts w:ascii="Times New Roman" w:hAnsi="Times New Roman" w:cs="Times New Roman"/>
          <w:color w:val="auto"/>
          <w:lang w:eastAsia="ko-KR"/>
        </w:rPr>
        <w:t>Revised WID on Further NR coverage enhancements</w:t>
      </w:r>
      <w:r w:rsidR="002315B1">
        <w:rPr>
          <w:rFonts w:ascii="Times New Roman" w:hAnsi="Times New Roman" w:cs="Times New Roman"/>
          <w:color w:val="auto"/>
          <w:lang w:eastAsia="ko-KR"/>
        </w:rPr>
        <w:t>, China Telecom, RAN#96.</w:t>
      </w:r>
    </w:p>
    <w:sectPr w:rsidR="00474CD2" w:rsidRPr="00717180"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48E03" w14:textId="77777777" w:rsidR="003C2655" w:rsidRDefault="003C2655" w:rsidP="007378B8">
      <w:r>
        <w:separator/>
      </w:r>
    </w:p>
  </w:endnote>
  <w:endnote w:type="continuationSeparator" w:id="0">
    <w:p w14:paraId="4F7C6047" w14:textId="77777777" w:rsidR="003C2655" w:rsidRDefault="003C265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05F19C67"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206D9">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7B973" w14:textId="77777777" w:rsidR="003C2655" w:rsidRDefault="003C2655" w:rsidP="007378B8">
      <w:r>
        <w:separator/>
      </w:r>
    </w:p>
  </w:footnote>
  <w:footnote w:type="continuationSeparator" w:id="0">
    <w:p w14:paraId="5F29D72F" w14:textId="77777777" w:rsidR="003C2655" w:rsidRDefault="003C265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B52D9"/>
    <w:multiLevelType w:val="hybridMultilevel"/>
    <w:tmpl w:val="F6A6FF62"/>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88B13BB"/>
    <w:multiLevelType w:val="hybridMultilevel"/>
    <w:tmpl w:val="E06C532E"/>
    <w:lvl w:ilvl="0" w:tplc="7BBEBB8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1"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296B3A"/>
    <w:multiLevelType w:val="hybridMultilevel"/>
    <w:tmpl w:val="C764BAA8"/>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3" w15:restartNumberingAfterBreak="0">
    <w:nsid w:val="5F6B4D4A"/>
    <w:multiLevelType w:val="hybridMultilevel"/>
    <w:tmpl w:val="7FA0AEA0"/>
    <w:lvl w:ilvl="0" w:tplc="246C96E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031C2D"/>
    <w:multiLevelType w:val="hybridMultilevel"/>
    <w:tmpl w:val="25069CB4"/>
    <w:lvl w:ilvl="0" w:tplc="A9F82B8A">
      <w:start w:val="5"/>
      <w:numFmt w:val="bullet"/>
      <w:lvlText w:val="-"/>
      <w:lvlJc w:val="left"/>
      <w:pPr>
        <w:ind w:left="360" w:hanging="360"/>
      </w:pPr>
      <w:rPr>
        <w:rFonts w:ascii="Times New Roman" w:eastAsia="MS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9"/>
  </w:num>
  <w:num w:numId="3">
    <w:abstractNumId w:val="12"/>
  </w:num>
  <w:num w:numId="4">
    <w:abstractNumId w:val="21"/>
  </w:num>
  <w:num w:numId="5">
    <w:abstractNumId w:val="1"/>
  </w:num>
  <w:num w:numId="6">
    <w:abstractNumId w:val="7"/>
  </w:num>
  <w:num w:numId="7">
    <w:abstractNumId w:val="26"/>
  </w:num>
  <w:num w:numId="8">
    <w:abstractNumId w:val="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8"/>
  </w:num>
  <w:num w:numId="12">
    <w:abstractNumId w:val="27"/>
  </w:num>
  <w:num w:numId="13">
    <w:abstractNumId w:val="22"/>
  </w:num>
  <w:num w:numId="14">
    <w:abstractNumId w:val="24"/>
  </w:num>
  <w:num w:numId="15">
    <w:abstractNumId w:val="3"/>
  </w:num>
  <w:num w:numId="16">
    <w:abstractNumId w:val="19"/>
  </w:num>
  <w:num w:numId="17">
    <w:abstractNumId w:val="11"/>
  </w:num>
  <w:num w:numId="18">
    <w:abstractNumId w:val="15"/>
  </w:num>
  <w:num w:numId="19">
    <w:abstractNumId w:val="4"/>
  </w:num>
  <w:num w:numId="20">
    <w:abstractNumId w:val="5"/>
  </w:num>
  <w:num w:numId="21">
    <w:abstractNumId w:val="14"/>
  </w:num>
  <w:num w:numId="22">
    <w:abstractNumId w:val="13"/>
  </w:num>
  <w:num w:numId="23">
    <w:abstractNumId w:val="25"/>
  </w:num>
  <w:num w:numId="24">
    <w:abstractNumId w:val="30"/>
  </w:num>
  <w:num w:numId="25">
    <w:abstractNumId w:val="8"/>
  </w:num>
  <w:num w:numId="26">
    <w:abstractNumId w:val="23"/>
  </w:num>
  <w:num w:numId="27">
    <w:abstractNumId w:val="16"/>
  </w:num>
  <w:num w:numId="28">
    <w:abstractNumId w:val="17"/>
  </w:num>
  <w:num w:numId="29">
    <w:abstractNumId w:val="10"/>
  </w:num>
  <w:num w:numId="30">
    <w:abstractNumId w:val="6"/>
  </w:num>
  <w:num w:numId="3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927"/>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4D7"/>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B86"/>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A"/>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65"/>
    <w:rsid w:val="000513BB"/>
    <w:rsid w:val="000514B9"/>
    <w:rsid w:val="000516B8"/>
    <w:rsid w:val="0005194F"/>
    <w:rsid w:val="00051B34"/>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334"/>
    <w:rsid w:val="0006372F"/>
    <w:rsid w:val="00063E28"/>
    <w:rsid w:val="000641C2"/>
    <w:rsid w:val="000641F3"/>
    <w:rsid w:val="000642F7"/>
    <w:rsid w:val="0006494B"/>
    <w:rsid w:val="00064971"/>
    <w:rsid w:val="00064A09"/>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7FD"/>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1A24"/>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596"/>
    <w:rsid w:val="000C662E"/>
    <w:rsid w:val="000C697B"/>
    <w:rsid w:val="000C6B3A"/>
    <w:rsid w:val="000C6B41"/>
    <w:rsid w:val="000C6F66"/>
    <w:rsid w:val="000C714B"/>
    <w:rsid w:val="000C72BF"/>
    <w:rsid w:val="000C75F8"/>
    <w:rsid w:val="000C76CE"/>
    <w:rsid w:val="000C797B"/>
    <w:rsid w:val="000C7DA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52"/>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31F"/>
    <w:rsid w:val="000E66E0"/>
    <w:rsid w:val="000E68AE"/>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BA1"/>
    <w:rsid w:val="000F5C9C"/>
    <w:rsid w:val="000F5DA7"/>
    <w:rsid w:val="000F635B"/>
    <w:rsid w:val="000F641D"/>
    <w:rsid w:val="000F6498"/>
    <w:rsid w:val="000F6716"/>
    <w:rsid w:val="000F6953"/>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533"/>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6C6"/>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A96"/>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10"/>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19A"/>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48E"/>
    <w:rsid w:val="00136632"/>
    <w:rsid w:val="00136757"/>
    <w:rsid w:val="001367C2"/>
    <w:rsid w:val="00136886"/>
    <w:rsid w:val="0013698B"/>
    <w:rsid w:val="00136C2C"/>
    <w:rsid w:val="00136CF1"/>
    <w:rsid w:val="001371C8"/>
    <w:rsid w:val="0013794A"/>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926"/>
    <w:rsid w:val="00144997"/>
    <w:rsid w:val="00144AD4"/>
    <w:rsid w:val="00144E36"/>
    <w:rsid w:val="001450CA"/>
    <w:rsid w:val="001455A5"/>
    <w:rsid w:val="001455B7"/>
    <w:rsid w:val="0014573C"/>
    <w:rsid w:val="0014593A"/>
    <w:rsid w:val="00146231"/>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DF4"/>
    <w:rsid w:val="00171E18"/>
    <w:rsid w:val="00172132"/>
    <w:rsid w:val="001727CA"/>
    <w:rsid w:val="00172832"/>
    <w:rsid w:val="00172AAC"/>
    <w:rsid w:val="00172AEF"/>
    <w:rsid w:val="001730B2"/>
    <w:rsid w:val="0017320F"/>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1AD"/>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071"/>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05A"/>
    <w:rsid w:val="001B44AF"/>
    <w:rsid w:val="001B44B6"/>
    <w:rsid w:val="001B4944"/>
    <w:rsid w:val="001B49BA"/>
    <w:rsid w:val="001B4E9F"/>
    <w:rsid w:val="001B4ECD"/>
    <w:rsid w:val="001B4EF4"/>
    <w:rsid w:val="001B4EF7"/>
    <w:rsid w:val="001B53E6"/>
    <w:rsid w:val="001B5721"/>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778"/>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5D28"/>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C83"/>
    <w:rsid w:val="001F0DBB"/>
    <w:rsid w:val="001F0DDD"/>
    <w:rsid w:val="001F1549"/>
    <w:rsid w:val="001F15D9"/>
    <w:rsid w:val="001F17E9"/>
    <w:rsid w:val="001F1B45"/>
    <w:rsid w:val="001F1EE3"/>
    <w:rsid w:val="001F1F26"/>
    <w:rsid w:val="001F1F2E"/>
    <w:rsid w:val="001F223F"/>
    <w:rsid w:val="001F243B"/>
    <w:rsid w:val="001F2491"/>
    <w:rsid w:val="001F2A76"/>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310"/>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5B1"/>
    <w:rsid w:val="00231865"/>
    <w:rsid w:val="00231AC5"/>
    <w:rsid w:val="00231D09"/>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6CC6"/>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64"/>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4CFB"/>
    <w:rsid w:val="002650AB"/>
    <w:rsid w:val="002651C8"/>
    <w:rsid w:val="002655DF"/>
    <w:rsid w:val="00265647"/>
    <w:rsid w:val="00265838"/>
    <w:rsid w:val="00265E45"/>
    <w:rsid w:val="00266063"/>
    <w:rsid w:val="0026620B"/>
    <w:rsid w:val="002676F0"/>
    <w:rsid w:val="00267ACD"/>
    <w:rsid w:val="00267B5C"/>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C70"/>
    <w:rsid w:val="00281E07"/>
    <w:rsid w:val="002823AC"/>
    <w:rsid w:val="002824EF"/>
    <w:rsid w:val="00282626"/>
    <w:rsid w:val="002828EB"/>
    <w:rsid w:val="00282A2D"/>
    <w:rsid w:val="00282C6B"/>
    <w:rsid w:val="00282D21"/>
    <w:rsid w:val="00283118"/>
    <w:rsid w:val="00283DFB"/>
    <w:rsid w:val="00284E9A"/>
    <w:rsid w:val="0028516C"/>
    <w:rsid w:val="002855EA"/>
    <w:rsid w:val="002857BB"/>
    <w:rsid w:val="00285C77"/>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094"/>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A1F"/>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91C"/>
    <w:rsid w:val="002C6A7A"/>
    <w:rsid w:val="002C70E5"/>
    <w:rsid w:val="002C71DB"/>
    <w:rsid w:val="002C7CEE"/>
    <w:rsid w:val="002C7D4E"/>
    <w:rsid w:val="002C7DE6"/>
    <w:rsid w:val="002C7DFE"/>
    <w:rsid w:val="002D004F"/>
    <w:rsid w:val="002D053C"/>
    <w:rsid w:val="002D05D5"/>
    <w:rsid w:val="002D0967"/>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17C"/>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5734"/>
    <w:rsid w:val="002F5DA8"/>
    <w:rsid w:val="002F633F"/>
    <w:rsid w:val="002F6459"/>
    <w:rsid w:val="002F656E"/>
    <w:rsid w:val="002F6649"/>
    <w:rsid w:val="002F66D7"/>
    <w:rsid w:val="002F6C59"/>
    <w:rsid w:val="002F6C89"/>
    <w:rsid w:val="002F7578"/>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C31"/>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3F3"/>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0B5"/>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77A"/>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00F"/>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572"/>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582"/>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71D"/>
    <w:rsid w:val="00392868"/>
    <w:rsid w:val="003933E2"/>
    <w:rsid w:val="00393592"/>
    <w:rsid w:val="003936BD"/>
    <w:rsid w:val="003942F1"/>
    <w:rsid w:val="003944EA"/>
    <w:rsid w:val="0039473E"/>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688"/>
    <w:rsid w:val="003A3771"/>
    <w:rsid w:val="003A3EF5"/>
    <w:rsid w:val="003A409F"/>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BEB"/>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B7EF9"/>
    <w:rsid w:val="003C00C5"/>
    <w:rsid w:val="003C04AA"/>
    <w:rsid w:val="003C0B58"/>
    <w:rsid w:val="003C115F"/>
    <w:rsid w:val="003C1164"/>
    <w:rsid w:val="003C1192"/>
    <w:rsid w:val="003C1262"/>
    <w:rsid w:val="003C12C7"/>
    <w:rsid w:val="003C1ACE"/>
    <w:rsid w:val="003C1B45"/>
    <w:rsid w:val="003C1E61"/>
    <w:rsid w:val="003C202F"/>
    <w:rsid w:val="003C21A6"/>
    <w:rsid w:val="003C2655"/>
    <w:rsid w:val="003C27D3"/>
    <w:rsid w:val="003C2DED"/>
    <w:rsid w:val="003C34EE"/>
    <w:rsid w:val="003C3565"/>
    <w:rsid w:val="003C39B2"/>
    <w:rsid w:val="003C39FE"/>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7F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22"/>
    <w:rsid w:val="003E26B4"/>
    <w:rsid w:val="003E29CE"/>
    <w:rsid w:val="003E2AC1"/>
    <w:rsid w:val="003E2C9E"/>
    <w:rsid w:val="003E322B"/>
    <w:rsid w:val="003E36CC"/>
    <w:rsid w:val="003E3B86"/>
    <w:rsid w:val="003E3CFF"/>
    <w:rsid w:val="003E3ED6"/>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4F8"/>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7B9"/>
    <w:rsid w:val="00407A2A"/>
    <w:rsid w:val="00407E90"/>
    <w:rsid w:val="00407FBE"/>
    <w:rsid w:val="0041019B"/>
    <w:rsid w:val="0041079D"/>
    <w:rsid w:val="004107A7"/>
    <w:rsid w:val="0041091F"/>
    <w:rsid w:val="004109E7"/>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0E3"/>
    <w:rsid w:val="0041424D"/>
    <w:rsid w:val="004143B1"/>
    <w:rsid w:val="004145C4"/>
    <w:rsid w:val="00414987"/>
    <w:rsid w:val="004149DE"/>
    <w:rsid w:val="00414A29"/>
    <w:rsid w:val="00415002"/>
    <w:rsid w:val="00415220"/>
    <w:rsid w:val="00415291"/>
    <w:rsid w:val="004153D2"/>
    <w:rsid w:val="00415458"/>
    <w:rsid w:val="0041564A"/>
    <w:rsid w:val="00415716"/>
    <w:rsid w:val="00415813"/>
    <w:rsid w:val="00415A4B"/>
    <w:rsid w:val="00415A7A"/>
    <w:rsid w:val="00416055"/>
    <w:rsid w:val="0041607B"/>
    <w:rsid w:val="004169A8"/>
    <w:rsid w:val="00416E07"/>
    <w:rsid w:val="00416EAB"/>
    <w:rsid w:val="004171D2"/>
    <w:rsid w:val="004173E7"/>
    <w:rsid w:val="0041741C"/>
    <w:rsid w:val="0041758F"/>
    <w:rsid w:val="004179E5"/>
    <w:rsid w:val="00417A3A"/>
    <w:rsid w:val="00417F89"/>
    <w:rsid w:val="00420026"/>
    <w:rsid w:val="0042003B"/>
    <w:rsid w:val="00420660"/>
    <w:rsid w:val="004206D9"/>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89E"/>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6E9"/>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526"/>
    <w:rsid w:val="0048361B"/>
    <w:rsid w:val="00483722"/>
    <w:rsid w:val="0048378F"/>
    <w:rsid w:val="00483B1B"/>
    <w:rsid w:val="00483D8B"/>
    <w:rsid w:val="0048446E"/>
    <w:rsid w:val="00484812"/>
    <w:rsid w:val="00484971"/>
    <w:rsid w:val="00484B7D"/>
    <w:rsid w:val="00484D3E"/>
    <w:rsid w:val="004851C9"/>
    <w:rsid w:val="00485BBB"/>
    <w:rsid w:val="00485BBC"/>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AB1"/>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DE"/>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70F"/>
    <w:rsid w:val="004B3808"/>
    <w:rsid w:val="004B3B7F"/>
    <w:rsid w:val="004B3C41"/>
    <w:rsid w:val="004B3E5C"/>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250"/>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4E41"/>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AE"/>
    <w:rsid w:val="004D13ED"/>
    <w:rsid w:val="004D199D"/>
    <w:rsid w:val="004D1A7A"/>
    <w:rsid w:val="004D23F0"/>
    <w:rsid w:val="004D2B16"/>
    <w:rsid w:val="004D3872"/>
    <w:rsid w:val="004D394D"/>
    <w:rsid w:val="004D3AD4"/>
    <w:rsid w:val="004D41CF"/>
    <w:rsid w:val="004D4318"/>
    <w:rsid w:val="004D449B"/>
    <w:rsid w:val="004D4F4F"/>
    <w:rsid w:val="004D55DD"/>
    <w:rsid w:val="004D575E"/>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B4C"/>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41"/>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276"/>
    <w:rsid w:val="004F4633"/>
    <w:rsid w:val="004F4C82"/>
    <w:rsid w:val="004F4D87"/>
    <w:rsid w:val="004F51BC"/>
    <w:rsid w:val="004F53A7"/>
    <w:rsid w:val="004F5605"/>
    <w:rsid w:val="004F5763"/>
    <w:rsid w:val="004F5C01"/>
    <w:rsid w:val="004F5FD5"/>
    <w:rsid w:val="004F631D"/>
    <w:rsid w:val="004F63E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551"/>
    <w:rsid w:val="00511BE5"/>
    <w:rsid w:val="00511C2C"/>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85"/>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3A1"/>
    <w:rsid w:val="0052544C"/>
    <w:rsid w:val="005258F8"/>
    <w:rsid w:val="00525CA2"/>
    <w:rsid w:val="0052613B"/>
    <w:rsid w:val="005262B1"/>
    <w:rsid w:val="0052670C"/>
    <w:rsid w:val="00526C04"/>
    <w:rsid w:val="00526E53"/>
    <w:rsid w:val="005271B1"/>
    <w:rsid w:val="005272FB"/>
    <w:rsid w:val="0052747E"/>
    <w:rsid w:val="00527808"/>
    <w:rsid w:val="00527AAF"/>
    <w:rsid w:val="00527B88"/>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8BC"/>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AB2"/>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4EF"/>
    <w:rsid w:val="0056156D"/>
    <w:rsid w:val="00561978"/>
    <w:rsid w:val="005619BB"/>
    <w:rsid w:val="00561A38"/>
    <w:rsid w:val="00561C92"/>
    <w:rsid w:val="00561E29"/>
    <w:rsid w:val="005620F4"/>
    <w:rsid w:val="0056250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6E2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23"/>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491"/>
    <w:rsid w:val="00585D84"/>
    <w:rsid w:val="00585F40"/>
    <w:rsid w:val="00585FE8"/>
    <w:rsid w:val="00586FAB"/>
    <w:rsid w:val="00587085"/>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1FB3"/>
    <w:rsid w:val="005A2506"/>
    <w:rsid w:val="005A25F2"/>
    <w:rsid w:val="005A2D96"/>
    <w:rsid w:val="005A2F5F"/>
    <w:rsid w:val="005A3BC5"/>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0FF"/>
    <w:rsid w:val="005C72E2"/>
    <w:rsid w:val="005C7698"/>
    <w:rsid w:val="005C76AC"/>
    <w:rsid w:val="005C78D9"/>
    <w:rsid w:val="005C7A2B"/>
    <w:rsid w:val="005C7BF9"/>
    <w:rsid w:val="005C7BFE"/>
    <w:rsid w:val="005D0396"/>
    <w:rsid w:val="005D056E"/>
    <w:rsid w:val="005D0C1C"/>
    <w:rsid w:val="005D1202"/>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8A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02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28"/>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AA2"/>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28B"/>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B62"/>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596"/>
    <w:rsid w:val="006839F8"/>
    <w:rsid w:val="00683B4E"/>
    <w:rsid w:val="00683BB6"/>
    <w:rsid w:val="00683DE7"/>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27B"/>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C90"/>
    <w:rsid w:val="006B321A"/>
    <w:rsid w:val="006B3669"/>
    <w:rsid w:val="006B36D6"/>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933"/>
    <w:rsid w:val="006B6A4D"/>
    <w:rsid w:val="006B6C2E"/>
    <w:rsid w:val="006B6E66"/>
    <w:rsid w:val="006B711F"/>
    <w:rsid w:val="006B7243"/>
    <w:rsid w:val="006B73C2"/>
    <w:rsid w:val="006B75EC"/>
    <w:rsid w:val="006B77A9"/>
    <w:rsid w:val="006B77D5"/>
    <w:rsid w:val="006B7A0F"/>
    <w:rsid w:val="006C02E3"/>
    <w:rsid w:val="006C04A8"/>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6CD"/>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A8A"/>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72C"/>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35C"/>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180"/>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459"/>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249"/>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3A"/>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2D1"/>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8E1"/>
    <w:rsid w:val="00752C59"/>
    <w:rsid w:val="00752CB2"/>
    <w:rsid w:val="00752F68"/>
    <w:rsid w:val="007535ED"/>
    <w:rsid w:val="0075368D"/>
    <w:rsid w:val="00754011"/>
    <w:rsid w:val="00754041"/>
    <w:rsid w:val="007541B1"/>
    <w:rsid w:val="00754295"/>
    <w:rsid w:val="007548BF"/>
    <w:rsid w:val="00754BC8"/>
    <w:rsid w:val="00754C89"/>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3F"/>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9F"/>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0E71"/>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29D"/>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391"/>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8B3"/>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7A4"/>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7E"/>
    <w:rsid w:val="007B0EB6"/>
    <w:rsid w:val="007B0F84"/>
    <w:rsid w:val="007B106B"/>
    <w:rsid w:val="007B1090"/>
    <w:rsid w:val="007B10B6"/>
    <w:rsid w:val="007B1168"/>
    <w:rsid w:val="007B11CD"/>
    <w:rsid w:val="007B1679"/>
    <w:rsid w:val="007B169F"/>
    <w:rsid w:val="007B1732"/>
    <w:rsid w:val="007B1E8A"/>
    <w:rsid w:val="007B23B0"/>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220"/>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5E"/>
    <w:rsid w:val="007D2757"/>
    <w:rsid w:val="007D27A2"/>
    <w:rsid w:val="007D2AD9"/>
    <w:rsid w:val="007D351C"/>
    <w:rsid w:val="007D3779"/>
    <w:rsid w:val="007D3BC5"/>
    <w:rsid w:val="007D3C6A"/>
    <w:rsid w:val="007D3CE8"/>
    <w:rsid w:val="007D3E81"/>
    <w:rsid w:val="007D40CD"/>
    <w:rsid w:val="007D4496"/>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7D9"/>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17E"/>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891"/>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151"/>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14"/>
    <w:rsid w:val="008345B5"/>
    <w:rsid w:val="0083473C"/>
    <w:rsid w:val="00834A2E"/>
    <w:rsid w:val="00834AEA"/>
    <w:rsid w:val="00834AF1"/>
    <w:rsid w:val="00834E5F"/>
    <w:rsid w:val="00835370"/>
    <w:rsid w:val="00835B2F"/>
    <w:rsid w:val="00835BA5"/>
    <w:rsid w:val="00835C22"/>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57C70"/>
    <w:rsid w:val="00860337"/>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3FB8"/>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846"/>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E36"/>
    <w:rsid w:val="00892F0C"/>
    <w:rsid w:val="00892F15"/>
    <w:rsid w:val="00892FD3"/>
    <w:rsid w:val="00893BAC"/>
    <w:rsid w:val="00893FBF"/>
    <w:rsid w:val="0089450E"/>
    <w:rsid w:val="0089497E"/>
    <w:rsid w:val="00894C15"/>
    <w:rsid w:val="008950C4"/>
    <w:rsid w:val="0089567B"/>
    <w:rsid w:val="008958BF"/>
    <w:rsid w:val="00895908"/>
    <w:rsid w:val="00895C5A"/>
    <w:rsid w:val="00895E71"/>
    <w:rsid w:val="00895EE7"/>
    <w:rsid w:val="00896564"/>
    <w:rsid w:val="008969C5"/>
    <w:rsid w:val="008976D7"/>
    <w:rsid w:val="00897729"/>
    <w:rsid w:val="0089780A"/>
    <w:rsid w:val="008979CB"/>
    <w:rsid w:val="008A03A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6FF"/>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79D"/>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C9F"/>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5CC"/>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64D"/>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0E99"/>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0CC"/>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25"/>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837"/>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3D"/>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4EF2"/>
    <w:rsid w:val="009850BF"/>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BE2"/>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A46"/>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3F04"/>
    <w:rsid w:val="009D40DB"/>
    <w:rsid w:val="009D4187"/>
    <w:rsid w:val="009D451C"/>
    <w:rsid w:val="009D47A6"/>
    <w:rsid w:val="009D497D"/>
    <w:rsid w:val="009D4B5B"/>
    <w:rsid w:val="009D4CEB"/>
    <w:rsid w:val="009D4FFC"/>
    <w:rsid w:val="009D5098"/>
    <w:rsid w:val="009D513F"/>
    <w:rsid w:val="009D5215"/>
    <w:rsid w:val="009D53E5"/>
    <w:rsid w:val="009D5582"/>
    <w:rsid w:val="009D59E8"/>
    <w:rsid w:val="009D5D39"/>
    <w:rsid w:val="009D6B47"/>
    <w:rsid w:val="009D6D8B"/>
    <w:rsid w:val="009D6F11"/>
    <w:rsid w:val="009D6FA2"/>
    <w:rsid w:val="009D71A7"/>
    <w:rsid w:val="009D72DF"/>
    <w:rsid w:val="009D733B"/>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0A3"/>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53F"/>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67F"/>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51"/>
    <w:rsid w:val="00A33B91"/>
    <w:rsid w:val="00A33C95"/>
    <w:rsid w:val="00A340C3"/>
    <w:rsid w:val="00A341AC"/>
    <w:rsid w:val="00A343A1"/>
    <w:rsid w:val="00A348E0"/>
    <w:rsid w:val="00A34B0A"/>
    <w:rsid w:val="00A34CDE"/>
    <w:rsid w:val="00A34E92"/>
    <w:rsid w:val="00A34EC2"/>
    <w:rsid w:val="00A353FC"/>
    <w:rsid w:val="00A35469"/>
    <w:rsid w:val="00A35505"/>
    <w:rsid w:val="00A35762"/>
    <w:rsid w:val="00A3595C"/>
    <w:rsid w:val="00A359CC"/>
    <w:rsid w:val="00A35C6E"/>
    <w:rsid w:val="00A35C7E"/>
    <w:rsid w:val="00A35E0D"/>
    <w:rsid w:val="00A35E67"/>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14"/>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790"/>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A5D"/>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8E0"/>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0E79"/>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0D"/>
    <w:rsid w:val="00AC2844"/>
    <w:rsid w:val="00AC2987"/>
    <w:rsid w:val="00AC2DFD"/>
    <w:rsid w:val="00AC338D"/>
    <w:rsid w:val="00AC378F"/>
    <w:rsid w:val="00AC3914"/>
    <w:rsid w:val="00AC392B"/>
    <w:rsid w:val="00AC3D90"/>
    <w:rsid w:val="00AC4129"/>
    <w:rsid w:val="00AC428B"/>
    <w:rsid w:val="00AC42A5"/>
    <w:rsid w:val="00AC435B"/>
    <w:rsid w:val="00AC45D2"/>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0A6"/>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4C33"/>
    <w:rsid w:val="00AD5088"/>
    <w:rsid w:val="00AD52D5"/>
    <w:rsid w:val="00AD530A"/>
    <w:rsid w:val="00AD55E0"/>
    <w:rsid w:val="00AD5C96"/>
    <w:rsid w:val="00AD5D7A"/>
    <w:rsid w:val="00AD659E"/>
    <w:rsid w:val="00AD678D"/>
    <w:rsid w:val="00AD69B5"/>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C85"/>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8CE"/>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14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BAA"/>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AB6"/>
    <w:rsid w:val="00B36BD6"/>
    <w:rsid w:val="00B36E85"/>
    <w:rsid w:val="00B36EB7"/>
    <w:rsid w:val="00B372A6"/>
    <w:rsid w:val="00B373C3"/>
    <w:rsid w:val="00B3767C"/>
    <w:rsid w:val="00B3771A"/>
    <w:rsid w:val="00B37A42"/>
    <w:rsid w:val="00B37FDB"/>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251"/>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7AC"/>
    <w:rsid w:val="00B52D6F"/>
    <w:rsid w:val="00B52F3F"/>
    <w:rsid w:val="00B53147"/>
    <w:rsid w:val="00B53483"/>
    <w:rsid w:val="00B53B39"/>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373"/>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D3"/>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0BC"/>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E6"/>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BE1"/>
    <w:rsid w:val="00B93CE9"/>
    <w:rsid w:val="00B94263"/>
    <w:rsid w:val="00B9429A"/>
    <w:rsid w:val="00B9470D"/>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DA9"/>
    <w:rsid w:val="00B97EAF"/>
    <w:rsid w:val="00BA01EE"/>
    <w:rsid w:val="00BA0822"/>
    <w:rsid w:val="00BA0909"/>
    <w:rsid w:val="00BA0A16"/>
    <w:rsid w:val="00BA0AF7"/>
    <w:rsid w:val="00BA0C2F"/>
    <w:rsid w:val="00BA0C9F"/>
    <w:rsid w:val="00BA10C7"/>
    <w:rsid w:val="00BA10E5"/>
    <w:rsid w:val="00BA1150"/>
    <w:rsid w:val="00BA1448"/>
    <w:rsid w:val="00BA157D"/>
    <w:rsid w:val="00BA16DB"/>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90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7D6"/>
    <w:rsid w:val="00BB4A07"/>
    <w:rsid w:val="00BB4E43"/>
    <w:rsid w:val="00BB4F22"/>
    <w:rsid w:val="00BB4F52"/>
    <w:rsid w:val="00BB4FB0"/>
    <w:rsid w:val="00BB519E"/>
    <w:rsid w:val="00BB53F9"/>
    <w:rsid w:val="00BB5821"/>
    <w:rsid w:val="00BB5CBC"/>
    <w:rsid w:val="00BB5F47"/>
    <w:rsid w:val="00BB6AC5"/>
    <w:rsid w:val="00BB7274"/>
    <w:rsid w:val="00BB7B7D"/>
    <w:rsid w:val="00BB7C83"/>
    <w:rsid w:val="00BC0006"/>
    <w:rsid w:val="00BC05D0"/>
    <w:rsid w:val="00BC073B"/>
    <w:rsid w:val="00BC0F8F"/>
    <w:rsid w:val="00BC1187"/>
    <w:rsid w:val="00BC1763"/>
    <w:rsid w:val="00BC1DD1"/>
    <w:rsid w:val="00BC1F1E"/>
    <w:rsid w:val="00BC2201"/>
    <w:rsid w:val="00BC22DA"/>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0CD"/>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CF8"/>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CDF"/>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07C"/>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8A"/>
    <w:rsid w:val="00C051A8"/>
    <w:rsid w:val="00C0526B"/>
    <w:rsid w:val="00C05333"/>
    <w:rsid w:val="00C05350"/>
    <w:rsid w:val="00C05371"/>
    <w:rsid w:val="00C0547D"/>
    <w:rsid w:val="00C054DC"/>
    <w:rsid w:val="00C059B5"/>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4F"/>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44F"/>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1620"/>
    <w:rsid w:val="00C320E0"/>
    <w:rsid w:val="00C323F4"/>
    <w:rsid w:val="00C32423"/>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B73"/>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420"/>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10"/>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57BA4"/>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5A"/>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385"/>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ED6"/>
    <w:rsid w:val="00C83F16"/>
    <w:rsid w:val="00C842DF"/>
    <w:rsid w:val="00C842E9"/>
    <w:rsid w:val="00C84518"/>
    <w:rsid w:val="00C84D33"/>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B78"/>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6E0"/>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3E"/>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449"/>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B"/>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2EA"/>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7E6"/>
    <w:rsid w:val="00D14B07"/>
    <w:rsid w:val="00D14C77"/>
    <w:rsid w:val="00D151AB"/>
    <w:rsid w:val="00D15295"/>
    <w:rsid w:val="00D15478"/>
    <w:rsid w:val="00D15682"/>
    <w:rsid w:val="00D15848"/>
    <w:rsid w:val="00D15A74"/>
    <w:rsid w:val="00D15AC0"/>
    <w:rsid w:val="00D15EA0"/>
    <w:rsid w:val="00D1613D"/>
    <w:rsid w:val="00D17056"/>
    <w:rsid w:val="00D171FC"/>
    <w:rsid w:val="00D1733F"/>
    <w:rsid w:val="00D175CE"/>
    <w:rsid w:val="00D17C61"/>
    <w:rsid w:val="00D20110"/>
    <w:rsid w:val="00D2011F"/>
    <w:rsid w:val="00D20168"/>
    <w:rsid w:val="00D203FA"/>
    <w:rsid w:val="00D20567"/>
    <w:rsid w:val="00D20D0D"/>
    <w:rsid w:val="00D20E20"/>
    <w:rsid w:val="00D21591"/>
    <w:rsid w:val="00D2183B"/>
    <w:rsid w:val="00D218B7"/>
    <w:rsid w:val="00D21B1C"/>
    <w:rsid w:val="00D21B9C"/>
    <w:rsid w:val="00D2203C"/>
    <w:rsid w:val="00D22216"/>
    <w:rsid w:val="00D22481"/>
    <w:rsid w:val="00D22634"/>
    <w:rsid w:val="00D22830"/>
    <w:rsid w:val="00D235F9"/>
    <w:rsid w:val="00D23838"/>
    <w:rsid w:val="00D23DB3"/>
    <w:rsid w:val="00D23E2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2E6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54A"/>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344"/>
    <w:rsid w:val="00D724ED"/>
    <w:rsid w:val="00D7275A"/>
    <w:rsid w:val="00D729F2"/>
    <w:rsid w:val="00D72C35"/>
    <w:rsid w:val="00D72EFF"/>
    <w:rsid w:val="00D73095"/>
    <w:rsid w:val="00D73130"/>
    <w:rsid w:val="00D735C5"/>
    <w:rsid w:val="00D73960"/>
    <w:rsid w:val="00D74834"/>
    <w:rsid w:val="00D749B5"/>
    <w:rsid w:val="00D74A0A"/>
    <w:rsid w:val="00D74A36"/>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77CFE"/>
    <w:rsid w:val="00D80127"/>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C19"/>
    <w:rsid w:val="00DB0F28"/>
    <w:rsid w:val="00DB0FF5"/>
    <w:rsid w:val="00DB10DA"/>
    <w:rsid w:val="00DB10E4"/>
    <w:rsid w:val="00DB110C"/>
    <w:rsid w:val="00DB114B"/>
    <w:rsid w:val="00DB1459"/>
    <w:rsid w:val="00DB14A3"/>
    <w:rsid w:val="00DB14D7"/>
    <w:rsid w:val="00DB1674"/>
    <w:rsid w:val="00DB18A7"/>
    <w:rsid w:val="00DB1A1F"/>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497"/>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E47"/>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698"/>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677C"/>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898"/>
    <w:rsid w:val="00DD294E"/>
    <w:rsid w:val="00DD2AC2"/>
    <w:rsid w:val="00DD2D4C"/>
    <w:rsid w:val="00DD2E1E"/>
    <w:rsid w:val="00DD34F2"/>
    <w:rsid w:val="00DD3AA1"/>
    <w:rsid w:val="00DD3B18"/>
    <w:rsid w:val="00DD3BC3"/>
    <w:rsid w:val="00DD3E45"/>
    <w:rsid w:val="00DD3FDA"/>
    <w:rsid w:val="00DD42FA"/>
    <w:rsid w:val="00DD44A6"/>
    <w:rsid w:val="00DD4517"/>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1A4"/>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497"/>
    <w:rsid w:val="00DF04B5"/>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A2B"/>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767"/>
    <w:rsid w:val="00DF4F44"/>
    <w:rsid w:val="00DF51FB"/>
    <w:rsid w:val="00DF5458"/>
    <w:rsid w:val="00DF5637"/>
    <w:rsid w:val="00DF5801"/>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1E2"/>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5D78"/>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5F"/>
    <w:rsid w:val="00E128BC"/>
    <w:rsid w:val="00E12C79"/>
    <w:rsid w:val="00E12FDE"/>
    <w:rsid w:val="00E132E5"/>
    <w:rsid w:val="00E13B42"/>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418"/>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52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22D"/>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74"/>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4CD"/>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4E28"/>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BCC"/>
    <w:rsid w:val="00E87EB8"/>
    <w:rsid w:val="00E903EA"/>
    <w:rsid w:val="00E90C7F"/>
    <w:rsid w:val="00E90FA0"/>
    <w:rsid w:val="00E91232"/>
    <w:rsid w:val="00E912DF"/>
    <w:rsid w:val="00E91323"/>
    <w:rsid w:val="00E91344"/>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069"/>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936"/>
    <w:rsid w:val="00EA1AE5"/>
    <w:rsid w:val="00EA1C71"/>
    <w:rsid w:val="00EA1D76"/>
    <w:rsid w:val="00EA1F3F"/>
    <w:rsid w:val="00EA1F78"/>
    <w:rsid w:val="00EA2303"/>
    <w:rsid w:val="00EA267E"/>
    <w:rsid w:val="00EA2948"/>
    <w:rsid w:val="00EA2D4F"/>
    <w:rsid w:val="00EA2EBD"/>
    <w:rsid w:val="00EA2F33"/>
    <w:rsid w:val="00EA30D6"/>
    <w:rsid w:val="00EA313A"/>
    <w:rsid w:val="00EA3889"/>
    <w:rsid w:val="00EA3919"/>
    <w:rsid w:val="00EA3970"/>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5FE2"/>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42"/>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6FCF"/>
    <w:rsid w:val="00EC75F0"/>
    <w:rsid w:val="00EC7614"/>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88"/>
    <w:rsid w:val="00EF35F4"/>
    <w:rsid w:val="00EF3731"/>
    <w:rsid w:val="00EF379C"/>
    <w:rsid w:val="00EF37E2"/>
    <w:rsid w:val="00EF3B49"/>
    <w:rsid w:val="00EF3CC1"/>
    <w:rsid w:val="00EF405D"/>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67"/>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20"/>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E0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38"/>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50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025"/>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21"/>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015"/>
    <w:rsid w:val="00F702B7"/>
    <w:rsid w:val="00F70382"/>
    <w:rsid w:val="00F708A8"/>
    <w:rsid w:val="00F70BA3"/>
    <w:rsid w:val="00F70E2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987"/>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5D2"/>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866"/>
    <w:rsid w:val="00FA0BFE"/>
    <w:rsid w:val="00FA0CBD"/>
    <w:rsid w:val="00FA0F8D"/>
    <w:rsid w:val="00FA1768"/>
    <w:rsid w:val="00FA1B47"/>
    <w:rsid w:val="00FA1EAC"/>
    <w:rsid w:val="00FA20DE"/>
    <w:rsid w:val="00FA2492"/>
    <w:rsid w:val="00FA26EE"/>
    <w:rsid w:val="00FA2977"/>
    <w:rsid w:val="00FA2AE9"/>
    <w:rsid w:val="00FA2C5D"/>
    <w:rsid w:val="00FA2F75"/>
    <w:rsid w:val="00FA32C1"/>
    <w:rsid w:val="00FA399C"/>
    <w:rsid w:val="00FA3A42"/>
    <w:rsid w:val="00FA3CFD"/>
    <w:rsid w:val="00FA3D27"/>
    <w:rsid w:val="00FA3EF7"/>
    <w:rsid w:val="00FA418A"/>
    <w:rsid w:val="00FA453E"/>
    <w:rsid w:val="00FA478A"/>
    <w:rsid w:val="00FA48B3"/>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55A"/>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1C9"/>
    <w:rsid w:val="00FC32B4"/>
    <w:rsid w:val="00FC32FD"/>
    <w:rsid w:val="00FC3543"/>
    <w:rsid w:val="00FC39B8"/>
    <w:rsid w:val="00FC3B62"/>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39F0"/>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1E6E"/>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5F49"/>
    <w:rsid w:val="00FF6561"/>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DA9"/>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1845080">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ADA1C-9FDB-4BD7-BDBC-0DAAC93C6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9</cp:revision>
  <cp:lastPrinted>2021-07-30T07:31:00Z</cp:lastPrinted>
  <dcterms:created xsi:type="dcterms:W3CDTF">2023-05-15T04:56:00Z</dcterms:created>
  <dcterms:modified xsi:type="dcterms:W3CDTF">2023-05-15T05:11:00Z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