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3GPP TSG RAN WG1 #113</w:t>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R1-2305440</w:t>
      </w:r>
    </w:p>
    <w:p>
      <w:pPr>
        <w:pStyle w:val="17"/>
        <w:rPr>
          <w:rFonts w:ascii="Times New Roman" w:hAnsi="Times New Roman" w:eastAsia="宋体"/>
          <w:bCs/>
          <w:sz w:val="22"/>
          <w:szCs w:val="22"/>
          <w:lang w:val="en-GB" w:eastAsia="zh-CN"/>
        </w:rPr>
      </w:pPr>
      <w:bookmarkStart w:id="0" w:name="_Hlk134436364"/>
      <w:r>
        <w:rPr>
          <w:rFonts w:ascii="Times New Roman" w:hAnsi="Times New Roman" w:eastAsia="宋体"/>
          <w:bCs/>
          <w:sz w:val="22"/>
          <w:szCs w:val="22"/>
          <w:lang w:val="en-GB" w:eastAsia="zh-CN"/>
        </w:rPr>
        <w:t>Incheon, Korea</w:t>
      </w:r>
      <w:bookmarkEnd w:id="0"/>
      <w:r>
        <w:rPr>
          <w:rFonts w:ascii="Times New Roman" w:hAnsi="Times New Roman" w:eastAsia="宋体"/>
          <w:bCs/>
          <w:sz w:val="22"/>
          <w:szCs w:val="22"/>
          <w:lang w:val="en-GB" w:eastAsia="zh-CN"/>
        </w:rPr>
        <w:t>, May 22</w:t>
      </w:r>
      <w:r>
        <w:rPr>
          <w:rFonts w:ascii="Times New Roman" w:hAnsi="Times New Roman" w:eastAsia="宋体"/>
          <w:bCs/>
          <w:sz w:val="22"/>
          <w:szCs w:val="22"/>
          <w:vertAlign w:val="superscript"/>
          <w:lang w:val="en-GB" w:eastAsia="zh-CN"/>
        </w:rPr>
        <w:t>nd</w:t>
      </w:r>
      <w:r>
        <w:rPr>
          <w:rFonts w:ascii="Times New Roman" w:hAnsi="Times New Roman" w:eastAsia="宋体"/>
          <w:bCs/>
          <w:sz w:val="22"/>
          <w:szCs w:val="22"/>
          <w:lang w:val="en-GB" w:eastAsia="zh-CN"/>
        </w:rPr>
        <w:t xml:space="preserve"> – May 26</w:t>
      </w:r>
      <w:r>
        <w:rPr>
          <w:rFonts w:ascii="Times New Roman" w:hAnsi="Times New Roman" w:eastAsia="宋体"/>
          <w:bCs/>
          <w:sz w:val="22"/>
          <w:szCs w:val="22"/>
          <w:vertAlign w:val="superscript"/>
          <w:lang w:val="en-GB" w:eastAsia="zh-CN"/>
        </w:rPr>
        <w:t>th</w:t>
      </w:r>
      <w:r>
        <w:rPr>
          <w:rFonts w:ascii="Times New Roman" w:hAnsi="Times New Roman" w:eastAsia="宋体"/>
          <w:bCs/>
          <w:sz w:val="22"/>
          <w:szCs w:val="22"/>
          <w:lang w:val="en-GB" w:eastAsia="zh-CN"/>
        </w:rPr>
        <w:t>, 2023</w:t>
      </w:r>
    </w:p>
    <w:p>
      <w:pPr>
        <w:pStyle w:val="17"/>
        <w:rPr>
          <w:rFonts w:ascii="Times New Roman" w:hAnsi="Times New Roman" w:eastAsia="宋体"/>
          <w:sz w:val="22"/>
          <w:szCs w:val="22"/>
          <w:lang w:val="en-GB"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RAN2 LS on unchanged PCI</w:t>
      </w:r>
    </w:p>
    <w:p>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5</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line="252" w:lineRule="auto"/>
        <w:rPr>
          <w:rFonts w:eastAsia="等线"/>
          <w:szCs w:val="20"/>
          <w:lang w:eastAsia="zh-CN"/>
        </w:rPr>
      </w:pPr>
      <w:r>
        <w:rPr>
          <w:rFonts w:eastAsia="等线"/>
          <w:szCs w:val="20"/>
          <w:lang w:eastAsia="zh-CN"/>
        </w:rPr>
        <w:t>I</w:t>
      </w:r>
      <w:r>
        <w:rPr>
          <w:rFonts w:hint="eastAsia" w:eastAsia="等线"/>
          <w:szCs w:val="20"/>
          <w:lang w:eastAsia="zh-CN"/>
        </w:rPr>
        <w:t>n</w:t>
      </w:r>
      <w:r>
        <w:rPr>
          <w:rFonts w:eastAsia="等线"/>
          <w:szCs w:val="20"/>
          <w:lang w:eastAsia="zh-CN"/>
        </w:rPr>
        <w:t xml:space="preserve"> </w:t>
      </w:r>
      <w:r>
        <w:rPr>
          <w:rFonts w:eastAsiaTheme="minorEastAsia"/>
          <w:bCs/>
          <w:szCs w:val="20"/>
          <w:lang w:val="en-GB" w:eastAsia="zh-CN"/>
        </w:rPr>
        <w:t>RAN2#121bis-e meeting</w:t>
      </w:r>
      <w:r>
        <w:rPr>
          <w:rFonts w:eastAsia="等线"/>
          <w:szCs w:val="20"/>
          <w:lang w:eastAsia="zh-CN"/>
        </w:rPr>
        <w:t>, two satellite switching scenarios with unchanged PCI in quasi-earth fixed cell, including hard satellite switching and soft satellite switching, were discussed by RAN2, and an LS has been sent to RAN1 to check its feasibility [1]: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pacing w:after="120"/>
              <w:rPr>
                <w:rFonts w:ascii="Arial" w:hAnsi="Arial" w:eastAsia="宋体" w:cs="Arial"/>
                <w:b/>
                <w:szCs w:val="20"/>
                <w:lang w:val="en-GB"/>
              </w:rPr>
            </w:pPr>
            <w:bookmarkStart w:id="1" w:name="_Hlk130998004"/>
            <w:r>
              <w:rPr>
                <w:rFonts w:ascii="Arial" w:hAnsi="Arial" w:eastAsia="宋体" w:cs="Arial"/>
                <w:b/>
                <w:szCs w:val="20"/>
                <w:lang w:val="en-GB"/>
              </w:rPr>
              <w:t>1. Overall Description:</w:t>
            </w:r>
          </w:p>
          <w:p>
            <w:pPr>
              <w:spacing w:before="240" w:beforeLines="100"/>
              <w:jc w:val="both"/>
              <w:rPr>
                <w:rFonts w:eastAsia="宋体"/>
                <w:szCs w:val="20"/>
                <w:lang w:val="en-GB" w:eastAsia="zh-CN"/>
              </w:rPr>
            </w:pPr>
            <w:r>
              <w:rPr>
                <w:rFonts w:eastAsia="宋体"/>
                <w:szCs w:val="20"/>
                <w:lang w:val="en-GB" w:eastAsia="zh-CN"/>
              </w:rPr>
              <w:t>For mobility enhancement in Rel-18 NR NTN, in quasi-earth fixed cell case,</w:t>
            </w:r>
            <w:r>
              <w:rPr>
                <w:rFonts w:hint="eastAsia" w:eastAsia="宋体"/>
                <w:szCs w:val="20"/>
                <w:lang w:val="en-GB" w:eastAsia="zh-CN"/>
              </w:rPr>
              <w:t xml:space="preserve"> </w:t>
            </w:r>
            <w:r>
              <w:rPr>
                <w:rFonts w:eastAsia="宋体"/>
                <w:szCs w:val="20"/>
                <w:lang w:val="en-GB" w:eastAsia="zh-CN"/>
              </w:rPr>
              <w:t xml:space="preserve">RAN2 has discussed unchanged PCI </w:t>
            </w:r>
            <w:r>
              <w:rPr>
                <w:rFonts w:hint="eastAsia" w:eastAsia="宋体"/>
                <w:szCs w:val="20"/>
                <w:lang w:val="en-GB" w:eastAsia="zh-CN"/>
              </w:rPr>
              <w:t>scenario, including</w:t>
            </w:r>
            <w:r>
              <w:rPr>
                <w:rFonts w:eastAsia="宋体"/>
                <w:szCs w:val="20"/>
                <w:lang w:val="en-GB" w:eastAsia="zh-CN"/>
              </w:rPr>
              <w:t xml:space="preserve"> </w:t>
            </w:r>
            <w:r>
              <w:rPr>
                <w:rFonts w:hint="eastAsia" w:eastAsia="宋体"/>
                <w:szCs w:val="20"/>
                <w:lang w:val="en-GB" w:eastAsia="zh-CN"/>
              </w:rPr>
              <w:t xml:space="preserve">hard </w:t>
            </w:r>
            <w:r>
              <w:rPr>
                <w:rFonts w:eastAsia="宋体"/>
                <w:szCs w:val="20"/>
                <w:lang w:val="en-GB" w:eastAsia="zh-CN"/>
              </w:rPr>
              <w:t>satellite switch</w:t>
            </w:r>
            <w:r>
              <w:rPr>
                <w:rFonts w:hint="eastAsia" w:eastAsia="宋体"/>
                <w:szCs w:val="20"/>
                <w:lang w:val="en-GB" w:eastAsia="zh-CN"/>
              </w:rPr>
              <w:t xml:space="preserve">ing </w:t>
            </w:r>
            <w:r>
              <w:rPr>
                <w:rFonts w:eastAsia="宋体"/>
                <w:szCs w:val="20"/>
                <w:lang w:val="en-GB" w:eastAsia="zh-CN"/>
              </w:rPr>
              <w:t>(non-overlapping satellite coverage at switching time) and soft satellite switch</w:t>
            </w:r>
            <w:r>
              <w:rPr>
                <w:rFonts w:hint="eastAsia" w:eastAsia="宋体"/>
                <w:szCs w:val="20"/>
                <w:lang w:val="en-GB" w:eastAsia="zh-CN"/>
              </w:rPr>
              <w:t xml:space="preserve">ing </w:t>
            </w:r>
            <w:r>
              <w:rPr>
                <w:rFonts w:eastAsia="宋体"/>
                <w:szCs w:val="20"/>
                <w:lang w:val="en-GB" w:eastAsia="zh-CN"/>
              </w:rPr>
              <w:t>(overlapping satellite coverage at switching time).</w:t>
            </w:r>
          </w:p>
          <w:p>
            <w:pPr>
              <w:spacing w:before="240" w:beforeLines="100"/>
              <w:jc w:val="both"/>
              <w:rPr>
                <w:rFonts w:eastAsia="宋体"/>
                <w:szCs w:val="20"/>
                <w:lang w:val="en-GB" w:eastAsia="zh-CN"/>
              </w:rPr>
            </w:pPr>
            <w:r>
              <w:rPr>
                <w:rFonts w:hint="eastAsia" w:eastAsia="宋体"/>
                <w:szCs w:val="20"/>
                <w:lang w:val="en-GB" w:eastAsia="zh-CN"/>
              </w:rPr>
              <w:t>RAN2 has agreed that, i</w:t>
            </w:r>
            <w:r>
              <w:rPr>
                <w:rFonts w:eastAsia="宋体"/>
                <w:szCs w:val="20"/>
                <w:lang w:val="en-GB" w:eastAsia="zh-CN"/>
              </w:rPr>
              <w:t>n quasi-earth fixed cell case, for hard satellite switch in the same SSB frequency and same gNB (no key change),</w:t>
            </w:r>
            <w:r>
              <w:rPr>
                <w:rFonts w:eastAsia="宋体"/>
                <w:szCs w:val="20"/>
                <w:highlight w:val="none"/>
                <w:lang w:val="en-GB" w:eastAsia="zh-CN"/>
              </w:rPr>
              <w:t xml:space="preserve"> satellite switching without PCI changing (not requiring L3 mobility) is s</w:t>
            </w:r>
            <w:r>
              <w:rPr>
                <w:rFonts w:eastAsia="宋体"/>
                <w:szCs w:val="20"/>
                <w:lang w:val="en-GB" w:eastAsia="zh-CN"/>
              </w:rPr>
              <w:t>upported, unless major technical issues are identified by RAN1</w:t>
            </w:r>
            <w:r>
              <w:rPr>
                <w:rFonts w:hint="eastAsia" w:eastAsia="宋体"/>
                <w:szCs w:val="20"/>
                <w:lang w:val="en-GB" w:eastAsia="zh-CN"/>
              </w:rPr>
              <w:t xml:space="preserve">. </w:t>
            </w:r>
            <w:r>
              <w:rPr>
                <w:rFonts w:eastAsia="宋体"/>
                <w:szCs w:val="20"/>
                <w:lang w:val="en-GB" w:eastAsia="zh-CN"/>
              </w:rPr>
              <w:t>RAN2 understands</w:t>
            </w:r>
            <w:r>
              <w:rPr>
                <w:rFonts w:hint="eastAsia" w:eastAsia="宋体"/>
                <w:szCs w:val="20"/>
                <w:lang w:eastAsia="zh-CN"/>
              </w:rPr>
              <w:t xml:space="preserve"> that the standard impact includes</w:t>
            </w:r>
            <w:r>
              <w:rPr>
                <w:rFonts w:eastAsia="宋体"/>
                <w:szCs w:val="20"/>
                <w:lang w:eastAsia="zh-CN"/>
              </w:rPr>
              <w:t xml:space="preserve"> </w:t>
            </w:r>
            <w:r>
              <w:rPr>
                <w:rFonts w:hint="eastAsia" w:eastAsia="宋体"/>
                <w:szCs w:val="20"/>
                <w:lang w:eastAsia="zh-CN"/>
              </w:rPr>
              <w:t>th</w:t>
            </w:r>
            <w:r>
              <w:rPr>
                <w:rFonts w:eastAsia="宋体"/>
                <w:szCs w:val="20"/>
                <w:lang w:eastAsia="zh-CN"/>
              </w:rPr>
              <w:t>at</w:t>
            </w:r>
            <w:r>
              <w:rPr>
                <w:rFonts w:eastAsia="宋体"/>
                <w:szCs w:val="20"/>
                <w:lang w:val="en-GB" w:eastAsia="zh-CN"/>
              </w:rPr>
              <w:t xml:space="preserve"> the UE </w:t>
            </w:r>
            <w:r>
              <w:rPr>
                <w:rFonts w:eastAsia="宋体"/>
                <w:szCs w:val="20"/>
                <w:lang w:eastAsia="zh-CN"/>
              </w:rPr>
              <w:t>may</w:t>
            </w:r>
            <w:r>
              <w:rPr>
                <w:rFonts w:hint="eastAsia" w:eastAsia="宋体"/>
                <w:szCs w:val="20"/>
                <w:lang w:eastAsia="zh-CN"/>
              </w:rPr>
              <w:t xml:space="preserve"> be notified</w:t>
            </w:r>
            <w:r>
              <w:rPr>
                <w:rFonts w:eastAsia="宋体"/>
                <w:szCs w:val="20"/>
                <w:lang w:val="en-GB" w:eastAsia="zh-CN"/>
              </w:rPr>
              <w:t xml:space="preserve"> to re-acquire DL/UL synchronization </w:t>
            </w:r>
            <w:r>
              <w:rPr>
                <w:rFonts w:hint="eastAsia" w:eastAsia="宋体"/>
                <w:szCs w:val="20"/>
                <w:lang w:eastAsia="zh-CN"/>
              </w:rPr>
              <w:t xml:space="preserve">with the serving cell </w:t>
            </w:r>
            <w:r>
              <w:rPr>
                <w:rFonts w:eastAsia="宋体"/>
                <w:szCs w:val="20"/>
                <w:lang w:val="en-GB" w:eastAsia="zh-CN"/>
              </w:rPr>
              <w:t xml:space="preserve">after the </w:t>
            </w:r>
            <w:r>
              <w:rPr>
                <w:rFonts w:hint="eastAsia" w:eastAsia="宋体"/>
                <w:szCs w:val="20"/>
                <w:lang w:eastAsia="zh-CN"/>
              </w:rPr>
              <w:t xml:space="preserve">satellite </w:t>
            </w:r>
            <w:r>
              <w:rPr>
                <w:rFonts w:eastAsia="宋体"/>
                <w:szCs w:val="20"/>
                <w:lang w:val="en-GB" w:eastAsia="zh-CN"/>
              </w:rPr>
              <w:t>switch</w:t>
            </w:r>
            <w:r>
              <w:rPr>
                <w:rFonts w:hint="eastAsia" w:eastAsia="宋体"/>
                <w:szCs w:val="20"/>
                <w:lang w:val="en-GB" w:eastAsia="zh-CN"/>
              </w:rPr>
              <w:t>ing</w:t>
            </w:r>
            <w:r>
              <w:rPr>
                <w:rFonts w:eastAsia="宋体"/>
                <w:szCs w:val="20"/>
                <w:lang w:val="en-GB" w:eastAsia="zh-CN"/>
              </w:rPr>
              <w:t xml:space="preserve">. </w:t>
            </w:r>
          </w:p>
          <w:p>
            <w:pPr>
              <w:spacing w:before="240" w:beforeLines="100"/>
              <w:jc w:val="both"/>
              <w:rPr>
                <w:rFonts w:eastAsia="宋体"/>
                <w:szCs w:val="20"/>
                <w:lang w:val="en-GB" w:eastAsia="zh-CN"/>
              </w:rPr>
            </w:pPr>
            <w:r>
              <w:rPr>
                <w:rFonts w:eastAsia="宋体"/>
                <w:szCs w:val="20"/>
                <w:lang w:val="en-GB" w:eastAsia="zh-CN"/>
              </w:rPr>
              <w:t>RAN2</w:t>
            </w:r>
            <w:r>
              <w:rPr>
                <w:rFonts w:hint="eastAsia" w:eastAsia="宋体"/>
                <w:szCs w:val="20"/>
                <w:lang w:val="en-GB" w:eastAsia="zh-CN"/>
              </w:rPr>
              <w:t xml:space="preserve"> understands that</w:t>
            </w:r>
            <w:r>
              <w:rPr>
                <w:rFonts w:eastAsia="宋体"/>
                <w:szCs w:val="20"/>
                <w:lang w:val="en-GB" w:eastAsia="zh-CN"/>
              </w:rPr>
              <w:t xml:space="preserve"> the feasibility of soft satellite switch</w:t>
            </w:r>
            <w:r>
              <w:rPr>
                <w:rFonts w:hint="eastAsia" w:eastAsia="宋体"/>
                <w:szCs w:val="20"/>
                <w:lang w:val="en-GB" w:eastAsia="zh-CN"/>
              </w:rPr>
              <w:t>ing</w:t>
            </w:r>
            <w:r>
              <w:rPr>
                <w:rFonts w:eastAsia="宋体"/>
                <w:szCs w:val="20"/>
                <w:lang w:val="en-GB" w:eastAsia="zh-CN"/>
              </w:rPr>
              <w:t xml:space="preserve"> witho</w:t>
            </w:r>
            <w:bookmarkStart w:id="4" w:name="_GoBack"/>
            <w:bookmarkEnd w:id="4"/>
            <w:r>
              <w:rPr>
                <w:rFonts w:eastAsia="宋体"/>
                <w:szCs w:val="20"/>
                <w:lang w:val="en-GB" w:eastAsia="zh-CN"/>
              </w:rPr>
              <w:t>ut PCI change (not requiring L3 mobility)</w:t>
            </w:r>
            <w:r>
              <w:rPr>
                <w:rFonts w:hint="eastAsia" w:eastAsia="宋体"/>
                <w:szCs w:val="20"/>
                <w:lang w:val="en-GB" w:eastAsia="zh-CN"/>
              </w:rPr>
              <w:t xml:space="preserve"> is more relevant to RAN1 aspects, and would like to check its feasibility with RAN1.</w:t>
            </w:r>
          </w:p>
          <w:p>
            <w:pPr>
              <w:jc w:val="both"/>
              <w:rPr>
                <w:rFonts w:eastAsia="宋体"/>
                <w:szCs w:val="20"/>
                <w:lang w:val="en-GB" w:eastAsia="zh-CN"/>
              </w:rPr>
            </w:pPr>
          </w:p>
          <w:p>
            <w:pPr>
              <w:jc w:val="both"/>
              <w:rPr>
                <w:rFonts w:ascii="Arial" w:hAnsi="Arial" w:eastAsia="宋体" w:cs="Arial"/>
                <w:color w:val="000000"/>
                <w:szCs w:val="20"/>
                <w:lang w:val="en-GB" w:eastAsia="ko-KR"/>
              </w:rPr>
            </w:pPr>
          </w:p>
          <w:p>
            <w:pPr>
              <w:spacing w:after="120"/>
              <w:rPr>
                <w:rFonts w:ascii="Arial" w:hAnsi="Arial" w:eastAsia="宋体" w:cs="Arial"/>
                <w:b/>
                <w:szCs w:val="20"/>
                <w:lang w:val="en-GB"/>
              </w:rPr>
            </w:pPr>
            <w:r>
              <w:rPr>
                <w:rFonts w:ascii="Arial" w:hAnsi="Arial" w:eastAsia="宋体" w:cs="Arial"/>
                <w:b/>
                <w:szCs w:val="20"/>
                <w:lang w:val="en-GB"/>
              </w:rPr>
              <w:t>2. Actions:</w:t>
            </w:r>
          </w:p>
          <w:p>
            <w:pPr>
              <w:spacing w:after="120"/>
              <w:ind w:left="1985" w:hanging="1985"/>
              <w:rPr>
                <w:rFonts w:ascii="Arial" w:hAnsi="Arial" w:eastAsia="宋体" w:cs="Arial"/>
                <w:b/>
                <w:szCs w:val="20"/>
                <w:lang w:val="en-GB"/>
              </w:rPr>
            </w:pPr>
            <w:r>
              <w:rPr>
                <w:rFonts w:ascii="Arial" w:hAnsi="Arial" w:eastAsia="宋体" w:cs="Arial"/>
                <w:b/>
                <w:szCs w:val="20"/>
                <w:lang w:val="en-GB"/>
              </w:rPr>
              <w:t>To</w:t>
            </w:r>
            <w:bookmarkStart w:id="2" w:name="_Hlk46227635"/>
            <w:r>
              <w:rPr>
                <w:rFonts w:ascii="Arial" w:hAnsi="Arial" w:eastAsia="宋体" w:cs="Arial"/>
                <w:b/>
                <w:szCs w:val="20"/>
                <w:lang w:val="en-GB"/>
              </w:rPr>
              <w:t xml:space="preserve"> </w:t>
            </w:r>
            <w:bookmarkEnd w:id="2"/>
            <w:r>
              <w:rPr>
                <w:rFonts w:ascii="Arial" w:hAnsi="Arial" w:eastAsia="宋体" w:cs="Arial"/>
                <w:b/>
                <w:szCs w:val="20"/>
                <w:lang w:val="en-GB"/>
              </w:rPr>
              <w:t>RAN1</w:t>
            </w:r>
          </w:p>
          <w:p>
            <w:pPr>
              <w:rPr>
                <w:rFonts w:eastAsia="宋体"/>
                <w:b/>
                <w:color w:val="000000"/>
                <w:szCs w:val="20"/>
                <w:lang w:val="en-GB" w:eastAsia="zh-CN"/>
              </w:rPr>
            </w:pPr>
            <w:r>
              <w:rPr>
                <w:rFonts w:ascii="Arial" w:hAnsi="Arial" w:eastAsia="宋体" w:cs="Arial"/>
                <w:b/>
                <w:szCs w:val="20"/>
                <w:lang w:val="en-GB"/>
              </w:rPr>
              <w:t>ACTION:</w:t>
            </w:r>
            <w:r>
              <w:rPr>
                <w:rFonts w:hint="eastAsia" w:ascii="Arial" w:hAnsi="Arial" w:eastAsia="宋体" w:cs="Arial"/>
                <w:b/>
                <w:szCs w:val="20"/>
                <w:lang w:val="en-GB" w:eastAsia="zh-CN"/>
              </w:rPr>
              <w:t xml:space="preserve"> </w:t>
            </w:r>
            <w:r>
              <w:rPr>
                <w:rFonts w:eastAsia="宋体"/>
                <w:color w:val="000000"/>
                <w:szCs w:val="20"/>
                <w:lang w:val="en-GB"/>
              </w:rPr>
              <w:t xml:space="preserve">RAN2 kindly requests RAN1 to </w:t>
            </w:r>
            <w:r>
              <w:rPr>
                <w:rFonts w:hint="eastAsia" w:eastAsia="宋体"/>
                <w:color w:val="000000"/>
                <w:szCs w:val="20"/>
                <w:lang w:val="en-GB" w:eastAsia="zh-CN"/>
              </w:rPr>
              <w:t>take into account the above agreement on hard satellite switching without PCI change</w:t>
            </w:r>
            <w:r>
              <w:rPr>
                <w:rFonts w:eastAsia="宋体"/>
                <w:color w:val="000000"/>
                <w:szCs w:val="20"/>
                <w:lang w:val="en-GB" w:eastAsia="zh-CN"/>
              </w:rPr>
              <w:t xml:space="preserve"> and provide fee</w:t>
            </w:r>
            <w:r>
              <w:rPr>
                <w:rFonts w:eastAsia="宋体"/>
                <w:color w:val="000000"/>
                <w:szCs w:val="20"/>
                <w:lang w:val="en-GB"/>
              </w:rPr>
              <w:t>dback if RAN1 identifies any major technical issues</w:t>
            </w:r>
            <w:r>
              <w:rPr>
                <w:rFonts w:hint="eastAsia" w:eastAsia="宋体"/>
                <w:color w:val="000000"/>
                <w:szCs w:val="20"/>
                <w:lang w:val="en-GB"/>
              </w:rPr>
              <w:t>, and</w:t>
            </w:r>
            <w:r>
              <w:rPr>
                <w:rFonts w:hint="eastAsia" w:eastAsia="宋体"/>
                <w:color w:val="000000"/>
                <w:szCs w:val="20"/>
                <w:lang w:val="en-GB" w:eastAsia="zh-CN"/>
              </w:rPr>
              <w:t xml:space="preserve"> </w:t>
            </w:r>
            <w:r>
              <w:rPr>
                <w:rFonts w:eastAsia="宋体"/>
                <w:color w:val="000000"/>
                <w:szCs w:val="20"/>
                <w:lang w:val="en-GB" w:eastAsia="zh-CN"/>
              </w:rPr>
              <w:t xml:space="preserve">also </w:t>
            </w:r>
            <w:r>
              <w:rPr>
                <w:rFonts w:hint="eastAsia" w:eastAsia="宋体"/>
                <w:color w:val="000000"/>
                <w:szCs w:val="20"/>
                <w:lang w:val="en-GB" w:eastAsia="zh-CN"/>
              </w:rPr>
              <w:t>provide feedback on the feasibility to support soft satellite switching without PCI change</w:t>
            </w:r>
            <w:r>
              <w:rPr>
                <w:rFonts w:eastAsia="宋体"/>
                <w:color w:val="000000"/>
                <w:szCs w:val="20"/>
                <w:lang w:val="en-GB"/>
              </w:rPr>
              <w:t>.</w:t>
            </w:r>
          </w:p>
          <w:p>
            <w:pPr>
              <w:rPr>
                <w:rFonts w:ascii="Arial" w:hAnsi="Arial" w:eastAsia="宋体" w:cs="Arial"/>
                <w:color w:val="000000"/>
                <w:szCs w:val="20"/>
                <w:lang w:val="en-GB"/>
              </w:rPr>
            </w:pPr>
          </w:p>
          <w:p>
            <w:pPr>
              <w:spacing w:after="120"/>
              <w:rPr>
                <w:rFonts w:ascii="Arial" w:hAnsi="Arial" w:eastAsia="宋体" w:cs="Arial"/>
                <w:b/>
                <w:szCs w:val="20"/>
                <w:lang w:val="en-GB"/>
              </w:rPr>
            </w:pPr>
            <w:r>
              <w:rPr>
                <w:rFonts w:ascii="Arial" w:hAnsi="Arial" w:eastAsia="宋体" w:cs="Arial"/>
                <w:b/>
                <w:szCs w:val="20"/>
                <w:lang w:val="en-GB"/>
              </w:rPr>
              <w:t>3. Date of Next RAN2 Meetings:</w:t>
            </w:r>
          </w:p>
          <w:p>
            <w:pPr>
              <w:tabs>
                <w:tab w:val="left" w:pos="5103"/>
              </w:tabs>
              <w:spacing w:after="120"/>
              <w:ind w:left="2268" w:hanging="2268"/>
              <w:rPr>
                <w:rFonts w:eastAsia="宋体"/>
                <w:bCs/>
                <w:szCs w:val="20"/>
                <w:lang w:val="sv-SE"/>
              </w:rPr>
            </w:pPr>
            <w:r>
              <w:rPr>
                <w:rFonts w:eastAsia="宋体"/>
                <w:bCs/>
                <w:szCs w:val="20"/>
                <w:lang w:val="sv-SE"/>
              </w:rPr>
              <w:t>TSG-RAN WG2#12</w:t>
            </w:r>
            <w:r>
              <w:rPr>
                <w:rFonts w:hint="eastAsia" w:eastAsia="宋体"/>
                <w:bCs/>
                <w:szCs w:val="20"/>
                <w:lang w:val="sv-SE" w:eastAsia="zh-CN"/>
              </w:rPr>
              <w:t>2</w:t>
            </w:r>
            <w:r>
              <w:rPr>
                <w:rFonts w:eastAsia="宋体"/>
                <w:bCs/>
                <w:szCs w:val="20"/>
                <w:lang w:val="sv-SE"/>
              </w:rPr>
              <w:t xml:space="preserve">                      202</w:t>
            </w:r>
            <w:r>
              <w:rPr>
                <w:rFonts w:hint="eastAsia" w:eastAsia="宋体"/>
                <w:bCs/>
                <w:szCs w:val="20"/>
                <w:lang w:val="sv-SE" w:eastAsia="zh-CN"/>
              </w:rPr>
              <w:t>3</w:t>
            </w:r>
            <w:r>
              <w:rPr>
                <w:rFonts w:eastAsia="宋体"/>
                <w:bCs/>
                <w:szCs w:val="20"/>
                <w:lang w:val="sv-SE"/>
              </w:rPr>
              <w:t>-</w:t>
            </w:r>
            <w:r>
              <w:rPr>
                <w:rFonts w:hint="eastAsia" w:eastAsia="宋体"/>
                <w:bCs/>
                <w:szCs w:val="20"/>
                <w:lang w:val="sv-SE" w:eastAsia="zh-CN"/>
              </w:rPr>
              <w:t>05</w:t>
            </w:r>
            <w:r>
              <w:rPr>
                <w:rFonts w:eastAsia="宋体"/>
                <w:bCs/>
                <w:szCs w:val="20"/>
                <w:lang w:val="sv-SE"/>
              </w:rPr>
              <w:t>-</w:t>
            </w:r>
            <w:r>
              <w:rPr>
                <w:rFonts w:hint="eastAsia" w:eastAsia="宋体"/>
                <w:bCs/>
                <w:szCs w:val="20"/>
                <w:lang w:val="sv-SE" w:eastAsia="zh-CN"/>
              </w:rPr>
              <w:t>22</w:t>
            </w:r>
            <w:r>
              <w:rPr>
                <w:rFonts w:eastAsia="宋体"/>
                <w:bCs/>
                <w:szCs w:val="20"/>
                <w:lang w:val="sv-SE"/>
              </w:rPr>
              <w:t xml:space="preserve"> </w:t>
            </w:r>
            <w:r>
              <w:rPr>
                <w:rFonts w:eastAsia="宋体"/>
                <w:bCs/>
                <w:szCs w:val="20"/>
                <w:lang w:val="sv-SE" w:eastAsia="zh-CN"/>
              </w:rPr>
              <w:t>to 202</w:t>
            </w:r>
            <w:r>
              <w:rPr>
                <w:rFonts w:hint="eastAsia" w:eastAsia="宋体"/>
                <w:bCs/>
                <w:szCs w:val="20"/>
                <w:lang w:val="sv-SE" w:eastAsia="zh-CN"/>
              </w:rPr>
              <w:t>3</w:t>
            </w:r>
            <w:r>
              <w:rPr>
                <w:rFonts w:eastAsia="宋体"/>
                <w:bCs/>
                <w:szCs w:val="20"/>
                <w:lang w:val="sv-SE" w:eastAsia="zh-CN"/>
              </w:rPr>
              <w:t>-</w:t>
            </w:r>
            <w:r>
              <w:rPr>
                <w:rFonts w:hint="eastAsia" w:eastAsia="宋体"/>
                <w:bCs/>
                <w:szCs w:val="20"/>
                <w:lang w:val="sv-SE" w:eastAsia="zh-CN"/>
              </w:rPr>
              <w:t>05</w:t>
            </w:r>
            <w:r>
              <w:rPr>
                <w:rFonts w:eastAsia="宋体"/>
                <w:bCs/>
                <w:szCs w:val="20"/>
                <w:lang w:val="sv-SE" w:eastAsia="zh-CN"/>
              </w:rPr>
              <w:t>-</w:t>
            </w:r>
            <w:r>
              <w:rPr>
                <w:rFonts w:hint="eastAsia" w:eastAsia="宋体"/>
                <w:bCs/>
                <w:szCs w:val="20"/>
                <w:lang w:val="sv-SE" w:eastAsia="zh-CN"/>
              </w:rPr>
              <w:t>26</w:t>
            </w:r>
            <w:r>
              <w:rPr>
                <w:rFonts w:eastAsia="宋体"/>
                <w:bCs/>
                <w:szCs w:val="20"/>
                <w:lang w:val="sv-SE" w:eastAsia="zh-CN"/>
              </w:rPr>
              <w:tab/>
            </w:r>
            <w:r>
              <w:rPr>
                <w:rFonts w:eastAsia="宋体"/>
                <w:bCs/>
                <w:szCs w:val="20"/>
                <w:lang w:val="sv-SE" w:eastAsia="zh-CN"/>
              </w:rPr>
              <w:tab/>
            </w:r>
            <w:r>
              <w:rPr>
                <w:rFonts w:eastAsia="宋体"/>
                <w:bCs/>
                <w:szCs w:val="20"/>
                <w:lang w:val="sv-SE" w:eastAsia="zh-CN"/>
              </w:rPr>
              <w:t>Incheon, KR</w:t>
            </w:r>
            <w:r>
              <w:rPr>
                <w:rFonts w:eastAsia="宋体"/>
                <w:bCs/>
                <w:szCs w:val="20"/>
                <w:lang w:val="sv-SE"/>
              </w:rPr>
              <w:t xml:space="preserve"> </w:t>
            </w:r>
          </w:p>
          <w:p>
            <w:pPr>
              <w:tabs>
                <w:tab w:val="left" w:pos="5103"/>
              </w:tabs>
              <w:spacing w:after="120"/>
              <w:ind w:left="2268" w:hanging="2268"/>
              <w:rPr>
                <w:rFonts w:eastAsia="宋体"/>
                <w:bCs/>
                <w:szCs w:val="20"/>
                <w:lang w:val="sv-SE"/>
              </w:rPr>
            </w:pPr>
            <w:r>
              <w:rPr>
                <w:rFonts w:eastAsia="宋体"/>
                <w:bCs/>
                <w:szCs w:val="20"/>
                <w:lang w:val="sv-SE"/>
              </w:rPr>
              <w:t>TSG-RAN WG2#12</w:t>
            </w:r>
            <w:r>
              <w:rPr>
                <w:rFonts w:hint="eastAsia" w:eastAsia="宋体"/>
                <w:bCs/>
                <w:szCs w:val="20"/>
                <w:lang w:val="sv-SE" w:eastAsia="zh-CN"/>
              </w:rPr>
              <w:t>3</w:t>
            </w:r>
            <w:r>
              <w:rPr>
                <w:rFonts w:eastAsia="宋体"/>
                <w:bCs/>
                <w:szCs w:val="20"/>
                <w:lang w:val="sv-SE"/>
              </w:rPr>
              <w:t xml:space="preserve">                      2023-0</w:t>
            </w:r>
            <w:r>
              <w:rPr>
                <w:rFonts w:hint="eastAsia" w:eastAsia="宋体"/>
                <w:bCs/>
                <w:szCs w:val="20"/>
                <w:lang w:val="sv-SE" w:eastAsia="zh-CN"/>
              </w:rPr>
              <w:t>8</w:t>
            </w:r>
            <w:r>
              <w:rPr>
                <w:rFonts w:eastAsia="宋体"/>
                <w:bCs/>
                <w:szCs w:val="20"/>
                <w:lang w:val="sv-SE"/>
              </w:rPr>
              <w:t>-2</w:t>
            </w:r>
            <w:r>
              <w:rPr>
                <w:rFonts w:hint="eastAsia" w:eastAsia="宋体"/>
                <w:bCs/>
                <w:szCs w:val="20"/>
                <w:lang w:val="sv-SE" w:eastAsia="zh-CN"/>
              </w:rPr>
              <w:t xml:space="preserve">1 </w:t>
            </w:r>
            <w:r>
              <w:rPr>
                <w:rFonts w:eastAsia="宋体"/>
                <w:bCs/>
                <w:szCs w:val="20"/>
                <w:lang w:val="sv-SE" w:eastAsia="zh-CN"/>
              </w:rPr>
              <w:t xml:space="preserve">to </w:t>
            </w:r>
            <w:r>
              <w:rPr>
                <w:rFonts w:eastAsia="宋体"/>
                <w:bCs/>
                <w:szCs w:val="20"/>
                <w:lang w:val="sv-SE"/>
              </w:rPr>
              <w:t>2023-0</w:t>
            </w:r>
            <w:r>
              <w:rPr>
                <w:rFonts w:hint="eastAsia" w:eastAsia="宋体"/>
                <w:bCs/>
                <w:szCs w:val="20"/>
                <w:lang w:val="sv-SE" w:eastAsia="zh-CN"/>
              </w:rPr>
              <w:t>8</w:t>
            </w:r>
            <w:r>
              <w:rPr>
                <w:rFonts w:eastAsia="宋体"/>
                <w:bCs/>
                <w:szCs w:val="20"/>
                <w:lang w:val="sv-SE"/>
              </w:rPr>
              <w:t>-</w:t>
            </w:r>
            <w:r>
              <w:rPr>
                <w:rFonts w:hint="eastAsia" w:eastAsia="宋体"/>
                <w:bCs/>
                <w:szCs w:val="20"/>
                <w:lang w:val="sv-SE" w:eastAsia="zh-CN"/>
              </w:rPr>
              <w:t>25</w:t>
            </w:r>
            <w:r>
              <w:rPr>
                <w:rFonts w:eastAsia="宋体"/>
                <w:bCs/>
                <w:szCs w:val="20"/>
                <w:lang w:val="sv-SE"/>
              </w:rPr>
              <w:tab/>
            </w:r>
            <w:r>
              <w:rPr>
                <w:rFonts w:eastAsia="宋体"/>
                <w:bCs/>
                <w:szCs w:val="20"/>
                <w:lang w:val="sv-SE"/>
              </w:rPr>
              <w:tab/>
            </w:r>
            <w:r>
              <w:rPr>
                <w:rFonts w:eastAsia="宋体"/>
                <w:bCs/>
                <w:szCs w:val="20"/>
                <w:lang w:val="sv-SE"/>
              </w:rPr>
              <w:t xml:space="preserve">Toulouse, FR </w:t>
            </w:r>
          </w:p>
        </w:tc>
      </w:tr>
      <w:bookmarkEnd w:id="1"/>
    </w:tbl>
    <w:p>
      <w:pPr>
        <w:pStyle w:val="3"/>
        <w:snapToGrid w:val="0"/>
        <w:spacing w:after="0"/>
        <w:rPr>
          <w:rFonts w:eastAsia="等线"/>
          <w:szCs w:val="20"/>
          <w:lang w:eastAsia="zh-CN"/>
        </w:rPr>
      </w:pPr>
    </w:p>
    <w:p>
      <w:pPr>
        <w:pStyle w:val="3"/>
        <w:spacing w:line="252" w:lineRule="auto"/>
        <w:rPr>
          <w:rFonts w:eastAsia="等线"/>
          <w:szCs w:val="20"/>
          <w:lang w:eastAsia="zh-CN"/>
        </w:rPr>
      </w:pPr>
      <w:r>
        <w:rPr>
          <w:rFonts w:hint="eastAsia" w:eastAsia="等线"/>
          <w:szCs w:val="20"/>
          <w:lang w:eastAsia="zh-CN"/>
        </w:rPr>
        <w:t>I</w:t>
      </w:r>
      <w:r>
        <w:rPr>
          <w:rFonts w:eastAsia="等线"/>
          <w:szCs w:val="20"/>
          <w:lang w:eastAsia="zh-CN"/>
        </w:rPr>
        <w:t xml:space="preserve">n this contribution, we provide our views on the potential technical issues and feasibility on the above satellite switching scenarios. A draft reply LS for some responses is provided in our companion contribution [2]. </w:t>
      </w:r>
    </w:p>
    <w:p>
      <w:pPr>
        <w:pStyle w:val="2"/>
        <w:spacing w:before="180"/>
        <w:ind w:left="562" w:hanging="562"/>
        <w:rPr>
          <w:rFonts w:ascii="Times New Roman" w:hAnsi="Times New Roman" w:cs="Times New Roman"/>
          <w:szCs w:val="28"/>
        </w:rPr>
      </w:pPr>
      <w:r>
        <w:rPr>
          <w:rFonts w:ascii="Times New Roman" w:hAnsi="Times New Roman" w:cs="Times New Roman"/>
          <w:szCs w:val="28"/>
        </w:rPr>
        <w:t>Discussion</w:t>
      </w:r>
    </w:p>
    <w:p>
      <w:pPr>
        <w:pStyle w:val="3"/>
        <w:spacing w:line="252" w:lineRule="auto"/>
        <w:rPr>
          <w:rFonts w:eastAsia="等线"/>
          <w:szCs w:val="20"/>
          <w:lang w:eastAsia="zh-CN"/>
        </w:rPr>
      </w:pPr>
      <w:r>
        <w:rPr>
          <w:rFonts w:hint="eastAsia" w:eastAsia="等线"/>
          <w:color w:val="auto"/>
          <w:szCs w:val="20"/>
          <w:lang w:val="en-US" w:eastAsia="zh-CN"/>
        </w:rPr>
        <w:t>According to RAN2</w:t>
      </w:r>
      <w:r>
        <w:rPr>
          <w:rFonts w:hint="default" w:eastAsia="等线"/>
          <w:color w:val="auto"/>
          <w:szCs w:val="20"/>
          <w:lang w:val="en-US" w:eastAsia="zh-CN"/>
        </w:rPr>
        <w:t>’</w:t>
      </w:r>
      <w:r>
        <w:rPr>
          <w:rFonts w:hint="eastAsia" w:eastAsia="等线"/>
          <w:color w:val="auto"/>
          <w:szCs w:val="20"/>
          <w:lang w:val="en-US" w:eastAsia="zh-CN"/>
        </w:rPr>
        <w:t>s explanation, the difference between the hard satellite switching and the soft satellite switching is that the former yields a non-overlapping satellite coverage at the switching time; while the latter leads to an overlapping satellite coverage at the switching time. But for both cases, the PCI, the SSB frequency, and the gNB are not changed.  If we translate this definition to RAN1 language, f</w:t>
      </w:r>
      <w:r>
        <w:rPr>
          <w:rFonts w:eastAsia="等线"/>
          <w:color w:val="auto"/>
          <w:szCs w:val="20"/>
          <w:lang w:eastAsia="zh-CN"/>
        </w:rPr>
        <w:t>or hard satellite switching,</w:t>
      </w:r>
      <w:r>
        <w:rPr>
          <w:rFonts w:hint="eastAsia" w:eastAsia="等线"/>
          <w:color w:val="auto"/>
          <w:szCs w:val="20"/>
          <w:lang w:val="en-US" w:eastAsia="zh-CN"/>
        </w:rPr>
        <w:t xml:space="preserve"> the UE remains in the same cell but is assumed to switch the serving satellite from one to the other. It would involve necessary mechanisms, e.g. ephemeris data updating and DL/UL re-synchronization, which may cause some servie interruption but from the synchronization point of view it is feasible. For instance, </w:t>
      </w:r>
      <w:r>
        <w:rPr>
          <w:rFonts w:eastAsia="等线"/>
          <w:color w:val="auto"/>
          <w:szCs w:val="20"/>
          <w:lang w:eastAsia="zh-CN"/>
        </w:rPr>
        <w:t xml:space="preserve"> the UE can re-acquire DL synchronization </w:t>
      </w:r>
      <w:bookmarkStart w:id="3" w:name="_Hlk134434157"/>
      <w:r>
        <w:rPr>
          <w:rFonts w:eastAsia="等线"/>
          <w:color w:val="auto"/>
          <w:szCs w:val="20"/>
          <w:lang w:eastAsia="zh-CN"/>
        </w:rPr>
        <w:t xml:space="preserve">as long as it can determine </w:t>
      </w:r>
      <w:r>
        <w:rPr>
          <w:rFonts w:hint="eastAsia" w:eastAsia="等线"/>
          <w:color w:val="auto"/>
          <w:szCs w:val="20"/>
          <w:lang w:val="en-US" w:eastAsia="zh-CN"/>
        </w:rPr>
        <w:t>the SSB from</w:t>
      </w:r>
      <w:r>
        <w:rPr>
          <w:rFonts w:eastAsia="等线"/>
          <w:color w:val="auto"/>
          <w:szCs w:val="20"/>
          <w:lang w:eastAsia="zh-CN"/>
        </w:rPr>
        <w:t xml:space="preserve">  </w:t>
      </w:r>
      <w:r>
        <w:rPr>
          <w:rFonts w:hint="eastAsia" w:eastAsia="等线"/>
          <w:color w:val="auto"/>
          <w:szCs w:val="20"/>
          <w:lang w:val="en-US" w:eastAsia="zh-CN"/>
        </w:rPr>
        <w:t xml:space="preserve">new </w:t>
      </w:r>
      <w:r>
        <w:rPr>
          <w:rFonts w:eastAsia="等线"/>
          <w:color w:val="auto"/>
          <w:szCs w:val="20"/>
          <w:lang w:eastAsia="zh-CN"/>
        </w:rPr>
        <w:t>satellite</w:t>
      </w:r>
      <w:bookmarkEnd w:id="3"/>
      <w:r>
        <w:rPr>
          <w:rFonts w:eastAsia="等线"/>
          <w:color w:val="auto"/>
          <w:szCs w:val="20"/>
          <w:lang w:eastAsia="zh-CN"/>
        </w:rPr>
        <w:t xml:space="preserve">. Then, the UE can also re-acquire UL synchronization via </w:t>
      </w:r>
      <w:r>
        <w:rPr>
          <w:rFonts w:hint="eastAsia" w:eastAsia="等线"/>
          <w:color w:val="auto"/>
          <w:szCs w:val="20"/>
          <w:lang w:val="en-US" w:eastAsia="zh-CN"/>
        </w:rPr>
        <w:t xml:space="preserve">updated ephemeris and </w:t>
      </w:r>
      <w:r>
        <w:rPr>
          <w:rFonts w:eastAsia="等线"/>
          <w:szCs w:val="20"/>
          <w:lang w:eastAsia="zh-CN"/>
        </w:rPr>
        <w:t>the random access procedure</w:t>
      </w:r>
      <w:r>
        <w:rPr>
          <w:rFonts w:hint="eastAsia" w:eastAsia="等线"/>
          <w:szCs w:val="20"/>
          <w:lang w:val="en-US" w:eastAsia="zh-CN"/>
        </w:rPr>
        <w:t xml:space="preserve"> </w:t>
      </w:r>
      <w:r>
        <w:rPr>
          <w:rFonts w:eastAsia="等线"/>
          <w:szCs w:val="20"/>
          <w:lang w:eastAsia="zh-CN"/>
        </w:rPr>
        <w:t xml:space="preserve">based on the updated ephemeris information, common TA parameters, etc. Therefore, the hard satellite switching is feasible from our perspective. </w:t>
      </w:r>
    </w:p>
    <w:p>
      <w:pPr>
        <w:pStyle w:val="3"/>
        <w:spacing w:line="252" w:lineRule="auto"/>
        <w:rPr>
          <w:rFonts w:eastAsia="等线"/>
          <w:b/>
          <w:bCs/>
          <w:szCs w:val="20"/>
          <w:lang w:eastAsia="zh-CN"/>
        </w:rPr>
      </w:pPr>
      <w:r>
        <w:rPr>
          <w:rFonts w:hint="eastAsia" w:eastAsia="等线"/>
          <w:b/>
          <w:bCs/>
          <w:szCs w:val="20"/>
          <w:lang w:eastAsia="zh-CN"/>
        </w:rPr>
        <w:t xml:space="preserve">Proposal 1: </w:t>
      </w:r>
      <w:r>
        <w:rPr>
          <w:rFonts w:eastAsia="等线"/>
          <w:b/>
          <w:bCs/>
          <w:szCs w:val="20"/>
          <w:lang w:eastAsia="zh-CN"/>
        </w:rPr>
        <w:t>For hard satellite switching, it is feasible as long as the UE can determine when to perform DL/UL synchronization to the upcoming satellite.</w:t>
      </w:r>
    </w:p>
    <w:p>
      <w:pPr>
        <w:pStyle w:val="3"/>
        <w:spacing w:line="252" w:lineRule="auto"/>
        <w:rPr>
          <w:rFonts w:eastAsiaTheme="minorEastAsia"/>
          <w:lang w:val="en-GB" w:eastAsia="zh-CN"/>
        </w:rPr>
      </w:pPr>
      <w:r>
        <w:rPr>
          <w:rFonts w:eastAsiaTheme="minorEastAsia"/>
          <w:lang w:val="en-GB" w:eastAsia="zh-CN"/>
        </w:rPr>
        <w:t xml:space="preserve">For soft satellite switching, in our understanding, </w:t>
      </w:r>
      <w:r>
        <w:rPr>
          <w:rFonts w:hint="eastAsia" w:eastAsiaTheme="minorEastAsia"/>
          <w:lang w:val="en-US" w:eastAsia="zh-CN"/>
        </w:rPr>
        <w:t>when we translate RAN2 definition in RAN1 language, it seems to imply a</w:t>
      </w:r>
      <w:r>
        <w:rPr>
          <w:rFonts w:eastAsiaTheme="minorEastAsia"/>
          <w:lang w:val="en-GB" w:eastAsia="zh-CN"/>
        </w:rPr>
        <w:t xml:space="preserve"> scenario where the area is served by two satellites at the same time. Although supposing the footprint of the current satellite and upcoming satellite is overlapping, there are still some technical issues from </w:t>
      </w:r>
      <w:r>
        <w:rPr>
          <w:rFonts w:hint="eastAsia" w:eastAsiaTheme="minorEastAsia"/>
          <w:lang w:val="en-US" w:eastAsia="zh-CN"/>
        </w:rPr>
        <w:t xml:space="preserve">RAN1 </w:t>
      </w:r>
      <w:r>
        <w:rPr>
          <w:rFonts w:eastAsiaTheme="minorEastAsia"/>
          <w:lang w:val="en-GB" w:eastAsia="zh-CN"/>
        </w:rPr>
        <w:t xml:space="preserve">point of view. Firstly, different RTT and doppler shift between the UE and two satellites cause mutual interference between the receiving signal from the current and </w:t>
      </w:r>
      <w:r>
        <w:rPr>
          <w:rFonts w:hint="eastAsia" w:eastAsiaTheme="minorEastAsia"/>
          <w:lang w:val="en-US" w:eastAsia="zh-CN"/>
        </w:rPr>
        <w:t xml:space="preserve">new </w:t>
      </w:r>
      <w:r>
        <w:rPr>
          <w:rFonts w:eastAsiaTheme="minorEastAsia"/>
          <w:lang w:val="en-GB" w:eastAsia="zh-CN"/>
        </w:rPr>
        <w:t>satellite, e.g., the DL slot timing boundaries from two satellites are not aligned</w:t>
      </w:r>
      <w:r>
        <w:rPr>
          <w:rFonts w:hint="eastAsia" w:eastAsiaTheme="minorEastAsia"/>
          <w:lang w:val="en-US" w:eastAsia="zh-CN"/>
        </w:rPr>
        <w:t xml:space="preserve"> and UL synchronization between different UEs are not aligned. Moreover, it is not clear if a UE is also requested to connect with two serving satellites at the same time. This would request a UE to maintain two different uplink timing, which is not feasible from the implementation point of view. </w:t>
      </w:r>
      <w:r>
        <w:rPr>
          <w:rFonts w:eastAsiaTheme="minorEastAsia"/>
          <w:lang w:val="en-GB" w:eastAsia="zh-CN"/>
        </w:rPr>
        <w:t xml:space="preserve">Also, the ephemeris information carried in SIB and the TA applied by UE corresponds to which satellite is not clear. In conclusion, </w:t>
      </w:r>
      <w:r>
        <w:rPr>
          <w:rFonts w:hint="eastAsia" w:eastAsiaTheme="minorEastAsia"/>
          <w:lang w:val="en-US" w:eastAsia="zh-CN"/>
        </w:rPr>
        <w:t xml:space="preserve">due to the above reasons, </w:t>
      </w:r>
      <w:r>
        <w:rPr>
          <w:rFonts w:eastAsiaTheme="minorEastAsia"/>
          <w:lang w:val="en-GB" w:eastAsia="zh-CN"/>
        </w:rPr>
        <w:t xml:space="preserve">the soft satellite switching seems </w:t>
      </w:r>
      <w:r>
        <w:rPr>
          <w:rFonts w:hint="eastAsia" w:eastAsiaTheme="minorEastAsia"/>
          <w:lang w:val="en-US" w:eastAsia="zh-CN"/>
        </w:rPr>
        <w:t xml:space="preserve">have many more issues and may not be </w:t>
      </w:r>
      <w:r>
        <w:rPr>
          <w:rFonts w:eastAsiaTheme="minorEastAsia"/>
          <w:lang w:val="en-GB" w:eastAsia="zh-CN"/>
        </w:rPr>
        <w:t xml:space="preserve">infeasible from </w:t>
      </w:r>
      <w:r>
        <w:rPr>
          <w:rFonts w:hint="eastAsia" w:eastAsiaTheme="minorEastAsia"/>
          <w:lang w:val="en-US" w:eastAsia="zh-CN"/>
        </w:rPr>
        <w:t xml:space="preserve">RAN1 </w:t>
      </w:r>
      <w:r>
        <w:rPr>
          <w:rFonts w:eastAsiaTheme="minorEastAsia"/>
          <w:lang w:val="en-GB" w:eastAsia="zh-CN"/>
        </w:rPr>
        <w:t>perspective.</w:t>
      </w:r>
    </w:p>
    <w:p>
      <w:pPr>
        <w:pStyle w:val="3"/>
        <w:spacing w:line="252" w:lineRule="auto"/>
        <w:rPr>
          <w:rFonts w:eastAsia="等线"/>
          <w:b/>
          <w:bCs/>
          <w:szCs w:val="20"/>
          <w:lang w:eastAsia="zh-CN"/>
        </w:rPr>
      </w:pPr>
      <w:r>
        <w:rPr>
          <w:rFonts w:hint="eastAsia" w:eastAsia="等线"/>
          <w:b/>
          <w:bCs/>
          <w:szCs w:val="20"/>
          <w:lang w:eastAsia="zh-CN"/>
        </w:rPr>
        <w:t xml:space="preserve">Proposal </w:t>
      </w:r>
      <w:r>
        <w:rPr>
          <w:rFonts w:eastAsia="等线"/>
          <w:b/>
          <w:bCs/>
          <w:szCs w:val="20"/>
          <w:lang w:eastAsia="zh-CN"/>
        </w:rPr>
        <w:t>2</w:t>
      </w:r>
      <w:r>
        <w:rPr>
          <w:rFonts w:hint="eastAsia" w:eastAsia="等线"/>
          <w:b/>
          <w:bCs/>
          <w:szCs w:val="20"/>
          <w:lang w:eastAsia="zh-CN"/>
        </w:rPr>
        <w:t xml:space="preserve">: </w:t>
      </w:r>
      <w:r>
        <w:rPr>
          <w:rFonts w:eastAsia="等线"/>
          <w:b/>
          <w:bCs/>
          <w:szCs w:val="20"/>
          <w:lang w:eastAsia="zh-CN"/>
        </w:rPr>
        <w:t>For soft satellite switching, it is not feasible for the mutual interference and unclear ephemeris information/applied TA reasons.</w:t>
      </w: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In this contribution, we discussed the RAN2 LS on unchanged PCI. The following proposals are made:</w:t>
      </w:r>
    </w:p>
    <w:p>
      <w:pPr>
        <w:pStyle w:val="3"/>
        <w:spacing w:line="252" w:lineRule="auto"/>
        <w:rPr>
          <w:rFonts w:eastAsia="等线"/>
          <w:b/>
          <w:bCs/>
          <w:szCs w:val="20"/>
          <w:lang w:eastAsia="zh-CN"/>
        </w:rPr>
      </w:pPr>
      <w:r>
        <w:rPr>
          <w:rFonts w:hint="eastAsia" w:eastAsia="等线"/>
          <w:b/>
          <w:bCs/>
          <w:szCs w:val="20"/>
          <w:lang w:eastAsia="zh-CN"/>
        </w:rPr>
        <w:t xml:space="preserve">Proposal 1: </w:t>
      </w:r>
      <w:r>
        <w:rPr>
          <w:rFonts w:eastAsia="等线"/>
          <w:b/>
          <w:bCs/>
          <w:szCs w:val="20"/>
          <w:lang w:eastAsia="zh-CN"/>
        </w:rPr>
        <w:t>For hard satellite switching, it is feasible as long as the UE can determine when to perform DL/UL synchronization to the upcoming satellite.</w:t>
      </w:r>
    </w:p>
    <w:p>
      <w:pPr>
        <w:pStyle w:val="3"/>
        <w:spacing w:line="252" w:lineRule="auto"/>
        <w:rPr>
          <w:rFonts w:eastAsia="等线"/>
          <w:b/>
          <w:bCs/>
          <w:szCs w:val="20"/>
          <w:lang w:eastAsia="zh-CN"/>
        </w:rPr>
      </w:pPr>
      <w:r>
        <w:rPr>
          <w:rFonts w:hint="eastAsia" w:eastAsia="等线"/>
          <w:b/>
          <w:bCs/>
          <w:szCs w:val="20"/>
          <w:lang w:eastAsia="zh-CN"/>
        </w:rPr>
        <w:t xml:space="preserve">Proposal </w:t>
      </w:r>
      <w:r>
        <w:rPr>
          <w:rFonts w:eastAsia="等线"/>
          <w:b/>
          <w:bCs/>
          <w:szCs w:val="20"/>
          <w:lang w:eastAsia="zh-CN"/>
        </w:rPr>
        <w:t>2</w:t>
      </w:r>
      <w:r>
        <w:rPr>
          <w:rFonts w:hint="eastAsia" w:eastAsia="等线"/>
          <w:b/>
          <w:bCs/>
          <w:szCs w:val="20"/>
          <w:lang w:eastAsia="zh-CN"/>
        </w:rPr>
        <w:t xml:space="preserve">: </w:t>
      </w:r>
      <w:r>
        <w:rPr>
          <w:rFonts w:eastAsia="等线"/>
          <w:b/>
          <w:bCs/>
          <w:szCs w:val="20"/>
          <w:lang w:eastAsia="zh-CN"/>
        </w:rPr>
        <w:t xml:space="preserve">For soft satellite switching, </w:t>
      </w:r>
      <w:r>
        <w:rPr>
          <w:rFonts w:hint="eastAsia" w:eastAsia="等线"/>
          <w:b/>
          <w:bCs/>
          <w:szCs w:val="20"/>
          <w:lang w:val="en-US" w:eastAsia="zh-CN"/>
        </w:rPr>
        <w:t>there are many issues that may cause interference issue, UE uplink synchronization issue, and ambiguous applicable ephemeris information issue. Thus, it seems</w:t>
      </w:r>
      <w:r>
        <w:rPr>
          <w:rFonts w:eastAsia="等线"/>
          <w:b/>
          <w:bCs/>
          <w:szCs w:val="20"/>
          <w:lang w:eastAsia="zh-CN"/>
        </w:rPr>
        <w:t xml:space="preserve"> not feasible</w:t>
      </w:r>
      <w:r>
        <w:rPr>
          <w:rFonts w:hint="eastAsia" w:eastAsia="等线"/>
          <w:b/>
          <w:bCs/>
          <w:szCs w:val="20"/>
          <w:lang w:val="en-US" w:eastAsia="zh-CN"/>
        </w:rPr>
        <w:t>.</w:t>
      </w:r>
      <w:r>
        <w:rPr>
          <w:rFonts w:eastAsia="等线"/>
          <w:b/>
          <w:bCs/>
          <w:szCs w:val="20"/>
          <w:lang w:eastAsia="zh-CN"/>
        </w:rPr>
        <w:t xml:space="preserve"> </w:t>
      </w:r>
    </w:p>
    <w:p>
      <w:pPr>
        <w:pStyle w:val="3"/>
        <w:spacing w:line="252" w:lineRule="auto"/>
        <w:rPr>
          <w:rFonts w:eastAsia="等线"/>
          <w:b/>
          <w:bCs/>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rPr>
          <w:rFonts w:eastAsia="宋体"/>
          <w:lang w:val="de-DE" w:eastAsia="zh-CN"/>
        </w:rPr>
      </w:pPr>
      <w:r>
        <w:rPr>
          <w:rFonts w:eastAsia="等线"/>
          <w:szCs w:val="20"/>
          <w:lang w:eastAsia="zh-CN"/>
        </w:rPr>
        <w:t>[1]</w:t>
      </w:r>
      <w:r>
        <w:rPr>
          <w:rFonts w:eastAsia="宋体"/>
          <w:szCs w:val="20"/>
          <w:lang w:eastAsia="zh-CN"/>
        </w:rPr>
        <w:t xml:space="preserve">       </w:t>
      </w:r>
      <w:r>
        <w:rPr>
          <w:rFonts w:eastAsia="宋体"/>
          <w:lang w:val="de-DE" w:eastAsia="zh-CN"/>
        </w:rPr>
        <w:t>R2-2304273</w:t>
      </w:r>
      <w:r>
        <w:rPr>
          <w:rFonts w:hint="eastAsia" w:eastAsia="宋体"/>
          <w:lang w:val="de-DE" w:eastAsia="zh-CN"/>
        </w:rPr>
        <w:t>,</w:t>
      </w:r>
      <w:r>
        <w:rPr>
          <w:rFonts w:eastAsia="宋体"/>
          <w:lang w:val="de-DE" w:eastAsia="zh-CN"/>
        </w:rPr>
        <w:t xml:space="preserve"> LS on unchanged PCI, RAN WG2.</w:t>
      </w:r>
    </w:p>
    <w:p>
      <w:pPr>
        <w:pStyle w:val="3"/>
        <w:rPr>
          <w:rFonts w:eastAsia="宋体"/>
          <w:szCs w:val="20"/>
          <w:lang w:eastAsia="zh-CN"/>
        </w:rPr>
      </w:pPr>
      <w:r>
        <w:rPr>
          <w:rFonts w:hint="eastAsia" w:eastAsia="宋体"/>
          <w:szCs w:val="20"/>
          <w:lang w:eastAsia="zh-CN"/>
        </w:rPr>
        <w:t>[</w:t>
      </w:r>
      <w:r>
        <w:rPr>
          <w:rFonts w:eastAsia="宋体"/>
          <w:szCs w:val="20"/>
          <w:lang w:eastAsia="zh-CN"/>
        </w:rPr>
        <w:t xml:space="preserve">2]       </w:t>
      </w:r>
      <w:r>
        <w:rPr>
          <w:rFonts w:eastAsia="宋体"/>
          <w:lang w:eastAsia="zh-CN"/>
        </w:rPr>
        <w:t>R1</w:t>
      </w:r>
      <w:r>
        <w:rPr>
          <w:rFonts w:eastAsia="宋体"/>
          <w:lang w:val="de-DE" w:eastAsia="zh-CN"/>
        </w:rPr>
        <w:t>-2305441</w:t>
      </w:r>
      <w:r>
        <w:rPr>
          <w:rFonts w:eastAsia="宋体"/>
          <w:lang w:eastAsia="zh-CN"/>
        </w:rPr>
        <w:t>, Draft reply LS on unchanged PCI, OPPO.</w:t>
      </w:r>
    </w:p>
    <w:p>
      <w:pPr>
        <w:pStyle w:val="3"/>
        <w:rPr>
          <w:rFonts w:eastAsia="宋体"/>
          <w:szCs w:val="20"/>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5"/>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082"/>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400485"/>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4FFF"/>
    <w:rsid w:val="00445742"/>
    <w:rsid w:val="00445937"/>
    <w:rsid w:val="0044662F"/>
    <w:rsid w:val="00447DEB"/>
    <w:rsid w:val="00450A4A"/>
    <w:rsid w:val="004528B2"/>
    <w:rsid w:val="00452FBA"/>
    <w:rsid w:val="00455177"/>
    <w:rsid w:val="00456A14"/>
    <w:rsid w:val="0045704F"/>
    <w:rsid w:val="004601AA"/>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C2C"/>
    <w:rsid w:val="004A397F"/>
    <w:rsid w:val="004A5C45"/>
    <w:rsid w:val="004A6EB2"/>
    <w:rsid w:val="004A75B8"/>
    <w:rsid w:val="004A7614"/>
    <w:rsid w:val="004A7B80"/>
    <w:rsid w:val="004A7F61"/>
    <w:rsid w:val="004B6650"/>
    <w:rsid w:val="004C1AC4"/>
    <w:rsid w:val="004C1B7C"/>
    <w:rsid w:val="004C2929"/>
    <w:rsid w:val="004C344E"/>
    <w:rsid w:val="004C3DB0"/>
    <w:rsid w:val="004C6ABC"/>
    <w:rsid w:val="004C6DAE"/>
    <w:rsid w:val="004D1514"/>
    <w:rsid w:val="004D1796"/>
    <w:rsid w:val="004D187B"/>
    <w:rsid w:val="004D2927"/>
    <w:rsid w:val="004D29A1"/>
    <w:rsid w:val="004D2A18"/>
    <w:rsid w:val="004D3236"/>
    <w:rsid w:val="004D3CEB"/>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69E3"/>
    <w:rsid w:val="005F7CD0"/>
    <w:rsid w:val="006014D6"/>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47C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203B"/>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385"/>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2A69"/>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09911852"/>
    <w:rsid w:val="134277FC"/>
    <w:rsid w:val="36A25253"/>
    <w:rsid w:val="39F44C22"/>
    <w:rsid w:val="4EED50E7"/>
    <w:rsid w:val="5C3A26DF"/>
    <w:rsid w:val="64A94625"/>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EDABF-7F2D-4554-BA55-C9F3D4347D7D}">
  <ds:schemaRefs/>
</ds:datastoreItem>
</file>

<file path=customXml/itemProps2.xml><?xml version="1.0" encoding="utf-8"?>
<ds:datastoreItem xmlns:ds="http://schemas.openxmlformats.org/officeDocument/2006/customXml" ds:itemID="{5A4BA10B-68F2-4258-B850-C4C8EBDCE034}">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623</Words>
  <Characters>3552</Characters>
  <Lines>29</Lines>
  <Paragraphs>8</Paragraphs>
  <TotalTime>205</TotalTime>
  <ScaleCrop>false</ScaleCrop>
  <LinksUpToDate>false</LinksUpToDate>
  <CharactersWithSpaces>4167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OPPO</cp:lastModifiedBy>
  <dcterms:modified xsi:type="dcterms:W3CDTF">2023-05-12T13:30:56Z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DB6C24840ADB4F6ABC5E74BFF9C0002B</vt:lpwstr>
  </property>
</Properties>
</file>