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tabs>
          <w:tab w:val="center" w:pos="4536"/>
          <w:tab w:val="right" w:pos="9639"/>
        </w:tabs>
        <w:spacing w:beforeLines="0" w:after="120"/>
        <w:ind w:right="2"/>
        <w:rPr>
          <w:rFonts w:ascii="Arial" w:hAnsi="Arial" w:eastAsia="宋体" w:cs="Arial"/>
          <w:b/>
          <w:bCs/>
          <w:sz w:val="22"/>
          <w:szCs w:val="22"/>
        </w:rPr>
      </w:pPr>
      <w:r>
        <w:rPr>
          <w:rFonts w:ascii="Arial" w:hAnsi="Arial" w:cs="Arial"/>
          <w:b/>
          <w:bCs/>
          <w:sz w:val="22"/>
          <w:szCs w:val="22"/>
        </w:rPr>
        <w:t xml:space="preserve">3GPP TSG RAN WG1 </w:t>
      </w:r>
      <w:r>
        <w:rPr>
          <w:rFonts w:hint="eastAsia" w:ascii="Arial" w:hAnsi="Arial" w:cs="Arial"/>
          <w:b/>
          <w:bCs/>
          <w:sz w:val="22"/>
          <w:szCs w:val="22"/>
        </w:rPr>
        <w:t>#</w:t>
      </w:r>
      <w:r>
        <w:rPr>
          <w:rFonts w:ascii="Arial" w:hAnsi="Arial" w:cs="Arial"/>
          <w:b/>
          <w:bCs/>
          <w:sz w:val="22"/>
          <w:szCs w:val="22"/>
        </w:rPr>
        <w:t>11</w:t>
      </w:r>
      <w:r>
        <w:rPr>
          <w:rFonts w:hint="eastAsia" w:ascii="Arial" w:hAnsi="Arial" w:eastAsia="宋体" w:cs="Arial"/>
          <w:b/>
          <w:bCs/>
          <w:sz w:val="22"/>
          <w:szCs w:val="22"/>
        </w:rPr>
        <w:t>3</w:t>
      </w:r>
      <w:r>
        <w:rPr>
          <w:rFonts w:ascii="Arial" w:hAnsi="Arial" w:cs="Arial"/>
          <w:b/>
          <w:bCs/>
          <w:sz w:val="22"/>
          <w:szCs w:val="22"/>
        </w:rPr>
        <w:tab/>
      </w:r>
      <w:r>
        <w:rPr>
          <w:rFonts w:ascii="Arial" w:hAnsi="Arial" w:cs="Arial"/>
          <w:b/>
          <w:bCs/>
          <w:sz w:val="22"/>
          <w:szCs w:val="22"/>
        </w:rPr>
        <w:tab/>
      </w:r>
      <w:r>
        <w:rPr>
          <w:rFonts w:hint="eastAsia" w:ascii="Arial" w:hAnsi="Arial" w:eastAsia="宋体" w:cs="Arial"/>
          <w:b/>
          <w:bCs/>
          <w:sz w:val="22"/>
          <w:szCs w:val="22"/>
        </w:rPr>
        <w:t>R1-2305379</w:t>
      </w:r>
    </w:p>
    <w:p>
      <w:pPr>
        <w:tabs>
          <w:tab w:val="center" w:pos="4536"/>
          <w:tab w:val="right" w:pos="9639"/>
        </w:tabs>
        <w:spacing w:beforeLines="0" w:after="120"/>
        <w:ind w:right="2"/>
        <w:rPr>
          <w:rFonts w:ascii="Arial" w:hAnsi="Arial" w:cs="Arial"/>
          <w:b/>
          <w:bCs/>
          <w:sz w:val="22"/>
          <w:szCs w:val="22"/>
          <w:lang w:eastAsia="ja-JP"/>
        </w:rPr>
      </w:pPr>
      <w:r>
        <w:rPr>
          <w:rFonts w:hint="eastAsia" w:ascii="Arial" w:hAnsi="Arial" w:cs="Arial"/>
          <w:b/>
          <w:bCs/>
          <w:sz w:val="22"/>
          <w:szCs w:val="22"/>
          <w:lang w:eastAsia="ja-JP"/>
        </w:rPr>
        <w:t>Incheon, Korea, May 22</w:t>
      </w:r>
      <w:r>
        <w:rPr>
          <w:rFonts w:hint="eastAsia" w:ascii="Arial" w:hAnsi="Arial" w:cs="Arial"/>
          <w:b/>
          <w:bCs/>
          <w:sz w:val="22"/>
          <w:szCs w:val="22"/>
          <w:vertAlign w:val="superscript"/>
          <w:lang w:eastAsia="ja-JP"/>
        </w:rPr>
        <w:t>nd</w:t>
      </w:r>
      <w:r>
        <w:rPr>
          <w:rFonts w:hint="eastAsia" w:ascii="Arial" w:hAnsi="Arial" w:cs="Arial"/>
          <w:b/>
          <w:bCs/>
          <w:sz w:val="22"/>
          <w:szCs w:val="22"/>
          <w:lang w:eastAsia="ja-JP"/>
        </w:rPr>
        <w:t xml:space="preserve"> </w:t>
      </w:r>
      <w:r>
        <w:rPr>
          <w:rFonts w:hint="eastAsia" w:ascii="Arial" w:hAnsi="Arial" w:eastAsia="宋体" w:cs="Arial"/>
          <w:b/>
          <w:bCs/>
          <w:sz w:val="22"/>
          <w:szCs w:val="22"/>
        </w:rPr>
        <w:t>-</w:t>
      </w:r>
      <w:r>
        <w:rPr>
          <w:rFonts w:hint="eastAsia" w:ascii="Arial" w:hAnsi="Arial" w:cs="Arial"/>
          <w:b/>
          <w:bCs/>
          <w:sz w:val="22"/>
          <w:szCs w:val="22"/>
          <w:lang w:eastAsia="ja-JP"/>
        </w:rPr>
        <w:t xml:space="preserve"> May 26</w:t>
      </w:r>
      <w:r>
        <w:rPr>
          <w:rFonts w:hint="eastAsia" w:ascii="Arial" w:hAnsi="Arial" w:cs="Arial"/>
          <w:b/>
          <w:bCs/>
          <w:sz w:val="22"/>
          <w:szCs w:val="22"/>
          <w:vertAlign w:val="superscript"/>
          <w:lang w:eastAsia="ja-JP"/>
        </w:rPr>
        <w:t>th</w:t>
      </w:r>
      <w:r>
        <w:rPr>
          <w:rFonts w:hint="eastAsia" w:ascii="Arial" w:hAnsi="Arial" w:cs="Arial"/>
          <w:b/>
          <w:bCs/>
          <w:sz w:val="22"/>
          <w:szCs w:val="22"/>
          <w:lang w:eastAsia="ja-JP"/>
        </w:rPr>
        <w:t>, 2023</w:t>
      </w:r>
    </w:p>
    <w:p>
      <w:pPr>
        <w:pStyle w:val="26"/>
        <w:spacing w:before="120" w:after="120"/>
        <w:rPr>
          <w:rFonts w:eastAsiaTheme="minorEastAsia"/>
        </w:rPr>
      </w:pPr>
    </w:p>
    <w:p>
      <w:pPr>
        <w:pStyle w:val="26"/>
        <w:spacing w:before="120" w:after="120"/>
      </w:pPr>
      <w:r>
        <w:t>Agenda item:</w:t>
      </w:r>
      <w:r>
        <w:tab/>
      </w:r>
      <w:r>
        <w:rPr>
          <w:rFonts w:hint="eastAsia"/>
          <w:szCs w:val="22"/>
        </w:rPr>
        <w:t>9.4.1.1</w:t>
      </w:r>
    </w:p>
    <w:p>
      <w:pPr>
        <w:pStyle w:val="26"/>
        <w:spacing w:before="120" w:after="120"/>
        <w:rPr>
          <w:rFonts w:eastAsiaTheme="minorEastAsia"/>
        </w:rPr>
      </w:pPr>
      <w:r>
        <w:t xml:space="preserve">Source: </w:t>
      </w:r>
      <w:r>
        <w:tab/>
      </w:r>
      <w:r>
        <w:t>ZTE</w:t>
      </w:r>
      <w:r>
        <w:rPr>
          <w:rFonts w:hint="eastAsia"/>
        </w:rPr>
        <w:t>, Sanechips</w:t>
      </w:r>
    </w:p>
    <w:p>
      <w:pPr>
        <w:pStyle w:val="26"/>
        <w:spacing w:before="120" w:after="120"/>
      </w:pPr>
      <w:r>
        <w:t xml:space="preserve">Title: </w:t>
      </w:r>
      <w:r>
        <w:tab/>
      </w:r>
      <w:r>
        <w:rPr>
          <w:rFonts w:hint="eastAsia"/>
          <w:szCs w:val="22"/>
        </w:rPr>
        <w:t>Discussion on channel access mechanism for SL-U</w:t>
      </w:r>
    </w:p>
    <w:p>
      <w:pPr>
        <w:pStyle w:val="26"/>
        <w:spacing w:before="120" w:after="120"/>
      </w:pPr>
      <w:r>
        <w:t>Document for:</w:t>
      </w:r>
      <w:r>
        <w:tab/>
      </w:r>
      <w:r>
        <w:rPr>
          <w:rFonts w:hint="eastAsia"/>
        </w:rPr>
        <w:t>Discussion</w:t>
      </w:r>
      <w:r>
        <w:t xml:space="preserve"> and decision</w:t>
      </w:r>
    </w:p>
    <w:p>
      <w:pPr>
        <w:pStyle w:val="2"/>
        <w:numPr>
          <w:ilvl w:val="0"/>
          <w:numId w:val="8"/>
        </w:numPr>
        <w:tabs>
          <w:tab w:val="left" w:pos="-4820"/>
        </w:tabs>
        <w:spacing w:before="120" w:afterLines="0"/>
        <w:ind w:left="0"/>
      </w:pPr>
      <w:r>
        <w:rPr>
          <w:rFonts w:hint="eastAsia"/>
        </w:rPr>
        <w:t>Introduction</w:t>
      </w:r>
    </w:p>
    <w:p>
      <w:pPr>
        <w:spacing w:before="120" w:after="120" w:line="276" w:lineRule="auto"/>
        <w:rPr>
          <w:rFonts w:eastAsia="宋体"/>
        </w:rPr>
      </w:pPr>
      <w:r>
        <w:rPr>
          <w:rFonts w:hint="eastAsia" w:eastAsia="宋体"/>
        </w:rPr>
        <w:t xml:space="preserve">In this contribution, </w:t>
      </w:r>
      <w:r>
        <w:rPr>
          <w:rFonts w:eastAsia="宋体"/>
        </w:rPr>
        <w:t>analys</w:t>
      </w:r>
      <w:r>
        <w:rPr>
          <w:rFonts w:hint="eastAsia" w:eastAsia="宋体"/>
        </w:rPr>
        <w:t>i</w:t>
      </w:r>
      <w:r>
        <w:rPr>
          <w:rFonts w:eastAsia="宋体"/>
        </w:rPr>
        <w:t xml:space="preserve">s and proposals </w:t>
      </w:r>
      <w:r>
        <w:rPr>
          <w:rFonts w:hint="eastAsia" w:eastAsia="宋体"/>
        </w:rPr>
        <w:t>for c</w:t>
      </w:r>
      <w:r>
        <w:rPr>
          <w:rFonts w:eastAsia="宋体"/>
        </w:rPr>
        <w:t xml:space="preserve">hannel access mechanism </w:t>
      </w:r>
      <w:r>
        <w:rPr>
          <w:rFonts w:hint="eastAsia" w:eastAsia="宋体"/>
        </w:rPr>
        <w:t xml:space="preserve">for SL-U </w:t>
      </w:r>
      <w:r>
        <w:rPr>
          <w:rFonts w:eastAsia="宋体"/>
        </w:rPr>
        <w:t>are presented</w:t>
      </w:r>
      <w:r>
        <w:rPr>
          <w:rFonts w:hint="eastAsia" w:eastAsia="宋体"/>
        </w:rPr>
        <w:t>, including details on dynamic channel access mechanism, semi-static channel access mechanism, CPE</w:t>
      </w:r>
      <w:r>
        <w:rPr>
          <w:rFonts w:hint="eastAsia" w:eastAsia="宋体"/>
        </w:rPr>
        <w:tab/>
      </w:r>
      <w:r>
        <w:rPr>
          <w:rFonts w:hint="eastAsia" w:eastAsia="宋体"/>
        </w:rPr>
        <w:t xml:space="preserve"> starting position</w:t>
      </w:r>
      <w:r>
        <w:rPr>
          <w:rFonts w:eastAsia="宋体"/>
        </w:rPr>
        <w:t>,</w:t>
      </w:r>
      <w:r>
        <w:rPr>
          <w:rFonts w:hint="eastAsia" w:eastAsia="宋体"/>
        </w:rPr>
        <w:t xml:space="preserve"> UE-UE COT sharing, Type 1 LBT blocking issue</w:t>
      </w:r>
      <w:r>
        <w:rPr>
          <w:rFonts w:eastAsia="宋体"/>
        </w:rPr>
        <w:t>,</w:t>
      </w:r>
      <w:r>
        <w:rPr>
          <w:rFonts w:hint="eastAsia" w:eastAsia="宋体"/>
        </w:rPr>
        <w:t xml:space="preserve"> mode 1 resource allocation, MCSt, and higher layer signaling, etc.</w:t>
      </w:r>
    </w:p>
    <w:p>
      <w:pPr>
        <w:keepNext/>
        <w:keepLines/>
        <w:numPr>
          <w:ilvl w:val="0"/>
          <w:numId w:val="1"/>
        </w:numPr>
        <w:pBdr>
          <w:top w:val="single" w:color="auto" w:sz="12" w:space="3"/>
        </w:pBdr>
        <w:spacing w:before="120" w:after="120"/>
        <w:ind w:left="0"/>
        <w:outlineLvl w:val="0"/>
        <w:rPr>
          <w:rFonts w:ascii="Arial" w:hAnsi="Arial" w:eastAsia="Arial Unicode MS"/>
          <w:sz w:val="32"/>
        </w:rPr>
      </w:pPr>
      <w:r>
        <w:rPr>
          <w:rFonts w:hint="eastAsia" w:ascii="Arial" w:hAnsi="Arial" w:eastAsia="Arial Unicode MS"/>
          <w:sz w:val="32"/>
        </w:rPr>
        <w:t>Dynamic channel access mechanism</w:t>
      </w:r>
    </w:p>
    <w:p>
      <w:pPr>
        <w:pStyle w:val="3"/>
        <w:numPr>
          <w:ilvl w:val="1"/>
          <w:numId w:val="8"/>
        </w:numPr>
        <w:tabs>
          <w:tab w:val="left" w:pos="-4820"/>
        </w:tabs>
        <w:ind w:left="0"/>
      </w:pPr>
      <w:r>
        <w:rPr>
          <w:rFonts w:hint="eastAsia"/>
        </w:rPr>
        <w:t>Type 2 channel access procedure for S-SSB/PSFCH without a shared channel occupancy</w:t>
      </w:r>
    </w:p>
    <w:p>
      <w:pPr>
        <w:spacing w:before="120" w:after="120" w:line="276" w:lineRule="auto"/>
        <w:rPr>
          <w:rFonts w:eastAsia="宋体"/>
        </w:rPr>
      </w:pPr>
      <w:r>
        <w:rPr>
          <w:rFonts w:hint="eastAsia" w:eastAsia="宋体"/>
        </w:rPr>
        <w:t>In RAN1 #112b-e meeting, the following proposal was discussed for type 2A channel access procedure for a UE without a shared channel occupancy.</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widowControl w:val="0"/>
              <w:autoSpaceDE w:val="0"/>
              <w:autoSpaceDN w:val="0"/>
              <w:spacing w:before="120" w:after="120"/>
            </w:pPr>
            <w:r>
              <w:rPr>
                <w:b/>
                <w:bCs/>
                <w:highlight w:val="yellow"/>
              </w:rPr>
              <w:t>Proposal 2-2 (I):</w:t>
            </w:r>
            <w:r>
              <w:rPr>
                <w:b/>
                <w:bCs/>
              </w:rPr>
              <w:t xml:space="preserve"> </w:t>
            </w:r>
          </w:p>
          <w:p>
            <w:pPr>
              <w:pStyle w:val="34"/>
              <w:widowControl w:val="0"/>
              <w:numPr>
                <w:ilvl w:val="0"/>
                <w:numId w:val="9"/>
              </w:numPr>
              <w:autoSpaceDE w:val="0"/>
              <w:autoSpaceDN w:val="0"/>
              <w:spacing w:after="120"/>
              <w:rPr>
                <w:sz w:val="20"/>
                <w:szCs w:val="20"/>
              </w:rPr>
            </w:pPr>
            <w:r>
              <w:rPr>
                <w:sz w:val="20"/>
                <w:szCs w:val="20"/>
              </w:rPr>
              <w:t>Type 2A channel access procedure is applicable for PSFCH transmissions from a UE without a shared channel occupancy, when the following constraints are met</w:t>
            </w:r>
          </w:p>
          <w:p>
            <w:pPr>
              <w:pStyle w:val="34"/>
              <w:widowControl w:val="0"/>
              <w:numPr>
                <w:ilvl w:val="1"/>
                <w:numId w:val="9"/>
              </w:numPr>
              <w:autoSpaceDE w:val="0"/>
              <w:autoSpaceDN w:val="0"/>
              <w:spacing w:after="120"/>
              <w:rPr>
                <w:sz w:val="20"/>
                <w:szCs w:val="20"/>
              </w:rPr>
            </w:pPr>
            <w:r>
              <w:rPr>
                <w:sz w:val="20"/>
                <w:szCs w:val="20"/>
              </w:rPr>
              <w:t xml:space="preserve">Time duration is at most 1ms per transmission </w:t>
            </w:r>
          </w:p>
          <w:p>
            <w:pPr>
              <w:pStyle w:val="34"/>
              <w:widowControl w:val="0"/>
              <w:numPr>
                <w:ilvl w:val="1"/>
                <w:numId w:val="9"/>
              </w:numPr>
              <w:autoSpaceDE w:val="0"/>
              <w:autoSpaceDN w:val="0"/>
              <w:spacing w:after="120"/>
              <w:rPr>
                <w:rFonts w:eastAsia="宋体"/>
              </w:rPr>
            </w:pPr>
            <w:r>
              <w:rPr>
                <w:sz w:val="20"/>
                <w:szCs w:val="20"/>
              </w:rPr>
              <w:t>The combine number of S-SSB and PSFCH transmissions by the UE shall be equal to or less than 50 within an observation period of 50ms</w:t>
            </w:r>
          </w:p>
        </w:tc>
      </w:tr>
    </w:tbl>
    <w:p>
      <w:pPr>
        <w:spacing w:before="120" w:after="120" w:line="276" w:lineRule="auto"/>
        <w:rPr>
          <w:rFonts w:eastAsia="宋体"/>
        </w:rPr>
      </w:pPr>
      <w:r>
        <w:rPr>
          <w:rFonts w:hint="eastAsia" w:eastAsia="宋体"/>
        </w:rPr>
        <w:t xml:space="preserve">From the perspective of the system, if Type 2A channel access mechanism is allowed for all PSFCH occasions, the frequency of PSFCH transmission can be very high, e.g., up to 1 PSFCH occasion </w:t>
      </w:r>
      <w:r>
        <w:rPr>
          <w:rFonts w:eastAsia="宋体"/>
        </w:rPr>
        <w:t>every</w:t>
      </w:r>
      <w:r>
        <w:rPr>
          <w:rFonts w:hint="eastAsia" w:eastAsia="宋体"/>
        </w:rPr>
        <w:t xml:space="preserve"> slot, and it is not fair to other systems (such as WIFI)</w:t>
      </w:r>
      <w:r>
        <w:rPr>
          <w:rFonts w:eastAsia="宋体"/>
        </w:rPr>
        <w:t xml:space="preserve"> for sharing the same channel</w:t>
      </w:r>
      <w:r>
        <w:rPr>
          <w:rFonts w:hint="eastAsia" w:eastAsia="宋体"/>
        </w:rPr>
        <w:t xml:space="preserve">. In addition, in NR-U, </w:t>
      </w:r>
      <w:r>
        <w:t>Type 2A</w:t>
      </w:r>
      <w:r>
        <w:rPr>
          <w:rFonts w:hint="eastAsia"/>
        </w:rPr>
        <w:t xml:space="preserve"> </w:t>
      </w:r>
      <w:r>
        <w:t>channel access mechanism</w:t>
      </w:r>
      <w:r>
        <w:rPr>
          <w:rFonts w:hint="eastAsia"/>
        </w:rPr>
        <w:t xml:space="preserve"> is not supported</w:t>
      </w:r>
      <w:r>
        <w:rPr>
          <w:rFonts w:hint="eastAsia" w:eastAsia="宋体"/>
        </w:rPr>
        <w:t xml:space="preserve"> for PUCCH</w:t>
      </w:r>
      <w:r>
        <w:rPr>
          <w:rFonts w:hint="eastAsia"/>
        </w:rPr>
        <w:t xml:space="preserve"> </w:t>
      </w:r>
      <w:r>
        <w:t>without a shared channel occupancy</w:t>
      </w:r>
      <w:r>
        <w:rPr>
          <w:rFonts w:hint="eastAsia" w:eastAsia="宋体"/>
        </w:rPr>
        <w:t>. Therefore, it is suggested that Type 2A is not adopted as the channel access mechanism of PSFCH transmissions</w:t>
      </w:r>
      <w:r>
        <w:rPr>
          <w:rFonts w:eastAsia="宋体"/>
        </w:rPr>
        <w:t xml:space="preserve"> without a shared channel occupancy</w:t>
      </w:r>
      <w:r>
        <w:rPr>
          <w:rFonts w:hint="eastAsia" w:eastAsia="宋体"/>
        </w:rPr>
        <w:t xml:space="preserve">. </w:t>
      </w:r>
    </w:p>
    <w:p>
      <w:pPr>
        <w:spacing w:before="120" w:after="120"/>
        <w:rPr>
          <w:rFonts w:eastAsia="宋体"/>
        </w:rPr>
      </w:pPr>
      <w:r>
        <w:rPr>
          <w:rFonts w:hint="eastAsia" w:eastAsia="宋体"/>
        </w:rPr>
        <w:t xml:space="preserve">In NR-U, </w:t>
      </w:r>
      <w:r>
        <w:t xml:space="preserve">the discovery burst duty cycle is at most </w:t>
      </w:r>
      <m:oMath>
        <m:f>
          <m:fPr>
            <m:type m:val="lin"/>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20</m:t>
            </m:r>
            <m:ctrlPr>
              <w:rPr>
                <w:rFonts w:ascii="Cambria Math" w:hAnsi="Cambria Math"/>
                <w:i/>
              </w:rPr>
            </m:ctrlPr>
          </m:den>
        </m:f>
      </m:oMath>
      <w:r>
        <w:rPr>
          <w:rFonts w:hint="eastAsia" w:hAnsi="Cambria Math" w:eastAsia="宋体"/>
        </w:rPr>
        <w:t xml:space="preserve"> for </w:t>
      </w:r>
      <w:r>
        <w:rPr>
          <w:rFonts w:hint="eastAsia" w:eastAsia="宋体"/>
        </w:rPr>
        <w:t xml:space="preserve">Type 2A channel access procedures </w:t>
      </w:r>
      <w:r>
        <w:t>without a shared channel occupancy</w:t>
      </w:r>
      <w:r>
        <w:rPr>
          <w:rFonts w:hint="eastAsia" w:eastAsia="宋体"/>
        </w:rPr>
        <w:t xml:space="preserve"> and no observation period is specified. Similarly, it is suggested that it is up to UE implementation for determining the observation period of Type 2A channel access procedure of S-SSB.</w:t>
      </w:r>
    </w:p>
    <w:p>
      <w:pPr>
        <w:pStyle w:val="28"/>
        <w:numPr>
          <w:ilvl w:val="0"/>
          <w:numId w:val="10"/>
        </w:numPr>
        <w:ind w:left="1132" w:hanging="1132"/>
        <w:jc w:val="both"/>
      </w:pPr>
      <w:bookmarkStart w:id="0" w:name="_Toc115341119"/>
      <w:bookmarkStart w:id="1" w:name="_Toc115339305"/>
      <w:bookmarkStart w:id="2" w:name="_Toc115338291"/>
      <w:bookmarkStart w:id="3" w:name="_Toc118733426"/>
      <w:bookmarkStart w:id="4" w:name="_Toc118735372"/>
      <w:r>
        <w:t>Type 2A</w:t>
      </w:r>
      <w:r>
        <w:rPr>
          <w:rFonts w:hint="eastAsia"/>
        </w:rPr>
        <w:t xml:space="preserve"> </w:t>
      </w:r>
      <w:r>
        <w:t>channel access mechanism</w:t>
      </w:r>
      <w:r>
        <w:rPr>
          <w:rFonts w:hint="eastAsia"/>
        </w:rPr>
        <w:t xml:space="preserve"> is not supported</w:t>
      </w:r>
      <w:bookmarkEnd w:id="0"/>
      <w:bookmarkEnd w:id="1"/>
      <w:bookmarkEnd w:id="2"/>
      <w:r>
        <w:rPr>
          <w:rFonts w:hint="eastAsia"/>
        </w:rPr>
        <w:t xml:space="preserve"> for PSFCH</w:t>
      </w:r>
      <w:bookmarkEnd w:id="3"/>
      <w:bookmarkEnd w:id="4"/>
      <w:r>
        <w:rPr>
          <w:rFonts w:hint="eastAsia"/>
          <w:lang w:val="en-US"/>
        </w:rPr>
        <w:t xml:space="preserve"> </w:t>
      </w:r>
      <w:r>
        <w:rPr>
          <w:rFonts w:hint="eastAsia" w:eastAsia="宋体"/>
          <w:lang w:val="en-US"/>
        </w:rPr>
        <w:t xml:space="preserve">transmissions </w:t>
      </w:r>
      <w:r>
        <w:rPr>
          <w:color w:val="000000"/>
        </w:rPr>
        <w:t>w</w:t>
      </w:r>
      <w:r>
        <w:rPr>
          <w:rFonts w:hint="eastAsia"/>
          <w:color w:val="000000"/>
          <w:lang w:val="en-US"/>
        </w:rPr>
        <w:t>ithout</w:t>
      </w:r>
      <w:r>
        <w:rPr>
          <w:color w:val="000000"/>
        </w:rPr>
        <w:t xml:space="preserve"> a shared channel occupancy</w:t>
      </w:r>
      <w:r>
        <w:rPr>
          <w:rFonts w:hint="eastAsia"/>
          <w:color w:val="000000"/>
          <w:lang w:val="en-US"/>
        </w:rPr>
        <w:t>.</w:t>
      </w:r>
    </w:p>
    <w:p>
      <w:pPr>
        <w:pStyle w:val="28"/>
        <w:numPr>
          <w:ilvl w:val="0"/>
          <w:numId w:val="10"/>
        </w:numPr>
        <w:ind w:left="1132" w:hanging="1132"/>
        <w:jc w:val="both"/>
        <w:rPr>
          <w:rFonts w:eastAsia="宋体"/>
          <w:lang w:val="en-US"/>
        </w:rPr>
      </w:pPr>
      <w:r>
        <w:rPr>
          <w:rFonts w:hint="eastAsia" w:eastAsia="宋体"/>
          <w:lang w:val="en-US"/>
        </w:rPr>
        <w:t xml:space="preserve">It is up to UE implementation for determining the observation period of Type 2A channel access procedure of S-SSB </w:t>
      </w:r>
      <w:r>
        <w:t>without a shared channel occupancy</w:t>
      </w:r>
      <w:r>
        <w:rPr>
          <w:rFonts w:hint="eastAsia" w:eastAsia="宋体"/>
          <w:lang w:val="en-US"/>
        </w:rPr>
        <w:t>.</w:t>
      </w:r>
    </w:p>
    <w:p>
      <w:pPr>
        <w:spacing w:before="120" w:after="120" w:line="276" w:lineRule="auto"/>
        <w:rPr>
          <w:rFonts w:eastAsia="宋体"/>
        </w:rPr>
      </w:pPr>
      <w:r>
        <w:rPr>
          <w:rFonts w:hint="eastAsia" w:eastAsia="宋体"/>
        </w:rPr>
        <w:t xml:space="preserve">In RAN1 #112b-e meeting, the following conclusion was agreed for the </w:t>
      </w:r>
      <w:r>
        <w:t>EDT determination</w:t>
      </w:r>
      <w:r>
        <w:rPr>
          <w:rFonts w:hint="eastAsia" w:eastAsia="宋体"/>
        </w:rPr>
        <w:t xml:space="preserve"> in the channel access procedure.</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widowControl w:val="0"/>
              <w:spacing w:before="120" w:after="120"/>
              <w:rPr>
                <w:b/>
              </w:rPr>
            </w:pPr>
            <w:r>
              <w:rPr>
                <w:rFonts w:hint="eastAsia"/>
                <w:b/>
                <w:highlight w:val="green"/>
              </w:rPr>
              <w:t>Agreement</w:t>
            </w:r>
          </w:p>
          <w:p>
            <w:pPr>
              <w:widowControl w:val="0"/>
              <w:spacing w:before="120" w:after="120"/>
            </w:pPr>
            <w:r>
              <w:t>The existing NR-U EDT procedures for uplink transmissions is taken as the baseline for SL-U in Rel-18.</w:t>
            </w:r>
          </w:p>
          <w:p>
            <w:pPr>
              <w:widowControl w:val="0"/>
              <w:numPr>
                <w:ilvl w:val="0"/>
                <w:numId w:val="11"/>
              </w:numPr>
              <w:spacing w:before="120" w:after="120"/>
              <w:rPr>
                <w:rFonts w:eastAsia="宋体"/>
              </w:rPr>
            </w:pPr>
            <w:r>
              <w:t xml:space="preserve">FFS: details for S-SSB and PSFCH transmissions (e.g., EDT determination based on </w:t>
            </w:r>
            <w:r>
              <w:rPr>
                <w:rFonts w:hint="eastAsia"/>
              </w:rPr>
              <w:t>P</w:t>
            </w:r>
            <w:r>
              <w:rPr>
                <w:rFonts w:hint="eastAsia"/>
                <w:vertAlign w:val="subscript"/>
              </w:rPr>
              <w:t>C,MAX</w:t>
            </w:r>
            <w:r>
              <w:t xml:space="preserve"> and/or network configured EDT, value for T</w:t>
            </w:r>
            <w:r>
              <w:rPr>
                <w:vertAlign w:val="subscript"/>
              </w:rPr>
              <w:t>A</w:t>
            </w:r>
            <w:r>
              <w:t>), if needed</w:t>
            </w:r>
          </w:p>
        </w:tc>
      </w:tr>
    </w:tbl>
    <w:p>
      <w:pPr>
        <w:spacing w:before="120" w:after="120" w:line="276" w:lineRule="auto"/>
        <w:rPr>
          <w:rFonts w:eastAsia="宋体"/>
        </w:rPr>
      </w:pPr>
      <w:r>
        <w:rPr>
          <w:rFonts w:hint="eastAsia" w:eastAsia="宋体"/>
        </w:rPr>
        <w:t>In TS 37.213, the</w:t>
      </w:r>
      <w:r>
        <w:rPr>
          <w:rFonts w:eastAsia="宋体"/>
        </w:rPr>
        <w:t xml:space="preserve"> parameter</w:t>
      </w:r>
      <w:r>
        <w:rPr>
          <w:rFonts w:hint="eastAsia" w:eastAsia="宋体"/>
        </w:rPr>
        <w:t xml:space="preserve"> </w:t>
      </w:r>
      <m:oMath>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A</m:t>
            </m:r>
            <m:ctrlPr>
              <w:rPr>
                <w:rFonts w:ascii="Cambria Math" w:hAnsi="Cambria Math"/>
                <w:i/>
              </w:rPr>
            </m:ctrlPr>
          </m:sub>
        </m:sSub>
      </m:oMath>
      <w:r>
        <w:rPr>
          <w:rFonts w:hint="eastAsia" w:eastAsia="宋体"/>
        </w:rPr>
        <w:t xml:space="preserve"> is used for obtaining the </w:t>
      </w:r>
      <w:r>
        <w:t>maximum</w:t>
      </w:r>
      <w:r>
        <w:rPr>
          <w:rFonts w:hint="eastAsia" w:eastAsia="宋体"/>
        </w:rPr>
        <w:t xml:space="preserve"> energy </w:t>
      </w:r>
      <w:r>
        <w:t xml:space="preserve">detection threshold </w:t>
      </w:r>
      <m:oMath>
        <m:sSub>
          <m:sSubPr>
            <m:ctrlPr>
              <w:rPr>
                <w:rFonts w:ascii="Cambria Math" w:hAnsi="Cambria Math"/>
                <w:i/>
              </w:rPr>
            </m:ctrlPr>
          </m:sSubPr>
          <m:e>
            <m:r>
              <m:rPr/>
              <w:rPr>
                <w:rFonts w:ascii="Cambria Math" w:hAnsi="Cambria Math"/>
              </w:rPr>
              <m:t>X</m:t>
            </m:r>
            <m:ctrlPr>
              <w:rPr>
                <w:rFonts w:ascii="Cambria Math" w:hAnsi="Cambria Math"/>
                <w:i/>
              </w:rPr>
            </m:ctrlPr>
          </m:e>
          <m:sub>
            <m:r>
              <m:rPr>
                <m:nor/>
                <m:sty m:val="p"/>
              </m:rPr>
              <w:rPr>
                <w:b w:val="0"/>
                <w:i w:val="0"/>
              </w:rPr>
              <m:t>Thresh_max</m:t>
            </m:r>
            <m:ctrlPr>
              <w:rPr>
                <w:rFonts w:ascii="Cambria Math" w:hAnsi="Cambria Math"/>
              </w:rPr>
            </m:ctrlPr>
          </m:sub>
        </m:sSub>
      </m:oMath>
      <w:r>
        <w:rPr>
          <w:rFonts w:hint="eastAsia" w:hAnsi="Cambria Math" w:eastAsia="宋体"/>
        </w:rPr>
        <w:t>, and its value is defined as following</w:t>
      </w:r>
      <w:r>
        <w:rPr>
          <w:rFonts w:hint="eastAsia" w:eastAsia="宋体"/>
        </w:rPr>
        <w:t>.</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widowControl w:val="0"/>
              <w:spacing w:before="120" w:after="120" w:line="276" w:lineRule="auto"/>
              <w:rPr>
                <w:rFonts w:hAnsi="Cambria Math" w:eastAsia="宋体"/>
              </w:rPr>
            </w:pPr>
            <m:oMath>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A</m:t>
                  </m:r>
                  <m:ctrlPr>
                    <w:rPr>
                      <w:rFonts w:ascii="Cambria Math" w:hAnsi="Cambria Math"/>
                      <w:i/>
                    </w:rPr>
                  </m:ctrlPr>
                </m:sub>
              </m:sSub>
            </m:oMath>
            <w:r>
              <w:t xml:space="preserve">=5dB for transmissions including discovery burst(s) as described in clause 4.1.2, and </w:t>
            </w:r>
            <m:oMath>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A</m:t>
                  </m:r>
                  <m:ctrlPr>
                    <w:rPr>
                      <w:rFonts w:ascii="Cambria Math" w:hAnsi="Cambria Math"/>
                      <w:i/>
                    </w:rPr>
                  </m:ctrlPr>
                </m:sub>
              </m:sSub>
              <m:r>
                <m:rPr/>
                <w:rPr>
                  <w:rFonts w:ascii="Cambria Math" w:hAnsi="Cambria Math"/>
                </w:rPr>
                <m:t>=10dB</m:t>
              </m:r>
            </m:oMath>
            <w:r>
              <w:t xml:space="preserve"> otherwise;</w:t>
            </w:r>
          </w:p>
        </w:tc>
      </w:tr>
    </w:tbl>
    <w:p>
      <w:pPr>
        <w:spacing w:before="120" w:after="120" w:line="276" w:lineRule="auto"/>
        <w:rPr>
          <w:rFonts w:eastAsia="宋体"/>
        </w:rPr>
      </w:pPr>
      <w:r>
        <w:rPr>
          <w:rFonts w:hint="eastAsia" w:eastAsia="宋体"/>
        </w:rPr>
        <w:t xml:space="preserve">Referring to the above statement in TS 37.213, without a shared channel occupancy, it is suggested that </w:t>
      </w:r>
      <m:oMath>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A</m:t>
            </m:r>
            <m:ctrlPr>
              <w:rPr>
                <w:rFonts w:ascii="Cambria Math" w:hAnsi="Cambria Math"/>
                <w:i/>
              </w:rPr>
            </m:ctrlPr>
          </m:sub>
        </m:sSub>
      </m:oMath>
      <w:r>
        <w:t>=5dB</w:t>
      </w:r>
      <w:r>
        <w:rPr>
          <w:rFonts w:hint="eastAsia" w:eastAsia="宋体"/>
        </w:rPr>
        <w:t xml:space="preserve"> should be used for the Type 2A channel access procedure of S-SSB.</w:t>
      </w:r>
    </w:p>
    <w:p>
      <w:pPr>
        <w:pStyle w:val="28"/>
        <w:numPr>
          <w:ilvl w:val="0"/>
          <w:numId w:val="10"/>
        </w:numPr>
        <w:ind w:left="1132" w:hanging="1132"/>
        <w:jc w:val="both"/>
        <w:rPr>
          <w:rFonts w:eastAsia="宋体"/>
          <w:lang w:val="en-US"/>
        </w:rPr>
      </w:pPr>
      <w:r>
        <w:rPr>
          <w:rFonts w:hint="eastAsia" w:eastAsia="宋体"/>
          <w:lang w:val="en-US"/>
        </w:rPr>
        <w:t>W</w:t>
      </w:r>
      <w:r>
        <w:rPr>
          <w:rFonts w:hint="eastAsia" w:eastAsia="宋体"/>
        </w:rPr>
        <w:t>i</w:t>
      </w:r>
      <w:r>
        <w:rPr>
          <w:rFonts w:hint="eastAsia" w:eastAsia="宋体"/>
          <w:lang w:val="en-US"/>
        </w:rPr>
        <w:t>thout</w:t>
      </w:r>
      <w:r>
        <w:rPr>
          <w:rFonts w:hint="eastAsia" w:eastAsia="宋体"/>
        </w:rPr>
        <w:t xml:space="preserve"> a shared channel occupancy, </w:t>
      </w:r>
      <m:oMath>
        <m:sSub>
          <m:sSubPr>
            <m:ctrlPr>
              <w:rPr>
                <w:rFonts w:ascii="Cambria Math" w:hAnsi="Cambria Math" w:cs="Times New Roman"/>
              </w:rPr>
            </m:ctrlPr>
          </m:sSubPr>
          <m:e>
            <m:r>
              <m:rPr>
                <m:sty m:val="bi"/>
              </m:rPr>
              <w:rPr>
                <w:rFonts w:ascii="Cambria Math" w:hAnsi="Cambria Math" w:cs="Times New Roman"/>
              </w:rPr>
              <m:t>T</m:t>
            </m:r>
            <m:ctrlPr>
              <w:rPr>
                <w:rFonts w:ascii="Cambria Math" w:hAnsi="Cambria Math" w:cs="Times New Roman"/>
              </w:rPr>
            </m:ctrlPr>
          </m:e>
          <m:sub>
            <m:r>
              <m:rPr>
                <m:sty m:val="bi"/>
              </m:rPr>
              <w:rPr>
                <w:rFonts w:ascii="Cambria Math" w:hAnsi="Cambria Math" w:cs="Times New Roman"/>
              </w:rPr>
              <m:t>A</m:t>
            </m:r>
            <m:ctrlPr>
              <w:rPr>
                <w:rFonts w:ascii="Cambria Math" w:hAnsi="Cambria Math" w:cs="Times New Roman"/>
              </w:rPr>
            </m:ctrlPr>
          </m:sub>
        </m:sSub>
      </m:oMath>
      <w:r>
        <w:rPr>
          <w:rFonts w:cs="Times New Roman"/>
        </w:rPr>
        <w:t>=5dB</w:t>
      </w:r>
      <w:r>
        <w:rPr>
          <w:rFonts w:hint="eastAsia" w:eastAsia="宋体"/>
          <w:lang w:val="en-US"/>
        </w:rPr>
        <w:t xml:space="preserve"> should be used for</w:t>
      </w:r>
      <w:r>
        <w:rPr>
          <w:rFonts w:hint="eastAsia" w:eastAsia="宋体"/>
        </w:rPr>
        <w:t xml:space="preserve"> the Type 2A channel access procedure of S-SSB</w:t>
      </w:r>
      <w:r>
        <w:rPr>
          <w:rFonts w:hint="eastAsia" w:eastAsia="宋体"/>
          <w:lang w:val="en-US"/>
        </w:rPr>
        <w:t>.</w:t>
      </w:r>
    </w:p>
    <w:p>
      <w:pPr>
        <w:spacing w:before="120" w:after="120" w:line="276" w:lineRule="auto"/>
        <w:rPr>
          <w:rFonts w:eastAsia="宋体"/>
        </w:rPr>
      </w:pPr>
      <w:r>
        <w:rPr>
          <w:rFonts w:hint="eastAsia" w:eastAsia="宋体"/>
        </w:rPr>
        <w:t xml:space="preserve">For EDT determination in SL-U, it is suggested to support at least </w:t>
      </w:r>
      <w:r>
        <w:t xml:space="preserve">EDT determination based on </w:t>
      </w:r>
      <w:r>
        <w:rPr>
          <w:rFonts w:hint="eastAsia"/>
        </w:rPr>
        <w:t>P</w:t>
      </w:r>
      <w:r>
        <w:rPr>
          <w:rFonts w:hint="eastAsia"/>
          <w:vertAlign w:val="subscript"/>
        </w:rPr>
        <w:t>C,MAX</w:t>
      </w:r>
      <w:r>
        <w:rPr>
          <w:rFonts w:hint="eastAsia" w:eastAsia="宋体"/>
        </w:rPr>
        <w:t>. As for network configured EDT, there may be different EDT thresholds for in-coverage and out-of-coverage UEs, resulting in unfair channel competition among these UEs. Therefore, further research and discussion are needed on whether to support network configured EDT.</w:t>
      </w:r>
    </w:p>
    <w:p>
      <w:pPr>
        <w:pStyle w:val="28"/>
        <w:numPr>
          <w:ilvl w:val="0"/>
          <w:numId w:val="10"/>
        </w:numPr>
        <w:ind w:left="1132" w:hanging="1132"/>
        <w:jc w:val="both"/>
        <w:rPr>
          <w:rFonts w:eastAsia="宋体"/>
          <w:lang w:val="en-US"/>
        </w:rPr>
      </w:pPr>
      <w:r>
        <w:rPr>
          <w:rFonts w:hint="eastAsia" w:eastAsia="宋体"/>
        </w:rPr>
        <w:t>For EDT determination in SL-U</w:t>
      </w:r>
      <w:r>
        <w:rPr>
          <w:rFonts w:hint="eastAsia" w:eastAsia="宋体"/>
          <w:lang w:val="en-US"/>
        </w:rPr>
        <w:t>:</w:t>
      </w:r>
    </w:p>
    <w:p>
      <w:pPr>
        <w:pStyle w:val="29"/>
      </w:pPr>
      <w:r>
        <w:rPr>
          <w:rFonts w:hint="eastAsia" w:eastAsia="宋体"/>
        </w:rPr>
        <w:t xml:space="preserve">Support </w:t>
      </w:r>
      <w:r>
        <w:t xml:space="preserve">EDT determination based on </w:t>
      </w:r>
      <w:r>
        <w:rPr>
          <w:rFonts w:hint="eastAsia"/>
        </w:rPr>
        <w:t>P</w:t>
      </w:r>
      <w:r>
        <w:rPr>
          <w:rFonts w:hint="eastAsia"/>
          <w:vertAlign w:val="subscript"/>
        </w:rPr>
        <w:t>C,MAX</w:t>
      </w:r>
    </w:p>
    <w:p>
      <w:pPr>
        <w:pStyle w:val="29"/>
      </w:pPr>
      <w:r>
        <w:rPr>
          <w:rFonts w:hint="eastAsia"/>
        </w:rPr>
        <w:t>FFS：s</w:t>
      </w:r>
      <w:r>
        <w:rPr>
          <w:rFonts w:hint="eastAsia" w:eastAsia="宋体"/>
        </w:rPr>
        <w:t xml:space="preserve">upport </w:t>
      </w:r>
      <w:r>
        <w:t>network configured EDT</w:t>
      </w:r>
    </w:p>
    <w:p>
      <w:pPr>
        <w:pStyle w:val="3"/>
        <w:numPr>
          <w:ilvl w:val="1"/>
          <w:numId w:val="8"/>
        </w:numPr>
        <w:tabs>
          <w:tab w:val="left" w:pos="-4820"/>
        </w:tabs>
        <w:ind w:left="0"/>
      </w:pPr>
      <w:r>
        <w:rPr>
          <w:rFonts w:hint="eastAsia"/>
        </w:rPr>
        <w:t>Contention window adjustment</w:t>
      </w:r>
    </w:p>
    <w:p>
      <w:pPr>
        <w:spacing w:before="120" w:after="120" w:line="276" w:lineRule="auto"/>
        <w:rPr>
          <w:rFonts w:eastAsia="宋体"/>
        </w:rPr>
      </w:pPr>
      <w:r>
        <w:rPr>
          <w:rFonts w:hint="eastAsia" w:eastAsia="宋体"/>
        </w:rPr>
        <w:t xml:space="preserve">In NR-U, when </w:t>
      </w:r>
      <w:r>
        <w:rPr>
          <w:rFonts w:hint="eastAsia"/>
        </w:rPr>
        <w:t>a</w:t>
      </w:r>
      <w:r>
        <w:t xml:space="preserve"> channel access priority class </w:t>
      </w:r>
      <m:oMath>
        <m:r>
          <m:rPr/>
          <w:rPr>
            <w:rFonts w:ascii="Cambria Math" w:hAnsi="Cambria Math"/>
          </w:rPr>
          <m:t>p</m:t>
        </m:r>
      </m:oMath>
      <w:r>
        <w:t xml:space="preserve"> has not been used for any transmissions on the channel</w:t>
      </w:r>
      <w:r>
        <w:rPr>
          <w:rFonts w:hint="eastAsia" w:eastAsia="宋体"/>
        </w:rPr>
        <w:t xml:space="preserve">, </w:t>
      </w:r>
      <w:r>
        <w:rPr>
          <w:rFonts w:eastAsia="宋体"/>
        </w:rPr>
        <w:t>the channel access with CAPC=</w:t>
      </w:r>
      <m:oMath>
        <m:r>
          <m:rPr/>
          <w:rPr>
            <w:rFonts w:ascii="Cambria Math" w:hAnsi="Cambria Math"/>
          </w:rPr>
          <m:t>p</m:t>
        </m:r>
      </m:oMath>
      <w:r>
        <w:rPr>
          <w:rFonts w:hint="eastAsia" w:eastAsia="宋体"/>
        </w:rPr>
        <w:t xml:space="preserve"> </w:t>
      </w:r>
      <w:r>
        <w:rPr>
          <w:rFonts w:eastAsia="宋体"/>
        </w:rPr>
        <w:t xml:space="preserve">for </w:t>
      </w:r>
      <w:r>
        <w:rPr>
          <w:rFonts w:hint="eastAsia" w:eastAsia="宋体"/>
        </w:rPr>
        <w:t xml:space="preserve">the first transmission uses </w:t>
      </w:r>
      <m:oMath>
        <m:r>
          <m:rPr/>
          <w:rPr>
            <w:rFonts w:ascii="Cambria Math" w:hAnsi="Cambria Math"/>
            <w:color w:val="000000"/>
            <w:lang w:eastAsia="ko-KR"/>
          </w:rPr>
          <m:t>C</m:t>
        </m:r>
        <m:sSub>
          <m:sSubPr>
            <m:ctrlPr>
              <w:rPr>
                <w:rFonts w:ascii="Cambria Math" w:hAnsi="Cambria Math" w:eastAsia="MS PGothic" w:cs="Calibri"/>
                <w:color w:val="000000"/>
              </w:rPr>
            </m:ctrlPr>
          </m:sSubPr>
          <m:e>
            <m:r>
              <m:rPr/>
              <w:rPr>
                <w:rFonts w:ascii="Cambria Math" w:hAnsi="Cambria Math"/>
                <w:color w:val="000000"/>
                <w:lang w:eastAsia="ko-KR"/>
              </w:rPr>
              <m:t>W</m:t>
            </m:r>
            <m:ctrlPr>
              <w:rPr>
                <w:rFonts w:ascii="Cambria Math" w:hAnsi="Cambria Math" w:eastAsia="MS PGothic" w:cs="Calibri"/>
                <w:color w:val="000000"/>
              </w:rPr>
            </m:ctrlPr>
          </m:e>
          <m:sub>
            <m:r>
              <m:rPr/>
              <w:rPr>
                <w:rFonts w:ascii="Cambria Math" w:hAnsi="Cambria Math"/>
                <w:color w:val="000000"/>
                <w:lang w:eastAsia="ko-KR"/>
              </w:rPr>
              <m:t>p</m:t>
            </m:r>
            <m:ctrlPr>
              <w:rPr>
                <w:rFonts w:ascii="Cambria Math" w:hAnsi="Cambria Math" w:eastAsia="MS PGothic" w:cs="Calibri"/>
                <w:color w:val="000000"/>
              </w:rPr>
            </m:ctrlPr>
          </m:sub>
        </m:sSub>
        <m:r>
          <m:rPr>
            <m:sty m:val="p"/>
          </m:rPr>
          <w:rPr>
            <w:rFonts w:ascii="Cambria Math" w:hAnsi="Cambria Math"/>
            <w:color w:val="000000"/>
            <w:lang w:eastAsia="ko-KR"/>
          </w:rPr>
          <m:t>=</m:t>
        </m:r>
        <m:r>
          <m:rPr/>
          <w:rPr>
            <w:rFonts w:ascii="Cambria Math" w:hAnsi="Cambria Math"/>
            <w:color w:val="000000"/>
            <w:lang w:eastAsia="ko-KR"/>
          </w:rPr>
          <m:t>C</m:t>
        </m:r>
        <m:sSub>
          <m:sSubPr>
            <m:ctrlPr>
              <w:rPr>
                <w:rFonts w:ascii="Cambria Math" w:hAnsi="Cambria Math" w:eastAsia="MS PGothic" w:cs="Calibri"/>
                <w:color w:val="000000"/>
              </w:rPr>
            </m:ctrlPr>
          </m:sSubPr>
          <m:e>
            <m:r>
              <m:rPr/>
              <w:rPr>
                <w:rFonts w:ascii="Cambria Math" w:hAnsi="Cambria Math"/>
                <w:color w:val="000000"/>
                <w:lang w:eastAsia="ko-KR"/>
              </w:rPr>
              <m:t>W</m:t>
            </m:r>
            <m:ctrlPr>
              <w:rPr>
                <w:rFonts w:ascii="Cambria Math" w:hAnsi="Cambria Math" w:eastAsia="MS PGothic" w:cs="Calibri"/>
                <w:color w:val="000000"/>
              </w:rPr>
            </m:ctrlPr>
          </m:e>
          <m:sub>
            <m:func>
              <m:funcPr>
                <m:ctrlPr>
                  <w:rPr>
                    <w:rFonts w:ascii="Cambria Math" w:hAnsi="Cambria Math" w:eastAsia="MS PGothic" w:cs="Calibri"/>
                    <w:color w:val="000000"/>
                  </w:rPr>
                </m:ctrlPr>
              </m:funcPr>
              <m:fName>
                <m:r>
                  <m:rPr/>
                  <w:rPr>
                    <w:rFonts w:ascii="Cambria Math" w:hAnsi="Cambria Math"/>
                    <w:color w:val="000000"/>
                    <w:lang w:eastAsia="ko-KR"/>
                  </w:rPr>
                  <m:t>min</m:t>
                </m:r>
                <m:r>
                  <m:rPr>
                    <m:sty m:val="p"/>
                  </m:rPr>
                  <w:rPr>
                    <w:rFonts w:ascii="Cambria Math" w:hAnsi="Cambria Math"/>
                    <w:color w:val="000000"/>
                    <w:lang w:eastAsia="ko-KR"/>
                  </w:rPr>
                  <m:t>,</m:t>
                </m:r>
                <m:ctrlPr>
                  <w:rPr>
                    <w:rFonts w:ascii="Cambria Math" w:hAnsi="Cambria Math" w:eastAsia="MS PGothic" w:cs="Calibri"/>
                    <w:color w:val="000000"/>
                  </w:rPr>
                </m:ctrlPr>
              </m:fName>
              <m:e>
                <m:r>
                  <m:rPr/>
                  <w:rPr>
                    <w:rFonts w:ascii="Cambria Math" w:hAnsi="Cambria Math"/>
                    <w:color w:val="000000"/>
                    <w:lang w:eastAsia="ko-KR"/>
                  </w:rPr>
                  <m:t>p</m:t>
                </m:r>
                <m:ctrlPr>
                  <w:rPr>
                    <w:rFonts w:ascii="Cambria Math" w:hAnsi="Cambria Math" w:eastAsia="MS PGothic" w:cs="Calibri"/>
                    <w:color w:val="000000"/>
                  </w:rPr>
                </m:ctrlPr>
              </m:e>
            </m:func>
            <m:ctrlPr>
              <w:rPr>
                <w:rFonts w:ascii="Cambria Math" w:hAnsi="Cambria Math" w:eastAsia="MS PGothic" w:cs="Calibri"/>
                <w:color w:val="000000"/>
              </w:rPr>
            </m:ctrlPr>
          </m:sub>
        </m:sSub>
      </m:oMath>
      <w:r>
        <w:rPr>
          <w:rFonts w:hint="eastAsia" w:eastAsia="宋体"/>
        </w:rPr>
        <w:t xml:space="preserve">, and the subsequent transmission updates corresponding </w:t>
      </w:r>
      <m:oMath>
        <m:r>
          <m:rPr/>
          <w:rPr>
            <w:rFonts w:ascii="Cambria Math" w:hAnsi="Cambria Math"/>
          </w:rPr>
          <m:t>C</m:t>
        </m:r>
        <m:sSub>
          <m:sSubPr>
            <m:ctrlPr>
              <w:rPr>
                <w:rFonts w:ascii="Cambria Math" w:hAnsi="Cambria Math"/>
                <w:i/>
              </w:rPr>
            </m:ctrlPr>
          </m:sSubPr>
          <m:e>
            <m:r>
              <m:rPr/>
              <w:rPr>
                <w:rFonts w:ascii="Cambria Math" w:hAnsi="Cambria Math"/>
              </w:rPr>
              <m:t>W</m:t>
            </m:r>
            <m:ctrlPr>
              <w:rPr>
                <w:rFonts w:ascii="Cambria Math" w:hAnsi="Cambria Math"/>
                <w:i/>
              </w:rPr>
            </m:ctrlPr>
          </m:e>
          <m:sub>
            <m:r>
              <m:rPr/>
              <w:rPr>
                <w:rFonts w:ascii="Cambria Math" w:hAnsi="Cambria Math"/>
              </w:rPr>
              <m:t>p</m:t>
            </m:r>
            <m:ctrlPr>
              <w:rPr>
                <w:rFonts w:ascii="Cambria Math" w:hAnsi="Cambria Math"/>
                <w:i/>
              </w:rPr>
            </m:ctrlPr>
          </m:sub>
        </m:sSub>
      </m:oMath>
      <w:r>
        <w:rPr>
          <w:rFonts w:hint="eastAsia" w:eastAsia="宋体"/>
        </w:rPr>
        <w:t xml:space="preserve"> value based on the previous transmissions</w:t>
      </w:r>
      <w:r>
        <w:rPr>
          <w:rFonts w:eastAsia="宋体"/>
        </w:rPr>
        <w:t>’</w:t>
      </w:r>
      <w:r>
        <w:rPr>
          <w:rFonts w:hint="eastAsia" w:eastAsia="宋体"/>
        </w:rPr>
        <w:t xml:space="preserve"> HARQ feedback, and if </w:t>
      </w:r>
      <w:r>
        <w:t xml:space="preserve">HARQ feedback is </w:t>
      </w:r>
      <w:r>
        <w:rPr>
          <w:rFonts w:hint="eastAsia" w:eastAsia="宋体"/>
        </w:rPr>
        <w:t xml:space="preserve">not </w:t>
      </w:r>
      <w:r>
        <w:t xml:space="preserve">available after the last update of </w:t>
      </w:r>
      <m:oMath>
        <m:r>
          <m:rPr/>
          <w:rPr>
            <w:rFonts w:ascii="Cambria Math" w:hAnsi="Cambria Math"/>
          </w:rPr>
          <m:t>C</m:t>
        </m:r>
        <m:sSub>
          <m:sSubPr>
            <m:ctrlPr>
              <w:rPr>
                <w:rFonts w:ascii="Cambria Math" w:hAnsi="Cambria Math"/>
                <w:i/>
              </w:rPr>
            </m:ctrlPr>
          </m:sSubPr>
          <m:e>
            <m:r>
              <m:rPr/>
              <w:rPr>
                <w:rFonts w:ascii="Cambria Math" w:hAnsi="Cambria Math"/>
              </w:rPr>
              <m:t>W</m:t>
            </m:r>
            <m:ctrlPr>
              <w:rPr>
                <w:rFonts w:ascii="Cambria Math" w:hAnsi="Cambria Math"/>
                <w:i/>
              </w:rPr>
            </m:ctrlPr>
          </m:e>
          <m:sub>
            <m:r>
              <m:rPr/>
              <w:rPr>
                <w:rFonts w:ascii="Cambria Math" w:hAnsi="Cambria Math"/>
              </w:rPr>
              <m:t>p</m:t>
            </m:r>
            <m:ctrlPr>
              <w:rPr>
                <w:rFonts w:ascii="Cambria Math" w:hAnsi="Cambria Math"/>
                <w:i/>
              </w:rPr>
            </m:ctrlPr>
          </m:sub>
        </m:sSub>
      </m:oMath>
      <w:r>
        <w:rPr>
          <w:rFonts w:hint="eastAsia" w:hAnsi="Cambria Math" w:eastAsia="宋体"/>
        </w:rPr>
        <w:t xml:space="preserve">, </w:t>
      </w:r>
      <m:oMath>
        <m:r>
          <m:rPr/>
          <w:rPr>
            <w:rFonts w:ascii="Cambria Math" w:hAnsi="Cambria Math"/>
          </w:rPr>
          <m:t>C</m:t>
        </m:r>
        <m:sSub>
          <m:sSubPr>
            <m:ctrlPr>
              <w:rPr>
                <w:rFonts w:ascii="Cambria Math" w:hAnsi="Cambria Math"/>
                <w:i/>
              </w:rPr>
            </m:ctrlPr>
          </m:sSubPr>
          <m:e>
            <m:r>
              <m:rPr/>
              <w:rPr>
                <w:rFonts w:ascii="Cambria Math" w:hAnsi="Cambria Math"/>
              </w:rPr>
              <m:t>W</m:t>
            </m:r>
            <m:ctrlPr>
              <w:rPr>
                <w:rFonts w:ascii="Cambria Math" w:hAnsi="Cambria Math"/>
                <w:i/>
              </w:rPr>
            </m:ctrlPr>
          </m:e>
          <m:sub>
            <m:r>
              <m:rPr/>
              <w:rPr>
                <w:rFonts w:ascii="Cambria Math" w:hAnsi="Cambria Math"/>
              </w:rPr>
              <m:t>p</m:t>
            </m:r>
            <m:ctrlPr>
              <w:rPr>
                <w:rFonts w:ascii="Cambria Math" w:hAnsi="Cambria Math"/>
                <w:i/>
              </w:rPr>
            </m:ctrlPr>
          </m:sub>
        </m:sSub>
      </m:oMath>
      <w:r>
        <w:rPr>
          <w:rFonts w:hint="eastAsia" w:hAnsi="Cambria Math" w:eastAsia="宋体"/>
        </w:rPr>
        <w:t xml:space="preserve"> is either increased to the next higher allowed value or maintained as the last updated value</w:t>
      </w:r>
      <w:r>
        <w:rPr>
          <w:rFonts w:hint="eastAsia" w:eastAsia="宋体"/>
        </w:rPr>
        <w:t xml:space="preserve">. </w:t>
      </w:r>
    </w:p>
    <w:p>
      <w:pPr>
        <w:pStyle w:val="34"/>
        <w:numPr>
          <w:ilvl w:val="1"/>
          <w:numId w:val="12"/>
        </w:numPr>
        <w:tabs>
          <w:tab w:val="left" w:pos="426"/>
        </w:tabs>
        <w:spacing w:before="120" w:after="120" w:line="276" w:lineRule="auto"/>
        <w:ind w:left="284" w:hanging="284"/>
        <w:rPr>
          <w:rFonts w:eastAsia="宋体"/>
          <w:b/>
          <w:sz w:val="20"/>
          <w:szCs w:val="20"/>
        </w:rPr>
      </w:pPr>
      <w:bookmarkStart w:id="5" w:name="_Hlk127524463"/>
      <w:r>
        <w:rPr>
          <w:rFonts w:hint="eastAsia" w:eastAsia="宋体"/>
          <w:b/>
          <w:sz w:val="20"/>
          <w:szCs w:val="20"/>
        </w:rPr>
        <w:t xml:space="preserve">CW adjustment </w:t>
      </w:r>
      <w:r>
        <w:rPr>
          <w:rFonts w:eastAsia="宋体"/>
          <w:b/>
          <w:sz w:val="20"/>
          <w:szCs w:val="20"/>
          <w:lang w:eastAsia="ko-KR"/>
        </w:rPr>
        <w:t>when SL-HARQ feedback is disabled</w:t>
      </w:r>
    </w:p>
    <w:bookmarkEnd w:id="5"/>
    <w:p>
      <w:pPr>
        <w:spacing w:before="120" w:after="120"/>
        <w:rPr>
          <w:rFonts w:eastAsia="宋体"/>
        </w:rPr>
      </w:pPr>
      <w:r>
        <w:rPr>
          <w:rFonts w:hint="eastAsia"/>
        </w:rPr>
        <w:t>In RAN1 #11</w:t>
      </w:r>
      <w:r>
        <w:rPr>
          <w:rFonts w:hint="eastAsia" w:eastAsia="宋体"/>
        </w:rPr>
        <w:t>2b-e</w:t>
      </w:r>
      <w:r>
        <w:rPr>
          <w:rFonts w:hint="eastAsia"/>
        </w:rPr>
        <w:t xml:space="preserve"> meeting, the following </w:t>
      </w:r>
      <w:r>
        <w:rPr>
          <w:rFonts w:hint="eastAsia" w:eastAsia="宋体"/>
        </w:rPr>
        <w:t>proposal</w:t>
      </w:r>
      <w:r>
        <w:rPr>
          <w:rFonts w:hint="eastAsia"/>
        </w:rPr>
        <w:t xml:space="preserve"> </w:t>
      </w:r>
      <w:r>
        <w:rPr>
          <w:rFonts w:hint="eastAsia" w:eastAsia="宋体"/>
        </w:rPr>
        <w:t xml:space="preserve">was discussed </w:t>
      </w:r>
      <w:r>
        <w:rPr>
          <w:rFonts w:hint="eastAsia"/>
        </w:rPr>
        <w:t xml:space="preserve">for the CW adjustment </w:t>
      </w:r>
      <w:r>
        <w:rPr>
          <w:lang w:eastAsia="ko-KR"/>
        </w:rPr>
        <w:t>when SL-HARQ feedback is disabled</w:t>
      </w:r>
      <w:r>
        <w:rPr>
          <w:rFonts w:hint="eastAsia" w:eastAsia="宋体"/>
        </w:rPr>
        <w:t>.</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widowControl w:val="0"/>
              <w:autoSpaceDE w:val="0"/>
              <w:autoSpaceDN w:val="0"/>
              <w:spacing w:before="120" w:after="120"/>
              <w:rPr>
                <w:highlight w:val="yellow"/>
              </w:rPr>
            </w:pPr>
            <w:r>
              <w:rPr>
                <w:b/>
                <w:bCs/>
                <w:highlight w:val="yellow"/>
              </w:rPr>
              <w:t xml:space="preserve">Proposal 4-3 (I): </w:t>
            </w:r>
          </w:p>
          <w:p>
            <w:pPr>
              <w:pStyle w:val="34"/>
              <w:widowControl w:val="0"/>
              <w:numPr>
                <w:ilvl w:val="0"/>
                <w:numId w:val="9"/>
              </w:numPr>
              <w:autoSpaceDE w:val="0"/>
              <w:autoSpaceDN w:val="0"/>
              <w:spacing w:after="120"/>
              <w:rPr>
                <w:sz w:val="20"/>
                <w:szCs w:val="20"/>
              </w:rPr>
            </w:pPr>
            <w:r>
              <w:rPr>
                <w:sz w:val="20"/>
                <w:szCs w:val="20"/>
              </w:rPr>
              <w:t xml:space="preserve">If UE performs SL transmission using Type 1 channel access procedures associated with the channel access priority class </w:t>
            </w:r>
            <m:oMath>
              <m:r>
                <m:rPr/>
                <w:rPr>
                  <w:rFonts w:ascii="Cambria Math" w:hAnsi="Cambria Math"/>
                  <w:sz w:val="20"/>
                  <w:szCs w:val="20"/>
                </w:rPr>
                <m:t>p</m:t>
              </m:r>
            </m:oMath>
            <w:r>
              <w:rPr>
                <w:sz w:val="20"/>
                <w:szCs w:val="20"/>
              </w:rPr>
              <w:t xml:space="preserve"> on a channel and the SL transmission is not associated with explicit HARQ-ACK feedback by the corresponding UE(s), </w:t>
            </w:r>
            <w:r>
              <w:rPr>
                <w:color w:val="000000"/>
                <w:sz w:val="20"/>
                <w:szCs w:val="20"/>
                <w:lang w:eastAsia="ko-KR"/>
              </w:rPr>
              <w:t>the following option is selected for the CW adjustment.</w:t>
            </w:r>
          </w:p>
          <w:p>
            <w:pPr>
              <w:pStyle w:val="34"/>
              <w:widowControl w:val="0"/>
              <w:numPr>
                <w:ilvl w:val="1"/>
                <w:numId w:val="9"/>
              </w:numPr>
              <w:autoSpaceDE w:val="0"/>
              <w:autoSpaceDN w:val="0"/>
              <w:spacing w:after="120"/>
              <w:rPr>
                <w:rFonts w:ascii="Calibri" w:hAnsi="Calibri" w:eastAsia="宋体" w:cs="Calibri"/>
                <w:sz w:val="22"/>
              </w:rPr>
            </w:pPr>
            <w:r>
              <w:rPr>
                <w:strike/>
                <w:color w:val="FF0000"/>
                <w:sz w:val="20"/>
                <w:szCs w:val="20"/>
                <w:lang w:val="en-AU" w:eastAsia="ko-KR"/>
              </w:rPr>
              <w:t>Option 1:</w:t>
            </w:r>
            <w:r>
              <w:rPr>
                <w:color w:val="FF0000"/>
                <w:sz w:val="20"/>
                <w:szCs w:val="20"/>
                <w:lang w:val="en-AU" w:eastAsia="ko-KR"/>
              </w:rPr>
              <w:t xml:space="preserve"> </w:t>
            </w:r>
            <w:r>
              <w:rPr>
                <w:color w:val="000000"/>
                <w:sz w:val="20"/>
                <w:szCs w:val="20"/>
                <w:lang w:eastAsia="ko-KR"/>
              </w:rPr>
              <w:t>F</w:t>
            </w:r>
            <w:r>
              <w:rPr>
                <w:color w:val="000000"/>
                <w:sz w:val="20"/>
                <w:szCs w:val="20"/>
                <w:lang w:val="en-AU" w:eastAsia="ko-KR"/>
              </w:rPr>
              <w:t xml:space="preserve">or every priority class </w:t>
            </w:r>
            <m:oMath>
              <m:r>
                <m:rPr/>
                <w:rPr>
                  <w:rFonts w:ascii="Cambria Math" w:hAnsi="Cambria Math"/>
                  <w:color w:val="000000"/>
                  <w:sz w:val="20"/>
                  <w:szCs w:val="20"/>
                  <w:lang w:eastAsia="ko-KR"/>
                </w:rPr>
                <m:t>p</m:t>
              </m:r>
              <m:r>
                <m:rPr/>
                <w:rPr>
                  <w:rFonts w:ascii="Cambria Math" w:hAnsi="Cambria Math"/>
                  <w:color w:val="000000"/>
                  <w:sz w:val="20"/>
                  <w:szCs w:val="20"/>
                </w:rPr>
                <m:t>∈</m:t>
              </m:r>
              <m:d>
                <m:dPr>
                  <m:begChr m:val="{"/>
                  <m:endChr m:val="}"/>
                  <m:ctrlPr>
                    <w:rPr>
                      <w:rFonts w:ascii="Cambria Math" w:hAnsi="Cambria Math" w:eastAsia="MS PGothic"/>
                      <w:i/>
                      <w:iCs/>
                      <w:color w:val="000000"/>
                      <w:sz w:val="20"/>
                      <w:szCs w:val="20"/>
                    </w:rPr>
                  </m:ctrlPr>
                </m:dPr>
                <m:e>
                  <m:r>
                    <m:rPr/>
                    <w:rPr>
                      <w:rFonts w:ascii="Cambria Math" w:hAnsi="Cambria Math"/>
                      <w:color w:val="000000"/>
                      <w:sz w:val="20"/>
                      <w:szCs w:val="20"/>
                      <w:lang w:eastAsia="ko-KR"/>
                    </w:rPr>
                    <m:t>1,2,3,4</m:t>
                  </m:r>
                  <m:ctrlPr>
                    <w:rPr>
                      <w:rFonts w:ascii="Cambria Math" w:hAnsi="Cambria Math" w:eastAsia="MS PGothic"/>
                      <w:i/>
                      <w:iCs/>
                      <w:color w:val="000000"/>
                      <w:sz w:val="20"/>
                      <w:szCs w:val="20"/>
                    </w:rPr>
                  </m:ctrlPr>
                </m:e>
              </m:d>
            </m:oMath>
            <w:r>
              <w:rPr>
                <w:color w:val="000000"/>
                <w:sz w:val="20"/>
                <w:szCs w:val="20"/>
                <w:lang w:val="en-AU" w:eastAsia="ko-KR"/>
              </w:rPr>
              <w:t>,</w:t>
            </w:r>
            <w:r>
              <w:rPr>
                <w:i/>
                <w:iCs/>
                <w:color w:val="000000"/>
                <w:sz w:val="20"/>
                <w:szCs w:val="20"/>
                <w:lang w:val="en-AU" w:eastAsia="ko-KR"/>
              </w:rPr>
              <w:t xml:space="preserve"> </w:t>
            </w:r>
            <w:r>
              <w:rPr>
                <w:color w:val="000000"/>
                <w:sz w:val="20"/>
                <w:szCs w:val="20"/>
                <w:lang w:eastAsia="ko-KR"/>
              </w:rPr>
              <w:t xml:space="preserve">use the latest </w:t>
            </w:r>
            <m:oMath>
              <m:r>
                <m:rPr/>
                <w:rPr>
                  <w:rFonts w:ascii="Cambria Math" w:hAnsi="Cambria Math"/>
                  <w:color w:val="000000"/>
                  <w:sz w:val="20"/>
                  <w:szCs w:val="20"/>
                  <w:lang w:eastAsia="ko-KR"/>
                </w:rPr>
                <m:t>C</m:t>
              </m:r>
              <m:sSub>
                <m:sSubPr>
                  <m:ctrlPr>
                    <w:rPr>
                      <w:rFonts w:ascii="Cambria Math" w:hAnsi="Cambria Math" w:eastAsia="MS PGothic"/>
                      <w:i/>
                      <w:iCs/>
                      <w:color w:val="000000"/>
                      <w:sz w:val="20"/>
                      <w:szCs w:val="20"/>
                    </w:rPr>
                  </m:ctrlPr>
                </m:sSubPr>
                <m:e>
                  <m:r>
                    <m:rPr/>
                    <w:rPr>
                      <w:rFonts w:ascii="Cambria Math" w:hAnsi="Cambria Math"/>
                      <w:color w:val="000000"/>
                      <w:sz w:val="20"/>
                      <w:szCs w:val="20"/>
                      <w:lang w:eastAsia="ko-KR"/>
                    </w:rPr>
                    <m:t>W</m:t>
                  </m:r>
                  <m:ctrlPr>
                    <w:rPr>
                      <w:rFonts w:ascii="Cambria Math" w:hAnsi="Cambria Math" w:eastAsia="MS PGothic"/>
                      <w:i/>
                      <w:iCs/>
                      <w:color w:val="000000"/>
                      <w:sz w:val="20"/>
                      <w:szCs w:val="20"/>
                    </w:rPr>
                  </m:ctrlPr>
                </m:e>
                <m:sub>
                  <m:r>
                    <m:rPr/>
                    <w:rPr>
                      <w:rFonts w:ascii="Cambria Math" w:hAnsi="Cambria Math"/>
                      <w:color w:val="000000"/>
                      <w:sz w:val="20"/>
                      <w:szCs w:val="20"/>
                      <w:lang w:eastAsia="ko-KR"/>
                    </w:rPr>
                    <m:t>p</m:t>
                  </m:r>
                  <m:ctrlPr>
                    <w:rPr>
                      <w:rFonts w:ascii="Cambria Math" w:hAnsi="Cambria Math" w:eastAsia="MS PGothic"/>
                      <w:i/>
                      <w:iCs/>
                      <w:color w:val="000000"/>
                      <w:sz w:val="20"/>
                      <w:szCs w:val="20"/>
                    </w:rPr>
                  </m:ctrlPr>
                </m:sub>
              </m:sSub>
            </m:oMath>
            <w:r>
              <w:rPr>
                <w:color w:val="000000"/>
                <w:sz w:val="20"/>
                <w:szCs w:val="20"/>
                <w:lang w:eastAsia="ko-KR"/>
              </w:rPr>
              <w:t xml:space="preserve"> used for any SL transmissions on the channel using Type 1 channel access procedures associated with the channel access priority class </w:t>
            </w:r>
            <m:oMath>
              <m:r>
                <m:rPr/>
                <w:rPr>
                  <w:rFonts w:ascii="Cambria Math" w:hAnsi="Cambria Math"/>
                  <w:color w:val="000000"/>
                  <w:sz w:val="20"/>
                  <w:szCs w:val="20"/>
                  <w:lang w:eastAsia="ko-KR"/>
                </w:rPr>
                <m:t>p</m:t>
              </m:r>
            </m:oMath>
            <w:r>
              <w:rPr>
                <w:color w:val="000000"/>
                <w:sz w:val="20"/>
                <w:szCs w:val="20"/>
                <w:lang w:eastAsia="ko-KR"/>
              </w:rPr>
              <w:t>.</w:t>
            </w:r>
          </w:p>
        </w:tc>
      </w:tr>
    </w:tbl>
    <w:p>
      <w:pPr>
        <w:spacing w:before="120" w:after="120" w:line="276" w:lineRule="auto"/>
        <w:rPr>
          <w:rFonts w:eastAsia="宋体"/>
        </w:rPr>
      </w:pPr>
      <w:r>
        <w:rPr>
          <w:rFonts w:hint="eastAsia" w:eastAsia="宋体"/>
        </w:rPr>
        <w:t xml:space="preserve">For the CW adjustment </w:t>
      </w:r>
      <w:r>
        <w:rPr>
          <w:color w:val="000000"/>
          <w:lang w:eastAsia="ko-KR"/>
        </w:rPr>
        <w:t>when SL-HARQ feedback is disabled</w:t>
      </w:r>
      <w:r>
        <w:rPr>
          <w:rFonts w:hint="eastAsia" w:eastAsia="宋体"/>
        </w:rPr>
        <w:t xml:space="preserve"> within the latest COT, it is suggested the CW adjustment mechanism without HARQ feedback in NR-U should be reused as much as possible. Therefore, it is suggested that option 1 is adopted as the CW adjustment mechanism when SL-HARQ feedback is disabled.</w:t>
      </w:r>
    </w:p>
    <w:p>
      <w:pPr>
        <w:pStyle w:val="28"/>
        <w:numPr>
          <w:ilvl w:val="0"/>
          <w:numId w:val="10"/>
        </w:numPr>
        <w:ind w:left="1132" w:hanging="1132"/>
        <w:jc w:val="both"/>
        <w:rPr>
          <w:rFonts w:eastAsia="宋体"/>
          <w:lang w:val="en-US" w:eastAsia="ko-KR"/>
        </w:rPr>
      </w:pPr>
      <w:r>
        <w:rPr>
          <w:rFonts w:hint="eastAsia" w:eastAsia="宋体"/>
          <w:lang w:val="en-US" w:eastAsia="ko-KR"/>
        </w:rPr>
        <w:tab/>
      </w:r>
      <w:bookmarkStart w:id="6" w:name="_Toc118733430"/>
      <w:bookmarkStart w:id="7" w:name="_Toc118735376"/>
      <w:r>
        <w:rPr>
          <w:rFonts w:hint="eastAsia" w:eastAsia="宋体"/>
          <w:lang w:val="en-US" w:eastAsia="ko-KR"/>
        </w:rPr>
        <w:t>Option 1 below is adopted as the CW adjustment mechanism when SL-HARQ feedback is disabled within the latest COT.</w:t>
      </w:r>
      <w:bookmarkEnd w:id="6"/>
      <w:bookmarkEnd w:id="7"/>
    </w:p>
    <w:p>
      <w:pPr>
        <w:pStyle w:val="29"/>
        <w:rPr>
          <w:rFonts w:eastAsia="Malgun Gothic"/>
          <w:lang w:eastAsia="ko-KR"/>
        </w:rPr>
      </w:pPr>
      <w:r>
        <w:rPr>
          <w:rFonts w:hint="eastAsia"/>
        </w:rPr>
        <w:t>O</w:t>
      </w:r>
      <w:r>
        <w:rPr>
          <w:rFonts w:hint="eastAsia"/>
          <w:lang w:val="en-AU" w:eastAsia="ko-KR"/>
        </w:rPr>
        <w:t xml:space="preserve">ption 1: </w:t>
      </w:r>
      <w:r>
        <w:rPr>
          <w:rFonts w:hint="eastAsia"/>
          <w:lang w:eastAsia="ko-KR"/>
        </w:rPr>
        <w:t>F</w:t>
      </w:r>
      <w:r>
        <w:rPr>
          <w:rFonts w:hint="eastAsia"/>
          <w:lang w:val="en-AU" w:eastAsia="ko-KR"/>
        </w:rPr>
        <w:t xml:space="preserve">or every priority class </w:t>
      </w:r>
      <m:oMath>
        <m:r>
          <m:rPr>
            <m:sty m:val="bi"/>
          </m:rPr>
          <w:rPr>
            <w:rFonts w:hint="eastAsia" w:ascii="Cambria Math" w:hAnsi="Cambria Math"/>
            <w:lang w:eastAsia="ko-KR"/>
          </w:rPr>
          <m:t>p</m:t>
        </m:r>
        <m:r>
          <m:rPr>
            <m:sty m:val="bi"/>
          </m:rPr>
          <w:rPr>
            <w:rFonts w:hint="eastAsia" w:ascii="Cambria Math" w:hAnsi="Cambria Math"/>
          </w:rPr>
          <m:t>∈</m:t>
        </m:r>
        <m:d>
          <m:dPr>
            <m:begChr m:val="{"/>
            <m:endChr m:val="}"/>
            <m:ctrlPr>
              <w:rPr>
                <w:rFonts w:hint="eastAsia" w:ascii="Cambria Math" w:hAnsi="Cambria Math"/>
              </w:rPr>
            </m:ctrlPr>
          </m:dPr>
          <m:e>
            <m:r>
              <m:rPr>
                <m:sty m:val="bi"/>
              </m:rPr>
              <w:rPr>
                <w:rFonts w:hint="eastAsia" w:ascii="Cambria Math" w:hAnsi="Cambria Math"/>
                <w:lang w:eastAsia="ko-KR"/>
              </w:rPr>
              <m:t>1,2,3,4</m:t>
            </m:r>
            <m:ctrlPr>
              <w:rPr>
                <w:rFonts w:hint="eastAsia" w:ascii="Cambria Math" w:hAnsi="Cambria Math"/>
              </w:rPr>
            </m:ctrlPr>
          </m:e>
        </m:d>
      </m:oMath>
      <w:r>
        <w:rPr>
          <w:rFonts w:hint="eastAsia"/>
          <w:lang w:val="en-AU" w:eastAsia="ko-KR"/>
        </w:rPr>
        <w:t xml:space="preserve">, </w:t>
      </w:r>
      <w:r>
        <w:rPr>
          <w:rFonts w:hint="eastAsia"/>
          <w:lang w:eastAsia="ko-KR"/>
        </w:rPr>
        <w:t xml:space="preserve">use the latest </w:t>
      </w:r>
      <m:oMath>
        <m:r>
          <m:rPr>
            <m:sty m:val="bi"/>
          </m:rPr>
          <w:rPr>
            <w:rFonts w:hint="eastAsia" w:ascii="Cambria Math" w:hAnsi="Cambria Math"/>
            <w:lang w:eastAsia="ko-KR"/>
          </w:rPr>
          <m:t>C</m:t>
        </m:r>
        <m:sSub>
          <m:sSubPr>
            <m:ctrlPr>
              <w:rPr>
                <w:rFonts w:hint="eastAsia" w:ascii="Cambria Math" w:hAnsi="Cambria Math"/>
              </w:rPr>
            </m:ctrlPr>
          </m:sSubPr>
          <m:e>
            <m:r>
              <m:rPr>
                <m:sty m:val="bi"/>
              </m:rPr>
              <w:rPr>
                <w:rFonts w:hint="eastAsia" w:ascii="Cambria Math" w:hAnsi="Cambria Math"/>
                <w:lang w:eastAsia="ko-KR"/>
              </w:rPr>
              <m:t>W</m:t>
            </m:r>
            <m:ctrlPr>
              <w:rPr>
                <w:rFonts w:hint="eastAsia" w:ascii="Cambria Math" w:hAnsi="Cambria Math"/>
              </w:rPr>
            </m:ctrlPr>
          </m:e>
          <m:sub>
            <m:r>
              <m:rPr>
                <m:sty m:val="bi"/>
              </m:rPr>
              <w:rPr>
                <w:rFonts w:hint="eastAsia" w:ascii="Cambria Math" w:hAnsi="Cambria Math"/>
                <w:lang w:eastAsia="ko-KR"/>
              </w:rPr>
              <m:t>p</m:t>
            </m:r>
            <m:ctrlPr>
              <w:rPr>
                <w:rFonts w:hint="eastAsia" w:ascii="Cambria Math" w:hAnsi="Cambria Math"/>
              </w:rPr>
            </m:ctrlPr>
          </m:sub>
        </m:sSub>
      </m:oMath>
      <w:r>
        <w:rPr>
          <w:rFonts w:hint="eastAsia"/>
          <w:lang w:eastAsia="ko-KR"/>
        </w:rPr>
        <w:t xml:space="preserve"> used for any SL transmissions on the channel using Type 1 channel access procedures associated with the channel access priority class </w:t>
      </w:r>
      <m:oMath>
        <m:r>
          <m:rPr>
            <m:sty m:val="bi"/>
          </m:rPr>
          <w:rPr>
            <w:rFonts w:hint="eastAsia" w:ascii="Cambria Math" w:hAnsi="Cambria Math"/>
            <w:lang w:eastAsia="ko-KR"/>
          </w:rPr>
          <m:t>p</m:t>
        </m:r>
      </m:oMath>
    </w:p>
    <w:p>
      <w:pPr>
        <w:spacing w:before="120" w:after="120"/>
        <w:rPr>
          <w:rFonts w:hint="eastAsia" w:eastAsia="Malgun Gothic"/>
          <w:lang w:eastAsia="ko-KR"/>
        </w:rPr>
      </w:pPr>
    </w:p>
    <w:p>
      <w:pPr>
        <w:pStyle w:val="34"/>
        <w:numPr>
          <w:ilvl w:val="1"/>
          <w:numId w:val="12"/>
        </w:numPr>
        <w:tabs>
          <w:tab w:val="left" w:pos="426"/>
        </w:tabs>
        <w:spacing w:before="120" w:after="120" w:line="276" w:lineRule="auto"/>
        <w:ind w:left="284" w:hanging="284"/>
        <w:rPr>
          <w:rFonts w:eastAsia="宋体"/>
          <w:b/>
          <w:sz w:val="20"/>
          <w:szCs w:val="20"/>
        </w:rPr>
      </w:pPr>
      <w:r>
        <w:rPr>
          <w:rFonts w:hint="eastAsia" w:eastAsia="宋体"/>
          <w:b/>
          <w:sz w:val="20"/>
          <w:szCs w:val="20"/>
        </w:rPr>
        <w:t xml:space="preserve">CW adjustment </w:t>
      </w:r>
      <w:r>
        <w:rPr>
          <w:rFonts w:eastAsia="宋体"/>
          <w:b/>
          <w:color w:val="auto"/>
          <w:sz w:val="20"/>
          <w:szCs w:val="20"/>
          <w:lang w:eastAsia="zh-CN"/>
        </w:rPr>
        <w:t>in groupcast option 2</w:t>
      </w:r>
    </w:p>
    <w:p>
      <w:pPr>
        <w:spacing w:before="120" w:after="120"/>
      </w:pPr>
      <w:r>
        <w:rPr>
          <w:rFonts w:hint="eastAsia"/>
        </w:rPr>
        <w:t>In RAN1 #11</w:t>
      </w:r>
      <w:r>
        <w:rPr>
          <w:rFonts w:hint="eastAsia" w:eastAsia="宋体"/>
        </w:rPr>
        <w:t>2b-e</w:t>
      </w:r>
      <w:r>
        <w:rPr>
          <w:rFonts w:hint="eastAsia"/>
        </w:rPr>
        <w:t xml:space="preserve"> meeting, the following conclusio</w:t>
      </w:r>
      <w:r>
        <w:rPr>
          <w:rFonts w:hint="eastAsia" w:eastAsia="宋体"/>
        </w:rPr>
        <w:t xml:space="preserve">n was agreed </w:t>
      </w:r>
      <w:r>
        <w:rPr>
          <w:rFonts w:hint="eastAsia"/>
        </w:rPr>
        <w:t xml:space="preserve">for </w:t>
      </w:r>
      <w:r>
        <w:rPr>
          <w:rFonts w:hint="eastAsia" w:eastAsia="宋体"/>
        </w:rPr>
        <w:t>CW ad</w:t>
      </w:r>
      <w:r>
        <w:rPr>
          <w:rFonts w:hint="eastAsia"/>
        </w:rPr>
        <w:t xml:space="preserve">just </w:t>
      </w:r>
      <w:r>
        <w:rPr>
          <w:rFonts w:hint="eastAsia"/>
          <w:lang w:eastAsia="ko-KR"/>
        </w:rPr>
        <w:t>for SL groupcast option 2</w:t>
      </w:r>
      <w:r>
        <w:rPr>
          <w:rFonts w:hint="eastAsia"/>
        </w:rPr>
        <w:t xml:space="preserve"> in T</w:t>
      </w:r>
      <w:r>
        <w:t>ype 1 SL channel access procedure</w:t>
      </w:r>
      <w:r>
        <w:rPr>
          <w:rFonts w:hint="eastAsia"/>
        </w:rPr>
        <w:t>.</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widowControl w:val="0"/>
              <w:spacing w:before="120" w:after="120"/>
              <w:rPr>
                <w:bCs/>
              </w:rPr>
            </w:pPr>
            <w:r>
              <w:rPr>
                <w:bCs/>
                <w:highlight w:val="green"/>
              </w:rPr>
              <w:t>Agreement</w:t>
            </w:r>
          </w:p>
          <w:p>
            <w:pPr>
              <w:widowControl w:val="0"/>
              <w:autoSpaceDE w:val="0"/>
              <w:autoSpaceDN w:val="0"/>
              <w:spacing w:before="120" w:after="120" w:line="252" w:lineRule="auto"/>
            </w:pPr>
            <w:r>
              <w:rPr>
                <w:color w:val="000000"/>
                <w:lang w:eastAsia="ko-KR"/>
              </w:rPr>
              <w:t xml:space="preserve">The ACK/NACK HARQ-ACK feedback corresponding to the PSSCH for SL groupcast option 2 in the reference duration for the latest SL channel occupancy for which ACK/NACK HARQ-ACK feedback is available is used </w:t>
            </w:r>
            <w:r>
              <w:rPr>
                <w:lang w:eastAsia="ko-KR"/>
              </w:rPr>
              <w:t>according to Option 2 when the ratio in Option 1 is not (pre-)configured; otherwise Option 1.</w:t>
            </w:r>
          </w:p>
          <w:p>
            <w:pPr>
              <w:widowControl w:val="0"/>
              <w:numPr>
                <w:ilvl w:val="0"/>
                <w:numId w:val="13"/>
              </w:numPr>
              <w:spacing w:before="120" w:after="120"/>
              <w:rPr>
                <w:color w:val="000000"/>
                <w:lang w:eastAsia="ko-KR"/>
              </w:rPr>
            </w:pPr>
            <w:r>
              <w:rPr>
                <w:color w:val="000000"/>
                <w:lang w:val="en-AU" w:eastAsia="ko-KR"/>
              </w:rPr>
              <w:t xml:space="preserve">Option 1: Based on a (pre-)configurable ratio of received SL HARQ-ACK feedbacks in the latest SL reference duration, </w:t>
            </w:r>
            <m:oMath>
              <m:r>
                <m:rPr/>
                <w:rPr>
                  <w:rFonts w:ascii="Cambria Math" w:hAnsi="Cambria Math"/>
                  <w:color w:val="000000"/>
                  <w:lang w:eastAsia="ko-KR"/>
                </w:rPr>
                <m:t>C</m:t>
              </m:r>
              <m:sSub>
                <m:sSubPr>
                  <m:ctrlPr>
                    <w:rPr>
                      <w:rFonts w:ascii="Cambria Math" w:hAnsi="Cambria Math"/>
                      <w:i/>
                      <w:iCs/>
                      <w:color w:val="000000"/>
                    </w:rPr>
                  </m:ctrlPr>
                </m:sSubPr>
                <m:e>
                  <m:r>
                    <m:rPr/>
                    <w:rPr>
                      <w:rFonts w:ascii="Cambria Math" w:hAnsi="Cambria Math"/>
                      <w:color w:val="000000"/>
                      <w:lang w:eastAsia="ko-KR"/>
                    </w:rPr>
                    <m:t>W</m:t>
                  </m:r>
                  <m:ctrlPr>
                    <w:rPr>
                      <w:rFonts w:ascii="Cambria Math" w:hAnsi="Cambria Math"/>
                      <w:i/>
                      <w:iCs/>
                      <w:color w:val="000000"/>
                    </w:rPr>
                  </m:ctrlPr>
                </m:e>
                <m:sub>
                  <m:r>
                    <m:rPr/>
                    <w:rPr>
                      <w:rFonts w:ascii="Cambria Math" w:hAnsi="Cambria Math"/>
                      <w:color w:val="000000"/>
                      <w:lang w:eastAsia="ko-KR"/>
                    </w:rPr>
                    <m:t>p</m:t>
                  </m:r>
                  <m:ctrlPr>
                    <w:rPr>
                      <w:rFonts w:ascii="Cambria Math" w:hAnsi="Cambria Math"/>
                      <w:i/>
                      <w:iCs/>
                      <w:color w:val="000000"/>
                    </w:rPr>
                  </m:ctrlPr>
                </m:sub>
              </m:sSub>
            </m:oMath>
            <w:r>
              <w:rPr>
                <w:color w:val="000000"/>
                <w:lang w:val="en-AU" w:eastAsia="ko-KR"/>
              </w:rPr>
              <w:t xml:space="preserve"> is reset to </w:t>
            </w:r>
            <m:oMath>
              <m:r>
                <m:rPr/>
                <w:rPr>
                  <w:rFonts w:ascii="Cambria Math" w:hAnsi="Cambria Math"/>
                  <w:color w:val="000000"/>
                  <w:lang w:eastAsia="ko-KR"/>
                </w:rPr>
                <m:t>C</m:t>
              </m:r>
              <m:sSub>
                <m:sSubPr>
                  <m:ctrlPr>
                    <w:rPr>
                      <w:rFonts w:ascii="Cambria Math" w:hAnsi="Cambria Math"/>
                      <w:i/>
                      <w:iCs/>
                      <w:color w:val="000000"/>
                    </w:rPr>
                  </m:ctrlPr>
                </m:sSubPr>
                <m:e>
                  <m:r>
                    <m:rPr/>
                    <w:rPr>
                      <w:rFonts w:ascii="Cambria Math" w:hAnsi="Cambria Math"/>
                      <w:color w:val="000000"/>
                      <w:lang w:eastAsia="ko-KR"/>
                    </w:rPr>
                    <m:t>W</m:t>
                  </m:r>
                  <m:ctrlPr>
                    <w:rPr>
                      <w:rFonts w:ascii="Cambria Math" w:hAnsi="Cambria Math"/>
                      <w:i/>
                      <w:iCs/>
                      <w:color w:val="000000"/>
                    </w:rPr>
                  </m:ctrlPr>
                </m:e>
                <m:sub>
                  <m:r>
                    <m:rPr/>
                    <w:rPr>
                      <w:rFonts w:ascii="Cambria Math" w:hAnsi="Cambria Math"/>
                      <w:color w:val="000000"/>
                      <w:lang w:val="en-AU" w:eastAsia="ko-KR"/>
                    </w:rPr>
                    <m:t>min,</m:t>
                  </m:r>
                  <m:r>
                    <m:rPr/>
                    <w:rPr>
                      <w:rFonts w:ascii="Cambria Math" w:hAnsi="Cambria Math"/>
                      <w:color w:val="000000"/>
                      <w:lang w:eastAsia="ko-KR"/>
                    </w:rPr>
                    <m:t>p</m:t>
                  </m:r>
                  <m:ctrlPr>
                    <w:rPr>
                      <w:rFonts w:ascii="Cambria Math" w:hAnsi="Cambria Math"/>
                      <w:i/>
                      <w:iCs/>
                      <w:color w:val="000000"/>
                    </w:rPr>
                  </m:ctrlPr>
                </m:sub>
              </m:sSub>
            </m:oMath>
            <w:r>
              <w:rPr>
                <w:i/>
                <w:iCs/>
                <w:color w:val="000000"/>
                <w:lang w:eastAsia="ko-KR"/>
              </w:rPr>
              <w:t xml:space="preserve"> </w:t>
            </w:r>
            <w:r>
              <w:rPr>
                <w:color w:val="000000"/>
                <w:lang w:val="en-AU" w:eastAsia="ko-KR"/>
              </w:rPr>
              <w:t xml:space="preserve">for every priority class </w:t>
            </w:r>
            <m:oMath>
              <m:r>
                <m:rPr/>
                <w:rPr>
                  <w:rFonts w:ascii="Cambria Math" w:hAnsi="Cambria Math"/>
                  <w:color w:val="000000"/>
                  <w:lang w:eastAsia="ko-KR"/>
                </w:rPr>
                <m:t>p</m:t>
              </m:r>
              <m:r>
                <m:rPr/>
                <w:rPr>
                  <w:rFonts w:ascii="Cambria Math" w:hAnsi="Cambria Math"/>
                  <w:color w:val="000000"/>
                </w:rPr>
                <m:t>∈</m:t>
              </m:r>
              <m:d>
                <m:dPr>
                  <m:begChr m:val="{"/>
                  <m:endChr m:val="}"/>
                  <m:ctrlPr>
                    <w:rPr>
                      <w:rFonts w:ascii="Cambria Math" w:hAnsi="Cambria Math"/>
                      <w:i/>
                      <w:iCs/>
                      <w:color w:val="000000"/>
                    </w:rPr>
                  </m:ctrlPr>
                </m:dPr>
                <m:e>
                  <m:r>
                    <m:rPr/>
                    <w:rPr>
                      <w:rFonts w:ascii="Cambria Math" w:hAnsi="Cambria Math"/>
                      <w:color w:val="000000"/>
                      <w:lang w:eastAsia="ko-KR"/>
                    </w:rPr>
                    <m:t>1,2,3,4</m:t>
                  </m:r>
                  <m:ctrlPr>
                    <w:rPr>
                      <w:rFonts w:ascii="Cambria Math" w:hAnsi="Cambria Math"/>
                      <w:i/>
                      <w:iCs/>
                      <w:color w:val="000000"/>
                    </w:rPr>
                  </m:ctrlPr>
                </m:e>
              </m:d>
            </m:oMath>
            <w:r>
              <w:rPr>
                <w:color w:val="000000"/>
                <w:lang w:val="en-AU" w:eastAsia="ko-KR"/>
              </w:rPr>
              <w:t xml:space="preserve">, otherwise </w:t>
            </w:r>
            <w:r>
              <w:rPr>
                <w:color w:val="000000"/>
                <w:lang w:eastAsia="ko-KR"/>
              </w:rPr>
              <w:t xml:space="preserve">increase </w:t>
            </w:r>
            <m:oMath>
              <m:r>
                <m:rPr/>
                <w:rPr>
                  <w:rFonts w:ascii="Cambria Math" w:hAnsi="Cambria Math"/>
                  <w:color w:val="000000"/>
                  <w:lang w:eastAsia="ko-KR"/>
                </w:rPr>
                <m:t>C</m:t>
              </m:r>
              <m:sSub>
                <m:sSubPr>
                  <m:ctrlPr>
                    <w:rPr>
                      <w:rFonts w:ascii="Cambria Math" w:hAnsi="Cambria Math"/>
                      <w:i/>
                      <w:iCs/>
                      <w:color w:val="000000"/>
                    </w:rPr>
                  </m:ctrlPr>
                </m:sSubPr>
                <m:e>
                  <m:r>
                    <m:rPr/>
                    <w:rPr>
                      <w:rFonts w:ascii="Cambria Math" w:hAnsi="Cambria Math"/>
                      <w:color w:val="000000"/>
                      <w:lang w:eastAsia="ko-KR"/>
                    </w:rPr>
                    <m:t>W</m:t>
                  </m:r>
                  <m:ctrlPr>
                    <w:rPr>
                      <w:rFonts w:ascii="Cambria Math" w:hAnsi="Cambria Math"/>
                      <w:i/>
                      <w:iCs/>
                      <w:color w:val="000000"/>
                    </w:rPr>
                  </m:ctrlPr>
                </m:e>
                <m:sub>
                  <m:r>
                    <m:rPr/>
                    <w:rPr>
                      <w:rFonts w:ascii="Cambria Math" w:hAnsi="Cambria Math"/>
                      <w:color w:val="000000"/>
                      <w:lang w:eastAsia="ko-KR"/>
                    </w:rPr>
                    <m:t>p</m:t>
                  </m:r>
                  <m:ctrlPr>
                    <w:rPr>
                      <w:rFonts w:ascii="Cambria Math" w:hAnsi="Cambria Math"/>
                      <w:i/>
                      <w:iCs/>
                      <w:color w:val="000000"/>
                    </w:rPr>
                  </m:ctrlPr>
                </m:sub>
              </m:sSub>
            </m:oMath>
            <w:r>
              <w:rPr>
                <w:color w:val="000000"/>
                <w:lang w:eastAsia="ko-KR"/>
              </w:rPr>
              <w:t xml:space="preserve"> for every priority class </w:t>
            </w:r>
            <m:oMath>
              <m:r>
                <m:rPr/>
                <w:rPr>
                  <w:rFonts w:ascii="Cambria Math" w:hAnsi="Cambria Math"/>
                  <w:color w:val="000000"/>
                  <w:lang w:eastAsia="ko-KR"/>
                </w:rPr>
                <m:t>p</m:t>
              </m:r>
              <m:r>
                <m:rPr/>
                <w:rPr>
                  <w:rFonts w:ascii="Cambria Math" w:hAnsi="Cambria Math"/>
                  <w:color w:val="000000"/>
                </w:rPr>
                <m:t>∈</m:t>
              </m:r>
              <m:d>
                <m:dPr>
                  <m:begChr m:val="{"/>
                  <m:endChr m:val="}"/>
                  <m:ctrlPr>
                    <w:rPr>
                      <w:rFonts w:ascii="Cambria Math" w:hAnsi="Cambria Math"/>
                      <w:i/>
                      <w:iCs/>
                      <w:color w:val="000000"/>
                    </w:rPr>
                  </m:ctrlPr>
                </m:dPr>
                <m:e>
                  <m:r>
                    <m:rPr/>
                    <w:rPr>
                      <w:rFonts w:ascii="Cambria Math" w:hAnsi="Cambria Math"/>
                      <w:color w:val="000000"/>
                      <w:lang w:eastAsia="ko-KR"/>
                    </w:rPr>
                    <m:t>1,2,3,4</m:t>
                  </m:r>
                  <m:ctrlPr>
                    <w:rPr>
                      <w:rFonts w:ascii="Cambria Math" w:hAnsi="Cambria Math"/>
                      <w:i/>
                      <w:iCs/>
                      <w:color w:val="000000"/>
                    </w:rPr>
                  </m:ctrlPr>
                </m:e>
              </m:d>
            </m:oMath>
            <w:r>
              <w:rPr>
                <w:color w:val="000000"/>
                <w:lang w:eastAsia="ko-KR"/>
              </w:rPr>
              <w:t xml:space="preserve"> to the next higher allowed value.</w:t>
            </w:r>
          </w:p>
          <w:p>
            <w:pPr>
              <w:widowControl w:val="0"/>
              <w:numPr>
                <w:ilvl w:val="1"/>
                <w:numId w:val="13"/>
              </w:numPr>
              <w:spacing w:before="120" w:after="120"/>
              <w:rPr>
                <w:color w:val="000000"/>
                <w:lang w:eastAsia="ko-KR"/>
              </w:rPr>
            </w:pPr>
            <w:r>
              <w:rPr>
                <w:color w:val="000000"/>
                <w:lang w:eastAsia="ko-KR"/>
              </w:rPr>
              <w:t xml:space="preserve">FFS: whether the ratio of the received SL HARQ-ACK feedbacks is </w:t>
            </w:r>
            <w:r>
              <w:rPr>
                <w:color w:val="000000"/>
              </w:rPr>
              <w:t>‘</w:t>
            </w:r>
            <w:r>
              <w:rPr>
                <w:color w:val="000000"/>
                <w:lang w:eastAsia="ko-KR"/>
              </w:rPr>
              <w:t>ACK</w:t>
            </w:r>
            <w:r>
              <w:rPr>
                <w:color w:val="000000"/>
              </w:rPr>
              <w:t>’</w:t>
            </w:r>
            <w:r>
              <w:rPr>
                <w:color w:val="000000"/>
                <w:lang w:eastAsia="ko-KR"/>
              </w:rPr>
              <w:t xml:space="preserve">, </w:t>
            </w:r>
            <w:r>
              <w:rPr>
                <w:color w:val="000000"/>
              </w:rPr>
              <w:t>‘</w:t>
            </w:r>
            <w:r>
              <w:rPr>
                <w:color w:val="000000"/>
                <w:lang w:eastAsia="ko-KR"/>
              </w:rPr>
              <w:t>NACK</w:t>
            </w:r>
            <w:r>
              <w:rPr>
                <w:color w:val="000000"/>
              </w:rPr>
              <w:t>’</w:t>
            </w:r>
            <w:r>
              <w:rPr>
                <w:color w:val="000000"/>
                <w:lang w:eastAsia="ko-KR"/>
              </w:rPr>
              <w:t xml:space="preserve"> or </w:t>
            </w:r>
            <w:r>
              <w:rPr>
                <w:color w:val="000000"/>
              </w:rPr>
              <w:t>‘</w:t>
            </w:r>
            <w:r>
              <w:rPr>
                <w:color w:val="000000"/>
                <w:lang w:eastAsia="ko-KR"/>
              </w:rPr>
              <w:t>ACK+NACK</w:t>
            </w:r>
            <w:r>
              <w:rPr>
                <w:color w:val="000000"/>
              </w:rPr>
              <w:t>’</w:t>
            </w:r>
          </w:p>
          <w:p>
            <w:pPr>
              <w:widowControl w:val="0"/>
              <w:numPr>
                <w:ilvl w:val="1"/>
                <w:numId w:val="13"/>
              </w:numPr>
              <w:spacing w:before="120" w:after="120"/>
              <w:rPr>
                <w:color w:val="000000"/>
                <w:lang w:eastAsia="ko-KR"/>
              </w:rPr>
            </w:pPr>
            <w:r>
              <w:rPr>
                <w:color w:val="000000"/>
                <w:lang w:eastAsia="ko-KR"/>
              </w:rPr>
              <w:t>FFS: how to calculate the ratio</w:t>
            </w:r>
          </w:p>
          <w:p>
            <w:pPr>
              <w:widowControl w:val="0"/>
              <w:numPr>
                <w:ilvl w:val="1"/>
                <w:numId w:val="13"/>
              </w:numPr>
              <w:spacing w:before="120" w:after="120"/>
              <w:rPr>
                <w:lang w:eastAsia="ko-KR"/>
              </w:rPr>
            </w:pPr>
            <w:r>
              <w:rPr>
                <w:lang w:eastAsia="ko-KR"/>
              </w:rPr>
              <w:t>Note: the (pre-)configuration ratio values of 100% is a valid candidate</w:t>
            </w:r>
          </w:p>
          <w:p>
            <w:pPr>
              <w:widowControl w:val="0"/>
              <w:numPr>
                <w:ilvl w:val="0"/>
                <w:numId w:val="13"/>
              </w:numPr>
              <w:spacing w:before="120" w:after="120"/>
            </w:pPr>
            <w:r>
              <w:rPr>
                <w:color w:val="000000"/>
                <w:lang w:eastAsia="ko-KR"/>
              </w:rPr>
              <w:t xml:space="preserve">Option 2: If at least a </w:t>
            </w:r>
            <w:r>
              <w:rPr>
                <w:color w:val="000000"/>
              </w:rPr>
              <w:t>‘</w:t>
            </w:r>
            <w:r>
              <w:rPr>
                <w:color w:val="000000"/>
                <w:lang w:eastAsia="ko-KR"/>
              </w:rPr>
              <w:t>ACK</w:t>
            </w:r>
            <w:r>
              <w:rPr>
                <w:color w:val="000000"/>
              </w:rPr>
              <w:t>’</w:t>
            </w:r>
            <w:r>
              <w:rPr>
                <w:color w:val="000000"/>
                <w:lang w:eastAsia="ko-KR"/>
              </w:rPr>
              <w:t xml:space="preserve"> is received </w:t>
            </w:r>
            <w:r>
              <w:rPr>
                <w:color w:val="000000"/>
                <w:lang w:val="en-AU"/>
              </w:rPr>
              <w:t xml:space="preserve">related to any transmissions within the latest </w:t>
            </w:r>
            <w:r>
              <w:rPr>
                <w:color w:val="000000"/>
              </w:rPr>
              <w:t>SL reference duration</w:t>
            </w:r>
            <w:r>
              <w:rPr>
                <w:color w:val="000000"/>
                <w:lang w:eastAsia="ko-KR"/>
              </w:rPr>
              <w:t xml:space="preserve">, for every priority class </w:t>
            </w:r>
            <m:oMath>
              <m:r>
                <m:rPr/>
                <w:rPr>
                  <w:rFonts w:ascii="Cambria Math" w:hAnsi="Cambria Math"/>
                  <w:color w:val="000000"/>
                  <w:lang w:eastAsia="ko-KR"/>
                </w:rPr>
                <m:t>p</m:t>
              </m:r>
              <m:r>
                <m:rPr/>
                <w:rPr>
                  <w:rFonts w:ascii="Cambria Math" w:hAnsi="Cambria Math"/>
                  <w:color w:val="000000"/>
                </w:rPr>
                <m:t>∈</m:t>
              </m:r>
              <m:d>
                <m:dPr>
                  <m:begChr m:val="{"/>
                  <m:endChr m:val="}"/>
                  <m:ctrlPr>
                    <w:rPr>
                      <w:rFonts w:ascii="Cambria Math" w:hAnsi="Cambria Math"/>
                      <w:i/>
                      <w:iCs/>
                      <w:color w:val="000000"/>
                    </w:rPr>
                  </m:ctrlPr>
                </m:dPr>
                <m:e>
                  <m:r>
                    <m:rPr/>
                    <w:rPr>
                      <w:rFonts w:ascii="Cambria Math" w:hAnsi="Cambria Math"/>
                      <w:color w:val="000000"/>
                      <w:lang w:eastAsia="ko-KR"/>
                    </w:rPr>
                    <m:t>1,2,3,4</m:t>
                  </m:r>
                  <m:ctrlPr>
                    <w:rPr>
                      <w:rFonts w:ascii="Cambria Math" w:hAnsi="Cambria Math"/>
                      <w:i/>
                      <w:iCs/>
                      <w:color w:val="000000"/>
                    </w:rPr>
                  </m:ctrlPr>
                </m:e>
              </m:d>
            </m:oMath>
            <w:r>
              <w:rPr>
                <w:color w:val="000000"/>
                <w:lang w:eastAsia="ko-KR"/>
              </w:rPr>
              <w:t xml:space="preserve"> </w:t>
            </w:r>
            <m:oMath>
              <m:r>
                <m:rPr/>
                <w:rPr>
                  <w:rFonts w:ascii="Cambria Math" w:hAnsi="Cambria Math"/>
                  <w:color w:val="000000"/>
                  <w:lang w:eastAsia="ko-KR"/>
                </w:rPr>
                <m:t>C</m:t>
              </m:r>
              <m:sSub>
                <m:sSubPr>
                  <m:ctrlPr>
                    <w:rPr>
                      <w:rFonts w:ascii="Cambria Math" w:hAnsi="Cambria Math"/>
                      <w:color w:val="000000"/>
                    </w:rPr>
                  </m:ctrlPr>
                </m:sSubPr>
                <m:e>
                  <m:r>
                    <m:rPr/>
                    <w:rPr>
                      <w:rFonts w:ascii="Cambria Math" w:hAnsi="Cambria Math"/>
                      <w:color w:val="000000"/>
                      <w:lang w:eastAsia="ko-KR"/>
                    </w:rPr>
                    <m:t>W</m:t>
                  </m:r>
                  <m:ctrlPr>
                    <w:rPr>
                      <w:rFonts w:ascii="Cambria Math" w:hAnsi="Cambria Math"/>
                      <w:color w:val="000000"/>
                    </w:rPr>
                  </m:ctrlPr>
                </m:e>
                <m:sub>
                  <m:r>
                    <m:rPr/>
                    <w:rPr>
                      <w:rFonts w:ascii="Cambria Math" w:hAnsi="Cambria Math"/>
                      <w:color w:val="000000"/>
                      <w:lang w:eastAsia="ko-KR"/>
                    </w:rPr>
                    <m:t>p</m:t>
                  </m:r>
                  <m:ctrlPr>
                    <w:rPr>
                      <w:rFonts w:ascii="Cambria Math" w:hAnsi="Cambria Math"/>
                      <w:color w:val="000000"/>
                    </w:rPr>
                  </m:ctrlPr>
                </m:sub>
              </m:sSub>
              <m:r>
                <m:rPr>
                  <m:sty m:val="p"/>
                </m:rPr>
                <w:rPr>
                  <w:rFonts w:ascii="Cambria Math" w:hAnsi="Cambria Math"/>
                  <w:color w:val="000000"/>
                  <w:lang w:eastAsia="ko-KR"/>
                </w:rPr>
                <m:t>=</m:t>
              </m:r>
              <m:r>
                <m:rPr/>
                <w:rPr>
                  <w:rFonts w:ascii="Cambria Math" w:hAnsi="Cambria Math"/>
                  <w:color w:val="000000"/>
                  <w:lang w:eastAsia="ko-KR"/>
                </w:rPr>
                <m:t>C</m:t>
              </m:r>
              <m:sSub>
                <m:sSubPr>
                  <m:ctrlPr>
                    <w:rPr>
                      <w:rFonts w:ascii="Cambria Math" w:hAnsi="Cambria Math"/>
                      <w:color w:val="000000"/>
                    </w:rPr>
                  </m:ctrlPr>
                </m:sSubPr>
                <m:e>
                  <m:r>
                    <m:rPr/>
                    <w:rPr>
                      <w:rFonts w:ascii="Cambria Math" w:hAnsi="Cambria Math"/>
                      <w:color w:val="000000"/>
                      <w:lang w:eastAsia="ko-KR"/>
                    </w:rPr>
                    <m:t>W</m:t>
                  </m:r>
                  <m:ctrlPr>
                    <w:rPr>
                      <w:rFonts w:ascii="Cambria Math" w:hAnsi="Cambria Math"/>
                      <w:color w:val="000000"/>
                    </w:rPr>
                  </m:ctrlPr>
                </m:e>
                <m:sub>
                  <m:func>
                    <m:funcPr>
                      <m:ctrlPr>
                        <w:rPr>
                          <w:rFonts w:ascii="Cambria Math" w:hAnsi="Cambria Math"/>
                          <w:color w:val="000000"/>
                        </w:rPr>
                      </m:ctrlPr>
                    </m:funcPr>
                    <m:fName>
                      <m:r>
                        <m:rPr/>
                        <w:rPr>
                          <w:rFonts w:ascii="Cambria Math" w:hAnsi="Cambria Math"/>
                          <w:color w:val="000000"/>
                          <w:lang w:eastAsia="ko-KR"/>
                        </w:rPr>
                        <m:t>min</m:t>
                      </m:r>
                      <m:r>
                        <m:rPr>
                          <m:sty m:val="p"/>
                        </m:rPr>
                        <w:rPr>
                          <w:rFonts w:ascii="Cambria Math" w:hAnsi="Cambria Math"/>
                          <w:color w:val="000000"/>
                          <w:lang w:eastAsia="ko-KR"/>
                        </w:rPr>
                        <m:t>,</m:t>
                      </m:r>
                      <m:ctrlPr>
                        <w:rPr>
                          <w:rFonts w:ascii="Cambria Math" w:hAnsi="Cambria Math"/>
                          <w:color w:val="000000"/>
                        </w:rPr>
                      </m:ctrlPr>
                    </m:fName>
                    <m:e>
                      <m:r>
                        <m:rPr/>
                        <w:rPr>
                          <w:rFonts w:ascii="Cambria Math" w:hAnsi="Cambria Math"/>
                          <w:color w:val="000000"/>
                          <w:lang w:eastAsia="ko-KR"/>
                        </w:rPr>
                        <m:t>p</m:t>
                      </m:r>
                      <m:ctrlPr>
                        <w:rPr>
                          <w:rFonts w:ascii="Cambria Math" w:hAnsi="Cambria Math"/>
                          <w:color w:val="000000"/>
                        </w:rPr>
                      </m:ctrlPr>
                    </m:e>
                  </m:func>
                  <m:ctrlPr>
                    <w:rPr>
                      <w:rFonts w:ascii="Cambria Math" w:hAnsi="Cambria Math"/>
                      <w:color w:val="000000"/>
                    </w:rPr>
                  </m:ctrlPr>
                </m:sub>
              </m:sSub>
            </m:oMath>
            <w:r>
              <w:rPr>
                <w:color w:val="000000"/>
                <w:lang w:eastAsia="ko-KR"/>
              </w:rPr>
              <w:t xml:space="preserve">; otherwise </w:t>
            </w:r>
            <m:oMath>
              <m:r>
                <m:rPr/>
                <w:rPr>
                  <w:rFonts w:ascii="Cambria Math" w:hAnsi="Cambria Math"/>
                  <w:color w:val="000000"/>
                  <w:lang w:eastAsia="ko-KR"/>
                </w:rPr>
                <m:t>C</m:t>
              </m:r>
              <m:sSub>
                <m:sSubPr>
                  <m:ctrlPr>
                    <w:rPr>
                      <w:rFonts w:ascii="Cambria Math" w:hAnsi="Cambria Math"/>
                      <w:color w:val="000000"/>
                    </w:rPr>
                  </m:ctrlPr>
                </m:sSubPr>
                <m:e>
                  <m:r>
                    <m:rPr/>
                    <w:rPr>
                      <w:rFonts w:ascii="Cambria Math" w:hAnsi="Cambria Math"/>
                      <w:color w:val="000000"/>
                      <w:lang w:eastAsia="ko-KR"/>
                    </w:rPr>
                    <m:t>W</m:t>
                  </m:r>
                  <m:ctrlPr>
                    <w:rPr>
                      <w:rFonts w:ascii="Cambria Math" w:hAnsi="Cambria Math"/>
                      <w:color w:val="000000"/>
                    </w:rPr>
                  </m:ctrlPr>
                </m:e>
                <m:sub>
                  <m:r>
                    <m:rPr/>
                    <w:rPr>
                      <w:rFonts w:ascii="Cambria Math" w:hAnsi="Cambria Math"/>
                      <w:color w:val="000000"/>
                      <w:lang w:eastAsia="ko-KR"/>
                    </w:rPr>
                    <m:t>p</m:t>
                  </m:r>
                  <m:ctrlPr>
                    <w:rPr>
                      <w:rFonts w:ascii="Cambria Math" w:hAnsi="Cambria Math"/>
                      <w:color w:val="000000"/>
                    </w:rPr>
                  </m:ctrlPr>
                </m:sub>
              </m:sSub>
              <m:r>
                <m:rPr>
                  <m:sty m:val="p"/>
                </m:rPr>
                <w:rPr>
                  <w:rFonts w:ascii="Cambria Math" w:hAnsi="Cambria Math"/>
                  <w:color w:val="000000"/>
                  <w:lang w:eastAsia="ko-KR"/>
                </w:rPr>
                <m:t> </m:t>
              </m:r>
            </m:oMath>
            <w:r>
              <w:rPr>
                <w:color w:val="000000"/>
                <w:lang w:eastAsia="ko-KR"/>
              </w:rPr>
              <w:t>is increased.</w:t>
            </w:r>
          </w:p>
        </w:tc>
      </w:tr>
    </w:tbl>
    <w:p>
      <w:pPr>
        <w:tabs>
          <w:tab w:val="left" w:pos="1497"/>
        </w:tabs>
        <w:spacing w:before="120" w:after="120" w:line="276" w:lineRule="auto"/>
        <w:rPr>
          <w:rFonts w:eastAsia="宋体"/>
          <w:color w:val="000000"/>
        </w:rPr>
      </w:pPr>
      <w:r>
        <w:rPr>
          <w:rFonts w:eastAsia="宋体"/>
        </w:rPr>
        <w:t xml:space="preserve">In the CW adjustment mechanism option 1 in groupcast option 2, it is FFS </w:t>
      </w:r>
      <w:r>
        <w:rPr>
          <w:color w:val="000000"/>
          <w:lang w:eastAsia="ko-KR"/>
        </w:rPr>
        <w:t xml:space="preserve">whether the ratio of the received SL HARQ-ACK feedbacks is </w:t>
      </w:r>
      <w:r>
        <w:rPr>
          <w:color w:val="000000"/>
        </w:rPr>
        <w:t>‘</w:t>
      </w:r>
      <w:r>
        <w:rPr>
          <w:color w:val="000000"/>
          <w:lang w:eastAsia="ko-KR"/>
        </w:rPr>
        <w:t>ACK</w:t>
      </w:r>
      <w:r>
        <w:rPr>
          <w:color w:val="000000"/>
        </w:rPr>
        <w:t>’</w:t>
      </w:r>
      <w:r>
        <w:rPr>
          <w:color w:val="000000"/>
          <w:lang w:eastAsia="ko-KR"/>
        </w:rPr>
        <w:t xml:space="preserve">, </w:t>
      </w:r>
      <w:r>
        <w:rPr>
          <w:color w:val="000000"/>
        </w:rPr>
        <w:t>‘</w:t>
      </w:r>
      <w:r>
        <w:rPr>
          <w:color w:val="000000"/>
          <w:lang w:eastAsia="ko-KR"/>
        </w:rPr>
        <w:t>NACK</w:t>
      </w:r>
      <w:r>
        <w:rPr>
          <w:color w:val="000000"/>
        </w:rPr>
        <w:t>’</w:t>
      </w:r>
      <w:r>
        <w:rPr>
          <w:color w:val="000000"/>
          <w:lang w:eastAsia="ko-KR"/>
        </w:rPr>
        <w:t xml:space="preserve"> or </w:t>
      </w:r>
      <w:r>
        <w:rPr>
          <w:color w:val="000000"/>
        </w:rPr>
        <w:t>‘</w:t>
      </w:r>
      <w:r>
        <w:rPr>
          <w:color w:val="000000"/>
          <w:lang w:eastAsia="ko-KR"/>
        </w:rPr>
        <w:t>ACK+NACK</w:t>
      </w:r>
      <w:r>
        <w:rPr>
          <w:color w:val="000000"/>
        </w:rPr>
        <w:t>’</w:t>
      </w:r>
      <w:r>
        <w:rPr>
          <w:rFonts w:eastAsia="宋体"/>
          <w:color w:val="000000"/>
        </w:rPr>
        <w:t xml:space="preserve">. </w:t>
      </w:r>
    </w:p>
    <w:p>
      <w:pPr>
        <w:tabs>
          <w:tab w:val="left" w:pos="1497"/>
        </w:tabs>
        <w:spacing w:before="120" w:after="120" w:line="276" w:lineRule="auto"/>
        <w:rPr>
          <w:rFonts w:eastAsia="宋体"/>
          <w:color w:val="000000"/>
        </w:rPr>
      </w:pPr>
      <w:r>
        <w:rPr>
          <w:rFonts w:hint="eastAsia" w:eastAsia="宋体"/>
          <w:color w:val="000000"/>
        </w:rPr>
        <w:t xml:space="preserve">Considering that the (pre-)configuration ratio values of 100% is a valid candidate in the above agreement, according to our understanding, it has been excluded that the ratio of the received SL HARQ-ACK feedback is defined as the ratio of </w:t>
      </w:r>
      <w:r>
        <w:rPr>
          <w:color w:val="000000"/>
        </w:rPr>
        <w:t>‘</w:t>
      </w:r>
      <w:r>
        <w:rPr>
          <w:rFonts w:hint="eastAsia" w:eastAsia="宋体"/>
          <w:color w:val="000000"/>
        </w:rPr>
        <w:t>NACK</w:t>
      </w:r>
      <w:r>
        <w:rPr>
          <w:color w:val="000000"/>
        </w:rPr>
        <w:t>’</w:t>
      </w:r>
      <w:r>
        <w:rPr>
          <w:rFonts w:eastAsia="宋体"/>
          <w:color w:val="000000"/>
        </w:rPr>
        <w:t xml:space="preserve">. </w:t>
      </w:r>
      <w:r>
        <w:rPr>
          <w:rFonts w:hint="eastAsia" w:eastAsia="宋体"/>
          <w:color w:val="000000"/>
        </w:rPr>
        <w:t xml:space="preserve">In addition, </w:t>
      </w:r>
      <w:r>
        <w:rPr>
          <w:rFonts w:eastAsia="宋体"/>
          <w:color w:val="000000"/>
        </w:rPr>
        <w:t xml:space="preserve">it is unreasonable that </w:t>
      </w:r>
      <m:oMath>
        <m:r>
          <m:rPr/>
          <w:rPr>
            <w:rFonts w:ascii="Cambria Math" w:hAnsi="Cambria Math"/>
            <w:color w:val="000000"/>
            <w:lang w:eastAsia="ko-KR"/>
          </w:rPr>
          <m:t>C</m:t>
        </m:r>
        <m:sSub>
          <m:sSubPr>
            <m:ctrlPr>
              <w:rPr>
                <w:rFonts w:ascii="Cambria Math" w:hAnsi="Cambria Math" w:eastAsia="MS PGothic"/>
                <w:i/>
                <w:iCs/>
                <w:color w:val="000000"/>
              </w:rPr>
            </m:ctrlPr>
          </m:sSubPr>
          <m:e>
            <m:r>
              <m:rPr/>
              <w:rPr>
                <w:rFonts w:ascii="Cambria Math" w:hAnsi="Cambria Math"/>
                <w:color w:val="000000"/>
                <w:lang w:eastAsia="ko-KR"/>
              </w:rPr>
              <m:t>W</m:t>
            </m:r>
            <m:ctrlPr>
              <w:rPr>
                <w:rFonts w:ascii="Cambria Math" w:hAnsi="Cambria Math" w:eastAsia="MS PGothic"/>
                <w:i/>
                <w:iCs/>
                <w:color w:val="000000"/>
              </w:rPr>
            </m:ctrlPr>
          </m:e>
          <m:sub>
            <m:r>
              <m:rPr/>
              <w:rPr>
                <w:rFonts w:ascii="Cambria Math" w:hAnsi="Cambria Math"/>
                <w:color w:val="000000"/>
                <w:lang w:eastAsia="ko-KR"/>
              </w:rPr>
              <m:t>p</m:t>
            </m:r>
            <m:ctrlPr>
              <w:rPr>
                <w:rFonts w:ascii="Cambria Math" w:hAnsi="Cambria Math" w:eastAsia="MS PGothic"/>
                <w:i/>
                <w:iCs/>
                <w:color w:val="000000"/>
              </w:rPr>
            </m:ctrlPr>
          </m:sub>
        </m:sSub>
      </m:oMath>
      <w:r>
        <w:rPr>
          <w:rFonts w:eastAsia="宋体"/>
          <w:iCs/>
          <w:color w:val="000000"/>
        </w:rPr>
        <w:t xml:space="preserve"> is adjusted based on the ratio of </w:t>
      </w:r>
      <w:r>
        <w:rPr>
          <w:color w:val="000000"/>
          <w:lang w:eastAsia="ko-KR"/>
        </w:rPr>
        <w:t xml:space="preserve">received </w:t>
      </w:r>
      <w:r>
        <w:rPr>
          <w:color w:val="000000"/>
        </w:rPr>
        <w:t>‘</w:t>
      </w:r>
      <w:r>
        <w:rPr>
          <w:color w:val="000000"/>
          <w:lang w:eastAsia="ko-KR"/>
        </w:rPr>
        <w:t>ACK+NACK</w:t>
      </w:r>
      <w:r>
        <w:rPr>
          <w:color w:val="000000"/>
        </w:rPr>
        <w:t>’</w:t>
      </w:r>
      <w:r>
        <w:rPr>
          <w:rFonts w:eastAsia="宋体"/>
          <w:color w:val="000000"/>
        </w:rPr>
        <w:t xml:space="preserve">. </w:t>
      </w:r>
      <w:r>
        <w:rPr>
          <w:rFonts w:eastAsia="宋体"/>
        </w:rPr>
        <w:t xml:space="preserve">For example, assuming that all RX UEs in groupcast option 2 can correctly receive SCI but feedback NACK due to PSSCH receiving failure, PSCCH/PSSCH TX UE will adjust </w:t>
      </w:r>
      <m:oMath>
        <m:r>
          <m:rPr/>
          <w:rPr>
            <w:rFonts w:ascii="Cambria Math" w:hAnsi="Cambria Math"/>
            <w:color w:val="000000"/>
            <w:lang w:eastAsia="ko-KR"/>
          </w:rPr>
          <m:t>C</m:t>
        </m:r>
        <m:sSub>
          <m:sSubPr>
            <m:ctrlPr>
              <w:rPr>
                <w:rFonts w:ascii="Cambria Math" w:hAnsi="Cambria Math" w:eastAsia="MS PGothic"/>
                <w:i/>
                <w:iCs/>
                <w:color w:val="000000"/>
              </w:rPr>
            </m:ctrlPr>
          </m:sSubPr>
          <m:e>
            <m:r>
              <m:rPr/>
              <w:rPr>
                <w:rFonts w:ascii="Cambria Math" w:hAnsi="Cambria Math"/>
                <w:color w:val="000000"/>
                <w:lang w:eastAsia="ko-KR"/>
              </w:rPr>
              <m:t>W</m:t>
            </m:r>
            <m:ctrlPr>
              <w:rPr>
                <w:rFonts w:ascii="Cambria Math" w:hAnsi="Cambria Math" w:eastAsia="MS PGothic"/>
                <w:i/>
                <w:iCs/>
                <w:color w:val="000000"/>
              </w:rPr>
            </m:ctrlPr>
          </m:e>
          <m:sub>
            <m:r>
              <m:rPr/>
              <w:rPr>
                <w:rFonts w:ascii="Cambria Math" w:hAnsi="Cambria Math"/>
                <w:color w:val="000000"/>
                <w:lang w:eastAsia="ko-KR"/>
              </w:rPr>
              <m:t>p</m:t>
            </m:r>
            <m:ctrlPr>
              <w:rPr>
                <w:rFonts w:ascii="Cambria Math" w:hAnsi="Cambria Math" w:eastAsia="MS PGothic"/>
                <w:i/>
                <w:iCs/>
                <w:color w:val="000000"/>
              </w:rPr>
            </m:ctrlPr>
          </m:sub>
        </m:sSub>
      </m:oMath>
      <w:r>
        <w:rPr>
          <w:rFonts w:hint="eastAsia" w:eastAsia="宋体"/>
          <w:iCs/>
          <w:color w:val="000000"/>
        </w:rPr>
        <w:t xml:space="preserve"> </w:t>
      </w:r>
      <w:r>
        <w:rPr>
          <w:color w:val="000000"/>
          <w:lang w:eastAsia="ko-KR"/>
        </w:rPr>
        <w:t xml:space="preserve">to </w:t>
      </w:r>
      <m:oMath>
        <m:r>
          <m:rPr/>
          <w:rPr>
            <w:rFonts w:ascii="Cambria Math" w:hAnsi="Cambria Math"/>
            <w:color w:val="000000"/>
            <w:lang w:eastAsia="ko-KR"/>
          </w:rPr>
          <m:t>C</m:t>
        </m:r>
        <m:sSub>
          <m:sSubPr>
            <m:ctrlPr>
              <w:rPr>
                <w:rFonts w:ascii="Cambria Math" w:hAnsi="Cambria Math" w:eastAsia="MS PGothic"/>
                <w:i/>
                <w:iCs/>
                <w:color w:val="000000"/>
              </w:rPr>
            </m:ctrlPr>
          </m:sSubPr>
          <m:e>
            <m:r>
              <m:rPr/>
              <w:rPr>
                <w:rFonts w:ascii="Cambria Math" w:hAnsi="Cambria Math"/>
                <w:color w:val="000000"/>
                <w:lang w:eastAsia="ko-KR"/>
              </w:rPr>
              <m:t>W</m:t>
            </m:r>
            <m:ctrlPr>
              <w:rPr>
                <w:rFonts w:ascii="Cambria Math" w:hAnsi="Cambria Math" w:eastAsia="MS PGothic"/>
                <w:i/>
                <w:iCs/>
                <w:color w:val="000000"/>
              </w:rPr>
            </m:ctrlPr>
          </m:e>
          <m:sub>
            <m:func>
              <m:funcPr>
                <m:ctrlPr>
                  <w:rPr>
                    <w:rFonts w:ascii="Cambria Math" w:hAnsi="Cambria Math" w:eastAsia="MS PGothic"/>
                    <w:i/>
                    <w:iCs/>
                    <w:color w:val="000000"/>
                  </w:rPr>
                </m:ctrlPr>
              </m:funcPr>
              <m:fName>
                <m:r>
                  <m:rPr/>
                  <w:rPr>
                    <w:rFonts w:ascii="Cambria Math" w:hAnsi="Cambria Math"/>
                    <w:color w:val="000000"/>
                    <w:lang w:eastAsia="ko-KR"/>
                  </w:rPr>
                  <m:t>min,</m:t>
                </m:r>
                <m:ctrlPr>
                  <w:rPr>
                    <w:rFonts w:ascii="Cambria Math" w:hAnsi="Cambria Math" w:eastAsia="MS PGothic"/>
                    <w:i/>
                    <w:iCs/>
                    <w:color w:val="000000"/>
                  </w:rPr>
                </m:ctrlPr>
              </m:fName>
              <m:e>
                <m:r>
                  <m:rPr/>
                  <w:rPr>
                    <w:rFonts w:ascii="Cambria Math" w:hAnsi="Cambria Math"/>
                    <w:color w:val="000000"/>
                    <w:lang w:eastAsia="ko-KR"/>
                  </w:rPr>
                  <m:t>p</m:t>
                </m:r>
                <m:ctrlPr>
                  <w:rPr>
                    <w:rFonts w:ascii="Cambria Math" w:hAnsi="Cambria Math" w:eastAsia="MS PGothic"/>
                    <w:i/>
                    <w:iCs/>
                    <w:color w:val="000000"/>
                  </w:rPr>
                </m:ctrlPr>
              </m:e>
            </m:func>
            <m:ctrlPr>
              <w:rPr>
                <w:rFonts w:ascii="Cambria Math" w:hAnsi="Cambria Math" w:eastAsia="MS PGothic"/>
                <w:i/>
                <w:iCs/>
                <w:color w:val="000000"/>
              </w:rPr>
            </m:ctrlPr>
          </m:sub>
        </m:sSub>
      </m:oMath>
      <w:r>
        <w:rPr>
          <w:rFonts w:eastAsia="宋体"/>
        </w:rPr>
        <w:t xml:space="preserve"> if CW adjustment is based on </w:t>
      </w:r>
      <w:r>
        <w:rPr>
          <w:color w:val="000000"/>
        </w:rPr>
        <w:t>‘</w:t>
      </w:r>
      <w:r>
        <w:rPr>
          <w:color w:val="000000"/>
          <w:lang w:eastAsia="ko-KR"/>
        </w:rPr>
        <w:t>ACK+NACK</w:t>
      </w:r>
      <w:r>
        <w:rPr>
          <w:color w:val="000000"/>
        </w:rPr>
        <w:t xml:space="preserve">’. </w:t>
      </w:r>
      <w:r>
        <w:rPr>
          <w:rFonts w:eastAsia="宋体"/>
        </w:rPr>
        <w:t xml:space="preserve">it is a quite different logic to adjust </w:t>
      </w:r>
      <m:oMath>
        <m:r>
          <m:rPr/>
          <w:rPr>
            <w:rFonts w:ascii="Cambria Math" w:hAnsi="Cambria Math"/>
            <w:color w:val="000000"/>
            <w:lang w:eastAsia="ko-KR"/>
          </w:rPr>
          <m:t>C</m:t>
        </m:r>
        <m:sSub>
          <m:sSubPr>
            <m:ctrlPr>
              <w:rPr>
                <w:rFonts w:ascii="Cambria Math" w:hAnsi="Cambria Math" w:eastAsia="MS PGothic"/>
                <w:i/>
                <w:iCs/>
                <w:color w:val="000000"/>
              </w:rPr>
            </m:ctrlPr>
          </m:sSubPr>
          <m:e>
            <m:r>
              <m:rPr/>
              <w:rPr>
                <w:rFonts w:ascii="Cambria Math" w:hAnsi="Cambria Math"/>
                <w:color w:val="000000"/>
                <w:lang w:eastAsia="ko-KR"/>
              </w:rPr>
              <m:t>W</m:t>
            </m:r>
            <m:ctrlPr>
              <w:rPr>
                <w:rFonts w:ascii="Cambria Math" w:hAnsi="Cambria Math" w:eastAsia="MS PGothic"/>
                <w:i/>
                <w:iCs/>
                <w:color w:val="000000"/>
              </w:rPr>
            </m:ctrlPr>
          </m:e>
          <m:sub>
            <m:r>
              <m:rPr/>
              <w:rPr>
                <w:rFonts w:ascii="Cambria Math" w:hAnsi="Cambria Math"/>
                <w:color w:val="000000"/>
                <w:lang w:eastAsia="ko-KR"/>
              </w:rPr>
              <m:t>p</m:t>
            </m:r>
            <m:ctrlPr>
              <w:rPr>
                <w:rFonts w:ascii="Cambria Math" w:hAnsi="Cambria Math" w:eastAsia="MS PGothic"/>
                <w:i/>
                <w:iCs/>
                <w:color w:val="000000"/>
              </w:rPr>
            </m:ctrlPr>
          </m:sub>
        </m:sSub>
      </m:oMath>
      <w:r>
        <w:rPr>
          <w:rFonts w:hint="eastAsia" w:eastAsia="宋体"/>
          <w:iCs/>
          <w:color w:val="000000"/>
        </w:rPr>
        <w:t xml:space="preserve"> </w:t>
      </w:r>
      <w:r>
        <w:rPr>
          <w:color w:val="000000"/>
          <w:lang w:eastAsia="ko-KR"/>
        </w:rPr>
        <w:t xml:space="preserve">to </w:t>
      </w:r>
      <m:oMath>
        <m:r>
          <m:rPr/>
          <w:rPr>
            <w:rFonts w:ascii="Cambria Math" w:hAnsi="Cambria Math"/>
            <w:color w:val="000000"/>
            <w:lang w:eastAsia="ko-KR"/>
          </w:rPr>
          <m:t>C</m:t>
        </m:r>
        <m:sSub>
          <m:sSubPr>
            <m:ctrlPr>
              <w:rPr>
                <w:rFonts w:ascii="Cambria Math" w:hAnsi="Cambria Math" w:eastAsia="MS PGothic"/>
                <w:i/>
                <w:iCs/>
                <w:color w:val="000000"/>
              </w:rPr>
            </m:ctrlPr>
          </m:sSubPr>
          <m:e>
            <m:r>
              <m:rPr/>
              <w:rPr>
                <w:rFonts w:ascii="Cambria Math" w:hAnsi="Cambria Math"/>
                <w:color w:val="000000"/>
                <w:lang w:eastAsia="ko-KR"/>
              </w:rPr>
              <m:t>W</m:t>
            </m:r>
            <m:ctrlPr>
              <w:rPr>
                <w:rFonts w:ascii="Cambria Math" w:hAnsi="Cambria Math" w:eastAsia="MS PGothic"/>
                <w:i/>
                <w:iCs/>
                <w:color w:val="000000"/>
              </w:rPr>
            </m:ctrlPr>
          </m:e>
          <m:sub>
            <m:func>
              <m:funcPr>
                <m:ctrlPr>
                  <w:rPr>
                    <w:rFonts w:ascii="Cambria Math" w:hAnsi="Cambria Math" w:eastAsia="MS PGothic"/>
                    <w:i/>
                    <w:iCs/>
                    <w:color w:val="000000"/>
                  </w:rPr>
                </m:ctrlPr>
              </m:funcPr>
              <m:fName>
                <m:r>
                  <m:rPr/>
                  <w:rPr>
                    <w:rFonts w:ascii="Cambria Math" w:hAnsi="Cambria Math"/>
                    <w:color w:val="000000"/>
                    <w:lang w:eastAsia="ko-KR"/>
                  </w:rPr>
                  <m:t>min,</m:t>
                </m:r>
                <m:ctrlPr>
                  <w:rPr>
                    <w:rFonts w:ascii="Cambria Math" w:hAnsi="Cambria Math" w:eastAsia="MS PGothic"/>
                    <w:i/>
                    <w:iCs/>
                    <w:color w:val="000000"/>
                  </w:rPr>
                </m:ctrlPr>
              </m:fName>
              <m:e>
                <m:r>
                  <m:rPr/>
                  <w:rPr>
                    <w:rFonts w:ascii="Cambria Math" w:hAnsi="Cambria Math"/>
                    <w:color w:val="000000"/>
                    <w:lang w:eastAsia="ko-KR"/>
                  </w:rPr>
                  <m:t>p</m:t>
                </m:r>
                <m:ctrlPr>
                  <w:rPr>
                    <w:rFonts w:ascii="Cambria Math" w:hAnsi="Cambria Math" w:eastAsia="MS PGothic"/>
                    <w:i/>
                    <w:iCs/>
                    <w:color w:val="000000"/>
                  </w:rPr>
                </m:ctrlPr>
              </m:e>
            </m:func>
            <m:ctrlPr>
              <w:rPr>
                <w:rFonts w:ascii="Cambria Math" w:hAnsi="Cambria Math" w:eastAsia="MS PGothic"/>
                <w:i/>
                <w:iCs/>
                <w:color w:val="000000"/>
              </w:rPr>
            </m:ctrlPr>
          </m:sub>
        </m:sSub>
      </m:oMath>
      <w:r>
        <w:rPr>
          <w:rFonts w:eastAsia="宋体"/>
        </w:rPr>
        <w:t xml:space="preserve"> when all HARQ-feedback </w:t>
      </w:r>
      <w:r>
        <w:rPr>
          <w:rFonts w:hint="eastAsia" w:eastAsia="宋体"/>
        </w:rPr>
        <w:t>are</w:t>
      </w:r>
      <w:r>
        <w:rPr>
          <w:rFonts w:eastAsia="宋体"/>
        </w:rPr>
        <w:t xml:space="preserve"> NACK comparing to previous agreement for unicast with SL-HARQ feedback enabled, and it is unfair to channel competition of other technology in the unlicensed spectrum.</w:t>
      </w:r>
      <w:r>
        <w:rPr>
          <w:rFonts w:hint="eastAsia" w:eastAsia="宋体"/>
        </w:rPr>
        <w:t xml:space="preserve"> </w:t>
      </w:r>
      <w:r>
        <w:rPr>
          <w:rFonts w:eastAsia="宋体"/>
        </w:rPr>
        <w:t xml:space="preserve">For the CW adjustment of SL unicast with SL-HARQ feedback enabled, </w:t>
      </w:r>
      <w:r>
        <w:rPr>
          <w:rFonts w:eastAsia="宋体"/>
          <w:color w:val="000000"/>
        </w:rPr>
        <w:t>if</w:t>
      </w:r>
      <w:r>
        <w:rPr>
          <w:color w:val="000000"/>
          <w:lang w:eastAsia="ko-KR"/>
        </w:rPr>
        <w:t xml:space="preserve"> </w:t>
      </w:r>
      <w:r>
        <w:rPr>
          <w:rFonts w:eastAsia="宋体"/>
          <w:color w:val="000000"/>
        </w:rPr>
        <w:t>only NACK is received and no</w:t>
      </w:r>
      <w:r>
        <w:rPr>
          <w:color w:val="000000"/>
          <w:lang w:eastAsia="ko-KR"/>
        </w:rPr>
        <w:t xml:space="preserve"> </w:t>
      </w:r>
      <w:r>
        <w:rPr>
          <w:color w:val="000000"/>
        </w:rPr>
        <w:t>‘</w:t>
      </w:r>
      <w:r>
        <w:rPr>
          <w:color w:val="000000"/>
          <w:lang w:eastAsia="ko-KR"/>
        </w:rPr>
        <w:t>ACK</w:t>
      </w:r>
      <w:r>
        <w:rPr>
          <w:color w:val="000000"/>
        </w:rPr>
        <w:t xml:space="preserve">’ </w:t>
      </w:r>
      <w:r>
        <w:rPr>
          <w:color w:val="000000"/>
          <w:lang w:eastAsia="ko-KR"/>
        </w:rPr>
        <w:t xml:space="preserve">is received </w:t>
      </w:r>
      <w:r>
        <w:rPr>
          <w:color w:val="000000"/>
          <w:lang w:val="en-AU"/>
        </w:rPr>
        <w:t xml:space="preserve">related to any transmissions within the latest </w:t>
      </w:r>
      <w:r>
        <w:rPr>
          <w:color w:val="000000"/>
        </w:rPr>
        <w:t>SL reference duration</w:t>
      </w:r>
      <w:r>
        <w:rPr>
          <w:color w:val="000000"/>
          <w:lang w:eastAsia="ko-KR"/>
        </w:rPr>
        <w:t xml:space="preserve">, </w:t>
      </w:r>
      <m:oMath>
        <m:r>
          <m:rPr/>
          <w:rPr>
            <w:rFonts w:ascii="Cambria Math" w:hAnsi="Cambria Math"/>
            <w:color w:val="000000"/>
            <w:lang w:eastAsia="ko-KR"/>
          </w:rPr>
          <m:t>C</m:t>
        </m:r>
        <m:sSub>
          <m:sSubPr>
            <m:ctrlPr>
              <w:rPr>
                <w:rFonts w:ascii="Cambria Math" w:hAnsi="Cambria Math" w:eastAsia="MS PGothic"/>
                <w:i/>
                <w:iCs/>
                <w:color w:val="000000"/>
              </w:rPr>
            </m:ctrlPr>
          </m:sSubPr>
          <m:e>
            <m:r>
              <m:rPr/>
              <w:rPr>
                <w:rFonts w:ascii="Cambria Math" w:hAnsi="Cambria Math"/>
                <w:color w:val="000000"/>
                <w:lang w:eastAsia="ko-KR"/>
              </w:rPr>
              <m:t>W</m:t>
            </m:r>
            <m:ctrlPr>
              <w:rPr>
                <w:rFonts w:ascii="Cambria Math" w:hAnsi="Cambria Math" w:eastAsia="MS PGothic"/>
                <w:i/>
                <w:iCs/>
                <w:color w:val="000000"/>
              </w:rPr>
            </m:ctrlPr>
          </m:e>
          <m:sub>
            <m:r>
              <m:rPr/>
              <w:rPr>
                <w:rFonts w:ascii="Cambria Math" w:hAnsi="Cambria Math"/>
                <w:color w:val="000000"/>
                <w:lang w:eastAsia="ko-KR"/>
              </w:rPr>
              <m:t>p</m:t>
            </m:r>
            <m:ctrlPr>
              <w:rPr>
                <w:rFonts w:ascii="Cambria Math" w:hAnsi="Cambria Math" w:eastAsia="MS PGothic"/>
                <w:i/>
                <w:iCs/>
                <w:color w:val="000000"/>
              </w:rPr>
            </m:ctrlPr>
          </m:sub>
        </m:sSub>
        <m:r>
          <m:rPr/>
          <w:rPr>
            <w:rFonts w:ascii="Cambria Math" w:hAnsi="Cambria Math" w:eastAsia="MS PGothic"/>
            <w:color w:val="000000"/>
          </w:rPr>
          <m:t xml:space="preserve"> </m:t>
        </m:r>
      </m:oMath>
      <w:r>
        <w:rPr>
          <w:color w:val="000000"/>
          <w:lang w:eastAsia="ko-KR"/>
        </w:rPr>
        <w:t>is increased.</w:t>
      </w:r>
      <w:r>
        <w:rPr>
          <w:rFonts w:hint="eastAsia" w:eastAsia="宋体"/>
          <w:color w:val="000000"/>
        </w:rPr>
        <w:t xml:space="preserve"> </w:t>
      </w:r>
      <w:r>
        <w:rPr>
          <w:rFonts w:eastAsia="宋体"/>
        </w:rPr>
        <w:t>We believe that the logic of CW adjustment mechanism for unicast should be also applied to groupcast option 2. When only one member of RX UE is included in groupcast option 2, its CW adjustment should be the same as that in unicast with SL-HARQ feedback enabled.</w:t>
      </w:r>
      <w:r>
        <w:rPr>
          <w:rFonts w:hint="eastAsia" w:eastAsia="宋体"/>
        </w:rPr>
        <w:t xml:space="preserve"> </w:t>
      </w:r>
      <w:r>
        <w:rPr>
          <w:rFonts w:eastAsia="宋体"/>
          <w:color w:val="000000"/>
        </w:rPr>
        <w:t xml:space="preserve">If the ratio of </w:t>
      </w:r>
      <w:r>
        <w:rPr>
          <w:color w:val="000000"/>
          <w:lang w:eastAsia="ko-KR"/>
        </w:rPr>
        <w:t xml:space="preserve">received </w:t>
      </w:r>
      <w:r>
        <w:rPr>
          <w:color w:val="000000"/>
        </w:rPr>
        <w:t>‘</w:t>
      </w:r>
      <w:r>
        <w:rPr>
          <w:color w:val="000000"/>
          <w:lang w:eastAsia="ko-KR"/>
        </w:rPr>
        <w:t>ACK+NACK</w:t>
      </w:r>
      <w:r>
        <w:rPr>
          <w:color w:val="000000"/>
        </w:rPr>
        <w:t>’</w:t>
      </w:r>
      <w:r>
        <w:rPr>
          <w:rFonts w:eastAsia="宋体"/>
          <w:color w:val="000000"/>
        </w:rPr>
        <w:t xml:space="preserve"> is used to adjust CW, in the case of only one RX UE in groupcast option 2, when only NACK is received and no 'ACK' is received related to any transmissions within the latest SL reference duration, one PSSCH TX UE will adjust CW to the minimum value. Obviously, its CW adjustment is inconsistent with CW adjustment </w:t>
      </w:r>
      <w:r>
        <w:rPr>
          <w:rFonts w:hint="eastAsia" w:eastAsia="宋体"/>
          <w:color w:val="000000"/>
        </w:rPr>
        <w:t xml:space="preserve">for unicast </w:t>
      </w:r>
      <w:r>
        <w:rPr>
          <w:rFonts w:eastAsia="宋体"/>
        </w:rPr>
        <w:t>with SL-HARQ feedback enabled.</w:t>
      </w:r>
      <w:r>
        <w:rPr>
          <w:rFonts w:eastAsia="宋体"/>
          <w:color w:val="000000"/>
        </w:rPr>
        <w:t xml:space="preserve"> Therefore, it is suggested that instead of ratio of </w:t>
      </w:r>
      <w:r>
        <w:rPr>
          <w:color w:val="000000"/>
          <w:lang w:eastAsia="ko-KR"/>
        </w:rPr>
        <w:t xml:space="preserve">received </w:t>
      </w:r>
      <w:r>
        <w:rPr>
          <w:color w:val="000000"/>
        </w:rPr>
        <w:t>‘</w:t>
      </w:r>
      <w:r>
        <w:rPr>
          <w:color w:val="000000"/>
          <w:lang w:eastAsia="ko-KR"/>
        </w:rPr>
        <w:t>ACK+NACK</w:t>
      </w:r>
      <w:r>
        <w:rPr>
          <w:color w:val="000000"/>
        </w:rPr>
        <w:t xml:space="preserve">’, </w:t>
      </w:r>
      <w:r>
        <w:rPr>
          <w:rFonts w:eastAsia="宋体"/>
          <w:color w:val="000000"/>
        </w:rPr>
        <w:t xml:space="preserve">ratio of </w:t>
      </w:r>
      <w:r>
        <w:rPr>
          <w:color w:val="000000"/>
          <w:lang w:eastAsia="ko-KR"/>
        </w:rPr>
        <w:t xml:space="preserve">received </w:t>
      </w:r>
      <w:r>
        <w:rPr>
          <w:color w:val="000000"/>
        </w:rPr>
        <w:t>‘</w:t>
      </w:r>
      <w:r>
        <w:rPr>
          <w:color w:val="000000"/>
          <w:lang w:eastAsia="ko-KR"/>
        </w:rPr>
        <w:t>ACK</w:t>
      </w:r>
      <w:r>
        <w:rPr>
          <w:color w:val="000000"/>
        </w:rPr>
        <w:t>’</w:t>
      </w:r>
      <w:r>
        <w:rPr>
          <w:rFonts w:eastAsia="宋体"/>
          <w:color w:val="000000"/>
        </w:rPr>
        <w:t xml:space="preserve"> can be used to adjust CW in groupcast option 2 with SL-HARQ feedback enabled.</w:t>
      </w:r>
    </w:p>
    <w:p>
      <w:pPr>
        <w:spacing w:before="120" w:after="120" w:line="276" w:lineRule="auto"/>
        <w:rPr>
          <w:rFonts w:eastAsia="宋体"/>
        </w:rPr>
      </w:pPr>
      <w:r>
        <w:rPr>
          <w:rFonts w:eastAsia="宋体"/>
          <w:color w:val="000000"/>
        </w:rPr>
        <w:t xml:space="preserve">To calculate </w:t>
      </w:r>
      <w:r>
        <w:rPr>
          <w:color w:val="000000"/>
          <w:lang w:eastAsia="ko-KR"/>
        </w:rPr>
        <w:t>the ratio of the received SL HARQ-ACK feedbacks</w:t>
      </w:r>
      <w:r>
        <w:rPr>
          <w:rFonts w:hint="eastAsia" w:eastAsia="宋体"/>
          <w:color w:val="000000"/>
        </w:rPr>
        <w:t>, it is suggested that the ratio should be defined as X/(N-1), where X is the actual number of received ACKs and N is the configured number of members in a UE group by high layer signaling.</w:t>
      </w:r>
    </w:p>
    <w:p>
      <w:pPr>
        <w:pStyle w:val="28"/>
        <w:numPr>
          <w:ilvl w:val="0"/>
          <w:numId w:val="10"/>
        </w:numPr>
        <w:ind w:left="1132" w:hanging="1132"/>
        <w:jc w:val="both"/>
        <w:rPr>
          <w:rFonts w:eastAsia="宋体"/>
          <w:lang w:val="en-US"/>
        </w:rPr>
      </w:pPr>
      <w:bookmarkStart w:id="8" w:name="_Toc118735377"/>
      <w:bookmarkStart w:id="9" w:name="_Toc118733431"/>
      <w:r>
        <w:rPr>
          <w:rFonts w:hint="eastAsia" w:eastAsia="宋体"/>
          <w:lang w:val="en-US"/>
        </w:rPr>
        <w:t xml:space="preserve">In </w:t>
      </w:r>
      <w:r>
        <w:rPr>
          <w:rFonts w:hint="eastAsia" w:eastAsia="宋体"/>
          <w:lang w:val="en-US" w:eastAsia="ko-KR"/>
        </w:rPr>
        <w:t>CW adjustment</w:t>
      </w:r>
      <w:r>
        <w:rPr>
          <w:rFonts w:hint="eastAsia" w:eastAsia="宋体"/>
          <w:lang w:val="en-US"/>
        </w:rPr>
        <w:t xml:space="preserve"> Opiton 1</w:t>
      </w:r>
      <w:r>
        <w:rPr>
          <w:rFonts w:hint="eastAsia" w:eastAsia="宋体"/>
          <w:lang w:val="en-US" w:eastAsia="ko-KR"/>
        </w:rPr>
        <w:t xml:space="preserve"> for groupcast option 2 with SL-HARQ feedback enabled, </w:t>
      </w:r>
      <w:bookmarkEnd w:id="8"/>
      <w:bookmarkEnd w:id="9"/>
      <w:r>
        <w:rPr>
          <w:rFonts w:hint="eastAsia" w:eastAsia="宋体"/>
          <w:lang w:val="en-US" w:eastAsia="ko-KR"/>
        </w:rPr>
        <w:t>the ratio of the received SL HARQ-ACK feedbacks</w:t>
      </w:r>
      <w:r>
        <w:rPr>
          <w:rFonts w:hint="eastAsia" w:eastAsia="宋体"/>
          <w:lang w:val="en-US"/>
        </w:rPr>
        <w:t xml:space="preserve"> should </w:t>
      </w:r>
      <w:r>
        <w:rPr>
          <w:rFonts w:hint="eastAsia" w:eastAsia="宋体"/>
          <w:lang w:val="en-US" w:eastAsia="ko-KR"/>
        </w:rPr>
        <w:t xml:space="preserve">be </w:t>
      </w:r>
      <w:r>
        <w:rPr>
          <w:rFonts w:hint="eastAsia" w:eastAsia="宋体"/>
          <w:lang w:val="en-US"/>
        </w:rPr>
        <w:t xml:space="preserve">defined </w:t>
      </w:r>
      <w:r>
        <w:rPr>
          <w:rFonts w:hint="eastAsia" w:eastAsia="宋体"/>
          <w:lang w:val="en-US" w:eastAsia="ko-KR"/>
        </w:rPr>
        <w:t xml:space="preserve">as </w:t>
      </w:r>
      <w:r>
        <w:rPr>
          <w:rFonts w:hint="eastAsia" w:eastAsia="宋体"/>
          <w:lang w:val="en-US"/>
        </w:rPr>
        <w:t xml:space="preserve">X/(N-1), where X is </w:t>
      </w:r>
      <w:r>
        <w:rPr>
          <w:rFonts w:hint="eastAsia" w:eastAsia="宋体"/>
          <w:lang w:val="en-US" w:eastAsia="ko-KR"/>
        </w:rPr>
        <w:t xml:space="preserve">the actual number of received ACKs </w:t>
      </w:r>
      <w:r>
        <w:rPr>
          <w:rFonts w:hint="eastAsia" w:eastAsia="宋体"/>
          <w:lang w:val="en-US"/>
        </w:rPr>
        <w:t>and</w:t>
      </w:r>
      <w:r>
        <w:rPr>
          <w:rFonts w:hint="eastAsia" w:eastAsia="宋体"/>
          <w:lang w:val="en-US" w:eastAsia="ko-KR"/>
        </w:rPr>
        <w:t xml:space="preserve"> </w:t>
      </w:r>
      <w:r>
        <w:rPr>
          <w:rFonts w:hint="eastAsia" w:eastAsia="宋体"/>
          <w:lang w:val="en-US"/>
        </w:rPr>
        <w:t xml:space="preserve">N is </w:t>
      </w:r>
      <w:r>
        <w:rPr>
          <w:rFonts w:hint="eastAsia" w:eastAsia="宋体"/>
          <w:lang w:val="en-US" w:eastAsia="ko-KR"/>
        </w:rPr>
        <w:t xml:space="preserve">the </w:t>
      </w:r>
      <w:r>
        <w:rPr>
          <w:rFonts w:hint="eastAsia" w:eastAsia="宋体"/>
          <w:lang w:val="en-US"/>
        </w:rPr>
        <w:t xml:space="preserve">configured </w:t>
      </w:r>
      <w:r>
        <w:rPr>
          <w:rFonts w:hint="eastAsia" w:eastAsia="宋体"/>
          <w:lang w:val="en-US" w:eastAsia="ko-KR"/>
        </w:rPr>
        <w:t xml:space="preserve">number of members in a UE group </w:t>
      </w:r>
      <w:r>
        <w:rPr>
          <w:rFonts w:hint="eastAsia" w:eastAsia="宋体"/>
          <w:lang w:val="en-US"/>
        </w:rPr>
        <w:t>by high layer signaling.</w:t>
      </w:r>
    </w:p>
    <w:p>
      <w:pPr>
        <w:spacing w:before="120" w:after="120"/>
        <w:rPr>
          <w:rFonts w:hint="eastAsia" w:eastAsia="宋体"/>
        </w:rPr>
      </w:pPr>
    </w:p>
    <w:p>
      <w:pPr>
        <w:pStyle w:val="34"/>
        <w:numPr>
          <w:ilvl w:val="1"/>
          <w:numId w:val="12"/>
        </w:numPr>
        <w:tabs>
          <w:tab w:val="left" w:pos="426"/>
        </w:tabs>
        <w:spacing w:before="120" w:after="120" w:line="276" w:lineRule="auto"/>
        <w:ind w:left="284" w:hanging="284"/>
        <w:rPr>
          <w:rFonts w:eastAsia="宋体"/>
          <w:b/>
          <w:sz w:val="20"/>
          <w:szCs w:val="20"/>
        </w:rPr>
      </w:pPr>
      <w:bookmarkStart w:id="10" w:name="_Hlk127526791"/>
      <w:r>
        <w:rPr>
          <w:rFonts w:eastAsia="宋体"/>
          <w:b/>
          <w:sz w:val="20"/>
          <w:szCs w:val="20"/>
        </w:rPr>
        <w:t>CW adjustment mechanism in groupcast option 1</w:t>
      </w:r>
    </w:p>
    <w:bookmarkEnd w:id="10"/>
    <w:p>
      <w:pPr>
        <w:spacing w:before="120" w:after="120"/>
      </w:pPr>
      <w:bookmarkStart w:id="11" w:name="_Toc118735379"/>
      <w:bookmarkStart w:id="12" w:name="_Toc118733433"/>
      <w:r>
        <w:rPr>
          <w:rFonts w:hint="eastAsia"/>
        </w:rPr>
        <w:t>In RAN1 #11</w:t>
      </w:r>
      <w:r>
        <w:rPr>
          <w:rFonts w:hint="eastAsia" w:eastAsia="宋体"/>
        </w:rPr>
        <w:t>2b-e</w:t>
      </w:r>
      <w:r>
        <w:rPr>
          <w:rFonts w:hint="eastAsia"/>
        </w:rPr>
        <w:t xml:space="preserve"> meeting, the following </w:t>
      </w:r>
      <w:r>
        <w:rPr>
          <w:rFonts w:hint="eastAsia" w:eastAsia="宋体"/>
        </w:rPr>
        <w:t>question was discussed for CW adjust for groupcast option 1 (NACK-only).</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21" w:hRule="atLeast"/>
        </w:trPr>
        <w:tc>
          <w:tcPr>
            <w:tcW w:w="9876" w:type="dxa"/>
          </w:tcPr>
          <w:p>
            <w:pPr>
              <w:widowControl w:val="0"/>
              <w:autoSpaceDE w:val="0"/>
              <w:autoSpaceDN w:val="0"/>
              <w:spacing w:before="120" w:after="120"/>
            </w:pPr>
            <w:r>
              <w:rPr>
                <w:b/>
                <w:bCs/>
              </w:rPr>
              <w:t xml:space="preserve">Question 4-5 (I): </w:t>
            </w:r>
          </w:p>
          <w:p>
            <w:pPr>
              <w:pStyle w:val="34"/>
              <w:widowControl w:val="0"/>
              <w:numPr>
                <w:ilvl w:val="0"/>
                <w:numId w:val="9"/>
              </w:numPr>
              <w:autoSpaceDE w:val="0"/>
              <w:autoSpaceDN w:val="0"/>
              <w:spacing w:after="120"/>
              <w:rPr>
                <w:sz w:val="20"/>
                <w:szCs w:val="20"/>
              </w:rPr>
            </w:pPr>
            <w:r>
              <w:rPr>
                <w:color w:val="000000"/>
                <w:sz w:val="20"/>
                <w:szCs w:val="20"/>
                <w:lang w:eastAsia="ko-KR"/>
              </w:rPr>
              <w:t xml:space="preserve">CW adjustment for groupcast option 1, please indicate how to modify your preferred option(s) below to be in line with the fact that the latest definition of reference duration does not consider groupcast option 1 (NACK-only feedback). </w:t>
            </w:r>
          </w:p>
          <w:p>
            <w:pPr>
              <w:pStyle w:val="34"/>
              <w:widowControl w:val="0"/>
              <w:numPr>
                <w:ilvl w:val="1"/>
                <w:numId w:val="9"/>
              </w:numPr>
              <w:autoSpaceDE w:val="0"/>
              <w:autoSpaceDN w:val="0"/>
              <w:spacing w:after="120"/>
              <w:rPr>
                <w:color w:val="000000"/>
                <w:sz w:val="20"/>
                <w:szCs w:val="20"/>
                <w:lang w:eastAsia="ko-KR"/>
              </w:rPr>
            </w:pPr>
            <w:r>
              <w:rPr>
                <w:color w:val="000000"/>
                <w:sz w:val="20"/>
                <w:szCs w:val="20"/>
                <w:lang w:val="en-AU" w:eastAsia="ko-KR"/>
              </w:rPr>
              <w:t xml:space="preserve">Option 1: For every priority class </w:t>
            </w:r>
            <m:oMath>
              <m:r>
                <m:rPr/>
                <w:rPr>
                  <w:rFonts w:ascii="Cambria Math" w:hAnsi="Cambria Math"/>
                  <w:color w:val="000000"/>
                  <w:sz w:val="20"/>
                  <w:szCs w:val="20"/>
                  <w:lang w:eastAsia="ko-KR"/>
                </w:rPr>
                <m:t>p</m:t>
              </m:r>
              <m:r>
                <m:rPr/>
                <w:rPr>
                  <w:rFonts w:ascii="Cambria Math" w:hAnsi="Cambria Math"/>
                  <w:color w:val="000000"/>
                  <w:sz w:val="20"/>
                  <w:szCs w:val="20"/>
                </w:rPr>
                <m:t>∈</m:t>
              </m:r>
              <m:d>
                <m:dPr>
                  <m:begChr m:val="{"/>
                  <m:endChr m:val="}"/>
                  <m:ctrlPr>
                    <w:rPr>
                      <w:rFonts w:ascii="Cambria Math" w:hAnsi="Cambria Math" w:eastAsia="MS PGothic"/>
                      <w:i/>
                      <w:iCs/>
                      <w:color w:val="000000"/>
                      <w:sz w:val="20"/>
                      <w:szCs w:val="20"/>
                    </w:rPr>
                  </m:ctrlPr>
                </m:dPr>
                <m:e>
                  <m:r>
                    <m:rPr/>
                    <w:rPr>
                      <w:rFonts w:ascii="Cambria Math" w:hAnsi="Cambria Math"/>
                      <w:color w:val="000000"/>
                      <w:sz w:val="20"/>
                      <w:szCs w:val="20"/>
                      <w:lang w:eastAsia="ko-KR"/>
                    </w:rPr>
                    <m:t>1,2,3,4</m:t>
                  </m:r>
                  <m:ctrlPr>
                    <w:rPr>
                      <w:rFonts w:ascii="Cambria Math" w:hAnsi="Cambria Math" w:eastAsia="MS PGothic"/>
                      <w:i/>
                      <w:iCs/>
                      <w:color w:val="000000"/>
                      <w:sz w:val="20"/>
                      <w:szCs w:val="20"/>
                    </w:rPr>
                  </m:ctrlPr>
                </m:e>
              </m:d>
            </m:oMath>
            <w:r>
              <w:rPr>
                <w:color w:val="000000"/>
                <w:sz w:val="20"/>
                <w:szCs w:val="20"/>
                <w:lang w:val="en-AU" w:eastAsia="ko-KR"/>
              </w:rPr>
              <w:t>,</w:t>
            </w:r>
            <w:r>
              <w:rPr>
                <w:i/>
                <w:iCs/>
                <w:color w:val="000000"/>
                <w:sz w:val="20"/>
                <w:szCs w:val="20"/>
                <w:lang w:val="en-AU" w:eastAsia="ko-KR"/>
              </w:rPr>
              <w:t xml:space="preserve"> </w:t>
            </w:r>
            <w:r>
              <w:rPr>
                <w:color w:val="000000"/>
                <w:sz w:val="20"/>
                <w:szCs w:val="20"/>
                <w:lang w:eastAsia="ko-KR"/>
              </w:rPr>
              <w:t xml:space="preserve">use the latest </w:t>
            </w:r>
            <m:oMath>
              <m:r>
                <m:rPr/>
                <w:rPr>
                  <w:rFonts w:ascii="Cambria Math" w:hAnsi="Cambria Math"/>
                  <w:color w:val="000000"/>
                  <w:sz w:val="20"/>
                  <w:szCs w:val="20"/>
                  <w:lang w:eastAsia="ko-KR"/>
                </w:rPr>
                <m:t>C</m:t>
              </m:r>
              <m:sSub>
                <m:sSubPr>
                  <m:ctrlPr>
                    <w:rPr>
                      <w:rFonts w:ascii="Cambria Math" w:hAnsi="Cambria Math" w:eastAsia="MS PGothic"/>
                      <w:i/>
                      <w:iCs/>
                      <w:color w:val="000000"/>
                      <w:sz w:val="20"/>
                      <w:szCs w:val="20"/>
                    </w:rPr>
                  </m:ctrlPr>
                </m:sSubPr>
                <m:e>
                  <m:r>
                    <m:rPr/>
                    <w:rPr>
                      <w:rFonts w:ascii="Cambria Math" w:hAnsi="Cambria Math"/>
                      <w:color w:val="000000"/>
                      <w:sz w:val="20"/>
                      <w:szCs w:val="20"/>
                      <w:lang w:eastAsia="ko-KR"/>
                    </w:rPr>
                    <m:t>W</m:t>
                  </m:r>
                  <m:ctrlPr>
                    <w:rPr>
                      <w:rFonts w:ascii="Cambria Math" w:hAnsi="Cambria Math" w:eastAsia="MS PGothic"/>
                      <w:i/>
                      <w:iCs/>
                      <w:color w:val="000000"/>
                      <w:sz w:val="20"/>
                      <w:szCs w:val="20"/>
                    </w:rPr>
                  </m:ctrlPr>
                </m:e>
                <m:sub>
                  <m:r>
                    <m:rPr/>
                    <w:rPr>
                      <w:rFonts w:ascii="Cambria Math" w:hAnsi="Cambria Math"/>
                      <w:color w:val="000000"/>
                      <w:sz w:val="20"/>
                      <w:szCs w:val="20"/>
                      <w:lang w:eastAsia="ko-KR"/>
                    </w:rPr>
                    <m:t>p</m:t>
                  </m:r>
                  <m:ctrlPr>
                    <w:rPr>
                      <w:rFonts w:ascii="Cambria Math" w:hAnsi="Cambria Math" w:eastAsia="MS PGothic"/>
                      <w:i/>
                      <w:iCs/>
                      <w:color w:val="000000"/>
                      <w:sz w:val="20"/>
                      <w:szCs w:val="20"/>
                    </w:rPr>
                  </m:ctrlPr>
                </m:sub>
              </m:sSub>
            </m:oMath>
            <w:r>
              <w:rPr>
                <w:color w:val="000000"/>
                <w:sz w:val="20"/>
                <w:szCs w:val="20"/>
                <w:lang w:eastAsia="ko-KR"/>
              </w:rPr>
              <w:t xml:space="preserve"> used for any SL transmissions on the channel using Type 1 channel access procedures associated with the channel access priority class </w:t>
            </w:r>
            <m:oMath>
              <m:r>
                <m:rPr/>
                <w:rPr>
                  <w:rFonts w:ascii="Cambria Math" w:hAnsi="Cambria Math"/>
                  <w:color w:val="000000"/>
                  <w:sz w:val="20"/>
                  <w:szCs w:val="20"/>
                  <w:lang w:eastAsia="ko-KR"/>
                </w:rPr>
                <m:t>p</m:t>
              </m:r>
            </m:oMath>
            <w:r>
              <w:rPr>
                <w:color w:val="000000"/>
                <w:sz w:val="20"/>
                <w:szCs w:val="20"/>
                <w:lang w:eastAsia="ko-KR"/>
              </w:rPr>
              <w:t>.</w:t>
            </w:r>
          </w:p>
          <w:p>
            <w:pPr>
              <w:pStyle w:val="34"/>
              <w:widowControl w:val="0"/>
              <w:numPr>
                <w:ilvl w:val="1"/>
                <w:numId w:val="9"/>
              </w:numPr>
              <w:autoSpaceDE w:val="0"/>
              <w:autoSpaceDN w:val="0"/>
              <w:spacing w:after="120"/>
              <w:rPr>
                <w:color w:val="000000"/>
                <w:sz w:val="20"/>
                <w:szCs w:val="20"/>
                <w:lang w:eastAsia="ko-KR"/>
              </w:rPr>
            </w:pPr>
            <w:r>
              <w:rPr>
                <w:color w:val="000000"/>
                <w:sz w:val="20"/>
                <w:szCs w:val="20"/>
                <w:lang w:val="en-AU" w:eastAsia="ko-KR"/>
              </w:rPr>
              <w:t>Option 2:</w:t>
            </w:r>
          </w:p>
          <w:p>
            <w:pPr>
              <w:pStyle w:val="34"/>
              <w:widowControl w:val="0"/>
              <w:numPr>
                <w:ilvl w:val="2"/>
                <w:numId w:val="9"/>
              </w:numPr>
              <w:autoSpaceDE w:val="0"/>
              <w:autoSpaceDN w:val="0"/>
              <w:spacing w:after="120"/>
              <w:rPr>
                <w:color w:val="000000"/>
                <w:sz w:val="20"/>
                <w:szCs w:val="20"/>
                <w:lang w:eastAsia="ko-KR"/>
              </w:rPr>
            </w:pPr>
            <w:r>
              <w:rPr>
                <w:color w:val="000000"/>
                <w:sz w:val="20"/>
                <w:szCs w:val="20"/>
                <w:lang w:val="en-AU" w:eastAsia="ko-KR"/>
              </w:rPr>
              <w:t xml:space="preserve">If </w:t>
            </w:r>
            <w:r>
              <w:rPr>
                <w:color w:val="000000"/>
                <w:sz w:val="20"/>
                <w:szCs w:val="20"/>
              </w:rPr>
              <w:t>‘</w:t>
            </w:r>
            <w:r>
              <w:rPr>
                <w:color w:val="000000"/>
                <w:sz w:val="20"/>
                <w:szCs w:val="20"/>
                <w:lang w:val="en-AU" w:eastAsia="ko-KR"/>
              </w:rPr>
              <w:t>NACK</w:t>
            </w:r>
            <w:r>
              <w:rPr>
                <w:color w:val="000000"/>
                <w:sz w:val="20"/>
                <w:szCs w:val="20"/>
              </w:rPr>
              <w:t xml:space="preserve">’ </w:t>
            </w:r>
            <w:r>
              <w:rPr>
                <w:color w:val="000000"/>
                <w:sz w:val="20"/>
                <w:szCs w:val="20"/>
                <w:lang w:val="en-AU" w:eastAsia="ko-KR"/>
              </w:rPr>
              <w:t xml:space="preserve">or a collision indicator (IUC scheme 2) is received </w:t>
            </w:r>
            <w:r>
              <w:rPr>
                <w:color w:val="000000"/>
                <w:sz w:val="20"/>
                <w:szCs w:val="20"/>
                <w:lang w:val="en-AU"/>
              </w:rPr>
              <w:t xml:space="preserve">related to any transmissions within the latest </w:t>
            </w:r>
            <w:r>
              <w:rPr>
                <w:color w:val="000000"/>
                <w:sz w:val="20"/>
                <w:szCs w:val="20"/>
              </w:rPr>
              <w:t>SL reference duration</w:t>
            </w:r>
            <w:r>
              <w:rPr>
                <w:color w:val="000000"/>
                <w:sz w:val="20"/>
                <w:szCs w:val="20"/>
                <w:lang w:val="en-AU" w:eastAsia="ko-KR"/>
              </w:rPr>
              <w:t xml:space="preserve">, </w:t>
            </w:r>
            <w:r>
              <w:rPr>
                <w:color w:val="000000"/>
                <w:sz w:val="20"/>
                <w:szCs w:val="20"/>
                <w:lang w:eastAsia="ko-KR"/>
              </w:rPr>
              <w:t xml:space="preserve">increase </w:t>
            </w:r>
            <m:oMath>
              <m:r>
                <m:rPr/>
                <w:rPr>
                  <w:rFonts w:ascii="Cambria Math" w:hAnsi="Cambria Math"/>
                  <w:color w:val="000000"/>
                  <w:sz w:val="20"/>
                  <w:szCs w:val="20"/>
                  <w:lang w:eastAsia="ko-KR"/>
                </w:rPr>
                <m:t>C</m:t>
              </m:r>
              <m:sSub>
                <m:sSubPr>
                  <m:ctrlPr>
                    <w:rPr>
                      <w:rFonts w:ascii="Cambria Math" w:hAnsi="Cambria Math" w:eastAsia="MS PGothic"/>
                      <w:i/>
                      <w:iCs/>
                      <w:color w:val="000000"/>
                      <w:sz w:val="20"/>
                      <w:szCs w:val="20"/>
                    </w:rPr>
                  </m:ctrlPr>
                </m:sSubPr>
                <m:e>
                  <m:r>
                    <m:rPr/>
                    <w:rPr>
                      <w:rFonts w:ascii="Cambria Math" w:hAnsi="Cambria Math"/>
                      <w:color w:val="000000"/>
                      <w:sz w:val="20"/>
                      <w:szCs w:val="20"/>
                      <w:lang w:eastAsia="ko-KR"/>
                    </w:rPr>
                    <m:t>W</m:t>
                  </m:r>
                  <m:ctrlPr>
                    <w:rPr>
                      <w:rFonts w:ascii="Cambria Math" w:hAnsi="Cambria Math" w:eastAsia="MS PGothic"/>
                      <w:i/>
                      <w:iCs/>
                      <w:color w:val="000000"/>
                      <w:sz w:val="20"/>
                      <w:szCs w:val="20"/>
                    </w:rPr>
                  </m:ctrlPr>
                </m:e>
                <m:sub>
                  <m:r>
                    <m:rPr/>
                    <w:rPr>
                      <w:rFonts w:ascii="Cambria Math" w:hAnsi="Cambria Math"/>
                      <w:color w:val="000000"/>
                      <w:sz w:val="20"/>
                      <w:szCs w:val="20"/>
                      <w:lang w:eastAsia="ko-KR"/>
                    </w:rPr>
                    <m:t>p</m:t>
                  </m:r>
                  <m:ctrlPr>
                    <w:rPr>
                      <w:rFonts w:ascii="Cambria Math" w:hAnsi="Cambria Math" w:eastAsia="MS PGothic"/>
                      <w:i/>
                      <w:iCs/>
                      <w:color w:val="000000"/>
                      <w:sz w:val="20"/>
                      <w:szCs w:val="20"/>
                    </w:rPr>
                  </m:ctrlPr>
                </m:sub>
              </m:sSub>
            </m:oMath>
            <w:r>
              <w:rPr>
                <w:color w:val="000000"/>
                <w:sz w:val="20"/>
                <w:szCs w:val="20"/>
                <w:lang w:eastAsia="ko-KR"/>
              </w:rPr>
              <w:t xml:space="preserve"> for every priority class </w:t>
            </w:r>
            <m:oMath>
              <m:r>
                <m:rPr/>
                <w:rPr>
                  <w:rFonts w:ascii="Cambria Math" w:hAnsi="Cambria Math"/>
                  <w:color w:val="000000"/>
                  <w:sz w:val="20"/>
                  <w:szCs w:val="20"/>
                  <w:lang w:eastAsia="ko-KR"/>
                </w:rPr>
                <m:t>p</m:t>
              </m:r>
              <m:r>
                <m:rPr/>
                <w:rPr>
                  <w:rFonts w:ascii="Cambria Math" w:hAnsi="Cambria Math"/>
                  <w:color w:val="000000"/>
                  <w:sz w:val="20"/>
                  <w:szCs w:val="20"/>
                </w:rPr>
                <m:t>∈</m:t>
              </m:r>
              <m:d>
                <m:dPr>
                  <m:begChr m:val="{"/>
                  <m:endChr m:val="}"/>
                  <m:ctrlPr>
                    <w:rPr>
                      <w:rFonts w:ascii="Cambria Math" w:hAnsi="Cambria Math" w:eastAsia="MS PGothic"/>
                      <w:i/>
                      <w:iCs/>
                      <w:color w:val="000000"/>
                      <w:sz w:val="20"/>
                      <w:szCs w:val="20"/>
                    </w:rPr>
                  </m:ctrlPr>
                </m:dPr>
                <m:e>
                  <m:r>
                    <m:rPr/>
                    <w:rPr>
                      <w:rFonts w:ascii="Cambria Math" w:hAnsi="Cambria Math"/>
                      <w:color w:val="000000"/>
                      <w:sz w:val="20"/>
                      <w:szCs w:val="20"/>
                      <w:lang w:eastAsia="ko-KR"/>
                    </w:rPr>
                    <m:t>1,2,3,4</m:t>
                  </m:r>
                  <m:ctrlPr>
                    <w:rPr>
                      <w:rFonts w:ascii="Cambria Math" w:hAnsi="Cambria Math" w:eastAsia="MS PGothic"/>
                      <w:i/>
                      <w:iCs/>
                      <w:color w:val="000000"/>
                      <w:sz w:val="20"/>
                      <w:szCs w:val="20"/>
                    </w:rPr>
                  </m:ctrlPr>
                </m:e>
              </m:d>
            </m:oMath>
            <w:r>
              <w:rPr>
                <w:color w:val="000000"/>
                <w:sz w:val="20"/>
                <w:szCs w:val="20"/>
                <w:lang w:eastAsia="ko-KR"/>
              </w:rPr>
              <w:t xml:space="preserve"> to the next higher allowed value.</w:t>
            </w:r>
          </w:p>
          <w:p>
            <w:pPr>
              <w:pStyle w:val="34"/>
              <w:widowControl w:val="0"/>
              <w:numPr>
                <w:ilvl w:val="2"/>
                <w:numId w:val="9"/>
              </w:numPr>
              <w:autoSpaceDE w:val="0"/>
              <w:autoSpaceDN w:val="0"/>
              <w:spacing w:after="120"/>
              <w:rPr>
                <w:color w:val="000000"/>
                <w:sz w:val="20"/>
                <w:szCs w:val="20"/>
                <w:lang w:eastAsia="ko-KR"/>
              </w:rPr>
            </w:pPr>
            <w:r>
              <w:rPr>
                <w:color w:val="000000"/>
                <w:sz w:val="20"/>
                <w:szCs w:val="20"/>
                <w:lang w:eastAsia="ko-KR"/>
              </w:rPr>
              <w:t xml:space="preserve">When neither </w:t>
            </w:r>
            <w:r>
              <w:rPr>
                <w:color w:val="000000"/>
                <w:sz w:val="20"/>
                <w:szCs w:val="20"/>
              </w:rPr>
              <w:t>‘</w:t>
            </w:r>
            <w:r>
              <w:rPr>
                <w:color w:val="000000"/>
                <w:sz w:val="20"/>
                <w:szCs w:val="20"/>
                <w:lang w:eastAsia="ko-KR"/>
              </w:rPr>
              <w:t>NACK</w:t>
            </w:r>
            <w:r>
              <w:rPr>
                <w:color w:val="000000"/>
                <w:sz w:val="20"/>
                <w:szCs w:val="20"/>
              </w:rPr>
              <w:t xml:space="preserve">’ </w:t>
            </w:r>
            <w:r>
              <w:rPr>
                <w:color w:val="000000"/>
                <w:sz w:val="20"/>
                <w:szCs w:val="20"/>
                <w:lang w:eastAsia="ko-KR"/>
              </w:rPr>
              <w:t>n</w:t>
            </w:r>
            <w:r>
              <w:rPr>
                <w:color w:val="000000"/>
                <w:sz w:val="20"/>
                <w:szCs w:val="20"/>
                <w:lang w:val="en-AU" w:eastAsia="ko-KR"/>
              </w:rPr>
              <w:t xml:space="preserve">or a collision indicator (IUC scheme 2) </w:t>
            </w:r>
            <w:r>
              <w:rPr>
                <w:color w:val="000000"/>
                <w:sz w:val="20"/>
                <w:szCs w:val="20"/>
                <w:lang w:eastAsia="ko-KR"/>
              </w:rPr>
              <w:t xml:space="preserve">is received </w:t>
            </w:r>
            <w:r>
              <w:rPr>
                <w:color w:val="000000"/>
                <w:sz w:val="20"/>
                <w:szCs w:val="20"/>
                <w:lang w:val="en-AU"/>
              </w:rPr>
              <w:t xml:space="preserve">related to any transmissions within the latest </w:t>
            </w:r>
            <w:r>
              <w:rPr>
                <w:color w:val="000000"/>
                <w:sz w:val="20"/>
                <w:szCs w:val="20"/>
              </w:rPr>
              <w:t>SL reference duration</w:t>
            </w:r>
            <w:r>
              <w:rPr>
                <w:color w:val="000000"/>
                <w:sz w:val="20"/>
                <w:szCs w:val="20"/>
                <w:lang w:eastAsia="ko-KR"/>
              </w:rPr>
              <w:t>,</w:t>
            </w:r>
          </w:p>
          <w:p>
            <w:pPr>
              <w:pStyle w:val="34"/>
              <w:widowControl w:val="0"/>
              <w:numPr>
                <w:ilvl w:val="3"/>
                <w:numId w:val="9"/>
              </w:numPr>
              <w:autoSpaceDE w:val="0"/>
              <w:autoSpaceDN w:val="0"/>
              <w:spacing w:after="120"/>
              <w:rPr>
                <w:color w:val="000000"/>
                <w:sz w:val="20"/>
                <w:szCs w:val="20"/>
                <w:lang w:eastAsia="ko-KR"/>
              </w:rPr>
            </w:pPr>
            <w:r>
              <w:rPr>
                <w:color w:val="000000"/>
                <w:sz w:val="20"/>
                <w:szCs w:val="20"/>
                <w:lang w:eastAsia="ko-KR"/>
              </w:rPr>
              <w:t xml:space="preserve">Option A: </w:t>
            </w:r>
            <m:oMath>
              <m:r>
                <m:rPr/>
                <w:rPr>
                  <w:rFonts w:ascii="Cambria Math" w:hAnsi="Cambria Math"/>
                  <w:color w:val="000000"/>
                  <w:sz w:val="20"/>
                  <w:szCs w:val="20"/>
                  <w:lang w:eastAsia="ko-KR"/>
                </w:rPr>
                <m:t>C</m:t>
              </m:r>
              <m:sSub>
                <m:sSubPr>
                  <m:ctrlPr>
                    <w:rPr>
                      <w:rFonts w:ascii="Cambria Math" w:hAnsi="Cambria Math" w:eastAsia="MS PGothic"/>
                      <w:i/>
                      <w:iCs/>
                      <w:color w:val="000000"/>
                      <w:sz w:val="20"/>
                      <w:szCs w:val="20"/>
                    </w:rPr>
                  </m:ctrlPr>
                </m:sSubPr>
                <m:e>
                  <m:r>
                    <m:rPr/>
                    <w:rPr>
                      <w:rFonts w:ascii="Cambria Math" w:hAnsi="Cambria Math"/>
                      <w:color w:val="000000"/>
                      <w:sz w:val="20"/>
                      <w:szCs w:val="20"/>
                      <w:lang w:eastAsia="ko-KR"/>
                    </w:rPr>
                    <m:t>W</m:t>
                  </m:r>
                  <m:ctrlPr>
                    <w:rPr>
                      <w:rFonts w:ascii="Cambria Math" w:hAnsi="Cambria Math" w:eastAsia="MS PGothic"/>
                      <w:i/>
                      <w:iCs/>
                      <w:color w:val="000000"/>
                      <w:sz w:val="20"/>
                      <w:szCs w:val="20"/>
                    </w:rPr>
                  </m:ctrlPr>
                </m:e>
                <m:sub>
                  <m:r>
                    <m:rPr/>
                    <w:rPr>
                      <w:rFonts w:ascii="Cambria Math" w:hAnsi="Cambria Math"/>
                      <w:color w:val="000000"/>
                      <w:sz w:val="20"/>
                      <w:szCs w:val="20"/>
                      <w:lang w:eastAsia="ko-KR"/>
                    </w:rPr>
                    <m:t>p</m:t>
                  </m:r>
                  <m:ctrlPr>
                    <w:rPr>
                      <w:rFonts w:ascii="Cambria Math" w:hAnsi="Cambria Math" w:eastAsia="MS PGothic"/>
                      <w:i/>
                      <w:iCs/>
                      <w:color w:val="000000"/>
                      <w:sz w:val="20"/>
                      <w:szCs w:val="20"/>
                    </w:rPr>
                  </m:ctrlPr>
                </m:sub>
              </m:sSub>
            </m:oMath>
            <w:r>
              <w:rPr>
                <w:color w:val="000000"/>
                <w:sz w:val="20"/>
                <w:szCs w:val="20"/>
                <w:lang w:eastAsia="ko-KR"/>
              </w:rPr>
              <w:t xml:space="preserve"> is reset to </w:t>
            </w:r>
            <m:oMath>
              <m:r>
                <m:rPr/>
                <w:rPr>
                  <w:rFonts w:ascii="Cambria Math" w:hAnsi="Cambria Math"/>
                  <w:color w:val="000000"/>
                  <w:sz w:val="20"/>
                  <w:szCs w:val="20"/>
                  <w:lang w:eastAsia="ko-KR"/>
                </w:rPr>
                <m:t>C</m:t>
              </m:r>
              <m:sSub>
                <m:sSubPr>
                  <m:ctrlPr>
                    <w:rPr>
                      <w:rFonts w:ascii="Cambria Math" w:hAnsi="Cambria Math" w:eastAsia="MS PGothic"/>
                      <w:i/>
                      <w:iCs/>
                      <w:color w:val="000000"/>
                      <w:sz w:val="20"/>
                      <w:szCs w:val="20"/>
                    </w:rPr>
                  </m:ctrlPr>
                </m:sSubPr>
                <m:e>
                  <m:r>
                    <m:rPr/>
                    <w:rPr>
                      <w:rFonts w:ascii="Cambria Math" w:hAnsi="Cambria Math"/>
                      <w:color w:val="000000"/>
                      <w:sz w:val="20"/>
                      <w:szCs w:val="20"/>
                      <w:lang w:eastAsia="ko-KR"/>
                    </w:rPr>
                    <m:t>W</m:t>
                  </m:r>
                  <m:ctrlPr>
                    <w:rPr>
                      <w:rFonts w:ascii="Cambria Math" w:hAnsi="Cambria Math" w:eastAsia="MS PGothic"/>
                      <w:i/>
                      <w:iCs/>
                      <w:color w:val="000000"/>
                      <w:sz w:val="20"/>
                      <w:szCs w:val="20"/>
                    </w:rPr>
                  </m:ctrlPr>
                </m:e>
                <m:sub>
                  <m:func>
                    <m:funcPr>
                      <m:ctrlPr>
                        <w:rPr>
                          <w:rFonts w:ascii="Cambria Math" w:hAnsi="Cambria Math" w:eastAsia="MS PGothic"/>
                          <w:i/>
                          <w:iCs/>
                          <w:color w:val="000000"/>
                          <w:sz w:val="20"/>
                          <w:szCs w:val="20"/>
                        </w:rPr>
                      </m:ctrlPr>
                    </m:funcPr>
                    <m:fName>
                      <m:r>
                        <m:rPr/>
                        <w:rPr>
                          <w:rFonts w:ascii="Cambria Math" w:hAnsi="Cambria Math"/>
                          <w:color w:val="000000"/>
                          <w:sz w:val="20"/>
                          <w:szCs w:val="20"/>
                          <w:lang w:eastAsia="ko-KR"/>
                        </w:rPr>
                        <m:t>min,</m:t>
                      </m:r>
                      <m:ctrlPr>
                        <w:rPr>
                          <w:rFonts w:ascii="Cambria Math" w:hAnsi="Cambria Math" w:eastAsia="MS PGothic"/>
                          <w:i/>
                          <w:iCs/>
                          <w:color w:val="000000"/>
                          <w:sz w:val="20"/>
                          <w:szCs w:val="20"/>
                        </w:rPr>
                      </m:ctrlPr>
                    </m:fName>
                    <m:e>
                      <m:r>
                        <m:rPr/>
                        <w:rPr>
                          <w:rFonts w:ascii="Cambria Math" w:hAnsi="Cambria Math"/>
                          <w:color w:val="000000"/>
                          <w:sz w:val="20"/>
                          <w:szCs w:val="20"/>
                          <w:lang w:eastAsia="ko-KR"/>
                        </w:rPr>
                        <m:t>p</m:t>
                      </m:r>
                      <m:ctrlPr>
                        <w:rPr>
                          <w:rFonts w:ascii="Cambria Math" w:hAnsi="Cambria Math" w:eastAsia="MS PGothic"/>
                          <w:i/>
                          <w:iCs/>
                          <w:color w:val="000000"/>
                          <w:sz w:val="20"/>
                          <w:szCs w:val="20"/>
                        </w:rPr>
                      </m:ctrlPr>
                    </m:e>
                  </m:func>
                  <m:ctrlPr>
                    <w:rPr>
                      <w:rFonts w:ascii="Cambria Math" w:hAnsi="Cambria Math" w:eastAsia="MS PGothic"/>
                      <w:i/>
                      <w:iCs/>
                      <w:color w:val="000000"/>
                      <w:sz w:val="20"/>
                      <w:szCs w:val="20"/>
                    </w:rPr>
                  </m:ctrlPr>
                </m:sub>
              </m:sSub>
            </m:oMath>
            <w:r>
              <w:rPr>
                <w:color w:val="000000"/>
                <w:sz w:val="20"/>
                <w:szCs w:val="20"/>
                <w:lang w:eastAsia="ko-KR"/>
              </w:rPr>
              <w:t xml:space="preserve"> for every priority class </w:t>
            </w:r>
            <m:oMath>
              <m:r>
                <m:rPr/>
                <w:rPr>
                  <w:rFonts w:ascii="Cambria Math" w:hAnsi="Cambria Math"/>
                  <w:color w:val="000000"/>
                  <w:sz w:val="20"/>
                  <w:szCs w:val="20"/>
                  <w:lang w:eastAsia="ko-KR"/>
                </w:rPr>
                <m:t>p</m:t>
              </m:r>
              <m:r>
                <m:rPr/>
                <w:rPr>
                  <w:rFonts w:ascii="Cambria Math" w:hAnsi="Cambria Math"/>
                  <w:color w:val="000000"/>
                  <w:sz w:val="20"/>
                  <w:szCs w:val="20"/>
                </w:rPr>
                <m:t>∈</m:t>
              </m:r>
              <m:d>
                <m:dPr>
                  <m:begChr m:val="{"/>
                  <m:endChr m:val="}"/>
                  <m:ctrlPr>
                    <w:rPr>
                      <w:rFonts w:ascii="Cambria Math" w:hAnsi="Cambria Math" w:eastAsia="MS PGothic"/>
                      <w:i/>
                      <w:iCs/>
                      <w:color w:val="000000"/>
                      <w:sz w:val="20"/>
                      <w:szCs w:val="20"/>
                    </w:rPr>
                  </m:ctrlPr>
                </m:dPr>
                <m:e>
                  <m:r>
                    <m:rPr/>
                    <w:rPr>
                      <w:rFonts w:ascii="Cambria Math" w:hAnsi="Cambria Math"/>
                      <w:color w:val="000000"/>
                      <w:sz w:val="20"/>
                      <w:szCs w:val="20"/>
                      <w:lang w:eastAsia="ko-KR"/>
                    </w:rPr>
                    <m:t>1,2,3,4</m:t>
                  </m:r>
                  <m:ctrlPr>
                    <w:rPr>
                      <w:rFonts w:ascii="Cambria Math" w:hAnsi="Cambria Math" w:eastAsia="MS PGothic"/>
                      <w:i/>
                      <w:iCs/>
                      <w:color w:val="000000"/>
                      <w:sz w:val="20"/>
                      <w:szCs w:val="20"/>
                    </w:rPr>
                  </m:ctrlPr>
                </m:e>
              </m:d>
            </m:oMath>
            <w:r>
              <w:rPr>
                <w:color w:val="000000"/>
                <w:sz w:val="20"/>
                <w:szCs w:val="20"/>
                <w:lang w:eastAsia="ko-KR"/>
              </w:rPr>
              <w:t>.</w:t>
            </w:r>
          </w:p>
          <w:p>
            <w:pPr>
              <w:pStyle w:val="34"/>
              <w:widowControl w:val="0"/>
              <w:numPr>
                <w:ilvl w:val="3"/>
                <w:numId w:val="9"/>
              </w:numPr>
              <w:autoSpaceDE w:val="0"/>
              <w:autoSpaceDN w:val="0"/>
              <w:spacing w:after="120"/>
              <w:rPr>
                <w:color w:val="000000"/>
                <w:sz w:val="20"/>
                <w:szCs w:val="20"/>
                <w:lang w:eastAsia="ko-KR"/>
              </w:rPr>
            </w:pPr>
            <w:r>
              <w:rPr>
                <w:color w:val="000000"/>
                <w:sz w:val="20"/>
                <w:szCs w:val="20"/>
                <w:lang w:eastAsia="ko-KR"/>
              </w:rPr>
              <w:t xml:space="preserve">Option B: </w:t>
            </w:r>
            <w:r>
              <w:rPr>
                <w:color w:val="000000"/>
                <w:sz w:val="20"/>
                <w:szCs w:val="20"/>
                <w:lang w:val="en-AU" w:eastAsia="ko-KR"/>
              </w:rPr>
              <w:t xml:space="preserve">For every priority class </w:t>
            </w:r>
            <m:oMath>
              <m:r>
                <m:rPr/>
                <w:rPr>
                  <w:rFonts w:ascii="Cambria Math" w:hAnsi="Cambria Math"/>
                  <w:color w:val="000000"/>
                  <w:sz w:val="20"/>
                  <w:szCs w:val="20"/>
                  <w:lang w:eastAsia="ko-KR"/>
                </w:rPr>
                <m:t>p</m:t>
              </m:r>
              <m:r>
                <m:rPr/>
                <w:rPr>
                  <w:rFonts w:ascii="Cambria Math" w:hAnsi="Cambria Math"/>
                  <w:color w:val="000000"/>
                  <w:sz w:val="20"/>
                  <w:szCs w:val="20"/>
                </w:rPr>
                <m:t>∈</m:t>
              </m:r>
              <m:d>
                <m:dPr>
                  <m:begChr m:val="{"/>
                  <m:endChr m:val="}"/>
                  <m:ctrlPr>
                    <w:rPr>
                      <w:rFonts w:ascii="Cambria Math" w:hAnsi="Cambria Math" w:eastAsia="MS PGothic"/>
                      <w:i/>
                      <w:iCs/>
                      <w:color w:val="000000"/>
                      <w:sz w:val="20"/>
                      <w:szCs w:val="20"/>
                    </w:rPr>
                  </m:ctrlPr>
                </m:dPr>
                <m:e>
                  <m:r>
                    <m:rPr/>
                    <w:rPr>
                      <w:rFonts w:ascii="Cambria Math" w:hAnsi="Cambria Math"/>
                      <w:color w:val="000000"/>
                      <w:sz w:val="20"/>
                      <w:szCs w:val="20"/>
                      <w:lang w:eastAsia="ko-KR"/>
                    </w:rPr>
                    <m:t>1,2,3,4</m:t>
                  </m:r>
                  <m:ctrlPr>
                    <w:rPr>
                      <w:rFonts w:ascii="Cambria Math" w:hAnsi="Cambria Math" w:eastAsia="MS PGothic"/>
                      <w:i/>
                      <w:iCs/>
                      <w:color w:val="000000"/>
                      <w:sz w:val="20"/>
                      <w:szCs w:val="20"/>
                    </w:rPr>
                  </m:ctrlPr>
                </m:e>
              </m:d>
            </m:oMath>
            <w:r>
              <w:rPr>
                <w:color w:val="000000"/>
                <w:sz w:val="20"/>
                <w:szCs w:val="20"/>
                <w:lang w:val="en-AU" w:eastAsia="ko-KR"/>
              </w:rPr>
              <w:t>,</w:t>
            </w:r>
            <w:r>
              <w:rPr>
                <w:i/>
                <w:iCs/>
                <w:color w:val="000000"/>
                <w:sz w:val="20"/>
                <w:szCs w:val="20"/>
                <w:lang w:val="en-AU" w:eastAsia="ko-KR"/>
              </w:rPr>
              <w:t xml:space="preserve"> </w:t>
            </w:r>
            <w:r>
              <w:rPr>
                <w:color w:val="000000"/>
                <w:sz w:val="20"/>
                <w:szCs w:val="20"/>
                <w:lang w:eastAsia="ko-KR"/>
              </w:rPr>
              <w:t xml:space="preserve">use the latest </w:t>
            </w:r>
            <m:oMath>
              <m:r>
                <m:rPr/>
                <w:rPr>
                  <w:rFonts w:ascii="Cambria Math" w:hAnsi="Cambria Math"/>
                  <w:color w:val="000000"/>
                  <w:sz w:val="20"/>
                  <w:szCs w:val="20"/>
                  <w:lang w:eastAsia="ko-KR"/>
                </w:rPr>
                <m:t>C</m:t>
              </m:r>
              <m:sSub>
                <m:sSubPr>
                  <m:ctrlPr>
                    <w:rPr>
                      <w:rFonts w:ascii="Cambria Math" w:hAnsi="Cambria Math" w:eastAsia="MS PGothic"/>
                      <w:i/>
                      <w:iCs/>
                      <w:color w:val="000000"/>
                      <w:sz w:val="20"/>
                      <w:szCs w:val="20"/>
                    </w:rPr>
                  </m:ctrlPr>
                </m:sSubPr>
                <m:e>
                  <m:r>
                    <m:rPr/>
                    <w:rPr>
                      <w:rFonts w:ascii="Cambria Math" w:hAnsi="Cambria Math"/>
                      <w:color w:val="000000"/>
                      <w:sz w:val="20"/>
                      <w:szCs w:val="20"/>
                      <w:lang w:eastAsia="ko-KR"/>
                    </w:rPr>
                    <m:t>W</m:t>
                  </m:r>
                  <m:ctrlPr>
                    <w:rPr>
                      <w:rFonts w:ascii="Cambria Math" w:hAnsi="Cambria Math" w:eastAsia="MS PGothic"/>
                      <w:i/>
                      <w:iCs/>
                      <w:color w:val="000000"/>
                      <w:sz w:val="20"/>
                      <w:szCs w:val="20"/>
                    </w:rPr>
                  </m:ctrlPr>
                </m:e>
                <m:sub>
                  <m:r>
                    <m:rPr/>
                    <w:rPr>
                      <w:rFonts w:ascii="Cambria Math" w:hAnsi="Cambria Math"/>
                      <w:color w:val="000000"/>
                      <w:sz w:val="20"/>
                      <w:szCs w:val="20"/>
                      <w:lang w:eastAsia="ko-KR"/>
                    </w:rPr>
                    <m:t>p</m:t>
                  </m:r>
                  <m:ctrlPr>
                    <w:rPr>
                      <w:rFonts w:ascii="Cambria Math" w:hAnsi="Cambria Math" w:eastAsia="MS PGothic"/>
                      <w:i/>
                      <w:iCs/>
                      <w:color w:val="000000"/>
                      <w:sz w:val="20"/>
                      <w:szCs w:val="20"/>
                    </w:rPr>
                  </m:ctrlPr>
                </m:sub>
              </m:sSub>
            </m:oMath>
            <w:r>
              <w:rPr>
                <w:color w:val="000000"/>
                <w:sz w:val="20"/>
                <w:szCs w:val="20"/>
                <w:lang w:eastAsia="ko-KR"/>
              </w:rPr>
              <w:t xml:space="preserve"> used for any SL transmissions on the channel using Type 1 channel access procedures associated with the channel access priority class </w:t>
            </w:r>
            <m:oMath>
              <m:r>
                <m:rPr/>
                <w:rPr>
                  <w:rFonts w:ascii="Cambria Math" w:hAnsi="Cambria Math"/>
                  <w:color w:val="000000"/>
                  <w:sz w:val="20"/>
                  <w:szCs w:val="20"/>
                  <w:lang w:eastAsia="ko-KR"/>
                </w:rPr>
                <m:t>p</m:t>
              </m:r>
            </m:oMath>
            <w:r>
              <w:rPr>
                <w:color w:val="000000"/>
                <w:sz w:val="20"/>
                <w:szCs w:val="20"/>
                <w:lang w:eastAsia="ko-KR"/>
              </w:rPr>
              <w:t>.</w:t>
            </w:r>
          </w:p>
          <w:p>
            <w:pPr>
              <w:pStyle w:val="34"/>
              <w:widowControl w:val="0"/>
              <w:numPr>
                <w:ilvl w:val="1"/>
                <w:numId w:val="9"/>
              </w:numPr>
              <w:autoSpaceDE w:val="0"/>
              <w:autoSpaceDN w:val="0"/>
              <w:spacing w:after="120"/>
              <w:rPr>
                <w:color w:val="000000"/>
                <w:sz w:val="20"/>
                <w:szCs w:val="20"/>
                <w:lang w:eastAsia="ko-KR"/>
              </w:rPr>
            </w:pPr>
            <w:r>
              <w:rPr>
                <w:color w:val="000000"/>
                <w:sz w:val="20"/>
                <w:szCs w:val="20"/>
                <w:lang w:eastAsia="ko-KR"/>
              </w:rPr>
              <w:t xml:space="preserve">Option 3: An ACK-only procedure is used instead of a NACK-only procedure. In this case, if at least a </w:t>
            </w:r>
            <w:r>
              <w:rPr>
                <w:color w:val="000000"/>
                <w:sz w:val="20"/>
                <w:szCs w:val="20"/>
              </w:rPr>
              <w:t>‘</w:t>
            </w:r>
            <w:r>
              <w:rPr>
                <w:color w:val="000000"/>
                <w:sz w:val="20"/>
                <w:szCs w:val="20"/>
                <w:lang w:eastAsia="ko-KR"/>
              </w:rPr>
              <w:t>ACK</w:t>
            </w:r>
            <w:r>
              <w:rPr>
                <w:color w:val="000000"/>
                <w:sz w:val="20"/>
                <w:szCs w:val="20"/>
              </w:rPr>
              <w:t>’</w:t>
            </w:r>
            <w:r>
              <w:rPr>
                <w:color w:val="000000"/>
                <w:sz w:val="20"/>
                <w:szCs w:val="20"/>
                <w:lang w:eastAsia="ko-KR"/>
              </w:rPr>
              <w:t xml:space="preserve"> is received </w:t>
            </w:r>
            <w:r>
              <w:rPr>
                <w:color w:val="000000"/>
                <w:sz w:val="20"/>
                <w:szCs w:val="20"/>
                <w:lang w:val="en-AU"/>
              </w:rPr>
              <w:t xml:space="preserve">related to any transmissions within the latest </w:t>
            </w:r>
            <w:r>
              <w:rPr>
                <w:color w:val="000000"/>
                <w:sz w:val="20"/>
                <w:szCs w:val="20"/>
              </w:rPr>
              <w:t>SL reference duration</w:t>
            </w:r>
            <w:r>
              <w:rPr>
                <w:color w:val="000000"/>
                <w:sz w:val="20"/>
                <w:szCs w:val="20"/>
                <w:lang w:eastAsia="ko-KR"/>
              </w:rPr>
              <w:t xml:space="preserve">, for each priority class </w:t>
            </w:r>
            <m:oMath>
              <m:r>
                <m:rPr/>
                <w:rPr>
                  <w:rFonts w:ascii="Cambria Math" w:hAnsi="Cambria Math"/>
                  <w:color w:val="000000"/>
                  <w:sz w:val="20"/>
                  <w:szCs w:val="20"/>
                  <w:lang w:eastAsia="ko-KR"/>
                </w:rPr>
                <m:t>p</m:t>
              </m:r>
              <m:r>
                <m:rPr/>
                <w:rPr>
                  <w:rFonts w:ascii="Cambria Math" w:hAnsi="Cambria Math"/>
                  <w:color w:val="000000"/>
                  <w:sz w:val="20"/>
                  <w:szCs w:val="20"/>
                </w:rPr>
                <m:t>∈</m:t>
              </m:r>
              <m:d>
                <m:dPr>
                  <m:begChr m:val="{"/>
                  <m:endChr m:val="}"/>
                  <m:ctrlPr>
                    <w:rPr>
                      <w:rFonts w:ascii="Cambria Math" w:hAnsi="Cambria Math" w:eastAsia="MS PGothic"/>
                      <w:i/>
                      <w:iCs/>
                      <w:color w:val="000000"/>
                      <w:sz w:val="20"/>
                      <w:szCs w:val="20"/>
                    </w:rPr>
                  </m:ctrlPr>
                </m:dPr>
                <m:e>
                  <m:r>
                    <m:rPr/>
                    <w:rPr>
                      <w:rFonts w:ascii="Cambria Math" w:hAnsi="Cambria Math"/>
                      <w:color w:val="000000"/>
                      <w:sz w:val="20"/>
                      <w:szCs w:val="20"/>
                      <w:lang w:eastAsia="ko-KR"/>
                    </w:rPr>
                    <m:t>1,2,3,4</m:t>
                  </m:r>
                  <m:ctrlPr>
                    <w:rPr>
                      <w:rFonts w:ascii="Cambria Math" w:hAnsi="Cambria Math" w:eastAsia="MS PGothic"/>
                      <w:i/>
                      <w:iCs/>
                      <w:color w:val="000000"/>
                      <w:sz w:val="20"/>
                      <w:szCs w:val="20"/>
                    </w:rPr>
                  </m:ctrlPr>
                </m:e>
              </m:d>
            </m:oMath>
            <w:r>
              <w:rPr>
                <w:color w:val="000000"/>
                <w:sz w:val="20"/>
                <w:szCs w:val="20"/>
                <w:lang w:eastAsia="ko-KR"/>
              </w:rPr>
              <w:t xml:space="preserve"> </w:t>
            </w:r>
            <m:oMath>
              <m:r>
                <m:rPr/>
                <w:rPr>
                  <w:rFonts w:ascii="Cambria Math" w:hAnsi="Cambria Math"/>
                  <w:color w:val="000000"/>
                  <w:sz w:val="20"/>
                  <w:szCs w:val="20"/>
                  <w:lang w:eastAsia="ko-KR"/>
                </w:rPr>
                <m:t>C</m:t>
              </m:r>
              <m:sSub>
                <m:sSubPr>
                  <m:ctrlPr>
                    <w:rPr>
                      <w:rFonts w:ascii="Cambria Math" w:hAnsi="Cambria Math" w:eastAsia="MS PGothic"/>
                      <w:color w:val="000000"/>
                      <w:sz w:val="20"/>
                      <w:szCs w:val="20"/>
                    </w:rPr>
                  </m:ctrlPr>
                </m:sSubPr>
                <m:e>
                  <m:r>
                    <m:rPr/>
                    <w:rPr>
                      <w:rFonts w:ascii="Cambria Math" w:hAnsi="Cambria Math"/>
                      <w:color w:val="000000"/>
                      <w:sz w:val="20"/>
                      <w:szCs w:val="20"/>
                      <w:lang w:eastAsia="ko-KR"/>
                    </w:rPr>
                    <m:t>W</m:t>
                  </m:r>
                  <m:ctrlPr>
                    <w:rPr>
                      <w:rFonts w:ascii="Cambria Math" w:hAnsi="Cambria Math" w:eastAsia="MS PGothic"/>
                      <w:color w:val="000000"/>
                      <w:sz w:val="20"/>
                      <w:szCs w:val="20"/>
                    </w:rPr>
                  </m:ctrlPr>
                </m:e>
                <m:sub>
                  <m:r>
                    <m:rPr/>
                    <w:rPr>
                      <w:rFonts w:ascii="Cambria Math" w:hAnsi="Cambria Math"/>
                      <w:color w:val="000000"/>
                      <w:sz w:val="20"/>
                      <w:szCs w:val="20"/>
                      <w:lang w:eastAsia="ko-KR"/>
                    </w:rPr>
                    <m:t>p</m:t>
                  </m:r>
                  <m:ctrlPr>
                    <w:rPr>
                      <w:rFonts w:ascii="Cambria Math" w:hAnsi="Cambria Math" w:eastAsia="MS PGothic"/>
                      <w:color w:val="000000"/>
                      <w:sz w:val="20"/>
                      <w:szCs w:val="20"/>
                    </w:rPr>
                  </m:ctrlPr>
                </m:sub>
              </m:sSub>
              <m:r>
                <m:rPr>
                  <m:sty m:val="p"/>
                </m:rPr>
                <w:rPr>
                  <w:rFonts w:ascii="Cambria Math" w:hAnsi="Cambria Math"/>
                  <w:color w:val="000000"/>
                  <w:sz w:val="20"/>
                  <w:szCs w:val="20"/>
                  <w:lang w:eastAsia="ko-KR"/>
                </w:rPr>
                <m:t>=</m:t>
              </m:r>
              <m:r>
                <m:rPr/>
                <w:rPr>
                  <w:rFonts w:ascii="Cambria Math" w:hAnsi="Cambria Math"/>
                  <w:color w:val="000000"/>
                  <w:sz w:val="20"/>
                  <w:szCs w:val="20"/>
                  <w:lang w:eastAsia="ko-KR"/>
                </w:rPr>
                <m:t>C</m:t>
              </m:r>
              <m:sSub>
                <m:sSubPr>
                  <m:ctrlPr>
                    <w:rPr>
                      <w:rFonts w:ascii="Cambria Math" w:hAnsi="Cambria Math" w:eastAsia="MS PGothic"/>
                      <w:color w:val="000000"/>
                      <w:sz w:val="20"/>
                      <w:szCs w:val="20"/>
                    </w:rPr>
                  </m:ctrlPr>
                </m:sSubPr>
                <m:e>
                  <m:r>
                    <m:rPr/>
                    <w:rPr>
                      <w:rFonts w:ascii="Cambria Math" w:hAnsi="Cambria Math"/>
                      <w:color w:val="000000"/>
                      <w:sz w:val="20"/>
                      <w:szCs w:val="20"/>
                      <w:lang w:eastAsia="ko-KR"/>
                    </w:rPr>
                    <m:t>W</m:t>
                  </m:r>
                  <m:ctrlPr>
                    <w:rPr>
                      <w:rFonts w:ascii="Cambria Math" w:hAnsi="Cambria Math" w:eastAsia="MS PGothic"/>
                      <w:color w:val="000000"/>
                      <w:sz w:val="20"/>
                      <w:szCs w:val="20"/>
                    </w:rPr>
                  </m:ctrlPr>
                </m:e>
                <m:sub>
                  <m:func>
                    <m:funcPr>
                      <m:ctrlPr>
                        <w:rPr>
                          <w:rFonts w:ascii="Cambria Math" w:hAnsi="Cambria Math" w:eastAsia="MS PGothic"/>
                          <w:color w:val="000000"/>
                          <w:sz w:val="20"/>
                          <w:szCs w:val="20"/>
                        </w:rPr>
                      </m:ctrlPr>
                    </m:funcPr>
                    <m:fName>
                      <m:r>
                        <m:rPr/>
                        <w:rPr>
                          <w:rFonts w:ascii="Cambria Math" w:hAnsi="Cambria Math"/>
                          <w:color w:val="000000"/>
                          <w:sz w:val="20"/>
                          <w:szCs w:val="20"/>
                          <w:lang w:eastAsia="ko-KR"/>
                        </w:rPr>
                        <m:t>min</m:t>
                      </m:r>
                      <m:r>
                        <m:rPr>
                          <m:sty m:val="p"/>
                        </m:rPr>
                        <w:rPr>
                          <w:rFonts w:ascii="Cambria Math" w:hAnsi="Cambria Math"/>
                          <w:color w:val="000000"/>
                          <w:sz w:val="20"/>
                          <w:szCs w:val="20"/>
                          <w:lang w:eastAsia="ko-KR"/>
                        </w:rPr>
                        <m:t>,</m:t>
                      </m:r>
                      <m:ctrlPr>
                        <w:rPr>
                          <w:rFonts w:ascii="Cambria Math" w:hAnsi="Cambria Math" w:eastAsia="MS PGothic"/>
                          <w:color w:val="000000"/>
                          <w:sz w:val="20"/>
                          <w:szCs w:val="20"/>
                        </w:rPr>
                      </m:ctrlPr>
                    </m:fName>
                    <m:e>
                      <m:r>
                        <m:rPr/>
                        <w:rPr>
                          <w:rFonts w:ascii="Cambria Math" w:hAnsi="Cambria Math"/>
                          <w:color w:val="000000"/>
                          <w:sz w:val="20"/>
                          <w:szCs w:val="20"/>
                          <w:lang w:eastAsia="ko-KR"/>
                        </w:rPr>
                        <m:t>p</m:t>
                      </m:r>
                      <m:ctrlPr>
                        <w:rPr>
                          <w:rFonts w:ascii="Cambria Math" w:hAnsi="Cambria Math" w:eastAsia="MS PGothic"/>
                          <w:color w:val="000000"/>
                          <w:sz w:val="20"/>
                          <w:szCs w:val="20"/>
                        </w:rPr>
                      </m:ctrlPr>
                    </m:e>
                  </m:func>
                  <m:ctrlPr>
                    <w:rPr>
                      <w:rFonts w:ascii="Cambria Math" w:hAnsi="Cambria Math" w:eastAsia="MS PGothic"/>
                      <w:color w:val="000000"/>
                      <w:sz w:val="20"/>
                      <w:szCs w:val="20"/>
                    </w:rPr>
                  </m:ctrlPr>
                </m:sub>
              </m:sSub>
            </m:oMath>
            <w:r>
              <w:rPr>
                <w:color w:val="000000"/>
                <w:sz w:val="20"/>
                <w:szCs w:val="20"/>
                <w:lang w:eastAsia="ko-KR"/>
              </w:rPr>
              <w:t xml:space="preserve">, otherwise </w:t>
            </w:r>
            <m:oMath>
              <m:r>
                <m:rPr/>
                <w:rPr>
                  <w:rFonts w:ascii="Cambria Math" w:hAnsi="Cambria Math"/>
                  <w:color w:val="000000"/>
                  <w:sz w:val="20"/>
                  <w:szCs w:val="20"/>
                  <w:lang w:eastAsia="ko-KR"/>
                </w:rPr>
                <m:t>C</m:t>
              </m:r>
              <m:sSub>
                <m:sSubPr>
                  <m:ctrlPr>
                    <w:rPr>
                      <w:rFonts w:ascii="Cambria Math" w:hAnsi="Cambria Math" w:eastAsia="MS PGothic"/>
                      <w:color w:val="000000"/>
                      <w:sz w:val="20"/>
                      <w:szCs w:val="20"/>
                    </w:rPr>
                  </m:ctrlPr>
                </m:sSubPr>
                <m:e>
                  <m:r>
                    <m:rPr/>
                    <w:rPr>
                      <w:rFonts w:ascii="Cambria Math" w:hAnsi="Cambria Math"/>
                      <w:color w:val="000000"/>
                      <w:sz w:val="20"/>
                      <w:szCs w:val="20"/>
                      <w:lang w:eastAsia="ko-KR"/>
                    </w:rPr>
                    <m:t>W</m:t>
                  </m:r>
                  <m:ctrlPr>
                    <w:rPr>
                      <w:rFonts w:ascii="Cambria Math" w:hAnsi="Cambria Math" w:eastAsia="MS PGothic"/>
                      <w:color w:val="000000"/>
                      <w:sz w:val="20"/>
                      <w:szCs w:val="20"/>
                    </w:rPr>
                  </m:ctrlPr>
                </m:e>
                <m:sub>
                  <m:r>
                    <m:rPr/>
                    <w:rPr>
                      <w:rFonts w:ascii="Cambria Math" w:hAnsi="Cambria Math"/>
                      <w:color w:val="000000"/>
                      <w:sz w:val="20"/>
                      <w:szCs w:val="20"/>
                      <w:lang w:eastAsia="ko-KR"/>
                    </w:rPr>
                    <m:t>p</m:t>
                  </m:r>
                  <m:ctrlPr>
                    <w:rPr>
                      <w:rFonts w:ascii="Cambria Math" w:hAnsi="Cambria Math" w:eastAsia="MS PGothic"/>
                      <w:color w:val="000000"/>
                      <w:sz w:val="20"/>
                      <w:szCs w:val="20"/>
                    </w:rPr>
                  </m:ctrlPr>
                </m:sub>
              </m:sSub>
              <m:r>
                <m:rPr>
                  <m:sty m:val="p"/>
                </m:rPr>
                <w:rPr>
                  <w:rFonts w:ascii="Cambria Math" w:hAnsi="Cambria Math"/>
                  <w:color w:val="000000"/>
                  <w:sz w:val="20"/>
                  <w:szCs w:val="20"/>
                  <w:lang w:eastAsia="ko-KR"/>
                </w:rPr>
                <m:t> </m:t>
              </m:r>
            </m:oMath>
            <w:r>
              <w:rPr>
                <w:color w:val="000000"/>
                <w:sz w:val="20"/>
                <w:szCs w:val="20"/>
                <w:lang w:eastAsia="ko-KR"/>
              </w:rPr>
              <w:t>is increased</w:t>
            </w:r>
          </w:p>
          <w:p>
            <w:pPr>
              <w:pStyle w:val="34"/>
              <w:widowControl w:val="0"/>
              <w:numPr>
                <w:ilvl w:val="1"/>
                <w:numId w:val="9"/>
              </w:numPr>
              <w:autoSpaceDE w:val="0"/>
              <w:autoSpaceDN w:val="0"/>
              <w:spacing w:after="120"/>
              <w:rPr>
                <w:color w:val="000000"/>
                <w:sz w:val="20"/>
                <w:szCs w:val="20"/>
                <w:lang w:eastAsia="ko-KR"/>
              </w:rPr>
            </w:pPr>
            <w:r>
              <w:rPr>
                <w:color w:val="000000"/>
                <w:sz w:val="20"/>
                <w:szCs w:val="20"/>
                <w:lang w:eastAsia="ko-KR"/>
              </w:rPr>
              <w:t>Option 4: CW is adjusted according to CR/CBR measurement</w:t>
            </w:r>
            <w:r>
              <w:rPr>
                <w:color w:val="000000"/>
                <w:sz w:val="20"/>
                <w:szCs w:val="20"/>
              </w:rPr>
              <w:t>, if CR/CBR is supported for SL-U</w:t>
            </w:r>
          </w:p>
          <w:p>
            <w:pPr>
              <w:pStyle w:val="34"/>
              <w:widowControl w:val="0"/>
              <w:numPr>
                <w:ilvl w:val="1"/>
                <w:numId w:val="9"/>
              </w:numPr>
              <w:autoSpaceDE w:val="0"/>
              <w:autoSpaceDN w:val="0"/>
              <w:spacing w:after="120"/>
              <w:rPr>
                <w:color w:val="000000"/>
                <w:sz w:val="20"/>
                <w:szCs w:val="20"/>
                <w:lang w:eastAsia="ko-KR"/>
              </w:rPr>
            </w:pPr>
            <w:r>
              <w:rPr>
                <w:color w:val="000000"/>
                <w:sz w:val="20"/>
                <w:szCs w:val="20"/>
                <w:lang w:eastAsia="ko-KR"/>
              </w:rPr>
              <w:t xml:space="preserve">Option 5 (option 3+legacy): ACK feedback is performed when a TB is successfully decoded in addition to the legacy NACK-only procedure. In this case, if ACK only is received </w:t>
            </w:r>
            <w:r>
              <w:rPr>
                <w:color w:val="000000"/>
                <w:sz w:val="20"/>
                <w:szCs w:val="20"/>
                <w:lang w:val="en-AU"/>
              </w:rPr>
              <w:t xml:space="preserve">related to any transmissions within the latest </w:t>
            </w:r>
            <w:r>
              <w:rPr>
                <w:color w:val="000000"/>
                <w:sz w:val="20"/>
                <w:szCs w:val="20"/>
              </w:rPr>
              <w:t>SL reference duration</w:t>
            </w:r>
            <w:r>
              <w:rPr>
                <w:color w:val="000000"/>
                <w:sz w:val="20"/>
                <w:szCs w:val="20"/>
                <w:lang w:eastAsia="ko-KR"/>
              </w:rPr>
              <w:t xml:space="preserve"> then </w:t>
            </w:r>
            <m:oMath>
              <m:r>
                <m:rPr/>
                <w:rPr>
                  <w:rFonts w:ascii="Cambria Math" w:hAnsi="Cambria Math"/>
                  <w:color w:val="000000"/>
                  <w:sz w:val="20"/>
                  <w:szCs w:val="20"/>
                  <w:lang w:eastAsia="ko-KR"/>
                </w:rPr>
                <m:t>C</m:t>
              </m:r>
              <m:sSub>
                <m:sSubPr>
                  <m:ctrlPr>
                    <w:rPr>
                      <w:rFonts w:ascii="Cambria Math" w:hAnsi="Cambria Math" w:eastAsia="MS PGothic"/>
                      <w:color w:val="000000"/>
                      <w:sz w:val="20"/>
                      <w:szCs w:val="20"/>
                    </w:rPr>
                  </m:ctrlPr>
                </m:sSubPr>
                <m:e>
                  <m:r>
                    <m:rPr/>
                    <w:rPr>
                      <w:rFonts w:ascii="Cambria Math" w:hAnsi="Cambria Math"/>
                      <w:color w:val="000000"/>
                      <w:sz w:val="20"/>
                      <w:szCs w:val="20"/>
                      <w:lang w:eastAsia="ko-KR"/>
                    </w:rPr>
                    <m:t>W</m:t>
                  </m:r>
                  <m:ctrlPr>
                    <w:rPr>
                      <w:rFonts w:ascii="Cambria Math" w:hAnsi="Cambria Math" w:eastAsia="MS PGothic"/>
                      <w:color w:val="000000"/>
                      <w:sz w:val="20"/>
                      <w:szCs w:val="20"/>
                    </w:rPr>
                  </m:ctrlPr>
                </m:e>
                <m:sub>
                  <m:r>
                    <m:rPr/>
                    <w:rPr>
                      <w:rFonts w:ascii="Cambria Math" w:hAnsi="Cambria Math"/>
                      <w:color w:val="000000"/>
                      <w:sz w:val="20"/>
                      <w:szCs w:val="20"/>
                      <w:lang w:eastAsia="ko-KR"/>
                    </w:rPr>
                    <m:t>p</m:t>
                  </m:r>
                  <m:ctrlPr>
                    <w:rPr>
                      <w:rFonts w:ascii="Cambria Math" w:hAnsi="Cambria Math" w:eastAsia="MS PGothic"/>
                      <w:color w:val="000000"/>
                      <w:sz w:val="20"/>
                      <w:szCs w:val="20"/>
                    </w:rPr>
                  </m:ctrlPr>
                </m:sub>
              </m:sSub>
              <m:r>
                <m:rPr>
                  <m:sty m:val="p"/>
                </m:rPr>
                <w:rPr>
                  <w:rFonts w:ascii="Cambria Math" w:hAnsi="Cambria Math"/>
                  <w:color w:val="000000"/>
                  <w:sz w:val="20"/>
                  <w:szCs w:val="20"/>
                  <w:lang w:eastAsia="ko-KR"/>
                </w:rPr>
                <m:t>=</m:t>
              </m:r>
              <m:r>
                <m:rPr/>
                <w:rPr>
                  <w:rFonts w:ascii="Cambria Math" w:hAnsi="Cambria Math"/>
                  <w:color w:val="000000"/>
                  <w:sz w:val="20"/>
                  <w:szCs w:val="20"/>
                  <w:lang w:eastAsia="ko-KR"/>
                </w:rPr>
                <m:t>C</m:t>
              </m:r>
              <m:sSub>
                <m:sSubPr>
                  <m:ctrlPr>
                    <w:rPr>
                      <w:rFonts w:ascii="Cambria Math" w:hAnsi="Cambria Math" w:eastAsia="MS PGothic"/>
                      <w:color w:val="000000"/>
                      <w:sz w:val="20"/>
                      <w:szCs w:val="20"/>
                    </w:rPr>
                  </m:ctrlPr>
                </m:sSubPr>
                <m:e>
                  <m:r>
                    <m:rPr/>
                    <w:rPr>
                      <w:rFonts w:ascii="Cambria Math" w:hAnsi="Cambria Math"/>
                      <w:color w:val="000000"/>
                      <w:sz w:val="20"/>
                      <w:szCs w:val="20"/>
                      <w:lang w:eastAsia="ko-KR"/>
                    </w:rPr>
                    <m:t>W</m:t>
                  </m:r>
                  <m:ctrlPr>
                    <w:rPr>
                      <w:rFonts w:ascii="Cambria Math" w:hAnsi="Cambria Math" w:eastAsia="MS PGothic"/>
                      <w:color w:val="000000"/>
                      <w:sz w:val="20"/>
                      <w:szCs w:val="20"/>
                    </w:rPr>
                  </m:ctrlPr>
                </m:e>
                <m:sub>
                  <m:func>
                    <m:funcPr>
                      <m:ctrlPr>
                        <w:rPr>
                          <w:rFonts w:ascii="Cambria Math" w:hAnsi="Cambria Math" w:eastAsia="MS PGothic"/>
                          <w:color w:val="000000"/>
                          <w:sz w:val="20"/>
                          <w:szCs w:val="20"/>
                        </w:rPr>
                      </m:ctrlPr>
                    </m:funcPr>
                    <m:fName>
                      <m:r>
                        <m:rPr/>
                        <w:rPr>
                          <w:rFonts w:ascii="Cambria Math" w:hAnsi="Cambria Math"/>
                          <w:color w:val="000000"/>
                          <w:sz w:val="20"/>
                          <w:szCs w:val="20"/>
                          <w:lang w:eastAsia="ko-KR"/>
                        </w:rPr>
                        <m:t>min</m:t>
                      </m:r>
                      <m:r>
                        <m:rPr>
                          <m:sty m:val="p"/>
                        </m:rPr>
                        <w:rPr>
                          <w:rFonts w:ascii="Cambria Math" w:hAnsi="Cambria Math"/>
                          <w:color w:val="000000"/>
                          <w:sz w:val="20"/>
                          <w:szCs w:val="20"/>
                          <w:lang w:eastAsia="ko-KR"/>
                        </w:rPr>
                        <m:t>,</m:t>
                      </m:r>
                      <m:ctrlPr>
                        <w:rPr>
                          <w:rFonts w:ascii="Cambria Math" w:hAnsi="Cambria Math" w:eastAsia="MS PGothic"/>
                          <w:color w:val="000000"/>
                          <w:sz w:val="20"/>
                          <w:szCs w:val="20"/>
                        </w:rPr>
                      </m:ctrlPr>
                    </m:fName>
                    <m:e>
                      <m:r>
                        <m:rPr/>
                        <w:rPr>
                          <w:rFonts w:ascii="Cambria Math" w:hAnsi="Cambria Math"/>
                          <w:color w:val="000000"/>
                          <w:sz w:val="20"/>
                          <w:szCs w:val="20"/>
                          <w:lang w:eastAsia="ko-KR"/>
                        </w:rPr>
                        <m:t>p</m:t>
                      </m:r>
                      <m:ctrlPr>
                        <w:rPr>
                          <w:rFonts w:ascii="Cambria Math" w:hAnsi="Cambria Math" w:eastAsia="MS PGothic"/>
                          <w:color w:val="000000"/>
                          <w:sz w:val="20"/>
                          <w:szCs w:val="20"/>
                        </w:rPr>
                      </m:ctrlPr>
                    </m:e>
                  </m:func>
                  <m:ctrlPr>
                    <w:rPr>
                      <w:rFonts w:ascii="Cambria Math" w:hAnsi="Cambria Math" w:eastAsia="MS PGothic"/>
                      <w:color w:val="000000"/>
                      <w:sz w:val="20"/>
                      <w:szCs w:val="20"/>
                    </w:rPr>
                  </m:ctrlPr>
                </m:sub>
              </m:sSub>
            </m:oMath>
            <w:r>
              <w:rPr>
                <w:color w:val="000000"/>
                <w:sz w:val="20"/>
                <w:szCs w:val="20"/>
                <w:lang w:eastAsia="ko-KR"/>
              </w:rPr>
              <w:t xml:space="preserve">,  otherwise </w:t>
            </w:r>
            <m:oMath>
              <m:r>
                <m:rPr/>
                <w:rPr>
                  <w:rFonts w:ascii="Cambria Math" w:hAnsi="Cambria Math"/>
                  <w:color w:val="000000"/>
                  <w:sz w:val="20"/>
                  <w:szCs w:val="20"/>
                  <w:lang w:eastAsia="ko-KR"/>
                </w:rPr>
                <m:t>C</m:t>
              </m:r>
              <m:sSub>
                <m:sSubPr>
                  <m:ctrlPr>
                    <w:rPr>
                      <w:rFonts w:ascii="Cambria Math" w:hAnsi="Cambria Math" w:eastAsia="MS PGothic"/>
                      <w:color w:val="000000"/>
                      <w:sz w:val="20"/>
                      <w:szCs w:val="20"/>
                    </w:rPr>
                  </m:ctrlPr>
                </m:sSubPr>
                <m:e>
                  <m:r>
                    <m:rPr/>
                    <w:rPr>
                      <w:rFonts w:ascii="Cambria Math" w:hAnsi="Cambria Math"/>
                      <w:color w:val="000000"/>
                      <w:sz w:val="20"/>
                      <w:szCs w:val="20"/>
                      <w:lang w:eastAsia="ko-KR"/>
                    </w:rPr>
                    <m:t>W</m:t>
                  </m:r>
                  <m:ctrlPr>
                    <w:rPr>
                      <w:rFonts w:ascii="Cambria Math" w:hAnsi="Cambria Math" w:eastAsia="MS PGothic"/>
                      <w:color w:val="000000"/>
                      <w:sz w:val="20"/>
                      <w:szCs w:val="20"/>
                    </w:rPr>
                  </m:ctrlPr>
                </m:e>
                <m:sub>
                  <m:r>
                    <m:rPr/>
                    <w:rPr>
                      <w:rFonts w:ascii="Cambria Math" w:hAnsi="Cambria Math"/>
                      <w:color w:val="000000"/>
                      <w:sz w:val="20"/>
                      <w:szCs w:val="20"/>
                      <w:lang w:eastAsia="ko-KR"/>
                    </w:rPr>
                    <m:t>p</m:t>
                  </m:r>
                  <m:ctrlPr>
                    <w:rPr>
                      <w:rFonts w:ascii="Cambria Math" w:hAnsi="Cambria Math" w:eastAsia="MS PGothic"/>
                      <w:color w:val="000000"/>
                      <w:sz w:val="20"/>
                      <w:szCs w:val="20"/>
                    </w:rPr>
                  </m:ctrlPr>
                </m:sub>
              </m:sSub>
              <m:r>
                <m:rPr>
                  <m:sty m:val="p"/>
                </m:rPr>
                <w:rPr>
                  <w:rFonts w:ascii="Cambria Math" w:hAnsi="Cambria Math"/>
                  <w:color w:val="000000"/>
                  <w:sz w:val="20"/>
                  <w:szCs w:val="20"/>
                  <w:lang w:eastAsia="ko-KR"/>
                </w:rPr>
                <m:t> </m:t>
              </m:r>
            </m:oMath>
            <w:r>
              <w:rPr>
                <w:color w:val="000000"/>
                <w:sz w:val="20"/>
                <w:szCs w:val="20"/>
                <w:lang w:eastAsia="ko-KR"/>
              </w:rPr>
              <w:t xml:space="preserve"> is increased.</w:t>
            </w:r>
          </w:p>
          <w:p>
            <w:pPr>
              <w:widowControl w:val="0"/>
              <w:autoSpaceDE w:val="0"/>
              <w:autoSpaceDN w:val="0"/>
              <w:spacing w:before="120" w:after="120"/>
            </w:pPr>
            <w:r>
              <w:rPr>
                <w:b/>
                <w:bCs/>
              </w:rPr>
              <w:t xml:space="preserve">Question 4-5 (II): </w:t>
            </w:r>
          </w:p>
          <w:p>
            <w:pPr>
              <w:pStyle w:val="34"/>
              <w:widowControl w:val="0"/>
              <w:numPr>
                <w:ilvl w:val="0"/>
                <w:numId w:val="9"/>
              </w:numPr>
              <w:autoSpaceDE w:val="0"/>
              <w:autoSpaceDN w:val="0"/>
              <w:spacing w:after="120"/>
            </w:pPr>
            <w:r>
              <w:rPr>
                <w:color w:val="000000"/>
                <w:sz w:val="20"/>
                <w:szCs w:val="20"/>
                <w:lang w:eastAsia="ko-KR"/>
              </w:rPr>
              <w:t>Should SL-HARQ feedback using groupcast option 1 (NACK-only) continue to be supported in SL-U in Rel-18? If yes, is there a need to resolve the ACK/DTX ambiguity issue caused by LBT failure in SL-U? If there is a need, what should be the solution?</w:t>
            </w:r>
          </w:p>
        </w:tc>
      </w:tr>
    </w:tbl>
    <w:p>
      <w:pPr>
        <w:spacing w:before="120" w:after="120" w:line="276" w:lineRule="auto"/>
        <w:rPr>
          <w:rFonts w:eastAsia="宋体"/>
        </w:rPr>
      </w:pPr>
      <w:r>
        <w:rPr>
          <w:rFonts w:hint="eastAsia" w:eastAsia="宋体"/>
        </w:rPr>
        <w:t>Considering the insufficient standardization time, it can be accepted that Rel-18 SL-U does not support groupcast option 1. If groupcast option 1 is to be supported in SL-U, in order to resolve the ACK/DTX ambiguity issue caused by LBT failure in SL-U, we prefer that Option 5 is adopted. In Option 5, if PSCCH/PSSCH TX UE receive</w:t>
      </w:r>
      <w:r>
        <w:rPr>
          <w:rFonts w:eastAsia="宋体"/>
        </w:rPr>
        <w:t>s</w:t>
      </w:r>
      <w:r>
        <w:rPr>
          <w:rFonts w:hint="eastAsia" w:eastAsia="宋体"/>
        </w:rPr>
        <w:t xml:space="preserve"> </w:t>
      </w:r>
      <w:r>
        <w:rPr>
          <w:rFonts w:eastAsia="宋体"/>
        </w:rPr>
        <w:t xml:space="preserve">at least a </w:t>
      </w:r>
      <w:r>
        <w:rPr>
          <w:rFonts w:hint="eastAsia" w:eastAsia="宋体"/>
        </w:rPr>
        <w:t>NACK</w:t>
      </w:r>
      <w:r>
        <w:rPr>
          <w:rFonts w:eastAsia="宋体"/>
        </w:rPr>
        <w:t xml:space="preserve"> feedback</w:t>
      </w:r>
      <w:r>
        <w:rPr>
          <w:rFonts w:hint="eastAsia" w:eastAsia="宋体"/>
        </w:rPr>
        <w:t xml:space="preserve">, CW is adjusted to the next higher allowable value. If PSCCH/PSSCH TX UE only receives ACK, the CW window is adjusted to </w:t>
      </w:r>
      <m:oMath>
        <m:r>
          <m:rPr>
            <m:sty m:val="p"/>
          </m:rPr>
          <w:rPr>
            <w:rFonts w:hint="eastAsia" w:ascii="Cambria Math" w:hAnsi="Cambria Math" w:eastAsia="宋体"/>
            <w:lang w:eastAsia="ko-KR"/>
          </w:rPr>
          <m:t>C</m:t>
        </m:r>
        <m:sSub>
          <m:sSubPr>
            <m:ctrlPr>
              <w:rPr>
                <w:rFonts w:hint="eastAsia" w:ascii="Cambria Math" w:hAnsi="Cambria Math" w:eastAsia="宋体"/>
              </w:rPr>
            </m:ctrlPr>
          </m:sSubPr>
          <m:e>
            <m:r>
              <m:rPr>
                <m:sty m:val="p"/>
              </m:rPr>
              <w:rPr>
                <w:rFonts w:hint="eastAsia" w:ascii="Cambria Math" w:hAnsi="Cambria Math" w:eastAsia="宋体"/>
                <w:lang w:eastAsia="ko-KR"/>
              </w:rPr>
              <m:t>W</m:t>
            </m:r>
            <m:ctrlPr>
              <w:rPr>
                <w:rFonts w:hint="eastAsia" w:ascii="Cambria Math" w:hAnsi="Cambria Math" w:eastAsia="宋体"/>
              </w:rPr>
            </m:ctrlPr>
          </m:e>
          <m:sub>
            <m:func>
              <m:funcPr>
                <m:ctrlPr>
                  <w:rPr>
                    <w:rFonts w:hint="eastAsia" w:ascii="Cambria Math" w:hAnsi="Cambria Math" w:eastAsia="宋体"/>
                  </w:rPr>
                </m:ctrlPr>
              </m:funcPr>
              <m:fName>
                <m:r>
                  <m:rPr>
                    <m:sty m:val="p"/>
                  </m:rPr>
                  <w:rPr>
                    <w:rFonts w:hint="eastAsia" w:ascii="Cambria Math" w:hAnsi="Cambria Math" w:eastAsia="宋体"/>
                    <w:lang w:eastAsia="ko-KR"/>
                  </w:rPr>
                  <m:t>min,</m:t>
                </m:r>
                <m:ctrlPr>
                  <w:rPr>
                    <w:rFonts w:hint="eastAsia" w:ascii="Cambria Math" w:hAnsi="Cambria Math" w:eastAsia="宋体"/>
                  </w:rPr>
                </m:ctrlPr>
              </m:fName>
              <m:e>
                <m:r>
                  <m:rPr>
                    <m:sty m:val="p"/>
                  </m:rPr>
                  <w:rPr>
                    <w:rFonts w:hint="eastAsia" w:ascii="Cambria Math" w:hAnsi="Cambria Math" w:eastAsia="宋体"/>
                    <w:lang w:eastAsia="ko-KR"/>
                  </w:rPr>
                  <m:t>p</m:t>
                </m:r>
                <m:ctrlPr>
                  <w:rPr>
                    <w:rFonts w:hint="eastAsia" w:ascii="Cambria Math" w:hAnsi="Cambria Math" w:eastAsia="宋体"/>
                  </w:rPr>
                </m:ctrlPr>
              </m:e>
            </m:func>
            <m:ctrlPr>
              <w:rPr>
                <w:rFonts w:hint="eastAsia" w:ascii="Cambria Math" w:hAnsi="Cambria Math" w:eastAsia="宋体"/>
              </w:rPr>
            </m:ctrlPr>
          </m:sub>
        </m:sSub>
      </m:oMath>
      <w:r>
        <w:rPr>
          <w:rFonts w:hint="eastAsia" w:eastAsia="宋体"/>
        </w:rPr>
        <w:t xml:space="preserve">. If the PSCCH/PSSCH TX UE does not receive ACK or NACK, it can be </w:t>
      </w:r>
      <w:r>
        <w:rPr>
          <w:rFonts w:eastAsia="宋体"/>
        </w:rPr>
        <w:t>assumed</w:t>
      </w:r>
      <w:r>
        <w:rPr>
          <w:rFonts w:hint="eastAsia" w:eastAsia="宋体"/>
        </w:rPr>
        <w:t xml:space="preserve"> that the RX UEs failure to send the PSFCH due to their LBT failure or neither the PSCCH nor PSSCH </w:t>
      </w:r>
      <w:r>
        <w:rPr>
          <w:rFonts w:eastAsia="宋体"/>
        </w:rPr>
        <w:t>has been</w:t>
      </w:r>
      <w:r>
        <w:rPr>
          <w:rFonts w:hint="eastAsia" w:eastAsia="宋体"/>
        </w:rPr>
        <w:t xml:space="preserve"> received correctly, which means that the channel conditions at the sides of RX UEs are not good enough, </w:t>
      </w:r>
      <w:r>
        <w:rPr>
          <w:rFonts w:eastAsia="宋体"/>
        </w:rPr>
        <w:t>then, for</w:t>
      </w:r>
      <w:r>
        <w:rPr>
          <w:rFonts w:hint="eastAsia" w:eastAsia="宋体"/>
        </w:rPr>
        <w:t xml:space="preserve"> the PSCCH/PSSCH TX UE</w:t>
      </w:r>
      <w:r>
        <w:rPr>
          <w:rFonts w:eastAsia="宋体"/>
        </w:rPr>
        <w:t>,</w:t>
      </w:r>
      <w:r>
        <w:rPr>
          <w:rFonts w:hint="eastAsia" w:eastAsia="宋体"/>
        </w:rPr>
        <w:t xml:space="preserve"> adjusting CW to the next higher CW value seems reasonable. Also, the definition of reference duration in the RAN1 #112 meeting can be reused </w:t>
      </w:r>
      <w:r>
        <w:rPr>
          <w:rFonts w:eastAsia="宋体"/>
        </w:rPr>
        <w:t>for</w:t>
      </w:r>
      <w:r>
        <w:rPr>
          <w:rFonts w:hint="eastAsia" w:eastAsia="宋体"/>
        </w:rPr>
        <w:t xml:space="preserve"> option 5 since option 5 </w:t>
      </w:r>
      <w:r>
        <w:rPr>
          <w:rFonts w:eastAsia="宋体"/>
        </w:rPr>
        <w:t>can be regarded as</w:t>
      </w:r>
      <w:r>
        <w:rPr>
          <w:rFonts w:hint="eastAsia" w:eastAsia="宋体"/>
        </w:rPr>
        <w:t xml:space="preserve"> an ACK/NACK based feedback. For more detailed comparison among different options in CW adjust for groupcast option 1, please refer to our previous contribution [4].</w:t>
      </w:r>
    </w:p>
    <w:p>
      <w:pPr>
        <w:pStyle w:val="27"/>
        <w:jc w:val="both"/>
        <w:rPr>
          <w:lang w:val="en-US" w:eastAsia="zh-CN"/>
        </w:rPr>
      </w:pPr>
      <w:r>
        <w:rPr>
          <w:rFonts w:hint="eastAsia"/>
          <w:lang w:val="en-US" w:eastAsia="zh-CN"/>
        </w:rPr>
        <w:t xml:space="preserve">In </w:t>
      </w:r>
      <w:r>
        <w:rPr>
          <w:lang w:val="en-US" w:eastAsia="ko-KR"/>
        </w:rPr>
        <w:t>groupcast option 1</w:t>
      </w:r>
      <w:r>
        <w:rPr>
          <w:rFonts w:hint="eastAsia"/>
          <w:lang w:val="en-US" w:eastAsia="zh-CN"/>
        </w:rPr>
        <w:t>, Option 5(common NACK+common ACK) can be used to r</w:t>
      </w:r>
      <w:r>
        <w:rPr>
          <w:lang w:val="en-US" w:eastAsia="ko-KR"/>
        </w:rPr>
        <w:t>esolve the ACK/DTX ambiguity issue caused by LBT failure</w:t>
      </w:r>
      <w:r>
        <w:rPr>
          <w:rFonts w:hint="eastAsia"/>
          <w:lang w:val="en-US" w:eastAsia="zh-CN"/>
        </w:rPr>
        <w:t>.</w:t>
      </w:r>
    </w:p>
    <w:p>
      <w:pPr>
        <w:pStyle w:val="28"/>
        <w:numPr>
          <w:ilvl w:val="0"/>
          <w:numId w:val="10"/>
        </w:numPr>
        <w:ind w:left="1132" w:hanging="1132"/>
        <w:jc w:val="both"/>
        <w:rPr>
          <w:rFonts w:eastAsia="宋体"/>
          <w:highlight w:val="yellow"/>
          <w:lang w:val="en-US"/>
        </w:rPr>
      </w:pPr>
      <w:r>
        <w:rPr>
          <w:rFonts w:hint="eastAsia" w:eastAsia="宋体"/>
          <w:lang w:val="en-US"/>
        </w:rPr>
        <w:t>Considering the insufficient standardization time, Rel-18 SL-U does not support groupcast option 1.</w:t>
      </w:r>
    </w:p>
    <w:p>
      <w:pPr>
        <w:pStyle w:val="28"/>
        <w:numPr>
          <w:ilvl w:val="0"/>
          <w:numId w:val="10"/>
        </w:numPr>
        <w:ind w:left="1132" w:hanging="1132"/>
        <w:jc w:val="both"/>
        <w:rPr>
          <w:rFonts w:eastAsia="宋体"/>
          <w:lang w:val="en-US"/>
        </w:rPr>
      </w:pPr>
      <w:r>
        <w:rPr>
          <w:rFonts w:hint="eastAsia" w:eastAsia="宋体"/>
          <w:lang w:val="en-US"/>
        </w:rPr>
        <w:t xml:space="preserve">If groupcast option 1 is </w:t>
      </w:r>
      <w:r>
        <w:rPr>
          <w:rFonts w:eastAsia="宋体"/>
          <w:lang w:val="en-US"/>
        </w:rPr>
        <w:t xml:space="preserve">deemed to be </w:t>
      </w:r>
      <w:r>
        <w:rPr>
          <w:rFonts w:hint="eastAsia" w:eastAsia="宋体"/>
          <w:lang w:val="en-US"/>
        </w:rPr>
        <w:t xml:space="preserve">supported in SL-U, Option 5(common NACK+common ACK) should be adopted for CW adjustment of </w:t>
      </w:r>
      <w:r>
        <w:rPr>
          <w:rFonts w:hint="eastAsia" w:eastAsia="宋体"/>
          <w:lang w:val="en-AU" w:eastAsia="ko-KR"/>
        </w:rPr>
        <w:t xml:space="preserve">groupcast option 1 </w:t>
      </w:r>
      <w:r>
        <w:rPr>
          <w:rFonts w:hint="eastAsia" w:eastAsia="宋体"/>
          <w:lang w:val="en-US" w:eastAsia="ko-KR"/>
        </w:rPr>
        <w:t>with SL-HARQ feedback enabled</w:t>
      </w:r>
      <w:r>
        <w:rPr>
          <w:rFonts w:hint="eastAsia" w:eastAsia="宋体"/>
          <w:lang w:val="en-US"/>
        </w:rPr>
        <w:t>, and t</w:t>
      </w:r>
      <w:r>
        <w:t xml:space="preserve">he definition of reference duration </w:t>
      </w:r>
      <w:r>
        <w:rPr>
          <w:rFonts w:hint="eastAsia" w:eastAsia="宋体"/>
          <w:lang w:val="en-US"/>
        </w:rPr>
        <w:t xml:space="preserve">for </w:t>
      </w:r>
      <w:r>
        <w:t xml:space="preserve">ACK/NACK </w:t>
      </w:r>
      <w:r>
        <w:rPr>
          <w:rFonts w:hint="eastAsia"/>
          <w:lang w:val="en-US"/>
        </w:rPr>
        <w:t>based feedback</w:t>
      </w:r>
      <w:r>
        <w:rPr>
          <w:rFonts w:hint="eastAsia" w:eastAsia="宋体"/>
          <w:lang w:val="en-US"/>
        </w:rPr>
        <w:t xml:space="preserve"> can be reused.</w:t>
      </w:r>
      <w:bookmarkEnd w:id="11"/>
      <w:bookmarkEnd w:id="12"/>
    </w:p>
    <w:p>
      <w:pPr>
        <w:keepNext/>
        <w:keepLines/>
        <w:numPr>
          <w:ilvl w:val="1"/>
          <w:numId w:val="1"/>
        </w:numPr>
        <w:spacing w:before="120" w:after="120"/>
        <w:ind w:left="0" w:right="200" w:rightChars="100"/>
        <w:outlineLvl w:val="1"/>
        <w:rPr>
          <w:rFonts w:ascii="Arial" w:hAnsi="Arial" w:eastAsia="Arial Unicode MS"/>
          <w:sz w:val="28"/>
          <w:szCs w:val="28"/>
        </w:rPr>
      </w:pPr>
      <w:r>
        <w:rPr>
          <w:rFonts w:hint="eastAsia" w:ascii="Arial" w:hAnsi="Arial" w:eastAsia="Arial Unicode MS"/>
          <w:sz w:val="28"/>
          <w:szCs w:val="28"/>
        </w:rPr>
        <w:t>Multi-channel access procedures</w:t>
      </w:r>
    </w:p>
    <w:p>
      <w:pPr>
        <w:spacing w:before="120" w:after="120" w:line="276" w:lineRule="auto"/>
        <w:rPr>
          <w:rFonts w:eastAsia="宋体" w:cs="宋体"/>
          <w:highlight w:val="cyan"/>
        </w:rPr>
      </w:pPr>
      <w:r>
        <w:rPr>
          <w:rFonts w:hint="eastAsia" w:cs="宋体"/>
        </w:rPr>
        <w:t>In RAN1 #1</w:t>
      </w:r>
      <w:r>
        <w:rPr>
          <w:rFonts w:hint="eastAsia" w:eastAsia="宋体" w:cs="宋体"/>
        </w:rPr>
        <w:t>12b-e</w:t>
      </w:r>
      <w:r>
        <w:rPr>
          <w:rFonts w:hint="eastAsia" w:cs="宋体"/>
        </w:rPr>
        <w:t xml:space="preserve"> meeting</w:t>
      </w:r>
      <w:r>
        <w:rPr>
          <w:rFonts w:hint="eastAsia"/>
        </w:rPr>
        <w:t>,</w:t>
      </w:r>
      <w:r>
        <w:rPr>
          <w:rFonts w:hint="eastAsia" w:eastAsia="宋体"/>
        </w:rPr>
        <w:t xml:space="preserve"> </w:t>
      </w:r>
      <w:r>
        <w:rPr>
          <w:rFonts w:hint="eastAsia"/>
        </w:rPr>
        <w:t xml:space="preserve">the following conclusions were agreed for </w:t>
      </w:r>
      <w:r>
        <w:t>dynamic channel access mode with</w:t>
      </w:r>
      <w:r>
        <w:rPr>
          <w:rFonts w:hint="eastAsia" w:eastAsia="宋体"/>
        </w:rPr>
        <w:t xml:space="preserve"> </w:t>
      </w:r>
      <w:r>
        <w:t>multi-channel case in SL-U</w:t>
      </w:r>
      <w:r>
        <w:rPr>
          <w:rFonts w:hint="eastAsia"/>
        </w:rPr>
        <w:t>.</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widowControl w:val="0"/>
              <w:spacing w:before="120" w:after="120"/>
              <w:rPr>
                <w:b/>
              </w:rPr>
            </w:pPr>
            <w:r>
              <w:rPr>
                <w:rFonts w:hint="eastAsia"/>
                <w:b/>
                <w:highlight w:val="green"/>
              </w:rPr>
              <w:t>Agreement</w:t>
            </w:r>
          </w:p>
          <w:p>
            <w:pPr>
              <w:widowControl w:val="0"/>
              <w:spacing w:before="120" w:after="120"/>
            </w:pPr>
            <w:r>
              <w:t>For dynamic channel access mode with multi-channel case in SL-U, both NR-U DL Type A and Type B multi-channel access procedure are supported for multiple PSFCH transmissions on multiple channels.</w:t>
            </w:r>
          </w:p>
          <w:p>
            <w:pPr>
              <w:widowControl w:val="0"/>
              <w:numPr>
                <w:ilvl w:val="0"/>
                <w:numId w:val="11"/>
              </w:numPr>
              <w:spacing w:before="120" w:after="120"/>
            </w:pPr>
            <w:r>
              <w:t>FFS: It is up to UE implementation to perform either Type A or Type B multi-channel access procedure.</w:t>
            </w:r>
          </w:p>
          <w:p>
            <w:pPr>
              <w:widowControl w:val="0"/>
              <w:numPr>
                <w:ilvl w:val="0"/>
                <w:numId w:val="11"/>
              </w:numPr>
              <w:spacing w:before="120" w:after="120"/>
            </w:pPr>
            <w:r>
              <w:t>FFS: whether this can initiate a shared COT</w:t>
            </w:r>
          </w:p>
          <w:p>
            <w:pPr>
              <w:widowControl w:val="0"/>
              <w:numPr>
                <w:ilvl w:val="0"/>
                <w:numId w:val="11"/>
              </w:numPr>
              <w:spacing w:before="120" w:after="120"/>
              <w:rPr>
                <w:rFonts w:cs="宋体"/>
              </w:rPr>
            </w:pPr>
            <w:r>
              <w:t>FFS: whether there is any special handling needed for transmission in a shared COT on one or more of the channels</w:t>
            </w:r>
          </w:p>
        </w:tc>
      </w:tr>
    </w:tbl>
    <w:p>
      <w:pPr>
        <w:spacing w:before="120" w:after="120" w:line="276" w:lineRule="auto"/>
        <w:rPr>
          <w:rFonts w:eastAsia="宋体"/>
        </w:rPr>
      </w:pPr>
      <w:r>
        <w:t>For dynamic channel access mode with multi-channel case in SL-U</w:t>
      </w:r>
      <w:r>
        <w:rPr>
          <w:rFonts w:hint="eastAsia" w:eastAsia="宋体"/>
        </w:rPr>
        <w:t>, we prefer that i</w:t>
      </w:r>
      <w:r>
        <w:t>t is up to UE implementation to perform either Type A or Type B multi-channel access procedure.</w:t>
      </w:r>
      <w:r>
        <w:rPr>
          <w:rFonts w:hint="eastAsia" w:eastAsia="宋体"/>
        </w:rPr>
        <w:t xml:space="preserve"> In addition, </w:t>
      </w:r>
      <w:r>
        <w:rPr>
          <w:rFonts w:hint="eastAsia" w:cs="宋体"/>
        </w:rPr>
        <w:t>in order to better utilize unlicensed spectrum,</w:t>
      </w:r>
      <w:r>
        <w:rPr>
          <w:rFonts w:cs="宋体"/>
        </w:rPr>
        <w:t xml:space="preserve"> </w:t>
      </w:r>
      <w:r>
        <w:rPr>
          <w:rFonts w:hint="eastAsia" w:cs="宋体"/>
        </w:rPr>
        <w:t xml:space="preserve">it is suggested that the occupied channels by NR-U DL Type A or Type B multi-channel access procedure can be shared to other UEs. Regarding the above third FFS, </w:t>
      </w:r>
      <w:r>
        <w:rPr>
          <w:rFonts w:hint="eastAsia" w:eastAsia="宋体"/>
        </w:rPr>
        <w:t>there is no additional standardization for any special handling for transmission in a shared COT on one or more of the channels in multi-channel access procedure in NR-U. Therefore, it is suggested not pursuing additional standardization in SL-U for this case.</w:t>
      </w:r>
    </w:p>
    <w:p>
      <w:pPr>
        <w:pStyle w:val="28"/>
        <w:numPr>
          <w:ilvl w:val="0"/>
          <w:numId w:val="10"/>
        </w:numPr>
        <w:ind w:left="1132" w:hanging="1132"/>
        <w:jc w:val="both"/>
        <w:rPr>
          <w:rFonts w:eastAsia="宋体"/>
          <w:lang w:val="en-US"/>
        </w:rPr>
      </w:pPr>
      <w:r>
        <w:t xml:space="preserve">For dynamic multi-channel access </w:t>
      </w:r>
      <w:r>
        <w:rPr>
          <w:rFonts w:hint="eastAsia"/>
          <w:lang w:val="en-US"/>
        </w:rPr>
        <w:t xml:space="preserve">of </w:t>
      </w:r>
      <w:r>
        <w:t>multiple PSFCH transmissions</w:t>
      </w:r>
      <w:r>
        <w:rPr>
          <w:rFonts w:hint="eastAsia"/>
          <w:lang w:val="en-US"/>
        </w:rPr>
        <w:t xml:space="preserve">, </w:t>
      </w:r>
      <w:r>
        <w:t xml:space="preserve"> </w:t>
      </w:r>
    </w:p>
    <w:p>
      <w:pPr>
        <w:pStyle w:val="29"/>
        <w:jc w:val="both"/>
      </w:pPr>
      <w:r>
        <w:rPr>
          <w:rFonts w:hint="eastAsia"/>
        </w:rPr>
        <w:t>It is up to UE implementation to perform either Type A or Type B multi-channel access procedure</w:t>
      </w:r>
    </w:p>
    <w:p>
      <w:pPr>
        <w:pStyle w:val="29"/>
        <w:jc w:val="both"/>
      </w:pPr>
      <w:r>
        <w:rPr>
          <w:rFonts w:hint="eastAsia"/>
        </w:rPr>
        <w:t>The occupied channels by NR-U DL Type A or Type B multi-channel access procedure can be shared to other UEs</w:t>
      </w:r>
    </w:p>
    <w:p>
      <w:pPr>
        <w:pStyle w:val="29"/>
        <w:jc w:val="both"/>
      </w:pPr>
      <w:r>
        <w:rPr>
          <w:rFonts w:hint="eastAsia"/>
        </w:rPr>
        <w:t>There is no need for discussion on whether there is any special handling needed for transmission in a shared COT on one or more of the channels</w:t>
      </w:r>
    </w:p>
    <w:p>
      <w:pPr>
        <w:keepNext/>
        <w:keepLines/>
        <w:numPr>
          <w:ilvl w:val="0"/>
          <w:numId w:val="1"/>
        </w:numPr>
        <w:pBdr>
          <w:top w:val="single" w:color="auto" w:sz="12" w:space="3"/>
        </w:pBdr>
        <w:spacing w:before="120" w:after="120"/>
        <w:ind w:left="0"/>
        <w:outlineLvl w:val="0"/>
        <w:rPr>
          <w:rFonts w:ascii="Arial" w:hAnsi="Arial" w:eastAsia="Arial Unicode MS"/>
          <w:sz w:val="32"/>
        </w:rPr>
      </w:pPr>
      <w:r>
        <w:rPr>
          <w:rFonts w:hint="eastAsia" w:ascii="Arial" w:hAnsi="Arial" w:eastAsia="Arial Unicode MS"/>
          <w:sz w:val="32"/>
        </w:rPr>
        <w:t>Semi-static channel access mechanism</w:t>
      </w:r>
    </w:p>
    <w:p>
      <w:pPr>
        <w:pStyle w:val="56"/>
        <w:spacing w:before="120" w:after="120" w:line="276" w:lineRule="auto"/>
        <w:ind w:firstLine="0" w:firstLineChars="0"/>
        <w:rPr>
          <w:rFonts w:eastAsia="宋体"/>
        </w:rPr>
      </w:pPr>
      <w:r>
        <w:rPr>
          <w:rFonts w:eastAsia="宋体"/>
        </w:rPr>
        <w:t xml:space="preserve">For semi-static channel access mechanism in NR-U, a UE can perform UL transmission in </w:t>
      </w:r>
      <w:r>
        <w:rPr>
          <w:color w:val="000000"/>
        </w:rPr>
        <w:t>channel occupancy time</w:t>
      </w:r>
      <w:r>
        <w:rPr>
          <w:rFonts w:eastAsia="宋体"/>
        </w:rPr>
        <w:t xml:space="preserve"> only when the UE can detect a DL transmission at beginning of a </w:t>
      </w:r>
      <w:r>
        <w:rPr>
          <w:rFonts w:hint="eastAsia" w:eastAsia="宋体"/>
        </w:rPr>
        <w:t xml:space="preserve">gNB </w:t>
      </w:r>
      <w:r>
        <w:rPr>
          <w:rFonts w:eastAsia="宋体"/>
        </w:rPr>
        <w:t>period of semi-static channel access</w:t>
      </w:r>
      <w:r>
        <w:rPr>
          <w:rFonts w:hint="eastAsia" w:eastAsia="宋体"/>
        </w:rPr>
        <w:t xml:space="preserve"> or when </w:t>
      </w:r>
      <w:r>
        <w:t>the UE initiate</w:t>
      </w:r>
      <w:r>
        <w:rPr>
          <w:rFonts w:hint="eastAsia" w:eastAsia="宋体"/>
        </w:rPr>
        <w:t>s</w:t>
      </w:r>
      <w:r>
        <w:t xml:space="preserve"> </w:t>
      </w:r>
      <w:r>
        <w:rPr>
          <w:color w:val="000000"/>
        </w:rPr>
        <w:t>a channel occupancy</w:t>
      </w:r>
      <w:r>
        <w:rPr>
          <w:rFonts w:hint="eastAsia" w:eastAsia="宋体"/>
          <w:color w:val="000000"/>
        </w:rPr>
        <w:t xml:space="preserve"> at beginning of a UE FFP</w:t>
      </w:r>
      <w:r>
        <w:rPr>
          <w:rFonts w:eastAsia="宋体"/>
        </w:rPr>
        <w:t>. Based on this observation, for semi-static channel access mechanism of SL-U,</w:t>
      </w:r>
      <w:r>
        <w:rPr>
          <w:rFonts w:hint="eastAsia" w:eastAsia="宋体"/>
        </w:rPr>
        <w:t xml:space="preserve"> as</w:t>
      </w:r>
      <w:r>
        <w:rPr>
          <w:rFonts w:eastAsia="宋体"/>
        </w:rPr>
        <w:t xml:space="preserve"> </w:t>
      </w:r>
      <w:r>
        <w:rPr>
          <w:rFonts w:hint="eastAsia" w:eastAsia="宋体"/>
        </w:rPr>
        <w:t xml:space="preserve">gNB shared COT is not supported for SL UE, </w:t>
      </w:r>
      <w:r>
        <w:rPr>
          <w:rFonts w:eastAsia="宋体"/>
        </w:rPr>
        <w:t xml:space="preserve">it is suggested that a UE can </w:t>
      </w:r>
      <w:r>
        <w:rPr>
          <w:rFonts w:hint="eastAsia" w:eastAsia="宋体"/>
        </w:rPr>
        <w:t>initiate</w:t>
      </w:r>
      <w:r>
        <w:rPr>
          <w:rFonts w:eastAsia="宋体"/>
        </w:rPr>
        <w:t xml:space="preserve"> </w:t>
      </w:r>
      <w:r>
        <w:rPr>
          <w:rFonts w:hint="eastAsia" w:eastAsia="宋体"/>
        </w:rPr>
        <w:t>a COT via</w:t>
      </w:r>
      <w:r>
        <w:rPr>
          <w:rFonts w:eastAsia="宋体"/>
        </w:rPr>
        <w:t xml:space="preserve"> send</w:t>
      </w:r>
      <w:r>
        <w:rPr>
          <w:rFonts w:hint="eastAsia" w:eastAsia="宋体"/>
        </w:rPr>
        <w:t>ing</w:t>
      </w:r>
      <w:r>
        <w:rPr>
          <w:rFonts w:eastAsia="宋体"/>
        </w:rPr>
        <w:t xml:space="preserve"> a transmission at beginning of a </w:t>
      </w:r>
      <w:r>
        <w:rPr>
          <w:rFonts w:hint="eastAsia" w:eastAsia="宋体"/>
        </w:rPr>
        <w:t xml:space="preserve">SL UE </w:t>
      </w:r>
      <w:r>
        <w:rPr>
          <w:rFonts w:eastAsia="宋体"/>
        </w:rPr>
        <w:t xml:space="preserve">period of semi-static channel access. </w:t>
      </w:r>
      <w:r>
        <w:rPr>
          <w:rFonts w:hint="eastAsia" w:eastAsia="宋体"/>
        </w:rPr>
        <w:t xml:space="preserve">In </w:t>
      </w:r>
      <w:r>
        <w:rPr>
          <w:rFonts w:eastAsia="宋体"/>
        </w:rPr>
        <w:t xml:space="preserve">semi-static channel access mechanism, the relevant </w:t>
      </w:r>
      <w:r>
        <w:rPr>
          <w:rFonts w:hint="eastAsia" w:eastAsia="宋体"/>
        </w:rPr>
        <w:t xml:space="preserve">SL FFP </w:t>
      </w:r>
      <w:r>
        <w:rPr>
          <w:rFonts w:eastAsia="宋体"/>
        </w:rPr>
        <w:t xml:space="preserve">parameters can include the fixed frame period, the offset of fixed frame period, etc, and the fixed frame period can be used to determine the idle period in the fixed frame period. </w:t>
      </w:r>
      <w:r>
        <w:rPr>
          <w:rFonts w:hint="eastAsia" w:eastAsia="宋体"/>
        </w:rPr>
        <w:t xml:space="preserve">In SL-U, it is suggested that </w:t>
      </w:r>
      <w:r>
        <w:rPr>
          <w:rFonts w:eastAsia="宋体"/>
        </w:rPr>
        <w:t>the fixed frame period</w:t>
      </w:r>
      <w:r>
        <w:rPr>
          <w:rFonts w:hint="eastAsia" w:eastAsia="宋体"/>
        </w:rPr>
        <w:t xml:space="preserve"> and its</w:t>
      </w:r>
      <w:r>
        <w:rPr>
          <w:rFonts w:eastAsia="宋体"/>
        </w:rPr>
        <w:t xml:space="preserve"> offset</w:t>
      </w:r>
      <w:r>
        <w:rPr>
          <w:rFonts w:hint="eastAsia" w:eastAsia="宋体"/>
        </w:rPr>
        <w:t xml:space="preserve"> are configurable as in NR-U.</w:t>
      </w:r>
    </w:p>
    <w:p>
      <w:pPr>
        <w:spacing w:before="120" w:after="120" w:line="276" w:lineRule="auto"/>
        <w:rPr>
          <w:rFonts w:eastAsia="宋体"/>
        </w:rPr>
      </w:pPr>
      <w:r>
        <w:rPr>
          <w:rFonts w:eastAsia="宋体"/>
        </w:rPr>
        <w:t xml:space="preserve">As shown in figure 2, a UE </w:t>
      </w:r>
      <w:r>
        <w:rPr>
          <w:rFonts w:hint="eastAsia" w:eastAsia="宋体"/>
        </w:rPr>
        <w:t xml:space="preserve">selects a resource in a SL UE period, it can </w:t>
      </w:r>
      <w:r>
        <w:rPr>
          <w:rFonts w:eastAsia="宋体"/>
        </w:rPr>
        <w:t xml:space="preserve">send a SL transmission at the beginning of in the period </w:t>
      </w:r>
      <w:r>
        <w:rPr>
          <w:rFonts w:hint="eastAsia" w:eastAsia="宋体"/>
        </w:rPr>
        <w:t xml:space="preserve">to initiate a COT </w:t>
      </w:r>
      <w:r>
        <w:rPr>
          <w:rFonts w:eastAsia="宋体"/>
        </w:rPr>
        <w:t>and send another SL transmission</w:t>
      </w:r>
      <w:r>
        <w:rPr>
          <w:rFonts w:hint="eastAsia" w:eastAsia="宋体"/>
        </w:rPr>
        <w:t xml:space="preserve"> on its selected resource</w:t>
      </w:r>
      <w:r>
        <w:rPr>
          <w:rFonts w:eastAsia="宋体"/>
        </w:rPr>
        <w:t xml:space="preserve"> in </w:t>
      </w:r>
      <w:r>
        <w:rPr>
          <w:rFonts w:hint="eastAsia" w:eastAsia="宋体"/>
        </w:rPr>
        <w:t xml:space="preserve">the </w:t>
      </w:r>
      <w:r>
        <w:rPr>
          <w:color w:val="000000"/>
        </w:rPr>
        <w:t>channel occupancy time</w:t>
      </w:r>
      <w:r>
        <w:rPr>
          <w:rFonts w:eastAsia="宋体"/>
        </w:rPr>
        <w:t>.</w:t>
      </w:r>
    </w:p>
    <w:p>
      <w:pPr>
        <w:spacing w:before="120" w:after="120"/>
        <w:jc w:val="center"/>
      </w:pPr>
      <w:r>
        <w:object>
          <v:shape id="_x0000_i1025" o:spt="75" type="#_x0000_t75" style="height:72.6pt;width:367.2pt;" o:ole="t" filled="f" o:preferrelative="t" stroked="f" coordsize="21600,21600">
            <v:path/>
            <v:fill on="f" focussize="0,0"/>
            <v:stroke on="f" joinstyle="miter"/>
            <v:imagedata r:id="rId10" o:title=""/>
            <o:lock v:ext="edit" aspectratio="t"/>
            <w10:wrap type="none"/>
            <w10:anchorlock/>
          </v:shape>
          <o:OLEObject Type="Embed" ProgID="Visio.Drawing.11" ShapeID="_x0000_i1025" DrawAspect="Content" ObjectID="_1468075725" r:id="rId9">
            <o:LockedField>false</o:LockedField>
          </o:OLEObject>
        </w:object>
      </w:r>
    </w:p>
    <w:p>
      <w:pPr>
        <w:spacing w:before="120" w:after="120"/>
        <w:ind w:firstLine="400" w:firstLineChars="200"/>
        <w:jc w:val="center"/>
        <w:rPr>
          <w:b/>
          <w:bCs/>
        </w:rPr>
      </w:pPr>
      <w:r>
        <w:rPr>
          <w:rFonts w:hint="eastAsia"/>
          <w:b/>
          <w:bCs/>
        </w:rPr>
        <w:t>Figure 1: FBE Period and channel occupancy time</w:t>
      </w:r>
    </w:p>
    <w:p>
      <w:pPr>
        <w:spacing w:before="120" w:after="120"/>
        <w:jc w:val="center"/>
        <w:rPr>
          <w:rFonts w:eastAsia="宋体"/>
        </w:rPr>
      </w:pPr>
      <w:r>
        <w:object>
          <v:shape id="_x0000_i1026" o:spt="75" type="#_x0000_t75" style="height:174pt;width:295.2pt;" o:ole="t" filled="f" o:preferrelative="t" stroked="f" coordsize="21600,21600">
            <v:path/>
            <v:fill on="f" focussize="0,0"/>
            <v:stroke on="f" joinstyle="miter"/>
            <v:imagedata r:id="rId12" o:title=""/>
            <o:lock v:ext="edit" aspectratio="t"/>
            <w10:wrap type="none"/>
            <w10:anchorlock/>
          </v:shape>
          <o:OLEObject Type="Embed" ProgID="Visio.Drawing.11" ShapeID="_x0000_i1026" DrawAspect="Content" ObjectID="_1468075726" r:id="rId11">
            <o:LockedField>false</o:LockedField>
          </o:OLEObject>
        </w:object>
      </w:r>
    </w:p>
    <w:p>
      <w:pPr>
        <w:spacing w:before="120" w:after="120"/>
        <w:ind w:firstLine="400" w:firstLineChars="200"/>
        <w:jc w:val="center"/>
        <w:rPr>
          <w:b/>
          <w:bCs/>
        </w:rPr>
      </w:pPr>
      <w:r>
        <w:rPr>
          <w:rFonts w:hint="eastAsia"/>
          <w:b/>
          <w:bCs/>
        </w:rPr>
        <w:t>Figure 2: SL transmissions of one UE in the FBE period</w:t>
      </w:r>
    </w:p>
    <w:p>
      <w:pPr>
        <w:pStyle w:val="28"/>
        <w:numPr>
          <w:ilvl w:val="0"/>
          <w:numId w:val="10"/>
        </w:numPr>
        <w:ind w:left="1132" w:hanging="1132"/>
        <w:jc w:val="both"/>
        <w:rPr>
          <w:rFonts w:eastAsia="宋体"/>
          <w:lang w:val="en-US"/>
        </w:rPr>
      </w:pPr>
      <w:bookmarkStart w:id="13" w:name="_Toc118733440"/>
      <w:bookmarkStart w:id="14" w:name="_Toc118735386"/>
      <w:r>
        <w:rPr>
          <w:rFonts w:hint="eastAsia" w:eastAsia="宋体"/>
          <w:lang w:val="en-US"/>
        </w:rPr>
        <w:t>For semi-static channel access mechanism of SL-U,</w:t>
      </w:r>
      <w:r>
        <w:rPr>
          <w:rFonts w:eastAsia="宋体"/>
          <w:lang w:val="en-US"/>
        </w:rPr>
        <w:t xml:space="preserve"> </w:t>
      </w:r>
      <w:r>
        <w:rPr>
          <w:rFonts w:hint="eastAsia" w:eastAsia="宋体"/>
          <w:lang w:val="en-US"/>
        </w:rPr>
        <w:t xml:space="preserve">it is suggested that a UE </w:t>
      </w:r>
      <w:r>
        <w:rPr>
          <w:rFonts w:eastAsia="宋体"/>
          <w:lang w:val="en-US"/>
        </w:rPr>
        <w:t>should perform</w:t>
      </w:r>
      <w:r>
        <w:rPr>
          <w:rFonts w:hint="eastAsia" w:eastAsia="宋体"/>
          <w:lang w:val="en-US"/>
        </w:rPr>
        <w:t xml:space="preserve"> a transmission at beginning of a period of semi-static channel access to guarantee its SL transmission in the channel occupancy time within the FFP.</w:t>
      </w:r>
      <w:bookmarkEnd w:id="13"/>
      <w:bookmarkEnd w:id="14"/>
      <w:r>
        <w:rPr>
          <w:rFonts w:hint="eastAsia" w:eastAsia="宋体"/>
          <w:lang w:val="en-US"/>
        </w:rPr>
        <w:t xml:space="preserve"> </w:t>
      </w:r>
    </w:p>
    <w:p>
      <w:pPr>
        <w:pStyle w:val="28"/>
        <w:numPr>
          <w:ilvl w:val="0"/>
          <w:numId w:val="10"/>
        </w:numPr>
        <w:ind w:left="1132" w:hanging="1132"/>
        <w:jc w:val="both"/>
        <w:rPr>
          <w:rFonts w:eastAsia="宋体"/>
          <w:lang w:val="en-US"/>
        </w:rPr>
      </w:pPr>
      <w:bookmarkStart w:id="15" w:name="_Toc118733441"/>
      <w:bookmarkStart w:id="16" w:name="_Toc118735387"/>
      <w:r>
        <w:rPr>
          <w:rFonts w:hint="eastAsia" w:eastAsia="宋体"/>
          <w:lang w:val="en-US"/>
        </w:rPr>
        <w:t>For SL-U, the SL fixed frame period and its offset to an even radio frame are configurable for semi-static channel access mechanism.</w:t>
      </w:r>
      <w:bookmarkEnd w:id="15"/>
      <w:bookmarkEnd w:id="16"/>
    </w:p>
    <w:p>
      <w:pPr>
        <w:keepNext/>
        <w:keepLines/>
        <w:numPr>
          <w:ilvl w:val="0"/>
          <w:numId w:val="1"/>
        </w:numPr>
        <w:pBdr>
          <w:top w:val="single" w:color="auto" w:sz="12" w:space="3"/>
        </w:pBdr>
        <w:spacing w:before="120" w:after="120"/>
        <w:ind w:left="0"/>
        <w:outlineLvl w:val="0"/>
        <w:rPr>
          <w:rFonts w:ascii="Arial" w:hAnsi="Arial" w:eastAsia="Arial Unicode MS"/>
          <w:sz w:val="32"/>
        </w:rPr>
      </w:pPr>
      <w:r>
        <w:rPr>
          <w:rFonts w:hint="eastAsia" w:ascii="Arial" w:hAnsi="Arial" w:eastAsia="Arial Unicode MS"/>
          <w:sz w:val="32"/>
        </w:rPr>
        <w:t xml:space="preserve">CPE starting position </w:t>
      </w:r>
    </w:p>
    <w:p>
      <w:pPr>
        <w:spacing w:before="120" w:after="120" w:line="276" w:lineRule="auto"/>
        <w:rPr>
          <w:rFonts w:eastAsia="宋体"/>
        </w:rPr>
      </w:pPr>
      <w:r>
        <w:rPr>
          <w:rFonts w:hint="eastAsia" w:eastAsia="宋体"/>
        </w:rPr>
        <w:t>In RAN1 #112b-e meeting, the following working assumption was discussed for CPE starting positions for SL transmissions.</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widowControl w:val="0"/>
              <w:autoSpaceDE w:val="0"/>
              <w:autoSpaceDN w:val="0"/>
              <w:spacing w:before="120" w:after="120"/>
            </w:pPr>
            <w:r>
              <w:rPr>
                <w:highlight w:val="darkYellow"/>
              </w:rPr>
              <w:t>Working assumption</w:t>
            </w:r>
            <w:r>
              <w:t xml:space="preserve"> </w:t>
            </w:r>
          </w:p>
          <w:p>
            <w:pPr>
              <w:widowControl w:val="0"/>
              <w:autoSpaceDE w:val="0"/>
              <w:autoSpaceDN w:val="0"/>
              <w:spacing w:before="120" w:after="120"/>
            </w:pPr>
            <w:r>
              <w:t>When multiple CPE starting candidate positions are (pre-)configured for PSCCH/PSSCH transmission, for the case of initiating a COT</w:t>
            </w:r>
          </w:p>
          <w:p>
            <w:pPr>
              <w:widowControl w:val="0"/>
              <w:numPr>
                <w:ilvl w:val="0"/>
                <w:numId w:val="9"/>
              </w:numPr>
              <w:autoSpaceDE w:val="0"/>
              <w:autoSpaceDN w:val="0"/>
              <w:spacing w:before="120" w:after="120" w:line="259" w:lineRule="auto"/>
            </w:pPr>
            <w:r>
              <w:t>For partial RB set resource allocation, the UE selects a CPE starting position according to one of the followings (to be down-selected) according also to reservation information</w:t>
            </w:r>
          </w:p>
          <w:p>
            <w:pPr>
              <w:widowControl w:val="0"/>
              <w:numPr>
                <w:ilvl w:val="1"/>
                <w:numId w:val="9"/>
              </w:numPr>
              <w:autoSpaceDE w:val="0"/>
              <w:autoSpaceDN w:val="0"/>
              <w:spacing w:before="120" w:after="120" w:line="259" w:lineRule="auto"/>
            </w:pPr>
            <w:r>
              <w:t>A (pre-)configured default CPE starting position</w:t>
            </w:r>
          </w:p>
          <w:p>
            <w:pPr>
              <w:widowControl w:val="0"/>
              <w:numPr>
                <w:ilvl w:val="1"/>
                <w:numId w:val="9"/>
              </w:numPr>
              <w:autoSpaceDE w:val="0"/>
              <w:autoSpaceDN w:val="0"/>
              <w:spacing w:before="120" w:after="120" w:line="259" w:lineRule="auto"/>
            </w:pPr>
            <w:r>
              <w:t>The highest priority among the detected and the transmitted reservations</w:t>
            </w:r>
          </w:p>
          <w:p>
            <w:pPr>
              <w:widowControl w:val="0"/>
              <w:numPr>
                <w:ilvl w:val="1"/>
                <w:numId w:val="9"/>
              </w:numPr>
              <w:autoSpaceDE w:val="0"/>
              <w:autoSpaceDN w:val="0"/>
              <w:spacing w:before="120" w:after="120" w:line="259" w:lineRule="auto"/>
            </w:pPr>
            <w:r>
              <w:t>Note: the exact condition and how to use reservation information needs to be decided</w:t>
            </w:r>
          </w:p>
          <w:p>
            <w:pPr>
              <w:widowControl w:val="0"/>
              <w:numPr>
                <w:ilvl w:val="1"/>
                <w:numId w:val="9"/>
              </w:numPr>
              <w:autoSpaceDE w:val="0"/>
              <w:autoSpaceDN w:val="0"/>
              <w:spacing w:before="120" w:after="120" w:line="259" w:lineRule="auto"/>
            </w:pPr>
            <w:r>
              <w:t>FFS whether the behavior should be allowed for full RB set resource allocation</w:t>
            </w:r>
          </w:p>
          <w:p>
            <w:pPr>
              <w:widowControl w:val="0"/>
              <w:numPr>
                <w:ilvl w:val="1"/>
                <w:numId w:val="9"/>
              </w:numPr>
              <w:autoSpaceDE w:val="0"/>
              <w:autoSpaceDN w:val="0"/>
              <w:spacing w:before="120" w:after="120" w:line="259" w:lineRule="auto"/>
            </w:pPr>
            <w:r>
              <w:t>FFS other condition including comparison of EDT and the measured energy associated the existing reservation</w:t>
            </w:r>
          </w:p>
          <w:p>
            <w:pPr>
              <w:widowControl w:val="0"/>
              <w:numPr>
                <w:ilvl w:val="1"/>
                <w:numId w:val="9"/>
              </w:numPr>
              <w:autoSpaceDE w:val="0"/>
              <w:autoSpaceDN w:val="0"/>
              <w:spacing w:before="120" w:after="120" w:line="259" w:lineRule="auto"/>
            </w:pPr>
            <w:r>
              <w:t>FFS whether the use of reservation information is conditioned on the existence of other technologies (e.g., NR-U)</w:t>
            </w:r>
          </w:p>
          <w:p>
            <w:pPr>
              <w:widowControl w:val="0"/>
              <w:numPr>
                <w:ilvl w:val="0"/>
                <w:numId w:val="9"/>
              </w:numPr>
              <w:autoSpaceDE w:val="0"/>
              <w:autoSpaceDN w:val="0"/>
              <w:spacing w:before="120" w:after="120" w:line="259" w:lineRule="auto"/>
            </w:pPr>
            <w:r>
              <w:rPr>
                <w:lang w:eastAsia="ko-KR"/>
              </w:rPr>
              <w:t>For the case of full RB set resource allocation</w:t>
            </w:r>
            <w:r>
              <w:t xml:space="preserve">, a CPE starting position </w:t>
            </w:r>
            <w:r>
              <w:rPr>
                <w:lang w:eastAsia="ko-KR"/>
              </w:rPr>
              <w:t>is randomly selected among the one or multiple CPE starting candidate positions (pre-)configured per priority of the PSCCH/PSSCH transmission.</w:t>
            </w:r>
          </w:p>
          <w:p>
            <w:pPr>
              <w:widowControl w:val="0"/>
              <w:numPr>
                <w:ilvl w:val="1"/>
                <w:numId w:val="9"/>
              </w:numPr>
              <w:autoSpaceDE w:val="0"/>
              <w:autoSpaceDN w:val="0"/>
              <w:spacing w:before="120" w:after="120" w:line="259" w:lineRule="auto"/>
            </w:pPr>
            <w:r>
              <w:t>FFS whether the behaviour should be allowed for partial RB set resource allocation</w:t>
            </w:r>
          </w:p>
          <w:p>
            <w:pPr>
              <w:widowControl w:val="0"/>
              <w:numPr>
                <w:ilvl w:val="1"/>
                <w:numId w:val="9"/>
              </w:numPr>
              <w:autoSpaceDE w:val="0"/>
              <w:autoSpaceDN w:val="0"/>
              <w:spacing w:before="120" w:after="120" w:line="259" w:lineRule="auto"/>
            </w:pPr>
            <w:r>
              <w:t>Note: the exact condition and whether/how to use reservation information needs to be decided</w:t>
            </w:r>
          </w:p>
          <w:p>
            <w:pPr>
              <w:widowControl w:val="0"/>
              <w:numPr>
                <w:ilvl w:val="1"/>
                <w:numId w:val="9"/>
              </w:numPr>
              <w:autoSpaceDE w:val="0"/>
              <w:autoSpaceDN w:val="0"/>
              <w:spacing w:before="120" w:after="120" w:line="259" w:lineRule="auto"/>
            </w:pPr>
            <w:r>
              <w:t>FFS whether the UE uses only the selected CPE starting position or a later CPE starting position(s) than the selected one (e.g., if failed or not finished) could be also used.</w:t>
            </w:r>
          </w:p>
          <w:p>
            <w:pPr>
              <w:widowControl w:val="0"/>
              <w:numPr>
                <w:ilvl w:val="1"/>
                <w:numId w:val="9"/>
              </w:numPr>
              <w:autoSpaceDE w:val="0"/>
              <w:autoSpaceDN w:val="0"/>
              <w:spacing w:before="120" w:after="120" w:line="259" w:lineRule="auto"/>
            </w:pPr>
            <w:r>
              <w:t>FFS whether the use of reservation information is conditioned on the existence of other technologies (e.g., NR-U)</w:t>
            </w:r>
          </w:p>
          <w:p>
            <w:pPr>
              <w:widowControl w:val="0"/>
              <w:numPr>
                <w:ilvl w:val="0"/>
                <w:numId w:val="9"/>
              </w:numPr>
              <w:autoSpaceDE w:val="0"/>
              <w:autoSpaceDN w:val="0"/>
              <w:spacing w:before="120" w:after="120" w:line="259" w:lineRule="auto"/>
            </w:pPr>
            <w:r>
              <w:t>FFS whether this applies only to mode 2 or including mode 1 as well</w:t>
            </w:r>
          </w:p>
        </w:tc>
      </w:tr>
    </w:tbl>
    <w:p>
      <w:pPr>
        <w:widowControl w:val="0"/>
        <w:autoSpaceDE w:val="0"/>
        <w:autoSpaceDN w:val="0"/>
        <w:spacing w:before="120" w:after="120" w:line="259" w:lineRule="auto"/>
      </w:pPr>
      <w:r>
        <w:rPr>
          <w:rFonts w:eastAsia="宋体" w:cs="宋体"/>
        </w:rPr>
        <w:t xml:space="preserve">For partial RB set resource allocation, </w:t>
      </w:r>
      <w:r>
        <w:rPr>
          <w:rFonts w:hint="eastAsia" w:eastAsia="宋体"/>
        </w:rPr>
        <w:t xml:space="preserve">one </w:t>
      </w:r>
      <w:r>
        <w:t>UE selects a CPE starting position according to one of the followings (to be down-selected)</w:t>
      </w:r>
      <w:r>
        <w:rPr>
          <w:rFonts w:hint="eastAsia"/>
        </w:rPr>
        <w:t xml:space="preserve">: </w:t>
      </w:r>
      <w:r>
        <w:rPr>
          <w:rFonts w:hint="eastAsia" w:eastAsia="宋体"/>
        </w:rPr>
        <w:t>a</w:t>
      </w:r>
      <w:r>
        <w:t xml:space="preserve"> (pre-)configured default CPE starting position</w:t>
      </w:r>
      <w:r>
        <w:rPr>
          <w:rFonts w:hint="eastAsia"/>
        </w:rPr>
        <w:t xml:space="preserve">, or </w:t>
      </w:r>
      <w:r>
        <w:rPr>
          <w:rFonts w:hint="eastAsia" w:eastAsia="宋体"/>
        </w:rPr>
        <w:t>t</w:t>
      </w:r>
      <w:r>
        <w:t>he highest priority among the detected and the transmitted reservations</w:t>
      </w:r>
      <w:r>
        <w:rPr>
          <w:rFonts w:hint="eastAsia"/>
        </w:rPr>
        <w:t xml:space="preserve">. In the second method </w:t>
      </w:r>
      <w:r>
        <w:rPr>
          <w:rFonts w:hint="eastAsia" w:eastAsia="宋体"/>
        </w:rPr>
        <w:t>here</w:t>
      </w:r>
      <w:r>
        <w:rPr>
          <w:rFonts w:hint="eastAsia"/>
        </w:rPr>
        <w:t>, when one UE fail</w:t>
      </w:r>
      <w:r>
        <w:rPr>
          <w:rFonts w:hint="eastAsia" w:eastAsiaTheme="minorEastAsia"/>
        </w:rPr>
        <w:t>s</w:t>
      </w:r>
      <w:r>
        <w:rPr>
          <w:rFonts w:hint="eastAsia"/>
        </w:rPr>
        <w:t xml:space="preserve"> to detect </w:t>
      </w:r>
      <w:r>
        <w:t xml:space="preserve">one or more </w:t>
      </w:r>
      <w:r>
        <w:rPr>
          <w:rFonts w:hint="eastAsia"/>
        </w:rPr>
        <w:t xml:space="preserve">transmitted reservations, </w:t>
      </w:r>
      <w:r>
        <w:t xml:space="preserve">a misunderstanding on CPE starting position would happen, and </w:t>
      </w:r>
      <w:r>
        <w:rPr>
          <w:rFonts w:hint="eastAsia"/>
        </w:rPr>
        <w:t xml:space="preserve">it </w:t>
      </w:r>
      <w:r>
        <w:t>would</w:t>
      </w:r>
      <w:r>
        <w:rPr>
          <w:rFonts w:hint="eastAsia"/>
        </w:rPr>
        <w:t xml:space="preserve"> </w:t>
      </w:r>
      <w:r>
        <w:rPr>
          <w:rFonts w:hint="eastAsia" w:eastAsiaTheme="minorEastAsia"/>
        </w:rPr>
        <w:t>be blocked by those succeeds the detection</w:t>
      </w:r>
      <w:r>
        <w:rPr>
          <w:rFonts w:hint="eastAsia"/>
        </w:rPr>
        <w:t xml:space="preserve">. Therefore, it is </w:t>
      </w:r>
      <w:r>
        <w:t>better</w:t>
      </w:r>
      <w:r>
        <w:rPr>
          <w:rFonts w:hint="eastAsia"/>
        </w:rPr>
        <w:t xml:space="preserve"> that a UE select</w:t>
      </w:r>
      <w:r>
        <w:rPr>
          <w:rFonts w:hint="eastAsia" w:eastAsiaTheme="minorEastAsia"/>
        </w:rPr>
        <w:t>s</w:t>
      </w:r>
      <w:r>
        <w:rPr>
          <w:rFonts w:hint="eastAsia"/>
        </w:rPr>
        <w:t xml:space="preserve"> a CPE based on a (pre-)configured default CPE starting position</w:t>
      </w:r>
      <w:r>
        <w:t xml:space="preserve"> whatever</w:t>
      </w:r>
      <w:r>
        <w:rPr>
          <w:rFonts w:hint="eastAsia"/>
        </w:rPr>
        <w:t xml:space="preserve"> </w:t>
      </w:r>
      <w:r>
        <w:t xml:space="preserve">a </w:t>
      </w:r>
      <w:r>
        <w:rPr>
          <w:rFonts w:hint="eastAsia"/>
        </w:rPr>
        <w:t>reservation information is observed or not. In order to increase the chance of channel access, if one UE fail</w:t>
      </w:r>
      <w:r>
        <w:rPr>
          <w:rFonts w:hint="eastAsia" w:eastAsiaTheme="minorEastAsia"/>
        </w:rPr>
        <w:t>s</w:t>
      </w:r>
      <w:r>
        <w:rPr>
          <w:rFonts w:hint="eastAsia"/>
        </w:rPr>
        <w:t xml:space="preserve"> to access channel(s)</w:t>
      </w:r>
      <w:r>
        <w:rPr>
          <w:rFonts w:hint="eastAsia" w:eastAsiaTheme="minorEastAsia"/>
        </w:rPr>
        <w:t xml:space="preserve"> or </w:t>
      </w:r>
      <w:r>
        <w:rPr>
          <w:rFonts w:eastAsiaTheme="minorEastAsia"/>
        </w:rPr>
        <w:t>LBT</w:t>
      </w:r>
      <w:r>
        <w:rPr>
          <w:rFonts w:hint="eastAsia" w:eastAsiaTheme="minorEastAsia"/>
        </w:rPr>
        <w:t xml:space="preserve"> is not accomplished by the first CPE starting position</w:t>
      </w:r>
      <w:r>
        <w:rPr>
          <w:rFonts w:hint="eastAsia"/>
        </w:rPr>
        <w:t>, the UE can re-select a CPE corresponding to its transmission priority</w:t>
      </w:r>
      <w:r>
        <w:t xml:space="preserve"> to have a try on this transmission</w:t>
      </w:r>
      <w:r>
        <w:rPr>
          <w:rFonts w:hint="eastAsia"/>
        </w:rPr>
        <w:t xml:space="preserve">, which is later than the (pre-)configured default CPE starting position. </w:t>
      </w:r>
      <w:r>
        <w:t>As a compromise,</w:t>
      </w:r>
      <w:r>
        <w:rPr>
          <w:rFonts w:hint="eastAsia"/>
        </w:rPr>
        <w:t xml:space="preserve"> </w:t>
      </w:r>
      <w:r>
        <w:rPr>
          <w:rFonts w:hint="eastAsia" w:eastAsia="宋体"/>
        </w:rPr>
        <w:t xml:space="preserve">one </w:t>
      </w:r>
      <w:r>
        <w:rPr>
          <w:rFonts w:hint="eastAsia"/>
        </w:rPr>
        <w:t xml:space="preserve">UE selects a CPE based on </w:t>
      </w:r>
      <w:r>
        <w:t>(pre-)configured default CPE starting position</w:t>
      </w:r>
      <w:r>
        <w:rPr>
          <w:rFonts w:hint="eastAsia"/>
        </w:rPr>
        <w:t xml:space="preserve"> firstly</w:t>
      </w:r>
      <w:r>
        <w:t>,</w:t>
      </w:r>
      <w:r>
        <w:rPr>
          <w:rFonts w:hint="eastAsia"/>
        </w:rPr>
        <w:t xml:space="preserve"> </w:t>
      </w:r>
      <w:r>
        <w:t>i</w:t>
      </w:r>
      <w:r>
        <w:rPr>
          <w:rFonts w:hint="eastAsia"/>
        </w:rPr>
        <w:t xml:space="preserve">f </w:t>
      </w:r>
      <w:r>
        <w:t>it</w:t>
      </w:r>
      <w:r>
        <w:rPr>
          <w:rFonts w:hint="eastAsia"/>
        </w:rPr>
        <w:t xml:space="preserve"> fail</w:t>
      </w:r>
      <w:r>
        <w:rPr>
          <w:rFonts w:hint="eastAsia" w:eastAsiaTheme="minorEastAsia"/>
        </w:rPr>
        <w:t>s</w:t>
      </w:r>
      <w:r>
        <w:rPr>
          <w:rFonts w:hint="eastAsia"/>
        </w:rPr>
        <w:t xml:space="preserve"> to access channel(s) </w:t>
      </w:r>
      <w:r>
        <w:rPr>
          <w:rFonts w:hint="eastAsia" w:eastAsiaTheme="minorEastAsia"/>
        </w:rPr>
        <w:t xml:space="preserve">or the sensing is not accomplished by the first CPE </w:t>
      </w:r>
      <w:r>
        <w:rPr>
          <w:rFonts w:hint="eastAsia"/>
        </w:rPr>
        <w:t xml:space="preserve">and reservation information is observed, the UE can re-select a CPE corresponding to </w:t>
      </w:r>
      <w:r>
        <w:t>highest priority among the detected and the transmitted reservations</w:t>
      </w:r>
      <w:r>
        <w:rPr>
          <w:rFonts w:hint="eastAsia"/>
        </w:rPr>
        <w:t>.</w:t>
      </w:r>
    </w:p>
    <w:p>
      <w:pPr>
        <w:spacing w:before="120" w:after="120"/>
        <w:rPr>
          <w:rFonts w:eastAsia="宋体" w:cs="宋体"/>
        </w:rPr>
      </w:pPr>
      <w:r>
        <w:rPr>
          <w:rFonts w:eastAsia="宋体" w:cs="宋体"/>
          <w:lang w:eastAsia="ko-KR"/>
        </w:rPr>
        <w:t>For the case of full RB set resource allocation</w:t>
      </w:r>
      <w:r>
        <w:rPr>
          <w:rFonts w:eastAsia="宋体" w:cs="宋体"/>
        </w:rPr>
        <w:t xml:space="preserve">, a CPE starting position </w:t>
      </w:r>
      <w:r>
        <w:rPr>
          <w:rFonts w:eastAsia="宋体" w:cs="宋体"/>
          <w:lang w:eastAsia="ko-KR"/>
        </w:rPr>
        <w:t>is randomly selected among the one or multiple CPE starting candidate positions (pre-)configured per priority of the PSCCH/PSSCH transmission.</w:t>
      </w:r>
      <w:r>
        <w:rPr>
          <w:rFonts w:hint="eastAsia" w:eastAsia="宋体" w:cs="宋体"/>
        </w:rPr>
        <w:t xml:space="preserve"> </w:t>
      </w:r>
      <w:r>
        <w:rPr>
          <w:rFonts w:hint="eastAsia"/>
        </w:rPr>
        <w:t>In order to increase the chance of channel access</w:t>
      </w:r>
      <w:r>
        <w:rPr>
          <w:rFonts w:eastAsia="宋体" w:cs="宋体"/>
        </w:rPr>
        <w:t xml:space="preserve">, </w:t>
      </w:r>
      <w:r>
        <w:rPr>
          <w:rFonts w:hint="eastAsia" w:eastAsia="宋体" w:cs="宋体"/>
        </w:rPr>
        <w:t xml:space="preserve">it is suggested that one UE can </w:t>
      </w:r>
      <w:r>
        <w:rPr>
          <w:rFonts w:eastAsia="宋体" w:cs="宋体"/>
        </w:rPr>
        <w:t>use a later CPE starting position(s) than the selected one to have a try on later transmission</w:t>
      </w:r>
      <w:r>
        <w:rPr>
          <w:rFonts w:hint="eastAsia" w:eastAsia="宋体" w:cs="宋体"/>
        </w:rPr>
        <w:t xml:space="preserve">. </w:t>
      </w:r>
      <w:r>
        <w:rPr>
          <w:rFonts w:eastAsia="宋体" w:cs="宋体"/>
        </w:rPr>
        <w:t>More flexibly</w:t>
      </w:r>
      <w:r>
        <w:rPr>
          <w:rFonts w:hint="eastAsia" w:eastAsia="宋体" w:cs="宋体"/>
        </w:rPr>
        <w:t xml:space="preserve">, the selection of CPE starting position can be done by trying the (pre-)configured multiple CPE starting positions one by one. In case </w:t>
      </w:r>
      <w:r>
        <w:rPr>
          <w:rFonts w:eastAsia="宋体" w:cs="宋体"/>
        </w:rPr>
        <w:t xml:space="preserve">LBT fails at </w:t>
      </w:r>
      <w:r>
        <w:rPr>
          <w:rFonts w:hint="eastAsia" w:eastAsia="宋体" w:cs="宋体"/>
        </w:rPr>
        <w:t xml:space="preserve">the selected </w:t>
      </w:r>
      <w:r>
        <w:rPr>
          <w:rFonts w:eastAsia="宋体" w:cs="宋体"/>
        </w:rPr>
        <w:t>CPE starting position</w:t>
      </w:r>
      <w:r>
        <w:rPr>
          <w:rFonts w:hint="eastAsia" w:eastAsia="宋体" w:cs="宋体"/>
        </w:rPr>
        <w:t xml:space="preserve">, </w:t>
      </w:r>
      <w:r>
        <w:rPr>
          <w:rFonts w:eastAsia="宋体" w:cs="宋体"/>
        </w:rPr>
        <w:t xml:space="preserve">a try with </w:t>
      </w:r>
      <w:r>
        <w:rPr>
          <w:rFonts w:hint="eastAsia" w:eastAsia="宋体" w:cs="宋体"/>
        </w:rPr>
        <w:t xml:space="preserve">other CPE starting position </w:t>
      </w:r>
      <w:r>
        <w:rPr>
          <w:rFonts w:eastAsia="宋体" w:cs="宋体"/>
        </w:rPr>
        <w:t>can be performed</w:t>
      </w:r>
      <w:r>
        <w:rPr>
          <w:rFonts w:hint="eastAsia" w:eastAsia="宋体" w:cs="宋体"/>
        </w:rPr>
        <w:t xml:space="preserve"> to access the channel.</w:t>
      </w:r>
    </w:p>
    <w:p>
      <w:pPr>
        <w:pStyle w:val="28"/>
        <w:numPr>
          <w:ilvl w:val="0"/>
          <w:numId w:val="10"/>
        </w:numPr>
        <w:ind w:left="1132" w:hanging="1132"/>
        <w:jc w:val="both"/>
        <w:rPr>
          <w:rFonts w:eastAsia="宋体"/>
          <w:lang w:val="en-US" w:eastAsia="ko-KR"/>
        </w:rPr>
      </w:pPr>
      <w:r>
        <w:rPr>
          <w:rFonts w:hint="eastAsia" w:eastAsia="宋体"/>
          <w:lang w:val="en-US" w:eastAsia="ko-KR"/>
        </w:rPr>
        <w:t xml:space="preserve">For partial RB set resource allocation, </w:t>
      </w:r>
    </w:p>
    <w:p>
      <w:pPr>
        <w:pStyle w:val="29"/>
        <w:rPr>
          <w:lang w:eastAsia="ko-KR"/>
        </w:rPr>
      </w:pPr>
      <w:r>
        <w:rPr>
          <w:rFonts w:hint="eastAsia"/>
        </w:rPr>
        <w:t xml:space="preserve">One </w:t>
      </w:r>
      <w:r>
        <w:rPr>
          <w:rFonts w:hint="eastAsia"/>
          <w:lang w:eastAsia="ko-KR"/>
        </w:rPr>
        <w:t xml:space="preserve">UE selects a CPE starting position according to </w:t>
      </w:r>
      <w:r>
        <w:rPr>
          <w:rFonts w:hint="eastAsia"/>
        </w:rPr>
        <w:t xml:space="preserve">a </w:t>
      </w:r>
      <w:r>
        <w:rPr>
          <w:rFonts w:hint="eastAsia"/>
          <w:lang w:eastAsia="ko-KR"/>
        </w:rPr>
        <w:t>(pre-)configured default CPE starting position</w:t>
      </w:r>
      <w:r>
        <w:rPr>
          <w:rFonts w:hint="eastAsia"/>
        </w:rPr>
        <w:t xml:space="preserve"> </w:t>
      </w:r>
    </w:p>
    <w:p>
      <w:pPr>
        <w:pStyle w:val="29"/>
        <w:rPr>
          <w:lang w:eastAsia="ko-KR"/>
        </w:rPr>
      </w:pPr>
      <w:r>
        <w:rPr>
          <w:rFonts w:hint="eastAsia"/>
        </w:rPr>
        <w:t>And, the UE can re-select a CPE corresponding to its transmission priority</w:t>
      </w:r>
      <w:r>
        <w:t xml:space="preserve"> (e.g., if LBT is failed or not finished) </w:t>
      </w:r>
    </w:p>
    <w:p>
      <w:pPr>
        <w:pStyle w:val="28"/>
        <w:numPr>
          <w:ilvl w:val="0"/>
          <w:numId w:val="10"/>
        </w:numPr>
        <w:ind w:left="1132" w:hanging="1132"/>
        <w:jc w:val="both"/>
        <w:rPr>
          <w:rFonts w:eastAsia="宋体"/>
          <w:lang w:val="en-US"/>
        </w:rPr>
      </w:pPr>
      <w:r>
        <w:rPr>
          <w:rFonts w:hint="eastAsia" w:eastAsia="宋体"/>
          <w:lang w:val="en-US" w:eastAsia="ko-KR"/>
        </w:rPr>
        <w:t>For the case of full RB set resource allocation</w:t>
      </w:r>
      <w:r>
        <w:rPr>
          <w:rFonts w:hint="eastAsia" w:eastAsia="宋体"/>
          <w:lang w:val="en-US"/>
        </w:rPr>
        <w:t xml:space="preserve">, a CPE starting position </w:t>
      </w:r>
      <w:r>
        <w:rPr>
          <w:rFonts w:hint="eastAsia" w:eastAsia="宋体"/>
          <w:lang w:val="en-US" w:eastAsia="ko-KR"/>
        </w:rPr>
        <w:t>is randomly selected among the one or multiple CPE starting candidate positions (pre-)configured per priority of the PSCCH/PSSCH transmission</w:t>
      </w:r>
      <w:r>
        <w:rPr>
          <w:rFonts w:hint="eastAsia" w:eastAsia="宋体"/>
          <w:lang w:val="en-US"/>
        </w:rPr>
        <w:t>:</w:t>
      </w:r>
    </w:p>
    <w:p>
      <w:pPr>
        <w:pStyle w:val="29"/>
      </w:pPr>
      <w:r>
        <w:rPr>
          <w:rFonts w:hint="eastAsia"/>
        </w:rPr>
        <w:t xml:space="preserve">The UE can try to use a later CPE starting position(s) </w:t>
      </w:r>
      <w:r>
        <w:t xml:space="preserve">other </w:t>
      </w:r>
      <w:r>
        <w:rPr>
          <w:rFonts w:hint="eastAsia"/>
        </w:rPr>
        <w:t xml:space="preserve">than the </w:t>
      </w:r>
      <w:r>
        <w:t xml:space="preserve">previous </w:t>
      </w:r>
      <w:r>
        <w:rPr>
          <w:rFonts w:hint="eastAsia"/>
        </w:rPr>
        <w:t>selected one</w:t>
      </w:r>
      <w:r>
        <w:t xml:space="preserve"> (e.g., if LBT is failed or not finished) </w:t>
      </w:r>
    </w:p>
    <w:p>
      <w:pPr>
        <w:keepNext/>
        <w:keepLines/>
        <w:numPr>
          <w:ilvl w:val="0"/>
          <w:numId w:val="1"/>
        </w:numPr>
        <w:pBdr>
          <w:top w:val="single" w:color="auto" w:sz="12" w:space="3"/>
        </w:pBdr>
        <w:spacing w:before="120" w:after="120"/>
        <w:ind w:left="0"/>
        <w:outlineLvl w:val="0"/>
        <w:rPr>
          <w:rFonts w:ascii="Arial" w:hAnsi="Arial" w:eastAsia="Arial Unicode MS"/>
          <w:sz w:val="32"/>
        </w:rPr>
      </w:pPr>
      <w:r>
        <w:rPr>
          <w:rFonts w:hint="eastAsia" w:ascii="Arial" w:hAnsi="Arial" w:eastAsia="Arial Unicode MS"/>
          <w:sz w:val="32"/>
        </w:rPr>
        <w:t>UE-UE COT sharing</w:t>
      </w:r>
    </w:p>
    <w:p>
      <w:pPr>
        <w:pStyle w:val="56"/>
        <w:spacing w:before="120" w:after="120" w:line="276" w:lineRule="auto"/>
        <w:ind w:firstLine="0" w:firstLineChars="0"/>
        <w:rPr>
          <w:rFonts w:eastAsia="宋体"/>
        </w:rPr>
      </w:pPr>
      <w:r>
        <w:rPr>
          <w:rFonts w:hint="eastAsia" w:eastAsia="宋体"/>
        </w:rPr>
        <w:t xml:space="preserve">In the following discussion, we will discuss COT sharing for Load Based Equipment. With regard to adaptivity for Load Based Equipment, a device that initiates a sequence of one or more transmissions is denoted as the Initiating Device. Otherwise, the device is denoted as a Responding Device. </w:t>
      </w:r>
    </w:p>
    <w:p>
      <w:pPr>
        <w:spacing w:before="120" w:after="120" w:line="276" w:lineRule="auto"/>
        <w:rPr>
          <w:rFonts w:cs="宋体"/>
        </w:rPr>
      </w:pPr>
      <w:r>
        <w:rPr>
          <w:rFonts w:hint="eastAsia" w:cs="宋体"/>
        </w:rPr>
        <w:t>In RAN1 # 11</w:t>
      </w:r>
      <w:r>
        <w:rPr>
          <w:rFonts w:hint="eastAsia" w:eastAsia="宋体" w:cs="宋体"/>
        </w:rPr>
        <w:t>2b-e</w:t>
      </w:r>
      <w:r>
        <w:rPr>
          <w:rFonts w:hint="eastAsia" w:cs="宋体"/>
        </w:rPr>
        <w:t xml:space="preserve"> meeting, the following conclusion was agreed for UE-UE COT sharing.</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widowControl w:val="0"/>
              <w:spacing w:before="120" w:after="120"/>
              <w:rPr>
                <w:b/>
              </w:rPr>
            </w:pPr>
            <w:r>
              <w:rPr>
                <w:b/>
                <w:highlight w:val="green"/>
              </w:rPr>
              <w:t>Agreement</w:t>
            </w:r>
          </w:p>
          <w:p>
            <w:pPr>
              <w:pStyle w:val="34"/>
              <w:widowControl w:val="0"/>
              <w:wordWrap w:val="0"/>
              <w:spacing w:after="120" w:line="210" w:lineRule="atLeast"/>
              <w:ind w:left="0"/>
              <w:rPr>
                <w:sz w:val="20"/>
                <w:szCs w:val="20"/>
              </w:rPr>
            </w:pPr>
            <w:r>
              <w:rPr>
                <w:sz w:val="20"/>
                <w:szCs w:val="20"/>
              </w:rPr>
              <w:t>At least the following information should be used as part of COT sharing information from the COT initiator UE.</w:t>
            </w:r>
          </w:p>
          <w:p>
            <w:pPr>
              <w:pStyle w:val="34"/>
              <w:widowControl w:val="0"/>
              <w:numPr>
                <w:ilvl w:val="1"/>
                <w:numId w:val="14"/>
              </w:numPr>
              <w:tabs>
                <w:tab w:val="left" w:pos="1240"/>
                <w:tab w:val="clear" w:pos="1440"/>
              </w:tabs>
              <w:wordWrap w:val="0"/>
              <w:spacing w:after="120" w:line="210" w:lineRule="atLeast"/>
              <w:ind w:left="880" w:leftChars="440"/>
              <w:rPr>
                <w:sz w:val="20"/>
                <w:szCs w:val="20"/>
              </w:rPr>
            </w:pPr>
            <w:r>
              <w:rPr>
                <w:sz w:val="20"/>
                <w:szCs w:val="20"/>
              </w:rPr>
              <w:t>CAPC used for initiating the COT</w:t>
            </w:r>
          </w:p>
          <w:p>
            <w:pPr>
              <w:pStyle w:val="34"/>
              <w:widowControl w:val="0"/>
              <w:numPr>
                <w:ilvl w:val="1"/>
                <w:numId w:val="14"/>
              </w:numPr>
              <w:tabs>
                <w:tab w:val="left" w:pos="1240"/>
                <w:tab w:val="clear" w:pos="1440"/>
              </w:tabs>
              <w:wordWrap w:val="0"/>
              <w:spacing w:after="120" w:line="210" w:lineRule="atLeast"/>
              <w:ind w:left="880" w:leftChars="440"/>
              <w:rPr>
                <w:sz w:val="20"/>
                <w:szCs w:val="20"/>
              </w:rPr>
            </w:pPr>
            <w:r>
              <w:rPr>
                <w:sz w:val="20"/>
                <w:szCs w:val="20"/>
              </w:rPr>
              <w:t>Existing / legacy R16/17 L1 source and destination IDs</w:t>
            </w:r>
          </w:p>
          <w:p>
            <w:pPr>
              <w:pStyle w:val="34"/>
              <w:widowControl w:val="0"/>
              <w:numPr>
                <w:ilvl w:val="2"/>
                <w:numId w:val="15"/>
              </w:numPr>
              <w:tabs>
                <w:tab w:val="left" w:pos="1960"/>
                <w:tab w:val="clear" w:pos="2160"/>
              </w:tabs>
              <w:wordWrap w:val="0"/>
              <w:spacing w:after="120" w:line="210" w:lineRule="atLeast"/>
              <w:ind w:left="1600" w:leftChars="800"/>
              <w:rPr>
                <w:sz w:val="20"/>
                <w:szCs w:val="20"/>
              </w:rPr>
            </w:pPr>
            <w:r>
              <w:rPr>
                <w:sz w:val="20"/>
                <w:szCs w:val="20"/>
              </w:rPr>
              <w:t>FFS additional ID(s)</w:t>
            </w:r>
          </w:p>
          <w:p>
            <w:pPr>
              <w:pStyle w:val="34"/>
              <w:widowControl w:val="0"/>
              <w:numPr>
                <w:ilvl w:val="1"/>
                <w:numId w:val="16"/>
              </w:numPr>
              <w:tabs>
                <w:tab w:val="left" w:pos="1240"/>
                <w:tab w:val="clear" w:pos="1440"/>
              </w:tabs>
              <w:wordWrap w:val="0"/>
              <w:spacing w:after="120" w:line="210" w:lineRule="atLeast"/>
              <w:ind w:left="880" w:leftChars="440"/>
              <w:rPr>
                <w:sz w:val="20"/>
                <w:szCs w:val="20"/>
              </w:rPr>
            </w:pPr>
            <w:r>
              <w:rPr>
                <w:sz w:val="20"/>
                <w:szCs w:val="20"/>
              </w:rPr>
              <w:t>Time domain</w:t>
            </w:r>
            <w:r>
              <w:rPr>
                <w:rStyle w:val="68"/>
                <w:sz w:val="20"/>
                <w:szCs w:val="20"/>
              </w:rPr>
              <w:t> </w:t>
            </w:r>
            <w:r>
              <w:rPr>
                <w:sz w:val="20"/>
                <w:szCs w:val="20"/>
              </w:rPr>
              <w:t>information</w:t>
            </w:r>
            <w:r>
              <w:rPr>
                <w:rStyle w:val="68"/>
                <w:sz w:val="20"/>
                <w:szCs w:val="20"/>
              </w:rPr>
              <w:t> </w:t>
            </w:r>
            <w:r>
              <w:rPr>
                <w:sz w:val="20"/>
                <w:szCs w:val="20"/>
              </w:rPr>
              <w:t>of the shared COT</w:t>
            </w:r>
          </w:p>
          <w:p>
            <w:pPr>
              <w:pStyle w:val="34"/>
              <w:widowControl w:val="0"/>
              <w:numPr>
                <w:ilvl w:val="2"/>
                <w:numId w:val="17"/>
              </w:numPr>
              <w:tabs>
                <w:tab w:val="left" w:pos="1960"/>
                <w:tab w:val="clear" w:pos="2160"/>
              </w:tabs>
              <w:wordWrap w:val="0"/>
              <w:spacing w:after="120" w:line="210" w:lineRule="atLeast"/>
              <w:ind w:left="1600" w:leftChars="800"/>
              <w:rPr>
                <w:sz w:val="20"/>
                <w:szCs w:val="20"/>
              </w:rPr>
            </w:pPr>
            <w:r>
              <w:rPr>
                <w:sz w:val="20"/>
                <w:szCs w:val="20"/>
              </w:rPr>
              <w:t>FFS: starting offset, number of slots, [remaining or total] COT duration, or a combination of them</w:t>
            </w:r>
          </w:p>
          <w:p>
            <w:pPr>
              <w:pStyle w:val="34"/>
              <w:widowControl w:val="0"/>
              <w:numPr>
                <w:ilvl w:val="1"/>
                <w:numId w:val="18"/>
              </w:numPr>
              <w:tabs>
                <w:tab w:val="left" w:pos="1240"/>
                <w:tab w:val="clear" w:pos="1440"/>
              </w:tabs>
              <w:wordWrap w:val="0"/>
              <w:spacing w:after="120" w:line="210" w:lineRule="atLeast"/>
              <w:ind w:left="880" w:leftChars="440"/>
              <w:rPr>
                <w:sz w:val="20"/>
                <w:szCs w:val="20"/>
              </w:rPr>
            </w:pPr>
            <w:r>
              <w:rPr>
                <w:sz w:val="20"/>
                <w:szCs w:val="20"/>
              </w:rPr>
              <w:t>Frequency domain</w:t>
            </w:r>
            <w:r>
              <w:rPr>
                <w:rStyle w:val="68"/>
                <w:sz w:val="20"/>
                <w:szCs w:val="20"/>
              </w:rPr>
              <w:t> </w:t>
            </w:r>
            <w:r>
              <w:rPr>
                <w:sz w:val="20"/>
                <w:szCs w:val="20"/>
              </w:rPr>
              <w:t>information</w:t>
            </w:r>
            <w:r>
              <w:rPr>
                <w:rStyle w:val="68"/>
                <w:sz w:val="20"/>
                <w:szCs w:val="20"/>
              </w:rPr>
              <w:t> </w:t>
            </w:r>
            <w:r>
              <w:rPr>
                <w:sz w:val="20"/>
                <w:szCs w:val="20"/>
              </w:rPr>
              <w:t>of the shared COT</w:t>
            </w:r>
            <w:r>
              <w:rPr>
                <w:rStyle w:val="68"/>
                <w:sz w:val="20"/>
                <w:szCs w:val="20"/>
              </w:rPr>
              <w:t> </w:t>
            </w:r>
          </w:p>
          <w:p>
            <w:pPr>
              <w:pStyle w:val="34"/>
              <w:widowControl w:val="0"/>
              <w:numPr>
                <w:ilvl w:val="2"/>
                <w:numId w:val="19"/>
              </w:numPr>
              <w:tabs>
                <w:tab w:val="left" w:pos="1960"/>
                <w:tab w:val="clear" w:pos="2160"/>
              </w:tabs>
              <w:wordWrap w:val="0"/>
              <w:spacing w:after="120" w:line="210" w:lineRule="atLeast"/>
              <w:ind w:left="1600" w:leftChars="800"/>
              <w:rPr>
                <w:sz w:val="20"/>
                <w:szCs w:val="20"/>
              </w:rPr>
            </w:pPr>
            <w:r>
              <w:rPr>
                <w:sz w:val="20"/>
                <w:szCs w:val="20"/>
              </w:rPr>
              <w:t>FFS applicable RB set(s),</w:t>
            </w:r>
            <w:r>
              <w:rPr>
                <w:rStyle w:val="68"/>
                <w:sz w:val="20"/>
                <w:szCs w:val="20"/>
              </w:rPr>
              <w:t> </w:t>
            </w:r>
            <w:r>
              <w:rPr>
                <w:sz w:val="20"/>
                <w:szCs w:val="20"/>
              </w:rPr>
              <w:t>FRIV,</w:t>
            </w:r>
            <w:r>
              <w:rPr>
                <w:rStyle w:val="68"/>
                <w:sz w:val="20"/>
                <w:szCs w:val="20"/>
              </w:rPr>
              <w:t> </w:t>
            </w:r>
            <w:r>
              <w:rPr>
                <w:sz w:val="20"/>
                <w:szCs w:val="20"/>
              </w:rPr>
              <w:t>and any other(s)</w:t>
            </w:r>
          </w:p>
          <w:p>
            <w:pPr>
              <w:pStyle w:val="34"/>
              <w:widowControl w:val="0"/>
              <w:numPr>
                <w:ilvl w:val="1"/>
                <w:numId w:val="19"/>
              </w:numPr>
              <w:tabs>
                <w:tab w:val="left" w:pos="1240"/>
                <w:tab w:val="clear" w:pos="1440"/>
              </w:tabs>
              <w:wordWrap w:val="0"/>
              <w:spacing w:after="120" w:line="210" w:lineRule="atLeast"/>
              <w:ind w:left="880" w:leftChars="440"/>
              <w:rPr>
                <w:sz w:val="20"/>
                <w:szCs w:val="20"/>
              </w:rPr>
            </w:pPr>
            <w:r>
              <w:rPr>
                <w:sz w:val="20"/>
                <w:szCs w:val="20"/>
              </w:rPr>
              <w:t>FFS: how each of the above is indicated.</w:t>
            </w:r>
          </w:p>
          <w:p>
            <w:pPr>
              <w:pStyle w:val="34"/>
              <w:widowControl w:val="0"/>
              <w:numPr>
                <w:ilvl w:val="1"/>
                <w:numId w:val="19"/>
              </w:numPr>
              <w:tabs>
                <w:tab w:val="left" w:pos="1240"/>
                <w:tab w:val="clear" w:pos="1440"/>
              </w:tabs>
              <w:wordWrap w:val="0"/>
              <w:spacing w:after="120" w:line="210" w:lineRule="atLeast"/>
              <w:ind w:left="880" w:leftChars="440"/>
              <w:rPr>
                <w:rFonts w:eastAsia="宋体"/>
                <w:sz w:val="20"/>
                <w:szCs w:val="20"/>
              </w:rPr>
            </w:pPr>
            <w:r>
              <w:rPr>
                <w:sz w:val="20"/>
                <w:szCs w:val="20"/>
              </w:rPr>
              <w:t>Note, other information is not precluded.</w:t>
            </w:r>
          </w:p>
          <w:p>
            <w:pPr>
              <w:widowControl w:val="0"/>
              <w:spacing w:before="120" w:after="120"/>
              <w:rPr>
                <w:b/>
              </w:rPr>
            </w:pPr>
            <w:r>
              <w:rPr>
                <w:rFonts w:hint="eastAsia"/>
                <w:b/>
                <w:highlight w:val="green"/>
              </w:rPr>
              <w:t>Agreement</w:t>
            </w:r>
          </w:p>
          <w:p>
            <w:pPr>
              <w:widowControl w:val="0"/>
              <w:spacing w:before="120" w:after="120"/>
            </w:pPr>
            <w:r>
              <w:t>The container for carrying the COT sharing information from a COT initiator UE includes at least the SCI.</w:t>
            </w:r>
          </w:p>
          <w:p>
            <w:pPr>
              <w:widowControl w:val="0"/>
              <w:numPr>
                <w:ilvl w:val="0"/>
                <w:numId w:val="11"/>
              </w:numPr>
              <w:spacing w:before="120" w:after="120"/>
              <w:rPr>
                <w:rFonts w:eastAsia="宋体"/>
              </w:rPr>
            </w:pPr>
            <w:r>
              <w:t>FFS 1st and/or 2nd stage SCI</w:t>
            </w:r>
          </w:p>
        </w:tc>
      </w:tr>
    </w:tbl>
    <w:p>
      <w:pPr>
        <w:pStyle w:val="56"/>
        <w:spacing w:before="120" w:after="120" w:line="276" w:lineRule="auto"/>
        <w:ind w:firstLine="0" w:firstLineChars="0"/>
        <w:rPr>
          <w:rFonts w:eastAsia="宋体"/>
        </w:rPr>
      </w:pPr>
      <w:r>
        <w:rPr>
          <w:rFonts w:hint="eastAsia" w:eastAsia="宋体"/>
        </w:rPr>
        <w:t xml:space="preserve">For UE-UE COT sharing information, </w:t>
      </w:r>
      <w:r>
        <w:rPr>
          <w:rFonts w:eastAsia="宋体"/>
        </w:rPr>
        <w:t>t</w:t>
      </w:r>
      <w:r>
        <w:rPr>
          <w:rFonts w:hint="eastAsia" w:eastAsia="宋体"/>
        </w:rPr>
        <w:t>he signaling overhead of additional IDs (s) is significant</w:t>
      </w:r>
      <w:r>
        <w:rPr>
          <w:rFonts w:eastAsia="宋体"/>
        </w:rPr>
        <w:t>ly large</w:t>
      </w:r>
      <w:r>
        <w:rPr>
          <w:rFonts w:hint="eastAsia" w:eastAsia="宋体"/>
        </w:rPr>
        <w:t>, and it is suggested that additional ID(s) is not supported. For example, for additional IDs including either a pair of source/destination IDs or three pairs of source/destination IDs, 32 bits and 96 bits are required as additional signaling overhead respectively.</w:t>
      </w:r>
    </w:p>
    <w:p>
      <w:pPr>
        <w:pStyle w:val="56"/>
        <w:spacing w:before="120" w:after="120" w:line="276" w:lineRule="auto"/>
        <w:ind w:firstLine="0" w:firstLineChars="0"/>
        <w:rPr>
          <w:rFonts w:eastAsia="宋体"/>
        </w:rPr>
      </w:pPr>
      <w:r>
        <w:rPr>
          <w:rFonts w:hint="eastAsia" w:eastAsia="宋体"/>
        </w:rPr>
        <w:t xml:space="preserve">For groupcast/broadcast, even if additional IDs(s) are not introduced, sufficient COT sharing can be performed within a group of UEs corresponding to </w:t>
      </w:r>
      <w:r>
        <w:rPr>
          <w:rFonts w:eastAsia="宋体"/>
        </w:rPr>
        <w:t>legacy</w:t>
      </w:r>
      <w:r>
        <w:rPr>
          <w:rFonts w:hint="eastAsia" w:eastAsia="宋体"/>
        </w:rPr>
        <w:t xml:space="preserve"> groupcast/broadcast</w:t>
      </w:r>
      <w:r>
        <w:rPr>
          <w:rFonts w:eastAsia="宋体"/>
        </w:rPr>
        <w:t xml:space="preserve"> destination ID</w:t>
      </w:r>
      <w:r>
        <w:rPr>
          <w:rFonts w:hint="eastAsia" w:eastAsia="宋体"/>
        </w:rPr>
        <w:t>. Therefore, additional IDs(s) may not be introduced for COT sharing of groupcast/broadcast.</w:t>
      </w:r>
    </w:p>
    <w:p>
      <w:pPr>
        <w:pStyle w:val="56"/>
        <w:spacing w:before="120" w:after="120" w:line="276" w:lineRule="auto"/>
        <w:ind w:firstLine="0" w:firstLineChars="0"/>
        <w:rPr>
          <w:rFonts w:eastAsia="宋体"/>
        </w:rPr>
      </w:pPr>
      <w:r>
        <w:rPr>
          <w:rFonts w:hint="eastAsia" w:eastAsia="宋体"/>
        </w:rPr>
        <w:t xml:space="preserve">For unicast, the introduction of additional ID (s) can increase the COT sharing probability only when there are multiple unicast links for the COT initiating UE and the CAPC limit at these responding UEs is met. In practical applications, we suspect that the aforementioned unicast COT sharing scenario does not often occur. It is unwise to increase the COT sharing probability of the above atypical scenario </w:t>
      </w:r>
      <w:r>
        <w:rPr>
          <w:rFonts w:eastAsia="宋体"/>
        </w:rPr>
        <w:t>with</w:t>
      </w:r>
      <w:r>
        <w:rPr>
          <w:rFonts w:hint="eastAsia" w:eastAsia="宋体"/>
        </w:rPr>
        <w:t xml:space="preserve"> the </w:t>
      </w:r>
      <w:r>
        <w:rPr>
          <w:rFonts w:eastAsia="宋体"/>
        </w:rPr>
        <w:t>cost</w:t>
      </w:r>
      <w:r>
        <w:rPr>
          <w:rFonts w:hint="eastAsia" w:eastAsia="宋体"/>
        </w:rPr>
        <w:t xml:space="preserve"> of significant signaling overhead. When additional ID (s) are included in SCI, it means that all SCIs in a resource pool contain </w:t>
      </w:r>
      <w:r>
        <w:rPr>
          <w:rFonts w:eastAsia="宋体"/>
        </w:rPr>
        <w:t xml:space="preserve">the field of </w:t>
      </w:r>
      <w:r>
        <w:rPr>
          <w:rFonts w:hint="eastAsia" w:eastAsia="宋体"/>
        </w:rPr>
        <w:t>additional ID (s), although a UE does not share its COT. This will further increase the signaling overhead caused by additional IDs (s).</w:t>
      </w:r>
    </w:p>
    <w:p>
      <w:pPr>
        <w:pStyle w:val="27"/>
        <w:jc w:val="both"/>
        <w:rPr>
          <w:lang w:val="en-US" w:eastAsia="zh-CN"/>
        </w:rPr>
      </w:pPr>
      <w:r>
        <w:rPr>
          <w:rFonts w:hint="eastAsia"/>
          <w:lang w:val="en-US" w:eastAsia="zh-CN"/>
        </w:rPr>
        <w:t>For groupcast/broadcast, the necessity of introducing additional IDs(s) for COT sharing is insufficient.</w:t>
      </w:r>
    </w:p>
    <w:p>
      <w:pPr>
        <w:pStyle w:val="27"/>
        <w:jc w:val="both"/>
        <w:rPr>
          <w:lang w:val="en-US" w:eastAsia="zh-CN"/>
        </w:rPr>
      </w:pPr>
      <w:r>
        <w:rPr>
          <w:rFonts w:hint="eastAsia"/>
          <w:lang w:val="en-US" w:eastAsia="zh-CN"/>
        </w:rPr>
        <w:t xml:space="preserve">For unicast, additional ID (s) </w:t>
      </w:r>
      <w:r>
        <w:rPr>
          <w:lang w:val="en-US" w:eastAsia="zh-CN"/>
        </w:rPr>
        <w:t>may</w:t>
      </w:r>
      <w:r>
        <w:rPr>
          <w:rFonts w:hint="eastAsia"/>
          <w:lang w:val="en-US" w:eastAsia="zh-CN"/>
        </w:rPr>
        <w:t xml:space="preserve"> increase the COT sharing probability only when there are multiple unicast links for </w:t>
      </w:r>
      <w:r>
        <w:rPr>
          <w:rFonts w:hint="eastAsia"/>
          <w:lang w:val="en-US"/>
        </w:rPr>
        <w:t>the COT initiating UE</w:t>
      </w:r>
      <w:r>
        <w:rPr>
          <w:rFonts w:hint="eastAsia"/>
          <w:lang w:val="en-US" w:eastAsia="zh-CN"/>
        </w:rPr>
        <w:t xml:space="preserve"> and the CAPC limit is met, and </w:t>
      </w:r>
    </w:p>
    <w:p>
      <w:pPr>
        <w:pStyle w:val="30"/>
        <w:jc w:val="both"/>
      </w:pPr>
      <w:r>
        <w:rPr>
          <w:rFonts w:hint="eastAsia"/>
        </w:rPr>
        <w:t>The COT initiating UE doesn</w:t>
      </w:r>
      <w:r>
        <w:t>’</w:t>
      </w:r>
      <w:r>
        <w:rPr>
          <w:rFonts w:hint="eastAsia"/>
        </w:rPr>
        <w:t>t know the CAPC of the responding UE(s)</w:t>
      </w:r>
      <w:r>
        <w:t xml:space="preserve"> in advance</w:t>
      </w:r>
    </w:p>
    <w:p>
      <w:pPr>
        <w:pStyle w:val="30"/>
        <w:jc w:val="both"/>
      </w:pPr>
      <w:r>
        <w:rPr>
          <w:rFonts w:hint="eastAsia"/>
        </w:rPr>
        <w:t xml:space="preserve">When additional ID (s) is included in SCI, it means that all SCIs in a resource pool contain </w:t>
      </w:r>
      <w:r>
        <w:t xml:space="preserve">the field of </w:t>
      </w:r>
      <w:r>
        <w:rPr>
          <w:rFonts w:hint="eastAsia"/>
        </w:rPr>
        <w:t>additional ID (s) at the expense of significant signaling overhead</w:t>
      </w:r>
    </w:p>
    <w:p>
      <w:pPr>
        <w:spacing w:before="120" w:after="120"/>
        <w:rPr>
          <w:rFonts w:eastAsia="宋体"/>
        </w:rPr>
      </w:pPr>
      <w:r>
        <w:rPr>
          <w:rFonts w:hint="eastAsia" w:eastAsia="宋体"/>
        </w:rPr>
        <w:t xml:space="preserve">As it is still not clear what these </w:t>
      </w:r>
      <w:r>
        <w:rPr>
          <w:rFonts w:hint="eastAsia"/>
        </w:rPr>
        <w:t xml:space="preserve">additional ID(s) </w:t>
      </w:r>
      <w:r>
        <w:rPr>
          <w:rFonts w:hint="eastAsia" w:eastAsia="宋体"/>
        </w:rPr>
        <w:t xml:space="preserve">are, and considering IDs are always provided by higher layer, RAN2 should be involved to support these </w:t>
      </w:r>
      <w:r>
        <w:rPr>
          <w:rFonts w:hint="eastAsia"/>
        </w:rPr>
        <w:t>additional ID(s)</w:t>
      </w:r>
      <w:r>
        <w:rPr>
          <w:rFonts w:hint="eastAsia" w:eastAsia="宋体"/>
        </w:rPr>
        <w:t>.</w:t>
      </w:r>
    </w:p>
    <w:p>
      <w:pPr>
        <w:pStyle w:val="28"/>
        <w:numPr>
          <w:ilvl w:val="0"/>
          <w:numId w:val="10"/>
        </w:numPr>
        <w:ind w:left="1132" w:hanging="1132"/>
      </w:pPr>
      <w:r>
        <w:rPr>
          <w:rFonts w:hint="eastAsia" w:eastAsia="宋体"/>
          <w:lang w:val="en-US"/>
        </w:rPr>
        <w:t xml:space="preserve">Before supporting </w:t>
      </w:r>
      <w:r>
        <w:rPr>
          <w:rFonts w:hint="eastAsia"/>
        </w:rPr>
        <w:t>additional ID (s)</w:t>
      </w:r>
      <w:r>
        <w:rPr>
          <w:rFonts w:hint="eastAsia"/>
          <w:lang w:val="en-US"/>
        </w:rPr>
        <w:t xml:space="preserve"> for COT sharing,</w:t>
      </w:r>
      <w:r>
        <w:rPr>
          <w:rFonts w:hint="eastAsia" w:eastAsia="宋体"/>
          <w:lang w:val="en-US"/>
        </w:rPr>
        <w:t xml:space="preserve"> </w:t>
      </w:r>
      <w:r>
        <w:rPr>
          <w:rFonts w:hint="eastAsia"/>
        </w:rPr>
        <w:t xml:space="preserve">the following two issues </w:t>
      </w:r>
      <w:r>
        <w:rPr>
          <w:rFonts w:hint="eastAsia"/>
          <w:lang w:val="en-US"/>
        </w:rPr>
        <w:t xml:space="preserve">should be confirmed </w:t>
      </w:r>
      <w:r>
        <w:rPr>
          <w:rFonts w:hint="eastAsia"/>
        </w:rPr>
        <w:t>with RAN2:</w:t>
      </w:r>
    </w:p>
    <w:p>
      <w:pPr>
        <w:pStyle w:val="29"/>
      </w:pPr>
      <w:r>
        <w:rPr>
          <w:rFonts w:hint="eastAsia"/>
        </w:rPr>
        <w:t>For a transmission of one link from one UE, whether the source and destination IDs corresponding to other links associated with the UE are also available for this link</w:t>
      </w:r>
    </w:p>
    <w:p>
      <w:pPr>
        <w:pStyle w:val="29"/>
      </w:pPr>
      <w:r>
        <w:rPr>
          <w:rFonts w:hint="eastAsia"/>
        </w:rPr>
        <w:t>Whether a link can be identified by the truncated source/destination ID</w:t>
      </w:r>
    </w:p>
    <w:p>
      <w:pPr>
        <w:pStyle w:val="56"/>
        <w:spacing w:before="120" w:after="120" w:line="276" w:lineRule="auto"/>
        <w:ind w:firstLine="0" w:firstLineChars="0"/>
        <w:rPr>
          <w:rFonts w:eastAsia="宋体"/>
        </w:rPr>
      </w:pPr>
      <w:r>
        <w:rPr>
          <w:rFonts w:hint="eastAsia" w:eastAsia="宋体"/>
        </w:rPr>
        <w:t>Based on the above discussion, it is suggested not to support additional IDs for COT sharing</w:t>
      </w:r>
      <w:r>
        <w:rPr>
          <w:rFonts w:eastAsia="宋体"/>
        </w:rPr>
        <w:t xml:space="preserve"> before above-mentioned issues are clear</w:t>
      </w:r>
      <w:r>
        <w:rPr>
          <w:rFonts w:hint="eastAsia" w:eastAsia="宋体"/>
        </w:rPr>
        <w:t xml:space="preserve">. However, </w:t>
      </w:r>
      <w:r>
        <w:rPr>
          <w:rFonts w:eastAsia="宋体"/>
        </w:rPr>
        <w:t>to study</w:t>
      </w:r>
      <w:r>
        <w:rPr>
          <w:rFonts w:hint="eastAsia" w:eastAsia="宋体"/>
        </w:rPr>
        <w:t xml:space="preserve"> additional ID, the signaling overhead of additional ID should be reduced. In order to reduce the signaling overhead, for unicast, additional ID should only include the source ID of the initiator UE</w:t>
      </w:r>
      <w:r>
        <w:rPr>
          <w:rFonts w:eastAsia="宋体"/>
        </w:rPr>
        <w:t xml:space="preserve"> for other one or more links</w:t>
      </w:r>
      <w:r>
        <w:rPr>
          <w:rFonts w:hint="eastAsia" w:eastAsia="宋体"/>
        </w:rPr>
        <w:t xml:space="preserve">. For broadcast/groupcast, the additional ID should only include the destination ID </w:t>
      </w:r>
      <w:r>
        <w:rPr>
          <w:rFonts w:eastAsia="宋体"/>
        </w:rPr>
        <w:t xml:space="preserve">for other service(s) </w:t>
      </w:r>
      <w:r>
        <w:rPr>
          <w:rFonts w:hint="eastAsia" w:eastAsia="宋体"/>
        </w:rPr>
        <w:t>corresponding to the initiator UE.</w:t>
      </w:r>
    </w:p>
    <w:p>
      <w:pPr>
        <w:pStyle w:val="56"/>
        <w:spacing w:before="120" w:after="120" w:line="276" w:lineRule="auto"/>
        <w:ind w:firstLine="0" w:firstLineChars="0"/>
        <w:rPr>
          <w:rFonts w:eastAsia="宋体"/>
        </w:rPr>
      </w:pPr>
      <w:r>
        <w:rPr>
          <w:rFonts w:hint="eastAsia" w:eastAsia="宋体"/>
        </w:rPr>
        <w:t xml:space="preserve">As shown in Figure 3, </w:t>
      </w:r>
      <w:r>
        <w:rPr>
          <w:rFonts w:eastAsia="宋体"/>
        </w:rPr>
        <w:t>at t1,</w:t>
      </w:r>
      <w:r>
        <w:rPr>
          <w:rFonts w:hint="eastAsia" w:eastAsia="宋体"/>
        </w:rPr>
        <w:t xml:space="preserve"> UE1 receive</w:t>
      </w:r>
      <w:r>
        <w:rPr>
          <w:rFonts w:eastAsia="宋体"/>
        </w:rPr>
        <w:t>d</w:t>
      </w:r>
      <w:r>
        <w:rPr>
          <w:rFonts w:hint="eastAsia" w:eastAsia="宋体"/>
        </w:rPr>
        <w:t xml:space="preserve"> the source ID1 as the COT sharing information, </w:t>
      </w:r>
      <w:r>
        <w:rPr>
          <w:rFonts w:eastAsia="宋体"/>
        </w:rPr>
        <w:t xml:space="preserve">we can see for the link between UE0 and </w:t>
      </w:r>
      <w:r>
        <w:rPr>
          <w:rFonts w:hint="eastAsia" w:eastAsia="宋体"/>
        </w:rPr>
        <w:t>UE1</w:t>
      </w:r>
      <w:r>
        <w:rPr>
          <w:rFonts w:eastAsia="宋体"/>
        </w:rPr>
        <w:t xml:space="preserve">, </w:t>
      </w:r>
      <w:r>
        <w:rPr>
          <w:rFonts w:hint="eastAsia" w:eastAsia="宋体"/>
        </w:rPr>
        <w:t>the destination IDs</w:t>
      </w:r>
      <w:r>
        <w:rPr>
          <w:rFonts w:eastAsia="宋体"/>
        </w:rPr>
        <w:t xml:space="preserve"> </w:t>
      </w:r>
      <w:r>
        <w:rPr>
          <w:rFonts w:hint="eastAsia" w:eastAsia="宋体"/>
        </w:rPr>
        <w:t xml:space="preserve">(associated with the source ID1) corresponding is destination ID1. </w:t>
      </w:r>
      <w:r>
        <w:rPr>
          <w:rFonts w:eastAsia="宋体"/>
        </w:rPr>
        <w:t xml:space="preserve">At t2, </w:t>
      </w:r>
      <w:r>
        <w:rPr>
          <w:rFonts w:hint="eastAsia" w:eastAsia="宋体"/>
        </w:rPr>
        <w:t>the COT sharing information, sent by initiator UE0, includes the source ID1 as the additional ID. Therefore, UE1 can be as response UE</w:t>
      </w:r>
      <w:r>
        <w:rPr>
          <w:rFonts w:eastAsia="宋体"/>
        </w:rPr>
        <w:t xml:space="preserve"> based on indicated additional ID(</w:t>
      </w:r>
      <w:r>
        <w:rPr>
          <w:rFonts w:hint="eastAsia" w:eastAsia="宋体"/>
        </w:rPr>
        <w:t>sou</w:t>
      </w:r>
      <w:r>
        <w:rPr>
          <w:rFonts w:eastAsia="宋体"/>
        </w:rPr>
        <w:t>rce ID1)</w:t>
      </w:r>
      <w:r>
        <w:rPr>
          <w:rFonts w:hint="eastAsia" w:eastAsia="宋体"/>
        </w:rPr>
        <w:t>, and use the COT shared by initiator UE0 to send unicast information to initiator UE0. For broadcasting/groupcast, the principle is similar to the above description.</w:t>
      </w:r>
    </w:p>
    <w:p>
      <w:pPr>
        <w:pStyle w:val="28"/>
        <w:numPr>
          <w:ilvl w:val="0"/>
          <w:numId w:val="10"/>
        </w:numPr>
        <w:ind w:left="1132" w:hanging="1132"/>
        <w:rPr>
          <w:rFonts w:eastAsia="宋体"/>
          <w:lang w:val="en-US"/>
        </w:rPr>
      </w:pPr>
      <w:r>
        <w:rPr>
          <w:rFonts w:hint="eastAsia" w:eastAsia="宋体"/>
          <w:lang w:val="en-US"/>
        </w:rPr>
        <w:t>For the additional ID for COT sharing, it is suggested to adopt one of the following alternatives:</w:t>
      </w:r>
    </w:p>
    <w:p>
      <w:pPr>
        <w:pStyle w:val="29"/>
        <w:spacing w:line="276" w:lineRule="auto"/>
        <w:ind w:left="708" w:firstLine="0" w:firstLineChars="0"/>
      </w:pPr>
      <w:r>
        <w:rPr>
          <w:rFonts w:hint="eastAsia"/>
        </w:rPr>
        <w:t>Alt1: Additional ID is not supported</w:t>
      </w:r>
    </w:p>
    <w:p>
      <w:pPr>
        <w:pStyle w:val="29"/>
        <w:spacing w:line="276" w:lineRule="auto"/>
        <w:ind w:left="708" w:firstLine="0" w:firstLineChars="0"/>
      </w:pPr>
      <w:r>
        <w:rPr>
          <w:rFonts w:hint="eastAsia"/>
        </w:rPr>
        <w:t>Alt2: The signaling overhead of additional ID should be reduced:</w:t>
      </w:r>
    </w:p>
    <w:p>
      <w:pPr>
        <w:pStyle w:val="31"/>
        <w:spacing w:line="276" w:lineRule="auto"/>
        <w:ind w:left="992" w:firstLine="0" w:firstLineChars="0"/>
      </w:pPr>
      <w:r>
        <w:rPr>
          <w:rFonts w:hint="eastAsia"/>
        </w:rPr>
        <w:t>For unicast, additional ID should only include the source ID of the initiating UE</w:t>
      </w:r>
      <w:r>
        <w:t xml:space="preserve"> for other link(s)</w:t>
      </w:r>
    </w:p>
    <w:p>
      <w:pPr>
        <w:pStyle w:val="31"/>
        <w:spacing w:line="276" w:lineRule="auto"/>
        <w:ind w:left="992" w:firstLine="0" w:firstLineChars="0"/>
      </w:pPr>
      <w:r>
        <w:rPr>
          <w:rFonts w:hint="eastAsia"/>
        </w:rPr>
        <w:t>For broadcast/groupcast, the additional ID should only include the destination ID</w:t>
      </w:r>
      <w:r>
        <w:t xml:space="preserve"> for other service(s)</w:t>
      </w:r>
    </w:p>
    <w:p>
      <w:pPr>
        <w:spacing w:before="120" w:after="120"/>
        <w:jc w:val="center"/>
      </w:pPr>
      <w:r>
        <w:object>
          <v:shape id="_x0000_i1027" o:spt="75" type="#_x0000_t75" style="height:218.4pt;width:410.4pt;" o:ole="t" filled="f" o:preferrelative="t" stroked="f" coordsize="21600,21600">
            <v:path/>
            <v:fill on="f" focussize="0,0"/>
            <v:stroke on="f" joinstyle="miter"/>
            <v:imagedata r:id="rId14" o:title=""/>
            <o:lock v:ext="edit" aspectratio="t"/>
            <w10:wrap type="none"/>
            <w10:anchorlock/>
          </v:shape>
          <o:OLEObject Type="Embed" ProgID="Visio.Drawing.11" ShapeID="_x0000_i1027" DrawAspect="Content" ObjectID="_1468075727" r:id="rId13">
            <o:LockedField>false</o:LockedField>
          </o:OLEObject>
        </w:object>
      </w:r>
    </w:p>
    <w:p>
      <w:pPr>
        <w:spacing w:before="120" w:after="120"/>
        <w:ind w:firstLine="400" w:firstLineChars="200"/>
        <w:jc w:val="center"/>
        <w:rPr>
          <w:b/>
          <w:bCs/>
        </w:rPr>
      </w:pPr>
      <w:r>
        <w:rPr>
          <w:rFonts w:hint="eastAsia"/>
          <w:b/>
          <w:bCs/>
        </w:rPr>
        <w:t xml:space="preserve">Figure </w:t>
      </w:r>
      <w:r>
        <w:rPr>
          <w:rFonts w:hint="eastAsia" w:eastAsia="宋体"/>
          <w:b/>
          <w:bCs/>
        </w:rPr>
        <w:t>3</w:t>
      </w:r>
      <w:r>
        <w:rPr>
          <w:rFonts w:hint="eastAsia"/>
          <w:b/>
          <w:bCs/>
        </w:rPr>
        <w:t>: The indication of COT sharing information</w:t>
      </w:r>
    </w:p>
    <w:p>
      <w:pPr>
        <w:pStyle w:val="56"/>
        <w:spacing w:before="120" w:after="120" w:line="276" w:lineRule="auto"/>
        <w:ind w:firstLine="0" w:firstLineChars="0"/>
        <w:rPr>
          <w:rFonts w:eastAsia="宋体"/>
        </w:rPr>
      </w:pPr>
      <w:r>
        <w:rPr>
          <w:rFonts w:eastAsia="宋体"/>
        </w:rPr>
        <w:t>Regarding the COT sharing information, i</w:t>
      </w:r>
      <w:r>
        <w:rPr>
          <w:rFonts w:hint="eastAsia" w:eastAsia="宋体"/>
        </w:rPr>
        <w:t>t is suggested that at least the remaining COT duration should be indicated, by an Initiating Device, such that the transmissions inheriting a shared COT does not exceed the shared COT duration. For the f</w:t>
      </w:r>
      <w:r>
        <w:t>requency domain</w:t>
      </w:r>
      <w:r>
        <w:rPr>
          <w:rStyle w:val="68"/>
        </w:rPr>
        <w:t xml:space="preserve"> </w:t>
      </w:r>
      <w:r>
        <w:t>information</w:t>
      </w:r>
      <w:r>
        <w:rPr>
          <w:rStyle w:val="68"/>
        </w:rPr>
        <w:t xml:space="preserve"> </w:t>
      </w:r>
      <w:r>
        <w:t>of the shared COT</w:t>
      </w:r>
      <w:r>
        <w:rPr>
          <w:rStyle w:val="68"/>
          <w:rFonts w:hint="eastAsia" w:eastAsia="宋体"/>
        </w:rPr>
        <w:t xml:space="preserve">, </w:t>
      </w:r>
      <w:r>
        <w:rPr>
          <w:rFonts w:hint="eastAsia" w:eastAsia="宋体"/>
        </w:rPr>
        <w:t>i</w:t>
      </w:r>
      <w:r>
        <w:rPr>
          <w:rFonts w:eastAsia="宋体"/>
        </w:rPr>
        <w:t xml:space="preserve">t is </w:t>
      </w:r>
      <w:r>
        <w:rPr>
          <w:rFonts w:hint="eastAsia" w:eastAsia="宋体"/>
        </w:rPr>
        <w:t xml:space="preserve">suggested </w:t>
      </w:r>
      <w:r>
        <w:rPr>
          <w:rFonts w:eastAsia="宋体"/>
        </w:rPr>
        <w:t xml:space="preserve">that </w:t>
      </w:r>
      <w:r>
        <w:rPr>
          <w:rFonts w:hint="eastAsia" w:eastAsia="宋体"/>
        </w:rPr>
        <w:t>the f</w:t>
      </w:r>
      <w:r>
        <w:t>requency domain</w:t>
      </w:r>
      <w:r>
        <w:rPr>
          <w:rStyle w:val="68"/>
        </w:rPr>
        <w:t xml:space="preserve"> </w:t>
      </w:r>
      <w:r>
        <w:t>of the shared COT</w:t>
      </w:r>
      <w:r>
        <w:rPr>
          <w:rFonts w:hint="eastAsia" w:eastAsia="宋体"/>
        </w:rPr>
        <w:t xml:space="preserve"> should be consistent with that of </w:t>
      </w:r>
      <w:r>
        <w:rPr>
          <w:rFonts w:eastAsia="宋体"/>
        </w:rPr>
        <w:t>SL resource allocation</w:t>
      </w:r>
      <w:r>
        <w:rPr>
          <w:rFonts w:hint="eastAsia" w:eastAsia="宋体"/>
        </w:rPr>
        <w:t xml:space="preserve">, and no additional </w:t>
      </w:r>
      <w:r>
        <w:rPr>
          <w:rFonts w:eastAsia="宋体"/>
        </w:rPr>
        <w:t xml:space="preserve">explicit </w:t>
      </w:r>
      <w:r>
        <w:rPr>
          <w:rFonts w:hint="eastAsia" w:eastAsia="宋体"/>
        </w:rPr>
        <w:t>signal is used to indicate f</w:t>
      </w:r>
      <w:r>
        <w:t>requency domain</w:t>
      </w:r>
      <w:r>
        <w:rPr>
          <w:rFonts w:hint="eastAsia" w:eastAsia="宋体"/>
        </w:rPr>
        <w:t xml:space="preserve"> </w:t>
      </w:r>
      <w:r>
        <w:t>information</w:t>
      </w:r>
      <w:r>
        <w:rPr>
          <w:rStyle w:val="68"/>
        </w:rPr>
        <w:t xml:space="preserve"> </w:t>
      </w:r>
      <w:r>
        <w:t>of the shared COT</w:t>
      </w:r>
      <w:r>
        <w:rPr>
          <w:rFonts w:hint="eastAsia" w:eastAsia="宋体"/>
        </w:rPr>
        <w:t>.</w:t>
      </w:r>
    </w:p>
    <w:p>
      <w:pPr>
        <w:pStyle w:val="56"/>
        <w:spacing w:before="120" w:after="120" w:line="276" w:lineRule="auto"/>
        <w:ind w:firstLine="0" w:firstLineChars="0"/>
        <w:rPr>
          <w:rFonts w:eastAsia="宋体"/>
        </w:rPr>
      </w:pPr>
      <w:r>
        <w:rPr>
          <w:rFonts w:hint="eastAsia" w:eastAsia="宋体"/>
        </w:rPr>
        <w:t xml:space="preserve">Considering that Existing/Legacy R16/17 L1 source and destination IDs </w:t>
      </w:r>
      <w:r>
        <w:rPr>
          <w:rFonts w:eastAsia="宋体"/>
        </w:rPr>
        <w:t>are</w:t>
      </w:r>
      <w:r>
        <w:rPr>
          <w:rFonts w:hint="eastAsia" w:eastAsia="宋体"/>
        </w:rPr>
        <w:t xml:space="preserve"> included in 2</w:t>
      </w:r>
      <w:r>
        <w:rPr>
          <w:rFonts w:hint="eastAsia" w:eastAsia="宋体"/>
          <w:vertAlign w:val="superscript"/>
        </w:rPr>
        <w:t>nd</w:t>
      </w:r>
      <w:r>
        <w:rPr>
          <w:rFonts w:hint="eastAsia" w:eastAsia="宋体"/>
        </w:rPr>
        <w:t xml:space="preserve"> SCI, anyway, one UE can receive all COT shared information after receiving 2</w:t>
      </w:r>
      <w:r>
        <w:rPr>
          <w:rFonts w:hint="eastAsia" w:eastAsia="宋体"/>
          <w:vertAlign w:val="superscript"/>
        </w:rPr>
        <w:t>nd</w:t>
      </w:r>
      <w:r>
        <w:rPr>
          <w:rFonts w:hint="eastAsia" w:eastAsia="宋体"/>
        </w:rPr>
        <w:t xml:space="preserve"> SCI. Therefore, it is suggested that other COT shared information should be contained in 2</w:t>
      </w:r>
      <w:r>
        <w:rPr>
          <w:rFonts w:hint="eastAsia" w:eastAsia="宋体"/>
          <w:vertAlign w:val="superscript"/>
        </w:rPr>
        <w:t>nd</w:t>
      </w:r>
      <w:r>
        <w:rPr>
          <w:rFonts w:hint="eastAsia" w:eastAsia="宋体"/>
        </w:rPr>
        <w:t xml:space="preserve"> SCI.</w:t>
      </w:r>
    </w:p>
    <w:p>
      <w:pPr>
        <w:pStyle w:val="28"/>
        <w:numPr>
          <w:ilvl w:val="0"/>
          <w:numId w:val="10"/>
        </w:numPr>
        <w:ind w:left="1132" w:hanging="1132"/>
        <w:jc w:val="both"/>
        <w:rPr>
          <w:rFonts w:eastAsia="宋体"/>
          <w:lang w:val="en-US"/>
        </w:rPr>
      </w:pPr>
      <w:r>
        <w:rPr>
          <w:rFonts w:hint="eastAsia" w:eastAsia="宋体"/>
          <w:lang w:val="en-US"/>
        </w:rPr>
        <w:t>For the time domain</w:t>
      </w:r>
      <w:r>
        <w:rPr>
          <w:rFonts w:eastAsia="宋体"/>
          <w:lang w:val="en-US"/>
        </w:rPr>
        <w:t xml:space="preserve"> </w:t>
      </w:r>
      <w:r>
        <w:rPr>
          <w:rFonts w:hint="eastAsia" w:eastAsia="宋体"/>
          <w:lang w:val="en-US"/>
        </w:rPr>
        <w:t>information</w:t>
      </w:r>
      <w:r>
        <w:rPr>
          <w:rFonts w:eastAsia="宋体"/>
          <w:lang w:val="en-US"/>
        </w:rPr>
        <w:t xml:space="preserve"> </w:t>
      </w:r>
      <w:r>
        <w:rPr>
          <w:rFonts w:hint="eastAsia" w:eastAsia="宋体"/>
          <w:lang w:val="en-US"/>
        </w:rPr>
        <w:t xml:space="preserve">of the shared COT，the </w:t>
      </w:r>
      <w:r>
        <w:rPr>
          <w:rFonts w:eastAsia="Times New Roman"/>
        </w:rPr>
        <w:t>remaining COT duration</w:t>
      </w:r>
      <w:r>
        <w:rPr>
          <w:rFonts w:hint="eastAsia" w:eastAsia="宋体"/>
          <w:lang w:val="en-US"/>
        </w:rPr>
        <w:t xml:space="preserve"> should be indicated</w:t>
      </w:r>
      <w:r>
        <w:rPr>
          <w:rFonts w:hint="eastAsia"/>
          <w:lang w:val="en-US"/>
        </w:rPr>
        <w:t>.</w:t>
      </w:r>
    </w:p>
    <w:p>
      <w:pPr>
        <w:pStyle w:val="28"/>
        <w:numPr>
          <w:ilvl w:val="0"/>
          <w:numId w:val="10"/>
        </w:numPr>
        <w:ind w:left="1132" w:hanging="1132"/>
        <w:jc w:val="both"/>
        <w:rPr>
          <w:lang w:val="en-US"/>
        </w:rPr>
      </w:pPr>
      <w:r>
        <w:rPr>
          <w:rFonts w:hint="eastAsia" w:eastAsia="宋体"/>
          <w:lang w:val="en-US"/>
        </w:rPr>
        <w:t>The f</w:t>
      </w:r>
      <w:r>
        <w:rPr>
          <w:rFonts w:hint="eastAsia"/>
        </w:rPr>
        <w:t>requency domain</w:t>
      </w:r>
      <w:r>
        <w:t xml:space="preserve"> </w:t>
      </w:r>
      <w:r>
        <w:rPr>
          <w:rFonts w:hint="eastAsia"/>
        </w:rPr>
        <w:t>of the shared COT</w:t>
      </w:r>
      <w:r>
        <w:rPr>
          <w:rFonts w:hint="eastAsia"/>
          <w:lang w:val="en-US"/>
        </w:rPr>
        <w:t xml:space="preserve"> should be consistent with that of SL resource allocation, and no additional </w:t>
      </w:r>
      <w:r>
        <w:rPr>
          <w:lang w:val="en-US"/>
        </w:rPr>
        <w:t xml:space="preserve">explicit </w:t>
      </w:r>
      <w:r>
        <w:rPr>
          <w:rFonts w:hint="eastAsia"/>
          <w:lang w:val="en-US"/>
        </w:rPr>
        <w:t>signal is introduced.</w:t>
      </w:r>
    </w:p>
    <w:p>
      <w:pPr>
        <w:pStyle w:val="28"/>
        <w:numPr>
          <w:ilvl w:val="0"/>
          <w:numId w:val="10"/>
        </w:numPr>
        <w:ind w:left="1132" w:hanging="1132"/>
        <w:jc w:val="both"/>
        <w:rPr>
          <w:rFonts w:eastAsia="宋体"/>
          <w:lang w:val="en-US"/>
        </w:rPr>
      </w:pPr>
      <w:r>
        <w:rPr>
          <w:rFonts w:hint="eastAsia" w:eastAsia="宋体"/>
          <w:lang w:val="en-US"/>
        </w:rPr>
        <w:t xml:space="preserve">The following </w:t>
      </w:r>
      <w:r>
        <w:rPr>
          <w:rFonts w:eastAsia="Times New Roman"/>
        </w:rPr>
        <w:t xml:space="preserve">information should be </w:t>
      </w:r>
      <w:r>
        <w:rPr>
          <w:rFonts w:hint="eastAsia" w:eastAsia="宋体"/>
          <w:lang w:val="en-US"/>
        </w:rPr>
        <w:t>contained in 2</w:t>
      </w:r>
      <w:r>
        <w:rPr>
          <w:rFonts w:hint="eastAsia" w:eastAsia="宋体"/>
          <w:vertAlign w:val="superscript"/>
          <w:lang w:val="en-US"/>
        </w:rPr>
        <w:t>nd</w:t>
      </w:r>
      <w:r>
        <w:rPr>
          <w:rFonts w:hint="eastAsia" w:eastAsia="宋体"/>
          <w:lang w:val="en-US"/>
        </w:rPr>
        <w:t xml:space="preserve"> SCI:</w:t>
      </w:r>
    </w:p>
    <w:p>
      <w:pPr>
        <w:pStyle w:val="29"/>
        <w:spacing w:line="276" w:lineRule="auto"/>
        <w:ind w:left="708" w:firstLine="0" w:firstLineChars="0"/>
      </w:pPr>
      <w:r>
        <w:rPr>
          <w:rFonts w:hint="eastAsia"/>
        </w:rPr>
        <w:t>CAPC used for initiating the COT</w:t>
      </w:r>
    </w:p>
    <w:p>
      <w:pPr>
        <w:pStyle w:val="29"/>
        <w:spacing w:line="276" w:lineRule="auto"/>
        <w:ind w:left="708" w:firstLine="0" w:firstLineChars="0"/>
      </w:pPr>
      <w:r>
        <w:rPr>
          <w:rFonts w:hint="eastAsia"/>
        </w:rPr>
        <w:t>Existing / legacy R16/17 L1 source and destination IDs</w:t>
      </w:r>
    </w:p>
    <w:p>
      <w:pPr>
        <w:pStyle w:val="29"/>
        <w:spacing w:line="276" w:lineRule="auto"/>
        <w:ind w:left="708" w:firstLine="0" w:firstLineChars="0"/>
      </w:pPr>
      <w:r>
        <w:rPr>
          <w:rFonts w:hint="eastAsia"/>
        </w:rPr>
        <w:t>Remaining COT duration</w:t>
      </w:r>
    </w:p>
    <w:p>
      <w:pPr>
        <w:spacing w:before="120" w:after="120" w:line="276" w:lineRule="auto"/>
        <w:rPr>
          <w:rFonts w:cs="宋体"/>
        </w:rPr>
      </w:pPr>
      <w:r>
        <w:rPr>
          <w:rFonts w:hint="eastAsia" w:cs="宋体"/>
        </w:rPr>
        <w:t>In RAN1 # 11</w:t>
      </w:r>
      <w:r>
        <w:rPr>
          <w:rFonts w:hint="eastAsia" w:eastAsia="宋体" w:cs="宋体"/>
        </w:rPr>
        <w:t>2b-e</w:t>
      </w:r>
      <w:r>
        <w:rPr>
          <w:rFonts w:hint="eastAsia" w:cs="宋体"/>
        </w:rPr>
        <w:t xml:space="preserve"> meeting, the following </w:t>
      </w:r>
      <w:r>
        <w:rPr>
          <w:rFonts w:hint="eastAsia" w:eastAsia="宋体" w:cs="宋体"/>
        </w:rPr>
        <w:t xml:space="preserve">issue </w:t>
      </w:r>
      <w:r>
        <w:rPr>
          <w:rFonts w:hint="eastAsia" w:cs="宋体"/>
        </w:rPr>
        <w:t xml:space="preserve">was </w:t>
      </w:r>
      <w:r>
        <w:rPr>
          <w:rFonts w:hint="eastAsia" w:eastAsia="宋体" w:cs="宋体"/>
        </w:rPr>
        <w:t xml:space="preserve">discussed </w:t>
      </w:r>
      <w:r>
        <w:rPr>
          <w:rFonts w:hint="eastAsia" w:cs="宋体"/>
        </w:rPr>
        <w:t>for UE-UE COT sharing.</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widowControl w:val="0"/>
              <w:autoSpaceDE w:val="0"/>
              <w:autoSpaceDN w:val="0"/>
              <w:spacing w:before="120" w:after="120"/>
            </w:pPr>
            <w:r>
              <w:rPr>
                <w:b/>
                <w:bCs/>
                <w:highlight w:val="yellow"/>
              </w:rPr>
              <w:t>Proposal 5-2 (III):</w:t>
            </w:r>
            <w:r>
              <w:rPr>
                <w:b/>
                <w:bCs/>
              </w:rPr>
              <w:t xml:space="preserve"> </w:t>
            </w:r>
          </w:p>
          <w:p>
            <w:pPr>
              <w:pStyle w:val="34"/>
              <w:widowControl w:val="0"/>
              <w:numPr>
                <w:ilvl w:val="0"/>
                <w:numId w:val="9"/>
              </w:numPr>
              <w:autoSpaceDE w:val="0"/>
              <w:autoSpaceDN w:val="0"/>
              <w:spacing w:after="120"/>
              <w:rPr>
                <w:sz w:val="20"/>
                <w:szCs w:val="20"/>
              </w:rPr>
            </w:pPr>
            <w:r>
              <w:rPr>
                <w:sz w:val="20"/>
                <w:szCs w:val="20"/>
              </w:rPr>
              <w:t>When receiving a grant/indication to use a PSFCH occasion in a shared COT, a responding UE’s PSFCH transmission(s) within RB set(s) corresponding to a shared COT can be transmitted to UEs other than the COT initiator without requiring that at least one of PSFCH transmissions is intended for the COT initiator.</w:t>
            </w:r>
          </w:p>
          <w:p>
            <w:pPr>
              <w:pStyle w:val="34"/>
              <w:widowControl w:val="0"/>
              <w:numPr>
                <w:ilvl w:val="1"/>
                <w:numId w:val="9"/>
              </w:numPr>
              <w:autoSpaceDE w:val="0"/>
              <w:autoSpaceDN w:val="0"/>
              <w:spacing w:after="120" w:line="252" w:lineRule="auto"/>
            </w:pPr>
            <w:r>
              <w:rPr>
                <w:sz w:val="20"/>
                <w:szCs w:val="20"/>
              </w:rPr>
              <w:t>FFS: details on the grant/indication to use a PSFCH occasion in a shared COT</w:t>
            </w:r>
          </w:p>
        </w:tc>
      </w:tr>
    </w:tbl>
    <w:p>
      <w:pPr>
        <w:pStyle w:val="56"/>
        <w:spacing w:before="120" w:after="120" w:line="276" w:lineRule="auto"/>
        <w:ind w:firstLine="0" w:firstLineChars="0"/>
        <w:rPr>
          <w:rFonts w:eastAsia="宋体"/>
          <w:color w:val="000000"/>
        </w:rPr>
      </w:pPr>
      <w:r>
        <w:rPr>
          <w:rFonts w:hint="eastAsia" w:eastAsia="宋体"/>
          <w:color w:val="000000"/>
        </w:rPr>
        <w:t xml:space="preserve">In Figure 4, </w:t>
      </w:r>
      <w:r>
        <w:rPr>
          <w:rFonts w:eastAsia="宋体"/>
          <w:color w:val="000000"/>
        </w:rPr>
        <w:t xml:space="preserve">within a COT shared by </w:t>
      </w:r>
      <w:r>
        <w:rPr>
          <w:rFonts w:hint="eastAsia" w:eastAsia="宋体"/>
          <w:color w:val="000000"/>
        </w:rPr>
        <w:t xml:space="preserve">initiator UE0, response UE1 transmit PSCCH/PSSCH to </w:t>
      </w:r>
      <w:r>
        <w:rPr>
          <w:rFonts w:eastAsia="宋体"/>
          <w:color w:val="000000"/>
        </w:rPr>
        <w:t xml:space="preserve">the initiator UE and </w:t>
      </w:r>
      <w:r>
        <w:rPr>
          <w:rFonts w:hint="eastAsia"/>
          <w:color w:val="000000"/>
        </w:rPr>
        <w:t xml:space="preserve">other UEs </w:t>
      </w:r>
      <w:r>
        <w:rPr>
          <w:rFonts w:hint="eastAsia" w:eastAsia="宋体"/>
          <w:color w:val="000000"/>
        </w:rPr>
        <w:t xml:space="preserve">belonging to </w:t>
      </w:r>
      <w:r>
        <w:rPr>
          <w:rFonts w:hint="eastAsia"/>
          <w:color w:val="000000"/>
        </w:rPr>
        <w:t>the</w:t>
      </w:r>
      <w:r>
        <w:rPr>
          <w:rFonts w:hint="eastAsia" w:eastAsia="宋体"/>
          <w:color w:val="000000"/>
        </w:rPr>
        <w:t xml:space="preserve"> same</w:t>
      </w:r>
      <w:r>
        <w:rPr>
          <w:rFonts w:hint="eastAsia"/>
          <w:color w:val="000000"/>
        </w:rPr>
        <w:t xml:space="preserve"> group </w:t>
      </w:r>
      <w:r>
        <w:rPr>
          <w:rFonts w:hint="eastAsia" w:eastAsia="宋体"/>
          <w:color w:val="000000"/>
        </w:rPr>
        <w:t>via group</w:t>
      </w:r>
      <w:r>
        <w:rPr>
          <w:rFonts w:hint="eastAsia"/>
          <w:color w:val="000000"/>
        </w:rPr>
        <w:t xml:space="preserve">cast option </w:t>
      </w:r>
      <w:r>
        <w:rPr>
          <w:rFonts w:hint="eastAsia" w:eastAsia="宋体"/>
          <w:color w:val="000000"/>
        </w:rPr>
        <w:t xml:space="preserve">2. If it is not allowed for the UE2/UE3 to transmit the PSFCH to the response UE1 by using the COT shared by initiator UE0, it means that UE2/UE3 </w:t>
      </w:r>
      <w:r>
        <w:rPr>
          <w:rFonts w:eastAsia="宋体"/>
          <w:color w:val="000000"/>
        </w:rPr>
        <w:t>may</w:t>
      </w:r>
      <w:r>
        <w:rPr>
          <w:rFonts w:hint="eastAsia" w:eastAsia="宋体"/>
          <w:color w:val="000000"/>
        </w:rPr>
        <w:t xml:space="preserve"> lose the channel occupancy for PSFCH feedback </w:t>
      </w:r>
      <w:r>
        <w:rPr>
          <w:rFonts w:eastAsia="宋体"/>
          <w:color w:val="000000"/>
        </w:rPr>
        <w:t>due to</w:t>
      </w:r>
      <w:r>
        <w:rPr>
          <w:rFonts w:hint="eastAsia" w:eastAsia="宋体"/>
          <w:color w:val="000000"/>
        </w:rPr>
        <w:t xml:space="preserve"> fail to access the channel </w:t>
      </w:r>
      <w:r>
        <w:rPr>
          <w:rFonts w:eastAsia="宋体"/>
          <w:color w:val="000000"/>
        </w:rPr>
        <w:t>by</w:t>
      </w:r>
      <w:r>
        <w:rPr>
          <w:rFonts w:hint="eastAsia" w:eastAsia="宋体"/>
          <w:color w:val="000000"/>
        </w:rPr>
        <w:t xml:space="preserve"> type 1 channel access procedure. At this case, although the initiated COT by initiator UE0 can be shared to UE1</w:t>
      </w:r>
      <w:r>
        <w:rPr>
          <w:rFonts w:eastAsia="宋体"/>
          <w:color w:val="000000"/>
        </w:rPr>
        <w:t>’</w:t>
      </w:r>
      <w:r>
        <w:rPr>
          <w:rFonts w:hint="eastAsia" w:eastAsia="宋体"/>
          <w:color w:val="000000"/>
        </w:rPr>
        <w:t>s PSCCH/PSSCH transmissions toward UE2/UE3, the PSCCH/PSSCH transmission toward UE2/UE3 is still not reliable in lack of feedback, which greatly reduces the effectiveness of COT sharing. Therefore, it is suggested that a</w:t>
      </w:r>
      <w:r>
        <w:rPr>
          <w:rFonts w:eastAsia="宋体"/>
          <w:color w:val="000000"/>
        </w:rPr>
        <w:t xml:space="preserve"> responding UE’s PSFCH transmission(s) within RB set(s) corresponding to a shared COT can be transmitted to UEs other than the COT initiator without requiring that at least one of PSFCH transmissions is intended for the COT initiator.</w:t>
      </w:r>
    </w:p>
    <w:p>
      <w:pPr>
        <w:pStyle w:val="56"/>
        <w:spacing w:before="120" w:after="120" w:line="276" w:lineRule="auto"/>
        <w:ind w:firstLine="0" w:firstLineChars="0"/>
        <w:jc w:val="center"/>
        <w:rPr>
          <w:rFonts w:eastAsia="宋体"/>
          <w:highlight w:val="green"/>
        </w:rPr>
      </w:pPr>
      <w:r>
        <w:object>
          <v:shape id="_x0000_i1028" o:spt="75" type="#_x0000_t75" style="height:189.6pt;width:312.6pt;" o:ole="t" filled="f" o:preferrelative="t" stroked="f" coordsize="21600,21600">
            <v:path/>
            <v:fill on="f" focussize="0,0"/>
            <v:stroke on="f" joinstyle="miter"/>
            <v:imagedata r:id="rId16" o:title=""/>
            <o:lock v:ext="edit" aspectratio="t"/>
            <w10:wrap type="none"/>
            <w10:anchorlock/>
          </v:shape>
          <o:OLEObject Type="Embed" ProgID="Visio.Drawing.11" ShapeID="_x0000_i1028" DrawAspect="Content" ObjectID="_1468075728" r:id="rId15">
            <o:LockedField>false</o:LockedField>
          </o:OLEObject>
        </w:object>
      </w:r>
    </w:p>
    <w:p>
      <w:pPr>
        <w:spacing w:before="120" w:after="120"/>
        <w:ind w:firstLine="402" w:firstLineChars="200"/>
        <w:jc w:val="center"/>
        <w:rPr>
          <w:rFonts w:eastAsia="宋体"/>
          <w:b/>
          <w:bCs/>
        </w:rPr>
      </w:pPr>
      <w:r>
        <w:rPr>
          <w:rFonts w:hint="eastAsia" w:eastAsia="宋体"/>
          <w:b/>
          <w:bCs/>
        </w:rPr>
        <w:t>Figure 4: A</w:t>
      </w:r>
      <w:r>
        <w:rPr>
          <w:rFonts w:eastAsia="宋体"/>
          <w:b/>
          <w:bCs/>
        </w:rPr>
        <w:t xml:space="preserve"> responding UE’s PSFCH transmission(s) </w:t>
      </w:r>
      <w:r>
        <w:rPr>
          <w:rFonts w:hint="eastAsia" w:eastAsia="宋体"/>
          <w:b/>
          <w:bCs/>
        </w:rPr>
        <w:t>in the shared COT</w:t>
      </w:r>
    </w:p>
    <w:p>
      <w:pPr>
        <w:spacing w:before="120" w:after="120"/>
        <w:rPr>
          <w:rFonts w:eastAsia="宋体" w:cs="宋体"/>
        </w:rPr>
      </w:pPr>
      <w:r>
        <w:rPr>
          <w:rFonts w:hint="eastAsia" w:eastAsia="宋体" w:cs="宋体"/>
        </w:rPr>
        <w:t xml:space="preserve">In addition, regarding the above </w:t>
      </w:r>
      <w:r>
        <w:rPr>
          <w:rFonts w:eastAsia="宋体" w:cs="宋体"/>
        </w:rPr>
        <w:t xml:space="preserve">FL </w:t>
      </w:r>
      <w:r>
        <w:rPr>
          <w:rFonts w:hint="eastAsia" w:eastAsia="宋体" w:cs="宋体"/>
        </w:rPr>
        <w:t>proposal 5-2 (III) , some companies think that receiving a grant/indication is unclear, and "receiving a grant/indication to use a PSFCH occasion in a shared COT" seems to imply support for dynamic PSFCH occasion indication. We have the same question about this. Therefore, it is suggest</w:t>
      </w:r>
      <w:r>
        <w:rPr>
          <w:rFonts w:eastAsia="宋体" w:cs="宋体"/>
        </w:rPr>
        <w:t>ed</w:t>
      </w:r>
      <w:r>
        <w:rPr>
          <w:rFonts w:hint="eastAsia" w:eastAsia="宋体" w:cs="宋体"/>
        </w:rPr>
        <w:t xml:space="preserve"> to </w:t>
      </w:r>
      <w:r>
        <w:rPr>
          <w:rFonts w:eastAsia="宋体" w:cs="宋体"/>
        </w:rPr>
        <w:t>not to agree</w:t>
      </w:r>
      <w:r>
        <w:rPr>
          <w:rFonts w:hint="eastAsia" w:eastAsia="宋体" w:cs="宋体"/>
        </w:rPr>
        <w:t xml:space="preserve"> </w:t>
      </w:r>
      <w:r>
        <w:rPr>
          <w:rFonts w:eastAsia="宋体" w:cs="宋体"/>
        </w:rPr>
        <w:t xml:space="preserve">to </w:t>
      </w:r>
      <w:r>
        <w:rPr>
          <w:rFonts w:hint="eastAsia" w:eastAsia="宋体" w:cs="宋体"/>
        </w:rPr>
        <w:t>the statement that 'When receiving a grant/indication to use a PSFCH Occasion in a shared COT' in Proposal 5-2 (III).</w:t>
      </w:r>
    </w:p>
    <w:p>
      <w:pPr>
        <w:pStyle w:val="28"/>
        <w:numPr>
          <w:ilvl w:val="0"/>
          <w:numId w:val="10"/>
        </w:numPr>
        <w:ind w:left="1132" w:hanging="1132"/>
        <w:jc w:val="both"/>
        <w:rPr>
          <w:rFonts w:eastAsia="宋体"/>
          <w:lang w:val="en-US"/>
        </w:rPr>
      </w:pPr>
      <w:r>
        <w:rPr>
          <w:rFonts w:hint="eastAsia" w:eastAsia="宋体"/>
          <w:lang w:val="en-US"/>
        </w:rPr>
        <w:t>A responding UE</w:t>
      </w:r>
      <w:r>
        <w:rPr>
          <w:rFonts w:eastAsia="宋体"/>
          <w:b/>
          <w:bCs/>
        </w:rPr>
        <w:t>’s</w:t>
      </w:r>
      <w:r>
        <w:rPr>
          <w:rFonts w:hint="eastAsia" w:eastAsia="宋体"/>
          <w:lang w:val="en-US"/>
        </w:rPr>
        <w:t xml:space="preserve"> PSFCH transmission(s) within RB set(s) corresponding to a shared COT can be transmitted to UEs other than the COT initiator without requiring that at least one of PSFCH transmissions is intended for the COT initiator.</w:t>
      </w:r>
    </w:p>
    <w:p>
      <w:pPr>
        <w:pStyle w:val="56"/>
        <w:spacing w:before="120" w:after="120" w:line="276" w:lineRule="auto"/>
        <w:ind w:firstLine="0" w:firstLineChars="0"/>
        <w:rPr>
          <w:rFonts w:eastAsia="宋体"/>
        </w:rPr>
      </w:pPr>
      <w:r>
        <w:rPr>
          <w:rFonts w:hint="eastAsia" w:eastAsia="宋体"/>
        </w:rPr>
        <w:t xml:space="preserve">If PSFCH is supported to initiate a COT sharing, its advantage is that it can improve the channel access opportunities of SL-U and enhance the competitive advantage of SL-U technology. For example, other UEs, including at least PSSCH RX UEs, perform channel contention before sending their HARQ feedback through PSFCH, and share the occupied resources with the UEs sending the PSCCH/PSSCH. Therefore, the channel access opportunities of the PSSCH TX UE can be improved. Compared with other technologies, SL-U's competitive advantage can be improved to a certain extent. </w:t>
      </w:r>
    </w:p>
    <w:p>
      <w:pPr>
        <w:pStyle w:val="28"/>
        <w:numPr>
          <w:ilvl w:val="0"/>
          <w:numId w:val="10"/>
        </w:numPr>
        <w:ind w:left="1132" w:hanging="1132"/>
        <w:jc w:val="both"/>
        <w:rPr>
          <w:rFonts w:eastAsia="宋体"/>
          <w:lang w:val="en-US"/>
        </w:rPr>
      </w:pPr>
      <w:bookmarkStart w:id="17" w:name="_Toc118733444"/>
      <w:bookmarkStart w:id="18" w:name="_Toc118735390"/>
      <w:r>
        <w:rPr>
          <w:rFonts w:hint="eastAsia" w:eastAsia="宋体"/>
          <w:lang w:val="en-US"/>
        </w:rPr>
        <w:t>It is suggested to support PSFCH transmission to initiate a COT sharing.</w:t>
      </w:r>
      <w:bookmarkEnd w:id="17"/>
      <w:bookmarkEnd w:id="18"/>
    </w:p>
    <w:p>
      <w:pPr>
        <w:keepNext/>
        <w:keepLines/>
        <w:numPr>
          <w:ilvl w:val="0"/>
          <w:numId w:val="1"/>
        </w:numPr>
        <w:pBdr>
          <w:top w:val="single" w:color="auto" w:sz="12" w:space="3"/>
        </w:pBdr>
        <w:spacing w:before="120" w:after="120"/>
        <w:ind w:left="0"/>
        <w:outlineLvl w:val="0"/>
        <w:rPr>
          <w:rFonts w:ascii="Arial" w:hAnsi="Arial" w:eastAsia="Arial Unicode MS"/>
          <w:sz w:val="32"/>
        </w:rPr>
      </w:pPr>
      <w:r>
        <w:rPr>
          <w:rFonts w:hint="eastAsia" w:ascii="Arial" w:hAnsi="Arial" w:eastAsia="Arial Unicode MS"/>
          <w:sz w:val="32"/>
        </w:rPr>
        <w:t>Type 1 LBT blocking issue</w:t>
      </w:r>
    </w:p>
    <w:p>
      <w:pPr>
        <w:spacing w:before="120" w:after="120" w:line="276" w:lineRule="auto"/>
        <w:rPr>
          <w:rFonts w:cs="宋体"/>
        </w:rPr>
      </w:pPr>
      <w:r>
        <w:rPr>
          <w:rFonts w:hint="eastAsia" w:cs="宋体"/>
        </w:rPr>
        <w:t>In RAN1 #11</w:t>
      </w:r>
      <w:r>
        <w:rPr>
          <w:rFonts w:hint="eastAsia" w:eastAsia="宋体" w:cs="宋体"/>
        </w:rPr>
        <w:t>2b-e</w:t>
      </w:r>
      <w:r>
        <w:rPr>
          <w:rFonts w:hint="eastAsia" w:cs="宋体"/>
        </w:rPr>
        <w:t xml:space="preserve"> meeting, the following conclusion was agreed for </w:t>
      </w:r>
      <w:r>
        <w:rPr>
          <w:szCs w:val="22"/>
          <w:lang w:eastAsia="zh-TW"/>
        </w:rPr>
        <w:t>Type 1 LBT blocking issue</w:t>
      </w:r>
      <w:r>
        <w:rPr>
          <w:rFonts w:hint="eastAsia" w:cs="宋体"/>
        </w:rPr>
        <w:t>.</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widowControl w:val="0"/>
              <w:autoSpaceDE w:val="0"/>
              <w:autoSpaceDN w:val="0"/>
              <w:spacing w:before="120" w:after="120"/>
              <w:rPr>
                <w:szCs w:val="22"/>
              </w:rPr>
            </w:pPr>
            <w:r>
              <w:rPr>
                <w:szCs w:val="22"/>
                <w:highlight w:val="green"/>
              </w:rPr>
              <w:t>Agreement</w:t>
            </w:r>
          </w:p>
          <w:p>
            <w:pPr>
              <w:widowControl w:val="0"/>
              <w:autoSpaceDE w:val="0"/>
              <w:autoSpaceDN w:val="0"/>
              <w:spacing w:before="120" w:after="120" w:line="252" w:lineRule="auto"/>
              <w:rPr>
                <w:szCs w:val="22"/>
                <w:lang w:eastAsia="zh-TW"/>
              </w:rPr>
            </w:pPr>
            <w:r>
              <w:rPr>
                <w:szCs w:val="22"/>
                <w:lang w:eastAsia="zh-TW"/>
              </w:rPr>
              <w:t>To resolve the Type 1 LBT blocking issue, where one UE performing a Type 1 LBT procedure for using its own selected/reserved resource(s) is blocked by another UE’s SL transmission at least in a slot preceding to the selected/reserved resource and causing the LBT to fail, further study the following options in a future meeting.</w:t>
            </w:r>
          </w:p>
          <w:p>
            <w:pPr>
              <w:widowControl w:val="0"/>
              <w:numPr>
                <w:ilvl w:val="0"/>
                <w:numId w:val="20"/>
              </w:numPr>
              <w:autoSpaceDE w:val="0"/>
              <w:autoSpaceDN w:val="0"/>
              <w:spacing w:before="120" w:after="120" w:line="252" w:lineRule="auto"/>
              <w:rPr>
                <w:szCs w:val="22"/>
              </w:rPr>
            </w:pPr>
            <w:r>
              <w:rPr>
                <w:szCs w:val="22"/>
              </w:rPr>
              <w:t>Option 1:</w:t>
            </w:r>
          </w:p>
          <w:p>
            <w:pPr>
              <w:widowControl w:val="0"/>
              <w:numPr>
                <w:ilvl w:val="1"/>
                <w:numId w:val="20"/>
              </w:numPr>
              <w:autoSpaceDE w:val="0"/>
              <w:autoSpaceDN w:val="0"/>
              <w:spacing w:before="120" w:after="120" w:line="252" w:lineRule="auto"/>
              <w:rPr>
                <w:szCs w:val="22"/>
              </w:rPr>
            </w:pPr>
            <w:r>
              <w:rPr>
                <w:szCs w:val="22"/>
              </w:rPr>
              <w:t xml:space="preserve">UE </w:t>
            </w:r>
            <w:r>
              <w:rPr>
                <w:szCs w:val="22"/>
                <w:u w:val="single"/>
              </w:rPr>
              <w:t>avoid selection</w:t>
            </w:r>
            <w:r>
              <w:rPr>
                <w:szCs w:val="22"/>
              </w:rPr>
              <w:t xml:space="preserve"> of N consecutive resource(s) </w:t>
            </w:r>
            <w:r>
              <w:rPr>
                <w:szCs w:val="22"/>
                <w:u w:val="single"/>
              </w:rPr>
              <w:t>before</w:t>
            </w:r>
            <w:r>
              <w:rPr>
                <w:szCs w:val="22"/>
              </w:rPr>
              <w:t xml:space="preserve"> a reserved resource with high priority when the transmitting symbols of the selected resource overlap with Type 1 LBT of the reserved resource.</w:t>
            </w:r>
          </w:p>
          <w:p>
            <w:pPr>
              <w:widowControl w:val="0"/>
              <w:numPr>
                <w:ilvl w:val="1"/>
                <w:numId w:val="20"/>
              </w:numPr>
              <w:autoSpaceDE w:val="0"/>
              <w:autoSpaceDN w:val="0"/>
              <w:spacing w:before="120" w:after="120" w:line="252" w:lineRule="auto"/>
              <w:rPr>
                <w:szCs w:val="22"/>
              </w:rPr>
            </w:pPr>
            <w:r>
              <w:rPr>
                <w:szCs w:val="22"/>
              </w:rPr>
              <w:t xml:space="preserve">UE </w:t>
            </w:r>
            <w:r>
              <w:rPr>
                <w:szCs w:val="22"/>
                <w:u w:val="single"/>
              </w:rPr>
              <w:t>avoid selection</w:t>
            </w:r>
            <w:r>
              <w:rPr>
                <w:szCs w:val="22"/>
              </w:rPr>
              <w:t xml:space="preserve"> of N consecutive resource(s) </w:t>
            </w:r>
            <w:r>
              <w:rPr>
                <w:szCs w:val="22"/>
                <w:u w:val="single"/>
              </w:rPr>
              <w:t>after</w:t>
            </w:r>
            <w:r>
              <w:rPr>
                <w:szCs w:val="22"/>
              </w:rPr>
              <w:t xml:space="preserve"> a reserved resource when the transmitting symbols of the reserved resource overlap with LBT of the selected resource.</w:t>
            </w:r>
          </w:p>
          <w:p>
            <w:pPr>
              <w:widowControl w:val="0"/>
              <w:numPr>
                <w:ilvl w:val="1"/>
                <w:numId w:val="20"/>
              </w:numPr>
              <w:autoSpaceDE w:val="0"/>
              <w:autoSpaceDN w:val="0"/>
              <w:spacing w:before="120" w:after="120" w:line="252" w:lineRule="auto"/>
              <w:rPr>
                <w:szCs w:val="22"/>
              </w:rPr>
            </w:pPr>
            <w:r>
              <w:rPr>
                <w:szCs w:val="22"/>
              </w:rPr>
              <w:t>FFS: the avoidance should be performed by L1 exclusion or L2 MAC selection</w:t>
            </w:r>
          </w:p>
          <w:p>
            <w:pPr>
              <w:widowControl w:val="0"/>
              <w:numPr>
                <w:ilvl w:val="1"/>
                <w:numId w:val="20"/>
              </w:numPr>
              <w:autoSpaceDE w:val="0"/>
              <w:autoSpaceDN w:val="0"/>
              <w:spacing w:before="120" w:after="120" w:line="252" w:lineRule="auto"/>
              <w:rPr>
                <w:szCs w:val="22"/>
              </w:rPr>
            </w:pPr>
            <w:r>
              <w:rPr>
                <w:szCs w:val="22"/>
              </w:rPr>
              <w:t>FFS: whether / how to achieve this in RA mode 1</w:t>
            </w:r>
          </w:p>
          <w:p>
            <w:pPr>
              <w:widowControl w:val="0"/>
              <w:numPr>
                <w:ilvl w:val="1"/>
                <w:numId w:val="20"/>
              </w:numPr>
              <w:autoSpaceDE w:val="0"/>
              <w:autoSpaceDN w:val="0"/>
              <w:spacing w:before="120" w:after="120" w:line="252" w:lineRule="auto"/>
              <w:rPr>
                <w:szCs w:val="22"/>
              </w:rPr>
            </w:pPr>
            <w:r>
              <w:rPr>
                <w:szCs w:val="22"/>
              </w:rPr>
              <w:t>FFS: How to determine value of N</w:t>
            </w:r>
          </w:p>
          <w:p>
            <w:pPr>
              <w:widowControl w:val="0"/>
              <w:numPr>
                <w:ilvl w:val="0"/>
                <w:numId w:val="20"/>
              </w:numPr>
              <w:autoSpaceDE w:val="0"/>
              <w:autoSpaceDN w:val="0"/>
              <w:spacing w:before="120" w:after="120" w:line="252" w:lineRule="auto"/>
              <w:rPr>
                <w:szCs w:val="22"/>
              </w:rPr>
            </w:pPr>
            <w:r>
              <w:rPr>
                <w:szCs w:val="22"/>
              </w:rPr>
              <w:t xml:space="preserve">Option 2: </w:t>
            </w:r>
          </w:p>
          <w:p>
            <w:pPr>
              <w:widowControl w:val="0"/>
              <w:numPr>
                <w:ilvl w:val="1"/>
                <w:numId w:val="20"/>
              </w:numPr>
              <w:autoSpaceDE w:val="0"/>
              <w:autoSpaceDN w:val="0"/>
              <w:spacing w:before="120" w:after="120" w:line="252" w:lineRule="auto"/>
              <w:rPr>
                <w:szCs w:val="22"/>
              </w:rPr>
            </w:pPr>
            <w:r>
              <w:rPr>
                <w:szCs w:val="22"/>
              </w:rPr>
              <w:t xml:space="preserve">UE prioritizes/selects resource(s) for transmission in slot(s) </w:t>
            </w:r>
            <w:r>
              <w:rPr>
                <w:szCs w:val="22"/>
                <w:u w:val="single"/>
              </w:rPr>
              <w:t>after</w:t>
            </w:r>
            <w:r>
              <w:rPr>
                <w:szCs w:val="22"/>
              </w:rPr>
              <w:t xml:space="preserve"> a reserved resource when transmission of the selected resource is able to share the initiated COT of the reserved resource (i.e., the selected resource(s) is within the COT duration of the reserved resource and the CAPC value of the selected resource(s) is equal to or higher than that of the reserved resource).</w:t>
            </w:r>
          </w:p>
          <w:p>
            <w:pPr>
              <w:widowControl w:val="0"/>
              <w:numPr>
                <w:ilvl w:val="1"/>
                <w:numId w:val="20"/>
              </w:numPr>
              <w:autoSpaceDE w:val="0"/>
              <w:autoSpaceDN w:val="0"/>
              <w:spacing w:before="120" w:after="120" w:line="252" w:lineRule="auto"/>
              <w:rPr>
                <w:szCs w:val="22"/>
              </w:rPr>
            </w:pPr>
            <w:r>
              <w:rPr>
                <w:szCs w:val="22"/>
              </w:rPr>
              <w:t xml:space="preserve">UE prioritizes/selects resource(s) for transmission in slot(s) </w:t>
            </w:r>
            <w:r>
              <w:rPr>
                <w:szCs w:val="22"/>
                <w:u w:val="single"/>
              </w:rPr>
              <w:t>before</w:t>
            </w:r>
            <w:r>
              <w:rPr>
                <w:szCs w:val="22"/>
              </w:rPr>
              <w:t xml:space="preserve"> a reserved resource when transmission of the selected resource is able to share its initiated COT with the reserved resource (i.e., the reserved resource is within the COT duration of the selected resource(s) and the CAPC value of the selected resource(s) is equal to or smaller than that of the reserved resource).</w:t>
            </w:r>
          </w:p>
          <w:p>
            <w:pPr>
              <w:widowControl w:val="0"/>
              <w:numPr>
                <w:ilvl w:val="1"/>
                <w:numId w:val="20"/>
              </w:numPr>
              <w:autoSpaceDE w:val="0"/>
              <w:autoSpaceDN w:val="0"/>
              <w:spacing w:before="120" w:after="120" w:line="252" w:lineRule="auto"/>
              <w:rPr>
                <w:szCs w:val="22"/>
              </w:rPr>
            </w:pPr>
            <w:r>
              <w:rPr>
                <w:szCs w:val="22"/>
              </w:rPr>
              <w:t>FFS whether / how to achieve this in RA mode 1.</w:t>
            </w:r>
          </w:p>
          <w:p>
            <w:pPr>
              <w:widowControl w:val="0"/>
              <w:numPr>
                <w:ilvl w:val="0"/>
                <w:numId w:val="20"/>
              </w:numPr>
              <w:autoSpaceDE w:val="0"/>
              <w:autoSpaceDN w:val="0"/>
              <w:spacing w:before="120" w:after="120" w:line="252" w:lineRule="auto"/>
              <w:rPr>
                <w:szCs w:val="22"/>
              </w:rPr>
            </w:pPr>
            <w:r>
              <w:rPr>
                <w:szCs w:val="22"/>
              </w:rPr>
              <w:t>Option 3: UE selects extra / more resources than required for transmitting a TB (i.e., overbooking) to accommodate potential Type 1 LBT failures. FFS how to determine/preconfigure the number of extra selected resources.</w:t>
            </w:r>
          </w:p>
          <w:p>
            <w:pPr>
              <w:widowControl w:val="0"/>
              <w:numPr>
                <w:ilvl w:val="0"/>
                <w:numId w:val="20"/>
              </w:numPr>
              <w:autoSpaceDE w:val="0"/>
              <w:autoSpaceDN w:val="0"/>
              <w:spacing w:before="120" w:after="120" w:line="252" w:lineRule="auto"/>
              <w:rPr>
                <w:szCs w:val="22"/>
              </w:rPr>
            </w:pPr>
            <w:r>
              <w:rPr>
                <w:szCs w:val="22"/>
              </w:rPr>
              <w:t>Option 4: The expected LBT duration is determined firstly, then resource selection takes into account of the expected LBT duration is performed.</w:t>
            </w:r>
          </w:p>
          <w:p>
            <w:pPr>
              <w:widowControl w:val="0"/>
              <w:numPr>
                <w:ilvl w:val="0"/>
                <w:numId w:val="20"/>
              </w:numPr>
              <w:autoSpaceDE w:val="0"/>
              <w:autoSpaceDN w:val="0"/>
              <w:spacing w:before="120" w:after="120" w:line="252" w:lineRule="auto"/>
              <w:rPr>
                <w:szCs w:val="22"/>
              </w:rPr>
            </w:pPr>
            <w:r>
              <w:rPr>
                <w:szCs w:val="22"/>
              </w:rPr>
              <w:t>Option 5: At MAC layer, selection of resource(s) among the reported set of candidate resources from L1 is up to UE implementation in mode 2 for SL-U, instead of random selection.</w:t>
            </w:r>
          </w:p>
          <w:p>
            <w:pPr>
              <w:widowControl w:val="0"/>
              <w:numPr>
                <w:ilvl w:val="0"/>
                <w:numId w:val="20"/>
              </w:numPr>
              <w:autoSpaceDE w:val="0"/>
              <w:autoSpaceDN w:val="0"/>
              <w:spacing w:before="120" w:after="120" w:line="252" w:lineRule="auto"/>
              <w:rPr>
                <w:szCs w:val="22"/>
              </w:rPr>
            </w:pPr>
            <w:r>
              <w:rPr>
                <w:szCs w:val="22"/>
              </w:rPr>
              <w:t>Option 6: UE excludes frequency resources (if any) previously reserved via SCI by other SL UEs in the corresponding slot, when estimating the detected power within a sensing slot duration in Type 1 channel access.</w:t>
            </w:r>
          </w:p>
          <w:p>
            <w:pPr>
              <w:widowControl w:val="0"/>
              <w:numPr>
                <w:ilvl w:val="0"/>
                <w:numId w:val="20"/>
              </w:numPr>
              <w:autoSpaceDE w:val="0"/>
              <w:autoSpaceDN w:val="0"/>
              <w:spacing w:before="120" w:after="120" w:line="252" w:lineRule="auto"/>
              <w:rPr>
                <w:szCs w:val="22"/>
              </w:rPr>
            </w:pPr>
            <w:r>
              <w:rPr>
                <w:szCs w:val="22"/>
              </w:rPr>
              <w:t>Option 7: SL UE deems channel busy only if the UE detects transmission other than SL transmission occupying the channel (e.g., exceeding the energy detection threshold), i.e., the energy detection for EDT checking in LBT procedure does not take into account the energy from SL transmissions.</w:t>
            </w:r>
          </w:p>
          <w:p>
            <w:pPr>
              <w:widowControl w:val="0"/>
              <w:numPr>
                <w:ilvl w:val="0"/>
                <w:numId w:val="20"/>
              </w:numPr>
              <w:autoSpaceDE w:val="0"/>
              <w:autoSpaceDN w:val="0"/>
              <w:spacing w:before="120" w:after="120" w:line="252" w:lineRule="auto"/>
            </w:pPr>
            <w:r>
              <w:rPr>
                <w:szCs w:val="22"/>
              </w:rPr>
              <w:t>Option X: No solution is needed. To avoid inter-UE blocking from performing Type 1 LBT can be handled based on UE implementation (e.g., as the start timing to perform LBT sensing is determined by each UE).</w:t>
            </w:r>
          </w:p>
        </w:tc>
      </w:tr>
    </w:tbl>
    <w:p>
      <w:pPr>
        <w:pStyle w:val="56"/>
        <w:spacing w:before="120" w:after="120" w:line="276" w:lineRule="auto"/>
        <w:ind w:firstLine="0" w:firstLineChars="0"/>
        <w:rPr>
          <w:rFonts w:eastAsia="宋体"/>
        </w:rPr>
      </w:pPr>
      <w:r>
        <w:rPr>
          <w:rFonts w:hint="eastAsia" w:eastAsia="宋体"/>
        </w:rPr>
        <w:t>To address the Type 1 LBT blocking issue, we prefer minimized standardization effort to address this issue. Among the above options, we prefer Option X.</w:t>
      </w:r>
    </w:p>
    <w:p>
      <w:pPr>
        <w:pStyle w:val="56"/>
        <w:spacing w:before="120" w:after="120" w:line="276" w:lineRule="auto"/>
        <w:ind w:firstLine="0" w:firstLineChars="0"/>
        <w:rPr>
          <w:rFonts w:eastAsia="宋体"/>
        </w:rPr>
      </w:pPr>
      <w:r>
        <w:rPr>
          <w:rFonts w:hint="eastAsia" w:eastAsia="宋体"/>
        </w:rPr>
        <w:t xml:space="preserve">Option 1 may result in </w:t>
      </w:r>
      <w:r>
        <w:rPr>
          <w:rFonts w:eastAsia="宋体"/>
        </w:rPr>
        <w:t>less</w:t>
      </w:r>
      <w:r>
        <w:rPr>
          <w:rFonts w:hint="eastAsia" w:eastAsia="宋体"/>
        </w:rPr>
        <w:t xml:space="preserve"> or even no </w:t>
      </w:r>
      <w:r>
        <w:rPr>
          <w:rFonts w:eastAsia="宋体"/>
        </w:rPr>
        <w:t>available</w:t>
      </w:r>
      <w:r>
        <w:rPr>
          <w:rFonts w:hint="eastAsia" w:eastAsia="宋体"/>
        </w:rPr>
        <w:t xml:space="preserve"> SL resources. Especially for MCSt, it is more difficult to ensure that the select</w:t>
      </w:r>
      <w:r>
        <w:rPr>
          <w:rFonts w:eastAsia="宋体"/>
        </w:rPr>
        <w:t>ed</w:t>
      </w:r>
      <w:r>
        <w:rPr>
          <w:rFonts w:hint="eastAsia" w:eastAsia="宋体"/>
        </w:rPr>
        <w:t xml:space="preserve"> MCSt resources </w:t>
      </w:r>
      <w:r>
        <w:rPr>
          <w:rFonts w:eastAsia="宋体"/>
        </w:rPr>
        <w:t xml:space="preserve">don’t </w:t>
      </w:r>
      <w:r>
        <w:rPr>
          <w:rFonts w:hint="eastAsia" w:eastAsia="宋体"/>
        </w:rPr>
        <w:t xml:space="preserve">overlap or </w:t>
      </w:r>
      <w:r>
        <w:rPr>
          <w:rFonts w:eastAsia="宋体"/>
        </w:rPr>
        <w:t xml:space="preserve">are </w:t>
      </w:r>
      <w:r>
        <w:rPr>
          <w:rFonts w:hint="eastAsia" w:eastAsia="宋体"/>
        </w:rPr>
        <w:t>not adjacent to a reserved resource in time.</w:t>
      </w:r>
    </w:p>
    <w:p>
      <w:pPr>
        <w:pStyle w:val="56"/>
        <w:spacing w:before="120" w:after="120" w:line="276" w:lineRule="auto"/>
        <w:ind w:firstLine="0" w:firstLineChars="0"/>
        <w:rPr>
          <w:rFonts w:eastAsia="宋体"/>
        </w:rPr>
      </w:pPr>
      <w:r>
        <w:rPr>
          <w:rFonts w:eastAsia="宋体"/>
        </w:rPr>
        <w:t>Option 2</w:t>
      </w:r>
      <w:r>
        <w:rPr>
          <w:rFonts w:hint="eastAsia" w:eastAsia="宋体"/>
        </w:rPr>
        <w:t xml:space="preserve"> may</w:t>
      </w:r>
      <w:r>
        <w:rPr>
          <w:rFonts w:eastAsia="宋体"/>
        </w:rPr>
        <w:t xml:space="preserve"> increase the probability of multiple UE choosing the same slot, thereby the probability of resource conflicts would be high.</w:t>
      </w:r>
      <w:r>
        <w:rPr>
          <w:rFonts w:hint="eastAsia" w:eastAsia="宋体"/>
        </w:rPr>
        <w:t xml:space="preserve"> </w:t>
      </w:r>
      <w:r>
        <w:rPr>
          <w:rFonts w:eastAsia="宋体"/>
        </w:rPr>
        <w:t>Besides, in groupcast communication, even if the frequency domain resources selected by two UEs within the same group are orthogonal, there will be a half-duplex problem that prevents communication between them</w:t>
      </w:r>
      <w:r>
        <w:rPr>
          <w:rFonts w:hint="eastAsia" w:eastAsia="宋体"/>
        </w:rPr>
        <w:t xml:space="preserve"> when the</w:t>
      </w:r>
      <w:r>
        <w:rPr>
          <w:rFonts w:eastAsia="宋体"/>
        </w:rPr>
        <w:t xml:space="preserve"> two UEs </w:t>
      </w:r>
      <w:r>
        <w:rPr>
          <w:rFonts w:hint="eastAsia" w:eastAsia="宋体"/>
        </w:rPr>
        <w:t xml:space="preserve">select </w:t>
      </w:r>
      <w:r>
        <w:rPr>
          <w:rFonts w:eastAsia="宋体"/>
        </w:rPr>
        <w:t>the same slot</w:t>
      </w:r>
      <w:r>
        <w:rPr>
          <w:rFonts w:hint="eastAsia" w:eastAsia="宋体"/>
        </w:rPr>
        <w:t xml:space="preserve"> belonging to a shared COT.</w:t>
      </w:r>
    </w:p>
    <w:p>
      <w:pPr>
        <w:pStyle w:val="34"/>
        <w:autoSpaceDE w:val="0"/>
        <w:autoSpaceDN w:val="0"/>
        <w:spacing w:after="120" w:line="300" w:lineRule="auto"/>
        <w:ind w:left="0"/>
        <w:rPr>
          <w:rFonts w:eastAsiaTheme="minorEastAsia"/>
          <w:sz w:val="20"/>
          <w:szCs w:val="20"/>
        </w:rPr>
      </w:pPr>
      <w:r>
        <w:rPr>
          <w:rFonts w:eastAsiaTheme="minorEastAsia"/>
          <w:sz w:val="20"/>
          <w:szCs w:val="20"/>
        </w:rPr>
        <w:t xml:space="preserve">In Option 6 and Option 7, from system perspective, the channels </w:t>
      </w:r>
      <w:r>
        <w:rPr>
          <w:rFonts w:hint="eastAsia" w:eastAsiaTheme="minorEastAsia"/>
          <w:sz w:val="20"/>
          <w:szCs w:val="20"/>
        </w:rPr>
        <w:t xml:space="preserve">occupied </w:t>
      </w:r>
      <w:r>
        <w:rPr>
          <w:rFonts w:eastAsiaTheme="minorEastAsia"/>
          <w:sz w:val="20"/>
          <w:szCs w:val="20"/>
        </w:rPr>
        <w:t>by different SL UEs are easily connected in the time domain with high probability channel access than other system, e.g. WiFi.. This is unfair competition for WiFi</w:t>
      </w:r>
      <w:r>
        <w:rPr>
          <w:rFonts w:hint="eastAsia" w:eastAsiaTheme="minorEastAsia"/>
          <w:sz w:val="20"/>
          <w:szCs w:val="20"/>
        </w:rPr>
        <w:t>.</w:t>
      </w:r>
    </w:p>
    <w:p>
      <w:pPr>
        <w:pStyle w:val="34"/>
        <w:autoSpaceDE w:val="0"/>
        <w:autoSpaceDN w:val="0"/>
        <w:spacing w:after="120" w:line="300" w:lineRule="auto"/>
        <w:ind w:left="0"/>
        <w:rPr>
          <w:rFonts w:eastAsiaTheme="minorEastAsia"/>
          <w:sz w:val="20"/>
          <w:szCs w:val="20"/>
        </w:rPr>
      </w:pPr>
      <w:r>
        <w:rPr>
          <w:rFonts w:hint="eastAsia" w:eastAsiaTheme="minorEastAsia"/>
          <w:sz w:val="20"/>
          <w:szCs w:val="20"/>
        </w:rPr>
        <w:t xml:space="preserve">Therefore, based on the above discussion, we prefer Option X. Besides Option X, Option 3 and Option 5 are also acceptable to us. </w:t>
      </w:r>
      <w:r>
        <w:rPr>
          <w:rFonts w:eastAsiaTheme="minorEastAsia"/>
          <w:sz w:val="20"/>
          <w:szCs w:val="20"/>
        </w:rPr>
        <w:t>In option X, a UE implementation is shown in Figure 5</w:t>
      </w:r>
      <w:r>
        <w:rPr>
          <w:rFonts w:hint="eastAsia" w:eastAsiaTheme="minorEastAsia"/>
          <w:sz w:val="20"/>
          <w:szCs w:val="20"/>
        </w:rPr>
        <w:t xml:space="preserve">. In </w:t>
      </w:r>
      <w:r>
        <w:rPr>
          <w:rFonts w:eastAsiaTheme="minorEastAsia"/>
          <w:sz w:val="20"/>
          <w:szCs w:val="20"/>
        </w:rPr>
        <w:t>Figure 5</w:t>
      </w:r>
      <w:r>
        <w:rPr>
          <w:rFonts w:hint="eastAsia" w:eastAsiaTheme="minorEastAsia"/>
          <w:sz w:val="20"/>
          <w:szCs w:val="20"/>
        </w:rPr>
        <w:t xml:space="preserve">, UE1 triggers resource selection in slot n, and one of the selected resources is located in slot m. The </w:t>
      </w:r>
      <w:r>
        <w:rPr>
          <w:rFonts w:eastAsiaTheme="minorEastAsia"/>
          <w:sz w:val="20"/>
          <w:szCs w:val="20"/>
        </w:rPr>
        <w:t xml:space="preserve">UE1 determines the start timing of Type 1 LBT </w:t>
      </w:r>
      <w:r>
        <w:rPr>
          <w:rFonts w:hint="eastAsia" w:eastAsiaTheme="minorEastAsia"/>
          <w:sz w:val="20"/>
          <w:szCs w:val="20"/>
        </w:rPr>
        <w:t xml:space="preserve">in </w:t>
      </w:r>
      <w:r>
        <w:rPr>
          <w:rFonts w:eastAsiaTheme="minorEastAsia"/>
          <w:sz w:val="20"/>
          <w:szCs w:val="20"/>
        </w:rPr>
        <w:t>slot n</w:t>
      </w:r>
      <w:r>
        <w:rPr>
          <w:rFonts w:hint="eastAsia" w:eastAsiaTheme="minorEastAsia"/>
          <w:sz w:val="20"/>
          <w:szCs w:val="20"/>
        </w:rPr>
        <w:t>, and t</w:t>
      </w:r>
      <w:r>
        <w:rPr>
          <w:rFonts w:eastAsiaTheme="minorEastAsia"/>
          <w:sz w:val="20"/>
          <w:szCs w:val="20"/>
        </w:rPr>
        <w:t>he LBT start timing implemented by UE1 is shown in the figure.</w:t>
      </w:r>
      <w:r>
        <w:rPr>
          <w:rFonts w:hint="eastAsia" w:eastAsiaTheme="minorEastAsia"/>
          <w:sz w:val="20"/>
          <w:szCs w:val="20"/>
        </w:rPr>
        <w:t xml:space="preserve"> The duration </w:t>
      </w:r>
      <w:r>
        <w:rPr>
          <w:rFonts w:eastAsiaTheme="minorEastAsia"/>
          <w:sz w:val="20"/>
          <w:szCs w:val="20"/>
        </w:rPr>
        <w:t xml:space="preserve">T </w:t>
      </w:r>
      <w:r>
        <w:rPr>
          <w:rFonts w:hint="eastAsia" w:eastAsiaTheme="minorEastAsia"/>
          <w:sz w:val="20"/>
          <w:szCs w:val="20"/>
        </w:rPr>
        <w:t>between the LBT starting time and the selected resource consists of T1 and T2</w:t>
      </w:r>
      <w:r>
        <w:rPr>
          <w:rFonts w:eastAsiaTheme="minorEastAsia"/>
          <w:sz w:val="20"/>
          <w:szCs w:val="20"/>
        </w:rPr>
        <w:t>,</w:t>
      </w:r>
      <w:r>
        <w:rPr>
          <w:rFonts w:hint="eastAsia" w:eastAsiaTheme="minorEastAsia"/>
          <w:sz w:val="20"/>
          <w:szCs w:val="20"/>
        </w:rPr>
        <w:t xml:space="preserve"> where</w:t>
      </w:r>
      <w:r>
        <w:rPr>
          <w:rFonts w:eastAsiaTheme="minorEastAsia"/>
          <w:sz w:val="20"/>
          <w:szCs w:val="20"/>
        </w:rPr>
        <w:t xml:space="preserve"> T1 is determined based on the CW of Type 1 LBT, and T2 is the time duration corresponding to the observed reserved resource slot.</w:t>
      </w:r>
      <w:r>
        <w:rPr>
          <w:rFonts w:hint="eastAsia" w:eastAsiaTheme="minorEastAsia"/>
          <w:sz w:val="20"/>
          <w:szCs w:val="20"/>
        </w:rPr>
        <w:t xml:space="preserve"> After determining </w:t>
      </w:r>
      <w:r>
        <w:rPr>
          <w:rFonts w:eastAsiaTheme="minorEastAsia"/>
          <w:sz w:val="20"/>
          <w:szCs w:val="20"/>
        </w:rPr>
        <w:t>the LBT start timing</w:t>
      </w:r>
      <w:r>
        <w:rPr>
          <w:rFonts w:hint="eastAsia" w:eastAsiaTheme="minorEastAsia"/>
          <w:sz w:val="20"/>
          <w:szCs w:val="20"/>
        </w:rPr>
        <w:t xml:space="preserve"> </w:t>
      </w:r>
      <w:r>
        <w:rPr>
          <w:rFonts w:eastAsiaTheme="minorEastAsia"/>
          <w:sz w:val="20"/>
          <w:szCs w:val="20"/>
        </w:rPr>
        <w:t>(</w:t>
      </w:r>
      <w:r>
        <w:rPr>
          <w:rFonts w:hint="eastAsia" w:eastAsiaTheme="minorEastAsia"/>
          <w:sz w:val="20"/>
          <w:szCs w:val="20"/>
        </w:rPr>
        <w:t>T</w:t>
      </w:r>
      <w:r>
        <w:rPr>
          <w:rFonts w:eastAsiaTheme="minorEastAsia"/>
          <w:sz w:val="20"/>
          <w:szCs w:val="20"/>
        </w:rPr>
        <w:t xml:space="preserve"> before selected slot)</w:t>
      </w:r>
      <w:r>
        <w:rPr>
          <w:rFonts w:hint="eastAsia" w:eastAsiaTheme="minorEastAsia"/>
          <w:sz w:val="20"/>
          <w:szCs w:val="20"/>
        </w:rPr>
        <w:t>, the UE1 performs LBT according to the determined LBT starting timing. After T1, the UE1 pauses Type1 LBT, and UE1 waits until the last gap symbol of slot m-1 to perform an additional LBT. If the additional LBT is successful, the UE1 can transmit the PSCCH/PSSCH on the selected resource in the sot m.</w:t>
      </w:r>
    </w:p>
    <w:p>
      <w:pPr>
        <w:autoSpaceDE w:val="0"/>
        <w:autoSpaceDN w:val="0"/>
        <w:spacing w:before="120" w:after="120"/>
        <w:jc w:val="center"/>
      </w:pPr>
      <w:r>
        <w:object>
          <v:shape id="_x0000_i1029" o:spt="75" type="#_x0000_t75" style="height:201pt;width:349.8pt;" o:ole="t" filled="f" o:preferrelative="t" stroked="f" coordsize="21600,21600">
            <v:path/>
            <v:fill on="f" focussize="0,0"/>
            <v:stroke on="f" joinstyle="miter"/>
            <v:imagedata r:id="rId18" o:title=""/>
            <o:lock v:ext="edit" aspectratio="t"/>
            <w10:wrap type="none"/>
            <w10:anchorlock/>
          </v:shape>
          <o:OLEObject Type="Embed" ProgID="Visio.Drawing.11" ShapeID="_x0000_i1029" DrawAspect="Content" ObjectID="_1468075729" r:id="rId17">
            <o:LockedField>false</o:LockedField>
          </o:OLEObject>
        </w:object>
      </w:r>
    </w:p>
    <w:p>
      <w:pPr>
        <w:spacing w:before="120" w:after="120"/>
        <w:ind w:firstLine="402" w:firstLineChars="200"/>
        <w:jc w:val="center"/>
        <w:rPr>
          <w:rFonts w:eastAsia="宋体"/>
          <w:b/>
          <w:bCs/>
        </w:rPr>
      </w:pPr>
      <w:r>
        <w:rPr>
          <w:rFonts w:hint="eastAsia" w:eastAsia="宋体"/>
          <w:b/>
          <w:bCs/>
        </w:rPr>
        <w:t xml:space="preserve">Figure 5: The start timing to perform LBT is determined by the UE implementation </w:t>
      </w:r>
    </w:p>
    <w:p>
      <w:pPr>
        <w:pStyle w:val="28"/>
        <w:numPr>
          <w:ilvl w:val="0"/>
          <w:numId w:val="10"/>
        </w:numPr>
        <w:ind w:left="1132" w:hanging="1132"/>
        <w:jc w:val="both"/>
        <w:rPr>
          <w:rFonts w:eastAsia="宋体"/>
          <w:lang w:val="en-US"/>
        </w:rPr>
      </w:pPr>
      <w:r>
        <w:rPr>
          <w:rFonts w:hint="eastAsia" w:eastAsia="宋体"/>
          <w:lang w:val="en-US" w:eastAsia="zh-TW"/>
        </w:rPr>
        <w:t>To resolve the Type 1 LBT blocking issue,</w:t>
      </w:r>
      <w:r>
        <w:rPr>
          <w:rFonts w:hint="eastAsia" w:eastAsia="宋体"/>
          <w:lang w:val="en-US"/>
        </w:rPr>
        <w:t xml:space="preserve"> it is suggested that </w:t>
      </w:r>
      <w:r>
        <w:rPr>
          <w:rFonts w:hint="eastAsia" w:eastAsia="宋体"/>
          <w:lang w:val="en-US" w:eastAsia="zh-TW"/>
        </w:rPr>
        <w:t>the following option</w:t>
      </w:r>
      <w:r>
        <w:rPr>
          <w:rFonts w:hint="eastAsia" w:eastAsia="宋体"/>
          <w:lang w:val="en-US"/>
        </w:rPr>
        <w:t xml:space="preserve"> X should be adopted.</w:t>
      </w:r>
    </w:p>
    <w:p>
      <w:pPr>
        <w:pStyle w:val="29"/>
        <w:spacing w:line="276" w:lineRule="auto"/>
        <w:ind w:left="708" w:firstLine="0" w:firstLineChars="0"/>
        <w:jc w:val="both"/>
      </w:pPr>
      <w:r>
        <w:rPr>
          <w:rFonts w:hint="eastAsia"/>
        </w:rPr>
        <w:t>Option X: No solution is needed. To avoid inter-UE blocking from performing Type 1 LBT can be handled based on UE implementation (e.g., as the start timing to perform LBT sensing is determined by each UE).</w:t>
      </w:r>
    </w:p>
    <w:p>
      <w:pPr>
        <w:pStyle w:val="2"/>
        <w:numPr>
          <w:ilvl w:val="0"/>
          <w:numId w:val="8"/>
        </w:numPr>
        <w:tabs>
          <w:tab w:val="left" w:pos="-4820"/>
        </w:tabs>
        <w:spacing w:before="120" w:afterLines="0"/>
        <w:ind w:left="0"/>
      </w:pPr>
      <w:r>
        <w:rPr>
          <w:rFonts w:hint="eastAsia"/>
        </w:rPr>
        <w:t xml:space="preserve">Mode 1 Resource </w:t>
      </w:r>
      <w:r>
        <w:t>a</w:t>
      </w:r>
      <w:r>
        <w:rPr>
          <w:rFonts w:hint="eastAsia"/>
        </w:rPr>
        <w:t>llocation</w:t>
      </w:r>
    </w:p>
    <w:p>
      <w:pPr>
        <w:spacing w:before="120" w:after="120" w:line="276" w:lineRule="auto"/>
      </w:pPr>
      <w:r>
        <w:rPr>
          <w:rFonts w:hint="eastAsia" w:eastAsia="宋体"/>
        </w:rPr>
        <w:t xml:space="preserve">For mode 1 resource allocation of SL-U, considering the potential LBT failure, a </w:t>
      </w:r>
      <w:r>
        <w:rPr>
          <w:rFonts w:eastAsia="宋体"/>
        </w:rPr>
        <w:t xml:space="preserve">base station may allocate redundant resources to a TB of </w:t>
      </w:r>
      <w:r>
        <w:rPr>
          <w:rFonts w:hint="eastAsia" w:eastAsia="宋体"/>
        </w:rPr>
        <w:t xml:space="preserve">a </w:t>
      </w:r>
      <w:r>
        <w:rPr>
          <w:rFonts w:eastAsia="宋体"/>
        </w:rPr>
        <w:t xml:space="preserve">UE, comparing with the Rel-16/17 </w:t>
      </w:r>
      <w:r>
        <w:rPr>
          <w:rFonts w:hint="eastAsia" w:eastAsia="宋体"/>
        </w:rPr>
        <w:t xml:space="preserve">sidelink. Considering that the resources allocated by the base station for different UEs in mode 1 are usually orthogonal, if </w:t>
      </w:r>
      <w:r>
        <w:rPr>
          <w:rFonts w:eastAsia="宋体"/>
        </w:rPr>
        <w:t xml:space="preserve">redundant </w:t>
      </w:r>
      <w:r>
        <w:rPr>
          <w:rFonts w:hint="eastAsia" w:eastAsia="宋体"/>
        </w:rPr>
        <w:t xml:space="preserve">resources are allocated for each UE, there will not be enough resources allocated to different UEs. </w:t>
      </w:r>
      <w:r>
        <w:rPr>
          <w:rFonts w:hint="eastAsia"/>
        </w:rPr>
        <w:t xml:space="preserve">One solution is to allow one resource to be allocated to multiple </w:t>
      </w:r>
      <w:r>
        <w:t>UEs</w:t>
      </w:r>
      <w:r>
        <w:rPr>
          <w:rFonts w:hint="eastAsia"/>
        </w:rPr>
        <w:t xml:space="preserve"> (e.g., </w:t>
      </w:r>
      <w:r>
        <w:t xml:space="preserve">these UEs are </w:t>
      </w:r>
      <w:r>
        <w:rPr>
          <w:rFonts w:hint="eastAsia"/>
        </w:rPr>
        <w:t>geographically adjacent).</w:t>
      </w:r>
      <w:r>
        <w:rPr>
          <w:rFonts w:hint="eastAsia" w:eastAsia="宋体"/>
        </w:rPr>
        <w:t xml:space="preserve"> A</w:t>
      </w:r>
      <w:r>
        <w:rPr>
          <w:rFonts w:hint="eastAsia"/>
        </w:rPr>
        <w:t>fter a TB is successfully transmitted</w:t>
      </w:r>
      <w:r>
        <w:rPr>
          <w:rFonts w:hint="eastAsia" w:eastAsia="宋体"/>
        </w:rPr>
        <w:t xml:space="preserve">, </w:t>
      </w:r>
      <w:r>
        <w:rPr>
          <w:rFonts w:hint="eastAsia"/>
        </w:rPr>
        <w:t xml:space="preserve">the UE may no longer use the remaining </w:t>
      </w:r>
      <w:r>
        <w:rPr>
          <w:rFonts w:hint="eastAsia" w:eastAsia="宋体"/>
        </w:rPr>
        <w:t xml:space="preserve">allocated </w:t>
      </w:r>
      <w:r>
        <w:rPr>
          <w:rFonts w:hint="eastAsia"/>
        </w:rPr>
        <w:t xml:space="preserve">resources corresponding to </w:t>
      </w:r>
      <w:r>
        <w:rPr>
          <w:rFonts w:hint="eastAsia" w:eastAsia="宋体"/>
        </w:rPr>
        <w:t xml:space="preserve">this </w:t>
      </w:r>
      <w:r>
        <w:rPr>
          <w:rFonts w:hint="eastAsia"/>
        </w:rPr>
        <w:t xml:space="preserve">TB, </w:t>
      </w:r>
      <w:r>
        <w:rPr>
          <w:rFonts w:hint="eastAsia" w:eastAsia="宋体"/>
        </w:rPr>
        <w:t>and then another UE can use these unused</w:t>
      </w:r>
      <w:r>
        <w:rPr>
          <w:rFonts w:eastAsia="宋体"/>
        </w:rPr>
        <w:t>/released</w:t>
      </w:r>
      <w:r>
        <w:rPr>
          <w:rFonts w:hint="eastAsia" w:eastAsia="宋体"/>
        </w:rPr>
        <w:t xml:space="preserve"> </w:t>
      </w:r>
      <w:r>
        <w:rPr>
          <w:rFonts w:hint="eastAsia"/>
        </w:rPr>
        <w:t>resources</w:t>
      </w:r>
      <w:r>
        <w:rPr>
          <w:rFonts w:hint="eastAsia" w:eastAsia="宋体"/>
        </w:rPr>
        <w:t xml:space="preserve">. </w:t>
      </w:r>
      <w:r>
        <w:rPr>
          <w:rFonts w:hint="eastAsia"/>
        </w:rPr>
        <w:t xml:space="preserve">When a resource is allocated to multiple </w:t>
      </w:r>
      <w:r>
        <w:t>UEs</w:t>
      </w:r>
      <w:r>
        <w:rPr>
          <w:rFonts w:hint="eastAsia"/>
        </w:rPr>
        <w:t xml:space="preserve">, transmission conflict is likely to occur among </w:t>
      </w:r>
      <w:r>
        <w:t>these UE</w:t>
      </w:r>
      <w:r>
        <w:rPr>
          <w:rFonts w:hint="eastAsia"/>
        </w:rPr>
        <w:t xml:space="preserve">s on the </w:t>
      </w:r>
      <w:r>
        <w:t xml:space="preserve">same </w:t>
      </w:r>
      <w:r>
        <w:rPr>
          <w:rFonts w:hint="eastAsia"/>
        </w:rPr>
        <w:t xml:space="preserve">resource. How to resolve transmission conflict among </w:t>
      </w:r>
      <w:r>
        <w:t>these UEs</w:t>
      </w:r>
      <w:r>
        <w:rPr>
          <w:rFonts w:hint="eastAsia"/>
        </w:rPr>
        <w:t xml:space="preserve"> needs </w:t>
      </w:r>
      <w:r>
        <w:t xml:space="preserve">to be </w:t>
      </w:r>
      <w:r>
        <w:rPr>
          <w:rFonts w:hint="eastAsia"/>
        </w:rPr>
        <w:t>further discuss</w:t>
      </w:r>
      <w:r>
        <w:t xml:space="preserve">ed </w:t>
      </w:r>
      <w:r>
        <w:rPr>
          <w:rFonts w:hint="eastAsia"/>
        </w:rPr>
        <w:t>and resolved.</w:t>
      </w:r>
    </w:p>
    <w:p>
      <w:pPr>
        <w:pStyle w:val="27"/>
      </w:pPr>
      <w:bookmarkStart w:id="19" w:name="_Toc118733461"/>
      <w:r>
        <w:t>In SL-U mode 1 resource allocation, a base station may allocate redundant resources to a TB of a UE, comparing with the Rel-16/17 sidelink.</w:t>
      </w:r>
      <w:bookmarkEnd w:id="19"/>
    </w:p>
    <w:p>
      <w:pPr>
        <w:pStyle w:val="28"/>
        <w:numPr>
          <w:ilvl w:val="0"/>
          <w:numId w:val="10"/>
        </w:numPr>
        <w:ind w:left="1132" w:hanging="1132"/>
        <w:jc w:val="both"/>
        <w:rPr>
          <w:rFonts w:eastAsia="宋体"/>
          <w:lang w:val="en-US"/>
        </w:rPr>
      </w:pPr>
      <w:bookmarkStart w:id="20" w:name="_Toc118733459"/>
      <w:bookmarkStart w:id="21" w:name="_Toc118735405"/>
      <w:r>
        <w:rPr>
          <w:rFonts w:hint="eastAsia" w:eastAsia="宋体"/>
          <w:lang w:val="en-US"/>
        </w:rPr>
        <w:t>Considering the effective use of redundant resources used for creasing the reliability of one TB, it is suggested that the same resource can be allocated for multiple different UEs.</w:t>
      </w:r>
      <w:bookmarkEnd w:id="20"/>
      <w:bookmarkEnd w:id="21"/>
    </w:p>
    <w:p>
      <w:pPr>
        <w:pStyle w:val="29"/>
      </w:pPr>
      <w:bookmarkStart w:id="22" w:name="_Toc118733460"/>
      <w:bookmarkStart w:id="23" w:name="_Toc118735406"/>
      <w:r>
        <w:rPr>
          <w:rFonts w:hint="eastAsia"/>
        </w:rPr>
        <w:t>FFS: How to resolve the transmission conflict from different UEs on the same resource</w:t>
      </w:r>
      <w:bookmarkEnd w:id="22"/>
      <w:bookmarkEnd w:id="23"/>
    </w:p>
    <w:p>
      <w:pPr>
        <w:pStyle w:val="2"/>
        <w:numPr>
          <w:ilvl w:val="0"/>
          <w:numId w:val="8"/>
        </w:numPr>
        <w:tabs>
          <w:tab w:val="left" w:pos="-4820"/>
        </w:tabs>
        <w:spacing w:before="120" w:afterLines="0"/>
        <w:ind w:left="0"/>
      </w:pPr>
      <w:r>
        <w:rPr>
          <w:rFonts w:hint="eastAsia"/>
        </w:rPr>
        <w:t>MCSt</w:t>
      </w:r>
    </w:p>
    <w:p>
      <w:pPr>
        <w:pStyle w:val="56"/>
        <w:spacing w:before="120" w:after="120" w:line="276" w:lineRule="auto"/>
        <w:ind w:firstLine="0" w:firstLineChars="0"/>
        <w:rPr>
          <w:rFonts w:eastAsia="宋体"/>
        </w:rPr>
      </w:pPr>
      <w:r>
        <w:rPr>
          <w:rFonts w:hint="eastAsia" w:eastAsia="宋体"/>
        </w:rPr>
        <w:t xml:space="preserve">Due to the existence of PSFCH symbols, even if a UE transmits </w:t>
      </w:r>
      <w:r>
        <w:rPr>
          <w:rFonts w:eastAsia="宋体"/>
        </w:rPr>
        <w:t xml:space="preserve">on multiple </w:t>
      </w:r>
      <w:r>
        <w:rPr>
          <w:rFonts w:hint="eastAsia" w:eastAsia="宋体"/>
        </w:rPr>
        <w:t>continuous slots, continuous sidelink transmission</w:t>
      </w:r>
      <w:r>
        <w:rPr>
          <w:rFonts w:eastAsia="宋体"/>
        </w:rPr>
        <w:t xml:space="preserve"> without any gap</w:t>
      </w:r>
      <w:r>
        <w:rPr>
          <w:rFonts w:hint="eastAsia" w:eastAsia="宋体"/>
        </w:rPr>
        <w:t xml:space="preserve"> </w:t>
      </w:r>
      <w:r>
        <w:rPr>
          <w:rFonts w:eastAsia="宋体"/>
        </w:rPr>
        <w:t>can</w:t>
      </w:r>
      <w:r>
        <w:rPr>
          <w:rFonts w:hint="eastAsia" w:eastAsia="宋体"/>
        </w:rPr>
        <w:t xml:space="preserve">not </w:t>
      </w:r>
      <w:r>
        <w:rPr>
          <w:rFonts w:eastAsia="宋体"/>
        </w:rPr>
        <w:t xml:space="preserve">be </w:t>
      </w:r>
      <w:r>
        <w:rPr>
          <w:rFonts w:hint="eastAsia" w:eastAsia="宋体"/>
        </w:rPr>
        <w:t>guaranteed. To solve this problem, it is proposed that occupying signals can be transmitted on a PSFCH occasion among the continuous slots, if a UE does not transmit HARQ feedback or IUC information in the PSFCH occasion.</w:t>
      </w:r>
    </w:p>
    <w:p>
      <w:pPr>
        <w:pStyle w:val="28"/>
        <w:numPr>
          <w:ilvl w:val="0"/>
          <w:numId w:val="10"/>
        </w:numPr>
        <w:ind w:left="1132" w:hanging="1132"/>
        <w:jc w:val="both"/>
        <w:rPr>
          <w:rFonts w:eastAsia="宋体"/>
          <w:lang w:val="en-US"/>
        </w:rPr>
      </w:pPr>
      <w:bookmarkStart w:id="24" w:name="_Toc115339323"/>
      <w:bookmarkStart w:id="25" w:name="_Toc115338312"/>
      <w:bookmarkStart w:id="26" w:name="_Toc23216"/>
      <w:bookmarkStart w:id="27" w:name="_Toc115341136"/>
      <w:bookmarkStart w:id="28" w:name="_Toc1748"/>
      <w:bookmarkStart w:id="29" w:name="_Toc15349"/>
      <w:bookmarkStart w:id="30" w:name="_Toc20002"/>
      <w:bookmarkStart w:id="31" w:name="_Toc118733458"/>
      <w:bookmarkStart w:id="32" w:name="_Toc118735404"/>
      <w:r>
        <w:rPr>
          <w:rFonts w:eastAsia="宋体"/>
          <w:lang w:val="en-US"/>
        </w:rPr>
        <w:t>In case of</w:t>
      </w:r>
      <w:r>
        <w:rPr>
          <w:rFonts w:hint="eastAsia" w:eastAsia="宋体"/>
          <w:lang w:val="en-US"/>
        </w:rPr>
        <w:t xml:space="preserve"> </w:t>
      </w:r>
      <w:r>
        <w:rPr>
          <w:rFonts w:eastAsia="宋体"/>
          <w:lang w:val="en-US"/>
        </w:rPr>
        <w:t>a</w:t>
      </w:r>
      <w:r>
        <w:rPr>
          <w:rFonts w:hint="eastAsia" w:eastAsia="宋体"/>
          <w:lang w:val="en-US"/>
        </w:rPr>
        <w:t xml:space="preserve"> </w:t>
      </w:r>
      <w:r>
        <w:rPr>
          <w:rFonts w:eastAsia="宋体"/>
          <w:lang w:val="en-US"/>
        </w:rPr>
        <w:t>MCSt,</w:t>
      </w:r>
      <w:r>
        <w:rPr>
          <w:rFonts w:hint="eastAsia" w:eastAsia="宋体"/>
          <w:lang w:val="en-US"/>
        </w:rPr>
        <w:t xml:space="preserve"> </w:t>
      </w:r>
      <w:r>
        <w:rPr>
          <w:rFonts w:eastAsia="宋体"/>
          <w:lang w:val="en-US"/>
        </w:rPr>
        <w:t>i</w:t>
      </w:r>
      <w:r>
        <w:rPr>
          <w:rFonts w:hint="eastAsia" w:eastAsia="宋体"/>
          <w:lang w:val="en-US"/>
        </w:rPr>
        <w:t xml:space="preserve">n </w:t>
      </w:r>
      <w:r>
        <w:rPr>
          <w:rFonts w:eastAsia="宋体"/>
          <w:lang w:val="en-US"/>
        </w:rPr>
        <w:t xml:space="preserve">order </w:t>
      </w:r>
      <w:r>
        <w:rPr>
          <w:rFonts w:hint="eastAsia" w:eastAsia="宋体"/>
          <w:lang w:val="en-US"/>
        </w:rPr>
        <w:t xml:space="preserve">to maintain </w:t>
      </w:r>
      <w:r>
        <w:rPr>
          <w:rFonts w:hint="eastAsia" w:eastAsia="宋体"/>
        </w:rPr>
        <w:t>continuous sidelink</w:t>
      </w:r>
      <w:r>
        <w:rPr>
          <w:rFonts w:hint="eastAsia" w:eastAsia="宋体"/>
          <w:lang w:val="en-US"/>
        </w:rPr>
        <w:t xml:space="preserve"> slots</w:t>
      </w:r>
      <w:r>
        <w:rPr>
          <w:rFonts w:hint="eastAsia" w:eastAsia="宋体"/>
        </w:rPr>
        <w:t xml:space="preserve"> transmission</w:t>
      </w:r>
      <w:r>
        <w:rPr>
          <w:rFonts w:hint="eastAsia" w:eastAsia="宋体"/>
          <w:lang w:val="en-US"/>
        </w:rPr>
        <w:t xml:space="preserve"> </w:t>
      </w:r>
      <w:r>
        <w:rPr>
          <w:rFonts w:eastAsia="宋体"/>
          <w:lang w:val="en-US"/>
        </w:rPr>
        <w:t>for a UE</w:t>
      </w:r>
      <w:r>
        <w:rPr>
          <w:rFonts w:hint="eastAsia" w:eastAsia="宋体"/>
          <w:lang w:val="en-US"/>
        </w:rPr>
        <w:t xml:space="preserve">, it is suggested that occupying signals </w:t>
      </w:r>
      <w:r>
        <w:rPr>
          <w:rFonts w:eastAsia="宋体"/>
          <w:lang w:val="en-US"/>
        </w:rPr>
        <w:t>is</w:t>
      </w:r>
      <w:r>
        <w:rPr>
          <w:rFonts w:hint="eastAsia" w:eastAsia="宋体"/>
          <w:lang w:val="en-US"/>
        </w:rPr>
        <w:t xml:space="preserve"> transmitted on PSFCH </w:t>
      </w:r>
      <w:r>
        <w:rPr>
          <w:rFonts w:eastAsia="宋体"/>
          <w:lang w:val="en-US"/>
        </w:rPr>
        <w:t>symbols</w:t>
      </w:r>
      <w:r>
        <w:rPr>
          <w:rFonts w:hint="eastAsia" w:eastAsia="宋体"/>
          <w:lang w:val="en-US"/>
        </w:rPr>
        <w:t xml:space="preserve"> </w:t>
      </w:r>
      <w:r>
        <w:rPr>
          <w:rFonts w:eastAsia="宋体"/>
          <w:lang w:val="en-US"/>
        </w:rPr>
        <w:t>on which there is no PSFCH reception or transmission</w:t>
      </w:r>
      <w:bookmarkEnd w:id="24"/>
      <w:bookmarkEnd w:id="25"/>
      <w:bookmarkEnd w:id="26"/>
      <w:bookmarkEnd w:id="27"/>
      <w:bookmarkEnd w:id="28"/>
      <w:bookmarkEnd w:id="29"/>
      <w:bookmarkEnd w:id="30"/>
      <w:r>
        <w:rPr>
          <w:rFonts w:hint="eastAsia" w:eastAsia="宋体"/>
          <w:lang w:val="en-US"/>
        </w:rPr>
        <w:t xml:space="preserve"> for HARQ-ACK and IUC information.</w:t>
      </w:r>
      <w:bookmarkEnd w:id="31"/>
      <w:bookmarkEnd w:id="32"/>
    </w:p>
    <w:p>
      <w:pPr>
        <w:spacing w:before="120" w:after="120" w:line="276" w:lineRule="auto"/>
        <w:rPr>
          <w:rFonts w:eastAsia="宋体" w:cs="宋体"/>
        </w:rPr>
      </w:pPr>
      <w:r>
        <w:rPr>
          <w:rFonts w:hint="eastAsia" w:eastAsia="宋体" w:cs="宋体"/>
        </w:rPr>
        <w:t>In RAN1 #112b-e meeting, the following conclusion is agreed for multi-consecutive slots transmission.</w:t>
      </w:r>
    </w:p>
    <w:tbl>
      <w:tblPr>
        <w:tblStyle w:val="2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shd w:val="clear" w:color="auto" w:fill="auto"/>
          </w:tcPr>
          <w:p>
            <w:pPr>
              <w:spacing w:before="120" w:after="120"/>
              <w:rPr>
                <w:b/>
              </w:rPr>
            </w:pPr>
            <w:r>
              <w:rPr>
                <w:b/>
                <w:highlight w:val="green"/>
              </w:rPr>
              <w:t>Agreement</w:t>
            </w:r>
          </w:p>
          <w:p>
            <w:pPr>
              <w:spacing w:before="120" w:after="120"/>
              <w:rPr>
                <w:rFonts w:ascii="Arial" w:hAnsi="Arial" w:cs="Arial"/>
                <w:sz w:val="16"/>
                <w:szCs w:val="16"/>
              </w:rPr>
            </w:pPr>
            <w:r>
              <w:rPr>
                <w:rFonts w:hint="eastAsia" w:ascii="Arial" w:hAnsi="Arial" w:cs="Arial"/>
                <w:sz w:val="16"/>
                <w:szCs w:val="16"/>
              </w:rPr>
              <w:t>Send an LS to RAN2 according to the following content for the LS:</w:t>
            </w:r>
          </w:p>
          <w:p>
            <w:pPr>
              <w:spacing w:before="120" w:after="120"/>
              <w:rPr>
                <w:rFonts w:ascii="Arial" w:hAnsi="Arial" w:cs="Arial"/>
                <w:sz w:val="16"/>
                <w:szCs w:val="16"/>
              </w:rPr>
            </w:pPr>
          </w:p>
          <w:p>
            <w:pPr>
              <w:spacing w:before="120" w:after="120"/>
              <w:rPr>
                <w:rFonts w:ascii="Arial" w:hAnsi="Arial" w:cs="Arial"/>
                <w:sz w:val="16"/>
                <w:szCs w:val="16"/>
              </w:rPr>
            </w:pPr>
            <w:r>
              <w:rPr>
                <w:rFonts w:ascii="Arial" w:hAnsi="Arial" w:cs="Arial"/>
                <w:sz w:val="16"/>
                <w:szCs w:val="16"/>
              </w:rPr>
              <w:t>RAN1 has discussed the following approaches to implement/achieve MCSt for SL-U communication. RAN1 would like to seek RAN2’s opinion on the following questions.</w:t>
            </w:r>
          </w:p>
          <w:p>
            <w:pPr>
              <w:spacing w:before="120" w:after="120"/>
              <w:rPr>
                <w:rFonts w:ascii="Arial" w:hAnsi="Arial" w:cs="Arial"/>
                <w:sz w:val="16"/>
                <w:szCs w:val="16"/>
              </w:rPr>
            </w:pPr>
            <w:r>
              <w:rPr>
                <w:rFonts w:ascii="Arial" w:hAnsi="Arial" w:cs="Arial"/>
                <w:sz w:val="16"/>
                <w:szCs w:val="16"/>
              </w:rPr>
              <w:t>Approach 1: “best effort for multiple TBs”</w:t>
            </w:r>
          </w:p>
          <w:p>
            <w:pPr>
              <w:numPr>
                <w:ilvl w:val="0"/>
                <w:numId w:val="9"/>
              </w:numPr>
              <w:autoSpaceDE w:val="0"/>
              <w:autoSpaceDN w:val="0"/>
              <w:spacing w:before="120" w:after="120" w:line="252" w:lineRule="auto"/>
              <w:rPr>
                <w:rFonts w:ascii="Arial" w:hAnsi="Arial" w:cs="Arial"/>
                <w:color w:val="000000"/>
                <w:sz w:val="16"/>
                <w:szCs w:val="16"/>
              </w:rPr>
            </w:pPr>
            <w:r>
              <w:rPr>
                <w:rFonts w:ascii="Arial" w:hAnsi="Arial" w:cs="Arial"/>
                <w:color w:val="000000"/>
                <w:sz w:val="16"/>
                <w:szCs w:val="16"/>
              </w:rPr>
              <w:t>Step 1: Higher layer triggers L1 resource selection for one TB with one set of parameters (</w:t>
            </w:r>
            <m:oMath>
              <m:r>
                <m:rPr/>
                <w:rPr>
                  <w:rFonts w:ascii="Cambria Math" w:hAnsi="Cambria Math" w:cs="Arial"/>
                  <w:sz w:val="16"/>
                  <w:szCs w:val="16"/>
                </w:rPr>
                <m:t>pri</m:t>
              </m:r>
              <m:sSub>
                <m:sSubPr>
                  <m:ctrlPr>
                    <w:rPr>
                      <w:rFonts w:ascii="Cambria Math" w:hAnsi="Cambria Math" w:cs="Arial"/>
                      <w:i/>
                      <w:iCs/>
                      <w:color w:val="000000"/>
                      <w:sz w:val="16"/>
                      <w:szCs w:val="16"/>
                    </w:rPr>
                  </m:ctrlPr>
                </m:sSubPr>
                <m:e>
                  <m:r>
                    <m:rPr/>
                    <w:rPr>
                      <w:rFonts w:ascii="Cambria Math" w:hAnsi="Cambria Math" w:cs="Arial"/>
                      <w:sz w:val="16"/>
                      <w:szCs w:val="16"/>
                    </w:rPr>
                    <m:t>o</m:t>
                  </m:r>
                  <m:ctrlPr>
                    <w:rPr>
                      <w:rFonts w:ascii="Cambria Math" w:hAnsi="Cambria Math" w:cs="Arial"/>
                      <w:i/>
                      <w:iCs/>
                      <w:color w:val="000000"/>
                      <w:sz w:val="16"/>
                      <w:szCs w:val="16"/>
                    </w:rPr>
                  </m:ctrlPr>
                </m:e>
                <m:sub>
                  <m:r>
                    <m:rPr/>
                    <w:rPr>
                      <w:rFonts w:ascii="Cambria Math" w:hAnsi="Cambria Math" w:cs="Arial"/>
                      <w:sz w:val="16"/>
                      <w:szCs w:val="16"/>
                    </w:rPr>
                    <m:t>TX</m:t>
                  </m:r>
                  <m:ctrlPr>
                    <w:rPr>
                      <w:rFonts w:ascii="Cambria Math" w:hAnsi="Cambria Math" w:cs="Arial"/>
                      <w:i/>
                      <w:iCs/>
                      <w:color w:val="000000"/>
                      <w:sz w:val="16"/>
                      <w:szCs w:val="16"/>
                    </w:rPr>
                  </m:ctrlPr>
                </m:sub>
              </m:sSub>
            </m:oMath>
            <w:r>
              <w:rPr>
                <w:rFonts w:ascii="Arial" w:hAnsi="Arial" w:cs="Arial"/>
                <w:sz w:val="16"/>
                <w:szCs w:val="16"/>
              </w:rPr>
              <w:t xml:space="preserve">, remaining PDB, </w:t>
            </w:r>
            <m:oMath>
              <m:sSub>
                <m:sSubPr>
                  <m:ctrlPr>
                    <w:rPr>
                      <w:rFonts w:ascii="Cambria Math" w:hAnsi="Cambria Math" w:cs="Arial"/>
                      <w:i/>
                      <w:iCs/>
                      <w:color w:val="000000"/>
                      <w:sz w:val="16"/>
                      <w:szCs w:val="16"/>
                    </w:rPr>
                  </m:ctrlPr>
                </m:sSubPr>
                <m:e>
                  <m:r>
                    <m:rPr/>
                    <w:rPr>
                      <w:rFonts w:ascii="Cambria Math" w:hAnsi="Cambria Math" w:cs="Arial"/>
                      <w:sz w:val="16"/>
                      <w:szCs w:val="16"/>
                    </w:rPr>
                    <m:t>L</m:t>
                  </m:r>
                  <m:ctrlPr>
                    <w:rPr>
                      <w:rFonts w:ascii="Cambria Math" w:hAnsi="Cambria Math" w:cs="Arial"/>
                      <w:i/>
                      <w:iCs/>
                      <w:color w:val="000000"/>
                      <w:sz w:val="16"/>
                      <w:szCs w:val="16"/>
                    </w:rPr>
                  </m:ctrlPr>
                </m:e>
                <m:sub>
                  <m:r>
                    <m:rPr>
                      <m:nor/>
                      <m:sty m:val="p"/>
                    </m:rPr>
                    <w:rPr>
                      <w:rFonts w:ascii="Arial" w:hAnsi="Arial" w:cs="Arial"/>
                      <w:b w:val="0"/>
                      <w:i w:val="0"/>
                      <w:sz w:val="16"/>
                      <w:szCs w:val="16"/>
                    </w:rPr>
                    <m:t>subCH</m:t>
                  </m:r>
                  <m:ctrlPr>
                    <w:rPr>
                      <w:rFonts w:ascii="Cambria Math" w:hAnsi="Cambria Math" w:cs="Arial"/>
                      <w:i/>
                      <w:iCs/>
                      <w:color w:val="000000"/>
                      <w:sz w:val="16"/>
                      <w:szCs w:val="16"/>
                    </w:rPr>
                  </m:ctrlPr>
                </m:sub>
              </m:sSub>
            </m:oMath>
            <w:r>
              <w:rPr>
                <w:rFonts w:ascii="Arial" w:hAnsi="Arial" w:cs="Arial"/>
                <w:sz w:val="16"/>
                <w:szCs w:val="16"/>
              </w:rPr>
              <w:t xml:space="preserve"> and </w:t>
            </w:r>
            <m:oMath>
              <m:sSub>
                <m:sSubPr>
                  <m:ctrlPr>
                    <w:rPr>
                      <w:rFonts w:ascii="Cambria Math" w:hAnsi="Cambria Math" w:cs="Arial"/>
                      <w:i/>
                      <w:iCs/>
                      <w:color w:val="000000"/>
                      <w:sz w:val="16"/>
                      <w:szCs w:val="16"/>
                    </w:rPr>
                  </m:ctrlPr>
                </m:sSubPr>
                <m:e>
                  <m:r>
                    <m:rPr/>
                    <w:rPr>
                      <w:rFonts w:ascii="Cambria Math" w:hAnsi="Cambria Math" w:cs="Arial"/>
                      <w:sz w:val="16"/>
                      <w:szCs w:val="16"/>
                    </w:rPr>
                    <m:t>P</m:t>
                  </m:r>
                  <m:ctrlPr>
                    <w:rPr>
                      <w:rFonts w:ascii="Cambria Math" w:hAnsi="Cambria Math" w:cs="Arial"/>
                      <w:i/>
                      <w:iCs/>
                      <w:color w:val="000000"/>
                      <w:sz w:val="16"/>
                      <w:szCs w:val="16"/>
                    </w:rPr>
                  </m:ctrlPr>
                </m:e>
                <m:sub>
                  <m:r>
                    <m:rPr>
                      <m:nor/>
                      <m:sty m:val="p"/>
                    </m:rPr>
                    <w:rPr>
                      <w:rFonts w:ascii="Arial" w:hAnsi="Arial" w:cs="Arial"/>
                      <w:b w:val="0"/>
                      <w:i w:val="0"/>
                      <w:sz w:val="16"/>
                      <w:szCs w:val="16"/>
                    </w:rPr>
                    <m:t>rsvp_TX</m:t>
                  </m:r>
                  <m:ctrlPr>
                    <w:rPr>
                      <w:rFonts w:ascii="Cambria Math" w:hAnsi="Cambria Math" w:cs="Arial"/>
                      <w:i/>
                      <w:iCs/>
                      <w:color w:val="000000"/>
                      <w:sz w:val="16"/>
                      <w:szCs w:val="16"/>
                    </w:rPr>
                  </m:ctrlPr>
                </m:sub>
              </m:sSub>
            </m:oMath>
            <w:r>
              <w:rPr>
                <w:rFonts w:ascii="Arial" w:hAnsi="Arial" w:cs="Arial"/>
                <w:color w:val="000000"/>
                <w:sz w:val="16"/>
                <w:szCs w:val="16"/>
              </w:rPr>
              <w:t>) - R16/17 behavior.</w:t>
            </w:r>
          </w:p>
          <w:p>
            <w:pPr>
              <w:numPr>
                <w:ilvl w:val="0"/>
                <w:numId w:val="9"/>
              </w:numPr>
              <w:autoSpaceDE w:val="0"/>
              <w:autoSpaceDN w:val="0"/>
              <w:spacing w:before="120" w:after="120" w:line="252" w:lineRule="auto"/>
              <w:rPr>
                <w:rFonts w:ascii="Arial" w:hAnsi="Arial" w:cs="Arial"/>
                <w:sz w:val="16"/>
                <w:szCs w:val="16"/>
              </w:rPr>
            </w:pPr>
            <w:r>
              <w:rPr>
                <w:rFonts w:ascii="Arial" w:hAnsi="Arial" w:cs="Arial"/>
                <w:color w:val="000000"/>
                <w:sz w:val="16"/>
                <w:szCs w:val="16"/>
              </w:rPr>
              <w:t xml:space="preserve">Step 2: L1 report a set of candidate </w:t>
            </w:r>
            <w:r>
              <w:rPr>
                <w:rFonts w:ascii="Arial" w:hAnsi="Arial" w:cs="Arial"/>
                <w:color w:val="000000"/>
                <w:sz w:val="16"/>
                <w:szCs w:val="16"/>
                <w:u w:val="single"/>
              </w:rPr>
              <w:t>single-slot</w:t>
            </w:r>
            <w:r>
              <w:rPr>
                <w:rFonts w:ascii="Arial" w:hAnsi="Arial" w:cs="Arial"/>
                <w:color w:val="000000"/>
                <w:sz w:val="16"/>
                <w:szCs w:val="16"/>
              </w:rPr>
              <w:t xml:space="preserve"> resource (</w:t>
            </w:r>
            <w:r>
              <w:rPr>
                <w:rFonts w:ascii="Arial" w:hAnsi="Arial" w:cs="Arial"/>
                <w:i/>
                <w:iCs/>
                <w:color w:val="000000"/>
                <w:sz w:val="16"/>
                <w:szCs w:val="16"/>
              </w:rPr>
              <w:t>S</w:t>
            </w:r>
            <w:r>
              <w:rPr>
                <w:rFonts w:ascii="Arial" w:hAnsi="Arial" w:cs="Arial"/>
                <w:i/>
                <w:iCs/>
                <w:color w:val="000000"/>
                <w:sz w:val="16"/>
                <w:szCs w:val="16"/>
                <w:vertAlign w:val="subscript"/>
              </w:rPr>
              <w:t>A</w:t>
            </w:r>
            <w:r>
              <w:rPr>
                <w:rFonts w:ascii="Arial" w:hAnsi="Arial" w:cs="Arial"/>
                <w:color w:val="000000"/>
                <w:sz w:val="16"/>
                <w:szCs w:val="16"/>
              </w:rPr>
              <w:t>) according to existing L1 resource allocation procedure - R16/17 behavior.</w:t>
            </w:r>
          </w:p>
          <w:p>
            <w:pPr>
              <w:numPr>
                <w:ilvl w:val="0"/>
                <w:numId w:val="9"/>
              </w:numPr>
              <w:autoSpaceDE w:val="0"/>
              <w:autoSpaceDN w:val="0"/>
              <w:spacing w:before="120" w:after="120" w:line="252" w:lineRule="auto"/>
              <w:rPr>
                <w:rFonts w:ascii="Arial" w:hAnsi="Arial" w:cs="Arial"/>
                <w:sz w:val="16"/>
                <w:szCs w:val="16"/>
              </w:rPr>
            </w:pPr>
            <w:r>
              <w:rPr>
                <w:rFonts w:ascii="Arial" w:hAnsi="Arial" w:cs="Arial"/>
                <w:sz w:val="16"/>
                <w:szCs w:val="16"/>
              </w:rPr>
              <w:t>Step 3: Higher layer selects a set of resources either randomly (R16/17 behavior) or according to a consecutive-slots criterion (new behavior) to achieve MCSt.</w:t>
            </w:r>
          </w:p>
          <w:p>
            <w:pPr>
              <w:numPr>
                <w:ilvl w:val="0"/>
                <w:numId w:val="9"/>
              </w:numPr>
              <w:autoSpaceDE w:val="0"/>
              <w:autoSpaceDN w:val="0"/>
              <w:spacing w:before="120" w:after="120" w:line="252" w:lineRule="auto"/>
              <w:rPr>
                <w:rFonts w:ascii="Arial" w:hAnsi="Arial" w:cs="Arial"/>
                <w:color w:val="000000"/>
                <w:sz w:val="16"/>
                <w:szCs w:val="16"/>
              </w:rPr>
            </w:pPr>
            <w:r>
              <w:rPr>
                <w:rFonts w:ascii="Arial" w:hAnsi="Arial" w:cs="Arial"/>
                <w:color w:val="000000"/>
                <w:sz w:val="16"/>
                <w:szCs w:val="16"/>
              </w:rPr>
              <w:t xml:space="preserve">Step 4: Repeat Step 1-3 for different TB if required. </w:t>
            </w:r>
          </w:p>
          <w:p>
            <w:pPr>
              <w:spacing w:before="120" w:after="120"/>
              <w:rPr>
                <w:rFonts w:ascii="Arial" w:hAnsi="Arial" w:cs="Arial"/>
                <w:sz w:val="16"/>
                <w:szCs w:val="16"/>
              </w:rPr>
            </w:pPr>
            <w:r>
              <w:rPr>
                <w:rFonts w:ascii="Arial" w:hAnsi="Arial" w:cs="Arial"/>
                <w:sz w:val="16"/>
                <w:szCs w:val="16"/>
              </w:rPr>
              <w:t>Approach 2: “guarantee MCSt for single TB and best effort for multiple TBs”</w:t>
            </w:r>
          </w:p>
          <w:p>
            <w:pPr>
              <w:numPr>
                <w:ilvl w:val="0"/>
                <w:numId w:val="9"/>
              </w:numPr>
              <w:autoSpaceDE w:val="0"/>
              <w:autoSpaceDN w:val="0"/>
              <w:spacing w:before="120" w:after="120" w:line="252" w:lineRule="auto"/>
              <w:rPr>
                <w:rFonts w:ascii="Arial" w:hAnsi="Arial" w:cs="Arial"/>
                <w:color w:val="000000"/>
                <w:sz w:val="16"/>
                <w:szCs w:val="16"/>
              </w:rPr>
            </w:pPr>
            <w:r>
              <w:rPr>
                <w:rFonts w:ascii="Arial" w:hAnsi="Arial" w:cs="Arial"/>
                <w:color w:val="000000"/>
                <w:sz w:val="16"/>
                <w:szCs w:val="16"/>
              </w:rPr>
              <w:t>Step 1: Higher layer triggers L1 resource selection for one TB with one set of parameters (</w:t>
            </w:r>
            <m:oMath>
              <m:r>
                <m:rPr/>
                <w:rPr>
                  <w:rFonts w:ascii="Cambria Math" w:hAnsi="Cambria Math" w:cs="Arial"/>
                  <w:sz w:val="16"/>
                  <w:szCs w:val="16"/>
                </w:rPr>
                <m:t>pri</m:t>
              </m:r>
              <m:sSub>
                <m:sSubPr>
                  <m:ctrlPr>
                    <w:rPr>
                      <w:rFonts w:ascii="Cambria Math" w:hAnsi="Cambria Math" w:cs="Arial"/>
                      <w:i/>
                      <w:iCs/>
                      <w:color w:val="000000"/>
                      <w:sz w:val="16"/>
                      <w:szCs w:val="16"/>
                    </w:rPr>
                  </m:ctrlPr>
                </m:sSubPr>
                <m:e>
                  <m:r>
                    <m:rPr/>
                    <w:rPr>
                      <w:rFonts w:ascii="Cambria Math" w:hAnsi="Cambria Math" w:cs="Arial"/>
                      <w:sz w:val="16"/>
                      <w:szCs w:val="16"/>
                    </w:rPr>
                    <m:t>o</m:t>
                  </m:r>
                  <m:ctrlPr>
                    <w:rPr>
                      <w:rFonts w:ascii="Cambria Math" w:hAnsi="Cambria Math" w:cs="Arial"/>
                      <w:i/>
                      <w:iCs/>
                      <w:color w:val="000000"/>
                      <w:sz w:val="16"/>
                      <w:szCs w:val="16"/>
                    </w:rPr>
                  </m:ctrlPr>
                </m:e>
                <m:sub>
                  <m:r>
                    <m:rPr/>
                    <w:rPr>
                      <w:rFonts w:ascii="Cambria Math" w:hAnsi="Cambria Math" w:cs="Arial"/>
                      <w:sz w:val="16"/>
                      <w:szCs w:val="16"/>
                    </w:rPr>
                    <m:t>TX</m:t>
                  </m:r>
                  <m:ctrlPr>
                    <w:rPr>
                      <w:rFonts w:ascii="Cambria Math" w:hAnsi="Cambria Math" w:cs="Arial"/>
                      <w:i/>
                      <w:iCs/>
                      <w:color w:val="000000"/>
                      <w:sz w:val="16"/>
                      <w:szCs w:val="16"/>
                    </w:rPr>
                  </m:ctrlPr>
                </m:sub>
              </m:sSub>
            </m:oMath>
            <w:r>
              <w:rPr>
                <w:rFonts w:ascii="Arial" w:hAnsi="Arial" w:cs="Arial"/>
                <w:sz w:val="16"/>
                <w:szCs w:val="16"/>
              </w:rPr>
              <w:t xml:space="preserve">, remaining PDB, </w:t>
            </w:r>
            <m:oMath>
              <m:sSub>
                <m:sSubPr>
                  <m:ctrlPr>
                    <w:rPr>
                      <w:rFonts w:ascii="Cambria Math" w:hAnsi="Cambria Math" w:cs="Arial"/>
                      <w:i/>
                      <w:iCs/>
                      <w:color w:val="000000"/>
                      <w:sz w:val="16"/>
                      <w:szCs w:val="16"/>
                    </w:rPr>
                  </m:ctrlPr>
                </m:sSubPr>
                <m:e>
                  <m:r>
                    <m:rPr/>
                    <w:rPr>
                      <w:rFonts w:ascii="Cambria Math" w:hAnsi="Cambria Math" w:cs="Arial"/>
                      <w:sz w:val="16"/>
                      <w:szCs w:val="16"/>
                    </w:rPr>
                    <m:t>L</m:t>
                  </m:r>
                  <m:ctrlPr>
                    <w:rPr>
                      <w:rFonts w:ascii="Cambria Math" w:hAnsi="Cambria Math" w:cs="Arial"/>
                      <w:i/>
                      <w:iCs/>
                      <w:color w:val="000000"/>
                      <w:sz w:val="16"/>
                      <w:szCs w:val="16"/>
                    </w:rPr>
                  </m:ctrlPr>
                </m:e>
                <m:sub>
                  <m:r>
                    <m:rPr>
                      <m:nor/>
                      <m:sty m:val="p"/>
                    </m:rPr>
                    <w:rPr>
                      <w:rFonts w:ascii="Arial" w:hAnsi="Arial" w:cs="Arial"/>
                      <w:b w:val="0"/>
                      <w:i w:val="0"/>
                      <w:sz w:val="16"/>
                      <w:szCs w:val="16"/>
                    </w:rPr>
                    <m:t>subCH</m:t>
                  </m:r>
                  <m:ctrlPr>
                    <w:rPr>
                      <w:rFonts w:ascii="Cambria Math" w:hAnsi="Cambria Math" w:cs="Arial"/>
                      <w:i/>
                      <w:iCs/>
                      <w:color w:val="000000"/>
                      <w:sz w:val="16"/>
                      <w:szCs w:val="16"/>
                    </w:rPr>
                  </m:ctrlPr>
                </m:sub>
              </m:sSub>
            </m:oMath>
            <w:r>
              <w:rPr>
                <w:rFonts w:ascii="Arial" w:hAnsi="Arial" w:cs="Arial"/>
                <w:sz w:val="16"/>
                <w:szCs w:val="16"/>
              </w:rPr>
              <w:t xml:space="preserve"> and </w:t>
            </w:r>
            <m:oMath>
              <m:sSub>
                <m:sSubPr>
                  <m:ctrlPr>
                    <w:rPr>
                      <w:rFonts w:ascii="Cambria Math" w:hAnsi="Cambria Math" w:cs="Arial"/>
                      <w:i/>
                      <w:iCs/>
                      <w:color w:val="000000"/>
                      <w:sz w:val="16"/>
                      <w:szCs w:val="16"/>
                    </w:rPr>
                  </m:ctrlPr>
                </m:sSubPr>
                <m:e>
                  <m:r>
                    <m:rPr/>
                    <w:rPr>
                      <w:rFonts w:ascii="Cambria Math" w:hAnsi="Cambria Math" w:cs="Arial"/>
                      <w:sz w:val="16"/>
                      <w:szCs w:val="16"/>
                    </w:rPr>
                    <m:t>P</m:t>
                  </m:r>
                  <m:ctrlPr>
                    <w:rPr>
                      <w:rFonts w:ascii="Cambria Math" w:hAnsi="Cambria Math" w:cs="Arial"/>
                      <w:i/>
                      <w:iCs/>
                      <w:color w:val="000000"/>
                      <w:sz w:val="16"/>
                      <w:szCs w:val="16"/>
                    </w:rPr>
                  </m:ctrlPr>
                </m:e>
                <m:sub>
                  <m:r>
                    <m:rPr>
                      <m:nor/>
                      <m:sty m:val="p"/>
                    </m:rPr>
                    <w:rPr>
                      <w:rFonts w:ascii="Arial" w:hAnsi="Arial" w:cs="Arial"/>
                      <w:b w:val="0"/>
                      <w:i w:val="0"/>
                      <w:sz w:val="16"/>
                      <w:szCs w:val="16"/>
                    </w:rPr>
                    <m:t>rsvp_TX</m:t>
                  </m:r>
                  <m:ctrlPr>
                    <w:rPr>
                      <w:rFonts w:ascii="Cambria Math" w:hAnsi="Cambria Math" w:cs="Arial"/>
                      <w:i/>
                      <w:iCs/>
                      <w:color w:val="000000"/>
                      <w:sz w:val="16"/>
                      <w:szCs w:val="16"/>
                    </w:rPr>
                  </m:ctrlPr>
                </m:sub>
              </m:sSub>
            </m:oMath>
            <w:r>
              <w:rPr>
                <w:rFonts w:ascii="Arial" w:hAnsi="Arial" w:cs="Arial"/>
                <w:color w:val="000000"/>
                <w:sz w:val="16"/>
                <w:szCs w:val="16"/>
              </w:rPr>
              <w:t>) + “number of slots for MCSt” which could be derived based on CAPC of the logical channel/TB or other means.</w:t>
            </w:r>
          </w:p>
          <w:p>
            <w:pPr>
              <w:numPr>
                <w:ilvl w:val="0"/>
                <w:numId w:val="9"/>
              </w:numPr>
              <w:autoSpaceDE w:val="0"/>
              <w:autoSpaceDN w:val="0"/>
              <w:spacing w:before="120" w:after="120" w:line="252" w:lineRule="auto"/>
              <w:rPr>
                <w:rFonts w:ascii="Arial" w:hAnsi="Arial" w:cs="Arial"/>
                <w:color w:val="000000"/>
                <w:sz w:val="16"/>
                <w:szCs w:val="16"/>
              </w:rPr>
            </w:pPr>
            <w:r>
              <w:rPr>
                <w:rFonts w:ascii="Arial" w:hAnsi="Arial" w:cs="Arial"/>
                <w:color w:val="000000"/>
                <w:sz w:val="16"/>
                <w:szCs w:val="16"/>
              </w:rPr>
              <w:t xml:space="preserve">Step 2: L1 report a set of candidate </w:t>
            </w:r>
            <w:r>
              <w:rPr>
                <w:rFonts w:ascii="Arial" w:hAnsi="Arial" w:cs="Arial"/>
                <w:color w:val="000000"/>
                <w:sz w:val="16"/>
                <w:szCs w:val="16"/>
                <w:u w:val="single"/>
              </w:rPr>
              <w:t>multi-slot</w:t>
            </w:r>
            <w:r>
              <w:rPr>
                <w:rFonts w:ascii="Arial" w:hAnsi="Arial" w:cs="Arial"/>
                <w:color w:val="000000"/>
                <w:sz w:val="16"/>
                <w:szCs w:val="16"/>
              </w:rPr>
              <w:t xml:space="preserve"> resource (</w:t>
            </w:r>
            <w:r>
              <w:rPr>
                <w:rFonts w:ascii="Arial" w:hAnsi="Arial" w:cs="Arial"/>
                <w:i/>
                <w:iCs/>
                <w:color w:val="000000"/>
                <w:sz w:val="16"/>
                <w:szCs w:val="16"/>
              </w:rPr>
              <w:t>S</w:t>
            </w:r>
            <w:r>
              <w:rPr>
                <w:rFonts w:ascii="Arial" w:hAnsi="Arial" w:cs="Arial"/>
                <w:i/>
                <w:iCs/>
                <w:color w:val="000000"/>
                <w:sz w:val="16"/>
                <w:szCs w:val="16"/>
                <w:vertAlign w:val="subscript"/>
              </w:rPr>
              <w:t>A</w:t>
            </w:r>
            <w:r>
              <w:rPr>
                <w:rFonts w:ascii="Arial" w:hAnsi="Arial" w:cs="Arial"/>
                <w:color w:val="000000"/>
                <w:sz w:val="16"/>
                <w:szCs w:val="16"/>
              </w:rPr>
              <w:t>) according to most of the existing L1 resource allocation procedure (FFS: RSRP calculation / threshold may need to change)</w:t>
            </w:r>
          </w:p>
          <w:p>
            <w:pPr>
              <w:numPr>
                <w:ilvl w:val="0"/>
                <w:numId w:val="9"/>
              </w:numPr>
              <w:autoSpaceDE w:val="0"/>
              <w:autoSpaceDN w:val="0"/>
              <w:spacing w:before="120" w:after="120" w:line="252" w:lineRule="auto"/>
              <w:rPr>
                <w:rFonts w:ascii="Arial" w:hAnsi="Arial" w:cs="Arial"/>
                <w:sz w:val="16"/>
                <w:szCs w:val="16"/>
              </w:rPr>
            </w:pPr>
            <w:r>
              <w:rPr>
                <w:rFonts w:ascii="Arial" w:hAnsi="Arial" w:cs="Arial"/>
                <w:color w:val="000000"/>
                <w:sz w:val="16"/>
                <w:szCs w:val="16"/>
              </w:rPr>
              <w:t>Step 3: Higher layer selects a candidate multi-slot resource</w:t>
            </w:r>
            <w:r>
              <w:rPr>
                <w:rFonts w:ascii="Arial" w:hAnsi="Arial" w:cs="Arial"/>
                <w:sz w:val="16"/>
                <w:szCs w:val="16"/>
              </w:rPr>
              <w:t xml:space="preserve"> either randomly (R16/17 behavior) or according to a consecutive-slots criterion (new behavior).</w:t>
            </w:r>
          </w:p>
          <w:p>
            <w:pPr>
              <w:numPr>
                <w:ilvl w:val="0"/>
                <w:numId w:val="9"/>
              </w:numPr>
              <w:autoSpaceDE w:val="0"/>
              <w:autoSpaceDN w:val="0"/>
              <w:spacing w:before="120" w:after="120" w:line="252" w:lineRule="auto"/>
              <w:rPr>
                <w:rFonts w:ascii="Arial" w:hAnsi="Arial" w:cs="Arial"/>
                <w:color w:val="000000"/>
                <w:sz w:val="16"/>
                <w:szCs w:val="16"/>
              </w:rPr>
            </w:pPr>
            <w:r>
              <w:rPr>
                <w:rFonts w:ascii="Arial" w:hAnsi="Arial" w:cs="Arial"/>
                <w:color w:val="000000"/>
                <w:sz w:val="16"/>
                <w:szCs w:val="16"/>
              </w:rPr>
              <w:t xml:space="preserve">Step 4: Repeat Step 1-3 for different TB if required. </w:t>
            </w:r>
          </w:p>
          <w:p>
            <w:pPr>
              <w:autoSpaceDE w:val="0"/>
              <w:autoSpaceDN w:val="0"/>
              <w:spacing w:before="120" w:after="120" w:line="252" w:lineRule="auto"/>
              <w:rPr>
                <w:rFonts w:ascii="Arial" w:hAnsi="Arial" w:cs="Arial"/>
                <w:color w:val="000000"/>
                <w:sz w:val="16"/>
                <w:szCs w:val="16"/>
              </w:rPr>
            </w:pPr>
            <w:r>
              <w:rPr>
                <w:rFonts w:ascii="Arial" w:hAnsi="Arial" w:cs="Arial"/>
                <w:color w:val="000000"/>
                <w:sz w:val="16"/>
                <w:szCs w:val="16"/>
              </w:rPr>
              <w:t>Approach 3: “guarantee MCSt for multiple TBs”</w:t>
            </w:r>
          </w:p>
          <w:p>
            <w:pPr>
              <w:numPr>
                <w:ilvl w:val="0"/>
                <w:numId w:val="9"/>
              </w:numPr>
              <w:autoSpaceDE w:val="0"/>
              <w:autoSpaceDN w:val="0"/>
              <w:spacing w:before="120" w:after="120" w:line="252" w:lineRule="auto"/>
              <w:rPr>
                <w:rFonts w:ascii="Arial" w:hAnsi="Arial" w:cs="Arial"/>
                <w:color w:val="000000"/>
                <w:sz w:val="16"/>
                <w:szCs w:val="16"/>
              </w:rPr>
            </w:pPr>
            <w:r>
              <w:rPr>
                <w:rFonts w:ascii="Arial" w:hAnsi="Arial" w:cs="Arial"/>
                <w:color w:val="000000"/>
                <w:sz w:val="16"/>
                <w:szCs w:val="16"/>
              </w:rPr>
              <w:t>Step 1: Higher layer triggers L1 resource (re-)selection one t</w:t>
            </w:r>
            <w:r>
              <w:rPr>
                <w:rFonts w:ascii="Arial" w:hAnsi="Arial" w:cs="Arial"/>
                <w:sz w:val="16"/>
                <w:szCs w:val="16"/>
              </w:rPr>
              <w:t xml:space="preserve">ime for one or </w:t>
            </w:r>
            <w:r>
              <w:rPr>
                <w:rFonts w:ascii="Arial" w:hAnsi="Arial" w:cs="Arial"/>
                <w:color w:val="000000"/>
                <w:sz w:val="16"/>
                <w:szCs w:val="16"/>
              </w:rPr>
              <w:t>multiple TBs with one set of parameters (</w:t>
            </w:r>
            <m:oMath>
              <m:r>
                <m:rPr/>
                <w:rPr>
                  <w:rFonts w:ascii="Cambria Math" w:hAnsi="Cambria Math" w:cs="Arial"/>
                  <w:sz w:val="16"/>
                  <w:szCs w:val="16"/>
                </w:rPr>
                <m:t>pri</m:t>
              </m:r>
              <m:sSub>
                <m:sSubPr>
                  <m:ctrlPr>
                    <w:rPr>
                      <w:rFonts w:ascii="Cambria Math" w:hAnsi="Cambria Math" w:cs="Arial"/>
                      <w:i/>
                      <w:iCs/>
                      <w:color w:val="000000"/>
                      <w:sz w:val="16"/>
                      <w:szCs w:val="16"/>
                    </w:rPr>
                  </m:ctrlPr>
                </m:sSubPr>
                <m:e>
                  <m:r>
                    <m:rPr/>
                    <w:rPr>
                      <w:rFonts w:ascii="Cambria Math" w:hAnsi="Cambria Math" w:cs="Arial"/>
                      <w:sz w:val="16"/>
                      <w:szCs w:val="16"/>
                    </w:rPr>
                    <m:t>o</m:t>
                  </m:r>
                  <m:ctrlPr>
                    <w:rPr>
                      <w:rFonts w:ascii="Cambria Math" w:hAnsi="Cambria Math" w:cs="Arial"/>
                      <w:i/>
                      <w:iCs/>
                      <w:color w:val="000000"/>
                      <w:sz w:val="16"/>
                      <w:szCs w:val="16"/>
                    </w:rPr>
                  </m:ctrlPr>
                </m:e>
                <m:sub>
                  <m:r>
                    <m:rPr/>
                    <w:rPr>
                      <w:rFonts w:ascii="Cambria Math" w:hAnsi="Cambria Math" w:cs="Arial"/>
                      <w:sz w:val="16"/>
                      <w:szCs w:val="16"/>
                    </w:rPr>
                    <m:t>TX</m:t>
                  </m:r>
                  <m:ctrlPr>
                    <w:rPr>
                      <w:rFonts w:ascii="Cambria Math" w:hAnsi="Cambria Math" w:cs="Arial"/>
                      <w:i/>
                      <w:iCs/>
                      <w:color w:val="000000"/>
                      <w:sz w:val="16"/>
                      <w:szCs w:val="16"/>
                    </w:rPr>
                  </m:ctrlPr>
                </m:sub>
              </m:sSub>
            </m:oMath>
            <w:r>
              <w:rPr>
                <w:rFonts w:ascii="Arial" w:hAnsi="Arial" w:cs="Arial"/>
                <w:sz w:val="16"/>
                <w:szCs w:val="16"/>
              </w:rPr>
              <w:t xml:space="preserve">, remaining PDB, </w:t>
            </w:r>
            <m:oMath>
              <m:sSub>
                <m:sSubPr>
                  <m:ctrlPr>
                    <w:rPr>
                      <w:rFonts w:ascii="Cambria Math" w:hAnsi="Cambria Math" w:cs="Arial"/>
                      <w:i/>
                      <w:iCs/>
                      <w:color w:val="000000"/>
                      <w:sz w:val="16"/>
                      <w:szCs w:val="16"/>
                    </w:rPr>
                  </m:ctrlPr>
                </m:sSubPr>
                <m:e>
                  <m:r>
                    <m:rPr/>
                    <w:rPr>
                      <w:rFonts w:ascii="Cambria Math" w:hAnsi="Cambria Math" w:cs="Arial"/>
                      <w:sz w:val="16"/>
                      <w:szCs w:val="16"/>
                    </w:rPr>
                    <m:t>L</m:t>
                  </m:r>
                  <m:ctrlPr>
                    <w:rPr>
                      <w:rFonts w:ascii="Cambria Math" w:hAnsi="Cambria Math" w:cs="Arial"/>
                      <w:i/>
                      <w:iCs/>
                      <w:color w:val="000000"/>
                      <w:sz w:val="16"/>
                      <w:szCs w:val="16"/>
                    </w:rPr>
                  </m:ctrlPr>
                </m:e>
                <m:sub>
                  <m:r>
                    <m:rPr>
                      <m:nor/>
                      <m:sty m:val="p"/>
                    </m:rPr>
                    <w:rPr>
                      <w:rFonts w:ascii="Arial" w:hAnsi="Arial" w:cs="Arial"/>
                      <w:b w:val="0"/>
                      <w:i w:val="0"/>
                      <w:sz w:val="16"/>
                      <w:szCs w:val="16"/>
                    </w:rPr>
                    <m:t>subCH</m:t>
                  </m:r>
                  <m:ctrlPr>
                    <w:rPr>
                      <w:rFonts w:ascii="Cambria Math" w:hAnsi="Cambria Math" w:cs="Arial"/>
                      <w:i/>
                      <w:iCs/>
                      <w:color w:val="000000"/>
                      <w:sz w:val="16"/>
                      <w:szCs w:val="16"/>
                    </w:rPr>
                  </m:ctrlPr>
                </m:sub>
              </m:sSub>
            </m:oMath>
            <w:r>
              <w:rPr>
                <w:rFonts w:ascii="Arial" w:hAnsi="Arial" w:cs="Arial"/>
                <w:sz w:val="16"/>
                <w:szCs w:val="16"/>
              </w:rPr>
              <w:t xml:space="preserve"> and </w:t>
            </w:r>
            <m:oMath>
              <m:sSub>
                <m:sSubPr>
                  <m:ctrlPr>
                    <w:rPr>
                      <w:rFonts w:ascii="Cambria Math" w:hAnsi="Cambria Math" w:cs="Arial"/>
                      <w:i/>
                      <w:iCs/>
                      <w:color w:val="000000"/>
                      <w:sz w:val="16"/>
                      <w:szCs w:val="16"/>
                    </w:rPr>
                  </m:ctrlPr>
                </m:sSubPr>
                <m:e>
                  <m:r>
                    <m:rPr/>
                    <w:rPr>
                      <w:rFonts w:ascii="Cambria Math" w:hAnsi="Cambria Math" w:cs="Arial"/>
                      <w:sz w:val="16"/>
                      <w:szCs w:val="16"/>
                    </w:rPr>
                    <m:t>P</m:t>
                  </m:r>
                  <m:ctrlPr>
                    <w:rPr>
                      <w:rFonts w:ascii="Cambria Math" w:hAnsi="Cambria Math" w:cs="Arial"/>
                      <w:i/>
                      <w:iCs/>
                      <w:color w:val="000000"/>
                      <w:sz w:val="16"/>
                      <w:szCs w:val="16"/>
                    </w:rPr>
                  </m:ctrlPr>
                </m:e>
                <m:sub>
                  <m:r>
                    <m:rPr>
                      <m:nor/>
                      <m:sty m:val="p"/>
                    </m:rPr>
                    <w:rPr>
                      <w:rFonts w:ascii="Arial" w:hAnsi="Arial" w:cs="Arial"/>
                      <w:b w:val="0"/>
                      <w:i w:val="0"/>
                      <w:sz w:val="16"/>
                      <w:szCs w:val="16"/>
                    </w:rPr>
                    <m:t>rsvp_TX</m:t>
                  </m:r>
                  <m:ctrlPr>
                    <w:rPr>
                      <w:rFonts w:ascii="Cambria Math" w:hAnsi="Cambria Math" w:cs="Arial"/>
                      <w:i/>
                      <w:iCs/>
                      <w:color w:val="000000"/>
                      <w:sz w:val="16"/>
                      <w:szCs w:val="16"/>
                    </w:rPr>
                  </m:ctrlPr>
                </m:sub>
              </m:sSub>
            </m:oMath>
            <w:r>
              <w:rPr>
                <w:rFonts w:ascii="Arial" w:hAnsi="Arial" w:cs="Arial"/>
                <w:color w:val="000000"/>
                <w:sz w:val="16"/>
                <w:szCs w:val="16"/>
              </w:rPr>
              <w:t>) + “number of slots for MCSt” which could be derived based on CAPC of the multiple TBs.</w:t>
            </w:r>
          </w:p>
          <w:p>
            <w:pPr>
              <w:numPr>
                <w:ilvl w:val="0"/>
                <w:numId w:val="9"/>
              </w:numPr>
              <w:autoSpaceDE w:val="0"/>
              <w:autoSpaceDN w:val="0"/>
              <w:spacing w:before="120" w:after="120" w:line="252" w:lineRule="auto"/>
              <w:rPr>
                <w:rFonts w:ascii="Arial" w:hAnsi="Arial" w:cs="Arial"/>
                <w:color w:val="000000"/>
                <w:sz w:val="16"/>
                <w:szCs w:val="16"/>
              </w:rPr>
            </w:pPr>
            <w:r>
              <w:rPr>
                <w:rFonts w:ascii="Arial" w:hAnsi="Arial" w:cs="Arial"/>
                <w:color w:val="000000"/>
                <w:sz w:val="16"/>
                <w:szCs w:val="16"/>
              </w:rPr>
              <w:t>Step 2: L1 report a set of candidate multi-slot resource (</w:t>
            </w:r>
            <w:r>
              <w:rPr>
                <w:rFonts w:ascii="Arial" w:hAnsi="Arial" w:cs="Arial"/>
                <w:i/>
                <w:iCs/>
                <w:color w:val="000000"/>
                <w:sz w:val="16"/>
                <w:szCs w:val="16"/>
              </w:rPr>
              <w:t>S</w:t>
            </w:r>
            <w:r>
              <w:rPr>
                <w:rFonts w:ascii="Arial" w:hAnsi="Arial" w:cs="Arial"/>
                <w:i/>
                <w:iCs/>
                <w:color w:val="000000"/>
                <w:sz w:val="16"/>
                <w:szCs w:val="16"/>
                <w:vertAlign w:val="subscript"/>
              </w:rPr>
              <w:t>A</w:t>
            </w:r>
            <w:r>
              <w:rPr>
                <w:rFonts w:ascii="Arial" w:hAnsi="Arial" w:cs="Arial"/>
                <w:color w:val="000000"/>
                <w:sz w:val="16"/>
                <w:szCs w:val="16"/>
              </w:rPr>
              <w:t>) according to most of the existing L1 resource allocation procedure (FFS: RSRP calculation / threshold may need to change)</w:t>
            </w:r>
          </w:p>
          <w:p>
            <w:pPr>
              <w:numPr>
                <w:ilvl w:val="0"/>
                <w:numId w:val="9"/>
              </w:numPr>
              <w:autoSpaceDE w:val="0"/>
              <w:autoSpaceDN w:val="0"/>
              <w:spacing w:before="120" w:after="120" w:line="252" w:lineRule="auto"/>
              <w:rPr>
                <w:rFonts w:ascii="Arial" w:hAnsi="Arial" w:cs="Arial"/>
                <w:sz w:val="16"/>
                <w:szCs w:val="16"/>
              </w:rPr>
            </w:pPr>
            <w:r>
              <w:rPr>
                <w:rFonts w:ascii="Arial" w:hAnsi="Arial" w:cs="Arial"/>
                <w:sz w:val="16"/>
                <w:szCs w:val="16"/>
              </w:rPr>
              <w:t>Step 3: Higher layer selects transmission resource for the one or multiple TB(s) from the reported set of candidate multi-slot resource (</w:t>
            </w:r>
            <w:r>
              <w:rPr>
                <w:rFonts w:ascii="Arial" w:hAnsi="Arial" w:cs="Arial"/>
                <w:i/>
                <w:iCs/>
                <w:sz w:val="16"/>
                <w:szCs w:val="16"/>
              </w:rPr>
              <w:t>S</w:t>
            </w:r>
            <w:r>
              <w:rPr>
                <w:rFonts w:ascii="Arial" w:hAnsi="Arial" w:cs="Arial"/>
                <w:i/>
                <w:iCs/>
                <w:sz w:val="16"/>
                <w:szCs w:val="16"/>
                <w:vertAlign w:val="subscript"/>
              </w:rPr>
              <w:t>A</w:t>
            </w:r>
            <w:r>
              <w:rPr>
                <w:rFonts w:ascii="Arial" w:hAnsi="Arial" w:cs="Arial"/>
                <w:sz w:val="16"/>
                <w:szCs w:val="16"/>
              </w:rPr>
              <w:t>).</w:t>
            </w:r>
          </w:p>
          <w:p>
            <w:pPr>
              <w:spacing w:before="120" w:after="120"/>
              <w:rPr>
                <w:rFonts w:ascii="Arial" w:hAnsi="Arial" w:cs="Arial"/>
                <w:sz w:val="16"/>
                <w:szCs w:val="16"/>
              </w:rPr>
            </w:pPr>
            <w:r>
              <w:rPr>
                <w:rFonts w:ascii="Arial" w:hAnsi="Arial" w:cs="Arial"/>
                <w:b/>
                <w:bCs/>
                <w:sz w:val="16"/>
                <w:szCs w:val="16"/>
              </w:rPr>
              <w:t>Question 1 (for Approach 1/ Approach 2):</w:t>
            </w:r>
            <w:r>
              <w:rPr>
                <w:rFonts w:ascii="Arial" w:hAnsi="Arial" w:cs="Arial"/>
                <w:sz w:val="16"/>
                <w:szCs w:val="16"/>
              </w:rPr>
              <w:t xml:space="preserve"> feasibility of selecting the resource for a single TB in MAC layer (single-slot under Approach 1, multi-slot under Approach 2) with the principle of “concatenating” across separate resource selection triggers (across TBs)</w:t>
            </w:r>
          </w:p>
          <w:p>
            <w:pPr>
              <w:spacing w:before="120" w:after="120"/>
              <w:rPr>
                <w:rFonts w:ascii="Arial" w:hAnsi="Arial" w:cs="Arial"/>
                <w:sz w:val="16"/>
                <w:szCs w:val="16"/>
              </w:rPr>
            </w:pPr>
            <w:r>
              <w:rPr>
                <w:rFonts w:ascii="Arial" w:hAnsi="Arial" w:cs="Arial"/>
                <w:b/>
                <w:bCs/>
                <w:sz w:val="16"/>
                <w:szCs w:val="16"/>
              </w:rPr>
              <w:t xml:space="preserve">Question 2 (for Approach 3): </w:t>
            </w:r>
            <w:r>
              <w:rPr>
                <w:rFonts w:ascii="Arial" w:hAnsi="Arial" w:cs="Arial"/>
                <w:sz w:val="16"/>
                <w:szCs w:val="16"/>
              </w:rPr>
              <w:t>feasibility of triggering the resource selection procedures for multiple SL processes at the same time</w:t>
            </w:r>
          </w:p>
          <w:p>
            <w:pPr>
              <w:autoSpaceDE w:val="0"/>
              <w:autoSpaceDN w:val="0"/>
              <w:spacing w:before="120" w:after="120"/>
              <w:rPr>
                <w:rFonts w:ascii="Arial" w:hAnsi="Arial" w:cs="Arial"/>
                <w:color w:val="FF0000"/>
                <w:sz w:val="16"/>
                <w:szCs w:val="16"/>
              </w:rPr>
            </w:pPr>
            <w:r>
              <w:rPr>
                <w:rFonts w:ascii="Arial" w:hAnsi="Arial" w:cs="Arial"/>
                <w:b/>
                <w:bCs/>
                <w:sz w:val="16"/>
                <w:szCs w:val="16"/>
              </w:rPr>
              <w:t>Question 3 (Approach 2/ Approach 3):</w:t>
            </w:r>
            <w:r>
              <w:rPr>
                <w:rFonts w:ascii="Arial" w:hAnsi="Arial" w:cs="Arial"/>
                <w:sz w:val="16"/>
                <w:szCs w:val="16"/>
              </w:rPr>
              <w:t xml:space="preserve"> feasibility of providing a new parameter “number of slots for MCSt” to L1 when triggering resource (re-)selection for MCSt</w:t>
            </w:r>
          </w:p>
        </w:tc>
      </w:tr>
    </w:tbl>
    <w:p>
      <w:pPr>
        <w:pStyle w:val="56"/>
        <w:spacing w:before="120" w:after="120" w:line="276" w:lineRule="auto"/>
        <w:ind w:firstLine="0" w:firstLineChars="0"/>
        <w:rPr>
          <w:rFonts w:eastAsia="宋体"/>
        </w:rPr>
      </w:pPr>
      <w:r>
        <w:rPr>
          <w:rFonts w:hint="eastAsia" w:eastAsia="宋体"/>
        </w:rPr>
        <w:t>Regarding the above three approaches to implement/achieve MCSt for SL-U communication, it is suggested that RAN1 should wait for RAN2 to reply the above LS before RAN1 makes a down-selection from the above three approaches.</w:t>
      </w:r>
    </w:p>
    <w:p>
      <w:pPr>
        <w:pStyle w:val="28"/>
        <w:numPr>
          <w:ilvl w:val="0"/>
          <w:numId w:val="10"/>
        </w:numPr>
        <w:ind w:left="1132" w:hanging="1132"/>
        <w:jc w:val="both"/>
        <w:rPr>
          <w:rFonts w:eastAsia="宋体" w:cs="Times New Roman"/>
          <w:lang w:val="en-US"/>
        </w:rPr>
      </w:pPr>
      <w:r>
        <w:rPr>
          <w:rFonts w:hint="eastAsia" w:eastAsia="宋体" w:cs="Times New Roman"/>
          <w:lang w:val="en-US"/>
        </w:rPr>
        <w:t>RAN1 should wait for RAN2 to reply the above LS before RAN1 makes a down-selection from the above three approaches.</w:t>
      </w:r>
    </w:p>
    <w:p>
      <w:pPr>
        <w:autoSpaceDE w:val="0"/>
        <w:autoSpaceDN w:val="0"/>
        <w:spacing w:before="120" w:after="120" w:line="252" w:lineRule="auto"/>
        <w:rPr>
          <w:rFonts w:eastAsiaTheme="minorEastAsia"/>
        </w:rPr>
      </w:pPr>
      <w:r>
        <w:rPr>
          <w:rFonts w:eastAsiaTheme="minorEastAsia"/>
        </w:rPr>
        <w:t xml:space="preserve">In the above </w:t>
      </w:r>
      <w:r>
        <w:rPr>
          <w:rFonts w:eastAsiaTheme="minorEastAsia"/>
          <w:color w:val="000000"/>
        </w:rPr>
        <w:t>approach 3,</w:t>
      </w:r>
      <w:r>
        <w:rPr>
          <w:rFonts w:hint="eastAsia" w:eastAsiaTheme="minorEastAsia"/>
          <w:color w:val="000000"/>
        </w:rPr>
        <w:t xml:space="preserve"> </w:t>
      </w:r>
      <w:r>
        <w:rPr>
          <w:rFonts w:eastAsiaTheme="minorEastAsia"/>
          <w:color w:val="000000"/>
        </w:rPr>
        <w:t xml:space="preserve">for that </w:t>
      </w:r>
      <w:r>
        <w:rPr>
          <w:rFonts w:hint="eastAsia" w:eastAsiaTheme="minorEastAsia"/>
          <w:color w:val="000000"/>
        </w:rPr>
        <w:t>h</w:t>
      </w:r>
      <w:r>
        <w:rPr>
          <w:rFonts w:eastAsiaTheme="minorEastAsia"/>
          <w:color w:val="000000"/>
        </w:rPr>
        <w:t xml:space="preserve">igher layer triggers L1 resource (re-)selection one time </w:t>
      </w:r>
      <w:r>
        <w:rPr>
          <w:rFonts w:eastAsiaTheme="minorEastAsia"/>
        </w:rPr>
        <w:t>for one or</w:t>
      </w:r>
      <w:r>
        <w:rPr>
          <w:rFonts w:eastAsiaTheme="minorEastAsia"/>
          <w:color w:val="00B050"/>
        </w:rPr>
        <w:t xml:space="preserve"> </w:t>
      </w:r>
      <w:r>
        <w:rPr>
          <w:rFonts w:eastAsiaTheme="minorEastAsia"/>
          <w:color w:val="000000"/>
        </w:rPr>
        <w:t>multiple TBs with one set of parameters (</w:t>
      </w:r>
      <m:oMath>
        <m:r>
          <m:rPr/>
          <w:rPr>
            <w:rFonts w:ascii="Cambria Math" w:hAnsi="Cambria Math" w:eastAsiaTheme="minorEastAsia"/>
          </w:rPr>
          <m:t>pri</m:t>
        </m:r>
        <m:sSub>
          <m:sSubPr>
            <m:ctrlPr>
              <w:rPr>
                <w:rFonts w:ascii="Cambria Math" w:hAnsi="Cambria Math" w:eastAsiaTheme="minorEastAsia"/>
                <w:i/>
                <w:iCs/>
                <w:color w:val="000000"/>
              </w:rPr>
            </m:ctrlPr>
          </m:sSubPr>
          <m:e>
            <m:r>
              <m:rPr/>
              <w:rPr>
                <w:rFonts w:ascii="Cambria Math" w:hAnsi="Cambria Math" w:eastAsiaTheme="minorEastAsia"/>
              </w:rPr>
              <m:t>o</m:t>
            </m:r>
            <m:ctrlPr>
              <w:rPr>
                <w:rFonts w:ascii="Cambria Math" w:hAnsi="Cambria Math" w:eastAsiaTheme="minorEastAsia"/>
                <w:i/>
                <w:iCs/>
                <w:color w:val="000000"/>
              </w:rPr>
            </m:ctrlPr>
          </m:e>
          <m:sub>
            <m:r>
              <m:rPr/>
              <w:rPr>
                <w:rFonts w:ascii="Cambria Math" w:hAnsi="Cambria Math" w:eastAsiaTheme="minorEastAsia"/>
              </w:rPr>
              <m:t>TX</m:t>
            </m:r>
            <m:ctrlPr>
              <w:rPr>
                <w:rFonts w:ascii="Cambria Math" w:hAnsi="Cambria Math" w:eastAsiaTheme="minorEastAsia"/>
                <w:i/>
                <w:iCs/>
                <w:color w:val="000000"/>
              </w:rPr>
            </m:ctrlPr>
          </m:sub>
        </m:sSub>
      </m:oMath>
      <w:r>
        <w:rPr>
          <w:rFonts w:eastAsiaTheme="minorEastAsia"/>
        </w:rPr>
        <w:t xml:space="preserve">, remaining PDB, </w:t>
      </w:r>
      <m:oMath>
        <m:sSub>
          <m:sSubPr>
            <m:ctrlPr>
              <w:rPr>
                <w:rFonts w:ascii="Cambria Math" w:hAnsi="Cambria Math" w:eastAsiaTheme="minorEastAsia"/>
                <w:i/>
                <w:iCs/>
                <w:color w:val="000000"/>
              </w:rPr>
            </m:ctrlPr>
          </m:sSubPr>
          <m:e>
            <m:r>
              <m:rPr/>
              <w:rPr>
                <w:rFonts w:ascii="Cambria Math" w:hAnsi="Cambria Math" w:eastAsiaTheme="minorEastAsia"/>
              </w:rPr>
              <m:t>L</m:t>
            </m:r>
            <m:ctrlPr>
              <w:rPr>
                <w:rFonts w:ascii="Cambria Math" w:hAnsi="Cambria Math" w:eastAsiaTheme="minorEastAsia"/>
                <w:i/>
                <w:iCs/>
                <w:color w:val="000000"/>
              </w:rPr>
            </m:ctrlPr>
          </m:e>
          <m:sub>
            <m:r>
              <m:rPr>
                <m:nor/>
                <m:sty m:val="p"/>
              </m:rPr>
              <w:rPr>
                <w:rFonts w:ascii="Cambria Math" w:hAnsi="Cambria Math" w:eastAsiaTheme="minorEastAsia"/>
                <w:b w:val="0"/>
                <w:i w:val="0"/>
              </w:rPr>
              <m:t>subCH</m:t>
            </m:r>
            <m:ctrlPr>
              <w:rPr>
                <w:rFonts w:ascii="Cambria Math" w:hAnsi="Cambria Math" w:eastAsiaTheme="minorEastAsia"/>
                <w:i/>
                <w:iCs/>
                <w:color w:val="000000"/>
              </w:rPr>
            </m:ctrlPr>
          </m:sub>
        </m:sSub>
      </m:oMath>
      <w:r>
        <w:rPr>
          <w:rFonts w:eastAsiaTheme="minorEastAsia"/>
        </w:rPr>
        <w:t xml:space="preserve"> and </w:t>
      </w:r>
      <m:oMath>
        <m:sSub>
          <m:sSubPr>
            <m:ctrlPr>
              <w:rPr>
                <w:rFonts w:ascii="Cambria Math" w:hAnsi="Cambria Math" w:eastAsiaTheme="minorEastAsia"/>
                <w:i/>
                <w:iCs/>
                <w:color w:val="000000"/>
              </w:rPr>
            </m:ctrlPr>
          </m:sSubPr>
          <m:e>
            <m:r>
              <m:rPr/>
              <w:rPr>
                <w:rFonts w:ascii="Cambria Math" w:hAnsi="Cambria Math" w:eastAsiaTheme="minorEastAsia"/>
              </w:rPr>
              <m:t>P</m:t>
            </m:r>
            <m:ctrlPr>
              <w:rPr>
                <w:rFonts w:ascii="Cambria Math" w:hAnsi="Cambria Math" w:eastAsiaTheme="minorEastAsia"/>
                <w:i/>
                <w:iCs/>
                <w:color w:val="000000"/>
              </w:rPr>
            </m:ctrlPr>
          </m:e>
          <m:sub>
            <m:r>
              <m:rPr>
                <m:nor/>
                <m:sty m:val="p"/>
              </m:rPr>
              <w:rPr>
                <w:rFonts w:ascii="Cambria Math" w:hAnsi="Cambria Math" w:eastAsiaTheme="minorEastAsia"/>
                <w:b w:val="0"/>
                <w:i w:val="0"/>
              </w:rPr>
              <m:t>rsvp_TX</m:t>
            </m:r>
            <m:ctrlPr>
              <w:rPr>
                <w:rFonts w:ascii="Cambria Math" w:hAnsi="Cambria Math" w:eastAsiaTheme="minorEastAsia"/>
                <w:i/>
                <w:iCs/>
                <w:color w:val="000000"/>
              </w:rPr>
            </m:ctrlPr>
          </m:sub>
        </m:sSub>
      </m:oMath>
      <w:r>
        <w:rPr>
          <w:rFonts w:eastAsiaTheme="minorEastAsia"/>
          <w:color w:val="000000"/>
        </w:rPr>
        <w:t>), it should be clarified</w:t>
      </w:r>
      <w:r>
        <w:rPr>
          <w:rFonts w:eastAsiaTheme="minorEastAsia"/>
        </w:rPr>
        <w:t xml:space="preserve"> whether the practical </w:t>
      </w:r>
      <m:oMath>
        <m:r>
          <m:rPr>
            <m:sty m:val="p"/>
          </m:rPr>
          <w:rPr>
            <w:rFonts w:ascii="Cambria Math" w:hAnsi="Cambria Math" w:eastAsiaTheme="minorEastAsia"/>
          </w:rPr>
          <m:t>pri</m:t>
        </m:r>
        <m:sSub>
          <m:sSubPr>
            <m:ctrlPr>
              <w:rPr>
                <w:rFonts w:ascii="Cambria Math" w:hAnsi="Cambria Math" w:eastAsiaTheme="minorEastAsia"/>
              </w:rPr>
            </m:ctrlPr>
          </m:sSubPr>
          <m:e>
            <m:r>
              <m:rPr>
                <m:sty m:val="p"/>
              </m:rPr>
              <w:rPr>
                <w:rFonts w:ascii="Cambria Math" w:hAnsi="Cambria Math" w:eastAsiaTheme="minorEastAsia"/>
              </w:rPr>
              <m:t>o</m:t>
            </m:r>
            <m:ctrlPr>
              <w:rPr>
                <w:rFonts w:ascii="Cambria Math" w:hAnsi="Cambria Math" w:eastAsiaTheme="minorEastAsia"/>
              </w:rPr>
            </m:ctrlPr>
          </m:e>
          <m:sub>
            <m:r>
              <m:rPr>
                <m:sty m:val="p"/>
              </m:rPr>
              <w:rPr>
                <w:rFonts w:ascii="Cambria Math" w:hAnsi="Cambria Math" w:eastAsiaTheme="minorEastAsia"/>
              </w:rPr>
              <m:t>TX</m:t>
            </m:r>
            <m:ctrlPr>
              <w:rPr>
                <w:rFonts w:ascii="Cambria Math" w:hAnsi="Cambria Math" w:eastAsiaTheme="minorEastAsia"/>
              </w:rPr>
            </m:ctrlPr>
          </m:sub>
        </m:sSub>
      </m:oMath>
      <w:r>
        <w:rPr>
          <w:rFonts w:eastAsiaTheme="minorEastAsia"/>
        </w:rPr>
        <w:t>/remaining PDB/</w:t>
      </w:r>
      <m:oMath>
        <m:sSub>
          <m:sSubPr>
            <m:ctrlPr>
              <w:rPr>
                <w:rFonts w:ascii="Cambria Math" w:hAnsi="Cambria Math" w:eastAsiaTheme="minorEastAsia"/>
              </w:rPr>
            </m:ctrlPr>
          </m:sSubPr>
          <m:e>
            <m:r>
              <m:rPr>
                <m:sty m:val="p"/>
              </m:rPr>
              <w:rPr>
                <w:rFonts w:ascii="Cambria Math" w:hAnsi="Cambria Math" w:eastAsiaTheme="minorEastAsia"/>
              </w:rPr>
              <m:t>L</m:t>
            </m:r>
            <m:ctrlPr>
              <w:rPr>
                <w:rFonts w:ascii="Cambria Math" w:hAnsi="Cambria Math" w:eastAsiaTheme="minorEastAsia"/>
              </w:rPr>
            </m:ctrlPr>
          </m:e>
          <m:sub>
            <m:r>
              <m:rPr>
                <m:nor/>
                <m:sty m:val="p"/>
              </m:rPr>
              <w:rPr>
                <w:rFonts w:ascii="Cambria Math" w:hAnsi="Cambria Math" w:eastAsiaTheme="minorEastAsia"/>
                <w:b w:val="0"/>
                <w:i w:val="0"/>
              </w:rPr>
              <m:t>subCH</m:t>
            </m:r>
            <m:ctrlPr>
              <w:rPr>
                <w:rFonts w:ascii="Cambria Math" w:hAnsi="Cambria Math" w:eastAsiaTheme="minorEastAsia"/>
              </w:rPr>
            </m:ctrlPr>
          </m:sub>
        </m:sSub>
      </m:oMath>
      <w:r>
        <w:rPr>
          <w:rFonts w:eastAsiaTheme="minorEastAsia"/>
        </w:rPr>
        <w:t xml:space="preserve">/ </w:t>
      </w:r>
      <m:oMath>
        <m:sSub>
          <m:sSubPr>
            <m:ctrlPr>
              <w:rPr>
                <w:rFonts w:ascii="Cambria Math" w:hAnsi="Cambria Math" w:eastAsiaTheme="minorEastAsia"/>
              </w:rPr>
            </m:ctrlPr>
          </m:sSubPr>
          <m:e>
            <m:r>
              <m:rPr>
                <m:sty m:val="p"/>
              </m:rPr>
              <w:rPr>
                <w:rFonts w:ascii="Cambria Math" w:hAnsi="Cambria Math" w:eastAsiaTheme="minorEastAsia"/>
              </w:rPr>
              <m:t>P</m:t>
            </m:r>
            <m:ctrlPr>
              <w:rPr>
                <w:rFonts w:ascii="Cambria Math" w:hAnsi="Cambria Math" w:eastAsiaTheme="minorEastAsia"/>
              </w:rPr>
            </m:ctrlPr>
          </m:e>
          <m:sub>
            <m:r>
              <m:rPr>
                <m:nor/>
                <m:sty m:val="p"/>
              </m:rPr>
              <w:rPr>
                <w:rFonts w:ascii="Cambria Math" w:hAnsi="Cambria Math" w:eastAsiaTheme="minorEastAsia"/>
                <w:b w:val="0"/>
                <w:i w:val="0"/>
              </w:rPr>
              <m:t>rsvp_TX</m:t>
            </m:r>
            <m:ctrlPr>
              <w:rPr>
                <w:rFonts w:ascii="Cambria Math" w:hAnsi="Cambria Math" w:eastAsiaTheme="minorEastAsia"/>
              </w:rPr>
            </m:ctrlPr>
          </m:sub>
        </m:sSub>
      </m:oMath>
      <w:r>
        <w:rPr>
          <w:rFonts w:eastAsiaTheme="minorEastAsia"/>
        </w:rPr>
        <w:t xml:space="preserve"> of actual transmissions of different TBs can be different from the set of parameters</w:t>
      </w:r>
      <w:r>
        <w:rPr>
          <w:rFonts w:eastAsiaTheme="minorEastAsia"/>
          <w:color w:val="000000"/>
        </w:rPr>
        <w:t xml:space="preserve"> (</w:t>
      </w:r>
      <m:oMath>
        <m:r>
          <m:rPr/>
          <w:rPr>
            <w:rFonts w:ascii="Cambria Math" w:hAnsi="Cambria Math" w:eastAsiaTheme="minorEastAsia"/>
          </w:rPr>
          <m:t>pri</m:t>
        </m:r>
        <m:sSub>
          <m:sSubPr>
            <m:ctrlPr>
              <w:rPr>
                <w:rFonts w:ascii="Cambria Math" w:hAnsi="Cambria Math" w:eastAsiaTheme="minorEastAsia"/>
                <w:i/>
                <w:iCs/>
                <w:color w:val="000000"/>
              </w:rPr>
            </m:ctrlPr>
          </m:sSubPr>
          <m:e>
            <m:r>
              <m:rPr/>
              <w:rPr>
                <w:rFonts w:ascii="Cambria Math" w:hAnsi="Cambria Math" w:eastAsiaTheme="minorEastAsia"/>
              </w:rPr>
              <m:t>o</m:t>
            </m:r>
            <m:ctrlPr>
              <w:rPr>
                <w:rFonts w:ascii="Cambria Math" w:hAnsi="Cambria Math" w:eastAsiaTheme="minorEastAsia"/>
                <w:i/>
                <w:iCs/>
                <w:color w:val="000000"/>
              </w:rPr>
            </m:ctrlPr>
          </m:e>
          <m:sub>
            <m:r>
              <m:rPr/>
              <w:rPr>
                <w:rFonts w:ascii="Cambria Math" w:hAnsi="Cambria Math" w:eastAsiaTheme="minorEastAsia"/>
              </w:rPr>
              <m:t>TX</m:t>
            </m:r>
            <m:ctrlPr>
              <w:rPr>
                <w:rFonts w:ascii="Cambria Math" w:hAnsi="Cambria Math" w:eastAsiaTheme="minorEastAsia"/>
                <w:i/>
                <w:iCs/>
                <w:color w:val="000000"/>
              </w:rPr>
            </m:ctrlPr>
          </m:sub>
        </m:sSub>
      </m:oMath>
      <w:r>
        <w:rPr>
          <w:rFonts w:eastAsiaTheme="minorEastAsia"/>
        </w:rPr>
        <w:t xml:space="preserve">, remaining PDB, </w:t>
      </w:r>
      <m:oMath>
        <m:sSub>
          <m:sSubPr>
            <m:ctrlPr>
              <w:rPr>
                <w:rFonts w:ascii="Cambria Math" w:hAnsi="Cambria Math" w:eastAsiaTheme="minorEastAsia"/>
                <w:i/>
                <w:iCs/>
                <w:color w:val="000000"/>
              </w:rPr>
            </m:ctrlPr>
          </m:sSubPr>
          <m:e>
            <m:r>
              <m:rPr/>
              <w:rPr>
                <w:rFonts w:ascii="Cambria Math" w:hAnsi="Cambria Math" w:eastAsiaTheme="minorEastAsia"/>
              </w:rPr>
              <m:t>L</m:t>
            </m:r>
            <m:ctrlPr>
              <w:rPr>
                <w:rFonts w:ascii="Cambria Math" w:hAnsi="Cambria Math" w:eastAsiaTheme="minorEastAsia"/>
                <w:i/>
                <w:iCs/>
                <w:color w:val="000000"/>
              </w:rPr>
            </m:ctrlPr>
          </m:e>
          <m:sub>
            <m:r>
              <m:rPr>
                <m:nor/>
                <m:sty m:val="p"/>
              </m:rPr>
              <w:rPr>
                <w:rFonts w:ascii="Cambria Math" w:hAnsi="Cambria Math" w:eastAsiaTheme="minorEastAsia"/>
                <w:b w:val="0"/>
                <w:i w:val="0"/>
              </w:rPr>
              <m:t>subCH</m:t>
            </m:r>
            <m:ctrlPr>
              <w:rPr>
                <w:rFonts w:ascii="Cambria Math" w:hAnsi="Cambria Math" w:eastAsiaTheme="minorEastAsia"/>
                <w:i/>
                <w:iCs/>
                <w:color w:val="000000"/>
              </w:rPr>
            </m:ctrlPr>
          </m:sub>
        </m:sSub>
      </m:oMath>
      <w:r>
        <w:rPr>
          <w:rFonts w:eastAsiaTheme="minorEastAsia"/>
        </w:rPr>
        <w:t xml:space="preserve"> and </w:t>
      </w:r>
      <m:oMath>
        <m:sSub>
          <m:sSubPr>
            <m:ctrlPr>
              <w:rPr>
                <w:rFonts w:ascii="Cambria Math" w:hAnsi="Cambria Math" w:eastAsiaTheme="minorEastAsia"/>
                <w:i/>
                <w:iCs/>
                <w:color w:val="000000"/>
              </w:rPr>
            </m:ctrlPr>
          </m:sSubPr>
          <m:e>
            <m:r>
              <m:rPr/>
              <w:rPr>
                <w:rFonts w:ascii="Cambria Math" w:hAnsi="Cambria Math" w:eastAsiaTheme="minorEastAsia"/>
              </w:rPr>
              <m:t>P</m:t>
            </m:r>
            <m:ctrlPr>
              <w:rPr>
                <w:rFonts w:ascii="Cambria Math" w:hAnsi="Cambria Math" w:eastAsiaTheme="minorEastAsia"/>
                <w:i/>
                <w:iCs/>
                <w:color w:val="000000"/>
              </w:rPr>
            </m:ctrlPr>
          </m:e>
          <m:sub>
            <m:r>
              <m:rPr>
                <m:nor/>
                <m:sty m:val="p"/>
              </m:rPr>
              <w:rPr>
                <w:rFonts w:ascii="Cambria Math" w:hAnsi="Cambria Math" w:eastAsiaTheme="minorEastAsia"/>
                <w:b w:val="0"/>
                <w:i w:val="0"/>
              </w:rPr>
              <m:t>rsvp_TX</m:t>
            </m:r>
            <m:ctrlPr>
              <w:rPr>
                <w:rFonts w:ascii="Cambria Math" w:hAnsi="Cambria Math" w:eastAsiaTheme="minorEastAsia"/>
                <w:i/>
                <w:iCs/>
                <w:color w:val="000000"/>
              </w:rPr>
            </m:ctrlPr>
          </m:sub>
        </m:sSub>
      </m:oMath>
      <w:r>
        <w:rPr>
          <w:rFonts w:eastAsiaTheme="minorEastAsia"/>
          <w:color w:val="000000"/>
        </w:rPr>
        <w:t xml:space="preserve">) indicated by </w:t>
      </w:r>
      <w:r>
        <w:rPr>
          <w:rFonts w:eastAsiaTheme="minorEastAsia"/>
        </w:rPr>
        <w:t>higher layer, and can be different from each other. In MCSt, if the set of parameters</w:t>
      </w:r>
      <w:r>
        <w:rPr>
          <w:rFonts w:eastAsiaTheme="minorEastAsia"/>
          <w:color w:val="000000"/>
        </w:rPr>
        <w:t xml:space="preserve"> (</w:t>
      </w:r>
      <m:oMath>
        <m:r>
          <m:rPr/>
          <w:rPr>
            <w:rFonts w:ascii="Cambria Math" w:hAnsi="Cambria Math" w:eastAsiaTheme="minorEastAsia"/>
          </w:rPr>
          <m:t>pri</m:t>
        </m:r>
        <m:sSub>
          <m:sSubPr>
            <m:ctrlPr>
              <w:rPr>
                <w:rFonts w:ascii="Cambria Math" w:hAnsi="Cambria Math" w:eastAsiaTheme="minorEastAsia"/>
                <w:i/>
                <w:iCs/>
                <w:color w:val="000000"/>
              </w:rPr>
            </m:ctrlPr>
          </m:sSubPr>
          <m:e>
            <m:r>
              <m:rPr/>
              <w:rPr>
                <w:rFonts w:ascii="Cambria Math" w:hAnsi="Cambria Math" w:eastAsiaTheme="minorEastAsia"/>
              </w:rPr>
              <m:t>o</m:t>
            </m:r>
            <m:ctrlPr>
              <w:rPr>
                <w:rFonts w:ascii="Cambria Math" w:hAnsi="Cambria Math" w:eastAsiaTheme="minorEastAsia"/>
                <w:i/>
                <w:iCs/>
                <w:color w:val="000000"/>
              </w:rPr>
            </m:ctrlPr>
          </m:e>
          <m:sub>
            <m:r>
              <m:rPr/>
              <w:rPr>
                <w:rFonts w:ascii="Cambria Math" w:hAnsi="Cambria Math" w:eastAsiaTheme="minorEastAsia"/>
              </w:rPr>
              <m:t>TX</m:t>
            </m:r>
            <m:ctrlPr>
              <w:rPr>
                <w:rFonts w:ascii="Cambria Math" w:hAnsi="Cambria Math" w:eastAsiaTheme="minorEastAsia"/>
                <w:i/>
                <w:iCs/>
                <w:color w:val="000000"/>
              </w:rPr>
            </m:ctrlPr>
          </m:sub>
        </m:sSub>
      </m:oMath>
      <w:r>
        <w:rPr>
          <w:rFonts w:eastAsiaTheme="minorEastAsia"/>
        </w:rPr>
        <w:t xml:space="preserve">, remaining PDB, </w:t>
      </w:r>
      <m:oMath>
        <m:sSub>
          <m:sSubPr>
            <m:ctrlPr>
              <w:rPr>
                <w:rFonts w:ascii="Cambria Math" w:hAnsi="Cambria Math" w:eastAsiaTheme="minorEastAsia"/>
                <w:i/>
                <w:iCs/>
                <w:color w:val="000000"/>
              </w:rPr>
            </m:ctrlPr>
          </m:sSubPr>
          <m:e>
            <m:r>
              <m:rPr/>
              <w:rPr>
                <w:rFonts w:ascii="Cambria Math" w:hAnsi="Cambria Math" w:eastAsiaTheme="minorEastAsia"/>
              </w:rPr>
              <m:t>L</m:t>
            </m:r>
            <m:ctrlPr>
              <w:rPr>
                <w:rFonts w:ascii="Cambria Math" w:hAnsi="Cambria Math" w:eastAsiaTheme="minorEastAsia"/>
                <w:i/>
                <w:iCs/>
                <w:color w:val="000000"/>
              </w:rPr>
            </m:ctrlPr>
          </m:e>
          <m:sub>
            <m:r>
              <m:rPr>
                <m:nor/>
                <m:sty m:val="p"/>
              </m:rPr>
              <w:rPr>
                <w:rFonts w:ascii="Cambria Math" w:hAnsi="Cambria Math" w:eastAsiaTheme="minorEastAsia"/>
                <w:b w:val="0"/>
                <w:i w:val="0"/>
              </w:rPr>
              <m:t>subCH</m:t>
            </m:r>
            <m:ctrlPr>
              <w:rPr>
                <w:rFonts w:ascii="Cambria Math" w:hAnsi="Cambria Math" w:eastAsiaTheme="minorEastAsia"/>
                <w:i/>
                <w:iCs/>
                <w:color w:val="000000"/>
              </w:rPr>
            </m:ctrlPr>
          </m:sub>
        </m:sSub>
      </m:oMath>
      <w:r>
        <w:rPr>
          <w:rFonts w:eastAsiaTheme="minorEastAsia"/>
        </w:rPr>
        <w:t xml:space="preserve"> and </w:t>
      </w:r>
      <m:oMath>
        <m:sSub>
          <m:sSubPr>
            <m:ctrlPr>
              <w:rPr>
                <w:rFonts w:ascii="Cambria Math" w:hAnsi="Cambria Math" w:eastAsiaTheme="minorEastAsia"/>
                <w:i/>
                <w:iCs/>
                <w:color w:val="000000"/>
              </w:rPr>
            </m:ctrlPr>
          </m:sSubPr>
          <m:e>
            <m:r>
              <m:rPr/>
              <w:rPr>
                <w:rFonts w:ascii="Cambria Math" w:hAnsi="Cambria Math" w:eastAsiaTheme="minorEastAsia"/>
              </w:rPr>
              <m:t>P</m:t>
            </m:r>
            <m:ctrlPr>
              <w:rPr>
                <w:rFonts w:ascii="Cambria Math" w:hAnsi="Cambria Math" w:eastAsiaTheme="minorEastAsia"/>
                <w:i/>
                <w:iCs/>
                <w:color w:val="000000"/>
              </w:rPr>
            </m:ctrlPr>
          </m:e>
          <m:sub>
            <m:r>
              <m:rPr>
                <m:nor/>
                <m:sty m:val="p"/>
              </m:rPr>
              <w:rPr>
                <w:rFonts w:ascii="Cambria Math" w:hAnsi="Cambria Math" w:eastAsiaTheme="minorEastAsia"/>
                <w:b w:val="0"/>
                <w:i w:val="0"/>
              </w:rPr>
              <m:t>rsvp_TX</m:t>
            </m:r>
            <m:ctrlPr>
              <w:rPr>
                <w:rFonts w:ascii="Cambria Math" w:hAnsi="Cambria Math" w:eastAsiaTheme="minorEastAsia"/>
                <w:i/>
                <w:iCs/>
                <w:color w:val="000000"/>
              </w:rPr>
            </m:ctrlPr>
          </m:sub>
        </m:sSub>
      </m:oMath>
      <w:r>
        <w:rPr>
          <w:rFonts w:eastAsiaTheme="minorEastAsia"/>
          <w:color w:val="000000"/>
        </w:rPr>
        <w:t>) for</w:t>
      </w:r>
      <w:r>
        <w:rPr>
          <w:rFonts w:eastAsiaTheme="minorEastAsia"/>
        </w:rPr>
        <w:t xml:space="preserve"> actual transmission of multiple TBs are different from that indicated by the higher layer, it will affect the accuracy of SL sensing or make the sensing process more complex. For example, when the two transmissions in slot n and slot m are included in MCSt of UE1, and the practical priority of the two transmissions are different from each other, and the RSRP determined by another UE2 for excluding the resource in slot m is inaccurate after UE2 receives the indicated priority from UE1 in slot n. Therefore, we prefer that the set of parameters </w:t>
      </w:r>
      <w:r>
        <w:rPr>
          <w:rFonts w:eastAsiaTheme="minorEastAsia"/>
          <w:color w:val="000000"/>
        </w:rPr>
        <w:t>(</w:t>
      </w:r>
      <m:oMath>
        <m:r>
          <m:rPr/>
          <w:rPr>
            <w:rFonts w:ascii="Cambria Math" w:hAnsi="Cambria Math" w:eastAsiaTheme="minorEastAsia"/>
          </w:rPr>
          <m:t>pri</m:t>
        </m:r>
        <m:sSub>
          <m:sSubPr>
            <m:ctrlPr>
              <w:rPr>
                <w:rFonts w:ascii="Cambria Math" w:hAnsi="Cambria Math" w:eastAsiaTheme="minorEastAsia"/>
                <w:i/>
                <w:iCs/>
                <w:color w:val="000000"/>
              </w:rPr>
            </m:ctrlPr>
          </m:sSubPr>
          <m:e>
            <m:r>
              <m:rPr/>
              <w:rPr>
                <w:rFonts w:ascii="Cambria Math" w:hAnsi="Cambria Math" w:eastAsiaTheme="minorEastAsia"/>
              </w:rPr>
              <m:t>o</m:t>
            </m:r>
            <m:ctrlPr>
              <w:rPr>
                <w:rFonts w:ascii="Cambria Math" w:hAnsi="Cambria Math" w:eastAsiaTheme="minorEastAsia"/>
                <w:i/>
                <w:iCs/>
                <w:color w:val="000000"/>
              </w:rPr>
            </m:ctrlPr>
          </m:e>
          <m:sub>
            <m:r>
              <m:rPr/>
              <w:rPr>
                <w:rFonts w:ascii="Cambria Math" w:hAnsi="Cambria Math" w:eastAsiaTheme="minorEastAsia"/>
              </w:rPr>
              <m:t>TX</m:t>
            </m:r>
            <m:ctrlPr>
              <w:rPr>
                <w:rFonts w:ascii="Cambria Math" w:hAnsi="Cambria Math" w:eastAsiaTheme="minorEastAsia"/>
                <w:i/>
                <w:iCs/>
                <w:color w:val="000000"/>
              </w:rPr>
            </m:ctrlPr>
          </m:sub>
        </m:sSub>
      </m:oMath>
      <w:r>
        <w:rPr>
          <w:rFonts w:eastAsiaTheme="minorEastAsia"/>
        </w:rPr>
        <w:t xml:space="preserve">, remaining PDB, </w:t>
      </w:r>
      <m:oMath>
        <m:sSub>
          <m:sSubPr>
            <m:ctrlPr>
              <w:rPr>
                <w:rFonts w:ascii="Cambria Math" w:hAnsi="Cambria Math" w:eastAsiaTheme="minorEastAsia"/>
                <w:i/>
                <w:iCs/>
                <w:color w:val="000000"/>
              </w:rPr>
            </m:ctrlPr>
          </m:sSubPr>
          <m:e>
            <m:r>
              <m:rPr/>
              <w:rPr>
                <w:rFonts w:ascii="Cambria Math" w:hAnsi="Cambria Math" w:eastAsiaTheme="minorEastAsia"/>
              </w:rPr>
              <m:t>L</m:t>
            </m:r>
            <m:ctrlPr>
              <w:rPr>
                <w:rFonts w:ascii="Cambria Math" w:hAnsi="Cambria Math" w:eastAsiaTheme="minorEastAsia"/>
                <w:i/>
                <w:iCs/>
                <w:color w:val="000000"/>
              </w:rPr>
            </m:ctrlPr>
          </m:e>
          <m:sub>
            <m:r>
              <m:rPr>
                <m:nor/>
                <m:sty m:val="p"/>
              </m:rPr>
              <w:rPr>
                <w:rFonts w:ascii="Cambria Math" w:hAnsi="Cambria Math" w:eastAsiaTheme="minorEastAsia"/>
                <w:b w:val="0"/>
                <w:i w:val="0"/>
              </w:rPr>
              <m:t>subCH</m:t>
            </m:r>
            <m:ctrlPr>
              <w:rPr>
                <w:rFonts w:ascii="Cambria Math" w:hAnsi="Cambria Math" w:eastAsiaTheme="minorEastAsia"/>
                <w:i/>
                <w:iCs/>
                <w:color w:val="000000"/>
              </w:rPr>
            </m:ctrlPr>
          </m:sub>
        </m:sSub>
      </m:oMath>
      <w:r>
        <w:rPr>
          <w:rFonts w:eastAsiaTheme="minorEastAsia"/>
        </w:rPr>
        <w:t xml:space="preserve"> and </w:t>
      </w:r>
      <m:oMath>
        <m:sSub>
          <m:sSubPr>
            <m:ctrlPr>
              <w:rPr>
                <w:rFonts w:ascii="Cambria Math" w:hAnsi="Cambria Math" w:eastAsiaTheme="minorEastAsia"/>
                <w:i/>
                <w:iCs/>
                <w:color w:val="000000"/>
              </w:rPr>
            </m:ctrlPr>
          </m:sSubPr>
          <m:e>
            <m:r>
              <m:rPr/>
              <w:rPr>
                <w:rFonts w:ascii="Cambria Math" w:hAnsi="Cambria Math" w:eastAsiaTheme="minorEastAsia"/>
              </w:rPr>
              <m:t>P</m:t>
            </m:r>
            <m:ctrlPr>
              <w:rPr>
                <w:rFonts w:ascii="Cambria Math" w:hAnsi="Cambria Math" w:eastAsiaTheme="minorEastAsia"/>
                <w:i/>
                <w:iCs/>
                <w:color w:val="000000"/>
              </w:rPr>
            </m:ctrlPr>
          </m:e>
          <m:sub>
            <m:r>
              <m:rPr>
                <m:nor/>
                <m:sty m:val="p"/>
              </m:rPr>
              <w:rPr>
                <w:rFonts w:ascii="Cambria Math" w:hAnsi="Cambria Math" w:eastAsiaTheme="minorEastAsia"/>
                <w:b w:val="0"/>
                <w:i w:val="0"/>
              </w:rPr>
              <m:t>rsvp_TX</m:t>
            </m:r>
            <m:ctrlPr>
              <w:rPr>
                <w:rFonts w:ascii="Cambria Math" w:hAnsi="Cambria Math" w:eastAsiaTheme="minorEastAsia"/>
                <w:i/>
                <w:iCs/>
                <w:color w:val="000000"/>
              </w:rPr>
            </m:ctrlPr>
          </m:sub>
        </m:sSub>
      </m:oMath>
      <w:r>
        <w:rPr>
          <w:rFonts w:eastAsiaTheme="minorEastAsia"/>
          <w:color w:val="000000"/>
        </w:rPr>
        <w:t xml:space="preserve">) </w:t>
      </w:r>
      <w:r>
        <w:rPr>
          <w:rFonts w:eastAsiaTheme="minorEastAsia"/>
        </w:rPr>
        <w:t>for actual transmissions of different TBs should be same as that set of parameters</w:t>
      </w:r>
      <w:r>
        <w:rPr>
          <w:rFonts w:eastAsiaTheme="minorEastAsia"/>
          <w:color w:val="000000"/>
        </w:rPr>
        <w:t xml:space="preserve"> indicated by </w:t>
      </w:r>
      <w:r>
        <w:rPr>
          <w:rFonts w:eastAsiaTheme="minorEastAsia"/>
        </w:rPr>
        <w:t>higher layer.</w:t>
      </w:r>
    </w:p>
    <w:p>
      <w:pPr>
        <w:pStyle w:val="28"/>
        <w:numPr>
          <w:ilvl w:val="0"/>
          <w:numId w:val="10"/>
        </w:numPr>
        <w:ind w:left="1132" w:hanging="1132"/>
        <w:jc w:val="both"/>
        <w:rPr>
          <w:rFonts w:eastAsia="宋体" w:cs="Times New Roman"/>
          <w:lang w:val="en-US"/>
        </w:rPr>
      </w:pPr>
      <w:r>
        <w:rPr>
          <w:rFonts w:eastAsia="宋体" w:cs="Times New Roman"/>
          <w:lang w:val="en-US"/>
        </w:rPr>
        <w:t xml:space="preserve">It should be clarified whether the set of parameters </w:t>
      </w:r>
      <w:r>
        <w:rPr>
          <w:rFonts w:cs="Times New Roman"/>
          <w:color w:val="000000"/>
          <w:lang w:val="en-US"/>
        </w:rPr>
        <w:t xml:space="preserve">indicated by </w:t>
      </w:r>
      <w:r>
        <w:rPr>
          <w:rFonts w:eastAsia="宋体" w:cs="Times New Roman"/>
          <w:lang w:val="en-US"/>
        </w:rPr>
        <w:t>higher layer</w:t>
      </w:r>
      <w:r>
        <w:rPr>
          <w:rFonts w:cs="Times New Roman"/>
          <w:color w:val="000000"/>
        </w:rPr>
        <w:t xml:space="preserve"> (</w:t>
      </w:r>
      <m:oMath>
        <m:r>
          <m:rPr>
            <m:sty m:val="bi"/>
          </m:rPr>
          <w:rPr>
            <w:rFonts w:ascii="Cambria Math" w:hAnsi="Cambria Math" w:cs="Times New Roman"/>
          </w:rPr>
          <m:t>pri</m:t>
        </m:r>
        <m:sSub>
          <m:sSubPr>
            <m:ctrlPr>
              <w:rPr>
                <w:rFonts w:ascii="Cambria Math" w:hAnsi="Cambria Math" w:cs="Times New Roman"/>
                <w:color w:val="000000"/>
              </w:rPr>
            </m:ctrlPr>
          </m:sSubPr>
          <m:e>
            <m:r>
              <m:rPr>
                <m:sty m:val="bi"/>
              </m:rPr>
              <w:rPr>
                <w:rFonts w:ascii="Cambria Math" w:hAnsi="Cambria Math" w:cs="Times New Roman"/>
              </w:rPr>
              <m:t>o</m:t>
            </m:r>
            <m:ctrlPr>
              <w:rPr>
                <w:rFonts w:ascii="Cambria Math" w:hAnsi="Cambria Math" w:cs="Times New Roman"/>
                <w:color w:val="000000"/>
              </w:rPr>
            </m:ctrlPr>
          </m:e>
          <m:sub>
            <m:r>
              <m:rPr>
                <m:sty m:val="bi"/>
              </m:rPr>
              <w:rPr>
                <w:rFonts w:ascii="Cambria Math" w:hAnsi="Cambria Math" w:cs="Times New Roman"/>
              </w:rPr>
              <m:t>TX</m:t>
            </m:r>
            <m:ctrlPr>
              <w:rPr>
                <w:rFonts w:ascii="Cambria Math" w:hAnsi="Cambria Math" w:cs="Times New Roman"/>
                <w:color w:val="000000"/>
              </w:rPr>
            </m:ctrlPr>
          </m:sub>
        </m:sSub>
      </m:oMath>
      <w:r>
        <w:rPr>
          <w:rFonts w:cs="Times New Roman"/>
        </w:rPr>
        <w:t xml:space="preserve">, remaining PDB, </w:t>
      </w:r>
      <m:oMath>
        <m:sSub>
          <m:sSubPr>
            <m:ctrlPr>
              <w:rPr>
                <w:rFonts w:ascii="Cambria Math" w:hAnsi="Cambria Math" w:cs="Times New Roman"/>
                <w:color w:val="000000"/>
              </w:rPr>
            </m:ctrlPr>
          </m:sSubPr>
          <m:e>
            <m:r>
              <m:rPr>
                <m:sty m:val="bi"/>
              </m:rPr>
              <w:rPr>
                <w:rFonts w:ascii="Cambria Math" w:hAnsi="Cambria Math" w:cs="Times New Roman"/>
              </w:rPr>
              <m:t>L</m:t>
            </m:r>
            <m:ctrlPr>
              <w:rPr>
                <w:rFonts w:ascii="Cambria Math" w:hAnsi="Cambria Math" w:cs="Times New Roman"/>
                <w:color w:val="000000"/>
              </w:rPr>
            </m:ctrlPr>
          </m:e>
          <m:sub>
            <m:r>
              <m:rPr>
                <m:nor/>
                <m:sty m:val="p"/>
              </m:rPr>
              <w:rPr>
                <w:rFonts w:ascii="Cambria Math" w:hAnsi="Cambria Math" w:cs="Times New Roman"/>
                <w:b w:val="0"/>
                <w:i w:val="0"/>
              </w:rPr>
              <m:t>subCH</m:t>
            </m:r>
            <m:ctrlPr>
              <w:rPr>
                <w:rFonts w:ascii="Cambria Math" w:hAnsi="Cambria Math" w:cs="Times New Roman"/>
                <w:color w:val="000000"/>
              </w:rPr>
            </m:ctrlPr>
          </m:sub>
        </m:sSub>
      </m:oMath>
      <w:r>
        <w:rPr>
          <w:rFonts w:cs="Times New Roman"/>
        </w:rPr>
        <w:t xml:space="preserve"> and </w:t>
      </w:r>
      <m:oMath>
        <m:sSub>
          <m:sSubPr>
            <m:ctrlPr>
              <w:rPr>
                <w:rFonts w:ascii="Cambria Math" w:hAnsi="Cambria Math" w:cs="Times New Roman"/>
                <w:color w:val="000000"/>
              </w:rPr>
            </m:ctrlPr>
          </m:sSubPr>
          <m:e>
            <m:r>
              <m:rPr>
                <m:sty m:val="bi"/>
              </m:rPr>
              <w:rPr>
                <w:rFonts w:ascii="Cambria Math" w:hAnsi="Cambria Math" w:cs="Times New Roman"/>
              </w:rPr>
              <m:t>P</m:t>
            </m:r>
            <m:ctrlPr>
              <w:rPr>
                <w:rFonts w:ascii="Cambria Math" w:hAnsi="Cambria Math" w:cs="Times New Roman"/>
                <w:color w:val="000000"/>
              </w:rPr>
            </m:ctrlPr>
          </m:e>
          <m:sub>
            <m:r>
              <m:rPr>
                <m:nor/>
                <m:sty m:val="p"/>
              </m:rPr>
              <w:rPr>
                <w:rFonts w:ascii="Cambria Math" w:hAnsi="Cambria Math" w:cs="Times New Roman"/>
                <w:b w:val="0"/>
                <w:i w:val="0"/>
              </w:rPr>
              <m:t>rsvp_TX</m:t>
            </m:r>
            <m:ctrlPr>
              <w:rPr>
                <w:rFonts w:ascii="Cambria Math" w:hAnsi="Cambria Math" w:cs="Times New Roman"/>
                <w:color w:val="000000"/>
              </w:rPr>
            </m:ctrlPr>
          </m:sub>
        </m:sSub>
      </m:oMath>
      <w:r>
        <w:rPr>
          <w:rFonts w:cs="Times New Roman"/>
          <w:color w:val="000000"/>
        </w:rPr>
        <w:t>)</w:t>
      </w:r>
      <w:r>
        <w:rPr>
          <w:rFonts w:cs="Times New Roman"/>
          <w:color w:val="000000"/>
          <w:lang w:val="en-US"/>
        </w:rPr>
        <w:t xml:space="preserve"> </w:t>
      </w:r>
      <w:r>
        <w:rPr>
          <w:rFonts w:eastAsia="宋体" w:cs="Times New Roman"/>
          <w:lang w:val="en-US"/>
        </w:rPr>
        <w:t>for actual transmissions of different TB should be same or not if MCSt is supported for multiple TBs.</w:t>
      </w:r>
    </w:p>
    <w:p>
      <w:pPr>
        <w:autoSpaceDE w:val="0"/>
        <w:autoSpaceDN w:val="0"/>
        <w:spacing w:before="120" w:after="120" w:line="252" w:lineRule="auto"/>
        <w:rPr>
          <w:rFonts w:eastAsiaTheme="minorEastAsia"/>
        </w:rPr>
      </w:pPr>
      <w:r>
        <w:rPr>
          <w:rFonts w:hint="eastAsia" w:eastAsiaTheme="minorEastAsia"/>
        </w:rPr>
        <w:t xml:space="preserve">In Step 3 of the above approach 1/3, it is suggested that the consecutive-slots criterion and the same RB sets criterion should be discussed together. More specifically, if the same RB sets criterion is not standardized, but only the consecutive-slots criterion is standardized, the benefit of MCSt is rather </w:t>
      </w:r>
      <w:r>
        <w:rPr>
          <w:rFonts w:eastAsiaTheme="minorEastAsia"/>
        </w:rPr>
        <w:t>questionable</w:t>
      </w:r>
      <w:r>
        <w:rPr>
          <w:rFonts w:hint="eastAsia" w:eastAsiaTheme="minorEastAsia"/>
        </w:rPr>
        <w:t>. Because if the same RB sets cannot be guaranteed for different TBs in MCSt, then the consecutive-slots criterion cannot guarantee the continuous channel occupation of MCSt</w:t>
      </w:r>
      <w:r>
        <w:rPr>
          <w:rFonts w:eastAsiaTheme="minorEastAsia"/>
        </w:rPr>
        <w:t xml:space="preserve"> either</w:t>
      </w:r>
      <w:r>
        <w:rPr>
          <w:rFonts w:hint="eastAsia" w:eastAsiaTheme="minorEastAsia"/>
        </w:rPr>
        <w:t>. Therefore, it is suggested to bind the standardization of consecutive-slots criteria and same RB sets criteria, either they are standardized together or it is up to UE implementation for both consecutive-slots criteria and same RB sets criteria. We prefer the latter.</w:t>
      </w:r>
    </w:p>
    <w:p>
      <w:pPr>
        <w:pStyle w:val="28"/>
        <w:numPr>
          <w:ilvl w:val="0"/>
          <w:numId w:val="10"/>
        </w:numPr>
        <w:ind w:left="1132" w:hanging="1132"/>
        <w:jc w:val="both"/>
        <w:rPr>
          <w:rFonts w:eastAsia="宋体" w:cs="Times New Roman"/>
          <w:lang w:val="en-US"/>
        </w:rPr>
      </w:pPr>
      <w:r>
        <w:rPr>
          <w:rFonts w:hint="eastAsia" w:eastAsia="宋体" w:cs="Times New Roman"/>
          <w:lang w:val="en-US"/>
        </w:rPr>
        <w:t>In Step 3 of the Approach 1/3, it is up to UE implementation for both consecutive-slots criteria and same RB sets criteria.</w:t>
      </w:r>
    </w:p>
    <w:p>
      <w:pPr>
        <w:spacing w:before="120" w:after="120" w:line="276" w:lineRule="auto"/>
        <w:rPr>
          <w:rFonts w:eastAsia="宋体"/>
        </w:rPr>
      </w:pPr>
      <w:r>
        <w:rPr>
          <w:rFonts w:hint="eastAsia" w:eastAsia="宋体"/>
        </w:rPr>
        <w:t>In RAN1 #112b-e meeting, the following issue was discussed for CPE starting positions for SL transmissions.</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widowControl/>
              <w:autoSpaceDE w:val="0"/>
              <w:autoSpaceDN w:val="0"/>
              <w:spacing w:before="120" w:after="120"/>
              <w:outlineLvl w:val="1"/>
              <w:rPr>
                <w:b/>
                <w:bCs/>
                <w:highlight w:val="yellow"/>
              </w:rPr>
            </w:pPr>
            <w:r>
              <w:rPr>
                <w:b/>
                <w:bCs/>
                <w:highlight w:val="yellow"/>
              </w:rPr>
              <w:t xml:space="preserve">Question 3-6 (I): </w:t>
            </w:r>
          </w:p>
          <w:p>
            <w:pPr>
              <w:widowControl w:val="0"/>
              <w:autoSpaceDE w:val="0"/>
              <w:autoSpaceDN w:val="0"/>
              <w:spacing w:before="120" w:after="120"/>
              <w:rPr>
                <w:color w:val="000000" w:themeColor="text1"/>
              </w:rPr>
            </w:pPr>
            <w:r>
              <w:rPr>
                <w:color w:val="000000" w:themeColor="text1"/>
              </w:rPr>
              <w:t xml:space="preserve">Please provide your view on </w:t>
            </w:r>
          </w:p>
          <w:p>
            <w:pPr>
              <w:pStyle w:val="34"/>
              <w:widowControl w:val="0"/>
              <w:numPr>
                <w:ilvl w:val="0"/>
                <w:numId w:val="21"/>
              </w:numPr>
              <w:autoSpaceDE w:val="0"/>
              <w:autoSpaceDN w:val="0"/>
              <w:spacing w:after="120"/>
              <w:rPr>
                <w:sz w:val="20"/>
                <w:szCs w:val="20"/>
              </w:rPr>
            </w:pPr>
            <w:r>
              <w:rPr>
                <w:color w:val="000000" w:themeColor="text1"/>
                <w:sz w:val="20"/>
                <w:szCs w:val="20"/>
              </w:rPr>
              <w:t>wheth</w:t>
            </w:r>
            <w:r>
              <w:rPr>
                <w:sz w:val="20"/>
                <w:szCs w:val="20"/>
              </w:rPr>
              <w:t>er a CPE or PSSCH should be transmitted in the GP symbol(s) between the slots in MCSt?</w:t>
            </w:r>
          </w:p>
          <w:p>
            <w:pPr>
              <w:pStyle w:val="34"/>
              <w:widowControl w:val="0"/>
              <w:numPr>
                <w:ilvl w:val="0"/>
                <w:numId w:val="21"/>
              </w:numPr>
              <w:autoSpaceDE w:val="0"/>
              <w:autoSpaceDN w:val="0"/>
              <w:spacing w:after="120"/>
              <w:rPr>
                <w:color w:val="000000" w:themeColor="text1"/>
                <w:sz w:val="20"/>
                <w:szCs w:val="20"/>
              </w:rPr>
            </w:pPr>
            <w:r>
              <w:rPr>
                <w:sz w:val="20"/>
                <w:szCs w:val="20"/>
              </w:rPr>
              <w:t>how to resolve inter-UE blocking if</w:t>
            </w:r>
            <w:r>
              <w:rPr>
                <w:color w:val="000000" w:themeColor="text1"/>
                <w:sz w:val="20"/>
                <w:szCs w:val="20"/>
              </w:rPr>
              <w:t xml:space="preserve"> a 16µs transmission gap is always applied (especially when SCS = 15kHz). </w:t>
            </w:r>
          </w:p>
          <w:p>
            <w:pPr>
              <w:widowControl w:val="0"/>
              <w:autoSpaceDE w:val="0"/>
              <w:autoSpaceDN w:val="0"/>
              <w:spacing w:before="120" w:after="120"/>
              <w:rPr>
                <w:rFonts w:eastAsia="宋体"/>
              </w:rPr>
            </w:pPr>
            <w:r>
              <w:rPr>
                <w:color w:val="000000" w:themeColor="text1"/>
              </w:rPr>
              <w:t>Note, this discussion is not intended for the GP symbol just before the start of a MCSt.</w:t>
            </w:r>
          </w:p>
        </w:tc>
      </w:tr>
    </w:tbl>
    <w:p>
      <w:pPr>
        <w:pStyle w:val="56"/>
        <w:spacing w:before="120" w:after="120" w:line="276" w:lineRule="auto"/>
        <w:ind w:firstLine="0" w:firstLineChars="0"/>
        <w:rPr>
          <w:rFonts w:cs="Times New Roman" w:eastAsiaTheme="minorEastAsia"/>
        </w:rPr>
      </w:pPr>
      <w:r>
        <w:rPr>
          <w:rFonts w:cs="Times New Roman" w:eastAsiaTheme="minorEastAsia"/>
        </w:rPr>
        <w:t>In the above discussion, when a CPE is transmitted in the GP symbol(s) between the slots in MCSt，inter-UE blocking can be avoided when other UEs perform Type</w:t>
      </w:r>
      <w:r>
        <w:rPr>
          <w:rFonts w:hint="eastAsia" w:cs="Times New Roman" w:eastAsiaTheme="minorEastAsia"/>
        </w:rPr>
        <w:t xml:space="preserve"> </w:t>
      </w:r>
      <w:r>
        <w:rPr>
          <w:rFonts w:cs="Times New Roman" w:eastAsiaTheme="minorEastAsia"/>
        </w:rPr>
        <w:t xml:space="preserve">2 LBT. However, due to the longer LBT duration for Type 1 LBT, it may not be feasible to resolve inter-UE blocking when other UEs perform Type1 LBT. During MCSt transmissions, </w:t>
      </w:r>
      <w:r>
        <w:rPr>
          <w:rFonts w:hint="eastAsia" w:cs="Times New Roman" w:eastAsiaTheme="minorEastAsia"/>
        </w:rPr>
        <w:t xml:space="preserve">one </w:t>
      </w:r>
      <w:r>
        <w:rPr>
          <w:rFonts w:cs="Times New Roman" w:eastAsiaTheme="minorEastAsia"/>
        </w:rPr>
        <w:t xml:space="preserve">UE cannot detect inter-UE blocking </w:t>
      </w:r>
      <w:bookmarkStart w:id="33" w:name="_Hlk135053702"/>
      <w:r>
        <w:rPr>
          <w:rFonts w:cs="Times New Roman" w:eastAsiaTheme="minorEastAsia"/>
        </w:rPr>
        <w:t xml:space="preserve">by decoding SCI </w:t>
      </w:r>
      <w:bookmarkEnd w:id="33"/>
      <w:r>
        <w:rPr>
          <w:rFonts w:cs="Times New Roman" w:eastAsiaTheme="minorEastAsia"/>
        </w:rPr>
        <w:t>due to half duplex. To address this issue, it is suggested that an IUC mechanism by using PSFCH-like channel can be used to indicate the occurrence of inter UE blocking to the UE transmitting MCSt. If the IUC information of inter-UE blocking is received, this UE can drop some or all of its reserved slots of MCSt to avoid blocking other UE’s transmissions with higher priority.</w:t>
      </w:r>
    </w:p>
    <w:p>
      <w:pPr>
        <w:pStyle w:val="27"/>
        <w:jc w:val="both"/>
        <w:rPr>
          <w:lang w:val="en-US" w:eastAsia="zh-CN"/>
        </w:rPr>
      </w:pPr>
      <w:r>
        <w:rPr>
          <w:lang w:val="en-US" w:eastAsia="zh-CN"/>
        </w:rPr>
        <w:t>During</w:t>
      </w:r>
      <w:r>
        <w:rPr>
          <w:rFonts w:hint="eastAsia"/>
          <w:lang w:val="en-US" w:eastAsia="zh-CN"/>
        </w:rPr>
        <w:t xml:space="preserve"> MCSt transmissions, one UE cannot detect inter-UE blocking </w:t>
      </w:r>
      <w:r>
        <w:rPr>
          <w:lang w:val="en-US" w:eastAsia="zh-CN"/>
        </w:rPr>
        <w:t xml:space="preserve">by decoding SCI </w:t>
      </w:r>
      <w:r>
        <w:rPr>
          <w:rFonts w:hint="eastAsia"/>
          <w:lang w:val="en-US" w:eastAsia="zh-CN"/>
        </w:rPr>
        <w:t>due to half duplex.</w:t>
      </w:r>
    </w:p>
    <w:p>
      <w:pPr>
        <w:pStyle w:val="28"/>
        <w:numPr>
          <w:ilvl w:val="0"/>
          <w:numId w:val="10"/>
        </w:numPr>
        <w:ind w:left="1132" w:hanging="1132"/>
        <w:jc w:val="both"/>
        <w:rPr>
          <w:rFonts w:eastAsia="宋体"/>
          <w:lang w:val="en-US"/>
        </w:rPr>
      </w:pPr>
      <w:r>
        <w:rPr>
          <w:rFonts w:hint="eastAsia" w:eastAsia="宋体"/>
          <w:lang w:val="en-US"/>
        </w:rPr>
        <w:t xml:space="preserve">It is suggested to </w:t>
      </w:r>
      <w:r>
        <w:rPr>
          <w:rFonts w:eastAsia="宋体"/>
          <w:lang w:val="en-US"/>
        </w:rPr>
        <w:t xml:space="preserve">resolve </w:t>
      </w:r>
      <w:r>
        <w:rPr>
          <w:rFonts w:hint="eastAsia" w:eastAsia="宋体"/>
          <w:lang w:val="en-US"/>
        </w:rPr>
        <w:t xml:space="preserve">the issue that </w:t>
      </w:r>
      <w:r>
        <w:rPr>
          <w:rFonts w:eastAsia="宋体"/>
          <w:lang w:val="en-US"/>
        </w:rPr>
        <w:t xml:space="preserve">MCSt </w:t>
      </w:r>
      <w:r>
        <w:rPr>
          <w:rFonts w:hint="eastAsia" w:eastAsia="宋体"/>
          <w:lang w:val="en-US"/>
        </w:rPr>
        <w:t xml:space="preserve">transmissions of one UE </w:t>
      </w:r>
      <w:r>
        <w:rPr>
          <w:rFonts w:eastAsia="宋体"/>
          <w:lang w:val="en-US"/>
        </w:rPr>
        <w:t xml:space="preserve">may </w:t>
      </w:r>
      <w:r>
        <w:rPr>
          <w:rFonts w:hint="eastAsia" w:eastAsia="宋体"/>
          <w:lang w:val="en-US"/>
        </w:rPr>
        <w:t>block other UE</w:t>
      </w:r>
      <w:r>
        <w:rPr>
          <w:rFonts w:eastAsia="宋体"/>
          <w:lang w:val="en-US"/>
        </w:rPr>
        <w:t>’</w:t>
      </w:r>
      <w:r>
        <w:rPr>
          <w:rFonts w:hint="eastAsia" w:eastAsia="宋体"/>
          <w:lang w:val="en-US"/>
        </w:rPr>
        <w:t>s Type1 LBT.</w:t>
      </w:r>
    </w:p>
    <w:p>
      <w:pPr>
        <w:pStyle w:val="28"/>
        <w:numPr>
          <w:ilvl w:val="0"/>
          <w:numId w:val="10"/>
        </w:numPr>
        <w:ind w:left="1132" w:hanging="1132"/>
        <w:jc w:val="both"/>
        <w:rPr>
          <w:rFonts w:eastAsia="宋体"/>
          <w:lang w:val="en-US"/>
        </w:rPr>
      </w:pPr>
      <w:r>
        <w:rPr>
          <w:rFonts w:eastAsia="宋体"/>
          <w:lang w:val="en-US"/>
        </w:rPr>
        <w:t>An</w:t>
      </w:r>
      <w:r>
        <w:rPr>
          <w:rFonts w:eastAsia="宋体" w:cs="Times New Roman"/>
          <w:lang w:val="en-US"/>
        </w:rPr>
        <w:t xml:space="preserve"> IUC mechanism</w:t>
      </w:r>
      <w:r>
        <w:rPr>
          <w:rFonts w:hint="eastAsia" w:eastAsia="宋体" w:cs="Times New Roman"/>
          <w:lang w:val="en-US"/>
        </w:rPr>
        <w:t xml:space="preserve"> by using</w:t>
      </w:r>
      <w:r>
        <w:rPr>
          <w:rFonts w:eastAsia="宋体" w:cs="Times New Roman"/>
          <w:lang w:val="en-US"/>
        </w:rPr>
        <w:t xml:space="preserve"> PSFCH</w:t>
      </w:r>
      <w:r>
        <w:rPr>
          <w:rFonts w:hint="eastAsia" w:eastAsia="宋体" w:cs="Times New Roman"/>
          <w:lang w:val="en-US"/>
        </w:rPr>
        <w:t>-</w:t>
      </w:r>
      <w:r>
        <w:rPr>
          <w:rFonts w:eastAsia="宋体" w:cs="Times New Roman"/>
          <w:lang w:val="en-US"/>
        </w:rPr>
        <w:t xml:space="preserve">like </w:t>
      </w:r>
      <w:r>
        <w:rPr>
          <w:rFonts w:hint="eastAsia" w:eastAsia="宋体" w:cs="Times New Roman"/>
          <w:lang w:val="en-US"/>
        </w:rPr>
        <w:t xml:space="preserve">channel can </w:t>
      </w:r>
      <w:r>
        <w:rPr>
          <w:rFonts w:eastAsia="宋体" w:cs="Times New Roman"/>
          <w:lang w:val="en-US"/>
        </w:rPr>
        <w:t xml:space="preserve">be </w:t>
      </w:r>
      <w:r>
        <w:rPr>
          <w:rFonts w:hint="eastAsia" w:eastAsia="宋体" w:cs="Times New Roman"/>
          <w:lang w:val="en-US"/>
        </w:rPr>
        <w:t xml:space="preserve">used </w:t>
      </w:r>
      <w:r>
        <w:rPr>
          <w:rFonts w:eastAsia="宋体" w:cs="Times New Roman"/>
          <w:lang w:val="en-US"/>
        </w:rPr>
        <w:t xml:space="preserve">to </w:t>
      </w:r>
      <w:r>
        <w:rPr>
          <w:rFonts w:hint="eastAsia" w:eastAsia="宋体" w:cs="Times New Roman"/>
          <w:lang w:val="en-US"/>
        </w:rPr>
        <w:t xml:space="preserve">indicate </w:t>
      </w:r>
      <w:r>
        <w:rPr>
          <w:rFonts w:eastAsia="宋体" w:cs="Times New Roman"/>
          <w:lang w:val="en-US"/>
        </w:rPr>
        <w:t>the occurrence of inter UE blocking to</w:t>
      </w:r>
      <w:r>
        <w:rPr>
          <w:rFonts w:hint="eastAsia" w:eastAsia="宋体" w:cs="Times New Roman"/>
          <w:lang w:val="en-US"/>
        </w:rPr>
        <w:t xml:space="preserve"> the UE transmitting </w:t>
      </w:r>
      <w:r>
        <w:rPr>
          <w:rFonts w:eastAsia="宋体" w:cs="Times New Roman"/>
          <w:lang w:val="en-US"/>
        </w:rPr>
        <w:t>MCSt</w:t>
      </w:r>
      <w:r>
        <w:rPr>
          <w:rFonts w:hint="eastAsia" w:eastAsia="宋体"/>
          <w:lang w:val="en-US"/>
        </w:rPr>
        <w:t>.</w:t>
      </w:r>
    </w:p>
    <w:p>
      <w:pPr>
        <w:pStyle w:val="2"/>
        <w:numPr>
          <w:ilvl w:val="0"/>
          <w:numId w:val="8"/>
        </w:numPr>
        <w:tabs>
          <w:tab w:val="left" w:pos="-4820"/>
        </w:tabs>
        <w:spacing w:before="120" w:afterLines="0"/>
        <w:ind w:left="0"/>
      </w:pPr>
      <w:r>
        <w:rPr>
          <w:rFonts w:hint="eastAsia"/>
        </w:rPr>
        <w:t>Higher layer signaling for channel access of SL-U</w:t>
      </w:r>
    </w:p>
    <w:p>
      <w:pPr>
        <w:pStyle w:val="56"/>
        <w:spacing w:before="120" w:after="120" w:line="276" w:lineRule="auto"/>
        <w:ind w:firstLine="0" w:firstLineChars="0"/>
        <w:rPr>
          <w:rFonts w:cs="Times New Roman" w:eastAsiaTheme="minorEastAsia"/>
        </w:rPr>
      </w:pPr>
      <w:r>
        <w:rPr>
          <w:rFonts w:cs="Times New Roman" w:eastAsiaTheme="minorEastAsia"/>
        </w:rPr>
        <w:t>In this sec</w:t>
      </w:r>
      <w:r>
        <w:rPr>
          <w:rFonts w:hint="eastAsia" w:cs="Times New Roman" w:eastAsiaTheme="minorEastAsia"/>
        </w:rPr>
        <w:t>tion, we will provide input on higher layer signaling</w:t>
      </w:r>
      <w:r>
        <w:rPr>
          <w:rFonts w:cs="Times New Roman" w:eastAsiaTheme="minorEastAsia"/>
        </w:rPr>
        <w:t xml:space="preserve"> </w:t>
      </w:r>
      <w:r>
        <w:rPr>
          <w:rFonts w:hint="eastAsia" w:cs="Times New Roman" w:eastAsiaTheme="minorEastAsia"/>
        </w:rPr>
        <w:t>for channel access of SL-U.</w:t>
      </w:r>
    </w:p>
    <w:tbl>
      <w:tblPr>
        <w:tblStyle w:val="20"/>
        <w:tblW w:w="10053" w:type="dxa"/>
        <w:tblInd w:w="-1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2"/>
        <w:gridCol w:w="992"/>
        <w:gridCol w:w="2099"/>
        <w:gridCol w:w="2250"/>
        <w:gridCol w:w="39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trPr>
        <w:tc>
          <w:tcPr>
            <w:tcW w:w="812" w:type="dxa"/>
            <w:tcBorders>
              <w:top w:val="single" w:color="auto" w:sz="4" w:space="0"/>
              <w:left w:val="single" w:color="auto" w:sz="4" w:space="0"/>
              <w:bottom w:val="single" w:color="auto" w:sz="4" w:space="0"/>
              <w:right w:val="single" w:color="auto" w:sz="4" w:space="0"/>
            </w:tcBorders>
            <w:shd w:val="clear" w:color="auto" w:fill="00B0F0"/>
            <w:vAlign w:val="center"/>
          </w:tcPr>
          <w:p>
            <w:pPr>
              <w:spacing w:before="120" w:after="120"/>
              <w:rPr>
                <w:i/>
                <w:sz w:val="22"/>
              </w:rPr>
            </w:pPr>
            <w:r>
              <w:rPr>
                <w:rFonts w:ascii="Arial" w:hAnsi="Arial" w:eastAsia="等线" w:cs="Arial"/>
                <w:b/>
                <w:bCs/>
                <w:color w:val="FFFFFF"/>
                <w:sz w:val="12"/>
                <w:szCs w:val="12"/>
              </w:rPr>
              <w:t>WI code</w:t>
            </w:r>
          </w:p>
        </w:tc>
        <w:tc>
          <w:tcPr>
            <w:tcW w:w="992" w:type="dxa"/>
            <w:tcBorders>
              <w:top w:val="single" w:color="auto" w:sz="4" w:space="0"/>
              <w:left w:val="single" w:color="auto" w:sz="4" w:space="0"/>
              <w:bottom w:val="single" w:color="auto" w:sz="4" w:space="0"/>
              <w:right w:val="single" w:color="auto" w:sz="4" w:space="0"/>
            </w:tcBorders>
            <w:shd w:val="clear" w:color="auto" w:fill="00B0F0"/>
            <w:vAlign w:val="center"/>
          </w:tcPr>
          <w:p>
            <w:pPr>
              <w:spacing w:before="120" w:after="120"/>
              <w:rPr>
                <w:i/>
                <w:sz w:val="22"/>
              </w:rPr>
            </w:pPr>
            <w:r>
              <w:rPr>
                <w:rFonts w:ascii="Arial" w:hAnsi="Arial" w:eastAsia="等线" w:cs="Arial"/>
                <w:b/>
                <w:bCs/>
                <w:color w:val="FFFFFF"/>
                <w:sz w:val="12"/>
                <w:szCs w:val="12"/>
              </w:rPr>
              <w:t>Parameter name in the spec</w:t>
            </w:r>
          </w:p>
        </w:tc>
        <w:tc>
          <w:tcPr>
            <w:tcW w:w="2099" w:type="dxa"/>
            <w:tcBorders>
              <w:top w:val="single" w:color="auto" w:sz="4" w:space="0"/>
              <w:left w:val="single" w:color="auto" w:sz="4" w:space="0"/>
              <w:bottom w:val="single" w:color="auto" w:sz="4" w:space="0"/>
              <w:right w:val="single" w:color="auto" w:sz="4" w:space="0"/>
            </w:tcBorders>
            <w:shd w:val="clear" w:color="auto" w:fill="00B0F0"/>
            <w:vAlign w:val="center"/>
          </w:tcPr>
          <w:p>
            <w:pPr>
              <w:spacing w:before="120" w:after="120"/>
              <w:rPr>
                <w:i/>
                <w:sz w:val="22"/>
              </w:rPr>
            </w:pPr>
            <w:r>
              <w:rPr>
                <w:rFonts w:ascii="Arial" w:hAnsi="Arial" w:eastAsia="等线" w:cs="Arial"/>
                <w:b/>
                <w:bCs/>
                <w:color w:val="FFFFFF"/>
                <w:sz w:val="12"/>
                <w:szCs w:val="12"/>
              </w:rPr>
              <w:t>Description</w:t>
            </w:r>
          </w:p>
        </w:tc>
        <w:tc>
          <w:tcPr>
            <w:tcW w:w="2250" w:type="dxa"/>
            <w:tcBorders>
              <w:top w:val="single" w:color="auto" w:sz="4" w:space="0"/>
              <w:left w:val="single" w:color="auto" w:sz="4" w:space="0"/>
              <w:bottom w:val="single" w:color="auto" w:sz="4" w:space="0"/>
              <w:right w:val="single" w:color="auto" w:sz="4" w:space="0"/>
            </w:tcBorders>
            <w:shd w:val="clear" w:color="auto" w:fill="00B0F0"/>
            <w:vAlign w:val="center"/>
          </w:tcPr>
          <w:p>
            <w:pPr>
              <w:spacing w:before="120" w:after="120"/>
              <w:rPr>
                <w:i/>
                <w:sz w:val="22"/>
              </w:rPr>
            </w:pPr>
            <w:r>
              <w:rPr>
                <w:rFonts w:ascii="Arial" w:hAnsi="Arial" w:eastAsia="等线" w:cs="Arial"/>
                <w:b/>
                <w:bCs/>
                <w:color w:val="FFFFFF"/>
                <w:sz w:val="12"/>
                <w:szCs w:val="12"/>
              </w:rPr>
              <w:t>Value range</w:t>
            </w:r>
          </w:p>
        </w:tc>
        <w:tc>
          <w:tcPr>
            <w:tcW w:w="3900" w:type="dxa"/>
            <w:tcBorders>
              <w:top w:val="single" w:color="auto" w:sz="4" w:space="0"/>
              <w:left w:val="single" w:color="auto" w:sz="4" w:space="0"/>
              <w:bottom w:val="single" w:color="auto" w:sz="4" w:space="0"/>
              <w:right w:val="single" w:color="auto" w:sz="4" w:space="0"/>
            </w:tcBorders>
            <w:shd w:val="clear" w:color="auto" w:fill="00B0F0"/>
            <w:vAlign w:val="center"/>
          </w:tcPr>
          <w:p>
            <w:pPr>
              <w:spacing w:before="120" w:after="120"/>
              <w:rPr>
                <w:i/>
                <w:sz w:val="22"/>
              </w:rPr>
            </w:pPr>
            <w:r>
              <w:rPr>
                <w:rFonts w:hint="eastAsia" w:ascii="Arial" w:hAnsi="Arial" w:eastAsia="等线" w:cs="Arial"/>
                <w:b/>
                <w:bCs/>
                <w:color w:val="FFFFFF"/>
                <w:sz w:val="12"/>
                <w:szCs w:val="12"/>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5" w:hRule="atLeast"/>
        </w:trPr>
        <w:tc>
          <w:tcPr>
            <w:tcW w:w="812" w:type="dxa"/>
            <w:tcBorders>
              <w:top w:val="single" w:color="auto" w:sz="4" w:space="0"/>
              <w:left w:val="single" w:color="auto" w:sz="4" w:space="0"/>
              <w:bottom w:val="single" w:color="auto" w:sz="4" w:space="0"/>
              <w:right w:val="single" w:color="auto" w:sz="4" w:space="0"/>
            </w:tcBorders>
            <w:vAlign w:val="center"/>
          </w:tcPr>
          <w:p>
            <w:pPr>
              <w:spacing w:before="120" w:after="120"/>
              <w:rPr>
                <w:rFonts w:ascii="Arial" w:hAnsi="Arial" w:cs="Arial"/>
                <w:sz w:val="15"/>
                <w:szCs w:val="15"/>
              </w:rPr>
            </w:pPr>
            <w:r>
              <w:rPr>
                <w:rFonts w:hint="eastAsia"/>
                <w:color w:val="000000"/>
                <w:lang w:eastAsia="ko-KR"/>
              </w:rPr>
              <w:t>NR_SL_enh2-Core</w:t>
            </w:r>
          </w:p>
        </w:tc>
        <w:tc>
          <w:tcPr>
            <w:tcW w:w="992" w:type="dxa"/>
            <w:tcBorders>
              <w:top w:val="single" w:color="auto" w:sz="4" w:space="0"/>
              <w:left w:val="single" w:color="auto" w:sz="4" w:space="0"/>
              <w:bottom w:val="single" w:color="auto" w:sz="4" w:space="0"/>
              <w:right w:val="single" w:color="auto" w:sz="4" w:space="0"/>
            </w:tcBorders>
            <w:vAlign w:val="center"/>
          </w:tcPr>
          <w:p>
            <w:pPr>
              <w:spacing w:before="120" w:after="120"/>
              <w:rPr>
                <w:rFonts w:ascii="Arial" w:hAnsi="Arial" w:cs="Arial" w:eastAsiaTheme="minorEastAsia"/>
                <w:i/>
                <w:iCs/>
                <w:sz w:val="15"/>
                <w:szCs w:val="15"/>
                <w:lang w:eastAsia="sv-SE"/>
              </w:rPr>
            </w:pPr>
            <w:r>
              <w:rPr>
                <w:i/>
                <w:iCs/>
                <w:sz w:val="18"/>
                <w:szCs w:val="22"/>
                <w:lang w:eastAsia="zh-TW"/>
              </w:rPr>
              <w:t>sl-</w:t>
            </w:r>
            <w:r>
              <w:rPr>
                <w:i/>
                <w:iCs/>
                <w:sz w:val="18"/>
                <w:szCs w:val="22"/>
                <w:lang w:val="en-AU" w:eastAsia="ko-KR"/>
              </w:rPr>
              <w:t xml:space="preserve">HARQ </w:t>
            </w:r>
            <w:r>
              <w:rPr>
                <w:rFonts w:hint="eastAsia"/>
                <w:i/>
                <w:iCs/>
                <w:sz w:val="18"/>
                <w:szCs w:val="22"/>
              </w:rPr>
              <w:t>F</w:t>
            </w:r>
            <w:r>
              <w:rPr>
                <w:i/>
                <w:iCs/>
                <w:sz w:val="18"/>
                <w:szCs w:val="22"/>
                <w:lang w:val="en-AU" w:eastAsia="ko-KR"/>
              </w:rPr>
              <w:t>eedback</w:t>
            </w:r>
            <w:r>
              <w:rPr>
                <w:rFonts w:hint="eastAsia"/>
                <w:i/>
                <w:iCs/>
                <w:sz w:val="18"/>
                <w:szCs w:val="22"/>
              </w:rPr>
              <w:t>RatioThresh</w:t>
            </w:r>
            <w:r>
              <w:rPr>
                <w:i/>
                <w:iCs/>
                <w:sz w:val="18"/>
                <w:szCs w:val="22"/>
                <w:lang w:eastAsia="zh-TW"/>
              </w:rPr>
              <w:t>-r1</w:t>
            </w:r>
            <w:r>
              <w:rPr>
                <w:i/>
                <w:iCs/>
                <w:sz w:val="18"/>
                <w:szCs w:val="22"/>
              </w:rPr>
              <w:t>8</w:t>
            </w:r>
          </w:p>
        </w:tc>
        <w:tc>
          <w:tcPr>
            <w:tcW w:w="2099" w:type="dxa"/>
            <w:tcBorders>
              <w:top w:val="single" w:color="auto" w:sz="4" w:space="0"/>
              <w:left w:val="single" w:color="auto" w:sz="4" w:space="0"/>
              <w:bottom w:val="single" w:color="auto" w:sz="4" w:space="0"/>
              <w:right w:val="single" w:color="auto" w:sz="4" w:space="0"/>
            </w:tcBorders>
            <w:vAlign w:val="center"/>
          </w:tcPr>
          <w:p>
            <w:pPr>
              <w:spacing w:before="120" w:after="120"/>
              <w:rPr>
                <w:rFonts w:ascii="Arial" w:hAnsi="Arial" w:eastAsia="宋体" w:cs="Arial"/>
                <w:sz w:val="15"/>
                <w:szCs w:val="15"/>
              </w:rPr>
            </w:pPr>
            <w:r>
              <w:rPr>
                <w:color w:val="000000"/>
                <w:lang w:eastAsia="ko-KR"/>
              </w:rPr>
              <w:t>In  SL groupcast option 2</w:t>
            </w:r>
            <w:r>
              <w:rPr>
                <w:rFonts w:hint="eastAsia" w:eastAsia="宋体"/>
                <w:color w:val="000000"/>
              </w:rPr>
              <w:t>，</w:t>
            </w:r>
            <w:r>
              <w:rPr>
                <w:color w:val="000000"/>
                <w:lang w:val="en-AU" w:eastAsia="ko-KR"/>
              </w:rPr>
              <w:t>a (pre-)configurable ratio of received SL HARQ-ACK feedbacks in the latest SL reference duration</w:t>
            </w:r>
            <w:r>
              <w:rPr>
                <w:rFonts w:hint="eastAsia" w:eastAsia="宋体"/>
                <w:color w:val="000000"/>
              </w:rPr>
              <w:t xml:space="preserve"> </w:t>
            </w:r>
          </w:p>
        </w:tc>
        <w:tc>
          <w:tcPr>
            <w:tcW w:w="2250" w:type="dxa"/>
            <w:tcBorders>
              <w:top w:val="single" w:color="auto" w:sz="4" w:space="0"/>
              <w:left w:val="single" w:color="auto" w:sz="4" w:space="0"/>
              <w:bottom w:val="single" w:color="auto" w:sz="4" w:space="0"/>
              <w:right w:val="single" w:color="auto" w:sz="4" w:space="0"/>
            </w:tcBorders>
            <w:vAlign w:val="center"/>
          </w:tcPr>
          <w:p>
            <w:pPr>
              <w:spacing w:before="120" w:after="120"/>
              <w:rPr>
                <w:rFonts w:ascii="Arial" w:hAnsi="Arial" w:eastAsia="宋体" w:cs="Arial"/>
              </w:rPr>
            </w:pPr>
            <w:r>
              <w:rPr>
                <w:rFonts w:eastAsia="宋体"/>
              </w:rPr>
              <w:t>{1%,10%,20%,..,100%}</w:t>
            </w:r>
          </w:p>
        </w:tc>
        <w:tc>
          <w:tcPr>
            <w:tcW w:w="3900" w:type="dxa"/>
            <w:tcBorders>
              <w:top w:val="single" w:color="auto" w:sz="4" w:space="0"/>
              <w:left w:val="single" w:color="auto" w:sz="4" w:space="0"/>
              <w:bottom w:val="single" w:color="auto" w:sz="4" w:space="0"/>
              <w:right w:val="single" w:color="auto" w:sz="4" w:space="0"/>
            </w:tcBorders>
            <w:vAlign w:val="center"/>
          </w:tcPr>
          <w:p>
            <w:pPr>
              <w:spacing w:before="120" w:after="120"/>
              <w:rPr>
                <w:bCs/>
              </w:rPr>
            </w:pPr>
            <w:r>
              <w:rPr>
                <w:bCs/>
                <w:highlight w:val="green"/>
              </w:rPr>
              <w:t>Agreement</w:t>
            </w:r>
          </w:p>
          <w:p>
            <w:pPr>
              <w:autoSpaceDE w:val="0"/>
              <w:autoSpaceDN w:val="0"/>
              <w:spacing w:before="120" w:after="120" w:line="252" w:lineRule="auto"/>
            </w:pPr>
            <w:r>
              <w:rPr>
                <w:color w:val="000000"/>
                <w:lang w:eastAsia="ko-KR"/>
              </w:rPr>
              <w:t xml:space="preserve">The ACK/NACK HARQ-ACK feedback corresponding to the PSSCH for SL groupcast option 2 in the reference duration for the latest SL channel occupancy for which ACK/NACK HARQ-ACK feedback is available is used </w:t>
            </w:r>
            <w:r>
              <w:rPr>
                <w:lang w:eastAsia="ko-KR"/>
              </w:rPr>
              <w:t>according to Option 2 when the ratio in Option 1 is not (pre-)configured; otherwise Option 1.</w:t>
            </w:r>
          </w:p>
          <w:p>
            <w:pPr>
              <w:numPr>
                <w:ilvl w:val="0"/>
                <w:numId w:val="13"/>
              </w:numPr>
              <w:spacing w:before="120" w:after="120"/>
              <w:rPr>
                <w:color w:val="000000"/>
                <w:lang w:eastAsia="ko-KR"/>
              </w:rPr>
            </w:pPr>
            <w:r>
              <w:rPr>
                <w:color w:val="000000"/>
                <w:lang w:val="en-AU" w:eastAsia="ko-KR"/>
              </w:rPr>
              <w:t xml:space="preserve">Option 1: Based on a (pre-)configurable ratio of received SL HARQ-ACK feedbacks in the latest SL reference duration, </w:t>
            </w:r>
            <m:oMath>
              <m:r>
                <m:rPr/>
                <w:rPr>
                  <w:rFonts w:ascii="Cambria Math" w:hAnsi="Cambria Math"/>
                  <w:color w:val="000000"/>
                  <w:lang w:eastAsia="ko-KR"/>
                </w:rPr>
                <m:t>C</m:t>
              </m:r>
              <m:sSub>
                <m:sSubPr>
                  <m:ctrlPr>
                    <w:rPr>
                      <w:rFonts w:ascii="Cambria Math" w:hAnsi="Cambria Math"/>
                      <w:i/>
                      <w:iCs/>
                      <w:color w:val="000000"/>
                    </w:rPr>
                  </m:ctrlPr>
                </m:sSubPr>
                <m:e>
                  <m:r>
                    <m:rPr/>
                    <w:rPr>
                      <w:rFonts w:ascii="Cambria Math" w:hAnsi="Cambria Math"/>
                      <w:color w:val="000000"/>
                      <w:lang w:eastAsia="ko-KR"/>
                    </w:rPr>
                    <m:t>W</m:t>
                  </m:r>
                  <m:ctrlPr>
                    <w:rPr>
                      <w:rFonts w:ascii="Cambria Math" w:hAnsi="Cambria Math"/>
                      <w:i/>
                      <w:iCs/>
                      <w:color w:val="000000"/>
                    </w:rPr>
                  </m:ctrlPr>
                </m:e>
                <m:sub>
                  <m:r>
                    <m:rPr/>
                    <w:rPr>
                      <w:rFonts w:ascii="Cambria Math" w:hAnsi="Cambria Math"/>
                      <w:color w:val="000000"/>
                      <w:lang w:eastAsia="ko-KR"/>
                    </w:rPr>
                    <m:t>p</m:t>
                  </m:r>
                  <m:ctrlPr>
                    <w:rPr>
                      <w:rFonts w:ascii="Cambria Math" w:hAnsi="Cambria Math"/>
                      <w:i/>
                      <w:iCs/>
                      <w:color w:val="000000"/>
                    </w:rPr>
                  </m:ctrlPr>
                </m:sub>
              </m:sSub>
            </m:oMath>
            <w:r>
              <w:rPr>
                <w:color w:val="000000"/>
                <w:lang w:val="en-AU" w:eastAsia="ko-KR"/>
              </w:rPr>
              <w:t xml:space="preserve"> is reset to </w:t>
            </w:r>
            <m:oMath>
              <m:r>
                <m:rPr/>
                <w:rPr>
                  <w:rFonts w:ascii="Cambria Math" w:hAnsi="Cambria Math"/>
                  <w:color w:val="000000"/>
                  <w:lang w:eastAsia="ko-KR"/>
                </w:rPr>
                <m:t>C</m:t>
              </m:r>
              <m:sSub>
                <m:sSubPr>
                  <m:ctrlPr>
                    <w:rPr>
                      <w:rFonts w:ascii="Cambria Math" w:hAnsi="Cambria Math"/>
                      <w:i/>
                      <w:iCs/>
                      <w:color w:val="000000"/>
                    </w:rPr>
                  </m:ctrlPr>
                </m:sSubPr>
                <m:e>
                  <m:r>
                    <m:rPr/>
                    <w:rPr>
                      <w:rFonts w:ascii="Cambria Math" w:hAnsi="Cambria Math"/>
                      <w:color w:val="000000"/>
                      <w:lang w:eastAsia="ko-KR"/>
                    </w:rPr>
                    <m:t>W</m:t>
                  </m:r>
                  <m:ctrlPr>
                    <w:rPr>
                      <w:rFonts w:ascii="Cambria Math" w:hAnsi="Cambria Math"/>
                      <w:i/>
                      <w:iCs/>
                      <w:color w:val="000000"/>
                    </w:rPr>
                  </m:ctrlPr>
                </m:e>
                <m:sub>
                  <m:r>
                    <m:rPr/>
                    <w:rPr>
                      <w:rFonts w:ascii="Cambria Math" w:hAnsi="Cambria Math"/>
                      <w:color w:val="000000"/>
                      <w:lang w:val="en-AU" w:eastAsia="ko-KR"/>
                    </w:rPr>
                    <m:t>min,</m:t>
                  </m:r>
                  <m:r>
                    <m:rPr/>
                    <w:rPr>
                      <w:rFonts w:ascii="Cambria Math" w:hAnsi="Cambria Math"/>
                      <w:color w:val="000000"/>
                      <w:lang w:eastAsia="ko-KR"/>
                    </w:rPr>
                    <m:t>p</m:t>
                  </m:r>
                  <m:ctrlPr>
                    <w:rPr>
                      <w:rFonts w:ascii="Cambria Math" w:hAnsi="Cambria Math"/>
                      <w:i/>
                      <w:iCs/>
                      <w:color w:val="000000"/>
                    </w:rPr>
                  </m:ctrlPr>
                </m:sub>
              </m:sSub>
            </m:oMath>
            <w:r>
              <w:rPr>
                <w:i/>
                <w:iCs/>
                <w:color w:val="000000"/>
                <w:lang w:eastAsia="ko-KR"/>
              </w:rPr>
              <w:t xml:space="preserve"> </w:t>
            </w:r>
            <w:r>
              <w:rPr>
                <w:color w:val="000000"/>
                <w:lang w:val="en-AU" w:eastAsia="ko-KR"/>
              </w:rPr>
              <w:t xml:space="preserve">for every priority class </w:t>
            </w:r>
            <m:oMath>
              <m:r>
                <m:rPr/>
                <w:rPr>
                  <w:rFonts w:ascii="Cambria Math" w:hAnsi="Cambria Math"/>
                  <w:color w:val="000000"/>
                  <w:lang w:eastAsia="ko-KR"/>
                </w:rPr>
                <m:t>p</m:t>
              </m:r>
              <m:r>
                <m:rPr/>
                <w:rPr>
                  <w:rFonts w:ascii="Cambria Math" w:hAnsi="Cambria Math"/>
                  <w:color w:val="000000"/>
                </w:rPr>
                <m:t>∈</m:t>
              </m:r>
              <m:d>
                <m:dPr>
                  <m:begChr m:val="{"/>
                  <m:endChr m:val="}"/>
                  <m:ctrlPr>
                    <w:rPr>
                      <w:rFonts w:ascii="Cambria Math" w:hAnsi="Cambria Math"/>
                      <w:i/>
                      <w:iCs/>
                      <w:color w:val="000000"/>
                    </w:rPr>
                  </m:ctrlPr>
                </m:dPr>
                <m:e>
                  <m:r>
                    <m:rPr/>
                    <w:rPr>
                      <w:rFonts w:ascii="Cambria Math" w:hAnsi="Cambria Math"/>
                      <w:color w:val="000000"/>
                      <w:lang w:eastAsia="ko-KR"/>
                    </w:rPr>
                    <m:t>1,2,3,4</m:t>
                  </m:r>
                  <m:ctrlPr>
                    <w:rPr>
                      <w:rFonts w:ascii="Cambria Math" w:hAnsi="Cambria Math"/>
                      <w:i/>
                      <w:iCs/>
                      <w:color w:val="000000"/>
                    </w:rPr>
                  </m:ctrlPr>
                </m:e>
              </m:d>
            </m:oMath>
            <w:r>
              <w:rPr>
                <w:color w:val="000000"/>
                <w:lang w:val="en-AU" w:eastAsia="ko-KR"/>
              </w:rPr>
              <w:t xml:space="preserve">, otherwise </w:t>
            </w:r>
            <w:r>
              <w:rPr>
                <w:color w:val="000000"/>
                <w:lang w:eastAsia="ko-KR"/>
              </w:rPr>
              <w:t xml:space="preserve">increase </w:t>
            </w:r>
            <m:oMath>
              <m:r>
                <m:rPr/>
                <w:rPr>
                  <w:rFonts w:ascii="Cambria Math" w:hAnsi="Cambria Math"/>
                  <w:color w:val="000000"/>
                  <w:lang w:eastAsia="ko-KR"/>
                </w:rPr>
                <m:t>C</m:t>
              </m:r>
              <m:sSub>
                <m:sSubPr>
                  <m:ctrlPr>
                    <w:rPr>
                      <w:rFonts w:ascii="Cambria Math" w:hAnsi="Cambria Math"/>
                      <w:i/>
                      <w:iCs/>
                      <w:color w:val="000000"/>
                    </w:rPr>
                  </m:ctrlPr>
                </m:sSubPr>
                <m:e>
                  <m:r>
                    <m:rPr/>
                    <w:rPr>
                      <w:rFonts w:ascii="Cambria Math" w:hAnsi="Cambria Math"/>
                      <w:color w:val="000000"/>
                      <w:lang w:eastAsia="ko-KR"/>
                    </w:rPr>
                    <m:t>W</m:t>
                  </m:r>
                  <m:ctrlPr>
                    <w:rPr>
                      <w:rFonts w:ascii="Cambria Math" w:hAnsi="Cambria Math"/>
                      <w:i/>
                      <w:iCs/>
                      <w:color w:val="000000"/>
                    </w:rPr>
                  </m:ctrlPr>
                </m:e>
                <m:sub>
                  <m:r>
                    <m:rPr/>
                    <w:rPr>
                      <w:rFonts w:ascii="Cambria Math" w:hAnsi="Cambria Math"/>
                      <w:color w:val="000000"/>
                      <w:lang w:eastAsia="ko-KR"/>
                    </w:rPr>
                    <m:t>p</m:t>
                  </m:r>
                  <m:ctrlPr>
                    <w:rPr>
                      <w:rFonts w:ascii="Cambria Math" w:hAnsi="Cambria Math"/>
                      <w:i/>
                      <w:iCs/>
                      <w:color w:val="000000"/>
                    </w:rPr>
                  </m:ctrlPr>
                </m:sub>
              </m:sSub>
            </m:oMath>
            <w:r>
              <w:rPr>
                <w:color w:val="000000"/>
                <w:lang w:eastAsia="ko-KR"/>
              </w:rPr>
              <w:t xml:space="preserve"> for every priority class </w:t>
            </w:r>
            <m:oMath>
              <m:r>
                <m:rPr/>
                <w:rPr>
                  <w:rFonts w:ascii="Cambria Math" w:hAnsi="Cambria Math"/>
                  <w:color w:val="000000"/>
                  <w:lang w:eastAsia="ko-KR"/>
                </w:rPr>
                <m:t>p</m:t>
              </m:r>
              <m:r>
                <m:rPr/>
                <w:rPr>
                  <w:rFonts w:ascii="Cambria Math" w:hAnsi="Cambria Math"/>
                  <w:color w:val="000000"/>
                </w:rPr>
                <m:t>∈</m:t>
              </m:r>
              <m:d>
                <m:dPr>
                  <m:begChr m:val="{"/>
                  <m:endChr m:val="}"/>
                  <m:ctrlPr>
                    <w:rPr>
                      <w:rFonts w:ascii="Cambria Math" w:hAnsi="Cambria Math"/>
                      <w:i/>
                      <w:iCs/>
                      <w:color w:val="000000"/>
                    </w:rPr>
                  </m:ctrlPr>
                </m:dPr>
                <m:e>
                  <m:r>
                    <m:rPr/>
                    <w:rPr>
                      <w:rFonts w:ascii="Cambria Math" w:hAnsi="Cambria Math"/>
                      <w:color w:val="000000"/>
                      <w:lang w:eastAsia="ko-KR"/>
                    </w:rPr>
                    <m:t>1,2,3,4</m:t>
                  </m:r>
                  <m:ctrlPr>
                    <w:rPr>
                      <w:rFonts w:ascii="Cambria Math" w:hAnsi="Cambria Math"/>
                      <w:i/>
                      <w:iCs/>
                      <w:color w:val="000000"/>
                    </w:rPr>
                  </m:ctrlPr>
                </m:e>
              </m:d>
            </m:oMath>
            <w:r>
              <w:rPr>
                <w:color w:val="000000"/>
                <w:lang w:eastAsia="ko-KR"/>
              </w:rPr>
              <w:t xml:space="preserve"> to the next higher allowed value.</w:t>
            </w:r>
          </w:p>
          <w:p>
            <w:pPr>
              <w:spacing w:before="120" w:after="120"/>
              <w:ind w:left="360"/>
              <w:rPr>
                <w:rFonts w:ascii="Arial" w:hAnsi="Arial" w:cs="Arial"/>
                <w:sz w:val="15"/>
                <w:szCs w:val="15"/>
              </w:rPr>
            </w:pPr>
            <w:r>
              <w:rPr>
                <w:rFonts w:hint="eastAsia" w:eastAsia="宋体"/>
                <w:color w:val="0000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6" w:hRule="atLeast"/>
        </w:trPr>
        <w:tc>
          <w:tcPr>
            <w:tcW w:w="812" w:type="dxa"/>
            <w:tcBorders>
              <w:top w:val="single" w:color="auto" w:sz="4" w:space="0"/>
              <w:left w:val="single" w:color="auto" w:sz="4" w:space="0"/>
              <w:bottom w:val="single" w:color="auto" w:sz="4" w:space="0"/>
              <w:right w:val="single" w:color="auto" w:sz="4" w:space="0"/>
            </w:tcBorders>
            <w:vAlign w:val="center"/>
          </w:tcPr>
          <w:p>
            <w:pPr>
              <w:spacing w:before="120" w:after="120"/>
              <w:rPr>
                <w:rFonts w:ascii="Arial" w:hAnsi="Arial" w:cs="Arial"/>
                <w:sz w:val="15"/>
                <w:szCs w:val="15"/>
              </w:rPr>
            </w:pPr>
            <w:r>
              <w:rPr>
                <w:rFonts w:hint="eastAsia"/>
                <w:color w:val="000000"/>
                <w:lang w:eastAsia="ko-KR"/>
              </w:rPr>
              <w:t>NR_SL_enh2-Core</w:t>
            </w:r>
          </w:p>
        </w:tc>
        <w:tc>
          <w:tcPr>
            <w:tcW w:w="992" w:type="dxa"/>
            <w:tcBorders>
              <w:top w:val="single" w:color="auto" w:sz="4" w:space="0"/>
              <w:left w:val="single" w:color="auto" w:sz="4" w:space="0"/>
              <w:bottom w:val="single" w:color="auto" w:sz="4" w:space="0"/>
              <w:right w:val="single" w:color="auto" w:sz="4" w:space="0"/>
            </w:tcBorders>
            <w:vAlign w:val="center"/>
          </w:tcPr>
          <w:p>
            <w:pPr>
              <w:spacing w:before="120" w:after="120"/>
              <w:rPr>
                <w:rFonts w:ascii="Arial" w:hAnsi="Arial" w:cs="Arial" w:eastAsiaTheme="minorEastAsia"/>
                <w:i/>
                <w:iCs/>
                <w:sz w:val="15"/>
                <w:szCs w:val="15"/>
                <w:lang w:eastAsia="sv-SE"/>
              </w:rPr>
            </w:pPr>
            <w:r>
              <w:rPr>
                <w:i/>
                <w:iCs/>
                <w:sz w:val="18"/>
                <w:szCs w:val="22"/>
                <w:lang w:eastAsia="zh-TW"/>
              </w:rPr>
              <w:t>sl-</w:t>
            </w:r>
            <w:r>
              <w:rPr>
                <w:i/>
                <w:iCs/>
              </w:rPr>
              <w:t>default-CPE</w:t>
            </w:r>
            <w:r>
              <w:rPr>
                <w:rFonts w:hint="eastAsia"/>
                <w:i/>
                <w:iCs/>
              </w:rPr>
              <w:t>S</w:t>
            </w:r>
            <w:r>
              <w:rPr>
                <w:i/>
                <w:iCs/>
              </w:rPr>
              <w:t>tarting</w:t>
            </w:r>
            <w:r>
              <w:rPr>
                <w:rFonts w:hint="eastAsia"/>
                <w:i/>
                <w:iCs/>
              </w:rPr>
              <w:t>P</w:t>
            </w:r>
            <w:r>
              <w:rPr>
                <w:i/>
                <w:iCs/>
              </w:rPr>
              <w:t>osition</w:t>
            </w:r>
            <w:r>
              <w:rPr>
                <w:i/>
                <w:iCs/>
                <w:sz w:val="18"/>
                <w:szCs w:val="22"/>
                <w:lang w:eastAsia="zh-TW"/>
              </w:rPr>
              <w:t>-r1</w:t>
            </w:r>
            <w:r>
              <w:rPr>
                <w:i/>
                <w:iCs/>
                <w:sz w:val="18"/>
                <w:szCs w:val="22"/>
              </w:rPr>
              <w:t>8</w:t>
            </w:r>
          </w:p>
        </w:tc>
        <w:tc>
          <w:tcPr>
            <w:tcW w:w="2099" w:type="dxa"/>
            <w:tcBorders>
              <w:top w:val="single" w:color="auto" w:sz="4" w:space="0"/>
              <w:left w:val="single" w:color="auto" w:sz="4" w:space="0"/>
              <w:bottom w:val="single" w:color="auto" w:sz="4" w:space="0"/>
              <w:right w:val="single" w:color="auto" w:sz="4" w:space="0"/>
            </w:tcBorders>
            <w:vAlign w:val="center"/>
          </w:tcPr>
          <w:p>
            <w:pPr>
              <w:autoSpaceDE w:val="0"/>
              <w:autoSpaceDN w:val="0"/>
              <w:spacing w:before="120" w:after="120" w:line="259" w:lineRule="auto"/>
            </w:pPr>
          </w:p>
          <w:p>
            <w:pPr>
              <w:autoSpaceDE w:val="0"/>
              <w:autoSpaceDN w:val="0"/>
              <w:spacing w:before="120" w:after="120" w:line="259" w:lineRule="auto"/>
            </w:pPr>
            <w:r>
              <w:rPr>
                <w:rFonts w:hint="eastAsia"/>
              </w:rPr>
              <w:t>For the</w:t>
            </w:r>
            <w:bookmarkStart w:id="85" w:name="_GoBack"/>
            <w:bookmarkEnd w:id="85"/>
            <w:r>
              <w:rPr>
                <w:rFonts w:hint="eastAsia"/>
              </w:rPr>
              <w:t xml:space="preserve"> SL transmission in a slot, the </w:t>
            </w:r>
            <w:r>
              <w:t>default CPE</w:t>
            </w:r>
            <w:r>
              <w:rPr>
                <w:rFonts w:hint="eastAsia"/>
              </w:rPr>
              <w:t xml:space="preserve"> </w:t>
            </w:r>
            <w:r>
              <w:rPr>
                <w:rFonts w:hint="eastAsia" w:eastAsia="宋体"/>
                <w:lang w:val="en-US" w:eastAsia="zh-CN"/>
              </w:rPr>
              <w:t xml:space="preserve">length is </w:t>
            </w:r>
            <w:r>
              <w:t>L-(</w:t>
            </w:r>
            <w:r>
              <w:rPr>
                <w:rFonts w:eastAsia="宋体"/>
              </w:rPr>
              <w:t>16+(n-1)*9)</w:t>
            </w:r>
            <w:r>
              <w:rPr>
                <w:rFonts w:hint="eastAsia" w:eastAsia="宋体"/>
              </w:rPr>
              <w:t xml:space="preserve"> us</w:t>
            </w:r>
            <w:r>
              <w:t>, in which L is length of one or two symbols</w:t>
            </w:r>
            <w:r>
              <w:rPr>
                <w:rFonts w:hint="eastAsia"/>
              </w:rPr>
              <w:t xml:space="preserve"> </w:t>
            </w:r>
          </w:p>
          <w:p>
            <w:pPr>
              <w:autoSpaceDE w:val="0"/>
              <w:autoSpaceDN w:val="0"/>
              <w:spacing w:before="120" w:after="120" w:line="259" w:lineRule="auto"/>
            </w:pPr>
          </w:p>
          <w:p>
            <w:pPr>
              <w:autoSpaceDE w:val="0"/>
              <w:autoSpaceDN w:val="0"/>
              <w:spacing w:before="120" w:after="120" w:line="259" w:lineRule="auto"/>
            </w:pPr>
          </w:p>
          <w:p>
            <w:pPr>
              <w:spacing w:before="120" w:after="120"/>
              <w:rPr>
                <w:rFonts w:ascii="Arial" w:hAnsi="Arial" w:eastAsia="宋体" w:cs="Arial"/>
                <w:sz w:val="15"/>
                <w:szCs w:val="15"/>
              </w:rPr>
            </w:pPr>
          </w:p>
        </w:tc>
        <w:tc>
          <w:tcPr>
            <w:tcW w:w="2250" w:type="dxa"/>
            <w:tcBorders>
              <w:top w:val="single" w:color="auto" w:sz="4" w:space="0"/>
              <w:left w:val="single" w:color="auto" w:sz="4" w:space="0"/>
              <w:bottom w:val="single" w:color="auto" w:sz="4" w:space="0"/>
              <w:right w:val="single" w:color="auto" w:sz="4" w:space="0"/>
            </w:tcBorders>
            <w:vAlign w:val="center"/>
          </w:tcPr>
          <w:p>
            <w:pPr>
              <w:spacing w:before="120" w:after="120"/>
              <w:jc w:val="left"/>
              <w:rPr>
                <w:rFonts w:eastAsia="宋体"/>
              </w:rPr>
            </w:pPr>
            <w:r>
              <w:rPr>
                <w:rFonts w:eastAsia="宋体"/>
              </w:rPr>
              <w:t xml:space="preserve">For 15 </w:t>
            </w:r>
            <w:r>
              <w:rPr>
                <w:rFonts w:hint="eastAsia" w:eastAsia="宋体"/>
              </w:rPr>
              <w:t>k</w:t>
            </w:r>
            <w:r>
              <w:rPr>
                <w:rFonts w:eastAsia="宋体"/>
              </w:rPr>
              <w:t>Hz SCS</w:t>
            </w:r>
            <w:r>
              <w:rPr>
                <w:rFonts w:hint="eastAsia" w:eastAsia="宋体"/>
              </w:rPr>
              <w:t>:</w:t>
            </w:r>
          </w:p>
          <w:p>
            <w:pPr>
              <w:spacing w:before="120" w:after="120"/>
              <w:jc w:val="left"/>
              <w:rPr>
                <w:rFonts w:eastAsia="宋体"/>
              </w:rPr>
            </w:pPr>
            <w:r>
              <w:rPr>
                <w:rFonts w:eastAsia="宋体"/>
              </w:rPr>
              <w:t>L-(16+(n-1)*9)</w:t>
            </w:r>
            <w:r>
              <w:rPr>
                <w:rFonts w:hint="eastAsia" w:eastAsia="宋体"/>
              </w:rPr>
              <w:t>us</w:t>
            </w:r>
          </w:p>
          <w:p>
            <w:pPr>
              <w:spacing w:before="120" w:after="120"/>
              <w:rPr>
                <w:rFonts w:eastAsia="宋体"/>
              </w:rPr>
            </w:pPr>
            <w:r>
              <w:rPr>
                <w:rFonts w:eastAsia="宋体"/>
              </w:rPr>
              <w:t>in which L is one symbol length</w:t>
            </w:r>
            <w:r>
              <w:rPr>
                <w:rFonts w:hint="eastAsia" w:eastAsia="宋体"/>
                <w:lang w:val="en-US" w:eastAsia="zh-CN"/>
              </w:rPr>
              <w:t>, and n=1, 2, ...</w:t>
            </w:r>
            <w:r>
              <w:rPr>
                <w:rFonts w:eastAsia="宋体"/>
              </w:rPr>
              <w:t>;</w:t>
            </w:r>
          </w:p>
          <w:p>
            <w:pPr>
              <w:spacing w:before="120" w:after="120"/>
              <w:jc w:val="left"/>
              <w:rPr>
                <w:rFonts w:eastAsia="宋体"/>
              </w:rPr>
            </w:pPr>
            <w:r>
              <w:rPr>
                <w:rFonts w:eastAsia="宋体"/>
              </w:rPr>
              <w:t xml:space="preserve">For </w:t>
            </w:r>
            <w:r>
              <w:rPr>
                <w:rFonts w:hint="eastAsia" w:eastAsia="宋体"/>
              </w:rPr>
              <w:t>30</w:t>
            </w:r>
            <w:r>
              <w:rPr>
                <w:rFonts w:eastAsia="宋体"/>
              </w:rPr>
              <w:t xml:space="preserve">/60 </w:t>
            </w:r>
            <w:r>
              <w:rPr>
                <w:rFonts w:hint="eastAsia" w:eastAsia="宋体"/>
              </w:rPr>
              <w:t>k</w:t>
            </w:r>
            <w:r>
              <w:rPr>
                <w:rFonts w:eastAsia="宋体"/>
              </w:rPr>
              <w:t>Hz SCS</w:t>
            </w:r>
            <w:r>
              <w:rPr>
                <w:rFonts w:hint="eastAsia" w:eastAsia="宋体"/>
              </w:rPr>
              <w:t>:</w:t>
            </w:r>
          </w:p>
          <w:p>
            <w:pPr>
              <w:spacing w:before="120" w:after="120"/>
              <w:jc w:val="left"/>
              <w:rPr>
                <w:rFonts w:eastAsia="宋体"/>
              </w:rPr>
            </w:pPr>
            <w:r>
              <w:rPr>
                <w:rFonts w:eastAsia="宋体"/>
              </w:rPr>
              <w:t>L-(16+(n-1)*9)}</w:t>
            </w:r>
            <w:r>
              <w:rPr>
                <w:rFonts w:hint="eastAsia" w:eastAsia="宋体"/>
              </w:rPr>
              <w:t>us</w:t>
            </w:r>
          </w:p>
          <w:p>
            <w:pPr>
              <w:spacing w:before="120" w:after="120"/>
              <w:jc w:val="left"/>
              <w:rPr>
                <w:rFonts w:eastAsia="宋体"/>
              </w:rPr>
            </w:pPr>
            <w:r>
              <w:rPr>
                <w:rFonts w:eastAsia="宋体"/>
              </w:rPr>
              <w:t>in which L is one or two symbol length;</w:t>
            </w:r>
          </w:p>
          <w:p>
            <w:pPr>
              <w:spacing w:before="120" w:after="120"/>
              <w:rPr>
                <w:rFonts w:ascii="Arial" w:hAnsi="Arial" w:cs="Arial"/>
              </w:rPr>
            </w:pPr>
          </w:p>
        </w:tc>
        <w:tc>
          <w:tcPr>
            <w:tcW w:w="3900" w:type="dxa"/>
            <w:tcBorders>
              <w:top w:val="single" w:color="auto" w:sz="4" w:space="0"/>
              <w:left w:val="single" w:color="auto" w:sz="4" w:space="0"/>
              <w:bottom w:val="single" w:color="auto" w:sz="4" w:space="0"/>
              <w:right w:val="single" w:color="auto" w:sz="4" w:space="0"/>
            </w:tcBorders>
            <w:vAlign w:val="center"/>
          </w:tcPr>
          <w:p>
            <w:pPr>
              <w:autoSpaceDE w:val="0"/>
              <w:autoSpaceDN w:val="0"/>
              <w:spacing w:before="120" w:after="120"/>
            </w:pPr>
            <w:r>
              <w:rPr>
                <w:b/>
                <w:bCs/>
                <w:highlight w:val="green"/>
              </w:rPr>
              <w:t>Agreement</w:t>
            </w:r>
          </w:p>
          <w:p>
            <w:pPr>
              <w:pStyle w:val="60"/>
              <w:spacing w:before="120" w:after="120"/>
            </w:pPr>
            <w:r>
              <w:t>A CPE can be transmitted from a CPE starting position before SL transmission for the following two options:</w:t>
            </w:r>
          </w:p>
          <w:p>
            <w:pPr>
              <w:pStyle w:val="34"/>
              <w:numPr>
                <w:ilvl w:val="0"/>
                <w:numId w:val="9"/>
              </w:numPr>
              <w:autoSpaceDE w:val="0"/>
              <w:autoSpaceDN w:val="0"/>
              <w:spacing w:before="120" w:after="120" w:afterLines="0"/>
              <w:contextualSpacing w:val="0"/>
              <w:rPr>
                <w:sz w:val="20"/>
                <w:szCs w:val="20"/>
              </w:rPr>
            </w:pPr>
            <w:r>
              <w:rPr>
                <w:sz w:val="20"/>
                <w:szCs w:val="20"/>
              </w:rPr>
              <w:t>Option 1: within the symbol just before the next AGC symbol</w:t>
            </w:r>
          </w:p>
          <w:p>
            <w:pPr>
              <w:pStyle w:val="34"/>
              <w:numPr>
                <w:ilvl w:val="0"/>
                <w:numId w:val="9"/>
              </w:numPr>
              <w:autoSpaceDE w:val="0"/>
              <w:autoSpaceDN w:val="0"/>
              <w:spacing w:before="120" w:after="120" w:afterLines="0"/>
              <w:contextualSpacing w:val="0"/>
              <w:rPr>
                <w:sz w:val="20"/>
                <w:szCs w:val="20"/>
              </w:rPr>
            </w:pPr>
            <w:r>
              <w:rPr>
                <w:sz w:val="20"/>
                <w:szCs w:val="20"/>
              </w:rPr>
              <w:t xml:space="preserve">Option 2: </w:t>
            </w:r>
          </w:p>
          <w:p>
            <w:pPr>
              <w:pStyle w:val="34"/>
              <w:numPr>
                <w:ilvl w:val="1"/>
                <w:numId w:val="9"/>
              </w:numPr>
              <w:autoSpaceDE w:val="0"/>
              <w:autoSpaceDN w:val="0"/>
              <w:spacing w:before="120" w:after="120" w:afterLines="0"/>
              <w:contextualSpacing w:val="0"/>
              <w:rPr>
                <w:sz w:val="20"/>
                <w:szCs w:val="20"/>
              </w:rPr>
            </w:pPr>
            <w:r>
              <w:rPr>
                <w:sz w:val="20"/>
                <w:szCs w:val="20"/>
              </w:rPr>
              <w:t>within the symbol just before the next AGC symbol for 15 kHz SCS</w:t>
            </w:r>
          </w:p>
          <w:p>
            <w:pPr>
              <w:pStyle w:val="34"/>
              <w:numPr>
                <w:ilvl w:val="1"/>
                <w:numId w:val="9"/>
              </w:numPr>
              <w:autoSpaceDE w:val="0"/>
              <w:autoSpaceDN w:val="0"/>
              <w:spacing w:before="120" w:after="120" w:afterLines="0"/>
              <w:contextualSpacing w:val="0"/>
              <w:rPr>
                <w:sz w:val="20"/>
                <w:szCs w:val="20"/>
              </w:rPr>
            </w:pPr>
            <w:r>
              <w:rPr>
                <w:sz w:val="20"/>
                <w:szCs w:val="20"/>
              </w:rPr>
              <w:t>within at most 2 symbols just before the next AGC symbol for 30 or 60 kHz SCS</w:t>
            </w:r>
          </w:p>
          <w:p>
            <w:pPr>
              <w:pStyle w:val="34"/>
              <w:numPr>
                <w:ilvl w:val="0"/>
                <w:numId w:val="9"/>
              </w:numPr>
              <w:autoSpaceDE w:val="0"/>
              <w:autoSpaceDN w:val="0"/>
              <w:spacing w:before="120" w:after="120" w:afterLines="0"/>
              <w:contextualSpacing w:val="0"/>
              <w:rPr>
                <w:sz w:val="20"/>
                <w:szCs w:val="20"/>
              </w:rPr>
            </w:pPr>
            <w:r>
              <w:rPr>
                <w:sz w:val="20"/>
                <w:szCs w:val="20"/>
              </w:rPr>
              <w:t>FFS applicable scenario(s), condition(s) and channel type(s) to apply Option 1 or Option 2</w:t>
            </w:r>
          </w:p>
          <w:p>
            <w:pPr>
              <w:autoSpaceDE w:val="0"/>
              <w:autoSpaceDN w:val="0"/>
              <w:spacing w:before="120" w:after="120"/>
              <w:rPr>
                <w:highlight w:val="darkYellow"/>
              </w:rPr>
            </w:pPr>
          </w:p>
          <w:p>
            <w:pPr>
              <w:autoSpaceDE w:val="0"/>
              <w:autoSpaceDN w:val="0"/>
              <w:spacing w:before="120" w:after="120"/>
            </w:pPr>
            <w:r>
              <w:rPr>
                <w:highlight w:val="darkYellow"/>
              </w:rPr>
              <w:t>Working assumption</w:t>
            </w:r>
            <w:r>
              <w:t xml:space="preserve"> </w:t>
            </w:r>
          </w:p>
          <w:p>
            <w:pPr>
              <w:autoSpaceDE w:val="0"/>
              <w:autoSpaceDN w:val="0"/>
              <w:spacing w:before="120" w:after="120"/>
            </w:pPr>
            <w:r>
              <w:t>When multiple CPE starting candidate positions are (pre-)configured for PSCCH/PSSCH transmission, for the case of initiating a COT</w:t>
            </w:r>
          </w:p>
          <w:p>
            <w:pPr>
              <w:numPr>
                <w:ilvl w:val="0"/>
                <w:numId w:val="9"/>
              </w:numPr>
              <w:autoSpaceDE w:val="0"/>
              <w:autoSpaceDN w:val="0"/>
              <w:spacing w:before="120" w:after="120" w:line="259" w:lineRule="auto"/>
            </w:pPr>
            <w:r>
              <w:t>For partial RB set resource allocation, the UE selects a CPE starting position according to one of the followings (to be down-selected) according also to reservation information</w:t>
            </w:r>
          </w:p>
          <w:p>
            <w:pPr>
              <w:numPr>
                <w:ilvl w:val="1"/>
                <w:numId w:val="9"/>
              </w:numPr>
              <w:autoSpaceDE w:val="0"/>
              <w:autoSpaceDN w:val="0"/>
              <w:spacing w:before="120" w:after="120" w:line="259" w:lineRule="auto"/>
            </w:pPr>
            <w:r>
              <w:t>A (pre-)configured default CPE starting position</w:t>
            </w:r>
          </w:p>
          <w:p>
            <w:pPr>
              <w:numPr>
                <w:ilvl w:val="1"/>
                <w:numId w:val="9"/>
              </w:numPr>
              <w:autoSpaceDE w:val="0"/>
              <w:autoSpaceDN w:val="0"/>
              <w:spacing w:before="120" w:after="120" w:line="259" w:lineRule="auto"/>
            </w:pPr>
            <w:r>
              <w:t>The highest priority among the detected and the transmitted reservations</w:t>
            </w:r>
          </w:p>
          <w:p>
            <w:pPr>
              <w:spacing w:before="120" w:after="120"/>
              <w:ind w:left="360"/>
              <w:rPr>
                <w:rFonts w:ascii="Arial" w:hAnsi="Arial" w:cs="Arial"/>
                <w:sz w:val="15"/>
                <w:szCs w:val="15"/>
              </w:rPr>
            </w:pPr>
            <w:r>
              <w:rPr>
                <w:rFonts w:hint="eastAsia" w:eastAsia="宋体"/>
                <w:color w:val="0000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6" w:hRule="atLeast"/>
        </w:trPr>
        <w:tc>
          <w:tcPr>
            <w:tcW w:w="812" w:type="dxa"/>
            <w:tcBorders>
              <w:top w:val="single" w:color="auto" w:sz="4" w:space="0"/>
              <w:left w:val="single" w:color="auto" w:sz="4" w:space="0"/>
              <w:bottom w:val="single" w:color="auto" w:sz="4" w:space="0"/>
              <w:right w:val="single" w:color="auto" w:sz="4" w:space="0"/>
            </w:tcBorders>
            <w:vAlign w:val="center"/>
          </w:tcPr>
          <w:p>
            <w:pPr>
              <w:spacing w:before="120" w:after="120"/>
              <w:rPr>
                <w:rFonts w:hint="eastAsia"/>
                <w:color w:val="000000"/>
                <w:lang w:eastAsia="ko-KR"/>
              </w:rPr>
            </w:pPr>
            <w:r>
              <w:rPr>
                <w:rFonts w:hint="eastAsia"/>
                <w:color w:val="000000"/>
                <w:lang w:eastAsia="ko-KR"/>
              </w:rPr>
              <w:t>NR_SL_enh2-Core</w:t>
            </w:r>
          </w:p>
        </w:tc>
        <w:tc>
          <w:tcPr>
            <w:tcW w:w="992" w:type="dxa"/>
            <w:tcBorders>
              <w:top w:val="single" w:color="auto" w:sz="4" w:space="0"/>
              <w:left w:val="single" w:color="auto" w:sz="4" w:space="0"/>
              <w:bottom w:val="single" w:color="auto" w:sz="4" w:space="0"/>
              <w:right w:val="single" w:color="auto" w:sz="4" w:space="0"/>
            </w:tcBorders>
            <w:vAlign w:val="center"/>
          </w:tcPr>
          <w:p>
            <w:pPr>
              <w:spacing w:before="120" w:after="120"/>
              <w:rPr>
                <w:i/>
                <w:iCs/>
                <w:sz w:val="18"/>
                <w:szCs w:val="22"/>
                <w:lang w:eastAsia="zh-TW"/>
              </w:rPr>
            </w:pPr>
            <w:r>
              <w:rPr>
                <w:i/>
                <w:iCs/>
                <w:sz w:val="18"/>
                <w:szCs w:val="22"/>
                <w:lang w:eastAsia="zh-TW"/>
              </w:rPr>
              <w:t>sl-</w:t>
            </w:r>
            <w:r>
              <w:rPr>
                <w:i/>
                <w:iCs/>
              </w:rPr>
              <w:t>candicate-CPE</w:t>
            </w:r>
            <w:r>
              <w:rPr>
                <w:rFonts w:hint="eastAsia"/>
                <w:i/>
                <w:iCs/>
              </w:rPr>
              <w:t>S</w:t>
            </w:r>
            <w:r>
              <w:rPr>
                <w:i/>
                <w:iCs/>
              </w:rPr>
              <w:t>tarting</w:t>
            </w:r>
            <w:r>
              <w:rPr>
                <w:rFonts w:hint="eastAsia"/>
                <w:i/>
                <w:iCs/>
              </w:rPr>
              <w:t>P</w:t>
            </w:r>
            <w:r>
              <w:rPr>
                <w:i/>
                <w:iCs/>
              </w:rPr>
              <w:t>osition</w:t>
            </w:r>
            <w:r>
              <w:rPr>
                <w:i/>
                <w:iCs/>
                <w:sz w:val="18"/>
                <w:szCs w:val="22"/>
                <w:lang w:eastAsia="zh-TW"/>
              </w:rPr>
              <w:t>-r1</w:t>
            </w:r>
            <w:r>
              <w:rPr>
                <w:i/>
                <w:iCs/>
                <w:sz w:val="18"/>
                <w:szCs w:val="22"/>
              </w:rPr>
              <w:t>8</w:t>
            </w:r>
          </w:p>
        </w:tc>
        <w:tc>
          <w:tcPr>
            <w:tcW w:w="2099" w:type="dxa"/>
            <w:tcBorders>
              <w:top w:val="single" w:color="auto" w:sz="4" w:space="0"/>
              <w:left w:val="single" w:color="auto" w:sz="4" w:space="0"/>
              <w:bottom w:val="single" w:color="auto" w:sz="4" w:space="0"/>
              <w:right w:val="single" w:color="auto" w:sz="4" w:space="0"/>
            </w:tcBorders>
            <w:vAlign w:val="center"/>
          </w:tcPr>
          <w:p>
            <w:pPr>
              <w:autoSpaceDE w:val="0"/>
              <w:autoSpaceDN w:val="0"/>
              <w:spacing w:before="120" w:after="120" w:line="259" w:lineRule="auto"/>
            </w:pPr>
          </w:p>
          <w:p>
            <w:pPr>
              <w:autoSpaceDE w:val="0"/>
              <w:autoSpaceDN w:val="0"/>
              <w:spacing w:before="120" w:after="120" w:line="259" w:lineRule="auto"/>
            </w:pPr>
            <w:r>
              <w:rPr>
                <w:rFonts w:hint="eastAsia"/>
              </w:rPr>
              <w:t xml:space="preserve">For the SL transmission in a slot, </w:t>
            </w:r>
            <w:r>
              <w:t xml:space="preserve">multiple CPE </w:t>
            </w:r>
            <w:r>
              <w:rPr>
                <w:rFonts w:hint="eastAsia" w:eastAsia="宋体"/>
                <w:lang w:val="en-US" w:eastAsia="zh-CN"/>
              </w:rPr>
              <w:t>lengths</w:t>
            </w:r>
            <w:r>
              <w:t xml:space="preserve"> are (pre-)configured for PSCCH/PSSCH per priority</w:t>
            </w:r>
          </w:p>
          <w:p>
            <w:pPr>
              <w:autoSpaceDE w:val="0"/>
              <w:autoSpaceDN w:val="0"/>
              <w:spacing w:before="120" w:after="120" w:line="259" w:lineRule="auto"/>
            </w:pPr>
          </w:p>
          <w:p>
            <w:pPr>
              <w:autoSpaceDE w:val="0"/>
              <w:autoSpaceDN w:val="0"/>
              <w:spacing w:before="120" w:after="120" w:line="259" w:lineRule="auto"/>
            </w:pPr>
          </w:p>
          <w:p>
            <w:pPr>
              <w:autoSpaceDE w:val="0"/>
              <w:autoSpaceDN w:val="0"/>
              <w:spacing w:before="120" w:after="120" w:line="259" w:lineRule="auto"/>
            </w:pPr>
          </w:p>
        </w:tc>
        <w:tc>
          <w:tcPr>
            <w:tcW w:w="2250" w:type="dxa"/>
            <w:tcBorders>
              <w:top w:val="single" w:color="auto" w:sz="4" w:space="0"/>
              <w:left w:val="single" w:color="auto" w:sz="4" w:space="0"/>
              <w:bottom w:val="single" w:color="auto" w:sz="4" w:space="0"/>
              <w:right w:val="single" w:color="auto" w:sz="4" w:space="0"/>
            </w:tcBorders>
            <w:vAlign w:val="center"/>
          </w:tcPr>
          <w:p>
            <w:pPr>
              <w:spacing w:before="120" w:after="120"/>
              <w:jc w:val="left"/>
              <w:rPr>
                <w:rFonts w:eastAsia="宋体"/>
              </w:rPr>
            </w:pPr>
            <w:r>
              <w:rPr>
                <w:rFonts w:eastAsia="宋体"/>
              </w:rPr>
              <w:t xml:space="preserve">For 15 </w:t>
            </w:r>
            <w:r>
              <w:rPr>
                <w:rFonts w:hint="eastAsia" w:eastAsia="宋体"/>
              </w:rPr>
              <w:t>k</w:t>
            </w:r>
            <w:r>
              <w:rPr>
                <w:rFonts w:eastAsia="宋体"/>
              </w:rPr>
              <w:t>Hz SCS</w:t>
            </w:r>
            <w:r>
              <w:rPr>
                <w:rFonts w:hint="eastAsia" w:eastAsia="宋体"/>
              </w:rPr>
              <w:t>:</w:t>
            </w:r>
          </w:p>
          <w:p>
            <w:pPr>
              <w:spacing w:before="120" w:after="120"/>
              <w:jc w:val="left"/>
              <w:rPr>
                <w:rFonts w:eastAsia="宋体"/>
              </w:rPr>
            </w:pPr>
            <w:r>
              <w:rPr>
                <w:rFonts w:eastAsia="宋体"/>
              </w:rPr>
              <w:t>L-{16, 25, ..., 16+(n-1)*9, ... }</w:t>
            </w:r>
            <w:r>
              <w:rPr>
                <w:rFonts w:hint="eastAsia" w:eastAsia="宋体"/>
              </w:rPr>
              <w:t>us</w:t>
            </w:r>
          </w:p>
          <w:p>
            <w:pPr>
              <w:spacing w:before="120" w:after="120"/>
              <w:rPr>
                <w:rFonts w:eastAsia="宋体"/>
              </w:rPr>
            </w:pPr>
            <w:r>
              <w:rPr>
                <w:rFonts w:eastAsia="宋体"/>
              </w:rPr>
              <w:t>in which L is one symbol length;</w:t>
            </w:r>
          </w:p>
          <w:p>
            <w:pPr>
              <w:spacing w:before="120" w:after="120"/>
              <w:rPr>
                <w:rFonts w:eastAsia="宋体"/>
              </w:rPr>
            </w:pPr>
          </w:p>
          <w:p>
            <w:pPr>
              <w:spacing w:before="120" w:after="120"/>
              <w:jc w:val="left"/>
              <w:rPr>
                <w:rFonts w:eastAsia="宋体"/>
              </w:rPr>
            </w:pPr>
            <w:r>
              <w:rPr>
                <w:rFonts w:eastAsia="宋体"/>
              </w:rPr>
              <w:t xml:space="preserve">For </w:t>
            </w:r>
            <w:r>
              <w:rPr>
                <w:rFonts w:hint="eastAsia" w:eastAsia="宋体"/>
              </w:rPr>
              <w:t>30</w:t>
            </w:r>
            <w:r>
              <w:rPr>
                <w:rFonts w:eastAsia="宋体"/>
              </w:rPr>
              <w:t xml:space="preserve">/60 </w:t>
            </w:r>
            <w:r>
              <w:rPr>
                <w:rFonts w:hint="eastAsia" w:eastAsia="宋体"/>
              </w:rPr>
              <w:t>k</w:t>
            </w:r>
            <w:r>
              <w:rPr>
                <w:rFonts w:eastAsia="宋体"/>
              </w:rPr>
              <w:t>Hz SCS</w:t>
            </w:r>
            <w:r>
              <w:rPr>
                <w:rFonts w:hint="eastAsia" w:eastAsia="宋体"/>
              </w:rPr>
              <w:t>:</w:t>
            </w:r>
          </w:p>
          <w:p>
            <w:pPr>
              <w:spacing w:before="120" w:after="120"/>
              <w:jc w:val="left"/>
              <w:rPr>
                <w:rFonts w:eastAsia="宋体"/>
              </w:rPr>
            </w:pPr>
            <w:r>
              <w:rPr>
                <w:rFonts w:eastAsia="宋体"/>
              </w:rPr>
              <w:t>L-{16, 25, ..., 16+(n-1)*9, ... }</w:t>
            </w:r>
            <w:r>
              <w:rPr>
                <w:rFonts w:hint="eastAsia" w:eastAsia="宋体"/>
              </w:rPr>
              <w:t>us</w:t>
            </w:r>
          </w:p>
          <w:p>
            <w:pPr>
              <w:spacing w:before="120" w:after="120"/>
              <w:jc w:val="left"/>
              <w:rPr>
                <w:rFonts w:eastAsia="宋体"/>
              </w:rPr>
            </w:pPr>
            <w:r>
              <w:rPr>
                <w:rFonts w:eastAsia="宋体"/>
              </w:rPr>
              <w:t>in which L is one or two symbol length;</w:t>
            </w:r>
          </w:p>
        </w:tc>
        <w:tc>
          <w:tcPr>
            <w:tcW w:w="3900" w:type="dxa"/>
            <w:tcBorders>
              <w:top w:val="single" w:color="auto" w:sz="4" w:space="0"/>
              <w:left w:val="single" w:color="auto" w:sz="4" w:space="0"/>
              <w:bottom w:val="single" w:color="auto" w:sz="4" w:space="0"/>
              <w:right w:val="single" w:color="auto" w:sz="4" w:space="0"/>
            </w:tcBorders>
            <w:vAlign w:val="center"/>
          </w:tcPr>
          <w:p>
            <w:pPr>
              <w:autoSpaceDE w:val="0"/>
              <w:autoSpaceDN w:val="0"/>
              <w:spacing w:before="120" w:after="120"/>
            </w:pPr>
            <w:r>
              <w:rPr>
                <w:highlight w:val="darkYellow"/>
              </w:rPr>
              <w:t>Working assumption</w:t>
            </w:r>
            <w:r>
              <w:t xml:space="preserve"> </w:t>
            </w:r>
          </w:p>
          <w:p>
            <w:pPr>
              <w:autoSpaceDE w:val="0"/>
              <w:autoSpaceDN w:val="0"/>
              <w:spacing w:before="120" w:after="120"/>
            </w:pPr>
            <w:r>
              <w:t>When multiple CPE starting candidate positions are (pre-)configured for PSCCH/PSSCH transmission, for the case of initiating a COT</w:t>
            </w:r>
          </w:p>
          <w:p>
            <w:pPr>
              <w:numPr>
                <w:ilvl w:val="0"/>
                <w:numId w:val="9"/>
              </w:numPr>
              <w:autoSpaceDE w:val="0"/>
              <w:autoSpaceDN w:val="0"/>
              <w:spacing w:before="120" w:after="120" w:line="259" w:lineRule="auto"/>
            </w:pPr>
            <w:r>
              <w:t>For partial RB set resource allocation, the UE selects a CPE starting position according to one of the followings (to be down-selected) according also to reservation information</w:t>
            </w:r>
          </w:p>
          <w:p>
            <w:pPr>
              <w:numPr>
                <w:ilvl w:val="1"/>
                <w:numId w:val="9"/>
              </w:numPr>
              <w:autoSpaceDE w:val="0"/>
              <w:autoSpaceDN w:val="0"/>
              <w:spacing w:before="120" w:after="120" w:line="259" w:lineRule="auto"/>
            </w:pPr>
            <w:r>
              <w:t>A (pre-)configured default CPE starting position</w:t>
            </w:r>
          </w:p>
          <w:p>
            <w:pPr>
              <w:numPr>
                <w:ilvl w:val="1"/>
                <w:numId w:val="9"/>
              </w:numPr>
              <w:autoSpaceDE w:val="0"/>
              <w:autoSpaceDN w:val="0"/>
              <w:spacing w:before="120" w:after="120" w:line="259" w:lineRule="auto"/>
            </w:pPr>
            <w:r>
              <w:t>The highest priority among the detected and the transmitted reservations</w:t>
            </w:r>
          </w:p>
          <w:p>
            <w:pPr>
              <w:autoSpaceDE w:val="0"/>
              <w:autoSpaceDN w:val="0"/>
              <w:spacing w:before="120" w:after="120"/>
              <w:rPr>
                <w:b/>
                <w:bCs/>
                <w:highlight w:val="green"/>
              </w:rPr>
            </w:pPr>
            <w:r>
              <w:rPr>
                <w:rFonts w:hint="eastAsia" w:eastAsia="宋体"/>
                <w:color w:val="0000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5" w:hRule="atLeast"/>
        </w:trPr>
        <w:tc>
          <w:tcPr>
            <w:tcW w:w="812" w:type="dxa"/>
            <w:tcBorders>
              <w:top w:val="single" w:color="auto" w:sz="4" w:space="0"/>
              <w:left w:val="single" w:color="auto" w:sz="4" w:space="0"/>
              <w:bottom w:val="single" w:color="auto" w:sz="4" w:space="0"/>
              <w:right w:val="single" w:color="auto" w:sz="4" w:space="0"/>
            </w:tcBorders>
            <w:vAlign w:val="center"/>
          </w:tcPr>
          <w:p>
            <w:pPr>
              <w:spacing w:before="120" w:after="120"/>
              <w:rPr>
                <w:rFonts w:ascii="Arial" w:hAnsi="Arial" w:cs="Arial"/>
                <w:sz w:val="15"/>
                <w:szCs w:val="15"/>
              </w:rPr>
            </w:pPr>
            <w:r>
              <w:rPr>
                <w:rFonts w:hint="eastAsia"/>
                <w:color w:val="000000"/>
                <w:lang w:eastAsia="ko-KR"/>
              </w:rPr>
              <w:t>NR_SL_enh2-Core</w:t>
            </w:r>
          </w:p>
        </w:tc>
        <w:tc>
          <w:tcPr>
            <w:tcW w:w="992" w:type="dxa"/>
            <w:tcBorders>
              <w:top w:val="single" w:color="auto" w:sz="4" w:space="0"/>
              <w:left w:val="single" w:color="auto" w:sz="4" w:space="0"/>
              <w:bottom w:val="single" w:color="auto" w:sz="4" w:space="0"/>
              <w:right w:val="single" w:color="auto" w:sz="4" w:space="0"/>
            </w:tcBorders>
            <w:vAlign w:val="center"/>
          </w:tcPr>
          <w:p>
            <w:pPr>
              <w:pStyle w:val="55"/>
              <w:spacing w:before="120" w:after="120"/>
              <w:rPr>
                <w:rFonts w:cs="Arial"/>
                <w:i/>
                <w:iCs/>
                <w:sz w:val="15"/>
                <w:szCs w:val="15"/>
              </w:rPr>
            </w:pPr>
            <w:r>
              <w:rPr>
                <w:rFonts w:cs="Arial"/>
                <w:i/>
                <w:iCs/>
                <w:sz w:val="15"/>
                <w:szCs w:val="15"/>
              </w:rPr>
              <w:t>sl-</w:t>
            </w:r>
            <w:r>
              <w:rPr>
                <w:rFonts w:ascii="Times New Roman" w:hAnsi="Times New Roman"/>
                <w:i/>
                <w:iCs/>
                <w:szCs w:val="22"/>
                <w:lang w:eastAsia="zh-TW"/>
              </w:rPr>
              <w:t>absenceOfAnyOtherTechnology</w:t>
            </w:r>
            <w:r>
              <w:rPr>
                <w:rFonts w:cs="Arial"/>
                <w:i/>
                <w:iCs/>
                <w:sz w:val="15"/>
                <w:szCs w:val="15"/>
              </w:rPr>
              <w:t>-r18</w:t>
            </w:r>
          </w:p>
          <w:p>
            <w:pPr>
              <w:spacing w:before="120" w:after="120"/>
              <w:rPr>
                <w:rFonts w:ascii="Arial" w:hAnsi="Arial" w:cs="Arial" w:eastAsiaTheme="minorEastAsia"/>
                <w:i/>
                <w:iCs/>
                <w:sz w:val="15"/>
                <w:szCs w:val="15"/>
                <w:lang w:eastAsia="sv-SE"/>
              </w:rPr>
            </w:pPr>
          </w:p>
        </w:tc>
        <w:tc>
          <w:tcPr>
            <w:tcW w:w="2099" w:type="dxa"/>
            <w:tcBorders>
              <w:top w:val="single" w:color="auto" w:sz="4" w:space="0"/>
              <w:left w:val="single" w:color="auto" w:sz="4" w:space="0"/>
              <w:bottom w:val="single" w:color="auto" w:sz="4" w:space="0"/>
              <w:right w:val="single" w:color="auto" w:sz="4" w:space="0"/>
            </w:tcBorders>
            <w:vAlign w:val="center"/>
          </w:tcPr>
          <w:p>
            <w:pPr>
              <w:spacing w:before="120" w:after="120"/>
              <w:rPr>
                <w:lang w:eastAsia="zh-TW"/>
              </w:rPr>
            </w:pPr>
            <w:r>
              <w:rPr>
                <w:rFonts w:hint="eastAsia" w:eastAsia="宋体"/>
              </w:rPr>
              <w:t xml:space="preserve">Indicating the </w:t>
            </w:r>
            <w:r>
              <w:rPr>
                <w:lang w:eastAsia="zh-TW"/>
              </w:rPr>
              <w:t>absence</w:t>
            </w:r>
            <w:r>
              <w:rPr>
                <w:rFonts w:hint="eastAsia" w:eastAsia="宋体"/>
              </w:rPr>
              <w:t xml:space="preserve"> </w:t>
            </w:r>
            <w:r>
              <w:rPr>
                <w:lang w:eastAsia="zh-TW"/>
              </w:rPr>
              <w:t>Of</w:t>
            </w:r>
            <w:r>
              <w:rPr>
                <w:rFonts w:hint="eastAsia" w:eastAsia="宋体"/>
              </w:rPr>
              <w:t xml:space="preserve"> </w:t>
            </w:r>
            <w:r>
              <w:rPr>
                <w:lang w:eastAsia="zh-TW"/>
              </w:rPr>
              <w:t>Any</w:t>
            </w:r>
            <w:r>
              <w:rPr>
                <w:rFonts w:hint="eastAsia" w:eastAsia="宋体"/>
              </w:rPr>
              <w:t xml:space="preserve"> </w:t>
            </w:r>
            <w:r>
              <w:rPr>
                <w:lang w:eastAsia="zh-TW"/>
              </w:rPr>
              <w:t>Other</w:t>
            </w:r>
            <w:r>
              <w:rPr>
                <w:rFonts w:hint="eastAsia" w:eastAsia="宋体"/>
              </w:rPr>
              <w:t xml:space="preserve"> </w:t>
            </w:r>
            <w:r>
              <w:rPr>
                <w:lang w:eastAsia="zh-TW"/>
              </w:rPr>
              <w:t>Technology</w:t>
            </w:r>
            <w:r>
              <w:rPr>
                <w:rFonts w:hint="eastAsia" w:eastAsia="宋体"/>
              </w:rPr>
              <w:t xml:space="preserve"> </w:t>
            </w:r>
            <w:r>
              <w:rPr>
                <w:lang w:eastAsia="zh-TW"/>
              </w:rPr>
              <w:t>in unlicensed bands</w:t>
            </w:r>
            <w:r>
              <w:rPr>
                <w:rFonts w:hint="eastAsia" w:eastAsia="宋体"/>
              </w:rPr>
              <w:t>,and t</w:t>
            </w:r>
            <w:r>
              <w:rPr>
                <w:lang w:eastAsia="zh-TW"/>
              </w:rPr>
              <w:t xml:space="preserve">his parameter </w:t>
            </w:r>
            <w:r>
              <w:t>is not expected to be provided if the SL-U carrier is overlapped with either the LTE-LAA or the NR-U carrier.</w:t>
            </w:r>
          </w:p>
          <w:p>
            <w:pPr>
              <w:spacing w:before="120" w:after="120"/>
              <w:rPr>
                <w:rFonts w:ascii="Arial" w:hAnsi="Arial" w:eastAsia="宋体" w:cs="Arial"/>
                <w:sz w:val="15"/>
                <w:szCs w:val="15"/>
              </w:rPr>
            </w:pPr>
          </w:p>
        </w:tc>
        <w:tc>
          <w:tcPr>
            <w:tcW w:w="2250" w:type="dxa"/>
            <w:tcBorders>
              <w:top w:val="single" w:color="auto" w:sz="4" w:space="0"/>
              <w:left w:val="single" w:color="auto" w:sz="4" w:space="0"/>
              <w:bottom w:val="single" w:color="auto" w:sz="4" w:space="0"/>
              <w:right w:val="single" w:color="auto" w:sz="4" w:space="0"/>
            </w:tcBorders>
            <w:vAlign w:val="center"/>
          </w:tcPr>
          <w:p>
            <w:pPr>
              <w:spacing w:before="120" w:after="120"/>
              <w:jc w:val="center"/>
              <w:rPr>
                <w:rFonts w:ascii="Arial" w:hAnsi="Arial" w:eastAsia="宋体" w:cs="Arial"/>
              </w:rPr>
            </w:pPr>
            <w:r>
              <w:rPr>
                <w:rFonts w:hint="eastAsia" w:eastAsia="宋体"/>
              </w:rPr>
              <w:t>true/false</w:t>
            </w:r>
          </w:p>
        </w:tc>
        <w:tc>
          <w:tcPr>
            <w:tcW w:w="3900" w:type="dxa"/>
            <w:tcBorders>
              <w:top w:val="single" w:color="auto" w:sz="4" w:space="0"/>
              <w:left w:val="single" w:color="auto" w:sz="4" w:space="0"/>
              <w:bottom w:val="single" w:color="auto" w:sz="4" w:space="0"/>
              <w:right w:val="single" w:color="auto" w:sz="4" w:space="0"/>
            </w:tcBorders>
            <w:vAlign w:val="center"/>
          </w:tcPr>
          <w:p>
            <w:pPr>
              <w:spacing w:before="120" w:after="120"/>
              <w:rPr>
                <w:szCs w:val="22"/>
                <w:lang w:eastAsia="zh-TW"/>
              </w:rPr>
            </w:pPr>
            <w:r>
              <w:rPr>
                <w:szCs w:val="22"/>
                <w:highlight w:val="green"/>
                <w:lang w:eastAsia="zh-TW"/>
              </w:rPr>
              <w:t>Agreement</w:t>
            </w:r>
          </w:p>
          <w:p>
            <w:pPr>
              <w:spacing w:before="120" w:after="120"/>
              <w:rPr>
                <w:szCs w:val="22"/>
                <w:lang w:eastAsia="zh-TW"/>
              </w:rPr>
            </w:pPr>
            <w:r>
              <w:rPr>
                <w:szCs w:val="22"/>
                <w:lang w:eastAsia="zh-TW"/>
              </w:rPr>
              <w:t>A higher layer parameter “</w:t>
            </w:r>
            <w:r>
              <w:rPr>
                <w:i/>
                <w:iCs/>
                <w:szCs w:val="22"/>
                <w:lang w:eastAsia="zh-TW"/>
              </w:rPr>
              <w:t>absenceOfAnyOtherTechnology</w:t>
            </w:r>
            <w:r>
              <w:rPr>
                <w:szCs w:val="22"/>
                <w:lang w:eastAsia="zh-TW"/>
              </w:rPr>
              <w:t>” is supported in Rel-18 for SL transmissions in unlicensed bands (e.g., by level of regulation).</w:t>
            </w:r>
          </w:p>
          <w:p>
            <w:pPr>
              <w:numPr>
                <w:ilvl w:val="0"/>
                <w:numId w:val="22"/>
              </w:numPr>
              <w:spacing w:before="120" w:after="120"/>
              <w:rPr>
                <w:szCs w:val="22"/>
                <w:lang w:eastAsia="zh-TW"/>
              </w:rPr>
            </w:pPr>
            <w:r>
              <w:rPr>
                <w:szCs w:val="22"/>
              </w:rPr>
              <w:t>This is per carrier (pre-)configuration</w:t>
            </w:r>
          </w:p>
          <w:p>
            <w:pPr>
              <w:numPr>
                <w:ilvl w:val="0"/>
                <w:numId w:val="22"/>
              </w:numPr>
              <w:spacing w:before="120" w:after="120"/>
              <w:rPr>
                <w:rFonts w:ascii="Arial" w:hAnsi="Arial" w:cs="Arial"/>
                <w:sz w:val="15"/>
                <w:szCs w:val="15"/>
              </w:rPr>
            </w:pPr>
            <w:r>
              <w:rPr>
                <w:szCs w:val="22"/>
                <w:lang w:eastAsia="zh-TW"/>
              </w:rPr>
              <w:t xml:space="preserve">This parameter </w:t>
            </w:r>
            <w:r>
              <w:rPr>
                <w:szCs w:val="22"/>
              </w:rPr>
              <w:t>“</w:t>
            </w:r>
            <w:r>
              <w:rPr>
                <w:i/>
                <w:iCs/>
                <w:szCs w:val="22"/>
                <w:lang w:eastAsia="zh-TW"/>
              </w:rPr>
              <w:t>absenceOfAnyOtherTechnology</w:t>
            </w:r>
            <w:r>
              <w:rPr>
                <w:szCs w:val="22"/>
              </w:rPr>
              <w:t>” is not expected to be provided if the SL-U carrier is overlapped with either the LTE-LAA or the NR-U carrier.</w:t>
            </w:r>
          </w:p>
        </w:tc>
      </w:tr>
    </w:tbl>
    <w:p>
      <w:pPr>
        <w:pStyle w:val="28"/>
        <w:numPr>
          <w:ilvl w:val="0"/>
          <w:numId w:val="10"/>
        </w:numPr>
        <w:ind w:left="1132" w:hanging="1132"/>
        <w:jc w:val="both"/>
        <w:rPr>
          <w:rFonts w:eastAsia="宋体"/>
          <w:lang w:val="en-US"/>
        </w:rPr>
      </w:pPr>
      <w:r>
        <w:rPr>
          <w:rFonts w:hint="eastAsia" w:eastAsia="宋体"/>
          <w:lang w:val="en-US"/>
        </w:rPr>
        <w:t xml:space="preserve">The higher layer signaling in section 9 for channel access of SL-U can be </w:t>
      </w:r>
      <w:r>
        <w:rPr>
          <w:rFonts w:eastAsia="宋体"/>
          <w:lang w:val="en-US"/>
        </w:rPr>
        <w:t>adopted</w:t>
      </w:r>
      <w:r>
        <w:rPr>
          <w:rFonts w:eastAsia="宋体"/>
        </w:rPr>
        <w:t>.</w:t>
      </w:r>
    </w:p>
    <w:p>
      <w:pPr>
        <w:spacing w:before="120" w:after="120"/>
        <w:rPr>
          <w:rFonts w:eastAsiaTheme="minorEastAsia"/>
        </w:rPr>
      </w:pPr>
    </w:p>
    <w:p>
      <w:pPr>
        <w:pStyle w:val="2"/>
        <w:numPr>
          <w:ilvl w:val="0"/>
          <w:numId w:val="8"/>
        </w:numPr>
        <w:tabs>
          <w:tab w:val="left" w:pos="-4820"/>
        </w:tabs>
        <w:spacing w:before="120" w:afterLines="0"/>
        <w:ind w:left="0"/>
        <w:rPr>
          <w:rFonts w:eastAsia="宋体"/>
        </w:rPr>
      </w:pPr>
      <w:bookmarkStart w:id="34" w:name="_Toc61870567"/>
      <w:bookmarkEnd w:id="34"/>
      <w:bookmarkStart w:id="35" w:name="_Toc82"/>
      <w:bookmarkEnd w:id="35"/>
      <w:bookmarkStart w:id="36" w:name="_Toc24703"/>
      <w:bookmarkEnd w:id="36"/>
      <w:bookmarkStart w:id="37" w:name="_Toc61870559"/>
      <w:bookmarkEnd w:id="37"/>
      <w:bookmarkStart w:id="38" w:name="_Toc61874623"/>
      <w:bookmarkEnd w:id="38"/>
      <w:bookmarkStart w:id="39" w:name="_Toc14775"/>
      <w:bookmarkEnd w:id="39"/>
      <w:bookmarkStart w:id="40" w:name="_Toc61874682"/>
      <w:bookmarkEnd w:id="40"/>
      <w:bookmarkStart w:id="41" w:name="_Toc61870531"/>
      <w:bookmarkEnd w:id="41"/>
      <w:bookmarkStart w:id="42" w:name="_Toc21424"/>
      <w:bookmarkEnd w:id="42"/>
      <w:bookmarkStart w:id="43" w:name="_Toc61874569"/>
      <w:bookmarkEnd w:id="43"/>
      <w:bookmarkStart w:id="44" w:name="_Toc61870211"/>
      <w:bookmarkEnd w:id="44"/>
      <w:bookmarkStart w:id="45" w:name="_Toc525"/>
      <w:bookmarkEnd w:id="45"/>
      <w:bookmarkStart w:id="46" w:name="_Toc8582"/>
      <w:bookmarkEnd w:id="46"/>
      <w:bookmarkStart w:id="47" w:name="_Toc18214"/>
      <w:bookmarkEnd w:id="47"/>
      <w:bookmarkStart w:id="48" w:name="_Toc115188999"/>
      <w:bookmarkEnd w:id="48"/>
      <w:bookmarkStart w:id="49" w:name="_Toc32198"/>
      <w:bookmarkEnd w:id="49"/>
      <w:bookmarkStart w:id="50" w:name="_Toc12300"/>
      <w:bookmarkEnd w:id="50"/>
      <w:bookmarkStart w:id="51" w:name="_Toc29400"/>
      <w:bookmarkEnd w:id="51"/>
      <w:bookmarkStart w:id="52" w:name="_Toc61869977"/>
      <w:bookmarkEnd w:id="52"/>
      <w:bookmarkStart w:id="53" w:name="_Toc61870529"/>
      <w:bookmarkEnd w:id="53"/>
      <w:bookmarkStart w:id="54" w:name="_Toc61874576"/>
      <w:bookmarkEnd w:id="54"/>
      <w:bookmarkStart w:id="55" w:name="_Toc61869984"/>
      <w:bookmarkEnd w:id="55"/>
      <w:bookmarkStart w:id="56" w:name="_Toc61870302"/>
      <w:bookmarkEnd w:id="56"/>
      <w:bookmarkStart w:id="57" w:name="_Toc61870296"/>
      <w:bookmarkEnd w:id="57"/>
      <w:bookmarkStart w:id="58" w:name="_Toc20503"/>
      <w:bookmarkEnd w:id="58"/>
      <w:bookmarkStart w:id="59" w:name="_Toc61870537"/>
      <w:bookmarkEnd w:id="59"/>
      <w:bookmarkStart w:id="60" w:name="_Toc61870219"/>
      <w:bookmarkEnd w:id="60"/>
      <w:bookmarkStart w:id="61" w:name="_Toc939"/>
      <w:bookmarkEnd w:id="61"/>
      <w:bookmarkStart w:id="62" w:name="_Toc61874551"/>
      <w:bookmarkEnd w:id="62"/>
      <w:bookmarkStart w:id="63" w:name="_Toc61874508"/>
      <w:bookmarkEnd w:id="63"/>
      <w:bookmarkStart w:id="64" w:name="_Toc18667"/>
      <w:bookmarkEnd w:id="64"/>
      <w:bookmarkStart w:id="65" w:name="_Toc30621"/>
      <w:bookmarkEnd w:id="65"/>
      <w:bookmarkStart w:id="66" w:name="_Toc61870287"/>
      <w:bookmarkEnd w:id="66"/>
      <w:bookmarkStart w:id="67" w:name="_Toc19611"/>
      <w:bookmarkEnd w:id="67"/>
      <w:bookmarkStart w:id="68" w:name="_Toc15096"/>
      <w:bookmarkEnd w:id="68"/>
      <w:bookmarkStart w:id="69" w:name="_Toc16191"/>
      <w:bookmarkEnd w:id="69"/>
      <w:bookmarkStart w:id="70" w:name="_Toc61870294"/>
      <w:bookmarkEnd w:id="70"/>
      <w:bookmarkStart w:id="71" w:name="_Toc61870226"/>
      <w:bookmarkEnd w:id="71"/>
      <w:bookmarkStart w:id="72" w:name="_Toc27407"/>
      <w:bookmarkEnd w:id="72"/>
      <w:bookmarkStart w:id="73" w:name="_Toc61870757"/>
      <w:bookmarkEnd w:id="73"/>
      <w:bookmarkStart w:id="74" w:name="_Toc61872234"/>
      <w:bookmarkEnd w:id="74"/>
      <w:bookmarkStart w:id="75" w:name="_Toc61870281"/>
      <w:bookmarkEnd w:id="75"/>
      <w:bookmarkStart w:id="76" w:name="_Toc61870279"/>
      <w:bookmarkEnd w:id="76"/>
      <w:bookmarkStart w:id="77" w:name="_Toc61870747"/>
      <w:bookmarkEnd w:id="77"/>
      <w:bookmarkStart w:id="78" w:name="_Toc15935"/>
      <w:bookmarkEnd w:id="78"/>
      <w:bookmarkStart w:id="79" w:name="_Toc61874669"/>
      <w:bookmarkEnd w:id="79"/>
      <w:bookmarkStart w:id="80" w:name="_Toc24792"/>
      <w:bookmarkEnd w:id="80"/>
      <w:bookmarkStart w:id="81" w:name="_Toc61870754"/>
      <w:bookmarkEnd w:id="81"/>
      <w:bookmarkStart w:id="82" w:name="_Toc61872237"/>
      <w:bookmarkEnd w:id="82"/>
      <w:bookmarkStart w:id="83" w:name="_Toc6764"/>
      <w:bookmarkEnd w:id="83"/>
      <w:bookmarkStart w:id="84" w:name="_Toc61870095"/>
      <w:bookmarkEnd w:id="84"/>
      <w:r>
        <w:rPr>
          <w:rFonts w:eastAsia="宋体"/>
        </w:rPr>
        <w:t>Conclusion</w:t>
      </w:r>
    </w:p>
    <w:p>
      <w:pPr>
        <w:spacing w:before="120" w:after="120" w:line="259" w:lineRule="auto"/>
      </w:pPr>
      <w:r>
        <w:rPr>
          <w:rFonts w:hint="eastAsia"/>
        </w:rPr>
        <w:t>In this contribution, the c</w:t>
      </w:r>
      <w:r>
        <w:rPr>
          <w:lang w:eastAsia="ko-KR"/>
        </w:rPr>
        <w:t>hannel access mechanisms</w:t>
      </w:r>
      <w:r>
        <w:rPr>
          <w:rFonts w:hint="eastAsia"/>
        </w:rPr>
        <w:t xml:space="preserve"> related topics are discussed. Based on the discussion, we have the following</w:t>
      </w:r>
      <w:r>
        <w:rPr>
          <w:rFonts w:hint="eastAsia" w:eastAsia="宋体"/>
        </w:rPr>
        <w:t xml:space="preserve"> observation and</w:t>
      </w:r>
      <w:r>
        <w:rPr>
          <w:rFonts w:hint="eastAsia"/>
        </w:rPr>
        <w:t xml:space="preserve"> proposals:</w:t>
      </w:r>
    </w:p>
    <w:p>
      <w:pPr>
        <w:pStyle w:val="15"/>
        <w:tabs>
          <w:tab w:val="right" w:leader="dot" w:pos="9660"/>
        </w:tabs>
      </w:pPr>
      <w:r>
        <w:fldChar w:fldCharType="begin"/>
      </w:r>
      <w:r>
        <w:instrText xml:space="preserve"> TOC \n \t "!ZTE-Observation-2021,1,sub-observation,2,3rd level observation,3" </w:instrText>
      </w:r>
      <w:r>
        <w:fldChar w:fldCharType="separate"/>
      </w:r>
      <w:r>
        <w:rPr>
          <w:rFonts w:hint="default"/>
          <w:bCs w:val="0"/>
          <w:i/>
          <w:iCs w:val="0"/>
          <w:caps w:val="0"/>
          <w:smallCaps w:val="0"/>
          <w:strike w:val="0"/>
          <w:dstrike w:val="0"/>
          <w:outline w:val="0"/>
          <w:shadow w:val="0"/>
          <w:emboss w:val="0"/>
          <w:imprint w:val="0"/>
          <w:vanish w:val="0"/>
          <w:spacing w:val="0"/>
          <w:position w:val="0"/>
          <w:u w:val="none"/>
          <w:vertAlign w:val="baseline"/>
          <w:lang w:val="en-US" w:eastAsia="zh-CN"/>
        </w:rPr>
        <w:t xml:space="preserve">Observation 1: </w:t>
      </w:r>
      <w:r>
        <w:rPr>
          <w:rFonts w:hint="eastAsia"/>
          <w:lang w:val="en-US" w:eastAsia="zh-CN"/>
        </w:rPr>
        <w:t xml:space="preserve">In </w:t>
      </w:r>
      <w:r>
        <w:rPr>
          <w:lang w:val="en-US" w:eastAsia="ko-KR"/>
        </w:rPr>
        <w:t>groupcast option 1</w:t>
      </w:r>
      <w:r>
        <w:rPr>
          <w:rFonts w:hint="eastAsia"/>
          <w:lang w:val="en-US" w:eastAsia="zh-CN"/>
        </w:rPr>
        <w:t>, Option 5(common NACK+common ACK) can be used to r</w:t>
      </w:r>
      <w:r>
        <w:rPr>
          <w:lang w:val="en-US" w:eastAsia="ko-KR"/>
        </w:rPr>
        <w:t>esolve the ACK/DTX ambiguity issue caused by LBT failure</w:t>
      </w:r>
      <w:r>
        <w:rPr>
          <w:rFonts w:hint="eastAsia"/>
          <w:lang w:val="en-US" w:eastAsia="zh-CN"/>
        </w:rPr>
        <w:t>.</w:t>
      </w:r>
    </w:p>
    <w:p>
      <w:pPr>
        <w:pStyle w:val="15"/>
        <w:tabs>
          <w:tab w:val="right" w:leader="dot" w:pos="9660"/>
        </w:tabs>
      </w:pPr>
      <w:r>
        <w:rPr>
          <w:rFonts w:hint="default"/>
          <w:bCs w:val="0"/>
          <w:i/>
          <w:iCs w:val="0"/>
          <w:caps w:val="0"/>
          <w:smallCaps w:val="0"/>
          <w:strike w:val="0"/>
          <w:dstrike w:val="0"/>
          <w:outline w:val="0"/>
          <w:shadow w:val="0"/>
          <w:emboss w:val="0"/>
          <w:imprint w:val="0"/>
          <w:vanish w:val="0"/>
          <w:spacing w:val="0"/>
          <w:position w:val="0"/>
          <w:u w:val="none"/>
          <w:vertAlign w:val="baseline"/>
          <w:lang w:val="en-US" w:eastAsia="zh-CN"/>
        </w:rPr>
        <w:t xml:space="preserve">Observation 2: </w:t>
      </w:r>
      <w:r>
        <w:rPr>
          <w:rFonts w:hint="eastAsia"/>
          <w:lang w:val="en-US" w:eastAsia="zh-CN"/>
        </w:rPr>
        <w:t>For groupcast/broadcast, the necessity of introducing additional IDs(s) for COT sharing is insufficient.</w:t>
      </w:r>
    </w:p>
    <w:p>
      <w:pPr>
        <w:pStyle w:val="15"/>
        <w:tabs>
          <w:tab w:val="right" w:leader="dot" w:pos="9660"/>
        </w:tabs>
      </w:pPr>
      <w:r>
        <w:rPr>
          <w:rFonts w:hint="default"/>
          <w:bCs w:val="0"/>
          <w:i/>
          <w:iCs w:val="0"/>
          <w:caps w:val="0"/>
          <w:smallCaps w:val="0"/>
          <w:strike w:val="0"/>
          <w:dstrike w:val="0"/>
          <w:outline w:val="0"/>
          <w:shadow w:val="0"/>
          <w:emboss w:val="0"/>
          <w:imprint w:val="0"/>
          <w:vanish w:val="0"/>
          <w:spacing w:val="0"/>
          <w:position w:val="0"/>
          <w:u w:val="none"/>
          <w:vertAlign w:val="baseline"/>
          <w:lang w:val="en-US" w:eastAsia="zh-CN"/>
        </w:rPr>
        <w:t xml:space="preserve">Observation 3: </w:t>
      </w:r>
      <w:r>
        <w:rPr>
          <w:rFonts w:hint="eastAsia"/>
          <w:lang w:val="en-US" w:eastAsia="zh-CN"/>
        </w:rPr>
        <w:t xml:space="preserve">For unicast, additional ID (s) </w:t>
      </w:r>
      <w:r>
        <w:rPr>
          <w:lang w:val="en-US" w:eastAsia="zh-CN"/>
        </w:rPr>
        <w:t>may</w:t>
      </w:r>
      <w:r>
        <w:rPr>
          <w:rFonts w:hint="eastAsia"/>
          <w:lang w:val="en-US" w:eastAsia="zh-CN"/>
        </w:rPr>
        <w:t xml:space="preserve"> increase the COT sharing probability only when there are multiple unicast links for </w:t>
      </w:r>
      <w:r>
        <w:rPr>
          <w:rFonts w:hint="eastAsia"/>
          <w:lang w:val="en-US"/>
        </w:rPr>
        <w:t>the COT initiating UE</w:t>
      </w:r>
      <w:r>
        <w:rPr>
          <w:rFonts w:hint="eastAsia"/>
          <w:lang w:val="en-US" w:eastAsia="zh-CN"/>
        </w:rPr>
        <w:t xml:space="preserve"> and the CAPC limit is met, and</w:t>
      </w:r>
    </w:p>
    <w:p>
      <w:pPr>
        <w:pStyle w:val="17"/>
        <w:tabs>
          <w:tab w:val="right" w:leader="dot" w:pos="9660"/>
        </w:tabs>
      </w:pPr>
      <w:r>
        <w:rPr>
          <w:rFonts w:hint="default" w:ascii="Arial" w:hAnsi="Arial" w:cs="Arial"/>
        </w:rPr>
        <w:t xml:space="preserve">• </w:t>
      </w:r>
      <w:r>
        <w:rPr>
          <w:rFonts w:hint="eastAsia"/>
        </w:rPr>
        <w:t>The COT initiating UE doesn</w:t>
      </w:r>
      <w:r>
        <w:t>’</w:t>
      </w:r>
      <w:r>
        <w:rPr>
          <w:rFonts w:hint="eastAsia"/>
        </w:rPr>
        <w:t>t know the CAPC of the responding UE(s)</w:t>
      </w:r>
      <w:r>
        <w:t xml:space="preserve"> in advance</w:t>
      </w:r>
    </w:p>
    <w:p>
      <w:pPr>
        <w:pStyle w:val="17"/>
        <w:tabs>
          <w:tab w:val="right" w:leader="dot" w:pos="9660"/>
        </w:tabs>
      </w:pPr>
      <w:r>
        <w:rPr>
          <w:rFonts w:hint="default" w:ascii="Arial" w:hAnsi="Arial" w:cs="Arial"/>
        </w:rPr>
        <w:t xml:space="preserve">• </w:t>
      </w:r>
      <w:r>
        <w:rPr>
          <w:rFonts w:hint="eastAsia"/>
        </w:rPr>
        <w:t xml:space="preserve">When additional ID (s) is included in SCI, it means that all SCIs in a resource pool contain </w:t>
      </w:r>
      <w:r>
        <w:t xml:space="preserve">the field of </w:t>
      </w:r>
      <w:r>
        <w:rPr>
          <w:rFonts w:hint="eastAsia"/>
        </w:rPr>
        <w:t>additional ID (s) at the expense of significant signaling overhead</w:t>
      </w:r>
    </w:p>
    <w:p>
      <w:pPr>
        <w:pStyle w:val="15"/>
        <w:tabs>
          <w:tab w:val="right" w:leader="dot" w:pos="9660"/>
        </w:tabs>
      </w:pPr>
      <w:r>
        <w:rPr>
          <w:rFonts w:hint="default"/>
          <w:bCs w:val="0"/>
          <w:i/>
          <w:iCs w:val="0"/>
          <w:caps w:val="0"/>
          <w:smallCaps w:val="0"/>
          <w:strike w:val="0"/>
          <w:dstrike w:val="0"/>
          <w:outline w:val="0"/>
          <w:shadow w:val="0"/>
          <w:emboss w:val="0"/>
          <w:imprint w:val="0"/>
          <w:vanish w:val="0"/>
          <w:spacing w:val="0"/>
          <w:position w:val="0"/>
          <w:u w:val="none"/>
          <w:vertAlign w:val="baseline"/>
        </w:rPr>
        <w:t xml:space="preserve">Observation 4: </w:t>
      </w:r>
      <w:r>
        <w:t>In SL-U mode 1 resource allocation, a base station may allocate redundant resources to a TB of a UE, comparing with the Rel-16/17 sidelink.</w:t>
      </w:r>
    </w:p>
    <w:p>
      <w:pPr>
        <w:pStyle w:val="15"/>
        <w:tabs>
          <w:tab w:val="right" w:leader="dot" w:pos="9660"/>
        </w:tabs>
      </w:pPr>
      <w:r>
        <w:rPr>
          <w:rFonts w:hint="default"/>
          <w:bCs w:val="0"/>
          <w:i/>
          <w:iCs w:val="0"/>
          <w:caps w:val="0"/>
          <w:smallCaps w:val="0"/>
          <w:strike w:val="0"/>
          <w:dstrike w:val="0"/>
          <w:outline w:val="0"/>
          <w:shadow w:val="0"/>
          <w:emboss w:val="0"/>
          <w:imprint w:val="0"/>
          <w:vanish w:val="0"/>
          <w:spacing w:val="0"/>
          <w:position w:val="0"/>
          <w:u w:val="none"/>
          <w:vertAlign w:val="baseline"/>
          <w:lang w:val="en-US" w:eastAsia="zh-CN"/>
        </w:rPr>
        <w:t xml:space="preserve">Observation 5: </w:t>
      </w:r>
      <w:r>
        <w:rPr>
          <w:lang w:val="en-US" w:eastAsia="zh-CN"/>
        </w:rPr>
        <w:t>During</w:t>
      </w:r>
      <w:r>
        <w:rPr>
          <w:rFonts w:hint="eastAsia"/>
          <w:lang w:val="en-US" w:eastAsia="zh-CN"/>
        </w:rPr>
        <w:t xml:space="preserve"> MCSt transmissions, one UE cannot detect inter-UE blocking </w:t>
      </w:r>
      <w:r>
        <w:rPr>
          <w:lang w:val="en-US" w:eastAsia="zh-CN"/>
        </w:rPr>
        <w:t xml:space="preserve">by decoding SCI </w:t>
      </w:r>
      <w:r>
        <w:rPr>
          <w:rFonts w:hint="eastAsia"/>
          <w:lang w:val="en-US" w:eastAsia="zh-CN"/>
        </w:rPr>
        <w:t>due to half duplex.</w:t>
      </w:r>
    </w:p>
    <w:p>
      <w:pPr>
        <w:spacing w:before="120" w:after="120"/>
      </w:pPr>
      <w:r>
        <w:fldChar w:fldCharType="end"/>
      </w:r>
    </w:p>
    <w:p>
      <w:pPr>
        <w:pStyle w:val="15"/>
        <w:tabs>
          <w:tab w:val="right" w:leader="dot" w:pos="9660"/>
        </w:tabs>
      </w:pPr>
      <w:r>
        <w:fldChar w:fldCharType="begin"/>
      </w:r>
      <w:r>
        <w:instrText xml:space="preserve"> TOC \n \t "!ZTE-Proposal-2021 + 段前: 0.5 行 段后: 0.5 行,1,sub-proposal,2,3rd level proposal,3" </w:instrText>
      </w:r>
      <w:r>
        <w:fldChar w:fldCharType="separate"/>
      </w:r>
      <w:r>
        <w:rPr>
          <w:rFonts w:hint="default" w:ascii="Times New Roman" w:hAnsi="Times New Roman"/>
          <w:caps w:val="0"/>
          <w:smallCaps w:val="0"/>
          <w:strike w:val="0"/>
          <w:dstrike w:val="0"/>
          <w:vanish w:val="0"/>
          <w:color w:val="000000"/>
          <w:spacing w:val="0"/>
          <w:position w:val="0"/>
          <w:highlight w:val="none"/>
          <w:u w:val="none"/>
          <w:vertAlign w:val="baseline"/>
        </w:rPr>
        <w:t xml:space="preserve">Proposal 1: </w:t>
      </w:r>
      <w:r>
        <w:t>Type 2A</w:t>
      </w:r>
      <w:r>
        <w:rPr>
          <w:rFonts w:hint="eastAsia"/>
        </w:rPr>
        <w:t xml:space="preserve"> </w:t>
      </w:r>
      <w:r>
        <w:t>channel access mechanism</w:t>
      </w:r>
      <w:r>
        <w:rPr>
          <w:rFonts w:hint="eastAsia"/>
        </w:rPr>
        <w:t xml:space="preserve"> is not supported for PSFCH</w:t>
      </w:r>
      <w:r>
        <w:rPr>
          <w:rFonts w:hint="eastAsia"/>
          <w:lang w:val="en-US"/>
        </w:rPr>
        <w:t xml:space="preserve"> </w:t>
      </w:r>
      <w:r>
        <w:rPr>
          <w:rFonts w:hint="eastAsia" w:eastAsia="宋体"/>
          <w:lang w:val="en-US"/>
        </w:rPr>
        <w:t xml:space="preserve">transmissions </w:t>
      </w:r>
      <w:r>
        <w:rPr>
          <w:color w:val="000000"/>
        </w:rPr>
        <w:t>w</w:t>
      </w:r>
      <w:r>
        <w:rPr>
          <w:rFonts w:hint="eastAsia"/>
          <w:color w:val="000000"/>
          <w:lang w:val="en-US"/>
        </w:rPr>
        <w:t>ithout</w:t>
      </w:r>
      <w:r>
        <w:rPr>
          <w:color w:val="000000"/>
        </w:rPr>
        <w:t xml:space="preserve"> a shared channel occupancy</w:t>
      </w:r>
      <w:r>
        <w:rPr>
          <w:rFonts w:hint="eastAsia"/>
          <w:color w:val="000000"/>
          <w:lang w:val="en-US"/>
        </w:rPr>
        <w:t>.</w:t>
      </w:r>
    </w:p>
    <w:p>
      <w:pPr>
        <w:pStyle w:val="15"/>
        <w:tabs>
          <w:tab w:val="right" w:leader="dot" w:pos="9660"/>
        </w:tabs>
      </w:pPr>
      <w:r>
        <w:rPr>
          <w:rFonts w:hint="default" w:ascii="Times New Roman" w:hAnsi="Times New Roman" w:eastAsia="宋体"/>
          <w:caps w:val="0"/>
          <w:smallCaps w:val="0"/>
          <w:strike w:val="0"/>
          <w:dstrike w:val="0"/>
          <w:vanish w:val="0"/>
          <w:color w:val="000000"/>
          <w:spacing w:val="0"/>
          <w:position w:val="0"/>
          <w:highlight w:val="none"/>
          <w:u w:val="none"/>
          <w:vertAlign w:val="baseline"/>
          <w:lang w:val="en-US"/>
        </w:rPr>
        <w:t xml:space="preserve">Proposal 2: </w:t>
      </w:r>
      <w:r>
        <w:rPr>
          <w:rFonts w:hint="eastAsia" w:eastAsia="宋体"/>
          <w:lang w:val="en-US"/>
        </w:rPr>
        <w:t xml:space="preserve">It is up to UE implementation for determining the observation period of Type 2A channel access procedure of S-SSB </w:t>
      </w:r>
      <w:r>
        <w:t>without a shared channel occupancy</w:t>
      </w:r>
      <w:r>
        <w:rPr>
          <w:rFonts w:hint="eastAsia" w:eastAsia="宋体"/>
          <w:lang w:val="en-US"/>
        </w:rPr>
        <w:t>.</w:t>
      </w:r>
    </w:p>
    <w:p>
      <w:pPr>
        <w:pStyle w:val="15"/>
        <w:tabs>
          <w:tab w:val="right" w:leader="dot" w:pos="9660"/>
        </w:tabs>
      </w:pPr>
      <w:r>
        <w:rPr>
          <w:rFonts w:hint="default" w:ascii="Times New Roman" w:hAnsi="Times New Roman" w:eastAsia="宋体"/>
          <w:caps w:val="0"/>
          <w:smallCaps w:val="0"/>
          <w:strike w:val="0"/>
          <w:dstrike w:val="0"/>
          <w:vanish w:val="0"/>
          <w:color w:val="000000"/>
          <w:spacing w:val="0"/>
          <w:position w:val="0"/>
          <w:highlight w:val="none"/>
          <w:u w:val="none"/>
          <w:vertAlign w:val="baseline"/>
          <w:lang w:val="en-US"/>
        </w:rPr>
        <w:t xml:space="preserve">Proposal 3: </w:t>
      </w:r>
      <w:r>
        <w:rPr>
          <w:rFonts w:hint="eastAsia" w:eastAsia="宋体"/>
          <w:lang w:val="en-US"/>
        </w:rPr>
        <w:t>W</w:t>
      </w:r>
      <w:r>
        <w:rPr>
          <w:rFonts w:hint="eastAsia" w:eastAsia="宋体"/>
        </w:rPr>
        <w:t>i</w:t>
      </w:r>
      <w:r>
        <w:rPr>
          <w:rFonts w:hint="eastAsia" w:eastAsia="宋体"/>
          <w:lang w:val="en-US"/>
        </w:rPr>
        <w:t>thout</w:t>
      </w:r>
      <w:r>
        <w:rPr>
          <w:rFonts w:hint="eastAsia" w:eastAsia="宋体"/>
        </w:rPr>
        <w:t xml:space="preserve"> a shared channel occupancy, </w:t>
      </w:r>
      <m:oMath>
        <m:r>
          <w:rPr>
            <w:rFonts w:ascii="Cambria Math" w:hAnsi="Cambria Math" w:cs="Times New Roman"/>
          </w:rPr>
          <m:t>TA</m:t>
        </m:r>
      </m:oMath>
      <w:r>
        <w:rPr>
          <w:rFonts w:cs="Times New Roman"/>
        </w:rPr>
        <w:t>=5dB</w:t>
      </w:r>
      <w:r>
        <w:rPr>
          <w:rFonts w:hint="eastAsia" w:eastAsia="宋体"/>
          <w:lang w:val="en-US"/>
        </w:rPr>
        <w:t xml:space="preserve"> should be used for</w:t>
      </w:r>
      <w:r>
        <w:rPr>
          <w:rFonts w:hint="eastAsia" w:eastAsia="宋体"/>
        </w:rPr>
        <w:t xml:space="preserve"> the Type 2A channel access procedure of S-SSB</w:t>
      </w:r>
      <w:r>
        <w:rPr>
          <w:rFonts w:hint="eastAsia" w:eastAsia="宋体"/>
          <w:lang w:val="en-US"/>
        </w:rPr>
        <w:t>.</w:t>
      </w:r>
    </w:p>
    <w:p>
      <w:pPr>
        <w:pStyle w:val="15"/>
        <w:tabs>
          <w:tab w:val="right" w:leader="dot" w:pos="9660"/>
        </w:tabs>
      </w:pPr>
      <w:r>
        <w:rPr>
          <w:rFonts w:hint="default" w:ascii="Times New Roman" w:hAnsi="Times New Roman" w:eastAsia="宋体"/>
          <w:caps w:val="0"/>
          <w:smallCaps w:val="0"/>
          <w:strike w:val="0"/>
          <w:dstrike w:val="0"/>
          <w:vanish w:val="0"/>
          <w:color w:val="000000"/>
          <w:spacing w:val="0"/>
          <w:position w:val="0"/>
          <w:highlight w:val="none"/>
          <w:u w:val="none"/>
          <w:vertAlign w:val="baseline"/>
          <w:lang w:val="en-US"/>
        </w:rPr>
        <w:t xml:space="preserve">Proposal 4: </w:t>
      </w:r>
      <w:r>
        <w:rPr>
          <w:rFonts w:hint="eastAsia" w:eastAsia="宋体"/>
        </w:rPr>
        <w:t>For EDT determination in SL-U</w:t>
      </w:r>
      <w:r>
        <w:rPr>
          <w:rFonts w:hint="eastAsia" w:eastAsia="宋体"/>
          <w:lang w:val="en-US"/>
        </w:rPr>
        <w:t>:</w:t>
      </w:r>
    </w:p>
    <w:p>
      <w:pPr>
        <w:pStyle w:val="17"/>
        <w:tabs>
          <w:tab w:val="right" w:leader="dot" w:pos="9660"/>
        </w:tabs>
      </w:pPr>
      <w:r>
        <w:rPr>
          <w:rFonts w:hint="default" w:ascii="Arial" w:hAnsi="Arial" w:cs="Arial"/>
        </w:rPr>
        <w:t xml:space="preserve">• </w:t>
      </w:r>
      <w:r>
        <w:rPr>
          <w:rFonts w:hint="eastAsia" w:eastAsia="宋体"/>
        </w:rPr>
        <w:t xml:space="preserve">Support </w:t>
      </w:r>
      <w:r>
        <w:t xml:space="preserve">EDT determination based on </w:t>
      </w:r>
      <w:r>
        <w:rPr>
          <w:rFonts w:hint="eastAsia"/>
        </w:rPr>
        <w:t>P</w:t>
      </w:r>
      <w:r>
        <w:rPr>
          <w:rFonts w:hint="eastAsia"/>
          <w:vertAlign w:val="subscript"/>
        </w:rPr>
        <w:t>C,MAX</w:t>
      </w:r>
    </w:p>
    <w:p>
      <w:pPr>
        <w:pStyle w:val="17"/>
        <w:tabs>
          <w:tab w:val="right" w:leader="dot" w:pos="9660"/>
        </w:tabs>
      </w:pPr>
      <w:r>
        <w:rPr>
          <w:rFonts w:hint="default" w:ascii="Arial" w:hAnsi="Arial" w:cs="Arial"/>
        </w:rPr>
        <w:t xml:space="preserve">• </w:t>
      </w:r>
      <w:r>
        <w:rPr>
          <w:rFonts w:hint="eastAsia"/>
        </w:rPr>
        <w:t>FFS：s</w:t>
      </w:r>
      <w:r>
        <w:rPr>
          <w:rFonts w:hint="eastAsia" w:eastAsia="宋体"/>
        </w:rPr>
        <w:t xml:space="preserve">upport </w:t>
      </w:r>
      <w:r>
        <w:t>network configured EDT</w:t>
      </w:r>
    </w:p>
    <w:p>
      <w:pPr>
        <w:pStyle w:val="15"/>
        <w:tabs>
          <w:tab w:val="right" w:leader="dot" w:pos="9660"/>
        </w:tabs>
      </w:pPr>
      <w:r>
        <w:rPr>
          <w:rFonts w:hint="default" w:ascii="Times New Roman" w:hAnsi="Times New Roman" w:eastAsia="宋体"/>
          <w:caps w:val="0"/>
          <w:smallCaps w:val="0"/>
          <w:strike w:val="0"/>
          <w:dstrike w:val="0"/>
          <w:vanish w:val="0"/>
          <w:color w:val="000000"/>
          <w:spacing w:val="0"/>
          <w:position w:val="0"/>
          <w:highlight w:val="none"/>
          <w:u w:val="none"/>
          <w:vertAlign w:val="baseline"/>
          <w:lang w:val="en-US" w:eastAsia="ko-KR"/>
        </w:rPr>
        <w:t xml:space="preserve">Proposal 5: </w:t>
      </w:r>
      <w:r>
        <w:rPr>
          <w:rFonts w:hint="eastAsia" w:eastAsia="宋体"/>
          <w:lang w:val="en-US" w:eastAsia="ko-KR"/>
        </w:rPr>
        <w:t>Option 1 below is adopted as the CW adjustment mechanism when SL-HARQ feedback is disabled within the latest COT.</w:t>
      </w:r>
    </w:p>
    <w:p>
      <w:pPr>
        <w:pStyle w:val="17"/>
        <w:tabs>
          <w:tab w:val="right" w:leader="dot" w:pos="9660"/>
        </w:tabs>
      </w:pPr>
      <w:r>
        <w:rPr>
          <w:rFonts w:hint="default" w:ascii="Arial" w:hAnsi="Arial" w:eastAsia="Malgun Gothic" w:cs="Arial"/>
          <w:lang w:eastAsia="ko-KR"/>
        </w:rPr>
        <w:t xml:space="preserve">• </w:t>
      </w:r>
      <w:r>
        <w:rPr>
          <w:rFonts w:hint="eastAsia"/>
        </w:rPr>
        <w:t>O</w:t>
      </w:r>
      <w:r>
        <w:rPr>
          <w:rFonts w:hint="eastAsia"/>
          <w:lang w:val="en-AU" w:eastAsia="ko-KR"/>
        </w:rPr>
        <w:t xml:space="preserve">ption 1: </w:t>
      </w:r>
      <w:r>
        <w:rPr>
          <w:rFonts w:hint="eastAsia"/>
          <w:lang w:eastAsia="ko-KR"/>
        </w:rPr>
        <w:t>F</w:t>
      </w:r>
      <w:r>
        <w:rPr>
          <w:rFonts w:hint="eastAsia"/>
          <w:lang w:val="en-AU" w:eastAsia="ko-KR"/>
        </w:rPr>
        <w:t xml:space="preserve">or every priority class </w:t>
      </w:r>
      <m:oMath>
        <m:r>
          <w:rPr>
            <w:rFonts w:hint="eastAsia" w:ascii="Cambria Math" w:hAnsi="Cambria Math"/>
            <w:lang w:eastAsia="ko-KR"/>
          </w:rPr>
          <m:t>p</m:t>
        </m:r>
        <m:r>
          <w:rPr>
            <w:rFonts w:hint="eastAsia" w:ascii="Cambria Math" w:hAnsi="Cambria Math"/>
          </w:rPr>
          <m:t>∈</m:t>
        </m:r>
        <m:r>
          <w:rPr>
            <w:rFonts w:hint="eastAsia" w:ascii="Cambria Math" w:hAnsi="Cambria Math"/>
            <w:lang w:eastAsia="ko-KR"/>
          </w:rPr>
          <m:t>1,2,3,4</m:t>
        </m:r>
      </m:oMath>
      <w:r>
        <w:rPr>
          <w:rFonts w:hint="eastAsia"/>
          <w:lang w:val="en-AU" w:eastAsia="ko-KR"/>
        </w:rPr>
        <w:t xml:space="preserve">, </w:t>
      </w:r>
      <w:r>
        <w:rPr>
          <w:rFonts w:hint="eastAsia"/>
          <w:lang w:eastAsia="ko-KR"/>
        </w:rPr>
        <w:t xml:space="preserve">use the latest </w:t>
      </w:r>
      <m:oMath>
        <m:r>
          <w:rPr>
            <w:rFonts w:hint="eastAsia" w:ascii="Cambria Math" w:hAnsi="Cambria Math"/>
            <w:lang w:eastAsia="ko-KR"/>
          </w:rPr>
          <m:t>CWp</m:t>
        </m:r>
      </m:oMath>
      <w:r>
        <w:rPr>
          <w:rFonts w:hint="eastAsia"/>
          <w:lang w:eastAsia="ko-KR"/>
        </w:rPr>
        <w:t xml:space="preserve"> used for any SL transmissions on the channel using Type 1 channel access procedures associated with the channel access priority class </w:t>
      </w:r>
      <m:oMath>
        <m:r>
          <w:rPr>
            <w:rFonts w:hint="eastAsia" w:ascii="Cambria Math" w:hAnsi="Cambria Math"/>
            <w:lang w:eastAsia="ko-KR"/>
          </w:rPr>
          <m:t>p</m:t>
        </m:r>
      </m:oMath>
    </w:p>
    <w:p>
      <w:pPr>
        <w:pStyle w:val="15"/>
        <w:tabs>
          <w:tab w:val="right" w:leader="dot" w:pos="9660"/>
        </w:tabs>
      </w:pPr>
      <w:r>
        <w:rPr>
          <w:rFonts w:hint="default" w:ascii="Times New Roman" w:hAnsi="Times New Roman" w:eastAsia="宋体"/>
          <w:caps w:val="0"/>
          <w:smallCaps w:val="0"/>
          <w:strike w:val="0"/>
          <w:dstrike w:val="0"/>
          <w:vanish w:val="0"/>
          <w:color w:val="000000"/>
          <w:spacing w:val="0"/>
          <w:position w:val="0"/>
          <w:highlight w:val="none"/>
          <w:u w:val="none"/>
          <w:vertAlign w:val="baseline"/>
          <w:lang w:val="en-US"/>
        </w:rPr>
        <w:t xml:space="preserve">Proposal 6: </w:t>
      </w:r>
      <w:r>
        <w:rPr>
          <w:rFonts w:hint="eastAsia" w:eastAsia="宋体"/>
          <w:lang w:val="en-US"/>
        </w:rPr>
        <w:t xml:space="preserve">In </w:t>
      </w:r>
      <w:r>
        <w:rPr>
          <w:rFonts w:hint="eastAsia" w:eastAsia="宋体"/>
          <w:lang w:val="en-US" w:eastAsia="ko-KR"/>
        </w:rPr>
        <w:t>CW adjustment</w:t>
      </w:r>
      <w:r>
        <w:rPr>
          <w:rFonts w:hint="eastAsia" w:eastAsia="宋体"/>
          <w:lang w:val="en-US"/>
        </w:rPr>
        <w:t xml:space="preserve"> Opiton 1</w:t>
      </w:r>
      <w:r>
        <w:rPr>
          <w:rFonts w:hint="eastAsia" w:eastAsia="宋体"/>
          <w:lang w:val="en-US" w:eastAsia="ko-KR"/>
        </w:rPr>
        <w:t xml:space="preserve"> for groupcast option 2 with SL-HARQ feedback enabled, the ratio of the received SL HARQ-ACK feedbacks</w:t>
      </w:r>
      <w:r>
        <w:rPr>
          <w:rFonts w:hint="eastAsia" w:eastAsia="宋体"/>
          <w:lang w:val="en-US"/>
        </w:rPr>
        <w:t xml:space="preserve"> should </w:t>
      </w:r>
      <w:r>
        <w:rPr>
          <w:rFonts w:hint="eastAsia" w:eastAsia="宋体"/>
          <w:lang w:val="en-US" w:eastAsia="ko-KR"/>
        </w:rPr>
        <w:t xml:space="preserve">be </w:t>
      </w:r>
      <w:r>
        <w:rPr>
          <w:rFonts w:hint="eastAsia" w:eastAsia="宋体"/>
          <w:lang w:val="en-US"/>
        </w:rPr>
        <w:t xml:space="preserve">defined </w:t>
      </w:r>
      <w:r>
        <w:rPr>
          <w:rFonts w:hint="eastAsia" w:eastAsia="宋体"/>
          <w:lang w:val="en-US" w:eastAsia="ko-KR"/>
        </w:rPr>
        <w:t xml:space="preserve">as </w:t>
      </w:r>
      <w:r>
        <w:rPr>
          <w:rFonts w:hint="eastAsia" w:eastAsia="宋体"/>
          <w:lang w:val="en-US"/>
        </w:rPr>
        <w:t xml:space="preserve">X/(N-1), where X is </w:t>
      </w:r>
      <w:r>
        <w:rPr>
          <w:rFonts w:hint="eastAsia" w:eastAsia="宋体"/>
          <w:lang w:val="en-US" w:eastAsia="ko-KR"/>
        </w:rPr>
        <w:t xml:space="preserve">the actual number of received ACKs </w:t>
      </w:r>
      <w:r>
        <w:rPr>
          <w:rFonts w:hint="eastAsia" w:eastAsia="宋体"/>
          <w:lang w:val="en-US"/>
        </w:rPr>
        <w:t>and</w:t>
      </w:r>
      <w:r>
        <w:rPr>
          <w:rFonts w:hint="eastAsia" w:eastAsia="宋体"/>
          <w:lang w:val="en-US" w:eastAsia="ko-KR"/>
        </w:rPr>
        <w:t xml:space="preserve"> </w:t>
      </w:r>
      <w:r>
        <w:rPr>
          <w:rFonts w:hint="eastAsia" w:eastAsia="宋体"/>
          <w:lang w:val="en-US"/>
        </w:rPr>
        <w:t xml:space="preserve">N is </w:t>
      </w:r>
      <w:r>
        <w:rPr>
          <w:rFonts w:hint="eastAsia" w:eastAsia="宋体"/>
          <w:lang w:val="en-US" w:eastAsia="ko-KR"/>
        </w:rPr>
        <w:t xml:space="preserve">the </w:t>
      </w:r>
      <w:r>
        <w:rPr>
          <w:rFonts w:hint="eastAsia" w:eastAsia="宋体"/>
          <w:lang w:val="en-US"/>
        </w:rPr>
        <w:t xml:space="preserve">configured </w:t>
      </w:r>
      <w:r>
        <w:rPr>
          <w:rFonts w:hint="eastAsia" w:eastAsia="宋体"/>
          <w:lang w:val="en-US" w:eastAsia="ko-KR"/>
        </w:rPr>
        <w:t xml:space="preserve">number of members in a UE group </w:t>
      </w:r>
      <w:r>
        <w:rPr>
          <w:rFonts w:hint="eastAsia" w:eastAsia="宋体"/>
          <w:lang w:val="en-US"/>
        </w:rPr>
        <w:t>by high layer signaling.</w:t>
      </w:r>
    </w:p>
    <w:p>
      <w:pPr>
        <w:pStyle w:val="15"/>
        <w:tabs>
          <w:tab w:val="right" w:leader="dot" w:pos="9660"/>
        </w:tabs>
      </w:pPr>
      <w:r>
        <w:rPr>
          <w:rFonts w:hint="default" w:ascii="Times New Roman" w:hAnsi="Times New Roman" w:eastAsia="宋体"/>
          <w:caps w:val="0"/>
          <w:smallCaps w:val="0"/>
          <w:strike w:val="0"/>
          <w:dstrike w:val="0"/>
          <w:vanish w:val="0"/>
          <w:color w:val="000000"/>
          <w:spacing w:val="0"/>
          <w:position w:val="0"/>
          <w:highlight w:val="none"/>
          <w:u w:val="none"/>
          <w:vertAlign w:val="baseline"/>
          <w:lang w:val="en-US"/>
        </w:rPr>
        <w:t xml:space="preserve">Proposal 7: </w:t>
      </w:r>
      <w:r>
        <w:rPr>
          <w:rFonts w:hint="eastAsia" w:eastAsia="宋体"/>
          <w:lang w:val="en-US"/>
        </w:rPr>
        <w:t>Considering the insufficient standardization time, Rel-18 SL-U does not support groupcast option 1.</w:t>
      </w:r>
    </w:p>
    <w:p>
      <w:pPr>
        <w:pStyle w:val="15"/>
        <w:tabs>
          <w:tab w:val="right" w:leader="dot" w:pos="9660"/>
        </w:tabs>
      </w:pPr>
      <w:r>
        <w:rPr>
          <w:rFonts w:hint="default" w:ascii="Times New Roman" w:hAnsi="Times New Roman" w:eastAsia="宋体"/>
          <w:caps w:val="0"/>
          <w:smallCaps w:val="0"/>
          <w:strike w:val="0"/>
          <w:dstrike w:val="0"/>
          <w:vanish w:val="0"/>
          <w:color w:val="000000"/>
          <w:spacing w:val="0"/>
          <w:position w:val="0"/>
          <w:highlight w:val="none"/>
          <w:u w:val="none"/>
          <w:vertAlign w:val="baseline"/>
          <w:lang w:val="en-US"/>
        </w:rPr>
        <w:t xml:space="preserve">Proposal 8: </w:t>
      </w:r>
      <w:r>
        <w:rPr>
          <w:rFonts w:hint="eastAsia" w:eastAsia="宋体"/>
          <w:lang w:val="en-US"/>
        </w:rPr>
        <w:t xml:space="preserve">If groupcast option 1 is </w:t>
      </w:r>
      <w:r>
        <w:rPr>
          <w:rFonts w:eastAsia="宋体"/>
          <w:lang w:val="en-US"/>
        </w:rPr>
        <w:t xml:space="preserve">deemed to be </w:t>
      </w:r>
      <w:r>
        <w:rPr>
          <w:rFonts w:hint="eastAsia" w:eastAsia="宋体"/>
          <w:lang w:val="en-US"/>
        </w:rPr>
        <w:t xml:space="preserve">supported in SL-U, Option 5(common NACK+common ACK) should be adopted for CW adjustment of </w:t>
      </w:r>
      <w:r>
        <w:rPr>
          <w:rFonts w:hint="eastAsia" w:eastAsia="宋体"/>
          <w:lang w:val="en-AU" w:eastAsia="ko-KR"/>
        </w:rPr>
        <w:t xml:space="preserve">groupcast option 1 </w:t>
      </w:r>
      <w:r>
        <w:rPr>
          <w:rFonts w:hint="eastAsia" w:eastAsia="宋体"/>
          <w:lang w:val="en-US" w:eastAsia="ko-KR"/>
        </w:rPr>
        <w:t>with SL-HARQ feedback enabled</w:t>
      </w:r>
      <w:r>
        <w:rPr>
          <w:rFonts w:hint="eastAsia" w:eastAsia="宋体"/>
          <w:lang w:val="en-US"/>
        </w:rPr>
        <w:t>, and t</w:t>
      </w:r>
      <w:r>
        <w:t xml:space="preserve">he definition of reference duration </w:t>
      </w:r>
      <w:r>
        <w:rPr>
          <w:rFonts w:hint="eastAsia" w:eastAsia="宋体"/>
          <w:lang w:val="en-US"/>
        </w:rPr>
        <w:t xml:space="preserve">for </w:t>
      </w:r>
      <w:r>
        <w:t xml:space="preserve">ACK/NACK </w:t>
      </w:r>
      <w:r>
        <w:rPr>
          <w:rFonts w:hint="eastAsia"/>
          <w:lang w:val="en-US"/>
        </w:rPr>
        <w:t>based feedback</w:t>
      </w:r>
      <w:r>
        <w:rPr>
          <w:rFonts w:hint="eastAsia" w:eastAsia="宋体"/>
          <w:lang w:val="en-US"/>
        </w:rPr>
        <w:t xml:space="preserve"> can be reused.</w:t>
      </w:r>
    </w:p>
    <w:p>
      <w:pPr>
        <w:pStyle w:val="15"/>
        <w:tabs>
          <w:tab w:val="right" w:leader="dot" w:pos="9660"/>
        </w:tabs>
      </w:pPr>
      <w:r>
        <w:rPr>
          <w:rFonts w:hint="default" w:ascii="Times New Roman" w:hAnsi="Times New Roman"/>
          <w:caps w:val="0"/>
          <w:smallCaps w:val="0"/>
          <w:strike w:val="0"/>
          <w:dstrike w:val="0"/>
          <w:vanish w:val="0"/>
          <w:color w:val="000000"/>
          <w:spacing w:val="0"/>
          <w:position w:val="0"/>
          <w:highlight w:val="none"/>
          <w:u w:val="none"/>
          <w:vertAlign w:val="baseline"/>
          <w:lang w:val="en-US"/>
        </w:rPr>
        <w:t xml:space="preserve">Proposal 9: </w:t>
      </w:r>
      <w:r>
        <w:t xml:space="preserve">For dynamic multi-channel access </w:t>
      </w:r>
      <w:r>
        <w:rPr>
          <w:rFonts w:hint="eastAsia"/>
          <w:lang w:val="en-US"/>
        </w:rPr>
        <w:t xml:space="preserve">of </w:t>
      </w:r>
      <w:r>
        <w:t>multiple PSFCH transmissions</w:t>
      </w:r>
      <w:r>
        <w:rPr>
          <w:rFonts w:hint="eastAsia"/>
          <w:lang w:val="en-US"/>
        </w:rPr>
        <w:t>,</w:t>
      </w:r>
    </w:p>
    <w:p>
      <w:pPr>
        <w:pStyle w:val="17"/>
        <w:tabs>
          <w:tab w:val="right" w:leader="dot" w:pos="9660"/>
        </w:tabs>
      </w:pPr>
      <w:r>
        <w:rPr>
          <w:rFonts w:hint="default" w:ascii="Arial" w:hAnsi="Arial" w:cs="Arial"/>
        </w:rPr>
        <w:t xml:space="preserve">• </w:t>
      </w:r>
      <w:r>
        <w:rPr>
          <w:rFonts w:hint="eastAsia"/>
        </w:rPr>
        <w:t>It is up to UE implementation to perform either Type A or Type B multi-channel access procedure</w:t>
      </w:r>
    </w:p>
    <w:p>
      <w:pPr>
        <w:pStyle w:val="17"/>
        <w:tabs>
          <w:tab w:val="right" w:leader="dot" w:pos="9660"/>
        </w:tabs>
      </w:pPr>
      <w:r>
        <w:rPr>
          <w:rFonts w:hint="default" w:ascii="Arial" w:hAnsi="Arial" w:cs="Arial"/>
        </w:rPr>
        <w:t xml:space="preserve">• </w:t>
      </w:r>
      <w:r>
        <w:rPr>
          <w:rFonts w:hint="eastAsia"/>
        </w:rPr>
        <w:t>The occupied channels by NR-U DL Type A or Type B multi-channel access procedure can be shared to other UEs</w:t>
      </w:r>
    </w:p>
    <w:p>
      <w:pPr>
        <w:pStyle w:val="17"/>
        <w:tabs>
          <w:tab w:val="right" w:leader="dot" w:pos="9660"/>
        </w:tabs>
      </w:pPr>
      <w:r>
        <w:rPr>
          <w:rFonts w:hint="default" w:ascii="Arial" w:hAnsi="Arial" w:cs="Arial"/>
        </w:rPr>
        <w:t xml:space="preserve">• </w:t>
      </w:r>
      <w:r>
        <w:rPr>
          <w:rFonts w:hint="eastAsia"/>
        </w:rPr>
        <w:t>There is no need for discussion on whether there is any special handling needed for transmission in a shared COT on one or more of the channels</w:t>
      </w:r>
    </w:p>
    <w:p>
      <w:pPr>
        <w:pStyle w:val="15"/>
        <w:tabs>
          <w:tab w:val="right" w:leader="dot" w:pos="9660"/>
        </w:tabs>
      </w:pPr>
      <w:r>
        <w:rPr>
          <w:rFonts w:hint="default" w:ascii="Times New Roman" w:hAnsi="Times New Roman" w:eastAsia="宋体"/>
          <w:caps w:val="0"/>
          <w:smallCaps w:val="0"/>
          <w:strike w:val="0"/>
          <w:dstrike w:val="0"/>
          <w:vanish w:val="0"/>
          <w:color w:val="000000"/>
          <w:spacing w:val="0"/>
          <w:position w:val="0"/>
          <w:highlight w:val="none"/>
          <w:u w:val="none"/>
          <w:vertAlign w:val="baseline"/>
          <w:lang w:val="en-US"/>
        </w:rPr>
        <w:t xml:space="preserve">Proposal 10: </w:t>
      </w:r>
      <w:r>
        <w:rPr>
          <w:rFonts w:hint="eastAsia" w:eastAsia="宋体"/>
          <w:lang w:val="en-US"/>
        </w:rPr>
        <w:t>For semi-static channel access mechanism of SL-U,</w:t>
      </w:r>
      <w:r>
        <w:rPr>
          <w:rFonts w:eastAsia="宋体"/>
          <w:lang w:val="en-US"/>
        </w:rPr>
        <w:t xml:space="preserve"> </w:t>
      </w:r>
      <w:r>
        <w:rPr>
          <w:rFonts w:hint="eastAsia" w:eastAsia="宋体"/>
          <w:lang w:val="en-US"/>
        </w:rPr>
        <w:t xml:space="preserve">it is suggested that a UE </w:t>
      </w:r>
      <w:r>
        <w:rPr>
          <w:rFonts w:eastAsia="宋体"/>
          <w:lang w:val="en-US"/>
        </w:rPr>
        <w:t>should perform</w:t>
      </w:r>
      <w:r>
        <w:rPr>
          <w:rFonts w:hint="eastAsia" w:eastAsia="宋体"/>
          <w:lang w:val="en-US"/>
        </w:rPr>
        <w:t xml:space="preserve"> a transmission at beginning of a period of semi-static channel access to guarantee its SL transmission in the channel occupancy time within the FFP.</w:t>
      </w:r>
    </w:p>
    <w:p>
      <w:pPr>
        <w:pStyle w:val="15"/>
        <w:tabs>
          <w:tab w:val="right" w:leader="dot" w:pos="9660"/>
        </w:tabs>
      </w:pPr>
      <w:r>
        <w:rPr>
          <w:rFonts w:hint="default" w:ascii="Times New Roman" w:hAnsi="Times New Roman" w:eastAsia="宋体"/>
          <w:caps w:val="0"/>
          <w:smallCaps w:val="0"/>
          <w:strike w:val="0"/>
          <w:dstrike w:val="0"/>
          <w:vanish w:val="0"/>
          <w:color w:val="000000"/>
          <w:spacing w:val="0"/>
          <w:position w:val="0"/>
          <w:highlight w:val="none"/>
          <w:u w:val="none"/>
          <w:vertAlign w:val="baseline"/>
          <w:lang w:val="en-US"/>
        </w:rPr>
        <w:t xml:space="preserve">Proposal 11: </w:t>
      </w:r>
      <w:r>
        <w:rPr>
          <w:rFonts w:hint="eastAsia" w:eastAsia="宋体"/>
          <w:lang w:val="en-US"/>
        </w:rPr>
        <w:t>For SL-U, the SL fixed frame period and its offset to an even radio frame are configurable for semi-static channel access mechanism.</w:t>
      </w:r>
    </w:p>
    <w:p>
      <w:pPr>
        <w:pStyle w:val="15"/>
        <w:tabs>
          <w:tab w:val="right" w:leader="dot" w:pos="9660"/>
        </w:tabs>
      </w:pPr>
      <w:r>
        <w:rPr>
          <w:rFonts w:hint="default" w:ascii="Times New Roman" w:hAnsi="Times New Roman" w:eastAsia="宋体"/>
          <w:caps w:val="0"/>
          <w:smallCaps w:val="0"/>
          <w:strike w:val="0"/>
          <w:dstrike w:val="0"/>
          <w:vanish w:val="0"/>
          <w:color w:val="000000"/>
          <w:spacing w:val="0"/>
          <w:position w:val="0"/>
          <w:highlight w:val="none"/>
          <w:u w:val="none"/>
          <w:vertAlign w:val="baseline"/>
          <w:lang w:val="en-US" w:eastAsia="ko-KR"/>
        </w:rPr>
        <w:t xml:space="preserve">Proposal 12: </w:t>
      </w:r>
      <w:r>
        <w:rPr>
          <w:rFonts w:hint="eastAsia" w:eastAsia="宋体"/>
          <w:lang w:val="en-US" w:eastAsia="ko-KR"/>
        </w:rPr>
        <w:t>For partial RB set resource allocation,</w:t>
      </w:r>
    </w:p>
    <w:p>
      <w:pPr>
        <w:pStyle w:val="17"/>
        <w:tabs>
          <w:tab w:val="right" w:leader="dot" w:pos="9660"/>
        </w:tabs>
      </w:pPr>
      <w:r>
        <w:rPr>
          <w:rFonts w:hint="default" w:ascii="Arial" w:hAnsi="Arial" w:cs="Arial"/>
        </w:rPr>
        <w:t xml:space="preserve">• </w:t>
      </w:r>
      <w:r>
        <w:rPr>
          <w:rFonts w:hint="eastAsia"/>
        </w:rPr>
        <w:t xml:space="preserve">One </w:t>
      </w:r>
      <w:r>
        <w:rPr>
          <w:rFonts w:hint="eastAsia"/>
          <w:lang w:eastAsia="ko-KR"/>
        </w:rPr>
        <w:t xml:space="preserve">UE selects a CPE starting position according to </w:t>
      </w:r>
      <w:r>
        <w:rPr>
          <w:rFonts w:hint="eastAsia"/>
        </w:rPr>
        <w:t xml:space="preserve">a </w:t>
      </w:r>
      <w:r>
        <w:rPr>
          <w:rFonts w:hint="eastAsia"/>
          <w:lang w:eastAsia="ko-KR"/>
        </w:rPr>
        <w:t>(pre-)configured default CPE starting position</w:t>
      </w:r>
    </w:p>
    <w:p>
      <w:pPr>
        <w:pStyle w:val="17"/>
        <w:tabs>
          <w:tab w:val="right" w:leader="dot" w:pos="9660"/>
        </w:tabs>
      </w:pPr>
      <w:r>
        <w:rPr>
          <w:rFonts w:hint="default" w:ascii="Arial" w:hAnsi="Arial" w:cs="Arial"/>
        </w:rPr>
        <w:t xml:space="preserve">• </w:t>
      </w:r>
      <w:r>
        <w:rPr>
          <w:rFonts w:hint="eastAsia"/>
        </w:rPr>
        <w:t>And, the UE can re-select a CPE corresponding to its transmission priority</w:t>
      </w:r>
      <w:r>
        <w:t xml:space="preserve"> (e.g., if LBT is failed or not finished)</w:t>
      </w:r>
    </w:p>
    <w:p>
      <w:pPr>
        <w:pStyle w:val="15"/>
        <w:tabs>
          <w:tab w:val="right" w:leader="dot" w:pos="9660"/>
        </w:tabs>
      </w:pPr>
      <w:r>
        <w:rPr>
          <w:rFonts w:hint="default" w:ascii="Times New Roman" w:hAnsi="Times New Roman" w:eastAsia="宋体"/>
          <w:caps w:val="0"/>
          <w:smallCaps w:val="0"/>
          <w:strike w:val="0"/>
          <w:dstrike w:val="0"/>
          <w:vanish w:val="0"/>
          <w:color w:val="000000"/>
          <w:spacing w:val="0"/>
          <w:position w:val="0"/>
          <w:highlight w:val="none"/>
          <w:u w:val="none"/>
          <w:vertAlign w:val="baseline"/>
          <w:lang w:val="en-US"/>
        </w:rPr>
        <w:t xml:space="preserve">Proposal 13: </w:t>
      </w:r>
      <w:r>
        <w:rPr>
          <w:rFonts w:hint="eastAsia" w:eastAsia="宋体"/>
          <w:lang w:val="en-US" w:eastAsia="ko-KR"/>
        </w:rPr>
        <w:t>For the case of full RB set resource allocation</w:t>
      </w:r>
      <w:r>
        <w:rPr>
          <w:rFonts w:hint="eastAsia" w:eastAsia="宋体"/>
          <w:lang w:val="en-US"/>
        </w:rPr>
        <w:t xml:space="preserve">, a CPE starting position </w:t>
      </w:r>
      <w:r>
        <w:rPr>
          <w:rFonts w:hint="eastAsia" w:eastAsia="宋体"/>
          <w:lang w:val="en-US" w:eastAsia="ko-KR"/>
        </w:rPr>
        <w:t>is randomly selected among the one or multiple CPE starting candidate positions (pre-)configured per priority of the PSCCH/PSSCH transmission</w:t>
      </w:r>
      <w:r>
        <w:rPr>
          <w:rFonts w:hint="eastAsia" w:eastAsia="宋体"/>
          <w:lang w:val="en-US"/>
        </w:rPr>
        <w:t>:</w:t>
      </w:r>
    </w:p>
    <w:p>
      <w:pPr>
        <w:pStyle w:val="17"/>
        <w:tabs>
          <w:tab w:val="right" w:leader="dot" w:pos="9660"/>
        </w:tabs>
      </w:pPr>
      <w:r>
        <w:rPr>
          <w:rFonts w:hint="default" w:ascii="Arial" w:hAnsi="Arial" w:cs="Arial"/>
        </w:rPr>
        <w:t xml:space="preserve">• </w:t>
      </w:r>
      <w:r>
        <w:rPr>
          <w:rFonts w:hint="eastAsia"/>
        </w:rPr>
        <w:t xml:space="preserve">The UE can try to use a later CPE starting position(s) </w:t>
      </w:r>
      <w:r>
        <w:t xml:space="preserve">other </w:t>
      </w:r>
      <w:r>
        <w:rPr>
          <w:rFonts w:hint="eastAsia"/>
        </w:rPr>
        <w:t xml:space="preserve">than the </w:t>
      </w:r>
      <w:r>
        <w:t xml:space="preserve">previous </w:t>
      </w:r>
      <w:r>
        <w:rPr>
          <w:rFonts w:hint="eastAsia"/>
        </w:rPr>
        <w:t>selected one</w:t>
      </w:r>
      <w:r>
        <w:t xml:space="preserve"> (e.g., if LBT is failed or not finished)</w:t>
      </w:r>
    </w:p>
    <w:p>
      <w:pPr>
        <w:pStyle w:val="15"/>
        <w:tabs>
          <w:tab w:val="right" w:leader="dot" w:pos="9660"/>
        </w:tabs>
      </w:pPr>
      <w:r>
        <w:rPr>
          <w:rFonts w:hint="default" w:ascii="Times New Roman" w:hAnsi="Times New Roman"/>
          <w:caps w:val="0"/>
          <w:smallCaps w:val="0"/>
          <w:strike w:val="0"/>
          <w:dstrike w:val="0"/>
          <w:vanish w:val="0"/>
          <w:color w:val="000000"/>
          <w:spacing w:val="0"/>
          <w:position w:val="0"/>
          <w:highlight w:val="none"/>
          <w:u w:val="none"/>
          <w:vertAlign w:val="baseline"/>
        </w:rPr>
        <w:t xml:space="preserve">Proposal 14: </w:t>
      </w:r>
      <w:r>
        <w:rPr>
          <w:rFonts w:hint="eastAsia" w:eastAsia="宋体"/>
          <w:lang w:val="en-US"/>
        </w:rPr>
        <w:t xml:space="preserve">Before supporting </w:t>
      </w:r>
      <w:r>
        <w:rPr>
          <w:rFonts w:hint="eastAsia"/>
        </w:rPr>
        <w:t>additional ID (s)</w:t>
      </w:r>
      <w:r>
        <w:rPr>
          <w:rFonts w:hint="eastAsia"/>
          <w:lang w:val="en-US"/>
        </w:rPr>
        <w:t xml:space="preserve"> for COT sharing,</w:t>
      </w:r>
      <w:r>
        <w:rPr>
          <w:rFonts w:hint="eastAsia" w:eastAsia="宋体"/>
          <w:lang w:val="en-US"/>
        </w:rPr>
        <w:t xml:space="preserve"> </w:t>
      </w:r>
      <w:r>
        <w:rPr>
          <w:rFonts w:hint="eastAsia"/>
        </w:rPr>
        <w:t xml:space="preserve">the following two issues </w:t>
      </w:r>
      <w:r>
        <w:rPr>
          <w:rFonts w:hint="eastAsia"/>
          <w:lang w:val="en-US"/>
        </w:rPr>
        <w:t xml:space="preserve">should be confirmed </w:t>
      </w:r>
      <w:r>
        <w:rPr>
          <w:rFonts w:hint="eastAsia"/>
        </w:rPr>
        <w:t>with RAN2:</w:t>
      </w:r>
    </w:p>
    <w:p>
      <w:pPr>
        <w:pStyle w:val="17"/>
        <w:tabs>
          <w:tab w:val="right" w:leader="dot" w:pos="9660"/>
        </w:tabs>
      </w:pPr>
      <w:r>
        <w:rPr>
          <w:rFonts w:hint="default" w:ascii="Arial" w:hAnsi="Arial" w:cs="Arial"/>
        </w:rPr>
        <w:t xml:space="preserve">• </w:t>
      </w:r>
      <w:r>
        <w:rPr>
          <w:rFonts w:hint="eastAsia"/>
        </w:rPr>
        <w:t>For a transmission of one link from one UE, whether the source and destination IDs corresponding to other links associated with the UE are also available for this link</w:t>
      </w:r>
    </w:p>
    <w:p>
      <w:pPr>
        <w:pStyle w:val="17"/>
        <w:tabs>
          <w:tab w:val="right" w:leader="dot" w:pos="9660"/>
        </w:tabs>
      </w:pPr>
      <w:r>
        <w:rPr>
          <w:rFonts w:hint="default" w:ascii="Arial" w:hAnsi="Arial" w:cs="Arial"/>
        </w:rPr>
        <w:t xml:space="preserve">• </w:t>
      </w:r>
      <w:r>
        <w:rPr>
          <w:rFonts w:hint="eastAsia"/>
        </w:rPr>
        <w:t>Whether a link can be identified by the truncated source/destination ID</w:t>
      </w:r>
    </w:p>
    <w:p>
      <w:pPr>
        <w:pStyle w:val="15"/>
        <w:tabs>
          <w:tab w:val="right" w:leader="dot" w:pos="9660"/>
        </w:tabs>
      </w:pPr>
      <w:r>
        <w:rPr>
          <w:rFonts w:hint="default" w:ascii="Times New Roman" w:hAnsi="Times New Roman" w:eastAsia="宋体"/>
          <w:caps w:val="0"/>
          <w:smallCaps w:val="0"/>
          <w:strike w:val="0"/>
          <w:dstrike w:val="0"/>
          <w:vanish w:val="0"/>
          <w:color w:val="000000"/>
          <w:spacing w:val="0"/>
          <w:position w:val="0"/>
          <w:highlight w:val="none"/>
          <w:u w:val="none"/>
          <w:vertAlign w:val="baseline"/>
          <w:lang w:val="en-US"/>
        </w:rPr>
        <w:t xml:space="preserve">Proposal 15: </w:t>
      </w:r>
      <w:r>
        <w:rPr>
          <w:rFonts w:hint="eastAsia" w:eastAsia="宋体"/>
          <w:lang w:val="en-US"/>
        </w:rPr>
        <w:t>For the additional ID for COT sharing, it is suggested to adopt one of the following alternatives:</w:t>
      </w:r>
    </w:p>
    <w:p>
      <w:pPr>
        <w:pStyle w:val="17"/>
        <w:tabs>
          <w:tab w:val="right" w:leader="dot" w:pos="9660"/>
        </w:tabs>
      </w:pPr>
      <w:r>
        <w:rPr>
          <w:rFonts w:hint="default" w:ascii="Arial" w:hAnsi="Arial" w:cs="Arial"/>
        </w:rPr>
        <w:t xml:space="preserve">• </w:t>
      </w:r>
      <w:r>
        <w:rPr>
          <w:rFonts w:hint="eastAsia"/>
        </w:rPr>
        <w:t>Alt1: Additional ID is not supported</w:t>
      </w:r>
    </w:p>
    <w:p>
      <w:pPr>
        <w:pStyle w:val="17"/>
        <w:tabs>
          <w:tab w:val="right" w:leader="dot" w:pos="9660"/>
        </w:tabs>
      </w:pPr>
      <w:r>
        <w:rPr>
          <w:rFonts w:hint="default" w:ascii="Arial" w:hAnsi="Arial" w:cs="Arial"/>
        </w:rPr>
        <w:t xml:space="preserve">• </w:t>
      </w:r>
      <w:r>
        <w:rPr>
          <w:rFonts w:hint="eastAsia"/>
        </w:rPr>
        <w:t>Alt2: The signaling overhead of additional ID should be reduced:</w:t>
      </w:r>
    </w:p>
    <w:p>
      <w:pPr>
        <w:pStyle w:val="10"/>
        <w:tabs>
          <w:tab w:val="right" w:leader="dot" w:pos="9660"/>
        </w:tabs>
      </w:pPr>
      <w:r>
        <w:rPr>
          <w:rFonts w:hint="default" w:ascii="Arial" w:hAnsi="Arial" w:cs="Arial"/>
        </w:rPr>
        <w:t xml:space="preserve">- </w:t>
      </w:r>
      <w:r>
        <w:rPr>
          <w:rFonts w:hint="eastAsia"/>
        </w:rPr>
        <w:t>For unicast, additional ID should only include the source ID of the initiating UE</w:t>
      </w:r>
      <w:r>
        <w:t xml:space="preserve"> for other link(s)</w:t>
      </w:r>
    </w:p>
    <w:p>
      <w:pPr>
        <w:pStyle w:val="10"/>
        <w:tabs>
          <w:tab w:val="right" w:leader="dot" w:pos="9660"/>
        </w:tabs>
      </w:pPr>
      <w:r>
        <w:rPr>
          <w:rFonts w:hint="default" w:ascii="Arial" w:hAnsi="Arial" w:cs="Arial"/>
        </w:rPr>
        <w:t xml:space="preserve">- </w:t>
      </w:r>
      <w:r>
        <w:rPr>
          <w:rFonts w:hint="eastAsia"/>
        </w:rPr>
        <w:t>For broadcast/groupcast, the additional ID should only include the destination ID</w:t>
      </w:r>
      <w:r>
        <w:t xml:space="preserve"> for other service(s)</w:t>
      </w:r>
    </w:p>
    <w:p>
      <w:pPr>
        <w:pStyle w:val="15"/>
        <w:tabs>
          <w:tab w:val="right" w:leader="dot" w:pos="9660"/>
        </w:tabs>
      </w:pPr>
      <w:r>
        <w:rPr>
          <w:rFonts w:hint="default" w:ascii="Times New Roman" w:hAnsi="Times New Roman" w:eastAsia="宋体"/>
          <w:caps w:val="0"/>
          <w:smallCaps w:val="0"/>
          <w:strike w:val="0"/>
          <w:dstrike w:val="0"/>
          <w:vanish w:val="0"/>
          <w:color w:val="000000"/>
          <w:spacing w:val="0"/>
          <w:position w:val="0"/>
          <w:highlight w:val="none"/>
          <w:u w:val="none"/>
          <w:vertAlign w:val="baseline"/>
          <w:lang w:val="en-US"/>
        </w:rPr>
        <w:t xml:space="preserve">Proposal 16: </w:t>
      </w:r>
      <w:r>
        <w:rPr>
          <w:rFonts w:hint="eastAsia" w:eastAsia="宋体"/>
          <w:lang w:val="en-US"/>
        </w:rPr>
        <w:t>For the time domain</w:t>
      </w:r>
      <w:r>
        <w:rPr>
          <w:rFonts w:eastAsia="宋体"/>
          <w:lang w:val="en-US"/>
        </w:rPr>
        <w:t xml:space="preserve"> </w:t>
      </w:r>
      <w:r>
        <w:rPr>
          <w:rFonts w:hint="eastAsia" w:eastAsia="宋体"/>
          <w:lang w:val="en-US"/>
        </w:rPr>
        <w:t>information</w:t>
      </w:r>
      <w:r>
        <w:rPr>
          <w:rFonts w:eastAsia="宋体"/>
          <w:lang w:val="en-US"/>
        </w:rPr>
        <w:t xml:space="preserve"> </w:t>
      </w:r>
      <w:r>
        <w:rPr>
          <w:rFonts w:hint="eastAsia" w:eastAsia="宋体"/>
          <w:lang w:val="en-US"/>
        </w:rPr>
        <w:t xml:space="preserve">of the shared COT，the </w:t>
      </w:r>
      <w:r>
        <w:rPr>
          <w:rFonts w:eastAsia="Times New Roman"/>
        </w:rPr>
        <w:t>remaining COT duration</w:t>
      </w:r>
      <w:r>
        <w:rPr>
          <w:rFonts w:hint="eastAsia" w:eastAsia="宋体"/>
          <w:lang w:val="en-US"/>
        </w:rPr>
        <w:t xml:space="preserve"> should be indicated</w:t>
      </w:r>
      <w:r>
        <w:rPr>
          <w:rFonts w:hint="eastAsia"/>
          <w:lang w:val="en-US"/>
        </w:rPr>
        <w:t>.</w:t>
      </w:r>
    </w:p>
    <w:p>
      <w:pPr>
        <w:pStyle w:val="15"/>
        <w:tabs>
          <w:tab w:val="right" w:leader="dot" w:pos="9660"/>
        </w:tabs>
      </w:pPr>
      <w:r>
        <w:rPr>
          <w:rFonts w:hint="default" w:ascii="Times New Roman" w:hAnsi="Times New Roman"/>
          <w:caps w:val="0"/>
          <w:smallCaps w:val="0"/>
          <w:strike w:val="0"/>
          <w:dstrike w:val="0"/>
          <w:vanish w:val="0"/>
          <w:color w:val="000000"/>
          <w:spacing w:val="0"/>
          <w:position w:val="0"/>
          <w:highlight w:val="none"/>
          <w:u w:val="none"/>
          <w:vertAlign w:val="baseline"/>
          <w:lang w:val="en-US"/>
        </w:rPr>
        <w:t xml:space="preserve">Proposal 17: </w:t>
      </w:r>
      <w:r>
        <w:rPr>
          <w:rFonts w:hint="eastAsia" w:eastAsia="宋体"/>
          <w:lang w:val="en-US"/>
        </w:rPr>
        <w:t>The f</w:t>
      </w:r>
      <w:r>
        <w:rPr>
          <w:rFonts w:hint="eastAsia"/>
        </w:rPr>
        <w:t>requency domain</w:t>
      </w:r>
      <w:r>
        <w:t xml:space="preserve"> </w:t>
      </w:r>
      <w:r>
        <w:rPr>
          <w:rFonts w:hint="eastAsia"/>
        </w:rPr>
        <w:t>of the shared COT</w:t>
      </w:r>
      <w:r>
        <w:rPr>
          <w:rFonts w:hint="eastAsia"/>
          <w:lang w:val="en-US"/>
        </w:rPr>
        <w:t xml:space="preserve"> should be consistent with that of SL resource allocation, and no additional </w:t>
      </w:r>
      <w:r>
        <w:rPr>
          <w:lang w:val="en-US"/>
        </w:rPr>
        <w:t xml:space="preserve">explicit </w:t>
      </w:r>
      <w:r>
        <w:rPr>
          <w:rFonts w:hint="eastAsia"/>
          <w:lang w:val="en-US"/>
        </w:rPr>
        <w:t>signal is introduced.</w:t>
      </w:r>
    </w:p>
    <w:p>
      <w:pPr>
        <w:pStyle w:val="15"/>
        <w:tabs>
          <w:tab w:val="right" w:leader="dot" w:pos="9660"/>
        </w:tabs>
      </w:pPr>
      <w:r>
        <w:rPr>
          <w:rFonts w:hint="default" w:ascii="Times New Roman" w:hAnsi="Times New Roman" w:eastAsia="宋体"/>
          <w:caps w:val="0"/>
          <w:smallCaps w:val="0"/>
          <w:strike w:val="0"/>
          <w:dstrike w:val="0"/>
          <w:vanish w:val="0"/>
          <w:color w:val="000000"/>
          <w:spacing w:val="0"/>
          <w:position w:val="0"/>
          <w:highlight w:val="none"/>
          <w:u w:val="none"/>
          <w:vertAlign w:val="baseline"/>
          <w:lang w:val="en-US"/>
        </w:rPr>
        <w:t xml:space="preserve">Proposal 18: </w:t>
      </w:r>
      <w:r>
        <w:rPr>
          <w:rFonts w:hint="eastAsia" w:eastAsia="宋体"/>
          <w:lang w:val="en-US"/>
        </w:rPr>
        <w:t xml:space="preserve">The following </w:t>
      </w:r>
      <w:r>
        <w:rPr>
          <w:rFonts w:eastAsia="Times New Roman"/>
        </w:rPr>
        <w:t xml:space="preserve">information should be </w:t>
      </w:r>
      <w:r>
        <w:rPr>
          <w:rFonts w:hint="eastAsia" w:eastAsia="宋体"/>
          <w:lang w:val="en-US"/>
        </w:rPr>
        <w:t>contained in 2</w:t>
      </w:r>
      <w:r>
        <w:rPr>
          <w:rFonts w:hint="eastAsia" w:eastAsia="宋体"/>
          <w:vertAlign w:val="superscript"/>
          <w:lang w:val="en-US"/>
        </w:rPr>
        <w:t>nd</w:t>
      </w:r>
      <w:r>
        <w:rPr>
          <w:rFonts w:hint="eastAsia" w:eastAsia="宋体"/>
          <w:lang w:val="en-US"/>
        </w:rPr>
        <w:t xml:space="preserve"> SCI:</w:t>
      </w:r>
    </w:p>
    <w:p>
      <w:pPr>
        <w:pStyle w:val="17"/>
        <w:tabs>
          <w:tab w:val="right" w:leader="dot" w:pos="9660"/>
        </w:tabs>
      </w:pPr>
      <w:r>
        <w:rPr>
          <w:rFonts w:hint="default" w:ascii="Arial" w:hAnsi="Arial" w:cs="Arial"/>
        </w:rPr>
        <w:t xml:space="preserve">• </w:t>
      </w:r>
      <w:r>
        <w:rPr>
          <w:rFonts w:hint="eastAsia"/>
        </w:rPr>
        <w:t>CAPC used for initiating the COT</w:t>
      </w:r>
    </w:p>
    <w:p>
      <w:pPr>
        <w:pStyle w:val="17"/>
        <w:tabs>
          <w:tab w:val="right" w:leader="dot" w:pos="9660"/>
        </w:tabs>
      </w:pPr>
      <w:r>
        <w:rPr>
          <w:rFonts w:hint="default" w:ascii="Arial" w:hAnsi="Arial" w:cs="Arial"/>
        </w:rPr>
        <w:t xml:space="preserve">• </w:t>
      </w:r>
      <w:r>
        <w:rPr>
          <w:rFonts w:hint="eastAsia"/>
        </w:rPr>
        <w:t>Existing / legacy R16/17 L1 source and destination IDs</w:t>
      </w:r>
    </w:p>
    <w:p>
      <w:pPr>
        <w:pStyle w:val="17"/>
        <w:tabs>
          <w:tab w:val="right" w:leader="dot" w:pos="9660"/>
        </w:tabs>
      </w:pPr>
      <w:r>
        <w:rPr>
          <w:rFonts w:hint="default" w:ascii="Arial" w:hAnsi="Arial" w:cs="Arial"/>
        </w:rPr>
        <w:t xml:space="preserve">• </w:t>
      </w:r>
      <w:r>
        <w:rPr>
          <w:rFonts w:hint="eastAsia"/>
        </w:rPr>
        <w:t>Remaining COT duration</w:t>
      </w:r>
    </w:p>
    <w:p>
      <w:pPr>
        <w:pStyle w:val="15"/>
        <w:tabs>
          <w:tab w:val="right" w:leader="dot" w:pos="9660"/>
        </w:tabs>
      </w:pPr>
      <w:r>
        <w:rPr>
          <w:rFonts w:hint="default" w:ascii="Times New Roman" w:hAnsi="Times New Roman" w:eastAsia="宋体"/>
          <w:caps w:val="0"/>
          <w:smallCaps w:val="0"/>
          <w:strike w:val="0"/>
          <w:dstrike w:val="0"/>
          <w:vanish w:val="0"/>
          <w:color w:val="000000"/>
          <w:spacing w:val="0"/>
          <w:position w:val="0"/>
          <w:highlight w:val="none"/>
          <w:u w:val="none"/>
          <w:vertAlign w:val="baseline"/>
          <w:lang w:val="en-US"/>
        </w:rPr>
        <w:t xml:space="preserve">Proposal 19: </w:t>
      </w:r>
      <w:r>
        <w:rPr>
          <w:rFonts w:hint="eastAsia" w:eastAsia="宋体"/>
          <w:lang w:val="en-US"/>
        </w:rPr>
        <w:t>A responding UE</w:t>
      </w:r>
      <w:r>
        <w:rPr>
          <w:rFonts w:eastAsia="宋体"/>
          <w:bCs/>
        </w:rPr>
        <w:t>’s</w:t>
      </w:r>
      <w:r>
        <w:rPr>
          <w:rFonts w:hint="eastAsia" w:eastAsia="宋体"/>
          <w:lang w:val="en-US"/>
        </w:rPr>
        <w:t xml:space="preserve"> PSFCH transmission(s) within RB set(s) corresponding to a shared COT can be transmitted to UEs other than the COT initiator without requiring that at least one of PSFCH transmissions is intended for the COT initiator.</w:t>
      </w:r>
    </w:p>
    <w:p>
      <w:pPr>
        <w:pStyle w:val="15"/>
        <w:tabs>
          <w:tab w:val="right" w:leader="dot" w:pos="9660"/>
        </w:tabs>
      </w:pPr>
      <w:r>
        <w:rPr>
          <w:rFonts w:hint="default" w:ascii="Times New Roman" w:hAnsi="Times New Roman" w:eastAsia="宋体"/>
          <w:caps w:val="0"/>
          <w:smallCaps w:val="0"/>
          <w:strike w:val="0"/>
          <w:dstrike w:val="0"/>
          <w:vanish w:val="0"/>
          <w:color w:val="000000"/>
          <w:spacing w:val="0"/>
          <w:position w:val="0"/>
          <w:highlight w:val="none"/>
          <w:u w:val="none"/>
          <w:vertAlign w:val="baseline"/>
          <w:lang w:val="en-US"/>
        </w:rPr>
        <w:t xml:space="preserve">Proposal 20: </w:t>
      </w:r>
      <w:r>
        <w:rPr>
          <w:rFonts w:hint="eastAsia" w:eastAsia="宋体"/>
          <w:lang w:val="en-US"/>
        </w:rPr>
        <w:t>It is suggested to support PSFCH transmission to initiate a COT sharing.</w:t>
      </w:r>
    </w:p>
    <w:p>
      <w:pPr>
        <w:pStyle w:val="15"/>
        <w:tabs>
          <w:tab w:val="right" w:leader="dot" w:pos="9660"/>
        </w:tabs>
      </w:pPr>
      <w:r>
        <w:rPr>
          <w:rFonts w:hint="default" w:ascii="Times New Roman" w:hAnsi="Times New Roman" w:eastAsia="宋体"/>
          <w:caps w:val="0"/>
          <w:smallCaps w:val="0"/>
          <w:strike w:val="0"/>
          <w:dstrike w:val="0"/>
          <w:vanish w:val="0"/>
          <w:color w:val="000000"/>
          <w:spacing w:val="0"/>
          <w:position w:val="0"/>
          <w:highlight w:val="none"/>
          <w:u w:val="none"/>
          <w:vertAlign w:val="baseline"/>
          <w:lang w:val="en-US"/>
        </w:rPr>
        <w:t xml:space="preserve">Proposal 21: </w:t>
      </w:r>
      <w:r>
        <w:rPr>
          <w:rFonts w:hint="eastAsia" w:eastAsia="宋体"/>
          <w:lang w:val="en-US" w:eastAsia="zh-TW"/>
        </w:rPr>
        <w:t>To resolve the Type 1 LBT blocking issue,</w:t>
      </w:r>
      <w:r>
        <w:rPr>
          <w:rFonts w:hint="eastAsia" w:eastAsia="宋体"/>
          <w:lang w:val="en-US"/>
        </w:rPr>
        <w:t xml:space="preserve"> it is suggested that </w:t>
      </w:r>
      <w:r>
        <w:rPr>
          <w:rFonts w:hint="eastAsia" w:eastAsia="宋体"/>
          <w:lang w:val="en-US" w:eastAsia="zh-TW"/>
        </w:rPr>
        <w:t>the following option</w:t>
      </w:r>
      <w:r>
        <w:rPr>
          <w:rFonts w:hint="eastAsia" w:eastAsia="宋体"/>
          <w:lang w:val="en-US"/>
        </w:rPr>
        <w:t xml:space="preserve"> X should be adopted.</w:t>
      </w:r>
    </w:p>
    <w:p>
      <w:pPr>
        <w:pStyle w:val="17"/>
        <w:tabs>
          <w:tab w:val="right" w:leader="dot" w:pos="9660"/>
        </w:tabs>
      </w:pPr>
      <w:r>
        <w:rPr>
          <w:rFonts w:hint="default" w:ascii="Arial" w:hAnsi="Arial" w:cs="Arial"/>
        </w:rPr>
        <w:t xml:space="preserve">• </w:t>
      </w:r>
      <w:r>
        <w:rPr>
          <w:rFonts w:hint="eastAsia"/>
        </w:rPr>
        <w:t>Option X: No solution is needed. To avoid inter-UE blocking from performing Type 1 LBT can be handled based on UE implementation (e.g., as the start timing to perform LBT sensing is determined by each UE).</w:t>
      </w:r>
    </w:p>
    <w:p>
      <w:pPr>
        <w:pStyle w:val="15"/>
        <w:tabs>
          <w:tab w:val="right" w:leader="dot" w:pos="9660"/>
        </w:tabs>
      </w:pPr>
      <w:r>
        <w:rPr>
          <w:rFonts w:hint="default" w:ascii="Times New Roman" w:hAnsi="Times New Roman" w:eastAsia="宋体"/>
          <w:caps w:val="0"/>
          <w:smallCaps w:val="0"/>
          <w:strike w:val="0"/>
          <w:dstrike w:val="0"/>
          <w:vanish w:val="0"/>
          <w:color w:val="000000"/>
          <w:spacing w:val="0"/>
          <w:position w:val="0"/>
          <w:highlight w:val="none"/>
          <w:u w:val="none"/>
          <w:vertAlign w:val="baseline"/>
          <w:lang w:val="en-US"/>
        </w:rPr>
        <w:t xml:space="preserve">Proposal 22: </w:t>
      </w:r>
      <w:r>
        <w:rPr>
          <w:rFonts w:hint="eastAsia" w:eastAsia="宋体"/>
          <w:lang w:val="en-US"/>
        </w:rPr>
        <w:t>Considering the effective use of redundant resources used for creasing the reliability of one TB, it is suggested that the same resource can be allocated for multiple different UEs.</w:t>
      </w:r>
    </w:p>
    <w:p>
      <w:pPr>
        <w:pStyle w:val="17"/>
        <w:tabs>
          <w:tab w:val="right" w:leader="dot" w:pos="9660"/>
        </w:tabs>
      </w:pPr>
      <w:r>
        <w:rPr>
          <w:rFonts w:hint="default" w:ascii="Arial" w:hAnsi="Arial" w:cs="Arial"/>
        </w:rPr>
        <w:t xml:space="preserve">• </w:t>
      </w:r>
      <w:r>
        <w:rPr>
          <w:rFonts w:hint="eastAsia"/>
        </w:rPr>
        <w:t>FFS: How to resolve the transmission conflict from different UEs on the same resource</w:t>
      </w:r>
    </w:p>
    <w:p>
      <w:pPr>
        <w:pStyle w:val="15"/>
        <w:tabs>
          <w:tab w:val="right" w:leader="dot" w:pos="9660"/>
        </w:tabs>
      </w:pPr>
      <w:r>
        <w:rPr>
          <w:rFonts w:hint="default" w:ascii="Times New Roman" w:hAnsi="Times New Roman" w:eastAsia="宋体"/>
          <w:caps w:val="0"/>
          <w:smallCaps w:val="0"/>
          <w:strike w:val="0"/>
          <w:dstrike w:val="0"/>
          <w:vanish w:val="0"/>
          <w:color w:val="000000"/>
          <w:spacing w:val="0"/>
          <w:position w:val="0"/>
          <w:highlight w:val="none"/>
          <w:u w:val="none"/>
          <w:vertAlign w:val="baseline"/>
          <w:lang w:val="en-US"/>
        </w:rPr>
        <w:t xml:space="preserve">Proposal 23: </w:t>
      </w:r>
      <w:r>
        <w:rPr>
          <w:rFonts w:eastAsia="宋体"/>
          <w:lang w:val="en-US"/>
        </w:rPr>
        <w:t>In case of</w:t>
      </w:r>
      <w:r>
        <w:rPr>
          <w:rFonts w:hint="eastAsia" w:eastAsia="宋体"/>
          <w:lang w:val="en-US"/>
        </w:rPr>
        <w:t xml:space="preserve"> </w:t>
      </w:r>
      <w:r>
        <w:rPr>
          <w:rFonts w:eastAsia="宋体"/>
          <w:lang w:val="en-US"/>
        </w:rPr>
        <w:t>a</w:t>
      </w:r>
      <w:r>
        <w:rPr>
          <w:rFonts w:hint="eastAsia" w:eastAsia="宋体"/>
          <w:lang w:val="en-US"/>
        </w:rPr>
        <w:t xml:space="preserve"> </w:t>
      </w:r>
      <w:r>
        <w:rPr>
          <w:rFonts w:eastAsia="宋体"/>
          <w:lang w:val="en-US"/>
        </w:rPr>
        <w:t>MCSt,</w:t>
      </w:r>
      <w:r>
        <w:rPr>
          <w:rFonts w:hint="eastAsia" w:eastAsia="宋体"/>
          <w:lang w:val="en-US"/>
        </w:rPr>
        <w:t xml:space="preserve"> </w:t>
      </w:r>
      <w:r>
        <w:rPr>
          <w:rFonts w:eastAsia="宋体"/>
          <w:lang w:val="en-US"/>
        </w:rPr>
        <w:t>i</w:t>
      </w:r>
      <w:r>
        <w:rPr>
          <w:rFonts w:hint="eastAsia" w:eastAsia="宋体"/>
          <w:lang w:val="en-US"/>
        </w:rPr>
        <w:t xml:space="preserve">n </w:t>
      </w:r>
      <w:r>
        <w:rPr>
          <w:rFonts w:eastAsia="宋体"/>
          <w:lang w:val="en-US"/>
        </w:rPr>
        <w:t xml:space="preserve">order </w:t>
      </w:r>
      <w:r>
        <w:rPr>
          <w:rFonts w:hint="eastAsia" w:eastAsia="宋体"/>
          <w:lang w:val="en-US"/>
        </w:rPr>
        <w:t xml:space="preserve">to maintain </w:t>
      </w:r>
      <w:r>
        <w:rPr>
          <w:rFonts w:hint="eastAsia" w:eastAsia="宋体"/>
        </w:rPr>
        <w:t>continuous sidelink</w:t>
      </w:r>
      <w:r>
        <w:rPr>
          <w:rFonts w:hint="eastAsia" w:eastAsia="宋体"/>
          <w:lang w:val="en-US"/>
        </w:rPr>
        <w:t xml:space="preserve"> slots</w:t>
      </w:r>
      <w:r>
        <w:rPr>
          <w:rFonts w:hint="eastAsia" w:eastAsia="宋体"/>
        </w:rPr>
        <w:t xml:space="preserve"> transmission</w:t>
      </w:r>
      <w:r>
        <w:rPr>
          <w:rFonts w:hint="eastAsia" w:eastAsia="宋体"/>
          <w:lang w:val="en-US"/>
        </w:rPr>
        <w:t xml:space="preserve"> </w:t>
      </w:r>
      <w:r>
        <w:rPr>
          <w:rFonts w:eastAsia="宋体"/>
          <w:lang w:val="en-US"/>
        </w:rPr>
        <w:t>for a UE</w:t>
      </w:r>
      <w:r>
        <w:rPr>
          <w:rFonts w:hint="eastAsia" w:eastAsia="宋体"/>
          <w:lang w:val="en-US"/>
        </w:rPr>
        <w:t xml:space="preserve">, it is suggested that occupying signals </w:t>
      </w:r>
      <w:r>
        <w:rPr>
          <w:rFonts w:eastAsia="宋体"/>
          <w:lang w:val="en-US"/>
        </w:rPr>
        <w:t>is</w:t>
      </w:r>
      <w:r>
        <w:rPr>
          <w:rFonts w:hint="eastAsia" w:eastAsia="宋体"/>
          <w:lang w:val="en-US"/>
        </w:rPr>
        <w:t xml:space="preserve"> transmitted on PSFCH </w:t>
      </w:r>
      <w:r>
        <w:rPr>
          <w:rFonts w:eastAsia="宋体"/>
          <w:lang w:val="en-US"/>
        </w:rPr>
        <w:t>symbols</w:t>
      </w:r>
      <w:r>
        <w:rPr>
          <w:rFonts w:hint="eastAsia" w:eastAsia="宋体"/>
          <w:lang w:val="en-US"/>
        </w:rPr>
        <w:t xml:space="preserve"> </w:t>
      </w:r>
      <w:r>
        <w:rPr>
          <w:rFonts w:eastAsia="宋体"/>
          <w:lang w:val="en-US"/>
        </w:rPr>
        <w:t>on which there is no PSFCH reception or transmission</w:t>
      </w:r>
      <w:r>
        <w:rPr>
          <w:rFonts w:hint="eastAsia" w:eastAsia="宋体"/>
          <w:lang w:val="en-US"/>
        </w:rPr>
        <w:t xml:space="preserve"> for HARQ-ACK and IUC information.</w:t>
      </w:r>
    </w:p>
    <w:p>
      <w:pPr>
        <w:pStyle w:val="15"/>
        <w:tabs>
          <w:tab w:val="right" w:leader="dot" w:pos="9660"/>
        </w:tabs>
      </w:pPr>
      <w:r>
        <w:rPr>
          <w:rFonts w:hint="default" w:ascii="Times New Roman" w:hAnsi="Times New Roman" w:eastAsia="宋体" w:cs="Times New Roman"/>
          <w:caps w:val="0"/>
          <w:smallCaps w:val="0"/>
          <w:strike w:val="0"/>
          <w:dstrike w:val="0"/>
          <w:vanish w:val="0"/>
          <w:color w:val="000000"/>
          <w:spacing w:val="0"/>
          <w:position w:val="0"/>
          <w:highlight w:val="none"/>
          <w:u w:val="none"/>
          <w:vertAlign w:val="baseline"/>
          <w:lang w:val="en-US"/>
        </w:rPr>
        <w:t xml:space="preserve">Proposal 24: </w:t>
      </w:r>
      <w:r>
        <w:rPr>
          <w:rFonts w:hint="eastAsia" w:eastAsia="宋体" w:cs="Times New Roman"/>
          <w:lang w:val="en-US"/>
        </w:rPr>
        <w:t>RAN1 should wait for RAN2 to reply the above LS before RAN1 makes a down-selection from the above three approaches.</w:t>
      </w:r>
    </w:p>
    <w:p>
      <w:pPr>
        <w:pStyle w:val="15"/>
        <w:tabs>
          <w:tab w:val="right" w:leader="dot" w:pos="9660"/>
        </w:tabs>
      </w:pPr>
      <w:r>
        <w:rPr>
          <w:rFonts w:hint="default" w:ascii="Times New Roman" w:hAnsi="Times New Roman" w:eastAsia="宋体" w:cs="Times New Roman"/>
          <w:caps w:val="0"/>
          <w:smallCaps w:val="0"/>
          <w:strike w:val="0"/>
          <w:dstrike w:val="0"/>
          <w:vanish w:val="0"/>
          <w:color w:val="000000"/>
          <w:spacing w:val="0"/>
          <w:position w:val="0"/>
          <w:highlight w:val="none"/>
          <w:u w:val="none"/>
          <w:vertAlign w:val="baseline"/>
          <w:lang w:val="en-US"/>
        </w:rPr>
        <w:t xml:space="preserve">Proposal 25: </w:t>
      </w:r>
      <w:r>
        <w:rPr>
          <w:rFonts w:eastAsia="宋体" w:cs="Times New Roman"/>
          <w:lang w:val="en-US"/>
        </w:rPr>
        <w:t xml:space="preserve">It should be clarified whether the set of parameters </w:t>
      </w:r>
      <w:r>
        <w:rPr>
          <w:rFonts w:cs="Times New Roman"/>
          <w:color w:val="000000"/>
          <w:lang w:val="en-US"/>
        </w:rPr>
        <w:t xml:space="preserve">indicated by </w:t>
      </w:r>
      <w:r>
        <w:rPr>
          <w:rFonts w:eastAsia="宋体" w:cs="Times New Roman"/>
          <w:lang w:val="en-US"/>
        </w:rPr>
        <w:t>higher layer</w:t>
      </w:r>
      <w:r>
        <w:rPr>
          <w:rFonts w:cs="Times New Roman"/>
          <w:color w:val="000000"/>
        </w:rPr>
        <w:t xml:space="preserve"> (</w:t>
      </w:r>
      <m:oMath>
        <m:r>
          <w:rPr>
            <w:rFonts w:ascii="Cambria Math" w:hAnsi="Cambria Math" w:cs="Times New Roman"/>
          </w:rPr>
          <m:t>prioTX</m:t>
        </m:r>
      </m:oMath>
      <w:r>
        <w:rPr>
          <w:rFonts w:cs="Times New Roman"/>
        </w:rPr>
        <w:t xml:space="preserve">, remaining PDB, </w:t>
      </w:r>
      <m:oMath>
        <m:r>
          <w:rPr>
            <w:rFonts w:ascii="Cambria Math" w:hAnsi="Cambria Math" w:cs="Times New Roman"/>
          </w:rPr>
          <m:t>L</m:t>
        </m:r>
        <m:r>
          <m:rPr>
            <m:sty m:val="p"/>
          </m:rPr>
          <w:rPr>
            <w:rFonts w:ascii="Cambria Math" w:hAnsi="Cambria Math" w:cs="Times New Roman"/>
          </w:rPr>
          <m:t>subCH</m:t>
        </m:r>
      </m:oMath>
      <w:r>
        <w:rPr>
          <w:rFonts w:cs="Times New Roman"/>
        </w:rPr>
        <w:t xml:space="preserve"> and </w:t>
      </w:r>
      <m:oMath>
        <m:r>
          <w:rPr>
            <w:rFonts w:ascii="Cambria Math" w:hAnsi="Cambria Math" w:cs="Times New Roman"/>
          </w:rPr>
          <m:t>P</m:t>
        </m:r>
        <m:r>
          <m:rPr>
            <m:sty m:val="p"/>
          </m:rPr>
          <w:rPr>
            <w:rFonts w:ascii="Cambria Math" w:hAnsi="Cambria Math" w:cs="Times New Roman"/>
          </w:rPr>
          <m:t>rsvp_TX</m:t>
        </m:r>
      </m:oMath>
      <w:r>
        <w:rPr>
          <w:rFonts w:cs="Times New Roman"/>
          <w:color w:val="000000"/>
        </w:rPr>
        <w:t>)</w:t>
      </w:r>
      <w:r>
        <w:rPr>
          <w:rFonts w:cs="Times New Roman"/>
          <w:color w:val="000000"/>
          <w:lang w:val="en-US"/>
        </w:rPr>
        <w:t xml:space="preserve"> </w:t>
      </w:r>
      <w:r>
        <w:rPr>
          <w:rFonts w:eastAsia="宋体" w:cs="Times New Roman"/>
          <w:lang w:val="en-US"/>
        </w:rPr>
        <w:t>for actual transmissions of different TB should be same or not if MCSt is supported for multiple TBs.</w:t>
      </w:r>
    </w:p>
    <w:p>
      <w:pPr>
        <w:pStyle w:val="15"/>
        <w:tabs>
          <w:tab w:val="right" w:leader="dot" w:pos="9660"/>
        </w:tabs>
      </w:pPr>
      <w:r>
        <w:rPr>
          <w:rFonts w:hint="default" w:ascii="Times New Roman" w:hAnsi="Times New Roman" w:eastAsia="宋体" w:cs="Times New Roman"/>
          <w:caps w:val="0"/>
          <w:smallCaps w:val="0"/>
          <w:strike w:val="0"/>
          <w:dstrike w:val="0"/>
          <w:vanish w:val="0"/>
          <w:color w:val="000000"/>
          <w:spacing w:val="0"/>
          <w:position w:val="0"/>
          <w:highlight w:val="none"/>
          <w:u w:val="none"/>
          <w:vertAlign w:val="baseline"/>
          <w:lang w:val="en-US"/>
        </w:rPr>
        <w:t xml:space="preserve">Proposal 26: </w:t>
      </w:r>
      <w:r>
        <w:rPr>
          <w:rFonts w:hint="eastAsia" w:eastAsia="宋体" w:cs="Times New Roman"/>
          <w:lang w:val="en-US"/>
        </w:rPr>
        <w:t>In Step 3 of the Approach 1/3, it is up to UE implementation for both consecutive-slots criteria and same RB sets criteria.</w:t>
      </w:r>
    </w:p>
    <w:p>
      <w:pPr>
        <w:pStyle w:val="15"/>
        <w:tabs>
          <w:tab w:val="right" w:leader="dot" w:pos="9660"/>
        </w:tabs>
      </w:pPr>
      <w:r>
        <w:rPr>
          <w:rFonts w:hint="default" w:ascii="Times New Roman" w:hAnsi="Times New Roman" w:eastAsia="宋体"/>
          <w:caps w:val="0"/>
          <w:smallCaps w:val="0"/>
          <w:strike w:val="0"/>
          <w:dstrike w:val="0"/>
          <w:vanish w:val="0"/>
          <w:color w:val="000000"/>
          <w:spacing w:val="0"/>
          <w:position w:val="0"/>
          <w:highlight w:val="none"/>
          <w:u w:val="none"/>
          <w:vertAlign w:val="baseline"/>
          <w:lang w:val="en-US"/>
        </w:rPr>
        <w:t xml:space="preserve">Proposal 27: </w:t>
      </w:r>
      <w:r>
        <w:rPr>
          <w:rFonts w:hint="eastAsia" w:eastAsia="宋体"/>
          <w:lang w:val="en-US"/>
        </w:rPr>
        <w:t xml:space="preserve">It is suggested to </w:t>
      </w:r>
      <w:r>
        <w:rPr>
          <w:rFonts w:eastAsia="宋体"/>
          <w:lang w:val="en-US"/>
        </w:rPr>
        <w:t xml:space="preserve">resolve </w:t>
      </w:r>
      <w:r>
        <w:rPr>
          <w:rFonts w:hint="eastAsia" w:eastAsia="宋体"/>
          <w:lang w:val="en-US"/>
        </w:rPr>
        <w:t xml:space="preserve">the issue that </w:t>
      </w:r>
      <w:r>
        <w:rPr>
          <w:rFonts w:eastAsia="宋体"/>
          <w:lang w:val="en-US"/>
        </w:rPr>
        <w:t xml:space="preserve">MCSt </w:t>
      </w:r>
      <w:r>
        <w:rPr>
          <w:rFonts w:hint="eastAsia" w:eastAsia="宋体"/>
          <w:lang w:val="en-US"/>
        </w:rPr>
        <w:t xml:space="preserve">transmissions of one UE </w:t>
      </w:r>
      <w:r>
        <w:rPr>
          <w:rFonts w:eastAsia="宋体"/>
          <w:lang w:val="en-US"/>
        </w:rPr>
        <w:t xml:space="preserve">may </w:t>
      </w:r>
      <w:r>
        <w:rPr>
          <w:rFonts w:hint="eastAsia" w:eastAsia="宋体"/>
          <w:lang w:val="en-US"/>
        </w:rPr>
        <w:t>block other UE</w:t>
      </w:r>
      <w:r>
        <w:rPr>
          <w:rFonts w:eastAsia="宋体"/>
          <w:lang w:val="en-US"/>
        </w:rPr>
        <w:t>’</w:t>
      </w:r>
      <w:r>
        <w:rPr>
          <w:rFonts w:hint="eastAsia" w:eastAsia="宋体"/>
          <w:lang w:val="en-US"/>
        </w:rPr>
        <w:t>s Type1 LBT.</w:t>
      </w:r>
    </w:p>
    <w:p>
      <w:pPr>
        <w:pStyle w:val="15"/>
        <w:tabs>
          <w:tab w:val="right" w:leader="dot" w:pos="9660"/>
        </w:tabs>
      </w:pPr>
      <w:r>
        <w:rPr>
          <w:rFonts w:hint="default" w:ascii="Times New Roman" w:hAnsi="Times New Roman" w:eastAsia="宋体"/>
          <w:caps w:val="0"/>
          <w:smallCaps w:val="0"/>
          <w:strike w:val="0"/>
          <w:dstrike w:val="0"/>
          <w:vanish w:val="0"/>
          <w:color w:val="000000"/>
          <w:spacing w:val="0"/>
          <w:position w:val="0"/>
          <w:highlight w:val="none"/>
          <w:u w:val="none"/>
          <w:vertAlign w:val="baseline"/>
          <w:lang w:val="en-US"/>
        </w:rPr>
        <w:t xml:space="preserve">Proposal 28: </w:t>
      </w:r>
      <w:r>
        <w:rPr>
          <w:rFonts w:eastAsia="宋体"/>
          <w:lang w:val="en-US"/>
        </w:rPr>
        <w:t>An</w:t>
      </w:r>
      <w:r>
        <w:rPr>
          <w:rFonts w:eastAsia="宋体" w:cs="Times New Roman"/>
          <w:lang w:val="en-US"/>
        </w:rPr>
        <w:t xml:space="preserve"> IUC mechanism</w:t>
      </w:r>
      <w:r>
        <w:rPr>
          <w:rFonts w:hint="eastAsia" w:eastAsia="宋体" w:cs="Times New Roman"/>
          <w:lang w:val="en-US"/>
        </w:rPr>
        <w:t xml:space="preserve"> by using</w:t>
      </w:r>
      <w:r>
        <w:rPr>
          <w:rFonts w:eastAsia="宋体" w:cs="Times New Roman"/>
          <w:lang w:val="en-US"/>
        </w:rPr>
        <w:t xml:space="preserve"> PSFCH</w:t>
      </w:r>
      <w:r>
        <w:rPr>
          <w:rFonts w:hint="eastAsia" w:eastAsia="宋体" w:cs="Times New Roman"/>
          <w:lang w:val="en-US"/>
        </w:rPr>
        <w:t>-</w:t>
      </w:r>
      <w:r>
        <w:rPr>
          <w:rFonts w:eastAsia="宋体" w:cs="Times New Roman"/>
          <w:lang w:val="en-US"/>
        </w:rPr>
        <w:t xml:space="preserve">like </w:t>
      </w:r>
      <w:r>
        <w:rPr>
          <w:rFonts w:hint="eastAsia" w:eastAsia="宋体" w:cs="Times New Roman"/>
          <w:lang w:val="en-US"/>
        </w:rPr>
        <w:t xml:space="preserve">channel can </w:t>
      </w:r>
      <w:r>
        <w:rPr>
          <w:rFonts w:eastAsia="宋体" w:cs="Times New Roman"/>
          <w:lang w:val="en-US"/>
        </w:rPr>
        <w:t xml:space="preserve">be </w:t>
      </w:r>
      <w:r>
        <w:rPr>
          <w:rFonts w:hint="eastAsia" w:eastAsia="宋体" w:cs="Times New Roman"/>
          <w:lang w:val="en-US"/>
        </w:rPr>
        <w:t xml:space="preserve">used </w:t>
      </w:r>
      <w:r>
        <w:rPr>
          <w:rFonts w:eastAsia="宋体" w:cs="Times New Roman"/>
          <w:lang w:val="en-US"/>
        </w:rPr>
        <w:t xml:space="preserve">to </w:t>
      </w:r>
      <w:r>
        <w:rPr>
          <w:rFonts w:hint="eastAsia" w:eastAsia="宋体" w:cs="Times New Roman"/>
          <w:lang w:val="en-US"/>
        </w:rPr>
        <w:t xml:space="preserve">indicate </w:t>
      </w:r>
      <w:r>
        <w:rPr>
          <w:rFonts w:eastAsia="宋体" w:cs="Times New Roman"/>
          <w:lang w:val="en-US"/>
        </w:rPr>
        <w:t>the occurrence of inter UE blocking to</w:t>
      </w:r>
      <w:r>
        <w:rPr>
          <w:rFonts w:hint="eastAsia" w:eastAsia="宋体" w:cs="Times New Roman"/>
          <w:lang w:val="en-US"/>
        </w:rPr>
        <w:t xml:space="preserve"> the UE transmitting </w:t>
      </w:r>
      <w:r>
        <w:rPr>
          <w:rFonts w:eastAsia="宋体" w:cs="Times New Roman"/>
          <w:lang w:val="en-US"/>
        </w:rPr>
        <w:t>MCSt</w:t>
      </w:r>
      <w:r>
        <w:rPr>
          <w:rFonts w:hint="eastAsia" w:eastAsia="宋体"/>
          <w:lang w:val="en-US"/>
        </w:rPr>
        <w:t>.</w:t>
      </w:r>
    </w:p>
    <w:p>
      <w:pPr>
        <w:pStyle w:val="15"/>
        <w:tabs>
          <w:tab w:val="right" w:leader="dot" w:pos="9660"/>
        </w:tabs>
      </w:pPr>
      <w:r>
        <w:rPr>
          <w:rFonts w:hint="default" w:ascii="Times New Roman" w:hAnsi="Times New Roman" w:eastAsia="宋体"/>
          <w:caps w:val="0"/>
          <w:smallCaps w:val="0"/>
          <w:strike w:val="0"/>
          <w:dstrike w:val="0"/>
          <w:vanish w:val="0"/>
          <w:color w:val="000000"/>
          <w:spacing w:val="0"/>
          <w:position w:val="0"/>
          <w:highlight w:val="none"/>
          <w:u w:val="none"/>
          <w:vertAlign w:val="baseline"/>
          <w:lang w:val="en-US"/>
        </w:rPr>
        <w:t xml:space="preserve">Proposal 29: </w:t>
      </w:r>
      <w:r>
        <w:rPr>
          <w:rFonts w:hint="eastAsia" w:eastAsia="宋体"/>
          <w:lang w:val="en-US"/>
        </w:rPr>
        <w:t xml:space="preserve">The higher layer signaling in section 9 for channel access of SL-U can be </w:t>
      </w:r>
      <w:r>
        <w:rPr>
          <w:rFonts w:eastAsia="宋体"/>
          <w:lang w:val="en-US"/>
        </w:rPr>
        <w:t>adopted</w:t>
      </w:r>
      <w:r>
        <w:rPr>
          <w:rFonts w:eastAsia="宋体"/>
        </w:rPr>
        <w:t>.</w:t>
      </w:r>
    </w:p>
    <w:p>
      <w:pPr>
        <w:pStyle w:val="36"/>
        <w:spacing w:line="259" w:lineRule="auto"/>
        <w:rPr>
          <w:sz w:val="21"/>
        </w:rPr>
      </w:pPr>
      <w:r>
        <w:fldChar w:fldCharType="end"/>
      </w:r>
    </w:p>
    <w:p>
      <w:pPr>
        <w:pStyle w:val="2"/>
        <w:numPr>
          <w:ilvl w:val="0"/>
          <w:numId w:val="8"/>
        </w:numPr>
        <w:tabs>
          <w:tab w:val="left" w:pos="-4820"/>
        </w:tabs>
        <w:spacing w:before="120" w:afterLines="0"/>
        <w:ind w:left="0"/>
        <w:rPr>
          <w:rFonts w:eastAsia="宋体"/>
        </w:rPr>
      </w:pPr>
      <w:r>
        <w:rPr>
          <w:rFonts w:hint="eastAsia" w:eastAsia="宋体"/>
        </w:rPr>
        <w:t>Reference</w:t>
      </w:r>
      <w:r>
        <w:rPr>
          <w:rFonts w:eastAsia="宋体"/>
        </w:rPr>
        <w:t>s</w:t>
      </w:r>
    </w:p>
    <w:p>
      <w:pPr>
        <w:pStyle w:val="33"/>
        <w:numPr>
          <w:ilvl w:val="0"/>
          <w:numId w:val="23"/>
        </w:numPr>
        <w:spacing w:before="120" w:after="120"/>
        <w:ind w:left="723" w:hanging="363"/>
        <w:rPr>
          <w:bCs/>
          <w:szCs w:val="20"/>
          <w:lang w:eastAsia="ja-JP"/>
        </w:rPr>
      </w:pPr>
      <w:r>
        <w:rPr>
          <w:rFonts w:hint="eastAsia"/>
          <w:bCs/>
          <w:szCs w:val="20"/>
          <w:lang w:eastAsia="ja-JP"/>
        </w:rPr>
        <w:t>Draft Report of 3GPP TSG RAN WG1 #110</w:t>
      </w:r>
      <w:r>
        <w:rPr>
          <w:rFonts w:hint="eastAsia" w:eastAsia="宋体"/>
          <w:bCs/>
          <w:szCs w:val="20"/>
        </w:rPr>
        <w:t>-e</w:t>
      </w:r>
      <w:r>
        <w:rPr>
          <w:rFonts w:hint="eastAsia"/>
          <w:bCs/>
          <w:szCs w:val="20"/>
          <w:lang w:eastAsia="ja-JP"/>
        </w:rPr>
        <w:t xml:space="preserve"> v0.2.0,</w:t>
      </w:r>
      <w:r>
        <w:rPr>
          <w:rFonts w:hint="eastAsia"/>
          <w:bCs/>
          <w:szCs w:val="20"/>
        </w:rPr>
        <w:t xml:space="preserve"> </w:t>
      </w:r>
      <w:r>
        <w:t>22</w:t>
      </w:r>
      <w:r>
        <w:rPr>
          <w:vertAlign w:val="superscript"/>
        </w:rPr>
        <w:t>nd</w:t>
      </w:r>
      <w:r>
        <w:t xml:space="preserve"> – 26</w:t>
      </w:r>
      <w:r>
        <w:rPr>
          <w:vertAlign w:val="superscript"/>
        </w:rPr>
        <w:t>th</w:t>
      </w:r>
      <w:r>
        <w:t xml:space="preserve"> </w:t>
      </w:r>
      <w:r>
        <w:rPr>
          <w:rFonts w:hint="eastAsia"/>
          <w:bCs/>
          <w:szCs w:val="20"/>
          <w:lang w:eastAsia="ja-JP"/>
        </w:rPr>
        <w:t>August 2022</w:t>
      </w:r>
    </w:p>
    <w:p>
      <w:pPr>
        <w:pStyle w:val="33"/>
        <w:numPr>
          <w:ilvl w:val="0"/>
          <w:numId w:val="23"/>
        </w:numPr>
        <w:spacing w:before="120" w:after="120"/>
        <w:ind w:left="723" w:hanging="363"/>
        <w:rPr>
          <w:bCs/>
          <w:szCs w:val="20"/>
          <w:lang w:eastAsia="ja-JP"/>
        </w:rPr>
      </w:pPr>
      <w:r>
        <w:rPr>
          <w:rFonts w:hint="eastAsia"/>
          <w:bCs/>
          <w:szCs w:val="20"/>
          <w:lang w:eastAsia="ja-JP"/>
        </w:rPr>
        <w:t>Draft Report of 3GPP TSG RAN WG1 #11</w:t>
      </w:r>
      <w:r>
        <w:rPr>
          <w:rFonts w:hint="eastAsia" w:eastAsia="宋体"/>
          <w:bCs/>
          <w:szCs w:val="20"/>
        </w:rPr>
        <w:t>2</w:t>
      </w:r>
      <w:r>
        <w:rPr>
          <w:rFonts w:hint="eastAsia"/>
          <w:bCs/>
          <w:szCs w:val="20"/>
          <w:lang w:eastAsia="ja-JP"/>
        </w:rPr>
        <w:t xml:space="preserve"> v0.</w:t>
      </w:r>
      <w:r>
        <w:rPr>
          <w:rFonts w:hint="eastAsia" w:eastAsia="宋体"/>
          <w:bCs/>
          <w:szCs w:val="20"/>
        </w:rPr>
        <w:t>4</w:t>
      </w:r>
      <w:r>
        <w:rPr>
          <w:rFonts w:hint="eastAsia"/>
          <w:bCs/>
          <w:szCs w:val="20"/>
          <w:lang w:eastAsia="ja-JP"/>
        </w:rPr>
        <w:t>.0,</w:t>
      </w:r>
      <w:r>
        <w:rPr>
          <w:rFonts w:hint="eastAsia"/>
          <w:bCs/>
          <w:szCs w:val="20"/>
        </w:rPr>
        <w:t xml:space="preserve"> </w:t>
      </w:r>
      <w:r>
        <w:rPr>
          <w:rFonts w:hint="eastAsia" w:eastAsia="宋体"/>
          <w:bCs/>
          <w:szCs w:val="20"/>
        </w:rPr>
        <w:t>27</w:t>
      </w:r>
      <w:r>
        <w:rPr>
          <w:rFonts w:hint="eastAsia" w:eastAsia="宋体"/>
          <w:vertAlign w:val="superscript"/>
        </w:rPr>
        <w:t xml:space="preserve">th </w:t>
      </w:r>
      <w:r>
        <w:rPr>
          <w:rFonts w:hint="eastAsia" w:eastAsia="宋体"/>
          <w:bCs/>
          <w:szCs w:val="20"/>
        </w:rPr>
        <w:t>February</w:t>
      </w:r>
      <w:r>
        <w:t xml:space="preserve"> – </w:t>
      </w:r>
      <w:r>
        <w:rPr>
          <w:rFonts w:hint="eastAsia" w:eastAsia="宋体"/>
          <w:bCs/>
          <w:szCs w:val="20"/>
        </w:rPr>
        <w:t>3</w:t>
      </w:r>
      <w:r>
        <w:rPr>
          <w:rFonts w:hint="eastAsia" w:eastAsia="宋体"/>
          <w:vertAlign w:val="superscript"/>
        </w:rPr>
        <w:t xml:space="preserve">rd </w:t>
      </w:r>
      <w:r>
        <w:rPr>
          <w:rFonts w:hint="eastAsia" w:eastAsia="宋体"/>
          <w:bCs/>
          <w:szCs w:val="20"/>
        </w:rPr>
        <w:t>March 2023</w:t>
      </w:r>
    </w:p>
    <w:p>
      <w:pPr>
        <w:pStyle w:val="33"/>
        <w:numPr>
          <w:ilvl w:val="0"/>
          <w:numId w:val="23"/>
        </w:numPr>
        <w:spacing w:before="120" w:after="120"/>
        <w:ind w:left="723" w:hanging="363"/>
        <w:rPr>
          <w:bCs/>
          <w:szCs w:val="20"/>
          <w:lang w:eastAsia="ja-JP"/>
        </w:rPr>
      </w:pPr>
      <w:r>
        <w:rPr>
          <w:rFonts w:hint="eastAsia"/>
          <w:bCs/>
          <w:szCs w:val="20"/>
          <w:lang w:eastAsia="ja-JP"/>
        </w:rPr>
        <w:t>Draft Report of 3GPP TSG RAN WG1 #11</w:t>
      </w:r>
      <w:r>
        <w:rPr>
          <w:rFonts w:hint="eastAsia" w:eastAsia="宋体"/>
          <w:bCs/>
          <w:szCs w:val="20"/>
        </w:rPr>
        <w:t>2b-e</w:t>
      </w:r>
      <w:r>
        <w:rPr>
          <w:rFonts w:hint="eastAsia"/>
          <w:bCs/>
          <w:szCs w:val="20"/>
          <w:lang w:eastAsia="ja-JP"/>
        </w:rPr>
        <w:t xml:space="preserve"> v0.</w:t>
      </w:r>
      <w:r>
        <w:rPr>
          <w:rFonts w:hint="eastAsia" w:eastAsia="宋体"/>
          <w:bCs/>
          <w:szCs w:val="20"/>
        </w:rPr>
        <w:t>1</w:t>
      </w:r>
      <w:r>
        <w:rPr>
          <w:rFonts w:hint="eastAsia"/>
          <w:bCs/>
          <w:szCs w:val="20"/>
          <w:lang w:eastAsia="ja-JP"/>
        </w:rPr>
        <w:t>.0,</w:t>
      </w:r>
      <w:r>
        <w:rPr>
          <w:rFonts w:hint="eastAsia"/>
          <w:bCs/>
          <w:szCs w:val="20"/>
        </w:rPr>
        <w:t xml:space="preserve"> </w:t>
      </w:r>
      <w:r>
        <w:rPr>
          <w:rFonts w:hint="eastAsia" w:eastAsia="宋体"/>
          <w:bCs/>
          <w:szCs w:val="20"/>
        </w:rPr>
        <w:t>17</w:t>
      </w:r>
      <w:r>
        <w:rPr>
          <w:rFonts w:hint="eastAsia" w:eastAsia="宋体"/>
          <w:vertAlign w:val="superscript"/>
        </w:rPr>
        <w:t xml:space="preserve">th </w:t>
      </w:r>
      <w:r>
        <w:t xml:space="preserve">– </w:t>
      </w:r>
      <w:r>
        <w:rPr>
          <w:rFonts w:hint="eastAsia" w:eastAsia="宋体"/>
          <w:bCs/>
          <w:szCs w:val="20"/>
        </w:rPr>
        <w:t>26</w:t>
      </w:r>
      <w:r>
        <w:rPr>
          <w:rFonts w:hint="eastAsia" w:eastAsia="宋体"/>
          <w:vertAlign w:val="superscript"/>
        </w:rPr>
        <w:t xml:space="preserve">th </w:t>
      </w:r>
      <w:r>
        <w:t xml:space="preserve">April </w:t>
      </w:r>
      <w:r>
        <w:rPr>
          <w:rFonts w:hint="eastAsia" w:eastAsia="宋体"/>
          <w:bCs/>
          <w:szCs w:val="20"/>
        </w:rPr>
        <w:t>2023</w:t>
      </w:r>
    </w:p>
    <w:p>
      <w:pPr>
        <w:pStyle w:val="33"/>
        <w:numPr>
          <w:ilvl w:val="0"/>
          <w:numId w:val="23"/>
        </w:numPr>
        <w:spacing w:before="120" w:after="120"/>
        <w:ind w:left="723" w:hanging="363"/>
        <w:rPr>
          <w:bCs/>
          <w:szCs w:val="20"/>
          <w:lang w:eastAsia="ja-JP"/>
        </w:rPr>
      </w:pPr>
      <w:r>
        <w:rPr>
          <w:rFonts w:hint="eastAsia"/>
          <w:bCs/>
          <w:szCs w:val="20"/>
          <w:lang w:eastAsia="ja-JP"/>
        </w:rPr>
        <w:t>R1-2303400</w:t>
      </w:r>
      <w:r>
        <w:rPr>
          <w:rFonts w:hint="eastAsia" w:eastAsia="宋体"/>
          <w:bCs/>
          <w:szCs w:val="20"/>
        </w:rPr>
        <w:t>,</w:t>
      </w:r>
      <w:r>
        <w:rPr>
          <w:rFonts w:hint="eastAsia"/>
          <w:bCs/>
          <w:szCs w:val="20"/>
          <w:lang w:eastAsia="ja-JP"/>
        </w:rPr>
        <w:t xml:space="preserve"> </w:t>
      </w:r>
      <w:r>
        <w:rPr>
          <w:rFonts w:hint="eastAsia"/>
          <w:szCs w:val="20"/>
        </w:rPr>
        <w:t>"</w:t>
      </w:r>
      <w:r>
        <w:rPr>
          <w:rFonts w:hint="eastAsia"/>
          <w:bCs/>
          <w:szCs w:val="20"/>
          <w:lang w:eastAsia="ja-JP"/>
        </w:rPr>
        <w:t>Discussion on channel access mechanism for SL-U</w:t>
      </w:r>
      <w:r>
        <w:rPr>
          <w:rFonts w:hint="eastAsia"/>
          <w:szCs w:val="20"/>
        </w:rPr>
        <w:t>"</w:t>
      </w:r>
      <w:r>
        <w:rPr>
          <w:rFonts w:hint="eastAsia"/>
          <w:bCs/>
          <w:szCs w:val="20"/>
        </w:rPr>
        <w:t xml:space="preserve">, </w:t>
      </w:r>
      <w:r>
        <w:rPr>
          <w:rFonts w:hint="eastAsia"/>
          <w:bCs/>
          <w:szCs w:val="20"/>
          <w:lang w:eastAsia="ko-KR"/>
        </w:rPr>
        <w:t>ZTE, Sanechips</w:t>
      </w:r>
      <w:r>
        <w:rPr>
          <w:rFonts w:hint="eastAsia"/>
          <w:bCs/>
          <w:szCs w:val="20"/>
        </w:rPr>
        <w:t>, RAN</w:t>
      </w:r>
      <w:r>
        <w:rPr>
          <w:rFonts w:hint="eastAsia" w:eastAsia="宋体"/>
          <w:bCs/>
          <w:szCs w:val="20"/>
        </w:rPr>
        <w:t>1</w:t>
      </w:r>
      <w:r>
        <w:rPr>
          <w:rFonts w:hint="eastAsia"/>
          <w:bCs/>
          <w:szCs w:val="20"/>
        </w:rPr>
        <w:t xml:space="preserve"> #</w:t>
      </w:r>
      <w:r>
        <w:rPr>
          <w:rFonts w:hint="eastAsia" w:eastAsia="宋体"/>
          <w:bCs/>
          <w:szCs w:val="20"/>
        </w:rPr>
        <w:t>112b-e</w:t>
      </w:r>
    </w:p>
    <w:p>
      <w:pPr>
        <w:pStyle w:val="33"/>
        <w:numPr>
          <w:ilvl w:val="0"/>
          <w:numId w:val="23"/>
        </w:numPr>
        <w:spacing w:before="120" w:after="120"/>
        <w:ind w:left="723" w:hanging="363"/>
        <w:rPr>
          <w:rFonts w:eastAsiaTheme="minorEastAsia"/>
          <w:szCs w:val="20"/>
        </w:rPr>
      </w:pPr>
      <w:r>
        <w:rPr>
          <w:rFonts w:eastAsiaTheme="minorEastAsia"/>
          <w:szCs w:val="20"/>
        </w:rPr>
        <w:t>3GPP TS 3</w:t>
      </w:r>
      <w:r>
        <w:rPr>
          <w:rFonts w:hint="eastAsia" w:eastAsiaTheme="minorEastAsia"/>
          <w:szCs w:val="20"/>
        </w:rPr>
        <w:t>7</w:t>
      </w:r>
      <w:r>
        <w:rPr>
          <w:rFonts w:eastAsiaTheme="minorEastAsia"/>
          <w:szCs w:val="20"/>
        </w:rPr>
        <w:t>.21</w:t>
      </w:r>
      <w:r>
        <w:rPr>
          <w:rFonts w:hint="eastAsia" w:eastAsiaTheme="minorEastAsia"/>
          <w:szCs w:val="20"/>
        </w:rPr>
        <w:t>3</w:t>
      </w:r>
      <w:r>
        <w:rPr>
          <w:rFonts w:eastAsiaTheme="minorEastAsia"/>
          <w:szCs w:val="20"/>
        </w:rPr>
        <w:t xml:space="preserve"> </w:t>
      </w:r>
      <w:r>
        <w:rPr>
          <w:rFonts w:hint="eastAsia" w:eastAsiaTheme="minorEastAsia"/>
          <w:szCs w:val="20"/>
        </w:rPr>
        <w:t>h1</w:t>
      </w:r>
      <w:r>
        <w:rPr>
          <w:rFonts w:eastAsiaTheme="minorEastAsia"/>
          <w:szCs w:val="20"/>
        </w:rPr>
        <w:t>0</w:t>
      </w:r>
      <w:r>
        <w:rPr>
          <w:rFonts w:hint="eastAsia" w:eastAsiaTheme="minorEastAsia"/>
          <w:szCs w:val="20"/>
        </w:rPr>
        <w:t>: "Physical layer procedures for shared spectrum channel access</w:t>
      </w:r>
      <w:r>
        <w:rPr>
          <w:rFonts w:eastAsiaTheme="minorEastAsia"/>
          <w:szCs w:val="20"/>
        </w:rPr>
        <w:t>"</w:t>
      </w:r>
    </w:p>
    <w:p>
      <w:pPr>
        <w:pStyle w:val="33"/>
        <w:numPr>
          <w:ilvl w:val="0"/>
          <w:numId w:val="23"/>
        </w:numPr>
        <w:spacing w:before="120" w:after="120"/>
        <w:ind w:left="723" w:hanging="363"/>
      </w:pPr>
      <w:r>
        <w:rPr>
          <w:rFonts w:hint="eastAsia" w:eastAsiaTheme="minorEastAsia"/>
          <w:szCs w:val="20"/>
        </w:rPr>
        <w:t>ETSI EN 301 893 (V2.1.1) :"5 GHz RLAN; Harmonised Standard covering the essential requirements of article 3.2 of Directive 2014/53/EU".</w:t>
      </w:r>
    </w:p>
    <w:sectPr>
      <w:headerReference r:id="rId5" w:type="first"/>
      <w:footerReference r:id="rId7" w:type="first"/>
      <w:headerReference r:id="rId4" w:type="even"/>
      <w:footerReference r:id="rId6" w:type="even"/>
      <w:pgSz w:w="12240" w:h="15840"/>
      <w:pgMar w:top="1440" w:right="1202" w:bottom="1440" w:left="1378" w:header="720" w:footer="720"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Arial Unicode MS">
    <w:panose1 w:val="020B0604020202020204"/>
    <w:charset w:val="86"/>
    <w:family w:val="swiss"/>
    <w:pitch w:val="default"/>
    <w:sig w:usb0="FFFFFFFF" w:usb1="E9FFFFFF" w:usb2="0000003F" w:usb3="00000000" w:csb0="603F01FF" w:csb1="FFFF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MS Mincho">
    <w:panose1 w:val="02020609040205080304"/>
    <w:charset w:val="80"/>
    <w:family w:val="modern"/>
    <w:pitch w:val="default"/>
    <w:sig w:usb0="E00002FF" w:usb1="6AC7FDFB" w:usb2="00000012" w:usb3="00000000" w:csb0="4002009F" w:csb1="DFD70000"/>
  </w:font>
  <w:font w:name="Calibri">
    <w:panose1 w:val="020F0502020204030204"/>
    <w:charset w:val="00"/>
    <w:family w:val="swiss"/>
    <w:pitch w:val="default"/>
    <w:sig w:usb0="E00002FF" w:usb1="4000ACFF" w:usb2="00000001" w:usb3="00000000" w:csb0="2000019F" w:csb1="00000000"/>
  </w:font>
  <w:font w:name="Cambria Math">
    <w:panose1 w:val="02040503050406030204"/>
    <w:charset w:val="00"/>
    <w:family w:val="roman"/>
    <w:pitch w:val="default"/>
    <w:sig w:usb0="E00002FF" w:usb1="420024FF" w:usb2="00000000" w:usb3="00000000" w:csb0="2000019F" w:csb1="00000000"/>
  </w:font>
  <w:font w:name="MS PGothic">
    <w:panose1 w:val="020B0600070205080204"/>
    <w:charset w:val="80"/>
    <w:family w:val="swiss"/>
    <w:pitch w:val="default"/>
    <w:sig w:usb0="E00002FF" w:usb1="6AC7FDFB" w:usb2="00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等线">
    <w:altName w:val="Arial Unicode MS"/>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15F0BA4"/>
    <w:multiLevelType w:val="singleLevel"/>
    <w:tmpl w:val="B15F0BA4"/>
    <w:lvl w:ilvl="0" w:tentative="0">
      <w:start w:val="1"/>
      <w:numFmt w:val="bullet"/>
      <w:pStyle w:val="31"/>
      <w:lvlText w:val="-"/>
      <w:lvlJc w:val="left"/>
      <w:pPr>
        <w:ind w:left="420" w:hanging="420"/>
      </w:pPr>
      <w:rPr>
        <w:rFonts w:hint="default" w:ascii="Arial" w:hAnsi="Arial" w:cs="Arial"/>
      </w:rPr>
    </w:lvl>
  </w:abstractNum>
  <w:abstractNum w:abstractNumId="1">
    <w:nsid w:val="08F13F9C"/>
    <w:multiLevelType w:val="multilevel"/>
    <w:tmpl w:val="08F13F9C"/>
    <w:lvl w:ilvl="0" w:tentative="0">
      <w:start w:val="1"/>
      <w:numFmt w:val="bullet"/>
      <w:lvlText w:val="-"/>
      <w:lvlJc w:val="left"/>
      <w:pPr>
        <w:ind w:left="720" w:hanging="360"/>
      </w:pPr>
      <w:rPr>
        <w:rFonts w:hint="default" w:ascii="Times" w:hAnsi="Times" w:eastAsia="Malgun Gothic" w:cs="Time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0ECB426C"/>
    <w:multiLevelType w:val="multilevel"/>
    <w:tmpl w:val="0ECB426C"/>
    <w:lvl w:ilvl="0" w:tentative="0">
      <w:start w:val="0"/>
      <w:numFmt w:val="bullet"/>
      <w:lvlText w:val=""/>
      <w:lvlJc w:val="left"/>
      <w:pPr>
        <w:ind w:left="720" w:hanging="360"/>
      </w:pPr>
      <w:rPr>
        <w:rFonts w:hint="default" w:ascii="Symbol" w:hAnsi="Symbol" w:eastAsia="Batang" w:cs="Calibri"/>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13B07E89"/>
    <w:multiLevelType w:val="multilevel"/>
    <w:tmpl w:val="13B07E8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15993EEF"/>
    <w:multiLevelType w:val="multilevel"/>
    <w:tmpl w:val="15993EEF"/>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cs="Times New Roman"/>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5">
    <w:nsid w:val="34805523"/>
    <w:multiLevelType w:val="multilevel"/>
    <w:tmpl w:val="34805523"/>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cs="Times New Roman"/>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6">
    <w:nsid w:val="354A0578"/>
    <w:multiLevelType w:val="multilevel"/>
    <w:tmpl w:val="354A0578"/>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cs="Times New Roman"/>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7">
    <w:nsid w:val="36117973"/>
    <w:multiLevelType w:val="multilevel"/>
    <w:tmpl w:val="36117973"/>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cs="Times New Roman"/>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8">
    <w:nsid w:val="3A877D64"/>
    <w:multiLevelType w:val="singleLevel"/>
    <w:tmpl w:val="3A877D64"/>
    <w:lvl w:ilvl="0" w:tentative="0">
      <w:start w:val="1"/>
      <w:numFmt w:val="decimal"/>
      <w:pStyle w:val="33"/>
      <w:lvlText w:val="[%1]"/>
      <w:lvlJc w:val="left"/>
      <w:pPr>
        <w:tabs>
          <w:tab w:val="left" w:pos="360"/>
        </w:tabs>
        <w:ind w:left="360" w:hanging="360"/>
      </w:pPr>
    </w:lvl>
  </w:abstractNum>
  <w:abstractNum w:abstractNumId="9">
    <w:nsid w:val="400A518C"/>
    <w:multiLevelType w:val="multilevel"/>
    <w:tmpl w:val="400A518C"/>
    <w:lvl w:ilvl="0" w:tentative="0">
      <w:start w:val="1"/>
      <w:numFmt w:val="decimal"/>
      <w:pStyle w:val="2"/>
      <w:suff w:val="nothing"/>
      <w:lvlText w:val="%1  "/>
      <w:lvlJc w:val="left"/>
      <w:pPr>
        <w:tabs>
          <w:tab w:val="left" w:pos="-4820"/>
        </w:tabs>
        <w:ind w:left="142" w:firstLine="0"/>
      </w:pPr>
      <w:rPr>
        <w:rFonts w:hint="default" w:ascii="Arial" w:hAnsi="Arial" w:eastAsia="黑体"/>
        <w:b w:val="0"/>
        <w:i w:val="0"/>
        <w:sz w:val="32"/>
        <w:szCs w:val="32"/>
        <w:lang w:val="en-US"/>
      </w:rPr>
    </w:lvl>
    <w:lvl w:ilvl="1" w:tentative="0">
      <w:start w:val="1"/>
      <w:numFmt w:val="decimal"/>
      <w:pStyle w:val="3"/>
      <w:suff w:val="nothing"/>
      <w:lvlText w:val="%1.%2  "/>
      <w:lvlJc w:val="left"/>
      <w:pPr>
        <w:tabs>
          <w:tab w:val="left" w:pos="0"/>
        </w:tabs>
        <w:ind w:left="993" w:firstLine="0"/>
      </w:pPr>
      <w:rPr>
        <w:rFonts w:hint="default" w:ascii="Arial" w:hAnsi="Arial" w:cs="Times New Roman"/>
        <w:b w:val="0"/>
        <w:bCs w:val="0"/>
        <w:i w:val="0"/>
        <w:iCs w:val="0"/>
        <w:caps w:val="0"/>
        <w:smallCaps w:val="0"/>
        <w:strike w:val="0"/>
        <w:dstrike w:val="0"/>
        <w:vanish w:val="0"/>
        <w:color w:val="000000"/>
        <w:spacing w:val="0"/>
        <w:kern w:val="0"/>
        <w:position w:val="0"/>
        <w:sz w:val="28"/>
        <w:szCs w:val="28"/>
        <w:u w:val="none"/>
        <w:vertAlign w:val="baseline"/>
      </w:rPr>
    </w:lvl>
    <w:lvl w:ilvl="2" w:tentative="0">
      <w:start w:val="1"/>
      <w:numFmt w:val="decimal"/>
      <w:pStyle w:val="4"/>
      <w:suff w:val="nothing"/>
      <w:lvlText w:val="%1.%2.%3  "/>
      <w:lvlJc w:val="left"/>
      <w:pPr>
        <w:ind w:left="0" w:firstLine="0"/>
      </w:pPr>
      <w:rPr>
        <w:b w:val="0"/>
        <w:bCs w:val="0"/>
        <w:i w:val="0"/>
        <w:iCs w:val="0"/>
        <w:caps w:val="0"/>
        <w:smallCaps w:val="0"/>
        <w:strike w:val="0"/>
        <w:dstrike w:val="0"/>
        <w:outline w:val="0"/>
        <w:shadow w:val="0"/>
        <w:emboss w:val="0"/>
        <w:imprint w:val="0"/>
        <w:vanish w:val="0"/>
        <w:spacing w:val="0"/>
        <w:position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10">
    <w:nsid w:val="42AA3FB0"/>
    <w:multiLevelType w:val="multilevel"/>
    <w:tmpl w:val="42AA3FB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4D091F86"/>
    <w:multiLevelType w:val="multilevel"/>
    <w:tmpl w:val="4D091F86"/>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cs="Times New Roman"/>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12">
    <w:nsid w:val="508BE803"/>
    <w:multiLevelType w:val="singleLevel"/>
    <w:tmpl w:val="508BE803"/>
    <w:lvl w:ilvl="0" w:tentative="0">
      <w:start w:val="1"/>
      <w:numFmt w:val="bullet"/>
      <w:pStyle w:val="32"/>
      <w:lvlText w:val="-"/>
      <w:lvlJc w:val="left"/>
      <w:pPr>
        <w:ind w:left="420" w:hanging="420"/>
      </w:pPr>
      <w:rPr>
        <w:rFonts w:hint="default" w:ascii="Arial" w:hAnsi="Arial" w:cs="Arial"/>
      </w:rPr>
    </w:lvl>
  </w:abstractNum>
  <w:abstractNum w:abstractNumId="13">
    <w:nsid w:val="5D763755"/>
    <w:multiLevelType w:val="multilevel"/>
    <w:tmpl w:val="5D763755"/>
    <w:lvl w:ilvl="0" w:tentative="0">
      <w:start w:val="1"/>
      <w:numFmt w:val="decimal"/>
      <w:pStyle w:val="28"/>
      <w:lvlText w:val="Proposal %1: "/>
      <w:lvlJc w:val="left"/>
      <w:pPr>
        <w:ind w:left="420" w:hanging="420"/>
      </w:pPr>
      <w:rPr>
        <w:rFonts w:hint="default" w:ascii="Times New Roman" w:hAnsi="Times New Roman"/>
        <w:caps w:val="0"/>
        <w:smallCaps w:val="0"/>
        <w:strike w:val="0"/>
        <w:dstrike w:val="0"/>
        <w:vanish w:val="0"/>
        <w:color w:val="000000"/>
        <w:spacing w:val="0"/>
        <w:position w:val="0"/>
        <w:highlight w:val="none"/>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62E12586"/>
    <w:multiLevelType w:val="multilevel"/>
    <w:tmpl w:val="62E12586"/>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cs="Times New Roman"/>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15">
    <w:nsid w:val="64F96B81"/>
    <w:multiLevelType w:val="multilevel"/>
    <w:tmpl w:val="64F96B81"/>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6">
    <w:nsid w:val="70110F9F"/>
    <w:multiLevelType w:val="multilevel"/>
    <w:tmpl w:val="70110F9F"/>
    <w:lvl w:ilvl="0" w:tentative="0">
      <w:start w:val="1"/>
      <w:numFmt w:val="decimal"/>
      <w:pStyle w:val="27"/>
      <w:lvlText w:val="Observation %1: "/>
      <w:lvlJc w:val="left"/>
      <w:pPr>
        <w:ind w:left="284" w:hanging="284"/>
      </w:pPr>
      <w:rPr>
        <w:rFonts w:hint="default"/>
        <w:b/>
        <w:bCs w:val="0"/>
        <w:i/>
        <w:iCs w:val="0"/>
        <w:caps w:val="0"/>
        <w:smallCaps w:val="0"/>
        <w:strike w:val="0"/>
        <w:dstrike w:val="0"/>
        <w:outline w:val="0"/>
        <w:shadow w:val="0"/>
        <w:emboss w:val="0"/>
        <w:imprint w:val="0"/>
        <w:vanish w:val="0"/>
        <w:spacing w:val="0"/>
        <w:position w:val="0"/>
        <w:u w:val="none"/>
        <w:vertAlign w:val="baseline"/>
      </w:rPr>
    </w:lvl>
    <w:lvl w:ilvl="1" w:tentative="0">
      <w:start w:val="1"/>
      <w:numFmt w:val="lowerLetter"/>
      <w:lvlText w:val="%2)"/>
      <w:lvlJc w:val="left"/>
      <w:pPr>
        <w:ind w:left="704" w:hanging="284"/>
      </w:pPr>
      <w:rPr>
        <w:rFonts w:hint="eastAsia"/>
      </w:rPr>
    </w:lvl>
    <w:lvl w:ilvl="2" w:tentative="0">
      <w:start w:val="1"/>
      <w:numFmt w:val="lowerRoman"/>
      <w:lvlText w:val="%3."/>
      <w:lvlJc w:val="right"/>
      <w:pPr>
        <w:ind w:left="1124" w:hanging="284"/>
      </w:pPr>
      <w:rPr>
        <w:rFonts w:hint="eastAsia"/>
      </w:rPr>
    </w:lvl>
    <w:lvl w:ilvl="3" w:tentative="0">
      <w:start w:val="1"/>
      <w:numFmt w:val="decimal"/>
      <w:lvlText w:val="%4."/>
      <w:lvlJc w:val="left"/>
      <w:pPr>
        <w:ind w:left="1544" w:hanging="284"/>
      </w:pPr>
      <w:rPr>
        <w:rFonts w:hint="eastAsia"/>
      </w:rPr>
    </w:lvl>
    <w:lvl w:ilvl="4" w:tentative="0">
      <w:start w:val="1"/>
      <w:numFmt w:val="lowerLetter"/>
      <w:lvlText w:val="%5)"/>
      <w:lvlJc w:val="left"/>
      <w:pPr>
        <w:ind w:left="1964" w:hanging="284"/>
      </w:pPr>
      <w:rPr>
        <w:rFonts w:hint="eastAsia"/>
      </w:rPr>
    </w:lvl>
    <w:lvl w:ilvl="5" w:tentative="0">
      <w:start w:val="1"/>
      <w:numFmt w:val="lowerRoman"/>
      <w:lvlText w:val="%6."/>
      <w:lvlJc w:val="right"/>
      <w:pPr>
        <w:ind w:left="2384" w:hanging="284"/>
      </w:pPr>
      <w:rPr>
        <w:rFonts w:hint="eastAsia"/>
      </w:rPr>
    </w:lvl>
    <w:lvl w:ilvl="6" w:tentative="0">
      <w:start w:val="1"/>
      <w:numFmt w:val="decimal"/>
      <w:lvlText w:val="%7."/>
      <w:lvlJc w:val="left"/>
      <w:pPr>
        <w:ind w:left="2804" w:hanging="284"/>
      </w:pPr>
      <w:rPr>
        <w:rFonts w:hint="eastAsia"/>
      </w:rPr>
    </w:lvl>
    <w:lvl w:ilvl="7" w:tentative="0">
      <w:start w:val="1"/>
      <w:numFmt w:val="lowerLetter"/>
      <w:lvlText w:val="%8)"/>
      <w:lvlJc w:val="left"/>
      <w:pPr>
        <w:ind w:left="3224" w:hanging="284"/>
      </w:pPr>
      <w:rPr>
        <w:rFonts w:hint="eastAsia"/>
      </w:rPr>
    </w:lvl>
    <w:lvl w:ilvl="8" w:tentative="0">
      <w:start w:val="1"/>
      <w:numFmt w:val="lowerRoman"/>
      <w:lvlText w:val="%9."/>
      <w:lvlJc w:val="right"/>
      <w:pPr>
        <w:ind w:left="3644" w:hanging="284"/>
      </w:pPr>
      <w:rPr>
        <w:rFonts w:hint="eastAsia"/>
      </w:rPr>
    </w:lvl>
  </w:abstractNum>
  <w:abstractNum w:abstractNumId="17">
    <w:nsid w:val="76B12C35"/>
    <w:multiLevelType w:val="multilevel"/>
    <w:tmpl w:val="76B12C3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780C284E"/>
    <w:multiLevelType w:val="multilevel"/>
    <w:tmpl w:val="780C284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7DC436CD"/>
    <w:multiLevelType w:val="singleLevel"/>
    <w:tmpl w:val="7DC436CD"/>
    <w:lvl w:ilvl="0" w:tentative="0">
      <w:start w:val="1"/>
      <w:numFmt w:val="bullet"/>
      <w:pStyle w:val="29"/>
      <w:lvlText w:val="•"/>
      <w:lvlJc w:val="left"/>
      <w:pPr>
        <w:tabs>
          <w:tab w:val="left" w:pos="420"/>
        </w:tabs>
        <w:ind w:left="420" w:hanging="378"/>
      </w:pPr>
      <w:rPr>
        <w:rFonts w:hint="default" w:ascii="Arial" w:hAnsi="Arial" w:cs="Arial"/>
      </w:rPr>
    </w:lvl>
  </w:abstractNum>
  <w:num w:numId="1">
    <w:abstractNumId w:val="9"/>
  </w:num>
  <w:num w:numId="2">
    <w:abstractNumId w:val="16"/>
  </w:num>
  <w:num w:numId="3">
    <w:abstractNumId w:val="13"/>
  </w:num>
  <w:num w:numId="4">
    <w:abstractNumId w:val="19"/>
  </w:num>
  <w:num w:numId="5">
    <w:abstractNumId w:val="0"/>
  </w:num>
  <w:num w:numId="6">
    <w:abstractNumId w:val="12"/>
  </w:num>
  <w:num w:numId="7">
    <w:abstractNumId w:val="8"/>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num>
  <w:num w:numId="12">
    <w:abstractNumId w:val="15"/>
  </w:num>
  <w:num w:numId="13">
    <w:abstractNumId w:val="18"/>
  </w:num>
  <w:num w:numId="14">
    <w:abstractNumId w:val="6"/>
  </w:num>
  <w:num w:numId="15">
    <w:abstractNumId w:val="4"/>
  </w:num>
  <w:num w:numId="16">
    <w:abstractNumId w:val="5"/>
  </w:num>
  <w:num w:numId="17">
    <w:abstractNumId w:val="11"/>
  </w:num>
  <w:num w:numId="18">
    <w:abstractNumId w:val="14"/>
  </w:num>
  <w:num w:numId="19">
    <w:abstractNumId w:val="7"/>
  </w:num>
  <w:num w:numId="20">
    <w:abstractNumId w:val="10"/>
  </w:num>
  <w:num w:numId="21">
    <w:abstractNumId w:val="1"/>
  </w:num>
  <w:num w:numId="22">
    <w:abstractNumId w:val="3"/>
  </w:num>
  <w:num w:numId="23">
    <w:abstractNumId w:val="8"/>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doNotDisplayPageBoundaries w:val="1"/>
  <w:bordersDoNotSurroundHeader w:val="1"/>
  <w:bordersDoNotSurroundFooter w:val="1"/>
  <w:documentProtection w:enforcement="0"/>
  <w:defaultTabStop w:val="0"/>
  <w:drawingGridHorizontalSpacing w:val="120"/>
  <w:drawingGridVerticalSpacing w:val="120"/>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172A27"/>
    <w:rsid w:val="00006FC2"/>
    <w:rsid w:val="00017EBE"/>
    <w:rsid w:val="00024343"/>
    <w:rsid w:val="00025098"/>
    <w:rsid w:val="000310A2"/>
    <w:rsid w:val="000345BE"/>
    <w:rsid w:val="00044B96"/>
    <w:rsid w:val="00053593"/>
    <w:rsid w:val="0005656C"/>
    <w:rsid w:val="00057BDA"/>
    <w:rsid w:val="000620C2"/>
    <w:rsid w:val="00076634"/>
    <w:rsid w:val="00076E04"/>
    <w:rsid w:val="00082B66"/>
    <w:rsid w:val="0009347A"/>
    <w:rsid w:val="000B1211"/>
    <w:rsid w:val="000B1599"/>
    <w:rsid w:val="000B19B9"/>
    <w:rsid w:val="000C3836"/>
    <w:rsid w:val="000D65FC"/>
    <w:rsid w:val="000E43E1"/>
    <w:rsid w:val="00104B82"/>
    <w:rsid w:val="00116599"/>
    <w:rsid w:val="001340F6"/>
    <w:rsid w:val="00145EBE"/>
    <w:rsid w:val="00150AC3"/>
    <w:rsid w:val="00153BE0"/>
    <w:rsid w:val="00156515"/>
    <w:rsid w:val="0016317E"/>
    <w:rsid w:val="00172A27"/>
    <w:rsid w:val="00173B2F"/>
    <w:rsid w:val="001768FE"/>
    <w:rsid w:val="00177470"/>
    <w:rsid w:val="00193046"/>
    <w:rsid w:val="001A2BEB"/>
    <w:rsid w:val="001B502E"/>
    <w:rsid w:val="001B69AD"/>
    <w:rsid w:val="001D190C"/>
    <w:rsid w:val="001F2D38"/>
    <w:rsid w:val="001F3FEE"/>
    <w:rsid w:val="001F59BE"/>
    <w:rsid w:val="00223361"/>
    <w:rsid w:val="002330ED"/>
    <w:rsid w:val="002376AE"/>
    <w:rsid w:val="00251E57"/>
    <w:rsid w:val="00253F6A"/>
    <w:rsid w:val="002550A3"/>
    <w:rsid w:val="00281F08"/>
    <w:rsid w:val="00287D4C"/>
    <w:rsid w:val="002C0735"/>
    <w:rsid w:val="002E4047"/>
    <w:rsid w:val="002E478D"/>
    <w:rsid w:val="00301063"/>
    <w:rsid w:val="00314F1A"/>
    <w:rsid w:val="003161BA"/>
    <w:rsid w:val="00324214"/>
    <w:rsid w:val="00332300"/>
    <w:rsid w:val="0033283F"/>
    <w:rsid w:val="0033663F"/>
    <w:rsid w:val="00347A31"/>
    <w:rsid w:val="00350B63"/>
    <w:rsid w:val="00374855"/>
    <w:rsid w:val="00376E4F"/>
    <w:rsid w:val="00376F48"/>
    <w:rsid w:val="00383114"/>
    <w:rsid w:val="0038571F"/>
    <w:rsid w:val="00395F21"/>
    <w:rsid w:val="003B5E40"/>
    <w:rsid w:val="003C0B54"/>
    <w:rsid w:val="003C43DF"/>
    <w:rsid w:val="003D17AE"/>
    <w:rsid w:val="004016B3"/>
    <w:rsid w:val="00401D3A"/>
    <w:rsid w:val="004220B1"/>
    <w:rsid w:val="00422D64"/>
    <w:rsid w:val="00423A77"/>
    <w:rsid w:val="0045358A"/>
    <w:rsid w:val="00475B67"/>
    <w:rsid w:val="0047765B"/>
    <w:rsid w:val="004B0258"/>
    <w:rsid w:val="004E72B1"/>
    <w:rsid w:val="005035D1"/>
    <w:rsid w:val="00505803"/>
    <w:rsid w:val="00525E65"/>
    <w:rsid w:val="005317CA"/>
    <w:rsid w:val="0054405D"/>
    <w:rsid w:val="005507D3"/>
    <w:rsid w:val="0056253F"/>
    <w:rsid w:val="00572097"/>
    <w:rsid w:val="00580CC6"/>
    <w:rsid w:val="00592DD1"/>
    <w:rsid w:val="0059672B"/>
    <w:rsid w:val="005A2DA1"/>
    <w:rsid w:val="005B065E"/>
    <w:rsid w:val="005B0B51"/>
    <w:rsid w:val="005B6921"/>
    <w:rsid w:val="005C065C"/>
    <w:rsid w:val="005E57B2"/>
    <w:rsid w:val="005E6150"/>
    <w:rsid w:val="005F1D1C"/>
    <w:rsid w:val="005F7B99"/>
    <w:rsid w:val="006036D4"/>
    <w:rsid w:val="006065F6"/>
    <w:rsid w:val="00610CF2"/>
    <w:rsid w:val="00622234"/>
    <w:rsid w:val="00655498"/>
    <w:rsid w:val="006807E6"/>
    <w:rsid w:val="006A63C0"/>
    <w:rsid w:val="006D319D"/>
    <w:rsid w:val="006E142A"/>
    <w:rsid w:val="006F26CE"/>
    <w:rsid w:val="006F5502"/>
    <w:rsid w:val="0070134D"/>
    <w:rsid w:val="00724E53"/>
    <w:rsid w:val="00730762"/>
    <w:rsid w:val="00731303"/>
    <w:rsid w:val="00731EBB"/>
    <w:rsid w:val="007325BD"/>
    <w:rsid w:val="00771F91"/>
    <w:rsid w:val="0077477E"/>
    <w:rsid w:val="007777AB"/>
    <w:rsid w:val="00777AE4"/>
    <w:rsid w:val="00793E4F"/>
    <w:rsid w:val="007A1528"/>
    <w:rsid w:val="007C7589"/>
    <w:rsid w:val="007D1FB4"/>
    <w:rsid w:val="007D381A"/>
    <w:rsid w:val="007D55B1"/>
    <w:rsid w:val="007E64DB"/>
    <w:rsid w:val="007E7A15"/>
    <w:rsid w:val="00804DAD"/>
    <w:rsid w:val="0080667D"/>
    <w:rsid w:val="008152EE"/>
    <w:rsid w:val="00820E09"/>
    <w:rsid w:val="008221D1"/>
    <w:rsid w:val="00822A70"/>
    <w:rsid w:val="008528D5"/>
    <w:rsid w:val="00852FA7"/>
    <w:rsid w:val="00857353"/>
    <w:rsid w:val="008575EE"/>
    <w:rsid w:val="00867D2D"/>
    <w:rsid w:val="0087318F"/>
    <w:rsid w:val="00875D96"/>
    <w:rsid w:val="00885FE5"/>
    <w:rsid w:val="00890F3B"/>
    <w:rsid w:val="00893724"/>
    <w:rsid w:val="008A1AF6"/>
    <w:rsid w:val="008A2963"/>
    <w:rsid w:val="008B144E"/>
    <w:rsid w:val="008C39BA"/>
    <w:rsid w:val="008C4E10"/>
    <w:rsid w:val="008D054F"/>
    <w:rsid w:val="008D4732"/>
    <w:rsid w:val="008E57AD"/>
    <w:rsid w:val="008F30BC"/>
    <w:rsid w:val="008F3CF6"/>
    <w:rsid w:val="009141DD"/>
    <w:rsid w:val="009145A7"/>
    <w:rsid w:val="00915165"/>
    <w:rsid w:val="0092087B"/>
    <w:rsid w:val="00930715"/>
    <w:rsid w:val="0093129E"/>
    <w:rsid w:val="009401EC"/>
    <w:rsid w:val="009418B7"/>
    <w:rsid w:val="00945B44"/>
    <w:rsid w:val="00954A61"/>
    <w:rsid w:val="00954A8B"/>
    <w:rsid w:val="0096044C"/>
    <w:rsid w:val="009622C4"/>
    <w:rsid w:val="00962FF2"/>
    <w:rsid w:val="00964514"/>
    <w:rsid w:val="009941BD"/>
    <w:rsid w:val="009A0DCD"/>
    <w:rsid w:val="009A77B3"/>
    <w:rsid w:val="009B7332"/>
    <w:rsid w:val="009D3B70"/>
    <w:rsid w:val="009D6CE0"/>
    <w:rsid w:val="009F756D"/>
    <w:rsid w:val="009F7B8F"/>
    <w:rsid w:val="00A165BE"/>
    <w:rsid w:val="00A32E66"/>
    <w:rsid w:val="00A37B97"/>
    <w:rsid w:val="00A40102"/>
    <w:rsid w:val="00A41E35"/>
    <w:rsid w:val="00A50086"/>
    <w:rsid w:val="00A5485B"/>
    <w:rsid w:val="00A71BBC"/>
    <w:rsid w:val="00A8584D"/>
    <w:rsid w:val="00AA57FB"/>
    <w:rsid w:val="00AA6089"/>
    <w:rsid w:val="00AB15E5"/>
    <w:rsid w:val="00AB3332"/>
    <w:rsid w:val="00AB45B1"/>
    <w:rsid w:val="00AC4CB5"/>
    <w:rsid w:val="00AE0A1D"/>
    <w:rsid w:val="00AF742B"/>
    <w:rsid w:val="00AF7BE6"/>
    <w:rsid w:val="00B03CE5"/>
    <w:rsid w:val="00B1699E"/>
    <w:rsid w:val="00B23BAD"/>
    <w:rsid w:val="00B428B5"/>
    <w:rsid w:val="00B44F25"/>
    <w:rsid w:val="00B52486"/>
    <w:rsid w:val="00B66CB1"/>
    <w:rsid w:val="00B75D5F"/>
    <w:rsid w:val="00B75F06"/>
    <w:rsid w:val="00BA59BC"/>
    <w:rsid w:val="00BA7D46"/>
    <w:rsid w:val="00BB0B7F"/>
    <w:rsid w:val="00BB4FEC"/>
    <w:rsid w:val="00BB6518"/>
    <w:rsid w:val="00C31998"/>
    <w:rsid w:val="00C33400"/>
    <w:rsid w:val="00C474CA"/>
    <w:rsid w:val="00C51607"/>
    <w:rsid w:val="00C51C44"/>
    <w:rsid w:val="00C55156"/>
    <w:rsid w:val="00C55B40"/>
    <w:rsid w:val="00C62211"/>
    <w:rsid w:val="00C6294E"/>
    <w:rsid w:val="00C63EA6"/>
    <w:rsid w:val="00C816AF"/>
    <w:rsid w:val="00C9285C"/>
    <w:rsid w:val="00CB6413"/>
    <w:rsid w:val="00CB6631"/>
    <w:rsid w:val="00CD3064"/>
    <w:rsid w:val="00CE6085"/>
    <w:rsid w:val="00CF6EDC"/>
    <w:rsid w:val="00D20EC2"/>
    <w:rsid w:val="00D2579C"/>
    <w:rsid w:val="00D316E9"/>
    <w:rsid w:val="00D32687"/>
    <w:rsid w:val="00D3422E"/>
    <w:rsid w:val="00D44606"/>
    <w:rsid w:val="00D57624"/>
    <w:rsid w:val="00D67ED2"/>
    <w:rsid w:val="00D77D01"/>
    <w:rsid w:val="00D84B99"/>
    <w:rsid w:val="00D938B1"/>
    <w:rsid w:val="00DA7FC2"/>
    <w:rsid w:val="00DC230A"/>
    <w:rsid w:val="00DD5091"/>
    <w:rsid w:val="00DE79EC"/>
    <w:rsid w:val="00DF0709"/>
    <w:rsid w:val="00DF75DB"/>
    <w:rsid w:val="00E17B21"/>
    <w:rsid w:val="00E242CD"/>
    <w:rsid w:val="00E245BF"/>
    <w:rsid w:val="00E35DE6"/>
    <w:rsid w:val="00E479BD"/>
    <w:rsid w:val="00E62999"/>
    <w:rsid w:val="00E701E8"/>
    <w:rsid w:val="00E74F94"/>
    <w:rsid w:val="00E753FE"/>
    <w:rsid w:val="00EA223B"/>
    <w:rsid w:val="00EB637C"/>
    <w:rsid w:val="00EC3661"/>
    <w:rsid w:val="00ED35C4"/>
    <w:rsid w:val="00ED38A1"/>
    <w:rsid w:val="00EE4FF1"/>
    <w:rsid w:val="00EE5F9D"/>
    <w:rsid w:val="00EF2080"/>
    <w:rsid w:val="00F12CCB"/>
    <w:rsid w:val="00F15384"/>
    <w:rsid w:val="00F443EF"/>
    <w:rsid w:val="00F509E9"/>
    <w:rsid w:val="00F64905"/>
    <w:rsid w:val="00F65BA8"/>
    <w:rsid w:val="00F8340B"/>
    <w:rsid w:val="00F92760"/>
    <w:rsid w:val="00FA292D"/>
    <w:rsid w:val="00FB1C88"/>
    <w:rsid w:val="00FC6E1D"/>
    <w:rsid w:val="00FD2996"/>
    <w:rsid w:val="00FD2DE4"/>
    <w:rsid w:val="00FE3A28"/>
    <w:rsid w:val="00FF38B8"/>
    <w:rsid w:val="00FF3983"/>
    <w:rsid w:val="01764F01"/>
    <w:rsid w:val="01A94894"/>
    <w:rsid w:val="01DA1726"/>
    <w:rsid w:val="023B290C"/>
    <w:rsid w:val="024D6B6A"/>
    <w:rsid w:val="029B04E7"/>
    <w:rsid w:val="03073BDC"/>
    <w:rsid w:val="030C5976"/>
    <w:rsid w:val="03101B59"/>
    <w:rsid w:val="033F44DC"/>
    <w:rsid w:val="034F1C6B"/>
    <w:rsid w:val="03537A83"/>
    <w:rsid w:val="03E564D2"/>
    <w:rsid w:val="042350A9"/>
    <w:rsid w:val="043168B5"/>
    <w:rsid w:val="04B0389B"/>
    <w:rsid w:val="04DA75FA"/>
    <w:rsid w:val="04DC1AFB"/>
    <w:rsid w:val="051D43C4"/>
    <w:rsid w:val="05262B07"/>
    <w:rsid w:val="0555228E"/>
    <w:rsid w:val="056C6022"/>
    <w:rsid w:val="059D1E39"/>
    <w:rsid w:val="05E078B3"/>
    <w:rsid w:val="05F644A2"/>
    <w:rsid w:val="062D4E38"/>
    <w:rsid w:val="065C6449"/>
    <w:rsid w:val="073253F5"/>
    <w:rsid w:val="077D0583"/>
    <w:rsid w:val="079724D0"/>
    <w:rsid w:val="082A352F"/>
    <w:rsid w:val="08C349D1"/>
    <w:rsid w:val="08FD1F99"/>
    <w:rsid w:val="091817EF"/>
    <w:rsid w:val="09645DB0"/>
    <w:rsid w:val="09C8762E"/>
    <w:rsid w:val="09CD5865"/>
    <w:rsid w:val="09E40910"/>
    <w:rsid w:val="09F130E5"/>
    <w:rsid w:val="09F67CD5"/>
    <w:rsid w:val="09FF525E"/>
    <w:rsid w:val="0A516A1B"/>
    <w:rsid w:val="0ABB4C5F"/>
    <w:rsid w:val="0AC167FE"/>
    <w:rsid w:val="0B584155"/>
    <w:rsid w:val="0B751964"/>
    <w:rsid w:val="0B9A6393"/>
    <w:rsid w:val="0B9E71DF"/>
    <w:rsid w:val="0C66674D"/>
    <w:rsid w:val="0C9D30C2"/>
    <w:rsid w:val="0D363F60"/>
    <w:rsid w:val="0D583420"/>
    <w:rsid w:val="0D9D65F4"/>
    <w:rsid w:val="0E172BD0"/>
    <w:rsid w:val="0E4804C6"/>
    <w:rsid w:val="0EDF02B5"/>
    <w:rsid w:val="0EFA57D4"/>
    <w:rsid w:val="0EFD2501"/>
    <w:rsid w:val="0F2A008E"/>
    <w:rsid w:val="0F74562B"/>
    <w:rsid w:val="0FA73157"/>
    <w:rsid w:val="0FF76124"/>
    <w:rsid w:val="102D3761"/>
    <w:rsid w:val="106148C2"/>
    <w:rsid w:val="10704C03"/>
    <w:rsid w:val="10936355"/>
    <w:rsid w:val="10A50104"/>
    <w:rsid w:val="10F02730"/>
    <w:rsid w:val="110412B4"/>
    <w:rsid w:val="11065B15"/>
    <w:rsid w:val="115B3410"/>
    <w:rsid w:val="117015DB"/>
    <w:rsid w:val="119D7849"/>
    <w:rsid w:val="120F3D33"/>
    <w:rsid w:val="122E09C9"/>
    <w:rsid w:val="1242135C"/>
    <w:rsid w:val="1248785B"/>
    <w:rsid w:val="1267713C"/>
    <w:rsid w:val="12BD0B1B"/>
    <w:rsid w:val="13700203"/>
    <w:rsid w:val="13A1683F"/>
    <w:rsid w:val="13AF10B0"/>
    <w:rsid w:val="14960C8D"/>
    <w:rsid w:val="14B435C6"/>
    <w:rsid w:val="14DA3DA1"/>
    <w:rsid w:val="14E53528"/>
    <w:rsid w:val="15342E0F"/>
    <w:rsid w:val="15910E6E"/>
    <w:rsid w:val="15CF6565"/>
    <w:rsid w:val="164323EA"/>
    <w:rsid w:val="16797CDF"/>
    <w:rsid w:val="16CD476D"/>
    <w:rsid w:val="17155857"/>
    <w:rsid w:val="17180CD0"/>
    <w:rsid w:val="17581AF9"/>
    <w:rsid w:val="175C74BA"/>
    <w:rsid w:val="17950508"/>
    <w:rsid w:val="17AD7BB9"/>
    <w:rsid w:val="180C7B52"/>
    <w:rsid w:val="18F8488D"/>
    <w:rsid w:val="19010C43"/>
    <w:rsid w:val="19084C73"/>
    <w:rsid w:val="19A01986"/>
    <w:rsid w:val="1A054259"/>
    <w:rsid w:val="1A7F6E24"/>
    <w:rsid w:val="1AA20BEC"/>
    <w:rsid w:val="1AA66A61"/>
    <w:rsid w:val="1ACC5697"/>
    <w:rsid w:val="1B216D1C"/>
    <w:rsid w:val="1B2B7B80"/>
    <w:rsid w:val="1B7F6005"/>
    <w:rsid w:val="1B9D73EE"/>
    <w:rsid w:val="1BBA62CF"/>
    <w:rsid w:val="1BE47CBE"/>
    <w:rsid w:val="1C002A6F"/>
    <w:rsid w:val="1C0E6C63"/>
    <w:rsid w:val="1C132CB9"/>
    <w:rsid w:val="1C4F6066"/>
    <w:rsid w:val="1C805F4D"/>
    <w:rsid w:val="1C8612F2"/>
    <w:rsid w:val="1CA44B7B"/>
    <w:rsid w:val="1CCC26CA"/>
    <w:rsid w:val="1CED6F8C"/>
    <w:rsid w:val="1D175D9E"/>
    <w:rsid w:val="1D266489"/>
    <w:rsid w:val="1D5D2993"/>
    <w:rsid w:val="1D6D3876"/>
    <w:rsid w:val="1D770424"/>
    <w:rsid w:val="1D9A27CF"/>
    <w:rsid w:val="1D9A46FB"/>
    <w:rsid w:val="1DDF4F8C"/>
    <w:rsid w:val="1E056606"/>
    <w:rsid w:val="1E8A1D22"/>
    <w:rsid w:val="1E9D6342"/>
    <w:rsid w:val="1EA97CF4"/>
    <w:rsid w:val="1F587565"/>
    <w:rsid w:val="1F5E7BE1"/>
    <w:rsid w:val="1FAD3862"/>
    <w:rsid w:val="201A4908"/>
    <w:rsid w:val="204E6676"/>
    <w:rsid w:val="20EB14A3"/>
    <w:rsid w:val="211B18BB"/>
    <w:rsid w:val="213B411B"/>
    <w:rsid w:val="21576FB1"/>
    <w:rsid w:val="218476AB"/>
    <w:rsid w:val="2195668B"/>
    <w:rsid w:val="21BE5AD4"/>
    <w:rsid w:val="21CE7D6D"/>
    <w:rsid w:val="21DC422A"/>
    <w:rsid w:val="22340808"/>
    <w:rsid w:val="22A4241A"/>
    <w:rsid w:val="23081A49"/>
    <w:rsid w:val="231033E9"/>
    <w:rsid w:val="23245440"/>
    <w:rsid w:val="2334383D"/>
    <w:rsid w:val="234174C6"/>
    <w:rsid w:val="23940F7C"/>
    <w:rsid w:val="23CE335E"/>
    <w:rsid w:val="24153F98"/>
    <w:rsid w:val="245C52F8"/>
    <w:rsid w:val="2463385E"/>
    <w:rsid w:val="247013BF"/>
    <w:rsid w:val="250D568B"/>
    <w:rsid w:val="25134332"/>
    <w:rsid w:val="257E508F"/>
    <w:rsid w:val="25DB5055"/>
    <w:rsid w:val="267802A7"/>
    <w:rsid w:val="26BF5712"/>
    <w:rsid w:val="273A13B2"/>
    <w:rsid w:val="27591B2B"/>
    <w:rsid w:val="27AB7429"/>
    <w:rsid w:val="27B3567E"/>
    <w:rsid w:val="27E45E56"/>
    <w:rsid w:val="27E62124"/>
    <w:rsid w:val="27FC67A2"/>
    <w:rsid w:val="282F6630"/>
    <w:rsid w:val="285C053E"/>
    <w:rsid w:val="2914239F"/>
    <w:rsid w:val="292F7FDC"/>
    <w:rsid w:val="29D1479B"/>
    <w:rsid w:val="29E62B9F"/>
    <w:rsid w:val="29F31761"/>
    <w:rsid w:val="29FA7F26"/>
    <w:rsid w:val="2A0F29F0"/>
    <w:rsid w:val="2A22430B"/>
    <w:rsid w:val="2AFB4D90"/>
    <w:rsid w:val="2B7412E8"/>
    <w:rsid w:val="2B774832"/>
    <w:rsid w:val="2BEB7E6A"/>
    <w:rsid w:val="2C3E7B79"/>
    <w:rsid w:val="2C946521"/>
    <w:rsid w:val="2CDE11E4"/>
    <w:rsid w:val="2D1475A6"/>
    <w:rsid w:val="2D174385"/>
    <w:rsid w:val="2DB92FD9"/>
    <w:rsid w:val="2EDA5A5A"/>
    <w:rsid w:val="2EF27A74"/>
    <w:rsid w:val="2F002E2E"/>
    <w:rsid w:val="2F1251F2"/>
    <w:rsid w:val="2F362833"/>
    <w:rsid w:val="2F6D7FDB"/>
    <w:rsid w:val="305C3D30"/>
    <w:rsid w:val="30962F3E"/>
    <w:rsid w:val="30D17E68"/>
    <w:rsid w:val="30E336F1"/>
    <w:rsid w:val="30EB2756"/>
    <w:rsid w:val="30FF2795"/>
    <w:rsid w:val="31E73725"/>
    <w:rsid w:val="329520AA"/>
    <w:rsid w:val="329A6ACE"/>
    <w:rsid w:val="32DC6203"/>
    <w:rsid w:val="334D62F8"/>
    <w:rsid w:val="33607071"/>
    <w:rsid w:val="336C4B80"/>
    <w:rsid w:val="34184BF5"/>
    <w:rsid w:val="35910899"/>
    <w:rsid w:val="35EB3B29"/>
    <w:rsid w:val="360B1D73"/>
    <w:rsid w:val="361F3323"/>
    <w:rsid w:val="363F7702"/>
    <w:rsid w:val="36E93760"/>
    <w:rsid w:val="36FC5E7D"/>
    <w:rsid w:val="377E620D"/>
    <w:rsid w:val="3784394E"/>
    <w:rsid w:val="37ED21EA"/>
    <w:rsid w:val="38762AC6"/>
    <w:rsid w:val="38AE3BB0"/>
    <w:rsid w:val="38DF62D4"/>
    <w:rsid w:val="394F443C"/>
    <w:rsid w:val="39777193"/>
    <w:rsid w:val="39B27529"/>
    <w:rsid w:val="3A7641C9"/>
    <w:rsid w:val="3A7C5E5B"/>
    <w:rsid w:val="3AC71DA2"/>
    <w:rsid w:val="3ACB5746"/>
    <w:rsid w:val="3B8911EB"/>
    <w:rsid w:val="3B914C06"/>
    <w:rsid w:val="3B916580"/>
    <w:rsid w:val="3BB20883"/>
    <w:rsid w:val="3BD423ED"/>
    <w:rsid w:val="3C662B2D"/>
    <w:rsid w:val="3C897A15"/>
    <w:rsid w:val="3C935077"/>
    <w:rsid w:val="3CA3439A"/>
    <w:rsid w:val="3CA43742"/>
    <w:rsid w:val="3CCC3EC3"/>
    <w:rsid w:val="3CD06756"/>
    <w:rsid w:val="3CDB7D26"/>
    <w:rsid w:val="3CFF5D4D"/>
    <w:rsid w:val="3D3C73D1"/>
    <w:rsid w:val="3DA8275C"/>
    <w:rsid w:val="3E441C7D"/>
    <w:rsid w:val="3E975A46"/>
    <w:rsid w:val="3F674A9C"/>
    <w:rsid w:val="3FB52685"/>
    <w:rsid w:val="3FC956FF"/>
    <w:rsid w:val="40A36A71"/>
    <w:rsid w:val="40E635E3"/>
    <w:rsid w:val="40FA1B73"/>
    <w:rsid w:val="410A3834"/>
    <w:rsid w:val="410E4736"/>
    <w:rsid w:val="418160A6"/>
    <w:rsid w:val="41871E6C"/>
    <w:rsid w:val="41D3631F"/>
    <w:rsid w:val="41F466FD"/>
    <w:rsid w:val="42A67A24"/>
    <w:rsid w:val="42AA54C1"/>
    <w:rsid w:val="42D846B9"/>
    <w:rsid w:val="430D7A82"/>
    <w:rsid w:val="437F57F8"/>
    <w:rsid w:val="43A55B32"/>
    <w:rsid w:val="43C91652"/>
    <w:rsid w:val="43CB4BBA"/>
    <w:rsid w:val="43E13620"/>
    <w:rsid w:val="440D5045"/>
    <w:rsid w:val="44F3408E"/>
    <w:rsid w:val="45BE6191"/>
    <w:rsid w:val="460C5979"/>
    <w:rsid w:val="46166CF8"/>
    <w:rsid w:val="463A2527"/>
    <w:rsid w:val="468B7A26"/>
    <w:rsid w:val="46A531CB"/>
    <w:rsid w:val="46C06D6E"/>
    <w:rsid w:val="46F37204"/>
    <w:rsid w:val="47C01792"/>
    <w:rsid w:val="47D20FBD"/>
    <w:rsid w:val="4808150F"/>
    <w:rsid w:val="48094BFB"/>
    <w:rsid w:val="48B75273"/>
    <w:rsid w:val="48E87AEC"/>
    <w:rsid w:val="4908294C"/>
    <w:rsid w:val="494C630D"/>
    <w:rsid w:val="494F0519"/>
    <w:rsid w:val="49E9233D"/>
    <w:rsid w:val="4A3611CF"/>
    <w:rsid w:val="4A42266B"/>
    <w:rsid w:val="4A8401CF"/>
    <w:rsid w:val="4A88055A"/>
    <w:rsid w:val="4A952BAA"/>
    <w:rsid w:val="4AAD1944"/>
    <w:rsid w:val="4AC31003"/>
    <w:rsid w:val="4AD04A4B"/>
    <w:rsid w:val="4AE93159"/>
    <w:rsid w:val="4B151DC2"/>
    <w:rsid w:val="4B512B41"/>
    <w:rsid w:val="4BD0339A"/>
    <w:rsid w:val="4CAC1028"/>
    <w:rsid w:val="4CDB16D4"/>
    <w:rsid w:val="4CEB08B5"/>
    <w:rsid w:val="4CF349FF"/>
    <w:rsid w:val="4CF3590B"/>
    <w:rsid w:val="4D227966"/>
    <w:rsid w:val="4D392E33"/>
    <w:rsid w:val="4D462159"/>
    <w:rsid w:val="4D5C5FAC"/>
    <w:rsid w:val="4D5E10F4"/>
    <w:rsid w:val="4DC605B6"/>
    <w:rsid w:val="4DEC0985"/>
    <w:rsid w:val="4E27683A"/>
    <w:rsid w:val="4EBC60AC"/>
    <w:rsid w:val="4F0B1D41"/>
    <w:rsid w:val="4F2765B1"/>
    <w:rsid w:val="4F285975"/>
    <w:rsid w:val="4F4D0485"/>
    <w:rsid w:val="51796EDE"/>
    <w:rsid w:val="51867298"/>
    <w:rsid w:val="51AC0F10"/>
    <w:rsid w:val="521473D6"/>
    <w:rsid w:val="52195EDF"/>
    <w:rsid w:val="52313387"/>
    <w:rsid w:val="524D1CE5"/>
    <w:rsid w:val="529F0593"/>
    <w:rsid w:val="52B45E3D"/>
    <w:rsid w:val="52E04D27"/>
    <w:rsid w:val="532B796C"/>
    <w:rsid w:val="539A390F"/>
    <w:rsid w:val="53CF14EE"/>
    <w:rsid w:val="53DB3477"/>
    <w:rsid w:val="53F53B8A"/>
    <w:rsid w:val="54863634"/>
    <w:rsid w:val="54AD6981"/>
    <w:rsid w:val="54AF6B42"/>
    <w:rsid w:val="54F06468"/>
    <w:rsid w:val="5512412D"/>
    <w:rsid w:val="5533644C"/>
    <w:rsid w:val="55344B3E"/>
    <w:rsid w:val="55776D4F"/>
    <w:rsid w:val="55BC392F"/>
    <w:rsid w:val="55D72280"/>
    <w:rsid w:val="55DD6F2A"/>
    <w:rsid w:val="5602287F"/>
    <w:rsid w:val="56265E9A"/>
    <w:rsid w:val="56E23970"/>
    <w:rsid w:val="570320EB"/>
    <w:rsid w:val="57155486"/>
    <w:rsid w:val="577A3C7D"/>
    <w:rsid w:val="578F220A"/>
    <w:rsid w:val="579B6388"/>
    <w:rsid w:val="57B24EEF"/>
    <w:rsid w:val="57FC07D9"/>
    <w:rsid w:val="58315165"/>
    <w:rsid w:val="58500F22"/>
    <w:rsid w:val="585B261B"/>
    <w:rsid w:val="586B7164"/>
    <w:rsid w:val="58A03AF7"/>
    <w:rsid w:val="58A240F7"/>
    <w:rsid w:val="590F25DC"/>
    <w:rsid w:val="591C0009"/>
    <w:rsid w:val="59682655"/>
    <w:rsid w:val="59A615B9"/>
    <w:rsid w:val="59B6226B"/>
    <w:rsid w:val="5ACF0F3A"/>
    <w:rsid w:val="5B3C61A8"/>
    <w:rsid w:val="5BA977D1"/>
    <w:rsid w:val="5BFD45BD"/>
    <w:rsid w:val="5C1241D6"/>
    <w:rsid w:val="5C4C7AEA"/>
    <w:rsid w:val="5C5C18DC"/>
    <w:rsid w:val="5C6B1600"/>
    <w:rsid w:val="5C921AD0"/>
    <w:rsid w:val="5D2C5236"/>
    <w:rsid w:val="5DC12991"/>
    <w:rsid w:val="5DCD61F6"/>
    <w:rsid w:val="5DE65591"/>
    <w:rsid w:val="5DFD51DB"/>
    <w:rsid w:val="5E0D36E5"/>
    <w:rsid w:val="5E480B75"/>
    <w:rsid w:val="5E7F7360"/>
    <w:rsid w:val="5E8251BB"/>
    <w:rsid w:val="5EB903DA"/>
    <w:rsid w:val="5F6C7A40"/>
    <w:rsid w:val="5FED113C"/>
    <w:rsid w:val="5FF53D41"/>
    <w:rsid w:val="60140907"/>
    <w:rsid w:val="6015179F"/>
    <w:rsid w:val="607C3753"/>
    <w:rsid w:val="607D71FF"/>
    <w:rsid w:val="60C30855"/>
    <w:rsid w:val="61421EFD"/>
    <w:rsid w:val="615C5041"/>
    <w:rsid w:val="61826B15"/>
    <w:rsid w:val="62593EC7"/>
    <w:rsid w:val="62850328"/>
    <w:rsid w:val="63561DC2"/>
    <w:rsid w:val="63740DEC"/>
    <w:rsid w:val="641640C2"/>
    <w:rsid w:val="641D450D"/>
    <w:rsid w:val="648009D9"/>
    <w:rsid w:val="64810AFC"/>
    <w:rsid w:val="64934878"/>
    <w:rsid w:val="64BF5509"/>
    <w:rsid w:val="64E55D98"/>
    <w:rsid w:val="64EA15B4"/>
    <w:rsid w:val="65700623"/>
    <w:rsid w:val="65875B41"/>
    <w:rsid w:val="65984FC8"/>
    <w:rsid w:val="659E2719"/>
    <w:rsid w:val="65D131AB"/>
    <w:rsid w:val="65D26A48"/>
    <w:rsid w:val="664805B8"/>
    <w:rsid w:val="66967C39"/>
    <w:rsid w:val="669E2AA0"/>
    <w:rsid w:val="66BA79D1"/>
    <w:rsid w:val="66D86635"/>
    <w:rsid w:val="676C5E79"/>
    <w:rsid w:val="67800464"/>
    <w:rsid w:val="67C148F8"/>
    <w:rsid w:val="67C45789"/>
    <w:rsid w:val="684F6769"/>
    <w:rsid w:val="68C32B0D"/>
    <w:rsid w:val="68CB171E"/>
    <w:rsid w:val="68EE6DCE"/>
    <w:rsid w:val="68FE73CF"/>
    <w:rsid w:val="690F418B"/>
    <w:rsid w:val="696B3534"/>
    <w:rsid w:val="69EC1FC6"/>
    <w:rsid w:val="69FB7936"/>
    <w:rsid w:val="6A0730D7"/>
    <w:rsid w:val="6A154B1E"/>
    <w:rsid w:val="6A386872"/>
    <w:rsid w:val="6A7A2736"/>
    <w:rsid w:val="6A7B4B9C"/>
    <w:rsid w:val="6A8740F4"/>
    <w:rsid w:val="6AC35EA6"/>
    <w:rsid w:val="6AD852E3"/>
    <w:rsid w:val="6B720F00"/>
    <w:rsid w:val="6B8F13D4"/>
    <w:rsid w:val="6C89456C"/>
    <w:rsid w:val="6C913471"/>
    <w:rsid w:val="6CB72436"/>
    <w:rsid w:val="6CEA5B92"/>
    <w:rsid w:val="6D663271"/>
    <w:rsid w:val="6DDD4CB5"/>
    <w:rsid w:val="6E5200F0"/>
    <w:rsid w:val="6E930B03"/>
    <w:rsid w:val="6EC531F1"/>
    <w:rsid w:val="6F4923CF"/>
    <w:rsid w:val="6F5009D2"/>
    <w:rsid w:val="6F901B66"/>
    <w:rsid w:val="6FA629D4"/>
    <w:rsid w:val="6FBA5153"/>
    <w:rsid w:val="6FC05247"/>
    <w:rsid w:val="6FD10552"/>
    <w:rsid w:val="700B5DC9"/>
    <w:rsid w:val="7023443C"/>
    <w:rsid w:val="7043775E"/>
    <w:rsid w:val="70622AA9"/>
    <w:rsid w:val="70B812ED"/>
    <w:rsid w:val="70BB2EF0"/>
    <w:rsid w:val="711B3F0F"/>
    <w:rsid w:val="71C32CBC"/>
    <w:rsid w:val="72CD7CCC"/>
    <w:rsid w:val="73414765"/>
    <w:rsid w:val="73455C21"/>
    <w:rsid w:val="73D425F7"/>
    <w:rsid w:val="749A36A8"/>
    <w:rsid w:val="74AF3819"/>
    <w:rsid w:val="750A2023"/>
    <w:rsid w:val="7547339E"/>
    <w:rsid w:val="7551571C"/>
    <w:rsid w:val="75AF6BA5"/>
    <w:rsid w:val="75E961A6"/>
    <w:rsid w:val="762E38A4"/>
    <w:rsid w:val="7671625D"/>
    <w:rsid w:val="7676736A"/>
    <w:rsid w:val="76933951"/>
    <w:rsid w:val="76BB0DD5"/>
    <w:rsid w:val="76FA3873"/>
    <w:rsid w:val="771D661B"/>
    <w:rsid w:val="771F7714"/>
    <w:rsid w:val="77317864"/>
    <w:rsid w:val="77464487"/>
    <w:rsid w:val="777E145F"/>
    <w:rsid w:val="778D0E9D"/>
    <w:rsid w:val="77CD56F6"/>
    <w:rsid w:val="78782A0D"/>
    <w:rsid w:val="79052FD1"/>
    <w:rsid w:val="79254475"/>
    <w:rsid w:val="79433127"/>
    <w:rsid w:val="798A42A3"/>
    <w:rsid w:val="79A2171F"/>
    <w:rsid w:val="79A252FF"/>
    <w:rsid w:val="79D33056"/>
    <w:rsid w:val="7A1850B5"/>
    <w:rsid w:val="7A3A6668"/>
    <w:rsid w:val="7A68695D"/>
    <w:rsid w:val="7A7D5CCF"/>
    <w:rsid w:val="7ADE0D63"/>
    <w:rsid w:val="7B4A4B7A"/>
    <w:rsid w:val="7BA27811"/>
    <w:rsid w:val="7C26369C"/>
    <w:rsid w:val="7C287909"/>
    <w:rsid w:val="7C2F2EBB"/>
    <w:rsid w:val="7C6951AE"/>
    <w:rsid w:val="7C9E5A24"/>
    <w:rsid w:val="7CAC00CB"/>
    <w:rsid w:val="7CBD6D88"/>
    <w:rsid w:val="7CDC11C5"/>
    <w:rsid w:val="7D2A5D05"/>
    <w:rsid w:val="7D575412"/>
    <w:rsid w:val="7D62117D"/>
    <w:rsid w:val="7D7A3A28"/>
    <w:rsid w:val="7D9A611B"/>
    <w:rsid w:val="7DB275A7"/>
    <w:rsid w:val="7DB54254"/>
    <w:rsid w:val="7DC60332"/>
    <w:rsid w:val="7DD574A5"/>
    <w:rsid w:val="7DF95AF7"/>
    <w:rsid w:val="7E3E1EF2"/>
    <w:rsid w:val="7E6C2541"/>
    <w:rsid w:val="7E7C4731"/>
    <w:rsid w:val="7E8070E2"/>
    <w:rsid w:val="7E951513"/>
    <w:rsid w:val="7ED001FD"/>
    <w:rsid w:val="7EF74FC9"/>
    <w:rsid w:val="7F3D5FBC"/>
    <w:rsid w:val="7F4C4BBD"/>
    <w:rsid w:val="7F9536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uiPriority="99"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unhideWhenUsed="0" w:uiPriority="99"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jc w:val="both"/>
    </w:pPr>
    <w:rPr>
      <w:rFonts w:ascii="Times New Roman" w:hAnsi="Times New Roman" w:eastAsia="Times New Roman" w:cs="Times New Roman"/>
      <w:kern w:val="2"/>
      <w:lang w:val="en-US" w:eastAsia="zh-CN" w:bidi="ar-SA"/>
    </w:rPr>
  </w:style>
  <w:style w:type="paragraph" w:styleId="2">
    <w:name w:val="heading 1"/>
    <w:basedOn w:val="1"/>
    <w:next w:val="1"/>
    <w:qFormat/>
    <w:uiPriority w:val="0"/>
    <w:pPr>
      <w:keepNext/>
      <w:keepLines/>
      <w:numPr>
        <w:ilvl w:val="0"/>
        <w:numId w:val="1"/>
      </w:numPr>
      <w:pBdr>
        <w:top w:val="single" w:color="auto" w:sz="12" w:space="3"/>
      </w:pBdr>
      <w:tabs>
        <w:tab w:val="left" w:pos="0"/>
        <w:tab w:val="clear" w:pos="-4820"/>
      </w:tabs>
      <w:ind w:left="0"/>
      <w:outlineLvl w:val="0"/>
    </w:pPr>
    <w:rPr>
      <w:rFonts w:ascii="Arial" w:hAnsi="Arial" w:eastAsia="Arial Unicode MS"/>
      <w:sz w:val="32"/>
    </w:rPr>
  </w:style>
  <w:style w:type="paragraph" w:styleId="3">
    <w:name w:val="heading 2"/>
    <w:basedOn w:val="2"/>
    <w:next w:val="1"/>
    <w:qFormat/>
    <w:uiPriority w:val="0"/>
    <w:pPr>
      <w:numPr>
        <w:ilvl w:val="1"/>
      </w:numPr>
      <w:pBdr>
        <w:top w:val="none" w:color="auto" w:sz="0" w:space="0"/>
      </w:pBdr>
      <w:spacing w:before="120" w:after="120"/>
      <w:ind w:left="0" w:right="200" w:rightChars="100"/>
      <w:outlineLvl w:val="1"/>
    </w:pPr>
    <w:rPr>
      <w:sz w:val="28"/>
      <w:szCs w:val="28"/>
    </w:rPr>
  </w:style>
  <w:style w:type="paragraph" w:styleId="4">
    <w:name w:val="heading 3"/>
    <w:basedOn w:val="3"/>
    <w:next w:val="1"/>
    <w:qFormat/>
    <w:uiPriority w:val="0"/>
    <w:pPr>
      <w:numPr>
        <w:ilvl w:val="2"/>
      </w:numPr>
      <w:outlineLvl w:val="2"/>
    </w:pPr>
    <w:rPr>
      <w:rFonts w:eastAsia="宋体"/>
      <w:sz w:val="22"/>
    </w:r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5">
    <w:name w:val="caption"/>
    <w:basedOn w:val="1"/>
    <w:next w:val="1"/>
    <w:qFormat/>
    <w:uiPriority w:val="0"/>
    <w:pPr>
      <w:jc w:val="center"/>
    </w:pPr>
    <w:rPr>
      <w:b/>
      <w:bCs/>
    </w:rPr>
  </w:style>
  <w:style w:type="paragraph" w:styleId="6">
    <w:name w:val="Document Map"/>
    <w:basedOn w:val="1"/>
    <w:link w:val="59"/>
    <w:semiHidden/>
    <w:unhideWhenUsed/>
    <w:qFormat/>
    <w:uiPriority w:val="99"/>
    <w:rPr>
      <w:rFonts w:ascii="宋体" w:eastAsia="宋体"/>
      <w:sz w:val="18"/>
      <w:szCs w:val="18"/>
    </w:rPr>
  </w:style>
  <w:style w:type="paragraph" w:styleId="7">
    <w:name w:val="annotation text"/>
    <w:basedOn w:val="1"/>
    <w:link w:val="63"/>
    <w:unhideWhenUsed/>
    <w:qFormat/>
    <w:uiPriority w:val="0"/>
    <w:pPr>
      <w:jc w:val="left"/>
    </w:pPr>
  </w:style>
  <w:style w:type="paragraph" w:styleId="8">
    <w:name w:val="List 2"/>
    <w:basedOn w:val="9"/>
    <w:qFormat/>
    <w:uiPriority w:val="0"/>
    <w:pPr>
      <w:ind w:left="851"/>
    </w:pPr>
  </w:style>
  <w:style w:type="paragraph" w:styleId="9">
    <w:name w:val="List"/>
    <w:basedOn w:val="1"/>
    <w:qFormat/>
    <w:uiPriority w:val="0"/>
    <w:pPr>
      <w:ind w:left="568" w:hanging="284"/>
    </w:pPr>
  </w:style>
  <w:style w:type="paragraph" w:styleId="10">
    <w:name w:val="toc 3"/>
    <w:basedOn w:val="1"/>
    <w:next w:val="1"/>
    <w:link w:val="44"/>
    <w:unhideWhenUsed/>
    <w:qFormat/>
    <w:uiPriority w:val="39"/>
    <w:pPr>
      <w:ind w:left="880" w:leftChars="400"/>
    </w:pPr>
    <w:rPr>
      <w:b/>
      <w:i/>
    </w:rPr>
  </w:style>
  <w:style w:type="paragraph" w:styleId="11">
    <w:name w:val="Balloon Text"/>
    <w:basedOn w:val="1"/>
    <w:link w:val="25"/>
    <w:semiHidden/>
    <w:unhideWhenUsed/>
    <w:qFormat/>
    <w:uiPriority w:val="99"/>
    <w:rPr>
      <w:sz w:val="18"/>
      <w:szCs w:val="18"/>
    </w:rPr>
  </w:style>
  <w:style w:type="paragraph" w:styleId="12">
    <w:name w:val="footer"/>
    <w:link w:val="51"/>
    <w:unhideWhenUsed/>
    <w:qFormat/>
    <w:uiPriority w:val="99"/>
    <w:pPr>
      <w:tabs>
        <w:tab w:val="center" w:pos="4153"/>
        <w:tab w:val="right" w:pos="8306"/>
      </w:tabs>
      <w:snapToGrid w:val="0"/>
    </w:pPr>
    <w:rPr>
      <w:rFonts w:ascii="Times New Roman" w:hAnsi="Times New Roman" w:eastAsia="Times New Roman" w:cs="Times New Roman"/>
      <w:kern w:val="2"/>
      <w:sz w:val="18"/>
      <w:szCs w:val="18"/>
      <w:lang w:val="en-US" w:eastAsia="zh-CN" w:bidi="ar-SA"/>
    </w:rPr>
  </w:style>
  <w:style w:type="paragraph" w:styleId="13">
    <w:name w:val="header"/>
    <w:next w:val="14"/>
    <w:link w:val="35"/>
    <w:qFormat/>
    <w:uiPriority w:val="99"/>
    <w:pPr>
      <w:pBdr>
        <w:bottom w:val="single" w:color="auto" w:sz="6" w:space="1"/>
      </w:pBdr>
      <w:tabs>
        <w:tab w:val="center" w:pos="4153"/>
        <w:tab w:val="right" w:pos="8306"/>
      </w:tabs>
      <w:snapToGrid w:val="0"/>
      <w:jc w:val="center"/>
    </w:pPr>
    <w:rPr>
      <w:rFonts w:ascii="Times New Roman" w:hAnsi="Times New Roman" w:eastAsia="Times New Roman" w:cs="Times New Roman"/>
      <w:kern w:val="2"/>
      <w:sz w:val="18"/>
      <w:szCs w:val="18"/>
      <w:lang w:val="en-US" w:eastAsia="zh-CN" w:bidi="ar-SA"/>
    </w:rPr>
  </w:style>
  <w:style w:type="paragraph" w:styleId="14">
    <w:name w:val="No Spacing"/>
    <w:unhideWhenUsed/>
    <w:qFormat/>
    <w:uiPriority w:val="99"/>
    <w:pPr>
      <w:spacing w:beforeLines="50" w:afterLines="50"/>
      <w:jc w:val="both"/>
    </w:pPr>
    <w:rPr>
      <w:rFonts w:ascii="Times New Roman" w:hAnsi="Times New Roman" w:eastAsia="Times New Roman" w:cs="Times New Roman"/>
      <w:kern w:val="2"/>
      <w:lang w:val="en-US" w:eastAsia="zh-CN" w:bidi="ar-SA"/>
    </w:rPr>
  </w:style>
  <w:style w:type="paragraph" w:styleId="15">
    <w:name w:val="toc 1"/>
    <w:basedOn w:val="1"/>
    <w:next w:val="1"/>
    <w:link w:val="38"/>
    <w:unhideWhenUsed/>
    <w:qFormat/>
    <w:uiPriority w:val="39"/>
    <w:rPr>
      <w:b/>
      <w:i/>
    </w:rPr>
  </w:style>
  <w:style w:type="paragraph" w:styleId="16">
    <w:name w:val="table of figures"/>
    <w:basedOn w:val="1"/>
    <w:next w:val="1"/>
    <w:semiHidden/>
    <w:unhideWhenUsed/>
    <w:qFormat/>
    <w:uiPriority w:val="99"/>
    <w:pPr>
      <w:ind w:left="200" w:leftChars="200" w:hanging="200" w:hangingChars="200"/>
    </w:pPr>
  </w:style>
  <w:style w:type="paragraph" w:styleId="17">
    <w:name w:val="toc 2"/>
    <w:basedOn w:val="1"/>
    <w:next w:val="1"/>
    <w:link w:val="41"/>
    <w:unhideWhenUsed/>
    <w:qFormat/>
    <w:uiPriority w:val="39"/>
    <w:pPr>
      <w:snapToGrid w:val="0"/>
      <w:ind w:left="618" w:leftChars="200"/>
    </w:pPr>
    <w:rPr>
      <w:b/>
      <w:i/>
    </w:rPr>
  </w:style>
  <w:style w:type="paragraph" w:styleId="18">
    <w:name w:val="Normal (Web)"/>
    <w:basedOn w:val="1"/>
    <w:semiHidden/>
    <w:unhideWhenUsed/>
    <w:qFormat/>
    <w:uiPriority w:val="99"/>
    <w:rPr>
      <w:sz w:val="24"/>
    </w:rPr>
  </w:style>
  <w:style w:type="paragraph" w:styleId="19">
    <w:name w:val="annotation subject"/>
    <w:basedOn w:val="7"/>
    <w:next w:val="7"/>
    <w:link w:val="64"/>
    <w:semiHidden/>
    <w:unhideWhenUsed/>
    <w:qFormat/>
    <w:uiPriority w:val="99"/>
    <w:rPr>
      <w:b/>
      <w:bCs/>
    </w:rPr>
  </w:style>
  <w:style w:type="table" w:styleId="21">
    <w:name w:val="Table Grid"/>
    <w:basedOn w:val="20"/>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Strong"/>
    <w:qFormat/>
    <w:uiPriority w:val="22"/>
    <w:rPr>
      <w:b/>
      <w:bCs/>
    </w:rPr>
  </w:style>
  <w:style w:type="character" w:styleId="24">
    <w:name w:val="annotation reference"/>
    <w:basedOn w:val="22"/>
    <w:qFormat/>
    <w:uiPriority w:val="0"/>
    <w:rPr>
      <w:sz w:val="16"/>
    </w:rPr>
  </w:style>
  <w:style w:type="character" w:customStyle="1" w:styleId="25">
    <w:name w:val="批注框文本 字符"/>
    <w:basedOn w:val="22"/>
    <w:link w:val="11"/>
    <w:semiHidden/>
    <w:qFormat/>
    <w:uiPriority w:val="99"/>
    <w:rPr>
      <w:rFonts w:eastAsia="Times New Roman"/>
      <w:kern w:val="2"/>
      <w:sz w:val="18"/>
      <w:szCs w:val="18"/>
    </w:rPr>
  </w:style>
  <w:style w:type="paragraph" w:customStyle="1" w:styleId="26">
    <w:name w:val="样式 Arial 11 磅 加粗 左侧:  0 厘米 悬挂缩进: 19.87 字符 段前: 0.5 行 段后: 0...."/>
    <w:basedOn w:val="1"/>
    <w:qFormat/>
    <w:uiPriority w:val="0"/>
    <w:pPr>
      <w:spacing w:afterLines="0"/>
      <w:ind w:left="1985" w:hanging="1985"/>
    </w:pPr>
    <w:rPr>
      <w:rFonts w:ascii="Arial" w:hAnsi="Arial" w:cs="宋体"/>
      <w:b/>
      <w:bCs/>
      <w:sz w:val="22"/>
    </w:rPr>
  </w:style>
  <w:style w:type="paragraph" w:customStyle="1" w:styleId="27">
    <w:name w:val="!ZTE-Observation-2021"/>
    <w:basedOn w:val="1"/>
    <w:qFormat/>
    <w:uiPriority w:val="0"/>
    <w:pPr>
      <w:numPr>
        <w:ilvl w:val="0"/>
        <w:numId w:val="2"/>
      </w:numPr>
      <w:snapToGrid w:val="0"/>
      <w:spacing w:before="120" w:after="120"/>
      <w:ind w:left="1273" w:hanging="1273" w:hangingChars="634"/>
      <w:jc w:val="left"/>
      <w:textAlignment w:val="center"/>
    </w:pPr>
    <w:rPr>
      <w:rFonts w:cs="宋体" w:eastAsiaTheme="minorEastAsia"/>
      <w:b/>
      <w:bCs/>
      <w:i/>
      <w:iCs/>
      <w:lang w:val="en-GB" w:eastAsia="en-US"/>
    </w:rPr>
  </w:style>
  <w:style w:type="paragraph" w:customStyle="1" w:styleId="28">
    <w:name w:val="!ZTE-Proposal-2021 + 段前: 0.5 行 段后: 0.5 行"/>
    <w:basedOn w:val="1"/>
    <w:qFormat/>
    <w:uiPriority w:val="0"/>
    <w:pPr>
      <w:numPr>
        <w:ilvl w:val="0"/>
        <w:numId w:val="3"/>
      </w:numPr>
      <w:spacing w:before="120" w:after="120"/>
      <w:ind w:left="1132" w:hanging="1132" w:hangingChars="564"/>
      <w:jc w:val="left"/>
    </w:pPr>
    <w:rPr>
      <w:rFonts w:cs="宋体" w:eastAsiaTheme="minorEastAsia"/>
      <w:b/>
      <w:bCs/>
      <w:i/>
      <w:iCs/>
      <w:lang w:val="en-GB"/>
    </w:rPr>
  </w:style>
  <w:style w:type="paragraph" w:customStyle="1" w:styleId="29">
    <w:name w:val="sub-proposal"/>
    <w:basedOn w:val="1"/>
    <w:next w:val="1"/>
    <w:qFormat/>
    <w:uiPriority w:val="0"/>
    <w:pPr>
      <w:numPr>
        <w:ilvl w:val="0"/>
        <w:numId w:val="4"/>
      </w:numPr>
      <w:tabs>
        <w:tab w:val="left" w:pos="0"/>
        <w:tab w:val="left" w:pos="567"/>
        <w:tab w:val="left" w:pos="993"/>
      </w:tabs>
      <w:spacing w:before="120" w:after="120"/>
      <w:ind w:left="989" w:leftChars="354" w:hanging="281" w:hangingChars="140"/>
      <w:jc w:val="left"/>
    </w:pPr>
    <w:rPr>
      <w:rFonts w:eastAsiaTheme="minorEastAsia"/>
      <w:b/>
      <w:bCs/>
      <w:i/>
      <w:iCs/>
    </w:rPr>
  </w:style>
  <w:style w:type="paragraph" w:customStyle="1" w:styleId="30">
    <w:name w:val="sub-observation"/>
    <w:basedOn w:val="29"/>
    <w:qFormat/>
    <w:uiPriority w:val="0"/>
  </w:style>
  <w:style w:type="paragraph" w:customStyle="1" w:styleId="31">
    <w:name w:val="3rd level proposal"/>
    <w:basedOn w:val="29"/>
    <w:qFormat/>
    <w:uiPriority w:val="0"/>
    <w:pPr>
      <w:numPr>
        <w:ilvl w:val="0"/>
        <w:numId w:val="5"/>
      </w:numPr>
      <w:ind w:left="1199" w:leftChars="496" w:hanging="207" w:hangingChars="103"/>
    </w:pPr>
  </w:style>
  <w:style w:type="paragraph" w:customStyle="1" w:styleId="32">
    <w:name w:val="3rd level observation"/>
    <w:basedOn w:val="30"/>
    <w:qFormat/>
    <w:uiPriority w:val="0"/>
    <w:pPr>
      <w:numPr>
        <w:ilvl w:val="0"/>
        <w:numId w:val="6"/>
      </w:numPr>
      <w:tabs>
        <w:tab w:val="left" w:pos="1134"/>
        <w:tab w:val="clear" w:pos="993"/>
      </w:tabs>
      <w:ind w:left="1131" w:leftChars="496" w:hanging="139" w:hangingChars="69"/>
    </w:pPr>
  </w:style>
  <w:style w:type="paragraph" w:customStyle="1" w:styleId="33">
    <w:name w:val="References"/>
    <w:basedOn w:val="1"/>
    <w:qFormat/>
    <w:uiPriority w:val="0"/>
    <w:pPr>
      <w:numPr>
        <w:ilvl w:val="0"/>
        <w:numId w:val="7"/>
      </w:numPr>
      <w:spacing w:after="60"/>
    </w:pPr>
    <w:rPr>
      <w:szCs w:val="16"/>
    </w:rPr>
  </w:style>
  <w:style w:type="paragraph" w:styleId="34">
    <w:name w:val="List Paragraph"/>
    <w:basedOn w:val="1"/>
    <w:link w:val="70"/>
    <w:qFormat/>
    <w:uiPriority w:val="34"/>
    <w:pPr>
      <w:spacing w:beforeLines="0"/>
      <w:ind w:left="720"/>
      <w:contextualSpacing/>
    </w:pPr>
    <w:rPr>
      <w:sz w:val="24"/>
      <w:szCs w:val="24"/>
    </w:rPr>
  </w:style>
  <w:style w:type="character" w:customStyle="1" w:styleId="35">
    <w:name w:val="页眉 字符"/>
    <w:basedOn w:val="22"/>
    <w:link w:val="13"/>
    <w:qFormat/>
    <w:uiPriority w:val="99"/>
    <w:rPr>
      <w:rFonts w:eastAsia="Times New Roman"/>
      <w:kern w:val="2"/>
      <w:sz w:val="18"/>
      <w:szCs w:val="18"/>
    </w:rPr>
  </w:style>
  <w:style w:type="paragraph" w:customStyle="1" w:styleId="36">
    <w:name w:val="ZTE-C-proposal"/>
    <w:basedOn w:val="15"/>
    <w:link w:val="39"/>
    <w:qFormat/>
    <w:uiPriority w:val="0"/>
    <w:pPr>
      <w:spacing w:before="120" w:after="120"/>
      <w:ind w:left="1104" w:hanging="1104" w:hangingChars="550"/>
    </w:pPr>
  </w:style>
  <w:style w:type="paragraph" w:customStyle="1" w:styleId="37">
    <w:name w:val="ZTE-C-subProposal"/>
    <w:basedOn w:val="17"/>
    <w:link w:val="42"/>
    <w:qFormat/>
    <w:uiPriority w:val="0"/>
    <w:pPr>
      <w:tabs>
        <w:tab w:val="left" w:pos="993"/>
        <w:tab w:val="right" w:leader="dot" w:pos="9650"/>
      </w:tabs>
      <w:spacing w:before="120" w:after="120"/>
      <w:ind w:left="708" w:leftChars="354"/>
    </w:pPr>
  </w:style>
  <w:style w:type="character" w:customStyle="1" w:styleId="38">
    <w:name w:val="TOC 1 字符"/>
    <w:basedOn w:val="22"/>
    <w:link w:val="15"/>
    <w:qFormat/>
    <w:uiPriority w:val="39"/>
    <w:rPr>
      <w:rFonts w:eastAsia="Times New Roman"/>
      <w:b/>
      <w:i/>
      <w:kern w:val="2"/>
    </w:rPr>
  </w:style>
  <w:style w:type="character" w:customStyle="1" w:styleId="39">
    <w:name w:val="ZTE-C-proposal 字符"/>
    <w:basedOn w:val="38"/>
    <w:link w:val="36"/>
    <w:qFormat/>
    <w:uiPriority w:val="0"/>
    <w:rPr>
      <w:rFonts w:eastAsia="Times New Roman"/>
      <w:color w:val="000000"/>
      <w:kern w:val="2"/>
    </w:rPr>
  </w:style>
  <w:style w:type="paragraph" w:customStyle="1" w:styleId="40">
    <w:name w:val="ZTE-C-3rd level proposal"/>
    <w:basedOn w:val="10"/>
    <w:link w:val="45"/>
    <w:qFormat/>
    <w:uiPriority w:val="0"/>
    <w:pPr>
      <w:tabs>
        <w:tab w:val="left" w:pos="1276"/>
        <w:tab w:val="right" w:leader="dot" w:pos="9650"/>
      </w:tabs>
      <w:spacing w:before="120" w:after="120"/>
      <w:ind w:left="1134" w:leftChars="567"/>
    </w:pPr>
  </w:style>
  <w:style w:type="character" w:customStyle="1" w:styleId="41">
    <w:name w:val="TOC 2 字符"/>
    <w:basedOn w:val="22"/>
    <w:link w:val="17"/>
    <w:qFormat/>
    <w:uiPriority w:val="39"/>
    <w:rPr>
      <w:rFonts w:eastAsia="Times New Roman"/>
      <w:b/>
      <w:i/>
      <w:kern w:val="2"/>
    </w:rPr>
  </w:style>
  <w:style w:type="character" w:customStyle="1" w:styleId="42">
    <w:name w:val="ZTE-C-subProposal 字符"/>
    <w:basedOn w:val="41"/>
    <w:link w:val="37"/>
    <w:qFormat/>
    <w:uiPriority w:val="0"/>
    <w:rPr>
      <w:rFonts w:eastAsia="Times New Roman"/>
      <w:kern w:val="2"/>
    </w:rPr>
  </w:style>
  <w:style w:type="paragraph" w:customStyle="1" w:styleId="43">
    <w:name w:val="ZTE-C-Observation"/>
    <w:basedOn w:val="15"/>
    <w:link w:val="47"/>
    <w:qFormat/>
    <w:uiPriority w:val="0"/>
    <w:pPr>
      <w:tabs>
        <w:tab w:val="left" w:pos="1470"/>
        <w:tab w:val="right" w:pos="9650"/>
      </w:tabs>
      <w:spacing w:before="120" w:after="120"/>
      <w:ind w:left="1273" w:hanging="1273" w:hangingChars="634"/>
    </w:pPr>
  </w:style>
  <w:style w:type="character" w:customStyle="1" w:styleId="44">
    <w:name w:val="TOC 3 字符"/>
    <w:basedOn w:val="22"/>
    <w:link w:val="10"/>
    <w:qFormat/>
    <w:uiPriority w:val="39"/>
    <w:rPr>
      <w:rFonts w:eastAsia="Times New Roman"/>
      <w:b/>
      <w:i/>
      <w:kern w:val="2"/>
    </w:rPr>
  </w:style>
  <w:style w:type="character" w:customStyle="1" w:styleId="45">
    <w:name w:val="ZTE-C-3rd level proposal 字符"/>
    <w:basedOn w:val="44"/>
    <w:link w:val="40"/>
    <w:qFormat/>
    <w:uiPriority w:val="0"/>
    <w:rPr>
      <w:rFonts w:eastAsia="Times New Roman"/>
      <w:kern w:val="2"/>
    </w:rPr>
  </w:style>
  <w:style w:type="paragraph" w:customStyle="1" w:styleId="46">
    <w:name w:val="ZTE-C-sub-Observation"/>
    <w:basedOn w:val="17"/>
    <w:link w:val="49"/>
    <w:qFormat/>
    <w:uiPriority w:val="0"/>
    <w:pPr>
      <w:tabs>
        <w:tab w:val="left" w:pos="993"/>
        <w:tab w:val="right" w:pos="9650"/>
      </w:tabs>
      <w:spacing w:before="120" w:after="120"/>
      <w:ind w:left="850" w:leftChars="425"/>
    </w:pPr>
  </w:style>
  <w:style w:type="character" w:customStyle="1" w:styleId="47">
    <w:name w:val="ZTE-C-Observation 字符"/>
    <w:basedOn w:val="38"/>
    <w:link w:val="43"/>
    <w:qFormat/>
    <w:uiPriority w:val="0"/>
    <w:rPr>
      <w:rFonts w:eastAsia="Times New Roman"/>
      <w:kern w:val="2"/>
    </w:rPr>
  </w:style>
  <w:style w:type="paragraph" w:customStyle="1" w:styleId="48">
    <w:name w:val="ZTE-C-3rd level Observation"/>
    <w:basedOn w:val="10"/>
    <w:link w:val="50"/>
    <w:qFormat/>
    <w:uiPriority w:val="0"/>
    <w:pPr>
      <w:tabs>
        <w:tab w:val="left" w:pos="1260"/>
        <w:tab w:val="right" w:pos="9650"/>
      </w:tabs>
      <w:spacing w:before="120" w:after="120"/>
      <w:ind w:left="1134" w:leftChars="567"/>
    </w:pPr>
  </w:style>
  <w:style w:type="character" w:customStyle="1" w:styleId="49">
    <w:name w:val="ZTE-C-sub-Observation 字符"/>
    <w:basedOn w:val="41"/>
    <w:link w:val="46"/>
    <w:qFormat/>
    <w:uiPriority w:val="0"/>
    <w:rPr>
      <w:rFonts w:eastAsia="Times New Roman"/>
      <w:kern w:val="2"/>
    </w:rPr>
  </w:style>
  <w:style w:type="character" w:customStyle="1" w:styleId="50">
    <w:name w:val="ZTE-C-3rd level Observation 字符"/>
    <w:basedOn w:val="44"/>
    <w:link w:val="48"/>
    <w:qFormat/>
    <w:uiPriority w:val="0"/>
    <w:rPr>
      <w:rFonts w:eastAsia="Times New Roman"/>
      <w:kern w:val="2"/>
    </w:rPr>
  </w:style>
  <w:style w:type="character" w:customStyle="1" w:styleId="51">
    <w:name w:val="页脚 字符"/>
    <w:basedOn w:val="22"/>
    <w:link w:val="12"/>
    <w:qFormat/>
    <w:uiPriority w:val="99"/>
    <w:rPr>
      <w:rFonts w:eastAsia="Times New Roman"/>
      <w:kern w:val="2"/>
      <w:sz w:val="18"/>
      <w:szCs w:val="18"/>
    </w:rPr>
  </w:style>
  <w:style w:type="paragraph" w:customStyle="1" w:styleId="52">
    <w:name w:val="TH"/>
    <w:basedOn w:val="1"/>
    <w:qFormat/>
    <w:uiPriority w:val="0"/>
    <w:pPr>
      <w:keepNext/>
      <w:keepLines/>
      <w:spacing w:before="60"/>
      <w:jc w:val="center"/>
    </w:pPr>
    <w:rPr>
      <w:rFonts w:ascii="Arial" w:hAnsi="Arial"/>
      <w:b/>
    </w:rPr>
  </w:style>
  <w:style w:type="paragraph" w:customStyle="1" w:styleId="53">
    <w:name w:val="TAH"/>
    <w:basedOn w:val="54"/>
    <w:qFormat/>
    <w:uiPriority w:val="0"/>
    <w:rPr>
      <w:b/>
    </w:rPr>
  </w:style>
  <w:style w:type="paragraph" w:customStyle="1" w:styleId="54">
    <w:name w:val="TAC"/>
    <w:basedOn w:val="55"/>
    <w:qFormat/>
    <w:uiPriority w:val="0"/>
    <w:pPr>
      <w:jc w:val="center"/>
    </w:pPr>
  </w:style>
  <w:style w:type="paragraph" w:customStyle="1" w:styleId="55">
    <w:name w:val="TAL"/>
    <w:basedOn w:val="1"/>
    <w:qFormat/>
    <w:uiPriority w:val="0"/>
    <w:pPr>
      <w:keepNext/>
      <w:keepLines/>
    </w:pPr>
    <w:rPr>
      <w:rFonts w:ascii="Arial" w:hAnsi="Arial"/>
      <w:sz w:val="18"/>
    </w:rPr>
  </w:style>
  <w:style w:type="paragraph" w:customStyle="1" w:styleId="56">
    <w:name w:val="YJ--正文"/>
    <w:basedOn w:val="1"/>
    <w:qFormat/>
    <w:uiPriority w:val="0"/>
    <w:pPr>
      <w:ind w:firstLine="1440" w:firstLineChars="200"/>
    </w:pPr>
    <w:rPr>
      <w:rFonts w:cs="宋体"/>
    </w:rPr>
  </w:style>
  <w:style w:type="paragraph" w:customStyle="1" w:styleId="57">
    <w:name w:val="B1"/>
    <w:basedOn w:val="9"/>
    <w:qFormat/>
    <w:uiPriority w:val="0"/>
  </w:style>
  <w:style w:type="paragraph" w:customStyle="1" w:styleId="58">
    <w:name w:val="B2"/>
    <w:basedOn w:val="8"/>
    <w:qFormat/>
    <w:uiPriority w:val="0"/>
  </w:style>
  <w:style w:type="character" w:customStyle="1" w:styleId="59">
    <w:name w:val="文档结构图 字符"/>
    <w:basedOn w:val="22"/>
    <w:link w:val="6"/>
    <w:semiHidden/>
    <w:qFormat/>
    <w:uiPriority w:val="99"/>
    <w:rPr>
      <w:rFonts w:ascii="宋体"/>
      <w:kern w:val="2"/>
      <w:sz w:val="18"/>
      <w:szCs w:val="18"/>
    </w:rPr>
  </w:style>
  <w:style w:type="paragraph" w:customStyle="1" w:styleId="60">
    <w:name w:val="0 Main text"/>
    <w:basedOn w:val="1"/>
    <w:link w:val="69"/>
    <w:qFormat/>
    <w:uiPriority w:val="0"/>
    <w:pPr>
      <w:spacing w:after="100" w:afterAutospacing="1" w:line="288" w:lineRule="auto"/>
      <w:ind w:firstLine="360"/>
    </w:pPr>
    <w:rPr>
      <w:rFonts w:eastAsia="Malgun Gothic" w:cs="Batang"/>
    </w:rPr>
  </w:style>
  <w:style w:type="paragraph" w:customStyle="1" w:styleId="61">
    <w:name w:val="TAN"/>
    <w:basedOn w:val="55"/>
    <w:qFormat/>
    <w:uiPriority w:val="0"/>
    <w:pPr>
      <w:ind w:left="851" w:hanging="851"/>
    </w:pPr>
  </w:style>
  <w:style w:type="paragraph" w:customStyle="1" w:styleId="62">
    <w:name w:val="Tdoc_Header_2"/>
    <w:basedOn w:val="1"/>
    <w:qFormat/>
    <w:uiPriority w:val="0"/>
    <w:pPr>
      <w:widowControl w:val="0"/>
      <w:tabs>
        <w:tab w:val="left" w:pos="1701"/>
        <w:tab w:val="right" w:pos="9072"/>
        <w:tab w:val="right" w:pos="10206"/>
      </w:tabs>
    </w:pPr>
    <w:rPr>
      <w:rFonts w:ascii="Arial" w:hAnsi="Arial"/>
      <w:b/>
      <w:sz w:val="18"/>
    </w:rPr>
  </w:style>
  <w:style w:type="character" w:customStyle="1" w:styleId="63">
    <w:name w:val="批注文字 字符"/>
    <w:basedOn w:val="22"/>
    <w:link w:val="7"/>
    <w:qFormat/>
    <w:uiPriority w:val="0"/>
    <w:rPr>
      <w:rFonts w:eastAsia="Times New Roman"/>
      <w:kern w:val="2"/>
    </w:rPr>
  </w:style>
  <w:style w:type="character" w:customStyle="1" w:styleId="64">
    <w:name w:val="批注主题 字符"/>
    <w:basedOn w:val="63"/>
    <w:link w:val="19"/>
    <w:qFormat/>
    <w:uiPriority w:val="0"/>
    <w:rPr>
      <w:rFonts w:eastAsia="Times New Roman"/>
      <w:kern w:val="2"/>
    </w:rPr>
  </w:style>
  <w:style w:type="paragraph" w:customStyle="1" w:styleId="65">
    <w:name w:val="Doc-text2"/>
    <w:basedOn w:val="1"/>
    <w:qFormat/>
    <w:uiPriority w:val="0"/>
    <w:pPr>
      <w:tabs>
        <w:tab w:val="left" w:pos="1622"/>
      </w:tabs>
      <w:ind w:left="1622" w:hanging="363"/>
    </w:pPr>
    <w:rPr>
      <w:rFonts w:ascii="Arial" w:hAnsi="Arial" w:eastAsia="MS Mincho" w:cs="Arial"/>
      <w:szCs w:val="24"/>
    </w:rPr>
  </w:style>
  <w:style w:type="paragraph" w:customStyle="1" w:styleId="66">
    <w:name w:val="修订1"/>
    <w:hidden/>
    <w:unhideWhenUsed/>
    <w:qFormat/>
    <w:uiPriority w:val="99"/>
    <w:rPr>
      <w:rFonts w:ascii="Times New Roman" w:hAnsi="Times New Roman" w:eastAsia="Times New Roman" w:cs="Times New Roman"/>
      <w:kern w:val="2"/>
      <w:lang w:val="en-US" w:eastAsia="zh-CN" w:bidi="ar-SA"/>
    </w:rPr>
  </w:style>
  <w:style w:type="paragraph" w:customStyle="1" w:styleId="67">
    <w:name w:val="List Paragraph1"/>
    <w:basedOn w:val="1"/>
    <w:unhideWhenUsed/>
    <w:qFormat/>
    <w:uiPriority w:val="34"/>
    <w:pPr>
      <w:ind w:firstLine="420" w:firstLineChars="200"/>
    </w:pPr>
  </w:style>
  <w:style w:type="character" w:customStyle="1" w:styleId="68">
    <w:name w:val="apple-converted-space"/>
    <w:qFormat/>
    <w:uiPriority w:val="0"/>
  </w:style>
  <w:style w:type="character" w:customStyle="1" w:styleId="69">
    <w:name w:val="0 Main text Char"/>
    <w:link w:val="60"/>
    <w:qFormat/>
    <w:locked/>
    <w:uiPriority w:val="0"/>
    <w:rPr>
      <w:rFonts w:eastAsia="Malgun Gothic" w:cs="Batang"/>
      <w:kern w:val="2"/>
    </w:rPr>
  </w:style>
  <w:style w:type="character" w:customStyle="1" w:styleId="70">
    <w:name w:val="列表段落 字符1"/>
    <w:link w:val="34"/>
    <w:qFormat/>
    <w:uiPriority w:val="34"/>
    <w:rPr>
      <w:rFonts w:eastAsia="Times New Roman"/>
      <w:kern w:val="2"/>
      <w:sz w:val="24"/>
      <w:szCs w:val="24"/>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2" Type="http://schemas.openxmlformats.org/officeDocument/2006/relationships/fontTable" Target="fontTable.xml"/><Relationship Id="rId21" Type="http://schemas.openxmlformats.org/officeDocument/2006/relationships/customXml" Target="../customXml/item2.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5.emf"/><Relationship Id="rId17" Type="http://schemas.openxmlformats.org/officeDocument/2006/relationships/oleObject" Target="embeddings/oleObject5.bin"/><Relationship Id="rId16" Type="http://schemas.openxmlformats.org/officeDocument/2006/relationships/image" Target="media/image4.emf"/><Relationship Id="rId15" Type="http://schemas.openxmlformats.org/officeDocument/2006/relationships/oleObject" Target="embeddings/oleObject4.bin"/><Relationship Id="rId14" Type="http://schemas.openxmlformats.org/officeDocument/2006/relationships/image" Target="media/image3.emf"/><Relationship Id="rId13" Type="http://schemas.openxmlformats.org/officeDocument/2006/relationships/oleObject" Target="embeddings/oleObject3.bin"/><Relationship Id="rId12" Type="http://schemas.openxmlformats.org/officeDocument/2006/relationships/image" Target="media/image2.emf"/><Relationship Id="rId11" Type="http://schemas.openxmlformats.org/officeDocument/2006/relationships/oleObject" Target="embeddings/oleObject2.bin"/><Relationship Id="rId10" Type="http://schemas.openxmlformats.org/officeDocument/2006/relationships/image" Target="media/image1.emf"/><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40C8CF2-4429-4D23-AD9C-A923607FFF28}">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19</Pages>
  <Words>8764</Words>
  <Characters>49956</Characters>
  <Lines>416</Lines>
  <Paragraphs>117</Paragraphs>
  <TotalTime>6</TotalTime>
  <ScaleCrop>false</ScaleCrop>
  <LinksUpToDate>false</LinksUpToDate>
  <CharactersWithSpaces>58603</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2023-05-15T02:54:00Z</dcterms:created>
  <dc:creator>ZTE</dc:creator>
  <cp:lastModifiedBy>10101576</cp:lastModifiedBy>
  <dcterms:modified xsi:type="dcterms:W3CDTF">2023-05-15T08:50:49Z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y fmtid="{D5CDD505-2E9C-101B-9397-08002B2CF9AE}" pid="3" name="ICV">
    <vt:lpwstr>B9DA21A7F985403E80DB3AAF1EC43DBF</vt:lpwstr>
  </property>
</Properties>
</file>