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6FC4" w:rsidRPr="00CC45EB" w:rsidRDefault="00346FC4" w:rsidP="00346FC4">
      <w:pPr>
        <w:spacing w:beforeLines="0" w:before="0" w:afterLines="0" w:after="60"/>
        <w:rPr>
          <w:rFonts w:ascii="Arial" w:eastAsia="宋体" w:hAnsi="Arial" w:cs="Arial"/>
          <w:b/>
          <w:bCs/>
          <w:sz w:val="24"/>
          <w:lang w:val="en-GB"/>
        </w:rPr>
      </w:pPr>
      <w:r w:rsidRPr="00CC45EB">
        <w:rPr>
          <w:rFonts w:ascii="Arial" w:eastAsia="宋体" w:hAnsi="Arial" w:cs="Arial"/>
          <w:b/>
          <w:bCs/>
          <w:sz w:val="24"/>
          <w:lang w:val="en-GB"/>
        </w:rPr>
        <w:t>3GPP TSG RAN WG1 #11</w:t>
      </w:r>
      <w:r w:rsidR="00F6199D">
        <w:rPr>
          <w:rFonts w:ascii="Arial" w:eastAsia="宋体" w:hAnsi="Arial" w:cs="Arial"/>
          <w:b/>
          <w:bCs/>
          <w:sz w:val="24"/>
          <w:lang w:val="en-GB"/>
        </w:rPr>
        <w:t>3</w:t>
      </w:r>
      <w:r w:rsidRPr="00CC45EB">
        <w:rPr>
          <w:rFonts w:ascii="Arial" w:eastAsia="宋体" w:hAnsi="Arial" w:cs="Arial"/>
          <w:b/>
          <w:bCs/>
          <w:sz w:val="24"/>
          <w:lang w:val="en-GB"/>
        </w:rPr>
        <w:tab/>
      </w:r>
      <w:r w:rsidRPr="00CC45EB">
        <w:rPr>
          <w:rFonts w:ascii="Arial" w:eastAsia="宋体" w:hAnsi="Arial" w:cs="Arial"/>
          <w:b/>
          <w:bCs/>
          <w:sz w:val="24"/>
          <w:lang w:val="en-GB"/>
        </w:rPr>
        <w:tab/>
      </w:r>
      <w:r w:rsidRPr="00CC45EB">
        <w:rPr>
          <w:rFonts w:ascii="Arial" w:eastAsia="宋体" w:hAnsi="Arial" w:cs="Arial"/>
          <w:b/>
          <w:bCs/>
          <w:sz w:val="24"/>
          <w:lang w:val="en-GB"/>
        </w:rPr>
        <w:tab/>
      </w:r>
      <w:r w:rsidRPr="00CC45EB">
        <w:rPr>
          <w:rFonts w:ascii="Arial" w:eastAsia="宋体" w:hAnsi="Arial" w:cs="Arial"/>
          <w:b/>
          <w:bCs/>
          <w:sz w:val="24"/>
          <w:lang w:val="en-GB"/>
        </w:rPr>
        <w:tab/>
      </w:r>
      <w:r w:rsidRPr="00CC45EB">
        <w:rPr>
          <w:rFonts w:ascii="Arial" w:eastAsia="宋体" w:hAnsi="Arial" w:cs="Arial"/>
          <w:b/>
          <w:bCs/>
          <w:sz w:val="24"/>
          <w:lang w:val="en-GB"/>
        </w:rPr>
        <w:tab/>
      </w:r>
      <w:r w:rsidRPr="00CC45EB">
        <w:rPr>
          <w:rFonts w:ascii="Arial" w:eastAsia="宋体" w:hAnsi="Arial" w:cs="Arial"/>
          <w:b/>
          <w:bCs/>
          <w:sz w:val="24"/>
          <w:lang w:val="en-GB"/>
        </w:rPr>
        <w:tab/>
      </w:r>
      <w:r w:rsidRPr="00CC45EB">
        <w:rPr>
          <w:rFonts w:ascii="Arial" w:eastAsia="宋体" w:hAnsi="Arial" w:cs="Arial"/>
          <w:b/>
          <w:bCs/>
          <w:sz w:val="24"/>
          <w:lang w:val="en-GB"/>
        </w:rPr>
        <w:tab/>
      </w:r>
      <w:r w:rsidRPr="00CC45EB">
        <w:rPr>
          <w:rFonts w:ascii="Arial" w:eastAsia="宋体" w:hAnsi="Arial" w:cs="Arial"/>
          <w:b/>
          <w:bCs/>
          <w:sz w:val="24"/>
          <w:lang w:val="en-GB"/>
        </w:rPr>
        <w:tab/>
      </w:r>
      <w:r w:rsidR="00B4271F">
        <w:rPr>
          <w:rFonts w:ascii="Arial" w:eastAsia="宋体" w:hAnsi="Arial" w:cs="Arial"/>
          <w:b/>
          <w:bCs/>
          <w:sz w:val="24"/>
          <w:lang w:val="en-GB"/>
        </w:rPr>
        <w:t xml:space="preserve">    </w:t>
      </w:r>
      <w:r w:rsidRPr="00CC45EB">
        <w:rPr>
          <w:rFonts w:ascii="Arial" w:eastAsia="宋体" w:hAnsi="Arial" w:cs="Arial"/>
          <w:b/>
          <w:bCs/>
          <w:sz w:val="24"/>
          <w:lang w:val="en-GB"/>
        </w:rPr>
        <w:tab/>
      </w:r>
      <w:r w:rsidRPr="00CC45EB">
        <w:rPr>
          <w:rFonts w:ascii="Arial" w:eastAsia="宋体" w:hAnsi="Arial" w:cs="Arial"/>
          <w:b/>
          <w:bCs/>
          <w:sz w:val="24"/>
          <w:lang w:val="en-GB"/>
        </w:rPr>
        <w:tab/>
      </w:r>
      <w:r w:rsidRPr="00CC45EB">
        <w:rPr>
          <w:rFonts w:ascii="Arial" w:eastAsia="宋体" w:hAnsi="Arial" w:cs="Arial"/>
          <w:b/>
          <w:bCs/>
          <w:sz w:val="24"/>
          <w:lang w:val="en-GB"/>
        </w:rPr>
        <w:tab/>
      </w:r>
      <w:r w:rsidR="00BC2FBC" w:rsidRPr="00BC2FBC">
        <w:rPr>
          <w:rFonts w:ascii="Arial" w:eastAsia="宋体" w:hAnsi="Arial" w:cs="Arial"/>
          <w:b/>
          <w:bCs/>
          <w:sz w:val="24"/>
          <w:lang w:val="en-GB"/>
        </w:rPr>
        <w:t>R1-230</w:t>
      </w:r>
      <w:r w:rsidR="00F20308">
        <w:rPr>
          <w:rFonts w:ascii="Arial" w:eastAsia="宋体" w:hAnsi="Arial" w:cs="Arial"/>
          <w:b/>
          <w:bCs/>
          <w:sz w:val="24"/>
          <w:lang w:val="en-GB"/>
        </w:rPr>
        <w:t>4</w:t>
      </w:r>
      <w:r w:rsidR="00F20308" w:rsidRPr="00F20308">
        <w:rPr>
          <w:rFonts w:ascii="Arial" w:eastAsia="宋体" w:hAnsi="Arial" w:cs="Arial"/>
          <w:b/>
          <w:bCs/>
          <w:sz w:val="24"/>
          <w:lang w:val="en-GB"/>
        </w:rPr>
        <w:t>986</w:t>
      </w:r>
    </w:p>
    <w:p w:rsidR="00B54CE2" w:rsidRPr="003963ED" w:rsidRDefault="00B54CE2" w:rsidP="00B54CE2">
      <w:pPr>
        <w:spacing w:beforeLines="0" w:before="0" w:afterLines="0" w:after="60"/>
        <w:rPr>
          <w:rFonts w:ascii="Arial" w:eastAsia="宋体" w:hAnsi="Arial" w:cs="Arial"/>
          <w:b/>
          <w:bCs/>
          <w:sz w:val="24"/>
          <w:lang w:val="en-GB"/>
        </w:rPr>
      </w:pPr>
      <w:r w:rsidRPr="00512A93">
        <w:rPr>
          <w:rFonts w:ascii="Arial" w:eastAsia="宋体" w:hAnsi="Arial" w:cs="Arial"/>
          <w:b/>
          <w:bCs/>
          <w:sz w:val="24"/>
          <w:lang w:val="en-GB"/>
        </w:rPr>
        <w:t>Incheon, Korea, May 22</w:t>
      </w:r>
      <w:r w:rsidRPr="003343B5">
        <w:rPr>
          <w:rFonts w:ascii="Arial" w:eastAsia="宋体" w:hAnsi="Arial" w:cs="Arial"/>
          <w:b/>
          <w:bCs/>
          <w:sz w:val="24"/>
          <w:vertAlign w:val="superscript"/>
          <w:lang w:val="en-GB"/>
        </w:rPr>
        <w:t>nd</w:t>
      </w:r>
      <w:r>
        <w:rPr>
          <w:rFonts w:ascii="Arial" w:eastAsia="宋体" w:hAnsi="Arial" w:cs="Arial"/>
          <w:b/>
          <w:bCs/>
          <w:sz w:val="24"/>
          <w:lang w:val="en-GB"/>
        </w:rPr>
        <w:t xml:space="preserve"> </w:t>
      </w:r>
      <w:r w:rsidRPr="00512A93">
        <w:rPr>
          <w:rFonts w:ascii="Arial" w:eastAsia="宋体" w:hAnsi="Arial" w:cs="Arial"/>
          <w:b/>
          <w:bCs/>
          <w:sz w:val="24"/>
          <w:lang w:val="en-GB"/>
        </w:rPr>
        <w:t>– May 26</w:t>
      </w:r>
      <w:r w:rsidRPr="003343B5">
        <w:rPr>
          <w:rFonts w:ascii="Arial" w:eastAsia="宋体" w:hAnsi="Arial" w:cs="Arial"/>
          <w:b/>
          <w:bCs/>
          <w:sz w:val="24"/>
          <w:vertAlign w:val="superscript"/>
          <w:lang w:val="en-GB"/>
        </w:rPr>
        <w:t>th</w:t>
      </w:r>
      <w:r w:rsidRPr="00512A93">
        <w:rPr>
          <w:rFonts w:ascii="Arial" w:eastAsia="宋体" w:hAnsi="Arial" w:cs="Arial"/>
          <w:b/>
          <w:bCs/>
          <w:sz w:val="24"/>
          <w:lang w:val="en-GB"/>
        </w:rPr>
        <w:t>, 2</w:t>
      </w:r>
      <w:r w:rsidRPr="003963ED">
        <w:rPr>
          <w:rFonts w:ascii="Arial" w:eastAsia="宋体" w:hAnsi="Arial" w:cs="Arial"/>
          <w:b/>
          <w:bCs/>
          <w:sz w:val="24"/>
          <w:lang w:val="en-GB"/>
        </w:rPr>
        <w:t>023</w:t>
      </w:r>
    </w:p>
    <w:p w:rsidR="002249B0" w:rsidRPr="00B54CE2" w:rsidRDefault="002249B0" w:rsidP="002249B0">
      <w:pPr>
        <w:tabs>
          <w:tab w:val="left" w:pos="1820"/>
        </w:tabs>
        <w:spacing w:beforeLines="0" w:before="0" w:afterLines="0" w:after="60"/>
        <w:rPr>
          <w:rFonts w:ascii="Arial" w:eastAsia="宋体" w:hAnsi="Arial" w:cs="Arial"/>
          <w:b/>
          <w:sz w:val="24"/>
          <w:szCs w:val="24"/>
          <w:lang w:val="en-GB"/>
        </w:rPr>
      </w:pPr>
    </w:p>
    <w:p w:rsidR="00E6103E" w:rsidRPr="00CC45EB" w:rsidRDefault="002249B0" w:rsidP="002249B0">
      <w:pPr>
        <w:tabs>
          <w:tab w:val="left" w:pos="1820"/>
        </w:tabs>
        <w:spacing w:beforeLines="0" w:before="0" w:afterLines="0" w:after="60"/>
        <w:rPr>
          <w:rFonts w:ascii="Arial" w:eastAsia="宋体" w:hAnsi="Arial" w:cs="Arial"/>
          <w:b/>
          <w:bCs/>
          <w:sz w:val="24"/>
          <w:szCs w:val="24"/>
          <w:lang w:val="en-AU"/>
        </w:rPr>
      </w:pPr>
      <w:r w:rsidRPr="00CC45EB">
        <w:rPr>
          <w:rFonts w:ascii="Arial" w:eastAsia="宋体" w:hAnsi="Arial" w:cs="Arial"/>
          <w:b/>
          <w:sz w:val="24"/>
          <w:szCs w:val="24"/>
          <w:lang w:val="en-AU"/>
        </w:rPr>
        <w:t>Agenda Item:</w:t>
      </w:r>
      <w:r w:rsidRPr="00CC45EB">
        <w:rPr>
          <w:rFonts w:ascii="Arial" w:eastAsia="宋体" w:hAnsi="Arial" w:cs="Arial"/>
          <w:b/>
          <w:bCs/>
          <w:sz w:val="24"/>
          <w:szCs w:val="24"/>
          <w:lang w:val="en-AU"/>
        </w:rPr>
        <w:tab/>
      </w:r>
      <w:bookmarkStart w:id="0" w:name="OLE_LINK6"/>
      <w:bookmarkStart w:id="1" w:name="OLE_LINK7"/>
      <w:r w:rsidR="00C62F71" w:rsidRPr="00CC45EB">
        <w:rPr>
          <w:rFonts w:ascii="Arial" w:eastAsia="宋体" w:hAnsi="Arial" w:cs="Arial"/>
          <w:b/>
          <w:bCs/>
          <w:sz w:val="24"/>
          <w:szCs w:val="24"/>
          <w:lang w:val="en-AU"/>
        </w:rPr>
        <w:t>9.4.2</w:t>
      </w:r>
    </w:p>
    <w:p w:rsidR="002249B0" w:rsidRPr="00CC45EB" w:rsidRDefault="002249B0" w:rsidP="002249B0">
      <w:pPr>
        <w:tabs>
          <w:tab w:val="left" w:pos="1820"/>
        </w:tabs>
        <w:spacing w:beforeLines="0" w:before="0" w:afterLines="0" w:after="60"/>
        <w:rPr>
          <w:rFonts w:ascii="Arial" w:eastAsia="宋体" w:hAnsi="Arial" w:cs="Arial"/>
          <w:b/>
          <w:bCs/>
          <w:sz w:val="24"/>
          <w:szCs w:val="24"/>
          <w:lang w:val="en-AU"/>
        </w:rPr>
      </w:pPr>
      <w:r w:rsidRPr="00CC45EB">
        <w:rPr>
          <w:rFonts w:ascii="Arial" w:eastAsia="宋体" w:hAnsi="Arial" w:cs="Arial"/>
          <w:b/>
          <w:sz w:val="24"/>
          <w:szCs w:val="24"/>
          <w:lang w:val="en-AU"/>
        </w:rPr>
        <w:t>Source:</w:t>
      </w:r>
      <w:r w:rsidRPr="00CC45EB">
        <w:rPr>
          <w:rFonts w:ascii="Arial" w:eastAsia="宋体" w:hAnsi="Arial" w:cs="Arial"/>
          <w:b/>
          <w:bCs/>
          <w:sz w:val="24"/>
          <w:szCs w:val="24"/>
          <w:lang w:val="en-AU"/>
        </w:rPr>
        <w:t xml:space="preserve"> </w:t>
      </w:r>
      <w:r w:rsidRPr="00CC45EB">
        <w:rPr>
          <w:rFonts w:ascii="Arial" w:eastAsia="宋体" w:hAnsi="Arial" w:cs="Arial"/>
          <w:b/>
          <w:bCs/>
          <w:sz w:val="24"/>
          <w:szCs w:val="24"/>
          <w:lang w:val="en-AU"/>
        </w:rPr>
        <w:tab/>
        <w:t>NEC</w:t>
      </w:r>
    </w:p>
    <w:p w:rsidR="002249B0" w:rsidRPr="00CC45EB" w:rsidRDefault="002249B0" w:rsidP="002249B0">
      <w:pPr>
        <w:tabs>
          <w:tab w:val="left" w:pos="1820"/>
        </w:tabs>
        <w:spacing w:beforeLines="0" w:before="0" w:afterLines="0" w:after="60"/>
        <w:ind w:left="1820" w:hanging="1820"/>
        <w:rPr>
          <w:rFonts w:ascii="Arial" w:eastAsia="宋体" w:hAnsi="Arial" w:cs="Arial"/>
          <w:b/>
          <w:sz w:val="24"/>
          <w:szCs w:val="24"/>
          <w:lang w:val="en-AU"/>
        </w:rPr>
      </w:pPr>
      <w:r w:rsidRPr="00CC45EB">
        <w:rPr>
          <w:rFonts w:ascii="Arial" w:eastAsia="宋体" w:hAnsi="Arial" w:cs="Arial"/>
          <w:b/>
          <w:sz w:val="24"/>
          <w:szCs w:val="24"/>
          <w:lang w:val="en-AU"/>
        </w:rPr>
        <w:t>Title:</w:t>
      </w:r>
      <w:r w:rsidRPr="00CC45EB">
        <w:rPr>
          <w:rFonts w:ascii="Arial" w:eastAsia="宋体" w:hAnsi="Arial" w:cs="Arial"/>
          <w:b/>
          <w:bCs/>
          <w:sz w:val="24"/>
          <w:szCs w:val="24"/>
          <w:lang w:val="en-AU"/>
        </w:rPr>
        <w:tab/>
      </w:r>
      <w:r w:rsidR="00C62F71" w:rsidRPr="00CC45EB">
        <w:rPr>
          <w:rFonts w:ascii="Arial" w:eastAsia="宋体" w:hAnsi="Arial" w:cs="Arial"/>
          <w:b/>
          <w:bCs/>
          <w:sz w:val="24"/>
          <w:szCs w:val="24"/>
          <w:lang w:val="en-AU"/>
        </w:rPr>
        <w:t xml:space="preserve">Co-existence </w:t>
      </w:r>
      <w:r w:rsidR="00C219B8" w:rsidRPr="00CC45EB">
        <w:rPr>
          <w:rFonts w:ascii="Arial" w:eastAsia="宋体" w:hAnsi="Arial" w:cs="Arial" w:hint="eastAsia"/>
          <w:b/>
          <w:bCs/>
          <w:sz w:val="24"/>
          <w:szCs w:val="24"/>
          <w:lang w:val="en-AU"/>
        </w:rPr>
        <w:t>b</w:t>
      </w:r>
      <w:r w:rsidR="001B1CBA" w:rsidRPr="00CC45EB">
        <w:rPr>
          <w:rFonts w:ascii="Arial" w:eastAsia="宋体" w:hAnsi="Arial" w:cs="Arial" w:hint="eastAsia"/>
          <w:b/>
          <w:bCs/>
          <w:sz w:val="24"/>
          <w:szCs w:val="24"/>
          <w:lang w:val="en-AU"/>
        </w:rPr>
        <w:t>etween</w:t>
      </w:r>
      <w:r w:rsidR="007928CE" w:rsidRPr="00CC45EB">
        <w:rPr>
          <w:rFonts w:ascii="Arial" w:eastAsia="宋体" w:hAnsi="Arial" w:cs="Arial"/>
          <w:b/>
          <w:bCs/>
          <w:sz w:val="24"/>
          <w:szCs w:val="24"/>
          <w:lang w:val="en-AU"/>
        </w:rPr>
        <w:t xml:space="preserve"> </w:t>
      </w:r>
      <w:r w:rsidR="00C62F71" w:rsidRPr="00CC45EB">
        <w:rPr>
          <w:rFonts w:ascii="Arial" w:eastAsia="宋体" w:hAnsi="Arial" w:cs="Arial"/>
          <w:b/>
          <w:bCs/>
          <w:sz w:val="24"/>
          <w:szCs w:val="24"/>
          <w:lang w:val="en-AU"/>
        </w:rPr>
        <w:t xml:space="preserve">LTE </w:t>
      </w:r>
      <w:r w:rsidR="00AE5B10" w:rsidRPr="00CC45EB">
        <w:rPr>
          <w:rFonts w:ascii="Arial" w:eastAsia="宋体" w:hAnsi="Arial" w:cs="Arial"/>
          <w:b/>
          <w:bCs/>
          <w:sz w:val="24"/>
          <w:szCs w:val="24"/>
          <w:lang w:val="en-AU"/>
        </w:rPr>
        <w:t xml:space="preserve">Sidelink </w:t>
      </w:r>
      <w:r w:rsidR="00C62F71" w:rsidRPr="00CC45EB">
        <w:rPr>
          <w:rFonts w:ascii="Arial" w:eastAsia="宋体" w:hAnsi="Arial" w:cs="Arial"/>
          <w:b/>
          <w:bCs/>
          <w:sz w:val="24"/>
          <w:szCs w:val="24"/>
          <w:lang w:val="en-AU"/>
        </w:rPr>
        <w:t>and NR Sidelink</w:t>
      </w:r>
    </w:p>
    <w:bookmarkEnd w:id="0"/>
    <w:bookmarkEnd w:id="1"/>
    <w:p w:rsidR="002249B0" w:rsidRPr="00CC45EB" w:rsidRDefault="002249B0" w:rsidP="002D67EC">
      <w:pPr>
        <w:pBdr>
          <w:bottom w:val="single" w:sz="6" w:space="1" w:color="auto"/>
        </w:pBdr>
        <w:tabs>
          <w:tab w:val="left" w:pos="1820"/>
        </w:tabs>
        <w:spacing w:beforeLines="0" w:afterLines="0"/>
        <w:rPr>
          <w:rFonts w:ascii="Arial" w:eastAsia="宋体" w:hAnsi="Arial" w:cs="Arial"/>
          <w:b/>
          <w:bCs/>
          <w:sz w:val="24"/>
          <w:szCs w:val="24"/>
          <w:lang w:val="en-AU"/>
        </w:rPr>
      </w:pPr>
      <w:r w:rsidRPr="00CC45EB">
        <w:rPr>
          <w:rFonts w:ascii="Arial" w:eastAsia="宋体" w:hAnsi="Arial" w:cs="Arial"/>
          <w:b/>
          <w:sz w:val="24"/>
          <w:szCs w:val="24"/>
          <w:lang w:val="en-AU"/>
        </w:rPr>
        <w:t>Document for:</w:t>
      </w:r>
      <w:r w:rsidRPr="00CC45EB">
        <w:rPr>
          <w:rFonts w:ascii="Arial" w:eastAsia="宋体" w:hAnsi="Arial" w:cs="Arial"/>
          <w:b/>
          <w:bCs/>
          <w:sz w:val="24"/>
          <w:szCs w:val="24"/>
          <w:lang w:val="en-AU"/>
        </w:rPr>
        <w:tab/>
        <w:t>Discussion/Decision</w:t>
      </w:r>
    </w:p>
    <w:p w:rsidR="00977455" w:rsidRPr="00CC45EB" w:rsidRDefault="00977455" w:rsidP="004E3953">
      <w:pPr>
        <w:pStyle w:val="1"/>
        <w:numPr>
          <w:ilvl w:val="0"/>
          <w:numId w:val="1"/>
        </w:numPr>
        <w:spacing w:before="156" w:after="156"/>
        <w:rPr>
          <w:rFonts w:eastAsia="宋体"/>
          <w:sz w:val="28"/>
          <w:szCs w:val="28"/>
        </w:rPr>
      </w:pPr>
      <w:r w:rsidRPr="00CC45EB">
        <w:rPr>
          <w:rFonts w:eastAsia="宋体"/>
          <w:sz w:val="28"/>
          <w:szCs w:val="28"/>
        </w:rPr>
        <w:t>Introduction</w:t>
      </w:r>
    </w:p>
    <w:p w:rsidR="00CB551D" w:rsidRPr="00460EE0" w:rsidRDefault="00B550FF" w:rsidP="00460EE0">
      <w:pPr>
        <w:spacing w:before="156" w:after="156"/>
        <w:rPr>
          <w:rFonts w:eastAsia="宋体" w:cs="Times New Roman"/>
        </w:rPr>
      </w:pPr>
      <w:r w:rsidRPr="00CC45EB">
        <w:rPr>
          <w:rFonts w:eastAsia="宋体" w:cs="Times New Roman"/>
        </w:rPr>
        <w:t>B</w:t>
      </w:r>
      <w:r w:rsidRPr="00CC45EB">
        <w:rPr>
          <w:rFonts w:eastAsia="宋体" w:cs="Times New Roman" w:hint="eastAsia"/>
        </w:rPr>
        <w:t>ased</w:t>
      </w:r>
      <w:r w:rsidR="000E0D46">
        <w:rPr>
          <w:rFonts w:eastAsia="宋体" w:cs="Times New Roman"/>
        </w:rPr>
        <w:t xml:space="preserve"> on the </w:t>
      </w:r>
      <w:r w:rsidR="000E0D46" w:rsidRPr="00CC45EB">
        <w:rPr>
          <w:rFonts w:eastAsia="宋体" w:cs="Times New Roman"/>
        </w:rPr>
        <w:t>agreement</w:t>
      </w:r>
      <w:r w:rsidR="000E0D46">
        <w:rPr>
          <w:rFonts w:eastAsia="宋体" w:cs="Times New Roman"/>
        </w:rPr>
        <w:t>s</w:t>
      </w:r>
      <w:r w:rsidR="000E0D46" w:rsidRPr="00CC45EB">
        <w:rPr>
          <w:rFonts w:eastAsia="宋体" w:cs="Times New Roman"/>
        </w:rPr>
        <w:t xml:space="preserve"> of co-channel co-existence of LTE sidelink and NR sidelink achieved in </w:t>
      </w:r>
      <w:r w:rsidR="000E0D46" w:rsidRPr="00CC45EB">
        <w:rPr>
          <w:rFonts w:eastAsia="宋体" w:cs="Times New Roman"/>
        </w:rPr>
        <w:fldChar w:fldCharType="begin"/>
      </w:r>
      <w:r w:rsidR="000E0D46" w:rsidRPr="00CC45EB">
        <w:rPr>
          <w:rFonts w:eastAsia="宋体" w:cs="Times New Roman"/>
        </w:rPr>
        <w:instrText xml:space="preserve"> REF _Ref113267760 \n \h </w:instrText>
      </w:r>
      <w:r w:rsidR="000E0D46">
        <w:rPr>
          <w:rFonts w:eastAsia="宋体" w:cs="Times New Roman"/>
        </w:rPr>
        <w:instrText xml:space="preserve"> \* MERGEFORMAT </w:instrText>
      </w:r>
      <w:r w:rsidR="000E0D46" w:rsidRPr="00CC45EB">
        <w:rPr>
          <w:rFonts w:eastAsia="宋体" w:cs="Times New Roman"/>
        </w:rPr>
      </w:r>
      <w:r w:rsidR="000E0D46" w:rsidRPr="00CC45EB">
        <w:rPr>
          <w:rFonts w:eastAsia="宋体" w:cs="Times New Roman"/>
        </w:rPr>
        <w:fldChar w:fldCharType="separate"/>
      </w:r>
      <w:r w:rsidR="00875885">
        <w:rPr>
          <w:rFonts w:eastAsia="宋体" w:cs="Times New Roman"/>
        </w:rPr>
        <w:t>[1]</w:t>
      </w:r>
      <w:r w:rsidR="000E0D46" w:rsidRPr="00CC45EB">
        <w:rPr>
          <w:rFonts w:eastAsia="宋体" w:cs="Times New Roman"/>
        </w:rPr>
        <w:fldChar w:fldCharType="end"/>
      </w:r>
      <w:r w:rsidRPr="00CC45EB">
        <w:rPr>
          <w:rFonts w:eastAsia="宋体" w:cs="Times New Roman"/>
        </w:rPr>
        <w:t xml:space="preserve">, </w:t>
      </w:r>
      <w:r w:rsidR="00961693" w:rsidRPr="00CC45EB">
        <w:rPr>
          <w:rFonts w:eastAsia="宋体" w:cs="Times New Roman"/>
        </w:rPr>
        <w:t xml:space="preserve">further views on </w:t>
      </w:r>
      <w:r w:rsidR="0002317C" w:rsidRPr="00CC45EB">
        <w:rPr>
          <w:rFonts w:eastAsia="宋体" w:cs="Times New Roman"/>
        </w:rPr>
        <w:t xml:space="preserve">related </w:t>
      </w:r>
      <w:r w:rsidR="00961693" w:rsidRPr="00CC45EB">
        <w:rPr>
          <w:rFonts w:eastAsia="宋体" w:cs="Times New Roman"/>
        </w:rPr>
        <w:t>issues are presented</w:t>
      </w:r>
      <w:r w:rsidR="002A24D6" w:rsidRPr="00CC45EB">
        <w:rPr>
          <w:rFonts w:eastAsia="宋体" w:cs="Times New Roman"/>
        </w:rPr>
        <w:t xml:space="preserve"> in this contribution</w:t>
      </w:r>
      <w:r w:rsidR="00961693" w:rsidRPr="00CC45EB">
        <w:rPr>
          <w:rFonts w:eastAsia="宋体" w:cs="Times New Roman"/>
        </w:rPr>
        <w:t>.</w:t>
      </w:r>
      <w:bookmarkStart w:id="2" w:name="_Toc72163958"/>
      <w:bookmarkStart w:id="3" w:name="_Toc72164083"/>
      <w:bookmarkStart w:id="4" w:name="_Toc72164151"/>
      <w:bookmarkStart w:id="5" w:name="_Toc72164281"/>
      <w:bookmarkStart w:id="6" w:name="_Toc72166021"/>
      <w:bookmarkStart w:id="7" w:name="_Toc72166096"/>
      <w:bookmarkStart w:id="8" w:name="_Toc72166120"/>
      <w:bookmarkStart w:id="9" w:name="_Toc72166132"/>
      <w:bookmarkStart w:id="10" w:name="_Toc72166144"/>
      <w:bookmarkStart w:id="11" w:name="_Toc72166215"/>
      <w:bookmarkStart w:id="12" w:name="_Toc72166223"/>
      <w:bookmarkStart w:id="13" w:name="_Toc72764097"/>
      <w:bookmarkStart w:id="14" w:name="_Toc72764105"/>
      <w:bookmarkStart w:id="15" w:name="_Toc72764113"/>
      <w:bookmarkStart w:id="16" w:name="_Toc72764121"/>
    </w:p>
    <w:p w:rsidR="00041A7E" w:rsidRPr="00CC45EB" w:rsidRDefault="00831A36" w:rsidP="00F11FEC">
      <w:pPr>
        <w:pStyle w:val="1"/>
        <w:numPr>
          <w:ilvl w:val="0"/>
          <w:numId w:val="1"/>
        </w:numPr>
        <w:spacing w:before="156" w:after="156"/>
        <w:rPr>
          <w:rFonts w:eastAsia="宋体"/>
          <w:sz w:val="28"/>
          <w:szCs w:val="28"/>
        </w:rPr>
      </w:pPr>
      <w:r w:rsidRPr="00CC45EB">
        <w:rPr>
          <w:rFonts w:eastAsia="宋体"/>
          <w:sz w:val="28"/>
          <w:szCs w:val="28"/>
        </w:rPr>
        <w:t xml:space="preserve">Resource (re)selection </w:t>
      </w:r>
      <w:r w:rsidR="00EE77F7">
        <w:rPr>
          <w:rFonts w:eastAsia="宋体"/>
          <w:sz w:val="28"/>
          <w:szCs w:val="28"/>
        </w:rPr>
        <w:t xml:space="preserve">within </w:t>
      </w:r>
      <w:r w:rsidR="00E26752">
        <w:rPr>
          <w:rFonts w:eastAsia="宋体"/>
          <w:sz w:val="28"/>
          <w:szCs w:val="28"/>
        </w:rPr>
        <w:t>s</w:t>
      </w:r>
      <w:r w:rsidR="00EE77F7">
        <w:rPr>
          <w:rFonts w:eastAsia="宋体"/>
          <w:sz w:val="28"/>
          <w:szCs w:val="28"/>
        </w:rPr>
        <w:t xml:space="preserve">haring </w:t>
      </w:r>
      <w:r w:rsidR="00E26752">
        <w:rPr>
          <w:rFonts w:eastAsia="宋体"/>
          <w:sz w:val="28"/>
          <w:szCs w:val="28"/>
        </w:rPr>
        <w:t>r</w:t>
      </w:r>
      <w:r w:rsidR="00EE77F7">
        <w:rPr>
          <w:rFonts w:eastAsia="宋体"/>
          <w:sz w:val="28"/>
          <w:szCs w:val="28"/>
        </w:rPr>
        <w:t>esources</w:t>
      </w:r>
    </w:p>
    <w:p w:rsidR="00EE3E19" w:rsidRPr="00FE1E21" w:rsidRDefault="00EE3E19" w:rsidP="00EE3E19">
      <w:pPr>
        <w:spacing w:before="156" w:after="156"/>
        <w:rPr>
          <w:rFonts w:eastAsia="宋体" w:cs="Times New Roman"/>
        </w:rPr>
      </w:pPr>
      <w:r w:rsidRPr="00FE1E21">
        <w:rPr>
          <w:rFonts w:eastAsia="宋体" w:cs="Times New Roman"/>
        </w:rPr>
        <w:t>In the previous meeting, relevant agreement</w:t>
      </w:r>
      <w:r w:rsidR="00540E5F">
        <w:rPr>
          <w:rFonts w:eastAsia="宋体" w:cs="Times New Roman"/>
        </w:rPr>
        <w:t>s</w:t>
      </w:r>
      <w:r w:rsidRPr="00FE1E21">
        <w:rPr>
          <w:rFonts w:eastAsia="宋体" w:cs="Times New Roman"/>
        </w:rPr>
        <w:t xml:space="preserve"> of resource excluding are achieved as follows.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346"/>
      </w:tblGrid>
      <w:tr w:rsidR="00EE3E19" w:rsidRPr="00CC45EB" w:rsidTr="001377C1">
        <w:tc>
          <w:tcPr>
            <w:tcW w:w="9346" w:type="dxa"/>
          </w:tcPr>
          <w:p w:rsidR="00EE3E19" w:rsidRDefault="00EE3E19" w:rsidP="001377C1">
            <w:pPr>
              <w:spacing w:beforeLines="0" w:before="0" w:afterLines="0" w:after="0"/>
              <w:rPr>
                <w:iCs/>
              </w:rPr>
            </w:pPr>
            <w:r>
              <w:rPr>
                <w:b/>
                <w:bCs/>
                <w:iCs/>
                <w:highlight w:val="green"/>
              </w:rPr>
              <w:t>Agreement</w:t>
            </w:r>
          </w:p>
          <w:p w:rsidR="00EE3E19" w:rsidRDefault="00EE3E19" w:rsidP="001377C1">
            <w:pPr>
              <w:spacing w:beforeLines="0" w:before="0" w:afterLines="0" w:after="0"/>
              <w:rPr>
                <w:iCs/>
              </w:rPr>
            </w:pPr>
            <w:r>
              <w:rPr>
                <w:iCs/>
              </w:rPr>
              <w:t>In NR SL resource (re)selection procedure, for dynamic resource pool sharing, the list of initial SL RSRP thresholds is separately (pre)configured (i.e., Alt 3 in the agreement of RAN1#112 meeting) for t</w:t>
            </w:r>
            <w:r>
              <w:rPr>
                <w:bCs/>
                <w:iCs/>
              </w:rPr>
              <w:t>he PHY layer of NR SL module to exclude NR SL candidate resources overlapping with LTE SL reserved resources by other LTE SL UE.</w:t>
            </w:r>
          </w:p>
          <w:p w:rsidR="00EE3E19" w:rsidRPr="00CC45EB" w:rsidRDefault="00EE3E19" w:rsidP="001377C1">
            <w:pPr>
              <w:numPr>
                <w:ilvl w:val="0"/>
                <w:numId w:val="6"/>
              </w:numPr>
              <w:autoSpaceDE w:val="0"/>
              <w:autoSpaceDN w:val="0"/>
              <w:spacing w:beforeLines="0" w:before="0" w:afterLines="0" w:after="0"/>
              <w:jc w:val="left"/>
              <w:rPr>
                <w:rFonts w:eastAsia="宋体" w:cs="Times New Roman"/>
              </w:rPr>
            </w:pPr>
            <w:r w:rsidRPr="00EC177B">
              <w:rPr>
                <w:szCs w:val="18"/>
              </w:rPr>
              <w:t>FFS: whether a different initial SL RSRP threshold list may be (pre)configured for selecting single slot</w:t>
            </w:r>
            <w:r w:rsidRPr="00EC177B">
              <w:rPr>
                <w:iCs/>
              </w:rPr>
              <w:t xml:space="preserve"> resources in NR SL slots with NR PSFCH.</w:t>
            </w:r>
          </w:p>
        </w:tc>
      </w:tr>
    </w:tbl>
    <w:p w:rsidR="00ED4A46" w:rsidRDefault="00EF4B9E" w:rsidP="00635CEB">
      <w:pPr>
        <w:spacing w:before="156" w:after="156"/>
        <w:rPr>
          <w:rFonts w:eastAsia="宋体" w:cs="Times New Roman"/>
        </w:rPr>
      </w:pPr>
      <w:r>
        <w:rPr>
          <w:rFonts w:eastAsia="宋体" w:cs="Times New Roman"/>
        </w:rPr>
        <w:t>T</w:t>
      </w:r>
      <w:r w:rsidR="00295F1C" w:rsidRPr="00295F1C">
        <w:rPr>
          <w:rFonts w:eastAsia="宋体" w:cs="Times New Roman"/>
        </w:rPr>
        <w:t>here is no consensus on specifying explicit restriction(s) on (pre</w:t>
      </w:r>
      <w:r w:rsidR="00814DF8">
        <w:rPr>
          <w:rFonts w:eastAsia="宋体" w:cs="Times New Roman"/>
        </w:rPr>
        <w:t>-</w:t>
      </w:r>
      <w:r w:rsidR="00295F1C" w:rsidRPr="00295F1C">
        <w:rPr>
          <w:rFonts w:eastAsia="宋体" w:cs="Times New Roman"/>
        </w:rPr>
        <w:t xml:space="preserve">)configurations of NR </w:t>
      </w:r>
      <w:r w:rsidR="005B7795">
        <w:rPr>
          <w:rFonts w:eastAsia="宋体" w:cs="Times New Roman"/>
        </w:rPr>
        <w:t>and LTE sidelink</w:t>
      </w:r>
      <w:r w:rsidR="00295F1C" w:rsidRPr="00295F1C">
        <w:rPr>
          <w:rFonts w:eastAsia="宋体" w:cs="Times New Roman"/>
        </w:rPr>
        <w:t xml:space="preserve"> resource pools for NR SL with dynamic resource pool sharing in Rel-18</w:t>
      </w:r>
      <w:r w:rsidR="00BB654D">
        <w:rPr>
          <w:rFonts w:eastAsia="宋体" w:cs="Times New Roman"/>
        </w:rPr>
        <w:t xml:space="preserve"> during </w:t>
      </w:r>
      <w:r w:rsidR="009B26FF">
        <w:rPr>
          <w:rFonts w:eastAsia="宋体" w:cs="Times New Roman"/>
        </w:rPr>
        <w:t xml:space="preserve">the </w:t>
      </w:r>
      <w:r w:rsidR="00BB654D">
        <w:rPr>
          <w:rFonts w:eastAsia="宋体" w:cs="Times New Roman"/>
        </w:rPr>
        <w:t>last meeting,</w:t>
      </w:r>
      <w:r w:rsidR="00D044FE">
        <w:rPr>
          <w:rFonts w:eastAsia="宋体" w:cs="Times New Roman"/>
        </w:rPr>
        <w:t xml:space="preserve"> </w:t>
      </w:r>
      <w:r w:rsidR="005B7795">
        <w:rPr>
          <w:rFonts w:eastAsia="宋体" w:cs="Times New Roman"/>
        </w:rPr>
        <w:t xml:space="preserve">i.e., with independent LTE and NR sidelink resource pool allocations, partial overlapping between the two resource pools is </w:t>
      </w:r>
      <w:r w:rsidR="00814DF8">
        <w:rPr>
          <w:rFonts w:eastAsia="宋体" w:cs="Times New Roman" w:hint="eastAsia"/>
        </w:rPr>
        <w:t>possible</w:t>
      </w:r>
      <w:r w:rsidR="005B7795">
        <w:rPr>
          <w:rFonts w:eastAsia="宋体" w:cs="Times New Roman"/>
        </w:rPr>
        <w:t xml:space="preserve">. </w:t>
      </w:r>
      <w:r w:rsidR="003967B1">
        <w:rPr>
          <w:rFonts w:eastAsia="宋体" w:cs="Times New Roman"/>
        </w:rPr>
        <w:t xml:space="preserve">An example </w:t>
      </w:r>
      <w:r w:rsidR="00091E84">
        <w:rPr>
          <w:rFonts w:eastAsia="宋体" w:cs="Times New Roman"/>
        </w:rPr>
        <w:t xml:space="preserve">is </w:t>
      </w:r>
      <w:r w:rsidR="00635CEB">
        <w:rPr>
          <w:rFonts w:eastAsia="宋体" w:cs="Times New Roman"/>
        </w:rPr>
        <w:t>shown in</w:t>
      </w:r>
      <w:r w:rsidR="0098433E">
        <w:rPr>
          <w:rFonts w:eastAsia="宋体" w:cs="Times New Roman"/>
        </w:rPr>
        <w:t xml:space="preserve"> </w:t>
      </w:r>
      <w:r w:rsidR="0098433E">
        <w:rPr>
          <w:rFonts w:eastAsia="宋体" w:cs="Times New Roman"/>
        </w:rPr>
        <w:fldChar w:fldCharType="begin"/>
      </w:r>
      <w:r w:rsidR="0098433E">
        <w:rPr>
          <w:rFonts w:eastAsia="宋体" w:cs="Times New Roman"/>
        </w:rPr>
        <w:instrText xml:space="preserve"> REF _Ref133499411 \h </w:instrText>
      </w:r>
      <w:r w:rsidR="0098433E">
        <w:rPr>
          <w:rFonts w:eastAsia="宋体" w:cs="Times New Roman"/>
        </w:rPr>
      </w:r>
      <w:r w:rsidR="0098433E">
        <w:rPr>
          <w:rFonts w:eastAsia="宋体" w:cs="Times New Roman"/>
        </w:rPr>
        <w:fldChar w:fldCharType="separate"/>
      </w:r>
      <w:r w:rsidR="00875885" w:rsidRPr="009C096B">
        <w:rPr>
          <w:rFonts w:cs="Times New Roman"/>
        </w:rPr>
        <w:t xml:space="preserve">Figure </w:t>
      </w:r>
      <w:r w:rsidR="00875885">
        <w:rPr>
          <w:rFonts w:cs="Times New Roman"/>
          <w:noProof/>
        </w:rPr>
        <w:t>1</w:t>
      </w:r>
      <w:r w:rsidR="0098433E">
        <w:rPr>
          <w:rFonts w:eastAsia="宋体" w:cs="Times New Roman"/>
        </w:rPr>
        <w:fldChar w:fldCharType="end"/>
      </w:r>
      <w:r w:rsidR="0098433E">
        <w:rPr>
          <w:rFonts w:eastAsia="宋体" w:cs="Times New Roman"/>
        </w:rPr>
        <w:t>,</w:t>
      </w:r>
      <w:r w:rsidR="00635CEB">
        <w:rPr>
          <w:rFonts w:eastAsia="宋体" w:cs="Times New Roman"/>
        </w:rPr>
        <w:t xml:space="preserve"> LTE sidelink resource pool </w:t>
      </w:r>
      <w:r w:rsidR="005D4A04">
        <w:rPr>
          <w:rFonts w:eastAsia="宋体" w:cs="Times New Roman"/>
        </w:rPr>
        <w:t>and NR sidelink resource pool are</w:t>
      </w:r>
      <w:r w:rsidR="00635CEB">
        <w:rPr>
          <w:rFonts w:eastAsia="宋体" w:cs="Times New Roman"/>
        </w:rPr>
        <w:t xml:space="preserve"> partially overlapp</w:t>
      </w:r>
      <w:r w:rsidR="00E74630">
        <w:rPr>
          <w:rFonts w:eastAsia="宋体" w:cs="Times New Roman"/>
        </w:rPr>
        <w:t>ed</w:t>
      </w:r>
      <w:r w:rsidR="00635CEB">
        <w:rPr>
          <w:rFonts w:eastAsia="宋体" w:cs="Times New Roman"/>
        </w:rPr>
        <w:t xml:space="preserve"> </w:t>
      </w:r>
      <w:r w:rsidR="00303C05">
        <w:rPr>
          <w:rFonts w:eastAsia="宋体" w:cs="Times New Roman"/>
        </w:rPr>
        <w:t>in the time domain.</w:t>
      </w:r>
      <w:r w:rsidR="00635CEB">
        <w:rPr>
          <w:rFonts w:eastAsia="宋体" w:cs="Times New Roman"/>
        </w:rPr>
        <w:t xml:space="preserve"> Based on </w:t>
      </w:r>
      <w:r w:rsidR="00C668C5">
        <w:rPr>
          <w:rFonts w:eastAsia="宋体" w:cs="Times New Roman"/>
        </w:rPr>
        <w:t xml:space="preserve">the </w:t>
      </w:r>
      <w:r w:rsidR="00635CEB">
        <w:rPr>
          <w:rFonts w:eastAsia="宋体" w:cs="Times New Roman"/>
        </w:rPr>
        <w:t xml:space="preserve">allocation of the two RATs, </w:t>
      </w:r>
      <w:r w:rsidR="00014001">
        <w:rPr>
          <w:rFonts w:eastAsia="宋体" w:cs="Times New Roman"/>
        </w:rPr>
        <w:t>different</w:t>
      </w:r>
      <w:r w:rsidR="00B51290">
        <w:rPr>
          <w:rFonts w:eastAsia="宋体" w:cs="Times New Roman"/>
        </w:rPr>
        <w:t xml:space="preserve"> types of slots are contained in the same </w:t>
      </w:r>
      <w:r w:rsidR="00635CEB">
        <w:rPr>
          <w:rFonts w:eastAsia="宋体" w:cs="Times New Roman"/>
        </w:rPr>
        <w:t xml:space="preserve">NR sidelink </w:t>
      </w:r>
      <w:r w:rsidR="00B51290">
        <w:rPr>
          <w:rFonts w:eastAsia="宋体" w:cs="Times New Roman"/>
        </w:rPr>
        <w:t>resource pool, i.e.,</w:t>
      </w:r>
      <w:r w:rsidR="00014001">
        <w:rPr>
          <w:rFonts w:eastAsia="宋体" w:cs="Times New Roman"/>
        </w:rPr>
        <w:t xml:space="preserve"> overlapping slots and non-overlapping slots</w:t>
      </w:r>
      <w:r w:rsidR="00B51290">
        <w:rPr>
          <w:rFonts w:eastAsia="宋体" w:cs="Times New Roman"/>
        </w:rPr>
        <w:t xml:space="preserve">. </w:t>
      </w:r>
    </w:p>
    <w:p w:rsidR="00C74B4B" w:rsidRDefault="00C74B4B" w:rsidP="00C74B4B">
      <w:pPr>
        <w:pStyle w:val="1st-ob-YJ"/>
        <w:numPr>
          <w:ilvl w:val="0"/>
          <w:numId w:val="7"/>
        </w:numPr>
        <w:spacing w:before="156" w:after="156"/>
        <w:rPr>
          <w:rFonts w:eastAsia="宋体"/>
        </w:rPr>
      </w:pPr>
      <w:bookmarkStart w:id="17" w:name="_Toc133499380"/>
      <w:bookmarkStart w:id="18" w:name="_Toc133596879"/>
      <w:bookmarkStart w:id="19" w:name="_Toc133596891"/>
      <w:bookmarkStart w:id="20" w:name="_Toc133597823"/>
      <w:bookmarkStart w:id="21" w:name="_Toc133600398"/>
      <w:bookmarkStart w:id="22" w:name="_Toc133600407"/>
      <w:bookmarkStart w:id="23" w:name="_Toc134440000"/>
      <w:bookmarkStart w:id="24" w:name="_Toc134440009"/>
      <w:bookmarkStart w:id="25" w:name="_Toc134449969"/>
      <w:bookmarkStart w:id="26" w:name="_Toc134449978"/>
      <w:bookmarkStart w:id="27" w:name="_Toc134451940"/>
      <w:bookmarkStart w:id="28" w:name="_Toc134451949"/>
      <w:bookmarkStart w:id="29" w:name="_Toc134452025"/>
      <w:bookmarkStart w:id="30" w:name="_Toc134452034"/>
      <w:bookmarkStart w:id="31" w:name="_Toc134452256"/>
      <w:bookmarkStart w:id="32" w:name="_Toc134452265"/>
      <w:bookmarkStart w:id="33" w:name="_Toc134717189"/>
      <w:bookmarkStart w:id="34" w:name="_Toc134717198"/>
      <w:r>
        <w:rPr>
          <w:rFonts w:eastAsiaTheme="minorEastAsia"/>
        </w:rPr>
        <w:t>With no restrictions on sharing resource allocation, there may be two types of resources in an NR sidelink resource pool, i.e., resources overlapping or non-overlapping with LTE sidelink resources.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9C096B" w:rsidRDefault="009C096B" w:rsidP="009C096B">
      <w:pPr>
        <w:keepNext/>
        <w:spacing w:before="156" w:after="156"/>
        <w:jc w:val="center"/>
      </w:pPr>
      <w:r>
        <w:rPr>
          <w:rFonts w:eastAsia="宋体" w:cs="Times New Roman"/>
          <w:noProof/>
        </w:rPr>
        <w:drawing>
          <wp:inline distT="0" distB="0" distL="0" distR="0">
            <wp:extent cx="3795790" cy="146213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9.4.2.em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20890" cy="1471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5067" w:rsidRDefault="009C096B" w:rsidP="00BB5067">
      <w:pPr>
        <w:spacing w:before="156" w:after="156"/>
        <w:jc w:val="center"/>
        <w:rPr>
          <w:rFonts w:cs="Times New Roman"/>
        </w:rPr>
      </w:pPr>
      <w:bookmarkStart w:id="35" w:name="_Ref133499411"/>
      <w:r w:rsidRPr="009C096B">
        <w:rPr>
          <w:rFonts w:cs="Times New Roman"/>
        </w:rPr>
        <w:t xml:space="preserve">Figure </w:t>
      </w:r>
      <w:r w:rsidRPr="009C096B">
        <w:rPr>
          <w:rFonts w:cs="Times New Roman"/>
        </w:rPr>
        <w:fldChar w:fldCharType="begin"/>
      </w:r>
      <w:r w:rsidRPr="009C096B">
        <w:rPr>
          <w:rFonts w:cs="Times New Roman"/>
        </w:rPr>
        <w:instrText xml:space="preserve"> SEQ Figure \* ARABIC </w:instrText>
      </w:r>
      <w:r w:rsidRPr="009C096B">
        <w:rPr>
          <w:rFonts w:cs="Times New Roman"/>
        </w:rPr>
        <w:fldChar w:fldCharType="separate"/>
      </w:r>
      <w:r w:rsidR="00875885">
        <w:rPr>
          <w:rFonts w:cs="Times New Roman"/>
          <w:noProof/>
        </w:rPr>
        <w:t>1</w:t>
      </w:r>
      <w:r w:rsidRPr="009C096B">
        <w:rPr>
          <w:rFonts w:cs="Times New Roman"/>
        </w:rPr>
        <w:fldChar w:fldCharType="end"/>
      </w:r>
      <w:bookmarkEnd w:id="35"/>
      <w:r w:rsidRPr="009C096B">
        <w:rPr>
          <w:rFonts w:cs="Times New Roman"/>
        </w:rPr>
        <w:t xml:space="preserve"> </w:t>
      </w:r>
      <w:r>
        <w:rPr>
          <w:rFonts w:cs="Times New Roman"/>
        </w:rPr>
        <w:t>Partial overlapping</w:t>
      </w:r>
      <w:r w:rsidR="00AA2F3E">
        <w:rPr>
          <w:rFonts w:cs="Times New Roman"/>
        </w:rPr>
        <w:t xml:space="preserve"> between LTE and NR </w:t>
      </w:r>
      <w:r>
        <w:rPr>
          <w:rFonts w:cs="Times New Roman"/>
        </w:rPr>
        <w:t>resource pool</w:t>
      </w:r>
      <w:r w:rsidR="00594473">
        <w:rPr>
          <w:rFonts w:cs="Times New Roman"/>
        </w:rPr>
        <w:t>s</w:t>
      </w:r>
    </w:p>
    <w:p w:rsidR="00BB5067" w:rsidRDefault="005C2830" w:rsidP="002B3422">
      <w:pPr>
        <w:spacing w:before="156" w:after="156"/>
        <w:rPr>
          <w:rFonts w:eastAsia="宋体" w:cs="Times New Roman"/>
        </w:rPr>
      </w:pPr>
      <w:r>
        <w:rPr>
          <w:rFonts w:eastAsia="宋体" w:cs="Times New Roman"/>
        </w:rPr>
        <w:lastRenderedPageBreak/>
        <w:t>For the reserved resources i</w:t>
      </w:r>
      <w:r w:rsidR="00BB5067">
        <w:rPr>
          <w:rFonts w:eastAsia="宋体" w:cs="Times New Roman"/>
        </w:rPr>
        <w:t xml:space="preserve">n the non-overlapping slots, NR UE performs legacy mode 2 resource selection to determine candidate resources, including excluding resources </w:t>
      </w:r>
      <w:r w:rsidR="00BA396E">
        <w:rPr>
          <w:rFonts w:eastAsia="宋体" w:cs="Times New Roman"/>
        </w:rPr>
        <w:t xml:space="preserve">reserved </w:t>
      </w:r>
      <w:r w:rsidR="00BB5067">
        <w:rPr>
          <w:rFonts w:eastAsia="宋体" w:cs="Times New Roman"/>
        </w:rPr>
        <w:t xml:space="preserve">by other NR sidelink UEs based on </w:t>
      </w:r>
      <w:r w:rsidR="00240220">
        <w:rPr>
          <w:rFonts w:eastAsia="宋体" w:cs="Times New Roman"/>
        </w:rPr>
        <w:t xml:space="preserve">a </w:t>
      </w:r>
      <w:r w:rsidR="0021345A">
        <w:rPr>
          <w:rFonts w:eastAsia="宋体" w:cs="Times New Roman"/>
        </w:rPr>
        <w:t xml:space="preserve">legacy </w:t>
      </w:r>
      <w:r w:rsidR="00BB5067">
        <w:rPr>
          <w:rFonts w:eastAsia="宋体" w:cs="Times New Roman"/>
        </w:rPr>
        <w:t>RSRP threshold list</w:t>
      </w:r>
      <w:r w:rsidR="00240220">
        <w:rPr>
          <w:rFonts w:eastAsia="宋体" w:cs="Times New Roman"/>
        </w:rPr>
        <w:t xml:space="preserve"> configured for NR sidelink resource pool</w:t>
      </w:r>
      <w:r w:rsidR="00BB5067">
        <w:rPr>
          <w:rFonts w:eastAsia="宋体" w:cs="Times New Roman"/>
        </w:rPr>
        <w:t>. While in the overlapping slots, both LTE sidelink transmissions and NR sidelink transmissions should be considered</w:t>
      </w:r>
      <w:r w:rsidR="007F706B">
        <w:rPr>
          <w:rFonts w:eastAsia="宋体" w:cs="Times New Roman"/>
        </w:rPr>
        <w:t>.</w:t>
      </w:r>
      <w:r w:rsidR="00BB5067">
        <w:rPr>
          <w:rFonts w:eastAsia="宋体" w:cs="Times New Roman"/>
        </w:rPr>
        <w:t xml:space="preserve"> </w:t>
      </w:r>
      <w:r w:rsidR="007F706B">
        <w:rPr>
          <w:rFonts w:eastAsia="宋体" w:cs="Times New Roman"/>
        </w:rPr>
        <w:t>A</w:t>
      </w:r>
      <w:r w:rsidR="00BB5067">
        <w:rPr>
          <w:rFonts w:eastAsia="宋体" w:cs="Times New Roman"/>
        </w:rPr>
        <w:t>ccording to the agreement,</w:t>
      </w:r>
      <w:r w:rsidR="00F77818">
        <w:rPr>
          <w:rFonts w:eastAsia="宋体" w:cs="Times New Roman"/>
        </w:rPr>
        <w:t xml:space="preserve"> </w:t>
      </w:r>
      <w:r w:rsidR="007E4F34">
        <w:rPr>
          <w:rFonts w:eastAsia="宋体" w:cs="Times New Roman"/>
        </w:rPr>
        <w:t>the dedicated RSRP threshold list should be used for excluding LTE sidelink reserved resources</w:t>
      </w:r>
      <w:r w:rsidR="00BB4189">
        <w:rPr>
          <w:rFonts w:eastAsia="宋体" w:cs="Times New Roman"/>
        </w:rPr>
        <w:t>.</w:t>
      </w:r>
    </w:p>
    <w:p w:rsidR="005C2830" w:rsidRPr="00913288" w:rsidRDefault="004158D3" w:rsidP="005C2830">
      <w:pPr>
        <w:spacing w:before="156" w:after="156"/>
        <w:rPr>
          <w:rFonts w:eastAsia="宋体" w:cs="Times New Roman"/>
        </w:rPr>
      </w:pPr>
      <w:r>
        <w:rPr>
          <w:rFonts w:eastAsiaTheme="minorEastAsia" w:cs="Times New Roman"/>
        </w:rPr>
        <w:t xml:space="preserve">Then, </w:t>
      </w:r>
      <w:r w:rsidR="00444D1E">
        <w:rPr>
          <w:rFonts w:eastAsiaTheme="minorEastAsia" w:cs="Times New Roman"/>
        </w:rPr>
        <w:t>w</w:t>
      </w:r>
      <w:r w:rsidR="005C2830">
        <w:rPr>
          <w:rFonts w:eastAsiaTheme="minorEastAsia" w:cs="Times New Roman"/>
        </w:rPr>
        <w:t>ithin a</w:t>
      </w:r>
      <w:r w:rsidR="00BD4E19">
        <w:rPr>
          <w:rFonts w:eastAsiaTheme="minorEastAsia" w:cs="Times New Roman"/>
        </w:rPr>
        <w:t>n</w:t>
      </w:r>
      <w:r w:rsidR="005C2830">
        <w:rPr>
          <w:rFonts w:eastAsiaTheme="minorEastAsia" w:cs="Times New Roman"/>
        </w:rPr>
        <w:t xml:space="preserve"> NR sidelink resource pool comprising both non-overlapping and overlapping slots, for each mode 2 resource selection procedure, it means that </w:t>
      </w:r>
      <w:r w:rsidR="005C2830">
        <w:t xml:space="preserve">candidate single-slot resources </w:t>
      </w:r>
      <w:r w:rsidR="009911AD">
        <w:t xml:space="preserve">in the set and relevant periodic reserved resources </w:t>
      </w:r>
      <w:r w:rsidR="005C2830">
        <w:t xml:space="preserve">may locate in </w:t>
      </w:r>
      <w:r w:rsidR="00032F2B">
        <w:t>overlapping</w:t>
      </w:r>
      <w:r w:rsidR="005C2830">
        <w:rPr>
          <w:rFonts w:eastAsiaTheme="minorEastAsia" w:cs="Times New Roman"/>
        </w:rPr>
        <w:t xml:space="preserve"> slots</w:t>
      </w:r>
      <w:r w:rsidR="00032F2B">
        <w:rPr>
          <w:rFonts w:eastAsiaTheme="minorEastAsia" w:cs="Times New Roman"/>
        </w:rPr>
        <w:t xml:space="preserve"> or non-overlapping slots</w:t>
      </w:r>
      <w:r w:rsidR="009A52FE">
        <w:rPr>
          <w:rFonts w:eastAsiaTheme="minorEastAsia" w:cs="Times New Roman"/>
        </w:rPr>
        <w:t>.</w:t>
      </w:r>
      <w:r w:rsidR="00325F1B">
        <w:rPr>
          <w:rFonts w:eastAsiaTheme="minorEastAsia" w:cs="Times New Roman"/>
        </w:rPr>
        <w:t xml:space="preserve"> T</w:t>
      </w:r>
      <w:r w:rsidR="00325F1B">
        <w:rPr>
          <w:rFonts w:eastAsia="宋体" w:cs="Times New Roman"/>
        </w:rPr>
        <w:t xml:space="preserve">o determine </w:t>
      </w:r>
      <w:r w:rsidR="006310F0">
        <w:rPr>
          <w:rFonts w:eastAsia="宋体" w:cs="Times New Roman"/>
        </w:rPr>
        <w:t>the</w:t>
      </w:r>
      <w:r w:rsidR="00325F1B">
        <w:rPr>
          <w:rFonts w:eastAsia="宋体" w:cs="Times New Roman"/>
        </w:rPr>
        <w:t xml:space="preserve"> final candidate resource set SA, the </w:t>
      </w:r>
      <w:r w:rsidR="00117971">
        <w:rPr>
          <w:rFonts w:eastAsia="宋体" w:cs="Times New Roman"/>
        </w:rPr>
        <w:t>ratio</w:t>
      </w:r>
      <w:r w:rsidR="00CD4924">
        <w:rPr>
          <w:rFonts w:eastAsia="宋体" w:cs="Times New Roman"/>
        </w:rPr>
        <w:t xml:space="preserve"> </w:t>
      </w:r>
      <w:r w:rsidR="00325F1B">
        <w:t xml:space="preserve">of candidate single-slot resources </w:t>
      </w:r>
      <w:r w:rsidR="00CD4924">
        <w:t>remaining</w:t>
      </w:r>
      <w:r w:rsidR="00325F1B">
        <w:t xml:space="preserve"> in the set </w:t>
      </w:r>
      <w:r w:rsidR="00CD4924">
        <w:t xml:space="preserve">over the total resources </w:t>
      </w:r>
      <w:r w:rsidR="00A40F12">
        <w:t>should not be less than a threshold</w:t>
      </w:r>
      <w:r w:rsidR="00325F1B">
        <w:t xml:space="preserve"> X. </w:t>
      </w:r>
      <w:r w:rsidR="005A42D5">
        <w:t xml:space="preserve">Similar </w:t>
      </w:r>
      <w:r w:rsidR="00C060E5">
        <w:t>to</w:t>
      </w:r>
      <w:r w:rsidR="005A42D5">
        <w:t xml:space="preserve"> the situation of </w:t>
      </w:r>
      <w:r w:rsidR="003F0FDD">
        <w:t xml:space="preserve">the </w:t>
      </w:r>
      <w:r w:rsidR="005A42D5">
        <w:t>RSRP threshold list, for the case that candidate resources</w:t>
      </w:r>
      <w:r w:rsidR="00BD7948">
        <w:t xml:space="preserve"> comprised in the set</w:t>
      </w:r>
      <w:r w:rsidR="005A42D5">
        <w:t xml:space="preserve"> are within overlapping slots, a dedicated </w:t>
      </w:r>
      <w:r w:rsidR="001A3BA6">
        <w:t>ratio</w:t>
      </w:r>
      <w:r w:rsidR="005A42D5">
        <w:t xml:space="preserve"> X should be (pre-)configured</w:t>
      </w:r>
      <w:r w:rsidR="00722021">
        <w:t xml:space="preserve"> additionally which </w:t>
      </w:r>
      <w:r w:rsidR="00C620BB">
        <w:t>may help to manage the impact on LTE sidelink.</w:t>
      </w:r>
    </w:p>
    <w:p w:rsidR="00377AD3" w:rsidRDefault="00600250" w:rsidP="00377AD3">
      <w:pPr>
        <w:pStyle w:val="1st-Proposal-YJ"/>
        <w:numPr>
          <w:ilvl w:val="0"/>
          <w:numId w:val="5"/>
        </w:numPr>
        <w:tabs>
          <w:tab w:val="clear" w:pos="8081"/>
          <w:tab w:val="num" w:pos="0"/>
        </w:tabs>
        <w:spacing w:before="156" w:after="156"/>
        <w:ind w:left="0"/>
        <w:rPr>
          <w:rFonts w:eastAsia="宋体"/>
        </w:rPr>
      </w:pPr>
      <w:bookmarkStart w:id="36" w:name="_Toc133596881"/>
      <w:bookmarkStart w:id="37" w:name="_Toc133596893"/>
      <w:bookmarkStart w:id="38" w:name="_Toc133597825"/>
      <w:bookmarkStart w:id="39" w:name="_Toc133600400"/>
      <w:bookmarkStart w:id="40" w:name="_Toc133600409"/>
      <w:bookmarkStart w:id="41" w:name="_Toc134440002"/>
      <w:bookmarkStart w:id="42" w:name="_Toc134440011"/>
      <w:bookmarkStart w:id="43" w:name="_Toc134449971"/>
      <w:bookmarkStart w:id="44" w:name="_Toc134449980"/>
      <w:bookmarkStart w:id="45" w:name="_Toc134451942"/>
      <w:bookmarkStart w:id="46" w:name="_Toc134451951"/>
      <w:bookmarkStart w:id="47" w:name="_Toc134452027"/>
      <w:bookmarkStart w:id="48" w:name="_Toc134452036"/>
      <w:bookmarkStart w:id="49" w:name="_Toc134452258"/>
      <w:bookmarkStart w:id="50" w:name="_Toc134452267"/>
      <w:bookmarkStart w:id="51" w:name="_Toc134717191"/>
      <w:bookmarkStart w:id="52" w:name="_Toc134717200"/>
      <w:r>
        <w:t xml:space="preserve">For </w:t>
      </w:r>
      <w:r w:rsidR="00E976F4">
        <w:t xml:space="preserve">an NR UE mode 2 procedure within a resource pool </w:t>
      </w:r>
      <w:r w:rsidR="00780DE6">
        <w:t>that</w:t>
      </w:r>
      <w:r w:rsidR="00E976F4">
        <w:t xml:space="preserve"> contains sharing resources</w:t>
      </w:r>
      <w:r w:rsidR="00C269C4">
        <w:t xml:space="preserve">, </w:t>
      </w:r>
      <w:r w:rsidR="003815BF">
        <w:t>a</w:t>
      </w:r>
      <w:r w:rsidR="00C227FB">
        <w:t xml:space="preserve"> </w:t>
      </w:r>
      <w:r w:rsidR="00BA5155">
        <w:t>ratio</w:t>
      </w:r>
      <w:r w:rsidR="00C227FB">
        <w:t xml:space="preserve"> threshold</w:t>
      </w:r>
      <w:r w:rsidR="00CD4924">
        <w:t xml:space="preserve"> of candidate single-slot resources remaining in the set</w:t>
      </w:r>
      <w:r w:rsidR="005425C2">
        <w:t xml:space="preserve"> </w:t>
      </w:r>
      <w:r w:rsidR="004158F8">
        <w:t xml:space="preserve">over that total resources </w:t>
      </w:r>
      <w:r w:rsidR="005425C2">
        <w:t>should be (pre-)configured</w:t>
      </w:r>
      <w:r w:rsidR="003C18B4">
        <w:t xml:space="preserve"> additionally.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842F08" w:rsidRPr="00635CEB" w:rsidRDefault="000D05E0" w:rsidP="00F11FEC">
      <w:pPr>
        <w:spacing w:before="156" w:after="156"/>
        <w:rPr>
          <w:rFonts w:eastAsia="宋体" w:cs="Times New Roman"/>
        </w:rPr>
      </w:pPr>
      <w:r>
        <w:rPr>
          <w:rFonts w:eastAsia="宋体" w:cs="Times New Roman"/>
        </w:rPr>
        <w:t xml:space="preserve">Considering </w:t>
      </w:r>
      <w:r w:rsidR="00675263">
        <w:rPr>
          <w:rFonts w:eastAsia="宋体" w:cs="Times New Roman"/>
        </w:rPr>
        <w:t xml:space="preserve">the </w:t>
      </w:r>
      <w:r>
        <w:rPr>
          <w:rFonts w:eastAsia="宋体" w:cs="Times New Roman"/>
        </w:rPr>
        <w:t xml:space="preserve">NR </w:t>
      </w:r>
      <w:r w:rsidR="00675263">
        <w:rPr>
          <w:rFonts w:eastAsia="宋体" w:cs="Times New Roman"/>
        </w:rPr>
        <w:t xml:space="preserve">sidelink </w:t>
      </w:r>
      <w:r>
        <w:rPr>
          <w:rFonts w:eastAsia="宋体" w:cs="Times New Roman"/>
        </w:rPr>
        <w:t xml:space="preserve">slots </w:t>
      </w:r>
      <w:r w:rsidR="0092007A">
        <w:rPr>
          <w:rFonts w:eastAsia="宋体" w:cs="Times New Roman"/>
        </w:rPr>
        <w:t xml:space="preserve">that are </w:t>
      </w:r>
      <w:r>
        <w:rPr>
          <w:rFonts w:eastAsia="宋体" w:cs="Times New Roman"/>
        </w:rPr>
        <w:t xml:space="preserve">with PSFCH </w:t>
      </w:r>
      <w:r w:rsidR="0092007A">
        <w:rPr>
          <w:rFonts w:eastAsia="宋体" w:cs="Times New Roman"/>
        </w:rPr>
        <w:t>and</w:t>
      </w:r>
      <w:r w:rsidR="00AA6753">
        <w:rPr>
          <w:rFonts w:eastAsia="宋体" w:cs="Times New Roman"/>
        </w:rPr>
        <w:t xml:space="preserve"> </w:t>
      </w:r>
      <w:r>
        <w:rPr>
          <w:rFonts w:eastAsia="宋体" w:cs="Times New Roman"/>
        </w:rPr>
        <w:t>overlapping with LTE sidelink subfram</w:t>
      </w:r>
      <w:r w:rsidR="00651CCF">
        <w:rPr>
          <w:rFonts w:eastAsia="宋体" w:cs="Times New Roman"/>
        </w:rPr>
        <w:t>e</w:t>
      </w:r>
      <w:r>
        <w:rPr>
          <w:rFonts w:eastAsia="宋体" w:cs="Times New Roman"/>
        </w:rPr>
        <w:t xml:space="preserve">s, </w:t>
      </w:r>
      <w:r w:rsidR="00632007">
        <w:rPr>
          <w:rFonts w:eastAsia="宋体" w:cs="Times New Roman"/>
        </w:rPr>
        <w:t xml:space="preserve">as PSFCH transmission should be avoided and has no significant effect on PSCCH/PSSCH resource selection, </w:t>
      </w:r>
      <w:r w:rsidR="0099687B">
        <w:rPr>
          <w:rFonts w:eastAsia="宋体" w:cs="Times New Roman"/>
        </w:rPr>
        <w:t>it is unnecessary to define another RSRP threshold list for th</w:t>
      </w:r>
      <w:r w:rsidR="00701DEF">
        <w:rPr>
          <w:rFonts w:eastAsia="宋体" w:cs="Times New Roman"/>
        </w:rPr>
        <w:t>ese</w:t>
      </w:r>
      <w:r w:rsidR="000D59DE">
        <w:rPr>
          <w:rFonts w:eastAsia="宋体" w:cs="Times New Roman"/>
        </w:rPr>
        <w:t xml:space="preserve"> slots</w:t>
      </w:r>
      <w:r w:rsidR="0099687B">
        <w:rPr>
          <w:rFonts w:eastAsia="宋体" w:cs="Times New Roman"/>
        </w:rPr>
        <w:t>.</w:t>
      </w:r>
    </w:p>
    <w:p w:rsidR="009D69AC" w:rsidRPr="00010B17" w:rsidRDefault="00E6360A" w:rsidP="00995E70">
      <w:pPr>
        <w:pStyle w:val="1st-Proposal-YJ"/>
        <w:numPr>
          <w:ilvl w:val="0"/>
          <w:numId w:val="5"/>
        </w:numPr>
        <w:tabs>
          <w:tab w:val="clear" w:pos="8081"/>
          <w:tab w:val="num" w:pos="0"/>
        </w:tabs>
        <w:spacing w:before="156" w:after="156"/>
        <w:ind w:left="0"/>
        <w:rPr>
          <w:rFonts w:eastAsia="宋体"/>
        </w:rPr>
      </w:pPr>
      <w:bookmarkStart w:id="53" w:name="_Toc133499382"/>
      <w:bookmarkStart w:id="54" w:name="_Toc133596882"/>
      <w:bookmarkStart w:id="55" w:name="_Toc133596894"/>
      <w:bookmarkStart w:id="56" w:name="_Toc133597826"/>
      <w:bookmarkStart w:id="57" w:name="_Toc133600401"/>
      <w:bookmarkStart w:id="58" w:name="_Toc133600410"/>
      <w:bookmarkStart w:id="59" w:name="_Toc134440003"/>
      <w:bookmarkStart w:id="60" w:name="_Toc134440012"/>
      <w:bookmarkStart w:id="61" w:name="_Toc134449972"/>
      <w:bookmarkStart w:id="62" w:name="_Toc134449981"/>
      <w:bookmarkStart w:id="63" w:name="_Toc134451943"/>
      <w:bookmarkStart w:id="64" w:name="_Toc134451952"/>
      <w:bookmarkStart w:id="65" w:name="_Toc134452028"/>
      <w:bookmarkStart w:id="66" w:name="_Toc134452037"/>
      <w:bookmarkStart w:id="67" w:name="_Toc134452259"/>
      <w:bookmarkStart w:id="68" w:name="_Toc134452268"/>
      <w:bookmarkStart w:id="69" w:name="_Toc134717192"/>
      <w:bookmarkStart w:id="70" w:name="_Toc134717201"/>
      <w:bookmarkEnd w:id="53"/>
      <w:r w:rsidRPr="00010B17">
        <w:rPr>
          <w:rFonts w:eastAsia="宋体" w:hint="eastAsia"/>
        </w:rPr>
        <w:t>I</w:t>
      </w:r>
      <w:r w:rsidRPr="00010B17">
        <w:rPr>
          <w:rFonts w:eastAsia="宋体"/>
        </w:rPr>
        <w:t xml:space="preserve">t is not necessary to (pre-)configure </w:t>
      </w:r>
      <w:r w:rsidRPr="00010B17">
        <w:rPr>
          <w:szCs w:val="18"/>
        </w:rPr>
        <w:t>a different initial SL RSRP threshold list for selecting single</w:t>
      </w:r>
      <w:r w:rsidR="001E7CE3">
        <w:rPr>
          <w:szCs w:val="18"/>
        </w:rPr>
        <w:t>-</w:t>
      </w:r>
      <w:r w:rsidRPr="00010B17">
        <w:rPr>
          <w:szCs w:val="18"/>
        </w:rPr>
        <w:t>slot</w:t>
      </w:r>
      <w:r w:rsidRPr="00010B17">
        <w:rPr>
          <w:iCs/>
        </w:rPr>
        <w:t xml:space="preserve"> </w:t>
      </w:r>
      <w:r w:rsidR="00B47251">
        <w:rPr>
          <w:iCs/>
        </w:rPr>
        <w:t>resources in NR SL slots with</w:t>
      </w:r>
      <w:r w:rsidRPr="00010B17">
        <w:rPr>
          <w:iCs/>
        </w:rPr>
        <w:t xml:space="preserve"> PSFCH</w:t>
      </w:r>
      <w:bookmarkStart w:id="71" w:name="_Toc130473467"/>
      <w:bookmarkStart w:id="72" w:name="_Toc130473482"/>
      <w:bookmarkStart w:id="73" w:name="_Toc130473778"/>
      <w:bookmarkStart w:id="74" w:name="_Toc130473801"/>
      <w:bookmarkStart w:id="75" w:name="_Toc130473814"/>
      <w:bookmarkStart w:id="76" w:name="_Toc131407734"/>
      <w:bookmarkStart w:id="77" w:name="_Toc131407747"/>
      <w:bookmarkStart w:id="78" w:name="_Toc131408878"/>
      <w:bookmarkStart w:id="79" w:name="_Toc131408891"/>
      <w:bookmarkStart w:id="80" w:name="_Toc131409751"/>
      <w:bookmarkStart w:id="81" w:name="_Toc131409765"/>
      <w:bookmarkStart w:id="82" w:name="_Toc131409864"/>
      <w:bookmarkStart w:id="83" w:name="_Toc131409878"/>
      <w:bookmarkStart w:id="84" w:name="_Toc131410061"/>
      <w:bookmarkStart w:id="85" w:name="_Toc131410152"/>
      <w:bookmarkStart w:id="86" w:name="_Toc131763413"/>
      <w:bookmarkStart w:id="87" w:name="_Toc131763427"/>
      <w:bookmarkStart w:id="88" w:name="_Toc131763545"/>
      <w:bookmarkStart w:id="89" w:name="_Toc131763559"/>
      <w:bookmarkStart w:id="90" w:name="_Toc131763762"/>
      <w:bookmarkStart w:id="91" w:name="_Toc131763776"/>
      <w:bookmarkStart w:id="92" w:name="_Toc131763854"/>
      <w:bookmarkStart w:id="93" w:name="_Toc131763868"/>
      <w:bookmarkStart w:id="94" w:name="_Toc133424605"/>
      <w:bookmarkStart w:id="95" w:name="_Toc133426581"/>
      <w:bookmarkStart w:id="96" w:name="_Toc133499384"/>
      <w:r w:rsidR="003D6163" w:rsidRPr="00010B17">
        <w:rPr>
          <w:rFonts w:eastAsia="MS Mincho"/>
          <w:lang w:eastAsia="x-none"/>
        </w:rPr>
        <w:t>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:rsidR="00526337" w:rsidRDefault="007F0C5D" w:rsidP="004C6611">
      <w:pPr>
        <w:spacing w:before="156" w:after="156"/>
        <w:rPr>
          <w:rFonts w:eastAsia="宋体" w:cs="Times New Roman"/>
        </w:rPr>
      </w:pPr>
      <w:r>
        <w:rPr>
          <w:rFonts w:eastAsia="宋体" w:cs="Times New Roman"/>
        </w:rPr>
        <w:t xml:space="preserve">According to the description in </w:t>
      </w:r>
      <w:r>
        <w:rPr>
          <w:rFonts w:eastAsia="宋体" w:cs="Times New Roman"/>
        </w:rPr>
        <w:fldChar w:fldCharType="begin"/>
      </w:r>
      <w:r>
        <w:rPr>
          <w:rFonts w:eastAsia="宋体" w:cs="Times New Roman"/>
        </w:rPr>
        <w:instrText xml:space="preserve"> REF _Ref101453260 \n \h </w:instrText>
      </w:r>
      <w:r>
        <w:rPr>
          <w:rFonts w:eastAsia="宋体" w:cs="Times New Roman"/>
        </w:rPr>
      </w:r>
      <w:r>
        <w:rPr>
          <w:rFonts w:eastAsia="宋体" w:cs="Times New Roman"/>
        </w:rPr>
        <w:fldChar w:fldCharType="separate"/>
      </w:r>
      <w:r w:rsidR="00875885">
        <w:rPr>
          <w:rFonts w:eastAsia="宋体" w:cs="Times New Roman"/>
        </w:rPr>
        <w:t>[2]</w:t>
      </w:r>
      <w:r>
        <w:rPr>
          <w:rFonts w:eastAsia="宋体" w:cs="Times New Roman"/>
        </w:rPr>
        <w:fldChar w:fldCharType="end"/>
      </w:r>
      <w:r>
        <w:rPr>
          <w:rFonts w:eastAsia="宋体" w:cs="Times New Roman"/>
        </w:rPr>
        <w:t>, 15/30 kHz are supported for dynamic resource pool sharing</w:t>
      </w:r>
      <w:r w:rsidR="007B0751">
        <w:rPr>
          <w:rFonts w:eastAsia="宋体" w:cs="Times New Roman"/>
        </w:rPr>
        <w:t>, and relevant agreements are achieved as follows.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346"/>
      </w:tblGrid>
      <w:tr w:rsidR="007B0751" w:rsidTr="00232146">
        <w:tc>
          <w:tcPr>
            <w:tcW w:w="9346" w:type="dxa"/>
          </w:tcPr>
          <w:p w:rsidR="007B0751" w:rsidRDefault="007B0751" w:rsidP="00232146">
            <w:pPr>
              <w:spacing w:beforeLines="0" w:before="0" w:afterLines="0" w:after="0"/>
              <w:rPr>
                <w:szCs w:val="22"/>
              </w:rPr>
            </w:pPr>
            <w:r>
              <w:rPr>
                <w:b/>
                <w:bCs/>
                <w:szCs w:val="22"/>
                <w:highlight w:val="green"/>
              </w:rPr>
              <w:t>Agreement</w:t>
            </w:r>
          </w:p>
          <w:p w:rsidR="007B0751" w:rsidRDefault="007B0751" w:rsidP="00232146">
            <w:pPr>
              <w:spacing w:beforeLines="0" w:before="0" w:afterLines="0" w:after="0"/>
              <w:rPr>
                <w:bCs/>
                <w:szCs w:val="22"/>
              </w:rPr>
            </w:pPr>
            <w:r>
              <w:rPr>
                <w:bCs/>
                <w:szCs w:val="22"/>
              </w:rPr>
              <w:t xml:space="preserve">For NR </w:t>
            </w:r>
            <w:r>
              <w:rPr>
                <w:bCs/>
                <w:szCs w:val="22"/>
                <w:lang w:eastAsia="ko-KR"/>
              </w:rPr>
              <w:t>SL</w:t>
            </w:r>
            <w:r>
              <w:rPr>
                <w:bCs/>
                <w:szCs w:val="22"/>
              </w:rPr>
              <w:t xml:space="preserve"> transmissions of 30kHz SCS with dynamic resource pool sharing, the power level of the NR PSCCH/PSSCH transmission in the first of NR SL slots overlapping with an LTE SL subframe is always larger than or equal to the power level(s) of the NR PSCCH/PSSCH transmission in the subsequent NR SL slot overlapping with the LTE SL subframe</w:t>
            </w:r>
            <w:r>
              <w:rPr>
                <w:bCs/>
                <w:szCs w:val="22"/>
                <w:lang w:eastAsia="ko-KR"/>
              </w:rPr>
              <w:t>.</w:t>
            </w:r>
          </w:p>
          <w:p w:rsidR="007B0751" w:rsidRDefault="007B0751" w:rsidP="00232146">
            <w:pPr>
              <w:numPr>
                <w:ilvl w:val="0"/>
                <w:numId w:val="6"/>
              </w:numPr>
              <w:spacing w:beforeLines="0" w:before="0" w:afterLines="0" w:after="0"/>
              <w:jc w:val="left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</w:rPr>
              <w:t>Note: How to ensure the above condition is up to UE implementation</w:t>
            </w:r>
          </w:p>
          <w:p w:rsidR="007B0751" w:rsidRDefault="007B0751" w:rsidP="00232146">
            <w:pPr>
              <w:numPr>
                <w:ilvl w:val="0"/>
                <w:numId w:val="6"/>
              </w:numPr>
              <w:spacing w:beforeLines="0" w:before="0" w:afterLines="0" w:after="0"/>
              <w:jc w:val="lef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FFS on whether same or different frequency allocation may be used in the second overlapping slot</w:t>
            </w:r>
          </w:p>
          <w:p w:rsidR="007B0751" w:rsidRPr="003F513F" w:rsidRDefault="007B0751" w:rsidP="00232146">
            <w:pPr>
              <w:spacing w:beforeLines="0" w:before="0" w:afterLines="0" w:after="0"/>
              <w:rPr>
                <w:rFonts w:eastAsia="MS Mincho"/>
                <w:lang w:eastAsia="x-none"/>
              </w:rPr>
            </w:pPr>
          </w:p>
        </w:tc>
      </w:tr>
    </w:tbl>
    <w:p w:rsidR="004C6611" w:rsidRDefault="00526337" w:rsidP="004C6611">
      <w:pPr>
        <w:spacing w:before="156" w:after="156"/>
        <w:rPr>
          <w:rFonts w:eastAsia="宋体" w:cs="Times New Roman"/>
        </w:rPr>
      </w:pPr>
      <w:r>
        <w:rPr>
          <w:rFonts w:eastAsia="宋体" w:cs="Times New Roman"/>
        </w:rPr>
        <w:t xml:space="preserve">In </w:t>
      </w:r>
      <w:r w:rsidR="0073648B">
        <w:rPr>
          <w:rFonts w:eastAsia="宋体" w:cs="Times New Roman"/>
        </w:rPr>
        <w:t xml:space="preserve">the </w:t>
      </w:r>
      <w:r>
        <w:rPr>
          <w:rFonts w:eastAsia="宋体" w:cs="Times New Roman"/>
        </w:rPr>
        <w:t>time domain, a</w:t>
      </w:r>
      <w:r w:rsidR="004C6611">
        <w:rPr>
          <w:rFonts w:eastAsia="宋体" w:cs="Times New Roman"/>
        </w:rPr>
        <w:t xml:space="preserve">s all symbols in a subframe are configured as sidelink resources in LTE, if only </w:t>
      </w:r>
      <w:r w:rsidR="00A5716C">
        <w:rPr>
          <w:rFonts w:eastAsia="宋体" w:cs="Times New Roman"/>
        </w:rPr>
        <w:t>some</w:t>
      </w:r>
      <w:r w:rsidR="004C6611">
        <w:rPr>
          <w:rFonts w:eastAsia="宋体" w:cs="Times New Roman"/>
        </w:rPr>
        <w:t xml:space="preserve"> symbols in a slot are assigned as NR sidelink resources, it would introduce additional AGC issue</w:t>
      </w:r>
      <w:r w:rsidR="00562E15">
        <w:rPr>
          <w:rFonts w:eastAsia="宋体" w:cs="Times New Roman"/>
        </w:rPr>
        <w:t>s</w:t>
      </w:r>
      <w:r w:rsidR="004C6611">
        <w:rPr>
          <w:rFonts w:eastAsia="宋体" w:cs="Times New Roman"/>
        </w:rPr>
        <w:t xml:space="preserve"> on LTE sidelink. An example of NR sidelink with 7 symbols from the start of a slot is shown in </w:t>
      </w:r>
      <w:r w:rsidR="004C6611">
        <w:rPr>
          <w:rFonts w:eastAsia="宋体" w:cs="Times New Roman"/>
        </w:rPr>
        <w:fldChar w:fldCharType="begin"/>
      </w:r>
      <w:r w:rsidR="004C6611">
        <w:rPr>
          <w:rFonts w:eastAsia="宋体" w:cs="Times New Roman"/>
        </w:rPr>
        <w:instrText xml:space="preserve"> REF _Ref130471743 \h  \* MERGEFORMAT </w:instrText>
      </w:r>
      <w:r w:rsidR="004C6611">
        <w:rPr>
          <w:rFonts w:eastAsia="宋体" w:cs="Times New Roman"/>
        </w:rPr>
      </w:r>
      <w:r w:rsidR="004C6611">
        <w:rPr>
          <w:rFonts w:eastAsia="宋体" w:cs="Times New Roman"/>
        </w:rPr>
        <w:fldChar w:fldCharType="separate"/>
      </w:r>
      <w:r w:rsidR="00875885">
        <w:rPr>
          <w:rFonts w:cs="Times New Roman"/>
        </w:rPr>
        <w:t xml:space="preserve">Figure </w:t>
      </w:r>
      <w:r w:rsidR="00875885">
        <w:rPr>
          <w:rFonts w:cs="Times New Roman"/>
          <w:noProof/>
        </w:rPr>
        <w:t>2</w:t>
      </w:r>
      <w:r w:rsidR="004C6611">
        <w:rPr>
          <w:rFonts w:eastAsia="宋体" w:cs="Times New Roman"/>
        </w:rPr>
        <w:fldChar w:fldCharType="end"/>
      </w:r>
      <w:r w:rsidR="004C6611">
        <w:rPr>
          <w:rFonts w:eastAsia="宋体" w:cs="Times New Roman"/>
        </w:rPr>
        <w:t>. In this case, symbol #6 of LTE sidelink would endure an inevitable power drop with 15 kHz of NR sidelink</w:t>
      </w:r>
      <w:r w:rsidR="00815C4C">
        <w:rPr>
          <w:rFonts w:eastAsia="宋体" w:cs="Times New Roman"/>
        </w:rPr>
        <w:t xml:space="preserve"> as shown in (a)</w:t>
      </w:r>
      <w:r w:rsidR="004C6611">
        <w:rPr>
          <w:rFonts w:eastAsia="宋体" w:cs="Times New Roman"/>
        </w:rPr>
        <w:t>, and the same issue is on symbols #3 and #10 while NR sidelink with 30 kHz</w:t>
      </w:r>
      <w:r w:rsidR="00815C4C">
        <w:rPr>
          <w:rFonts w:eastAsia="宋体" w:cs="Times New Roman"/>
        </w:rPr>
        <w:t xml:space="preserve"> as sho</w:t>
      </w:r>
      <w:r w:rsidR="00282857">
        <w:rPr>
          <w:rFonts w:eastAsia="宋体" w:cs="Times New Roman"/>
        </w:rPr>
        <w:t>wn</w:t>
      </w:r>
      <w:r w:rsidR="00815C4C">
        <w:rPr>
          <w:rFonts w:eastAsia="宋体" w:cs="Times New Roman"/>
        </w:rPr>
        <w:t xml:space="preserve"> in (b)</w:t>
      </w:r>
      <w:r w:rsidR="004C6611">
        <w:rPr>
          <w:rFonts w:eastAsia="宋体" w:cs="Times New Roman"/>
        </w:rPr>
        <w:t>.</w:t>
      </w:r>
      <w:r w:rsidR="009A6E19">
        <w:rPr>
          <w:rFonts w:eastAsia="宋体" w:cs="Times New Roman"/>
        </w:rPr>
        <w:t xml:space="preserve"> </w:t>
      </w:r>
    </w:p>
    <w:p w:rsidR="00C102B2" w:rsidRDefault="0090422C" w:rsidP="00C102B2">
      <w:pPr>
        <w:pStyle w:val="1st-ob-YJ"/>
        <w:spacing w:before="156" w:after="156"/>
        <w:rPr>
          <w:rFonts w:eastAsia="宋体"/>
        </w:rPr>
      </w:pPr>
      <w:bookmarkStart w:id="97" w:name="_Toc133499381"/>
      <w:bookmarkStart w:id="98" w:name="_Toc133596880"/>
      <w:bookmarkStart w:id="99" w:name="_Toc133596892"/>
      <w:bookmarkStart w:id="100" w:name="_Toc133597824"/>
      <w:bookmarkStart w:id="101" w:name="_Toc133600399"/>
      <w:bookmarkStart w:id="102" w:name="_Toc133600408"/>
      <w:bookmarkStart w:id="103" w:name="_Toc134440001"/>
      <w:bookmarkStart w:id="104" w:name="_Toc134440010"/>
      <w:bookmarkStart w:id="105" w:name="_Toc134449970"/>
      <w:bookmarkStart w:id="106" w:name="_Toc134449979"/>
      <w:bookmarkStart w:id="107" w:name="_Toc134451941"/>
      <w:bookmarkStart w:id="108" w:name="_Toc134451950"/>
      <w:bookmarkStart w:id="109" w:name="_Toc134452026"/>
      <w:bookmarkStart w:id="110" w:name="_Toc134452035"/>
      <w:bookmarkStart w:id="111" w:name="_Toc134452257"/>
      <w:bookmarkStart w:id="112" w:name="_Toc134452266"/>
      <w:bookmarkStart w:id="113" w:name="_Toc134717190"/>
      <w:bookmarkStart w:id="114" w:name="_Toc134717199"/>
      <w:r>
        <w:rPr>
          <w:rFonts w:eastAsia="宋体"/>
        </w:rPr>
        <w:t>A</w:t>
      </w:r>
      <w:r w:rsidR="00F33C8D">
        <w:rPr>
          <w:rFonts w:eastAsia="宋体"/>
        </w:rPr>
        <w:t xml:space="preserve">dditional </w:t>
      </w:r>
      <w:r w:rsidR="00324A13">
        <w:rPr>
          <w:rFonts w:eastAsia="宋体"/>
        </w:rPr>
        <w:t>AG</w:t>
      </w:r>
      <w:bookmarkEnd w:id="97"/>
      <w:r w:rsidR="00F33C8D">
        <w:rPr>
          <w:rFonts w:eastAsia="宋体"/>
        </w:rPr>
        <w:t xml:space="preserve">C issues may be introduced </w:t>
      </w:r>
      <w:r w:rsidR="002F7E8C">
        <w:rPr>
          <w:rFonts w:eastAsia="宋体"/>
        </w:rPr>
        <w:t>while NR sidelink transmission us</w:t>
      </w:r>
      <w:r w:rsidR="00562E15">
        <w:rPr>
          <w:rFonts w:eastAsia="宋体"/>
        </w:rPr>
        <w:t>es</w:t>
      </w:r>
      <w:r w:rsidR="002F7E8C">
        <w:rPr>
          <w:rFonts w:eastAsia="宋体"/>
        </w:rPr>
        <w:t xml:space="preserve"> only part of symbols</w:t>
      </w:r>
      <w:r>
        <w:rPr>
          <w:rFonts w:eastAsia="宋体"/>
        </w:rPr>
        <w:t xml:space="preserve"> overlapping with LTE sidelink subframes.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:rsidR="004C6611" w:rsidRDefault="004C6611" w:rsidP="004C6611">
      <w:pPr>
        <w:keepNext/>
        <w:spacing w:before="156" w:after="156"/>
        <w:jc w:val="center"/>
      </w:pPr>
      <w:r>
        <w:rPr>
          <w:rFonts w:eastAsia="宋体" w:cs="Times New Roman"/>
          <w:noProof/>
        </w:rPr>
        <w:lastRenderedPageBreak/>
        <w:drawing>
          <wp:inline distT="0" distB="0" distL="0" distR="0">
            <wp:extent cx="4538548" cy="3098296"/>
            <wp:effectExtent l="0" t="0" r="0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552" cy="3099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6611" w:rsidRDefault="004C6611" w:rsidP="004C6611">
      <w:pPr>
        <w:pStyle w:val="af5"/>
        <w:spacing w:before="156" w:after="156"/>
        <w:jc w:val="center"/>
        <w:rPr>
          <w:rFonts w:ascii="Times New Roman" w:hAnsi="Times New Roman" w:cs="Times New Roman"/>
        </w:rPr>
      </w:pPr>
      <w:bookmarkStart w:id="115" w:name="_Ref130471743"/>
      <w:r>
        <w:rPr>
          <w:rFonts w:ascii="Times New Roman" w:hAnsi="Times New Roman" w:cs="Times New Roman"/>
        </w:rPr>
        <w:t xml:space="preserve">Figure </w:t>
      </w:r>
      <w:r>
        <w:rPr>
          <w:rFonts w:hint="eastAsia"/>
        </w:rPr>
        <w:fldChar w:fldCharType="begin"/>
      </w:r>
      <w:r>
        <w:rPr>
          <w:rFonts w:ascii="Times New Roman" w:hAnsi="Times New Roman" w:cs="Times New Roman"/>
        </w:rPr>
        <w:instrText xml:space="preserve"> SEQ Figure \* ARABIC </w:instrText>
      </w:r>
      <w:r>
        <w:rPr>
          <w:rFonts w:hint="eastAsia"/>
        </w:rPr>
        <w:fldChar w:fldCharType="separate"/>
      </w:r>
      <w:r w:rsidR="00875885">
        <w:rPr>
          <w:rFonts w:ascii="Times New Roman" w:hAnsi="Times New Roman" w:cs="Times New Roman"/>
          <w:noProof/>
        </w:rPr>
        <w:t>2</w:t>
      </w:r>
      <w:r>
        <w:rPr>
          <w:rFonts w:hint="eastAsia"/>
        </w:rPr>
        <w:fldChar w:fldCharType="end"/>
      </w:r>
      <w:bookmarkEnd w:id="115"/>
      <w:r>
        <w:rPr>
          <w:rFonts w:ascii="Times New Roman" w:hAnsi="Times New Roman" w:cs="Times New Roman"/>
        </w:rPr>
        <w:t xml:space="preserve"> </w:t>
      </w:r>
      <w:r w:rsidR="009A6E19">
        <w:rPr>
          <w:rFonts w:ascii="Times New Roman" w:hAnsi="Times New Roman" w:cs="Times New Roman"/>
        </w:rPr>
        <w:t xml:space="preserve">NR sidelink transmission </w:t>
      </w:r>
      <w:r w:rsidR="00DE3D66">
        <w:rPr>
          <w:rFonts w:ascii="Times New Roman" w:hAnsi="Times New Roman" w:cs="Times New Roman"/>
        </w:rPr>
        <w:t>only on</w:t>
      </w:r>
      <w:r>
        <w:rPr>
          <w:rFonts w:ascii="Times New Roman" w:hAnsi="Times New Roman" w:cs="Times New Roman"/>
        </w:rPr>
        <w:t xml:space="preserve"> </w:t>
      </w:r>
      <w:r w:rsidR="002F7E8C">
        <w:rPr>
          <w:rFonts w:ascii="Times New Roman" w:hAnsi="Times New Roman" w:cs="Times New Roman"/>
        </w:rPr>
        <w:t xml:space="preserve">part of </w:t>
      </w:r>
      <w:r>
        <w:rPr>
          <w:rFonts w:ascii="Times New Roman" w:hAnsi="Times New Roman" w:cs="Times New Roman"/>
        </w:rPr>
        <w:t>symbols</w:t>
      </w:r>
      <w:r w:rsidR="006C24CB">
        <w:rPr>
          <w:rFonts w:ascii="Times New Roman" w:hAnsi="Times New Roman" w:cs="Times New Roman"/>
        </w:rPr>
        <w:t xml:space="preserve"> overlapping </w:t>
      </w:r>
      <w:r w:rsidR="00C53292">
        <w:rPr>
          <w:rFonts w:ascii="Times New Roman" w:hAnsi="Times New Roman" w:cs="Times New Roman"/>
        </w:rPr>
        <w:t xml:space="preserve">with </w:t>
      </w:r>
      <w:r w:rsidR="006C24CB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LTE sidelink </w:t>
      </w:r>
      <w:r w:rsidR="006C24CB">
        <w:rPr>
          <w:rFonts w:ascii="Times New Roman" w:hAnsi="Times New Roman" w:cs="Times New Roman"/>
        </w:rPr>
        <w:t>subframe</w:t>
      </w:r>
      <w:r>
        <w:rPr>
          <w:rFonts w:ascii="Times New Roman" w:hAnsi="Times New Roman" w:cs="Times New Roman"/>
        </w:rPr>
        <w:t xml:space="preserve"> </w:t>
      </w:r>
    </w:p>
    <w:p w:rsidR="004C6611" w:rsidRDefault="004C6611" w:rsidP="004C6611">
      <w:pPr>
        <w:spacing w:before="156" w:after="156"/>
        <w:rPr>
          <w:rFonts w:eastAsia="宋体" w:cs="Times New Roman"/>
        </w:rPr>
      </w:pPr>
      <w:r>
        <w:rPr>
          <w:rFonts w:eastAsia="宋体" w:cs="Times New Roman"/>
        </w:rPr>
        <w:t xml:space="preserve">To mitigate </w:t>
      </w:r>
      <w:r>
        <w:rPr>
          <w:rFonts w:eastAsia="宋体" w:cs="Times New Roman"/>
          <w:caps/>
        </w:rPr>
        <w:t xml:space="preserve">AGC </w:t>
      </w:r>
      <w:r>
        <w:rPr>
          <w:rFonts w:eastAsia="宋体" w:cs="Times New Roman"/>
        </w:rPr>
        <w:t>impact on LTE sidelink within</w:t>
      </w:r>
      <w:r w:rsidR="00562E15">
        <w:rPr>
          <w:rFonts w:eastAsia="宋体" w:cs="Times New Roman"/>
        </w:rPr>
        <w:t xml:space="preserve"> a</w:t>
      </w:r>
      <w:r>
        <w:rPr>
          <w:rFonts w:eastAsia="宋体" w:cs="Times New Roman"/>
        </w:rPr>
        <w:t xml:space="preserve"> dynamic sharing resource pool, it is </w:t>
      </w:r>
      <w:r w:rsidR="000832DA">
        <w:rPr>
          <w:rFonts w:eastAsia="宋体" w:cs="Times New Roman"/>
        </w:rPr>
        <w:t>mandatory</w:t>
      </w:r>
      <w:r>
        <w:rPr>
          <w:rFonts w:eastAsia="宋体" w:cs="Times New Roman"/>
        </w:rPr>
        <w:t xml:space="preserve"> to </w:t>
      </w:r>
      <w:r w:rsidR="00027B52">
        <w:rPr>
          <w:rFonts w:eastAsia="宋体" w:cs="Times New Roman"/>
        </w:rPr>
        <w:t>use</w:t>
      </w:r>
      <w:r>
        <w:rPr>
          <w:rFonts w:eastAsia="宋体" w:cs="Times New Roman"/>
        </w:rPr>
        <w:t xml:space="preserve"> all symbols in a slot </w:t>
      </w:r>
      <w:r w:rsidR="00FB28AF">
        <w:rPr>
          <w:rFonts w:eastAsia="宋体" w:cs="Times New Roman"/>
        </w:rPr>
        <w:t>while</w:t>
      </w:r>
      <w:r>
        <w:rPr>
          <w:rFonts w:eastAsia="宋体" w:cs="Times New Roman"/>
        </w:rPr>
        <w:t xml:space="preserve"> </w:t>
      </w:r>
      <w:r w:rsidR="00FB28AF">
        <w:rPr>
          <w:rFonts w:eastAsia="宋体" w:cs="Times New Roman"/>
        </w:rPr>
        <w:t>the slot is overlapping with an LTE subframe.</w:t>
      </w:r>
      <w:r>
        <w:rPr>
          <w:rFonts w:eastAsia="宋体" w:cs="Times New Roman"/>
        </w:rPr>
        <w:t xml:space="preserve"> </w:t>
      </w:r>
    </w:p>
    <w:p w:rsidR="003F513F" w:rsidRDefault="00F22765" w:rsidP="004B4855">
      <w:pPr>
        <w:pStyle w:val="1st-Proposal-YJ"/>
        <w:numPr>
          <w:ilvl w:val="0"/>
          <w:numId w:val="5"/>
        </w:numPr>
        <w:tabs>
          <w:tab w:val="clear" w:pos="8081"/>
          <w:tab w:val="num" w:pos="0"/>
        </w:tabs>
        <w:spacing w:before="156" w:after="156"/>
        <w:ind w:left="0"/>
        <w:rPr>
          <w:rFonts w:eastAsia="MS Mincho"/>
          <w:lang w:eastAsia="x-none"/>
        </w:rPr>
      </w:pPr>
      <w:bookmarkStart w:id="116" w:name="_Toc131763859"/>
      <w:bookmarkStart w:id="117" w:name="_Toc131763845"/>
      <w:bookmarkStart w:id="118" w:name="_Toc131763767"/>
      <w:bookmarkStart w:id="119" w:name="_Toc131763753"/>
      <w:bookmarkStart w:id="120" w:name="_Toc131763550"/>
      <w:bookmarkStart w:id="121" w:name="_Toc131763536"/>
      <w:bookmarkStart w:id="122" w:name="_Toc131763418"/>
      <w:bookmarkStart w:id="123" w:name="_Toc131763404"/>
      <w:bookmarkStart w:id="124" w:name="_Toc131410143"/>
      <w:bookmarkStart w:id="125" w:name="_Toc131410052"/>
      <w:bookmarkStart w:id="126" w:name="_Toc131409869"/>
      <w:bookmarkStart w:id="127" w:name="_Toc131409855"/>
      <w:bookmarkStart w:id="128" w:name="_Toc131409756"/>
      <w:bookmarkStart w:id="129" w:name="_Toc131409742"/>
      <w:bookmarkStart w:id="130" w:name="_Toc131408882"/>
      <w:bookmarkStart w:id="131" w:name="_Toc131408869"/>
      <w:bookmarkStart w:id="132" w:name="_Toc131407738"/>
      <w:bookmarkStart w:id="133" w:name="_Toc131407725"/>
      <w:bookmarkStart w:id="134" w:name="_Toc130473805"/>
      <w:bookmarkStart w:id="135" w:name="_Toc130473792"/>
      <w:bookmarkStart w:id="136" w:name="_Toc130473769"/>
      <w:bookmarkStart w:id="137" w:name="_Toc130473473"/>
      <w:bookmarkStart w:id="138" w:name="_Toc130473458"/>
      <w:bookmarkStart w:id="139" w:name="_Toc133426583"/>
      <w:bookmarkStart w:id="140" w:name="_Toc133499386"/>
      <w:bookmarkStart w:id="141" w:name="_Toc133596883"/>
      <w:bookmarkStart w:id="142" w:name="_Toc133596895"/>
      <w:bookmarkStart w:id="143" w:name="_Toc133597827"/>
      <w:bookmarkStart w:id="144" w:name="_Toc133600402"/>
      <w:bookmarkStart w:id="145" w:name="_Toc133600411"/>
      <w:bookmarkStart w:id="146" w:name="_Toc134440004"/>
      <w:bookmarkStart w:id="147" w:name="_Toc134440013"/>
      <w:bookmarkStart w:id="148" w:name="_Toc134449973"/>
      <w:bookmarkStart w:id="149" w:name="_Toc134449982"/>
      <w:bookmarkStart w:id="150" w:name="_Toc134451944"/>
      <w:bookmarkStart w:id="151" w:name="_Toc134451953"/>
      <w:bookmarkStart w:id="152" w:name="_Toc134452029"/>
      <w:bookmarkStart w:id="153" w:name="_Toc134452038"/>
      <w:bookmarkStart w:id="154" w:name="_Toc134452260"/>
      <w:bookmarkStart w:id="155" w:name="_Toc134452269"/>
      <w:bookmarkStart w:id="156" w:name="_Toc134717193"/>
      <w:bookmarkStart w:id="157" w:name="_Toc134717202"/>
      <w:r>
        <w:t xml:space="preserve">When </w:t>
      </w:r>
      <w:r w:rsidR="00796BBF">
        <w:t xml:space="preserve">an </w:t>
      </w:r>
      <w:r w:rsidR="001B0051">
        <w:t xml:space="preserve">NR UE </w:t>
      </w:r>
      <w:r>
        <w:t xml:space="preserve">transmits </w:t>
      </w:r>
      <w:r w:rsidR="00562E15">
        <w:t xml:space="preserve">a </w:t>
      </w:r>
      <w:r>
        <w:t xml:space="preserve">sidelink signal on a slot </w:t>
      </w:r>
      <w:r w:rsidR="00194CD7">
        <w:t>that</w:t>
      </w:r>
      <w:r>
        <w:t xml:space="preserve"> is overlapping with an LTE subframe, it is mandatory to use all symbols in the slot to avoid extra AGC impact on LTE sidelink.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r w:rsidR="004B4855">
        <w:rPr>
          <w:rFonts w:eastAsia="MS Mincho"/>
          <w:lang w:eastAsia="x-none"/>
        </w:rPr>
        <w:t xml:space="preserve"> </w:t>
      </w:r>
    </w:p>
    <w:p w:rsidR="0089113F" w:rsidRPr="002815F2" w:rsidRDefault="00E270A5" w:rsidP="0089113F">
      <w:pPr>
        <w:spacing w:before="156" w:after="156"/>
        <w:rPr>
          <w:rFonts w:eastAsia="MS Mincho"/>
          <w:lang w:eastAsia="x-none"/>
        </w:rPr>
      </w:pPr>
      <w:r>
        <w:rPr>
          <w:rFonts w:eastAsiaTheme="minorEastAsia"/>
        </w:rPr>
        <w:t>According to the agreement, it is required to ensure “</w:t>
      </w:r>
      <w:r w:rsidR="00141F9E">
        <w:rPr>
          <w:bCs/>
          <w:i/>
          <w:szCs w:val="22"/>
        </w:rPr>
        <w:t>th</w:t>
      </w:r>
      <w:r w:rsidRPr="00E270A5">
        <w:rPr>
          <w:bCs/>
          <w:i/>
          <w:szCs w:val="22"/>
        </w:rPr>
        <w:t>e power level of the NR PSCCH/PSSCH transmission in the first of NR SL slots overlapping with an LTE SL subframe is always larger than or equal to the power level(s) of the NR PSCCH/PSSCH transmission in the subsequent NR SL slot overlapping with the LTE SL subframe</w:t>
      </w:r>
      <w:r>
        <w:rPr>
          <w:rFonts w:eastAsiaTheme="minorEastAsia"/>
        </w:rPr>
        <w:t>”. T</w:t>
      </w:r>
      <w:r w:rsidR="003D466A">
        <w:rPr>
          <w:rFonts w:eastAsiaTheme="minorEastAsia"/>
        </w:rPr>
        <w:t xml:space="preserve">o better </w:t>
      </w:r>
      <w:r w:rsidR="005520DF">
        <w:rPr>
          <w:rFonts w:eastAsiaTheme="minorEastAsia"/>
        </w:rPr>
        <w:t xml:space="preserve">and more easily achieve the </w:t>
      </w:r>
      <w:r w:rsidR="00EB28D0">
        <w:rPr>
          <w:rFonts w:eastAsiaTheme="minorEastAsia"/>
        </w:rPr>
        <w:t>NR sidelink transmission, the frequency allocation of the second slot should maintain the same as the ones in the first slot.</w:t>
      </w:r>
      <w:r w:rsidR="00A12D8D">
        <w:rPr>
          <w:rFonts w:eastAsiaTheme="minorEastAsia"/>
        </w:rPr>
        <w:t xml:space="preserve"> </w:t>
      </w:r>
    </w:p>
    <w:p w:rsidR="00B77AC5" w:rsidRPr="003F513F" w:rsidRDefault="00B77AC5" w:rsidP="00B77AC5">
      <w:pPr>
        <w:pStyle w:val="1st-Proposal-YJ"/>
        <w:numPr>
          <w:ilvl w:val="0"/>
          <w:numId w:val="5"/>
        </w:numPr>
        <w:tabs>
          <w:tab w:val="clear" w:pos="8081"/>
          <w:tab w:val="num" w:pos="0"/>
        </w:tabs>
        <w:spacing w:before="156" w:after="156"/>
        <w:ind w:left="0"/>
        <w:rPr>
          <w:rFonts w:eastAsia="MS Mincho"/>
          <w:lang w:eastAsia="x-none"/>
        </w:rPr>
      </w:pPr>
      <w:bookmarkStart w:id="158" w:name="_Toc131409752"/>
      <w:bookmarkStart w:id="159" w:name="_Toc131409766"/>
      <w:bookmarkStart w:id="160" w:name="_Toc131409865"/>
      <w:bookmarkStart w:id="161" w:name="_Toc131409879"/>
      <w:bookmarkStart w:id="162" w:name="_Toc131410062"/>
      <w:bookmarkStart w:id="163" w:name="_Toc131410153"/>
      <w:bookmarkStart w:id="164" w:name="_Toc131763414"/>
      <w:bookmarkStart w:id="165" w:name="_Toc131763428"/>
      <w:bookmarkStart w:id="166" w:name="_Toc131763546"/>
      <w:bookmarkStart w:id="167" w:name="_Toc131763560"/>
      <w:bookmarkStart w:id="168" w:name="_Toc131763763"/>
      <w:bookmarkStart w:id="169" w:name="_Toc131763777"/>
      <w:bookmarkStart w:id="170" w:name="_Toc131763855"/>
      <w:bookmarkStart w:id="171" w:name="_Toc131763869"/>
      <w:bookmarkStart w:id="172" w:name="_Toc133424606"/>
      <w:bookmarkStart w:id="173" w:name="_Toc133426582"/>
      <w:bookmarkStart w:id="174" w:name="_Toc133499385"/>
      <w:bookmarkStart w:id="175" w:name="_Toc133596886"/>
      <w:bookmarkStart w:id="176" w:name="_Toc133596898"/>
      <w:bookmarkStart w:id="177" w:name="_Toc133597828"/>
      <w:bookmarkStart w:id="178" w:name="_Toc133600403"/>
      <w:bookmarkStart w:id="179" w:name="_Toc133600412"/>
      <w:bookmarkStart w:id="180" w:name="_Toc134440005"/>
      <w:bookmarkStart w:id="181" w:name="_Toc134440014"/>
      <w:bookmarkStart w:id="182" w:name="_Toc134449974"/>
      <w:bookmarkStart w:id="183" w:name="_Toc134449983"/>
      <w:bookmarkStart w:id="184" w:name="_Toc134451945"/>
      <w:bookmarkStart w:id="185" w:name="_Toc134451954"/>
      <w:bookmarkStart w:id="186" w:name="_Toc134452030"/>
      <w:bookmarkStart w:id="187" w:name="_Toc134452039"/>
      <w:bookmarkStart w:id="188" w:name="_Toc134452261"/>
      <w:bookmarkStart w:id="189" w:name="_Toc134452270"/>
      <w:bookmarkStart w:id="190" w:name="_Toc134717194"/>
      <w:bookmarkStart w:id="191" w:name="_Toc134717203"/>
      <w:r>
        <w:rPr>
          <w:bCs/>
          <w:szCs w:val="22"/>
        </w:rPr>
        <w:t xml:space="preserve">For </w:t>
      </w:r>
      <w:r w:rsidR="00140E7F">
        <w:rPr>
          <w:bCs/>
          <w:szCs w:val="22"/>
        </w:rPr>
        <w:t xml:space="preserve">an </w:t>
      </w:r>
      <w:r>
        <w:rPr>
          <w:bCs/>
          <w:szCs w:val="22"/>
        </w:rPr>
        <w:t xml:space="preserve">NR </w:t>
      </w:r>
      <w:r>
        <w:rPr>
          <w:bCs/>
          <w:szCs w:val="22"/>
          <w:lang w:eastAsia="ko-KR"/>
        </w:rPr>
        <w:t>SL</w:t>
      </w:r>
      <w:r w:rsidR="005D14CF">
        <w:rPr>
          <w:bCs/>
          <w:szCs w:val="22"/>
          <w:lang w:eastAsia="ko-KR"/>
        </w:rPr>
        <w:t xml:space="preserve"> UE performing</w:t>
      </w:r>
      <w:r>
        <w:rPr>
          <w:bCs/>
          <w:szCs w:val="22"/>
        </w:rPr>
        <w:t xml:space="preserve"> transmissions of 30kHz SCS with dynamic resource pool sharing</w:t>
      </w:r>
      <w:r>
        <w:rPr>
          <w:rFonts w:eastAsiaTheme="minorEastAsia"/>
        </w:rPr>
        <w:t xml:space="preserve">, the same frequency allocation should be used in the </w:t>
      </w:r>
      <w:r>
        <w:rPr>
          <w:bCs/>
          <w:szCs w:val="22"/>
        </w:rPr>
        <w:t>first and the second NR SL slots overlapping with an LTE SL subframe</w:t>
      </w:r>
      <w:r>
        <w:rPr>
          <w:rFonts w:eastAsiaTheme="minorEastAsia"/>
        </w:rPr>
        <w:t>.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:rsidR="00702020" w:rsidRDefault="00F7171B" w:rsidP="003F513F">
      <w:pPr>
        <w:spacing w:before="156" w:after="156"/>
        <w:rPr>
          <w:bCs/>
          <w:iCs/>
        </w:rPr>
      </w:pPr>
      <w:r>
        <w:rPr>
          <w:rFonts w:eastAsiaTheme="minorEastAsia" w:hint="eastAsia"/>
        </w:rPr>
        <w:t>T</w:t>
      </w:r>
      <w:r>
        <w:rPr>
          <w:rFonts w:eastAsiaTheme="minorEastAsia"/>
        </w:rPr>
        <w:t xml:space="preserve">o exclude potential reserved resources </w:t>
      </w:r>
      <w:r w:rsidR="009E6714">
        <w:rPr>
          <w:rFonts w:eastAsiaTheme="minorEastAsia"/>
        </w:rPr>
        <w:t>related to non-monitored slots and SCI</w:t>
      </w:r>
      <w:r w:rsidR="003E3E5F">
        <w:rPr>
          <w:rFonts w:eastAsiaTheme="minorEastAsia"/>
        </w:rPr>
        <w:t xml:space="preserve">s </w:t>
      </w:r>
      <w:r w:rsidR="009E6714">
        <w:rPr>
          <w:rFonts w:eastAsiaTheme="minorEastAsia"/>
        </w:rPr>
        <w:t xml:space="preserve">received on sidelink, </w:t>
      </w:r>
      <w:r w:rsidR="00E90236">
        <w:rPr>
          <w:rFonts w:eastAsiaTheme="minorEastAsia"/>
        </w:rPr>
        <w:t>d</w:t>
      </w:r>
      <w:r w:rsidR="004207CD">
        <w:rPr>
          <w:rFonts w:eastAsiaTheme="minorEastAsia"/>
        </w:rPr>
        <w:t>uring</w:t>
      </w:r>
      <w:r w:rsidR="00387974">
        <w:rPr>
          <w:rFonts w:eastAsiaTheme="minorEastAsia"/>
        </w:rPr>
        <w:t xml:space="preserve"> step 5 and </w:t>
      </w:r>
      <w:r w:rsidR="00D5584B">
        <w:rPr>
          <w:rFonts w:eastAsiaTheme="minorEastAsia"/>
        </w:rPr>
        <w:t xml:space="preserve">step </w:t>
      </w:r>
      <w:r w:rsidR="00387974">
        <w:rPr>
          <w:rFonts w:eastAsiaTheme="minorEastAsia"/>
        </w:rPr>
        <w:t>6 in mode 2 proce</w:t>
      </w:r>
      <w:r w:rsidR="00663883">
        <w:rPr>
          <w:rFonts w:eastAsiaTheme="minorEastAsia"/>
        </w:rPr>
        <w:t>du</w:t>
      </w:r>
      <w:r w:rsidR="00387974">
        <w:rPr>
          <w:rFonts w:eastAsiaTheme="minorEastAsia"/>
        </w:rPr>
        <w:t xml:space="preserve">re of NR sidelink resource selection, </w:t>
      </w:r>
      <w:r w:rsidR="00B55615">
        <w:rPr>
          <w:bCs/>
          <w:iCs/>
        </w:rPr>
        <w:t>the formula of Q in s</w:t>
      </w:r>
      <w:r w:rsidR="00A03373">
        <w:rPr>
          <w:bCs/>
          <w:iCs/>
        </w:rPr>
        <w:t>ection 8.1.4 in TS 38.214 is used</w:t>
      </w:r>
      <w:r w:rsidR="0075352D">
        <w:rPr>
          <w:bCs/>
          <w:iCs/>
        </w:rPr>
        <w:t xml:space="preserve"> to determine the </w:t>
      </w:r>
      <w:r w:rsidR="007F557C">
        <w:rPr>
          <w:bCs/>
          <w:iCs/>
        </w:rPr>
        <w:t xml:space="preserve">number of </w:t>
      </w:r>
      <w:r w:rsidR="0075352D">
        <w:rPr>
          <w:bCs/>
          <w:iCs/>
        </w:rPr>
        <w:t>potential</w:t>
      </w:r>
      <w:r w:rsidR="007F557C">
        <w:rPr>
          <w:bCs/>
          <w:iCs/>
        </w:rPr>
        <w:t xml:space="preserve"> reserved resources of other NR sidelink UEs</w:t>
      </w:r>
      <w:r w:rsidR="00702020">
        <w:rPr>
          <w:bCs/>
          <w:iCs/>
        </w:rPr>
        <w:t>.</w:t>
      </w:r>
    </w:p>
    <w:p w:rsidR="00FB7010" w:rsidRPr="00FB7010" w:rsidRDefault="00702020" w:rsidP="001C3F76">
      <w:pPr>
        <w:spacing w:before="156" w:after="156"/>
        <w:rPr>
          <w:rFonts w:eastAsiaTheme="minorEastAsia"/>
          <w:bCs/>
          <w:iCs/>
        </w:rPr>
      </w:pPr>
      <w:r>
        <w:rPr>
          <w:bCs/>
          <w:iCs/>
        </w:rPr>
        <w:t>A</w:t>
      </w:r>
      <w:r w:rsidR="00FB7010">
        <w:rPr>
          <w:bCs/>
          <w:iCs/>
        </w:rPr>
        <w:t>ccording to the</w:t>
      </w:r>
      <w:r>
        <w:rPr>
          <w:bCs/>
          <w:iCs/>
        </w:rPr>
        <w:t xml:space="preserve"> agreement</w:t>
      </w:r>
      <w:r w:rsidR="00B55615">
        <w:rPr>
          <w:bCs/>
          <w:iCs/>
        </w:rPr>
        <w:t>s</w:t>
      </w:r>
      <w:r>
        <w:rPr>
          <w:bCs/>
          <w:iCs/>
        </w:rPr>
        <w:t xml:space="preserve"> as follows, </w:t>
      </w:r>
      <w:r w:rsidR="001C3F76">
        <w:rPr>
          <w:bCs/>
          <w:iCs/>
        </w:rPr>
        <w:t xml:space="preserve">the </w:t>
      </w:r>
      <w:r w:rsidR="001A3F33">
        <w:rPr>
          <w:bCs/>
          <w:iCs/>
        </w:rPr>
        <w:t xml:space="preserve">formula of Q </w:t>
      </w:r>
      <w:r w:rsidR="00A72E33">
        <w:rPr>
          <w:bCs/>
          <w:iCs/>
        </w:rPr>
        <w:t>in s</w:t>
      </w:r>
      <w:r w:rsidR="001C3F76">
        <w:rPr>
          <w:bCs/>
          <w:iCs/>
        </w:rPr>
        <w:t xml:space="preserve">ection 8.1.4 in TS 38.214 </w:t>
      </w:r>
      <w:r w:rsidR="001D27FC">
        <w:rPr>
          <w:bCs/>
          <w:iCs/>
        </w:rPr>
        <w:t>is</w:t>
      </w:r>
      <w:r w:rsidR="00417381">
        <w:rPr>
          <w:bCs/>
          <w:iCs/>
        </w:rPr>
        <w:t xml:space="preserve"> used </w:t>
      </w:r>
      <w:r w:rsidR="001C3F76">
        <w:rPr>
          <w:bCs/>
          <w:iCs/>
        </w:rPr>
        <w:t xml:space="preserve">for </w:t>
      </w:r>
      <w:r w:rsidR="00417381">
        <w:rPr>
          <w:bCs/>
          <w:iCs/>
        </w:rPr>
        <w:t xml:space="preserve">determining </w:t>
      </w:r>
      <w:r w:rsidR="001C3F76">
        <w:rPr>
          <w:bCs/>
          <w:iCs/>
        </w:rPr>
        <w:t>LTE reserved resources</w:t>
      </w:r>
      <w:r w:rsidR="00417381">
        <w:rPr>
          <w:bCs/>
          <w:iCs/>
        </w:rPr>
        <w:t xml:space="preserve">.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346"/>
      </w:tblGrid>
      <w:tr w:rsidR="00C74CD4" w:rsidTr="00C74CD4">
        <w:tc>
          <w:tcPr>
            <w:tcW w:w="9346" w:type="dxa"/>
          </w:tcPr>
          <w:p w:rsidR="00C74CD4" w:rsidRDefault="00C74CD4" w:rsidP="00C74CD4">
            <w:pPr>
              <w:spacing w:beforeLines="0" w:before="0" w:afterLines="0" w:after="0"/>
              <w:rPr>
                <w:iCs/>
              </w:rPr>
            </w:pPr>
            <w:r>
              <w:rPr>
                <w:b/>
                <w:bCs/>
                <w:iCs/>
                <w:highlight w:val="green"/>
              </w:rPr>
              <w:t>Agreement</w:t>
            </w:r>
          </w:p>
          <w:p w:rsidR="00C74CD4" w:rsidRDefault="00C74CD4" w:rsidP="00C74CD4">
            <w:pPr>
              <w:spacing w:beforeLines="0" w:before="0" w:afterLines="0" w:after="0"/>
              <w:rPr>
                <w:bCs/>
                <w:iCs/>
              </w:rPr>
            </w:pPr>
            <w:r>
              <w:rPr>
                <w:bCs/>
                <w:iCs/>
              </w:rPr>
              <w:t>In NR SL resource (re)selection procedure, for determining the LTE SL periodic reserved resources by other LTE SL UE, the formula of Q in Section 8.1.4 in TS 38.214 is used.</w:t>
            </w:r>
          </w:p>
          <w:p w:rsidR="00C74CD4" w:rsidRPr="00FB7010" w:rsidRDefault="00C74CD4" w:rsidP="00217E0B">
            <w:pPr>
              <w:numPr>
                <w:ilvl w:val="0"/>
                <w:numId w:val="6"/>
              </w:numPr>
              <w:spacing w:beforeLines="0" w:before="0" w:afterLines="0" w:after="0"/>
              <w:jc w:val="left"/>
              <w:rPr>
                <w:rFonts w:eastAsia="MS Mincho"/>
                <w:lang w:eastAsia="x-none"/>
              </w:rPr>
            </w:pPr>
            <w:r>
              <w:rPr>
                <w:bCs/>
                <w:iCs/>
              </w:rPr>
              <w:t>FFS: whether the formula of Q in Section 14.1.1.6 in TS 36.213 is used additionally to derive the largest value between the two formulas</w:t>
            </w:r>
          </w:p>
          <w:p w:rsidR="00FB7010" w:rsidRDefault="00FB7010" w:rsidP="00FB7010">
            <w:pPr>
              <w:spacing w:beforeLines="0" w:before="0" w:afterLines="0" w:after="0"/>
            </w:pPr>
            <w:r>
              <w:rPr>
                <w:b/>
                <w:bCs/>
                <w:highlight w:val="green"/>
              </w:rPr>
              <w:t>Agreement</w:t>
            </w:r>
          </w:p>
          <w:p w:rsidR="00FB7010" w:rsidRDefault="00FB7010" w:rsidP="00FB7010">
            <w:pPr>
              <w:spacing w:beforeLines="0" w:before="0" w:afterLines="0" w:after="0"/>
            </w:pPr>
            <w:r>
              <w:lastRenderedPageBreak/>
              <w:t>In NR SL resource (re)selection procedure, t</w:t>
            </w:r>
            <w:r>
              <w:rPr>
                <w:bCs/>
              </w:rPr>
              <w:t xml:space="preserve">he PHY layer of NR SL module excludes NR SL candidate resources overlapping with LTE SL resources associated with non-monitored subframe (in which UE has not monitored due to its transmission) in LTE SL module </w:t>
            </w:r>
          </w:p>
          <w:p w:rsidR="00FB7010" w:rsidRDefault="00FB7010" w:rsidP="00FB7010">
            <w:pPr>
              <w:numPr>
                <w:ilvl w:val="0"/>
                <w:numId w:val="9"/>
              </w:numPr>
              <w:spacing w:beforeLines="0" w:before="0" w:afterLines="0" w:after="0"/>
              <w:jc w:val="left"/>
              <w:rPr>
                <w:bCs/>
              </w:rPr>
            </w:pPr>
            <w:r>
              <w:rPr>
                <w:bCs/>
              </w:rPr>
              <w:t xml:space="preserve">For determining the LTE SL resources associated with non-monitored subframe of LTE SL module, </w:t>
            </w:r>
          </w:p>
          <w:p w:rsidR="00FB7010" w:rsidRPr="001C3F76" w:rsidRDefault="00FB7010" w:rsidP="00FB7010">
            <w:pPr>
              <w:numPr>
                <w:ilvl w:val="1"/>
                <w:numId w:val="9"/>
              </w:numPr>
              <w:spacing w:beforeLines="0" w:before="0" w:afterLines="0" w:after="0"/>
              <w:jc w:val="left"/>
              <w:rPr>
                <w:bCs/>
              </w:rPr>
            </w:pPr>
            <w:r>
              <w:rPr>
                <w:bCs/>
              </w:rPr>
              <w:t>All the LTE SL resources in the non-monitored subframes are assumed to be repeatedly reser</w:t>
            </w:r>
            <w:r w:rsidRPr="001C3F76">
              <w:rPr>
                <w:bCs/>
              </w:rPr>
              <w:t>ved Q times for each LTE SL resource reservation period (pre)configured in a LTE SL resource pool</w:t>
            </w:r>
          </w:p>
          <w:p w:rsidR="00FB7010" w:rsidRPr="001C3F76" w:rsidRDefault="00FB7010" w:rsidP="00FB7010">
            <w:pPr>
              <w:numPr>
                <w:ilvl w:val="2"/>
                <w:numId w:val="9"/>
              </w:numPr>
              <w:spacing w:beforeLines="0" w:before="0" w:afterLines="0" w:after="0"/>
              <w:jc w:val="left"/>
              <w:rPr>
                <w:bCs/>
              </w:rPr>
            </w:pPr>
            <w:r w:rsidRPr="001C3F76">
              <w:rPr>
                <w:bCs/>
              </w:rPr>
              <w:t>The same formula of Q for determining the LTE SL periodic reserved resources by other SL UE is used</w:t>
            </w:r>
          </w:p>
          <w:p w:rsidR="00FB7010" w:rsidRPr="00FB7010" w:rsidRDefault="00FB7010" w:rsidP="00AA75C8">
            <w:pPr>
              <w:numPr>
                <w:ilvl w:val="2"/>
                <w:numId w:val="9"/>
              </w:numPr>
              <w:spacing w:beforeLines="0" w:before="0" w:afterLines="0" w:after="0"/>
              <w:jc w:val="left"/>
              <w:rPr>
                <w:rFonts w:eastAsia="MS Mincho"/>
                <w:lang w:eastAsia="x-none"/>
              </w:rPr>
            </w:pPr>
            <w:r>
              <w:rPr>
                <w:bCs/>
              </w:rPr>
              <w:t>Note: The reservation period and the location of the LTE SL resources repeated Q times in the above procedure are determined based on the set of LTE SL logical subframe that may belong to LTE SL resource po</w:t>
            </w:r>
            <w:r w:rsidRPr="001C3F76">
              <w:rPr>
                <w:bCs/>
              </w:rPr>
              <w:t>ol as specified in TS 36.213</w:t>
            </w:r>
          </w:p>
        </w:tc>
      </w:tr>
    </w:tbl>
    <w:p w:rsidR="00C74CD4" w:rsidRDefault="006E1CBF" w:rsidP="003F513F">
      <w:pPr>
        <w:spacing w:before="156" w:after="156"/>
        <w:rPr>
          <w:rFonts w:eastAsia="MS Mincho"/>
          <w:lang w:eastAsia="x-none"/>
        </w:rPr>
      </w:pPr>
      <w:r>
        <w:rPr>
          <w:bCs/>
          <w:iCs/>
        </w:rPr>
        <w:lastRenderedPageBreak/>
        <w:t>B</w:t>
      </w:r>
      <w:r w:rsidR="006A6CEB">
        <w:rPr>
          <w:bCs/>
          <w:iCs/>
        </w:rPr>
        <w:t>ased on independent LTE sidelink and NR sidelink (pre-)configuration</w:t>
      </w:r>
      <w:r w:rsidR="00C60C5B">
        <w:rPr>
          <w:bCs/>
          <w:iCs/>
        </w:rPr>
        <w:t>s</w:t>
      </w:r>
      <w:r w:rsidR="006A6CEB">
        <w:rPr>
          <w:bCs/>
          <w:iCs/>
        </w:rPr>
        <w:t xml:space="preserve">, including sidelink slots/subframe, sidelink periods, the value of Q determined in section 8.1.4 in TS 38.214 may be larger or smaller than the value of Q determined in section 14.1.1.6 in TS 36.213, i.e., it is not precise to use the formula of Q in section 8.1.4 in TS 38.214 to exclude potential LTE sidelink periodic reserved resource. Therefore, we propose to modify the agreement and additionally use the formula of Q in section 14.1.1.6 in TS 36.213 for </w:t>
      </w:r>
      <w:r w:rsidR="00555C4C">
        <w:rPr>
          <w:bCs/>
          <w:iCs/>
        </w:rPr>
        <w:t xml:space="preserve">NR sidelink </w:t>
      </w:r>
      <w:r w:rsidR="006A6CEB">
        <w:rPr>
          <w:bCs/>
          <w:iCs/>
        </w:rPr>
        <w:t>candidate resource</w:t>
      </w:r>
      <w:r w:rsidR="005B5041">
        <w:rPr>
          <w:bCs/>
          <w:iCs/>
        </w:rPr>
        <w:t>s</w:t>
      </w:r>
      <w:r w:rsidR="006A6CEB">
        <w:rPr>
          <w:bCs/>
          <w:iCs/>
        </w:rPr>
        <w:t xml:space="preserve"> determining within sharing resources.</w:t>
      </w:r>
    </w:p>
    <w:p w:rsidR="0063445E" w:rsidRPr="0063445E" w:rsidRDefault="00C74CD4" w:rsidP="00217E0B">
      <w:pPr>
        <w:pStyle w:val="1st-Proposal-YJ"/>
        <w:numPr>
          <w:ilvl w:val="0"/>
          <w:numId w:val="5"/>
        </w:numPr>
        <w:tabs>
          <w:tab w:val="clear" w:pos="8081"/>
          <w:tab w:val="num" w:pos="0"/>
        </w:tabs>
        <w:spacing w:before="156" w:after="156"/>
        <w:ind w:left="0"/>
        <w:rPr>
          <w:rFonts w:eastAsia="MS Mincho"/>
          <w:lang w:eastAsia="x-none"/>
        </w:rPr>
      </w:pPr>
      <w:bookmarkStart w:id="192" w:name="_Toc133499391"/>
      <w:bookmarkStart w:id="193" w:name="_Toc133596888"/>
      <w:bookmarkStart w:id="194" w:name="_Toc133596900"/>
      <w:bookmarkStart w:id="195" w:name="_Toc133597829"/>
      <w:bookmarkStart w:id="196" w:name="_Toc133600404"/>
      <w:bookmarkStart w:id="197" w:name="_Toc133600413"/>
      <w:bookmarkStart w:id="198" w:name="_Toc134440006"/>
      <w:bookmarkStart w:id="199" w:name="_Toc134440015"/>
      <w:bookmarkStart w:id="200" w:name="_Toc134449975"/>
      <w:bookmarkStart w:id="201" w:name="_Toc134449984"/>
      <w:bookmarkStart w:id="202" w:name="_Toc134451946"/>
      <w:bookmarkStart w:id="203" w:name="_Toc134451955"/>
      <w:bookmarkStart w:id="204" w:name="_Toc134452031"/>
      <w:bookmarkStart w:id="205" w:name="_Toc134452040"/>
      <w:bookmarkStart w:id="206" w:name="_Toc134452262"/>
      <w:bookmarkStart w:id="207" w:name="_Toc134452271"/>
      <w:bookmarkStart w:id="208" w:name="_Toc134717195"/>
      <w:bookmarkStart w:id="209" w:name="_Toc134717204"/>
      <w:r>
        <w:rPr>
          <w:bCs/>
          <w:iCs/>
        </w:rPr>
        <w:t>In NR SL resource (re)selection procedure,</w:t>
      </w:r>
      <w:r w:rsidR="00B933A3">
        <w:rPr>
          <w:bCs/>
          <w:iCs/>
        </w:rPr>
        <w:t xml:space="preserve"> </w:t>
      </w:r>
      <w:r w:rsidR="003F1141">
        <w:rPr>
          <w:bCs/>
          <w:iCs/>
        </w:rPr>
        <w:t>both</w:t>
      </w:r>
      <w:r w:rsidR="00B06569">
        <w:rPr>
          <w:bCs/>
          <w:iCs/>
        </w:rPr>
        <w:t xml:space="preserve"> </w:t>
      </w:r>
      <w:r>
        <w:rPr>
          <w:bCs/>
          <w:iCs/>
        </w:rPr>
        <w:t>the formula</w:t>
      </w:r>
      <w:r w:rsidR="000837CB">
        <w:rPr>
          <w:bCs/>
          <w:iCs/>
        </w:rPr>
        <w:t>s</w:t>
      </w:r>
      <w:r>
        <w:rPr>
          <w:bCs/>
          <w:iCs/>
        </w:rPr>
        <w:t xml:space="preserve"> of Q </w:t>
      </w:r>
      <w:r w:rsidR="00B933A3">
        <w:rPr>
          <w:bCs/>
          <w:iCs/>
        </w:rPr>
        <w:t xml:space="preserve">in </w:t>
      </w:r>
      <w:r w:rsidR="004C1CB9">
        <w:rPr>
          <w:bCs/>
          <w:iCs/>
        </w:rPr>
        <w:t>s</w:t>
      </w:r>
      <w:r w:rsidR="00B933A3">
        <w:rPr>
          <w:bCs/>
          <w:iCs/>
        </w:rPr>
        <w:t xml:space="preserve">ection 8.1.4 in TS 38.214 </w:t>
      </w:r>
      <w:r w:rsidR="006D7D3C">
        <w:rPr>
          <w:bCs/>
          <w:iCs/>
        </w:rPr>
        <w:t>and</w:t>
      </w:r>
      <w:r>
        <w:rPr>
          <w:bCs/>
          <w:iCs/>
        </w:rPr>
        <w:t xml:space="preserve"> </w:t>
      </w:r>
      <w:r w:rsidR="00B60AED">
        <w:rPr>
          <w:bCs/>
          <w:iCs/>
        </w:rPr>
        <w:t>s</w:t>
      </w:r>
      <w:r>
        <w:rPr>
          <w:bCs/>
          <w:iCs/>
        </w:rPr>
        <w:t xml:space="preserve">ection 14.1.1.6 in TS 36.213 </w:t>
      </w:r>
      <w:r w:rsidR="00552F4D">
        <w:rPr>
          <w:bCs/>
          <w:iCs/>
        </w:rPr>
        <w:t xml:space="preserve">should be </w:t>
      </w:r>
      <w:r>
        <w:rPr>
          <w:bCs/>
          <w:iCs/>
        </w:rPr>
        <w:t>used</w:t>
      </w:r>
      <w:r w:rsidR="0063445E">
        <w:rPr>
          <w:bCs/>
          <w:iCs/>
        </w:rPr>
        <w:t>: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:rsidR="001574D7" w:rsidRPr="001574D7" w:rsidRDefault="00A30129" w:rsidP="00217E0B">
      <w:pPr>
        <w:pStyle w:val="2nd-proposal-YJ"/>
        <w:numPr>
          <w:ilvl w:val="1"/>
          <w:numId w:val="5"/>
        </w:numPr>
        <w:tabs>
          <w:tab w:val="num" w:pos="0"/>
        </w:tabs>
        <w:spacing w:before="156" w:after="156"/>
        <w:rPr>
          <w:rFonts w:eastAsia="MS Mincho"/>
          <w:lang w:eastAsia="x-none"/>
        </w:rPr>
      </w:pPr>
      <w:bookmarkStart w:id="210" w:name="_Toc133499392"/>
      <w:bookmarkStart w:id="211" w:name="_Toc133596889"/>
      <w:bookmarkStart w:id="212" w:name="_Toc133596901"/>
      <w:bookmarkStart w:id="213" w:name="_Toc133597830"/>
      <w:bookmarkStart w:id="214" w:name="_Toc133600405"/>
      <w:bookmarkStart w:id="215" w:name="_Toc133600414"/>
      <w:bookmarkStart w:id="216" w:name="_Toc134440007"/>
      <w:bookmarkStart w:id="217" w:name="_Toc134440016"/>
      <w:bookmarkStart w:id="218" w:name="_Toc134449976"/>
      <w:bookmarkStart w:id="219" w:name="_Toc134449985"/>
      <w:bookmarkStart w:id="220" w:name="_Toc134451947"/>
      <w:bookmarkStart w:id="221" w:name="_Toc134451956"/>
      <w:bookmarkStart w:id="222" w:name="_Toc134452032"/>
      <w:bookmarkStart w:id="223" w:name="_Toc134452041"/>
      <w:bookmarkStart w:id="224" w:name="_Toc134452263"/>
      <w:bookmarkStart w:id="225" w:name="_Toc134452272"/>
      <w:bookmarkStart w:id="226" w:name="_Toc134717196"/>
      <w:bookmarkStart w:id="227" w:name="_Toc134717205"/>
      <w:r w:rsidRPr="0063445E">
        <w:rPr>
          <w:bCs/>
          <w:iCs/>
        </w:rPr>
        <w:t xml:space="preserve">Q </w:t>
      </w:r>
      <w:r w:rsidR="0063445E">
        <w:rPr>
          <w:bCs/>
          <w:iCs/>
        </w:rPr>
        <w:t xml:space="preserve">in section 8.1.4 in TS 38.214 </w:t>
      </w:r>
      <w:r w:rsidRPr="0063445E">
        <w:rPr>
          <w:bCs/>
          <w:iCs/>
        </w:rPr>
        <w:t xml:space="preserve">is </w:t>
      </w:r>
      <w:r w:rsidR="0063445E">
        <w:rPr>
          <w:bCs/>
          <w:iCs/>
        </w:rPr>
        <w:t>used for</w:t>
      </w:r>
      <w:r w:rsidR="004E1446">
        <w:rPr>
          <w:bCs/>
          <w:iCs/>
        </w:rPr>
        <w:t xml:space="preserve"> determin</w:t>
      </w:r>
      <w:r w:rsidR="00CC65C1">
        <w:rPr>
          <w:bCs/>
          <w:iCs/>
        </w:rPr>
        <w:t>in</w:t>
      </w:r>
      <w:r w:rsidR="004E1446">
        <w:rPr>
          <w:bCs/>
          <w:iCs/>
        </w:rPr>
        <w:t>g NR sidelink periodic</w:t>
      </w:r>
      <w:r w:rsidR="0063445E">
        <w:rPr>
          <w:bCs/>
          <w:iCs/>
        </w:rPr>
        <w:t xml:space="preserve"> </w:t>
      </w:r>
      <w:r w:rsidR="001574D7">
        <w:rPr>
          <w:bCs/>
          <w:iCs/>
        </w:rPr>
        <w:t>reserved resources;</w:t>
      </w:r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:rsidR="00C74CD4" w:rsidRPr="0063445E" w:rsidRDefault="001574D7" w:rsidP="00217E0B">
      <w:pPr>
        <w:pStyle w:val="2nd-proposal-YJ"/>
        <w:numPr>
          <w:ilvl w:val="1"/>
          <w:numId w:val="5"/>
        </w:numPr>
        <w:tabs>
          <w:tab w:val="num" w:pos="0"/>
        </w:tabs>
        <w:spacing w:before="156" w:after="156"/>
        <w:rPr>
          <w:rFonts w:eastAsia="MS Mincho"/>
          <w:lang w:eastAsia="x-none"/>
        </w:rPr>
      </w:pPr>
      <w:bookmarkStart w:id="228" w:name="_Toc133499393"/>
      <w:bookmarkStart w:id="229" w:name="_Toc133596890"/>
      <w:bookmarkStart w:id="230" w:name="_Toc133596902"/>
      <w:bookmarkStart w:id="231" w:name="_Toc133597831"/>
      <w:bookmarkStart w:id="232" w:name="_Toc133600406"/>
      <w:bookmarkStart w:id="233" w:name="_Toc133600415"/>
      <w:bookmarkStart w:id="234" w:name="_Toc134440008"/>
      <w:bookmarkStart w:id="235" w:name="_Toc134440017"/>
      <w:bookmarkStart w:id="236" w:name="_Toc134449977"/>
      <w:bookmarkStart w:id="237" w:name="_Toc134449986"/>
      <w:bookmarkStart w:id="238" w:name="_Toc134451948"/>
      <w:bookmarkStart w:id="239" w:name="_Toc134451957"/>
      <w:bookmarkStart w:id="240" w:name="_Toc134452033"/>
      <w:bookmarkStart w:id="241" w:name="_Toc134452042"/>
      <w:bookmarkStart w:id="242" w:name="_Toc134452264"/>
      <w:bookmarkStart w:id="243" w:name="_Toc134452273"/>
      <w:bookmarkStart w:id="244" w:name="_Toc134717197"/>
      <w:bookmarkStart w:id="245" w:name="_Toc134717206"/>
      <w:r w:rsidRPr="0063445E">
        <w:rPr>
          <w:bCs/>
          <w:iCs/>
        </w:rPr>
        <w:t xml:space="preserve">Q </w:t>
      </w:r>
      <w:r>
        <w:rPr>
          <w:bCs/>
          <w:iCs/>
        </w:rPr>
        <w:t xml:space="preserve">in section 14.1.1.6 in TS 36.213 </w:t>
      </w:r>
      <w:r w:rsidRPr="0063445E">
        <w:rPr>
          <w:bCs/>
          <w:iCs/>
        </w:rPr>
        <w:t xml:space="preserve">is </w:t>
      </w:r>
      <w:r>
        <w:rPr>
          <w:bCs/>
          <w:iCs/>
        </w:rPr>
        <w:t>used for</w:t>
      </w:r>
      <w:r w:rsidR="004E1446" w:rsidRPr="004E1446">
        <w:rPr>
          <w:bCs/>
          <w:iCs/>
        </w:rPr>
        <w:t xml:space="preserve"> </w:t>
      </w:r>
      <w:r w:rsidR="004E1446">
        <w:rPr>
          <w:bCs/>
          <w:iCs/>
        </w:rPr>
        <w:t>determin</w:t>
      </w:r>
      <w:r w:rsidR="00CC65C1">
        <w:rPr>
          <w:bCs/>
          <w:iCs/>
        </w:rPr>
        <w:t>in</w:t>
      </w:r>
      <w:r w:rsidR="004E1446">
        <w:rPr>
          <w:bCs/>
          <w:iCs/>
        </w:rPr>
        <w:t xml:space="preserve">g </w:t>
      </w:r>
      <w:r w:rsidR="00F25ABE">
        <w:rPr>
          <w:bCs/>
          <w:iCs/>
        </w:rPr>
        <w:t>LTE</w:t>
      </w:r>
      <w:r w:rsidR="004E1446">
        <w:rPr>
          <w:bCs/>
          <w:iCs/>
        </w:rPr>
        <w:t xml:space="preserve"> sidelink periodic reserved resources</w:t>
      </w:r>
      <w:r w:rsidR="00B630BC">
        <w:rPr>
          <w:bCs/>
          <w:iCs/>
        </w:rPr>
        <w:t>;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B70598" w:rsidRPr="00CC45EB" w:rsidRDefault="00B70598" w:rsidP="004E3953">
      <w:pPr>
        <w:pStyle w:val="1"/>
        <w:numPr>
          <w:ilvl w:val="0"/>
          <w:numId w:val="1"/>
        </w:numPr>
        <w:spacing w:beforeLines="0" w:before="0" w:after="156"/>
        <w:rPr>
          <w:rFonts w:eastAsia="宋体"/>
          <w:sz w:val="28"/>
          <w:szCs w:val="28"/>
        </w:rPr>
      </w:pPr>
      <w:r w:rsidRPr="00CC45EB">
        <w:rPr>
          <w:rFonts w:eastAsia="宋体"/>
          <w:sz w:val="28"/>
          <w:szCs w:val="28"/>
        </w:rPr>
        <w:t>Conclusion</w:t>
      </w:r>
    </w:p>
    <w:p w:rsidR="00567198" w:rsidRPr="00CC45EB" w:rsidRDefault="006A2CA6" w:rsidP="004D7FB6">
      <w:pPr>
        <w:spacing w:before="156" w:after="156"/>
        <w:rPr>
          <w:rFonts w:eastAsia="宋体" w:cs="Times New Roman"/>
        </w:rPr>
      </w:pPr>
      <w:r w:rsidRPr="00CC45EB">
        <w:rPr>
          <w:rFonts w:eastAsia="宋体" w:cs="Times New Roman"/>
        </w:rPr>
        <w:t xml:space="preserve">In this contribution, </w:t>
      </w:r>
      <w:r w:rsidR="00F97120" w:rsidRPr="00CC45EB">
        <w:rPr>
          <w:rFonts w:eastAsia="宋体" w:cs="Times New Roman"/>
        </w:rPr>
        <w:t xml:space="preserve">some </w:t>
      </w:r>
      <w:r w:rsidR="00014681" w:rsidRPr="00CC45EB">
        <w:rPr>
          <w:rFonts w:eastAsia="宋体" w:cs="Times New Roman"/>
        </w:rPr>
        <w:t xml:space="preserve">analyses of </w:t>
      </w:r>
      <w:r w:rsidR="00984254" w:rsidRPr="00CC45EB">
        <w:rPr>
          <w:rFonts w:eastAsia="宋体" w:cs="Times New Roman"/>
        </w:rPr>
        <w:t>sidelink co-channel co-existence</w:t>
      </w:r>
      <w:r w:rsidR="00F97120" w:rsidRPr="00CC45EB">
        <w:rPr>
          <w:rFonts w:eastAsia="宋体" w:cs="Times New Roman"/>
        </w:rPr>
        <w:t xml:space="preserve"> </w:t>
      </w:r>
      <w:r w:rsidR="00014681" w:rsidRPr="00CC45EB">
        <w:rPr>
          <w:rFonts w:eastAsia="宋体" w:cs="Times New Roman"/>
        </w:rPr>
        <w:t xml:space="preserve">for dynamic resource pool sharing </w:t>
      </w:r>
      <w:r w:rsidR="00F42E9F" w:rsidRPr="00CC45EB">
        <w:rPr>
          <w:rFonts w:eastAsia="宋体" w:cs="Times New Roman"/>
        </w:rPr>
        <w:t xml:space="preserve">are </w:t>
      </w:r>
      <w:r w:rsidRPr="00CC45EB">
        <w:rPr>
          <w:rFonts w:eastAsia="宋体" w:cs="Times New Roman"/>
        </w:rPr>
        <w:t>discussed, and the relevant observations and proposals are listed as follows:</w:t>
      </w:r>
    </w:p>
    <w:p w:rsidR="00875885" w:rsidRDefault="00270A85">
      <w:pPr>
        <w:pStyle w:val="11"/>
        <w:tabs>
          <w:tab w:val="left" w:pos="1680"/>
        </w:tabs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CC45EB">
        <w:rPr>
          <w:rFonts w:eastAsia="宋体"/>
        </w:rPr>
        <w:fldChar w:fldCharType="begin"/>
      </w:r>
      <w:r w:rsidRPr="00CC45EB">
        <w:rPr>
          <w:rFonts w:eastAsia="宋体"/>
        </w:rPr>
        <w:instrText xml:space="preserve"> TOC \n \t "1st-ob-YJ,1,2nd-ob-YJ,2,3nd-ob-YJ,3" </w:instrText>
      </w:r>
      <w:r w:rsidRPr="00CC45EB">
        <w:rPr>
          <w:rFonts w:eastAsia="宋体"/>
        </w:rPr>
        <w:fldChar w:fldCharType="separate"/>
      </w:r>
      <w:r w:rsidR="00875885" w:rsidRPr="00701898">
        <w:rPr>
          <w:rFonts w:eastAsia="宋体"/>
          <w:noProof/>
        </w:rPr>
        <w:t>Observation 1:</w:t>
      </w:r>
      <w:r w:rsidR="00875885"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="00875885" w:rsidRPr="00701898">
        <w:rPr>
          <w:rFonts w:eastAsiaTheme="minorEastAsia"/>
          <w:noProof/>
        </w:rPr>
        <w:t>With no restrictions on sharing resource allocation, there may be two types of resources in an NR sidelink resource pool, i.e., resources overlapping or non-overlapping with LTE sidelink resources.</w:t>
      </w:r>
    </w:p>
    <w:p w:rsidR="00875885" w:rsidRDefault="00875885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701898">
        <w:rPr>
          <w:rFonts w:eastAsia="宋体"/>
          <w:noProof/>
        </w:rPr>
        <w:t>Observation 2: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701898">
        <w:rPr>
          <w:rFonts w:eastAsia="宋体"/>
          <w:noProof/>
        </w:rPr>
        <w:t>Additional AGC issues may be introduced while NR sidelink transmission uses only part of symbols overlapping with LTE sidelink subframes.</w:t>
      </w:r>
    </w:p>
    <w:p w:rsidR="00AB7819" w:rsidRPr="00CC45EB" w:rsidRDefault="00270A85" w:rsidP="00AB7819">
      <w:pPr>
        <w:spacing w:before="156" w:after="156"/>
        <w:rPr>
          <w:rFonts w:eastAsia="宋体" w:cs="Times New Roman"/>
        </w:rPr>
      </w:pPr>
      <w:r w:rsidRPr="00CC45EB">
        <w:rPr>
          <w:rFonts w:eastAsia="宋体" w:cs="Times New Roman"/>
        </w:rPr>
        <w:fldChar w:fldCharType="end"/>
      </w:r>
    </w:p>
    <w:p w:rsidR="00875885" w:rsidRDefault="00AB7819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CC45EB">
        <w:rPr>
          <w:rFonts w:eastAsia="宋体"/>
        </w:rPr>
        <w:fldChar w:fldCharType="begin"/>
      </w:r>
      <w:r w:rsidRPr="00CC45EB">
        <w:rPr>
          <w:rFonts w:eastAsia="宋体"/>
        </w:rPr>
        <w:instrText xml:space="preserve"> TOC \n \t "1st-Proposal-YJ,1,2nd-proposal-YJ,2,3nd-proposal-YJ,3" </w:instrText>
      </w:r>
      <w:r w:rsidRPr="00CC45EB">
        <w:rPr>
          <w:rFonts w:eastAsia="宋体"/>
        </w:rPr>
        <w:fldChar w:fldCharType="separate"/>
      </w:r>
      <w:r w:rsidR="00875885" w:rsidRPr="00B503FC">
        <w:rPr>
          <w:rFonts w:eastAsia="宋体"/>
          <w:noProof/>
        </w:rPr>
        <w:t>Proposal 1:</w:t>
      </w:r>
      <w:r w:rsidR="00875885"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="00875885">
        <w:rPr>
          <w:noProof/>
        </w:rPr>
        <w:t>For an NR UE mode 2 procedure within a resource pool that contains sharing resources, a ratio threshold of candidate single-slot resources remaining in the set over that total resources should be (pre-)configured additionally.</w:t>
      </w:r>
    </w:p>
    <w:p w:rsidR="00875885" w:rsidRDefault="00875885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B503FC">
        <w:rPr>
          <w:rFonts w:eastAsia="宋体"/>
          <w:noProof/>
        </w:rPr>
        <w:t>Proposal 2: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B503FC">
        <w:rPr>
          <w:rFonts w:eastAsia="宋体"/>
          <w:noProof/>
        </w:rPr>
        <w:t xml:space="preserve">It is not necessary to (pre-)configure </w:t>
      </w:r>
      <w:r>
        <w:rPr>
          <w:noProof/>
        </w:rPr>
        <w:t>a different initial SL RSRP threshold list for selecting single-slot</w:t>
      </w:r>
      <w:r w:rsidRPr="00B503FC">
        <w:rPr>
          <w:iCs/>
          <w:noProof/>
        </w:rPr>
        <w:t xml:space="preserve"> resources in NR SL slots with PSFCH</w:t>
      </w:r>
      <w:r w:rsidRPr="00B503FC">
        <w:rPr>
          <w:rFonts w:eastAsia="MS Mincho"/>
          <w:noProof/>
          <w:lang w:eastAsia="x-none"/>
        </w:rPr>
        <w:t>.</w:t>
      </w:r>
    </w:p>
    <w:p w:rsidR="00875885" w:rsidRDefault="00875885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B503FC">
        <w:rPr>
          <w:rFonts w:eastAsia="宋体"/>
          <w:noProof/>
          <w:lang w:eastAsia="x-none"/>
        </w:rPr>
        <w:t>Proposal 3: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When an NR UE transmits a sidelink signal on a slot that is overlapping with an LTE subframe, it is mandatory to use all symbols in the slot to avoid extra AGC impact on LTE sidelink.</w:t>
      </w:r>
    </w:p>
    <w:p w:rsidR="00875885" w:rsidRDefault="00875885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B503FC">
        <w:rPr>
          <w:rFonts w:eastAsia="宋体"/>
          <w:noProof/>
          <w:lang w:eastAsia="x-none"/>
        </w:rPr>
        <w:lastRenderedPageBreak/>
        <w:t>Proposal 4: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B503FC">
        <w:rPr>
          <w:bCs/>
          <w:noProof/>
        </w:rPr>
        <w:t xml:space="preserve">For an NR </w:t>
      </w:r>
      <w:r w:rsidRPr="00B503FC">
        <w:rPr>
          <w:bCs/>
          <w:noProof/>
          <w:lang w:eastAsia="ko-KR"/>
        </w:rPr>
        <w:t>SL UE performing</w:t>
      </w:r>
      <w:r w:rsidRPr="00B503FC">
        <w:rPr>
          <w:bCs/>
          <w:noProof/>
        </w:rPr>
        <w:t xml:space="preserve"> transmissions of 30kHz SCS with dynamic resource pool sharing</w:t>
      </w:r>
      <w:r w:rsidRPr="00B503FC">
        <w:rPr>
          <w:rFonts w:eastAsiaTheme="minorEastAsia"/>
          <w:noProof/>
        </w:rPr>
        <w:t xml:space="preserve">, the same frequency allocation should be used in the </w:t>
      </w:r>
      <w:r w:rsidRPr="00B503FC">
        <w:rPr>
          <w:bCs/>
          <w:noProof/>
        </w:rPr>
        <w:t>first and the second NR SL slots overlapping with an LTE SL subframe</w:t>
      </w:r>
      <w:r w:rsidRPr="00B503FC">
        <w:rPr>
          <w:rFonts w:eastAsiaTheme="minorEastAsia"/>
          <w:noProof/>
        </w:rPr>
        <w:t>.</w:t>
      </w:r>
    </w:p>
    <w:p w:rsidR="00875885" w:rsidRDefault="00875885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B503FC">
        <w:rPr>
          <w:rFonts w:eastAsia="宋体"/>
          <w:noProof/>
          <w:lang w:eastAsia="x-none"/>
        </w:rPr>
        <w:t>Proposal 5: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B503FC">
        <w:rPr>
          <w:bCs/>
          <w:iCs/>
          <w:noProof/>
        </w:rPr>
        <w:t>In NR SL resource (re)selection procedure, both the formulas of Q in section 8.1.4 in TS 38.214 and section 14.1.1.6 in TS 36.213 should be used:</w:t>
      </w:r>
    </w:p>
    <w:p w:rsidR="00875885" w:rsidRDefault="00875885">
      <w:pPr>
        <w:pStyle w:val="21"/>
        <w:tabs>
          <w:tab w:val="left" w:pos="1202"/>
          <w:tab w:val="right" w:leader="dot" w:pos="9346"/>
        </w:tabs>
        <w:spacing w:before="156" w:after="156"/>
        <w:ind w:left="800" w:hanging="40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B503FC">
        <w:rPr>
          <w:rFonts w:ascii="Verdana" w:eastAsia="MS Mincho" w:hAnsi="Verdana"/>
          <w:b w:val="0"/>
          <w:i w:val="0"/>
          <w:noProof/>
          <w:lang w:eastAsia="x-none"/>
        </w:rPr>
        <w:t>−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B503FC">
        <w:rPr>
          <w:bCs/>
          <w:iCs/>
          <w:noProof/>
        </w:rPr>
        <w:t>Q in section 8.1.4 in TS 38.214 is used for determining NR sidelink periodic reserved resources;</w:t>
      </w:r>
    </w:p>
    <w:p w:rsidR="00875885" w:rsidRDefault="00875885">
      <w:pPr>
        <w:pStyle w:val="21"/>
        <w:tabs>
          <w:tab w:val="left" w:pos="1202"/>
          <w:tab w:val="right" w:leader="dot" w:pos="9346"/>
        </w:tabs>
        <w:spacing w:before="156" w:after="156"/>
        <w:ind w:left="800" w:hanging="40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B503FC">
        <w:rPr>
          <w:rFonts w:ascii="Verdana" w:eastAsia="MS Mincho" w:hAnsi="Verdana"/>
          <w:b w:val="0"/>
          <w:i w:val="0"/>
          <w:noProof/>
          <w:lang w:eastAsia="x-none"/>
        </w:rPr>
        <w:t>−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B503FC">
        <w:rPr>
          <w:bCs/>
          <w:iCs/>
          <w:noProof/>
        </w:rPr>
        <w:t>Q in section 14.1.1.6 in TS 36.213 is used for determining LTE sidelink periodic reserved resources;</w:t>
      </w:r>
    </w:p>
    <w:p w:rsidR="005C3A15" w:rsidRPr="00CC45EB" w:rsidRDefault="00AB7819" w:rsidP="00270A85">
      <w:pPr>
        <w:spacing w:before="156" w:after="156"/>
        <w:rPr>
          <w:rFonts w:eastAsia="宋体" w:cs="Times New Roman"/>
        </w:rPr>
      </w:pPr>
      <w:r w:rsidRPr="00CC45EB">
        <w:rPr>
          <w:rFonts w:eastAsia="宋体" w:cs="Times New Roman"/>
        </w:rPr>
        <w:fldChar w:fldCharType="end"/>
      </w:r>
      <w:bookmarkStart w:id="246" w:name="_GoBack"/>
      <w:bookmarkEnd w:id="246"/>
    </w:p>
    <w:p w:rsidR="008A70B4" w:rsidRPr="00CC45EB" w:rsidRDefault="008A70B4" w:rsidP="004E3953">
      <w:pPr>
        <w:pStyle w:val="1"/>
        <w:numPr>
          <w:ilvl w:val="0"/>
          <w:numId w:val="1"/>
        </w:numPr>
        <w:spacing w:before="156" w:after="156"/>
        <w:rPr>
          <w:rFonts w:eastAsia="宋体"/>
          <w:sz w:val="28"/>
          <w:szCs w:val="28"/>
        </w:rPr>
      </w:pPr>
      <w:r w:rsidRPr="00CC45EB">
        <w:rPr>
          <w:rFonts w:eastAsia="宋体"/>
          <w:sz w:val="28"/>
          <w:szCs w:val="28"/>
        </w:rPr>
        <w:t xml:space="preserve">Reference </w:t>
      </w:r>
    </w:p>
    <w:p w:rsidR="005E1586" w:rsidRPr="00CC45EB" w:rsidRDefault="005E1586" w:rsidP="005D13AD">
      <w:pPr>
        <w:pStyle w:val="a3"/>
        <w:numPr>
          <w:ilvl w:val="0"/>
          <w:numId w:val="2"/>
        </w:numPr>
        <w:spacing w:before="120" w:after="120"/>
        <w:ind w:firstLineChars="0"/>
        <w:rPr>
          <w:rFonts w:eastAsia="宋体" w:cs="Times New Roman"/>
        </w:rPr>
      </w:pPr>
      <w:bookmarkStart w:id="247" w:name="_Ref113267760"/>
      <w:r w:rsidRPr="00CC45EB">
        <w:rPr>
          <w:rFonts w:eastAsia="宋体" w:cs="Times New Roman" w:hint="eastAsia"/>
        </w:rPr>
        <w:t>R</w:t>
      </w:r>
      <w:r w:rsidRPr="00CC45EB">
        <w:rPr>
          <w:rFonts w:eastAsia="宋体" w:cs="Times New Roman"/>
        </w:rPr>
        <w:t>eport of RAN1#11</w:t>
      </w:r>
      <w:bookmarkEnd w:id="247"/>
      <w:r w:rsidR="003169A8" w:rsidRPr="00CC45EB">
        <w:rPr>
          <w:rFonts w:eastAsia="宋体" w:cs="Times New Roman"/>
        </w:rPr>
        <w:t>2</w:t>
      </w:r>
      <w:r w:rsidR="00BC7A61">
        <w:rPr>
          <w:rFonts w:eastAsia="宋体" w:cs="Times New Roman"/>
        </w:rPr>
        <w:t xml:space="preserve">bis-e </w:t>
      </w:r>
    </w:p>
    <w:p w:rsidR="00F7517D" w:rsidRPr="00CC45EB" w:rsidRDefault="00CC4B0E" w:rsidP="00CC4B0E">
      <w:pPr>
        <w:pStyle w:val="a3"/>
        <w:numPr>
          <w:ilvl w:val="0"/>
          <w:numId w:val="2"/>
        </w:numPr>
        <w:spacing w:before="120" w:after="120"/>
        <w:ind w:firstLineChars="0"/>
        <w:rPr>
          <w:rFonts w:eastAsia="宋体" w:cs="Times New Roman"/>
        </w:rPr>
      </w:pPr>
      <w:bookmarkStart w:id="248" w:name="_Ref101453260"/>
      <w:bookmarkStart w:id="249" w:name="_Ref117599339"/>
      <w:r w:rsidRPr="00CC45EB">
        <w:rPr>
          <w:rFonts w:eastAsia="宋体" w:cs="Times New Roman"/>
        </w:rPr>
        <w:t>RP-2</w:t>
      </w:r>
      <w:r w:rsidR="00A03B29" w:rsidRPr="00CC45EB">
        <w:rPr>
          <w:rFonts w:eastAsia="宋体" w:cs="Times New Roman"/>
        </w:rPr>
        <w:t>30077</w:t>
      </w:r>
      <w:r w:rsidRPr="00CC45EB">
        <w:rPr>
          <w:rFonts w:eastAsia="宋体" w:cs="Times New Roman"/>
        </w:rPr>
        <w:t>, WID revision: NR sidelink evolution</w:t>
      </w:r>
      <w:bookmarkEnd w:id="248"/>
      <w:r w:rsidRPr="00CC45EB">
        <w:rPr>
          <w:rFonts w:eastAsia="宋体" w:cs="Times New Roman"/>
        </w:rPr>
        <w:t xml:space="preserve"> </w:t>
      </w:r>
      <w:bookmarkEnd w:id="249"/>
    </w:p>
    <w:sectPr w:rsidR="00F7517D" w:rsidRPr="00CC45EB" w:rsidSect="00E7665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441B" w:rsidRDefault="00FC441B" w:rsidP="008242C1">
      <w:pPr>
        <w:spacing w:before="120" w:after="120"/>
      </w:pPr>
      <w:r>
        <w:separator/>
      </w:r>
    </w:p>
    <w:p w:rsidR="00FC441B" w:rsidRDefault="00FC441B">
      <w:pPr>
        <w:spacing w:before="120" w:after="120"/>
      </w:pPr>
    </w:p>
  </w:endnote>
  <w:endnote w:type="continuationSeparator" w:id="0">
    <w:p w:rsidR="00FC441B" w:rsidRDefault="00FC441B" w:rsidP="008242C1">
      <w:pPr>
        <w:spacing w:before="120" w:after="120"/>
      </w:pPr>
      <w:r>
        <w:continuationSeparator/>
      </w:r>
    </w:p>
    <w:p w:rsidR="00FC441B" w:rsidRDefault="00FC441B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3B29" w:rsidRDefault="00A03B29">
    <w:pPr>
      <w:pStyle w:val="a7"/>
      <w:spacing w:before="120" w:after="120"/>
    </w:pPr>
  </w:p>
  <w:p w:rsidR="00A03B29" w:rsidRDefault="00A03B29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A03B29" w:rsidRPr="007B2F6F" w:rsidRDefault="00A03B29" w:rsidP="007B2F6F">
        <w:pPr>
          <w:pStyle w:val="a7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164C83" w:rsidRPr="00164C83">
          <w:rPr>
            <w:noProof/>
            <w:sz w:val="20"/>
            <w:szCs w:val="20"/>
            <w:lang w:val="zh-CN"/>
          </w:rPr>
          <w:t>5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3B29" w:rsidRDefault="00A03B29">
    <w:pPr>
      <w:pStyle w:val="a7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441B" w:rsidRDefault="00FC441B" w:rsidP="008242C1">
      <w:pPr>
        <w:spacing w:before="120" w:after="120"/>
      </w:pPr>
      <w:r>
        <w:separator/>
      </w:r>
    </w:p>
    <w:p w:rsidR="00FC441B" w:rsidRDefault="00FC441B">
      <w:pPr>
        <w:spacing w:before="120" w:after="120"/>
      </w:pPr>
    </w:p>
  </w:footnote>
  <w:footnote w:type="continuationSeparator" w:id="0">
    <w:p w:rsidR="00FC441B" w:rsidRDefault="00FC441B" w:rsidP="008242C1">
      <w:pPr>
        <w:spacing w:before="120" w:after="120"/>
      </w:pPr>
      <w:r>
        <w:continuationSeparator/>
      </w:r>
    </w:p>
    <w:p w:rsidR="00FC441B" w:rsidRDefault="00FC441B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3B29" w:rsidRDefault="00A03B29">
    <w:pPr>
      <w:pStyle w:val="a5"/>
      <w:spacing w:before="120" w:after="120"/>
    </w:pPr>
  </w:p>
  <w:p w:rsidR="00A03B29" w:rsidRDefault="00A03B29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3B29" w:rsidRPr="007B2F6F" w:rsidRDefault="00A03B29" w:rsidP="007B2F6F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3B29" w:rsidRDefault="00A03B29">
    <w:pPr>
      <w:pStyle w:val="a5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B6A55"/>
    <w:multiLevelType w:val="hybridMultilevel"/>
    <w:tmpl w:val="213C6F34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0082BA0"/>
    <w:multiLevelType w:val="multilevel"/>
    <w:tmpl w:val="8F5AD1C0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2" w15:restartNumberingAfterBreak="0">
    <w:nsid w:val="3433525C"/>
    <w:multiLevelType w:val="multilevel"/>
    <w:tmpl w:val="2022FAE2"/>
    <w:lvl w:ilvl="0">
      <w:start w:val="1"/>
      <w:numFmt w:val="decimal"/>
      <w:pStyle w:val="1st-Proposal-YJ"/>
      <w:lvlText w:val="Proposal %1:"/>
      <w:lvlJc w:val="left"/>
      <w:pPr>
        <w:tabs>
          <w:tab w:val="num" w:pos="8081"/>
        </w:tabs>
        <w:ind w:left="8081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3" w15:restartNumberingAfterBreak="0">
    <w:nsid w:val="4D7D0BD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2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yN7Y0NjU2MjAzNDdS0lEKTi0uzszPAykwtawFAKQPtvwtAAAA"/>
  </w:docVars>
  <w:rsids>
    <w:rsidRoot w:val="00B66B81"/>
    <w:rsid w:val="00006136"/>
    <w:rsid w:val="00007D9D"/>
    <w:rsid w:val="000105A4"/>
    <w:rsid w:val="00010B17"/>
    <w:rsid w:val="000112CD"/>
    <w:rsid w:val="0001141B"/>
    <w:rsid w:val="00011C7E"/>
    <w:rsid w:val="00011EA8"/>
    <w:rsid w:val="00012BB5"/>
    <w:rsid w:val="00012F57"/>
    <w:rsid w:val="00013FE1"/>
    <w:rsid w:val="00014001"/>
    <w:rsid w:val="0001439E"/>
    <w:rsid w:val="00014681"/>
    <w:rsid w:val="00014D8C"/>
    <w:rsid w:val="00015116"/>
    <w:rsid w:val="000159EA"/>
    <w:rsid w:val="00016EAA"/>
    <w:rsid w:val="000177C5"/>
    <w:rsid w:val="00017965"/>
    <w:rsid w:val="00017C2D"/>
    <w:rsid w:val="000205A2"/>
    <w:rsid w:val="0002062F"/>
    <w:rsid w:val="00021143"/>
    <w:rsid w:val="00021AB0"/>
    <w:rsid w:val="00021DAD"/>
    <w:rsid w:val="0002286C"/>
    <w:rsid w:val="0002304C"/>
    <w:rsid w:val="0002317C"/>
    <w:rsid w:val="00023687"/>
    <w:rsid w:val="00025495"/>
    <w:rsid w:val="00025580"/>
    <w:rsid w:val="00025E5B"/>
    <w:rsid w:val="00026CA3"/>
    <w:rsid w:val="00026CF1"/>
    <w:rsid w:val="0002726D"/>
    <w:rsid w:val="0002755D"/>
    <w:rsid w:val="0002786A"/>
    <w:rsid w:val="00027B52"/>
    <w:rsid w:val="00030CAA"/>
    <w:rsid w:val="00031095"/>
    <w:rsid w:val="0003133B"/>
    <w:rsid w:val="000316C5"/>
    <w:rsid w:val="0003185F"/>
    <w:rsid w:val="0003252A"/>
    <w:rsid w:val="00032F2B"/>
    <w:rsid w:val="0003343C"/>
    <w:rsid w:val="00033A0B"/>
    <w:rsid w:val="000340AD"/>
    <w:rsid w:val="00035A7E"/>
    <w:rsid w:val="0003677F"/>
    <w:rsid w:val="00036F15"/>
    <w:rsid w:val="00037F34"/>
    <w:rsid w:val="000414B0"/>
    <w:rsid w:val="00041A7E"/>
    <w:rsid w:val="00041A86"/>
    <w:rsid w:val="0004205A"/>
    <w:rsid w:val="0004273C"/>
    <w:rsid w:val="000432CC"/>
    <w:rsid w:val="00043532"/>
    <w:rsid w:val="000461CD"/>
    <w:rsid w:val="00046C8B"/>
    <w:rsid w:val="00047F4D"/>
    <w:rsid w:val="0005261B"/>
    <w:rsid w:val="00053CDC"/>
    <w:rsid w:val="00054301"/>
    <w:rsid w:val="00054B74"/>
    <w:rsid w:val="000556E2"/>
    <w:rsid w:val="00055A25"/>
    <w:rsid w:val="0005604C"/>
    <w:rsid w:val="00057328"/>
    <w:rsid w:val="0005791B"/>
    <w:rsid w:val="00060086"/>
    <w:rsid w:val="00062187"/>
    <w:rsid w:val="000634E0"/>
    <w:rsid w:val="0006377D"/>
    <w:rsid w:val="00063905"/>
    <w:rsid w:val="0006475C"/>
    <w:rsid w:val="00067060"/>
    <w:rsid w:val="000679CB"/>
    <w:rsid w:val="00070027"/>
    <w:rsid w:val="00070361"/>
    <w:rsid w:val="000706C5"/>
    <w:rsid w:val="0007152C"/>
    <w:rsid w:val="000716AE"/>
    <w:rsid w:val="000716F4"/>
    <w:rsid w:val="0007312C"/>
    <w:rsid w:val="000745EB"/>
    <w:rsid w:val="000758B9"/>
    <w:rsid w:val="00075EBD"/>
    <w:rsid w:val="00076496"/>
    <w:rsid w:val="00081024"/>
    <w:rsid w:val="0008205D"/>
    <w:rsid w:val="00082675"/>
    <w:rsid w:val="0008287E"/>
    <w:rsid w:val="000832DA"/>
    <w:rsid w:val="00083712"/>
    <w:rsid w:val="000837CB"/>
    <w:rsid w:val="00083997"/>
    <w:rsid w:val="0008476B"/>
    <w:rsid w:val="000862F8"/>
    <w:rsid w:val="00091863"/>
    <w:rsid w:val="00091E84"/>
    <w:rsid w:val="000929FB"/>
    <w:rsid w:val="000934DA"/>
    <w:rsid w:val="00093844"/>
    <w:rsid w:val="00093CE4"/>
    <w:rsid w:val="00093F26"/>
    <w:rsid w:val="00093F4B"/>
    <w:rsid w:val="00094E47"/>
    <w:rsid w:val="00095F51"/>
    <w:rsid w:val="00096B16"/>
    <w:rsid w:val="00097346"/>
    <w:rsid w:val="000A0213"/>
    <w:rsid w:val="000A1E58"/>
    <w:rsid w:val="000A2789"/>
    <w:rsid w:val="000A599A"/>
    <w:rsid w:val="000A6EC4"/>
    <w:rsid w:val="000A71D0"/>
    <w:rsid w:val="000A73FC"/>
    <w:rsid w:val="000A768C"/>
    <w:rsid w:val="000A79DF"/>
    <w:rsid w:val="000B0A70"/>
    <w:rsid w:val="000B1A6F"/>
    <w:rsid w:val="000B2146"/>
    <w:rsid w:val="000B2D44"/>
    <w:rsid w:val="000B2FAF"/>
    <w:rsid w:val="000B401A"/>
    <w:rsid w:val="000B4875"/>
    <w:rsid w:val="000B4882"/>
    <w:rsid w:val="000B4E7A"/>
    <w:rsid w:val="000B5207"/>
    <w:rsid w:val="000B63CC"/>
    <w:rsid w:val="000B6B57"/>
    <w:rsid w:val="000C18DA"/>
    <w:rsid w:val="000C1D3B"/>
    <w:rsid w:val="000C2A23"/>
    <w:rsid w:val="000C3A7A"/>
    <w:rsid w:val="000C40B2"/>
    <w:rsid w:val="000C5962"/>
    <w:rsid w:val="000C7495"/>
    <w:rsid w:val="000C7597"/>
    <w:rsid w:val="000C76A1"/>
    <w:rsid w:val="000C7A24"/>
    <w:rsid w:val="000D05E0"/>
    <w:rsid w:val="000D0749"/>
    <w:rsid w:val="000D196A"/>
    <w:rsid w:val="000D1C21"/>
    <w:rsid w:val="000D2103"/>
    <w:rsid w:val="000D3E35"/>
    <w:rsid w:val="000D4BAC"/>
    <w:rsid w:val="000D55F7"/>
    <w:rsid w:val="000D59DE"/>
    <w:rsid w:val="000D7032"/>
    <w:rsid w:val="000E0A3C"/>
    <w:rsid w:val="000E0C24"/>
    <w:rsid w:val="000E0D46"/>
    <w:rsid w:val="000E1E71"/>
    <w:rsid w:val="000E29A6"/>
    <w:rsid w:val="000E3A3F"/>
    <w:rsid w:val="000E3DDD"/>
    <w:rsid w:val="000E6B4C"/>
    <w:rsid w:val="000F0101"/>
    <w:rsid w:val="000F038D"/>
    <w:rsid w:val="000F1591"/>
    <w:rsid w:val="000F1F78"/>
    <w:rsid w:val="000F2428"/>
    <w:rsid w:val="000F253A"/>
    <w:rsid w:val="000F346B"/>
    <w:rsid w:val="000F420D"/>
    <w:rsid w:val="000F591F"/>
    <w:rsid w:val="000F633C"/>
    <w:rsid w:val="000F7DB2"/>
    <w:rsid w:val="00100336"/>
    <w:rsid w:val="00101681"/>
    <w:rsid w:val="00101C39"/>
    <w:rsid w:val="00101EA7"/>
    <w:rsid w:val="0010233E"/>
    <w:rsid w:val="0010291E"/>
    <w:rsid w:val="00102F30"/>
    <w:rsid w:val="00103A82"/>
    <w:rsid w:val="001045B1"/>
    <w:rsid w:val="00105D72"/>
    <w:rsid w:val="0010701D"/>
    <w:rsid w:val="001071AD"/>
    <w:rsid w:val="001076AD"/>
    <w:rsid w:val="00107A10"/>
    <w:rsid w:val="00107D2D"/>
    <w:rsid w:val="0011087C"/>
    <w:rsid w:val="00111177"/>
    <w:rsid w:val="001119BC"/>
    <w:rsid w:val="00111A8B"/>
    <w:rsid w:val="001123D6"/>
    <w:rsid w:val="0011366A"/>
    <w:rsid w:val="00113788"/>
    <w:rsid w:val="0011408B"/>
    <w:rsid w:val="001142B2"/>
    <w:rsid w:val="001144EC"/>
    <w:rsid w:val="00114F65"/>
    <w:rsid w:val="00115618"/>
    <w:rsid w:val="00115A24"/>
    <w:rsid w:val="00117971"/>
    <w:rsid w:val="00117A33"/>
    <w:rsid w:val="00117EA4"/>
    <w:rsid w:val="001216AF"/>
    <w:rsid w:val="0012206D"/>
    <w:rsid w:val="0012241B"/>
    <w:rsid w:val="001244BF"/>
    <w:rsid w:val="00125252"/>
    <w:rsid w:val="00125B24"/>
    <w:rsid w:val="00125F8F"/>
    <w:rsid w:val="00125F96"/>
    <w:rsid w:val="00126A67"/>
    <w:rsid w:val="00126D63"/>
    <w:rsid w:val="001278E4"/>
    <w:rsid w:val="001279F8"/>
    <w:rsid w:val="00127A8F"/>
    <w:rsid w:val="00130AE8"/>
    <w:rsid w:val="00132339"/>
    <w:rsid w:val="00132C52"/>
    <w:rsid w:val="00133010"/>
    <w:rsid w:val="0013312E"/>
    <w:rsid w:val="00135270"/>
    <w:rsid w:val="00135D2C"/>
    <w:rsid w:val="00136A94"/>
    <w:rsid w:val="00137344"/>
    <w:rsid w:val="00140E7F"/>
    <w:rsid w:val="001418B6"/>
    <w:rsid w:val="00141F9E"/>
    <w:rsid w:val="00144388"/>
    <w:rsid w:val="00144E74"/>
    <w:rsid w:val="001466B9"/>
    <w:rsid w:val="00146AE5"/>
    <w:rsid w:val="00146ED6"/>
    <w:rsid w:val="00147291"/>
    <w:rsid w:val="0014742A"/>
    <w:rsid w:val="001519EA"/>
    <w:rsid w:val="00151EC8"/>
    <w:rsid w:val="001542CE"/>
    <w:rsid w:val="00155CDC"/>
    <w:rsid w:val="001564D0"/>
    <w:rsid w:val="00156F34"/>
    <w:rsid w:val="001574D7"/>
    <w:rsid w:val="00157912"/>
    <w:rsid w:val="00161740"/>
    <w:rsid w:val="00161FAF"/>
    <w:rsid w:val="00162302"/>
    <w:rsid w:val="00162838"/>
    <w:rsid w:val="0016389E"/>
    <w:rsid w:val="00164845"/>
    <w:rsid w:val="00164C83"/>
    <w:rsid w:val="00165515"/>
    <w:rsid w:val="00166646"/>
    <w:rsid w:val="001671CE"/>
    <w:rsid w:val="00167726"/>
    <w:rsid w:val="00170D85"/>
    <w:rsid w:val="00170EA4"/>
    <w:rsid w:val="001736DF"/>
    <w:rsid w:val="00173B60"/>
    <w:rsid w:val="00173CE0"/>
    <w:rsid w:val="001743A4"/>
    <w:rsid w:val="00175662"/>
    <w:rsid w:val="00175F68"/>
    <w:rsid w:val="00176736"/>
    <w:rsid w:val="00176855"/>
    <w:rsid w:val="0017792C"/>
    <w:rsid w:val="00180E2B"/>
    <w:rsid w:val="0018217E"/>
    <w:rsid w:val="00182A79"/>
    <w:rsid w:val="00183692"/>
    <w:rsid w:val="001845AF"/>
    <w:rsid w:val="00185395"/>
    <w:rsid w:val="00191666"/>
    <w:rsid w:val="00191761"/>
    <w:rsid w:val="0019244E"/>
    <w:rsid w:val="00192547"/>
    <w:rsid w:val="00192CBE"/>
    <w:rsid w:val="001931A6"/>
    <w:rsid w:val="00193346"/>
    <w:rsid w:val="00193702"/>
    <w:rsid w:val="001946EA"/>
    <w:rsid w:val="00194CC6"/>
    <w:rsid w:val="00194CD7"/>
    <w:rsid w:val="00196416"/>
    <w:rsid w:val="00197026"/>
    <w:rsid w:val="001A0531"/>
    <w:rsid w:val="001A09D1"/>
    <w:rsid w:val="001A0A21"/>
    <w:rsid w:val="001A0ED1"/>
    <w:rsid w:val="001A177C"/>
    <w:rsid w:val="001A1FC4"/>
    <w:rsid w:val="001A22BB"/>
    <w:rsid w:val="001A2559"/>
    <w:rsid w:val="001A3BA6"/>
    <w:rsid w:val="001A3F33"/>
    <w:rsid w:val="001A5A27"/>
    <w:rsid w:val="001A5E31"/>
    <w:rsid w:val="001A66F7"/>
    <w:rsid w:val="001A6922"/>
    <w:rsid w:val="001A6DB5"/>
    <w:rsid w:val="001B0051"/>
    <w:rsid w:val="001B0333"/>
    <w:rsid w:val="001B036C"/>
    <w:rsid w:val="001B1CBA"/>
    <w:rsid w:val="001B387F"/>
    <w:rsid w:val="001B4247"/>
    <w:rsid w:val="001B4751"/>
    <w:rsid w:val="001B4958"/>
    <w:rsid w:val="001B4FA7"/>
    <w:rsid w:val="001B62CC"/>
    <w:rsid w:val="001B7F6E"/>
    <w:rsid w:val="001C165C"/>
    <w:rsid w:val="001C2A0E"/>
    <w:rsid w:val="001C36A7"/>
    <w:rsid w:val="001C3F76"/>
    <w:rsid w:val="001C52C2"/>
    <w:rsid w:val="001C54BD"/>
    <w:rsid w:val="001C5FAE"/>
    <w:rsid w:val="001C795F"/>
    <w:rsid w:val="001D08D8"/>
    <w:rsid w:val="001D1563"/>
    <w:rsid w:val="001D1821"/>
    <w:rsid w:val="001D1B3E"/>
    <w:rsid w:val="001D27FC"/>
    <w:rsid w:val="001D2ACA"/>
    <w:rsid w:val="001D3D92"/>
    <w:rsid w:val="001D4B13"/>
    <w:rsid w:val="001D4FDF"/>
    <w:rsid w:val="001D5AD5"/>
    <w:rsid w:val="001D5D4F"/>
    <w:rsid w:val="001D7A9E"/>
    <w:rsid w:val="001E147F"/>
    <w:rsid w:val="001E1AB3"/>
    <w:rsid w:val="001E2793"/>
    <w:rsid w:val="001E39CC"/>
    <w:rsid w:val="001E3CBF"/>
    <w:rsid w:val="001E7C9A"/>
    <w:rsid w:val="001E7CE3"/>
    <w:rsid w:val="001F120E"/>
    <w:rsid w:val="001F20FE"/>
    <w:rsid w:val="001F300C"/>
    <w:rsid w:val="001F43E9"/>
    <w:rsid w:val="001F5939"/>
    <w:rsid w:val="001F5FAC"/>
    <w:rsid w:val="001F64D6"/>
    <w:rsid w:val="001F720C"/>
    <w:rsid w:val="00200EB2"/>
    <w:rsid w:val="0020149C"/>
    <w:rsid w:val="00203E1A"/>
    <w:rsid w:val="00204E87"/>
    <w:rsid w:val="00206B2C"/>
    <w:rsid w:val="00207841"/>
    <w:rsid w:val="00207852"/>
    <w:rsid w:val="00207D97"/>
    <w:rsid w:val="00207F38"/>
    <w:rsid w:val="002100C6"/>
    <w:rsid w:val="002103A3"/>
    <w:rsid w:val="00210EA4"/>
    <w:rsid w:val="00210FE1"/>
    <w:rsid w:val="002125BE"/>
    <w:rsid w:val="0021345A"/>
    <w:rsid w:val="00213C88"/>
    <w:rsid w:val="00214632"/>
    <w:rsid w:val="002146C3"/>
    <w:rsid w:val="00216E94"/>
    <w:rsid w:val="00216FD0"/>
    <w:rsid w:val="00217520"/>
    <w:rsid w:val="00217E0B"/>
    <w:rsid w:val="00220DE1"/>
    <w:rsid w:val="00220F61"/>
    <w:rsid w:val="00220F7B"/>
    <w:rsid w:val="00221A5B"/>
    <w:rsid w:val="00221D50"/>
    <w:rsid w:val="00222022"/>
    <w:rsid w:val="00222E03"/>
    <w:rsid w:val="002244BA"/>
    <w:rsid w:val="002247B3"/>
    <w:rsid w:val="00224871"/>
    <w:rsid w:val="0022489F"/>
    <w:rsid w:val="002249B0"/>
    <w:rsid w:val="00227561"/>
    <w:rsid w:val="00231F82"/>
    <w:rsid w:val="00232F7E"/>
    <w:rsid w:val="002352BA"/>
    <w:rsid w:val="00236504"/>
    <w:rsid w:val="0023704E"/>
    <w:rsid w:val="0023724F"/>
    <w:rsid w:val="00237459"/>
    <w:rsid w:val="00237F6B"/>
    <w:rsid w:val="00240220"/>
    <w:rsid w:val="002420A0"/>
    <w:rsid w:val="00242471"/>
    <w:rsid w:val="002436A6"/>
    <w:rsid w:val="002436CC"/>
    <w:rsid w:val="00243FAE"/>
    <w:rsid w:val="00244329"/>
    <w:rsid w:val="00244908"/>
    <w:rsid w:val="0024601C"/>
    <w:rsid w:val="00246863"/>
    <w:rsid w:val="0024692C"/>
    <w:rsid w:val="0024740A"/>
    <w:rsid w:val="00250451"/>
    <w:rsid w:val="002504DB"/>
    <w:rsid w:val="00250F9B"/>
    <w:rsid w:val="0025107D"/>
    <w:rsid w:val="002518DC"/>
    <w:rsid w:val="00251961"/>
    <w:rsid w:val="00251A83"/>
    <w:rsid w:val="00254C13"/>
    <w:rsid w:val="00254E96"/>
    <w:rsid w:val="0025581C"/>
    <w:rsid w:val="00255965"/>
    <w:rsid w:val="00257572"/>
    <w:rsid w:val="00257625"/>
    <w:rsid w:val="00261C93"/>
    <w:rsid w:val="00262545"/>
    <w:rsid w:val="0026412D"/>
    <w:rsid w:val="002663E4"/>
    <w:rsid w:val="00270471"/>
    <w:rsid w:val="0027090E"/>
    <w:rsid w:val="00270A85"/>
    <w:rsid w:val="00270C72"/>
    <w:rsid w:val="00274209"/>
    <w:rsid w:val="002753C6"/>
    <w:rsid w:val="0027740E"/>
    <w:rsid w:val="00277D1E"/>
    <w:rsid w:val="00280ADA"/>
    <w:rsid w:val="002815F2"/>
    <w:rsid w:val="00282857"/>
    <w:rsid w:val="00282D6D"/>
    <w:rsid w:val="00283A02"/>
    <w:rsid w:val="0028471A"/>
    <w:rsid w:val="00286D44"/>
    <w:rsid w:val="0028759C"/>
    <w:rsid w:val="00290D31"/>
    <w:rsid w:val="0029170C"/>
    <w:rsid w:val="00292688"/>
    <w:rsid w:val="00293B51"/>
    <w:rsid w:val="00293BFF"/>
    <w:rsid w:val="002950EC"/>
    <w:rsid w:val="002952A2"/>
    <w:rsid w:val="00295F1C"/>
    <w:rsid w:val="00296042"/>
    <w:rsid w:val="00296EAA"/>
    <w:rsid w:val="002971AD"/>
    <w:rsid w:val="00297B8A"/>
    <w:rsid w:val="002A0001"/>
    <w:rsid w:val="002A045E"/>
    <w:rsid w:val="002A0686"/>
    <w:rsid w:val="002A13FC"/>
    <w:rsid w:val="002A16CB"/>
    <w:rsid w:val="002A2104"/>
    <w:rsid w:val="002A24D6"/>
    <w:rsid w:val="002A4145"/>
    <w:rsid w:val="002A5361"/>
    <w:rsid w:val="002A546E"/>
    <w:rsid w:val="002A716D"/>
    <w:rsid w:val="002B0A6A"/>
    <w:rsid w:val="002B1213"/>
    <w:rsid w:val="002B1DE8"/>
    <w:rsid w:val="002B3305"/>
    <w:rsid w:val="002B3422"/>
    <w:rsid w:val="002B3F87"/>
    <w:rsid w:val="002B4403"/>
    <w:rsid w:val="002B5053"/>
    <w:rsid w:val="002B5A50"/>
    <w:rsid w:val="002B6209"/>
    <w:rsid w:val="002C088E"/>
    <w:rsid w:val="002C15C2"/>
    <w:rsid w:val="002C3FD4"/>
    <w:rsid w:val="002C4ABB"/>
    <w:rsid w:val="002C53FB"/>
    <w:rsid w:val="002C63E0"/>
    <w:rsid w:val="002C681E"/>
    <w:rsid w:val="002C704A"/>
    <w:rsid w:val="002C73FC"/>
    <w:rsid w:val="002D0F11"/>
    <w:rsid w:val="002D28C5"/>
    <w:rsid w:val="002D2DFD"/>
    <w:rsid w:val="002D3687"/>
    <w:rsid w:val="002D4231"/>
    <w:rsid w:val="002D49EF"/>
    <w:rsid w:val="002D53A0"/>
    <w:rsid w:val="002D5430"/>
    <w:rsid w:val="002D67EC"/>
    <w:rsid w:val="002D719B"/>
    <w:rsid w:val="002E0C63"/>
    <w:rsid w:val="002E208A"/>
    <w:rsid w:val="002E27FF"/>
    <w:rsid w:val="002E4E5D"/>
    <w:rsid w:val="002E5474"/>
    <w:rsid w:val="002E7161"/>
    <w:rsid w:val="002E7873"/>
    <w:rsid w:val="002E7AE5"/>
    <w:rsid w:val="002F1382"/>
    <w:rsid w:val="002F299A"/>
    <w:rsid w:val="002F447C"/>
    <w:rsid w:val="002F4A2E"/>
    <w:rsid w:val="002F526B"/>
    <w:rsid w:val="002F5F0A"/>
    <w:rsid w:val="002F72A2"/>
    <w:rsid w:val="002F79D7"/>
    <w:rsid w:val="002F7E8C"/>
    <w:rsid w:val="003005AE"/>
    <w:rsid w:val="00300A40"/>
    <w:rsid w:val="00303300"/>
    <w:rsid w:val="00303BBA"/>
    <w:rsid w:val="00303C05"/>
    <w:rsid w:val="00304E72"/>
    <w:rsid w:val="00306A2A"/>
    <w:rsid w:val="00306BC5"/>
    <w:rsid w:val="00307237"/>
    <w:rsid w:val="00310641"/>
    <w:rsid w:val="00310851"/>
    <w:rsid w:val="0031148C"/>
    <w:rsid w:val="003116F6"/>
    <w:rsid w:val="00312434"/>
    <w:rsid w:val="003126BB"/>
    <w:rsid w:val="003132FF"/>
    <w:rsid w:val="00313534"/>
    <w:rsid w:val="00315B2F"/>
    <w:rsid w:val="00315DAA"/>
    <w:rsid w:val="00316304"/>
    <w:rsid w:val="00316810"/>
    <w:rsid w:val="003169A8"/>
    <w:rsid w:val="00317C27"/>
    <w:rsid w:val="00321A42"/>
    <w:rsid w:val="00322C4C"/>
    <w:rsid w:val="00324A13"/>
    <w:rsid w:val="00325482"/>
    <w:rsid w:val="00325991"/>
    <w:rsid w:val="00325F1B"/>
    <w:rsid w:val="003268F3"/>
    <w:rsid w:val="00326FAF"/>
    <w:rsid w:val="0032717D"/>
    <w:rsid w:val="00330BBC"/>
    <w:rsid w:val="0033203B"/>
    <w:rsid w:val="00332158"/>
    <w:rsid w:val="00333A39"/>
    <w:rsid w:val="00334FF1"/>
    <w:rsid w:val="0033549E"/>
    <w:rsid w:val="003356A3"/>
    <w:rsid w:val="00335AFC"/>
    <w:rsid w:val="003361F2"/>
    <w:rsid w:val="00337C8E"/>
    <w:rsid w:val="00340F34"/>
    <w:rsid w:val="003421BE"/>
    <w:rsid w:val="00342BA3"/>
    <w:rsid w:val="003435A6"/>
    <w:rsid w:val="00343EF8"/>
    <w:rsid w:val="003469CC"/>
    <w:rsid w:val="00346FC4"/>
    <w:rsid w:val="003513CE"/>
    <w:rsid w:val="0035297B"/>
    <w:rsid w:val="00353555"/>
    <w:rsid w:val="00353A10"/>
    <w:rsid w:val="00353AD5"/>
    <w:rsid w:val="00353DDE"/>
    <w:rsid w:val="003544FD"/>
    <w:rsid w:val="00354CAA"/>
    <w:rsid w:val="0035539A"/>
    <w:rsid w:val="0035669C"/>
    <w:rsid w:val="00356D4F"/>
    <w:rsid w:val="00360087"/>
    <w:rsid w:val="00361400"/>
    <w:rsid w:val="00361741"/>
    <w:rsid w:val="00361D4F"/>
    <w:rsid w:val="0036347A"/>
    <w:rsid w:val="00363A74"/>
    <w:rsid w:val="00363B01"/>
    <w:rsid w:val="003645CD"/>
    <w:rsid w:val="00364AE3"/>
    <w:rsid w:val="00364D0B"/>
    <w:rsid w:val="003653C9"/>
    <w:rsid w:val="00365F56"/>
    <w:rsid w:val="00366B4B"/>
    <w:rsid w:val="003675A2"/>
    <w:rsid w:val="003675CC"/>
    <w:rsid w:val="00370155"/>
    <w:rsid w:val="00371167"/>
    <w:rsid w:val="0037135F"/>
    <w:rsid w:val="003715A8"/>
    <w:rsid w:val="00371618"/>
    <w:rsid w:val="00371916"/>
    <w:rsid w:val="003720EF"/>
    <w:rsid w:val="00373C9F"/>
    <w:rsid w:val="00375259"/>
    <w:rsid w:val="00375F12"/>
    <w:rsid w:val="00375FB5"/>
    <w:rsid w:val="003774A2"/>
    <w:rsid w:val="003774D1"/>
    <w:rsid w:val="0037760C"/>
    <w:rsid w:val="003776D0"/>
    <w:rsid w:val="00377AD3"/>
    <w:rsid w:val="00377CC1"/>
    <w:rsid w:val="00380E91"/>
    <w:rsid w:val="003815BF"/>
    <w:rsid w:val="00381C6E"/>
    <w:rsid w:val="0038204F"/>
    <w:rsid w:val="00382A95"/>
    <w:rsid w:val="003843BF"/>
    <w:rsid w:val="003857EA"/>
    <w:rsid w:val="00385BA0"/>
    <w:rsid w:val="003866A8"/>
    <w:rsid w:val="00387974"/>
    <w:rsid w:val="00387D5A"/>
    <w:rsid w:val="0039059D"/>
    <w:rsid w:val="0039159E"/>
    <w:rsid w:val="00392171"/>
    <w:rsid w:val="00392B71"/>
    <w:rsid w:val="00393024"/>
    <w:rsid w:val="003933B1"/>
    <w:rsid w:val="0039379A"/>
    <w:rsid w:val="00395150"/>
    <w:rsid w:val="0039527C"/>
    <w:rsid w:val="0039633F"/>
    <w:rsid w:val="00396548"/>
    <w:rsid w:val="003967B1"/>
    <w:rsid w:val="00397CC8"/>
    <w:rsid w:val="003A15E3"/>
    <w:rsid w:val="003A1BB6"/>
    <w:rsid w:val="003A20F7"/>
    <w:rsid w:val="003A23CA"/>
    <w:rsid w:val="003A2E32"/>
    <w:rsid w:val="003A33EA"/>
    <w:rsid w:val="003A37C8"/>
    <w:rsid w:val="003A3E96"/>
    <w:rsid w:val="003A4F15"/>
    <w:rsid w:val="003A626A"/>
    <w:rsid w:val="003A65EF"/>
    <w:rsid w:val="003A711F"/>
    <w:rsid w:val="003A7DA6"/>
    <w:rsid w:val="003B0A28"/>
    <w:rsid w:val="003B0BB6"/>
    <w:rsid w:val="003B10EA"/>
    <w:rsid w:val="003B122E"/>
    <w:rsid w:val="003B17E4"/>
    <w:rsid w:val="003B2268"/>
    <w:rsid w:val="003B2A8B"/>
    <w:rsid w:val="003B2C14"/>
    <w:rsid w:val="003B2CBD"/>
    <w:rsid w:val="003B30D8"/>
    <w:rsid w:val="003B40FE"/>
    <w:rsid w:val="003B47FB"/>
    <w:rsid w:val="003B4A0C"/>
    <w:rsid w:val="003B55B0"/>
    <w:rsid w:val="003B684E"/>
    <w:rsid w:val="003B6FB5"/>
    <w:rsid w:val="003B7EEF"/>
    <w:rsid w:val="003C131F"/>
    <w:rsid w:val="003C1594"/>
    <w:rsid w:val="003C18B4"/>
    <w:rsid w:val="003C1BEF"/>
    <w:rsid w:val="003C1D3D"/>
    <w:rsid w:val="003C1FC3"/>
    <w:rsid w:val="003C2723"/>
    <w:rsid w:val="003C2BB0"/>
    <w:rsid w:val="003C2D0D"/>
    <w:rsid w:val="003C2EA3"/>
    <w:rsid w:val="003C33EF"/>
    <w:rsid w:val="003C4284"/>
    <w:rsid w:val="003C4E4B"/>
    <w:rsid w:val="003C6E72"/>
    <w:rsid w:val="003D1553"/>
    <w:rsid w:val="003D34CD"/>
    <w:rsid w:val="003D39ED"/>
    <w:rsid w:val="003D41E1"/>
    <w:rsid w:val="003D4644"/>
    <w:rsid w:val="003D466A"/>
    <w:rsid w:val="003D47B6"/>
    <w:rsid w:val="003D6163"/>
    <w:rsid w:val="003D70E1"/>
    <w:rsid w:val="003D71EF"/>
    <w:rsid w:val="003E1393"/>
    <w:rsid w:val="003E29AA"/>
    <w:rsid w:val="003E3E5F"/>
    <w:rsid w:val="003E5488"/>
    <w:rsid w:val="003E59AD"/>
    <w:rsid w:val="003E6038"/>
    <w:rsid w:val="003E6251"/>
    <w:rsid w:val="003E6D20"/>
    <w:rsid w:val="003E77B5"/>
    <w:rsid w:val="003F0FDD"/>
    <w:rsid w:val="003F1141"/>
    <w:rsid w:val="003F1525"/>
    <w:rsid w:val="003F15AF"/>
    <w:rsid w:val="003F27D2"/>
    <w:rsid w:val="003F2F39"/>
    <w:rsid w:val="003F349D"/>
    <w:rsid w:val="003F444C"/>
    <w:rsid w:val="003F49CD"/>
    <w:rsid w:val="003F4B84"/>
    <w:rsid w:val="003F513F"/>
    <w:rsid w:val="003F522F"/>
    <w:rsid w:val="003F6B79"/>
    <w:rsid w:val="003F6EC4"/>
    <w:rsid w:val="003F7222"/>
    <w:rsid w:val="00400D8B"/>
    <w:rsid w:val="00401546"/>
    <w:rsid w:val="004020C9"/>
    <w:rsid w:val="004032B5"/>
    <w:rsid w:val="00403DF9"/>
    <w:rsid w:val="00404DBC"/>
    <w:rsid w:val="00404F14"/>
    <w:rsid w:val="00406422"/>
    <w:rsid w:val="00406639"/>
    <w:rsid w:val="00407069"/>
    <w:rsid w:val="004107BA"/>
    <w:rsid w:val="00412D2A"/>
    <w:rsid w:val="004158D3"/>
    <w:rsid w:val="004158F8"/>
    <w:rsid w:val="00415E74"/>
    <w:rsid w:val="00415E9C"/>
    <w:rsid w:val="00415EF9"/>
    <w:rsid w:val="00416B77"/>
    <w:rsid w:val="00416B7B"/>
    <w:rsid w:val="00416E81"/>
    <w:rsid w:val="00416F2B"/>
    <w:rsid w:val="00417381"/>
    <w:rsid w:val="004207CD"/>
    <w:rsid w:val="004215F0"/>
    <w:rsid w:val="0042172A"/>
    <w:rsid w:val="00421A73"/>
    <w:rsid w:val="004224E2"/>
    <w:rsid w:val="004246A1"/>
    <w:rsid w:val="00424D2B"/>
    <w:rsid w:val="00427D92"/>
    <w:rsid w:val="00430DD1"/>
    <w:rsid w:val="004326BF"/>
    <w:rsid w:val="00432FA3"/>
    <w:rsid w:val="00433AD0"/>
    <w:rsid w:val="004352D7"/>
    <w:rsid w:val="00435ABB"/>
    <w:rsid w:val="0043603C"/>
    <w:rsid w:val="004379A7"/>
    <w:rsid w:val="00440350"/>
    <w:rsid w:val="00440EFE"/>
    <w:rsid w:val="00444D1E"/>
    <w:rsid w:val="00444F25"/>
    <w:rsid w:val="0044521C"/>
    <w:rsid w:val="00446E8B"/>
    <w:rsid w:val="00447210"/>
    <w:rsid w:val="004523CF"/>
    <w:rsid w:val="00452BCB"/>
    <w:rsid w:val="00454450"/>
    <w:rsid w:val="004546D9"/>
    <w:rsid w:val="004553FE"/>
    <w:rsid w:val="0045621C"/>
    <w:rsid w:val="00460AFA"/>
    <w:rsid w:val="00460EE0"/>
    <w:rsid w:val="004612A1"/>
    <w:rsid w:val="004612B4"/>
    <w:rsid w:val="004618E2"/>
    <w:rsid w:val="00461A47"/>
    <w:rsid w:val="004625C7"/>
    <w:rsid w:val="00462624"/>
    <w:rsid w:val="00463023"/>
    <w:rsid w:val="00463CCC"/>
    <w:rsid w:val="0046402A"/>
    <w:rsid w:val="00464C62"/>
    <w:rsid w:val="0046559F"/>
    <w:rsid w:val="004656B5"/>
    <w:rsid w:val="00466E16"/>
    <w:rsid w:val="004671E9"/>
    <w:rsid w:val="004672F7"/>
    <w:rsid w:val="00467492"/>
    <w:rsid w:val="00467D49"/>
    <w:rsid w:val="00471109"/>
    <w:rsid w:val="00471751"/>
    <w:rsid w:val="00471EAA"/>
    <w:rsid w:val="0047391C"/>
    <w:rsid w:val="0047421E"/>
    <w:rsid w:val="004755AB"/>
    <w:rsid w:val="0047588A"/>
    <w:rsid w:val="004759CD"/>
    <w:rsid w:val="004762B2"/>
    <w:rsid w:val="00476877"/>
    <w:rsid w:val="0047718C"/>
    <w:rsid w:val="0047780F"/>
    <w:rsid w:val="00477A93"/>
    <w:rsid w:val="00482F6B"/>
    <w:rsid w:val="004837FC"/>
    <w:rsid w:val="00484410"/>
    <w:rsid w:val="0048795E"/>
    <w:rsid w:val="00487AFE"/>
    <w:rsid w:val="004900E9"/>
    <w:rsid w:val="0049044B"/>
    <w:rsid w:val="00491ADB"/>
    <w:rsid w:val="00491E06"/>
    <w:rsid w:val="004921A0"/>
    <w:rsid w:val="00492201"/>
    <w:rsid w:val="00492547"/>
    <w:rsid w:val="0049417C"/>
    <w:rsid w:val="004943ED"/>
    <w:rsid w:val="00494412"/>
    <w:rsid w:val="00495144"/>
    <w:rsid w:val="00496B8D"/>
    <w:rsid w:val="004970B6"/>
    <w:rsid w:val="0049769D"/>
    <w:rsid w:val="004A01E6"/>
    <w:rsid w:val="004A13EE"/>
    <w:rsid w:val="004A1E13"/>
    <w:rsid w:val="004A2919"/>
    <w:rsid w:val="004A2930"/>
    <w:rsid w:val="004A2AF4"/>
    <w:rsid w:val="004A3648"/>
    <w:rsid w:val="004A3CDD"/>
    <w:rsid w:val="004A5B30"/>
    <w:rsid w:val="004A60F6"/>
    <w:rsid w:val="004A667E"/>
    <w:rsid w:val="004A794B"/>
    <w:rsid w:val="004B04EA"/>
    <w:rsid w:val="004B0A56"/>
    <w:rsid w:val="004B178B"/>
    <w:rsid w:val="004B1A1A"/>
    <w:rsid w:val="004B2552"/>
    <w:rsid w:val="004B39B8"/>
    <w:rsid w:val="004B4855"/>
    <w:rsid w:val="004B6198"/>
    <w:rsid w:val="004B70B1"/>
    <w:rsid w:val="004C0C33"/>
    <w:rsid w:val="004C0FBA"/>
    <w:rsid w:val="004C190B"/>
    <w:rsid w:val="004C1CB9"/>
    <w:rsid w:val="004C2D5E"/>
    <w:rsid w:val="004C3AB7"/>
    <w:rsid w:val="004C3F38"/>
    <w:rsid w:val="004C50B7"/>
    <w:rsid w:val="004C5875"/>
    <w:rsid w:val="004C6611"/>
    <w:rsid w:val="004C6B00"/>
    <w:rsid w:val="004C6B3D"/>
    <w:rsid w:val="004C6FAA"/>
    <w:rsid w:val="004C7585"/>
    <w:rsid w:val="004C78D4"/>
    <w:rsid w:val="004C7F72"/>
    <w:rsid w:val="004D0BA4"/>
    <w:rsid w:val="004D0F94"/>
    <w:rsid w:val="004D2550"/>
    <w:rsid w:val="004D2561"/>
    <w:rsid w:val="004D2A5B"/>
    <w:rsid w:val="004D32B8"/>
    <w:rsid w:val="004D5489"/>
    <w:rsid w:val="004D6609"/>
    <w:rsid w:val="004D67AA"/>
    <w:rsid w:val="004D6FE1"/>
    <w:rsid w:val="004D72FF"/>
    <w:rsid w:val="004D7966"/>
    <w:rsid w:val="004D7FB6"/>
    <w:rsid w:val="004E11BA"/>
    <w:rsid w:val="004E1446"/>
    <w:rsid w:val="004E148A"/>
    <w:rsid w:val="004E16B2"/>
    <w:rsid w:val="004E1BF0"/>
    <w:rsid w:val="004E239C"/>
    <w:rsid w:val="004E2A26"/>
    <w:rsid w:val="004E2B5F"/>
    <w:rsid w:val="004E2B98"/>
    <w:rsid w:val="004E2EF6"/>
    <w:rsid w:val="004E3004"/>
    <w:rsid w:val="004E3953"/>
    <w:rsid w:val="004E4C44"/>
    <w:rsid w:val="004E6B83"/>
    <w:rsid w:val="004F0364"/>
    <w:rsid w:val="004F0ED2"/>
    <w:rsid w:val="004F1883"/>
    <w:rsid w:val="004F2314"/>
    <w:rsid w:val="004F23AE"/>
    <w:rsid w:val="004F4827"/>
    <w:rsid w:val="004F511B"/>
    <w:rsid w:val="004F62C6"/>
    <w:rsid w:val="004F6301"/>
    <w:rsid w:val="004F635D"/>
    <w:rsid w:val="004F66EC"/>
    <w:rsid w:val="005006C3"/>
    <w:rsid w:val="005009B0"/>
    <w:rsid w:val="0050149D"/>
    <w:rsid w:val="0050189E"/>
    <w:rsid w:val="00501DC9"/>
    <w:rsid w:val="005030FD"/>
    <w:rsid w:val="00503D82"/>
    <w:rsid w:val="005043D2"/>
    <w:rsid w:val="005046EA"/>
    <w:rsid w:val="0050497E"/>
    <w:rsid w:val="00504AD6"/>
    <w:rsid w:val="00505543"/>
    <w:rsid w:val="00505A97"/>
    <w:rsid w:val="00506E59"/>
    <w:rsid w:val="005076E7"/>
    <w:rsid w:val="00511DE0"/>
    <w:rsid w:val="0051321A"/>
    <w:rsid w:val="00514071"/>
    <w:rsid w:val="0051437F"/>
    <w:rsid w:val="00514D4A"/>
    <w:rsid w:val="0051521B"/>
    <w:rsid w:val="0051546E"/>
    <w:rsid w:val="00515DFE"/>
    <w:rsid w:val="0051770A"/>
    <w:rsid w:val="005179AC"/>
    <w:rsid w:val="00520E2E"/>
    <w:rsid w:val="005226A2"/>
    <w:rsid w:val="005226DD"/>
    <w:rsid w:val="0052279C"/>
    <w:rsid w:val="00523823"/>
    <w:rsid w:val="00523E42"/>
    <w:rsid w:val="00523EFC"/>
    <w:rsid w:val="00524532"/>
    <w:rsid w:val="005255B5"/>
    <w:rsid w:val="0052570E"/>
    <w:rsid w:val="00526337"/>
    <w:rsid w:val="00530903"/>
    <w:rsid w:val="00531312"/>
    <w:rsid w:val="0053154F"/>
    <w:rsid w:val="005336E9"/>
    <w:rsid w:val="00534C5E"/>
    <w:rsid w:val="005357FE"/>
    <w:rsid w:val="00536824"/>
    <w:rsid w:val="00536BE3"/>
    <w:rsid w:val="0053737B"/>
    <w:rsid w:val="00540E5F"/>
    <w:rsid w:val="00540EAC"/>
    <w:rsid w:val="005425C2"/>
    <w:rsid w:val="0054308D"/>
    <w:rsid w:val="00543FB2"/>
    <w:rsid w:val="00545B15"/>
    <w:rsid w:val="00546549"/>
    <w:rsid w:val="005473F0"/>
    <w:rsid w:val="005505AF"/>
    <w:rsid w:val="00550993"/>
    <w:rsid w:val="0055155D"/>
    <w:rsid w:val="005520DF"/>
    <w:rsid w:val="00552B06"/>
    <w:rsid w:val="00552C4B"/>
    <w:rsid w:val="00552F4D"/>
    <w:rsid w:val="005534E5"/>
    <w:rsid w:val="00554516"/>
    <w:rsid w:val="00555B11"/>
    <w:rsid w:val="00555C4C"/>
    <w:rsid w:val="005566CB"/>
    <w:rsid w:val="00556897"/>
    <w:rsid w:val="00560749"/>
    <w:rsid w:val="00560BBB"/>
    <w:rsid w:val="005611ED"/>
    <w:rsid w:val="0056169A"/>
    <w:rsid w:val="00561BFB"/>
    <w:rsid w:val="00562CAE"/>
    <w:rsid w:val="00562E15"/>
    <w:rsid w:val="00562FC0"/>
    <w:rsid w:val="00563138"/>
    <w:rsid w:val="00563A9D"/>
    <w:rsid w:val="0056474F"/>
    <w:rsid w:val="00564F32"/>
    <w:rsid w:val="0056514E"/>
    <w:rsid w:val="00565AC3"/>
    <w:rsid w:val="00567198"/>
    <w:rsid w:val="00567F4D"/>
    <w:rsid w:val="005702C2"/>
    <w:rsid w:val="00570754"/>
    <w:rsid w:val="005714EF"/>
    <w:rsid w:val="00572693"/>
    <w:rsid w:val="005740D6"/>
    <w:rsid w:val="005744A1"/>
    <w:rsid w:val="00574B63"/>
    <w:rsid w:val="00575658"/>
    <w:rsid w:val="00575A17"/>
    <w:rsid w:val="00576A71"/>
    <w:rsid w:val="00580A2D"/>
    <w:rsid w:val="00581468"/>
    <w:rsid w:val="0058158A"/>
    <w:rsid w:val="00581E8D"/>
    <w:rsid w:val="00581FB5"/>
    <w:rsid w:val="00583AC3"/>
    <w:rsid w:val="00584230"/>
    <w:rsid w:val="00584576"/>
    <w:rsid w:val="00586AAD"/>
    <w:rsid w:val="00586D55"/>
    <w:rsid w:val="00586DDB"/>
    <w:rsid w:val="00587720"/>
    <w:rsid w:val="00590ED4"/>
    <w:rsid w:val="00591DAC"/>
    <w:rsid w:val="00592629"/>
    <w:rsid w:val="005931AC"/>
    <w:rsid w:val="00593C75"/>
    <w:rsid w:val="00594473"/>
    <w:rsid w:val="005946F0"/>
    <w:rsid w:val="00595223"/>
    <w:rsid w:val="005955AD"/>
    <w:rsid w:val="005956BD"/>
    <w:rsid w:val="00595D5C"/>
    <w:rsid w:val="00595E28"/>
    <w:rsid w:val="00597C5E"/>
    <w:rsid w:val="005A08DB"/>
    <w:rsid w:val="005A1288"/>
    <w:rsid w:val="005A1E72"/>
    <w:rsid w:val="005A2FF2"/>
    <w:rsid w:val="005A388A"/>
    <w:rsid w:val="005A38E4"/>
    <w:rsid w:val="005A3F7F"/>
    <w:rsid w:val="005A3FDD"/>
    <w:rsid w:val="005A42D5"/>
    <w:rsid w:val="005A4730"/>
    <w:rsid w:val="005A5B41"/>
    <w:rsid w:val="005A5BD9"/>
    <w:rsid w:val="005A615B"/>
    <w:rsid w:val="005A6818"/>
    <w:rsid w:val="005A696C"/>
    <w:rsid w:val="005B0022"/>
    <w:rsid w:val="005B022E"/>
    <w:rsid w:val="005B0386"/>
    <w:rsid w:val="005B0B56"/>
    <w:rsid w:val="005B17B3"/>
    <w:rsid w:val="005B1CDC"/>
    <w:rsid w:val="005B31C3"/>
    <w:rsid w:val="005B38BA"/>
    <w:rsid w:val="005B3B76"/>
    <w:rsid w:val="005B4DE3"/>
    <w:rsid w:val="005B5041"/>
    <w:rsid w:val="005B5388"/>
    <w:rsid w:val="005B63C0"/>
    <w:rsid w:val="005B66A2"/>
    <w:rsid w:val="005B6821"/>
    <w:rsid w:val="005B7795"/>
    <w:rsid w:val="005C1EAF"/>
    <w:rsid w:val="005C218E"/>
    <w:rsid w:val="005C244D"/>
    <w:rsid w:val="005C2830"/>
    <w:rsid w:val="005C36E3"/>
    <w:rsid w:val="005C3A15"/>
    <w:rsid w:val="005C3D2D"/>
    <w:rsid w:val="005C4784"/>
    <w:rsid w:val="005C4996"/>
    <w:rsid w:val="005C4B1E"/>
    <w:rsid w:val="005C4E9B"/>
    <w:rsid w:val="005C5C3D"/>
    <w:rsid w:val="005C6463"/>
    <w:rsid w:val="005C68BE"/>
    <w:rsid w:val="005C6C86"/>
    <w:rsid w:val="005C71EF"/>
    <w:rsid w:val="005C7FDF"/>
    <w:rsid w:val="005D0284"/>
    <w:rsid w:val="005D03F5"/>
    <w:rsid w:val="005D0EAD"/>
    <w:rsid w:val="005D13AD"/>
    <w:rsid w:val="005D14CF"/>
    <w:rsid w:val="005D340A"/>
    <w:rsid w:val="005D4A04"/>
    <w:rsid w:val="005D5BD8"/>
    <w:rsid w:val="005D6073"/>
    <w:rsid w:val="005D68AA"/>
    <w:rsid w:val="005D72BA"/>
    <w:rsid w:val="005D7540"/>
    <w:rsid w:val="005E1586"/>
    <w:rsid w:val="005E1942"/>
    <w:rsid w:val="005E3821"/>
    <w:rsid w:val="005E4B09"/>
    <w:rsid w:val="005E4E87"/>
    <w:rsid w:val="005E4FE3"/>
    <w:rsid w:val="005E53B6"/>
    <w:rsid w:val="005E59C9"/>
    <w:rsid w:val="005E60F1"/>
    <w:rsid w:val="005E7726"/>
    <w:rsid w:val="005E7D44"/>
    <w:rsid w:val="005F046F"/>
    <w:rsid w:val="005F1692"/>
    <w:rsid w:val="005F2116"/>
    <w:rsid w:val="005F246D"/>
    <w:rsid w:val="005F2DCA"/>
    <w:rsid w:val="005F3A21"/>
    <w:rsid w:val="005F3F10"/>
    <w:rsid w:val="005F4E19"/>
    <w:rsid w:val="005F5B77"/>
    <w:rsid w:val="005F5D05"/>
    <w:rsid w:val="005F652F"/>
    <w:rsid w:val="005F6B23"/>
    <w:rsid w:val="005F745E"/>
    <w:rsid w:val="00600250"/>
    <w:rsid w:val="006008DB"/>
    <w:rsid w:val="006012D9"/>
    <w:rsid w:val="006027D9"/>
    <w:rsid w:val="0060380C"/>
    <w:rsid w:val="00603832"/>
    <w:rsid w:val="00603DD1"/>
    <w:rsid w:val="006044F0"/>
    <w:rsid w:val="006054B0"/>
    <w:rsid w:val="006054D4"/>
    <w:rsid w:val="00605863"/>
    <w:rsid w:val="00605DE5"/>
    <w:rsid w:val="00606946"/>
    <w:rsid w:val="00606D43"/>
    <w:rsid w:val="00610667"/>
    <w:rsid w:val="00611158"/>
    <w:rsid w:val="00614F30"/>
    <w:rsid w:val="006154AF"/>
    <w:rsid w:val="0061559F"/>
    <w:rsid w:val="006156AC"/>
    <w:rsid w:val="00620AEF"/>
    <w:rsid w:val="00622567"/>
    <w:rsid w:val="0062371A"/>
    <w:rsid w:val="00623A74"/>
    <w:rsid w:val="00624B94"/>
    <w:rsid w:val="00624C9D"/>
    <w:rsid w:val="00624EB6"/>
    <w:rsid w:val="00625250"/>
    <w:rsid w:val="0062615B"/>
    <w:rsid w:val="006266AB"/>
    <w:rsid w:val="00626BCA"/>
    <w:rsid w:val="0062785A"/>
    <w:rsid w:val="006300D3"/>
    <w:rsid w:val="006302CE"/>
    <w:rsid w:val="006309D8"/>
    <w:rsid w:val="006310F0"/>
    <w:rsid w:val="00631950"/>
    <w:rsid w:val="00632007"/>
    <w:rsid w:val="00632ACA"/>
    <w:rsid w:val="00633A6E"/>
    <w:rsid w:val="0063445E"/>
    <w:rsid w:val="00634BD3"/>
    <w:rsid w:val="00634C30"/>
    <w:rsid w:val="00634E8E"/>
    <w:rsid w:val="00635CEB"/>
    <w:rsid w:val="0063652A"/>
    <w:rsid w:val="00636809"/>
    <w:rsid w:val="00637FA6"/>
    <w:rsid w:val="00640107"/>
    <w:rsid w:val="00640F4E"/>
    <w:rsid w:val="006415E7"/>
    <w:rsid w:val="0064274D"/>
    <w:rsid w:val="00642D81"/>
    <w:rsid w:val="00643166"/>
    <w:rsid w:val="0064326C"/>
    <w:rsid w:val="006433C4"/>
    <w:rsid w:val="0064428F"/>
    <w:rsid w:val="00650BDC"/>
    <w:rsid w:val="00651CCF"/>
    <w:rsid w:val="00651FA7"/>
    <w:rsid w:val="00653E11"/>
    <w:rsid w:val="00654447"/>
    <w:rsid w:val="00656435"/>
    <w:rsid w:val="00656AA0"/>
    <w:rsid w:val="00656C69"/>
    <w:rsid w:val="00660716"/>
    <w:rsid w:val="00661204"/>
    <w:rsid w:val="00661CCF"/>
    <w:rsid w:val="006627E7"/>
    <w:rsid w:val="00662A69"/>
    <w:rsid w:val="00662EE9"/>
    <w:rsid w:val="006635EC"/>
    <w:rsid w:val="00663883"/>
    <w:rsid w:val="006645D0"/>
    <w:rsid w:val="00665154"/>
    <w:rsid w:val="0066567B"/>
    <w:rsid w:val="00667C9B"/>
    <w:rsid w:val="006706D9"/>
    <w:rsid w:val="0067097A"/>
    <w:rsid w:val="00670C6D"/>
    <w:rsid w:val="00670DF0"/>
    <w:rsid w:val="006712E4"/>
    <w:rsid w:val="0067182A"/>
    <w:rsid w:val="00671A37"/>
    <w:rsid w:val="00672139"/>
    <w:rsid w:val="006732FD"/>
    <w:rsid w:val="0067385F"/>
    <w:rsid w:val="00674178"/>
    <w:rsid w:val="0067448F"/>
    <w:rsid w:val="00675263"/>
    <w:rsid w:val="00676930"/>
    <w:rsid w:val="00676D29"/>
    <w:rsid w:val="0067721D"/>
    <w:rsid w:val="0067749E"/>
    <w:rsid w:val="006774F5"/>
    <w:rsid w:val="006804C1"/>
    <w:rsid w:val="006805A9"/>
    <w:rsid w:val="006819F3"/>
    <w:rsid w:val="00681A93"/>
    <w:rsid w:val="00682632"/>
    <w:rsid w:val="00682CBE"/>
    <w:rsid w:val="00683EFA"/>
    <w:rsid w:val="00685E0F"/>
    <w:rsid w:val="00686E07"/>
    <w:rsid w:val="00687594"/>
    <w:rsid w:val="00687D6C"/>
    <w:rsid w:val="006907EC"/>
    <w:rsid w:val="00690EC9"/>
    <w:rsid w:val="006919E7"/>
    <w:rsid w:val="00691B8D"/>
    <w:rsid w:val="00692490"/>
    <w:rsid w:val="0069357F"/>
    <w:rsid w:val="0069382D"/>
    <w:rsid w:val="00693B45"/>
    <w:rsid w:val="00694A0D"/>
    <w:rsid w:val="00694B3F"/>
    <w:rsid w:val="00695F82"/>
    <w:rsid w:val="00696294"/>
    <w:rsid w:val="00697C43"/>
    <w:rsid w:val="006A06A3"/>
    <w:rsid w:val="006A13DF"/>
    <w:rsid w:val="006A1D7A"/>
    <w:rsid w:val="006A1ECD"/>
    <w:rsid w:val="006A2CA6"/>
    <w:rsid w:val="006A35E7"/>
    <w:rsid w:val="006A3EE7"/>
    <w:rsid w:val="006A5223"/>
    <w:rsid w:val="006A548C"/>
    <w:rsid w:val="006A6875"/>
    <w:rsid w:val="006A6CEB"/>
    <w:rsid w:val="006A755E"/>
    <w:rsid w:val="006A7BF5"/>
    <w:rsid w:val="006B0679"/>
    <w:rsid w:val="006B090C"/>
    <w:rsid w:val="006B11A8"/>
    <w:rsid w:val="006B1AA2"/>
    <w:rsid w:val="006B258F"/>
    <w:rsid w:val="006B27C4"/>
    <w:rsid w:val="006B38D4"/>
    <w:rsid w:val="006B45AB"/>
    <w:rsid w:val="006B7117"/>
    <w:rsid w:val="006B7152"/>
    <w:rsid w:val="006B71CB"/>
    <w:rsid w:val="006B763D"/>
    <w:rsid w:val="006C09E3"/>
    <w:rsid w:val="006C0AF0"/>
    <w:rsid w:val="006C0AFD"/>
    <w:rsid w:val="006C1319"/>
    <w:rsid w:val="006C1451"/>
    <w:rsid w:val="006C1461"/>
    <w:rsid w:val="006C24CB"/>
    <w:rsid w:val="006C2828"/>
    <w:rsid w:val="006C2C76"/>
    <w:rsid w:val="006C36DC"/>
    <w:rsid w:val="006C4FA8"/>
    <w:rsid w:val="006C504F"/>
    <w:rsid w:val="006C5AD6"/>
    <w:rsid w:val="006C6BF3"/>
    <w:rsid w:val="006C6E3B"/>
    <w:rsid w:val="006C7860"/>
    <w:rsid w:val="006C7876"/>
    <w:rsid w:val="006C7EB0"/>
    <w:rsid w:val="006D07A3"/>
    <w:rsid w:val="006D07E4"/>
    <w:rsid w:val="006D10D7"/>
    <w:rsid w:val="006D1A3E"/>
    <w:rsid w:val="006D1C7B"/>
    <w:rsid w:val="006D1CE8"/>
    <w:rsid w:val="006D1F10"/>
    <w:rsid w:val="006D2591"/>
    <w:rsid w:val="006D2B94"/>
    <w:rsid w:val="006D39AC"/>
    <w:rsid w:val="006D5D62"/>
    <w:rsid w:val="006D6317"/>
    <w:rsid w:val="006D6DEF"/>
    <w:rsid w:val="006D71D7"/>
    <w:rsid w:val="006D788C"/>
    <w:rsid w:val="006D7D3C"/>
    <w:rsid w:val="006E1279"/>
    <w:rsid w:val="006E1CBF"/>
    <w:rsid w:val="006E332C"/>
    <w:rsid w:val="006E3DD8"/>
    <w:rsid w:val="006E6FE0"/>
    <w:rsid w:val="006E7309"/>
    <w:rsid w:val="006E74D3"/>
    <w:rsid w:val="006E79AA"/>
    <w:rsid w:val="006F072D"/>
    <w:rsid w:val="006F0E28"/>
    <w:rsid w:val="006F15B4"/>
    <w:rsid w:val="006F1917"/>
    <w:rsid w:val="006F24A0"/>
    <w:rsid w:val="006F3235"/>
    <w:rsid w:val="006F35B3"/>
    <w:rsid w:val="006F451C"/>
    <w:rsid w:val="006F45E4"/>
    <w:rsid w:val="006F5628"/>
    <w:rsid w:val="006F5656"/>
    <w:rsid w:val="006F5723"/>
    <w:rsid w:val="006F6715"/>
    <w:rsid w:val="006F698B"/>
    <w:rsid w:val="006F6AEA"/>
    <w:rsid w:val="00701622"/>
    <w:rsid w:val="007016D4"/>
    <w:rsid w:val="00701DEF"/>
    <w:rsid w:val="00702020"/>
    <w:rsid w:val="00703406"/>
    <w:rsid w:val="00704150"/>
    <w:rsid w:val="0070418A"/>
    <w:rsid w:val="00704BF7"/>
    <w:rsid w:val="007067B8"/>
    <w:rsid w:val="007069BC"/>
    <w:rsid w:val="007074F6"/>
    <w:rsid w:val="007100AA"/>
    <w:rsid w:val="007100D0"/>
    <w:rsid w:val="00711238"/>
    <w:rsid w:val="00711B03"/>
    <w:rsid w:val="00713BDD"/>
    <w:rsid w:val="00714823"/>
    <w:rsid w:val="00714A00"/>
    <w:rsid w:val="00715CDF"/>
    <w:rsid w:val="00717B1F"/>
    <w:rsid w:val="00720138"/>
    <w:rsid w:val="00720496"/>
    <w:rsid w:val="00720FE3"/>
    <w:rsid w:val="007214B0"/>
    <w:rsid w:val="00722021"/>
    <w:rsid w:val="007240B6"/>
    <w:rsid w:val="00724DE3"/>
    <w:rsid w:val="00726329"/>
    <w:rsid w:val="007271F0"/>
    <w:rsid w:val="0072781B"/>
    <w:rsid w:val="007306BF"/>
    <w:rsid w:val="0073089E"/>
    <w:rsid w:val="007329B6"/>
    <w:rsid w:val="0073363A"/>
    <w:rsid w:val="00734994"/>
    <w:rsid w:val="00734DB7"/>
    <w:rsid w:val="007350C3"/>
    <w:rsid w:val="00735CAF"/>
    <w:rsid w:val="0073648B"/>
    <w:rsid w:val="00736C61"/>
    <w:rsid w:val="00736D7D"/>
    <w:rsid w:val="007379D4"/>
    <w:rsid w:val="00740ED0"/>
    <w:rsid w:val="00741895"/>
    <w:rsid w:val="00741BE6"/>
    <w:rsid w:val="00742AB3"/>
    <w:rsid w:val="007431A0"/>
    <w:rsid w:val="00745851"/>
    <w:rsid w:val="00746555"/>
    <w:rsid w:val="00746A49"/>
    <w:rsid w:val="0074765D"/>
    <w:rsid w:val="007479D7"/>
    <w:rsid w:val="007503C7"/>
    <w:rsid w:val="0075118F"/>
    <w:rsid w:val="00751B80"/>
    <w:rsid w:val="007528B4"/>
    <w:rsid w:val="0075352D"/>
    <w:rsid w:val="0075449C"/>
    <w:rsid w:val="00754AD6"/>
    <w:rsid w:val="007553F5"/>
    <w:rsid w:val="007557B9"/>
    <w:rsid w:val="0075670F"/>
    <w:rsid w:val="00756715"/>
    <w:rsid w:val="00760034"/>
    <w:rsid w:val="00760FD1"/>
    <w:rsid w:val="00762492"/>
    <w:rsid w:val="00764518"/>
    <w:rsid w:val="00764BE8"/>
    <w:rsid w:val="00764BFB"/>
    <w:rsid w:val="00766355"/>
    <w:rsid w:val="00767C99"/>
    <w:rsid w:val="00770176"/>
    <w:rsid w:val="00772CE2"/>
    <w:rsid w:val="007736CE"/>
    <w:rsid w:val="00773978"/>
    <w:rsid w:val="007749AE"/>
    <w:rsid w:val="007750EF"/>
    <w:rsid w:val="00775C1B"/>
    <w:rsid w:val="00775C89"/>
    <w:rsid w:val="007765B3"/>
    <w:rsid w:val="00777589"/>
    <w:rsid w:val="00777F63"/>
    <w:rsid w:val="007800B1"/>
    <w:rsid w:val="00780D6E"/>
    <w:rsid w:val="00780DE6"/>
    <w:rsid w:val="0078187B"/>
    <w:rsid w:val="00781894"/>
    <w:rsid w:val="00783237"/>
    <w:rsid w:val="00783DE1"/>
    <w:rsid w:val="00784251"/>
    <w:rsid w:val="007843F6"/>
    <w:rsid w:val="00784A5E"/>
    <w:rsid w:val="007853EE"/>
    <w:rsid w:val="007863F9"/>
    <w:rsid w:val="00786CF0"/>
    <w:rsid w:val="00786E1E"/>
    <w:rsid w:val="007904A9"/>
    <w:rsid w:val="00791515"/>
    <w:rsid w:val="0079196B"/>
    <w:rsid w:val="007928CE"/>
    <w:rsid w:val="00792B73"/>
    <w:rsid w:val="00794929"/>
    <w:rsid w:val="00794EFF"/>
    <w:rsid w:val="007960F9"/>
    <w:rsid w:val="00796BBF"/>
    <w:rsid w:val="00797C18"/>
    <w:rsid w:val="00797C9D"/>
    <w:rsid w:val="007A01BA"/>
    <w:rsid w:val="007A08D7"/>
    <w:rsid w:val="007A0D7B"/>
    <w:rsid w:val="007A1302"/>
    <w:rsid w:val="007A1604"/>
    <w:rsid w:val="007A1F60"/>
    <w:rsid w:val="007A4BE2"/>
    <w:rsid w:val="007A54D9"/>
    <w:rsid w:val="007A56B6"/>
    <w:rsid w:val="007A6E34"/>
    <w:rsid w:val="007A760B"/>
    <w:rsid w:val="007A78C2"/>
    <w:rsid w:val="007A794B"/>
    <w:rsid w:val="007B0751"/>
    <w:rsid w:val="007B0F54"/>
    <w:rsid w:val="007B1300"/>
    <w:rsid w:val="007B2F6F"/>
    <w:rsid w:val="007B3FC6"/>
    <w:rsid w:val="007B422F"/>
    <w:rsid w:val="007B5E24"/>
    <w:rsid w:val="007B75C2"/>
    <w:rsid w:val="007B7F10"/>
    <w:rsid w:val="007C0C16"/>
    <w:rsid w:val="007C1A99"/>
    <w:rsid w:val="007C3088"/>
    <w:rsid w:val="007C3875"/>
    <w:rsid w:val="007C3AB9"/>
    <w:rsid w:val="007C630A"/>
    <w:rsid w:val="007C687A"/>
    <w:rsid w:val="007C6D67"/>
    <w:rsid w:val="007D0814"/>
    <w:rsid w:val="007D0A82"/>
    <w:rsid w:val="007D0EFA"/>
    <w:rsid w:val="007D131F"/>
    <w:rsid w:val="007D2DE2"/>
    <w:rsid w:val="007D6F9D"/>
    <w:rsid w:val="007D79D6"/>
    <w:rsid w:val="007E0298"/>
    <w:rsid w:val="007E1984"/>
    <w:rsid w:val="007E24BA"/>
    <w:rsid w:val="007E2985"/>
    <w:rsid w:val="007E3360"/>
    <w:rsid w:val="007E37ED"/>
    <w:rsid w:val="007E4E0B"/>
    <w:rsid w:val="007E4F34"/>
    <w:rsid w:val="007E5669"/>
    <w:rsid w:val="007E7026"/>
    <w:rsid w:val="007E7427"/>
    <w:rsid w:val="007E78BB"/>
    <w:rsid w:val="007F0758"/>
    <w:rsid w:val="007F0C5D"/>
    <w:rsid w:val="007F132F"/>
    <w:rsid w:val="007F1EB7"/>
    <w:rsid w:val="007F2045"/>
    <w:rsid w:val="007F2CD0"/>
    <w:rsid w:val="007F40C3"/>
    <w:rsid w:val="007F50A2"/>
    <w:rsid w:val="007F557C"/>
    <w:rsid w:val="007F55C2"/>
    <w:rsid w:val="007F5D0A"/>
    <w:rsid w:val="007F6650"/>
    <w:rsid w:val="007F706B"/>
    <w:rsid w:val="007F73F0"/>
    <w:rsid w:val="00800B10"/>
    <w:rsid w:val="00803939"/>
    <w:rsid w:val="008039AF"/>
    <w:rsid w:val="008044B4"/>
    <w:rsid w:val="008059A6"/>
    <w:rsid w:val="00806A3A"/>
    <w:rsid w:val="00807130"/>
    <w:rsid w:val="00807295"/>
    <w:rsid w:val="00810C7A"/>
    <w:rsid w:val="00810CD9"/>
    <w:rsid w:val="00811300"/>
    <w:rsid w:val="00813A92"/>
    <w:rsid w:val="0081445F"/>
    <w:rsid w:val="008149C1"/>
    <w:rsid w:val="00814DF8"/>
    <w:rsid w:val="00815042"/>
    <w:rsid w:val="008152D9"/>
    <w:rsid w:val="00815C4C"/>
    <w:rsid w:val="00815D63"/>
    <w:rsid w:val="008162DD"/>
    <w:rsid w:val="00816473"/>
    <w:rsid w:val="008166A2"/>
    <w:rsid w:val="00817064"/>
    <w:rsid w:val="00817565"/>
    <w:rsid w:val="00817B48"/>
    <w:rsid w:val="008212FE"/>
    <w:rsid w:val="0082175A"/>
    <w:rsid w:val="008242C1"/>
    <w:rsid w:val="00824A55"/>
    <w:rsid w:val="00825769"/>
    <w:rsid w:val="00830382"/>
    <w:rsid w:val="008307C2"/>
    <w:rsid w:val="008317DB"/>
    <w:rsid w:val="00831A36"/>
    <w:rsid w:val="00831D41"/>
    <w:rsid w:val="00831D46"/>
    <w:rsid w:val="008321CC"/>
    <w:rsid w:val="00832DAF"/>
    <w:rsid w:val="0083314E"/>
    <w:rsid w:val="0083431A"/>
    <w:rsid w:val="00834945"/>
    <w:rsid w:val="008350B2"/>
    <w:rsid w:val="00837B3A"/>
    <w:rsid w:val="00841208"/>
    <w:rsid w:val="00841545"/>
    <w:rsid w:val="008426B4"/>
    <w:rsid w:val="00842F08"/>
    <w:rsid w:val="0084329A"/>
    <w:rsid w:val="008438D6"/>
    <w:rsid w:val="0084411B"/>
    <w:rsid w:val="00845EAD"/>
    <w:rsid w:val="00846AC7"/>
    <w:rsid w:val="00846FFD"/>
    <w:rsid w:val="008479E7"/>
    <w:rsid w:val="008520FE"/>
    <w:rsid w:val="00852F0A"/>
    <w:rsid w:val="00853C6E"/>
    <w:rsid w:val="0085492F"/>
    <w:rsid w:val="008555F7"/>
    <w:rsid w:val="00855E94"/>
    <w:rsid w:val="00856BD0"/>
    <w:rsid w:val="00856C47"/>
    <w:rsid w:val="0085797B"/>
    <w:rsid w:val="008602B8"/>
    <w:rsid w:val="00861F05"/>
    <w:rsid w:val="00862A2F"/>
    <w:rsid w:val="00862FD4"/>
    <w:rsid w:val="00863215"/>
    <w:rsid w:val="008635F9"/>
    <w:rsid w:val="00863AD3"/>
    <w:rsid w:val="0086471A"/>
    <w:rsid w:val="00864793"/>
    <w:rsid w:val="0086643F"/>
    <w:rsid w:val="00866B2D"/>
    <w:rsid w:val="00870374"/>
    <w:rsid w:val="00870CB2"/>
    <w:rsid w:val="00871066"/>
    <w:rsid w:val="0087113A"/>
    <w:rsid w:val="008711B5"/>
    <w:rsid w:val="008715E9"/>
    <w:rsid w:val="00872C42"/>
    <w:rsid w:val="00872CD1"/>
    <w:rsid w:val="00875885"/>
    <w:rsid w:val="00875C5D"/>
    <w:rsid w:val="00875DC0"/>
    <w:rsid w:val="00875EB1"/>
    <w:rsid w:val="00877F4E"/>
    <w:rsid w:val="00880DF8"/>
    <w:rsid w:val="00883B3C"/>
    <w:rsid w:val="00883E55"/>
    <w:rsid w:val="00884A87"/>
    <w:rsid w:val="00884AB2"/>
    <w:rsid w:val="00890097"/>
    <w:rsid w:val="00890290"/>
    <w:rsid w:val="0089036F"/>
    <w:rsid w:val="0089113F"/>
    <w:rsid w:val="00892A67"/>
    <w:rsid w:val="00894554"/>
    <w:rsid w:val="0089513E"/>
    <w:rsid w:val="00896119"/>
    <w:rsid w:val="0089635D"/>
    <w:rsid w:val="0089663C"/>
    <w:rsid w:val="00896780"/>
    <w:rsid w:val="00896964"/>
    <w:rsid w:val="008A07A5"/>
    <w:rsid w:val="008A0B74"/>
    <w:rsid w:val="008A106D"/>
    <w:rsid w:val="008A123D"/>
    <w:rsid w:val="008A187C"/>
    <w:rsid w:val="008A2A6D"/>
    <w:rsid w:val="008A70B4"/>
    <w:rsid w:val="008A7366"/>
    <w:rsid w:val="008A7403"/>
    <w:rsid w:val="008A74BE"/>
    <w:rsid w:val="008B0D6A"/>
    <w:rsid w:val="008B458D"/>
    <w:rsid w:val="008B5438"/>
    <w:rsid w:val="008B5967"/>
    <w:rsid w:val="008B59B0"/>
    <w:rsid w:val="008B5EC4"/>
    <w:rsid w:val="008B5F64"/>
    <w:rsid w:val="008B70BD"/>
    <w:rsid w:val="008B7AED"/>
    <w:rsid w:val="008C05F3"/>
    <w:rsid w:val="008C18C9"/>
    <w:rsid w:val="008C1FA5"/>
    <w:rsid w:val="008C2483"/>
    <w:rsid w:val="008C2B1F"/>
    <w:rsid w:val="008C3BC7"/>
    <w:rsid w:val="008C40A3"/>
    <w:rsid w:val="008C45A3"/>
    <w:rsid w:val="008C520F"/>
    <w:rsid w:val="008C748E"/>
    <w:rsid w:val="008C7AA6"/>
    <w:rsid w:val="008D0756"/>
    <w:rsid w:val="008D3A31"/>
    <w:rsid w:val="008D4A80"/>
    <w:rsid w:val="008D6727"/>
    <w:rsid w:val="008E01D1"/>
    <w:rsid w:val="008E0AC7"/>
    <w:rsid w:val="008E0D85"/>
    <w:rsid w:val="008E0E9D"/>
    <w:rsid w:val="008E2EB4"/>
    <w:rsid w:val="008E3E9F"/>
    <w:rsid w:val="008E42FB"/>
    <w:rsid w:val="008E5772"/>
    <w:rsid w:val="008E67A5"/>
    <w:rsid w:val="008F100B"/>
    <w:rsid w:val="008F204F"/>
    <w:rsid w:val="008F2F06"/>
    <w:rsid w:val="008F3CB4"/>
    <w:rsid w:val="008F3CC2"/>
    <w:rsid w:val="008F69DB"/>
    <w:rsid w:val="008F6D1F"/>
    <w:rsid w:val="00900065"/>
    <w:rsid w:val="0090084D"/>
    <w:rsid w:val="0090146E"/>
    <w:rsid w:val="00902145"/>
    <w:rsid w:val="00902250"/>
    <w:rsid w:val="009024AE"/>
    <w:rsid w:val="009041DC"/>
    <w:rsid w:val="0090422C"/>
    <w:rsid w:val="00904A2F"/>
    <w:rsid w:val="00904E2C"/>
    <w:rsid w:val="00905543"/>
    <w:rsid w:val="009101F4"/>
    <w:rsid w:val="0091056F"/>
    <w:rsid w:val="009115ED"/>
    <w:rsid w:val="009122F2"/>
    <w:rsid w:val="00913288"/>
    <w:rsid w:val="009134BE"/>
    <w:rsid w:val="009144DE"/>
    <w:rsid w:val="00914D34"/>
    <w:rsid w:val="00914F33"/>
    <w:rsid w:val="00915605"/>
    <w:rsid w:val="00915C6B"/>
    <w:rsid w:val="00916344"/>
    <w:rsid w:val="00916412"/>
    <w:rsid w:val="00917045"/>
    <w:rsid w:val="0091716D"/>
    <w:rsid w:val="00917504"/>
    <w:rsid w:val="0092007A"/>
    <w:rsid w:val="00920141"/>
    <w:rsid w:val="00920502"/>
    <w:rsid w:val="00920636"/>
    <w:rsid w:val="00920763"/>
    <w:rsid w:val="00920D64"/>
    <w:rsid w:val="00921B89"/>
    <w:rsid w:val="00922887"/>
    <w:rsid w:val="00923EB0"/>
    <w:rsid w:val="0092452C"/>
    <w:rsid w:val="00924C4E"/>
    <w:rsid w:val="009257C6"/>
    <w:rsid w:val="00925EB7"/>
    <w:rsid w:val="0092622E"/>
    <w:rsid w:val="009264A6"/>
    <w:rsid w:val="00926F5A"/>
    <w:rsid w:val="00930207"/>
    <w:rsid w:val="0093052A"/>
    <w:rsid w:val="00930844"/>
    <w:rsid w:val="00931B04"/>
    <w:rsid w:val="0093216A"/>
    <w:rsid w:val="009331B7"/>
    <w:rsid w:val="0093348F"/>
    <w:rsid w:val="00933881"/>
    <w:rsid w:val="00937B1D"/>
    <w:rsid w:val="00940AC0"/>
    <w:rsid w:val="0094108D"/>
    <w:rsid w:val="00942432"/>
    <w:rsid w:val="0094254B"/>
    <w:rsid w:val="00942AB4"/>
    <w:rsid w:val="00942EC9"/>
    <w:rsid w:val="00943AF1"/>
    <w:rsid w:val="009442DA"/>
    <w:rsid w:val="009449DD"/>
    <w:rsid w:val="00944DC7"/>
    <w:rsid w:val="009465FF"/>
    <w:rsid w:val="0095242F"/>
    <w:rsid w:val="0095271B"/>
    <w:rsid w:val="00952CE3"/>
    <w:rsid w:val="00952F86"/>
    <w:rsid w:val="00952FA1"/>
    <w:rsid w:val="0095388A"/>
    <w:rsid w:val="00953F7E"/>
    <w:rsid w:val="0095486D"/>
    <w:rsid w:val="009559B4"/>
    <w:rsid w:val="00955D09"/>
    <w:rsid w:val="00955EDF"/>
    <w:rsid w:val="00955F01"/>
    <w:rsid w:val="009567D8"/>
    <w:rsid w:val="009567E6"/>
    <w:rsid w:val="00956FDB"/>
    <w:rsid w:val="009571AF"/>
    <w:rsid w:val="00960C50"/>
    <w:rsid w:val="00961693"/>
    <w:rsid w:val="009639C0"/>
    <w:rsid w:val="00964ED0"/>
    <w:rsid w:val="00965896"/>
    <w:rsid w:val="00966D48"/>
    <w:rsid w:val="00966DB2"/>
    <w:rsid w:val="00966E1D"/>
    <w:rsid w:val="00966EE9"/>
    <w:rsid w:val="009670A8"/>
    <w:rsid w:val="009674A9"/>
    <w:rsid w:val="009674CE"/>
    <w:rsid w:val="0096789C"/>
    <w:rsid w:val="00967EF9"/>
    <w:rsid w:val="009705CB"/>
    <w:rsid w:val="0097208A"/>
    <w:rsid w:val="00972545"/>
    <w:rsid w:val="009728EE"/>
    <w:rsid w:val="00972914"/>
    <w:rsid w:val="00972B13"/>
    <w:rsid w:val="00974145"/>
    <w:rsid w:val="00975209"/>
    <w:rsid w:val="00975F7E"/>
    <w:rsid w:val="009765FD"/>
    <w:rsid w:val="00977455"/>
    <w:rsid w:val="00981387"/>
    <w:rsid w:val="00981DDE"/>
    <w:rsid w:val="009824DE"/>
    <w:rsid w:val="00983794"/>
    <w:rsid w:val="00983B5C"/>
    <w:rsid w:val="00983D1A"/>
    <w:rsid w:val="00984254"/>
    <w:rsid w:val="0098433E"/>
    <w:rsid w:val="00984351"/>
    <w:rsid w:val="009845EB"/>
    <w:rsid w:val="009855DF"/>
    <w:rsid w:val="00986996"/>
    <w:rsid w:val="009911AD"/>
    <w:rsid w:val="009911FE"/>
    <w:rsid w:val="00991403"/>
    <w:rsid w:val="00992C40"/>
    <w:rsid w:val="0099356E"/>
    <w:rsid w:val="00994583"/>
    <w:rsid w:val="0099562D"/>
    <w:rsid w:val="0099648F"/>
    <w:rsid w:val="009965B3"/>
    <w:rsid w:val="0099687B"/>
    <w:rsid w:val="009A0692"/>
    <w:rsid w:val="009A1915"/>
    <w:rsid w:val="009A2F2F"/>
    <w:rsid w:val="009A349C"/>
    <w:rsid w:val="009A4025"/>
    <w:rsid w:val="009A434C"/>
    <w:rsid w:val="009A4A56"/>
    <w:rsid w:val="009A52FE"/>
    <w:rsid w:val="009A544D"/>
    <w:rsid w:val="009A54F3"/>
    <w:rsid w:val="009A5BD6"/>
    <w:rsid w:val="009A6E19"/>
    <w:rsid w:val="009A791C"/>
    <w:rsid w:val="009A7B2B"/>
    <w:rsid w:val="009B0D94"/>
    <w:rsid w:val="009B0F71"/>
    <w:rsid w:val="009B0F7B"/>
    <w:rsid w:val="009B1444"/>
    <w:rsid w:val="009B195C"/>
    <w:rsid w:val="009B26FF"/>
    <w:rsid w:val="009B2F67"/>
    <w:rsid w:val="009B4945"/>
    <w:rsid w:val="009B5682"/>
    <w:rsid w:val="009B5868"/>
    <w:rsid w:val="009B59D4"/>
    <w:rsid w:val="009B5D0F"/>
    <w:rsid w:val="009B60FD"/>
    <w:rsid w:val="009B612C"/>
    <w:rsid w:val="009B70B9"/>
    <w:rsid w:val="009C096B"/>
    <w:rsid w:val="009C0F88"/>
    <w:rsid w:val="009C20A6"/>
    <w:rsid w:val="009C20D9"/>
    <w:rsid w:val="009C2751"/>
    <w:rsid w:val="009C37F2"/>
    <w:rsid w:val="009C46F3"/>
    <w:rsid w:val="009C4B38"/>
    <w:rsid w:val="009C5D26"/>
    <w:rsid w:val="009C5F0A"/>
    <w:rsid w:val="009C6CE8"/>
    <w:rsid w:val="009D0354"/>
    <w:rsid w:val="009D4F10"/>
    <w:rsid w:val="009D50DC"/>
    <w:rsid w:val="009D69AC"/>
    <w:rsid w:val="009D722A"/>
    <w:rsid w:val="009D78C3"/>
    <w:rsid w:val="009E0793"/>
    <w:rsid w:val="009E082C"/>
    <w:rsid w:val="009E0ADA"/>
    <w:rsid w:val="009E1211"/>
    <w:rsid w:val="009E2A92"/>
    <w:rsid w:val="009E33D6"/>
    <w:rsid w:val="009E3F20"/>
    <w:rsid w:val="009E406D"/>
    <w:rsid w:val="009E4927"/>
    <w:rsid w:val="009E5D5E"/>
    <w:rsid w:val="009E6714"/>
    <w:rsid w:val="009E678C"/>
    <w:rsid w:val="009E6A3D"/>
    <w:rsid w:val="009E6A7B"/>
    <w:rsid w:val="009E740C"/>
    <w:rsid w:val="009F17C4"/>
    <w:rsid w:val="009F1B39"/>
    <w:rsid w:val="009F2495"/>
    <w:rsid w:val="009F2600"/>
    <w:rsid w:val="009F2643"/>
    <w:rsid w:val="009F40E3"/>
    <w:rsid w:val="009F5CA7"/>
    <w:rsid w:val="009F5F7E"/>
    <w:rsid w:val="009F6898"/>
    <w:rsid w:val="009F70AD"/>
    <w:rsid w:val="009F7B61"/>
    <w:rsid w:val="00A00568"/>
    <w:rsid w:val="00A01639"/>
    <w:rsid w:val="00A01B9F"/>
    <w:rsid w:val="00A02DDE"/>
    <w:rsid w:val="00A03373"/>
    <w:rsid w:val="00A03526"/>
    <w:rsid w:val="00A03B29"/>
    <w:rsid w:val="00A03B9E"/>
    <w:rsid w:val="00A04D46"/>
    <w:rsid w:val="00A0744A"/>
    <w:rsid w:val="00A11507"/>
    <w:rsid w:val="00A11BB4"/>
    <w:rsid w:val="00A12879"/>
    <w:rsid w:val="00A12C01"/>
    <w:rsid w:val="00A12D8D"/>
    <w:rsid w:val="00A12DE2"/>
    <w:rsid w:val="00A156BA"/>
    <w:rsid w:val="00A159F5"/>
    <w:rsid w:val="00A15B6F"/>
    <w:rsid w:val="00A17AEF"/>
    <w:rsid w:val="00A17FE3"/>
    <w:rsid w:val="00A20016"/>
    <w:rsid w:val="00A20B5F"/>
    <w:rsid w:val="00A26736"/>
    <w:rsid w:val="00A27086"/>
    <w:rsid w:val="00A2740E"/>
    <w:rsid w:val="00A27A1D"/>
    <w:rsid w:val="00A27A42"/>
    <w:rsid w:val="00A30129"/>
    <w:rsid w:val="00A30F4C"/>
    <w:rsid w:val="00A31095"/>
    <w:rsid w:val="00A32448"/>
    <w:rsid w:val="00A32A3A"/>
    <w:rsid w:val="00A32E39"/>
    <w:rsid w:val="00A3378D"/>
    <w:rsid w:val="00A343A4"/>
    <w:rsid w:val="00A3467B"/>
    <w:rsid w:val="00A34BDA"/>
    <w:rsid w:val="00A352F3"/>
    <w:rsid w:val="00A37613"/>
    <w:rsid w:val="00A406F9"/>
    <w:rsid w:val="00A40F12"/>
    <w:rsid w:val="00A40F22"/>
    <w:rsid w:val="00A4133B"/>
    <w:rsid w:val="00A421F4"/>
    <w:rsid w:val="00A422EB"/>
    <w:rsid w:val="00A4256A"/>
    <w:rsid w:val="00A43444"/>
    <w:rsid w:val="00A4348A"/>
    <w:rsid w:val="00A45198"/>
    <w:rsid w:val="00A45BE6"/>
    <w:rsid w:val="00A45FDE"/>
    <w:rsid w:val="00A47648"/>
    <w:rsid w:val="00A47984"/>
    <w:rsid w:val="00A47985"/>
    <w:rsid w:val="00A47B10"/>
    <w:rsid w:val="00A5091B"/>
    <w:rsid w:val="00A527A6"/>
    <w:rsid w:val="00A529A9"/>
    <w:rsid w:val="00A538F9"/>
    <w:rsid w:val="00A53B3C"/>
    <w:rsid w:val="00A53F95"/>
    <w:rsid w:val="00A54083"/>
    <w:rsid w:val="00A54EC5"/>
    <w:rsid w:val="00A56992"/>
    <w:rsid w:val="00A5716C"/>
    <w:rsid w:val="00A574AF"/>
    <w:rsid w:val="00A61BCD"/>
    <w:rsid w:val="00A61D28"/>
    <w:rsid w:val="00A61E37"/>
    <w:rsid w:val="00A630D0"/>
    <w:rsid w:val="00A639F9"/>
    <w:rsid w:val="00A63B34"/>
    <w:rsid w:val="00A63CEB"/>
    <w:rsid w:val="00A640AD"/>
    <w:rsid w:val="00A671EA"/>
    <w:rsid w:val="00A676B6"/>
    <w:rsid w:val="00A67F8C"/>
    <w:rsid w:val="00A72BDC"/>
    <w:rsid w:val="00A72E33"/>
    <w:rsid w:val="00A73712"/>
    <w:rsid w:val="00A73AF3"/>
    <w:rsid w:val="00A74F10"/>
    <w:rsid w:val="00A757D0"/>
    <w:rsid w:val="00A75D20"/>
    <w:rsid w:val="00A75F33"/>
    <w:rsid w:val="00A76830"/>
    <w:rsid w:val="00A76B04"/>
    <w:rsid w:val="00A76BDF"/>
    <w:rsid w:val="00A80F79"/>
    <w:rsid w:val="00A81AFA"/>
    <w:rsid w:val="00A81C15"/>
    <w:rsid w:val="00A821A6"/>
    <w:rsid w:val="00A823BD"/>
    <w:rsid w:val="00A84C03"/>
    <w:rsid w:val="00A84C96"/>
    <w:rsid w:val="00A861BE"/>
    <w:rsid w:val="00A86CB5"/>
    <w:rsid w:val="00A86CDF"/>
    <w:rsid w:val="00A87876"/>
    <w:rsid w:val="00A90E97"/>
    <w:rsid w:val="00A91407"/>
    <w:rsid w:val="00A91553"/>
    <w:rsid w:val="00A93256"/>
    <w:rsid w:val="00A93277"/>
    <w:rsid w:val="00A93C13"/>
    <w:rsid w:val="00A95C31"/>
    <w:rsid w:val="00A95D18"/>
    <w:rsid w:val="00A96A19"/>
    <w:rsid w:val="00AA15D3"/>
    <w:rsid w:val="00AA274F"/>
    <w:rsid w:val="00AA2F3E"/>
    <w:rsid w:val="00AA3B34"/>
    <w:rsid w:val="00AA478B"/>
    <w:rsid w:val="00AA4B30"/>
    <w:rsid w:val="00AA4D41"/>
    <w:rsid w:val="00AA4E4D"/>
    <w:rsid w:val="00AA570C"/>
    <w:rsid w:val="00AA599E"/>
    <w:rsid w:val="00AA6753"/>
    <w:rsid w:val="00AA6817"/>
    <w:rsid w:val="00AA6F18"/>
    <w:rsid w:val="00AA70FC"/>
    <w:rsid w:val="00AA725B"/>
    <w:rsid w:val="00AA73D5"/>
    <w:rsid w:val="00AA75C8"/>
    <w:rsid w:val="00AA7A35"/>
    <w:rsid w:val="00AA7D3C"/>
    <w:rsid w:val="00AB1275"/>
    <w:rsid w:val="00AB1FB9"/>
    <w:rsid w:val="00AB2306"/>
    <w:rsid w:val="00AB27D2"/>
    <w:rsid w:val="00AB428F"/>
    <w:rsid w:val="00AB4301"/>
    <w:rsid w:val="00AB49EC"/>
    <w:rsid w:val="00AB7699"/>
    <w:rsid w:val="00AB7819"/>
    <w:rsid w:val="00AC085C"/>
    <w:rsid w:val="00AC0B10"/>
    <w:rsid w:val="00AC10D4"/>
    <w:rsid w:val="00AC1D59"/>
    <w:rsid w:val="00AC2232"/>
    <w:rsid w:val="00AC243F"/>
    <w:rsid w:val="00AC3FDE"/>
    <w:rsid w:val="00AC445B"/>
    <w:rsid w:val="00AC46D7"/>
    <w:rsid w:val="00AC4C68"/>
    <w:rsid w:val="00AC5E6F"/>
    <w:rsid w:val="00AC6816"/>
    <w:rsid w:val="00AC7FB5"/>
    <w:rsid w:val="00AD00C5"/>
    <w:rsid w:val="00AD0468"/>
    <w:rsid w:val="00AD0648"/>
    <w:rsid w:val="00AD07AC"/>
    <w:rsid w:val="00AD0A4E"/>
    <w:rsid w:val="00AD1C0B"/>
    <w:rsid w:val="00AD2000"/>
    <w:rsid w:val="00AD20B1"/>
    <w:rsid w:val="00AD253B"/>
    <w:rsid w:val="00AD29DE"/>
    <w:rsid w:val="00AD477D"/>
    <w:rsid w:val="00AD522A"/>
    <w:rsid w:val="00AD5749"/>
    <w:rsid w:val="00AD7F34"/>
    <w:rsid w:val="00AE0B0F"/>
    <w:rsid w:val="00AE0B53"/>
    <w:rsid w:val="00AE1D12"/>
    <w:rsid w:val="00AE2534"/>
    <w:rsid w:val="00AE35D5"/>
    <w:rsid w:val="00AE4DA3"/>
    <w:rsid w:val="00AE509F"/>
    <w:rsid w:val="00AE531D"/>
    <w:rsid w:val="00AE5B10"/>
    <w:rsid w:val="00AF13A3"/>
    <w:rsid w:val="00AF2F09"/>
    <w:rsid w:val="00AF38B6"/>
    <w:rsid w:val="00AF3CB1"/>
    <w:rsid w:val="00AF4313"/>
    <w:rsid w:val="00AF5437"/>
    <w:rsid w:val="00AF6883"/>
    <w:rsid w:val="00AF79E0"/>
    <w:rsid w:val="00AF7C98"/>
    <w:rsid w:val="00B002A8"/>
    <w:rsid w:val="00B00A9A"/>
    <w:rsid w:val="00B013A7"/>
    <w:rsid w:val="00B01689"/>
    <w:rsid w:val="00B01CEC"/>
    <w:rsid w:val="00B01F9E"/>
    <w:rsid w:val="00B02CC5"/>
    <w:rsid w:val="00B04397"/>
    <w:rsid w:val="00B04A8A"/>
    <w:rsid w:val="00B04DEB"/>
    <w:rsid w:val="00B05988"/>
    <w:rsid w:val="00B06569"/>
    <w:rsid w:val="00B10A34"/>
    <w:rsid w:val="00B10B5B"/>
    <w:rsid w:val="00B12171"/>
    <w:rsid w:val="00B127B4"/>
    <w:rsid w:val="00B130B1"/>
    <w:rsid w:val="00B131FB"/>
    <w:rsid w:val="00B13229"/>
    <w:rsid w:val="00B14148"/>
    <w:rsid w:val="00B14EC6"/>
    <w:rsid w:val="00B151F5"/>
    <w:rsid w:val="00B16270"/>
    <w:rsid w:val="00B168A3"/>
    <w:rsid w:val="00B16C21"/>
    <w:rsid w:val="00B20384"/>
    <w:rsid w:val="00B208FF"/>
    <w:rsid w:val="00B2113E"/>
    <w:rsid w:val="00B23553"/>
    <w:rsid w:val="00B23686"/>
    <w:rsid w:val="00B23A64"/>
    <w:rsid w:val="00B24084"/>
    <w:rsid w:val="00B24719"/>
    <w:rsid w:val="00B2574B"/>
    <w:rsid w:val="00B25A89"/>
    <w:rsid w:val="00B260C9"/>
    <w:rsid w:val="00B26B87"/>
    <w:rsid w:val="00B279CD"/>
    <w:rsid w:val="00B31236"/>
    <w:rsid w:val="00B32B18"/>
    <w:rsid w:val="00B32FB5"/>
    <w:rsid w:val="00B3380B"/>
    <w:rsid w:val="00B3415D"/>
    <w:rsid w:val="00B34F07"/>
    <w:rsid w:val="00B35CD2"/>
    <w:rsid w:val="00B3780F"/>
    <w:rsid w:val="00B379BC"/>
    <w:rsid w:val="00B40D51"/>
    <w:rsid w:val="00B41BA8"/>
    <w:rsid w:val="00B41C47"/>
    <w:rsid w:val="00B41ED4"/>
    <w:rsid w:val="00B425A0"/>
    <w:rsid w:val="00B42609"/>
    <w:rsid w:val="00B4271F"/>
    <w:rsid w:val="00B4328B"/>
    <w:rsid w:val="00B447CC"/>
    <w:rsid w:val="00B44E87"/>
    <w:rsid w:val="00B45362"/>
    <w:rsid w:val="00B454A6"/>
    <w:rsid w:val="00B46F39"/>
    <w:rsid w:val="00B47251"/>
    <w:rsid w:val="00B4733F"/>
    <w:rsid w:val="00B50083"/>
    <w:rsid w:val="00B5054F"/>
    <w:rsid w:val="00B511DD"/>
    <w:rsid w:val="00B51290"/>
    <w:rsid w:val="00B51A80"/>
    <w:rsid w:val="00B5233B"/>
    <w:rsid w:val="00B52D19"/>
    <w:rsid w:val="00B53097"/>
    <w:rsid w:val="00B53F1B"/>
    <w:rsid w:val="00B543CF"/>
    <w:rsid w:val="00B545F9"/>
    <w:rsid w:val="00B54CE2"/>
    <w:rsid w:val="00B550FF"/>
    <w:rsid w:val="00B55615"/>
    <w:rsid w:val="00B55CBF"/>
    <w:rsid w:val="00B55D9D"/>
    <w:rsid w:val="00B55F52"/>
    <w:rsid w:val="00B568B0"/>
    <w:rsid w:val="00B56E97"/>
    <w:rsid w:val="00B57312"/>
    <w:rsid w:val="00B57ABA"/>
    <w:rsid w:val="00B57C50"/>
    <w:rsid w:val="00B60AED"/>
    <w:rsid w:val="00B61783"/>
    <w:rsid w:val="00B62B42"/>
    <w:rsid w:val="00B62B9C"/>
    <w:rsid w:val="00B62E7D"/>
    <w:rsid w:val="00B630BC"/>
    <w:rsid w:val="00B65D0F"/>
    <w:rsid w:val="00B669F2"/>
    <w:rsid w:val="00B66B81"/>
    <w:rsid w:val="00B70598"/>
    <w:rsid w:val="00B711F7"/>
    <w:rsid w:val="00B718C5"/>
    <w:rsid w:val="00B729A3"/>
    <w:rsid w:val="00B74C60"/>
    <w:rsid w:val="00B75B3E"/>
    <w:rsid w:val="00B769EC"/>
    <w:rsid w:val="00B7700C"/>
    <w:rsid w:val="00B77AC5"/>
    <w:rsid w:val="00B809C3"/>
    <w:rsid w:val="00B83487"/>
    <w:rsid w:val="00B848A6"/>
    <w:rsid w:val="00B849FD"/>
    <w:rsid w:val="00B84B86"/>
    <w:rsid w:val="00B84FEA"/>
    <w:rsid w:val="00B90015"/>
    <w:rsid w:val="00B913C3"/>
    <w:rsid w:val="00B92EEB"/>
    <w:rsid w:val="00B933A3"/>
    <w:rsid w:val="00B936CB"/>
    <w:rsid w:val="00B93739"/>
    <w:rsid w:val="00B94FE4"/>
    <w:rsid w:val="00B951D3"/>
    <w:rsid w:val="00B952A2"/>
    <w:rsid w:val="00B96312"/>
    <w:rsid w:val="00B976D1"/>
    <w:rsid w:val="00B97C82"/>
    <w:rsid w:val="00BA0475"/>
    <w:rsid w:val="00BA0C61"/>
    <w:rsid w:val="00BA18EF"/>
    <w:rsid w:val="00BA228A"/>
    <w:rsid w:val="00BA242B"/>
    <w:rsid w:val="00BA24E8"/>
    <w:rsid w:val="00BA287A"/>
    <w:rsid w:val="00BA2C06"/>
    <w:rsid w:val="00BA2F23"/>
    <w:rsid w:val="00BA396E"/>
    <w:rsid w:val="00BA462C"/>
    <w:rsid w:val="00BA5155"/>
    <w:rsid w:val="00BA5C15"/>
    <w:rsid w:val="00BA640D"/>
    <w:rsid w:val="00BA6FCF"/>
    <w:rsid w:val="00BA75F2"/>
    <w:rsid w:val="00BA787C"/>
    <w:rsid w:val="00BB14EF"/>
    <w:rsid w:val="00BB22D1"/>
    <w:rsid w:val="00BB31EA"/>
    <w:rsid w:val="00BB3A7B"/>
    <w:rsid w:val="00BB4189"/>
    <w:rsid w:val="00BB4C8A"/>
    <w:rsid w:val="00BB5067"/>
    <w:rsid w:val="00BB5FAA"/>
    <w:rsid w:val="00BB654D"/>
    <w:rsid w:val="00BB7356"/>
    <w:rsid w:val="00BC05A8"/>
    <w:rsid w:val="00BC1097"/>
    <w:rsid w:val="00BC12A0"/>
    <w:rsid w:val="00BC18CB"/>
    <w:rsid w:val="00BC19E2"/>
    <w:rsid w:val="00BC2905"/>
    <w:rsid w:val="00BC2FBC"/>
    <w:rsid w:val="00BC5C79"/>
    <w:rsid w:val="00BC5F7A"/>
    <w:rsid w:val="00BC6110"/>
    <w:rsid w:val="00BC6B10"/>
    <w:rsid w:val="00BC7A61"/>
    <w:rsid w:val="00BC7B19"/>
    <w:rsid w:val="00BD0473"/>
    <w:rsid w:val="00BD077E"/>
    <w:rsid w:val="00BD08FB"/>
    <w:rsid w:val="00BD1C36"/>
    <w:rsid w:val="00BD2D3F"/>
    <w:rsid w:val="00BD35A3"/>
    <w:rsid w:val="00BD4C66"/>
    <w:rsid w:val="00BD4E19"/>
    <w:rsid w:val="00BD4F99"/>
    <w:rsid w:val="00BD50DE"/>
    <w:rsid w:val="00BD51D5"/>
    <w:rsid w:val="00BD5665"/>
    <w:rsid w:val="00BD5FF1"/>
    <w:rsid w:val="00BD7948"/>
    <w:rsid w:val="00BE1869"/>
    <w:rsid w:val="00BE19E0"/>
    <w:rsid w:val="00BE1B29"/>
    <w:rsid w:val="00BE1F64"/>
    <w:rsid w:val="00BE2484"/>
    <w:rsid w:val="00BE3087"/>
    <w:rsid w:val="00BE3586"/>
    <w:rsid w:val="00BE3F11"/>
    <w:rsid w:val="00BE4297"/>
    <w:rsid w:val="00BE48AC"/>
    <w:rsid w:val="00BE64BE"/>
    <w:rsid w:val="00BE660E"/>
    <w:rsid w:val="00BE79EE"/>
    <w:rsid w:val="00BF04FE"/>
    <w:rsid w:val="00BF1F15"/>
    <w:rsid w:val="00BF209A"/>
    <w:rsid w:val="00BF39E4"/>
    <w:rsid w:val="00BF6431"/>
    <w:rsid w:val="00BF6925"/>
    <w:rsid w:val="00BF741A"/>
    <w:rsid w:val="00C00647"/>
    <w:rsid w:val="00C00EFE"/>
    <w:rsid w:val="00C00FBF"/>
    <w:rsid w:val="00C0145D"/>
    <w:rsid w:val="00C01D2F"/>
    <w:rsid w:val="00C0219A"/>
    <w:rsid w:val="00C024CA"/>
    <w:rsid w:val="00C024EF"/>
    <w:rsid w:val="00C03607"/>
    <w:rsid w:val="00C03E0B"/>
    <w:rsid w:val="00C0406F"/>
    <w:rsid w:val="00C05187"/>
    <w:rsid w:val="00C05CC4"/>
    <w:rsid w:val="00C060E5"/>
    <w:rsid w:val="00C063EA"/>
    <w:rsid w:val="00C07CA1"/>
    <w:rsid w:val="00C102B2"/>
    <w:rsid w:val="00C10517"/>
    <w:rsid w:val="00C10A6E"/>
    <w:rsid w:val="00C10FA6"/>
    <w:rsid w:val="00C10FAA"/>
    <w:rsid w:val="00C1130F"/>
    <w:rsid w:val="00C116ED"/>
    <w:rsid w:val="00C12B72"/>
    <w:rsid w:val="00C1385B"/>
    <w:rsid w:val="00C13865"/>
    <w:rsid w:val="00C14FC5"/>
    <w:rsid w:val="00C16342"/>
    <w:rsid w:val="00C172FD"/>
    <w:rsid w:val="00C20EC1"/>
    <w:rsid w:val="00C219B8"/>
    <w:rsid w:val="00C226EE"/>
    <w:rsid w:val="00C227FB"/>
    <w:rsid w:val="00C241B3"/>
    <w:rsid w:val="00C26531"/>
    <w:rsid w:val="00C265E8"/>
    <w:rsid w:val="00C266E2"/>
    <w:rsid w:val="00C269C4"/>
    <w:rsid w:val="00C26C8E"/>
    <w:rsid w:val="00C27CDC"/>
    <w:rsid w:val="00C30D44"/>
    <w:rsid w:val="00C318A7"/>
    <w:rsid w:val="00C31CAB"/>
    <w:rsid w:val="00C32D8F"/>
    <w:rsid w:val="00C337CA"/>
    <w:rsid w:val="00C33A72"/>
    <w:rsid w:val="00C33A80"/>
    <w:rsid w:val="00C3500B"/>
    <w:rsid w:val="00C36D91"/>
    <w:rsid w:val="00C37070"/>
    <w:rsid w:val="00C370FA"/>
    <w:rsid w:val="00C40200"/>
    <w:rsid w:val="00C4042E"/>
    <w:rsid w:val="00C40D88"/>
    <w:rsid w:val="00C4100F"/>
    <w:rsid w:val="00C41B7D"/>
    <w:rsid w:val="00C42CF8"/>
    <w:rsid w:val="00C42EA9"/>
    <w:rsid w:val="00C4353C"/>
    <w:rsid w:val="00C43DE7"/>
    <w:rsid w:val="00C45BC4"/>
    <w:rsid w:val="00C4661E"/>
    <w:rsid w:val="00C46E0C"/>
    <w:rsid w:val="00C47808"/>
    <w:rsid w:val="00C50533"/>
    <w:rsid w:val="00C50E3B"/>
    <w:rsid w:val="00C50F18"/>
    <w:rsid w:val="00C51409"/>
    <w:rsid w:val="00C5225B"/>
    <w:rsid w:val="00C53292"/>
    <w:rsid w:val="00C5425D"/>
    <w:rsid w:val="00C55A22"/>
    <w:rsid w:val="00C55F5F"/>
    <w:rsid w:val="00C56712"/>
    <w:rsid w:val="00C5786C"/>
    <w:rsid w:val="00C60534"/>
    <w:rsid w:val="00C60C5B"/>
    <w:rsid w:val="00C61003"/>
    <w:rsid w:val="00C620BB"/>
    <w:rsid w:val="00C62F71"/>
    <w:rsid w:val="00C63C7E"/>
    <w:rsid w:val="00C6495A"/>
    <w:rsid w:val="00C64B6B"/>
    <w:rsid w:val="00C65611"/>
    <w:rsid w:val="00C65CBA"/>
    <w:rsid w:val="00C668C5"/>
    <w:rsid w:val="00C6758B"/>
    <w:rsid w:val="00C7138D"/>
    <w:rsid w:val="00C728CE"/>
    <w:rsid w:val="00C72F99"/>
    <w:rsid w:val="00C73BC7"/>
    <w:rsid w:val="00C74219"/>
    <w:rsid w:val="00C74901"/>
    <w:rsid w:val="00C74B4B"/>
    <w:rsid w:val="00C74CD4"/>
    <w:rsid w:val="00C77780"/>
    <w:rsid w:val="00C8011F"/>
    <w:rsid w:val="00C80EFE"/>
    <w:rsid w:val="00C8121F"/>
    <w:rsid w:val="00C81E7F"/>
    <w:rsid w:val="00C82B69"/>
    <w:rsid w:val="00C8381E"/>
    <w:rsid w:val="00C839A9"/>
    <w:rsid w:val="00C842D5"/>
    <w:rsid w:val="00C850BA"/>
    <w:rsid w:val="00C852F1"/>
    <w:rsid w:val="00C856F0"/>
    <w:rsid w:val="00C85970"/>
    <w:rsid w:val="00C867C2"/>
    <w:rsid w:val="00C91161"/>
    <w:rsid w:val="00C91634"/>
    <w:rsid w:val="00C918F1"/>
    <w:rsid w:val="00C9208B"/>
    <w:rsid w:val="00C93845"/>
    <w:rsid w:val="00C9393C"/>
    <w:rsid w:val="00C93C8F"/>
    <w:rsid w:val="00C94386"/>
    <w:rsid w:val="00C94890"/>
    <w:rsid w:val="00C96E3D"/>
    <w:rsid w:val="00C97850"/>
    <w:rsid w:val="00CA052E"/>
    <w:rsid w:val="00CA077D"/>
    <w:rsid w:val="00CA07FD"/>
    <w:rsid w:val="00CA16E9"/>
    <w:rsid w:val="00CA2106"/>
    <w:rsid w:val="00CA46C9"/>
    <w:rsid w:val="00CA49C5"/>
    <w:rsid w:val="00CA4CA8"/>
    <w:rsid w:val="00CA5559"/>
    <w:rsid w:val="00CA5A3A"/>
    <w:rsid w:val="00CA624A"/>
    <w:rsid w:val="00CA6C37"/>
    <w:rsid w:val="00CA7094"/>
    <w:rsid w:val="00CA7BC2"/>
    <w:rsid w:val="00CB021D"/>
    <w:rsid w:val="00CB0758"/>
    <w:rsid w:val="00CB09F0"/>
    <w:rsid w:val="00CB1706"/>
    <w:rsid w:val="00CB1930"/>
    <w:rsid w:val="00CB19F5"/>
    <w:rsid w:val="00CB271C"/>
    <w:rsid w:val="00CB3B8B"/>
    <w:rsid w:val="00CB3C2F"/>
    <w:rsid w:val="00CB3E05"/>
    <w:rsid w:val="00CB551D"/>
    <w:rsid w:val="00CB5801"/>
    <w:rsid w:val="00CB60AD"/>
    <w:rsid w:val="00CB6502"/>
    <w:rsid w:val="00CB6708"/>
    <w:rsid w:val="00CB69DE"/>
    <w:rsid w:val="00CC0B34"/>
    <w:rsid w:val="00CC0DF6"/>
    <w:rsid w:val="00CC16AA"/>
    <w:rsid w:val="00CC205A"/>
    <w:rsid w:val="00CC25C1"/>
    <w:rsid w:val="00CC282C"/>
    <w:rsid w:val="00CC3671"/>
    <w:rsid w:val="00CC45EB"/>
    <w:rsid w:val="00CC473A"/>
    <w:rsid w:val="00CC4B0E"/>
    <w:rsid w:val="00CC6173"/>
    <w:rsid w:val="00CC62F9"/>
    <w:rsid w:val="00CC65C1"/>
    <w:rsid w:val="00CC70B7"/>
    <w:rsid w:val="00CD0178"/>
    <w:rsid w:val="00CD05D7"/>
    <w:rsid w:val="00CD0ACC"/>
    <w:rsid w:val="00CD3D83"/>
    <w:rsid w:val="00CD3F73"/>
    <w:rsid w:val="00CD48C6"/>
    <w:rsid w:val="00CD4924"/>
    <w:rsid w:val="00CD4BC0"/>
    <w:rsid w:val="00CD65A7"/>
    <w:rsid w:val="00CD67EC"/>
    <w:rsid w:val="00CD7E81"/>
    <w:rsid w:val="00CE1F79"/>
    <w:rsid w:val="00CE313D"/>
    <w:rsid w:val="00CE3183"/>
    <w:rsid w:val="00CE56FE"/>
    <w:rsid w:val="00CE6464"/>
    <w:rsid w:val="00CE6A46"/>
    <w:rsid w:val="00CE76B9"/>
    <w:rsid w:val="00CF04CB"/>
    <w:rsid w:val="00CF1C16"/>
    <w:rsid w:val="00CF2BFB"/>
    <w:rsid w:val="00CF37A9"/>
    <w:rsid w:val="00CF5463"/>
    <w:rsid w:val="00CF7E7A"/>
    <w:rsid w:val="00D0036E"/>
    <w:rsid w:val="00D01350"/>
    <w:rsid w:val="00D0206A"/>
    <w:rsid w:val="00D0234D"/>
    <w:rsid w:val="00D02E63"/>
    <w:rsid w:val="00D030FF"/>
    <w:rsid w:val="00D034C1"/>
    <w:rsid w:val="00D03505"/>
    <w:rsid w:val="00D03AB2"/>
    <w:rsid w:val="00D03CCB"/>
    <w:rsid w:val="00D042D4"/>
    <w:rsid w:val="00D044FE"/>
    <w:rsid w:val="00D05060"/>
    <w:rsid w:val="00D055A0"/>
    <w:rsid w:val="00D07BFA"/>
    <w:rsid w:val="00D10143"/>
    <w:rsid w:val="00D102DB"/>
    <w:rsid w:val="00D1069C"/>
    <w:rsid w:val="00D10990"/>
    <w:rsid w:val="00D12138"/>
    <w:rsid w:val="00D1295C"/>
    <w:rsid w:val="00D12E1E"/>
    <w:rsid w:val="00D1406D"/>
    <w:rsid w:val="00D174F5"/>
    <w:rsid w:val="00D177AB"/>
    <w:rsid w:val="00D203DA"/>
    <w:rsid w:val="00D20CAD"/>
    <w:rsid w:val="00D2185D"/>
    <w:rsid w:val="00D21F10"/>
    <w:rsid w:val="00D2289A"/>
    <w:rsid w:val="00D228CA"/>
    <w:rsid w:val="00D22B0C"/>
    <w:rsid w:val="00D22FC5"/>
    <w:rsid w:val="00D23123"/>
    <w:rsid w:val="00D2368C"/>
    <w:rsid w:val="00D257AD"/>
    <w:rsid w:val="00D26C2E"/>
    <w:rsid w:val="00D2716D"/>
    <w:rsid w:val="00D27E6D"/>
    <w:rsid w:val="00D30AB6"/>
    <w:rsid w:val="00D3141E"/>
    <w:rsid w:val="00D31D55"/>
    <w:rsid w:val="00D32E3C"/>
    <w:rsid w:val="00D34D56"/>
    <w:rsid w:val="00D36AF6"/>
    <w:rsid w:val="00D375F8"/>
    <w:rsid w:val="00D401C4"/>
    <w:rsid w:val="00D4105D"/>
    <w:rsid w:val="00D412D1"/>
    <w:rsid w:val="00D42EA0"/>
    <w:rsid w:val="00D43767"/>
    <w:rsid w:val="00D44D0C"/>
    <w:rsid w:val="00D45575"/>
    <w:rsid w:val="00D46903"/>
    <w:rsid w:val="00D477AF"/>
    <w:rsid w:val="00D5127F"/>
    <w:rsid w:val="00D51DB6"/>
    <w:rsid w:val="00D5321F"/>
    <w:rsid w:val="00D54025"/>
    <w:rsid w:val="00D543AF"/>
    <w:rsid w:val="00D555EB"/>
    <w:rsid w:val="00D55748"/>
    <w:rsid w:val="00D5584B"/>
    <w:rsid w:val="00D55CEB"/>
    <w:rsid w:val="00D56D6C"/>
    <w:rsid w:val="00D6093F"/>
    <w:rsid w:val="00D609E8"/>
    <w:rsid w:val="00D6133E"/>
    <w:rsid w:val="00D61812"/>
    <w:rsid w:val="00D62E60"/>
    <w:rsid w:val="00D652DB"/>
    <w:rsid w:val="00D66A16"/>
    <w:rsid w:val="00D67AB0"/>
    <w:rsid w:val="00D705F5"/>
    <w:rsid w:val="00D70930"/>
    <w:rsid w:val="00D715D8"/>
    <w:rsid w:val="00D73962"/>
    <w:rsid w:val="00D73D5A"/>
    <w:rsid w:val="00D740C9"/>
    <w:rsid w:val="00D74339"/>
    <w:rsid w:val="00D7486F"/>
    <w:rsid w:val="00D74CBB"/>
    <w:rsid w:val="00D75037"/>
    <w:rsid w:val="00D750E5"/>
    <w:rsid w:val="00D76726"/>
    <w:rsid w:val="00D76B9C"/>
    <w:rsid w:val="00D8044E"/>
    <w:rsid w:val="00D809B8"/>
    <w:rsid w:val="00D81065"/>
    <w:rsid w:val="00D81177"/>
    <w:rsid w:val="00D82700"/>
    <w:rsid w:val="00D861F1"/>
    <w:rsid w:val="00D86D41"/>
    <w:rsid w:val="00D8755E"/>
    <w:rsid w:val="00D9062E"/>
    <w:rsid w:val="00D926F8"/>
    <w:rsid w:val="00D92CB4"/>
    <w:rsid w:val="00D92DD6"/>
    <w:rsid w:val="00D948F0"/>
    <w:rsid w:val="00D94C92"/>
    <w:rsid w:val="00D952B5"/>
    <w:rsid w:val="00D96C44"/>
    <w:rsid w:val="00D972A4"/>
    <w:rsid w:val="00D973C7"/>
    <w:rsid w:val="00DA02DA"/>
    <w:rsid w:val="00DA1446"/>
    <w:rsid w:val="00DA3AAF"/>
    <w:rsid w:val="00DA3FF1"/>
    <w:rsid w:val="00DA4803"/>
    <w:rsid w:val="00DA4AAE"/>
    <w:rsid w:val="00DA6CFC"/>
    <w:rsid w:val="00DB01D6"/>
    <w:rsid w:val="00DB0C9A"/>
    <w:rsid w:val="00DB108E"/>
    <w:rsid w:val="00DB2A7D"/>
    <w:rsid w:val="00DB3126"/>
    <w:rsid w:val="00DB331B"/>
    <w:rsid w:val="00DB3883"/>
    <w:rsid w:val="00DB3EC6"/>
    <w:rsid w:val="00DB535C"/>
    <w:rsid w:val="00DB58C5"/>
    <w:rsid w:val="00DB7DAC"/>
    <w:rsid w:val="00DC0566"/>
    <w:rsid w:val="00DC0FC3"/>
    <w:rsid w:val="00DC11EB"/>
    <w:rsid w:val="00DC19B4"/>
    <w:rsid w:val="00DC1D2D"/>
    <w:rsid w:val="00DC2CB2"/>
    <w:rsid w:val="00DC2E54"/>
    <w:rsid w:val="00DC317A"/>
    <w:rsid w:val="00DC37E5"/>
    <w:rsid w:val="00DC40EC"/>
    <w:rsid w:val="00DC5268"/>
    <w:rsid w:val="00DC5EE1"/>
    <w:rsid w:val="00DC660A"/>
    <w:rsid w:val="00DC7470"/>
    <w:rsid w:val="00DC7546"/>
    <w:rsid w:val="00DC7A84"/>
    <w:rsid w:val="00DD04E8"/>
    <w:rsid w:val="00DD08CC"/>
    <w:rsid w:val="00DD1EF7"/>
    <w:rsid w:val="00DD2728"/>
    <w:rsid w:val="00DD390E"/>
    <w:rsid w:val="00DD3E95"/>
    <w:rsid w:val="00DD4BFC"/>
    <w:rsid w:val="00DD5572"/>
    <w:rsid w:val="00DD58B1"/>
    <w:rsid w:val="00DD5AEF"/>
    <w:rsid w:val="00DE02DD"/>
    <w:rsid w:val="00DE074A"/>
    <w:rsid w:val="00DE0D15"/>
    <w:rsid w:val="00DE1239"/>
    <w:rsid w:val="00DE3242"/>
    <w:rsid w:val="00DE3D5A"/>
    <w:rsid w:val="00DE3D66"/>
    <w:rsid w:val="00DE4531"/>
    <w:rsid w:val="00DE4B2F"/>
    <w:rsid w:val="00DE5575"/>
    <w:rsid w:val="00DE60EB"/>
    <w:rsid w:val="00DE65FF"/>
    <w:rsid w:val="00DE7440"/>
    <w:rsid w:val="00DE7A76"/>
    <w:rsid w:val="00DF0745"/>
    <w:rsid w:val="00DF2A3D"/>
    <w:rsid w:val="00DF2C7C"/>
    <w:rsid w:val="00DF37B5"/>
    <w:rsid w:val="00DF39D5"/>
    <w:rsid w:val="00DF3EBE"/>
    <w:rsid w:val="00DF3EF6"/>
    <w:rsid w:val="00DF40A6"/>
    <w:rsid w:val="00DF4867"/>
    <w:rsid w:val="00DF54F9"/>
    <w:rsid w:val="00DF5563"/>
    <w:rsid w:val="00DF5685"/>
    <w:rsid w:val="00DF6A4B"/>
    <w:rsid w:val="00DF710A"/>
    <w:rsid w:val="00DF7A91"/>
    <w:rsid w:val="00DF7F62"/>
    <w:rsid w:val="00E00D75"/>
    <w:rsid w:val="00E02E2C"/>
    <w:rsid w:val="00E034ED"/>
    <w:rsid w:val="00E054DD"/>
    <w:rsid w:val="00E05D40"/>
    <w:rsid w:val="00E06264"/>
    <w:rsid w:val="00E070AA"/>
    <w:rsid w:val="00E07B5E"/>
    <w:rsid w:val="00E10511"/>
    <w:rsid w:val="00E1083D"/>
    <w:rsid w:val="00E1113B"/>
    <w:rsid w:val="00E12410"/>
    <w:rsid w:val="00E135D0"/>
    <w:rsid w:val="00E13E5E"/>
    <w:rsid w:val="00E14ED1"/>
    <w:rsid w:val="00E14F8D"/>
    <w:rsid w:val="00E176F3"/>
    <w:rsid w:val="00E17705"/>
    <w:rsid w:val="00E17C00"/>
    <w:rsid w:val="00E207AC"/>
    <w:rsid w:val="00E20802"/>
    <w:rsid w:val="00E20DEA"/>
    <w:rsid w:val="00E21916"/>
    <w:rsid w:val="00E21D91"/>
    <w:rsid w:val="00E22229"/>
    <w:rsid w:val="00E22E55"/>
    <w:rsid w:val="00E231EE"/>
    <w:rsid w:val="00E231F9"/>
    <w:rsid w:val="00E241D1"/>
    <w:rsid w:val="00E24639"/>
    <w:rsid w:val="00E24E3B"/>
    <w:rsid w:val="00E25B84"/>
    <w:rsid w:val="00E25CCC"/>
    <w:rsid w:val="00E26596"/>
    <w:rsid w:val="00E26752"/>
    <w:rsid w:val="00E270A5"/>
    <w:rsid w:val="00E272FC"/>
    <w:rsid w:val="00E27643"/>
    <w:rsid w:val="00E305A2"/>
    <w:rsid w:val="00E313BA"/>
    <w:rsid w:val="00E31F40"/>
    <w:rsid w:val="00E32755"/>
    <w:rsid w:val="00E32A16"/>
    <w:rsid w:val="00E33DA1"/>
    <w:rsid w:val="00E3494A"/>
    <w:rsid w:val="00E34C2E"/>
    <w:rsid w:val="00E354DC"/>
    <w:rsid w:val="00E35F2C"/>
    <w:rsid w:val="00E36E96"/>
    <w:rsid w:val="00E37902"/>
    <w:rsid w:val="00E40B22"/>
    <w:rsid w:val="00E42B73"/>
    <w:rsid w:val="00E42EF0"/>
    <w:rsid w:val="00E440B4"/>
    <w:rsid w:val="00E443A5"/>
    <w:rsid w:val="00E45295"/>
    <w:rsid w:val="00E46351"/>
    <w:rsid w:val="00E477A3"/>
    <w:rsid w:val="00E505C5"/>
    <w:rsid w:val="00E508D8"/>
    <w:rsid w:val="00E51620"/>
    <w:rsid w:val="00E5482B"/>
    <w:rsid w:val="00E54D94"/>
    <w:rsid w:val="00E54E45"/>
    <w:rsid w:val="00E557B5"/>
    <w:rsid w:val="00E572AF"/>
    <w:rsid w:val="00E57EAB"/>
    <w:rsid w:val="00E6103E"/>
    <w:rsid w:val="00E61548"/>
    <w:rsid w:val="00E6360A"/>
    <w:rsid w:val="00E6480C"/>
    <w:rsid w:val="00E666EE"/>
    <w:rsid w:val="00E66FE2"/>
    <w:rsid w:val="00E70D55"/>
    <w:rsid w:val="00E712BD"/>
    <w:rsid w:val="00E71B55"/>
    <w:rsid w:val="00E73A07"/>
    <w:rsid w:val="00E73FA4"/>
    <w:rsid w:val="00E74630"/>
    <w:rsid w:val="00E75BFF"/>
    <w:rsid w:val="00E7665A"/>
    <w:rsid w:val="00E77152"/>
    <w:rsid w:val="00E77B81"/>
    <w:rsid w:val="00E80A9C"/>
    <w:rsid w:val="00E81002"/>
    <w:rsid w:val="00E81BA2"/>
    <w:rsid w:val="00E81D16"/>
    <w:rsid w:val="00E833F3"/>
    <w:rsid w:val="00E85637"/>
    <w:rsid w:val="00E859A8"/>
    <w:rsid w:val="00E86E13"/>
    <w:rsid w:val="00E87054"/>
    <w:rsid w:val="00E876EE"/>
    <w:rsid w:val="00E90236"/>
    <w:rsid w:val="00E90715"/>
    <w:rsid w:val="00E90735"/>
    <w:rsid w:val="00E91727"/>
    <w:rsid w:val="00E91DAF"/>
    <w:rsid w:val="00E920BB"/>
    <w:rsid w:val="00E93B49"/>
    <w:rsid w:val="00E9440F"/>
    <w:rsid w:val="00E94AB6"/>
    <w:rsid w:val="00E94DB9"/>
    <w:rsid w:val="00E9543E"/>
    <w:rsid w:val="00E9627E"/>
    <w:rsid w:val="00E965AC"/>
    <w:rsid w:val="00E96A62"/>
    <w:rsid w:val="00E96C98"/>
    <w:rsid w:val="00E97477"/>
    <w:rsid w:val="00E976F4"/>
    <w:rsid w:val="00EA0F7D"/>
    <w:rsid w:val="00EA1ABB"/>
    <w:rsid w:val="00EA26B1"/>
    <w:rsid w:val="00EA26F9"/>
    <w:rsid w:val="00EA28E0"/>
    <w:rsid w:val="00EA2C64"/>
    <w:rsid w:val="00EA37ED"/>
    <w:rsid w:val="00EA4C15"/>
    <w:rsid w:val="00EA5DA3"/>
    <w:rsid w:val="00EA6744"/>
    <w:rsid w:val="00EB0263"/>
    <w:rsid w:val="00EB16CE"/>
    <w:rsid w:val="00EB2569"/>
    <w:rsid w:val="00EB25FF"/>
    <w:rsid w:val="00EB26D1"/>
    <w:rsid w:val="00EB28D0"/>
    <w:rsid w:val="00EB2B95"/>
    <w:rsid w:val="00EB33AA"/>
    <w:rsid w:val="00EB3549"/>
    <w:rsid w:val="00EB3A6F"/>
    <w:rsid w:val="00EB3BCD"/>
    <w:rsid w:val="00EB3E99"/>
    <w:rsid w:val="00EB4521"/>
    <w:rsid w:val="00EB4A6D"/>
    <w:rsid w:val="00EB53DB"/>
    <w:rsid w:val="00EB5A3C"/>
    <w:rsid w:val="00EB6703"/>
    <w:rsid w:val="00EC0535"/>
    <w:rsid w:val="00EC068F"/>
    <w:rsid w:val="00EC177B"/>
    <w:rsid w:val="00EC1A6C"/>
    <w:rsid w:val="00EC2C51"/>
    <w:rsid w:val="00EC4049"/>
    <w:rsid w:val="00EC4614"/>
    <w:rsid w:val="00EC5CED"/>
    <w:rsid w:val="00EC7AA0"/>
    <w:rsid w:val="00EC7B1F"/>
    <w:rsid w:val="00ED154A"/>
    <w:rsid w:val="00ED1A50"/>
    <w:rsid w:val="00ED2821"/>
    <w:rsid w:val="00ED316A"/>
    <w:rsid w:val="00ED3DF8"/>
    <w:rsid w:val="00ED497D"/>
    <w:rsid w:val="00ED4A46"/>
    <w:rsid w:val="00ED5096"/>
    <w:rsid w:val="00ED5AE4"/>
    <w:rsid w:val="00ED5D77"/>
    <w:rsid w:val="00ED6B90"/>
    <w:rsid w:val="00ED6F72"/>
    <w:rsid w:val="00ED703E"/>
    <w:rsid w:val="00EE1534"/>
    <w:rsid w:val="00EE1667"/>
    <w:rsid w:val="00EE1EC0"/>
    <w:rsid w:val="00EE2EF5"/>
    <w:rsid w:val="00EE2F95"/>
    <w:rsid w:val="00EE3117"/>
    <w:rsid w:val="00EE3E19"/>
    <w:rsid w:val="00EE4734"/>
    <w:rsid w:val="00EE47B4"/>
    <w:rsid w:val="00EE56B4"/>
    <w:rsid w:val="00EE5C19"/>
    <w:rsid w:val="00EE6DEA"/>
    <w:rsid w:val="00EE77F7"/>
    <w:rsid w:val="00EF01D5"/>
    <w:rsid w:val="00EF12B0"/>
    <w:rsid w:val="00EF1EE4"/>
    <w:rsid w:val="00EF2278"/>
    <w:rsid w:val="00EF2D7A"/>
    <w:rsid w:val="00EF3478"/>
    <w:rsid w:val="00EF355F"/>
    <w:rsid w:val="00EF45B8"/>
    <w:rsid w:val="00EF474C"/>
    <w:rsid w:val="00EF4B9E"/>
    <w:rsid w:val="00EF53AD"/>
    <w:rsid w:val="00EF5C55"/>
    <w:rsid w:val="00EF5D08"/>
    <w:rsid w:val="00EF64A5"/>
    <w:rsid w:val="00EF6F5E"/>
    <w:rsid w:val="00F00097"/>
    <w:rsid w:val="00F014AD"/>
    <w:rsid w:val="00F01B87"/>
    <w:rsid w:val="00F027B3"/>
    <w:rsid w:val="00F02908"/>
    <w:rsid w:val="00F037E9"/>
    <w:rsid w:val="00F046B8"/>
    <w:rsid w:val="00F05C0F"/>
    <w:rsid w:val="00F11384"/>
    <w:rsid w:val="00F11472"/>
    <w:rsid w:val="00F114B0"/>
    <w:rsid w:val="00F11BF4"/>
    <w:rsid w:val="00F11FEC"/>
    <w:rsid w:val="00F1228C"/>
    <w:rsid w:val="00F123E7"/>
    <w:rsid w:val="00F139D6"/>
    <w:rsid w:val="00F14B31"/>
    <w:rsid w:val="00F1562A"/>
    <w:rsid w:val="00F15DD1"/>
    <w:rsid w:val="00F15ECE"/>
    <w:rsid w:val="00F16275"/>
    <w:rsid w:val="00F16625"/>
    <w:rsid w:val="00F20308"/>
    <w:rsid w:val="00F20990"/>
    <w:rsid w:val="00F2165E"/>
    <w:rsid w:val="00F22765"/>
    <w:rsid w:val="00F22CDA"/>
    <w:rsid w:val="00F23119"/>
    <w:rsid w:val="00F240EE"/>
    <w:rsid w:val="00F2449A"/>
    <w:rsid w:val="00F25986"/>
    <w:rsid w:val="00F25ABE"/>
    <w:rsid w:val="00F27303"/>
    <w:rsid w:val="00F273B7"/>
    <w:rsid w:val="00F27F84"/>
    <w:rsid w:val="00F30634"/>
    <w:rsid w:val="00F30BF0"/>
    <w:rsid w:val="00F30E3C"/>
    <w:rsid w:val="00F320DC"/>
    <w:rsid w:val="00F33881"/>
    <w:rsid w:val="00F33C8D"/>
    <w:rsid w:val="00F33ECE"/>
    <w:rsid w:val="00F347C4"/>
    <w:rsid w:val="00F352C9"/>
    <w:rsid w:val="00F35648"/>
    <w:rsid w:val="00F35933"/>
    <w:rsid w:val="00F375D8"/>
    <w:rsid w:val="00F37768"/>
    <w:rsid w:val="00F37A86"/>
    <w:rsid w:val="00F37C4E"/>
    <w:rsid w:val="00F37C9C"/>
    <w:rsid w:val="00F40375"/>
    <w:rsid w:val="00F405F3"/>
    <w:rsid w:val="00F40636"/>
    <w:rsid w:val="00F40E7A"/>
    <w:rsid w:val="00F41D33"/>
    <w:rsid w:val="00F42E9F"/>
    <w:rsid w:val="00F43FBF"/>
    <w:rsid w:val="00F44913"/>
    <w:rsid w:val="00F44B8F"/>
    <w:rsid w:val="00F44DC8"/>
    <w:rsid w:val="00F4569E"/>
    <w:rsid w:val="00F479ED"/>
    <w:rsid w:val="00F47B1E"/>
    <w:rsid w:val="00F50E92"/>
    <w:rsid w:val="00F50F50"/>
    <w:rsid w:val="00F54359"/>
    <w:rsid w:val="00F5797D"/>
    <w:rsid w:val="00F602F9"/>
    <w:rsid w:val="00F6090A"/>
    <w:rsid w:val="00F61028"/>
    <w:rsid w:val="00F6199D"/>
    <w:rsid w:val="00F62301"/>
    <w:rsid w:val="00F64D73"/>
    <w:rsid w:val="00F65069"/>
    <w:rsid w:val="00F6623F"/>
    <w:rsid w:val="00F668C0"/>
    <w:rsid w:val="00F670D1"/>
    <w:rsid w:val="00F671D8"/>
    <w:rsid w:val="00F67720"/>
    <w:rsid w:val="00F6796A"/>
    <w:rsid w:val="00F709EF"/>
    <w:rsid w:val="00F7171B"/>
    <w:rsid w:val="00F71E50"/>
    <w:rsid w:val="00F71EEF"/>
    <w:rsid w:val="00F721D1"/>
    <w:rsid w:val="00F72283"/>
    <w:rsid w:val="00F73991"/>
    <w:rsid w:val="00F73C7D"/>
    <w:rsid w:val="00F7410A"/>
    <w:rsid w:val="00F74E12"/>
    <w:rsid w:val="00F7517D"/>
    <w:rsid w:val="00F75517"/>
    <w:rsid w:val="00F76525"/>
    <w:rsid w:val="00F76D17"/>
    <w:rsid w:val="00F76FD0"/>
    <w:rsid w:val="00F77818"/>
    <w:rsid w:val="00F80DE5"/>
    <w:rsid w:val="00F8221D"/>
    <w:rsid w:val="00F82D35"/>
    <w:rsid w:val="00F8498B"/>
    <w:rsid w:val="00F86654"/>
    <w:rsid w:val="00F86883"/>
    <w:rsid w:val="00F869FF"/>
    <w:rsid w:val="00F86F98"/>
    <w:rsid w:val="00F90B23"/>
    <w:rsid w:val="00F91B2F"/>
    <w:rsid w:val="00F91FB0"/>
    <w:rsid w:val="00F92F10"/>
    <w:rsid w:val="00F93316"/>
    <w:rsid w:val="00F94476"/>
    <w:rsid w:val="00F94A81"/>
    <w:rsid w:val="00F94E6A"/>
    <w:rsid w:val="00F95375"/>
    <w:rsid w:val="00F9578E"/>
    <w:rsid w:val="00F95C17"/>
    <w:rsid w:val="00F96207"/>
    <w:rsid w:val="00F96AAC"/>
    <w:rsid w:val="00F97120"/>
    <w:rsid w:val="00F97140"/>
    <w:rsid w:val="00F97BDC"/>
    <w:rsid w:val="00FA06B6"/>
    <w:rsid w:val="00FA0F1F"/>
    <w:rsid w:val="00FA266A"/>
    <w:rsid w:val="00FA2A0C"/>
    <w:rsid w:val="00FA3885"/>
    <w:rsid w:val="00FA4C84"/>
    <w:rsid w:val="00FA4C94"/>
    <w:rsid w:val="00FA5BF0"/>
    <w:rsid w:val="00FA61B7"/>
    <w:rsid w:val="00FA70D2"/>
    <w:rsid w:val="00FB0C53"/>
    <w:rsid w:val="00FB0EFC"/>
    <w:rsid w:val="00FB0F2D"/>
    <w:rsid w:val="00FB1271"/>
    <w:rsid w:val="00FB1D7F"/>
    <w:rsid w:val="00FB2709"/>
    <w:rsid w:val="00FB28AF"/>
    <w:rsid w:val="00FB31E1"/>
    <w:rsid w:val="00FB381F"/>
    <w:rsid w:val="00FB3D9A"/>
    <w:rsid w:val="00FB401F"/>
    <w:rsid w:val="00FB42C7"/>
    <w:rsid w:val="00FB44ED"/>
    <w:rsid w:val="00FB62BB"/>
    <w:rsid w:val="00FB650B"/>
    <w:rsid w:val="00FB6B55"/>
    <w:rsid w:val="00FB7010"/>
    <w:rsid w:val="00FB7304"/>
    <w:rsid w:val="00FB7A5F"/>
    <w:rsid w:val="00FB7F62"/>
    <w:rsid w:val="00FC11A7"/>
    <w:rsid w:val="00FC1E0C"/>
    <w:rsid w:val="00FC2837"/>
    <w:rsid w:val="00FC2C54"/>
    <w:rsid w:val="00FC2DAE"/>
    <w:rsid w:val="00FC324E"/>
    <w:rsid w:val="00FC3DDD"/>
    <w:rsid w:val="00FC441B"/>
    <w:rsid w:val="00FC495E"/>
    <w:rsid w:val="00FC4D62"/>
    <w:rsid w:val="00FC52D9"/>
    <w:rsid w:val="00FC54B5"/>
    <w:rsid w:val="00FD34BC"/>
    <w:rsid w:val="00FD394B"/>
    <w:rsid w:val="00FD3E37"/>
    <w:rsid w:val="00FD3F7C"/>
    <w:rsid w:val="00FD40FA"/>
    <w:rsid w:val="00FD41F9"/>
    <w:rsid w:val="00FD470D"/>
    <w:rsid w:val="00FD5A62"/>
    <w:rsid w:val="00FD73E4"/>
    <w:rsid w:val="00FD7CE0"/>
    <w:rsid w:val="00FD7EFE"/>
    <w:rsid w:val="00FE09A0"/>
    <w:rsid w:val="00FE0C85"/>
    <w:rsid w:val="00FE1E21"/>
    <w:rsid w:val="00FE439E"/>
    <w:rsid w:val="00FE5E2B"/>
    <w:rsid w:val="00FE73AD"/>
    <w:rsid w:val="00FE78C4"/>
    <w:rsid w:val="00FE7AB4"/>
    <w:rsid w:val="00FF1A13"/>
    <w:rsid w:val="00FF37CD"/>
    <w:rsid w:val="00FF4030"/>
    <w:rsid w:val="00FF5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F17CCFA-B8DD-42C6-943E-44115CAA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278"/>
    <w:pPr>
      <w:spacing w:beforeLines="50" w:before="50" w:afterLines="50" w:after="50"/>
      <w:jc w:val="both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977455"/>
    <w:pPr>
      <w:spacing w:before="180" w:after="50" w:line="260" w:lineRule="auto"/>
      <w:ind w:left="993" w:rightChars="100" w:right="100"/>
      <w:outlineLvl w:val="1"/>
    </w:pPr>
    <w:rPr>
      <w:rFonts w:ascii="Arial" w:eastAsia="MS Mincho" w:hAnsi="Arial"/>
      <w:b w:val="0"/>
      <w:bCs w:val="0"/>
      <w:kern w:val="2"/>
      <w:sz w:val="28"/>
      <w:szCs w:val="20"/>
    </w:rPr>
  </w:style>
  <w:style w:type="paragraph" w:styleId="3">
    <w:name w:val="heading 3"/>
    <w:basedOn w:val="2"/>
    <w:next w:val="a"/>
    <w:link w:val="30"/>
    <w:qFormat/>
    <w:rsid w:val="00977455"/>
    <w:pPr>
      <w:spacing w:before="120"/>
      <w:ind w:left="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977455"/>
    <w:rPr>
      <w:rFonts w:ascii="Arial" w:eastAsia="MS Mincho" w:hAnsi="Arial" w:cs="Times New Roman"/>
      <w:sz w:val="28"/>
      <w:szCs w:val="20"/>
    </w:rPr>
  </w:style>
  <w:style w:type="character" w:customStyle="1" w:styleId="30">
    <w:name w:val="标题 3 字符"/>
    <w:basedOn w:val="a0"/>
    <w:link w:val="3"/>
    <w:rsid w:val="00977455"/>
    <w:rPr>
      <w:rFonts w:ascii="Arial" w:eastAsia="MS Mincho" w:hAnsi="Arial" w:cs="Times New Roman"/>
      <w:sz w:val="24"/>
      <w:szCs w:val="20"/>
    </w:rPr>
  </w:style>
  <w:style w:type="paragraph" w:styleId="a3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リスト段落,列出段落1,B"/>
    <w:basedOn w:val="a"/>
    <w:link w:val="a4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a"/>
    <w:qFormat/>
    <w:rsid w:val="004D2550"/>
    <w:pPr>
      <w:numPr>
        <w:numId w:val="3"/>
      </w:numPr>
      <w:snapToGrid w:val="0"/>
    </w:pPr>
    <w:rPr>
      <w:rFonts w:cs="Times New Roman"/>
      <w:b/>
      <w:i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a5">
    <w:name w:val="header"/>
    <w:basedOn w:val="a"/>
    <w:link w:val="a6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242C1"/>
    <w:rPr>
      <w:rFonts w:eastAsia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242C1"/>
    <w:rPr>
      <w:rFonts w:eastAsia="Times New Roman"/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8242C1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</w:rPr>
  </w:style>
  <w:style w:type="paragraph" w:styleId="21">
    <w:name w:val="toc 2"/>
    <w:basedOn w:val="a"/>
    <w:next w:val="a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</w:rPr>
  </w:style>
  <w:style w:type="paragraph" w:styleId="31">
    <w:name w:val="toc 3"/>
    <w:basedOn w:val="a"/>
    <w:next w:val="a"/>
    <w:autoRedefine/>
    <w:uiPriority w:val="39"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</w:rPr>
  </w:style>
  <w:style w:type="paragraph" w:customStyle="1" w:styleId="1st-ob-YJ">
    <w:name w:val="1st-ob-YJ"/>
    <w:basedOn w:val="1st-Proposal-YJ"/>
    <w:qFormat/>
    <w:rsid w:val="004D2550"/>
    <w:pPr>
      <w:numPr>
        <w:numId w:val="4"/>
      </w:numPr>
    </w:pPr>
  </w:style>
  <w:style w:type="paragraph" w:customStyle="1" w:styleId="2nd-ob-YJ">
    <w:name w:val="2nd-ob-YJ"/>
    <w:basedOn w:val="2nd-proposal-YJ"/>
    <w:qFormat/>
    <w:rsid w:val="009144DE"/>
    <w:pPr>
      <w:numPr>
        <w:numId w:val="4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4"/>
      </w:numPr>
    </w:pPr>
  </w:style>
  <w:style w:type="character" w:styleId="a9">
    <w:name w:val="Hyperlink"/>
    <w:basedOn w:val="a0"/>
    <w:uiPriority w:val="99"/>
    <w:unhideWhenUsed/>
    <w:rsid w:val="00270A85"/>
    <w:rPr>
      <w:color w:val="0563C1" w:themeColor="hyperlink"/>
      <w:u w:val="single"/>
    </w:rPr>
  </w:style>
  <w:style w:type="table" w:styleId="aa">
    <w:name w:val="Table Grid"/>
    <w:aliases w:val="TableGrid"/>
    <w:basedOn w:val="a1"/>
    <w:qFormat/>
    <w:rsid w:val="000716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839A9"/>
    <w:pPr>
      <w:widowControl w:val="0"/>
      <w:autoSpaceDE w:val="0"/>
      <w:autoSpaceDN w:val="0"/>
      <w:adjustRightInd w:val="0"/>
    </w:pPr>
    <w:rPr>
      <w:rFonts w:ascii="Open Sans" w:hAnsi="Open Sans" w:cs="Open Sans"/>
      <w:color w:val="000000"/>
      <w:kern w:val="0"/>
      <w:sz w:val="24"/>
      <w:szCs w:val="24"/>
    </w:rPr>
  </w:style>
  <w:style w:type="character" w:styleId="ab">
    <w:name w:val="annotation reference"/>
    <w:basedOn w:val="a0"/>
    <w:uiPriority w:val="99"/>
    <w:semiHidden/>
    <w:unhideWhenUsed/>
    <w:rsid w:val="00C05CC4"/>
    <w:rPr>
      <w:sz w:val="21"/>
      <w:szCs w:val="21"/>
    </w:rPr>
  </w:style>
  <w:style w:type="paragraph" w:styleId="ac">
    <w:name w:val="annotation text"/>
    <w:basedOn w:val="a"/>
    <w:link w:val="ad"/>
    <w:uiPriority w:val="99"/>
    <w:semiHidden/>
    <w:unhideWhenUsed/>
    <w:rsid w:val="00C05CC4"/>
    <w:pPr>
      <w:jc w:val="left"/>
    </w:pPr>
  </w:style>
  <w:style w:type="character" w:customStyle="1" w:styleId="ad">
    <w:name w:val="批注文字 字符"/>
    <w:basedOn w:val="a0"/>
    <w:link w:val="ac"/>
    <w:uiPriority w:val="99"/>
    <w:semiHidden/>
    <w:rsid w:val="00C05CC4"/>
    <w:rPr>
      <w:rFonts w:ascii="Times New Roman" w:eastAsia="Times New Roman" w:hAnsi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05CC4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C05CC4"/>
    <w:rPr>
      <w:rFonts w:ascii="Times New Roman" w:eastAsia="Times New Roman" w:hAnsi="Times New Roman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C05CC4"/>
    <w:pPr>
      <w:spacing w:before="0" w:after="0"/>
    </w:pPr>
    <w:rPr>
      <w:sz w:val="18"/>
      <w:szCs w:val="18"/>
    </w:rPr>
  </w:style>
  <w:style w:type="character" w:customStyle="1" w:styleId="af1">
    <w:name w:val="批注框文本 字符"/>
    <w:basedOn w:val="a0"/>
    <w:link w:val="af0"/>
    <w:uiPriority w:val="99"/>
    <w:semiHidden/>
    <w:rsid w:val="00C05CC4"/>
    <w:rPr>
      <w:rFonts w:ascii="Times New Roman" w:eastAsia="Times New Roman" w:hAnsi="Times New Roman"/>
      <w:sz w:val="18"/>
      <w:szCs w:val="18"/>
    </w:rPr>
  </w:style>
  <w:style w:type="paragraph" w:styleId="af2">
    <w:name w:val="Normal (Web)"/>
    <w:basedOn w:val="a"/>
    <w:uiPriority w:val="99"/>
    <w:semiHidden/>
    <w:unhideWhenUsed/>
    <w:rsid w:val="00115618"/>
    <w:pPr>
      <w:spacing w:beforeLines="0" w:before="100" w:beforeAutospacing="1" w:afterLines="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4">
    <w:name w:val="列出段落 字符"/>
    <w:aliases w:val="- Bullets 字符,?? ?? 字符,????? 字符,???? 字符,Lista1 字符,中等深浅网格 1 - 着色 21 字符,列表段落 字符,¥¡¡¡¡ì¬º¥¹¥È¶ÎÂä 字符,ÁÐ³ö¶ÎÂä 字符,¥ê¥¹¥È¶ÎÂä 字符,列表段落1 字符,—ño’i—Ž 字符,1st level - Bullet List Paragraph 字符,Lettre d'introduction 字符,Paragrafo elenco 字符,Normal bullet 2 字符"/>
    <w:link w:val="a3"/>
    <w:uiPriority w:val="34"/>
    <w:qFormat/>
    <w:locked/>
    <w:rsid w:val="00A61BCD"/>
    <w:rPr>
      <w:rFonts w:ascii="Times New Roman" w:eastAsia="Times New Roman" w:hAnsi="Times New Roman"/>
      <w:sz w:val="20"/>
      <w:szCs w:val="20"/>
    </w:rPr>
  </w:style>
  <w:style w:type="character" w:customStyle="1" w:styleId="3GPPNormalTextChar">
    <w:name w:val="3GPP Normal Text Char"/>
    <w:link w:val="3GPPNormalText"/>
    <w:qFormat/>
    <w:locked/>
    <w:rsid w:val="005A5B41"/>
    <w:rPr>
      <w:rFonts w:ascii="Times New Roman" w:eastAsia="MS Mincho" w:hAnsi="Times New Roman" w:cs="Times New Roman"/>
      <w:sz w:val="22"/>
      <w:szCs w:val="24"/>
      <w:lang w:eastAsia="en-US"/>
    </w:rPr>
  </w:style>
  <w:style w:type="paragraph" w:customStyle="1" w:styleId="3GPPNormalText">
    <w:name w:val="3GPP Normal Text"/>
    <w:basedOn w:val="af3"/>
    <w:link w:val="3GPPNormalTextChar"/>
    <w:qFormat/>
    <w:rsid w:val="005A5B41"/>
    <w:pPr>
      <w:spacing w:beforeLines="0" w:before="0" w:afterLines="0"/>
    </w:pPr>
    <w:rPr>
      <w:rFonts w:eastAsia="MS Mincho" w:cs="Times New Roman"/>
      <w:sz w:val="22"/>
      <w:szCs w:val="24"/>
      <w:lang w:eastAsia="en-US"/>
    </w:rPr>
  </w:style>
  <w:style w:type="paragraph" w:styleId="af3">
    <w:name w:val="Body Text"/>
    <w:basedOn w:val="a"/>
    <w:link w:val="af4"/>
    <w:uiPriority w:val="99"/>
    <w:semiHidden/>
    <w:unhideWhenUsed/>
    <w:rsid w:val="005A5B41"/>
    <w:pPr>
      <w:spacing w:after="120"/>
    </w:pPr>
  </w:style>
  <w:style w:type="character" w:customStyle="1" w:styleId="af4">
    <w:name w:val="正文文本 字符"/>
    <w:basedOn w:val="a0"/>
    <w:link w:val="af3"/>
    <w:uiPriority w:val="99"/>
    <w:semiHidden/>
    <w:rsid w:val="005A5B41"/>
    <w:rPr>
      <w:rFonts w:ascii="Times New Roman" w:eastAsia="Times New Roman" w:hAnsi="Times New Roman"/>
      <w:sz w:val="20"/>
      <w:szCs w:val="20"/>
    </w:rPr>
  </w:style>
  <w:style w:type="paragraph" w:styleId="af5">
    <w:name w:val="caption"/>
    <w:basedOn w:val="a"/>
    <w:next w:val="a"/>
    <w:uiPriority w:val="35"/>
    <w:unhideWhenUsed/>
    <w:qFormat/>
    <w:rsid w:val="00354CAA"/>
    <w:rPr>
      <w:rFonts w:asciiTheme="majorHAnsi" w:eastAsia="黑体" w:hAnsiTheme="majorHAnsi" w:cstheme="majorBidi"/>
    </w:rPr>
  </w:style>
  <w:style w:type="paragraph" w:styleId="af6">
    <w:name w:val="Revision"/>
    <w:hidden/>
    <w:uiPriority w:val="99"/>
    <w:semiHidden/>
    <w:rsid w:val="00AD07AC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29AB22-5C81-4B32-A3A9-0A6E95318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13086</TotalTime>
  <Pages>5</Pages>
  <Words>1652</Words>
  <Characters>9421</Characters>
  <Application>Microsoft Office Word</Application>
  <DocSecurity>0</DocSecurity>
  <Lines>78</Lines>
  <Paragraphs>22</Paragraphs>
  <ScaleCrop>false</ScaleCrop>
  <Company/>
  <LinksUpToDate>false</LinksUpToDate>
  <CharactersWithSpaces>11051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yang_jin@nec.cn</dc:creator>
  <cp:keywords/>
  <dc:description/>
  <cp:lastModifiedBy>杨瑾</cp:lastModifiedBy>
  <cp:revision>3304</cp:revision>
  <dcterms:created xsi:type="dcterms:W3CDTF">2021-05-17T06:03:00Z</dcterms:created>
  <dcterms:modified xsi:type="dcterms:W3CDTF">2023-05-12T06:11:00Z</dcterms:modified>
</cp:coreProperties>
</file>