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41EA21E4" w14:textId="07A11708" w:rsidR="009E0506" w:rsidRPr="00967CFB" w:rsidRDefault="009E0506" w:rsidP="00932CF4">
      <w:pPr>
        <w:tabs>
          <w:tab w:val="center" w:pos="4536"/>
          <w:tab w:val="right" w:pos="7938"/>
          <w:tab w:val="right" w:pos="9639"/>
        </w:tabs>
        <w:ind w:right="2"/>
        <w:jc w:val="both"/>
        <w:rPr>
          <w:rFonts w:ascii="Arial" w:hAnsi="Arial" w:cs="Arial"/>
          <w:b/>
          <w:bCs/>
          <w:sz w:val="28"/>
        </w:rPr>
      </w:pPr>
      <w:r w:rsidRPr="00A80D3B">
        <w:rPr>
          <w:rFonts w:ascii="Arial" w:hAnsi="Arial" w:cs="Arial"/>
          <w:b/>
          <w:bCs/>
          <w:sz w:val="28"/>
        </w:rPr>
        <w:t>3GPP TSG RAN WG1 #1</w:t>
      </w:r>
      <w:r>
        <w:rPr>
          <w:rFonts w:ascii="Arial" w:hAnsi="Arial" w:cs="Arial"/>
          <w:b/>
          <w:bCs/>
          <w:sz w:val="28"/>
        </w:rPr>
        <w:t>13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1E1F3F" w:rsidRPr="001E1F3F">
        <w:rPr>
          <w:rFonts w:ascii="Arial" w:hAnsi="Arial" w:cs="Arial"/>
          <w:b/>
          <w:bCs/>
          <w:sz w:val="28"/>
        </w:rPr>
        <w:t>R1-2304576</w:t>
      </w:r>
    </w:p>
    <w:p w14:paraId="4E22FFCB" w14:textId="77777777" w:rsidR="009E0506" w:rsidRPr="009513AC" w:rsidRDefault="009E0506" w:rsidP="00932CF4">
      <w:pPr>
        <w:tabs>
          <w:tab w:val="center" w:pos="4536"/>
          <w:tab w:val="right" w:pos="9072"/>
        </w:tabs>
        <w:jc w:val="both"/>
        <w:rPr>
          <w:rFonts w:ascii="Arial" w:hAnsi="Arial" w:cs="Arial"/>
          <w:b/>
          <w:bCs/>
          <w:sz w:val="28"/>
          <w:lang w:eastAsia="ja-JP"/>
        </w:rPr>
      </w:pPr>
      <w:r>
        <w:rPr>
          <w:rFonts w:ascii="Arial" w:hAnsi="Arial" w:cs="Arial"/>
          <w:b/>
          <w:bCs/>
          <w:sz w:val="28"/>
          <w:lang w:eastAsia="ja-JP"/>
        </w:rPr>
        <w:t>Incheon, Korea</w:t>
      </w:r>
      <w:r w:rsidRPr="00A80D3B">
        <w:rPr>
          <w:rFonts w:ascii="Arial" w:hAnsi="Arial" w:cs="Arial"/>
          <w:b/>
          <w:bCs/>
          <w:sz w:val="28"/>
          <w:lang w:eastAsia="ja-JP"/>
        </w:rPr>
        <w:t xml:space="preserve">, </w:t>
      </w:r>
      <w:r>
        <w:rPr>
          <w:rFonts w:ascii="Arial" w:hAnsi="Arial" w:cs="Arial"/>
          <w:b/>
          <w:bCs/>
          <w:sz w:val="28"/>
          <w:lang w:eastAsia="ja-JP"/>
        </w:rPr>
        <w:t>May 22</w:t>
      </w:r>
      <w:r w:rsidRPr="00BB56D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xml:space="preserve">– </w:t>
      </w:r>
      <w:r>
        <w:rPr>
          <w:rFonts w:ascii="Arial" w:hAnsi="Arial" w:cs="Arial"/>
          <w:b/>
          <w:bCs/>
          <w:sz w:val="28"/>
          <w:lang w:eastAsia="ja-JP"/>
        </w:rPr>
        <w:t>May 26</w:t>
      </w:r>
      <w:r w:rsidRPr="009B1F2D">
        <w:rPr>
          <w:rFonts w:ascii="Arial" w:hAnsi="Arial" w:cs="Arial"/>
          <w:b/>
          <w:bCs/>
          <w:sz w:val="28"/>
          <w:vertAlign w:val="superscript"/>
          <w:lang w:eastAsia="ja-JP"/>
        </w:rPr>
        <w:t>th</w:t>
      </w:r>
      <w:r>
        <w:rPr>
          <w:rFonts w:ascii="Arial" w:hAnsi="Arial" w:cs="Arial"/>
          <w:b/>
          <w:bCs/>
          <w:sz w:val="28"/>
          <w:lang w:eastAsia="ja-JP"/>
        </w:rPr>
        <w:t>, 2023</w:t>
      </w:r>
    </w:p>
    <w:p w14:paraId="2CF51AFF" w14:textId="6FC96480" w:rsidR="008768FE" w:rsidRPr="001D3F32" w:rsidRDefault="008768FE" w:rsidP="00932CF4">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4D07ED">
        <w:rPr>
          <w:b/>
          <w:noProof/>
          <w:sz w:val="22"/>
          <w:szCs w:val="22"/>
          <w:lang w:val="en-US"/>
        </w:rPr>
        <w:t>9.</w:t>
      </w:r>
      <w:r w:rsidR="007E484D">
        <w:rPr>
          <w:b/>
          <w:noProof/>
          <w:sz w:val="22"/>
          <w:szCs w:val="22"/>
          <w:lang w:val="en-US"/>
        </w:rPr>
        <w:t>1</w:t>
      </w:r>
      <w:r w:rsidR="00650A80">
        <w:rPr>
          <w:b/>
          <w:noProof/>
          <w:sz w:val="22"/>
          <w:szCs w:val="22"/>
          <w:lang w:val="en-US"/>
        </w:rPr>
        <w:t>0</w:t>
      </w:r>
      <w:r w:rsidR="004D07ED">
        <w:rPr>
          <w:b/>
          <w:noProof/>
          <w:sz w:val="22"/>
          <w:szCs w:val="22"/>
          <w:lang w:val="en-US"/>
        </w:rPr>
        <w:t>.</w:t>
      </w:r>
      <w:r w:rsidR="007E484D">
        <w:rPr>
          <w:b/>
          <w:noProof/>
          <w:sz w:val="22"/>
          <w:szCs w:val="22"/>
          <w:lang w:val="en-US"/>
        </w:rPr>
        <w:t>1</w:t>
      </w:r>
    </w:p>
    <w:p w14:paraId="5219645B" w14:textId="77777777" w:rsidR="008768FE" w:rsidRPr="001D3F32" w:rsidRDefault="008768FE" w:rsidP="00932CF4">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EC01A24" w:rsidR="008768FE" w:rsidRPr="001D3F32" w:rsidRDefault="008768FE" w:rsidP="00932CF4">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End w:id="1"/>
      <w:r w:rsidR="007E484D" w:rsidRPr="007E484D">
        <w:rPr>
          <w:b/>
          <w:noProof/>
          <w:sz w:val="22"/>
          <w:szCs w:val="22"/>
          <w:lang w:val="en-US"/>
        </w:rPr>
        <w:t>L1 enhancements for inter-cell beam management</w:t>
      </w:r>
    </w:p>
    <w:bookmarkEnd w:id="2"/>
    <w:bookmarkEnd w:id="3"/>
    <w:p w14:paraId="31A3C89E" w14:textId="77777777" w:rsidR="008768FE" w:rsidRPr="001D3F32" w:rsidRDefault="008768FE" w:rsidP="00932CF4">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4" w:name="DocumentFor"/>
      <w:bookmarkEnd w:id="4"/>
      <w:r w:rsidR="00A273A5" w:rsidRPr="001D3F32">
        <w:rPr>
          <w:b/>
          <w:noProof/>
          <w:sz w:val="22"/>
          <w:szCs w:val="22"/>
          <w:lang w:val="en-US"/>
        </w:rPr>
        <w:t>Discussion and decision</w:t>
      </w:r>
    </w:p>
    <w:p w14:paraId="73542678" w14:textId="77777777" w:rsidR="00A51114" w:rsidRPr="001D3F32" w:rsidRDefault="00D673C2" w:rsidP="00932CF4">
      <w:pPr>
        <w:pStyle w:val="1"/>
        <w:tabs>
          <w:tab w:val="num" w:pos="426"/>
        </w:tabs>
        <w:ind w:left="426" w:hanging="426"/>
        <w:jc w:val="both"/>
        <w:rPr>
          <w:szCs w:val="36"/>
          <w:lang w:eastAsia="ja-JP"/>
        </w:rPr>
      </w:pPr>
      <w:r w:rsidRPr="001D3F32">
        <w:rPr>
          <w:rFonts w:hint="eastAsia"/>
          <w:szCs w:val="36"/>
          <w:lang w:eastAsia="ja-JP"/>
        </w:rPr>
        <w:t>Introduction</w:t>
      </w:r>
    </w:p>
    <w:p w14:paraId="49D77011" w14:textId="3EF3D1A4" w:rsidR="006B0E62" w:rsidRDefault="00927531" w:rsidP="00932CF4">
      <w:pPr>
        <w:jc w:val="both"/>
        <w:rPr>
          <w:rFonts w:eastAsia="宋体"/>
          <w:lang w:eastAsia="zh-CN"/>
        </w:rPr>
      </w:pPr>
      <w:r>
        <w:rPr>
          <w:rFonts w:eastAsia="宋体"/>
          <w:lang w:eastAsia="zh-CN"/>
        </w:rPr>
        <w:t>In RAN#94 meeting, a new Work Item</w:t>
      </w:r>
      <w:r w:rsidR="006B7603">
        <w:rPr>
          <w:rFonts w:eastAsia="宋体"/>
          <w:lang w:eastAsia="zh-CN"/>
        </w:rPr>
        <w:t xml:space="preserve"> [1]</w:t>
      </w:r>
      <w:r>
        <w:rPr>
          <w:rFonts w:eastAsia="宋体"/>
          <w:lang w:eastAsia="zh-CN"/>
        </w:rPr>
        <w:t xml:space="preserve"> was agreed to support </w:t>
      </w:r>
      <w:r w:rsidR="00E33635" w:rsidRPr="00E33635">
        <w:rPr>
          <w:rFonts w:eastAsia="宋体"/>
          <w:lang w:eastAsia="zh-CN"/>
        </w:rPr>
        <w:t>L1 enhancements for inter-cell beam management</w:t>
      </w:r>
      <w:r w:rsidR="008B3AB8">
        <w:rPr>
          <w:rFonts w:eastAsia="宋体" w:hint="eastAsia"/>
          <w:lang w:eastAsia="zh-CN"/>
        </w:rPr>
        <w:t>.</w:t>
      </w:r>
      <w:r>
        <w:rPr>
          <w:rFonts w:eastAsia="宋体"/>
          <w:lang w:eastAsia="zh-CN"/>
        </w:rPr>
        <w:t xml:space="preserve"> </w:t>
      </w:r>
      <w:r w:rsidR="00F25559">
        <w:rPr>
          <w:rFonts w:eastAsia="宋体"/>
          <w:lang w:eastAsia="zh-CN"/>
        </w:rPr>
        <w:t xml:space="preserve">Some </w:t>
      </w:r>
      <w:r w:rsidR="008B3AB8">
        <w:rPr>
          <w:rFonts w:eastAsia="宋体"/>
          <w:lang w:eastAsia="zh-CN"/>
        </w:rPr>
        <w:t>agreements</w:t>
      </w:r>
      <w:r w:rsidR="00F25559">
        <w:rPr>
          <w:rFonts w:eastAsia="宋体"/>
          <w:lang w:eastAsia="zh-CN"/>
        </w:rPr>
        <w:t xml:space="preserve"> on intra-frequency and inter-frequency beam management</w:t>
      </w:r>
      <w:r w:rsidR="008B3AB8">
        <w:rPr>
          <w:rFonts w:eastAsia="宋体"/>
          <w:lang w:eastAsia="zh-CN"/>
        </w:rPr>
        <w:t xml:space="preserve"> were achieved during the last RAN1 meeting. </w:t>
      </w:r>
    </w:p>
    <w:p w14:paraId="304E414A" w14:textId="5DF09A3C" w:rsidR="00927531" w:rsidRDefault="00927531" w:rsidP="00932CF4">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486EF5">
        <w:rPr>
          <w:rFonts w:eastAsia="宋体"/>
          <w:lang w:eastAsia="zh-CN"/>
        </w:rPr>
        <w:t>further</w:t>
      </w:r>
      <w:r w:rsidRPr="001D3F32">
        <w:rPr>
          <w:rFonts w:eastAsia="宋体"/>
          <w:lang w:eastAsia="zh-CN"/>
        </w:rPr>
        <w:t xml:space="preserve"> considerations on</w:t>
      </w:r>
      <w:r w:rsidR="00483151">
        <w:rPr>
          <w:rFonts w:eastAsia="宋体"/>
          <w:lang w:eastAsia="zh-CN"/>
        </w:rPr>
        <w:t xml:space="preserve"> </w:t>
      </w:r>
      <w:r w:rsidR="00C33DE2" w:rsidRPr="00C33DE2">
        <w:rPr>
          <w:rFonts w:eastAsia="宋体"/>
          <w:lang w:eastAsia="zh-CN"/>
        </w:rPr>
        <w:t xml:space="preserve">L1 enhancements for </w:t>
      </w:r>
      <w:r w:rsidR="00C33DE2">
        <w:rPr>
          <w:bCs/>
          <w:lang w:val="en-US"/>
        </w:rPr>
        <w:t>inter-cell beam management</w:t>
      </w:r>
      <w:r w:rsidR="00483151">
        <w:rPr>
          <w:rFonts w:eastAsia="宋体"/>
          <w:lang w:eastAsia="zh-CN"/>
        </w:rPr>
        <w:t>.</w:t>
      </w:r>
    </w:p>
    <w:p w14:paraId="3D033E90" w14:textId="7A7849DC" w:rsidR="00927531" w:rsidRDefault="00927531" w:rsidP="00932CF4">
      <w:pPr>
        <w:pStyle w:val="1"/>
        <w:tabs>
          <w:tab w:val="num" w:pos="426"/>
        </w:tabs>
        <w:ind w:left="426" w:hanging="426"/>
        <w:jc w:val="both"/>
        <w:rPr>
          <w:rFonts w:eastAsia="宋体"/>
          <w:szCs w:val="36"/>
          <w:lang w:eastAsia="zh-CN"/>
        </w:rPr>
      </w:pPr>
      <w:bookmarkStart w:id="5" w:name="OLE_LINK33"/>
      <w:bookmarkStart w:id="6" w:name="OLE_LINK34"/>
      <w:r>
        <w:rPr>
          <w:rFonts w:eastAsia="宋体" w:hint="eastAsia"/>
          <w:szCs w:val="36"/>
          <w:lang w:eastAsia="zh-CN"/>
        </w:rPr>
        <w:t>D</w:t>
      </w:r>
      <w:r>
        <w:rPr>
          <w:rFonts w:eastAsia="宋体"/>
          <w:szCs w:val="36"/>
          <w:lang w:eastAsia="zh-CN"/>
        </w:rPr>
        <w:t>iscussion</w:t>
      </w:r>
    </w:p>
    <w:p w14:paraId="73B66C43" w14:textId="415D6D9A" w:rsidR="00E1214F" w:rsidRDefault="00E1214F" w:rsidP="00932CF4">
      <w:pPr>
        <w:pStyle w:val="2"/>
        <w:jc w:val="both"/>
      </w:pPr>
      <w:r w:rsidRPr="00E1214F">
        <w:t>L1 measurement</w:t>
      </w:r>
    </w:p>
    <w:p w14:paraId="38427E65" w14:textId="084176C4" w:rsidR="00E1214F" w:rsidRDefault="00E1214F" w:rsidP="00932CF4">
      <w:pPr>
        <w:jc w:val="both"/>
        <w:rPr>
          <w:lang w:eastAsia="ja-JP"/>
        </w:rPr>
      </w:pPr>
      <w:r>
        <w:rPr>
          <w:lang w:eastAsia="ja-JP"/>
        </w:rPr>
        <w:t xml:space="preserve">The </w:t>
      </w:r>
      <w:r w:rsidRPr="00E1214F">
        <w:rPr>
          <w:lang w:eastAsia="ja-JP"/>
        </w:rPr>
        <w:t>choice of SMTC or periodicity and SSB position in burst</w:t>
      </w:r>
      <w:r>
        <w:rPr>
          <w:lang w:eastAsia="ja-JP"/>
        </w:rPr>
        <w:t xml:space="preserve"> is only one left issue in configurations for L1 measurement, from the following agreement, RAN2 has made decision that SMTC location is applied. So RAN1 can skip this part and directly align with RAN2 that SMTC location is provided to UE as time domain information of SSB-based measurement. </w:t>
      </w:r>
    </w:p>
    <w:tbl>
      <w:tblPr>
        <w:tblStyle w:val="aff"/>
        <w:tblW w:w="0" w:type="auto"/>
        <w:tblLook w:val="04A0" w:firstRow="1" w:lastRow="0" w:firstColumn="1" w:lastColumn="0" w:noHBand="0" w:noVBand="1"/>
      </w:tblPr>
      <w:tblGrid>
        <w:gridCol w:w="9630"/>
      </w:tblGrid>
      <w:tr w:rsidR="00E1214F" w:rsidRPr="00FD1692" w14:paraId="229DBE1D" w14:textId="77777777" w:rsidTr="00E1214F">
        <w:tc>
          <w:tcPr>
            <w:tcW w:w="9630" w:type="dxa"/>
          </w:tcPr>
          <w:p w14:paraId="689B2315" w14:textId="71EB5545" w:rsidR="00E1214F" w:rsidRPr="00FD1692" w:rsidRDefault="00E1214F" w:rsidP="00932CF4">
            <w:pPr>
              <w:pStyle w:val="Agreement"/>
              <w:tabs>
                <w:tab w:val="clear" w:pos="5699"/>
                <w:tab w:val="num" w:pos="1619"/>
              </w:tabs>
              <w:ind w:left="1619"/>
              <w:jc w:val="both"/>
              <w:rPr>
                <w:rFonts w:ascii="Times New Roman" w:hAnsi="Times New Roman"/>
              </w:rPr>
            </w:pPr>
            <w:r w:rsidRPr="00FD1692">
              <w:rPr>
                <w:rFonts w:ascii="Times New Roman" w:hAnsi="Times New Roman"/>
              </w:rPr>
              <w:t xml:space="preserve">The location of RS configuration for SSB-based measurements of candidate cells is external to the ServingCellConfig(s) of current serving cells and external to the configuration of the LTM candidate cells. The RS configuration, per RAN1 agreement, can include PCI or logical ID, </w:t>
            </w:r>
            <w:r w:rsidRPr="00FD1692">
              <w:rPr>
                <w:rFonts w:ascii="Times New Roman" w:hAnsi="Times New Roman"/>
                <w:color w:val="FF0000"/>
              </w:rPr>
              <w:t>SMTC location</w:t>
            </w:r>
            <w:r w:rsidRPr="00FD1692">
              <w:rPr>
                <w:rFonts w:ascii="Times New Roman" w:hAnsi="Times New Roman"/>
              </w:rPr>
              <w:t>, frequency location, and SCS.</w:t>
            </w:r>
          </w:p>
        </w:tc>
      </w:tr>
    </w:tbl>
    <w:p w14:paraId="0220FE79" w14:textId="46CF13A4" w:rsidR="00E1214F" w:rsidRDefault="00E1214F" w:rsidP="00932CF4">
      <w:pPr>
        <w:jc w:val="both"/>
        <w:rPr>
          <w:lang w:eastAsia="ja-JP"/>
        </w:rPr>
      </w:pPr>
    </w:p>
    <w:p w14:paraId="6985FEF2" w14:textId="095AA354" w:rsidR="00E1214F" w:rsidRDefault="00E1214F" w:rsidP="00932CF4">
      <w:pPr>
        <w:pStyle w:val="aff8"/>
        <w:numPr>
          <w:ilvl w:val="0"/>
          <w:numId w:val="27"/>
        </w:numPr>
        <w:ind w:leftChars="0"/>
        <w:jc w:val="both"/>
        <w:rPr>
          <w:rFonts w:eastAsia="宋体"/>
          <w:b/>
          <w:i/>
          <w:lang w:eastAsia="zh-CN"/>
        </w:rPr>
      </w:pPr>
      <w:r w:rsidRPr="00E1214F">
        <w:rPr>
          <w:rFonts w:eastAsia="宋体"/>
          <w:b/>
          <w:i/>
          <w:lang w:eastAsia="zh-CN"/>
        </w:rPr>
        <w:t>Align with RAN2 decision, SMTC location is provided to UE as time domain information of SSB-based measurement</w:t>
      </w:r>
      <w:r w:rsidRPr="00DA51EA">
        <w:rPr>
          <w:rFonts w:eastAsia="宋体"/>
          <w:b/>
          <w:i/>
          <w:lang w:eastAsia="zh-CN"/>
        </w:rPr>
        <w:t xml:space="preserve">. </w:t>
      </w:r>
    </w:p>
    <w:p w14:paraId="6F74EFAB" w14:textId="23875BCA" w:rsidR="00C07835" w:rsidRDefault="00C07835" w:rsidP="00932CF4">
      <w:pPr>
        <w:pStyle w:val="2"/>
        <w:widowControl w:val="0"/>
        <w:adjustRightInd/>
        <w:spacing w:before="260" w:after="260" w:line="416" w:lineRule="auto"/>
        <w:jc w:val="both"/>
      </w:pPr>
      <w:r>
        <w:t>L1 measurement reporting</w:t>
      </w:r>
    </w:p>
    <w:p w14:paraId="1AD90FCE" w14:textId="144006E3" w:rsidR="00077D06" w:rsidRPr="00077D06" w:rsidRDefault="00077D06" w:rsidP="00932CF4">
      <w:pPr>
        <w:pStyle w:val="3"/>
        <w:jc w:val="both"/>
      </w:pPr>
      <w:r>
        <w:t>Contents of gNB scheduled L1 measurement reporting</w:t>
      </w:r>
    </w:p>
    <w:p w14:paraId="5E185906" w14:textId="2D5079EE" w:rsidR="00774C11" w:rsidRPr="003C675E" w:rsidRDefault="003C675E" w:rsidP="00932CF4">
      <w:pPr>
        <w:jc w:val="both"/>
        <w:rPr>
          <w:rFonts w:eastAsia="宋体"/>
          <w:lang w:eastAsia="zh-CN"/>
        </w:rPr>
      </w:pPr>
      <w:r>
        <w:rPr>
          <w:rFonts w:eastAsia="宋体"/>
          <w:lang w:eastAsia="zh-CN"/>
        </w:rPr>
        <w:t>The following parts w</w:t>
      </w:r>
      <w:r w:rsidR="00FD1692">
        <w:rPr>
          <w:rFonts w:eastAsia="宋体"/>
          <w:lang w:eastAsia="zh-CN"/>
        </w:rPr>
        <w:t>ere</w:t>
      </w:r>
      <w:r>
        <w:rPr>
          <w:rFonts w:eastAsia="宋体"/>
          <w:lang w:eastAsia="zh-CN"/>
        </w:rPr>
        <w:t xml:space="preserve"> </w:t>
      </w:r>
      <w:r w:rsidR="00BD6679">
        <w:rPr>
          <w:rFonts w:eastAsia="宋体"/>
          <w:lang w:eastAsia="zh-CN"/>
        </w:rPr>
        <w:t xml:space="preserve">agreed </w:t>
      </w:r>
      <w:r>
        <w:rPr>
          <w:rFonts w:eastAsia="宋体"/>
          <w:lang w:eastAsia="zh-CN"/>
        </w:rPr>
        <w:t xml:space="preserve">for gNB scheduled L1 measurement reporting. </w:t>
      </w:r>
    </w:p>
    <w:tbl>
      <w:tblPr>
        <w:tblStyle w:val="aff"/>
        <w:tblW w:w="0" w:type="auto"/>
        <w:tblLook w:val="04A0" w:firstRow="1" w:lastRow="0" w:firstColumn="1" w:lastColumn="0" w:noHBand="0" w:noVBand="1"/>
      </w:tblPr>
      <w:tblGrid>
        <w:gridCol w:w="9630"/>
      </w:tblGrid>
      <w:tr w:rsidR="007371F5" w:rsidRPr="003A5AEE" w14:paraId="70C66800" w14:textId="77777777" w:rsidTr="007371F5">
        <w:tc>
          <w:tcPr>
            <w:tcW w:w="9630" w:type="dxa"/>
          </w:tcPr>
          <w:p w14:paraId="7090CDA8" w14:textId="77777777" w:rsidR="007E40D5" w:rsidRPr="003A5AEE" w:rsidRDefault="007E40D5" w:rsidP="00932CF4">
            <w:pPr>
              <w:jc w:val="both"/>
              <w:rPr>
                <w:i/>
                <w:highlight w:val="green"/>
              </w:rPr>
            </w:pPr>
            <w:r w:rsidRPr="003A5AEE">
              <w:rPr>
                <w:i/>
                <w:highlight w:val="green"/>
              </w:rPr>
              <w:t>Agreement</w:t>
            </w:r>
          </w:p>
          <w:p w14:paraId="06321887" w14:textId="77777777" w:rsidR="007E40D5" w:rsidRPr="003A5AEE" w:rsidRDefault="007E40D5" w:rsidP="00932CF4">
            <w:pPr>
              <w:pStyle w:val="aff8"/>
              <w:numPr>
                <w:ilvl w:val="0"/>
                <w:numId w:val="37"/>
              </w:numPr>
              <w:snapToGrid w:val="0"/>
              <w:spacing w:after="0"/>
              <w:ind w:leftChars="0" w:left="426" w:hanging="426"/>
              <w:jc w:val="both"/>
              <w:rPr>
                <w:i/>
              </w:rPr>
            </w:pPr>
            <w:r w:rsidRPr="003A5AEE">
              <w:rPr>
                <w:i/>
              </w:rPr>
              <w:t>Periodic and semi-persistent report on PUCCH are also supported for gNB scheduled L1-measurement reporting.</w:t>
            </w:r>
          </w:p>
          <w:p w14:paraId="7E997546" w14:textId="77777777" w:rsidR="007E40D5" w:rsidRPr="003A5AEE" w:rsidRDefault="007E40D5" w:rsidP="00932CF4">
            <w:pPr>
              <w:jc w:val="both"/>
              <w:rPr>
                <w:rFonts w:eastAsia="等线"/>
                <w:i/>
                <w:highlight w:val="green"/>
                <w:lang w:eastAsia="zh-CN"/>
              </w:rPr>
            </w:pPr>
            <w:r w:rsidRPr="003A5AEE">
              <w:rPr>
                <w:rFonts w:eastAsia="等线" w:hint="eastAsia"/>
                <w:i/>
                <w:highlight w:val="green"/>
                <w:lang w:eastAsia="zh-CN"/>
              </w:rPr>
              <w:t>A</w:t>
            </w:r>
            <w:r w:rsidRPr="003A5AEE">
              <w:rPr>
                <w:rFonts w:eastAsia="等线"/>
                <w:i/>
                <w:highlight w:val="green"/>
                <w:lang w:eastAsia="zh-CN"/>
              </w:rPr>
              <w:t>greement</w:t>
            </w:r>
          </w:p>
          <w:p w14:paraId="6034E77A" w14:textId="77777777" w:rsidR="007E40D5" w:rsidRPr="003A5AEE" w:rsidRDefault="007E40D5" w:rsidP="00932CF4">
            <w:pPr>
              <w:jc w:val="both"/>
              <w:rPr>
                <w:rFonts w:ascii="Calibri" w:eastAsia="宋体" w:hAnsi="Calibri"/>
                <w:i/>
              </w:rPr>
            </w:pPr>
            <w:r w:rsidRPr="003A5AEE">
              <w:rPr>
                <w:rFonts w:hint="eastAsia"/>
                <w:i/>
              </w:rPr>
              <w:t>For the beam selection for SSB based L1-RSRP measurement report,</w:t>
            </w:r>
          </w:p>
          <w:p w14:paraId="68A126A2" w14:textId="77777777" w:rsidR="007E40D5" w:rsidRPr="003A5AEE" w:rsidRDefault="007E40D5" w:rsidP="00932CF4">
            <w:pPr>
              <w:pStyle w:val="aff8"/>
              <w:numPr>
                <w:ilvl w:val="0"/>
                <w:numId w:val="31"/>
              </w:numPr>
              <w:tabs>
                <w:tab w:val="clear" w:pos="360"/>
                <w:tab w:val="left" w:pos="720"/>
              </w:tabs>
              <w:snapToGrid w:val="0"/>
              <w:spacing w:after="100" w:afterAutospacing="1"/>
              <w:ind w:leftChars="0" w:left="720"/>
              <w:jc w:val="both"/>
              <w:rPr>
                <w:i/>
              </w:rPr>
            </w:pPr>
            <w:r w:rsidRPr="003A5AEE">
              <w:rPr>
                <w:rFonts w:hint="eastAsia"/>
                <w:i/>
              </w:rPr>
              <w:t>Beam selection is performed across the L cells from configured (or activated, if introduced) cells, i.e.</w:t>
            </w:r>
            <w:r w:rsidRPr="003A5AEE">
              <w:rPr>
                <w:i/>
              </w:rPr>
              <w:t xml:space="preserve"> </w:t>
            </w:r>
            <w:r w:rsidRPr="003A5AEE">
              <w:rPr>
                <w:rFonts w:hint="eastAsia"/>
                <w:i/>
              </w:rPr>
              <w:t xml:space="preserve">M beams for each of the L cells </w:t>
            </w:r>
          </w:p>
          <w:p w14:paraId="09540399" w14:textId="77777777" w:rsidR="007E40D5" w:rsidRPr="003A5AEE" w:rsidRDefault="007E40D5" w:rsidP="00932CF4">
            <w:pPr>
              <w:pStyle w:val="aff8"/>
              <w:numPr>
                <w:ilvl w:val="1"/>
                <w:numId w:val="31"/>
              </w:numPr>
              <w:tabs>
                <w:tab w:val="clear" w:pos="1080"/>
                <w:tab w:val="left" w:pos="1440"/>
              </w:tabs>
              <w:snapToGrid w:val="0"/>
              <w:spacing w:after="100" w:afterAutospacing="1"/>
              <w:ind w:leftChars="0" w:left="1440"/>
              <w:jc w:val="both"/>
              <w:rPr>
                <w:rFonts w:ascii="Yu Gothic" w:hAnsi="Yu Gothic"/>
                <w:i/>
              </w:rPr>
            </w:pPr>
            <w:r w:rsidRPr="003A5AEE">
              <w:rPr>
                <w:i/>
              </w:rPr>
              <w:t>FFS</w:t>
            </w:r>
            <w:r w:rsidRPr="003A5AEE">
              <w:rPr>
                <w:rFonts w:hint="eastAsia"/>
                <w:i/>
              </w:rPr>
              <w:t>: How to select the L cells and M beams per cells is up to UE</w:t>
            </w:r>
          </w:p>
          <w:p w14:paraId="771AC9E3" w14:textId="77777777" w:rsidR="007E40D5" w:rsidRPr="003A5AEE" w:rsidRDefault="007E40D5" w:rsidP="00932CF4">
            <w:pPr>
              <w:pStyle w:val="aff8"/>
              <w:numPr>
                <w:ilvl w:val="0"/>
                <w:numId w:val="31"/>
              </w:numPr>
              <w:tabs>
                <w:tab w:val="clear" w:pos="360"/>
                <w:tab w:val="left" w:pos="720"/>
              </w:tabs>
              <w:snapToGrid w:val="0"/>
              <w:spacing w:after="100" w:afterAutospacing="1"/>
              <w:ind w:leftChars="0" w:left="720"/>
              <w:jc w:val="both"/>
              <w:rPr>
                <w:i/>
              </w:rPr>
            </w:pPr>
            <w:r w:rsidRPr="003A5AEE">
              <w:rPr>
                <w:rFonts w:hint="eastAsia"/>
                <w:i/>
              </w:rPr>
              <w:t>M x L beams are reported in a single report instance</w:t>
            </w:r>
          </w:p>
          <w:p w14:paraId="59C00A57" w14:textId="77777777" w:rsidR="007E40D5" w:rsidRPr="003A5AEE" w:rsidRDefault="007E40D5" w:rsidP="00932CF4">
            <w:pPr>
              <w:pStyle w:val="aff8"/>
              <w:numPr>
                <w:ilvl w:val="1"/>
                <w:numId w:val="31"/>
              </w:numPr>
              <w:tabs>
                <w:tab w:val="clear" w:pos="1080"/>
                <w:tab w:val="left" w:pos="1440"/>
              </w:tabs>
              <w:snapToGrid w:val="0"/>
              <w:spacing w:after="100" w:afterAutospacing="1"/>
              <w:ind w:leftChars="0" w:left="1440"/>
              <w:jc w:val="both"/>
              <w:rPr>
                <w:i/>
                <w:iCs/>
                <w:lang w:val="en-US"/>
              </w:rPr>
            </w:pPr>
            <w:r w:rsidRPr="003A5AEE">
              <w:rPr>
                <w:rFonts w:hint="eastAsia"/>
                <w:i/>
              </w:rPr>
              <w:t xml:space="preserve">Max values of M and L are based on UE capability, and at least M x L=4 is supported as a UE capability, other UE capabilities are FFS </w:t>
            </w:r>
          </w:p>
          <w:p w14:paraId="375995A1" w14:textId="77777777" w:rsidR="007E40D5" w:rsidRPr="003A5AEE" w:rsidRDefault="007E40D5" w:rsidP="00932CF4">
            <w:pPr>
              <w:pStyle w:val="aff8"/>
              <w:numPr>
                <w:ilvl w:val="2"/>
                <w:numId w:val="31"/>
              </w:numPr>
              <w:tabs>
                <w:tab w:val="clear" w:pos="1800"/>
                <w:tab w:val="left" w:pos="2160"/>
              </w:tabs>
              <w:snapToGrid w:val="0"/>
              <w:spacing w:after="100" w:afterAutospacing="1"/>
              <w:ind w:leftChars="0" w:left="2160"/>
              <w:jc w:val="both"/>
              <w:rPr>
                <w:i/>
              </w:rPr>
            </w:pPr>
            <w:r w:rsidRPr="003A5AEE">
              <w:rPr>
                <w:rFonts w:hint="eastAsia"/>
                <w:i/>
              </w:rPr>
              <w:t xml:space="preserve">FFS if UE is allowed to report less than M x L beams </w:t>
            </w:r>
          </w:p>
          <w:p w14:paraId="02CE1C28" w14:textId="77777777" w:rsidR="007E40D5" w:rsidRPr="003A5AEE" w:rsidRDefault="007E40D5" w:rsidP="00932CF4">
            <w:pPr>
              <w:pStyle w:val="aff8"/>
              <w:numPr>
                <w:ilvl w:val="1"/>
                <w:numId w:val="31"/>
              </w:numPr>
              <w:tabs>
                <w:tab w:val="clear" w:pos="1080"/>
                <w:tab w:val="left" w:pos="1440"/>
              </w:tabs>
              <w:snapToGrid w:val="0"/>
              <w:spacing w:after="100" w:afterAutospacing="1"/>
              <w:ind w:leftChars="0" w:left="1440"/>
              <w:jc w:val="both"/>
              <w:rPr>
                <w:i/>
              </w:rPr>
            </w:pPr>
            <w:r w:rsidRPr="003A5AEE">
              <w:rPr>
                <w:rFonts w:hint="eastAsia"/>
                <w:i/>
              </w:rPr>
              <w:lastRenderedPageBreak/>
              <w:t xml:space="preserve">The values of M and L are configured to the UE in the reporting configuration </w:t>
            </w:r>
          </w:p>
          <w:p w14:paraId="381AD5C4" w14:textId="77777777" w:rsidR="007E40D5" w:rsidRPr="003A5AEE" w:rsidRDefault="007E40D5" w:rsidP="00932CF4">
            <w:pPr>
              <w:pStyle w:val="aff8"/>
              <w:numPr>
                <w:ilvl w:val="0"/>
                <w:numId w:val="31"/>
              </w:numPr>
              <w:tabs>
                <w:tab w:val="clear" w:pos="360"/>
                <w:tab w:val="left" w:pos="720"/>
              </w:tabs>
              <w:snapToGrid w:val="0"/>
              <w:spacing w:after="100" w:afterAutospacing="1"/>
              <w:ind w:leftChars="0" w:left="720"/>
              <w:jc w:val="both"/>
              <w:rPr>
                <w:i/>
                <w:sz w:val="21"/>
                <w:szCs w:val="21"/>
                <w:lang w:eastAsia="zh-CN"/>
              </w:rPr>
            </w:pPr>
            <w:r w:rsidRPr="003A5AEE">
              <w:rPr>
                <w:i/>
                <w:lang w:eastAsia="zh-CN"/>
              </w:rPr>
              <w:t>FFS: T</w:t>
            </w:r>
            <w:r w:rsidRPr="003A5AEE">
              <w:rPr>
                <w:rFonts w:hint="eastAsia"/>
                <w:i/>
                <w:lang w:eastAsia="zh-CN"/>
              </w:rPr>
              <w:t>he following configurability is introduced in the report configuration</w:t>
            </w:r>
          </w:p>
          <w:p w14:paraId="788792A0" w14:textId="77777777" w:rsidR="007E40D5" w:rsidRPr="003A5AEE" w:rsidRDefault="007E40D5" w:rsidP="00932CF4">
            <w:pPr>
              <w:pStyle w:val="aff8"/>
              <w:numPr>
                <w:ilvl w:val="1"/>
                <w:numId w:val="31"/>
              </w:numPr>
              <w:tabs>
                <w:tab w:val="clear" w:pos="1080"/>
                <w:tab w:val="left" w:pos="1440"/>
              </w:tabs>
              <w:snapToGrid w:val="0"/>
              <w:spacing w:after="100" w:afterAutospacing="1"/>
              <w:ind w:leftChars="0" w:left="1440"/>
              <w:jc w:val="both"/>
              <w:rPr>
                <w:i/>
                <w:lang w:eastAsia="zh-CN"/>
              </w:rPr>
            </w:pPr>
            <w:r w:rsidRPr="003A5AEE">
              <w:rPr>
                <w:rFonts w:hint="eastAsia"/>
                <w:i/>
                <w:lang w:eastAsia="zh-CN"/>
              </w:rPr>
              <w:t>1) Whether serving cell is always selected in the L cell selection performed by the UE, and applicable when a UE is configured with L&gt;=2</w:t>
            </w:r>
          </w:p>
          <w:p w14:paraId="5A7FB818" w14:textId="7CB7CB77" w:rsidR="007371F5" w:rsidRPr="00BD6679" w:rsidRDefault="007E40D5" w:rsidP="00932CF4">
            <w:pPr>
              <w:pStyle w:val="aff8"/>
              <w:numPr>
                <w:ilvl w:val="1"/>
                <w:numId w:val="31"/>
              </w:numPr>
              <w:tabs>
                <w:tab w:val="clear" w:pos="1080"/>
                <w:tab w:val="left" w:pos="1440"/>
              </w:tabs>
              <w:snapToGrid w:val="0"/>
              <w:spacing w:after="100" w:afterAutospacing="1"/>
              <w:ind w:leftChars="0" w:left="1440"/>
              <w:jc w:val="both"/>
              <w:rPr>
                <w:i/>
                <w:lang w:val="en-US"/>
              </w:rPr>
            </w:pPr>
            <w:r w:rsidRPr="003A5AEE">
              <w:rPr>
                <w:rFonts w:hint="eastAsia"/>
                <w:i/>
                <w:lang w:eastAsia="zh-CN"/>
              </w:rPr>
              <w:t xml:space="preserve">2) at least one of the inter-frequency cells is always selected in the L cell selection performed by the UE, and applicable when a UE is configured with L&gt;=2 and at least one cell in inter-frequency </w:t>
            </w:r>
          </w:p>
        </w:tc>
      </w:tr>
    </w:tbl>
    <w:p w14:paraId="629864D9" w14:textId="3AE80611" w:rsidR="007371F5" w:rsidRDefault="007371F5" w:rsidP="00932CF4">
      <w:pPr>
        <w:jc w:val="both"/>
        <w:rPr>
          <w:lang w:eastAsia="ja-JP"/>
        </w:rPr>
      </w:pPr>
    </w:p>
    <w:p w14:paraId="723D906A" w14:textId="466CC0A8" w:rsidR="00BD6679" w:rsidRDefault="00BD6679" w:rsidP="00932CF4">
      <w:pPr>
        <w:jc w:val="both"/>
        <w:rPr>
          <w:lang w:eastAsia="ja-JP"/>
        </w:rPr>
      </w:pPr>
      <w:r>
        <w:rPr>
          <w:lang w:eastAsia="ja-JP"/>
        </w:rPr>
        <w:t xml:space="preserve">For the beam selection for SSB based L1-RSRP measurement report, </w:t>
      </w:r>
      <w:r w:rsidR="00596791">
        <w:rPr>
          <w:lang w:eastAsia="ja-JP"/>
        </w:rPr>
        <w:t xml:space="preserve">the mechanism of select the L cells and M beams per cell is still open. Majority view is to </w:t>
      </w:r>
      <w:r w:rsidR="00456E93">
        <w:rPr>
          <w:lang w:eastAsia="ja-JP"/>
        </w:rPr>
        <w:t xml:space="preserve">up to UE implementation. One concern is when one cell has less beams than M, how UE do to </w:t>
      </w:r>
      <w:r w:rsidR="00BE4280">
        <w:rPr>
          <w:lang w:eastAsia="ja-JP"/>
        </w:rPr>
        <w:t>select beams</w:t>
      </w:r>
      <w:r w:rsidR="00456E93">
        <w:rPr>
          <w:lang w:eastAsia="ja-JP"/>
        </w:rPr>
        <w:t>. From our understanding</w:t>
      </w:r>
      <w:r w:rsidR="00BE4280">
        <w:rPr>
          <w:lang w:eastAsia="ja-JP"/>
        </w:rPr>
        <w:t xml:space="preserve">, </w:t>
      </w:r>
      <w:r w:rsidR="006A107F">
        <w:rPr>
          <w:lang w:eastAsia="ja-JP"/>
        </w:rPr>
        <w:t xml:space="preserve">if UE cannot select enough M beams for a cell, some paddings can be added. </w:t>
      </w:r>
      <w:r w:rsidR="000107D5">
        <w:rPr>
          <w:lang w:eastAsia="ja-JP"/>
        </w:rPr>
        <w:t xml:space="preserve">More reasonable solutions is up to gNB configuration, smaller M can be configured if there are not enough beams within a cell. </w:t>
      </w:r>
      <w:r w:rsidR="00FD084B">
        <w:rPr>
          <w:lang w:eastAsia="ja-JP"/>
        </w:rPr>
        <w:t>Thus, considering the limited TU, h</w:t>
      </w:r>
      <w:r w:rsidR="00FD084B" w:rsidRPr="00FD084B">
        <w:rPr>
          <w:lang w:eastAsia="ja-JP"/>
        </w:rPr>
        <w:t>ow to select the L cells and M beams per cells is up to UE</w:t>
      </w:r>
      <w:r w:rsidR="00FD084B">
        <w:rPr>
          <w:lang w:eastAsia="ja-JP"/>
        </w:rPr>
        <w:t xml:space="preserve"> is a best way to go.</w:t>
      </w:r>
    </w:p>
    <w:p w14:paraId="6902CBBE" w14:textId="7C132225" w:rsidR="00AE5B21" w:rsidRDefault="00AE5B21" w:rsidP="00932CF4">
      <w:pPr>
        <w:jc w:val="both"/>
        <w:rPr>
          <w:lang w:eastAsia="ja-JP"/>
        </w:rPr>
      </w:pPr>
      <w:r>
        <w:rPr>
          <w:lang w:eastAsia="ja-JP"/>
        </w:rPr>
        <w:t xml:space="preserve">We do not support </w:t>
      </w:r>
      <w:r w:rsidRPr="00AE5B21">
        <w:rPr>
          <w:lang w:eastAsia="ja-JP"/>
        </w:rPr>
        <w:t>UE to report less than M x L beams</w:t>
      </w:r>
      <w:r>
        <w:rPr>
          <w:lang w:eastAsia="ja-JP"/>
        </w:rPr>
        <w:t xml:space="preserve">, it would lead to </w:t>
      </w:r>
      <w:r w:rsidR="00D47D0D">
        <w:rPr>
          <w:lang w:eastAsia="ja-JP"/>
        </w:rPr>
        <w:t>non-</w:t>
      </w:r>
      <w:r>
        <w:rPr>
          <w:lang w:eastAsia="ja-JP"/>
        </w:rPr>
        <w:t xml:space="preserve">unified </w:t>
      </w:r>
      <w:r w:rsidR="00D47D0D">
        <w:rPr>
          <w:lang w:eastAsia="ja-JP"/>
        </w:rPr>
        <w:t xml:space="preserve">UCI payload size, leading to </w:t>
      </w:r>
      <w:r w:rsidR="00D47D0D" w:rsidRPr="00D47D0D">
        <w:rPr>
          <w:lang w:eastAsia="ja-JP"/>
        </w:rPr>
        <w:t>inconsistent</w:t>
      </w:r>
      <w:r w:rsidR="00D47D0D">
        <w:rPr>
          <w:lang w:eastAsia="ja-JP"/>
        </w:rPr>
        <w:t xml:space="preserve"> understanding of UE and gNB.</w:t>
      </w:r>
      <w:r w:rsidR="00614F88">
        <w:rPr>
          <w:lang w:eastAsia="ja-JP"/>
        </w:rPr>
        <w:t xml:space="preserve"> So even if </w:t>
      </w:r>
      <w:r w:rsidR="00C16F9A">
        <w:rPr>
          <w:lang w:eastAsia="ja-JP"/>
        </w:rPr>
        <w:t>the beams besides the strongest beam are not good, the</w:t>
      </w:r>
      <w:r w:rsidR="003F2122">
        <w:rPr>
          <w:lang w:eastAsia="ja-JP"/>
        </w:rPr>
        <w:t>ir</w:t>
      </w:r>
      <w:r w:rsidR="00C16F9A">
        <w:rPr>
          <w:lang w:eastAsia="ja-JP"/>
        </w:rPr>
        <w:t xml:space="preserve"> SSB-RSRP can be reported. </w:t>
      </w:r>
    </w:p>
    <w:p w14:paraId="566A5103" w14:textId="666CD287" w:rsidR="00D47D0D" w:rsidRDefault="00D47D0D" w:rsidP="00932CF4">
      <w:pPr>
        <w:jc w:val="both"/>
        <w:rPr>
          <w:lang w:eastAsia="ja-JP"/>
        </w:rPr>
      </w:pPr>
      <w:r>
        <w:rPr>
          <w:lang w:eastAsia="ja-JP"/>
        </w:rPr>
        <w:t xml:space="preserve">For the last bullet FFS part, </w:t>
      </w:r>
      <w:r w:rsidR="0056209A">
        <w:rPr>
          <w:lang w:eastAsia="ja-JP"/>
        </w:rPr>
        <w:t>the first sub-bullet may</w:t>
      </w:r>
      <w:r w:rsidR="001E4B35">
        <w:rPr>
          <w:lang w:eastAsia="ja-JP"/>
        </w:rPr>
        <w:t xml:space="preserve"> not</w:t>
      </w:r>
      <w:r w:rsidR="0056209A">
        <w:rPr>
          <w:lang w:eastAsia="ja-JP"/>
        </w:rPr>
        <w:t xml:space="preserve"> be needed.</w:t>
      </w:r>
      <w:r w:rsidR="00963021">
        <w:rPr>
          <w:lang w:eastAsia="ja-JP"/>
        </w:rPr>
        <w:t xml:space="preserve"> Because gNB can have serving cell’s SSB-RSRP through legacy measurement, not necessary from </w:t>
      </w:r>
      <w:r w:rsidR="00FF14C4">
        <w:rPr>
          <w:lang w:eastAsia="ja-JP"/>
        </w:rPr>
        <w:t xml:space="preserve">L1 LTM measurement. In additional, if serving cell is already bad, </w:t>
      </w:r>
      <w:r w:rsidR="008C0632">
        <w:rPr>
          <w:lang w:eastAsia="ja-JP"/>
        </w:rPr>
        <w:t xml:space="preserve">there is no gain that </w:t>
      </w:r>
      <w:r w:rsidR="00FF14C4" w:rsidRPr="00FF14C4">
        <w:rPr>
          <w:lang w:eastAsia="ja-JP"/>
        </w:rPr>
        <w:t>serving cell is always selected in the L cell selection</w:t>
      </w:r>
      <w:r w:rsidR="008C0632">
        <w:rPr>
          <w:lang w:eastAsia="ja-JP"/>
        </w:rPr>
        <w:t>. For t</w:t>
      </w:r>
      <w:r w:rsidR="0056209A">
        <w:rPr>
          <w:lang w:eastAsia="ja-JP"/>
        </w:rPr>
        <w:t>he second sub-bullet</w:t>
      </w:r>
      <w:r w:rsidR="008C0632">
        <w:rPr>
          <w:lang w:eastAsia="ja-JP"/>
        </w:rPr>
        <w:t>, it can be realized by</w:t>
      </w:r>
      <w:r w:rsidR="009A4201">
        <w:rPr>
          <w:lang w:eastAsia="ja-JP"/>
        </w:rPr>
        <w:t xml:space="preserve"> report configuration. Such as if gNB think inter-frequency cells are affected by </w:t>
      </w:r>
      <w:r w:rsidR="00A41387">
        <w:rPr>
          <w:lang w:eastAsia="ja-JP"/>
        </w:rPr>
        <w:t xml:space="preserve">path </w:t>
      </w:r>
      <w:r w:rsidR="009A4201">
        <w:rPr>
          <w:lang w:eastAsia="ja-JP"/>
        </w:rPr>
        <w:t xml:space="preserve">loss comparing to lower frequency cells, it can configure inter-frequency cells into </w:t>
      </w:r>
      <w:r w:rsidR="009D362B">
        <w:rPr>
          <w:lang w:eastAsia="ja-JP"/>
        </w:rPr>
        <w:t>different reports</w:t>
      </w:r>
      <w:r w:rsidR="009A4201">
        <w:rPr>
          <w:lang w:eastAsia="ja-JP"/>
        </w:rPr>
        <w:t>.</w:t>
      </w:r>
      <w:r w:rsidR="009D362B">
        <w:rPr>
          <w:lang w:eastAsia="ja-JP"/>
        </w:rPr>
        <w:t xml:space="preserve"> Furthermore, considering the limited M*L value, </w:t>
      </w:r>
      <w:r w:rsidR="007B1427">
        <w:rPr>
          <w:lang w:eastAsia="ja-JP"/>
        </w:rPr>
        <w:t xml:space="preserve">it can be up to gNB configuration to </w:t>
      </w:r>
      <w:r w:rsidR="00EB49CD">
        <w:rPr>
          <w:lang w:eastAsia="ja-JP"/>
        </w:rPr>
        <w:t>handle the inter-frequency cell issue</w:t>
      </w:r>
      <w:r w:rsidR="009D362B">
        <w:rPr>
          <w:lang w:eastAsia="ja-JP"/>
        </w:rPr>
        <w:t xml:space="preserve">. So the last FFS point are not supported.  </w:t>
      </w:r>
      <w:r w:rsidR="0056209A">
        <w:rPr>
          <w:lang w:eastAsia="ja-JP"/>
        </w:rPr>
        <w:t xml:space="preserve"> </w:t>
      </w:r>
    </w:p>
    <w:p w14:paraId="7FE2503E" w14:textId="456EA9C7" w:rsidR="00AF158A" w:rsidRPr="00DA51EA" w:rsidRDefault="00FD084B" w:rsidP="00932CF4">
      <w:pPr>
        <w:pStyle w:val="aff8"/>
        <w:numPr>
          <w:ilvl w:val="0"/>
          <w:numId w:val="27"/>
        </w:numPr>
        <w:ind w:leftChars="0"/>
        <w:jc w:val="both"/>
        <w:rPr>
          <w:rFonts w:eastAsia="宋体"/>
          <w:b/>
          <w:i/>
          <w:lang w:eastAsia="zh-CN"/>
        </w:rPr>
      </w:pPr>
      <w:r w:rsidRPr="00DA51EA">
        <w:rPr>
          <w:rFonts w:eastAsia="宋体"/>
          <w:b/>
          <w:i/>
          <w:lang w:eastAsia="zh-CN"/>
        </w:rPr>
        <w:t xml:space="preserve">How to select the L cells and M beams per cells is up to UE for beam selection. </w:t>
      </w:r>
    </w:p>
    <w:p w14:paraId="42475767" w14:textId="3855544A" w:rsidR="00FD084B" w:rsidRPr="00DA51EA" w:rsidRDefault="00FD084B" w:rsidP="00932CF4">
      <w:pPr>
        <w:pStyle w:val="aff8"/>
        <w:numPr>
          <w:ilvl w:val="0"/>
          <w:numId w:val="27"/>
        </w:numPr>
        <w:ind w:leftChars="0"/>
        <w:jc w:val="both"/>
        <w:rPr>
          <w:rFonts w:eastAsia="宋体"/>
          <w:b/>
          <w:i/>
          <w:lang w:eastAsia="zh-CN"/>
        </w:rPr>
      </w:pPr>
      <w:r w:rsidRPr="00DA51EA">
        <w:rPr>
          <w:rFonts w:eastAsia="宋体"/>
          <w:b/>
          <w:i/>
          <w:lang w:eastAsia="zh-CN"/>
        </w:rPr>
        <w:t xml:space="preserve">UE is not allowed to report less than M x L beams. Such as UE always report M x L beams in a report instance. </w:t>
      </w:r>
    </w:p>
    <w:p w14:paraId="33D5B2B9" w14:textId="51142B96" w:rsidR="00DA51EA" w:rsidRPr="00DA51EA" w:rsidRDefault="00CB3B86" w:rsidP="00932CF4">
      <w:pPr>
        <w:pStyle w:val="aff8"/>
        <w:numPr>
          <w:ilvl w:val="0"/>
          <w:numId w:val="27"/>
        </w:numPr>
        <w:ind w:leftChars="0"/>
        <w:jc w:val="both"/>
        <w:rPr>
          <w:rFonts w:eastAsia="宋体"/>
          <w:b/>
          <w:i/>
          <w:lang w:eastAsia="zh-CN"/>
        </w:rPr>
      </w:pPr>
      <w:r w:rsidRPr="00DA51EA">
        <w:rPr>
          <w:rFonts w:eastAsia="宋体"/>
          <w:b/>
          <w:i/>
          <w:lang w:eastAsia="zh-CN"/>
        </w:rPr>
        <w:t xml:space="preserve">It is not a good idea to support </w:t>
      </w:r>
      <w:r w:rsidR="00DA51EA" w:rsidRPr="00DA51EA">
        <w:rPr>
          <w:rFonts w:eastAsia="宋体"/>
          <w:b/>
          <w:i/>
          <w:lang w:eastAsia="zh-CN"/>
        </w:rPr>
        <w:t>configurability in the report configuration for the following two issue</w:t>
      </w:r>
    </w:p>
    <w:p w14:paraId="28364298" w14:textId="7603C685" w:rsidR="00DA51EA" w:rsidRPr="00DA51EA" w:rsidRDefault="00DA51EA" w:rsidP="00932CF4">
      <w:pPr>
        <w:pStyle w:val="aff8"/>
        <w:numPr>
          <w:ilvl w:val="0"/>
          <w:numId w:val="41"/>
        </w:numPr>
        <w:ind w:leftChars="0"/>
        <w:jc w:val="both"/>
        <w:rPr>
          <w:b/>
          <w:i/>
        </w:rPr>
      </w:pPr>
      <w:r w:rsidRPr="00DA51EA">
        <w:rPr>
          <w:b/>
          <w:i/>
        </w:rPr>
        <w:t>Whether serving cell is always selected in the L cell selection performed by the UE, and applicable when a UE is configured with L&gt;=2</w:t>
      </w:r>
    </w:p>
    <w:p w14:paraId="3C8F5DF2" w14:textId="5A1E0281" w:rsidR="00CB3B86" w:rsidRPr="00DA51EA" w:rsidRDefault="00DA51EA" w:rsidP="00932CF4">
      <w:pPr>
        <w:pStyle w:val="aff8"/>
        <w:numPr>
          <w:ilvl w:val="0"/>
          <w:numId w:val="41"/>
        </w:numPr>
        <w:ind w:leftChars="0"/>
        <w:jc w:val="both"/>
        <w:rPr>
          <w:b/>
          <w:i/>
        </w:rPr>
      </w:pPr>
      <w:r w:rsidRPr="00DA51EA">
        <w:rPr>
          <w:b/>
          <w:i/>
        </w:rPr>
        <w:t>at least one of the inter-frequency cells is always selected in the L cell selection performed by the UE, and applicable when a UE is configured with L&gt;=2 and at least one cell in inter-frequency</w:t>
      </w:r>
    </w:p>
    <w:p w14:paraId="0CB2554A" w14:textId="04E2CCB8" w:rsidR="00077D06" w:rsidRDefault="00077D06" w:rsidP="00932CF4">
      <w:pPr>
        <w:pStyle w:val="3"/>
        <w:jc w:val="both"/>
      </w:pPr>
      <w:r>
        <w:t>Configuration for gNB scheduled L1 measurement report</w:t>
      </w:r>
    </w:p>
    <w:p w14:paraId="0BD473DB" w14:textId="5F78E5B8" w:rsidR="00077D06" w:rsidRDefault="00D23BA2" w:rsidP="00932CF4">
      <w:pPr>
        <w:jc w:val="both"/>
      </w:pPr>
      <w:r>
        <w:t xml:space="preserve">According to the </w:t>
      </w:r>
      <w:r w:rsidR="00512B65">
        <w:t xml:space="preserve">configuration of gNB scheduled L1 measurement report, </w:t>
      </w:r>
      <w:r w:rsidR="00AA47C1">
        <w:t xml:space="preserve">the following proposal from last meeting is a good starting point. </w:t>
      </w:r>
    </w:p>
    <w:tbl>
      <w:tblPr>
        <w:tblStyle w:val="aff"/>
        <w:tblW w:w="0" w:type="auto"/>
        <w:tblLook w:val="04A0" w:firstRow="1" w:lastRow="0" w:firstColumn="1" w:lastColumn="0" w:noHBand="0" w:noVBand="1"/>
      </w:tblPr>
      <w:tblGrid>
        <w:gridCol w:w="9630"/>
      </w:tblGrid>
      <w:tr w:rsidR="00262CBC" w14:paraId="1AEDC96A" w14:textId="77777777" w:rsidTr="00262CBC">
        <w:tc>
          <w:tcPr>
            <w:tcW w:w="9630" w:type="dxa"/>
          </w:tcPr>
          <w:p w14:paraId="2F54B788" w14:textId="77777777" w:rsidR="00262CBC" w:rsidRDefault="00262CBC" w:rsidP="00932CF4">
            <w:pPr>
              <w:jc w:val="both"/>
            </w:pPr>
            <w:r>
              <w:t xml:space="preserve">[FL </w:t>
            </w:r>
            <w:r w:rsidRPr="00262CBC">
              <w:t>Proposal</w:t>
            </w:r>
            <w:r>
              <w:t xml:space="preserve"> 5-2-3-v5 </w:t>
            </w:r>
            <w:r w:rsidRPr="006C4852">
              <w:rPr>
                <w:highlight w:val="cyan"/>
              </w:rPr>
              <w:t>for email approval</w:t>
            </w:r>
            <w:r>
              <w:t>]</w:t>
            </w:r>
          </w:p>
          <w:p w14:paraId="6011B5F2" w14:textId="77777777" w:rsidR="00262CBC" w:rsidRPr="006C4852" w:rsidRDefault="00262CBC" w:rsidP="00932CF4">
            <w:pPr>
              <w:pStyle w:val="aff8"/>
              <w:numPr>
                <w:ilvl w:val="0"/>
                <w:numId w:val="25"/>
              </w:numPr>
              <w:snapToGrid w:val="0"/>
              <w:spacing w:after="0"/>
              <w:ind w:leftChars="0"/>
              <w:jc w:val="both"/>
              <w:rPr>
                <w:rFonts w:ascii="Times" w:hAnsi="Times"/>
                <w:szCs w:val="24"/>
              </w:rPr>
            </w:pPr>
            <w:r w:rsidRPr="006C4852">
              <w:t>For L1 measurement report configuration for gNB scheduled reporting, companies are encouraged to study the following proposals until RAN1#113</w:t>
            </w:r>
          </w:p>
          <w:p w14:paraId="227DE114" w14:textId="77777777" w:rsidR="00262CBC" w:rsidRPr="006C4852" w:rsidRDefault="00262CBC" w:rsidP="00932CF4">
            <w:pPr>
              <w:pStyle w:val="aff8"/>
              <w:numPr>
                <w:ilvl w:val="1"/>
                <w:numId w:val="25"/>
              </w:numPr>
              <w:snapToGrid w:val="0"/>
              <w:spacing w:after="0"/>
              <w:ind w:leftChars="0"/>
              <w:jc w:val="both"/>
              <w:rPr>
                <w:rFonts w:ascii="Times" w:hAnsi="Times"/>
                <w:szCs w:val="24"/>
              </w:rPr>
            </w:pPr>
            <w:r w:rsidRPr="006C4852">
              <w:t>At least the following RRC parameters needs to be provided to a UE, e.g.</w:t>
            </w:r>
          </w:p>
          <w:p w14:paraId="52307FC6" w14:textId="77777777" w:rsidR="00262CBC" w:rsidRPr="006C4852" w:rsidRDefault="00262CBC" w:rsidP="00932CF4">
            <w:pPr>
              <w:pStyle w:val="aff8"/>
              <w:numPr>
                <w:ilvl w:val="2"/>
                <w:numId w:val="25"/>
              </w:numPr>
              <w:snapToGrid w:val="0"/>
              <w:spacing w:after="100" w:afterAutospacing="1"/>
              <w:ind w:leftChars="0"/>
              <w:jc w:val="both"/>
              <w:rPr>
                <w:lang w:val="en-US"/>
              </w:rPr>
            </w:pPr>
            <w:r w:rsidRPr="006C4852">
              <w:rPr>
                <w:lang w:val="en-US"/>
              </w:rPr>
              <w:t xml:space="preserve">Resource for channel measurement (i.e. SSB and CSI-RS if agreed) with the indication of associated cell, </w:t>
            </w:r>
            <w:r w:rsidRPr="00AA47C1">
              <w:rPr>
                <w:lang w:val="en-US"/>
              </w:rPr>
              <w:t xml:space="preserve">and exact indication signaling is up to RAN2, e.g. the </w:t>
            </w:r>
            <w:r w:rsidRPr="006C4852">
              <w:rPr>
                <w:lang w:val="en-US"/>
              </w:rPr>
              <w:t xml:space="preserve">indication can be explicit or implicit. </w:t>
            </w:r>
          </w:p>
          <w:p w14:paraId="29A2C205" w14:textId="77777777" w:rsidR="00262CBC" w:rsidRPr="006C4852" w:rsidRDefault="00262CBC" w:rsidP="00932CF4">
            <w:pPr>
              <w:pStyle w:val="aff8"/>
              <w:numPr>
                <w:ilvl w:val="3"/>
                <w:numId w:val="25"/>
              </w:numPr>
              <w:snapToGrid w:val="0"/>
              <w:spacing w:after="0"/>
              <w:ind w:leftChars="0"/>
              <w:jc w:val="both"/>
            </w:pPr>
            <w:r w:rsidRPr="006C4852">
              <w:rPr>
                <w:rFonts w:hint="eastAsia"/>
                <w:lang w:val="en-US"/>
              </w:rPr>
              <w:t>a set of initial activated RSs/cells</w:t>
            </w:r>
            <w:r w:rsidRPr="006C4852">
              <w:rPr>
                <w:lang w:val="en-US"/>
              </w:rPr>
              <w:t>, if activation of RSs/cells are introduced</w:t>
            </w:r>
          </w:p>
          <w:p w14:paraId="63FA13A7" w14:textId="77777777" w:rsidR="00262CBC" w:rsidRPr="006C4852" w:rsidRDefault="00262CBC" w:rsidP="00932CF4">
            <w:pPr>
              <w:pStyle w:val="aff8"/>
              <w:numPr>
                <w:ilvl w:val="2"/>
                <w:numId w:val="25"/>
              </w:numPr>
              <w:snapToGrid w:val="0"/>
              <w:spacing w:after="100" w:afterAutospacing="1"/>
              <w:ind w:leftChars="0"/>
              <w:jc w:val="both"/>
              <w:rPr>
                <w:lang w:val="en-US"/>
              </w:rPr>
            </w:pPr>
            <w:r w:rsidRPr="006C4852">
              <w:rPr>
                <w:lang w:val="en-US"/>
              </w:rPr>
              <w:t>Type of report configuration, i.e. periodic/semi-persistent/aperiodic</w:t>
            </w:r>
          </w:p>
          <w:p w14:paraId="0BD0E5B5" w14:textId="77777777" w:rsidR="00262CBC" w:rsidRPr="006C4852" w:rsidRDefault="00262CBC" w:rsidP="00932CF4">
            <w:pPr>
              <w:pStyle w:val="aff8"/>
              <w:numPr>
                <w:ilvl w:val="2"/>
                <w:numId w:val="25"/>
              </w:numPr>
              <w:snapToGrid w:val="0"/>
              <w:spacing w:after="100" w:afterAutospacing="1"/>
              <w:ind w:leftChars="0"/>
              <w:jc w:val="both"/>
              <w:rPr>
                <w:lang w:val="en-US"/>
              </w:rPr>
            </w:pPr>
            <w:r w:rsidRPr="006C4852">
              <w:rPr>
                <w:lang w:val="en-US"/>
              </w:rPr>
              <w:t>U</w:t>
            </w:r>
            <w:r w:rsidRPr="006C4852">
              <w:rPr>
                <w:rFonts w:hint="eastAsia"/>
                <w:lang w:val="en-US"/>
              </w:rPr>
              <w:t>plink resource configuration</w:t>
            </w:r>
            <w:r w:rsidRPr="006C4852">
              <w:rPr>
                <w:lang w:val="en-US"/>
              </w:rPr>
              <w:t xml:space="preserve"> in order to report serving cell and candidate cell L1 measurement result to serving cell</w:t>
            </w:r>
          </w:p>
          <w:p w14:paraId="680903C7" w14:textId="77777777" w:rsidR="00262CBC" w:rsidRPr="006C4852" w:rsidRDefault="00262CBC" w:rsidP="00932CF4">
            <w:pPr>
              <w:pStyle w:val="aff8"/>
              <w:numPr>
                <w:ilvl w:val="2"/>
                <w:numId w:val="25"/>
              </w:numPr>
              <w:snapToGrid w:val="0"/>
              <w:spacing w:after="100" w:afterAutospacing="1"/>
              <w:ind w:leftChars="0"/>
              <w:jc w:val="both"/>
              <w:rPr>
                <w:lang w:val="en-US"/>
              </w:rPr>
            </w:pPr>
            <w:r w:rsidRPr="006C4852">
              <w:rPr>
                <w:lang w:val="en-US"/>
              </w:rPr>
              <w:t>Quantity, if agreed</w:t>
            </w:r>
          </w:p>
          <w:p w14:paraId="44AF7A25" w14:textId="02A0B2B1" w:rsidR="00262CBC" w:rsidRPr="00262CBC" w:rsidRDefault="00262CBC" w:rsidP="00932CF4">
            <w:pPr>
              <w:pStyle w:val="aff8"/>
              <w:numPr>
                <w:ilvl w:val="1"/>
                <w:numId w:val="25"/>
              </w:numPr>
              <w:snapToGrid w:val="0"/>
              <w:spacing w:after="0"/>
              <w:ind w:leftChars="0"/>
              <w:jc w:val="both"/>
              <w:rPr>
                <w:i/>
                <w:iCs/>
              </w:rPr>
            </w:pPr>
            <w:r w:rsidRPr="006C4852">
              <w:t xml:space="preserve">The detailed design of RRC structure is up to RAN2, and the similar options for L1 measurement RS are further considered in RAN2 </w:t>
            </w:r>
          </w:p>
        </w:tc>
      </w:tr>
    </w:tbl>
    <w:p w14:paraId="2DB713AC" w14:textId="3C11A267" w:rsidR="00077D06" w:rsidRDefault="00077D06" w:rsidP="00932CF4">
      <w:pPr>
        <w:jc w:val="both"/>
      </w:pPr>
    </w:p>
    <w:p w14:paraId="0B902C1A" w14:textId="73ACBB06" w:rsidR="00AA47C1" w:rsidRDefault="00AA47C1" w:rsidP="00932CF4">
      <w:pPr>
        <w:jc w:val="both"/>
        <w:rPr>
          <w:lang w:val="en-US"/>
        </w:rPr>
      </w:pPr>
      <w:r>
        <w:t xml:space="preserve">For the </w:t>
      </w:r>
      <w:r w:rsidR="00387606">
        <w:rPr>
          <w:lang w:val="en-US"/>
        </w:rPr>
        <w:t>r</w:t>
      </w:r>
      <w:r w:rsidR="00387606" w:rsidRPr="006C4852">
        <w:rPr>
          <w:lang w:val="en-US"/>
        </w:rPr>
        <w:t>esource for channel measurement</w:t>
      </w:r>
      <w:r w:rsidR="00387606">
        <w:rPr>
          <w:lang w:val="en-US"/>
        </w:rPr>
        <w:t xml:space="preserve">, it does not need to mention the associated cell, due to RAN2 has already agreed that RS configuration is external to the serving cell and candidate cells, they can include PCI or logical ID. Thus </w:t>
      </w:r>
      <w:r w:rsidR="00387606">
        <w:rPr>
          <w:lang w:val="en-US"/>
        </w:rPr>
        <w:lastRenderedPageBreak/>
        <w:t xml:space="preserve">it is quite clear that the associated cell for the channel measurement resource is supported and agreed in RAN2. RAN1 does not need to raise it again. </w:t>
      </w:r>
    </w:p>
    <w:p w14:paraId="7523FBE7" w14:textId="63B140FC" w:rsidR="00387606" w:rsidRDefault="00387606" w:rsidP="00932CF4">
      <w:pPr>
        <w:jc w:val="both"/>
      </w:pPr>
      <w:r>
        <w:rPr>
          <w:lang w:val="en-US"/>
        </w:rPr>
        <w:t xml:space="preserve">For the sub-bullet of </w:t>
      </w:r>
      <w:r w:rsidRPr="00387606">
        <w:rPr>
          <w:lang w:val="en-US"/>
        </w:rPr>
        <w:t xml:space="preserve">a set of initial activated RSs/cells, </w:t>
      </w:r>
      <w:r w:rsidR="009344B4">
        <w:rPr>
          <w:lang w:val="en-US"/>
        </w:rPr>
        <w:t xml:space="preserve">it needs more clarifications and we are not sure about this part. For progress, we are open to further discuss it if more is elaborated. </w:t>
      </w:r>
      <w:r w:rsidR="00445DC7">
        <w:rPr>
          <w:lang w:val="en-US"/>
        </w:rPr>
        <w:t xml:space="preserve">But it can remove first. </w:t>
      </w:r>
    </w:p>
    <w:p w14:paraId="6E8F4DDB" w14:textId="46D81598" w:rsidR="00077D06" w:rsidRPr="003C26FC" w:rsidRDefault="003C26FC" w:rsidP="00932CF4">
      <w:pPr>
        <w:pStyle w:val="aff8"/>
        <w:numPr>
          <w:ilvl w:val="0"/>
          <w:numId w:val="27"/>
        </w:numPr>
        <w:ind w:leftChars="0"/>
        <w:jc w:val="both"/>
        <w:rPr>
          <w:rFonts w:eastAsia="宋体"/>
          <w:b/>
          <w:i/>
          <w:lang w:eastAsia="zh-CN"/>
        </w:rPr>
      </w:pPr>
      <w:r>
        <w:rPr>
          <w:rFonts w:eastAsia="宋体"/>
          <w:b/>
          <w:i/>
          <w:lang w:eastAsia="zh-CN"/>
        </w:rPr>
        <w:t xml:space="preserve">Support the following </w:t>
      </w:r>
      <w:r w:rsidRPr="003C26FC">
        <w:rPr>
          <w:rFonts w:eastAsia="宋体"/>
          <w:b/>
          <w:i/>
          <w:lang w:eastAsia="zh-CN"/>
        </w:rPr>
        <w:t>FL Proposal 5-2-3-v5</w:t>
      </w:r>
      <w:r>
        <w:rPr>
          <w:rFonts w:eastAsia="宋体"/>
          <w:b/>
          <w:i/>
          <w:lang w:eastAsia="zh-CN"/>
        </w:rPr>
        <w:t xml:space="preserve"> with update:</w:t>
      </w:r>
    </w:p>
    <w:p w14:paraId="78DA6746" w14:textId="77777777" w:rsidR="003C26FC" w:rsidRPr="003C26FC" w:rsidRDefault="003C26FC" w:rsidP="00932CF4">
      <w:pPr>
        <w:pStyle w:val="aff8"/>
        <w:numPr>
          <w:ilvl w:val="0"/>
          <w:numId w:val="25"/>
        </w:numPr>
        <w:snapToGrid w:val="0"/>
        <w:spacing w:after="0"/>
        <w:ind w:leftChars="0"/>
        <w:jc w:val="both"/>
        <w:rPr>
          <w:rFonts w:ascii="Times" w:hAnsi="Times"/>
          <w:b/>
          <w:i/>
          <w:szCs w:val="24"/>
        </w:rPr>
      </w:pPr>
      <w:r w:rsidRPr="003C26FC">
        <w:rPr>
          <w:b/>
          <w:i/>
        </w:rPr>
        <w:t>For L1 measurement report configuration for gNB scheduled reporting, companies are encouraged to study the following proposals until RAN1#113</w:t>
      </w:r>
    </w:p>
    <w:p w14:paraId="6DB8DD2A" w14:textId="77777777" w:rsidR="003C26FC" w:rsidRPr="003C26FC" w:rsidRDefault="003C26FC" w:rsidP="00932CF4">
      <w:pPr>
        <w:pStyle w:val="aff8"/>
        <w:numPr>
          <w:ilvl w:val="1"/>
          <w:numId w:val="25"/>
        </w:numPr>
        <w:snapToGrid w:val="0"/>
        <w:spacing w:after="0"/>
        <w:ind w:leftChars="0"/>
        <w:jc w:val="both"/>
        <w:rPr>
          <w:rFonts w:ascii="Times" w:hAnsi="Times"/>
          <w:b/>
          <w:i/>
          <w:szCs w:val="24"/>
        </w:rPr>
      </w:pPr>
      <w:r w:rsidRPr="003C26FC">
        <w:rPr>
          <w:b/>
          <w:i/>
        </w:rPr>
        <w:t>At least the following RRC parameters needs to be provided to a UE, e.g.</w:t>
      </w:r>
    </w:p>
    <w:p w14:paraId="68099475" w14:textId="77777777" w:rsidR="003C26FC" w:rsidRPr="003C26FC" w:rsidRDefault="003C26FC" w:rsidP="00932CF4">
      <w:pPr>
        <w:pStyle w:val="aff8"/>
        <w:numPr>
          <w:ilvl w:val="2"/>
          <w:numId w:val="25"/>
        </w:numPr>
        <w:snapToGrid w:val="0"/>
        <w:spacing w:after="100" w:afterAutospacing="1"/>
        <w:ind w:leftChars="0"/>
        <w:jc w:val="both"/>
        <w:rPr>
          <w:b/>
          <w:i/>
          <w:color w:val="FF0000"/>
          <w:lang w:val="en-US"/>
        </w:rPr>
      </w:pPr>
      <w:r w:rsidRPr="003C26FC">
        <w:rPr>
          <w:b/>
          <w:i/>
          <w:lang w:val="en-US"/>
        </w:rPr>
        <w:t xml:space="preserve">Resource for channel measurement (i.e. SSB and CSI-RS if agreed) </w:t>
      </w:r>
      <w:r w:rsidRPr="003C26FC">
        <w:rPr>
          <w:b/>
          <w:i/>
          <w:strike/>
          <w:color w:val="FF0000"/>
          <w:lang w:val="en-US"/>
        </w:rPr>
        <w:t>with the indication of associated cell, and exact indication signaling is up to RAN2, e.g. the indication can be explicit or implicit.</w:t>
      </w:r>
      <w:r w:rsidRPr="003C26FC">
        <w:rPr>
          <w:b/>
          <w:i/>
          <w:color w:val="FF0000"/>
          <w:lang w:val="en-US"/>
        </w:rPr>
        <w:t xml:space="preserve"> </w:t>
      </w:r>
    </w:p>
    <w:p w14:paraId="5291449D" w14:textId="77777777" w:rsidR="003C26FC" w:rsidRPr="003C26FC" w:rsidRDefault="003C26FC" w:rsidP="00932CF4">
      <w:pPr>
        <w:pStyle w:val="aff8"/>
        <w:numPr>
          <w:ilvl w:val="3"/>
          <w:numId w:val="25"/>
        </w:numPr>
        <w:snapToGrid w:val="0"/>
        <w:spacing w:after="0"/>
        <w:ind w:leftChars="0"/>
        <w:jc w:val="both"/>
        <w:rPr>
          <w:b/>
          <w:i/>
          <w:strike/>
        </w:rPr>
      </w:pPr>
      <w:r w:rsidRPr="003C26FC">
        <w:rPr>
          <w:rFonts w:hint="eastAsia"/>
          <w:b/>
          <w:i/>
          <w:strike/>
          <w:color w:val="FF0000"/>
          <w:lang w:val="en-US"/>
        </w:rPr>
        <w:t>a set of initial activated RSs/cells</w:t>
      </w:r>
      <w:r w:rsidRPr="003C26FC">
        <w:rPr>
          <w:b/>
          <w:i/>
          <w:strike/>
          <w:color w:val="FF0000"/>
          <w:lang w:val="en-US"/>
        </w:rPr>
        <w:t>, if activation of RSs/cells are introduced</w:t>
      </w:r>
    </w:p>
    <w:p w14:paraId="2A021B65" w14:textId="77777777" w:rsidR="003C26FC" w:rsidRPr="003C26FC" w:rsidRDefault="003C26FC" w:rsidP="00932CF4">
      <w:pPr>
        <w:pStyle w:val="aff8"/>
        <w:numPr>
          <w:ilvl w:val="2"/>
          <w:numId w:val="25"/>
        </w:numPr>
        <w:snapToGrid w:val="0"/>
        <w:spacing w:after="100" w:afterAutospacing="1"/>
        <w:ind w:leftChars="0"/>
        <w:jc w:val="both"/>
        <w:rPr>
          <w:b/>
          <w:i/>
          <w:lang w:val="en-US"/>
        </w:rPr>
      </w:pPr>
      <w:r w:rsidRPr="003C26FC">
        <w:rPr>
          <w:b/>
          <w:i/>
          <w:lang w:val="en-US"/>
        </w:rPr>
        <w:t>Type of report configuration, i.e. periodic/semi-persistent/aperiodic</w:t>
      </w:r>
    </w:p>
    <w:p w14:paraId="2DE1BBCC" w14:textId="77777777" w:rsidR="003C26FC" w:rsidRPr="003C26FC" w:rsidRDefault="003C26FC" w:rsidP="00932CF4">
      <w:pPr>
        <w:pStyle w:val="aff8"/>
        <w:numPr>
          <w:ilvl w:val="2"/>
          <w:numId w:val="25"/>
        </w:numPr>
        <w:snapToGrid w:val="0"/>
        <w:spacing w:after="100" w:afterAutospacing="1"/>
        <w:ind w:leftChars="0"/>
        <w:jc w:val="both"/>
        <w:rPr>
          <w:b/>
          <w:i/>
          <w:lang w:val="en-US"/>
        </w:rPr>
      </w:pPr>
      <w:r w:rsidRPr="003C26FC">
        <w:rPr>
          <w:b/>
          <w:i/>
          <w:lang w:val="en-US"/>
        </w:rPr>
        <w:t>U</w:t>
      </w:r>
      <w:r w:rsidRPr="003C26FC">
        <w:rPr>
          <w:rFonts w:hint="eastAsia"/>
          <w:b/>
          <w:i/>
          <w:lang w:val="en-US"/>
        </w:rPr>
        <w:t>plink resource configuration</w:t>
      </w:r>
      <w:r w:rsidRPr="003C26FC">
        <w:rPr>
          <w:b/>
          <w:i/>
          <w:lang w:val="en-US"/>
        </w:rPr>
        <w:t xml:space="preserve"> in order to report serving cell and candidate cell L1 measurement result to serving cell</w:t>
      </w:r>
    </w:p>
    <w:p w14:paraId="47EE4D3D" w14:textId="77777777" w:rsidR="003C26FC" w:rsidRPr="003C26FC" w:rsidRDefault="003C26FC" w:rsidP="00932CF4">
      <w:pPr>
        <w:pStyle w:val="aff8"/>
        <w:numPr>
          <w:ilvl w:val="2"/>
          <w:numId w:val="25"/>
        </w:numPr>
        <w:snapToGrid w:val="0"/>
        <w:spacing w:after="100" w:afterAutospacing="1"/>
        <w:ind w:leftChars="0"/>
        <w:jc w:val="both"/>
        <w:rPr>
          <w:b/>
          <w:i/>
          <w:lang w:val="en-US"/>
        </w:rPr>
      </w:pPr>
      <w:r w:rsidRPr="003C26FC">
        <w:rPr>
          <w:b/>
          <w:i/>
          <w:lang w:val="en-US"/>
        </w:rPr>
        <w:t>Quantity, if agreed</w:t>
      </w:r>
    </w:p>
    <w:p w14:paraId="4D0CA31D" w14:textId="1C15E59E" w:rsidR="003C26FC" w:rsidRPr="003C26FC" w:rsidRDefault="003C26FC" w:rsidP="00932CF4">
      <w:pPr>
        <w:pStyle w:val="aff8"/>
        <w:numPr>
          <w:ilvl w:val="1"/>
          <w:numId w:val="25"/>
        </w:numPr>
        <w:snapToGrid w:val="0"/>
        <w:spacing w:after="0"/>
        <w:ind w:leftChars="0"/>
        <w:jc w:val="both"/>
        <w:rPr>
          <w:b/>
          <w:i/>
        </w:rPr>
      </w:pPr>
      <w:r w:rsidRPr="003C26FC">
        <w:rPr>
          <w:b/>
          <w:i/>
        </w:rPr>
        <w:t>The detailed design of RRC structure is up to RAN2, and the similar options for L1 measurement RS are further considered in RAN2</w:t>
      </w:r>
    </w:p>
    <w:p w14:paraId="1DA319DE" w14:textId="6654D2CA" w:rsidR="00C07835" w:rsidRDefault="00C07835" w:rsidP="00932CF4">
      <w:pPr>
        <w:pStyle w:val="2"/>
        <w:widowControl w:val="0"/>
        <w:adjustRightInd/>
        <w:spacing w:before="260" w:after="260" w:line="416" w:lineRule="auto"/>
        <w:jc w:val="both"/>
      </w:pPr>
      <w:r>
        <w:t>Beam indication</w:t>
      </w:r>
    </w:p>
    <w:p w14:paraId="0AC7EA29" w14:textId="28716950" w:rsidR="005E49A6" w:rsidRDefault="005E49A6" w:rsidP="00932CF4">
      <w:pPr>
        <w:pStyle w:val="3"/>
        <w:jc w:val="both"/>
      </w:pPr>
      <w:r>
        <w:t>Configuration for TCI states based on Rel-17 unified TCI framework</w:t>
      </w:r>
    </w:p>
    <w:p w14:paraId="73FFD04E" w14:textId="6D4A9E0B" w:rsidR="00C416A9" w:rsidRPr="000D52D0" w:rsidRDefault="00C416A9" w:rsidP="00932CF4">
      <w:pPr>
        <w:jc w:val="both"/>
      </w:pPr>
      <w:r w:rsidRPr="000D52D0">
        <w:t xml:space="preserve">Regarding TCI state pool for LTM, </w:t>
      </w:r>
      <w:r w:rsidR="00CB569E">
        <w:t xml:space="preserve">RAN2 gave their preference that </w:t>
      </w:r>
      <w:r w:rsidR="00CB569E" w:rsidRPr="00CB569E">
        <w:t>the location of configurations of TCI states for the candidate cells (used before/at cell switch) is external to the ServingCellConfig(s) of current serving cells and external to the configuration of the LTM candidate cells</w:t>
      </w:r>
      <w:r w:rsidR="00CB569E">
        <w:t>. We suggest to adopt this configuration.</w:t>
      </w:r>
    </w:p>
    <w:tbl>
      <w:tblPr>
        <w:tblStyle w:val="aff"/>
        <w:tblW w:w="0" w:type="auto"/>
        <w:tblLook w:val="04A0" w:firstRow="1" w:lastRow="0" w:firstColumn="1" w:lastColumn="0" w:noHBand="0" w:noVBand="1"/>
      </w:tblPr>
      <w:tblGrid>
        <w:gridCol w:w="9630"/>
      </w:tblGrid>
      <w:tr w:rsidR="000D52D0" w:rsidRPr="00191351" w14:paraId="5ADBAA2F" w14:textId="77777777" w:rsidTr="000D52D0">
        <w:tc>
          <w:tcPr>
            <w:tcW w:w="9630" w:type="dxa"/>
          </w:tcPr>
          <w:p w14:paraId="38B6E0D2" w14:textId="46837CC2" w:rsidR="000D52D0" w:rsidRPr="00191351" w:rsidRDefault="000D52D0" w:rsidP="00932CF4">
            <w:pPr>
              <w:pStyle w:val="Agreement"/>
              <w:tabs>
                <w:tab w:val="clear" w:pos="5699"/>
                <w:tab w:val="num" w:pos="1619"/>
              </w:tabs>
              <w:ind w:left="1619"/>
              <w:jc w:val="both"/>
              <w:rPr>
                <w:rFonts w:ascii="Times New Roman" w:hAnsi="Times New Roman"/>
              </w:rPr>
            </w:pPr>
            <w:r w:rsidRPr="00191351">
              <w:rPr>
                <w:rFonts w:ascii="Times New Roman" w:hAnsi="Times New Roman"/>
              </w:rPr>
              <w:t>RAN2 assumes that the location of configurations of TCI states for the candidate cells (used before/at cell switch) is external to the ServingCellConfig(s) of current serving cells and external to the configuration of the LTM candidate cells (same location as RS configuration).</w:t>
            </w:r>
          </w:p>
        </w:tc>
      </w:tr>
    </w:tbl>
    <w:p w14:paraId="21E1F1A3" w14:textId="77777777" w:rsidR="00C416A9" w:rsidRPr="00C416A9" w:rsidRDefault="00C416A9" w:rsidP="00932CF4">
      <w:pPr>
        <w:jc w:val="both"/>
        <w:rPr>
          <w:lang w:val="en-US" w:eastAsia="ja-JP"/>
        </w:rPr>
      </w:pPr>
    </w:p>
    <w:p w14:paraId="326EDEF1" w14:textId="2F06E51E" w:rsidR="005E49A6" w:rsidRDefault="005E49A6" w:rsidP="00932CF4">
      <w:pPr>
        <w:jc w:val="both"/>
      </w:pPr>
      <w:r>
        <w:rPr>
          <w:lang w:val="en-US"/>
        </w:rPr>
        <w:t xml:space="preserve">Although TCI state pool of the candidate cells was agreed to be external to the serving cell and candidate cell, the TCI state mode can still be configured per candidate cell. The reason is </w:t>
      </w:r>
      <w:r w:rsidR="00EB49CD">
        <w:rPr>
          <w:lang w:val="en-US"/>
        </w:rPr>
        <w:t xml:space="preserve">TCI </w:t>
      </w:r>
      <w:r>
        <w:rPr>
          <w:lang w:val="en-US"/>
        </w:rPr>
        <w:t xml:space="preserve">state mode granularity is cell specific, not TCI state granularity. So we support the FL proposal. </w:t>
      </w:r>
    </w:p>
    <w:tbl>
      <w:tblPr>
        <w:tblStyle w:val="aff"/>
        <w:tblW w:w="0" w:type="auto"/>
        <w:tblLook w:val="04A0" w:firstRow="1" w:lastRow="0" w:firstColumn="1" w:lastColumn="0" w:noHBand="0" w:noVBand="1"/>
      </w:tblPr>
      <w:tblGrid>
        <w:gridCol w:w="9630"/>
      </w:tblGrid>
      <w:tr w:rsidR="005E49A6" w14:paraId="5E6420C3" w14:textId="77777777" w:rsidTr="00552CE5">
        <w:tc>
          <w:tcPr>
            <w:tcW w:w="9630" w:type="dxa"/>
          </w:tcPr>
          <w:p w14:paraId="626B984B" w14:textId="77777777" w:rsidR="005E49A6" w:rsidRPr="00357816" w:rsidRDefault="005E49A6" w:rsidP="00932CF4">
            <w:pPr>
              <w:jc w:val="both"/>
            </w:pPr>
            <w:r>
              <w:t xml:space="preserve">[FL </w:t>
            </w:r>
            <w:r w:rsidRPr="000E51D0">
              <w:t>Proposal</w:t>
            </w:r>
            <w:r>
              <w:t xml:space="preserve"> 5-3-2-v4 </w:t>
            </w:r>
            <w:r w:rsidRPr="00416A3E">
              <w:rPr>
                <w:highlight w:val="cyan"/>
              </w:rPr>
              <w:t>for email approval</w:t>
            </w:r>
            <w:r>
              <w:t>]</w:t>
            </w:r>
          </w:p>
          <w:p w14:paraId="54BE5FCB" w14:textId="77777777" w:rsidR="005E49A6" w:rsidRDefault="005E49A6" w:rsidP="00932CF4">
            <w:pPr>
              <w:jc w:val="both"/>
            </w:pPr>
            <w:r>
              <w:rPr>
                <w:highlight w:val="yellow"/>
              </w:rPr>
              <w:t>Conclusion</w:t>
            </w:r>
          </w:p>
          <w:p w14:paraId="266DD3D4" w14:textId="77777777" w:rsidR="005E49A6" w:rsidRDefault="005E49A6" w:rsidP="00932CF4">
            <w:pPr>
              <w:pStyle w:val="aff8"/>
              <w:numPr>
                <w:ilvl w:val="0"/>
                <w:numId w:val="25"/>
              </w:numPr>
              <w:snapToGrid w:val="0"/>
              <w:spacing w:after="100" w:afterAutospacing="1"/>
              <w:ind w:leftChars="0"/>
              <w:jc w:val="both"/>
            </w:pPr>
            <w:r w:rsidRPr="00357816">
              <w:t xml:space="preserve">Similar as r17 TCI state mode indication with </w:t>
            </w:r>
            <w:r w:rsidRPr="00416A3E">
              <w:rPr>
                <w:rFonts w:eastAsia="宋体"/>
                <w:i/>
                <w:iCs/>
                <w:lang w:eastAsia="zh-CN"/>
              </w:rPr>
              <w:t>unifiedTCI-StateType-r17</w:t>
            </w:r>
            <w:r w:rsidRPr="00357816">
              <w:t>, Per candidate cell TCI state mod</w:t>
            </w:r>
            <w:r>
              <w:t>e is</w:t>
            </w:r>
            <w:r w:rsidRPr="00357816">
              <w:t xml:space="preserve"> provided before cell switch command to UE to determine the type of TCI state indication in the cell switch command</w:t>
            </w:r>
          </w:p>
        </w:tc>
      </w:tr>
    </w:tbl>
    <w:p w14:paraId="4249D43F" w14:textId="77777777" w:rsidR="005E49A6" w:rsidRDefault="005E49A6" w:rsidP="00932CF4">
      <w:pPr>
        <w:jc w:val="both"/>
      </w:pPr>
    </w:p>
    <w:p w14:paraId="1FE44CB1" w14:textId="369074FC" w:rsidR="00CB569E" w:rsidRPr="00CB569E" w:rsidRDefault="00DD3F0B" w:rsidP="00932CF4">
      <w:pPr>
        <w:pStyle w:val="aff8"/>
        <w:numPr>
          <w:ilvl w:val="0"/>
          <w:numId w:val="27"/>
        </w:numPr>
        <w:ind w:leftChars="0"/>
        <w:jc w:val="both"/>
        <w:rPr>
          <w:b/>
          <w:i/>
        </w:rPr>
      </w:pPr>
      <w:r>
        <w:rPr>
          <w:b/>
          <w:i/>
        </w:rPr>
        <w:t>Support</w:t>
      </w:r>
      <w:r w:rsidRPr="00CB569E">
        <w:rPr>
          <w:b/>
          <w:i/>
        </w:rPr>
        <w:t xml:space="preserve"> </w:t>
      </w:r>
      <w:r w:rsidR="00CB569E" w:rsidRPr="00CB569E">
        <w:rPr>
          <w:b/>
          <w:i/>
        </w:rPr>
        <w:t>TCI configuration made by RAN2, the location of configurations of TCI states for the candidate cells (used before/at cell switch) is external to the ServingCellConfig(s) of current serving cells and external to the configuration of the LTM candidate cells</w:t>
      </w:r>
    </w:p>
    <w:p w14:paraId="256054F2" w14:textId="5F0A0EBD" w:rsidR="005E49A6" w:rsidRPr="003E36DA" w:rsidRDefault="005E49A6" w:rsidP="00932CF4">
      <w:pPr>
        <w:pStyle w:val="aff8"/>
        <w:numPr>
          <w:ilvl w:val="0"/>
          <w:numId w:val="27"/>
        </w:numPr>
        <w:ind w:leftChars="0"/>
        <w:jc w:val="both"/>
        <w:rPr>
          <w:b/>
          <w:i/>
        </w:rPr>
      </w:pPr>
      <w:r w:rsidRPr="003E36DA">
        <w:rPr>
          <w:b/>
          <w:i/>
        </w:rPr>
        <w:t>Support FL Proposal 5-3-2-v4 for email approval</w:t>
      </w:r>
    </w:p>
    <w:p w14:paraId="7BA79C81" w14:textId="77777777" w:rsidR="005E49A6" w:rsidRPr="003E36DA" w:rsidRDefault="005E49A6" w:rsidP="00932CF4">
      <w:pPr>
        <w:pStyle w:val="aff8"/>
        <w:numPr>
          <w:ilvl w:val="0"/>
          <w:numId w:val="45"/>
        </w:numPr>
        <w:ind w:leftChars="0"/>
        <w:jc w:val="both"/>
        <w:rPr>
          <w:b/>
          <w:i/>
        </w:rPr>
      </w:pPr>
      <w:r w:rsidRPr="003E36DA">
        <w:rPr>
          <w:b/>
          <w:i/>
        </w:rPr>
        <w:t xml:space="preserve">Similar as r17 TCI state mode indication with </w:t>
      </w:r>
      <w:r w:rsidRPr="003E36DA">
        <w:rPr>
          <w:rFonts w:eastAsia="宋体"/>
          <w:b/>
          <w:i/>
          <w:iCs/>
          <w:lang w:eastAsia="zh-CN"/>
        </w:rPr>
        <w:t>unifiedTCI-StateType-r17</w:t>
      </w:r>
      <w:r w:rsidRPr="003E36DA">
        <w:rPr>
          <w:b/>
          <w:i/>
        </w:rPr>
        <w:t xml:space="preserve">, </w:t>
      </w:r>
      <w:r>
        <w:rPr>
          <w:b/>
          <w:i/>
        </w:rPr>
        <w:t>p</w:t>
      </w:r>
      <w:r w:rsidRPr="003E36DA">
        <w:rPr>
          <w:b/>
          <w:i/>
        </w:rPr>
        <w:t>er candidate cell TCI state mode is provided before cell switch command to UE to determine the type of TCI state indication in the cell switch command</w:t>
      </w:r>
    </w:p>
    <w:p w14:paraId="01DE0119" w14:textId="2570EBB1" w:rsidR="00077D06" w:rsidRPr="00077D06" w:rsidRDefault="000E51D0" w:rsidP="00932CF4">
      <w:pPr>
        <w:pStyle w:val="3"/>
        <w:jc w:val="both"/>
      </w:pPr>
      <w:r>
        <w:rPr>
          <w:rFonts w:hint="eastAsia"/>
        </w:rPr>
        <w:lastRenderedPageBreak/>
        <w:t>B</w:t>
      </w:r>
      <w:r>
        <w:t>eam indication mechanism based on Rel-17 unified TCI framework</w:t>
      </w:r>
    </w:p>
    <w:p w14:paraId="7C1F491F" w14:textId="455DA9F1" w:rsidR="00077D06" w:rsidRDefault="00CC5276" w:rsidP="00932CF4">
      <w:pPr>
        <w:jc w:val="both"/>
      </w:pPr>
      <w:r>
        <w:t>Beam indication mechanism based o</w:t>
      </w:r>
      <w:r w:rsidR="00622778">
        <w:t xml:space="preserve">n Rel-17 unified TCI framework was agreed to use TCI state index. A leftover issue is </w:t>
      </w:r>
      <w:r w:rsidR="00622778">
        <w:rPr>
          <w:rFonts w:hint="eastAsia"/>
          <w:color w:val="000000" w:themeColor="text1"/>
          <w:lang w:val="en-US"/>
        </w:rPr>
        <w:t>C</w:t>
      </w:r>
      <w:r w:rsidR="00622778">
        <w:rPr>
          <w:color w:val="000000" w:themeColor="text1"/>
          <w:lang w:val="en-US"/>
        </w:rPr>
        <w:t xml:space="preserve">ORESET#0 and </w:t>
      </w:r>
      <w:r w:rsidR="00622778">
        <w:rPr>
          <w:rFonts w:eastAsia="宋体"/>
          <w:color w:val="000000" w:themeColor="text1"/>
          <w:lang w:eastAsia="zh-CN"/>
        </w:rPr>
        <w:t>CORESET</w:t>
      </w:r>
      <w:r w:rsidR="00622778">
        <w:rPr>
          <w:rFonts w:eastAsia="宋体" w:hint="eastAsia"/>
          <w:color w:val="000000" w:themeColor="text1"/>
          <w:lang w:eastAsia="zh-CN"/>
        </w:rPr>
        <w:t>s</w:t>
      </w:r>
      <w:r w:rsidR="00622778">
        <w:rPr>
          <w:rFonts w:eastAsia="宋体"/>
          <w:color w:val="000000" w:themeColor="text1"/>
          <w:lang w:eastAsia="zh-CN"/>
        </w:rPr>
        <w:t xml:space="preserve"> (other than CORESET#0) associated with </w:t>
      </w:r>
      <w:r w:rsidR="00622778">
        <w:rPr>
          <w:rFonts w:hint="eastAsia"/>
          <w:color w:val="000000" w:themeColor="text1"/>
        </w:rPr>
        <w:t>Type 0A/1/2-PDCCH CSS sets</w:t>
      </w:r>
      <w:r w:rsidR="00622778">
        <w:rPr>
          <w:color w:val="000000" w:themeColor="text1"/>
        </w:rPr>
        <w:t xml:space="preserve">. </w:t>
      </w:r>
    </w:p>
    <w:tbl>
      <w:tblPr>
        <w:tblStyle w:val="aff"/>
        <w:tblW w:w="0" w:type="auto"/>
        <w:tblLook w:val="04A0" w:firstRow="1" w:lastRow="0" w:firstColumn="1" w:lastColumn="0" w:noHBand="0" w:noVBand="1"/>
      </w:tblPr>
      <w:tblGrid>
        <w:gridCol w:w="9630"/>
      </w:tblGrid>
      <w:tr w:rsidR="000E51D0" w14:paraId="4506EF62" w14:textId="77777777" w:rsidTr="000E51D0">
        <w:tc>
          <w:tcPr>
            <w:tcW w:w="9630" w:type="dxa"/>
          </w:tcPr>
          <w:p w14:paraId="23AC8AAA" w14:textId="77777777" w:rsidR="008E5992" w:rsidRPr="00F02A66" w:rsidRDefault="008E5992" w:rsidP="00932CF4">
            <w:pPr>
              <w:pStyle w:val="aff8"/>
              <w:tabs>
                <w:tab w:val="left" w:pos="720"/>
                <w:tab w:val="left" w:pos="1440"/>
                <w:tab w:val="left" w:pos="2160"/>
              </w:tabs>
              <w:snapToGrid w:val="0"/>
              <w:ind w:leftChars="0" w:left="0"/>
              <w:jc w:val="both"/>
              <w:rPr>
                <w:highlight w:val="green"/>
              </w:rPr>
            </w:pPr>
            <w:r w:rsidRPr="00F02A66">
              <w:rPr>
                <w:rFonts w:eastAsia="等线" w:hint="eastAsia"/>
                <w:highlight w:val="green"/>
                <w:lang w:eastAsia="zh-CN"/>
              </w:rPr>
              <w:t>A</w:t>
            </w:r>
            <w:r w:rsidRPr="00F02A66">
              <w:rPr>
                <w:rFonts w:eastAsia="等线"/>
                <w:highlight w:val="green"/>
                <w:lang w:eastAsia="zh-CN"/>
              </w:rPr>
              <w:t>greement</w:t>
            </w:r>
          </w:p>
          <w:p w14:paraId="2D506D22" w14:textId="77777777" w:rsidR="008E5992" w:rsidRPr="00F02A66" w:rsidRDefault="008E5992" w:rsidP="00932CF4">
            <w:pPr>
              <w:pStyle w:val="aff8"/>
              <w:numPr>
                <w:ilvl w:val="0"/>
                <w:numId w:val="34"/>
              </w:numPr>
              <w:tabs>
                <w:tab w:val="left" w:pos="720"/>
              </w:tabs>
              <w:snapToGrid w:val="0"/>
              <w:spacing w:after="0"/>
              <w:ind w:leftChars="0"/>
              <w:jc w:val="both"/>
              <w:rPr>
                <w:lang w:val="en-US"/>
              </w:rPr>
            </w:pPr>
            <w:r w:rsidRPr="00F02A66">
              <w:t xml:space="preserve">Adopt Alt.2 for beam indication of target cell(s) and TCI state activation for candidate cell(s) (if supported) , </w:t>
            </w:r>
          </w:p>
          <w:p w14:paraId="01776EDF" w14:textId="77777777" w:rsidR="008E5992" w:rsidRPr="00F02A66" w:rsidRDefault="008E5992" w:rsidP="00932CF4">
            <w:pPr>
              <w:pStyle w:val="aff8"/>
              <w:numPr>
                <w:ilvl w:val="1"/>
                <w:numId w:val="34"/>
              </w:numPr>
              <w:tabs>
                <w:tab w:val="left" w:pos="1440"/>
              </w:tabs>
              <w:snapToGrid w:val="0"/>
              <w:spacing w:after="0"/>
              <w:ind w:leftChars="0"/>
              <w:jc w:val="both"/>
              <w:rPr>
                <w:lang w:val="en-US"/>
              </w:rPr>
            </w:pPr>
            <w:r w:rsidRPr="00F02A66">
              <w:rPr>
                <w:lang w:val="en-US"/>
              </w:rPr>
              <w:t>Alt. 1: By indicating RS identifier, i.e. mapping between RS identifier and Rel-17 unified TCI state is done by a UE</w:t>
            </w:r>
          </w:p>
          <w:p w14:paraId="5DE5195B" w14:textId="77777777" w:rsidR="008E5992" w:rsidRPr="00F02A66" w:rsidRDefault="008E5992" w:rsidP="00932CF4">
            <w:pPr>
              <w:pStyle w:val="aff8"/>
              <w:numPr>
                <w:ilvl w:val="1"/>
                <w:numId w:val="34"/>
              </w:numPr>
              <w:tabs>
                <w:tab w:val="left" w:pos="1440"/>
              </w:tabs>
              <w:snapToGrid w:val="0"/>
              <w:spacing w:after="0"/>
              <w:ind w:leftChars="0"/>
              <w:jc w:val="both"/>
            </w:pPr>
            <w:r w:rsidRPr="00F02A66">
              <w:rPr>
                <w:lang w:val="en-US"/>
              </w:rPr>
              <w:t>Alt. 2: By indicating Rel-17 TCI state index</w:t>
            </w:r>
          </w:p>
          <w:p w14:paraId="69800DC6" w14:textId="77777777" w:rsidR="00CC5276" w:rsidRDefault="008E5992" w:rsidP="00932CF4">
            <w:pPr>
              <w:jc w:val="both"/>
            </w:pPr>
            <w:r>
              <w:t xml:space="preserve"> </w:t>
            </w:r>
          </w:p>
          <w:p w14:paraId="5FA62DA3" w14:textId="45CD2137" w:rsidR="000E51D0" w:rsidRDefault="000E51D0" w:rsidP="00932CF4">
            <w:pPr>
              <w:jc w:val="both"/>
            </w:pPr>
            <w:r>
              <w:t xml:space="preserve">[FL Proposal 5-3-1a-v5 </w:t>
            </w:r>
            <w:r>
              <w:rPr>
                <w:highlight w:val="cyan"/>
              </w:rPr>
              <w:t>for email approval</w:t>
            </w:r>
            <w:r>
              <w:t>]</w:t>
            </w:r>
          </w:p>
          <w:p w14:paraId="0531B2CA" w14:textId="77777777" w:rsidR="000E51D0" w:rsidRDefault="000E51D0" w:rsidP="00932CF4">
            <w:pPr>
              <w:pStyle w:val="aff8"/>
              <w:numPr>
                <w:ilvl w:val="0"/>
                <w:numId w:val="25"/>
              </w:numPr>
              <w:snapToGrid w:val="0"/>
              <w:spacing w:after="100" w:afterAutospacing="1"/>
              <w:ind w:leftChars="0"/>
              <w:jc w:val="both"/>
              <w:rPr>
                <w:color w:val="000000" w:themeColor="text1"/>
              </w:rPr>
            </w:pPr>
            <w:r>
              <w:rPr>
                <w:color w:val="000000" w:themeColor="text1"/>
              </w:rPr>
              <w:t xml:space="preserve">For beam indication of target cell based on Rel-17 unified TCI framework applied to </w:t>
            </w:r>
            <w:r>
              <w:rPr>
                <w:rFonts w:hint="eastAsia"/>
                <w:color w:val="000000" w:themeColor="text1"/>
                <w:lang w:val="en-US"/>
              </w:rPr>
              <w:t>C</w:t>
            </w:r>
            <w:r>
              <w:rPr>
                <w:color w:val="000000" w:themeColor="text1"/>
                <w:lang w:val="en-US"/>
              </w:rPr>
              <w:t xml:space="preserve">ORESET#0 and </w:t>
            </w:r>
            <w:r>
              <w:rPr>
                <w:rFonts w:eastAsia="宋体"/>
                <w:color w:val="000000" w:themeColor="text1"/>
                <w:lang w:eastAsia="zh-CN"/>
              </w:rPr>
              <w:t>CORESET</w:t>
            </w:r>
            <w:r>
              <w:rPr>
                <w:rFonts w:eastAsia="宋体" w:hint="eastAsia"/>
                <w:color w:val="000000" w:themeColor="text1"/>
                <w:lang w:eastAsia="zh-CN"/>
              </w:rPr>
              <w:t>s</w:t>
            </w:r>
            <w:r>
              <w:rPr>
                <w:rFonts w:eastAsia="宋体"/>
                <w:color w:val="000000" w:themeColor="text1"/>
                <w:lang w:eastAsia="zh-CN"/>
              </w:rPr>
              <w:t xml:space="preserve"> (other than CORESET#0) associated with </w:t>
            </w:r>
            <w:r>
              <w:rPr>
                <w:rFonts w:hint="eastAsia"/>
                <w:color w:val="000000" w:themeColor="text1"/>
              </w:rPr>
              <w:t>Type 0A/1/2-PDCCH CSS sets</w:t>
            </w:r>
            <w:r>
              <w:rPr>
                <w:color w:val="000000" w:themeColor="text1"/>
              </w:rPr>
              <w:t xml:space="preserve"> where no TCI state activation is provided, </w:t>
            </w:r>
            <w:r>
              <w:rPr>
                <w:rFonts w:eastAsia="宋体" w:hint="eastAsia"/>
                <w:color w:val="000000" w:themeColor="text1"/>
                <w:lang w:val="en-US" w:eastAsia="zh-CN"/>
              </w:rPr>
              <w:t>followUnifiedTCI</w:t>
            </w:r>
            <w:r>
              <w:rPr>
                <w:rFonts w:eastAsia="宋体"/>
                <w:color w:val="000000" w:themeColor="text1"/>
                <w:lang w:val="en-US" w:eastAsia="zh-CN"/>
              </w:rPr>
              <w:t>-</w:t>
            </w:r>
            <w:r>
              <w:rPr>
                <w:rFonts w:eastAsia="宋体" w:hint="eastAsia"/>
                <w:color w:val="000000" w:themeColor="text1"/>
                <w:lang w:val="en-US" w:eastAsia="zh-CN"/>
              </w:rPr>
              <w:t>state</w:t>
            </w:r>
            <w:r>
              <w:rPr>
                <w:rFonts w:eastAsia="宋体"/>
                <w:color w:val="000000" w:themeColor="text1"/>
                <w:lang w:val="en-US" w:eastAsia="zh-CN"/>
              </w:rPr>
              <w:t xml:space="preserve"> is not enabled or not provided</w:t>
            </w:r>
            <w:r>
              <w:rPr>
                <w:color w:val="000000" w:themeColor="text1"/>
              </w:rPr>
              <w:t>, the following alternatives are further studied, and one alternative will be down-selected at RAN1#113.</w:t>
            </w:r>
            <w:r>
              <w:rPr>
                <w:i/>
                <w:iCs/>
                <w:color w:val="000000" w:themeColor="text1"/>
              </w:rPr>
              <w:t xml:space="preserve"> </w:t>
            </w:r>
          </w:p>
          <w:p w14:paraId="5EA4AA6D" w14:textId="77777777" w:rsidR="000E51D0" w:rsidRDefault="000E51D0" w:rsidP="00932CF4">
            <w:pPr>
              <w:pStyle w:val="aff8"/>
              <w:numPr>
                <w:ilvl w:val="1"/>
                <w:numId w:val="25"/>
              </w:numPr>
              <w:snapToGrid w:val="0"/>
              <w:spacing w:after="100" w:afterAutospacing="1"/>
              <w:ind w:leftChars="0"/>
              <w:jc w:val="both"/>
              <w:rPr>
                <w:color w:val="000000" w:themeColor="text1"/>
                <w:lang w:val="en-US"/>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p>
          <w:p w14:paraId="6E2AF688" w14:textId="77777777" w:rsidR="000E51D0" w:rsidRDefault="000E51D0" w:rsidP="00932CF4">
            <w:pPr>
              <w:pStyle w:val="aff8"/>
              <w:numPr>
                <w:ilvl w:val="1"/>
                <w:numId w:val="25"/>
              </w:numPr>
              <w:snapToGrid w:val="0"/>
              <w:spacing w:after="100" w:afterAutospacing="1"/>
              <w:ind w:leftChars="0"/>
              <w:jc w:val="both"/>
              <w:rPr>
                <w:color w:val="000000" w:themeColor="text1"/>
                <w:lang w:val="en-US"/>
              </w:rPr>
            </w:pPr>
            <w:r>
              <w:rPr>
                <w:color w:val="000000" w:themeColor="text1"/>
              </w:rPr>
              <w:t xml:space="preserve">Alt.4: No new behaviour is introduced on top of Rel-17 unified TCI </w:t>
            </w:r>
          </w:p>
          <w:p w14:paraId="042CC825" w14:textId="02394613" w:rsidR="00D6745A" w:rsidRPr="006C2390" w:rsidRDefault="000E51D0" w:rsidP="00932CF4">
            <w:pPr>
              <w:pStyle w:val="aff8"/>
              <w:numPr>
                <w:ilvl w:val="2"/>
                <w:numId w:val="25"/>
              </w:numPr>
              <w:snapToGrid w:val="0"/>
              <w:spacing w:after="100" w:afterAutospacing="1"/>
              <w:ind w:leftChars="0"/>
              <w:jc w:val="both"/>
              <w:rPr>
                <w:color w:val="000000" w:themeColor="text1"/>
                <w:lang w:val="en-US"/>
              </w:rPr>
            </w:pPr>
            <w:r>
              <w:rPr>
                <w:color w:val="000000" w:themeColor="text1"/>
                <w:lang w:val="en-US"/>
              </w:rPr>
              <w:t xml:space="preserve">i.e. </w:t>
            </w:r>
            <w:r>
              <w:rPr>
                <w:color w:val="000000" w:themeColor="text1"/>
              </w:rPr>
              <w:t xml:space="preserve">the network schedules transmission only based on the CORESET following Rel-17 unified TCI, and/or </w:t>
            </w:r>
            <w:r>
              <w:rPr>
                <w:rFonts w:hint="eastAsia"/>
                <w:color w:val="000000" w:themeColor="text1"/>
                <w:lang w:val="en-US"/>
              </w:rPr>
              <w:t>the corresponding beam information would be configured by the target cell after cell switch</w:t>
            </w:r>
          </w:p>
        </w:tc>
      </w:tr>
    </w:tbl>
    <w:p w14:paraId="100D1A0C" w14:textId="7169FA17" w:rsidR="000E51D0" w:rsidRDefault="000E51D0" w:rsidP="00932CF4">
      <w:pPr>
        <w:jc w:val="both"/>
      </w:pPr>
    </w:p>
    <w:p w14:paraId="341B7B37" w14:textId="5EE4AD27" w:rsidR="00E40D83" w:rsidRDefault="00C71024" w:rsidP="00932CF4">
      <w:pPr>
        <w:jc w:val="both"/>
      </w:pPr>
      <w:r>
        <w:t>The issue is</w:t>
      </w:r>
      <w:r w:rsidR="00714C41">
        <w:t xml:space="preserve"> UE behaviours, such as how to monitoring CORESET0 and other CSS associated CORESET,</w:t>
      </w:r>
      <w:r>
        <w:t xml:space="preserve"> if we go with Alt 4 and it is interpreted as </w:t>
      </w:r>
      <w:r w:rsidR="007E2DA4">
        <w:t>n</w:t>
      </w:r>
      <w:r w:rsidR="00E40D83" w:rsidRPr="00251175">
        <w:t>etwork schedules transmission only based on the CORESET following Rel-1</w:t>
      </w:r>
      <w:r w:rsidR="00714C41">
        <w:t xml:space="preserve">7 unified TCI after cell switch. Clearly, UE have to monitoring those CORESETs, if they are configured with search space sets. </w:t>
      </w:r>
      <w:r w:rsidR="009A46F3">
        <w:t xml:space="preserve">The result is </w:t>
      </w:r>
      <w:r w:rsidR="00714C41">
        <w:t>UE cannot monitoring those CORESETs</w:t>
      </w:r>
      <w:r w:rsidR="009A46F3">
        <w:t xml:space="preserve"> although UE is required to do</w:t>
      </w:r>
      <w:r w:rsidR="00714C41">
        <w:t xml:space="preserve">, </w:t>
      </w:r>
      <w:r w:rsidR="009A46F3">
        <w:t>since</w:t>
      </w:r>
      <w:r w:rsidR="00714C41">
        <w:t xml:space="preserve"> there is n</w:t>
      </w:r>
      <w:r w:rsidR="007E2DA4">
        <w:t>o TCI assumptions, even if n</w:t>
      </w:r>
      <w:r w:rsidR="007E2DA4" w:rsidRPr="00251175">
        <w:t>etwork schedules transmission only based on the CORESET following Rel-1</w:t>
      </w:r>
      <w:r w:rsidR="007E2DA4">
        <w:t xml:space="preserve">7 unified TCI after cell switch. </w:t>
      </w:r>
      <w:r w:rsidR="008C3D1B">
        <w:t xml:space="preserve">In summary, we think Alt 4 is also not a complete solution. As many companies commented, Alt 1 is a new behaviour, it requires significant impacts to CORESET’s TCI state. </w:t>
      </w:r>
      <w:r w:rsidR="003D2953">
        <w:t>So we prefer not to solve this issue, such as</w:t>
      </w:r>
      <w:r w:rsidR="008C3D1B">
        <w:t xml:space="preserve"> </w:t>
      </w:r>
      <w:r w:rsidR="003D2953">
        <w:rPr>
          <w:rFonts w:eastAsia="宋体" w:hint="eastAsia"/>
          <w:color w:val="000000" w:themeColor="text1"/>
          <w:lang w:val="en-US" w:eastAsia="zh-CN"/>
        </w:rPr>
        <w:t>followUnifiedTCI</w:t>
      </w:r>
      <w:r w:rsidR="003D2953">
        <w:rPr>
          <w:rFonts w:eastAsia="宋体"/>
          <w:color w:val="000000" w:themeColor="text1"/>
          <w:lang w:val="en-US" w:eastAsia="zh-CN"/>
        </w:rPr>
        <w:t>-</w:t>
      </w:r>
      <w:r w:rsidR="003D2953">
        <w:rPr>
          <w:rFonts w:eastAsia="宋体" w:hint="eastAsia"/>
          <w:color w:val="000000" w:themeColor="text1"/>
          <w:lang w:val="en-US" w:eastAsia="zh-CN"/>
        </w:rPr>
        <w:t>state</w:t>
      </w:r>
      <w:r w:rsidR="003D2953">
        <w:rPr>
          <w:rFonts w:eastAsia="宋体"/>
          <w:color w:val="000000" w:themeColor="text1"/>
          <w:lang w:val="en-US" w:eastAsia="zh-CN"/>
        </w:rPr>
        <w:t xml:space="preserve"> is enabled or provided</w:t>
      </w:r>
      <w:r w:rsidR="003E36DA">
        <w:rPr>
          <w:rFonts w:eastAsia="宋体"/>
          <w:color w:val="000000" w:themeColor="text1"/>
          <w:lang w:val="en-US" w:eastAsia="zh-CN"/>
        </w:rPr>
        <w:t xml:space="preserve">, or TCI state activation is provided. </w:t>
      </w:r>
      <w:r w:rsidR="003D2953">
        <w:rPr>
          <w:rFonts w:eastAsia="宋体"/>
          <w:color w:val="000000" w:themeColor="text1"/>
          <w:lang w:val="en-US" w:eastAsia="zh-CN"/>
        </w:rPr>
        <w:t xml:space="preserve"> </w:t>
      </w:r>
    </w:p>
    <w:p w14:paraId="3E583214" w14:textId="312722CC" w:rsidR="00BF5C4F" w:rsidRPr="00FA672F" w:rsidRDefault="00BF5C4F" w:rsidP="00932CF4">
      <w:pPr>
        <w:pStyle w:val="aff8"/>
        <w:numPr>
          <w:ilvl w:val="0"/>
          <w:numId w:val="27"/>
        </w:numPr>
        <w:ind w:leftChars="0"/>
        <w:jc w:val="both"/>
        <w:rPr>
          <w:b/>
          <w:i/>
        </w:rPr>
      </w:pPr>
      <w:r w:rsidRPr="001D2552">
        <w:rPr>
          <w:rFonts w:eastAsia="宋体"/>
          <w:b/>
          <w:i/>
          <w:color w:val="000000" w:themeColor="text1"/>
          <w:lang w:val="en-US" w:eastAsia="zh-CN"/>
        </w:rPr>
        <w:t xml:space="preserve">The UE is not expected </w:t>
      </w:r>
      <w:r w:rsidRPr="00273282">
        <w:rPr>
          <w:b/>
          <w:i/>
          <w:color w:val="000000" w:themeColor="text1"/>
        </w:rPr>
        <w:t>no TCI state activation is provided</w:t>
      </w:r>
      <w:r w:rsidR="00864927" w:rsidRPr="00273282">
        <w:rPr>
          <w:b/>
          <w:i/>
          <w:color w:val="000000" w:themeColor="text1"/>
        </w:rPr>
        <w:t xml:space="preserve"> and</w:t>
      </w:r>
      <w:r w:rsidRPr="00273282">
        <w:rPr>
          <w:b/>
          <w:i/>
          <w:color w:val="000000" w:themeColor="text1"/>
        </w:rPr>
        <w:t xml:space="preserve"> </w:t>
      </w:r>
      <w:r w:rsidRPr="00273282">
        <w:rPr>
          <w:rFonts w:eastAsia="宋体"/>
          <w:b/>
          <w:i/>
          <w:color w:val="000000" w:themeColor="text1"/>
          <w:lang w:val="en-US" w:eastAsia="zh-CN"/>
        </w:rPr>
        <w:t>followUnifiedTCI-state is not enabled or not provided</w:t>
      </w:r>
      <w:r w:rsidR="00864927" w:rsidRPr="00273282">
        <w:rPr>
          <w:b/>
          <w:i/>
          <w:color w:val="000000" w:themeColor="text1"/>
        </w:rPr>
        <w:t xml:space="preserve"> for</w:t>
      </w:r>
      <w:r w:rsidR="00864927" w:rsidRPr="00FA672F">
        <w:rPr>
          <w:rFonts w:eastAsia="宋体"/>
          <w:b/>
          <w:i/>
          <w:color w:val="000000" w:themeColor="text1"/>
          <w:lang w:val="en-US" w:eastAsia="zh-CN"/>
        </w:rPr>
        <w:t xml:space="preserve"> </w:t>
      </w:r>
      <w:r w:rsidRPr="00273282">
        <w:rPr>
          <w:b/>
          <w:i/>
          <w:color w:val="000000" w:themeColor="text1"/>
          <w:lang w:val="en-US"/>
        </w:rPr>
        <w:t xml:space="preserve">CORESET#0 and </w:t>
      </w:r>
      <w:r w:rsidRPr="00273282">
        <w:rPr>
          <w:rFonts w:eastAsia="宋体"/>
          <w:b/>
          <w:i/>
          <w:color w:val="000000" w:themeColor="text1"/>
          <w:lang w:eastAsia="zh-CN"/>
        </w:rPr>
        <w:t xml:space="preserve">CORESETs (other than CORESET#0) associated with </w:t>
      </w:r>
      <w:r w:rsidRPr="00273282">
        <w:rPr>
          <w:b/>
          <w:i/>
          <w:color w:val="000000" w:themeColor="text1"/>
        </w:rPr>
        <w:t>Type 0A/1/2-PDCCH CSS sets</w:t>
      </w:r>
      <w:r w:rsidR="00864927" w:rsidRPr="00273282">
        <w:rPr>
          <w:b/>
          <w:i/>
          <w:color w:val="000000" w:themeColor="text1"/>
        </w:rPr>
        <w:t>.</w:t>
      </w:r>
    </w:p>
    <w:p w14:paraId="63F4EE94" w14:textId="050518B3" w:rsidR="000E51D0" w:rsidRDefault="00C53FBB" w:rsidP="00932CF4">
      <w:pPr>
        <w:pStyle w:val="3"/>
        <w:jc w:val="both"/>
      </w:pPr>
      <w:r>
        <w:t>Beam application time</w:t>
      </w:r>
    </w:p>
    <w:p w14:paraId="5C161AD4" w14:textId="2A984441" w:rsidR="00D9463A" w:rsidRDefault="008D702D" w:rsidP="00932CF4">
      <w:pPr>
        <w:jc w:val="both"/>
        <w:rPr>
          <w:lang w:eastAsia="ja-JP"/>
        </w:rPr>
      </w:pPr>
      <w:r>
        <w:rPr>
          <w:color w:val="000000" w:themeColor="text1"/>
          <w:lang w:val="en-US" w:eastAsia="zh-CN"/>
        </w:rPr>
        <w:t>For the definition of the beam application time</w:t>
      </w:r>
      <w:r w:rsidR="00A01B38">
        <w:rPr>
          <w:color w:val="000000" w:themeColor="text1"/>
          <w:lang w:val="en-US" w:eastAsia="zh-CN"/>
        </w:rPr>
        <w:t xml:space="preserve"> of scenario 2 (beam indication within LTM CSC</w:t>
      </w:r>
      <w:r w:rsidR="007E65D4">
        <w:t xml:space="preserve">), the following agreement was achieved during the last meeting. </w:t>
      </w:r>
    </w:p>
    <w:tbl>
      <w:tblPr>
        <w:tblStyle w:val="aff"/>
        <w:tblW w:w="0" w:type="auto"/>
        <w:tblLook w:val="04A0" w:firstRow="1" w:lastRow="0" w:firstColumn="1" w:lastColumn="0" w:noHBand="0" w:noVBand="1"/>
      </w:tblPr>
      <w:tblGrid>
        <w:gridCol w:w="9630"/>
      </w:tblGrid>
      <w:tr w:rsidR="00D9463A" w14:paraId="057F12F3" w14:textId="77777777" w:rsidTr="00D9463A">
        <w:tc>
          <w:tcPr>
            <w:tcW w:w="9630" w:type="dxa"/>
          </w:tcPr>
          <w:p w14:paraId="3D7CE21E" w14:textId="77777777" w:rsidR="00D9463A" w:rsidRPr="00F02A66" w:rsidRDefault="00D9463A" w:rsidP="00932CF4">
            <w:pPr>
              <w:pStyle w:val="aff8"/>
              <w:snapToGrid w:val="0"/>
              <w:ind w:leftChars="0" w:left="0"/>
              <w:jc w:val="both"/>
              <w:rPr>
                <w:highlight w:val="green"/>
              </w:rPr>
            </w:pPr>
            <w:r w:rsidRPr="00F02A66">
              <w:rPr>
                <w:highlight w:val="green"/>
              </w:rPr>
              <w:t>Agreement</w:t>
            </w:r>
          </w:p>
          <w:p w14:paraId="7AFB6B77" w14:textId="77777777" w:rsidR="00D9463A" w:rsidRPr="00F02A66" w:rsidRDefault="00D9463A" w:rsidP="00932CF4">
            <w:pPr>
              <w:pStyle w:val="aff8"/>
              <w:numPr>
                <w:ilvl w:val="0"/>
                <w:numId w:val="37"/>
              </w:numPr>
              <w:snapToGrid w:val="0"/>
              <w:spacing w:after="0"/>
              <w:ind w:leftChars="0" w:left="426" w:hanging="426"/>
              <w:jc w:val="both"/>
            </w:pPr>
            <w:r w:rsidRPr="00F02A66">
              <w:t>Companies are encouraged to study the beam application time for Rel-18 LTM, which may be different from that without serving cell change</w:t>
            </w:r>
          </w:p>
          <w:p w14:paraId="1A56BAE1" w14:textId="77777777" w:rsidR="00D9463A" w:rsidRPr="00F02A66" w:rsidRDefault="00D9463A" w:rsidP="00932CF4">
            <w:pPr>
              <w:pStyle w:val="aff8"/>
              <w:numPr>
                <w:ilvl w:val="1"/>
                <w:numId w:val="37"/>
              </w:numPr>
              <w:snapToGrid w:val="0"/>
              <w:spacing w:after="0"/>
              <w:ind w:leftChars="0" w:hanging="1012"/>
              <w:jc w:val="both"/>
            </w:pPr>
            <w:r w:rsidRPr="00F02A66">
              <w:t>Definition of the beam application time</w:t>
            </w:r>
          </w:p>
          <w:p w14:paraId="0C4C0CF4" w14:textId="77777777" w:rsidR="00D9463A" w:rsidRPr="00F02A66" w:rsidRDefault="00D9463A" w:rsidP="00932CF4">
            <w:pPr>
              <w:pStyle w:val="aff8"/>
              <w:numPr>
                <w:ilvl w:val="1"/>
                <w:numId w:val="37"/>
              </w:numPr>
              <w:snapToGrid w:val="0"/>
              <w:spacing w:after="0"/>
              <w:ind w:leftChars="0" w:hanging="1012"/>
              <w:jc w:val="both"/>
            </w:pPr>
            <w:r w:rsidRPr="00F02A66">
              <w:t>The exact value(s), condition and UE capability</w:t>
            </w:r>
          </w:p>
          <w:p w14:paraId="06BC6BC5" w14:textId="781B3DD5" w:rsidR="00D9463A" w:rsidRDefault="00D9463A" w:rsidP="00932CF4">
            <w:pPr>
              <w:pStyle w:val="aff8"/>
              <w:numPr>
                <w:ilvl w:val="1"/>
                <w:numId w:val="37"/>
              </w:numPr>
              <w:snapToGrid w:val="0"/>
              <w:spacing w:after="0"/>
              <w:ind w:leftChars="0" w:hanging="1012"/>
              <w:jc w:val="both"/>
            </w:pPr>
            <w:r w:rsidRPr="00F02A66">
              <w:t>Consider the interaction with the application of the candidate RRC configuration.</w:t>
            </w:r>
          </w:p>
        </w:tc>
      </w:tr>
    </w:tbl>
    <w:p w14:paraId="2290C320" w14:textId="1EF7B9D3" w:rsidR="00D9463A" w:rsidRDefault="00D9463A" w:rsidP="00932CF4">
      <w:pPr>
        <w:jc w:val="both"/>
        <w:rPr>
          <w:lang w:eastAsia="ja-JP"/>
        </w:rPr>
      </w:pPr>
    </w:p>
    <w:p w14:paraId="148A8F2B" w14:textId="1E669B61" w:rsidR="00544FED" w:rsidRDefault="002F7C4D" w:rsidP="00932CF4">
      <w:pPr>
        <w:jc w:val="both"/>
        <w:rPr>
          <w:lang w:eastAsia="ja-JP"/>
        </w:rPr>
      </w:pPr>
      <w:r>
        <w:rPr>
          <w:lang w:eastAsia="ja-JP"/>
        </w:rPr>
        <w:t>The time</w:t>
      </w:r>
      <w:r w:rsidR="002C50B6">
        <w:rPr>
          <w:lang w:eastAsia="ja-JP"/>
        </w:rPr>
        <w:t xml:space="preserve"> duration from CSC to the first data </w:t>
      </w:r>
      <w:r w:rsidR="00BD6A86">
        <w:rPr>
          <w:lang w:eastAsia="ja-JP"/>
        </w:rPr>
        <w:t xml:space="preserve">which </w:t>
      </w:r>
      <w:r>
        <w:rPr>
          <w:lang w:eastAsia="ja-JP"/>
        </w:rPr>
        <w:t xml:space="preserve">can </w:t>
      </w:r>
      <w:r w:rsidR="00BD6A86">
        <w:rPr>
          <w:lang w:eastAsia="ja-JP"/>
        </w:rPr>
        <w:t xml:space="preserve">use the indicated beam, it </w:t>
      </w:r>
      <w:r>
        <w:rPr>
          <w:lang w:eastAsia="ja-JP"/>
        </w:rPr>
        <w:t>contain</w:t>
      </w:r>
      <w:r w:rsidR="00BD6A86">
        <w:rPr>
          <w:lang w:eastAsia="ja-JP"/>
        </w:rPr>
        <w:t>s</w:t>
      </w:r>
      <w:r>
        <w:rPr>
          <w:lang w:eastAsia="ja-JP"/>
        </w:rPr>
        <w:t xml:space="preserve"> the following parts</w:t>
      </w:r>
      <w:r w:rsidR="00A1761A">
        <w:rPr>
          <w:lang w:eastAsia="ja-JP"/>
        </w:rPr>
        <w:t>, e.g. LTM CSC is received in slot n</w:t>
      </w:r>
      <w:r>
        <w:rPr>
          <w:lang w:eastAsia="ja-JP"/>
        </w:rPr>
        <w:t>:</w:t>
      </w:r>
    </w:p>
    <w:p w14:paraId="7DC60D83" w14:textId="70A3AABF" w:rsidR="00BD6A86" w:rsidRDefault="00BD6A86" w:rsidP="00932CF4">
      <w:pPr>
        <w:pStyle w:val="aff8"/>
        <w:numPr>
          <w:ilvl w:val="0"/>
          <w:numId w:val="45"/>
        </w:numPr>
        <w:ind w:leftChars="0"/>
        <w:jc w:val="both"/>
        <w:rPr>
          <w:lang w:eastAsia="ja-JP"/>
        </w:rPr>
      </w:pPr>
      <w:r>
        <w:rPr>
          <w:lang w:eastAsia="ja-JP"/>
        </w:rPr>
        <w:t>The legacy</w:t>
      </w:r>
      <w:r>
        <w:rPr>
          <w:rFonts w:hint="eastAsia"/>
          <w:lang w:eastAsia="ja-JP"/>
        </w:rPr>
        <w:t xml:space="preserve"> </w:t>
      </w:r>
      <w:r>
        <w:rPr>
          <w:lang w:eastAsia="ja-JP"/>
        </w:rPr>
        <w:t xml:space="preserve">MAC CE application time starts at the first slot after: </w:t>
      </w:r>
    </w:p>
    <w:p w14:paraId="64D0BCF2" w14:textId="7810D4FC" w:rsidR="00A1761A" w:rsidRDefault="00A1761A" w:rsidP="00932CF4">
      <w:pPr>
        <w:pStyle w:val="aff8"/>
        <w:numPr>
          <w:ilvl w:val="1"/>
          <w:numId w:val="45"/>
        </w:numPr>
        <w:ind w:leftChars="0"/>
        <w:jc w:val="both"/>
        <w:rPr>
          <w:lang w:eastAsia="ja-JP"/>
        </w:rPr>
      </w:pPr>
      <w:r>
        <w:rPr>
          <w:lang w:eastAsia="ja-JP"/>
        </w:rPr>
        <w:t>HARQ-ACK feedback tim</w:t>
      </w:r>
      <w:r w:rsidR="00BD6A86">
        <w:rPr>
          <w:lang w:eastAsia="ja-JP"/>
        </w:rPr>
        <w:t>ing</w:t>
      </w:r>
      <w:r>
        <w:rPr>
          <w:lang w:eastAsia="ja-JP"/>
        </w:rPr>
        <w:t>, it needs m slots, depending on PDSCH to HARQ-ACK timing indicated in DCI, which is not fixed</w:t>
      </w:r>
      <w:r w:rsidR="00BD6A86">
        <w:rPr>
          <w:lang w:eastAsia="ja-JP"/>
        </w:rPr>
        <w:t xml:space="preserve">, and </w:t>
      </w:r>
    </w:p>
    <w:p w14:paraId="113DD475" w14:textId="7B61A8F1" w:rsidR="00A1761A" w:rsidRDefault="00A1761A" w:rsidP="00932CF4">
      <w:pPr>
        <w:pStyle w:val="aff8"/>
        <w:numPr>
          <w:ilvl w:val="1"/>
          <w:numId w:val="45"/>
        </w:numPr>
        <w:ind w:leftChars="0"/>
        <w:jc w:val="both"/>
        <w:rPr>
          <w:lang w:eastAsia="ja-JP"/>
        </w:rPr>
      </w:pPr>
      <w:r>
        <w:rPr>
          <w:lang w:eastAsia="ja-JP"/>
        </w:rPr>
        <w:t>MAC-CE processing time, 3ms</w:t>
      </w:r>
    </w:p>
    <w:p w14:paraId="6C9B21A1" w14:textId="38C7ADC0" w:rsidR="00A1761A" w:rsidRDefault="00BD6A86" w:rsidP="00932CF4">
      <w:pPr>
        <w:pStyle w:val="aff8"/>
        <w:numPr>
          <w:ilvl w:val="0"/>
          <w:numId w:val="45"/>
        </w:numPr>
        <w:ind w:leftChars="0"/>
        <w:jc w:val="both"/>
        <w:rPr>
          <w:lang w:eastAsia="ja-JP"/>
        </w:rPr>
      </w:pPr>
      <w:r>
        <w:lastRenderedPageBreak/>
        <w:t xml:space="preserve">The </w:t>
      </w:r>
      <w:r w:rsidR="00D45915" w:rsidRPr="00F02A66">
        <w:t xml:space="preserve">application </w:t>
      </w:r>
      <w:r>
        <w:t xml:space="preserve">time </w:t>
      </w:r>
      <w:r w:rsidR="00D45915" w:rsidRPr="00F02A66">
        <w:t>of the candidate RRC configuration</w:t>
      </w:r>
      <w:r>
        <w:t>, which is up to RAN2</w:t>
      </w:r>
    </w:p>
    <w:p w14:paraId="7E270528" w14:textId="2608E067" w:rsidR="00F5332A" w:rsidRDefault="00F5332A" w:rsidP="00932CF4">
      <w:pPr>
        <w:pStyle w:val="aff8"/>
        <w:numPr>
          <w:ilvl w:val="0"/>
          <w:numId w:val="45"/>
        </w:numPr>
        <w:ind w:leftChars="0"/>
        <w:jc w:val="both"/>
        <w:rPr>
          <w:lang w:eastAsia="ja-JP"/>
        </w:rPr>
      </w:pPr>
      <w:r>
        <w:t>Rx beam retuning time</w:t>
      </w:r>
    </w:p>
    <w:bookmarkStart w:id="7" w:name="_GoBack"/>
    <w:p w14:paraId="355C671C" w14:textId="38BB740A" w:rsidR="00A1761A" w:rsidRDefault="00BD6A86" w:rsidP="00C3287F">
      <w:pPr>
        <w:jc w:val="center"/>
      </w:pPr>
      <w:r>
        <w:object w:dxaOrig="8731" w:dyaOrig="2581" w14:anchorId="1A041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pt;height:129pt" o:ole="">
            <v:imagedata r:id="rId8" o:title=""/>
          </v:shape>
          <o:OLEObject Type="Embed" ProgID="Visio.Drawing.15" ShapeID="_x0000_i1025" DrawAspect="Content" ObjectID="_1745676890" r:id="rId9"/>
        </w:object>
      </w:r>
    </w:p>
    <w:p w14:paraId="4E056BD9" w14:textId="559A4F5C" w:rsidR="00D45915" w:rsidRPr="00D9463A" w:rsidRDefault="00D45915" w:rsidP="00C3287F">
      <w:pPr>
        <w:pStyle w:val="ae"/>
        <w:jc w:val="center"/>
        <w:rPr>
          <w:lang w:eastAsia="ja-JP"/>
        </w:rPr>
      </w:pPr>
      <w:r>
        <w:t xml:space="preserve">Figure </w:t>
      </w:r>
      <w:r>
        <w:fldChar w:fldCharType="begin"/>
      </w:r>
      <w:r>
        <w:instrText xml:space="preserve"> SEQ Figure \* ARABIC </w:instrText>
      </w:r>
      <w:r>
        <w:fldChar w:fldCharType="separate"/>
      </w:r>
      <w:r>
        <w:rPr>
          <w:noProof/>
        </w:rPr>
        <w:t>1</w:t>
      </w:r>
      <w:r>
        <w:fldChar w:fldCharType="end"/>
      </w:r>
      <w:r>
        <w:t xml:space="preserve">: </w:t>
      </w:r>
      <w:r>
        <w:rPr>
          <w:lang w:eastAsia="ja-JP"/>
        </w:rPr>
        <w:t>Time duration from CSC to the first data</w:t>
      </w:r>
    </w:p>
    <w:bookmarkEnd w:id="7"/>
    <w:p w14:paraId="14CB9C49" w14:textId="77777777" w:rsidR="00F5332A" w:rsidRDefault="006E732D" w:rsidP="00932CF4">
      <w:pPr>
        <w:jc w:val="both"/>
        <w:rPr>
          <w:lang w:eastAsia="ja-JP"/>
        </w:rPr>
      </w:pPr>
      <w:r>
        <w:rPr>
          <w:lang w:eastAsia="ja-JP"/>
        </w:rPr>
        <w:t xml:space="preserve">Therefore, </w:t>
      </w:r>
      <w:r w:rsidR="00F5332A">
        <w:rPr>
          <w:lang w:eastAsia="ja-JP"/>
        </w:rPr>
        <w:t xml:space="preserve">it is hard for RAN1 to decide the exact definition of </w:t>
      </w:r>
      <w:r>
        <w:rPr>
          <w:lang w:eastAsia="ja-JP"/>
        </w:rPr>
        <w:t>beam application time</w:t>
      </w:r>
      <w:r w:rsidR="00F5332A">
        <w:rPr>
          <w:lang w:eastAsia="ja-JP"/>
        </w:rPr>
        <w:t>, since there are several parts, especially the application time of candidate RRC configuration should be decided by RAN2. Our suggestion is to give the components of time duration from CSC to the first data which can use the indicated beam, and decide beam application time later.</w:t>
      </w:r>
    </w:p>
    <w:p w14:paraId="7A17A244" w14:textId="30F16BFE" w:rsidR="005719E6" w:rsidRPr="00273282" w:rsidRDefault="00F5332A" w:rsidP="00932CF4">
      <w:pPr>
        <w:pStyle w:val="aff8"/>
        <w:numPr>
          <w:ilvl w:val="0"/>
          <w:numId w:val="27"/>
        </w:numPr>
        <w:ind w:leftChars="0"/>
        <w:jc w:val="both"/>
        <w:rPr>
          <w:rFonts w:eastAsia="宋体"/>
          <w:b/>
          <w:i/>
          <w:color w:val="000000" w:themeColor="text1"/>
          <w:lang w:val="en-US" w:eastAsia="zh-CN"/>
        </w:rPr>
      </w:pPr>
      <w:r w:rsidRPr="00273282">
        <w:rPr>
          <w:rFonts w:eastAsia="宋体"/>
          <w:b/>
          <w:i/>
          <w:color w:val="000000" w:themeColor="text1"/>
          <w:lang w:val="en-US" w:eastAsia="zh-CN"/>
        </w:rPr>
        <w:t>The time duration from CSC to the first data which can use the indicated beam, it contains the following parts</w:t>
      </w:r>
    </w:p>
    <w:p w14:paraId="3D2B4350" w14:textId="77777777" w:rsidR="00F5332A" w:rsidRPr="00273282" w:rsidRDefault="00F5332A" w:rsidP="00932CF4">
      <w:pPr>
        <w:pStyle w:val="aff8"/>
        <w:numPr>
          <w:ilvl w:val="0"/>
          <w:numId w:val="45"/>
        </w:numPr>
        <w:ind w:leftChars="0"/>
        <w:jc w:val="both"/>
        <w:rPr>
          <w:b/>
          <w:i/>
          <w:lang w:eastAsia="ja-JP"/>
        </w:rPr>
      </w:pPr>
      <w:r w:rsidRPr="00273282">
        <w:rPr>
          <w:b/>
          <w:i/>
          <w:lang w:eastAsia="ja-JP"/>
        </w:rPr>
        <w:t xml:space="preserve">The legacy MAC CE application time starts at the first slot after: </w:t>
      </w:r>
    </w:p>
    <w:p w14:paraId="3FC2176C" w14:textId="77777777" w:rsidR="00F5332A" w:rsidRPr="00273282" w:rsidRDefault="00F5332A" w:rsidP="00932CF4">
      <w:pPr>
        <w:pStyle w:val="aff8"/>
        <w:numPr>
          <w:ilvl w:val="0"/>
          <w:numId w:val="45"/>
        </w:numPr>
        <w:ind w:leftChars="0"/>
        <w:jc w:val="both"/>
        <w:rPr>
          <w:b/>
          <w:i/>
          <w:lang w:eastAsia="ja-JP"/>
        </w:rPr>
      </w:pPr>
      <w:r w:rsidRPr="00273282">
        <w:rPr>
          <w:b/>
          <w:i/>
        </w:rPr>
        <w:t>The application time of the candidate RRC configuration and handover complete, which is up to RAN2</w:t>
      </w:r>
    </w:p>
    <w:p w14:paraId="14096F64" w14:textId="77777777" w:rsidR="00F5332A" w:rsidRPr="00273282" w:rsidRDefault="00F5332A" w:rsidP="00932CF4">
      <w:pPr>
        <w:pStyle w:val="aff8"/>
        <w:numPr>
          <w:ilvl w:val="0"/>
          <w:numId w:val="45"/>
        </w:numPr>
        <w:ind w:leftChars="0"/>
        <w:jc w:val="both"/>
        <w:rPr>
          <w:b/>
          <w:i/>
          <w:lang w:eastAsia="ja-JP"/>
        </w:rPr>
      </w:pPr>
      <w:r w:rsidRPr="00273282">
        <w:rPr>
          <w:b/>
          <w:i/>
        </w:rPr>
        <w:t>Rx beam retuning time</w:t>
      </w:r>
    </w:p>
    <w:p w14:paraId="2E895BD1" w14:textId="53A1FCE6" w:rsidR="00A02951" w:rsidRDefault="00A02951" w:rsidP="00932CF4">
      <w:pPr>
        <w:pStyle w:val="2"/>
        <w:jc w:val="both"/>
      </w:pPr>
      <w:r>
        <w:t>Cell switch command</w:t>
      </w:r>
    </w:p>
    <w:p w14:paraId="086FF573" w14:textId="0BB7F665" w:rsidR="00170FA8" w:rsidRPr="00170FA8" w:rsidRDefault="000052EB" w:rsidP="00932CF4">
      <w:pPr>
        <w:pStyle w:val="3"/>
        <w:jc w:val="both"/>
      </w:pPr>
      <w:r>
        <w:t>Presence of parameters</w:t>
      </w:r>
      <w:r w:rsidR="002C12BF">
        <w:t xml:space="preserve"> in CSC</w:t>
      </w:r>
    </w:p>
    <w:p w14:paraId="0AD025CF" w14:textId="4D5EF74F" w:rsidR="00A02951" w:rsidRDefault="00C14A39" w:rsidP="00932CF4">
      <w:pPr>
        <w:jc w:val="both"/>
        <w:rPr>
          <w:lang w:eastAsia="ja-JP"/>
        </w:rPr>
      </w:pPr>
      <w:r>
        <w:rPr>
          <w:lang w:eastAsia="ja-JP"/>
        </w:rPr>
        <w:t xml:space="preserve">According to cell switch command, </w:t>
      </w:r>
      <w:r w:rsidR="00850D39">
        <w:rPr>
          <w:lang w:eastAsia="ja-JP"/>
        </w:rPr>
        <w:t>the</w:t>
      </w:r>
      <w:r w:rsidR="00850D39" w:rsidRPr="00850D39">
        <w:rPr>
          <w:lang w:eastAsia="ja-JP"/>
        </w:rPr>
        <w:t xml:space="preserve"> parame</w:t>
      </w:r>
      <w:r w:rsidR="00850D39">
        <w:rPr>
          <w:lang w:eastAsia="ja-JP"/>
        </w:rPr>
        <w:t>ters should be always present or</w:t>
      </w:r>
      <w:r w:rsidR="00850D39" w:rsidRPr="00850D39">
        <w:rPr>
          <w:lang w:eastAsia="ja-JP"/>
        </w:rPr>
        <w:t xml:space="preserve"> configurable</w:t>
      </w:r>
      <w:r w:rsidR="00850D39">
        <w:rPr>
          <w:lang w:eastAsia="ja-JP"/>
        </w:rPr>
        <w:t xml:space="preserve"> are open</w:t>
      </w:r>
      <w:r w:rsidR="00C50EE0">
        <w:rPr>
          <w:lang w:eastAsia="ja-JP"/>
        </w:rPr>
        <w:t>, and also some FFS need to decide</w:t>
      </w:r>
      <w:r w:rsidR="00850D39">
        <w:rPr>
          <w:lang w:eastAsia="ja-JP"/>
        </w:rPr>
        <w:t xml:space="preserve">. </w:t>
      </w:r>
      <w:r>
        <w:rPr>
          <w:lang w:eastAsia="ja-JP"/>
        </w:rPr>
        <w:t xml:space="preserve"> </w:t>
      </w:r>
    </w:p>
    <w:tbl>
      <w:tblPr>
        <w:tblStyle w:val="aff"/>
        <w:tblW w:w="0" w:type="auto"/>
        <w:tblLook w:val="04A0" w:firstRow="1" w:lastRow="0" w:firstColumn="1" w:lastColumn="0" w:noHBand="0" w:noVBand="1"/>
      </w:tblPr>
      <w:tblGrid>
        <w:gridCol w:w="9630"/>
      </w:tblGrid>
      <w:tr w:rsidR="00C14A39" w:rsidRPr="00FA27AB" w14:paraId="371D2107" w14:textId="77777777" w:rsidTr="00C14A39">
        <w:tc>
          <w:tcPr>
            <w:tcW w:w="9630" w:type="dxa"/>
          </w:tcPr>
          <w:p w14:paraId="6533336E" w14:textId="77777777" w:rsidR="007E40D5" w:rsidRPr="00FA27AB" w:rsidRDefault="007E40D5" w:rsidP="00932CF4">
            <w:pPr>
              <w:jc w:val="both"/>
              <w:rPr>
                <w:rFonts w:eastAsia="等线"/>
                <w:i/>
                <w:highlight w:val="green"/>
                <w:lang w:eastAsia="zh-CN"/>
              </w:rPr>
            </w:pPr>
            <w:r w:rsidRPr="00FA27AB">
              <w:rPr>
                <w:rFonts w:eastAsia="等线"/>
                <w:i/>
                <w:highlight w:val="green"/>
                <w:lang w:eastAsia="zh-CN"/>
              </w:rPr>
              <w:t>Agreement</w:t>
            </w:r>
          </w:p>
          <w:p w14:paraId="7848FA05" w14:textId="77777777" w:rsidR="007E40D5" w:rsidRPr="00FA27AB" w:rsidRDefault="007E40D5" w:rsidP="00932CF4">
            <w:pPr>
              <w:pStyle w:val="aff8"/>
              <w:ind w:leftChars="0" w:left="0"/>
              <w:jc w:val="both"/>
              <w:rPr>
                <w:rFonts w:eastAsia="等线"/>
                <w:i/>
                <w:lang w:val="en-US"/>
              </w:rPr>
            </w:pPr>
            <w:r w:rsidRPr="00FA27AB">
              <w:rPr>
                <w:rFonts w:hint="eastAsia"/>
                <w:i/>
              </w:rPr>
              <w:t>From RAN1 point of view, at least the following information can be included in the cell switch command, which is conveyed by MAC CE</w:t>
            </w:r>
          </w:p>
          <w:p w14:paraId="22AC83B6" w14:textId="77777777" w:rsidR="007E40D5" w:rsidRPr="00FA27AB" w:rsidRDefault="007E40D5" w:rsidP="00932CF4">
            <w:pPr>
              <w:pStyle w:val="aff8"/>
              <w:numPr>
                <w:ilvl w:val="1"/>
                <w:numId w:val="25"/>
              </w:numPr>
              <w:snapToGrid w:val="0"/>
              <w:spacing w:after="100" w:afterAutospacing="1"/>
              <w:ind w:leftChars="0"/>
              <w:jc w:val="both"/>
              <w:rPr>
                <w:rFonts w:ascii="MS Gothic" w:hAnsi="MS Gothic"/>
                <w:i/>
              </w:rPr>
            </w:pPr>
            <w:r w:rsidRPr="00FA27AB">
              <w:rPr>
                <w:rFonts w:hint="eastAsia"/>
                <w:i/>
              </w:rPr>
              <w:t>Information to identify the target cell</w:t>
            </w:r>
            <w:r w:rsidRPr="00FA27AB">
              <w:rPr>
                <w:i/>
              </w:rPr>
              <w:t>(s)</w:t>
            </w:r>
          </w:p>
          <w:p w14:paraId="4F459430" w14:textId="77777777" w:rsidR="007E40D5" w:rsidRPr="00FA27AB" w:rsidRDefault="007E40D5" w:rsidP="00932CF4">
            <w:pPr>
              <w:pStyle w:val="aff8"/>
              <w:numPr>
                <w:ilvl w:val="2"/>
                <w:numId w:val="25"/>
              </w:numPr>
              <w:snapToGrid w:val="0"/>
              <w:spacing w:after="100" w:afterAutospacing="1"/>
              <w:ind w:leftChars="0"/>
              <w:jc w:val="both"/>
              <w:rPr>
                <w:i/>
              </w:rPr>
            </w:pPr>
            <w:r w:rsidRPr="00FA27AB">
              <w:rPr>
                <w:rFonts w:hint="eastAsia"/>
                <w:i/>
              </w:rPr>
              <w:t>The details including bit number are designed by RAN2</w:t>
            </w:r>
          </w:p>
          <w:p w14:paraId="3B52E2AF" w14:textId="77777777" w:rsidR="007E40D5" w:rsidRPr="00FA27AB" w:rsidRDefault="007E40D5" w:rsidP="00932CF4">
            <w:pPr>
              <w:pStyle w:val="aff8"/>
              <w:numPr>
                <w:ilvl w:val="1"/>
                <w:numId w:val="25"/>
              </w:numPr>
              <w:snapToGrid w:val="0"/>
              <w:spacing w:after="100" w:afterAutospacing="1"/>
              <w:ind w:leftChars="0"/>
              <w:jc w:val="both"/>
              <w:rPr>
                <w:i/>
              </w:rPr>
            </w:pPr>
            <w:r w:rsidRPr="00FA27AB">
              <w:rPr>
                <w:rFonts w:hint="eastAsia"/>
                <w:i/>
              </w:rPr>
              <w:t>TA related information (details up to the discussion in A.I. 9.1</w:t>
            </w:r>
            <w:r w:rsidRPr="00FA27AB">
              <w:rPr>
                <w:i/>
              </w:rPr>
              <w:t>0</w:t>
            </w:r>
            <w:r w:rsidRPr="00FA27AB">
              <w:rPr>
                <w:rFonts w:hint="eastAsia"/>
                <w:i/>
              </w:rPr>
              <w:t>.2)</w:t>
            </w:r>
          </w:p>
          <w:p w14:paraId="75CF26F7" w14:textId="77777777" w:rsidR="007E40D5" w:rsidRPr="00FA27AB" w:rsidRDefault="007E40D5" w:rsidP="00932CF4">
            <w:pPr>
              <w:pStyle w:val="aff8"/>
              <w:numPr>
                <w:ilvl w:val="1"/>
                <w:numId w:val="25"/>
              </w:numPr>
              <w:snapToGrid w:val="0"/>
              <w:spacing w:after="100" w:afterAutospacing="1"/>
              <w:ind w:leftChars="0"/>
              <w:jc w:val="both"/>
              <w:rPr>
                <w:i/>
              </w:rPr>
            </w:pPr>
            <w:r w:rsidRPr="00FA27AB">
              <w:rPr>
                <w:i/>
              </w:rPr>
              <w:t xml:space="preserve">1 joint or 1 pair of UL and DL unified </w:t>
            </w:r>
            <w:r w:rsidRPr="00FA27AB">
              <w:rPr>
                <w:rFonts w:hint="eastAsia"/>
                <w:i/>
              </w:rPr>
              <w:t xml:space="preserve">TCI State </w:t>
            </w:r>
            <w:r w:rsidRPr="00FA27AB">
              <w:rPr>
                <w:i/>
              </w:rPr>
              <w:t xml:space="preserve">index </w:t>
            </w:r>
            <w:r w:rsidRPr="00FA27AB">
              <w:rPr>
                <w:rFonts w:hint="eastAsia"/>
                <w:i/>
              </w:rPr>
              <w:t>for the target Cell</w:t>
            </w:r>
          </w:p>
          <w:p w14:paraId="2716D84E" w14:textId="77777777" w:rsidR="007E40D5" w:rsidRPr="00FA27AB" w:rsidRDefault="007E40D5" w:rsidP="00932CF4">
            <w:pPr>
              <w:pStyle w:val="aff8"/>
              <w:numPr>
                <w:ilvl w:val="2"/>
                <w:numId w:val="25"/>
              </w:numPr>
              <w:snapToGrid w:val="0"/>
              <w:spacing w:after="100" w:afterAutospacing="1"/>
              <w:ind w:leftChars="0"/>
              <w:jc w:val="both"/>
              <w:rPr>
                <w:i/>
              </w:rPr>
            </w:pPr>
            <w:r w:rsidRPr="00FA27AB">
              <w:rPr>
                <w:i/>
              </w:rPr>
              <w:t>Note: discussion on target SpCell is not precluded</w:t>
            </w:r>
          </w:p>
          <w:p w14:paraId="3274E481" w14:textId="77777777" w:rsidR="007E40D5" w:rsidRPr="00FA27AB" w:rsidRDefault="007E40D5" w:rsidP="00932CF4">
            <w:pPr>
              <w:pStyle w:val="aff8"/>
              <w:numPr>
                <w:ilvl w:val="1"/>
                <w:numId w:val="25"/>
              </w:numPr>
              <w:snapToGrid w:val="0"/>
              <w:spacing w:after="100" w:afterAutospacing="1"/>
              <w:ind w:leftChars="0"/>
              <w:jc w:val="both"/>
              <w:rPr>
                <w:i/>
              </w:rPr>
            </w:pPr>
            <w:r w:rsidRPr="00FA27AB">
              <w:rPr>
                <w:i/>
              </w:rPr>
              <w:t>A</w:t>
            </w:r>
            <w:r w:rsidRPr="00FA27AB">
              <w:rPr>
                <w:rFonts w:hint="eastAsia"/>
                <w:i/>
              </w:rPr>
              <w:t>ctive DL and UL BWPs for the target cell</w:t>
            </w:r>
          </w:p>
          <w:p w14:paraId="496EFD3B" w14:textId="77777777" w:rsidR="007E40D5" w:rsidRPr="00FA27AB" w:rsidRDefault="007E40D5" w:rsidP="00932CF4">
            <w:pPr>
              <w:pStyle w:val="aff8"/>
              <w:numPr>
                <w:ilvl w:val="1"/>
                <w:numId w:val="25"/>
              </w:numPr>
              <w:snapToGrid w:val="0"/>
              <w:spacing w:after="100" w:afterAutospacing="1"/>
              <w:ind w:leftChars="0"/>
              <w:jc w:val="both"/>
              <w:rPr>
                <w:i/>
              </w:rPr>
            </w:pPr>
            <w:r w:rsidRPr="00FA27AB">
              <w:rPr>
                <w:rFonts w:hint="eastAsia"/>
                <w:i/>
              </w:rPr>
              <w:t>FFS: Triggering of aperiodic TRS transmitted from the target cell</w:t>
            </w:r>
          </w:p>
          <w:p w14:paraId="41F5AE81" w14:textId="77777777" w:rsidR="007E40D5" w:rsidRPr="00FA27AB" w:rsidRDefault="007E40D5" w:rsidP="00932CF4">
            <w:pPr>
              <w:pStyle w:val="aff8"/>
              <w:numPr>
                <w:ilvl w:val="1"/>
                <w:numId w:val="25"/>
              </w:numPr>
              <w:snapToGrid w:val="0"/>
              <w:spacing w:after="100" w:afterAutospacing="1"/>
              <w:ind w:leftChars="0"/>
              <w:jc w:val="both"/>
              <w:rPr>
                <w:i/>
              </w:rPr>
            </w:pPr>
            <w:r w:rsidRPr="00FA27AB">
              <w:rPr>
                <w:rFonts w:hint="eastAsia"/>
                <w:i/>
              </w:rPr>
              <w:t>FFS: Triggering the CSI acquisition of the target cell and reporting to the target cell</w:t>
            </w:r>
          </w:p>
          <w:p w14:paraId="09345E30" w14:textId="77777777" w:rsidR="007E40D5" w:rsidRPr="00FA27AB" w:rsidRDefault="007E40D5" w:rsidP="00932CF4">
            <w:pPr>
              <w:pStyle w:val="aff8"/>
              <w:numPr>
                <w:ilvl w:val="1"/>
                <w:numId w:val="25"/>
              </w:numPr>
              <w:snapToGrid w:val="0"/>
              <w:spacing w:after="100" w:afterAutospacing="1"/>
              <w:ind w:leftChars="0"/>
              <w:jc w:val="both"/>
              <w:rPr>
                <w:i/>
              </w:rPr>
            </w:pPr>
            <w:r w:rsidRPr="00FA27AB">
              <w:rPr>
                <w:rFonts w:hint="eastAsia"/>
                <w:i/>
              </w:rPr>
              <w:t>FFS: Triggering of aperiodic SRS transmission to the target cell</w:t>
            </w:r>
          </w:p>
          <w:p w14:paraId="390E0A51" w14:textId="77777777" w:rsidR="007E40D5" w:rsidRPr="00FA27AB" w:rsidRDefault="007E40D5" w:rsidP="00932CF4">
            <w:pPr>
              <w:pStyle w:val="aff8"/>
              <w:numPr>
                <w:ilvl w:val="1"/>
                <w:numId w:val="25"/>
              </w:numPr>
              <w:snapToGrid w:val="0"/>
              <w:spacing w:after="100" w:afterAutospacing="1"/>
              <w:ind w:leftChars="0"/>
              <w:jc w:val="both"/>
              <w:rPr>
                <w:i/>
              </w:rPr>
            </w:pPr>
            <w:r w:rsidRPr="00FA27AB">
              <w:rPr>
                <w:rFonts w:hint="eastAsia"/>
                <w:i/>
              </w:rPr>
              <w:t>FFS: C-RNTI</w:t>
            </w:r>
          </w:p>
          <w:p w14:paraId="6AAE85B6" w14:textId="77777777" w:rsidR="007E40D5" w:rsidRPr="00FA27AB" w:rsidRDefault="007E40D5" w:rsidP="00932CF4">
            <w:pPr>
              <w:pStyle w:val="aff8"/>
              <w:numPr>
                <w:ilvl w:val="0"/>
                <w:numId w:val="25"/>
              </w:numPr>
              <w:snapToGrid w:val="0"/>
              <w:spacing w:after="100" w:afterAutospacing="1"/>
              <w:ind w:leftChars="0"/>
              <w:jc w:val="both"/>
              <w:rPr>
                <w:i/>
              </w:rPr>
            </w:pPr>
            <w:r w:rsidRPr="00FA27AB">
              <w:rPr>
                <w:rFonts w:hint="eastAsia"/>
                <w:i/>
              </w:rPr>
              <w:t>FFS: the presence of each field (i.e. always present or configurable)</w:t>
            </w:r>
          </w:p>
          <w:p w14:paraId="0BF679B7" w14:textId="77777777" w:rsidR="007E40D5" w:rsidRPr="00FA27AB" w:rsidRDefault="007E40D5" w:rsidP="00932CF4">
            <w:pPr>
              <w:jc w:val="both"/>
              <w:rPr>
                <w:rFonts w:eastAsia="等线"/>
                <w:i/>
                <w:highlight w:val="darkYellow"/>
                <w:lang w:eastAsia="zh-CN"/>
              </w:rPr>
            </w:pPr>
            <w:r w:rsidRPr="00FA27AB">
              <w:rPr>
                <w:rFonts w:eastAsia="等线"/>
                <w:i/>
                <w:highlight w:val="darkYellow"/>
                <w:lang w:eastAsia="zh-CN"/>
              </w:rPr>
              <w:t>Working Assumption</w:t>
            </w:r>
          </w:p>
          <w:p w14:paraId="09A81D0D" w14:textId="77777777" w:rsidR="007E40D5" w:rsidRPr="00FA27AB" w:rsidRDefault="007E40D5" w:rsidP="00932CF4">
            <w:pPr>
              <w:pStyle w:val="aff8"/>
              <w:snapToGrid w:val="0"/>
              <w:ind w:leftChars="0" w:left="0"/>
              <w:jc w:val="both"/>
              <w:rPr>
                <w:i/>
              </w:rPr>
            </w:pPr>
            <w:r w:rsidRPr="00FA27AB">
              <w:rPr>
                <w:i/>
              </w:rPr>
              <w:t>On the presence of beam indication within cell switch command, at least for scenario 2, following is supported:</w:t>
            </w:r>
          </w:p>
          <w:p w14:paraId="116F3EB6" w14:textId="77777777" w:rsidR="007E40D5" w:rsidRPr="00FA27AB" w:rsidRDefault="007E40D5" w:rsidP="00932CF4">
            <w:pPr>
              <w:pStyle w:val="aff8"/>
              <w:numPr>
                <w:ilvl w:val="0"/>
                <w:numId w:val="37"/>
              </w:numPr>
              <w:snapToGrid w:val="0"/>
              <w:spacing w:after="0"/>
              <w:ind w:leftChars="0" w:left="426" w:hanging="426"/>
              <w:jc w:val="both"/>
              <w:rPr>
                <w:i/>
              </w:rPr>
            </w:pPr>
            <w:r w:rsidRPr="00FA27AB">
              <w:rPr>
                <w:i/>
              </w:rPr>
              <w:t>A field to indicate 1 joint or 1 pair of UL and DL unified TCI State index for the target cell field is always present in the cell switch command.</w:t>
            </w:r>
          </w:p>
          <w:p w14:paraId="566D387E" w14:textId="3B24B909" w:rsidR="00C14A39" w:rsidRPr="00FA27AB" w:rsidRDefault="007E40D5" w:rsidP="00932CF4">
            <w:pPr>
              <w:pStyle w:val="aff8"/>
              <w:snapToGrid w:val="0"/>
              <w:ind w:leftChars="0" w:left="0"/>
              <w:jc w:val="both"/>
              <w:rPr>
                <w:i/>
              </w:rPr>
            </w:pPr>
            <w:r w:rsidRPr="00FA27AB">
              <w:rPr>
                <w:i/>
              </w:rPr>
              <w:t>Note: If scenarios 1 and 3 are agreed to be supported in R18 LTM other solutions may be considered.</w:t>
            </w:r>
          </w:p>
        </w:tc>
      </w:tr>
    </w:tbl>
    <w:p w14:paraId="151FEC16" w14:textId="2A3B5AE0" w:rsidR="00D82DED" w:rsidRDefault="00D82DED" w:rsidP="00932CF4">
      <w:pPr>
        <w:jc w:val="both"/>
        <w:rPr>
          <w:lang w:eastAsia="ja-JP"/>
        </w:rPr>
      </w:pPr>
    </w:p>
    <w:p w14:paraId="40D73486" w14:textId="457D7D7C" w:rsidR="00B23753" w:rsidRDefault="00B23753" w:rsidP="00932CF4">
      <w:pPr>
        <w:jc w:val="both"/>
        <w:rPr>
          <w:lang w:eastAsia="ja-JP"/>
        </w:rPr>
      </w:pPr>
      <w:r>
        <w:rPr>
          <w:lang w:eastAsia="ja-JP"/>
        </w:rPr>
        <w:t xml:space="preserve">The benefit of </w:t>
      </w:r>
      <w:r w:rsidR="007A1F35">
        <w:rPr>
          <w:lang w:eastAsia="ja-JP"/>
        </w:rPr>
        <w:t>t</w:t>
      </w:r>
      <w:r>
        <w:rPr>
          <w:lang w:eastAsia="ja-JP"/>
        </w:rPr>
        <w:t>riggering of aperiodic TRS</w:t>
      </w:r>
      <w:r w:rsidR="007A1F35">
        <w:rPr>
          <w:lang w:eastAsia="ja-JP"/>
        </w:rPr>
        <w:t xml:space="preserve">, </w:t>
      </w:r>
      <w:r>
        <w:rPr>
          <w:lang w:eastAsia="ja-JP"/>
        </w:rPr>
        <w:t>CSI acquisition</w:t>
      </w:r>
      <w:r w:rsidR="007A1F35">
        <w:rPr>
          <w:lang w:eastAsia="ja-JP"/>
        </w:rPr>
        <w:t xml:space="preserve"> and </w:t>
      </w:r>
      <w:r>
        <w:rPr>
          <w:lang w:eastAsia="ja-JP"/>
        </w:rPr>
        <w:t>aperiodic SRS transmission to the target cell</w:t>
      </w:r>
      <w:r w:rsidR="007A1F35">
        <w:rPr>
          <w:lang w:eastAsia="ja-JP"/>
        </w:rPr>
        <w:t xml:space="preserve"> in the CSC are not clear. In additional, those functions are all </w:t>
      </w:r>
      <w:r w:rsidR="007A1F35" w:rsidRPr="007A1F35">
        <w:rPr>
          <w:lang w:eastAsia="ja-JP"/>
        </w:rPr>
        <w:t>optimize</w:t>
      </w:r>
      <w:r w:rsidR="007A1F35">
        <w:rPr>
          <w:lang w:eastAsia="ja-JP"/>
        </w:rPr>
        <w:t xml:space="preserve">, not basic function of LTM. So we suggest not to include those three parameters in CSC. </w:t>
      </w:r>
    </w:p>
    <w:p w14:paraId="7A43D58F" w14:textId="392DDCD7" w:rsidR="007A1F35" w:rsidRDefault="007A1F35" w:rsidP="00932CF4">
      <w:pPr>
        <w:jc w:val="both"/>
        <w:rPr>
          <w:lang w:eastAsia="ja-JP"/>
        </w:rPr>
      </w:pPr>
      <w:r>
        <w:rPr>
          <w:lang w:eastAsia="ja-JP"/>
        </w:rPr>
        <w:t xml:space="preserve">For C-RNTI, it can up to RAN2, since it is kind of a RAN2 </w:t>
      </w:r>
      <w:r w:rsidRPr="007A1F35">
        <w:rPr>
          <w:lang w:eastAsia="ja-JP"/>
        </w:rPr>
        <w:t>expertise</w:t>
      </w:r>
      <w:r>
        <w:rPr>
          <w:lang w:eastAsia="ja-JP"/>
        </w:rPr>
        <w:t xml:space="preserve">. </w:t>
      </w:r>
    </w:p>
    <w:p w14:paraId="2F7DF075" w14:textId="77777777" w:rsidR="007A1F35" w:rsidRDefault="007A1F35" w:rsidP="00932CF4">
      <w:pPr>
        <w:jc w:val="both"/>
        <w:rPr>
          <w:lang w:eastAsia="ja-JP"/>
        </w:rPr>
      </w:pPr>
    </w:p>
    <w:p w14:paraId="30385E6C" w14:textId="78FB6978" w:rsidR="003A2FEE" w:rsidRDefault="003A2FEE" w:rsidP="00932CF4">
      <w:pPr>
        <w:pStyle w:val="2"/>
        <w:jc w:val="both"/>
        <w:rPr>
          <w:lang w:val="en-US"/>
        </w:rPr>
      </w:pPr>
      <w:r w:rsidRPr="003A2FEE">
        <w:rPr>
          <w:lang w:val="en-US"/>
        </w:rPr>
        <w:t xml:space="preserve">DL </w:t>
      </w:r>
      <w:r w:rsidR="00A02951">
        <w:rPr>
          <w:lang w:val="en-US"/>
        </w:rPr>
        <w:t>synchronization</w:t>
      </w:r>
    </w:p>
    <w:p w14:paraId="4326A080" w14:textId="4683F2F0" w:rsidR="00B5155B" w:rsidRDefault="00BF725F" w:rsidP="00932CF4">
      <w:pPr>
        <w:jc w:val="both"/>
        <w:rPr>
          <w:lang w:val="en-US" w:eastAsia="ja-JP"/>
        </w:rPr>
      </w:pPr>
      <w:r>
        <w:rPr>
          <w:lang w:val="en-US" w:eastAsia="ja-JP"/>
        </w:rPr>
        <w:t xml:space="preserve">DL synchronization </w:t>
      </w:r>
      <w:r w:rsidR="00B51E20">
        <w:rPr>
          <w:lang w:val="en-US" w:eastAsia="ja-JP"/>
        </w:rPr>
        <w:t>and TCI state indication/activation was discussed</w:t>
      </w:r>
      <w:r w:rsidR="00AA04AD">
        <w:rPr>
          <w:lang w:val="en-US" w:eastAsia="ja-JP"/>
        </w:rPr>
        <w:t xml:space="preserve">. When </w:t>
      </w:r>
      <w:r w:rsidR="00AA04AD" w:rsidRPr="00AA04AD">
        <w:rPr>
          <w:lang w:val="en-US" w:eastAsia="ja-JP"/>
        </w:rPr>
        <w:t>TCI state activation of a candidate cell is received before the reception of beam indication of the candidate cell</w:t>
      </w:r>
      <w:r w:rsidR="00AA04AD">
        <w:rPr>
          <w:lang w:val="en-US" w:eastAsia="ja-JP"/>
        </w:rPr>
        <w:t xml:space="preserve"> in CSC, UE can perform DL synchronization after the TCI state activation to track the QCL source. So this procedure is just the step 2 discussed in 2-step DL synchronization. From this perspective, Step 2 is required. Some companies commented Step 1 does not have any specification impact, all can be up to UE implementation. So only Step 2 can be discussed further. We also agree with this direction. </w:t>
      </w:r>
    </w:p>
    <w:p w14:paraId="54CA51A8" w14:textId="429368E4" w:rsidR="00AA04AD" w:rsidRPr="00C416A9" w:rsidRDefault="00AA04AD" w:rsidP="00932CF4">
      <w:pPr>
        <w:pStyle w:val="aff8"/>
        <w:numPr>
          <w:ilvl w:val="0"/>
          <w:numId w:val="27"/>
        </w:numPr>
        <w:snapToGrid w:val="0"/>
        <w:spacing w:after="100" w:afterAutospacing="1"/>
        <w:ind w:leftChars="0"/>
        <w:jc w:val="both"/>
        <w:rPr>
          <w:b/>
          <w:i/>
          <w:szCs w:val="24"/>
        </w:rPr>
      </w:pPr>
      <w:r w:rsidRPr="00C416A9">
        <w:rPr>
          <w:b/>
          <w:i/>
        </w:rPr>
        <w:t>UE maintains DL synchronization for PDSCH/PDCCH reception with the QCL source of the activated TCI states in one or more candidate cells</w:t>
      </w:r>
      <w:r w:rsidR="00C416A9" w:rsidRPr="00C416A9">
        <w:rPr>
          <w:b/>
          <w:i/>
        </w:rPr>
        <w:t xml:space="preserve"> when </w:t>
      </w:r>
      <w:r w:rsidR="00C416A9" w:rsidRPr="00C416A9">
        <w:rPr>
          <w:rFonts w:hint="eastAsia"/>
          <w:b/>
          <w:i/>
        </w:rPr>
        <w:t xml:space="preserve">TCI state activation of </w:t>
      </w:r>
      <w:r w:rsidR="00C416A9" w:rsidRPr="00C416A9">
        <w:rPr>
          <w:b/>
          <w:i/>
        </w:rPr>
        <w:t>a</w:t>
      </w:r>
      <w:r w:rsidR="00C416A9" w:rsidRPr="00C416A9">
        <w:rPr>
          <w:rFonts w:hint="eastAsia"/>
          <w:b/>
          <w:i/>
        </w:rPr>
        <w:t xml:space="preserve"> </w:t>
      </w:r>
      <w:r w:rsidR="00C416A9" w:rsidRPr="00C416A9">
        <w:rPr>
          <w:b/>
          <w:i/>
        </w:rPr>
        <w:t>candidate</w:t>
      </w:r>
      <w:r w:rsidR="00C416A9" w:rsidRPr="00C416A9">
        <w:rPr>
          <w:rFonts w:hint="eastAsia"/>
          <w:b/>
          <w:i/>
        </w:rPr>
        <w:t xml:space="preserve"> cell is received before the reception of beam indication of the </w:t>
      </w:r>
      <w:r w:rsidR="00C416A9" w:rsidRPr="00C416A9">
        <w:rPr>
          <w:b/>
          <w:i/>
        </w:rPr>
        <w:t>candidate</w:t>
      </w:r>
      <w:r w:rsidR="00C416A9" w:rsidRPr="00C416A9">
        <w:rPr>
          <w:rFonts w:hint="eastAsia"/>
          <w:b/>
          <w:i/>
        </w:rPr>
        <w:t xml:space="preserve"> cell</w:t>
      </w:r>
      <w:r w:rsidR="00C416A9" w:rsidRPr="00C416A9">
        <w:rPr>
          <w:b/>
          <w:i/>
        </w:rPr>
        <w:t xml:space="preserve"> in CSC</w:t>
      </w:r>
    </w:p>
    <w:p w14:paraId="7F4C23DE" w14:textId="3A6E0D22" w:rsidR="00AA04AD" w:rsidRPr="00C416A9" w:rsidRDefault="00AA04AD" w:rsidP="00932CF4">
      <w:pPr>
        <w:pStyle w:val="aff8"/>
        <w:numPr>
          <w:ilvl w:val="0"/>
          <w:numId w:val="47"/>
        </w:numPr>
        <w:tabs>
          <w:tab w:val="left" w:pos="2160"/>
        </w:tabs>
        <w:snapToGrid w:val="0"/>
        <w:spacing w:after="100" w:afterAutospacing="1"/>
        <w:ind w:leftChars="0"/>
        <w:jc w:val="both"/>
        <w:rPr>
          <w:b/>
          <w:i/>
          <w:color w:val="000000" w:themeColor="text1"/>
        </w:rPr>
      </w:pPr>
      <w:r w:rsidRPr="00C416A9">
        <w:rPr>
          <w:b/>
          <w:i/>
          <w:color w:val="000000" w:themeColor="text1"/>
        </w:rPr>
        <w:t>Total number activated TCI states and/or QCL sources is a UE capability</w:t>
      </w:r>
      <w:r w:rsidR="00C416A9" w:rsidRPr="00C416A9">
        <w:rPr>
          <w:b/>
          <w:i/>
          <w:color w:val="000000" w:themeColor="text1"/>
        </w:rPr>
        <w:t xml:space="preserve">, to be handled during UE </w:t>
      </w:r>
      <w:r w:rsidRPr="00C416A9">
        <w:rPr>
          <w:b/>
          <w:i/>
          <w:color w:val="000000" w:themeColor="text1"/>
        </w:rPr>
        <w:t>capability session</w:t>
      </w:r>
    </w:p>
    <w:p w14:paraId="0886DEFB" w14:textId="65A31902" w:rsidR="00BD1E4F" w:rsidRPr="001D3F32" w:rsidRDefault="00BD1E4F" w:rsidP="00932CF4">
      <w:pPr>
        <w:pStyle w:val="1"/>
        <w:tabs>
          <w:tab w:val="num" w:pos="426"/>
        </w:tabs>
        <w:ind w:left="426" w:hanging="426"/>
        <w:jc w:val="both"/>
        <w:rPr>
          <w:szCs w:val="36"/>
          <w:lang w:eastAsia="ja-JP"/>
        </w:rPr>
      </w:pPr>
      <w:r w:rsidRPr="001D3F32">
        <w:rPr>
          <w:szCs w:val="36"/>
          <w:lang w:eastAsia="ja-JP"/>
        </w:rPr>
        <w:t>Conclusion</w:t>
      </w:r>
    </w:p>
    <w:p w14:paraId="392502A6" w14:textId="18F6A623" w:rsidR="00BD1E4F" w:rsidRDefault="00BD1E4F" w:rsidP="00932CF4">
      <w:pPr>
        <w:jc w:val="both"/>
        <w:textAlignment w:val="center"/>
      </w:pPr>
      <w:r w:rsidRPr="001D3F32">
        <w:rPr>
          <w:rFonts w:hint="eastAsia"/>
        </w:rPr>
        <w:t>I</w:t>
      </w:r>
      <w:r w:rsidRPr="001D3F32">
        <w:t>n this contribution, we made the following</w:t>
      </w:r>
      <w:r w:rsidR="00E73E2F">
        <w:t xml:space="preserve"> </w:t>
      </w:r>
      <w:r w:rsidRPr="001D3F32">
        <w:t>proposals.</w:t>
      </w:r>
    </w:p>
    <w:p w14:paraId="5C215FB8" w14:textId="77777777" w:rsidR="001B02A1" w:rsidRDefault="001B02A1" w:rsidP="00932CF4">
      <w:pPr>
        <w:pStyle w:val="aff8"/>
        <w:numPr>
          <w:ilvl w:val="0"/>
          <w:numId w:val="48"/>
        </w:numPr>
        <w:ind w:leftChars="0"/>
        <w:jc w:val="both"/>
        <w:rPr>
          <w:rFonts w:eastAsia="宋体"/>
          <w:b/>
          <w:i/>
          <w:lang w:eastAsia="zh-CN"/>
        </w:rPr>
      </w:pPr>
      <w:r w:rsidRPr="00E1214F">
        <w:rPr>
          <w:rFonts w:eastAsia="宋体"/>
          <w:b/>
          <w:i/>
          <w:lang w:eastAsia="zh-CN"/>
        </w:rPr>
        <w:t>Align with RAN2 decision, SMTC location is provided to UE as time domain information of SSB-based measurement</w:t>
      </w:r>
      <w:r w:rsidRPr="00DA51EA">
        <w:rPr>
          <w:rFonts w:eastAsia="宋体"/>
          <w:b/>
          <w:i/>
          <w:lang w:eastAsia="zh-CN"/>
        </w:rPr>
        <w:t xml:space="preserve">. </w:t>
      </w:r>
    </w:p>
    <w:p w14:paraId="0761F4B5" w14:textId="77777777" w:rsidR="001B02A1" w:rsidRPr="00DA51EA" w:rsidRDefault="001B02A1" w:rsidP="00932CF4">
      <w:pPr>
        <w:pStyle w:val="aff8"/>
        <w:numPr>
          <w:ilvl w:val="0"/>
          <w:numId w:val="48"/>
        </w:numPr>
        <w:ind w:leftChars="0"/>
        <w:jc w:val="both"/>
        <w:rPr>
          <w:rFonts w:eastAsia="宋体"/>
          <w:b/>
          <w:i/>
          <w:lang w:eastAsia="zh-CN"/>
        </w:rPr>
      </w:pPr>
      <w:r w:rsidRPr="00DA51EA">
        <w:rPr>
          <w:rFonts w:eastAsia="宋体"/>
          <w:b/>
          <w:i/>
          <w:lang w:eastAsia="zh-CN"/>
        </w:rPr>
        <w:t xml:space="preserve">How to select the L cells and M beams per cells is up to UE for beam selection. </w:t>
      </w:r>
    </w:p>
    <w:p w14:paraId="53F57595" w14:textId="77777777" w:rsidR="001B02A1" w:rsidRPr="00DA51EA" w:rsidRDefault="001B02A1" w:rsidP="00932CF4">
      <w:pPr>
        <w:pStyle w:val="aff8"/>
        <w:numPr>
          <w:ilvl w:val="0"/>
          <w:numId w:val="48"/>
        </w:numPr>
        <w:ind w:leftChars="0"/>
        <w:jc w:val="both"/>
        <w:rPr>
          <w:rFonts w:eastAsia="宋体"/>
          <w:b/>
          <w:i/>
          <w:lang w:eastAsia="zh-CN"/>
        </w:rPr>
      </w:pPr>
      <w:r w:rsidRPr="00DA51EA">
        <w:rPr>
          <w:rFonts w:eastAsia="宋体"/>
          <w:b/>
          <w:i/>
          <w:lang w:eastAsia="zh-CN"/>
        </w:rPr>
        <w:t xml:space="preserve">UE is not allowed to report less than M x L beams. Such as UE always report M x L beams in a report instance. </w:t>
      </w:r>
    </w:p>
    <w:p w14:paraId="0AACA6F4" w14:textId="77777777" w:rsidR="001B02A1" w:rsidRPr="00DA51EA" w:rsidRDefault="001B02A1" w:rsidP="00932CF4">
      <w:pPr>
        <w:pStyle w:val="aff8"/>
        <w:numPr>
          <w:ilvl w:val="0"/>
          <w:numId w:val="48"/>
        </w:numPr>
        <w:ind w:leftChars="0"/>
        <w:jc w:val="both"/>
        <w:rPr>
          <w:rFonts w:eastAsia="宋体"/>
          <w:b/>
          <w:i/>
          <w:lang w:eastAsia="zh-CN"/>
        </w:rPr>
      </w:pPr>
      <w:r w:rsidRPr="00DA51EA">
        <w:rPr>
          <w:rFonts w:eastAsia="宋体"/>
          <w:b/>
          <w:i/>
          <w:lang w:eastAsia="zh-CN"/>
        </w:rPr>
        <w:t>It is not a good idea to support configurability in the report configuration for the following two issue</w:t>
      </w:r>
    </w:p>
    <w:p w14:paraId="1C8D9F9B" w14:textId="77777777" w:rsidR="001B02A1" w:rsidRPr="00DA51EA" w:rsidRDefault="001B02A1" w:rsidP="00932CF4">
      <w:pPr>
        <w:pStyle w:val="aff8"/>
        <w:numPr>
          <w:ilvl w:val="0"/>
          <w:numId w:val="41"/>
        </w:numPr>
        <w:ind w:leftChars="0"/>
        <w:jc w:val="both"/>
        <w:rPr>
          <w:b/>
          <w:i/>
        </w:rPr>
      </w:pPr>
      <w:r w:rsidRPr="00DA51EA">
        <w:rPr>
          <w:b/>
          <w:i/>
        </w:rPr>
        <w:t>Whether serving cell is always selected in the L cell selection performed by the UE, and applicable when a UE is configured with L&gt;=2</w:t>
      </w:r>
    </w:p>
    <w:p w14:paraId="0030C34C" w14:textId="77777777" w:rsidR="001B02A1" w:rsidRPr="00DA51EA" w:rsidRDefault="001B02A1" w:rsidP="00932CF4">
      <w:pPr>
        <w:pStyle w:val="aff8"/>
        <w:numPr>
          <w:ilvl w:val="0"/>
          <w:numId w:val="41"/>
        </w:numPr>
        <w:ind w:leftChars="0"/>
        <w:jc w:val="both"/>
        <w:rPr>
          <w:b/>
          <w:i/>
        </w:rPr>
      </w:pPr>
      <w:r w:rsidRPr="00DA51EA">
        <w:rPr>
          <w:b/>
          <w:i/>
        </w:rPr>
        <w:t>at least one of the inter-frequency cells is always selected in the L cell selection performed by the UE, and applicable when a UE is configured with L&gt;=2 and at least one cell in inter-frequency</w:t>
      </w:r>
    </w:p>
    <w:p w14:paraId="69C0E0BF" w14:textId="77777777" w:rsidR="001B02A1" w:rsidRPr="003C26FC" w:rsidRDefault="001B02A1" w:rsidP="00932CF4">
      <w:pPr>
        <w:pStyle w:val="aff8"/>
        <w:numPr>
          <w:ilvl w:val="0"/>
          <w:numId w:val="48"/>
        </w:numPr>
        <w:ind w:leftChars="0"/>
        <w:jc w:val="both"/>
        <w:rPr>
          <w:rFonts w:eastAsia="宋体"/>
          <w:b/>
          <w:i/>
          <w:lang w:eastAsia="zh-CN"/>
        </w:rPr>
      </w:pPr>
      <w:r>
        <w:rPr>
          <w:rFonts w:eastAsia="宋体"/>
          <w:b/>
          <w:i/>
          <w:lang w:eastAsia="zh-CN"/>
        </w:rPr>
        <w:t xml:space="preserve">Support the following </w:t>
      </w:r>
      <w:r w:rsidRPr="003C26FC">
        <w:rPr>
          <w:rFonts w:eastAsia="宋体"/>
          <w:b/>
          <w:i/>
          <w:lang w:eastAsia="zh-CN"/>
        </w:rPr>
        <w:t>FL Proposal 5-2-3-v5</w:t>
      </w:r>
      <w:r>
        <w:rPr>
          <w:rFonts w:eastAsia="宋体"/>
          <w:b/>
          <w:i/>
          <w:lang w:eastAsia="zh-CN"/>
        </w:rPr>
        <w:t xml:space="preserve"> with update:</w:t>
      </w:r>
    </w:p>
    <w:p w14:paraId="277AEAB0" w14:textId="77777777" w:rsidR="001B02A1" w:rsidRPr="003C26FC" w:rsidRDefault="001B02A1" w:rsidP="00932CF4">
      <w:pPr>
        <w:pStyle w:val="aff8"/>
        <w:numPr>
          <w:ilvl w:val="0"/>
          <w:numId w:val="25"/>
        </w:numPr>
        <w:snapToGrid w:val="0"/>
        <w:spacing w:after="0"/>
        <w:ind w:leftChars="0"/>
        <w:jc w:val="both"/>
        <w:rPr>
          <w:rFonts w:ascii="Times" w:hAnsi="Times"/>
          <w:b/>
          <w:i/>
          <w:szCs w:val="24"/>
        </w:rPr>
      </w:pPr>
      <w:r w:rsidRPr="003C26FC">
        <w:rPr>
          <w:b/>
          <w:i/>
        </w:rPr>
        <w:t>For L1 measurement report configuration for gNB scheduled reporting, companies are encouraged to study the following proposals until RAN1#113</w:t>
      </w:r>
    </w:p>
    <w:p w14:paraId="318A27FF" w14:textId="77777777" w:rsidR="001B02A1" w:rsidRPr="003C26FC" w:rsidRDefault="001B02A1" w:rsidP="00932CF4">
      <w:pPr>
        <w:pStyle w:val="aff8"/>
        <w:numPr>
          <w:ilvl w:val="1"/>
          <w:numId w:val="25"/>
        </w:numPr>
        <w:snapToGrid w:val="0"/>
        <w:spacing w:after="0"/>
        <w:ind w:leftChars="0"/>
        <w:jc w:val="both"/>
        <w:rPr>
          <w:rFonts w:ascii="Times" w:hAnsi="Times"/>
          <w:b/>
          <w:i/>
          <w:szCs w:val="24"/>
        </w:rPr>
      </w:pPr>
      <w:r w:rsidRPr="003C26FC">
        <w:rPr>
          <w:b/>
          <w:i/>
        </w:rPr>
        <w:t>At least the following RRC parameters needs to be provided to a UE, e.g.</w:t>
      </w:r>
    </w:p>
    <w:p w14:paraId="1C2D351C" w14:textId="77777777" w:rsidR="001B02A1" w:rsidRPr="003C26FC" w:rsidRDefault="001B02A1" w:rsidP="00932CF4">
      <w:pPr>
        <w:pStyle w:val="aff8"/>
        <w:numPr>
          <w:ilvl w:val="2"/>
          <w:numId w:val="25"/>
        </w:numPr>
        <w:snapToGrid w:val="0"/>
        <w:spacing w:after="100" w:afterAutospacing="1"/>
        <w:ind w:leftChars="0"/>
        <w:jc w:val="both"/>
        <w:rPr>
          <w:b/>
          <w:i/>
          <w:color w:val="FF0000"/>
          <w:lang w:val="en-US"/>
        </w:rPr>
      </w:pPr>
      <w:r w:rsidRPr="003C26FC">
        <w:rPr>
          <w:b/>
          <w:i/>
          <w:lang w:val="en-US"/>
        </w:rPr>
        <w:t xml:space="preserve">Resource for channel measurement (i.e. SSB and CSI-RS if agreed) </w:t>
      </w:r>
      <w:r w:rsidRPr="003C26FC">
        <w:rPr>
          <w:b/>
          <w:i/>
          <w:strike/>
          <w:color w:val="FF0000"/>
          <w:lang w:val="en-US"/>
        </w:rPr>
        <w:t>with the indication of associated cell, and exact indication signaling is up to RAN2, e.g. the indication can be explicit or implicit.</w:t>
      </w:r>
      <w:r w:rsidRPr="003C26FC">
        <w:rPr>
          <w:b/>
          <w:i/>
          <w:color w:val="FF0000"/>
          <w:lang w:val="en-US"/>
        </w:rPr>
        <w:t xml:space="preserve"> </w:t>
      </w:r>
    </w:p>
    <w:p w14:paraId="0D5B33FD" w14:textId="77777777" w:rsidR="001B02A1" w:rsidRPr="003C26FC" w:rsidRDefault="001B02A1" w:rsidP="00932CF4">
      <w:pPr>
        <w:pStyle w:val="aff8"/>
        <w:numPr>
          <w:ilvl w:val="3"/>
          <w:numId w:val="25"/>
        </w:numPr>
        <w:snapToGrid w:val="0"/>
        <w:spacing w:after="0"/>
        <w:ind w:leftChars="0"/>
        <w:jc w:val="both"/>
        <w:rPr>
          <w:b/>
          <w:i/>
          <w:strike/>
        </w:rPr>
      </w:pPr>
      <w:r w:rsidRPr="003C26FC">
        <w:rPr>
          <w:rFonts w:hint="eastAsia"/>
          <w:b/>
          <w:i/>
          <w:strike/>
          <w:color w:val="FF0000"/>
          <w:lang w:val="en-US"/>
        </w:rPr>
        <w:t>a set of initial activated RSs/cells</w:t>
      </w:r>
      <w:r w:rsidRPr="003C26FC">
        <w:rPr>
          <w:b/>
          <w:i/>
          <w:strike/>
          <w:color w:val="FF0000"/>
          <w:lang w:val="en-US"/>
        </w:rPr>
        <w:t>, if activation of RSs/cells are introduced</w:t>
      </w:r>
    </w:p>
    <w:p w14:paraId="7EE628F4" w14:textId="77777777" w:rsidR="001B02A1" w:rsidRPr="003C26FC" w:rsidRDefault="001B02A1" w:rsidP="00932CF4">
      <w:pPr>
        <w:pStyle w:val="aff8"/>
        <w:numPr>
          <w:ilvl w:val="2"/>
          <w:numId w:val="25"/>
        </w:numPr>
        <w:snapToGrid w:val="0"/>
        <w:spacing w:after="100" w:afterAutospacing="1"/>
        <w:ind w:leftChars="0"/>
        <w:jc w:val="both"/>
        <w:rPr>
          <w:b/>
          <w:i/>
          <w:lang w:val="en-US"/>
        </w:rPr>
      </w:pPr>
      <w:r w:rsidRPr="003C26FC">
        <w:rPr>
          <w:b/>
          <w:i/>
          <w:lang w:val="en-US"/>
        </w:rPr>
        <w:t>Type of report configuration, i.e. periodic/semi-persistent/aperiodic</w:t>
      </w:r>
    </w:p>
    <w:p w14:paraId="5EBE13BF" w14:textId="77777777" w:rsidR="001B02A1" w:rsidRPr="003C26FC" w:rsidRDefault="001B02A1" w:rsidP="00932CF4">
      <w:pPr>
        <w:pStyle w:val="aff8"/>
        <w:numPr>
          <w:ilvl w:val="2"/>
          <w:numId w:val="25"/>
        </w:numPr>
        <w:snapToGrid w:val="0"/>
        <w:spacing w:after="100" w:afterAutospacing="1"/>
        <w:ind w:leftChars="0"/>
        <w:jc w:val="both"/>
        <w:rPr>
          <w:b/>
          <w:i/>
          <w:lang w:val="en-US"/>
        </w:rPr>
      </w:pPr>
      <w:r w:rsidRPr="003C26FC">
        <w:rPr>
          <w:b/>
          <w:i/>
          <w:lang w:val="en-US"/>
        </w:rPr>
        <w:t>U</w:t>
      </w:r>
      <w:r w:rsidRPr="003C26FC">
        <w:rPr>
          <w:rFonts w:hint="eastAsia"/>
          <w:b/>
          <w:i/>
          <w:lang w:val="en-US"/>
        </w:rPr>
        <w:t>plink resource configuration</w:t>
      </w:r>
      <w:r w:rsidRPr="003C26FC">
        <w:rPr>
          <w:b/>
          <w:i/>
          <w:lang w:val="en-US"/>
        </w:rPr>
        <w:t xml:space="preserve"> in order to report serving cell and candidate cell L1 measurement result to serving cell</w:t>
      </w:r>
    </w:p>
    <w:p w14:paraId="3D087103" w14:textId="77777777" w:rsidR="001B02A1" w:rsidRPr="003C26FC" w:rsidRDefault="001B02A1" w:rsidP="00932CF4">
      <w:pPr>
        <w:pStyle w:val="aff8"/>
        <w:numPr>
          <w:ilvl w:val="2"/>
          <w:numId w:val="25"/>
        </w:numPr>
        <w:snapToGrid w:val="0"/>
        <w:spacing w:after="100" w:afterAutospacing="1"/>
        <w:ind w:leftChars="0"/>
        <w:jc w:val="both"/>
        <w:rPr>
          <w:b/>
          <w:i/>
          <w:lang w:val="en-US"/>
        </w:rPr>
      </w:pPr>
      <w:r w:rsidRPr="003C26FC">
        <w:rPr>
          <w:b/>
          <w:i/>
          <w:lang w:val="en-US"/>
        </w:rPr>
        <w:t>Quantity, if agreed</w:t>
      </w:r>
    </w:p>
    <w:p w14:paraId="07E445C7" w14:textId="77777777" w:rsidR="001B02A1" w:rsidRPr="003C26FC" w:rsidRDefault="001B02A1" w:rsidP="00932CF4">
      <w:pPr>
        <w:pStyle w:val="aff8"/>
        <w:numPr>
          <w:ilvl w:val="1"/>
          <w:numId w:val="25"/>
        </w:numPr>
        <w:snapToGrid w:val="0"/>
        <w:spacing w:after="0"/>
        <w:ind w:leftChars="0"/>
        <w:jc w:val="both"/>
        <w:rPr>
          <w:b/>
          <w:i/>
        </w:rPr>
      </w:pPr>
      <w:r w:rsidRPr="003C26FC">
        <w:rPr>
          <w:b/>
          <w:i/>
        </w:rPr>
        <w:t>The detailed design of RRC structure is up to RAN2, and the similar options for L1 measurement RS are further considered in RAN2</w:t>
      </w:r>
    </w:p>
    <w:p w14:paraId="5B5593EC" w14:textId="77777777" w:rsidR="001B02A1" w:rsidRPr="00CB569E" w:rsidRDefault="001B02A1" w:rsidP="00932CF4">
      <w:pPr>
        <w:pStyle w:val="aff8"/>
        <w:numPr>
          <w:ilvl w:val="0"/>
          <w:numId w:val="48"/>
        </w:numPr>
        <w:ind w:leftChars="0"/>
        <w:jc w:val="both"/>
        <w:rPr>
          <w:b/>
          <w:i/>
        </w:rPr>
      </w:pPr>
      <w:r w:rsidRPr="00CB569E">
        <w:rPr>
          <w:b/>
          <w:i/>
        </w:rPr>
        <w:t>Confirm TCI configuration made by RAN2, the location of configurations of TCI states for the candidate cells (used before/at cell switch) is external to the ServingCellConfig(s) of current serving cells and external to the configuration of the LTM candidate cells</w:t>
      </w:r>
    </w:p>
    <w:p w14:paraId="7D189A26" w14:textId="77777777" w:rsidR="001B02A1" w:rsidRPr="003E36DA" w:rsidRDefault="001B02A1" w:rsidP="00932CF4">
      <w:pPr>
        <w:pStyle w:val="aff8"/>
        <w:numPr>
          <w:ilvl w:val="0"/>
          <w:numId w:val="48"/>
        </w:numPr>
        <w:ind w:leftChars="0"/>
        <w:jc w:val="both"/>
        <w:rPr>
          <w:b/>
          <w:i/>
        </w:rPr>
      </w:pPr>
      <w:r w:rsidRPr="003E36DA">
        <w:rPr>
          <w:b/>
          <w:i/>
        </w:rPr>
        <w:lastRenderedPageBreak/>
        <w:t>Support FL Proposal 5-3-2-v4 for email approval</w:t>
      </w:r>
    </w:p>
    <w:p w14:paraId="33DEA6B5" w14:textId="77777777" w:rsidR="001B02A1" w:rsidRPr="003E36DA" w:rsidRDefault="001B02A1" w:rsidP="00932CF4">
      <w:pPr>
        <w:pStyle w:val="aff8"/>
        <w:numPr>
          <w:ilvl w:val="0"/>
          <w:numId w:val="45"/>
        </w:numPr>
        <w:ind w:leftChars="0"/>
        <w:jc w:val="both"/>
        <w:rPr>
          <w:b/>
          <w:i/>
        </w:rPr>
      </w:pPr>
      <w:r w:rsidRPr="003E36DA">
        <w:rPr>
          <w:b/>
          <w:i/>
        </w:rPr>
        <w:t xml:space="preserve">Similar as r17 TCI state mode indication with </w:t>
      </w:r>
      <w:r w:rsidRPr="003E36DA">
        <w:rPr>
          <w:rFonts w:eastAsia="宋体"/>
          <w:b/>
          <w:i/>
          <w:iCs/>
          <w:lang w:eastAsia="zh-CN"/>
        </w:rPr>
        <w:t>unifiedTCI-StateType-r17</w:t>
      </w:r>
      <w:r w:rsidRPr="003E36DA">
        <w:rPr>
          <w:b/>
          <w:i/>
        </w:rPr>
        <w:t xml:space="preserve">, </w:t>
      </w:r>
      <w:r>
        <w:rPr>
          <w:b/>
          <w:i/>
        </w:rPr>
        <w:t>p</w:t>
      </w:r>
      <w:r w:rsidRPr="003E36DA">
        <w:rPr>
          <w:b/>
          <w:i/>
        </w:rPr>
        <w:t>er candidate cell TCI state mode is provided before cell switch command to UE to determine the type of TCI state indication in the cell switch command</w:t>
      </w:r>
    </w:p>
    <w:p w14:paraId="7FAE2DD0" w14:textId="77777777" w:rsidR="001B02A1" w:rsidRPr="00FA672F" w:rsidRDefault="001B02A1" w:rsidP="00932CF4">
      <w:pPr>
        <w:pStyle w:val="aff8"/>
        <w:numPr>
          <w:ilvl w:val="0"/>
          <w:numId w:val="48"/>
        </w:numPr>
        <w:ind w:leftChars="0"/>
        <w:jc w:val="both"/>
        <w:rPr>
          <w:b/>
          <w:i/>
        </w:rPr>
      </w:pPr>
      <w:r w:rsidRPr="001D2552">
        <w:rPr>
          <w:rFonts w:eastAsia="宋体"/>
          <w:b/>
          <w:i/>
          <w:color w:val="000000" w:themeColor="text1"/>
          <w:lang w:val="en-US" w:eastAsia="zh-CN"/>
        </w:rPr>
        <w:t xml:space="preserve">The UE is not expected </w:t>
      </w:r>
      <w:r w:rsidRPr="00151836">
        <w:rPr>
          <w:b/>
          <w:i/>
          <w:color w:val="000000" w:themeColor="text1"/>
        </w:rPr>
        <w:t xml:space="preserve">no TCI state activation is provided and </w:t>
      </w:r>
      <w:r w:rsidRPr="00151836">
        <w:rPr>
          <w:rFonts w:eastAsia="宋体" w:hint="eastAsia"/>
          <w:b/>
          <w:i/>
          <w:color w:val="000000" w:themeColor="text1"/>
          <w:lang w:val="en-US" w:eastAsia="zh-CN"/>
        </w:rPr>
        <w:t>followUnifiedTCI</w:t>
      </w:r>
      <w:r w:rsidRPr="00151836">
        <w:rPr>
          <w:rFonts w:eastAsia="宋体"/>
          <w:b/>
          <w:i/>
          <w:color w:val="000000" w:themeColor="text1"/>
          <w:lang w:val="en-US" w:eastAsia="zh-CN"/>
        </w:rPr>
        <w:t>-</w:t>
      </w:r>
      <w:r w:rsidRPr="00151836">
        <w:rPr>
          <w:rFonts w:eastAsia="宋体" w:hint="eastAsia"/>
          <w:b/>
          <w:i/>
          <w:color w:val="000000" w:themeColor="text1"/>
          <w:lang w:val="en-US" w:eastAsia="zh-CN"/>
        </w:rPr>
        <w:t>state</w:t>
      </w:r>
      <w:r w:rsidRPr="00151836">
        <w:rPr>
          <w:rFonts w:eastAsia="宋体"/>
          <w:b/>
          <w:i/>
          <w:color w:val="000000" w:themeColor="text1"/>
          <w:lang w:val="en-US" w:eastAsia="zh-CN"/>
        </w:rPr>
        <w:t xml:space="preserve"> is not enabled or not provided</w:t>
      </w:r>
      <w:r w:rsidRPr="00151836">
        <w:rPr>
          <w:b/>
          <w:i/>
          <w:color w:val="000000" w:themeColor="text1"/>
        </w:rPr>
        <w:t xml:space="preserve"> for</w:t>
      </w:r>
      <w:r w:rsidRPr="00FA672F">
        <w:rPr>
          <w:rFonts w:eastAsia="宋体"/>
          <w:b/>
          <w:i/>
          <w:color w:val="000000" w:themeColor="text1"/>
          <w:lang w:val="en-US" w:eastAsia="zh-CN"/>
        </w:rPr>
        <w:t xml:space="preserve"> </w:t>
      </w:r>
      <w:r w:rsidRPr="00151836">
        <w:rPr>
          <w:rFonts w:hint="eastAsia"/>
          <w:b/>
          <w:i/>
          <w:color w:val="000000" w:themeColor="text1"/>
          <w:lang w:val="en-US"/>
        </w:rPr>
        <w:t>C</w:t>
      </w:r>
      <w:r w:rsidRPr="00151836">
        <w:rPr>
          <w:b/>
          <w:i/>
          <w:color w:val="000000" w:themeColor="text1"/>
          <w:lang w:val="en-US"/>
        </w:rPr>
        <w:t xml:space="preserve">ORESET#0 and </w:t>
      </w:r>
      <w:r w:rsidRPr="00151836">
        <w:rPr>
          <w:rFonts w:eastAsia="宋体"/>
          <w:b/>
          <w:i/>
          <w:color w:val="000000" w:themeColor="text1"/>
          <w:lang w:eastAsia="zh-CN"/>
        </w:rPr>
        <w:t>CORESET</w:t>
      </w:r>
      <w:r w:rsidRPr="00151836">
        <w:rPr>
          <w:rFonts w:eastAsia="宋体" w:hint="eastAsia"/>
          <w:b/>
          <w:i/>
          <w:color w:val="000000" w:themeColor="text1"/>
          <w:lang w:eastAsia="zh-CN"/>
        </w:rPr>
        <w:t>s</w:t>
      </w:r>
      <w:r w:rsidRPr="00151836">
        <w:rPr>
          <w:rFonts w:eastAsia="宋体"/>
          <w:b/>
          <w:i/>
          <w:color w:val="000000" w:themeColor="text1"/>
          <w:lang w:eastAsia="zh-CN"/>
        </w:rPr>
        <w:t xml:space="preserve"> (other than CORESET#0) associated with </w:t>
      </w:r>
      <w:r w:rsidRPr="00151836">
        <w:rPr>
          <w:rFonts w:hint="eastAsia"/>
          <w:b/>
          <w:i/>
          <w:color w:val="000000" w:themeColor="text1"/>
        </w:rPr>
        <w:t>Type 0A/1/2-PDCCH CSS sets</w:t>
      </w:r>
      <w:r w:rsidRPr="00151836">
        <w:rPr>
          <w:b/>
          <w:i/>
          <w:color w:val="000000" w:themeColor="text1"/>
        </w:rPr>
        <w:t>.</w:t>
      </w:r>
    </w:p>
    <w:p w14:paraId="58209061" w14:textId="77777777" w:rsidR="001B02A1" w:rsidRPr="00151836" w:rsidRDefault="001B02A1" w:rsidP="00932CF4">
      <w:pPr>
        <w:pStyle w:val="aff8"/>
        <w:numPr>
          <w:ilvl w:val="0"/>
          <w:numId w:val="48"/>
        </w:numPr>
        <w:ind w:leftChars="0"/>
        <w:jc w:val="both"/>
        <w:rPr>
          <w:rFonts w:eastAsia="宋体"/>
          <w:b/>
          <w:i/>
          <w:color w:val="000000" w:themeColor="text1"/>
          <w:lang w:val="en-US" w:eastAsia="zh-CN"/>
        </w:rPr>
      </w:pPr>
      <w:r w:rsidRPr="00151836">
        <w:rPr>
          <w:rFonts w:eastAsia="宋体"/>
          <w:b/>
          <w:i/>
          <w:color w:val="000000" w:themeColor="text1"/>
          <w:lang w:val="en-US" w:eastAsia="zh-CN"/>
        </w:rPr>
        <w:t>The time duration from CSC to the first data which can use the indicated beam, it contains the following parts</w:t>
      </w:r>
    </w:p>
    <w:p w14:paraId="744FB0FA" w14:textId="77777777" w:rsidR="001B02A1" w:rsidRPr="00151836" w:rsidRDefault="001B02A1" w:rsidP="00932CF4">
      <w:pPr>
        <w:pStyle w:val="aff8"/>
        <w:numPr>
          <w:ilvl w:val="0"/>
          <w:numId w:val="45"/>
        </w:numPr>
        <w:ind w:leftChars="0"/>
        <w:jc w:val="both"/>
        <w:rPr>
          <w:b/>
          <w:i/>
          <w:lang w:eastAsia="ja-JP"/>
        </w:rPr>
      </w:pPr>
      <w:r w:rsidRPr="00151836">
        <w:rPr>
          <w:b/>
          <w:i/>
          <w:lang w:eastAsia="ja-JP"/>
        </w:rPr>
        <w:t>The legacy</w:t>
      </w:r>
      <w:r w:rsidRPr="00151836">
        <w:rPr>
          <w:rFonts w:hint="eastAsia"/>
          <w:b/>
          <w:i/>
          <w:lang w:eastAsia="ja-JP"/>
        </w:rPr>
        <w:t xml:space="preserve"> </w:t>
      </w:r>
      <w:r w:rsidRPr="00151836">
        <w:rPr>
          <w:b/>
          <w:i/>
          <w:lang w:eastAsia="ja-JP"/>
        </w:rPr>
        <w:t xml:space="preserve">MAC CE application time starts at the first slot after: </w:t>
      </w:r>
    </w:p>
    <w:p w14:paraId="30455B8F" w14:textId="38C8B568" w:rsidR="001B02A1" w:rsidRPr="00151836" w:rsidRDefault="001B02A1" w:rsidP="00932CF4">
      <w:pPr>
        <w:pStyle w:val="aff8"/>
        <w:numPr>
          <w:ilvl w:val="0"/>
          <w:numId w:val="45"/>
        </w:numPr>
        <w:ind w:leftChars="0"/>
        <w:jc w:val="both"/>
        <w:rPr>
          <w:b/>
          <w:i/>
          <w:lang w:eastAsia="ja-JP"/>
        </w:rPr>
      </w:pPr>
      <w:r w:rsidRPr="00151836">
        <w:rPr>
          <w:b/>
          <w:i/>
        </w:rPr>
        <w:t>The application time of the candidate RRC configuration, which is up to RAN2</w:t>
      </w:r>
    </w:p>
    <w:p w14:paraId="6FD656C9" w14:textId="77777777" w:rsidR="001B02A1" w:rsidRPr="00151836" w:rsidRDefault="001B02A1" w:rsidP="00932CF4">
      <w:pPr>
        <w:pStyle w:val="aff8"/>
        <w:numPr>
          <w:ilvl w:val="0"/>
          <w:numId w:val="45"/>
        </w:numPr>
        <w:ind w:leftChars="0"/>
        <w:jc w:val="both"/>
        <w:rPr>
          <w:b/>
          <w:i/>
          <w:lang w:eastAsia="ja-JP"/>
        </w:rPr>
      </w:pPr>
      <w:r w:rsidRPr="00151836">
        <w:rPr>
          <w:b/>
          <w:i/>
        </w:rPr>
        <w:t>Rx beam retuning time</w:t>
      </w:r>
    </w:p>
    <w:p w14:paraId="0CCC550F" w14:textId="77777777" w:rsidR="001B02A1" w:rsidRPr="00C416A9" w:rsidRDefault="001B02A1" w:rsidP="00932CF4">
      <w:pPr>
        <w:pStyle w:val="aff8"/>
        <w:numPr>
          <w:ilvl w:val="0"/>
          <w:numId w:val="48"/>
        </w:numPr>
        <w:snapToGrid w:val="0"/>
        <w:spacing w:after="100" w:afterAutospacing="1"/>
        <w:ind w:leftChars="0"/>
        <w:jc w:val="both"/>
        <w:rPr>
          <w:b/>
          <w:i/>
          <w:szCs w:val="24"/>
        </w:rPr>
      </w:pPr>
      <w:r w:rsidRPr="00C416A9">
        <w:rPr>
          <w:b/>
          <w:i/>
        </w:rPr>
        <w:t xml:space="preserve">UE maintains DL synchronization for PDSCH/PDCCH reception with the QCL source of the activated TCI states in one or more candidate cells when </w:t>
      </w:r>
      <w:r w:rsidRPr="00C416A9">
        <w:rPr>
          <w:rFonts w:hint="eastAsia"/>
          <w:b/>
          <w:i/>
        </w:rPr>
        <w:t xml:space="preserve">TCI state activation of </w:t>
      </w:r>
      <w:r w:rsidRPr="00C416A9">
        <w:rPr>
          <w:b/>
          <w:i/>
        </w:rPr>
        <w:t>a</w:t>
      </w:r>
      <w:r w:rsidRPr="00C416A9">
        <w:rPr>
          <w:rFonts w:hint="eastAsia"/>
          <w:b/>
          <w:i/>
        </w:rPr>
        <w:t xml:space="preserve"> </w:t>
      </w:r>
      <w:r w:rsidRPr="00C416A9">
        <w:rPr>
          <w:b/>
          <w:i/>
        </w:rPr>
        <w:t>candidate</w:t>
      </w:r>
      <w:r w:rsidRPr="00C416A9">
        <w:rPr>
          <w:rFonts w:hint="eastAsia"/>
          <w:b/>
          <w:i/>
        </w:rPr>
        <w:t xml:space="preserve"> cell is received before the reception of beam indication of the </w:t>
      </w:r>
      <w:r w:rsidRPr="00C416A9">
        <w:rPr>
          <w:b/>
          <w:i/>
        </w:rPr>
        <w:t>candidate</w:t>
      </w:r>
      <w:r w:rsidRPr="00C416A9">
        <w:rPr>
          <w:rFonts w:hint="eastAsia"/>
          <w:b/>
          <w:i/>
        </w:rPr>
        <w:t xml:space="preserve"> cell</w:t>
      </w:r>
      <w:r w:rsidRPr="00C416A9">
        <w:rPr>
          <w:b/>
          <w:i/>
        </w:rPr>
        <w:t xml:space="preserve"> in CSC</w:t>
      </w:r>
    </w:p>
    <w:p w14:paraId="15E7D3A1" w14:textId="77777777" w:rsidR="001B02A1" w:rsidRPr="00C416A9" w:rsidRDefault="001B02A1" w:rsidP="00932CF4">
      <w:pPr>
        <w:pStyle w:val="aff8"/>
        <w:numPr>
          <w:ilvl w:val="0"/>
          <w:numId w:val="47"/>
        </w:numPr>
        <w:tabs>
          <w:tab w:val="left" w:pos="2160"/>
        </w:tabs>
        <w:snapToGrid w:val="0"/>
        <w:spacing w:after="100" w:afterAutospacing="1"/>
        <w:ind w:leftChars="0"/>
        <w:jc w:val="both"/>
        <w:rPr>
          <w:b/>
          <w:i/>
          <w:color w:val="000000" w:themeColor="text1"/>
        </w:rPr>
      </w:pPr>
      <w:r w:rsidRPr="00C416A9">
        <w:rPr>
          <w:b/>
          <w:i/>
          <w:color w:val="000000" w:themeColor="text1"/>
        </w:rPr>
        <w:t>Total number activated TCI states and/or QCL sources is a UE capability, to be handled during UE capability session</w:t>
      </w:r>
    </w:p>
    <w:bookmarkEnd w:id="5"/>
    <w:bookmarkEnd w:id="6"/>
    <w:p w14:paraId="06277EA8" w14:textId="77777777" w:rsidR="0045740A" w:rsidRPr="001D3F32" w:rsidRDefault="00FC0E47" w:rsidP="00932CF4">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1902DA05" w:rsidR="006B4BF3" w:rsidRDefault="00E33635" w:rsidP="00932CF4">
      <w:pPr>
        <w:pStyle w:val="References"/>
      </w:pPr>
      <w:r w:rsidRPr="00E33635">
        <w:t>RP-222332</w:t>
      </w:r>
      <w:r>
        <w:t xml:space="preserve"> </w:t>
      </w:r>
      <w:r w:rsidRPr="00E33635">
        <w:t>Revised WID on Further NR mobility enhancements</w:t>
      </w:r>
    </w:p>
    <w:p w14:paraId="4B79C290" w14:textId="03307912" w:rsidR="00F04278" w:rsidRDefault="000E51D0" w:rsidP="00932CF4">
      <w:pPr>
        <w:pStyle w:val="References"/>
      </w:pPr>
      <w:r w:rsidRPr="000E51D0">
        <w:t>R1-2304274</w:t>
      </w:r>
      <w:r w:rsidR="00F04278">
        <w:tab/>
        <w:t>FL summary 4 on L1 enhancements for inter-cell beam management</w:t>
      </w:r>
      <w:r w:rsidR="00F04278">
        <w:tab/>
        <w:t>Moderator (Fujitsu, MediaTek)</w:t>
      </w:r>
    </w:p>
    <w:sectPr w:rsidR="00F04278" w:rsidSect="00E533C6">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A180CB" w14:textId="77777777" w:rsidR="00DE30AB" w:rsidRDefault="00DE30AB">
      <w:r>
        <w:separator/>
      </w:r>
    </w:p>
  </w:endnote>
  <w:endnote w:type="continuationSeparator" w:id="0">
    <w:p w14:paraId="38FF364F" w14:textId="77777777" w:rsidR="00DE30AB" w:rsidRDefault="00DE30AB">
      <w:r>
        <w:continuationSeparator/>
      </w:r>
    </w:p>
  </w:endnote>
  <w:endnote w:type="continuationNotice" w:id="1">
    <w:p w14:paraId="142AE248" w14:textId="77777777" w:rsidR="00DE30AB" w:rsidRDefault="00DE30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BF699" w14:textId="77777777" w:rsidR="00DE30AB" w:rsidRDefault="00DE30AB">
      <w:r>
        <w:separator/>
      </w:r>
    </w:p>
  </w:footnote>
  <w:footnote w:type="continuationSeparator" w:id="0">
    <w:p w14:paraId="7B0CD777" w14:textId="77777777" w:rsidR="00DE30AB" w:rsidRDefault="00DE30AB">
      <w:r>
        <w:continuationSeparator/>
      </w:r>
    </w:p>
  </w:footnote>
  <w:footnote w:type="continuationNotice" w:id="1">
    <w:p w14:paraId="077CDE25" w14:textId="77777777" w:rsidR="00DE30AB" w:rsidRDefault="00DE30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2" w15:restartNumberingAfterBreak="0">
    <w:nsid w:val="09E3066C"/>
    <w:multiLevelType w:val="hybridMultilevel"/>
    <w:tmpl w:val="552A92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290C82"/>
    <w:multiLevelType w:val="hybridMultilevel"/>
    <w:tmpl w:val="A6AC9442"/>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5A4473"/>
    <w:multiLevelType w:val="hybridMultilevel"/>
    <w:tmpl w:val="5B10FEE0"/>
    <w:lvl w:ilvl="0" w:tplc="0CB276DA">
      <w:start w:val="1"/>
      <w:numFmt w:val="decim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E013C"/>
    <w:multiLevelType w:val="hybridMultilevel"/>
    <w:tmpl w:val="25FA2B26"/>
    <w:lvl w:ilvl="0" w:tplc="19EA9A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416B14"/>
    <w:multiLevelType w:val="hybridMultilevel"/>
    <w:tmpl w:val="67F24A7A"/>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7D3295"/>
    <w:multiLevelType w:val="hybridMultilevel"/>
    <w:tmpl w:val="7D140FD6"/>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133EA"/>
    <w:multiLevelType w:val="hybridMultilevel"/>
    <w:tmpl w:val="85EE9FB4"/>
    <w:lvl w:ilvl="0" w:tplc="661EF726">
      <w:start w:val="1"/>
      <w:numFmt w:val="bullet"/>
      <w:lvlText w:val=""/>
      <w:lvlJc w:val="left"/>
      <w:pPr>
        <w:tabs>
          <w:tab w:val="num" w:pos="720"/>
        </w:tabs>
        <w:ind w:left="720" w:hanging="360"/>
      </w:pPr>
      <w:rPr>
        <w:rFonts w:ascii="Wingdings" w:hAnsi="Wingdings" w:hint="default"/>
      </w:rPr>
    </w:lvl>
    <w:lvl w:ilvl="1" w:tplc="F61057C4">
      <w:start w:val="334"/>
      <w:numFmt w:val="bullet"/>
      <w:lvlText w:val=""/>
      <w:lvlJc w:val="left"/>
      <w:pPr>
        <w:tabs>
          <w:tab w:val="num" w:pos="1440"/>
        </w:tabs>
        <w:ind w:left="1440" w:hanging="360"/>
      </w:pPr>
      <w:rPr>
        <w:rFonts w:ascii="Wingdings" w:hAnsi="Wingdings" w:hint="default"/>
      </w:rPr>
    </w:lvl>
    <w:lvl w:ilvl="2" w:tplc="8738075A" w:tentative="1">
      <w:start w:val="1"/>
      <w:numFmt w:val="bullet"/>
      <w:lvlText w:val=""/>
      <w:lvlJc w:val="left"/>
      <w:pPr>
        <w:tabs>
          <w:tab w:val="num" w:pos="2160"/>
        </w:tabs>
        <w:ind w:left="2160" w:hanging="360"/>
      </w:pPr>
      <w:rPr>
        <w:rFonts w:ascii="Wingdings" w:hAnsi="Wingdings" w:hint="default"/>
      </w:rPr>
    </w:lvl>
    <w:lvl w:ilvl="3" w:tplc="4E1880B6" w:tentative="1">
      <w:start w:val="1"/>
      <w:numFmt w:val="bullet"/>
      <w:lvlText w:val=""/>
      <w:lvlJc w:val="left"/>
      <w:pPr>
        <w:tabs>
          <w:tab w:val="num" w:pos="2880"/>
        </w:tabs>
        <w:ind w:left="2880" w:hanging="360"/>
      </w:pPr>
      <w:rPr>
        <w:rFonts w:ascii="Wingdings" w:hAnsi="Wingdings" w:hint="default"/>
      </w:rPr>
    </w:lvl>
    <w:lvl w:ilvl="4" w:tplc="6546AEC2" w:tentative="1">
      <w:start w:val="1"/>
      <w:numFmt w:val="bullet"/>
      <w:lvlText w:val=""/>
      <w:lvlJc w:val="left"/>
      <w:pPr>
        <w:tabs>
          <w:tab w:val="num" w:pos="3600"/>
        </w:tabs>
        <w:ind w:left="3600" w:hanging="360"/>
      </w:pPr>
      <w:rPr>
        <w:rFonts w:ascii="Wingdings" w:hAnsi="Wingdings" w:hint="default"/>
      </w:rPr>
    </w:lvl>
    <w:lvl w:ilvl="5" w:tplc="F06CE1B0" w:tentative="1">
      <w:start w:val="1"/>
      <w:numFmt w:val="bullet"/>
      <w:lvlText w:val=""/>
      <w:lvlJc w:val="left"/>
      <w:pPr>
        <w:tabs>
          <w:tab w:val="num" w:pos="4320"/>
        </w:tabs>
        <w:ind w:left="4320" w:hanging="360"/>
      </w:pPr>
      <w:rPr>
        <w:rFonts w:ascii="Wingdings" w:hAnsi="Wingdings" w:hint="default"/>
      </w:rPr>
    </w:lvl>
    <w:lvl w:ilvl="6" w:tplc="C19E67EA" w:tentative="1">
      <w:start w:val="1"/>
      <w:numFmt w:val="bullet"/>
      <w:lvlText w:val=""/>
      <w:lvlJc w:val="left"/>
      <w:pPr>
        <w:tabs>
          <w:tab w:val="num" w:pos="5040"/>
        </w:tabs>
        <w:ind w:left="5040" w:hanging="360"/>
      </w:pPr>
      <w:rPr>
        <w:rFonts w:ascii="Wingdings" w:hAnsi="Wingdings" w:hint="default"/>
      </w:rPr>
    </w:lvl>
    <w:lvl w:ilvl="7" w:tplc="0296A826" w:tentative="1">
      <w:start w:val="1"/>
      <w:numFmt w:val="bullet"/>
      <w:lvlText w:val=""/>
      <w:lvlJc w:val="left"/>
      <w:pPr>
        <w:tabs>
          <w:tab w:val="num" w:pos="5760"/>
        </w:tabs>
        <w:ind w:left="5760" w:hanging="360"/>
      </w:pPr>
      <w:rPr>
        <w:rFonts w:ascii="Wingdings" w:hAnsi="Wingdings" w:hint="default"/>
      </w:rPr>
    </w:lvl>
    <w:lvl w:ilvl="8" w:tplc="596AB08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A41FE6"/>
    <w:multiLevelType w:val="hybridMultilevel"/>
    <w:tmpl w:val="E7B22670"/>
    <w:lvl w:ilvl="0" w:tplc="03704C62">
      <w:start w:val="1"/>
      <w:numFmt w:val="bullet"/>
      <w:lvlText w:val=""/>
      <w:lvlJc w:val="left"/>
      <w:pPr>
        <w:tabs>
          <w:tab w:val="num" w:pos="720"/>
        </w:tabs>
        <w:ind w:left="720" w:hanging="360"/>
      </w:pPr>
      <w:rPr>
        <w:rFonts w:ascii="Wingdings" w:hAnsi="Wingdings" w:hint="default"/>
      </w:rPr>
    </w:lvl>
    <w:lvl w:ilvl="1" w:tplc="ABB277BE">
      <w:start w:val="334"/>
      <w:numFmt w:val="bullet"/>
      <w:lvlText w:val=""/>
      <w:lvlJc w:val="left"/>
      <w:pPr>
        <w:tabs>
          <w:tab w:val="num" w:pos="1440"/>
        </w:tabs>
        <w:ind w:left="1440" w:hanging="360"/>
      </w:pPr>
      <w:rPr>
        <w:rFonts w:ascii="Wingdings" w:hAnsi="Wingdings" w:hint="default"/>
      </w:rPr>
    </w:lvl>
    <w:lvl w:ilvl="2" w:tplc="3C82CA5E">
      <w:start w:val="334"/>
      <w:numFmt w:val="bullet"/>
      <w:lvlText w:val=""/>
      <w:lvlJc w:val="left"/>
      <w:pPr>
        <w:tabs>
          <w:tab w:val="num" w:pos="2160"/>
        </w:tabs>
        <w:ind w:left="2160" w:hanging="360"/>
      </w:pPr>
      <w:rPr>
        <w:rFonts w:ascii="Wingdings" w:hAnsi="Wingdings" w:hint="default"/>
      </w:rPr>
    </w:lvl>
    <w:lvl w:ilvl="3" w:tplc="1870D81A" w:tentative="1">
      <w:start w:val="1"/>
      <w:numFmt w:val="bullet"/>
      <w:lvlText w:val=""/>
      <w:lvlJc w:val="left"/>
      <w:pPr>
        <w:tabs>
          <w:tab w:val="num" w:pos="2880"/>
        </w:tabs>
        <w:ind w:left="2880" w:hanging="360"/>
      </w:pPr>
      <w:rPr>
        <w:rFonts w:ascii="Wingdings" w:hAnsi="Wingdings" w:hint="default"/>
      </w:rPr>
    </w:lvl>
    <w:lvl w:ilvl="4" w:tplc="E108840A" w:tentative="1">
      <w:start w:val="1"/>
      <w:numFmt w:val="bullet"/>
      <w:lvlText w:val=""/>
      <w:lvlJc w:val="left"/>
      <w:pPr>
        <w:tabs>
          <w:tab w:val="num" w:pos="3600"/>
        </w:tabs>
        <w:ind w:left="3600" w:hanging="360"/>
      </w:pPr>
      <w:rPr>
        <w:rFonts w:ascii="Wingdings" w:hAnsi="Wingdings" w:hint="default"/>
      </w:rPr>
    </w:lvl>
    <w:lvl w:ilvl="5" w:tplc="DF8CBFCE">
      <w:start w:val="334"/>
      <w:numFmt w:val="bullet"/>
      <w:lvlText w:val=""/>
      <w:lvlJc w:val="left"/>
      <w:pPr>
        <w:tabs>
          <w:tab w:val="num" w:pos="4320"/>
        </w:tabs>
        <w:ind w:left="4320" w:hanging="360"/>
      </w:pPr>
      <w:rPr>
        <w:rFonts w:ascii="Wingdings" w:hAnsi="Wingdings" w:hint="default"/>
      </w:rPr>
    </w:lvl>
    <w:lvl w:ilvl="6" w:tplc="B62A1426" w:tentative="1">
      <w:start w:val="1"/>
      <w:numFmt w:val="bullet"/>
      <w:lvlText w:val=""/>
      <w:lvlJc w:val="left"/>
      <w:pPr>
        <w:tabs>
          <w:tab w:val="num" w:pos="5040"/>
        </w:tabs>
        <w:ind w:left="5040" w:hanging="360"/>
      </w:pPr>
      <w:rPr>
        <w:rFonts w:ascii="Wingdings" w:hAnsi="Wingdings" w:hint="default"/>
      </w:rPr>
    </w:lvl>
    <w:lvl w:ilvl="7" w:tplc="73785698" w:tentative="1">
      <w:start w:val="1"/>
      <w:numFmt w:val="bullet"/>
      <w:lvlText w:val=""/>
      <w:lvlJc w:val="left"/>
      <w:pPr>
        <w:tabs>
          <w:tab w:val="num" w:pos="5760"/>
        </w:tabs>
        <w:ind w:left="5760" w:hanging="360"/>
      </w:pPr>
      <w:rPr>
        <w:rFonts w:ascii="Wingdings" w:hAnsi="Wingdings" w:hint="default"/>
      </w:rPr>
    </w:lvl>
    <w:lvl w:ilvl="8" w:tplc="6BEA5882"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5710B70"/>
    <w:multiLevelType w:val="hybridMultilevel"/>
    <w:tmpl w:val="F29AB530"/>
    <w:lvl w:ilvl="0" w:tplc="04090003">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EF4027"/>
    <w:multiLevelType w:val="hybridMultilevel"/>
    <w:tmpl w:val="67F24A7A"/>
    <w:lvl w:ilvl="0" w:tplc="0CB276DA">
      <w:start w:val="1"/>
      <w:numFmt w:val="decimal"/>
      <w:lvlText w:val="Proposal %1."/>
      <w:lvlJc w:val="left"/>
      <w:pPr>
        <w:ind w:left="420" w:hanging="420"/>
      </w:pPr>
      <w:rPr>
        <w:rFonts w:hint="eastAsia"/>
      </w:rPr>
    </w:lvl>
    <w:lvl w:ilvl="1" w:tplc="DB60718C">
      <w:start w:val="1"/>
      <w:numFmt w:val="bullet"/>
      <w:lvlText w:val="•"/>
      <w:lvlJc w:val="left"/>
      <w:pPr>
        <w:ind w:left="840" w:hanging="420"/>
      </w:pPr>
      <w:rPr>
        <w:rFonts w:ascii="Arial" w:hAnsi="Aria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D06CAA"/>
    <w:multiLevelType w:val="hybridMultilevel"/>
    <w:tmpl w:val="F310447C"/>
    <w:lvl w:ilvl="0" w:tplc="19EA9A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FD83BA6"/>
    <w:multiLevelType w:val="multilevel"/>
    <w:tmpl w:val="5FD83B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17210A3"/>
    <w:multiLevelType w:val="hybridMultilevel"/>
    <w:tmpl w:val="D6BEF4A0"/>
    <w:lvl w:ilvl="0" w:tplc="584CC018">
      <w:start w:val="1"/>
      <w:numFmt w:val="bullet"/>
      <w:lvlText w:val="-"/>
      <w:lvlJc w:val="left"/>
      <w:pPr>
        <w:tabs>
          <w:tab w:val="num" w:pos="360"/>
        </w:tabs>
        <w:ind w:left="360" w:hanging="360"/>
      </w:pPr>
      <w:rPr>
        <w:rFonts w:ascii="Times New Roman" w:hAnsi="Times New Roman" w:hint="default"/>
      </w:rPr>
    </w:lvl>
    <w:lvl w:ilvl="1" w:tplc="E4A6597A">
      <w:numFmt w:val="bullet"/>
      <w:lvlText w:val="-"/>
      <w:lvlJc w:val="left"/>
      <w:pPr>
        <w:tabs>
          <w:tab w:val="num" w:pos="1080"/>
        </w:tabs>
        <w:ind w:left="1080" w:hanging="360"/>
      </w:pPr>
      <w:rPr>
        <w:rFonts w:ascii="Yu Gothic" w:hAnsi="Yu Gothic" w:hint="default"/>
      </w:rPr>
    </w:lvl>
    <w:lvl w:ilvl="2" w:tplc="1CAAEE46">
      <w:numFmt w:val="bullet"/>
      <w:lvlText w:val="-"/>
      <w:lvlJc w:val="left"/>
      <w:pPr>
        <w:tabs>
          <w:tab w:val="num" w:pos="1800"/>
        </w:tabs>
        <w:ind w:left="1800" w:hanging="360"/>
      </w:pPr>
      <w:rPr>
        <w:rFonts w:ascii="Yu Gothic" w:hAnsi="Yu Gothic" w:hint="default"/>
      </w:rPr>
    </w:lvl>
    <w:lvl w:ilvl="3" w:tplc="88D8568A" w:tentative="1">
      <w:start w:val="1"/>
      <w:numFmt w:val="bullet"/>
      <w:lvlText w:val="-"/>
      <w:lvlJc w:val="left"/>
      <w:pPr>
        <w:tabs>
          <w:tab w:val="num" w:pos="2520"/>
        </w:tabs>
        <w:ind w:left="2520" w:hanging="360"/>
      </w:pPr>
      <w:rPr>
        <w:rFonts w:ascii="Times New Roman" w:hAnsi="Times New Roman" w:hint="default"/>
      </w:rPr>
    </w:lvl>
    <w:lvl w:ilvl="4" w:tplc="447A6E4A" w:tentative="1">
      <w:start w:val="1"/>
      <w:numFmt w:val="bullet"/>
      <w:lvlText w:val="-"/>
      <w:lvlJc w:val="left"/>
      <w:pPr>
        <w:tabs>
          <w:tab w:val="num" w:pos="3240"/>
        </w:tabs>
        <w:ind w:left="3240" w:hanging="360"/>
      </w:pPr>
      <w:rPr>
        <w:rFonts w:ascii="Times New Roman" w:hAnsi="Times New Roman" w:hint="default"/>
      </w:rPr>
    </w:lvl>
    <w:lvl w:ilvl="5" w:tplc="AAD2CE5A" w:tentative="1">
      <w:start w:val="1"/>
      <w:numFmt w:val="bullet"/>
      <w:lvlText w:val="-"/>
      <w:lvlJc w:val="left"/>
      <w:pPr>
        <w:tabs>
          <w:tab w:val="num" w:pos="3960"/>
        </w:tabs>
        <w:ind w:left="3960" w:hanging="360"/>
      </w:pPr>
      <w:rPr>
        <w:rFonts w:ascii="Times New Roman" w:hAnsi="Times New Roman" w:hint="default"/>
      </w:rPr>
    </w:lvl>
    <w:lvl w:ilvl="6" w:tplc="E294CE38" w:tentative="1">
      <w:start w:val="1"/>
      <w:numFmt w:val="bullet"/>
      <w:lvlText w:val="-"/>
      <w:lvlJc w:val="left"/>
      <w:pPr>
        <w:tabs>
          <w:tab w:val="num" w:pos="4680"/>
        </w:tabs>
        <w:ind w:left="4680" w:hanging="360"/>
      </w:pPr>
      <w:rPr>
        <w:rFonts w:ascii="Times New Roman" w:hAnsi="Times New Roman" w:hint="default"/>
      </w:rPr>
    </w:lvl>
    <w:lvl w:ilvl="7" w:tplc="D390D2F6" w:tentative="1">
      <w:start w:val="1"/>
      <w:numFmt w:val="bullet"/>
      <w:lvlText w:val="-"/>
      <w:lvlJc w:val="left"/>
      <w:pPr>
        <w:tabs>
          <w:tab w:val="num" w:pos="5400"/>
        </w:tabs>
        <w:ind w:left="5400" w:hanging="360"/>
      </w:pPr>
      <w:rPr>
        <w:rFonts w:ascii="Times New Roman" w:hAnsi="Times New Roman" w:hint="default"/>
      </w:rPr>
    </w:lvl>
    <w:lvl w:ilvl="8" w:tplc="A790C576"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62714CD9"/>
    <w:multiLevelType w:val="hybridMultilevel"/>
    <w:tmpl w:val="B1E2D04E"/>
    <w:lvl w:ilvl="0" w:tplc="61021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5699"/>
        </w:tabs>
        <w:ind w:left="5699" w:hanging="360"/>
      </w:pPr>
      <w:rPr>
        <w:rFonts w:ascii="Symbol" w:hAnsi="Symbol" w:hint="default"/>
        <w:b/>
        <w:i w:val="0"/>
        <w:color w:val="auto"/>
        <w:sz w:val="22"/>
      </w:rPr>
    </w:lvl>
    <w:lvl w:ilvl="1">
      <w:start w:val="1"/>
      <w:numFmt w:val="bullet"/>
      <w:lvlText w:val="o"/>
      <w:lvlJc w:val="left"/>
      <w:pPr>
        <w:tabs>
          <w:tab w:val="num" w:pos="-309"/>
        </w:tabs>
        <w:ind w:left="-309" w:hanging="360"/>
      </w:pPr>
      <w:rPr>
        <w:rFonts w:ascii="Courier New" w:hAnsi="Courier New" w:cs="Courier New" w:hint="default"/>
      </w:rPr>
    </w:lvl>
    <w:lvl w:ilvl="2">
      <w:start w:val="1"/>
      <w:numFmt w:val="bullet"/>
      <w:lvlText w:val=""/>
      <w:lvlJc w:val="left"/>
      <w:pPr>
        <w:tabs>
          <w:tab w:val="num" w:pos="411"/>
        </w:tabs>
        <w:ind w:left="411" w:hanging="360"/>
      </w:pPr>
      <w:rPr>
        <w:rFonts w:ascii="Wingdings" w:hAnsi="Wingdings" w:hint="default"/>
      </w:rPr>
    </w:lvl>
    <w:lvl w:ilvl="3">
      <w:start w:val="1"/>
      <w:numFmt w:val="bullet"/>
      <w:lvlText w:val=""/>
      <w:lvlJc w:val="left"/>
      <w:pPr>
        <w:tabs>
          <w:tab w:val="num" w:pos="1131"/>
        </w:tabs>
        <w:ind w:left="1131" w:hanging="360"/>
      </w:pPr>
      <w:rPr>
        <w:rFonts w:ascii="Symbol" w:hAnsi="Symbol" w:hint="default"/>
      </w:rPr>
    </w:lvl>
    <w:lvl w:ilvl="4">
      <w:start w:val="1"/>
      <w:numFmt w:val="bullet"/>
      <w:lvlText w:val="o"/>
      <w:lvlJc w:val="left"/>
      <w:pPr>
        <w:tabs>
          <w:tab w:val="num" w:pos="1851"/>
        </w:tabs>
        <w:ind w:left="1851" w:hanging="360"/>
      </w:pPr>
      <w:rPr>
        <w:rFonts w:ascii="Courier New" w:hAnsi="Courier New" w:cs="Courier New" w:hint="default"/>
      </w:rPr>
    </w:lvl>
    <w:lvl w:ilvl="5">
      <w:start w:val="1"/>
      <w:numFmt w:val="bullet"/>
      <w:lvlText w:val=""/>
      <w:lvlJc w:val="left"/>
      <w:pPr>
        <w:tabs>
          <w:tab w:val="num" w:pos="2571"/>
        </w:tabs>
        <w:ind w:left="2571" w:hanging="360"/>
      </w:pPr>
      <w:rPr>
        <w:rFonts w:ascii="Wingdings" w:hAnsi="Wingdings" w:hint="default"/>
      </w:rPr>
    </w:lvl>
    <w:lvl w:ilvl="6">
      <w:start w:val="1"/>
      <w:numFmt w:val="bullet"/>
      <w:lvlText w:val=""/>
      <w:lvlJc w:val="left"/>
      <w:pPr>
        <w:tabs>
          <w:tab w:val="num" w:pos="3291"/>
        </w:tabs>
        <w:ind w:left="3291" w:hanging="360"/>
      </w:pPr>
      <w:rPr>
        <w:rFonts w:ascii="Symbol" w:hAnsi="Symbol" w:hint="default"/>
      </w:rPr>
    </w:lvl>
    <w:lvl w:ilvl="7">
      <w:start w:val="1"/>
      <w:numFmt w:val="bullet"/>
      <w:lvlText w:val="o"/>
      <w:lvlJc w:val="left"/>
      <w:pPr>
        <w:tabs>
          <w:tab w:val="num" w:pos="4011"/>
        </w:tabs>
        <w:ind w:left="4011" w:hanging="360"/>
      </w:pPr>
      <w:rPr>
        <w:rFonts w:ascii="Courier New" w:hAnsi="Courier New" w:cs="Courier New" w:hint="default"/>
      </w:rPr>
    </w:lvl>
    <w:lvl w:ilvl="8">
      <w:start w:val="1"/>
      <w:numFmt w:val="bullet"/>
      <w:lvlText w:val=""/>
      <w:lvlJc w:val="left"/>
      <w:pPr>
        <w:tabs>
          <w:tab w:val="num" w:pos="4731"/>
        </w:tabs>
        <w:ind w:left="4731" w:hanging="360"/>
      </w:pPr>
      <w:rPr>
        <w:rFonts w:ascii="Wingdings" w:hAnsi="Wingdings" w:hint="default"/>
      </w:rPr>
    </w:lvl>
  </w:abstractNum>
  <w:abstractNum w:abstractNumId="3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FB552A"/>
    <w:multiLevelType w:val="hybridMultilevel"/>
    <w:tmpl w:val="C7AEE50C"/>
    <w:lvl w:ilvl="0" w:tplc="19EA9A3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DF619D"/>
    <w:multiLevelType w:val="multilevel"/>
    <w:tmpl w:val="78306A1C"/>
    <w:lvl w:ilvl="0">
      <w:start w:val="1"/>
      <w:numFmt w:val="decimal"/>
      <w:pStyle w:val="1"/>
      <w:lvlText w:val="%1"/>
      <w:lvlJc w:val="left"/>
      <w:pPr>
        <w:ind w:left="432" w:hanging="432"/>
      </w:pPr>
    </w:lvl>
    <w:lvl w:ilvl="1">
      <w:start w:val="1"/>
      <w:numFmt w:val="decimal"/>
      <w:pStyle w:val="2"/>
      <w:lvlText w:val="%1.%2"/>
      <w:lvlJc w:val="left"/>
      <w:pPr>
        <w:ind w:left="576" w:hanging="576"/>
      </w:pPr>
      <w:rPr>
        <w:lang w:val="en-G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1"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2" w15:restartNumberingAfterBreak="0">
    <w:nsid w:val="773921AA"/>
    <w:multiLevelType w:val="hybridMultilevel"/>
    <w:tmpl w:val="090A1C82"/>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4"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41"/>
  </w:num>
  <w:num w:numId="2">
    <w:abstractNumId w:val="45"/>
  </w:num>
  <w:num w:numId="3">
    <w:abstractNumId w:val="18"/>
  </w:num>
  <w:num w:numId="4">
    <w:abstractNumId w:val="33"/>
  </w:num>
  <w:num w:numId="5">
    <w:abstractNumId w:val="21"/>
  </w:num>
  <w:num w:numId="6">
    <w:abstractNumId w:val="22"/>
  </w:num>
  <w:num w:numId="7">
    <w:abstractNumId w:val="20"/>
  </w:num>
  <w:num w:numId="8">
    <w:abstractNumId w:val="43"/>
  </w:num>
  <w:num w:numId="9">
    <w:abstractNumId w:val="14"/>
  </w:num>
  <w:num w:numId="10">
    <w:abstractNumId w:val="11"/>
  </w:num>
  <w:num w:numId="11">
    <w:abstractNumId w:val="40"/>
  </w:num>
  <w:num w:numId="12">
    <w:abstractNumId w:val="15"/>
  </w:num>
  <w:num w:numId="13">
    <w:abstractNumId w:val="0"/>
  </w:num>
  <w:num w:numId="14">
    <w:abstractNumId w:val="9"/>
  </w:num>
  <w:num w:numId="15">
    <w:abstractNumId w:val="32"/>
  </w:num>
  <w:num w:numId="16">
    <w:abstractNumId w:val="44"/>
  </w:num>
  <w:num w:numId="17">
    <w:abstractNumId w:val="7"/>
  </w:num>
  <w:num w:numId="18">
    <w:abstractNumId w:val="27"/>
  </w:num>
  <w:num w:numId="19">
    <w:abstractNumId w:val="8"/>
  </w:num>
  <w:num w:numId="20">
    <w:abstractNumId w:val="19"/>
  </w:num>
  <w:num w:numId="21">
    <w:abstractNumId w:val="37"/>
  </w:num>
  <w:num w:numId="22">
    <w:abstractNumId w:val="10"/>
  </w:num>
  <w:num w:numId="23">
    <w:abstractNumId w:val="23"/>
  </w:num>
  <w:num w:numId="24">
    <w:abstractNumId w:val="34"/>
  </w:num>
  <w:num w:numId="25">
    <w:abstractNumId w:val="35"/>
  </w:num>
  <w:num w:numId="26">
    <w:abstractNumId w:val="6"/>
  </w:num>
  <w:num w:numId="27">
    <w:abstractNumId w:val="25"/>
  </w:num>
  <w:num w:numId="28">
    <w:abstractNumId w:val="31"/>
  </w:num>
  <w:num w:numId="29">
    <w:abstractNumId w:val="38"/>
  </w:num>
  <w:num w:numId="30">
    <w:abstractNumId w:val="46"/>
  </w:num>
  <w:num w:numId="31">
    <w:abstractNumId w:val="30"/>
  </w:num>
  <w:num w:numId="32">
    <w:abstractNumId w:val="26"/>
  </w:num>
  <w:num w:numId="33">
    <w:abstractNumId w:val="39"/>
  </w:num>
  <w:num w:numId="34">
    <w:abstractNumId w:val="28"/>
  </w:num>
  <w:num w:numId="35">
    <w:abstractNumId w:val="5"/>
  </w:num>
  <w:num w:numId="36">
    <w:abstractNumId w:val="3"/>
  </w:num>
  <w:num w:numId="37">
    <w:abstractNumId w:val="36"/>
  </w:num>
  <w:num w:numId="38">
    <w:abstractNumId w:val="1"/>
  </w:num>
  <w:num w:numId="39">
    <w:abstractNumId w:val="29"/>
  </w:num>
  <w:num w:numId="40">
    <w:abstractNumId w:val="4"/>
  </w:num>
  <w:num w:numId="41">
    <w:abstractNumId w:val="13"/>
  </w:num>
  <w:num w:numId="42">
    <w:abstractNumId w:val="2"/>
  </w:num>
  <w:num w:numId="43">
    <w:abstractNumId w:val="40"/>
  </w:num>
  <w:num w:numId="44">
    <w:abstractNumId w:val="16"/>
  </w:num>
  <w:num w:numId="45">
    <w:abstractNumId w:val="42"/>
  </w:num>
  <w:num w:numId="46">
    <w:abstractNumId w:val="17"/>
  </w:num>
  <w:num w:numId="47">
    <w:abstractNumId w:val="24"/>
  </w:num>
  <w:num w:numId="48">
    <w:abstractNumId w:val="1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0F5"/>
    <w:rsid w:val="000032D0"/>
    <w:rsid w:val="0000399C"/>
    <w:rsid w:val="00003BCD"/>
    <w:rsid w:val="0000497D"/>
    <w:rsid w:val="00004A27"/>
    <w:rsid w:val="00004A8B"/>
    <w:rsid w:val="00004A92"/>
    <w:rsid w:val="00004C4A"/>
    <w:rsid w:val="000052EB"/>
    <w:rsid w:val="000054DF"/>
    <w:rsid w:val="00005BA8"/>
    <w:rsid w:val="00006891"/>
    <w:rsid w:val="00006EA1"/>
    <w:rsid w:val="000071A7"/>
    <w:rsid w:val="0000722C"/>
    <w:rsid w:val="0000747B"/>
    <w:rsid w:val="00007483"/>
    <w:rsid w:val="00007C43"/>
    <w:rsid w:val="00007EE2"/>
    <w:rsid w:val="00010102"/>
    <w:rsid w:val="0001017D"/>
    <w:rsid w:val="000107D5"/>
    <w:rsid w:val="000109E1"/>
    <w:rsid w:val="00010A55"/>
    <w:rsid w:val="00010D87"/>
    <w:rsid w:val="0001135F"/>
    <w:rsid w:val="0001175D"/>
    <w:rsid w:val="000118BA"/>
    <w:rsid w:val="00011A2C"/>
    <w:rsid w:val="00011D9F"/>
    <w:rsid w:val="00011F63"/>
    <w:rsid w:val="00012351"/>
    <w:rsid w:val="000129F9"/>
    <w:rsid w:val="00012CA9"/>
    <w:rsid w:val="00013795"/>
    <w:rsid w:val="00013CE7"/>
    <w:rsid w:val="00013E6F"/>
    <w:rsid w:val="0001480E"/>
    <w:rsid w:val="00014972"/>
    <w:rsid w:val="000150E7"/>
    <w:rsid w:val="00015A60"/>
    <w:rsid w:val="00015A9D"/>
    <w:rsid w:val="00015BBE"/>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2AE6"/>
    <w:rsid w:val="000230F1"/>
    <w:rsid w:val="0002320C"/>
    <w:rsid w:val="000233D5"/>
    <w:rsid w:val="0002364D"/>
    <w:rsid w:val="00023AE3"/>
    <w:rsid w:val="00023CCE"/>
    <w:rsid w:val="00024144"/>
    <w:rsid w:val="00024F2A"/>
    <w:rsid w:val="000252C6"/>
    <w:rsid w:val="00025532"/>
    <w:rsid w:val="00025853"/>
    <w:rsid w:val="00025C56"/>
    <w:rsid w:val="00026578"/>
    <w:rsid w:val="0002662E"/>
    <w:rsid w:val="00026B2D"/>
    <w:rsid w:val="00027609"/>
    <w:rsid w:val="0003018A"/>
    <w:rsid w:val="000305C7"/>
    <w:rsid w:val="0003061E"/>
    <w:rsid w:val="000308A1"/>
    <w:rsid w:val="00030D04"/>
    <w:rsid w:val="000310E6"/>
    <w:rsid w:val="00031207"/>
    <w:rsid w:val="00031400"/>
    <w:rsid w:val="00031724"/>
    <w:rsid w:val="0003181C"/>
    <w:rsid w:val="0003187E"/>
    <w:rsid w:val="0003189C"/>
    <w:rsid w:val="00031E0C"/>
    <w:rsid w:val="00032060"/>
    <w:rsid w:val="00032486"/>
    <w:rsid w:val="0003260D"/>
    <w:rsid w:val="0003308E"/>
    <w:rsid w:val="000331C6"/>
    <w:rsid w:val="000332CA"/>
    <w:rsid w:val="00033429"/>
    <w:rsid w:val="000334FE"/>
    <w:rsid w:val="00033A16"/>
    <w:rsid w:val="00033C8D"/>
    <w:rsid w:val="00034011"/>
    <w:rsid w:val="000340ED"/>
    <w:rsid w:val="00034166"/>
    <w:rsid w:val="00034302"/>
    <w:rsid w:val="00034307"/>
    <w:rsid w:val="000348FF"/>
    <w:rsid w:val="00034A3A"/>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075"/>
    <w:rsid w:val="00046092"/>
    <w:rsid w:val="00046137"/>
    <w:rsid w:val="00046355"/>
    <w:rsid w:val="000465B5"/>
    <w:rsid w:val="00047BB6"/>
    <w:rsid w:val="00047D22"/>
    <w:rsid w:val="00047D51"/>
    <w:rsid w:val="00047F74"/>
    <w:rsid w:val="0005007B"/>
    <w:rsid w:val="00050189"/>
    <w:rsid w:val="000501A0"/>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87A"/>
    <w:rsid w:val="00061B2D"/>
    <w:rsid w:val="00061BCF"/>
    <w:rsid w:val="0006224C"/>
    <w:rsid w:val="00062449"/>
    <w:rsid w:val="000628C9"/>
    <w:rsid w:val="00062963"/>
    <w:rsid w:val="00062D2A"/>
    <w:rsid w:val="000630FE"/>
    <w:rsid w:val="000632D2"/>
    <w:rsid w:val="00063D9A"/>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2AF"/>
    <w:rsid w:val="00073318"/>
    <w:rsid w:val="00073475"/>
    <w:rsid w:val="000739E1"/>
    <w:rsid w:val="00073D9B"/>
    <w:rsid w:val="00074024"/>
    <w:rsid w:val="00074060"/>
    <w:rsid w:val="0007478E"/>
    <w:rsid w:val="00075059"/>
    <w:rsid w:val="00075BB7"/>
    <w:rsid w:val="0007690F"/>
    <w:rsid w:val="000775BB"/>
    <w:rsid w:val="00077A73"/>
    <w:rsid w:val="00077D06"/>
    <w:rsid w:val="000800CA"/>
    <w:rsid w:val="000803A0"/>
    <w:rsid w:val="0008051C"/>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8EC"/>
    <w:rsid w:val="00090E2D"/>
    <w:rsid w:val="00090FCA"/>
    <w:rsid w:val="0009157D"/>
    <w:rsid w:val="000916AF"/>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BAE"/>
    <w:rsid w:val="000A0C23"/>
    <w:rsid w:val="000A105A"/>
    <w:rsid w:val="000A10E0"/>
    <w:rsid w:val="000A11AD"/>
    <w:rsid w:val="000A1408"/>
    <w:rsid w:val="000A19AB"/>
    <w:rsid w:val="000A2457"/>
    <w:rsid w:val="000A2458"/>
    <w:rsid w:val="000A2F81"/>
    <w:rsid w:val="000A3132"/>
    <w:rsid w:val="000A34D2"/>
    <w:rsid w:val="000A3512"/>
    <w:rsid w:val="000A3644"/>
    <w:rsid w:val="000A391A"/>
    <w:rsid w:val="000A3A30"/>
    <w:rsid w:val="000A3C0F"/>
    <w:rsid w:val="000A42F7"/>
    <w:rsid w:val="000A45A2"/>
    <w:rsid w:val="000A49AA"/>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3F"/>
    <w:rsid w:val="000B2859"/>
    <w:rsid w:val="000B3279"/>
    <w:rsid w:val="000B3F71"/>
    <w:rsid w:val="000B451F"/>
    <w:rsid w:val="000B486A"/>
    <w:rsid w:val="000B4A19"/>
    <w:rsid w:val="000B5228"/>
    <w:rsid w:val="000B53CF"/>
    <w:rsid w:val="000B59D0"/>
    <w:rsid w:val="000B5AA4"/>
    <w:rsid w:val="000B5F4E"/>
    <w:rsid w:val="000B608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4D4B"/>
    <w:rsid w:val="000D5107"/>
    <w:rsid w:val="000D5114"/>
    <w:rsid w:val="000D519A"/>
    <w:rsid w:val="000D52D0"/>
    <w:rsid w:val="000D53FB"/>
    <w:rsid w:val="000D56AE"/>
    <w:rsid w:val="000D57D3"/>
    <w:rsid w:val="000D57EC"/>
    <w:rsid w:val="000D59A5"/>
    <w:rsid w:val="000D59D6"/>
    <w:rsid w:val="000D6024"/>
    <w:rsid w:val="000D65DC"/>
    <w:rsid w:val="000D6A1D"/>
    <w:rsid w:val="000D718D"/>
    <w:rsid w:val="000D7A9E"/>
    <w:rsid w:val="000D7B5E"/>
    <w:rsid w:val="000D7C6C"/>
    <w:rsid w:val="000D7E4F"/>
    <w:rsid w:val="000E00E0"/>
    <w:rsid w:val="000E0504"/>
    <w:rsid w:val="000E06B2"/>
    <w:rsid w:val="000E0A0F"/>
    <w:rsid w:val="000E0F9C"/>
    <w:rsid w:val="000E14C6"/>
    <w:rsid w:val="000E1C25"/>
    <w:rsid w:val="000E2145"/>
    <w:rsid w:val="000E245C"/>
    <w:rsid w:val="000E29AE"/>
    <w:rsid w:val="000E2A29"/>
    <w:rsid w:val="000E2AD5"/>
    <w:rsid w:val="000E3220"/>
    <w:rsid w:val="000E33DF"/>
    <w:rsid w:val="000E3ECA"/>
    <w:rsid w:val="000E4C04"/>
    <w:rsid w:val="000E4E9B"/>
    <w:rsid w:val="000E51D0"/>
    <w:rsid w:val="000E51E3"/>
    <w:rsid w:val="000E58AD"/>
    <w:rsid w:val="000E598C"/>
    <w:rsid w:val="000E5A9A"/>
    <w:rsid w:val="000E5D88"/>
    <w:rsid w:val="000E6138"/>
    <w:rsid w:val="000E6BEC"/>
    <w:rsid w:val="000E6C1F"/>
    <w:rsid w:val="000E6C55"/>
    <w:rsid w:val="000E7B7C"/>
    <w:rsid w:val="000F009F"/>
    <w:rsid w:val="000F0375"/>
    <w:rsid w:val="000F056A"/>
    <w:rsid w:val="000F05AA"/>
    <w:rsid w:val="000F096C"/>
    <w:rsid w:val="000F0DA5"/>
    <w:rsid w:val="000F12BC"/>
    <w:rsid w:val="000F1449"/>
    <w:rsid w:val="000F1D64"/>
    <w:rsid w:val="000F1EAF"/>
    <w:rsid w:val="000F227C"/>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0D"/>
    <w:rsid w:val="000F7713"/>
    <w:rsid w:val="000F7AA6"/>
    <w:rsid w:val="001003D1"/>
    <w:rsid w:val="001004F9"/>
    <w:rsid w:val="0010053A"/>
    <w:rsid w:val="0010062C"/>
    <w:rsid w:val="00100CDE"/>
    <w:rsid w:val="0010155C"/>
    <w:rsid w:val="00101982"/>
    <w:rsid w:val="00101A9B"/>
    <w:rsid w:val="00101AAA"/>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568"/>
    <w:rsid w:val="00107D5D"/>
    <w:rsid w:val="00107F2F"/>
    <w:rsid w:val="0011037F"/>
    <w:rsid w:val="00110451"/>
    <w:rsid w:val="0011050F"/>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4D9D"/>
    <w:rsid w:val="0011542C"/>
    <w:rsid w:val="00115748"/>
    <w:rsid w:val="00115963"/>
    <w:rsid w:val="00115A35"/>
    <w:rsid w:val="0011602B"/>
    <w:rsid w:val="001168DF"/>
    <w:rsid w:val="00116C10"/>
    <w:rsid w:val="00116DEE"/>
    <w:rsid w:val="00116E37"/>
    <w:rsid w:val="00117194"/>
    <w:rsid w:val="00117F83"/>
    <w:rsid w:val="00120214"/>
    <w:rsid w:val="00120603"/>
    <w:rsid w:val="001207F0"/>
    <w:rsid w:val="00120DCA"/>
    <w:rsid w:val="001217D8"/>
    <w:rsid w:val="001224FE"/>
    <w:rsid w:val="001227F0"/>
    <w:rsid w:val="00122870"/>
    <w:rsid w:val="00122C42"/>
    <w:rsid w:val="00122D51"/>
    <w:rsid w:val="001233DA"/>
    <w:rsid w:val="00123466"/>
    <w:rsid w:val="00123472"/>
    <w:rsid w:val="0012352D"/>
    <w:rsid w:val="001237AC"/>
    <w:rsid w:val="00123AE5"/>
    <w:rsid w:val="00123F1B"/>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37E78"/>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3FB7"/>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596B"/>
    <w:rsid w:val="0015621B"/>
    <w:rsid w:val="001564A4"/>
    <w:rsid w:val="0015654D"/>
    <w:rsid w:val="001565E5"/>
    <w:rsid w:val="00156971"/>
    <w:rsid w:val="00156DC5"/>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943"/>
    <w:rsid w:val="00163C36"/>
    <w:rsid w:val="00165054"/>
    <w:rsid w:val="001651C5"/>
    <w:rsid w:val="0016550F"/>
    <w:rsid w:val="0016590C"/>
    <w:rsid w:val="00165AB9"/>
    <w:rsid w:val="00166026"/>
    <w:rsid w:val="00166356"/>
    <w:rsid w:val="001667AA"/>
    <w:rsid w:val="001669A0"/>
    <w:rsid w:val="00166DA9"/>
    <w:rsid w:val="00166E0D"/>
    <w:rsid w:val="00167CB4"/>
    <w:rsid w:val="00170546"/>
    <w:rsid w:val="00170FA7"/>
    <w:rsid w:val="00170FA8"/>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5E8A"/>
    <w:rsid w:val="0017645C"/>
    <w:rsid w:val="0017670F"/>
    <w:rsid w:val="00176965"/>
    <w:rsid w:val="00176C74"/>
    <w:rsid w:val="00176DDE"/>
    <w:rsid w:val="00176F4C"/>
    <w:rsid w:val="00177510"/>
    <w:rsid w:val="0017796A"/>
    <w:rsid w:val="00177D5C"/>
    <w:rsid w:val="00177E50"/>
    <w:rsid w:val="00177F56"/>
    <w:rsid w:val="00180010"/>
    <w:rsid w:val="0018034C"/>
    <w:rsid w:val="0018097A"/>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860"/>
    <w:rsid w:val="00185992"/>
    <w:rsid w:val="00186179"/>
    <w:rsid w:val="001863D2"/>
    <w:rsid w:val="001863E3"/>
    <w:rsid w:val="00186428"/>
    <w:rsid w:val="001866E9"/>
    <w:rsid w:val="00187151"/>
    <w:rsid w:val="00187695"/>
    <w:rsid w:val="0018789C"/>
    <w:rsid w:val="00187DBD"/>
    <w:rsid w:val="00190674"/>
    <w:rsid w:val="00190C74"/>
    <w:rsid w:val="00190D6E"/>
    <w:rsid w:val="00190E33"/>
    <w:rsid w:val="00190EBA"/>
    <w:rsid w:val="00191351"/>
    <w:rsid w:val="00191C14"/>
    <w:rsid w:val="00192332"/>
    <w:rsid w:val="001926EC"/>
    <w:rsid w:val="00193580"/>
    <w:rsid w:val="001936FD"/>
    <w:rsid w:val="0019374E"/>
    <w:rsid w:val="00193AA8"/>
    <w:rsid w:val="00193D76"/>
    <w:rsid w:val="00195181"/>
    <w:rsid w:val="00195276"/>
    <w:rsid w:val="001957FA"/>
    <w:rsid w:val="00195842"/>
    <w:rsid w:val="0019614B"/>
    <w:rsid w:val="00196CDE"/>
    <w:rsid w:val="00197E18"/>
    <w:rsid w:val="00197F9F"/>
    <w:rsid w:val="001A05CE"/>
    <w:rsid w:val="001A0C7D"/>
    <w:rsid w:val="001A1352"/>
    <w:rsid w:val="001A14EF"/>
    <w:rsid w:val="001A1581"/>
    <w:rsid w:val="001A21CC"/>
    <w:rsid w:val="001A2EA7"/>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7288"/>
    <w:rsid w:val="001A73D0"/>
    <w:rsid w:val="001A7713"/>
    <w:rsid w:val="001A7A72"/>
    <w:rsid w:val="001A7B05"/>
    <w:rsid w:val="001A7DAF"/>
    <w:rsid w:val="001B02A1"/>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89"/>
    <w:rsid w:val="001B4F90"/>
    <w:rsid w:val="001B572F"/>
    <w:rsid w:val="001B584E"/>
    <w:rsid w:val="001B61BC"/>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878"/>
    <w:rsid w:val="001C5CA7"/>
    <w:rsid w:val="001C64FD"/>
    <w:rsid w:val="001C6A03"/>
    <w:rsid w:val="001C6D32"/>
    <w:rsid w:val="001C6FEE"/>
    <w:rsid w:val="001C71B4"/>
    <w:rsid w:val="001C73EF"/>
    <w:rsid w:val="001C7977"/>
    <w:rsid w:val="001C7B9E"/>
    <w:rsid w:val="001C7E05"/>
    <w:rsid w:val="001D0393"/>
    <w:rsid w:val="001D0726"/>
    <w:rsid w:val="001D0C92"/>
    <w:rsid w:val="001D0E08"/>
    <w:rsid w:val="001D0EC7"/>
    <w:rsid w:val="001D0FEC"/>
    <w:rsid w:val="001D1CBC"/>
    <w:rsid w:val="001D1FE4"/>
    <w:rsid w:val="001D22FD"/>
    <w:rsid w:val="001D24DC"/>
    <w:rsid w:val="001D2552"/>
    <w:rsid w:val="001D2D00"/>
    <w:rsid w:val="001D2E8A"/>
    <w:rsid w:val="001D324D"/>
    <w:rsid w:val="001D3383"/>
    <w:rsid w:val="001D389B"/>
    <w:rsid w:val="001D3BDB"/>
    <w:rsid w:val="001D3F32"/>
    <w:rsid w:val="001D4512"/>
    <w:rsid w:val="001D4538"/>
    <w:rsid w:val="001D4B64"/>
    <w:rsid w:val="001D5157"/>
    <w:rsid w:val="001D52BC"/>
    <w:rsid w:val="001D5394"/>
    <w:rsid w:val="001D5ACC"/>
    <w:rsid w:val="001D5F89"/>
    <w:rsid w:val="001D6055"/>
    <w:rsid w:val="001D61C3"/>
    <w:rsid w:val="001D6686"/>
    <w:rsid w:val="001D6FE5"/>
    <w:rsid w:val="001D791C"/>
    <w:rsid w:val="001D7A39"/>
    <w:rsid w:val="001D7BA3"/>
    <w:rsid w:val="001D7EB3"/>
    <w:rsid w:val="001E03AD"/>
    <w:rsid w:val="001E0740"/>
    <w:rsid w:val="001E09BA"/>
    <w:rsid w:val="001E0C3D"/>
    <w:rsid w:val="001E0CF9"/>
    <w:rsid w:val="001E1114"/>
    <w:rsid w:val="001E123D"/>
    <w:rsid w:val="001E17CD"/>
    <w:rsid w:val="001E1CF2"/>
    <w:rsid w:val="001E1F3F"/>
    <w:rsid w:val="001E2469"/>
    <w:rsid w:val="001E307E"/>
    <w:rsid w:val="001E328E"/>
    <w:rsid w:val="001E3678"/>
    <w:rsid w:val="001E451C"/>
    <w:rsid w:val="001E4B35"/>
    <w:rsid w:val="001E5452"/>
    <w:rsid w:val="001E559B"/>
    <w:rsid w:val="001E56B4"/>
    <w:rsid w:val="001E57C1"/>
    <w:rsid w:val="001E5DE0"/>
    <w:rsid w:val="001E63BB"/>
    <w:rsid w:val="001E641D"/>
    <w:rsid w:val="001E644A"/>
    <w:rsid w:val="001E659A"/>
    <w:rsid w:val="001E68E7"/>
    <w:rsid w:val="001E6C25"/>
    <w:rsid w:val="001E6F8B"/>
    <w:rsid w:val="001E7149"/>
    <w:rsid w:val="001E7558"/>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A72"/>
    <w:rsid w:val="00202DD4"/>
    <w:rsid w:val="00203114"/>
    <w:rsid w:val="002031D5"/>
    <w:rsid w:val="00203988"/>
    <w:rsid w:val="00203C3F"/>
    <w:rsid w:val="0020404A"/>
    <w:rsid w:val="00204250"/>
    <w:rsid w:val="00204256"/>
    <w:rsid w:val="002046F4"/>
    <w:rsid w:val="00205BA2"/>
    <w:rsid w:val="002060C7"/>
    <w:rsid w:val="0020685A"/>
    <w:rsid w:val="00206948"/>
    <w:rsid w:val="00206AB0"/>
    <w:rsid w:val="00206AEB"/>
    <w:rsid w:val="00206B58"/>
    <w:rsid w:val="0020727C"/>
    <w:rsid w:val="002076EF"/>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0F27"/>
    <w:rsid w:val="00221270"/>
    <w:rsid w:val="002215AA"/>
    <w:rsid w:val="002217E4"/>
    <w:rsid w:val="00221B2A"/>
    <w:rsid w:val="00221B5F"/>
    <w:rsid w:val="00221CE3"/>
    <w:rsid w:val="00222369"/>
    <w:rsid w:val="00222445"/>
    <w:rsid w:val="002224A9"/>
    <w:rsid w:val="002226F9"/>
    <w:rsid w:val="00222882"/>
    <w:rsid w:val="002229C8"/>
    <w:rsid w:val="00222DE4"/>
    <w:rsid w:val="0022311E"/>
    <w:rsid w:val="002236EE"/>
    <w:rsid w:val="00224630"/>
    <w:rsid w:val="00224B38"/>
    <w:rsid w:val="002252B4"/>
    <w:rsid w:val="00225693"/>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37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B6A"/>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CBC"/>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282"/>
    <w:rsid w:val="0027329A"/>
    <w:rsid w:val="00273361"/>
    <w:rsid w:val="00273630"/>
    <w:rsid w:val="00273C49"/>
    <w:rsid w:val="00273CEC"/>
    <w:rsid w:val="00273E43"/>
    <w:rsid w:val="00273EF4"/>
    <w:rsid w:val="002742D9"/>
    <w:rsid w:val="00274512"/>
    <w:rsid w:val="002746BF"/>
    <w:rsid w:val="00274C57"/>
    <w:rsid w:val="00275019"/>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E3"/>
    <w:rsid w:val="002858E2"/>
    <w:rsid w:val="00285B00"/>
    <w:rsid w:val="002861B2"/>
    <w:rsid w:val="002872FC"/>
    <w:rsid w:val="002876F1"/>
    <w:rsid w:val="00287712"/>
    <w:rsid w:val="002877FB"/>
    <w:rsid w:val="00287A5A"/>
    <w:rsid w:val="00287B8D"/>
    <w:rsid w:val="00287D94"/>
    <w:rsid w:val="00287EF1"/>
    <w:rsid w:val="00287F06"/>
    <w:rsid w:val="00290096"/>
    <w:rsid w:val="002900F1"/>
    <w:rsid w:val="002901F7"/>
    <w:rsid w:val="00290293"/>
    <w:rsid w:val="0029076F"/>
    <w:rsid w:val="00290836"/>
    <w:rsid w:val="00291247"/>
    <w:rsid w:val="002913BD"/>
    <w:rsid w:val="0029160B"/>
    <w:rsid w:val="00291A3D"/>
    <w:rsid w:val="00291A3F"/>
    <w:rsid w:val="00291C1A"/>
    <w:rsid w:val="00291DB7"/>
    <w:rsid w:val="002925E7"/>
    <w:rsid w:val="002926A5"/>
    <w:rsid w:val="00292B32"/>
    <w:rsid w:val="0029357C"/>
    <w:rsid w:val="00293670"/>
    <w:rsid w:val="00293872"/>
    <w:rsid w:val="00293B71"/>
    <w:rsid w:val="00293C63"/>
    <w:rsid w:val="002943B0"/>
    <w:rsid w:val="00294774"/>
    <w:rsid w:val="00294861"/>
    <w:rsid w:val="00294A28"/>
    <w:rsid w:val="002951BB"/>
    <w:rsid w:val="0029584D"/>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0CE7"/>
    <w:rsid w:val="002A143B"/>
    <w:rsid w:val="002A1562"/>
    <w:rsid w:val="002A17B8"/>
    <w:rsid w:val="002A1C08"/>
    <w:rsid w:val="002A1D15"/>
    <w:rsid w:val="002A25D0"/>
    <w:rsid w:val="002A2815"/>
    <w:rsid w:val="002A2B25"/>
    <w:rsid w:val="002A2B5A"/>
    <w:rsid w:val="002A2EF1"/>
    <w:rsid w:val="002A35B2"/>
    <w:rsid w:val="002A3634"/>
    <w:rsid w:val="002A3A69"/>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5AA"/>
    <w:rsid w:val="002B5A12"/>
    <w:rsid w:val="002B5A19"/>
    <w:rsid w:val="002B5D46"/>
    <w:rsid w:val="002B5E4D"/>
    <w:rsid w:val="002B5E92"/>
    <w:rsid w:val="002B5F5B"/>
    <w:rsid w:val="002B5FC1"/>
    <w:rsid w:val="002B605D"/>
    <w:rsid w:val="002B65BF"/>
    <w:rsid w:val="002B68E2"/>
    <w:rsid w:val="002B6B20"/>
    <w:rsid w:val="002B6F5B"/>
    <w:rsid w:val="002B785D"/>
    <w:rsid w:val="002B7C57"/>
    <w:rsid w:val="002C04A3"/>
    <w:rsid w:val="002C05A3"/>
    <w:rsid w:val="002C0628"/>
    <w:rsid w:val="002C09A4"/>
    <w:rsid w:val="002C0D93"/>
    <w:rsid w:val="002C10A8"/>
    <w:rsid w:val="002C1222"/>
    <w:rsid w:val="002C12BF"/>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0B6"/>
    <w:rsid w:val="002C5774"/>
    <w:rsid w:val="002C57C5"/>
    <w:rsid w:val="002C592A"/>
    <w:rsid w:val="002C595E"/>
    <w:rsid w:val="002C5B49"/>
    <w:rsid w:val="002C6502"/>
    <w:rsid w:val="002C66F0"/>
    <w:rsid w:val="002C6A79"/>
    <w:rsid w:val="002C7DC6"/>
    <w:rsid w:val="002D0A93"/>
    <w:rsid w:val="002D110F"/>
    <w:rsid w:val="002D12FF"/>
    <w:rsid w:val="002D15B8"/>
    <w:rsid w:val="002D16D2"/>
    <w:rsid w:val="002D1FDF"/>
    <w:rsid w:val="002D20EF"/>
    <w:rsid w:val="002D21BC"/>
    <w:rsid w:val="002D222C"/>
    <w:rsid w:val="002D243D"/>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14C"/>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27"/>
    <w:rsid w:val="002F6892"/>
    <w:rsid w:val="002F69F1"/>
    <w:rsid w:val="002F6B9B"/>
    <w:rsid w:val="002F6BC6"/>
    <w:rsid w:val="002F7737"/>
    <w:rsid w:val="002F7839"/>
    <w:rsid w:val="002F784C"/>
    <w:rsid w:val="002F7C4D"/>
    <w:rsid w:val="003001F4"/>
    <w:rsid w:val="00300357"/>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AED"/>
    <w:rsid w:val="003065DC"/>
    <w:rsid w:val="003066F9"/>
    <w:rsid w:val="00306A76"/>
    <w:rsid w:val="00306EFD"/>
    <w:rsid w:val="00307434"/>
    <w:rsid w:val="0030776B"/>
    <w:rsid w:val="003079C4"/>
    <w:rsid w:val="00307FB6"/>
    <w:rsid w:val="00310430"/>
    <w:rsid w:val="0031043F"/>
    <w:rsid w:val="00310B73"/>
    <w:rsid w:val="003113FD"/>
    <w:rsid w:val="00311DB9"/>
    <w:rsid w:val="00312700"/>
    <w:rsid w:val="00312AAE"/>
    <w:rsid w:val="00312FB8"/>
    <w:rsid w:val="0031390A"/>
    <w:rsid w:val="00313A22"/>
    <w:rsid w:val="00314218"/>
    <w:rsid w:val="0031425F"/>
    <w:rsid w:val="00315E64"/>
    <w:rsid w:val="00316084"/>
    <w:rsid w:val="00316643"/>
    <w:rsid w:val="0031679D"/>
    <w:rsid w:val="00316C6B"/>
    <w:rsid w:val="00316D51"/>
    <w:rsid w:val="0031720A"/>
    <w:rsid w:val="00317631"/>
    <w:rsid w:val="00317794"/>
    <w:rsid w:val="00317A50"/>
    <w:rsid w:val="00317B6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620"/>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1BBE"/>
    <w:rsid w:val="0033208B"/>
    <w:rsid w:val="0033297A"/>
    <w:rsid w:val="00332E37"/>
    <w:rsid w:val="00332F13"/>
    <w:rsid w:val="0033328D"/>
    <w:rsid w:val="00335062"/>
    <w:rsid w:val="003351C5"/>
    <w:rsid w:val="00335411"/>
    <w:rsid w:val="003360CF"/>
    <w:rsid w:val="00336266"/>
    <w:rsid w:val="0033629E"/>
    <w:rsid w:val="00336B44"/>
    <w:rsid w:val="00336B9A"/>
    <w:rsid w:val="00336C59"/>
    <w:rsid w:val="00336D93"/>
    <w:rsid w:val="0033715D"/>
    <w:rsid w:val="00337EF2"/>
    <w:rsid w:val="00340428"/>
    <w:rsid w:val="003406E0"/>
    <w:rsid w:val="00340954"/>
    <w:rsid w:val="00340B6E"/>
    <w:rsid w:val="0034144A"/>
    <w:rsid w:val="003414EA"/>
    <w:rsid w:val="0034163E"/>
    <w:rsid w:val="00341862"/>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4DC"/>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46"/>
    <w:rsid w:val="003576A2"/>
    <w:rsid w:val="00357F85"/>
    <w:rsid w:val="003601F7"/>
    <w:rsid w:val="00361270"/>
    <w:rsid w:val="003612FC"/>
    <w:rsid w:val="0036143D"/>
    <w:rsid w:val="00361689"/>
    <w:rsid w:val="003619F3"/>
    <w:rsid w:val="00361E88"/>
    <w:rsid w:val="0036204C"/>
    <w:rsid w:val="003629D3"/>
    <w:rsid w:val="00362ED2"/>
    <w:rsid w:val="00363025"/>
    <w:rsid w:val="003634B1"/>
    <w:rsid w:val="00363612"/>
    <w:rsid w:val="00364365"/>
    <w:rsid w:val="0036468E"/>
    <w:rsid w:val="0036497D"/>
    <w:rsid w:val="003652C3"/>
    <w:rsid w:val="00365954"/>
    <w:rsid w:val="00365E32"/>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3C6"/>
    <w:rsid w:val="00375480"/>
    <w:rsid w:val="003756F7"/>
    <w:rsid w:val="00376092"/>
    <w:rsid w:val="00376319"/>
    <w:rsid w:val="0037637F"/>
    <w:rsid w:val="00377E48"/>
    <w:rsid w:val="00380378"/>
    <w:rsid w:val="00381197"/>
    <w:rsid w:val="00381AF4"/>
    <w:rsid w:val="00381F0C"/>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06"/>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2FEE"/>
    <w:rsid w:val="003A3034"/>
    <w:rsid w:val="003A390E"/>
    <w:rsid w:val="003A480D"/>
    <w:rsid w:val="003A488C"/>
    <w:rsid w:val="003A4E9C"/>
    <w:rsid w:val="003A4F5E"/>
    <w:rsid w:val="003A4F93"/>
    <w:rsid w:val="003A4FAF"/>
    <w:rsid w:val="003A502D"/>
    <w:rsid w:val="003A51D7"/>
    <w:rsid w:val="003A57F2"/>
    <w:rsid w:val="003A5AEE"/>
    <w:rsid w:val="003A5B68"/>
    <w:rsid w:val="003A65B8"/>
    <w:rsid w:val="003A6920"/>
    <w:rsid w:val="003A6E12"/>
    <w:rsid w:val="003A76AF"/>
    <w:rsid w:val="003A76D1"/>
    <w:rsid w:val="003A7E6E"/>
    <w:rsid w:val="003A7EFC"/>
    <w:rsid w:val="003B07D6"/>
    <w:rsid w:val="003B0BBC"/>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5E1E"/>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26FC"/>
    <w:rsid w:val="003C3109"/>
    <w:rsid w:val="003C310E"/>
    <w:rsid w:val="003C31A0"/>
    <w:rsid w:val="003C3601"/>
    <w:rsid w:val="003C3637"/>
    <w:rsid w:val="003C396F"/>
    <w:rsid w:val="003C41BE"/>
    <w:rsid w:val="003C465D"/>
    <w:rsid w:val="003C482B"/>
    <w:rsid w:val="003C4B4E"/>
    <w:rsid w:val="003C5025"/>
    <w:rsid w:val="003C54FD"/>
    <w:rsid w:val="003C56D7"/>
    <w:rsid w:val="003C58A2"/>
    <w:rsid w:val="003C5C78"/>
    <w:rsid w:val="003C5D60"/>
    <w:rsid w:val="003C616C"/>
    <w:rsid w:val="003C675E"/>
    <w:rsid w:val="003C676E"/>
    <w:rsid w:val="003C6B97"/>
    <w:rsid w:val="003C7194"/>
    <w:rsid w:val="003C72CE"/>
    <w:rsid w:val="003C7EB8"/>
    <w:rsid w:val="003D0095"/>
    <w:rsid w:val="003D09A3"/>
    <w:rsid w:val="003D0AA0"/>
    <w:rsid w:val="003D0D85"/>
    <w:rsid w:val="003D1842"/>
    <w:rsid w:val="003D25C5"/>
    <w:rsid w:val="003D2953"/>
    <w:rsid w:val="003D2B44"/>
    <w:rsid w:val="003D3A66"/>
    <w:rsid w:val="003D4826"/>
    <w:rsid w:val="003D4E6F"/>
    <w:rsid w:val="003D5B08"/>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6DA"/>
    <w:rsid w:val="003E380A"/>
    <w:rsid w:val="003E4559"/>
    <w:rsid w:val="003E47DA"/>
    <w:rsid w:val="003E5079"/>
    <w:rsid w:val="003E5099"/>
    <w:rsid w:val="003E5200"/>
    <w:rsid w:val="003E528A"/>
    <w:rsid w:val="003E53B2"/>
    <w:rsid w:val="003E570B"/>
    <w:rsid w:val="003E5D22"/>
    <w:rsid w:val="003E5E4F"/>
    <w:rsid w:val="003E60CE"/>
    <w:rsid w:val="003E657F"/>
    <w:rsid w:val="003E6653"/>
    <w:rsid w:val="003E6E55"/>
    <w:rsid w:val="003E6E6D"/>
    <w:rsid w:val="003E6F8E"/>
    <w:rsid w:val="003E7840"/>
    <w:rsid w:val="003E7B17"/>
    <w:rsid w:val="003E7D4C"/>
    <w:rsid w:val="003F00EF"/>
    <w:rsid w:val="003F01E1"/>
    <w:rsid w:val="003F04C9"/>
    <w:rsid w:val="003F0A26"/>
    <w:rsid w:val="003F11ED"/>
    <w:rsid w:val="003F1C39"/>
    <w:rsid w:val="003F2122"/>
    <w:rsid w:val="003F23B7"/>
    <w:rsid w:val="003F23C5"/>
    <w:rsid w:val="003F28C6"/>
    <w:rsid w:val="003F2AC0"/>
    <w:rsid w:val="003F330C"/>
    <w:rsid w:val="003F3D28"/>
    <w:rsid w:val="003F4319"/>
    <w:rsid w:val="003F4603"/>
    <w:rsid w:val="003F489A"/>
    <w:rsid w:val="003F49A7"/>
    <w:rsid w:val="003F4CE9"/>
    <w:rsid w:val="003F50B7"/>
    <w:rsid w:val="003F54FE"/>
    <w:rsid w:val="003F6436"/>
    <w:rsid w:val="003F6F52"/>
    <w:rsid w:val="003F73FF"/>
    <w:rsid w:val="003F7C34"/>
    <w:rsid w:val="0040016F"/>
    <w:rsid w:val="004005AC"/>
    <w:rsid w:val="00400913"/>
    <w:rsid w:val="004009BA"/>
    <w:rsid w:val="00400B59"/>
    <w:rsid w:val="00400C3F"/>
    <w:rsid w:val="00400CCA"/>
    <w:rsid w:val="00400ED6"/>
    <w:rsid w:val="00402589"/>
    <w:rsid w:val="004027E7"/>
    <w:rsid w:val="00402FC7"/>
    <w:rsid w:val="004034D6"/>
    <w:rsid w:val="00403722"/>
    <w:rsid w:val="004037BE"/>
    <w:rsid w:val="0040382E"/>
    <w:rsid w:val="00403861"/>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814"/>
    <w:rsid w:val="00410EED"/>
    <w:rsid w:val="004112F2"/>
    <w:rsid w:val="00411624"/>
    <w:rsid w:val="00411903"/>
    <w:rsid w:val="00411953"/>
    <w:rsid w:val="00411A51"/>
    <w:rsid w:val="00411B09"/>
    <w:rsid w:val="00411BA3"/>
    <w:rsid w:val="00411DDB"/>
    <w:rsid w:val="0041207B"/>
    <w:rsid w:val="0041221A"/>
    <w:rsid w:val="00412312"/>
    <w:rsid w:val="00412693"/>
    <w:rsid w:val="0041271A"/>
    <w:rsid w:val="00412781"/>
    <w:rsid w:val="004128B8"/>
    <w:rsid w:val="00412C39"/>
    <w:rsid w:val="00412CFE"/>
    <w:rsid w:val="00413874"/>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1C"/>
    <w:rsid w:val="0041797D"/>
    <w:rsid w:val="004200D6"/>
    <w:rsid w:val="00420927"/>
    <w:rsid w:val="00420A79"/>
    <w:rsid w:val="00420C29"/>
    <w:rsid w:val="00420D35"/>
    <w:rsid w:val="00420EE5"/>
    <w:rsid w:val="00421067"/>
    <w:rsid w:val="0042114A"/>
    <w:rsid w:val="004213EB"/>
    <w:rsid w:val="004221F2"/>
    <w:rsid w:val="0042268C"/>
    <w:rsid w:val="00422760"/>
    <w:rsid w:val="0042299B"/>
    <w:rsid w:val="00422A10"/>
    <w:rsid w:val="00422E11"/>
    <w:rsid w:val="004230E9"/>
    <w:rsid w:val="0042351A"/>
    <w:rsid w:val="00423A2B"/>
    <w:rsid w:val="00423CAA"/>
    <w:rsid w:val="004246B1"/>
    <w:rsid w:val="00424B42"/>
    <w:rsid w:val="004258B3"/>
    <w:rsid w:val="00425988"/>
    <w:rsid w:val="00426805"/>
    <w:rsid w:val="00427358"/>
    <w:rsid w:val="004274E3"/>
    <w:rsid w:val="004300FE"/>
    <w:rsid w:val="004304E9"/>
    <w:rsid w:val="0043064B"/>
    <w:rsid w:val="00430B72"/>
    <w:rsid w:val="00430ECB"/>
    <w:rsid w:val="0043100B"/>
    <w:rsid w:val="00431013"/>
    <w:rsid w:val="0043109C"/>
    <w:rsid w:val="00431818"/>
    <w:rsid w:val="00431EF9"/>
    <w:rsid w:val="0043256F"/>
    <w:rsid w:val="0043261E"/>
    <w:rsid w:val="004328EC"/>
    <w:rsid w:val="00433244"/>
    <w:rsid w:val="00433943"/>
    <w:rsid w:val="00433A76"/>
    <w:rsid w:val="00433D24"/>
    <w:rsid w:val="004340C4"/>
    <w:rsid w:val="0043480D"/>
    <w:rsid w:val="004349EF"/>
    <w:rsid w:val="00434B77"/>
    <w:rsid w:val="00434C24"/>
    <w:rsid w:val="00434FD2"/>
    <w:rsid w:val="0043509A"/>
    <w:rsid w:val="00435283"/>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D23"/>
    <w:rsid w:val="00441EBE"/>
    <w:rsid w:val="00442DD2"/>
    <w:rsid w:val="00442FC4"/>
    <w:rsid w:val="004430E2"/>
    <w:rsid w:val="004434FE"/>
    <w:rsid w:val="00443832"/>
    <w:rsid w:val="00443942"/>
    <w:rsid w:val="00443A3B"/>
    <w:rsid w:val="00443B1F"/>
    <w:rsid w:val="00443C2A"/>
    <w:rsid w:val="00443F8A"/>
    <w:rsid w:val="0044454A"/>
    <w:rsid w:val="00444553"/>
    <w:rsid w:val="00444B3B"/>
    <w:rsid w:val="00444DF9"/>
    <w:rsid w:val="0044506C"/>
    <w:rsid w:val="00445088"/>
    <w:rsid w:val="004450D3"/>
    <w:rsid w:val="004452A0"/>
    <w:rsid w:val="00445B08"/>
    <w:rsid w:val="00445BC3"/>
    <w:rsid w:val="00445DC7"/>
    <w:rsid w:val="00445EBC"/>
    <w:rsid w:val="004465F8"/>
    <w:rsid w:val="00446631"/>
    <w:rsid w:val="0044673D"/>
    <w:rsid w:val="00446D1B"/>
    <w:rsid w:val="00446D81"/>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49E9"/>
    <w:rsid w:val="00455437"/>
    <w:rsid w:val="004558BC"/>
    <w:rsid w:val="004559D3"/>
    <w:rsid w:val="00455AFD"/>
    <w:rsid w:val="004564EF"/>
    <w:rsid w:val="00456630"/>
    <w:rsid w:val="00456755"/>
    <w:rsid w:val="00456891"/>
    <w:rsid w:val="00456E6A"/>
    <w:rsid w:val="00456E93"/>
    <w:rsid w:val="00456FFF"/>
    <w:rsid w:val="0045739E"/>
    <w:rsid w:val="0045740A"/>
    <w:rsid w:val="0045765B"/>
    <w:rsid w:val="00457B14"/>
    <w:rsid w:val="00460551"/>
    <w:rsid w:val="004605D1"/>
    <w:rsid w:val="004605FA"/>
    <w:rsid w:val="0046068A"/>
    <w:rsid w:val="00460C3F"/>
    <w:rsid w:val="00460FBF"/>
    <w:rsid w:val="0046117C"/>
    <w:rsid w:val="004613B7"/>
    <w:rsid w:val="004614BE"/>
    <w:rsid w:val="00461569"/>
    <w:rsid w:val="0046173B"/>
    <w:rsid w:val="004618FE"/>
    <w:rsid w:val="0046210B"/>
    <w:rsid w:val="00462669"/>
    <w:rsid w:val="004626F3"/>
    <w:rsid w:val="00462D57"/>
    <w:rsid w:val="0046342F"/>
    <w:rsid w:val="00463D73"/>
    <w:rsid w:val="0046403A"/>
    <w:rsid w:val="004640AF"/>
    <w:rsid w:val="00464577"/>
    <w:rsid w:val="004646A0"/>
    <w:rsid w:val="0046470E"/>
    <w:rsid w:val="00464B50"/>
    <w:rsid w:val="00464D54"/>
    <w:rsid w:val="00465389"/>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151"/>
    <w:rsid w:val="00483288"/>
    <w:rsid w:val="004833F8"/>
    <w:rsid w:val="00483CBA"/>
    <w:rsid w:val="00483FD9"/>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EF5"/>
    <w:rsid w:val="00486F3F"/>
    <w:rsid w:val="00487EDF"/>
    <w:rsid w:val="0049046B"/>
    <w:rsid w:val="004917B7"/>
    <w:rsid w:val="00491C0C"/>
    <w:rsid w:val="00491F76"/>
    <w:rsid w:val="0049256A"/>
    <w:rsid w:val="00492595"/>
    <w:rsid w:val="00492C30"/>
    <w:rsid w:val="004932F4"/>
    <w:rsid w:val="0049369B"/>
    <w:rsid w:val="00493991"/>
    <w:rsid w:val="00494B5B"/>
    <w:rsid w:val="00494F3E"/>
    <w:rsid w:val="00495A43"/>
    <w:rsid w:val="00496384"/>
    <w:rsid w:val="004965D7"/>
    <w:rsid w:val="0049661C"/>
    <w:rsid w:val="004969D2"/>
    <w:rsid w:val="00496AC2"/>
    <w:rsid w:val="00496E31"/>
    <w:rsid w:val="0049714F"/>
    <w:rsid w:val="0049723C"/>
    <w:rsid w:val="0049741E"/>
    <w:rsid w:val="00497849"/>
    <w:rsid w:val="00497CD2"/>
    <w:rsid w:val="00497FD7"/>
    <w:rsid w:val="004A04D4"/>
    <w:rsid w:val="004A05E6"/>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6EE"/>
    <w:rsid w:val="004A5743"/>
    <w:rsid w:val="004A5A50"/>
    <w:rsid w:val="004A5F94"/>
    <w:rsid w:val="004A624A"/>
    <w:rsid w:val="004A625D"/>
    <w:rsid w:val="004A62B1"/>
    <w:rsid w:val="004A6ACE"/>
    <w:rsid w:val="004A6DF9"/>
    <w:rsid w:val="004A6E3C"/>
    <w:rsid w:val="004A770D"/>
    <w:rsid w:val="004A772B"/>
    <w:rsid w:val="004A79C5"/>
    <w:rsid w:val="004A7B9F"/>
    <w:rsid w:val="004B050B"/>
    <w:rsid w:val="004B0877"/>
    <w:rsid w:val="004B0CA2"/>
    <w:rsid w:val="004B12EB"/>
    <w:rsid w:val="004B154F"/>
    <w:rsid w:val="004B2278"/>
    <w:rsid w:val="004B24FC"/>
    <w:rsid w:val="004B2915"/>
    <w:rsid w:val="004B29A3"/>
    <w:rsid w:val="004B2F20"/>
    <w:rsid w:val="004B3546"/>
    <w:rsid w:val="004B3649"/>
    <w:rsid w:val="004B3BDE"/>
    <w:rsid w:val="004B3C75"/>
    <w:rsid w:val="004B43FE"/>
    <w:rsid w:val="004B47A0"/>
    <w:rsid w:val="004B4C04"/>
    <w:rsid w:val="004B4EA3"/>
    <w:rsid w:val="004B5632"/>
    <w:rsid w:val="004B564E"/>
    <w:rsid w:val="004B67EF"/>
    <w:rsid w:val="004B6974"/>
    <w:rsid w:val="004B6F2F"/>
    <w:rsid w:val="004B7005"/>
    <w:rsid w:val="004B707E"/>
    <w:rsid w:val="004B73EE"/>
    <w:rsid w:val="004B76CA"/>
    <w:rsid w:val="004B7802"/>
    <w:rsid w:val="004B7F44"/>
    <w:rsid w:val="004B7FE3"/>
    <w:rsid w:val="004C071F"/>
    <w:rsid w:val="004C0D98"/>
    <w:rsid w:val="004C0E7A"/>
    <w:rsid w:val="004C0FFE"/>
    <w:rsid w:val="004C1895"/>
    <w:rsid w:val="004C1903"/>
    <w:rsid w:val="004C1DF3"/>
    <w:rsid w:val="004C1EF2"/>
    <w:rsid w:val="004C1F9C"/>
    <w:rsid w:val="004C200F"/>
    <w:rsid w:val="004C202E"/>
    <w:rsid w:val="004C2124"/>
    <w:rsid w:val="004C29EE"/>
    <w:rsid w:val="004C319F"/>
    <w:rsid w:val="004C347B"/>
    <w:rsid w:val="004C3A0B"/>
    <w:rsid w:val="004C3BC4"/>
    <w:rsid w:val="004C3D57"/>
    <w:rsid w:val="004C47E9"/>
    <w:rsid w:val="004C4BDB"/>
    <w:rsid w:val="004C4D1C"/>
    <w:rsid w:val="004C519B"/>
    <w:rsid w:val="004C54CE"/>
    <w:rsid w:val="004C58C1"/>
    <w:rsid w:val="004C5BEA"/>
    <w:rsid w:val="004C5DD0"/>
    <w:rsid w:val="004C634B"/>
    <w:rsid w:val="004C64D7"/>
    <w:rsid w:val="004C66FA"/>
    <w:rsid w:val="004C6D90"/>
    <w:rsid w:val="004C6F0B"/>
    <w:rsid w:val="004C7063"/>
    <w:rsid w:val="004C7818"/>
    <w:rsid w:val="004D041B"/>
    <w:rsid w:val="004D07ED"/>
    <w:rsid w:val="004D08BA"/>
    <w:rsid w:val="004D099D"/>
    <w:rsid w:val="004D0BB6"/>
    <w:rsid w:val="004D0FDA"/>
    <w:rsid w:val="004D14BC"/>
    <w:rsid w:val="004D1898"/>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26"/>
    <w:rsid w:val="004E3FEF"/>
    <w:rsid w:val="004E4268"/>
    <w:rsid w:val="004E5042"/>
    <w:rsid w:val="004E51A5"/>
    <w:rsid w:val="004E5466"/>
    <w:rsid w:val="004E59B2"/>
    <w:rsid w:val="004E5C1F"/>
    <w:rsid w:val="004E5C55"/>
    <w:rsid w:val="004E5FC6"/>
    <w:rsid w:val="004E65B4"/>
    <w:rsid w:val="004E7427"/>
    <w:rsid w:val="004E7A46"/>
    <w:rsid w:val="004E7A9B"/>
    <w:rsid w:val="004E7CAF"/>
    <w:rsid w:val="004E7F59"/>
    <w:rsid w:val="004F071F"/>
    <w:rsid w:val="004F0749"/>
    <w:rsid w:val="004F0AA5"/>
    <w:rsid w:val="004F0EE0"/>
    <w:rsid w:val="004F14D6"/>
    <w:rsid w:val="004F1946"/>
    <w:rsid w:val="004F230C"/>
    <w:rsid w:val="004F279D"/>
    <w:rsid w:val="004F285D"/>
    <w:rsid w:val="004F28E8"/>
    <w:rsid w:val="004F2C95"/>
    <w:rsid w:val="004F321F"/>
    <w:rsid w:val="004F331D"/>
    <w:rsid w:val="004F3924"/>
    <w:rsid w:val="004F3C98"/>
    <w:rsid w:val="004F3D97"/>
    <w:rsid w:val="004F3EF7"/>
    <w:rsid w:val="004F437A"/>
    <w:rsid w:val="004F46E0"/>
    <w:rsid w:val="004F4999"/>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104"/>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B65"/>
    <w:rsid w:val="00512C92"/>
    <w:rsid w:val="00512EA2"/>
    <w:rsid w:val="005135E9"/>
    <w:rsid w:val="00513A4A"/>
    <w:rsid w:val="00513B4C"/>
    <w:rsid w:val="00513CB1"/>
    <w:rsid w:val="00513F2B"/>
    <w:rsid w:val="005141E7"/>
    <w:rsid w:val="00514877"/>
    <w:rsid w:val="0051497E"/>
    <w:rsid w:val="005149F4"/>
    <w:rsid w:val="00514B10"/>
    <w:rsid w:val="00515024"/>
    <w:rsid w:val="00515157"/>
    <w:rsid w:val="005155B7"/>
    <w:rsid w:val="00515639"/>
    <w:rsid w:val="00516860"/>
    <w:rsid w:val="005168E2"/>
    <w:rsid w:val="00516CE9"/>
    <w:rsid w:val="00516CF1"/>
    <w:rsid w:val="00516DBF"/>
    <w:rsid w:val="0051732E"/>
    <w:rsid w:val="0051750A"/>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4FD1"/>
    <w:rsid w:val="00525047"/>
    <w:rsid w:val="0052520D"/>
    <w:rsid w:val="00525580"/>
    <w:rsid w:val="0052593A"/>
    <w:rsid w:val="0052598D"/>
    <w:rsid w:val="00526810"/>
    <w:rsid w:val="0052688D"/>
    <w:rsid w:val="005269E0"/>
    <w:rsid w:val="00526BC2"/>
    <w:rsid w:val="00526CB6"/>
    <w:rsid w:val="00526D40"/>
    <w:rsid w:val="005279CA"/>
    <w:rsid w:val="00527B80"/>
    <w:rsid w:val="00527E16"/>
    <w:rsid w:val="00527E6D"/>
    <w:rsid w:val="00530196"/>
    <w:rsid w:val="005301A1"/>
    <w:rsid w:val="0053045D"/>
    <w:rsid w:val="005305A5"/>
    <w:rsid w:val="00530620"/>
    <w:rsid w:val="0053084F"/>
    <w:rsid w:val="00530968"/>
    <w:rsid w:val="00530E37"/>
    <w:rsid w:val="00531176"/>
    <w:rsid w:val="00531370"/>
    <w:rsid w:val="00531CDF"/>
    <w:rsid w:val="00531D1C"/>
    <w:rsid w:val="005321AA"/>
    <w:rsid w:val="00532336"/>
    <w:rsid w:val="00532684"/>
    <w:rsid w:val="00532703"/>
    <w:rsid w:val="005327A0"/>
    <w:rsid w:val="00532C9F"/>
    <w:rsid w:val="00533028"/>
    <w:rsid w:val="00533727"/>
    <w:rsid w:val="00533999"/>
    <w:rsid w:val="00533D97"/>
    <w:rsid w:val="00533F89"/>
    <w:rsid w:val="00533FF6"/>
    <w:rsid w:val="005345CE"/>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4FED"/>
    <w:rsid w:val="00545239"/>
    <w:rsid w:val="005456BE"/>
    <w:rsid w:val="00545D69"/>
    <w:rsid w:val="00547059"/>
    <w:rsid w:val="00547061"/>
    <w:rsid w:val="00547702"/>
    <w:rsid w:val="00547731"/>
    <w:rsid w:val="005478D9"/>
    <w:rsid w:val="005479A1"/>
    <w:rsid w:val="005479EF"/>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CC8"/>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09A"/>
    <w:rsid w:val="00562864"/>
    <w:rsid w:val="00563AC0"/>
    <w:rsid w:val="005642B1"/>
    <w:rsid w:val="0056453F"/>
    <w:rsid w:val="00564DE0"/>
    <w:rsid w:val="00565D97"/>
    <w:rsid w:val="0056611B"/>
    <w:rsid w:val="005666C7"/>
    <w:rsid w:val="0056698A"/>
    <w:rsid w:val="00566DEB"/>
    <w:rsid w:val="00567575"/>
    <w:rsid w:val="005679C7"/>
    <w:rsid w:val="00567D33"/>
    <w:rsid w:val="005704DE"/>
    <w:rsid w:val="00570C2B"/>
    <w:rsid w:val="00570FB4"/>
    <w:rsid w:val="005716D6"/>
    <w:rsid w:val="00571837"/>
    <w:rsid w:val="005719E6"/>
    <w:rsid w:val="0057221B"/>
    <w:rsid w:val="005726D7"/>
    <w:rsid w:val="00573266"/>
    <w:rsid w:val="00573284"/>
    <w:rsid w:val="00573AE6"/>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498"/>
    <w:rsid w:val="00584886"/>
    <w:rsid w:val="0058504A"/>
    <w:rsid w:val="00585435"/>
    <w:rsid w:val="00585637"/>
    <w:rsid w:val="00585D82"/>
    <w:rsid w:val="00586365"/>
    <w:rsid w:val="0058730F"/>
    <w:rsid w:val="00590185"/>
    <w:rsid w:val="00590C35"/>
    <w:rsid w:val="00590DE8"/>
    <w:rsid w:val="00591965"/>
    <w:rsid w:val="00591BDF"/>
    <w:rsid w:val="00591F01"/>
    <w:rsid w:val="00592332"/>
    <w:rsid w:val="0059241B"/>
    <w:rsid w:val="0059248B"/>
    <w:rsid w:val="00592C6F"/>
    <w:rsid w:val="00593189"/>
    <w:rsid w:val="005933AD"/>
    <w:rsid w:val="00593A48"/>
    <w:rsid w:val="00593A5E"/>
    <w:rsid w:val="00593D7B"/>
    <w:rsid w:val="00593FD9"/>
    <w:rsid w:val="00594678"/>
    <w:rsid w:val="00595358"/>
    <w:rsid w:val="0059550E"/>
    <w:rsid w:val="00595846"/>
    <w:rsid w:val="00595C58"/>
    <w:rsid w:val="00595E94"/>
    <w:rsid w:val="00596108"/>
    <w:rsid w:val="005961E2"/>
    <w:rsid w:val="0059629C"/>
    <w:rsid w:val="00596327"/>
    <w:rsid w:val="00596481"/>
    <w:rsid w:val="00596791"/>
    <w:rsid w:val="00596853"/>
    <w:rsid w:val="00596DE0"/>
    <w:rsid w:val="00596E0D"/>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E90"/>
    <w:rsid w:val="005B0FF8"/>
    <w:rsid w:val="005B15A7"/>
    <w:rsid w:val="005B1BE5"/>
    <w:rsid w:val="005B23B5"/>
    <w:rsid w:val="005B2582"/>
    <w:rsid w:val="005B2B21"/>
    <w:rsid w:val="005B3770"/>
    <w:rsid w:val="005B37F2"/>
    <w:rsid w:val="005B419F"/>
    <w:rsid w:val="005B43F8"/>
    <w:rsid w:val="005B4D37"/>
    <w:rsid w:val="005B5429"/>
    <w:rsid w:val="005B558C"/>
    <w:rsid w:val="005B6A4D"/>
    <w:rsid w:val="005B6FF8"/>
    <w:rsid w:val="005B7553"/>
    <w:rsid w:val="005B78D7"/>
    <w:rsid w:val="005B78DB"/>
    <w:rsid w:val="005B7957"/>
    <w:rsid w:val="005C0143"/>
    <w:rsid w:val="005C0492"/>
    <w:rsid w:val="005C078F"/>
    <w:rsid w:val="005C09B1"/>
    <w:rsid w:val="005C0E0F"/>
    <w:rsid w:val="005C0F52"/>
    <w:rsid w:val="005C1194"/>
    <w:rsid w:val="005C1457"/>
    <w:rsid w:val="005C1710"/>
    <w:rsid w:val="005C22E1"/>
    <w:rsid w:val="005C23EF"/>
    <w:rsid w:val="005C2665"/>
    <w:rsid w:val="005C2DA7"/>
    <w:rsid w:val="005C2F29"/>
    <w:rsid w:val="005C306B"/>
    <w:rsid w:val="005C309C"/>
    <w:rsid w:val="005C3104"/>
    <w:rsid w:val="005C3384"/>
    <w:rsid w:val="005C396B"/>
    <w:rsid w:val="005C3B9B"/>
    <w:rsid w:val="005C3F07"/>
    <w:rsid w:val="005C3F12"/>
    <w:rsid w:val="005C411B"/>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857"/>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49A6"/>
    <w:rsid w:val="005E5222"/>
    <w:rsid w:val="005E53D7"/>
    <w:rsid w:val="005E5837"/>
    <w:rsid w:val="005E5D5F"/>
    <w:rsid w:val="005E5E43"/>
    <w:rsid w:val="005E5E69"/>
    <w:rsid w:val="005E5FBE"/>
    <w:rsid w:val="005E5FC4"/>
    <w:rsid w:val="005E63DF"/>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DA6"/>
    <w:rsid w:val="005F4E29"/>
    <w:rsid w:val="005F570E"/>
    <w:rsid w:val="005F5BA2"/>
    <w:rsid w:val="005F607A"/>
    <w:rsid w:val="005F6091"/>
    <w:rsid w:val="005F6652"/>
    <w:rsid w:val="005F6681"/>
    <w:rsid w:val="005F66C4"/>
    <w:rsid w:val="005F6971"/>
    <w:rsid w:val="005F6AA0"/>
    <w:rsid w:val="005F6DB2"/>
    <w:rsid w:val="005F72A7"/>
    <w:rsid w:val="005F736D"/>
    <w:rsid w:val="005F7A51"/>
    <w:rsid w:val="005F7AB2"/>
    <w:rsid w:val="005F7C41"/>
    <w:rsid w:val="005F7CEC"/>
    <w:rsid w:val="006004DC"/>
    <w:rsid w:val="00600755"/>
    <w:rsid w:val="006007E9"/>
    <w:rsid w:val="00600972"/>
    <w:rsid w:val="00600F1B"/>
    <w:rsid w:val="006013DD"/>
    <w:rsid w:val="00601489"/>
    <w:rsid w:val="006015C6"/>
    <w:rsid w:val="006017E6"/>
    <w:rsid w:val="00602511"/>
    <w:rsid w:val="00602601"/>
    <w:rsid w:val="006031C0"/>
    <w:rsid w:val="006031D7"/>
    <w:rsid w:val="00603FCE"/>
    <w:rsid w:val="0060438C"/>
    <w:rsid w:val="006044C0"/>
    <w:rsid w:val="00604683"/>
    <w:rsid w:val="006048FB"/>
    <w:rsid w:val="00604DE1"/>
    <w:rsid w:val="00604F29"/>
    <w:rsid w:val="00605A23"/>
    <w:rsid w:val="00606A45"/>
    <w:rsid w:val="00606AD7"/>
    <w:rsid w:val="00606B17"/>
    <w:rsid w:val="00606D76"/>
    <w:rsid w:val="00607295"/>
    <w:rsid w:val="006073A6"/>
    <w:rsid w:val="00607402"/>
    <w:rsid w:val="00607ECD"/>
    <w:rsid w:val="00607EED"/>
    <w:rsid w:val="00610851"/>
    <w:rsid w:val="0061091F"/>
    <w:rsid w:val="0061096D"/>
    <w:rsid w:val="00611C29"/>
    <w:rsid w:val="006123AA"/>
    <w:rsid w:val="00612C06"/>
    <w:rsid w:val="00613441"/>
    <w:rsid w:val="006134E3"/>
    <w:rsid w:val="00613714"/>
    <w:rsid w:val="0061375B"/>
    <w:rsid w:val="00613792"/>
    <w:rsid w:val="006137F6"/>
    <w:rsid w:val="00613943"/>
    <w:rsid w:val="00614718"/>
    <w:rsid w:val="00614EF0"/>
    <w:rsid w:val="00614F88"/>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8D"/>
    <w:rsid w:val="006224DE"/>
    <w:rsid w:val="0062269A"/>
    <w:rsid w:val="006226E4"/>
    <w:rsid w:val="00622778"/>
    <w:rsid w:val="0062282C"/>
    <w:rsid w:val="00622ADC"/>
    <w:rsid w:val="00622CE0"/>
    <w:rsid w:val="00622EAF"/>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C2"/>
    <w:rsid w:val="00626CFF"/>
    <w:rsid w:val="00626E2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2FD8"/>
    <w:rsid w:val="0063393B"/>
    <w:rsid w:val="00633BC0"/>
    <w:rsid w:val="00633D1C"/>
    <w:rsid w:val="006348C9"/>
    <w:rsid w:val="00634A4A"/>
    <w:rsid w:val="006351F9"/>
    <w:rsid w:val="00635C58"/>
    <w:rsid w:val="00637231"/>
    <w:rsid w:val="00637373"/>
    <w:rsid w:val="00637797"/>
    <w:rsid w:val="00637B3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49C2"/>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A80"/>
    <w:rsid w:val="00650B27"/>
    <w:rsid w:val="00650EDD"/>
    <w:rsid w:val="00651474"/>
    <w:rsid w:val="006519B3"/>
    <w:rsid w:val="00651ED3"/>
    <w:rsid w:val="00652914"/>
    <w:rsid w:val="00652941"/>
    <w:rsid w:val="00652DB5"/>
    <w:rsid w:val="00653233"/>
    <w:rsid w:val="00653625"/>
    <w:rsid w:val="006537AE"/>
    <w:rsid w:val="00653837"/>
    <w:rsid w:val="0065427B"/>
    <w:rsid w:val="00654445"/>
    <w:rsid w:val="00654F9B"/>
    <w:rsid w:val="0065519E"/>
    <w:rsid w:val="006554F3"/>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5EE"/>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2C"/>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7AC"/>
    <w:rsid w:val="006909FE"/>
    <w:rsid w:val="00690A4A"/>
    <w:rsid w:val="006916DB"/>
    <w:rsid w:val="00691D32"/>
    <w:rsid w:val="006922F0"/>
    <w:rsid w:val="00692984"/>
    <w:rsid w:val="0069337F"/>
    <w:rsid w:val="006934CE"/>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6F2"/>
    <w:rsid w:val="00697751"/>
    <w:rsid w:val="00697EA8"/>
    <w:rsid w:val="006A036D"/>
    <w:rsid w:val="006A0B90"/>
    <w:rsid w:val="006A0E83"/>
    <w:rsid w:val="006A0FC4"/>
    <w:rsid w:val="006A107F"/>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7E3"/>
    <w:rsid w:val="006A7CB3"/>
    <w:rsid w:val="006B0454"/>
    <w:rsid w:val="006B09CD"/>
    <w:rsid w:val="006B0D05"/>
    <w:rsid w:val="006B0E62"/>
    <w:rsid w:val="006B0E97"/>
    <w:rsid w:val="006B101E"/>
    <w:rsid w:val="006B113E"/>
    <w:rsid w:val="006B2121"/>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287"/>
    <w:rsid w:val="006B6330"/>
    <w:rsid w:val="006B6A80"/>
    <w:rsid w:val="006B6F24"/>
    <w:rsid w:val="006B7603"/>
    <w:rsid w:val="006B768A"/>
    <w:rsid w:val="006B7DE9"/>
    <w:rsid w:val="006B7E5A"/>
    <w:rsid w:val="006C0B21"/>
    <w:rsid w:val="006C1561"/>
    <w:rsid w:val="006C17FB"/>
    <w:rsid w:val="006C1AA4"/>
    <w:rsid w:val="006C1B2B"/>
    <w:rsid w:val="006C1D87"/>
    <w:rsid w:val="006C1DFE"/>
    <w:rsid w:val="006C1EC5"/>
    <w:rsid w:val="006C22E6"/>
    <w:rsid w:val="006C2390"/>
    <w:rsid w:val="006C24F9"/>
    <w:rsid w:val="006C292F"/>
    <w:rsid w:val="006C2DAA"/>
    <w:rsid w:val="006C3933"/>
    <w:rsid w:val="006C3CB8"/>
    <w:rsid w:val="006C41CE"/>
    <w:rsid w:val="006C4320"/>
    <w:rsid w:val="006C45AD"/>
    <w:rsid w:val="006C4B6D"/>
    <w:rsid w:val="006C4CF9"/>
    <w:rsid w:val="006C4D46"/>
    <w:rsid w:val="006C537B"/>
    <w:rsid w:val="006C5954"/>
    <w:rsid w:val="006C5C49"/>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13E"/>
    <w:rsid w:val="006D1400"/>
    <w:rsid w:val="006D142D"/>
    <w:rsid w:val="006D18B5"/>
    <w:rsid w:val="006D1DC0"/>
    <w:rsid w:val="006D21C6"/>
    <w:rsid w:val="006D254D"/>
    <w:rsid w:val="006D281F"/>
    <w:rsid w:val="006D2864"/>
    <w:rsid w:val="006D28F2"/>
    <w:rsid w:val="006D3179"/>
    <w:rsid w:val="006D3258"/>
    <w:rsid w:val="006D3359"/>
    <w:rsid w:val="006D348B"/>
    <w:rsid w:val="006D370F"/>
    <w:rsid w:val="006D39AD"/>
    <w:rsid w:val="006D44A2"/>
    <w:rsid w:val="006D45F7"/>
    <w:rsid w:val="006D48D4"/>
    <w:rsid w:val="006D5B79"/>
    <w:rsid w:val="006D5FD1"/>
    <w:rsid w:val="006D62CC"/>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290"/>
    <w:rsid w:val="006E2B54"/>
    <w:rsid w:val="006E3453"/>
    <w:rsid w:val="006E38D0"/>
    <w:rsid w:val="006E4312"/>
    <w:rsid w:val="006E5018"/>
    <w:rsid w:val="006E5159"/>
    <w:rsid w:val="006E5219"/>
    <w:rsid w:val="006E5D3C"/>
    <w:rsid w:val="006E5E92"/>
    <w:rsid w:val="006E616B"/>
    <w:rsid w:val="006E6487"/>
    <w:rsid w:val="006E64D5"/>
    <w:rsid w:val="006E6691"/>
    <w:rsid w:val="006E6C55"/>
    <w:rsid w:val="006E732D"/>
    <w:rsid w:val="006E7617"/>
    <w:rsid w:val="006E779C"/>
    <w:rsid w:val="006E7A12"/>
    <w:rsid w:val="006E7D5E"/>
    <w:rsid w:val="006E7DDA"/>
    <w:rsid w:val="006F065F"/>
    <w:rsid w:val="006F0829"/>
    <w:rsid w:val="006F0F1C"/>
    <w:rsid w:val="006F223F"/>
    <w:rsid w:val="006F30A7"/>
    <w:rsid w:val="006F3119"/>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9C8"/>
    <w:rsid w:val="00705C25"/>
    <w:rsid w:val="007061E0"/>
    <w:rsid w:val="00706A14"/>
    <w:rsid w:val="00706F96"/>
    <w:rsid w:val="00707CBD"/>
    <w:rsid w:val="00707CFC"/>
    <w:rsid w:val="0071019A"/>
    <w:rsid w:val="0071026B"/>
    <w:rsid w:val="00710468"/>
    <w:rsid w:val="00710958"/>
    <w:rsid w:val="007109A1"/>
    <w:rsid w:val="00710DF7"/>
    <w:rsid w:val="007117F4"/>
    <w:rsid w:val="00711877"/>
    <w:rsid w:val="0071213A"/>
    <w:rsid w:val="0071221F"/>
    <w:rsid w:val="0071246C"/>
    <w:rsid w:val="007128F9"/>
    <w:rsid w:val="00713037"/>
    <w:rsid w:val="00713D13"/>
    <w:rsid w:val="0071449E"/>
    <w:rsid w:val="007144E3"/>
    <w:rsid w:val="007147C4"/>
    <w:rsid w:val="007147C6"/>
    <w:rsid w:val="00714C41"/>
    <w:rsid w:val="00714FAC"/>
    <w:rsid w:val="00715200"/>
    <w:rsid w:val="007156FF"/>
    <w:rsid w:val="007157FE"/>
    <w:rsid w:val="00715D4D"/>
    <w:rsid w:val="00717043"/>
    <w:rsid w:val="007170ED"/>
    <w:rsid w:val="007176C8"/>
    <w:rsid w:val="00717828"/>
    <w:rsid w:val="00717955"/>
    <w:rsid w:val="007209DE"/>
    <w:rsid w:val="00720BC4"/>
    <w:rsid w:val="00720C14"/>
    <w:rsid w:val="00720E42"/>
    <w:rsid w:val="00721713"/>
    <w:rsid w:val="00721C13"/>
    <w:rsid w:val="00721CC3"/>
    <w:rsid w:val="007224F2"/>
    <w:rsid w:val="00722750"/>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1F21"/>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1F5"/>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90F"/>
    <w:rsid w:val="00741CC3"/>
    <w:rsid w:val="00741F66"/>
    <w:rsid w:val="0074224E"/>
    <w:rsid w:val="0074229C"/>
    <w:rsid w:val="00742A70"/>
    <w:rsid w:val="00742AC9"/>
    <w:rsid w:val="0074332A"/>
    <w:rsid w:val="007438F5"/>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D1"/>
    <w:rsid w:val="00750A88"/>
    <w:rsid w:val="00750AF5"/>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B5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707"/>
    <w:rsid w:val="007658BB"/>
    <w:rsid w:val="00765D32"/>
    <w:rsid w:val="007664AC"/>
    <w:rsid w:val="007667C0"/>
    <w:rsid w:val="00766E98"/>
    <w:rsid w:val="00767306"/>
    <w:rsid w:val="007673D0"/>
    <w:rsid w:val="00767C7A"/>
    <w:rsid w:val="00767CAB"/>
    <w:rsid w:val="00767F2D"/>
    <w:rsid w:val="007705C6"/>
    <w:rsid w:val="007708EA"/>
    <w:rsid w:val="007715DD"/>
    <w:rsid w:val="007719EC"/>
    <w:rsid w:val="00771B07"/>
    <w:rsid w:val="00771C9A"/>
    <w:rsid w:val="007720AC"/>
    <w:rsid w:val="00772CEB"/>
    <w:rsid w:val="0077319F"/>
    <w:rsid w:val="00773CE9"/>
    <w:rsid w:val="00773D09"/>
    <w:rsid w:val="00774714"/>
    <w:rsid w:val="00774C11"/>
    <w:rsid w:val="00774C1C"/>
    <w:rsid w:val="00775639"/>
    <w:rsid w:val="007757BC"/>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3AA"/>
    <w:rsid w:val="00784814"/>
    <w:rsid w:val="00785DCA"/>
    <w:rsid w:val="00785E0D"/>
    <w:rsid w:val="00785ED3"/>
    <w:rsid w:val="00786455"/>
    <w:rsid w:val="00786A4D"/>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6068"/>
    <w:rsid w:val="00796B21"/>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1F35"/>
    <w:rsid w:val="007A2240"/>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CBF"/>
    <w:rsid w:val="007B0E32"/>
    <w:rsid w:val="007B0ECB"/>
    <w:rsid w:val="007B1427"/>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4D9"/>
    <w:rsid w:val="007B57A2"/>
    <w:rsid w:val="007B5A90"/>
    <w:rsid w:val="007B5AAE"/>
    <w:rsid w:val="007B60B5"/>
    <w:rsid w:val="007B6595"/>
    <w:rsid w:val="007B6AD0"/>
    <w:rsid w:val="007B6BC0"/>
    <w:rsid w:val="007B70A0"/>
    <w:rsid w:val="007B717B"/>
    <w:rsid w:val="007B74D9"/>
    <w:rsid w:val="007B7721"/>
    <w:rsid w:val="007B789D"/>
    <w:rsid w:val="007B7BB9"/>
    <w:rsid w:val="007B7C06"/>
    <w:rsid w:val="007C02F4"/>
    <w:rsid w:val="007C0558"/>
    <w:rsid w:val="007C09B1"/>
    <w:rsid w:val="007C0E1C"/>
    <w:rsid w:val="007C0F1D"/>
    <w:rsid w:val="007C10D0"/>
    <w:rsid w:val="007C15DD"/>
    <w:rsid w:val="007C2348"/>
    <w:rsid w:val="007C2832"/>
    <w:rsid w:val="007C288A"/>
    <w:rsid w:val="007C2A09"/>
    <w:rsid w:val="007C2C8C"/>
    <w:rsid w:val="007C2E56"/>
    <w:rsid w:val="007C33D7"/>
    <w:rsid w:val="007C3639"/>
    <w:rsid w:val="007C38FB"/>
    <w:rsid w:val="007C3B87"/>
    <w:rsid w:val="007C3F1D"/>
    <w:rsid w:val="007C3F83"/>
    <w:rsid w:val="007C4814"/>
    <w:rsid w:val="007C4A70"/>
    <w:rsid w:val="007C5298"/>
    <w:rsid w:val="007C5299"/>
    <w:rsid w:val="007C5A77"/>
    <w:rsid w:val="007C5E4A"/>
    <w:rsid w:val="007C61E1"/>
    <w:rsid w:val="007C6212"/>
    <w:rsid w:val="007C6228"/>
    <w:rsid w:val="007C6553"/>
    <w:rsid w:val="007C6B7C"/>
    <w:rsid w:val="007C7567"/>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2F21"/>
    <w:rsid w:val="007D34DF"/>
    <w:rsid w:val="007D35EC"/>
    <w:rsid w:val="007D379D"/>
    <w:rsid w:val="007D3FF2"/>
    <w:rsid w:val="007D40D2"/>
    <w:rsid w:val="007D444E"/>
    <w:rsid w:val="007D4721"/>
    <w:rsid w:val="007D47F8"/>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21"/>
    <w:rsid w:val="007E2B46"/>
    <w:rsid w:val="007E2DA4"/>
    <w:rsid w:val="007E30FA"/>
    <w:rsid w:val="007E312D"/>
    <w:rsid w:val="007E3163"/>
    <w:rsid w:val="007E35A4"/>
    <w:rsid w:val="007E377D"/>
    <w:rsid w:val="007E3963"/>
    <w:rsid w:val="007E39A1"/>
    <w:rsid w:val="007E3DE0"/>
    <w:rsid w:val="007E40D5"/>
    <w:rsid w:val="007E4448"/>
    <w:rsid w:val="007E45F7"/>
    <w:rsid w:val="007E467D"/>
    <w:rsid w:val="007E484D"/>
    <w:rsid w:val="007E4C5A"/>
    <w:rsid w:val="007E4F06"/>
    <w:rsid w:val="007E536E"/>
    <w:rsid w:val="007E5404"/>
    <w:rsid w:val="007E59CE"/>
    <w:rsid w:val="007E5C50"/>
    <w:rsid w:val="007E6117"/>
    <w:rsid w:val="007E62C3"/>
    <w:rsid w:val="007E65D4"/>
    <w:rsid w:val="007E6B37"/>
    <w:rsid w:val="007E7219"/>
    <w:rsid w:val="007E788E"/>
    <w:rsid w:val="007E7E37"/>
    <w:rsid w:val="007E7F75"/>
    <w:rsid w:val="007F0A09"/>
    <w:rsid w:val="007F0FAF"/>
    <w:rsid w:val="007F0FD7"/>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3B8"/>
    <w:rsid w:val="007F45BF"/>
    <w:rsid w:val="007F495A"/>
    <w:rsid w:val="007F4CFA"/>
    <w:rsid w:val="007F511F"/>
    <w:rsid w:val="007F53AC"/>
    <w:rsid w:val="007F576E"/>
    <w:rsid w:val="007F5C52"/>
    <w:rsid w:val="007F65F4"/>
    <w:rsid w:val="007F6753"/>
    <w:rsid w:val="007F69D9"/>
    <w:rsid w:val="007F6B36"/>
    <w:rsid w:val="007F6C26"/>
    <w:rsid w:val="007F6DD3"/>
    <w:rsid w:val="007F7578"/>
    <w:rsid w:val="007F75D1"/>
    <w:rsid w:val="007F797F"/>
    <w:rsid w:val="007F7B35"/>
    <w:rsid w:val="00800106"/>
    <w:rsid w:val="00800B54"/>
    <w:rsid w:val="00800FDA"/>
    <w:rsid w:val="00801411"/>
    <w:rsid w:val="00801E8E"/>
    <w:rsid w:val="0080211F"/>
    <w:rsid w:val="008021DD"/>
    <w:rsid w:val="0080301C"/>
    <w:rsid w:val="008030B3"/>
    <w:rsid w:val="008030B8"/>
    <w:rsid w:val="00803337"/>
    <w:rsid w:val="008036C4"/>
    <w:rsid w:val="00803863"/>
    <w:rsid w:val="0080389D"/>
    <w:rsid w:val="00803BED"/>
    <w:rsid w:val="008044A1"/>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581"/>
    <w:rsid w:val="00826CEE"/>
    <w:rsid w:val="00827093"/>
    <w:rsid w:val="008275FD"/>
    <w:rsid w:val="0082783D"/>
    <w:rsid w:val="008303E6"/>
    <w:rsid w:val="008304AF"/>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0D39"/>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EFB"/>
    <w:rsid w:val="00862F08"/>
    <w:rsid w:val="008632E4"/>
    <w:rsid w:val="0086333B"/>
    <w:rsid w:val="00863438"/>
    <w:rsid w:val="0086374E"/>
    <w:rsid w:val="00863B7A"/>
    <w:rsid w:val="008648AC"/>
    <w:rsid w:val="00864927"/>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04"/>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95"/>
    <w:rsid w:val="008874EE"/>
    <w:rsid w:val="00887726"/>
    <w:rsid w:val="00887C04"/>
    <w:rsid w:val="00887D46"/>
    <w:rsid w:val="00890547"/>
    <w:rsid w:val="00891785"/>
    <w:rsid w:val="0089205B"/>
    <w:rsid w:val="008920FA"/>
    <w:rsid w:val="0089212F"/>
    <w:rsid w:val="008922AB"/>
    <w:rsid w:val="00892C10"/>
    <w:rsid w:val="00892E46"/>
    <w:rsid w:val="00892F00"/>
    <w:rsid w:val="00893126"/>
    <w:rsid w:val="00893709"/>
    <w:rsid w:val="00893776"/>
    <w:rsid w:val="00893B1E"/>
    <w:rsid w:val="00893B71"/>
    <w:rsid w:val="00893F94"/>
    <w:rsid w:val="00894596"/>
    <w:rsid w:val="00894D70"/>
    <w:rsid w:val="0089510F"/>
    <w:rsid w:val="00895412"/>
    <w:rsid w:val="008959F2"/>
    <w:rsid w:val="00895A9D"/>
    <w:rsid w:val="00895E07"/>
    <w:rsid w:val="008963A9"/>
    <w:rsid w:val="008964EB"/>
    <w:rsid w:val="00896C24"/>
    <w:rsid w:val="0089798A"/>
    <w:rsid w:val="008A02DB"/>
    <w:rsid w:val="008A0B4B"/>
    <w:rsid w:val="008A0F79"/>
    <w:rsid w:val="008A10CB"/>
    <w:rsid w:val="008A158E"/>
    <w:rsid w:val="008A1ABD"/>
    <w:rsid w:val="008A20F2"/>
    <w:rsid w:val="008A23B6"/>
    <w:rsid w:val="008A24C3"/>
    <w:rsid w:val="008A292A"/>
    <w:rsid w:val="008A37F5"/>
    <w:rsid w:val="008A3E77"/>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AB8"/>
    <w:rsid w:val="008B3B2A"/>
    <w:rsid w:val="008B3FB9"/>
    <w:rsid w:val="008B4253"/>
    <w:rsid w:val="008B4567"/>
    <w:rsid w:val="008B477C"/>
    <w:rsid w:val="008B4896"/>
    <w:rsid w:val="008B4B23"/>
    <w:rsid w:val="008B4B43"/>
    <w:rsid w:val="008B5718"/>
    <w:rsid w:val="008B5997"/>
    <w:rsid w:val="008B5999"/>
    <w:rsid w:val="008B5E9D"/>
    <w:rsid w:val="008B5F4E"/>
    <w:rsid w:val="008B633B"/>
    <w:rsid w:val="008B6B9D"/>
    <w:rsid w:val="008B717C"/>
    <w:rsid w:val="008B7634"/>
    <w:rsid w:val="008B7A33"/>
    <w:rsid w:val="008B7ECA"/>
    <w:rsid w:val="008C00AC"/>
    <w:rsid w:val="008C03B2"/>
    <w:rsid w:val="008C04EA"/>
    <w:rsid w:val="008C0632"/>
    <w:rsid w:val="008C066A"/>
    <w:rsid w:val="008C1838"/>
    <w:rsid w:val="008C1CCF"/>
    <w:rsid w:val="008C2310"/>
    <w:rsid w:val="008C2666"/>
    <w:rsid w:val="008C2D34"/>
    <w:rsid w:val="008C308E"/>
    <w:rsid w:val="008C30CB"/>
    <w:rsid w:val="008C310B"/>
    <w:rsid w:val="008C3A01"/>
    <w:rsid w:val="008C3D1B"/>
    <w:rsid w:val="008C42F0"/>
    <w:rsid w:val="008C434D"/>
    <w:rsid w:val="008C4649"/>
    <w:rsid w:val="008C4C2E"/>
    <w:rsid w:val="008C5208"/>
    <w:rsid w:val="008C537B"/>
    <w:rsid w:val="008C55D5"/>
    <w:rsid w:val="008C5C18"/>
    <w:rsid w:val="008C5CB4"/>
    <w:rsid w:val="008C649F"/>
    <w:rsid w:val="008C6696"/>
    <w:rsid w:val="008C6BA3"/>
    <w:rsid w:val="008C720E"/>
    <w:rsid w:val="008C76F5"/>
    <w:rsid w:val="008C77BD"/>
    <w:rsid w:val="008C7A26"/>
    <w:rsid w:val="008C7CFB"/>
    <w:rsid w:val="008D0528"/>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2D"/>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3F36"/>
    <w:rsid w:val="008E4A8F"/>
    <w:rsid w:val="008E4FE8"/>
    <w:rsid w:val="008E5311"/>
    <w:rsid w:val="008E54F8"/>
    <w:rsid w:val="008E5992"/>
    <w:rsid w:val="008E5A11"/>
    <w:rsid w:val="008E5AB4"/>
    <w:rsid w:val="008E5BB5"/>
    <w:rsid w:val="008E5FB9"/>
    <w:rsid w:val="008E691A"/>
    <w:rsid w:val="008E6F81"/>
    <w:rsid w:val="008E711A"/>
    <w:rsid w:val="008F0641"/>
    <w:rsid w:val="008F0807"/>
    <w:rsid w:val="008F1120"/>
    <w:rsid w:val="008F117B"/>
    <w:rsid w:val="008F1812"/>
    <w:rsid w:val="008F19B9"/>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14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66DF"/>
    <w:rsid w:val="009075C6"/>
    <w:rsid w:val="00907634"/>
    <w:rsid w:val="009101B9"/>
    <w:rsid w:val="00910694"/>
    <w:rsid w:val="00910A04"/>
    <w:rsid w:val="00910CC2"/>
    <w:rsid w:val="00910EBE"/>
    <w:rsid w:val="00911437"/>
    <w:rsid w:val="009118AD"/>
    <w:rsid w:val="00911EEF"/>
    <w:rsid w:val="00912AA3"/>
    <w:rsid w:val="00913135"/>
    <w:rsid w:val="009157DF"/>
    <w:rsid w:val="00915AC6"/>
    <w:rsid w:val="00915B39"/>
    <w:rsid w:val="00915CC9"/>
    <w:rsid w:val="009160C4"/>
    <w:rsid w:val="009160F3"/>
    <w:rsid w:val="00916736"/>
    <w:rsid w:val="009167CB"/>
    <w:rsid w:val="00916AD9"/>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2D3F"/>
    <w:rsid w:val="00923855"/>
    <w:rsid w:val="0092476C"/>
    <w:rsid w:val="009247D0"/>
    <w:rsid w:val="00924BD2"/>
    <w:rsid w:val="00924CE5"/>
    <w:rsid w:val="00924E90"/>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906"/>
    <w:rsid w:val="00931B81"/>
    <w:rsid w:val="00931FF7"/>
    <w:rsid w:val="009321A4"/>
    <w:rsid w:val="00932C33"/>
    <w:rsid w:val="00932CF4"/>
    <w:rsid w:val="00932D56"/>
    <w:rsid w:val="00933295"/>
    <w:rsid w:val="00933742"/>
    <w:rsid w:val="00933794"/>
    <w:rsid w:val="009337B5"/>
    <w:rsid w:val="009339C8"/>
    <w:rsid w:val="00933BBF"/>
    <w:rsid w:val="009344B4"/>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797"/>
    <w:rsid w:val="0093682F"/>
    <w:rsid w:val="00936C0A"/>
    <w:rsid w:val="00936E36"/>
    <w:rsid w:val="00936ED1"/>
    <w:rsid w:val="00936ED4"/>
    <w:rsid w:val="00937574"/>
    <w:rsid w:val="00937DBA"/>
    <w:rsid w:val="00937DFE"/>
    <w:rsid w:val="00940116"/>
    <w:rsid w:val="00940664"/>
    <w:rsid w:val="0094080C"/>
    <w:rsid w:val="0094117F"/>
    <w:rsid w:val="00941DA9"/>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021"/>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558"/>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CF5"/>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201"/>
    <w:rsid w:val="009A4662"/>
    <w:rsid w:val="009A46F3"/>
    <w:rsid w:val="009A477C"/>
    <w:rsid w:val="009A4882"/>
    <w:rsid w:val="009A4F4B"/>
    <w:rsid w:val="009A548B"/>
    <w:rsid w:val="009A5799"/>
    <w:rsid w:val="009A580E"/>
    <w:rsid w:val="009A5DBB"/>
    <w:rsid w:val="009A5E27"/>
    <w:rsid w:val="009A5F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2BC"/>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D1D"/>
    <w:rsid w:val="009C6EC7"/>
    <w:rsid w:val="009C7506"/>
    <w:rsid w:val="009C75E0"/>
    <w:rsid w:val="009C78CA"/>
    <w:rsid w:val="009C7A31"/>
    <w:rsid w:val="009C7C42"/>
    <w:rsid w:val="009C7D94"/>
    <w:rsid w:val="009D1139"/>
    <w:rsid w:val="009D16BF"/>
    <w:rsid w:val="009D173D"/>
    <w:rsid w:val="009D2590"/>
    <w:rsid w:val="009D2A10"/>
    <w:rsid w:val="009D2A7E"/>
    <w:rsid w:val="009D2F75"/>
    <w:rsid w:val="009D362B"/>
    <w:rsid w:val="009D3B47"/>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06"/>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7C2"/>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E95"/>
    <w:rsid w:val="009F6F7F"/>
    <w:rsid w:val="009F739B"/>
    <w:rsid w:val="009F7E8A"/>
    <w:rsid w:val="009F7F02"/>
    <w:rsid w:val="00A000CC"/>
    <w:rsid w:val="00A00458"/>
    <w:rsid w:val="00A00734"/>
    <w:rsid w:val="00A00D75"/>
    <w:rsid w:val="00A00FE2"/>
    <w:rsid w:val="00A01265"/>
    <w:rsid w:val="00A01AE0"/>
    <w:rsid w:val="00A01B38"/>
    <w:rsid w:val="00A01E7A"/>
    <w:rsid w:val="00A02338"/>
    <w:rsid w:val="00A023BE"/>
    <w:rsid w:val="00A0256C"/>
    <w:rsid w:val="00A025EB"/>
    <w:rsid w:val="00A026E3"/>
    <w:rsid w:val="00A02951"/>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A94"/>
    <w:rsid w:val="00A15B26"/>
    <w:rsid w:val="00A15C57"/>
    <w:rsid w:val="00A15D72"/>
    <w:rsid w:val="00A15DE0"/>
    <w:rsid w:val="00A15EE0"/>
    <w:rsid w:val="00A1722B"/>
    <w:rsid w:val="00A1733B"/>
    <w:rsid w:val="00A175B1"/>
    <w:rsid w:val="00A1761A"/>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71F5"/>
    <w:rsid w:val="00A273A5"/>
    <w:rsid w:val="00A2742E"/>
    <w:rsid w:val="00A274D0"/>
    <w:rsid w:val="00A27942"/>
    <w:rsid w:val="00A27DE7"/>
    <w:rsid w:val="00A302DC"/>
    <w:rsid w:val="00A3032D"/>
    <w:rsid w:val="00A30659"/>
    <w:rsid w:val="00A30849"/>
    <w:rsid w:val="00A311FA"/>
    <w:rsid w:val="00A31370"/>
    <w:rsid w:val="00A314C0"/>
    <w:rsid w:val="00A323DC"/>
    <w:rsid w:val="00A3281E"/>
    <w:rsid w:val="00A32CBE"/>
    <w:rsid w:val="00A33814"/>
    <w:rsid w:val="00A338CB"/>
    <w:rsid w:val="00A33BF3"/>
    <w:rsid w:val="00A33C1C"/>
    <w:rsid w:val="00A34230"/>
    <w:rsid w:val="00A343B1"/>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F4"/>
    <w:rsid w:val="00A37A9C"/>
    <w:rsid w:val="00A37E2A"/>
    <w:rsid w:val="00A407D5"/>
    <w:rsid w:val="00A40BDE"/>
    <w:rsid w:val="00A40F63"/>
    <w:rsid w:val="00A41387"/>
    <w:rsid w:val="00A4173F"/>
    <w:rsid w:val="00A4186A"/>
    <w:rsid w:val="00A4248C"/>
    <w:rsid w:val="00A4277C"/>
    <w:rsid w:val="00A42C66"/>
    <w:rsid w:val="00A42DEF"/>
    <w:rsid w:val="00A4315F"/>
    <w:rsid w:val="00A43293"/>
    <w:rsid w:val="00A434E0"/>
    <w:rsid w:val="00A4352A"/>
    <w:rsid w:val="00A439A3"/>
    <w:rsid w:val="00A43C8F"/>
    <w:rsid w:val="00A43FA3"/>
    <w:rsid w:val="00A44202"/>
    <w:rsid w:val="00A44446"/>
    <w:rsid w:val="00A44455"/>
    <w:rsid w:val="00A44563"/>
    <w:rsid w:val="00A44A06"/>
    <w:rsid w:val="00A44B6B"/>
    <w:rsid w:val="00A45450"/>
    <w:rsid w:val="00A45589"/>
    <w:rsid w:val="00A456AD"/>
    <w:rsid w:val="00A4572A"/>
    <w:rsid w:val="00A459CC"/>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3A"/>
    <w:rsid w:val="00A60399"/>
    <w:rsid w:val="00A605AB"/>
    <w:rsid w:val="00A6093B"/>
    <w:rsid w:val="00A60CE7"/>
    <w:rsid w:val="00A614F0"/>
    <w:rsid w:val="00A6166C"/>
    <w:rsid w:val="00A616EB"/>
    <w:rsid w:val="00A61755"/>
    <w:rsid w:val="00A61A24"/>
    <w:rsid w:val="00A62CF6"/>
    <w:rsid w:val="00A6327E"/>
    <w:rsid w:val="00A63634"/>
    <w:rsid w:val="00A63980"/>
    <w:rsid w:val="00A6430C"/>
    <w:rsid w:val="00A64537"/>
    <w:rsid w:val="00A64A43"/>
    <w:rsid w:val="00A64B50"/>
    <w:rsid w:val="00A65045"/>
    <w:rsid w:val="00A65683"/>
    <w:rsid w:val="00A65FB6"/>
    <w:rsid w:val="00A66146"/>
    <w:rsid w:val="00A662F3"/>
    <w:rsid w:val="00A66844"/>
    <w:rsid w:val="00A669E0"/>
    <w:rsid w:val="00A66C39"/>
    <w:rsid w:val="00A67CAC"/>
    <w:rsid w:val="00A67F56"/>
    <w:rsid w:val="00A7047E"/>
    <w:rsid w:val="00A7061F"/>
    <w:rsid w:val="00A708D9"/>
    <w:rsid w:val="00A70DF9"/>
    <w:rsid w:val="00A71177"/>
    <w:rsid w:val="00A712D3"/>
    <w:rsid w:val="00A72107"/>
    <w:rsid w:val="00A7211C"/>
    <w:rsid w:val="00A72369"/>
    <w:rsid w:val="00A72643"/>
    <w:rsid w:val="00A72675"/>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ABF"/>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48"/>
    <w:rsid w:val="00A9097B"/>
    <w:rsid w:val="00A90A17"/>
    <w:rsid w:val="00A90AF6"/>
    <w:rsid w:val="00A90B4A"/>
    <w:rsid w:val="00A90D23"/>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4AD"/>
    <w:rsid w:val="00AA0542"/>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2E02"/>
    <w:rsid w:val="00AA32A4"/>
    <w:rsid w:val="00AA331B"/>
    <w:rsid w:val="00AA3545"/>
    <w:rsid w:val="00AA3626"/>
    <w:rsid w:val="00AA3681"/>
    <w:rsid w:val="00AA38B6"/>
    <w:rsid w:val="00AA3C81"/>
    <w:rsid w:val="00AA3D72"/>
    <w:rsid w:val="00AA3E6F"/>
    <w:rsid w:val="00AA4158"/>
    <w:rsid w:val="00AA47C1"/>
    <w:rsid w:val="00AA4B2C"/>
    <w:rsid w:val="00AA52D8"/>
    <w:rsid w:val="00AA52E7"/>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7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134"/>
    <w:rsid w:val="00AC0693"/>
    <w:rsid w:val="00AC0910"/>
    <w:rsid w:val="00AC0C09"/>
    <w:rsid w:val="00AC0D45"/>
    <w:rsid w:val="00AC0E2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62D"/>
    <w:rsid w:val="00AC57D9"/>
    <w:rsid w:val="00AC5D63"/>
    <w:rsid w:val="00AC6353"/>
    <w:rsid w:val="00AC644C"/>
    <w:rsid w:val="00AC653D"/>
    <w:rsid w:val="00AC6B37"/>
    <w:rsid w:val="00AC71D7"/>
    <w:rsid w:val="00AC7299"/>
    <w:rsid w:val="00AC753D"/>
    <w:rsid w:val="00AC7CC7"/>
    <w:rsid w:val="00AC7E3D"/>
    <w:rsid w:val="00AC7E97"/>
    <w:rsid w:val="00AD05CF"/>
    <w:rsid w:val="00AD08D1"/>
    <w:rsid w:val="00AD0B3A"/>
    <w:rsid w:val="00AD0BDF"/>
    <w:rsid w:val="00AD0D4F"/>
    <w:rsid w:val="00AD1DF4"/>
    <w:rsid w:val="00AD239C"/>
    <w:rsid w:val="00AD24AA"/>
    <w:rsid w:val="00AD265D"/>
    <w:rsid w:val="00AD28B7"/>
    <w:rsid w:val="00AD28C8"/>
    <w:rsid w:val="00AD2DF6"/>
    <w:rsid w:val="00AD30F4"/>
    <w:rsid w:val="00AD32D9"/>
    <w:rsid w:val="00AD340A"/>
    <w:rsid w:val="00AD3537"/>
    <w:rsid w:val="00AD3674"/>
    <w:rsid w:val="00AD3F88"/>
    <w:rsid w:val="00AD4E53"/>
    <w:rsid w:val="00AD5152"/>
    <w:rsid w:val="00AD520F"/>
    <w:rsid w:val="00AD54EC"/>
    <w:rsid w:val="00AD55C6"/>
    <w:rsid w:val="00AD6083"/>
    <w:rsid w:val="00AD6135"/>
    <w:rsid w:val="00AD618D"/>
    <w:rsid w:val="00AD67E9"/>
    <w:rsid w:val="00AD6DFE"/>
    <w:rsid w:val="00AD744F"/>
    <w:rsid w:val="00AD793D"/>
    <w:rsid w:val="00AD7CD3"/>
    <w:rsid w:val="00AD7F3E"/>
    <w:rsid w:val="00AE03AD"/>
    <w:rsid w:val="00AE0BAD"/>
    <w:rsid w:val="00AE1009"/>
    <w:rsid w:val="00AE14F5"/>
    <w:rsid w:val="00AE1696"/>
    <w:rsid w:val="00AE191B"/>
    <w:rsid w:val="00AE1974"/>
    <w:rsid w:val="00AE1B48"/>
    <w:rsid w:val="00AE1BA6"/>
    <w:rsid w:val="00AE1EDC"/>
    <w:rsid w:val="00AE1F79"/>
    <w:rsid w:val="00AE203B"/>
    <w:rsid w:val="00AE2702"/>
    <w:rsid w:val="00AE3425"/>
    <w:rsid w:val="00AE38E5"/>
    <w:rsid w:val="00AE394C"/>
    <w:rsid w:val="00AE3EE4"/>
    <w:rsid w:val="00AE40E0"/>
    <w:rsid w:val="00AE417D"/>
    <w:rsid w:val="00AE4505"/>
    <w:rsid w:val="00AE46A0"/>
    <w:rsid w:val="00AE4A33"/>
    <w:rsid w:val="00AE5B21"/>
    <w:rsid w:val="00AE63A6"/>
    <w:rsid w:val="00AE6811"/>
    <w:rsid w:val="00AE68C4"/>
    <w:rsid w:val="00AE7375"/>
    <w:rsid w:val="00AE75E1"/>
    <w:rsid w:val="00AF0202"/>
    <w:rsid w:val="00AF04DB"/>
    <w:rsid w:val="00AF0AD7"/>
    <w:rsid w:val="00AF0D0A"/>
    <w:rsid w:val="00AF13AA"/>
    <w:rsid w:val="00AF158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D38"/>
    <w:rsid w:val="00AF6F2E"/>
    <w:rsid w:val="00AF7E2C"/>
    <w:rsid w:val="00B00480"/>
    <w:rsid w:val="00B00676"/>
    <w:rsid w:val="00B00776"/>
    <w:rsid w:val="00B00A0F"/>
    <w:rsid w:val="00B012ED"/>
    <w:rsid w:val="00B018CC"/>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B5B"/>
    <w:rsid w:val="00B06FAD"/>
    <w:rsid w:val="00B071DC"/>
    <w:rsid w:val="00B072DA"/>
    <w:rsid w:val="00B074E5"/>
    <w:rsid w:val="00B07983"/>
    <w:rsid w:val="00B07BE6"/>
    <w:rsid w:val="00B07DD0"/>
    <w:rsid w:val="00B10840"/>
    <w:rsid w:val="00B10E57"/>
    <w:rsid w:val="00B11D09"/>
    <w:rsid w:val="00B11E9A"/>
    <w:rsid w:val="00B120DC"/>
    <w:rsid w:val="00B12180"/>
    <w:rsid w:val="00B1271D"/>
    <w:rsid w:val="00B128D7"/>
    <w:rsid w:val="00B131B0"/>
    <w:rsid w:val="00B1320C"/>
    <w:rsid w:val="00B1341C"/>
    <w:rsid w:val="00B1379C"/>
    <w:rsid w:val="00B14B8E"/>
    <w:rsid w:val="00B14FB1"/>
    <w:rsid w:val="00B155F7"/>
    <w:rsid w:val="00B15831"/>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6AB"/>
    <w:rsid w:val="00B219FF"/>
    <w:rsid w:val="00B21B9C"/>
    <w:rsid w:val="00B21FC1"/>
    <w:rsid w:val="00B221F6"/>
    <w:rsid w:val="00B22658"/>
    <w:rsid w:val="00B22859"/>
    <w:rsid w:val="00B2286B"/>
    <w:rsid w:val="00B230A1"/>
    <w:rsid w:val="00B23322"/>
    <w:rsid w:val="00B23753"/>
    <w:rsid w:val="00B23757"/>
    <w:rsid w:val="00B23914"/>
    <w:rsid w:val="00B23A23"/>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72A"/>
    <w:rsid w:val="00B2689B"/>
    <w:rsid w:val="00B26A3F"/>
    <w:rsid w:val="00B26EA5"/>
    <w:rsid w:val="00B27446"/>
    <w:rsid w:val="00B27967"/>
    <w:rsid w:val="00B27A51"/>
    <w:rsid w:val="00B300B1"/>
    <w:rsid w:val="00B30277"/>
    <w:rsid w:val="00B3032F"/>
    <w:rsid w:val="00B3069F"/>
    <w:rsid w:val="00B30DF8"/>
    <w:rsid w:val="00B31127"/>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69"/>
    <w:rsid w:val="00B36272"/>
    <w:rsid w:val="00B3629A"/>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331"/>
    <w:rsid w:val="00B50B22"/>
    <w:rsid w:val="00B51012"/>
    <w:rsid w:val="00B5155B"/>
    <w:rsid w:val="00B51E20"/>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798"/>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662"/>
    <w:rsid w:val="00B64880"/>
    <w:rsid w:val="00B64D27"/>
    <w:rsid w:val="00B651D4"/>
    <w:rsid w:val="00B65603"/>
    <w:rsid w:val="00B65B0A"/>
    <w:rsid w:val="00B65C80"/>
    <w:rsid w:val="00B65FEF"/>
    <w:rsid w:val="00B664CD"/>
    <w:rsid w:val="00B66BDF"/>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77EEE"/>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3BB"/>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2AFD"/>
    <w:rsid w:val="00B92F97"/>
    <w:rsid w:val="00B9360F"/>
    <w:rsid w:val="00B93ADD"/>
    <w:rsid w:val="00B940F0"/>
    <w:rsid w:val="00B9498B"/>
    <w:rsid w:val="00B94DDD"/>
    <w:rsid w:val="00B955AA"/>
    <w:rsid w:val="00B95EC7"/>
    <w:rsid w:val="00B96099"/>
    <w:rsid w:val="00B966F7"/>
    <w:rsid w:val="00B97EE3"/>
    <w:rsid w:val="00B97F4E"/>
    <w:rsid w:val="00BA091C"/>
    <w:rsid w:val="00BA0C15"/>
    <w:rsid w:val="00BA0C3E"/>
    <w:rsid w:val="00BA0CB4"/>
    <w:rsid w:val="00BA1020"/>
    <w:rsid w:val="00BA1997"/>
    <w:rsid w:val="00BA1C22"/>
    <w:rsid w:val="00BA1D5A"/>
    <w:rsid w:val="00BA22D6"/>
    <w:rsid w:val="00BA2355"/>
    <w:rsid w:val="00BA26B9"/>
    <w:rsid w:val="00BA2746"/>
    <w:rsid w:val="00BA282E"/>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71C"/>
    <w:rsid w:val="00BB090F"/>
    <w:rsid w:val="00BB099D"/>
    <w:rsid w:val="00BB0BB0"/>
    <w:rsid w:val="00BB0DDE"/>
    <w:rsid w:val="00BB0E18"/>
    <w:rsid w:val="00BB115A"/>
    <w:rsid w:val="00BB1F01"/>
    <w:rsid w:val="00BB2251"/>
    <w:rsid w:val="00BB25EF"/>
    <w:rsid w:val="00BB29DF"/>
    <w:rsid w:val="00BB2A97"/>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2D"/>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0D23"/>
    <w:rsid w:val="00BD104E"/>
    <w:rsid w:val="00BD148C"/>
    <w:rsid w:val="00BD1496"/>
    <w:rsid w:val="00BD1C73"/>
    <w:rsid w:val="00BD1E4F"/>
    <w:rsid w:val="00BD351C"/>
    <w:rsid w:val="00BD41F6"/>
    <w:rsid w:val="00BD4554"/>
    <w:rsid w:val="00BD4757"/>
    <w:rsid w:val="00BD5195"/>
    <w:rsid w:val="00BD5877"/>
    <w:rsid w:val="00BD5D19"/>
    <w:rsid w:val="00BD6010"/>
    <w:rsid w:val="00BD640B"/>
    <w:rsid w:val="00BD6523"/>
    <w:rsid w:val="00BD6679"/>
    <w:rsid w:val="00BD6A15"/>
    <w:rsid w:val="00BD6A86"/>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12E"/>
    <w:rsid w:val="00BE4280"/>
    <w:rsid w:val="00BE437E"/>
    <w:rsid w:val="00BE44BA"/>
    <w:rsid w:val="00BE4585"/>
    <w:rsid w:val="00BE4CAF"/>
    <w:rsid w:val="00BE5041"/>
    <w:rsid w:val="00BE50EC"/>
    <w:rsid w:val="00BE55B3"/>
    <w:rsid w:val="00BE56C5"/>
    <w:rsid w:val="00BE59CE"/>
    <w:rsid w:val="00BE6279"/>
    <w:rsid w:val="00BE6392"/>
    <w:rsid w:val="00BE68CA"/>
    <w:rsid w:val="00BE6BD5"/>
    <w:rsid w:val="00BE6F70"/>
    <w:rsid w:val="00BE7441"/>
    <w:rsid w:val="00BE75B6"/>
    <w:rsid w:val="00BE76E3"/>
    <w:rsid w:val="00BE7BD6"/>
    <w:rsid w:val="00BE7E85"/>
    <w:rsid w:val="00BF00EC"/>
    <w:rsid w:val="00BF039F"/>
    <w:rsid w:val="00BF0C6D"/>
    <w:rsid w:val="00BF11A6"/>
    <w:rsid w:val="00BF121D"/>
    <w:rsid w:val="00BF17D9"/>
    <w:rsid w:val="00BF1878"/>
    <w:rsid w:val="00BF1AA7"/>
    <w:rsid w:val="00BF261A"/>
    <w:rsid w:val="00BF2632"/>
    <w:rsid w:val="00BF27F5"/>
    <w:rsid w:val="00BF2A5F"/>
    <w:rsid w:val="00BF2BFD"/>
    <w:rsid w:val="00BF3228"/>
    <w:rsid w:val="00BF3381"/>
    <w:rsid w:val="00BF3467"/>
    <w:rsid w:val="00BF4351"/>
    <w:rsid w:val="00BF5909"/>
    <w:rsid w:val="00BF59B2"/>
    <w:rsid w:val="00BF59E3"/>
    <w:rsid w:val="00BF5C1D"/>
    <w:rsid w:val="00BF5C4F"/>
    <w:rsid w:val="00BF65FA"/>
    <w:rsid w:val="00BF6904"/>
    <w:rsid w:val="00BF69EE"/>
    <w:rsid w:val="00BF69F7"/>
    <w:rsid w:val="00BF708F"/>
    <w:rsid w:val="00BF714C"/>
    <w:rsid w:val="00BF725F"/>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611"/>
    <w:rsid w:val="00C05839"/>
    <w:rsid w:val="00C0594F"/>
    <w:rsid w:val="00C059D2"/>
    <w:rsid w:val="00C05AF3"/>
    <w:rsid w:val="00C05B4F"/>
    <w:rsid w:val="00C05F86"/>
    <w:rsid w:val="00C0636D"/>
    <w:rsid w:val="00C06DF2"/>
    <w:rsid w:val="00C07835"/>
    <w:rsid w:val="00C078C8"/>
    <w:rsid w:val="00C07BAD"/>
    <w:rsid w:val="00C07E93"/>
    <w:rsid w:val="00C10231"/>
    <w:rsid w:val="00C1093A"/>
    <w:rsid w:val="00C10A80"/>
    <w:rsid w:val="00C11108"/>
    <w:rsid w:val="00C11202"/>
    <w:rsid w:val="00C113B1"/>
    <w:rsid w:val="00C11487"/>
    <w:rsid w:val="00C11713"/>
    <w:rsid w:val="00C1304E"/>
    <w:rsid w:val="00C1388C"/>
    <w:rsid w:val="00C13FCB"/>
    <w:rsid w:val="00C1428B"/>
    <w:rsid w:val="00C143E6"/>
    <w:rsid w:val="00C14A39"/>
    <w:rsid w:val="00C14A76"/>
    <w:rsid w:val="00C15705"/>
    <w:rsid w:val="00C15E1A"/>
    <w:rsid w:val="00C15EDB"/>
    <w:rsid w:val="00C1619B"/>
    <w:rsid w:val="00C162FA"/>
    <w:rsid w:val="00C16682"/>
    <w:rsid w:val="00C16C5C"/>
    <w:rsid w:val="00C16CC6"/>
    <w:rsid w:val="00C16F49"/>
    <w:rsid w:val="00C16F9A"/>
    <w:rsid w:val="00C17217"/>
    <w:rsid w:val="00C17345"/>
    <w:rsid w:val="00C176E9"/>
    <w:rsid w:val="00C17826"/>
    <w:rsid w:val="00C17E1D"/>
    <w:rsid w:val="00C17EF8"/>
    <w:rsid w:val="00C20614"/>
    <w:rsid w:val="00C20741"/>
    <w:rsid w:val="00C20792"/>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36"/>
    <w:rsid w:val="00C27766"/>
    <w:rsid w:val="00C27BE6"/>
    <w:rsid w:val="00C27D82"/>
    <w:rsid w:val="00C27FF9"/>
    <w:rsid w:val="00C3094A"/>
    <w:rsid w:val="00C30C08"/>
    <w:rsid w:val="00C314AC"/>
    <w:rsid w:val="00C31971"/>
    <w:rsid w:val="00C31F3E"/>
    <w:rsid w:val="00C32028"/>
    <w:rsid w:val="00C3224C"/>
    <w:rsid w:val="00C3287F"/>
    <w:rsid w:val="00C328AA"/>
    <w:rsid w:val="00C32E4B"/>
    <w:rsid w:val="00C333EA"/>
    <w:rsid w:val="00C3386B"/>
    <w:rsid w:val="00C33A96"/>
    <w:rsid w:val="00C33BC3"/>
    <w:rsid w:val="00C33DE2"/>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6A9"/>
    <w:rsid w:val="00C41BD3"/>
    <w:rsid w:val="00C4204A"/>
    <w:rsid w:val="00C4267C"/>
    <w:rsid w:val="00C42786"/>
    <w:rsid w:val="00C42F66"/>
    <w:rsid w:val="00C43164"/>
    <w:rsid w:val="00C43205"/>
    <w:rsid w:val="00C43982"/>
    <w:rsid w:val="00C4416F"/>
    <w:rsid w:val="00C4466E"/>
    <w:rsid w:val="00C4494B"/>
    <w:rsid w:val="00C46E99"/>
    <w:rsid w:val="00C474DE"/>
    <w:rsid w:val="00C477BC"/>
    <w:rsid w:val="00C47DAE"/>
    <w:rsid w:val="00C47F28"/>
    <w:rsid w:val="00C50084"/>
    <w:rsid w:val="00C50213"/>
    <w:rsid w:val="00C50630"/>
    <w:rsid w:val="00C50EE0"/>
    <w:rsid w:val="00C50FBA"/>
    <w:rsid w:val="00C50FEA"/>
    <w:rsid w:val="00C5194F"/>
    <w:rsid w:val="00C51BCF"/>
    <w:rsid w:val="00C51E86"/>
    <w:rsid w:val="00C5250C"/>
    <w:rsid w:val="00C52B87"/>
    <w:rsid w:val="00C52D72"/>
    <w:rsid w:val="00C52E82"/>
    <w:rsid w:val="00C53627"/>
    <w:rsid w:val="00C53DD2"/>
    <w:rsid w:val="00C53FBB"/>
    <w:rsid w:val="00C541C0"/>
    <w:rsid w:val="00C543FC"/>
    <w:rsid w:val="00C54550"/>
    <w:rsid w:val="00C54938"/>
    <w:rsid w:val="00C54ACC"/>
    <w:rsid w:val="00C54E5F"/>
    <w:rsid w:val="00C54E98"/>
    <w:rsid w:val="00C55FB9"/>
    <w:rsid w:val="00C55FE6"/>
    <w:rsid w:val="00C56275"/>
    <w:rsid w:val="00C56769"/>
    <w:rsid w:val="00C5699C"/>
    <w:rsid w:val="00C56A8C"/>
    <w:rsid w:val="00C56F8E"/>
    <w:rsid w:val="00C573C8"/>
    <w:rsid w:val="00C57492"/>
    <w:rsid w:val="00C576CA"/>
    <w:rsid w:val="00C57939"/>
    <w:rsid w:val="00C60330"/>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6FF2"/>
    <w:rsid w:val="00C674FC"/>
    <w:rsid w:val="00C67CEA"/>
    <w:rsid w:val="00C67F2B"/>
    <w:rsid w:val="00C70212"/>
    <w:rsid w:val="00C70245"/>
    <w:rsid w:val="00C70281"/>
    <w:rsid w:val="00C70327"/>
    <w:rsid w:val="00C7035C"/>
    <w:rsid w:val="00C70746"/>
    <w:rsid w:val="00C70765"/>
    <w:rsid w:val="00C70A4A"/>
    <w:rsid w:val="00C70A67"/>
    <w:rsid w:val="00C71024"/>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E4A"/>
    <w:rsid w:val="00C73FC5"/>
    <w:rsid w:val="00C7445D"/>
    <w:rsid w:val="00C74734"/>
    <w:rsid w:val="00C748C8"/>
    <w:rsid w:val="00C7491E"/>
    <w:rsid w:val="00C74B26"/>
    <w:rsid w:val="00C75CAE"/>
    <w:rsid w:val="00C76069"/>
    <w:rsid w:val="00C76112"/>
    <w:rsid w:val="00C761DF"/>
    <w:rsid w:val="00C761F2"/>
    <w:rsid w:val="00C77337"/>
    <w:rsid w:val="00C777A2"/>
    <w:rsid w:val="00C77AE3"/>
    <w:rsid w:val="00C77CC3"/>
    <w:rsid w:val="00C80030"/>
    <w:rsid w:val="00C800B4"/>
    <w:rsid w:val="00C801AF"/>
    <w:rsid w:val="00C801C8"/>
    <w:rsid w:val="00C8080C"/>
    <w:rsid w:val="00C8123D"/>
    <w:rsid w:val="00C8154F"/>
    <w:rsid w:val="00C81825"/>
    <w:rsid w:val="00C81B59"/>
    <w:rsid w:val="00C81B8E"/>
    <w:rsid w:val="00C822DA"/>
    <w:rsid w:val="00C82526"/>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82"/>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434"/>
    <w:rsid w:val="00CB0525"/>
    <w:rsid w:val="00CB0C82"/>
    <w:rsid w:val="00CB13EC"/>
    <w:rsid w:val="00CB15DB"/>
    <w:rsid w:val="00CB1B1E"/>
    <w:rsid w:val="00CB21BC"/>
    <w:rsid w:val="00CB230B"/>
    <w:rsid w:val="00CB237D"/>
    <w:rsid w:val="00CB23A6"/>
    <w:rsid w:val="00CB2544"/>
    <w:rsid w:val="00CB2BDB"/>
    <w:rsid w:val="00CB2EC3"/>
    <w:rsid w:val="00CB32C9"/>
    <w:rsid w:val="00CB3B86"/>
    <w:rsid w:val="00CB3BED"/>
    <w:rsid w:val="00CB3F1A"/>
    <w:rsid w:val="00CB3FEB"/>
    <w:rsid w:val="00CB4135"/>
    <w:rsid w:val="00CB4C83"/>
    <w:rsid w:val="00CB4ECC"/>
    <w:rsid w:val="00CB50C6"/>
    <w:rsid w:val="00CB5631"/>
    <w:rsid w:val="00CB569E"/>
    <w:rsid w:val="00CB6045"/>
    <w:rsid w:val="00CB611F"/>
    <w:rsid w:val="00CB614E"/>
    <w:rsid w:val="00CB6304"/>
    <w:rsid w:val="00CB6594"/>
    <w:rsid w:val="00CB66AE"/>
    <w:rsid w:val="00CB66E7"/>
    <w:rsid w:val="00CB6732"/>
    <w:rsid w:val="00CB724D"/>
    <w:rsid w:val="00CB7309"/>
    <w:rsid w:val="00CC0E93"/>
    <w:rsid w:val="00CC0FAF"/>
    <w:rsid w:val="00CC1931"/>
    <w:rsid w:val="00CC386D"/>
    <w:rsid w:val="00CC3CD0"/>
    <w:rsid w:val="00CC422A"/>
    <w:rsid w:val="00CC426F"/>
    <w:rsid w:val="00CC42B5"/>
    <w:rsid w:val="00CC44A0"/>
    <w:rsid w:val="00CC497E"/>
    <w:rsid w:val="00CC4B91"/>
    <w:rsid w:val="00CC4F13"/>
    <w:rsid w:val="00CC4F8A"/>
    <w:rsid w:val="00CC504B"/>
    <w:rsid w:val="00CC5276"/>
    <w:rsid w:val="00CC59FA"/>
    <w:rsid w:val="00CC5C32"/>
    <w:rsid w:val="00CC5F8E"/>
    <w:rsid w:val="00CC6090"/>
    <w:rsid w:val="00CC6131"/>
    <w:rsid w:val="00CC6286"/>
    <w:rsid w:val="00CC64A1"/>
    <w:rsid w:val="00CC6660"/>
    <w:rsid w:val="00CC6663"/>
    <w:rsid w:val="00CC6A04"/>
    <w:rsid w:val="00CC7C95"/>
    <w:rsid w:val="00CC7CAE"/>
    <w:rsid w:val="00CC7E12"/>
    <w:rsid w:val="00CC7F90"/>
    <w:rsid w:val="00CD0327"/>
    <w:rsid w:val="00CD0973"/>
    <w:rsid w:val="00CD0FDC"/>
    <w:rsid w:val="00CD141D"/>
    <w:rsid w:val="00CD2476"/>
    <w:rsid w:val="00CD27F3"/>
    <w:rsid w:val="00CD29EB"/>
    <w:rsid w:val="00CD2E0E"/>
    <w:rsid w:val="00CD342F"/>
    <w:rsid w:val="00CD36C5"/>
    <w:rsid w:val="00CD4146"/>
    <w:rsid w:val="00CD46C9"/>
    <w:rsid w:val="00CD4C8D"/>
    <w:rsid w:val="00CD4DA7"/>
    <w:rsid w:val="00CD4F79"/>
    <w:rsid w:val="00CD535C"/>
    <w:rsid w:val="00CD6191"/>
    <w:rsid w:val="00CD6BDE"/>
    <w:rsid w:val="00CD761D"/>
    <w:rsid w:val="00CD7FFC"/>
    <w:rsid w:val="00CE010E"/>
    <w:rsid w:val="00CE02FC"/>
    <w:rsid w:val="00CE05C2"/>
    <w:rsid w:val="00CE09DB"/>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B9C"/>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5E6B"/>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3ECC"/>
    <w:rsid w:val="00D04ECE"/>
    <w:rsid w:val="00D0542A"/>
    <w:rsid w:val="00D0542E"/>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2D1"/>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A22"/>
    <w:rsid w:val="00D23BA2"/>
    <w:rsid w:val="00D23FCA"/>
    <w:rsid w:val="00D240F9"/>
    <w:rsid w:val="00D2483F"/>
    <w:rsid w:val="00D24B6C"/>
    <w:rsid w:val="00D24CDC"/>
    <w:rsid w:val="00D2507F"/>
    <w:rsid w:val="00D2536E"/>
    <w:rsid w:val="00D25598"/>
    <w:rsid w:val="00D25B58"/>
    <w:rsid w:val="00D25E27"/>
    <w:rsid w:val="00D25E44"/>
    <w:rsid w:val="00D261FE"/>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1E46"/>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053"/>
    <w:rsid w:val="00D40204"/>
    <w:rsid w:val="00D402F0"/>
    <w:rsid w:val="00D4074F"/>
    <w:rsid w:val="00D40755"/>
    <w:rsid w:val="00D407A6"/>
    <w:rsid w:val="00D40E65"/>
    <w:rsid w:val="00D40E67"/>
    <w:rsid w:val="00D410B3"/>
    <w:rsid w:val="00D4153C"/>
    <w:rsid w:val="00D41752"/>
    <w:rsid w:val="00D41D10"/>
    <w:rsid w:val="00D41D1C"/>
    <w:rsid w:val="00D41E6A"/>
    <w:rsid w:val="00D420A6"/>
    <w:rsid w:val="00D421AF"/>
    <w:rsid w:val="00D42721"/>
    <w:rsid w:val="00D42BA0"/>
    <w:rsid w:val="00D42C4E"/>
    <w:rsid w:val="00D42F38"/>
    <w:rsid w:val="00D43E74"/>
    <w:rsid w:val="00D44CB9"/>
    <w:rsid w:val="00D44D63"/>
    <w:rsid w:val="00D44F75"/>
    <w:rsid w:val="00D44F8A"/>
    <w:rsid w:val="00D44F8E"/>
    <w:rsid w:val="00D4557A"/>
    <w:rsid w:val="00D45915"/>
    <w:rsid w:val="00D45F35"/>
    <w:rsid w:val="00D461F2"/>
    <w:rsid w:val="00D4682A"/>
    <w:rsid w:val="00D46FA1"/>
    <w:rsid w:val="00D47698"/>
    <w:rsid w:val="00D47BDC"/>
    <w:rsid w:val="00D47D0D"/>
    <w:rsid w:val="00D504A0"/>
    <w:rsid w:val="00D507B9"/>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1C1"/>
    <w:rsid w:val="00D5679F"/>
    <w:rsid w:val="00D56944"/>
    <w:rsid w:val="00D56D27"/>
    <w:rsid w:val="00D5785C"/>
    <w:rsid w:val="00D578AB"/>
    <w:rsid w:val="00D57CC7"/>
    <w:rsid w:val="00D60058"/>
    <w:rsid w:val="00D6059F"/>
    <w:rsid w:val="00D611F5"/>
    <w:rsid w:val="00D6232C"/>
    <w:rsid w:val="00D624C0"/>
    <w:rsid w:val="00D6281C"/>
    <w:rsid w:val="00D62E8B"/>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5999"/>
    <w:rsid w:val="00D67274"/>
    <w:rsid w:val="00D673C2"/>
    <w:rsid w:val="00D6745A"/>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7"/>
    <w:rsid w:val="00D76AF9"/>
    <w:rsid w:val="00D76C13"/>
    <w:rsid w:val="00D771D3"/>
    <w:rsid w:val="00D77315"/>
    <w:rsid w:val="00D7783D"/>
    <w:rsid w:val="00D77C24"/>
    <w:rsid w:val="00D77F58"/>
    <w:rsid w:val="00D8017E"/>
    <w:rsid w:val="00D803DF"/>
    <w:rsid w:val="00D809F3"/>
    <w:rsid w:val="00D80A8D"/>
    <w:rsid w:val="00D80B92"/>
    <w:rsid w:val="00D80C21"/>
    <w:rsid w:val="00D812B8"/>
    <w:rsid w:val="00D815E0"/>
    <w:rsid w:val="00D81F4D"/>
    <w:rsid w:val="00D82091"/>
    <w:rsid w:val="00D82116"/>
    <w:rsid w:val="00D82243"/>
    <w:rsid w:val="00D82DED"/>
    <w:rsid w:val="00D83334"/>
    <w:rsid w:val="00D83AC4"/>
    <w:rsid w:val="00D83E5E"/>
    <w:rsid w:val="00D846AB"/>
    <w:rsid w:val="00D8493B"/>
    <w:rsid w:val="00D84F09"/>
    <w:rsid w:val="00D853E6"/>
    <w:rsid w:val="00D862B8"/>
    <w:rsid w:val="00D863F0"/>
    <w:rsid w:val="00D864F8"/>
    <w:rsid w:val="00D878AF"/>
    <w:rsid w:val="00D87A44"/>
    <w:rsid w:val="00D87B09"/>
    <w:rsid w:val="00D87E29"/>
    <w:rsid w:val="00D917A6"/>
    <w:rsid w:val="00D91BA3"/>
    <w:rsid w:val="00D929EC"/>
    <w:rsid w:val="00D92E41"/>
    <w:rsid w:val="00D93052"/>
    <w:rsid w:val="00D932A8"/>
    <w:rsid w:val="00D938F4"/>
    <w:rsid w:val="00D9463A"/>
    <w:rsid w:val="00D94644"/>
    <w:rsid w:val="00D94994"/>
    <w:rsid w:val="00D94C53"/>
    <w:rsid w:val="00D94FA8"/>
    <w:rsid w:val="00D95A1E"/>
    <w:rsid w:val="00D95FE4"/>
    <w:rsid w:val="00D96085"/>
    <w:rsid w:val="00D962D7"/>
    <w:rsid w:val="00D96925"/>
    <w:rsid w:val="00D97271"/>
    <w:rsid w:val="00D9761D"/>
    <w:rsid w:val="00D976B6"/>
    <w:rsid w:val="00D97B28"/>
    <w:rsid w:val="00DA024F"/>
    <w:rsid w:val="00DA0451"/>
    <w:rsid w:val="00DA0907"/>
    <w:rsid w:val="00DA0C8E"/>
    <w:rsid w:val="00DA0F29"/>
    <w:rsid w:val="00DA138D"/>
    <w:rsid w:val="00DA1571"/>
    <w:rsid w:val="00DA1DEE"/>
    <w:rsid w:val="00DA2BD9"/>
    <w:rsid w:val="00DA2FA2"/>
    <w:rsid w:val="00DA302C"/>
    <w:rsid w:val="00DA34E8"/>
    <w:rsid w:val="00DA3782"/>
    <w:rsid w:val="00DA3F57"/>
    <w:rsid w:val="00DA3FBD"/>
    <w:rsid w:val="00DA431F"/>
    <w:rsid w:val="00DA4648"/>
    <w:rsid w:val="00DA477A"/>
    <w:rsid w:val="00DA4901"/>
    <w:rsid w:val="00DA4B2C"/>
    <w:rsid w:val="00DA51EA"/>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3F74"/>
    <w:rsid w:val="00DB4744"/>
    <w:rsid w:val="00DB522C"/>
    <w:rsid w:val="00DB59B4"/>
    <w:rsid w:val="00DB5A8C"/>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3221"/>
    <w:rsid w:val="00DC3AA6"/>
    <w:rsid w:val="00DC4021"/>
    <w:rsid w:val="00DC4158"/>
    <w:rsid w:val="00DC4213"/>
    <w:rsid w:val="00DC42A0"/>
    <w:rsid w:val="00DC42A5"/>
    <w:rsid w:val="00DC475A"/>
    <w:rsid w:val="00DC486F"/>
    <w:rsid w:val="00DC4A39"/>
    <w:rsid w:val="00DC4E1E"/>
    <w:rsid w:val="00DC4F08"/>
    <w:rsid w:val="00DC601A"/>
    <w:rsid w:val="00DC65AB"/>
    <w:rsid w:val="00DC69C4"/>
    <w:rsid w:val="00DC6DD9"/>
    <w:rsid w:val="00DC7523"/>
    <w:rsid w:val="00DC7575"/>
    <w:rsid w:val="00DC773F"/>
    <w:rsid w:val="00DC77E3"/>
    <w:rsid w:val="00DD0092"/>
    <w:rsid w:val="00DD084A"/>
    <w:rsid w:val="00DD12E6"/>
    <w:rsid w:val="00DD1484"/>
    <w:rsid w:val="00DD16C0"/>
    <w:rsid w:val="00DD17EE"/>
    <w:rsid w:val="00DD1B7C"/>
    <w:rsid w:val="00DD1D5C"/>
    <w:rsid w:val="00DD25F4"/>
    <w:rsid w:val="00DD29E5"/>
    <w:rsid w:val="00DD2B70"/>
    <w:rsid w:val="00DD2CB5"/>
    <w:rsid w:val="00DD358F"/>
    <w:rsid w:val="00DD35A7"/>
    <w:rsid w:val="00DD37A5"/>
    <w:rsid w:val="00DD3F0B"/>
    <w:rsid w:val="00DD4903"/>
    <w:rsid w:val="00DD4D41"/>
    <w:rsid w:val="00DD5043"/>
    <w:rsid w:val="00DD51EA"/>
    <w:rsid w:val="00DD64F3"/>
    <w:rsid w:val="00DD6CFA"/>
    <w:rsid w:val="00DD74A3"/>
    <w:rsid w:val="00DD78DF"/>
    <w:rsid w:val="00DD7D8B"/>
    <w:rsid w:val="00DD7DD2"/>
    <w:rsid w:val="00DD7F40"/>
    <w:rsid w:val="00DE06DD"/>
    <w:rsid w:val="00DE11D0"/>
    <w:rsid w:val="00DE1289"/>
    <w:rsid w:val="00DE1B01"/>
    <w:rsid w:val="00DE2753"/>
    <w:rsid w:val="00DE2E70"/>
    <w:rsid w:val="00DE30AB"/>
    <w:rsid w:val="00DE35C1"/>
    <w:rsid w:val="00DE3A56"/>
    <w:rsid w:val="00DE3B5C"/>
    <w:rsid w:val="00DE4008"/>
    <w:rsid w:val="00DE44EC"/>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2815"/>
    <w:rsid w:val="00E031F6"/>
    <w:rsid w:val="00E03454"/>
    <w:rsid w:val="00E0351F"/>
    <w:rsid w:val="00E036E8"/>
    <w:rsid w:val="00E0391E"/>
    <w:rsid w:val="00E03AF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291"/>
    <w:rsid w:val="00E10412"/>
    <w:rsid w:val="00E10551"/>
    <w:rsid w:val="00E10C80"/>
    <w:rsid w:val="00E10CB5"/>
    <w:rsid w:val="00E11A0C"/>
    <w:rsid w:val="00E11B4C"/>
    <w:rsid w:val="00E11EC6"/>
    <w:rsid w:val="00E11EDE"/>
    <w:rsid w:val="00E1214F"/>
    <w:rsid w:val="00E1367C"/>
    <w:rsid w:val="00E13989"/>
    <w:rsid w:val="00E13AFC"/>
    <w:rsid w:val="00E13B8B"/>
    <w:rsid w:val="00E13FAD"/>
    <w:rsid w:val="00E14147"/>
    <w:rsid w:val="00E145F1"/>
    <w:rsid w:val="00E149EC"/>
    <w:rsid w:val="00E14A93"/>
    <w:rsid w:val="00E14D31"/>
    <w:rsid w:val="00E14E82"/>
    <w:rsid w:val="00E155C3"/>
    <w:rsid w:val="00E15B75"/>
    <w:rsid w:val="00E15CFB"/>
    <w:rsid w:val="00E16289"/>
    <w:rsid w:val="00E16C3C"/>
    <w:rsid w:val="00E171F8"/>
    <w:rsid w:val="00E174BB"/>
    <w:rsid w:val="00E17D3F"/>
    <w:rsid w:val="00E17D69"/>
    <w:rsid w:val="00E17F5D"/>
    <w:rsid w:val="00E2079A"/>
    <w:rsid w:val="00E207B1"/>
    <w:rsid w:val="00E20D8E"/>
    <w:rsid w:val="00E21073"/>
    <w:rsid w:val="00E210C7"/>
    <w:rsid w:val="00E21211"/>
    <w:rsid w:val="00E219F6"/>
    <w:rsid w:val="00E21BD0"/>
    <w:rsid w:val="00E21F17"/>
    <w:rsid w:val="00E22454"/>
    <w:rsid w:val="00E2255F"/>
    <w:rsid w:val="00E22C5D"/>
    <w:rsid w:val="00E23A68"/>
    <w:rsid w:val="00E23D96"/>
    <w:rsid w:val="00E23DED"/>
    <w:rsid w:val="00E24046"/>
    <w:rsid w:val="00E24206"/>
    <w:rsid w:val="00E242B5"/>
    <w:rsid w:val="00E24389"/>
    <w:rsid w:val="00E24B84"/>
    <w:rsid w:val="00E25DAE"/>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635"/>
    <w:rsid w:val="00E33AA3"/>
    <w:rsid w:val="00E34624"/>
    <w:rsid w:val="00E3475E"/>
    <w:rsid w:val="00E34A63"/>
    <w:rsid w:val="00E34AD5"/>
    <w:rsid w:val="00E3523B"/>
    <w:rsid w:val="00E35ED2"/>
    <w:rsid w:val="00E36085"/>
    <w:rsid w:val="00E361F1"/>
    <w:rsid w:val="00E36561"/>
    <w:rsid w:val="00E36CF8"/>
    <w:rsid w:val="00E36F9E"/>
    <w:rsid w:val="00E372D6"/>
    <w:rsid w:val="00E3756A"/>
    <w:rsid w:val="00E37AC3"/>
    <w:rsid w:val="00E400F8"/>
    <w:rsid w:val="00E40139"/>
    <w:rsid w:val="00E4016E"/>
    <w:rsid w:val="00E401B0"/>
    <w:rsid w:val="00E409FD"/>
    <w:rsid w:val="00E40D83"/>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A36"/>
    <w:rsid w:val="00E51B50"/>
    <w:rsid w:val="00E51D31"/>
    <w:rsid w:val="00E525DC"/>
    <w:rsid w:val="00E52AED"/>
    <w:rsid w:val="00E530F4"/>
    <w:rsid w:val="00E533C6"/>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6D8"/>
    <w:rsid w:val="00E83AC1"/>
    <w:rsid w:val="00E83ACB"/>
    <w:rsid w:val="00E83D0C"/>
    <w:rsid w:val="00E84758"/>
    <w:rsid w:val="00E8488A"/>
    <w:rsid w:val="00E84906"/>
    <w:rsid w:val="00E85348"/>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5E44"/>
    <w:rsid w:val="00E95EE2"/>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84C"/>
    <w:rsid w:val="00EB1BD2"/>
    <w:rsid w:val="00EB1CB1"/>
    <w:rsid w:val="00EB269A"/>
    <w:rsid w:val="00EB26E4"/>
    <w:rsid w:val="00EB28EC"/>
    <w:rsid w:val="00EB3364"/>
    <w:rsid w:val="00EB3442"/>
    <w:rsid w:val="00EB3A88"/>
    <w:rsid w:val="00EB3B63"/>
    <w:rsid w:val="00EB3F2A"/>
    <w:rsid w:val="00EB468C"/>
    <w:rsid w:val="00EB49CD"/>
    <w:rsid w:val="00EB5145"/>
    <w:rsid w:val="00EB58B2"/>
    <w:rsid w:val="00EB5FEB"/>
    <w:rsid w:val="00EB6058"/>
    <w:rsid w:val="00EB62E3"/>
    <w:rsid w:val="00EB6BA8"/>
    <w:rsid w:val="00EB6E7F"/>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25C"/>
    <w:rsid w:val="00EC4815"/>
    <w:rsid w:val="00EC4833"/>
    <w:rsid w:val="00EC4899"/>
    <w:rsid w:val="00EC4E6D"/>
    <w:rsid w:val="00EC51A3"/>
    <w:rsid w:val="00EC5978"/>
    <w:rsid w:val="00EC5AD0"/>
    <w:rsid w:val="00EC5F6B"/>
    <w:rsid w:val="00EC620C"/>
    <w:rsid w:val="00EC63A6"/>
    <w:rsid w:val="00EC6515"/>
    <w:rsid w:val="00EC6D70"/>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3D1"/>
    <w:rsid w:val="00ED4A22"/>
    <w:rsid w:val="00ED4E7A"/>
    <w:rsid w:val="00ED509B"/>
    <w:rsid w:val="00ED5190"/>
    <w:rsid w:val="00ED52D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A4F"/>
    <w:rsid w:val="00EE3CA9"/>
    <w:rsid w:val="00EE3EDC"/>
    <w:rsid w:val="00EE4101"/>
    <w:rsid w:val="00EE4887"/>
    <w:rsid w:val="00EE494E"/>
    <w:rsid w:val="00EE4B61"/>
    <w:rsid w:val="00EE4C15"/>
    <w:rsid w:val="00EE4FC1"/>
    <w:rsid w:val="00EE537D"/>
    <w:rsid w:val="00EE539C"/>
    <w:rsid w:val="00EE5481"/>
    <w:rsid w:val="00EE5F88"/>
    <w:rsid w:val="00EE5FA4"/>
    <w:rsid w:val="00EE64BA"/>
    <w:rsid w:val="00EE6BD6"/>
    <w:rsid w:val="00EE7341"/>
    <w:rsid w:val="00EE7BBB"/>
    <w:rsid w:val="00EF043C"/>
    <w:rsid w:val="00EF0789"/>
    <w:rsid w:val="00EF0795"/>
    <w:rsid w:val="00EF0E42"/>
    <w:rsid w:val="00EF0EFF"/>
    <w:rsid w:val="00EF1134"/>
    <w:rsid w:val="00EF1366"/>
    <w:rsid w:val="00EF1A97"/>
    <w:rsid w:val="00EF1FB5"/>
    <w:rsid w:val="00EF354D"/>
    <w:rsid w:val="00EF3575"/>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A66"/>
    <w:rsid w:val="00F02BA5"/>
    <w:rsid w:val="00F030E1"/>
    <w:rsid w:val="00F031ED"/>
    <w:rsid w:val="00F0385C"/>
    <w:rsid w:val="00F0397F"/>
    <w:rsid w:val="00F039F6"/>
    <w:rsid w:val="00F03A62"/>
    <w:rsid w:val="00F03CC3"/>
    <w:rsid w:val="00F03E06"/>
    <w:rsid w:val="00F03F87"/>
    <w:rsid w:val="00F04278"/>
    <w:rsid w:val="00F047B2"/>
    <w:rsid w:val="00F049DB"/>
    <w:rsid w:val="00F05100"/>
    <w:rsid w:val="00F0511B"/>
    <w:rsid w:val="00F05667"/>
    <w:rsid w:val="00F05690"/>
    <w:rsid w:val="00F05C6C"/>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A09"/>
    <w:rsid w:val="00F14C76"/>
    <w:rsid w:val="00F1569B"/>
    <w:rsid w:val="00F15A1B"/>
    <w:rsid w:val="00F16296"/>
    <w:rsid w:val="00F16ABE"/>
    <w:rsid w:val="00F16CE2"/>
    <w:rsid w:val="00F16E70"/>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48B7"/>
    <w:rsid w:val="00F25147"/>
    <w:rsid w:val="00F25559"/>
    <w:rsid w:val="00F255A2"/>
    <w:rsid w:val="00F258F6"/>
    <w:rsid w:val="00F25C3B"/>
    <w:rsid w:val="00F263D6"/>
    <w:rsid w:val="00F267F6"/>
    <w:rsid w:val="00F269E8"/>
    <w:rsid w:val="00F26DF9"/>
    <w:rsid w:val="00F26ED9"/>
    <w:rsid w:val="00F270EC"/>
    <w:rsid w:val="00F272FF"/>
    <w:rsid w:val="00F275A3"/>
    <w:rsid w:val="00F27905"/>
    <w:rsid w:val="00F27A1A"/>
    <w:rsid w:val="00F27BB2"/>
    <w:rsid w:val="00F27CD5"/>
    <w:rsid w:val="00F27EFE"/>
    <w:rsid w:val="00F30209"/>
    <w:rsid w:val="00F30F99"/>
    <w:rsid w:val="00F312ED"/>
    <w:rsid w:val="00F316B6"/>
    <w:rsid w:val="00F31AB7"/>
    <w:rsid w:val="00F31CA4"/>
    <w:rsid w:val="00F326D7"/>
    <w:rsid w:val="00F346A5"/>
    <w:rsid w:val="00F346C9"/>
    <w:rsid w:val="00F34864"/>
    <w:rsid w:val="00F35076"/>
    <w:rsid w:val="00F351C6"/>
    <w:rsid w:val="00F35403"/>
    <w:rsid w:val="00F355E0"/>
    <w:rsid w:val="00F35D64"/>
    <w:rsid w:val="00F36AA7"/>
    <w:rsid w:val="00F37122"/>
    <w:rsid w:val="00F373FF"/>
    <w:rsid w:val="00F3782D"/>
    <w:rsid w:val="00F37B08"/>
    <w:rsid w:val="00F4015C"/>
    <w:rsid w:val="00F408C3"/>
    <w:rsid w:val="00F40E0B"/>
    <w:rsid w:val="00F411DC"/>
    <w:rsid w:val="00F411E4"/>
    <w:rsid w:val="00F417F5"/>
    <w:rsid w:val="00F41B4B"/>
    <w:rsid w:val="00F41EA6"/>
    <w:rsid w:val="00F42F3A"/>
    <w:rsid w:val="00F432A4"/>
    <w:rsid w:val="00F4386D"/>
    <w:rsid w:val="00F4388C"/>
    <w:rsid w:val="00F44265"/>
    <w:rsid w:val="00F44489"/>
    <w:rsid w:val="00F44A21"/>
    <w:rsid w:val="00F4500F"/>
    <w:rsid w:val="00F450AC"/>
    <w:rsid w:val="00F4542E"/>
    <w:rsid w:val="00F45EE0"/>
    <w:rsid w:val="00F465CB"/>
    <w:rsid w:val="00F46A24"/>
    <w:rsid w:val="00F46F68"/>
    <w:rsid w:val="00F4736D"/>
    <w:rsid w:val="00F47781"/>
    <w:rsid w:val="00F47A26"/>
    <w:rsid w:val="00F50251"/>
    <w:rsid w:val="00F50646"/>
    <w:rsid w:val="00F50ACD"/>
    <w:rsid w:val="00F50DF2"/>
    <w:rsid w:val="00F51567"/>
    <w:rsid w:val="00F515E3"/>
    <w:rsid w:val="00F52D86"/>
    <w:rsid w:val="00F52DDF"/>
    <w:rsid w:val="00F52DE8"/>
    <w:rsid w:val="00F52FB8"/>
    <w:rsid w:val="00F5332A"/>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807"/>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2F3E"/>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1B5"/>
    <w:rsid w:val="00F97530"/>
    <w:rsid w:val="00F97D83"/>
    <w:rsid w:val="00FA07FF"/>
    <w:rsid w:val="00FA10F6"/>
    <w:rsid w:val="00FA1251"/>
    <w:rsid w:val="00FA1539"/>
    <w:rsid w:val="00FA165A"/>
    <w:rsid w:val="00FA206C"/>
    <w:rsid w:val="00FA24FD"/>
    <w:rsid w:val="00FA2559"/>
    <w:rsid w:val="00FA2620"/>
    <w:rsid w:val="00FA27AB"/>
    <w:rsid w:val="00FA2B38"/>
    <w:rsid w:val="00FA2CFE"/>
    <w:rsid w:val="00FA327B"/>
    <w:rsid w:val="00FA328F"/>
    <w:rsid w:val="00FA4000"/>
    <w:rsid w:val="00FA44E6"/>
    <w:rsid w:val="00FA468D"/>
    <w:rsid w:val="00FA539C"/>
    <w:rsid w:val="00FA602A"/>
    <w:rsid w:val="00FA64B2"/>
    <w:rsid w:val="00FA672F"/>
    <w:rsid w:val="00FA698A"/>
    <w:rsid w:val="00FA6C01"/>
    <w:rsid w:val="00FA6F10"/>
    <w:rsid w:val="00FA73D2"/>
    <w:rsid w:val="00FA7E94"/>
    <w:rsid w:val="00FA7F1D"/>
    <w:rsid w:val="00FB0033"/>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5614"/>
    <w:rsid w:val="00FC623B"/>
    <w:rsid w:val="00FC65C7"/>
    <w:rsid w:val="00FC6829"/>
    <w:rsid w:val="00FC6A40"/>
    <w:rsid w:val="00FC6A84"/>
    <w:rsid w:val="00FC730D"/>
    <w:rsid w:val="00FC76C8"/>
    <w:rsid w:val="00FC7703"/>
    <w:rsid w:val="00FC7732"/>
    <w:rsid w:val="00FC77FE"/>
    <w:rsid w:val="00FC79DE"/>
    <w:rsid w:val="00FD081C"/>
    <w:rsid w:val="00FD084B"/>
    <w:rsid w:val="00FD0C58"/>
    <w:rsid w:val="00FD10F3"/>
    <w:rsid w:val="00FD1692"/>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3D61"/>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635"/>
    <w:rsid w:val="00FE4B76"/>
    <w:rsid w:val="00FE4ED3"/>
    <w:rsid w:val="00FE538E"/>
    <w:rsid w:val="00FE5590"/>
    <w:rsid w:val="00FE5660"/>
    <w:rsid w:val="00FE56C2"/>
    <w:rsid w:val="00FE5A2E"/>
    <w:rsid w:val="00FE5A56"/>
    <w:rsid w:val="00FE5D69"/>
    <w:rsid w:val="00FE5F07"/>
    <w:rsid w:val="00FE61DB"/>
    <w:rsid w:val="00FE65E0"/>
    <w:rsid w:val="00FE6FAA"/>
    <w:rsid w:val="00FE7070"/>
    <w:rsid w:val="00FE7877"/>
    <w:rsid w:val="00FF0552"/>
    <w:rsid w:val="00FF0644"/>
    <w:rsid w:val="00FF083F"/>
    <w:rsid w:val="00FF08E1"/>
    <w:rsid w:val="00FF0D4E"/>
    <w:rsid w:val="00FF1446"/>
    <w:rsid w:val="00FF14C4"/>
    <w:rsid w:val="00FF1855"/>
    <w:rsid w:val="00FF21D4"/>
    <w:rsid w:val="00FF265F"/>
    <w:rsid w:val="00FF2684"/>
    <w:rsid w:val="00FF2705"/>
    <w:rsid w:val="00FF2A42"/>
    <w:rsid w:val="00FF3683"/>
    <w:rsid w:val="00FF4F0B"/>
    <w:rsid w:val="00FF4F97"/>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292C5374-3B9B-4554-8596-804F232DC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436"/>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uiPriority w:val="99"/>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uiPriority w:val="99"/>
    <w:qFormat/>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 w:type="paragraph" w:customStyle="1" w:styleId="afff5">
    <w:name w:val="列表段"/>
    <w:aliases w:val="P"/>
    <w:basedOn w:val="a"/>
    <w:next w:val="aff8"/>
    <w:uiPriority w:val="34"/>
    <w:qFormat/>
    <w:rsid w:val="00C07835"/>
    <w:pPr>
      <w:spacing w:after="0"/>
      <w:ind w:leftChars="400" w:left="840"/>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21248582">
      <w:bodyDiv w:val="1"/>
      <w:marLeft w:val="0"/>
      <w:marRight w:val="0"/>
      <w:marTop w:val="0"/>
      <w:marBottom w:val="0"/>
      <w:divBdr>
        <w:top w:val="none" w:sz="0" w:space="0" w:color="auto"/>
        <w:left w:val="none" w:sz="0" w:space="0" w:color="auto"/>
        <w:bottom w:val="none" w:sz="0" w:space="0" w:color="auto"/>
        <w:right w:val="none" w:sz="0" w:space="0" w:color="auto"/>
      </w:divBdr>
    </w:div>
    <w:div w:id="46298570">
      <w:bodyDiv w:val="1"/>
      <w:marLeft w:val="0"/>
      <w:marRight w:val="0"/>
      <w:marTop w:val="0"/>
      <w:marBottom w:val="0"/>
      <w:divBdr>
        <w:top w:val="none" w:sz="0" w:space="0" w:color="auto"/>
        <w:left w:val="none" w:sz="0" w:space="0" w:color="auto"/>
        <w:bottom w:val="none" w:sz="0" w:space="0" w:color="auto"/>
        <w:right w:val="none" w:sz="0" w:space="0" w:color="auto"/>
      </w:divBdr>
      <w:divsChild>
        <w:div w:id="1924485012">
          <w:marLeft w:val="346"/>
          <w:marRight w:val="0"/>
          <w:marTop w:val="0"/>
          <w:marBottom w:val="120"/>
          <w:divBdr>
            <w:top w:val="none" w:sz="0" w:space="0" w:color="auto"/>
            <w:left w:val="none" w:sz="0" w:space="0" w:color="auto"/>
            <w:bottom w:val="none" w:sz="0" w:space="0" w:color="auto"/>
            <w:right w:val="none" w:sz="0" w:space="0" w:color="auto"/>
          </w:divBdr>
        </w:div>
        <w:div w:id="669866417">
          <w:marLeft w:val="806"/>
          <w:marRight w:val="0"/>
          <w:marTop w:val="0"/>
          <w:marBottom w:val="120"/>
          <w:divBdr>
            <w:top w:val="none" w:sz="0" w:space="0" w:color="auto"/>
            <w:left w:val="none" w:sz="0" w:space="0" w:color="auto"/>
            <w:bottom w:val="none" w:sz="0" w:space="0" w:color="auto"/>
            <w:right w:val="none" w:sz="0" w:space="0" w:color="auto"/>
          </w:divBdr>
        </w:div>
        <w:div w:id="1757558935">
          <w:marLeft w:val="806"/>
          <w:marRight w:val="0"/>
          <w:marTop w:val="0"/>
          <w:marBottom w:val="12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153111">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22078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2101288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590025">
      <w:bodyDiv w:val="1"/>
      <w:marLeft w:val="0"/>
      <w:marRight w:val="0"/>
      <w:marTop w:val="0"/>
      <w:marBottom w:val="0"/>
      <w:divBdr>
        <w:top w:val="none" w:sz="0" w:space="0" w:color="auto"/>
        <w:left w:val="none" w:sz="0" w:space="0" w:color="auto"/>
        <w:bottom w:val="none" w:sz="0" w:space="0" w:color="auto"/>
        <w:right w:val="none" w:sz="0" w:space="0" w:color="auto"/>
      </w:divBdr>
      <w:divsChild>
        <w:div w:id="1816992544">
          <w:marLeft w:val="806"/>
          <w:marRight w:val="0"/>
          <w:marTop w:val="0"/>
          <w:marBottom w:val="120"/>
          <w:divBdr>
            <w:top w:val="none" w:sz="0" w:space="0" w:color="auto"/>
            <w:left w:val="none" w:sz="0" w:space="0" w:color="auto"/>
            <w:bottom w:val="none" w:sz="0" w:space="0" w:color="auto"/>
            <w:right w:val="none" w:sz="0" w:space="0" w:color="auto"/>
          </w:divBdr>
        </w:div>
      </w:divsChild>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255108">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2482696">
      <w:bodyDiv w:val="1"/>
      <w:marLeft w:val="0"/>
      <w:marRight w:val="0"/>
      <w:marTop w:val="0"/>
      <w:marBottom w:val="0"/>
      <w:divBdr>
        <w:top w:val="none" w:sz="0" w:space="0" w:color="auto"/>
        <w:left w:val="none" w:sz="0" w:space="0" w:color="auto"/>
        <w:bottom w:val="none" w:sz="0" w:space="0" w:color="auto"/>
        <w:right w:val="none" w:sz="0" w:space="0" w:color="auto"/>
      </w:divBdr>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79599900">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039668">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4941379">
      <w:bodyDiv w:val="1"/>
      <w:marLeft w:val="0"/>
      <w:marRight w:val="0"/>
      <w:marTop w:val="0"/>
      <w:marBottom w:val="0"/>
      <w:divBdr>
        <w:top w:val="none" w:sz="0" w:space="0" w:color="auto"/>
        <w:left w:val="none" w:sz="0" w:space="0" w:color="auto"/>
        <w:bottom w:val="none" w:sz="0" w:space="0" w:color="auto"/>
        <w:right w:val="none" w:sz="0" w:space="0" w:color="auto"/>
      </w:divBdr>
      <w:divsChild>
        <w:div w:id="189225426">
          <w:marLeft w:val="547"/>
          <w:marRight w:val="0"/>
          <w:marTop w:val="0"/>
          <w:marBottom w:val="0"/>
          <w:divBdr>
            <w:top w:val="none" w:sz="0" w:space="0" w:color="auto"/>
            <w:left w:val="none" w:sz="0" w:space="0" w:color="auto"/>
            <w:bottom w:val="none" w:sz="0" w:space="0" w:color="auto"/>
            <w:right w:val="none" w:sz="0" w:space="0" w:color="auto"/>
          </w:divBdr>
        </w:div>
        <w:div w:id="1294479007">
          <w:marLeft w:val="547"/>
          <w:marRight w:val="0"/>
          <w:marTop w:val="0"/>
          <w:marBottom w:val="0"/>
          <w:divBdr>
            <w:top w:val="none" w:sz="0" w:space="0" w:color="auto"/>
            <w:left w:val="none" w:sz="0" w:space="0" w:color="auto"/>
            <w:bottom w:val="none" w:sz="0" w:space="0" w:color="auto"/>
            <w:right w:val="none" w:sz="0" w:space="0" w:color="auto"/>
          </w:divBdr>
        </w:div>
        <w:div w:id="2073648478">
          <w:marLeft w:val="1166"/>
          <w:marRight w:val="0"/>
          <w:marTop w:val="0"/>
          <w:marBottom w:val="0"/>
          <w:divBdr>
            <w:top w:val="none" w:sz="0" w:space="0" w:color="auto"/>
            <w:left w:val="none" w:sz="0" w:space="0" w:color="auto"/>
            <w:bottom w:val="none" w:sz="0" w:space="0" w:color="auto"/>
            <w:right w:val="none" w:sz="0" w:space="0" w:color="auto"/>
          </w:divBdr>
        </w:div>
        <w:div w:id="1241330687">
          <w:marLeft w:val="1166"/>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3625456">
      <w:bodyDiv w:val="1"/>
      <w:marLeft w:val="0"/>
      <w:marRight w:val="0"/>
      <w:marTop w:val="0"/>
      <w:marBottom w:val="0"/>
      <w:divBdr>
        <w:top w:val="none" w:sz="0" w:space="0" w:color="auto"/>
        <w:left w:val="none" w:sz="0" w:space="0" w:color="auto"/>
        <w:bottom w:val="none" w:sz="0" w:space="0" w:color="auto"/>
        <w:right w:val="none" w:sz="0" w:space="0" w:color="auto"/>
      </w:divBdr>
      <w:divsChild>
        <w:div w:id="638455316">
          <w:marLeft w:val="346"/>
          <w:marRight w:val="0"/>
          <w:marTop w:val="0"/>
          <w:marBottom w:val="120"/>
          <w:divBdr>
            <w:top w:val="none" w:sz="0" w:space="0" w:color="auto"/>
            <w:left w:val="none" w:sz="0" w:space="0" w:color="auto"/>
            <w:bottom w:val="none" w:sz="0" w:space="0" w:color="auto"/>
            <w:right w:val="none" w:sz="0" w:space="0" w:color="auto"/>
          </w:divBdr>
        </w:div>
        <w:div w:id="886650734">
          <w:marLeft w:val="806"/>
          <w:marRight w:val="0"/>
          <w:marTop w:val="0"/>
          <w:marBottom w:val="120"/>
          <w:divBdr>
            <w:top w:val="none" w:sz="0" w:space="0" w:color="auto"/>
            <w:left w:val="none" w:sz="0" w:space="0" w:color="auto"/>
            <w:bottom w:val="none" w:sz="0" w:space="0" w:color="auto"/>
            <w:right w:val="none" w:sz="0" w:space="0" w:color="auto"/>
          </w:divBdr>
        </w:div>
        <w:div w:id="1136949268">
          <w:marLeft w:val="806"/>
          <w:marRight w:val="0"/>
          <w:marTop w:val="0"/>
          <w:marBottom w:val="120"/>
          <w:divBdr>
            <w:top w:val="none" w:sz="0" w:space="0" w:color="auto"/>
            <w:left w:val="none" w:sz="0" w:space="0" w:color="auto"/>
            <w:bottom w:val="none" w:sz="0" w:space="0" w:color="auto"/>
            <w:right w:val="none" w:sz="0" w:space="0" w:color="auto"/>
          </w:divBdr>
        </w:div>
        <w:div w:id="1312172905">
          <w:marLeft w:val="346"/>
          <w:marRight w:val="0"/>
          <w:marTop w:val="0"/>
          <w:marBottom w:val="120"/>
          <w:divBdr>
            <w:top w:val="none" w:sz="0" w:space="0" w:color="auto"/>
            <w:left w:val="none" w:sz="0" w:space="0" w:color="auto"/>
            <w:bottom w:val="none" w:sz="0" w:space="0" w:color="auto"/>
            <w:right w:val="none" w:sz="0" w:space="0" w:color="auto"/>
          </w:divBdr>
        </w:div>
        <w:div w:id="614992121">
          <w:marLeft w:val="806"/>
          <w:marRight w:val="0"/>
          <w:marTop w:val="0"/>
          <w:marBottom w:val="120"/>
          <w:divBdr>
            <w:top w:val="none" w:sz="0" w:space="0" w:color="auto"/>
            <w:left w:val="none" w:sz="0" w:space="0" w:color="auto"/>
            <w:bottom w:val="none" w:sz="0" w:space="0" w:color="auto"/>
            <w:right w:val="none" w:sz="0" w:space="0" w:color="auto"/>
          </w:divBdr>
        </w:div>
        <w:div w:id="443966077">
          <w:marLeft w:val="806"/>
          <w:marRight w:val="0"/>
          <w:marTop w:val="0"/>
          <w:marBottom w:val="120"/>
          <w:divBdr>
            <w:top w:val="none" w:sz="0" w:space="0" w:color="auto"/>
            <w:left w:val="none" w:sz="0" w:space="0" w:color="auto"/>
            <w:bottom w:val="none" w:sz="0" w:space="0" w:color="auto"/>
            <w:right w:val="none" w:sz="0" w:space="0" w:color="auto"/>
          </w:divBdr>
        </w:div>
        <w:div w:id="1069154354">
          <w:marLeft w:val="346"/>
          <w:marRight w:val="0"/>
          <w:marTop w:val="0"/>
          <w:marBottom w:val="120"/>
          <w:divBdr>
            <w:top w:val="none" w:sz="0" w:space="0" w:color="auto"/>
            <w:left w:val="none" w:sz="0" w:space="0" w:color="auto"/>
            <w:bottom w:val="none" w:sz="0" w:space="0" w:color="auto"/>
            <w:right w:val="none" w:sz="0" w:space="0" w:color="auto"/>
          </w:divBdr>
        </w:div>
        <w:div w:id="700398245">
          <w:marLeft w:val="806"/>
          <w:marRight w:val="0"/>
          <w:marTop w:val="0"/>
          <w:marBottom w:val="120"/>
          <w:divBdr>
            <w:top w:val="none" w:sz="0" w:space="0" w:color="auto"/>
            <w:left w:val="none" w:sz="0" w:space="0" w:color="auto"/>
            <w:bottom w:val="none" w:sz="0" w:space="0" w:color="auto"/>
            <w:right w:val="none" w:sz="0" w:space="0" w:color="auto"/>
          </w:divBdr>
        </w:div>
        <w:div w:id="434131378">
          <w:marLeft w:val="1354"/>
          <w:marRight w:val="0"/>
          <w:marTop w:val="0"/>
          <w:marBottom w:val="120"/>
          <w:divBdr>
            <w:top w:val="none" w:sz="0" w:space="0" w:color="auto"/>
            <w:left w:val="none" w:sz="0" w:space="0" w:color="auto"/>
            <w:bottom w:val="none" w:sz="0" w:space="0" w:color="auto"/>
            <w:right w:val="none" w:sz="0" w:space="0" w:color="auto"/>
          </w:divBdr>
        </w:div>
        <w:div w:id="1816027199">
          <w:marLeft w:val="806"/>
          <w:marRight w:val="0"/>
          <w:marTop w:val="0"/>
          <w:marBottom w:val="120"/>
          <w:divBdr>
            <w:top w:val="none" w:sz="0" w:space="0" w:color="auto"/>
            <w:left w:val="none" w:sz="0" w:space="0" w:color="auto"/>
            <w:bottom w:val="none" w:sz="0" w:space="0" w:color="auto"/>
            <w:right w:val="none" w:sz="0" w:space="0" w:color="auto"/>
          </w:divBdr>
        </w:div>
        <w:div w:id="1061322461">
          <w:marLeft w:val="1354"/>
          <w:marRight w:val="0"/>
          <w:marTop w:val="0"/>
          <w:marBottom w:val="120"/>
          <w:divBdr>
            <w:top w:val="none" w:sz="0" w:space="0" w:color="auto"/>
            <w:left w:val="none" w:sz="0" w:space="0" w:color="auto"/>
            <w:bottom w:val="none" w:sz="0" w:space="0" w:color="auto"/>
            <w:right w:val="none" w:sz="0" w:space="0" w:color="auto"/>
          </w:divBdr>
        </w:div>
        <w:div w:id="26176912">
          <w:marLeft w:val="806"/>
          <w:marRight w:val="0"/>
          <w:marTop w:val="0"/>
          <w:marBottom w:val="120"/>
          <w:divBdr>
            <w:top w:val="none" w:sz="0" w:space="0" w:color="auto"/>
            <w:left w:val="none" w:sz="0" w:space="0" w:color="auto"/>
            <w:bottom w:val="none" w:sz="0" w:space="0" w:color="auto"/>
            <w:right w:val="none" w:sz="0" w:space="0" w:color="auto"/>
          </w:divBdr>
        </w:div>
        <w:div w:id="384136265">
          <w:marLeft w:val="1354"/>
          <w:marRight w:val="0"/>
          <w:marTop w:val="0"/>
          <w:marBottom w:val="120"/>
          <w:divBdr>
            <w:top w:val="none" w:sz="0" w:space="0" w:color="auto"/>
            <w:left w:val="none" w:sz="0" w:space="0" w:color="auto"/>
            <w:bottom w:val="none" w:sz="0" w:space="0" w:color="auto"/>
            <w:right w:val="none" w:sz="0" w:space="0" w:color="auto"/>
          </w:divBdr>
        </w:div>
        <w:div w:id="1488210488">
          <w:marLeft w:val="1354"/>
          <w:marRight w:val="0"/>
          <w:marTop w:val="0"/>
          <w:marBottom w:val="12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160351">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15898964">
      <w:bodyDiv w:val="1"/>
      <w:marLeft w:val="0"/>
      <w:marRight w:val="0"/>
      <w:marTop w:val="0"/>
      <w:marBottom w:val="0"/>
      <w:divBdr>
        <w:top w:val="none" w:sz="0" w:space="0" w:color="auto"/>
        <w:left w:val="none" w:sz="0" w:space="0" w:color="auto"/>
        <w:bottom w:val="none" w:sz="0" w:space="0" w:color="auto"/>
        <w:right w:val="none" w:sz="0" w:space="0" w:color="auto"/>
      </w:divBdr>
      <w:divsChild>
        <w:div w:id="1321040858">
          <w:marLeft w:val="346"/>
          <w:marRight w:val="0"/>
          <w:marTop w:val="0"/>
          <w:marBottom w:val="12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D4483-968C-4546-BBED-EEBA62F9A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Pages>
  <Words>2892</Words>
  <Characters>16488</Characters>
  <Application>Microsoft Office Word</Application>
  <DocSecurity>0</DocSecurity>
  <Lines>137</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20</cp:revision>
  <cp:lastPrinted>2010-04-02T09:58:00Z</cp:lastPrinted>
  <dcterms:created xsi:type="dcterms:W3CDTF">2023-05-15T03:12:00Z</dcterms:created>
  <dcterms:modified xsi:type="dcterms:W3CDTF">2023-05-15T09:28:00Z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