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50E5D41" w14:textId="0B6E080D" w:rsidR="00180F32" w:rsidRPr="00D55E88" w:rsidRDefault="00180F32" w:rsidP="00A70B7D">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bookmarkStart w:id="1" w:name="_Ref130813221"/>
      <w:bookmarkEnd w:id="1"/>
      <w:r w:rsidRPr="009518F2">
        <w:rPr>
          <w:rFonts w:ascii="Arial" w:hAnsi="Arial"/>
          <w:b/>
          <w:sz w:val="24"/>
          <w:szCs w:val="24"/>
          <w:lang w:val="de-DE" w:eastAsia="ko-KR"/>
        </w:rPr>
        <w:instrText xml:space="preserve"> DOCPROPERTY  MeetingName  \* MERGEFORMAT </w:instrText>
      </w:r>
      <w:r w:rsidRPr="003A74B1">
        <w:rPr>
          <w:rFonts w:ascii="Arial" w:hAnsi="Arial"/>
          <w:b/>
          <w:sz w:val="24"/>
          <w:szCs w:val="24"/>
        </w:rPr>
        <w:fldChar w:fldCharType="separate"/>
      </w:r>
      <w:r w:rsidR="000657DC" w:rsidRPr="00ED24F3">
        <w:rPr>
          <w:rFonts w:ascii="Arial" w:hAnsi="Arial"/>
          <w:b/>
          <w:sz w:val="24"/>
          <w:szCs w:val="24"/>
          <w:lang w:eastAsia="ko-KR"/>
        </w:rPr>
        <w:t>3GPP TSG RAN WG1 #113</w:t>
      </w:r>
      <w:r w:rsidRPr="003A74B1">
        <w:rPr>
          <w:rFonts w:ascii="Arial" w:hAnsi="Arial"/>
          <w:b/>
          <w:sz w:val="24"/>
          <w:szCs w:val="24"/>
        </w:rPr>
        <w:fldChar w:fldCharType="end"/>
      </w:r>
      <w:r w:rsidR="00A70B7D" w:rsidRPr="00D55E88">
        <w:rPr>
          <w:rFonts w:ascii="Arial" w:hAnsi="Arial"/>
          <w:b/>
          <w:sz w:val="18"/>
          <w:lang w:val="de-DE"/>
        </w:rPr>
        <w:tab/>
      </w:r>
      <w:r w:rsidRPr="003A74B1">
        <w:rPr>
          <w:rFonts w:ascii="Arial" w:hAnsi="Arial"/>
          <w:b/>
          <w:sz w:val="24"/>
          <w:szCs w:val="24"/>
        </w:rPr>
        <w:fldChar w:fldCharType="begin"/>
      </w:r>
      <w:r w:rsidRPr="009518F2">
        <w:rPr>
          <w:rFonts w:ascii="Arial" w:hAnsi="Arial"/>
          <w:b/>
          <w:sz w:val="24"/>
          <w:szCs w:val="24"/>
          <w:highlight w:val="yellow"/>
          <w:lang w:val="de-DE" w:eastAsia="ko-KR"/>
        </w:rPr>
        <w:instrText xml:space="preserve"> DOCPROPERTY  TdocId  \* MERGEFORMAT </w:instrText>
      </w:r>
      <w:r w:rsidRPr="003A74B1">
        <w:rPr>
          <w:rFonts w:ascii="Arial" w:hAnsi="Arial"/>
          <w:b/>
          <w:sz w:val="24"/>
          <w:szCs w:val="24"/>
        </w:rPr>
        <w:fldChar w:fldCharType="separate"/>
      </w:r>
      <w:r w:rsidR="000657DC" w:rsidRPr="00ED24F3">
        <w:rPr>
          <w:rFonts w:ascii="Arial" w:hAnsi="Arial"/>
          <w:b/>
          <w:sz w:val="24"/>
          <w:szCs w:val="24"/>
          <w:lang w:eastAsia="ko-KR"/>
        </w:rPr>
        <w:t>R1-2304343</w:t>
      </w:r>
      <w:r w:rsidRPr="003A74B1">
        <w:rPr>
          <w:rFonts w:ascii="Arial" w:hAnsi="Arial"/>
          <w:b/>
          <w:sz w:val="24"/>
          <w:szCs w:val="24"/>
        </w:rPr>
        <w:fldChar w:fldCharType="end"/>
      </w:r>
    </w:p>
    <w:p w14:paraId="531C59DC" w14:textId="6E04A3EC" w:rsidR="00180F32" w:rsidRPr="003A74B1" w:rsidRDefault="00180F32" w:rsidP="00A70B7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0657DC">
        <w:rPr>
          <w:rFonts w:ascii="Arial" w:hAnsi="Arial"/>
          <w:b/>
          <w:sz w:val="24"/>
          <w:szCs w:val="24"/>
          <w:lang w:val="en-US"/>
        </w:rPr>
        <w:t>Incheon, Korea, May 22nd - May 26th, 2023</w:t>
      </w:r>
      <w:r w:rsidRPr="003A74B1">
        <w:rPr>
          <w:rFonts w:ascii="Arial" w:hAnsi="Arial"/>
          <w:b/>
          <w:sz w:val="24"/>
          <w:szCs w:val="24"/>
          <w:lang w:val="en-US"/>
        </w:rPr>
        <w:fldChar w:fldCharType="end"/>
      </w:r>
    </w:p>
    <w:bookmarkEnd w:id="0"/>
    <w:p w14:paraId="01B01F33" w14:textId="77777777" w:rsidR="00180F32" w:rsidRPr="00180F32" w:rsidRDefault="00180F32" w:rsidP="00A70B7D">
      <w:pPr>
        <w:widowControl w:val="0"/>
        <w:spacing w:after="0"/>
        <w:rPr>
          <w:rFonts w:ascii="Arial" w:hAnsi="Arial"/>
          <w:b/>
          <w:sz w:val="24"/>
          <w:lang w:val="en-US" w:eastAsia="ja-JP"/>
        </w:rPr>
      </w:pPr>
    </w:p>
    <w:p w14:paraId="5CA98592" w14:textId="77777777" w:rsidR="00180F32" w:rsidRPr="003A74B1" w:rsidRDefault="00180F32" w:rsidP="00A70B7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6E762C06" w14:textId="190C2624" w:rsidR="00180F32" w:rsidRPr="003A74B1" w:rsidRDefault="00180F32" w:rsidP="00A70B7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0657DC">
        <w:rPr>
          <w:rFonts w:ascii="Arial" w:hAnsi="Arial" w:cs="Arial"/>
          <w:b/>
          <w:sz w:val="24"/>
          <w:szCs w:val="24"/>
          <w:lang w:val="en-US"/>
        </w:rPr>
        <w:t>On Co-channel Coexistence for LTE Sidelink and NR Sidelink</w:t>
      </w:r>
      <w:r w:rsidRPr="003A74B1">
        <w:rPr>
          <w:rFonts w:ascii="Arial" w:hAnsi="Arial" w:cs="Arial"/>
          <w:b/>
          <w:sz w:val="24"/>
          <w:szCs w:val="24"/>
        </w:rPr>
        <w:fldChar w:fldCharType="end"/>
      </w:r>
    </w:p>
    <w:p w14:paraId="4683C7EF" w14:textId="1CC2C86D" w:rsidR="00180F32" w:rsidRPr="00180F32" w:rsidRDefault="00180F32" w:rsidP="00A70B7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0657DC">
        <w:rPr>
          <w:rFonts w:ascii="Arial" w:eastAsia="MS Mincho" w:hAnsi="Arial" w:cs="Arial"/>
          <w:b/>
          <w:sz w:val="24"/>
          <w:szCs w:val="24"/>
          <w:lang w:val="en-US"/>
        </w:rPr>
        <w:t>9.4.2</w:t>
      </w:r>
      <w:r w:rsidRPr="003A74B1">
        <w:rPr>
          <w:rFonts w:ascii="Arial" w:eastAsia="MS Mincho" w:hAnsi="Arial" w:cs="Arial"/>
          <w:b/>
          <w:sz w:val="24"/>
          <w:szCs w:val="24"/>
        </w:rPr>
        <w:fldChar w:fldCharType="end"/>
      </w:r>
    </w:p>
    <w:p w14:paraId="4899E913" w14:textId="5E46F18D" w:rsidR="00180F32" w:rsidRPr="003A74B1" w:rsidRDefault="00180F32" w:rsidP="00A70B7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0657DC">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261FBFB9" w:rsidR="0074681D" w:rsidRPr="00022DBF" w:rsidRDefault="0074681D" w:rsidP="00E77E0D">
      <w:pPr>
        <w:pStyle w:val="Heading1"/>
        <w:rPr>
          <w:lang w:val="en-US"/>
        </w:rPr>
      </w:pPr>
      <w:r w:rsidRPr="00022DBF">
        <w:rPr>
          <w:lang w:val="en-US"/>
        </w:rPr>
        <w:t>Introduction</w:t>
      </w:r>
    </w:p>
    <w:p w14:paraId="24A6829F" w14:textId="77777777" w:rsidR="00AE0361" w:rsidRPr="00022DBF" w:rsidRDefault="00AE0361" w:rsidP="00AE0361">
      <w:pPr>
        <w:spacing w:after="240"/>
        <w:jc w:val="both"/>
        <w:rPr>
          <w:szCs w:val="18"/>
          <w:lang w:val="en-US"/>
        </w:rPr>
      </w:pPr>
      <w:bookmarkStart w:id="2" w:name="_Hlk525462591"/>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AE0361" w:rsidRPr="00022DBF" w14:paraId="18629895" w14:textId="77777777" w:rsidTr="009207D0">
        <w:tc>
          <w:tcPr>
            <w:tcW w:w="9602" w:type="dxa"/>
          </w:tcPr>
          <w:p w14:paraId="22EDD073" w14:textId="77777777" w:rsidR="00AE0361" w:rsidRPr="00022DBF" w:rsidRDefault="00AE0361" w:rsidP="009207D0">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0DC6F4B5" w14:textId="1DB1020E" w:rsidR="00AE0361" w:rsidRDefault="00AE0361" w:rsidP="00E77E0D">
      <w:pPr>
        <w:spacing w:before="240" w:after="24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Pr>
          <w:lang w:val="en-US"/>
        </w:rPr>
        <w:t>further</w:t>
      </w:r>
      <w:r w:rsidRPr="5FFFB362">
        <w:rPr>
          <w:lang w:val="en-US"/>
        </w:rPr>
        <w:t xml:space="preserve"> in the future </w:t>
      </w:r>
      <w:r>
        <w:rPr>
          <w:lang w:val="en-US"/>
        </w:rPr>
        <w:t>potentially 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non-ITS bands</w:t>
      </w:r>
      <w:r>
        <w:rPr>
          <w:lang w:val="en-US"/>
        </w:rPr>
        <w:t xml:space="preserve"> as well as the </w:t>
      </w:r>
      <w:r w:rsidRPr="5FFFB362">
        <w:rPr>
          <w:lang w:val="en-US"/>
        </w:rPr>
        <w:t>ITS band</w:t>
      </w:r>
      <w:r>
        <w:rPr>
          <w:lang w:val="en-US"/>
        </w:rPr>
        <w:t xml:space="preserve"> </w:t>
      </w:r>
      <w:r w:rsidRPr="5FFFB362">
        <w:rPr>
          <w:lang w:val="en-US"/>
        </w:rPr>
        <w:t xml:space="preserve">While the </w:t>
      </w:r>
      <w:r>
        <w:rPr>
          <w:lang w:val="en-US"/>
        </w:rPr>
        <w:t>former</w:t>
      </w:r>
      <w:r w:rsidRPr="5FFFB362">
        <w:rPr>
          <w:lang w:val="en-US"/>
        </w:rPr>
        <w:t xml:space="preserve"> case is being tackled by the introduction in </w:t>
      </w:r>
      <w:r>
        <w:rPr>
          <w:lang w:val="en-US"/>
        </w:rPr>
        <w:t>NR SL</w:t>
      </w:r>
      <w:r w:rsidRPr="5FFFB362">
        <w:rPr>
          <w:lang w:val="en-US"/>
        </w:rPr>
        <w:t xml:space="preserve"> of features such as carrier aggregation, operation in unlicensed band and beam management at FR2, the </w:t>
      </w:r>
      <w:r>
        <w:rPr>
          <w:lang w:val="en-US"/>
        </w:rPr>
        <w:t>latter</w:t>
      </w:r>
      <w:r w:rsidRPr="5FFFB362">
        <w:rPr>
          <w:lang w:val="en-US"/>
        </w:rPr>
        <w:t xml:space="preserve"> 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2F7402A" w14:textId="3F22D107" w:rsidR="003416C5" w:rsidRPr="00050593" w:rsidRDefault="003416C5" w:rsidP="5FFFB362">
      <w:pPr>
        <w:pStyle w:val="ListParagraph"/>
        <w:spacing w:before="120" w:after="120"/>
        <w:ind w:left="0"/>
        <w:jc w:val="both"/>
        <w:rPr>
          <w:lang w:val="en-US"/>
        </w:rPr>
      </w:pPr>
      <w:r w:rsidRPr="00050593">
        <w:rPr>
          <w:lang w:val="en-US"/>
        </w:rPr>
        <w:t>In RAN Meeting #9</w:t>
      </w:r>
      <w:r w:rsidR="00F64419">
        <w:rPr>
          <w:lang w:val="en-US"/>
        </w:rPr>
        <w:t>9</w:t>
      </w:r>
      <w:r w:rsidRPr="00050593">
        <w:rPr>
          <w:lang w:val="en-US"/>
        </w:rPr>
        <w:t xml:space="preserve">, the WID on NR sidelink evolution was </w:t>
      </w:r>
      <w:r w:rsidR="00F64419">
        <w:rPr>
          <w:lang w:val="en-US"/>
        </w:rPr>
        <w:t>revised</w:t>
      </w:r>
      <w:r w:rsidR="00E661F5">
        <w:rPr>
          <w:lang w:val="en-US"/>
        </w:rPr>
        <w:t xml:space="preserve"> in RP-230077</w:t>
      </w:r>
      <w:r w:rsidR="000F25F6">
        <w:rPr>
          <w:lang w:val="en-US"/>
        </w:rPr>
        <w:t xml:space="preserve"> [</w:t>
      </w:r>
      <w:r w:rsidR="008C2F64">
        <w:rPr>
          <w:lang w:val="en-US"/>
        </w:rPr>
        <w:t>1</w:t>
      </w:r>
      <w:r w:rsidR="000F25F6">
        <w:rPr>
          <w:lang w:val="en-US"/>
        </w:rPr>
        <w:t>]</w:t>
      </w:r>
      <w:r w:rsidR="00A61AD5">
        <w:rPr>
          <w:lang w:val="en-US"/>
        </w:rPr>
        <w:t xml:space="preserve"> such that the</w:t>
      </w:r>
      <w:r w:rsidR="0068286E" w:rsidRPr="00050593" w:rsidDel="003A7301">
        <w:rPr>
          <w:lang w:val="en-US"/>
        </w:rPr>
        <w:t xml:space="preserve"> </w:t>
      </w:r>
      <w:r w:rsidRPr="00050593">
        <w:rPr>
          <w:lang w:val="en-US"/>
        </w:rPr>
        <w:t xml:space="preserve">objective </w:t>
      </w:r>
      <w:r w:rsidR="00A61AD5">
        <w:rPr>
          <w:lang w:val="en-US"/>
        </w:rPr>
        <w:t>on</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r w:rsidR="00A61AD5">
        <w:rPr>
          <w:lang w:val="en-US"/>
        </w:rPr>
        <w:t xml:space="preserve"> is now</w:t>
      </w:r>
      <w:r w:rsidRPr="00050593">
        <w:rPr>
          <w:lang w:val="en-US"/>
        </w:rPr>
        <w:t>:</w:t>
      </w:r>
    </w:p>
    <w:tbl>
      <w:tblPr>
        <w:tblStyle w:val="TableGrid"/>
        <w:tblW w:w="0" w:type="auto"/>
        <w:tblLook w:val="04A0" w:firstRow="1" w:lastRow="0" w:firstColumn="1" w:lastColumn="0" w:noHBand="0" w:noVBand="1"/>
      </w:tblPr>
      <w:tblGrid>
        <w:gridCol w:w="9962"/>
      </w:tblGrid>
      <w:tr w:rsidR="00340479" w14:paraId="23D4A1D9" w14:textId="77777777" w:rsidTr="00340479">
        <w:tc>
          <w:tcPr>
            <w:tcW w:w="9962" w:type="dxa"/>
          </w:tcPr>
          <w:p w14:paraId="378E647D" w14:textId="77777777" w:rsidR="00577A90" w:rsidRPr="00577A90" w:rsidRDefault="00577A90" w:rsidP="003A7BA5">
            <w:pPr>
              <w:numPr>
                <w:ilvl w:val="0"/>
                <w:numId w:val="96"/>
              </w:numPr>
              <w:spacing w:before="120" w:after="0"/>
              <w:rPr>
                <w:rFonts w:ascii="Times" w:eastAsia="Batang" w:hAnsi="Times" w:cs="Times"/>
                <w:iCs/>
                <w:lang w:eastAsia="en-GB"/>
              </w:rPr>
            </w:pPr>
            <w:r w:rsidRPr="00577A90">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6CB1CF66"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lang w:eastAsia="ko-KR"/>
              </w:rPr>
              <w:t>Reuse the in-device coexistence framework defined in Rel-16 as much as possible</w:t>
            </w:r>
          </w:p>
          <w:p w14:paraId="7C6E5A89"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iCs/>
                <w:lang w:eastAsia="ko-KR"/>
              </w:rPr>
              <w:t>Note, RAN1 continues the work on dynamic resource pool sharing based on existing agreements and WID with high priority for Type A devices and operating combination A</w:t>
            </w:r>
          </w:p>
          <w:p w14:paraId="30943BEC" w14:textId="77777777" w:rsidR="00577A90" w:rsidRPr="00577A90" w:rsidRDefault="00577A90" w:rsidP="00577A90">
            <w:pPr>
              <w:numPr>
                <w:ilvl w:val="0"/>
                <w:numId w:val="17"/>
              </w:numPr>
              <w:spacing w:before="60" w:after="60"/>
              <w:ind w:left="993" w:hanging="284"/>
              <w:rPr>
                <w:rFonts w:ascii="Times" w:eastAsia="Batang" w:hAnsi="Times" w:cs="Times"/>
                <w:iCs/>
                <w:lang w:eastAsia="ko-KR"/>
              </w:rPr>
            </w:pPr>
            <w:r w:rsidRPr="00577A90">
              <w:rPr>
                <w:rFonts w:ascii="Times" w:eastAsia="Batang" w:hAnsi="Times" w:cs="Times"/>
                <w:iCs/>
                <w:lang w:eastAsia="ko-KR"/>
              </w:rPr>
              <w:t>RAN1 is tasked to support only 15 and 30 kHz SCSs for dynamic resource pool sharing. Existing RAN1 agreements for dynamic resource pool sharing apply to support of 30 kHz.</w:t>
            </w:r>
          </w:p>
          <w:p w14:paraId="41CB93D7" w14:textId="77777777" w:rsidR="00577A90" w:rsidRPr="00577A90" w:rsidRDefault="00577A90" w:rsidP="00577A90">
            <w:pPr>
              <w:numPr>
                <w:ilvl w:val="1"/>
                <w:numId w:val="17"/>
              </w:numPr>
              <w:spacing w:before="60" w:after="60"/>
              <w:rPr>
                <w:rFonts w:ascii="Times" w:eastAsia="Batang" w:hAnsi="Times" w:cs="Times"/>
                <w:iCs/>
                <w:lang w:eastAsia="ko-KR"/>
              </w:rPr>
            </w:pPr>
            <w:r w:rsidRPr="00577A90">
              <w:rPr>
                <w:rFonts w:ascii="Times" w:eastAsia="Batang"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39F38768"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No change to the R16/17 resource allocation procedure in PHY due to this restriction</w:t>
            </w:r>
          </w:p>
          <w:p w14:paraId="4E9E74A0"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The existing SL slot structure from Rel-16 is unchanged</w:t>
            </w:r>
          </w:p>
          <w:p w14:paraId="2FED01C8"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The starting symbol of the first of the overlapping NR SL slots is assumed to be aligned with the first symbol of the LTE SL subframe</w:t>
            </w:r>
          </w:p>
          <w:p w14:paraId="326A1F76" w14:textId="77777777" w:rsidR="00577A90" w:rsidRPr="00577A90" w:rsidRDefault="00577A90" w:rsidP="00577A90">
            <w:pPr>
              <w:numPr>
                <w:ilvl w:val="1"/>
                <w:numId w:val="17"/>
              </w:numPr>
              <w:spacing w:before="60" w:after="60"/>
              <w:rPr>
                <w:rFonts w:ascii="Times" w:eastAsia="Batang" w:hAnsi="Times" w:cs="Times"/>
                <w:iCs/>
                <w:lang w:eastAsia="ko-KR"/>
              </w:rPr>
            </w:pPr>
            <w:r w:rsidRPr="00577A90">
              <w:rPr>
                <w:rFonts w:ascii="Times" w:eastAsia="Batang" w:hAnsi="Times" w:cs="Times"/>
                <w:iCs/>
                <w:lang w:eastAsia="ko-KR"/>
              </w:rPr>
              <w:lastRenderedPageBreak/>
              <w:t>For NR SL with 15/30kHz SCSs, NR SL UE avoids selecting resources for PSCCH/PSSCH transmissions where the corresponding PSFCH transmission occasions overlap with LTE SL reservations in time domain</w:t>
            </w:r>
          </w:p>
          <w:p w14:paraId="2C45C87C" w14:textId="77777777" w:rsidR="00577A90" w:rsidRPr="00577A90" w:rsidRDefault="00577A90" w:rsidP="00577A90">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Note, this is inline with Option 1-2 in the working assumption made in RAN1#112. No other options from the working assumption need to be considered.</w:t>
            </w:r>
          </w:p>
          <w:p w14:paraId="698EBC24" w14:textId="59DB1A8F" w:rsidR="00340479" w:rsidRDefault="00577A90" w:rsidP="003A7BA5">
            <w:pPr>
              <w:numPr>
                <w:ilvl w:val="1"/>
                <w:numId w:val="17"/>
              </w:numPr>
              <w:spacing w:before="60" w:after="60"/>
            </w:pPr>
            <w:r w:rsidRPr="00577A90">
              <w:rPr>
                <w:rFonts w:ascii="Times" w:eastAsia="Batang" w:hAnsi="Times" w:cs="Times"/>
                <w:iCs/>
                <w:lang w:eastAsia="ko-KR"/>
              </w:rPr>
              <w:t>Mode 2 operation only</w:t>
            </w:r>
          </w:p>
        </w:tc>
      </w:tr>
    </w:tbl>
    <w:p w14:paraId="4BAF55E2" w14:textId="77777777" w:rsidR="00A61AD5" w:rsidRDefault="00A61AD5" w:rsidP="5FFFB362">
      <w:pPr>
        <w:pStyle w:val="ListParagraph"/>
        <w:spacing w:before="120" w:after="120"/>
        <w:ind w:left="0"/>
        <w:jc w:val="both"/>
      </w:pPr>
    </w:p>
    <w:p w14:paraId="015BBBDE" w14:textId="0CA06A91" w:rsidR="00F26EE9" w:rsidRDefault="00F26EE9" w:rsidP="5FFFB362">
      <w:pPr>
        <w:pStyle w:val="ListParagraph"/>
        <w:spacing w:before="120" w:after="120"/>
        <w:ind w:left="0"/>
        <w:jc w:val="both"/>
      </w:pPr>
      <w:r>
        <w:t>Additionally, RAN#99 provided the following guidance</w:t>
      </w:r>
      <w:r w:rsidR="009678CA">
        <w:t xml:space="preserve"> </w:t>
      </w:r>
      <w:r w:rsidR="009678CA">
        <w:fldChar w:fldCharType="begin"/>
      </w:r>
      <w:r w:rsidR="009678CA">
        <w:instrText xml:space="preserve"> REF _Ref130802059 \r \h </w:instrText>
      </w:r>
      <w:r w:rsidR="009678CA">
        <w:fldChar w:fldCharType="separate"/>
      </w:r>
      <w:r w:rsidR="000657DC">
        <w:t>[2]</w:t>
      </w:r>
      <w:r w:rsidR="009678CA">
        <w:fldChar w:fldCharType="end"/>
      </w:r>
      <w:r w:rsidR="00675108">
        <w:t xml:space="preserve"> </w:t>
      </w:r>
      <w:r w:rsidR="00F375FD">
        <w:fldChar w:fldCharType="begin"/>
      </w:r>
      <w:r w:rsidR="00F375FD">
        <w:instrText xml:space="preserve"> REF _Ref130802059 \r \h </w:instrText>
      </w:r>
      <w:r w:rsidR="00F375FD">
        <w:fldChar w:fldCharType="separate"/>
      </w:r>
      <w:r w:rsidR="000657DC">
        <w:t>[2]</w:t>
      </w:r>
      <w:r w:rsidR="00F375FD">
        <w:fldChar w:fldCharType="end"/>
      </w:r>
    </w:p>
    <w:p w14:paraId="077DF18D" w14:textId="7C104929" w:rsidR="00F26EE9" w:rsidRPr="00F26EE9" w:rsidRDefault="00F26EE9" w:rsidP="00F26EE9">
      <w:pPr>
        <w:pStyle w:val="ListParagraph"/>
        <w:numPr>
          <w:ilvl w:val="0"/>
          <w:numId w:val="97"/>
        </w:numPr>
        <w:spacing w:before="120" w:after="120"/>
      </w:pPr>
      <w:r w:rsidRPr="003A7BA5">
        <w:rPr>
          <w:lang w:val="en-US"/>
        </w:rPr>
        <w:t>WGs are tasked to complete Co-Ex objective (#4) by June 2023.</w:t>
      </w:r>
    </w:p>
    <w:p w14:paraId="314DE764" w14:textId="77777777" w:rsidR="00F26EE9" w:rsidRDefault="00F26EE9" w:rsidP="5FFFB362">
      <w:pPr>
        <w:pStyle w:val="ListParagraph"/>
        <w:spacing w:before="120" w:after="120"/>
        <w:ind w:left="0"/>
        <w:jc w:val="both"/>
      </w:pPr>
    </w:p>
    <w:p w14:paraId="778AB0F2" w14:textId="77777777" w:rsidR="00A61AD5" w:rsidRDefault="00A61AD5" w:rsidP="5FFFB362">
      <w:pPr>
        <w:pStyle w:val="ListParagraph"/>
        <w:spacing w:before="120" w:after="120"/>
        <w:ind w:left="0"/>
        <w:jc w:val="both"/>
      </w:pPr>
      <w:r>
        <w:t>With the latest changes the scope of the objective is as follows:</w:t>
      </w:r>
    </w:p>
    <w:p w14:paraId="77FFD0FE" w14:textId="07ACF06D" w:rsidR="00A61AD5" w:rsidRPr="003A7BA5" w:rsidRDefault="00A61AD5" w:rsidP="00A61AD5">
      <w:pPr>
        <w:pStyle w:val="ListParagraph"/>
        <w:numPr>
          <w:ilvl w:val="0"/>
          <w:numId w:val="99"/>
        </w:numPr>
        <w:spacing w:before="120" w:after="120"/>
        <w:jc w:val="both"/>
        <w:rPr>
          <w:lang w:val="en-US"/>
        </w:rPr>
      </w:pPr>
      <w:r>
        <w:t>D</w:t>
      </w:r>
      <w:r w:rsidR="003B2972">
        <w:t>ynamic</w:t>
      </w:r>
      <w:r w:rsidR="006C0A9F">
        <w:t xml:space="preserve"> co-channel coexistence </w:t>
      </w:r>
      <w:r>
        <w:t>has high priority</w:t>
      </w:r>
    </w:p>
    <w:p w14:paraId="0F9C9AD9" w14:textId="0E8C04AC" w:rsidR="00C8004A" w:rsidRPr="003A7BA5" w:rsidRDefault="00C8004A" w:rsidP="00A61AD5">
      <w:pPr>
        <w:pStyle w:val="ListParagraph"/>
        <w:numPr>
          <w:ilvl w:val="0"/>
          <w:numId w:val="99"/>
        </w:numPr>
        <w:spacing w:before="120" w:after="120"/>
        <w:jc w:val="both"/>
        <w:rPr>
          <w:lang w:val="en-US"/>
        </w:rPr>
      </w:pPr>
      <w:r>
        <w:t>Support 15 and 30kHz SCS</w:t>
      </w:r>
      <w:r w:rsidR="001E384A">
        <w:t xml:space="preserve"> for </w:t>
      </w:r>
      <w:r w:rsidR="003B2972">
        <w:t>dynamic co-channel coexistence</w:t>
      </w:r>
    </w:p>
    <w:p w14:paraId="3A88D250" w14:textId="109043B7" w:rsidR="00A61AD5" w:rsidRPr="003A7BA5" w:rsidRDefault="0096244C" w:rsidP="00A61AD5">
      <w:pPr>
        <w:pStyle w:val="ListParagraph"/>
        <w:numPr>
          <w:ilvl w:val="0"/>
          <w:numId w:val="99"/>
        </w:numPr>
        <w:spacing w:before="120" w:after="120"/>
        <w:jc w:val="both"/>
        <w:rPr>
          <w:lang w:val="en-US"/>
        </w:rPr>
      </w:pPr>
      <w:r>
        <w:t xml:space="preserve">Type A devices </w:t>
      </w:r>
      <w:r w:rsidR="00A61AD5">
        <w:t>are considered with high priority</w:t>
      </w:r>
      <w:r>
        <w:t xml:space="preserve"> </w:t>
      </w:r>
    </w:p>
    <w:p w14:paraId="7358F4DD" w14:textId="09828D37" w:rsidR="00A61AD5" w:rsidRPr="003A7BA5" w:rsidRDefault="00A61AD5" w:rsidP="00A61AD5">
      <w:pPr>
        <w:pStyle w:val="ListParagraph"/>
        <w:numPr>
          <w:ilvl w:val="0"/>
          <w:numId w:val="99"/>
        </w:numPr>
        <w:spacing w:before="120" w:after="120"/>
        <w:jc w:val="both"/>
        <w:rPr>
          <w:lang w:val="en-US"/>
        </w:rPr>
      </w:pPr>
      <w:r>
        <w:rPr>
          <w:lang w:val="en-US"/>
        </w:rPr>
        <w:t xml:space="preserve">Only Mode 2 and high priority on </w:t>
      </w:r>
      <w:r w:rsidR="0096244C">
        <w:t>operating combination A</w:t>
      </w:r>
      <w:r w:rsidR="002C6F77">
        <w:t xml:space="preserve"> (i.e. Mode 2 NR and Mode 4 LTE). </w:t>
      </w:r>
    </w:p>
    <w:p w14:paraId="15937D4C" w14:textId="7F85A76F" w:rsidR="008C2F64" w:rsidRDefault="0032610F" w:rsidP="00A61AD5">
      <w:pPr>
        <w:pStyle w:val="ListParagraph"/>
        <w:numPr>
          <w:ilvl w:val="0"/>
          <w:numId w:val="99"/>
        </w:numPr>
        <w:spacing w:before="120" w:after="120"/>
        <w:jc w:val="both"/>
        <w:rPr>
          <w:lang w:val="en-US"/>
        </w:rPr>
      </w:pPr>
      <w:r>
        <w:rPr>
          <w:lang w:val="en-US"/>
        </w:rPr>
        <w:t>30</w:t>
      </w:r>
      <w:r w:rsidR="00F1773A">
        <w:rPr>
          <w:lang w:val="en-US"/>
        </w:rPr>
        <w:t xml:space="preserve"> kH</w:t>
      </w:r>
      <w:r>
        <w:rPr>
          <w:lang w:val="en-US"/>
        </w:rPr>
        <w:t>z SCS is to be supported with no changes to the PHY resource allocation procedure.</w:t>
      </w:r>
    </w:p>
    <w:p w14:paraId="0E3DE373" w14:textId="67324E56" w:rsidR="0039366A" w:rsidRDefault="00A322A7" w:rsidP="00922329">
      <w:pPr>
        <w:pStyle w:val="ListParagraph"/>
        <w:numPr>
          <w:ilvl w:val="1"/>
          <w:numId w:val="99"/>
        </w:numPr>
        <w:spacing w:before="120" w:after="120"/>
        <w:jc w:val="both"/>
        <w:rPr>
          <w:lang w:val="en-US"/>
        </w:rPr>
      </w:pPr>
      <w:r>
        <w:rPr>
          <w:lang w:val="en-US"/>
        </w:rPr>
        <w:t>Starting symbol of the first NR SL slot is aligned with the first symbol of the LTE subframe.</w:t>
      </w:r>
    </w:p>
    <w:p w14:paraId="2C2A1AE8" w14:textId="40F5BAB7" w:rsidR="00A322A7" w:rsidRDefault="00B656E8" w:rsidP="00922329">
      <w:pPr>
        <w:pStyle w:val="ListParagraph"/>
        <w:numPr>
          <w:ilvl w:val="1"/>
          <w:numId w:val="99"/>
        </w:numPr>
        <w:spacing w:before="120" w:after="120"/>
        <w:jc w:val="both"/>
        <w:rPr>
          <w:lang w:val="en-US"/>
        </w:rPr>
      </w:pPr>
      <w:r>
        <w:rPr>
          <w:lang w:val="en-US"/>
        </w:rPr>
        <w:t>Existing NR SL slot structure is reused.</w:t>
      </w:r>
    </w:p>
    <w:p w14:paraId="5B577FD3" w14:textId="6AE4DA04" w:rsidR="00B656E8" w:rsidRDefault="00B656E8" w:rsidP="00B656E8">
      <w:pPr>
        <w:pStyle w:val="ListParagraph"/>
        <w:numPr>
          <w:ilvl w:val="0"/>
          <w:numId w:val="99"/>
        </w:numPr>
        <w:spacing w:before="120" w:after="120"/>
        <w:jc w:val="both"/>
        <w:rPr>
          <w:lang w:val="en-US"/>
        </w:rPr>
      </w:pPr>
      <w:r>
        <w:rPr>
          <w:lang w:val="en-US"/>
        </w:rPr>
        <w:t xml:space="preserve">PSFCH support for dynamic co-channel coexistence is </w:t>
      </w:r>
      <w:r w:rsidR="00033815">
        <w:rPr>
          <w:lang w:val="en-US"/>
        </w:rPr>
        <w:t>supported by the NR SL Tx UE avoiding to select resources where the PSFCH will be overlapping an LTE SL reservation.</w:t>
      </w:r>
    </w:p>
    <w:p w14:paraId="58EA632D" w14:textId="457555EB" w:rsidR="008C2F64" w:rsidRPr="003A7BA5" w:rsidRDefault="00033815" w:rsidP="003A7BA5">
      <w:pPr>
        <w:spacing w:before="120" w:after="120"/>
        <w:jc w:val="both"/>
        <w:rPr>
          <w:lang w:val="en-US"/>
        </w:rPr>
      </w:pPr>
      <w:r>
        <w:rPr>
          <w:lang w:val="en-US"/>
        </w:rPr>
        <w:t xml:space="preserve">In this </w:t>
      </w:r>
      <w:r w:rsidR="001E7204">
        <w:rPr>
          <w:lang w:val="en-US"/>
        </w:rPr>
        <w:t>contribution</w:t>
      </w:r>
      <w:r>
        <w:rPr>
          <w:lang w:val="en-US"/>
        </w:rPr>
        <w:t xml:space="preserve"> we are addressing the</w:t>
      </w:r>
      <w:r w:rsidR="0068264C">
        <w:rPr>
          <w:lang w:val="en-US"/>
        </w:rPr>
        <w:t xml:space="preserve"> open issues to be resolved under the constraints of the RAN guidance above.</w:t>
      </w:r>
    </w:p>
    <w:p w14:paraId="3E060B3F" w14:textId="585A7A81" w:rsidR="00805D3E" w:rsidRPr="00022DBF" w:rsidRDefault="00117E7B" w:rsidP="00E77E0D">
      <w:pPr>
        <w:pStyle w:val="ListParagraph"/>
        <w:rPr>
          <w:b/>
          <w:bCs/>
          <w:lang w:val="en-US"/>
        </w:rPr>
      </w:pPr>
      <w:bookmarkStart w:id="3" w:name="_Hlk4137067"/>
      <w:bookmarkStart w:id="4" w:name="_Hlk520894743"/>
      <w:bookmarkStart w:id="5" w:name="_Hlk7596973"/>
      <w:bookmarkStart w:id="6" w:name="_Hlk525462634"/>
      <w:bookmarkEnd w:id="2"/>
      <w:r>
        <w:rPr>
          <w:b/>
          <w:bCs/>
          <w:lang w:val="en-US"/>
        </w:rPr>
        <w:t xml:space="preserve"> </w:t>
      </w:r>
    </w:p>
    <w:p w14:paraId="31CED5EC" w14:textId="55DC9FAC" w:rsidR="00BD7F67" w:rsidRPr="00022DBF" w:rsidRDefault="006E704C" w:rsidP="00E77E0D">
      <w:pPr>
        <w:pStyle w:val="Heading1"/>
        <w:rPr>
          <w:lang w:val="en-US"/>
        </w:rPr>
      </w:pPr>
      <w:r>
        <w:rPr>
          <w:lang w:val="en-US"/>
        </w:rPr>
        <w:t>D</w:t>
      </w:r>
      <w:r w:rsidR="00C3232B" w:rsidRPr="00022DBF">
        <w:rPr>
          <w:lang w:val="en-US"/>
        </w:rPr>
        <w:t>ynamic co-channel coexistence</w:t>
      </w:r>
    </w:p>
    <w:p w14:paraId="2CBD9FAD" w14:textId="70DB4003" w:rsidR="00F34F77" w:rsidRDefault="00391867" w:rsidP="006C0BDE">
      <w:pPr>
        <w:spacing w:before="240" w:after="240"/>
        <w:jc w:val="both"/>
        <w:rPr>
          <w:lang w:val="en-US"/>
        </w:rPr>
      </w:pPr>
      <w:r>
        <w:rPr>
          <w:lang w:val="en-US"/>
        </w:rPr>
        <w:t>D</w:t>
      </w:r>
      <w:r w:rsidR="00FA39F8">
        <w:rPr>
          <w:lang w:val="en-US"/>
        </w:rPr>
        <w:t xml:space="preserve">ynamic co-channel coexistence </w:t>
      </w:r>
      <w:r w:rsidR="00CB16A0">
        <w:rPr>
          <w:lang w:val="en-US"/>
        </w:rPr>
        <w:t>comes with a few challenges which RAN1 should study</w:t>
      </w:r>
      <w:r w:rsidR="00B2779F">
        <w:rPr>
          <w:lang w:val="en-US"/>
        </w:rPr>
        <w:t xml:space="preserve"> </w:t>
      </w:r>
      <w:r w:rsidR="00961AA4">
        <w:rPr>
          <w:lang w:val="en-US"/>
        </w:rPr>
        <w:t>how to solve</w:t>
      </w:r>
      <w:r w:rsidR="0035721B">
        <w:rPr>
          <w:lang w:val="en-US"/>
        </w:rPr>
        <w:t>.</w:t>
      </w:r>
      <w:r w:rsidR="00382B28">
        <w:rPr>
          <w:lang w:val="en-US"/>
        </w:rPr>
        <w:t xml:space="preserve"> I</w:t>
      </w:r>
      <w:r w:rsidR="006A16FE">
        <w:rPr>
          <w:lang w:val="en-US"/>
        </w:rPr>
        <w:t>n this section we will discuss</w:t>
      </w:r>
      <w:r w:rsidR="002804EE">
        <w:rPr>
          <w:lang w:val="en-US"/>
        </w:rPr>
        <w:t xml:space="preserve"> the remaining issues related to dynamic co-channel coexistence.</w:t>
      </w:r>
    </w:p>
    <w:p w14:paraId="08A3D74F" w14:textId="68CF9FDA" w:rsidR="00C06262" w:rsidRDefault="00C06262" w:rsidP="00E77E0D">
      <w:pPr>
        <w:pStyle w:val="Heading2"/>
        <w:rPr>
          <w:lang w:val="en-US"/>
        </w:rPr>
      </w:pPr>
      <w:r>
        <w:rPr>
          <w:lang w:val="en-US"/>
        </w:rPr>
        <w:t>NR using PSFCH</w:t>
      </w:r>
    </w:p>
    <w:p w14:paraId="4A4A0B20" w14:textId="26F11098" w:rsidR="0021796D" w:rsidRDefault="004727C3" w:rsidP="00C01672">
      <w:pPr>
        <w:spacing w:before="240" w:after="240"/>
        <w:jc w:val="both"/>
        <w:rPr>
          <w:lang w:val="en-US"/>
        </w:rPr>
      </w:pPr>
      <w:r>
        <w:rPr>
          <w:lang w:val="en-US"/>
        </w:rPr>
        <w:t xml:space="preserve">HARQ feedback is carried over PSFCH, </w:t>
      </w:r>
      <w:r w:rsidR="00127C50">
        <w:rPr>
          <w:lang w:val="en-US"/>
        </w:rPr>
        <w:t xml:space="preserve">which </w:t>
      </w:r>
      <w:r w:rsidR="00790710">
        <w:rPr>
          <w:lang w:val="en-US"/>
        </w:rPr>
        <w:t>is transmitted in</w:t>
      </w:r>
      <w:r w:rsidR="00127C50">
        <w:rPr>
          <w:lang w:val="en-US"/>
        </w:rPr>
        <w:t xml:space="preserve"> </w:t>
      </w:r>
      <w:r w:rsidR="00F60579">
        <w:rPr>
          <w:lang w:val="en-US"/>
        </w:rPr>
        <w:t xml:space="preserve">2 symbols within </w:t>
      </w:r>
      <w:r w:rsidR="00127C50">
        <w:rPr>
          <w:lang w:val="en-US"/>
        </w:rPr>
        <w:t xml:space="preserve">the last 4 symbols (guard, PSFCH AGC, PSFCH and guard) in an NR slot </w:t>
      </w:r>
      <w:r w:rsidR="006D5779">
        <w:rPr>
          <w:lang w:val="en-US"/>
        </w:rPr>
        <w:t>configured with</w:t>
      </w:r>
      <w:r w:rsidR="00127C50">
        <w:rPr>
          <w:lang w:val="en-US"/>
        </w:rPr>
        <w:t xml:space="preserve">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w:t>
      </w:r>
      <w:r w:rsidR="00CB5A32">
        <w:rPr>
          <w:lang w:val="en-US"/>
        </w:rPr>
        <w:t xml:space="preserve">cause of </w:t>
      </w:r>
      <w:r w:rsidR="00561656">
        <w:rPr>
          <w:lang w:val="en-US"/>
        </w:rPr>
        <w:t xml:space="preserve">LTE Rx </w:t>
      </w:r>
      <w:r>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w:t>
      </w:r>
      <w:r w:rsidR="00E84CB3">
        <w:rPr>
          <w:lang w:val="en-US"/>
        </w:rPr>
        <w:t>transmission</w:t>
      </w:r>
      <w:r w:rsidR="000B3B19">
        <w:rPr>
          <w:lang w:val="en-US"/>
        </w:rPr>
        <w:t>.</w:t>
      </w:r>
      <w:r w:rsidR="005E537C">
        <w:rPr>
          <w:lang w:val="en-US"/>
        </w:rPr>
        <w:t xml:space="preserve"> </w:t>
      </w:r>
    </w:p>
    <w:p w14:paraId="60A3EE03" w14:textId="37DE0974" w:rsidR="008E488E" w:rsidRDefault="008E488E" w:rsidP="0064164A">
      <w:pPr>
        <w:spacing w:before="240" w:after="0"/>
        <w:jc w:val="both"/>
        <w:rPr>
          <w:lang w:val="en-US"/>
        </w:rPr>
      </w:pPr>
      <w:r>
        <w:rPr>
          <w:lang w:val="en-US"/>
        </w:rPr>
        <w:t>In RAN1#112bis-e the following agreement</w:t>
      </w:r>
      <w:r w:rsidR="00DC5C88">
        <w:rPr>
          <w:lang w:val="en-US"/>
        </w:rPr>
        <w:t>s</w:t>
      </w:r>
      <w:r>
        <w:rPr>
          <w:lang w:val="en-US"/>
        </w:rPr>
        <w:t xml:space="preserve"> was made</w:t>
      </w:r>
      <w:r w:rsidR="00767DBC">
        <w:rPr>
          <w:lang w:val="en-US"/>
        </w:rPr>
        <w:t xml:space="preserve"> regarding PSFCH support</w:t>
      </w:r>
      <w:r>
        <w:rPr>
          <w:lang w:val="en-US"/>
        </w:rPr>
        <w:t>:</w:t>
      </w:r>
    </w:p>
    <w:tbl>
      <w:tblPr>
        <w:tblStyle w:val="TableGrid"/>
        <w:tblW w:w="0" w:type="auto"/>
        <w:tblInd w:w="421" w:type="dxa"/>
        <w:tblLook w:val="04A0" w:firstRow="1" w:lastRow="0" w:firstColumn="1" w:lastColumn="0" w:noHBand="0" w:noVBand="1"/>
      </w:tblPr>
      <w:tblGrid>
        <w:gridCol w:w="9541"/>
      </w:tblGrid>
      <w:tr w:rsidR="008E488E" w:rsidRPr="008E488E" w14:paraId="52D64349" w14:textId="77777777" w:rsidTr="008E488E">
        <w:tc>
          <w:tcPr>
            <w:tcW w:w="9541" w:type="dxa"/>
          </w:tcPr>
          <w:p w14:paraId="678BE765" w14:textId="77777777" w:rsidR="008E488E" w:rsidRPr="00B53364" w:rsidRDefault="008E488E" w:rsidP="00B53364">
            <w:pPr>
              <w:overflowPunct/>
              <w:autoSpaceDE/>
              <w:autoSpaceDN/>
              <w:adjustRightInd/>
              <w:spacing w:after="0" w:line="257" w:lineRule="auto"/>
              <w:jc w:val="both"/>
              <w:textAlignment w:val="auto"/>
              <w:rPr>
                <w:rFonts w:eastAsia="Times New Roman"/>
                <w:color w:val="0D0D0D" w:themeColor="text1" w:themeTint="F2"/>
                <w:lang w:val="en-US"/>
              </w:rPr>
            </w:pPr>
            <w:r w:rsidRPr="00B53364">
              <w:rPr>
                <w:rFonts w:eastAsia="Batang"/>
                <w:b/>
                <w:bCs/>
                <w:color w:val="0D0D0D" w:themeColor="text1" w:themeTint="F2"/>
                <w:kern w:val="24"/>
                <w:highlight w:val="green"/>
              </w:rPr>
              <w:t>Agreement</w:t>
            </w:r>
          </w:p>
          <w:p w14:paraId="7D38FF6E" w14:textId="77777777" w:rsidR="008E488E" w:rsidRPr="00B53364" w:rsidRDefault="008E488E" w:rsidP="00B53364">
            <w:pPr>
              <w:overflowPunct/>
              <w:autoSpaceDE/>
              <w:autoSpaceDN/>
              <w:adjustRightInd/>
              <w:spacing w:after="0" w:line="257" w:lineRule="auto"/>
              <w:jc w:val="both"/>
              <w:textAlignment w:val="auto"/>
              <w:rPr>
                <w:rFonts w:eastAsia="Times New Roman"/>
                <w:color w:val="0D0D0D" w:themeColor="text1" w:themeTint="F2"/>
                <w:lang w:val="en-US"/>
              </w:rPr>
            </w:pPr>
            <w:r w:rsidRPr="00B53364">
              <w:rPr>
                <w:rFonts w:eastAsia="Batang"/>
                <w:color w:val="0D0D0D" w:themeColor="text1" w:themeTint="F2"/>
                <w:kern w:val="24"/>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31AB2A41" w14:textId="77777777" w:rsidR="008E488E" w:rsidRPr="00B53364" w:rsidRDefault="008E488E" w:rsidP="00B53364">
            <w:pPr>
              <w:numPr>
                <w:ilvl w:val="0"/>
                <w:numId w:val="108"/>
              </w:numPr>
              <w:overflowPunct/>
              <w:autoSpaceDE/>
              <w:autoSpaceDN/>
              <w:adjustRightInd/>
              <w:spacing w:after="0" w:line="257" w:lineRule="auto"/>
              <w:ind w:left="1267"/>
              <w:contextualSpacing/>
              <w:jc w:val="both"/>
              <w:textAlignment w:val="auto"/>
              <w:rPr>
                <w:rFonts w:eastAsia="Times New Roman"/>
                <w:color w:val="0D0D0D" w:themeColor="text1" w:themeTint="F2"/>
                <w:lang w:val="en-US"/>
              </w:rPr>
            </w:pPr>
            <w:r w:rsidRPr="00B53364">
              <w:rPr>
                <w:rFonts w:eastAsia="Batang"/>
                <w:color w:val="0D0D0D" w:themeColor="text1" w:themeTint="F2"/>
                <w:kern w:val="24"/>
              </w:rPr>
              <w:t>FFS: whether a different initial SL RSRP threshold list may be (pre)configured for selecting single slot resources in NR SL slots with NR PSFCH.</w:t>
            </w:r>
          </w:p>
          <w:p w14:paraId="318AC280" w14:textId="77777777" w:rsidR="00596D35" w:rsidRDefault="00596D35" w:rsidP="003E0709">
            <w:pPr>
              <w:overflowPunct/>
              <w:autoSpaceDE/>
              <w:autoSpaceDN/>
              <w:adjustRightInd/>
              <w:spacing w:after="160" w:line="256" w:lineRule="auto"/>
              <w:contextualSpacing/>
              <w:jc w:val="both"/>
              <w:textAlignment w:val="auto"/>
              <w:rPr>
                <w:rFonts w:eastAsia="Batang"/>
                <w:color w:val="0D0D0D" w:themeColor="text1" w:themeTint="F2"/>
                <w:kern w:val="24"/>
              </w:rPr>
            </w:pPr>
          </w:p>
          <w:p w14:paraId="7ED5C980" w14:textId="77777777" w:rsidR="00BF3F99" w:rsidRPr="00915AD1" w:rsidRDefault="00BF3F99" w:rsidP="00B53364">
            <w:pPr>
              <w:spacing w:after="0"/>
              <w:rPr>
                <w:szCs w:val="22"/>
                <w:lang w:eastAsia="zh-CN"/>
              </w:rPr>
            </w:pPr>
            <w:r w:rsidRPr="00EE31F8">
              <w:rPr>
                <w:b/>
                <w:bCs/>
                <w:szCs w:val="22"/>
                <w:highlight w:val="green"/>
              </w:rPr>
              <w:t>Agreement</w:t>
            </w:r>
          </w:p>
          <w:p w14:paraId="6AA01CB2" w14:textId="77777777" w:rsidR="00BF3F99" w:rsidRDefault="00BF3F99" w:rsidP="00B53364">
            <w:pPr>
              <w:spacing w:after="0"/>
              <w:jc w:val="both"/>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1B79D9C5" w14:textId="77777777" w:rsidR="00BF3F99" w:rsidRDefault="00BF3F99" w:rsidP="00B53364">
            <w:pPr>
              <w:numPr>
                <w:ilvl w:val="0"/>
                <w:numId w:val="113"/>
              </w:numPr>
              <w:spacing w:after="0"/>
              <w:rPr>
                <w:lang w:eastAsia="zh-CN"/>
              </w:rPr>
            </w:pPr>
            <w:r>
              <w:rPr>
                <w:lang w:eastAsia="zh-CN"/>
              </w:rPr>
              <w:t xml:space="preserve">Option 1: </w:t>
            </w:r>
          </w:p>
          <w:p w14:paraId="2CA40CC5" w14:textId="77777777" w:rsidR="00BF3F99" w:rsidRDefault="00BF3F99" w:rsidP="00B53364">
            <w:pPr>
              <w:numPr>
                <w:ilvl w:val="1"/>
                <w:numId w:val="113"/>
              </w:numPr>
              <w:spacing w:after="0"/>
              <w:rPr>
                <w:lang w:eastAsia="zh-CN"/>
              </w:rPr>
            </w:pPr>
            <w:r>
              <w:rPr>
                <w:lang w:eastAsia="zh-CN"/>
              </w:rPr>
              <w:t>When the SL RSRP value associated with the LTE SL reserved resources is higher than a SL RSRP threshold, where the SL RSRP threshold is derived based on LTE SL priority of other LTE SL UE and NR SL priority for NR SL transmission</w:t>
            </w:r>
          </w:p>
          <w:p w14:paraId="2C8AAFDE" w14:textId="77777777" w:rsidR="00BF3F99" w:rsidRDefault="00BF3F99" w:rsidP="00B53364">
            <w:pPr>
              <w:numPr>
                <w:ilvl w:val="2"/>
                <w:numId w:val="113"/>
              </w:numPr>
              <w:spacing w:after="0"/>
              <w:rPr>
                <w:lang w:eastAsia="zh-CN"/>
              </w:rPr>
            </w:pPr>
            <w:r>
              <w:rPr>
                <w:lang w:eastAsia="zh-CN"/>
              </w:rPr>
              <w:t>The list of the above initial SL RSRP thresholds is separately (pre)configured</w:t>
            </w:r>
          </w:p>
          <w:p w14:paraId="5F89AA5E" w14:textId="77777777" w:rsidR="00BF3F99" w:rsidRDefault="00BF3F99" w:rsidP="00B53364">
            <w:pPr>
              <w:numPr>
                <w:ilvl w:val="3"/>
                <w:numId w:val="113"/>
              </w:numPr>
              <w:spacing w:after="0"/>
              <w:rPr>
                <w:lang w:eastAsia="zh-CN"/>
              </w:rPr>
            </w:pPr>
            <w:r>
              <w:rPr>
                <w:lang w:eastAsia="zh-CN"/>
              </w:rPr>
              <w:t xml:space="preserve">FFS: whether this initial SL RSRP threshold list can be (pre)configured per subset of PSFCH resources </w:t>
            </w:r>
          </w:p>
          <w:p w14:paraId="3F59C65E" w14:textId="77777777" w:rsidR="00BF3F99" w:rsidRDefault="00BF3F99" w:rsidP="00B53364">
            <w:pPr>
              <w:numPr>
                <w:ilvl w:val="1"/>
                <w:numId w:val="113"/>
              </w:numPr>
              <w:spacing w:after="0"/>
              <w:rPr>
                <w:lang w:eastAsia="zh-CN"/>
              </w:rPr>
            </w:pPr>
            <w:r>
              <w:rPr>
                <w:lang w:eastAsia="zh-CN"/>
              </w:rPr>
              <w:t xml:space="preserve">For determining the LTE SL periodic reserved resources by other LTE SL UE, </w:t>
            </w:r>
          </w:p>
          <w:p w14:paraId="721BE567" w14:textId="77777777" w:rsidR="00BF3F99" w:rsidRDefault="00BF3F99" w:rsidP="00B53364">
            <w:pPr>
              <w:numPr>
                <w:ilvl w:val="2"/>
                <w:numId w:val="113"/>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333C97C8" w14:textId="77777777" w:rsidR="00BF3F99" w:rsidRDefault="00BF3F99" w:rsidP="00B53364">
            <w:pPr>
              <w:numPr>
                <w:ilvl w:val="1"/>
                <w:numId w:val="113"/>
              </w:numPr>
              <w:spacing w:after="0"/>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369794C5" w14:textId="77777777" w:rsidR="00BF3F99" w:rsidRDefault="00BF3F99" w:rsidP="00B53364">
            <w:pPr>
              <w:numPr>
                <w:ilvl w:val="2"/>
                <w:numId w:val="113"/>
              </w:numPr>
              <w:spacing w:after="0"/>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70331D7C" w14:textId="77777777" w:rsidR="00BF3F99" w:rsidRDefault="00BF3F99" w:rsidP="00B53364">
            <w:pPr>
              <w:numPr>
                <w:ilvl w:val="1"/>
                <w:numId w:val="113"/>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73FF08AB" w14:textId="77777777" w:rsidR="00BF3F99" w:rsidRDefault="00BF3F99" w:rsidP="00B53364">
            <w:pPr>
              <w:numPr>
                <w:ilvl w:val="0"/>
                <w:numId w:val="113"/>
              </w:numPr>
              <w:spacing w:after="0"/>
              <w:rPr>
                <w:lang w:eastAsia="zh-CN"/>
              </w:rPr>
            </w:pPr>
            <w:r>
              <w:rPr>
                <w:lang w:eastAsia="zh-CN"/>
              </w:rPr>
              <w:t xml:space="preserve">Option 2: </w:t>
            </w:r>
          </w:p>
          <w:p w14:paraId="19FC743F" w14:textId="77777777" w:rsidR="00BF3F99" w:rsidRDefault="00BF3F99" w:rsidP="00B53364">
            <w:pPr>
              <w:numPr>
                <w:ilvl w:val="1"/>
                <w:numId w:val="113"/>
              </w:numPr>
              <w:spacing w:after="0"/>
              <w:rPr>
                <w:lang w:eastAsia="zh-CN"/>
              </w:rPr>
            </w:pPr>
            <w:r>
              <w:rPr>
                <w:lang w:eastAsia="zh-CN"/>
              </w:rPr>
              <w:t xml:space="preserve">For determining the LTE SL periodic reserved resources by other LTE SL UE, </w:t>
            </w:r>
          </w:p>
          <w:p w14:paraId="05044C90" w14:textId="77777777" w:rsidR="00BF3F99" w:rsidRDefault="00BF3F99" w:rsidP="00B53364">
            <w:pPr>
              <w:numPr>
                <w:ilvl w:val="2"/>
                <w:numId w:val="113"/>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10F9E238" w14:textId="77777777" w:rsidR="00BF3F99" w:rsidRDefault="00BF3F99" w:rsidP="00B53364">
            <w:pPr>
              <w:numPr>
                <w:ilvl w:val="1"/>
                <w:numId w:val="113"/>
              </w:numPr>
              <w:spacing w:after="0"/>
              <w:rPr>
                <w:lang w:eastAsia="zh-CN"/>
              </w:rPr>
            </w:pPr>
            <w:r>
              <w:rPr>
                <w:lang w:eastAsia="zh-CN"/>
              </w:rPr>
              <w:t>The PHY layer of NR module applies the above procedure in Step 5 in Section 8.1.4 of TS 38.214</w:t>
            </w:r>
          </w:p>
          <w:p w14:paraId="5D6830C5" w14:textId="77777777" w:rsidR="00BF3F99" w:rsidRDefault="00BF3F99" w:rsidP="00B53364">
            <w:pPr>
              <w:numPr>
                <w:ilvl w:val="2"/>
                <w:numId w:val="113"/>
              </w:numPr>
              <w:spacing w:after="0"/>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0123D8C7" w14:textId="77777777" w:rsidR="00BF3F99" w:rsidRDefault="00BF3F99" w:rsidP="00B53364">
            <w:pPr>
              <w:numPr>
                <w:ilvl w:val="2"/>
                <w:numId w:val="113"/>
              </w:numPr>
              <w:spacing w:after="0"/>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573FEA49" w14:textId="77777777" w:rsidR="00BF3F99" w:rsidRDefault="00BF3F99" w:rsidP="00B53364">
            <w:pPr>
              <w:numPr>
                <w:ilvl w:val="1"/>
                <w:numId w:val="113"/>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683EF8A8" w14:textId="02988DF6" w:rsidR="00596D35" w:rsidRPr="00B53364" w:rsidRDefault="00596D35" w:rsidP="00B53364">
            <w:pPr>
              <w:overflowPunct/>
              <w:autoSpaceDE/>
              <w:autoSpaceDN/>
              <w:adjustRightInd/>
              <w:spacing w:after="0" w:line="256" w:lineRule="auto"/>
              <w:contextualSpacing/>
              <w:jc w:val="both"/>
              <w:textAlignment w:val="auto"/>
              <w:rPr>
                <w:rFonts w:eastAsia="Times New Roman"/>
                <w:color w:val="0D0D0D" w:themeColor="text1" w:themeTint="F2"/>
              </w:rPr>
            </w:pPr>
          </w:p>
        </w:tc>
      </w:tr>
    </w:tbl>
    <w:p w14:paraId="5272CF72" w14:textId="77777777" w:rsidR="0003651A" w:rsidRPr="00B53364" w:rsidRDefault="0003651A" w:rsidP="004F7569">
      <w:pPr>
        <w:rPr>
          <w:lang w:val="en-US"/>
        </w:rPr>
      </w:pPr>
    </w:p>
    <w:p w14:paraId="6A62EBC1" w14:textId="0F277FC8" w:rsidR="00EE75CE" w:rsidRDefault="00CE6D6E" w:rsidP="0058555D">
      <w:pPr>
        <w:spacing w:before="240" w:after="0"/>
        <w:jc w:val="both"/>
        <w:rPr>
          <w:lang w:val="en-US"/>
        </w:rPr>
      </w:pPr>
      <w:r>
        <w:rPr>
          <w:lang w:val="en-US"/>
        </w:rPr>
        <w:t>The agreement from R</w:t>
      </w:r>
      <w:r w:rsidR="00C9320F">
        <w:rPr>
          <w:lang w:val="en-US"/>
        </w:rPr>
        <w:t xml:space="preserve">AN1#112bis-e </w:t>
      </w:r>
      <w:r w:rsidR="009E445E">
        <w:rPr>
          <w:lang w:val="en-US"/>
        </w:rPr>
        <w:t>mentions</w:t>
      </w:r>
      <w:r w:rsidR="00C9320F">
        <w:rPr>
          <w:lang w:val="en-US"/>
        </w:rPr>
        <w:t xml:space="preserve"> two options for how to exclude candidate resources </w:t>
      </w:r>
      <w:r w:rsidR="00742F9C">
        <w:rPr>
          <w:lang w:val="en-US"/>
        </w:rPr>
        <w:t>which maps to a PSFCH that will</w:t>
      </w:r>
      <w:r w:rsidR="00C9320F">
        <w:rPr>
          <w:lang w:val="en-US"/>
        </w:rPr>
        <w:t xml:space="preserve"> overlapping an LTE SL reservation</w:t>
      </w:r>
      <w:r w:rsidR="00742F9C">
        <w:rPr>
          <w:lang w:val="en-US"/>
        </w:rPr>
        <w:t>. In Option 1, exclusion is based on an RSRP threshold derived on the reserved LTE SL and the NR SL priority.</w:t>
      </w:r>
      <w:r w:rsidR="002B756F">
        <w:rPr>
          <w:lang w:val="en-US"/>
        </w:rPr>
        <w:t xml:space="preserve"> The exclusion in Option 1 is done in Step 6.</w:t>
      </w:r>
      <w:r w:rsidR="00742F9C">
        <w:rPr>
          <w:lang w:val="en-US"/>
        </w:rPr>
        <w:t xml:space="preserve"> </w:t>
      </w:r>
      <w:r w:rsidR="007E4A73">
        <w:rPr>
          <w:lang w:val="en-US"/>
        </w:rPr>
        <w:t>In Option 2,</w:t>
      </w:r>
      <w:r w:rsidR="002B756F">
        <w:rPr>
          <w:lang w:val="en-US"/>
        </w:rPr>
        <w:t xml:space="preserve"> </w:t>
      </w:r>
      <w:r w:rsidR="002438C5">
        <w:rPr>
          <w:lang w:val="en-US"/>
        </w:rPr>
        <w:t>exclusion of candidate resources mapped to PSFCH which overlaps an LTE SL reservation i</w:t>
      </w:r>
      <w:r w:rsidR="00B60D7E">
        <w:rPr>
          <w:lang w:val="en-US"/>
        </w:rPr>
        <w:t xml:space="preserve">s done without consideration of an RSRP threshold, but may be done based on priority. Exclusion in Option 2 is done in Step 5. The key discussion point is then whether or not an RSRP threshold is considered to be useful for exclusion of candidate slots which maps to a PSFCH that is overlapping an LTE SL reserved resource. </w:t>
      </w:r>
      <w:r w:rsidR="006106E3">
        <w:rPr>
          <w:lang w:val="en-US"/>
        </w:rPr>
        <w:t>One point to consider here, is that it is the Tx UE and not the Rx UE that will make this decision on whether to exclude or not, which means that a threshold that accurately can</w:t>
      </w:r>
      <w:r w:rsidR="008801DD">
        <w:rPr>
          <w:lang w:val="en-US"/>
        </w:rPr>
        <w:t xml:space="preserve"> ensure that exclusion is done when the Rx UE will interfere an LTE SL receiver will not be feasible. On the other hand, in most cases the NR </w:t>
      </w:r>
      <w:r w:rsidR="00010E39">
        <w:rPr>
          <w:lang w:val="en-US"/>
        </w:rPr>
        <w:t xml:space="preserve">SL </w:t>
      </w:r>
      <w:r w:rsidR="008801DD">
        <w:rPr>
          <w:lang w:val="en-US"/>
        </w:rPr>
        <w:t>Tx and NR</w:t>
      </w:r>
      <w:r w:rsidR="00010E39">
        <w:rPr>
          <w:lang w:val="en-US"/>
        </w:rPr>
        <w:t xml:space="preserve"> SL</w:t>
      </w:r>
      <w:r w:rsidR="008801DD">
        <w:rPr>
          <w:lang w:val="en-US"/>
        </w:rPr>
        <w:t xml:space="preserve"> Rx UE will be close</w:t>
      </w:r>
      <w:r w:rsidR="00010E39">
        <w:rPr>
          <w:lang w:val="en-US"/>
        </w:rPr>
        <w:t>, meaning there is not a huge difference on which one of them is transmitting f</w:t>
      </w:r>
      <w:r w:rsidR="00BB733B">
        <w:rPr>
          <w:lang w:val="en-US"/>
        </w:rPr>
        <w:t>r</w:t>
      </w:r>
      <w:r w:rsidR="00010E39">
        <w:rPr>
          <w:lang w:val="en-US"/>
        </w:rPr>
        <w:t>om an LTE SL receiver point of view</w:t>
      </w:r>
      <w:r w:rsidR="00041619">
        <w:rPr>
          <w:lang w:val="en-US"/>
        </w:rPr>
        <w:t xml:space="preserve">. Then another point to consider is that a threshold will always be present, no matter whether it is in the specifications or not, as the </w:t>
      </w:r>
      <w:r w:rsidR="00BB7D10">
        <w:rPr>
          <w:lang w:val="en-US"/>
        </w:rPr>
        <w:t>UE will have to apply one by implementation to distinguish noise from actual data, and that means that Option 2 will punish the UEs that have the receivers</w:t>
      </w:r>
      <w:r w:rsidR="00E03205">
        <w:rPr>
          <w:lang w:val="en-US"/>
        </w:rPr>
        <w:t xml:space="preserve"> with a high sensitivity</w:t>
      </w:r>
      <w:r w:rsidR="00EE75CE">
        <w:rPr>
          <w:lang w:val="en-US"/>
        </w:rPr>
        <w:t xml:space="preserve"> </w:t>
      </w:r>
      <w:r w:rsidR="003A4E45">
        <w:rPr>
          <w:lang w:val="en-US"/>
        </w:rPr>
        <w:t>contrary</w:t>
      </w:r>
      <w:r w:rsidR="00EE75CE">
        <w:rPr>
          <w:lang w:val="en-US"/>
        </w:rPr>
        <w:t xml:space="preserve"> those that are not as good (and hence effectively</w:t>
      </w:r>
      <w:r w:rsidR="003A4E45">
        <w:rPr>
          <w:lang w:val="en-US"/>
        </w:rPr>
        <w:t xml:space="preserve"> acts as they have a </w:t>
      </w:r>
      <w:r w:rsidR="00EE75CE">
        <w:rPr>
          <w:lang w:val="en-US"/>
        </w:rPr>
        <w:t>higher threshold).</w:t>
      </w:r>
    </w:p>
    <w:p w14:paraId="3326C279" w14:textId="3022D643" w:rsidR="00EE75CE" w:rsidRDefault="00EE75CE" w:rsidP="0058555D">
      <w:pPr>
        <w:spacing w:before="240" w:after="0"/>
        <w:jc w:val="both"/>
        <w:rPr>
          <w:lang w:val="en-US"/>
        </w:rPr>
      </w:pPr>
      <w:r>
        <w:rPr>
          <w:lang w:val="en-US"/>
        </w:rPr>
        <w:t>Based on the above discussion, it is clear that Option 1 is to be preferred.</w:t>
      </w:r>
    </w:p>
    <w:p w14:paraId="39E836A6" w14:textId="2FA30289" w:rsidR="002438C5" w:rsidRDefault="00EE75CE" w:rsidP="0058555D">
      <w:pPr>
        <w:spacing w:before="240" w:after="0"/>
        <w:jc w:val="both"/>
        <w:rPr>
          <w:lang w:val="en-US"/>
        </w:rPr>
      </w:pPr>
      <w:bookmarkStart w:id="7" w:name="Proposal35571"/>
      <w:bookmarkStart w:id="8" w:name="Proposal65864"/>
      <w:bookmarkStart w:id="9" w:name="Proposal133"/>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1</w:t>
      </w:r>
      <w:r w:rsidRPr="004A3967">
        <w:rPr>
          <w:b/>
          <w:bCs/>
          <w:color w:val="2B579A"/>
        </w:rPr>
        <w:fldChar w:fldCharType="end"/>
      </w:r>
      <w:r w:rsidRPr="008D630C">
        <w:rPr>
          <w:rFonts w:eastAsia="Times New Roman"/>
          <w:b/>
          <w:bCs/>
          <w:lang w:val="en-US"/>
        </w:rPr>
        <w:t>:</w:t>
      </w:r>
      <w:r w:rsidRPr="009A6441">
        <w:rPr>
          <w:b/>
          <w:bCs/>
          <w:lang w:val="en-US"/>
        </w:rPr>
        <w:t xml:space="preserve"> </w:t>
      </w:r>
      <w:r>
        <w:rPr>
          <w:b/>
          <w:bCs/>
          <w:lang w:val="en-US"/>
        </w:rPr>
        <w:t>Support Option 1</w:t>
      </w:r>
      <w:r w:rsidR="00A03123">
        <w:rPr>
          <w:b/>
          <w:bCs/>
          <w:lang w:val="en-US"/>
        </w:rPr>
        <w:t xml:space="preserve">, where the NR SL Tx UE will exclude candidate resources if it is mapping to a PSFCH resource that is overlapping an </w:t>
      </w:r>
      <w:r w:rsidR="00A75ABA">
        <w:rPr>
          <w:b/>
          <w:bCs/>
          <w:lang w:val="en-US"/>
        </w:rPr>
        <w:t>LTE SL reserved resource, if the RSRP value is higher than an RSRP threshold derived by priority</w:t>
      </w:r>
      <w:r w:rsidR="00546F25">
        <w:rPr>
          <w:b/>
          <w:bCs/>
          <w:lang w:val="en-US"/>
        </w:rPr>
        <w:t xml:space="preserve"> of the NR SL transmission and the LTE SL reservation</w:t>
      </w:r>
      <w:r w:rsidR="00A75ABA">
        <w:rPr>
          <w:b/>
          <w:bCs/>
          <w:lang w:val="en-US"/>
        </w:rPr>
        <w:t>.</w:t>
      </w:r>
      <w:r w:rsidR="008801DD">
        <w:rPr>
          <w:lang w:val="en-US"/>
        </w:rPr>
        <w:t xml:space="preserve"> </w:t>
      </w:r>
      <w:r w:rsidR="002438C5">
        <w:rPr>
          <w:lang w:val="en-US"/>
        </w:rPr>
        <w:t xml:space="preserve"> </w:t>
      </w:r>
    </w:p>
    <w:bookmarkEnd w:id="7"/>
    <w:bookmarkEnd w:id="8"/>
    <w:bookmarkEnd w:id="9"/>
    <w:p w14:paraId="4E602BE5" w14:textId="6E0B767B" w:rsidR="00154CA4" w:rsidRDefault="00154CA4" w:rsidP="0058555D">
      <w:pPr>
        <w:spacing w:before="240" w:after="0"/>
        <w:jc w:val="both"/>
        <w:rPr>
          <w:lang w:val="en-US"/>
        </w:rPr>
      </w:pPr>
      <w:r>
        <w:rPr>
          <w:lang w:val="en-US"/>
        </w:rPr>
        <w:t xml:space="preserve">During the discussions in RAN1#112bis-e the issue on whether </w:t>
      </w:r>
      <w:r w:rsidR="00C534F2">
        <w:rPr>
          <w:lang w:val="en-US"/>
        </w:rPr>
        <w:t>the NR SL Tx UE should exclude a candidate resource if it maps to a PSFCH resource where the Type-A module own LTE SL module has selected a resource to transmit</w:t>
      </w:r>
      <w:r w:rsidR="008F7186">
        <w:rPr>
          <w:lang w:val="en-US"/>
        </w:rPr>
        <w:t xml:space="preserve">, with the consequence that the IDC framework would step-in and </w:t>
      </w:r>
      <w:r w:rsidR="00205A0B">
        <w:rPr>
          <w:lang w:val="en-US"/>
        </w:rPr>
        <w:t xml:space="preserve">can force the NR SL Tx UE to not be able to receive the PSFCH transmission. The PSFCH transmission is only useful if it is </w:t>
      </w:r>
      <w:r w:rsidR="00D13660">
        <w:rPr>
          <w:lang w:val="en-US"/>
        </w:rPr>
        <w:t xml:space="preserve">both transmitted and received, and since the NR SL Tx UE is already agreed to take into account </w:t>
      </w:r>
      <w:r w:rsidR="00312DC4">
        <w:rPr>
          <w:lang w:val="en-US"/>
        </w:rPr>
        <w:t xml:space="preserve">PSFCH overlapping with LTE SL reservations from other LTE SL modules, and also take into account resource selections from its own LTE module overlapping a candidate resource, it is straight forward that the NR SL Tx module should also exclude candidate resources that are mapping to a PSFCH resource that is </w:t>
      </w:r>
      <w:r w:rsidR="00572B19">
        <w:rPr>
          <w:lang w:val="en-US"/>
        </w:rPr>
        <w:t>overlapping a resource selected to be used by its own LTE module.</w:t>
      </w:r>
      <w:r w:rsidR="00312DC4">
        <w:rPr>
          <w:lang w:val="en-US"/>
        </w:rPr>
        <w:t xml:space="preserve"> </w:t>
      </w:r>
    </w:p>
    <w:p w14:paraId="4F5E24B0" w14:textId="22D1A3CB" w:rsidR="00FC7CE8" w:rsidRPr="00B53364" w:rsidRDefault="00572B19" w:rsidP="0058555D">
      <w:pPr>
        <w:spacing w:before="240" w:after="0"/>
        <w:jc w:val="both"/>
        <w:rPr>
          <w:b/>
          <w:bCs/>
          <w:lang w:val="en-US"/>
        </w:rPr>
      </w:pPr>
      <w:bookmarkStart w:id="10" w:name="Proposal35573"/>
      <w:bookmarkStart w:id="11" w:name="Proposal65866"/>
      <w:bookmarkStart w:id="12" w:name="Proposal134"/>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2</w:t>
      </w:r>
      <w:r w:rsidRPr="004A3967">
        <w:rPr>
          <w:b/>
          <w:bCs/>
          <w:color w:val="2B579A"/>
        </w:rPr>
        <w:fldChar w:fldCharType="end"/>
      </w:r>
      <w:r w:rsidRPr="008D630C">
        <w:rPr>
          <w:rFonts w:eastAsia="Times New Roman"/>
          <w:b/>
          <w:bCs/>
          <w:lang w:val="en-US"/>
        </w:rPr>
        <w:t>:</w:t>
      </w:r>
      <w:r w:rsidRPr="009A6441">
        <w:rPr>
          <w:b/>
          <w:bCs/>
          <w:lang w:val="en-US"/>
        </w:rPr>
        <w:t xml:space="preserve"> </w:t>
      </w:r>
      <w:r w:rsidR="005B3F0B">
        <w:rPr>
          <w:b/>
          <w:bCs/>
          <w:lang w:val="en-US"/>
        </w:rPr>
        <w:t>T</w:t>
      </w:r>
      <w:r w:rsidR="005B3F0B" w:rsidRPr="00B53364">
        <w:rPr>
          <w:b/>
          <w:bCs/>
          <w:lang w:val="en-US"/>
        </w:rPr>
        <w:t xml:space="preserve">he NR SL Tx module </w:t>
      </w:r>
      <w:r w:rsidR="005B3F0B">
        <w:rPr>
          <w:b/>
          <w:bCs/>
          <w:lang w:val="en-US"/>
        </w:rPr>
        <w:t xml:space="preserve">excludes </w:t>
      </w:r>
      <w:r w:rsidR="005B3F0B" w:rsidRPr="00B53364">
        <w:rPr>
          <w:b/>
          <w:bCs/>
          <w:lang w:val="en-US"/>
        </w:rPr>
        <w:t xml:space="preserve">candidate resources that are mapping to a PSFCH resource that is overlapping a </w:t>
      </w:r>
      <w:r w:rsidR="00341AF7">
        <w:rPr>
          <w:b/>
          <w:bCs/>
          <w:lang w:val="en-US"/>
        </w:rPr>
        <w:t xml:space="preserve">LTE SL </w:t>
      </w:r>
      <w:r w:rsidR="005B3F0B" w:rsidRPr="00B53364">
        <w:rPr>
          <w:b/>
          <w:bCs/>
          <w:lang w:val="en-US"/>
        </w:rPr>
        <w:t>resource selected to be used by its own LTE module.</w:t>
      </w:r>
    </w:p>
    <w:bookmarkEnd w:id="10"/>
    <w:bookmarkEnd w:id="11"/>
    <w:bookmarkEnd w:id="12"/>
    <w:p w14:paraId="61FAC137" w14:textId="2D43BD7B" w:rsidR="00742F9C" w:rsidRDefault="00530763" w:rsidP="0058555D">
      <w:pPr>
        <w:spacing w:before="240" w:after="0"/>
        <w:jc w:val="both"/>
        <w:rPr>
          <w:lang w:val="en-US"/>
        </w:rPr>
      </w:pPr>
      <w:r>
        <w:rPr>
          <w:lang w:val="en-US"/>
        </w:rPr>
        <w:t>In</w:t>
      </w:r>
      <w:r w:rsidR="0003274F">
        <w:rPr>
          <w:lang w:val="en-US"/>
        </w:rPr>
        <w:t xml:space="preserve"> RAN1#112bis-e </w:t>
      </w:r>
      <w:r>
        <w:rPr>
          <w:lang w:val="en-US"/>
        </w:rPr>
        <w:t xml:space="preserve">it was agreed that a separate RSRP threshold list should be introduced for exclusion of candidate resources overlapping reservations from other LTE modules. This agreement contains an FFS on whether another </w:t>
      </w:r>
      <w:r w:rsidR="009A48B6">
        <w:rPr>
          <w:lang w:val="en-US"/>
        </w:rPr>
        <w:t xml:space="preserve">RSRP threshold </w:t>
      </w:r>
      <w:r w:rsidR="006F016C">
        <w:rPr>
          <w:lang w:val="en-US"/>
        </w:rPr>
        <w:t xml:space="preserve">should be used for candidate resources that are in NR slots </w:t>
      </w:r>
      <w:r w:rsidR="0041678C">
        <w:rPr>
          <w:lang w:val="en-US"/>
        </w:rPr>
        <w:t xml:space="preserve">where PSFCH is configured. </w:t>
      </w:r>
      <w:r w:rsidR="00367DF7">
        <w:rPr>
          <w:lang w:val="en-US"/>
        </w:rPr>
        <w:t xml:space="preserve">The motivation for introducing yet another RSRP threshold list for candidates in an NR slot that is in an NR slot where PSFCH is configured, is </w:t>
      </w:r>
      <w:r w:rsidR="006F4B38">
        <w:rPr>
          <w:lang w:val="en-US"/>
        </w:rPr>
        <w:t>to make it easier for NR SL to find candidate resources in these slots compared to a slot where PSFCH is not configured</w:t>
      </w:r>
      <w:r w:rsidR="00BE73AF">
        <w:rPr>
          <w:lang w:val="en-US"/>
        </w:rPr>
        <w:t>, which in turn is intended to increase the likelihood that an LTE SL module will exclude candidate resources overlapping a pattern</w:t>
      </w:r>
      <w:r w:rsidR="00A11E84">
        <w:rPr>
          <w:lang w:val="en-US"/>
        </w:rPr>
        <w:t xml:space="preserve"> with these NR slots due to LTE SL module measuring a higher RSSI in these slots. </w:t>
      </w:r>
      <w:r w:rsidR="0068788D">
        <w:rPr>
          <w:lang w:val="en-US"/>
        </w:rPr>
        <w:t>The procedure has some challenges, such as whether a</w:t>
      </w:r>
      <w:r w:rsidR="002247BD">
        <w:rPr>
          <w:lang w:val="en-US"/>
        </w:rPr>
        <w:t>n LTE SL module in practice</w:t>
      </w:r>
      <w:r w:rsidR="00F13F22">
        <w:rPr>
          <w:lang w:val="en-US"/>
        </w:rPr>
        <w:t xml:space="preserve">, which requires that </w:t>
      </w:r>
      <w:r w:rsidR="00BB10B5">
        <w:rPr>
          <w:lang w:val="en-US"/>
        </w:rPr>
        <w:t xml:space="preserve">the LTE module would </w:t>
      </w:r>
      <w:r w:rsidR="004A2FA5">
        <w:rPr>
          <w:lang w:val="en-US"/>
        </w:rPr>
        <w:t xml:space="preserve">see the NR slots with PSFCH as periodic, and that the RSSI caused by NR transmissions </w:t>
      </w:r>
      <w:r w:rsidR="009E680C">
        <w:rPr>
          <w:lang w:val="en-US"/>
        </w:rPr>
        <w:t>is sufficiently strong to not become a part of the candidate resource set S</w:t>
      </w:r>
      <w:r w:rsidR="009E680C" w:rsidRPr="00B53364">
        <w:rPr>
          <w:vertAlign w:val="subscript"/>
          <w:lang w:val="en-US"/>
        </w:rPr>
        <w:t>B</w:t>
      </w:r>
      <w:r w:rsidR="00684406">
        <w:rPr>
          <w:lang w:val="en-US"/>
        </w:rPr>
        <w:t xml:space="preserve">. </w:t>
      </w:r>
    </w:p>
    <w:p w14:paraId="180D507F" w14:textId="4FB26A7F" w:rsidR="001813E6" w:rsidRDefault="001813E6" w:rsidP="0058555D">
      <w:pPr>
        <w:spacing w:before="240" w:after="0"/>
        <w:jc w:val="both"/>
        <w:rPr>
          <w:lang w:val="en-US"/>
        </w:rPr>
      </w:pPr>
      <w:r>
        <w:rPr>
          <w:lang w:val="en-US"/>
        </w:rPr>
        <w:t>Based on the above discussion, it is out proposal to not introduce a separate RSRP threshold list for exclusion of candidate resources in NR SL slots with PSFCH configured.</w:t>
      </w:r>
    </w:p>
    <w:p w14:paraId="15962E9F" w14:textId="190D3D19" w:rsidR="001813E6" w:rsidRDefault="001813E6" w:rsidP="0058555D">
      <w:pPr>
        <w:spacing w:before="240" w:after="0"/>
        <w:jc w:val="both"/>
        <w:rPr>
          <w:lang w:val="en-US"/>
        </w:rPr>
      </w:pPr>
      <w:bookmarkStart w:id="13" w:name="Proposal35574"/>
      <w:bookmarkStart w:id="14" w:name="Proposal65867"/>
      <w:bookmarkStart w:id="15" w:name="Proposal135"/>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3</w:t>
      </w:r>
      <w:r w:rsidRPr="004A3967">
        <w:rPr>
          <w:b/>
          <w:bCs/>
          <w:color w:val="2B579A"/>
        </w:rPr>
        <w:fldChar w:fldCharType="end"/>
      </w:r>
      <w:r w:rsidRPr="008D630C">
        <w:rPr>
          <w:rFonts w:eastAsia="Times New Roman"/>
          <w:b/>
          <w:bCs/>
          <w:lang w:val="en-US"/>
        </w:rPr>
        <w:t>:</w:t>
      </w:r>
      <w:r w:rsidRPr="009A6441">
        <w:rPr>
          <w:b/>
          <w:bCs/>
          <w:lang w:val="en-US"/>
        </w:rPr>
        <w:t xml:space="preserve"> </w:t>
      </w:r>
      <w:r>
        <w:rPr>
          <w:b/>
          <w:bCs/>
          <w:lang w:val="en-US"/>
        </w:rPr>
        <w:t>D</w:t>
      </w:r>
      <w:r w:rsidRPr="001813E6">
        <w:rPr>
          <w:b/>
          <w:bCs/>
          <w:lang w:val="en-US"/>
        </w:rPr>
        <w:t xml:space="preserve">o </w:t>
      </w:r>
      <w:r w:rsidRPr="00B53364">
        <w:rPr>
          <w:b/>
          <w:bCs/>
          <w:lang w:val="en-US"/>
        </w:rPr>
        <w:t xml:space="preserve">not introduce a separate RSRP threshold list for exclusion of candidate resources in NR SL slots </w:t>
      </w:r>
      <w:r w:rsidR="00341AF7">
        <w:rPr>
          <w:b/>
          <w:bCs/>
          <w:lang w:val="en-US"/>
        </w:rPr>
        <w:t>where</w:t>
      </w:r>
      <w:r w:rsidRPr="00B53364">
        <w:rPr>
          <w:b/>
          <w:bCs/>
          <w:lang w:val="en-US"/>
        </w:rPr>
        <w:t xml:space="preserve"> PSFCH configured.</w:t>
      </w:r>
      <w:bookmarkEnd w:id="13"/>
    </w:p>
    <w:bookmarkEnd w:id="14"/>
    <w:bookmarkEnd w:id="15"/>
    <w:p w14:paraId="4AD982C4" w14:textId="5FBDF1BF" w:rsidR="00FC7CE8" w:rsidRDefault="007C1E8A" w:rsidP="0058555D">
      <w:pPr>
        <w:spacing w:before="240" w:after="0"/>
        <w:jc w:val="both"/>
        <w:rPr>
          <w:lang w:val="en-US"/>
        </w:rPr>
      </w:pPr>
      <w:r>
        <w:rPr>
          <w:lang w:val="en-US"/>
        </w:rPr>
        <w:t>During the discussions in RAN1#112bis-e it was also raised w</w:t>
      </w:r>
      <w:r w:rsidR="00DC020E">
        <w:rPr>
          <w:lang w:val="en-US"/>
        </w:rPr>
        <w:t xml:space="preserve">hether PSFCH </w:t>
      </w:r>
      <w:r>
        <w:rPr>
          <w:lang w:val="en-US"/>
        </w:rPr>
        <w:t xml:space="preserve">should be </w:t>
      </w:r>
      <w:r w:rsidR="00E40C80">
        <w:rPr>
          <w:lang w:val="en-US"/>
        </w:rPr>
        <w:t xml:space="preserve">constrained to be </w:t>
      </w:r>
      <w:r w:rsidR="00DC020E">
        <w:rPr>
          <w:lang w:val="en-US"/>
        </w:rPr>
        <w:t>only in first or second NR slot when 30kHz SCS</w:t>
      </w:r>
      <w:r w:rsidR="00E40C80">
        <w:rPr>
          <w:lang w:val="en-US"/>
        </w:rPr>
        <w:t xml:space="preserve"> is used</w:t>
      </w:r>
      <w:r w:rsidR="00DC020E">
        <w:rPr>
          <w:lang w:val="en-US"/>
        </w:rPr>
        <w:t>.</w:t>
      </w:r>
      <w:r w:rsidR="00E40C80">
        <w:rPr>
          <w:lang w:val="en-US"/>
        </w:rPr>
        <w:t xml:space="preserve"> The argumentation for </w:t>
      </w:r>
      <w:r w:rsidR="00581C3A">
        <w:rPr>
          <w:lang w:val="en-US"/>
        </w:rPr>
        <w:t>placing PSFCH in only</w:t>
      </w:r>
      <w:r w:rsidR="00E40C80">
        <w:rPr>
          <w:lang w:val="en-US"/>
        </w:rPr>
        <w:t xml:space="preserve"> the</w:t>
      </w:r>
      <w:r w:rsidR="00581C3A">
        <w:rPr>
          <w:lang w:val="en-US"/>
        </w:rPr>
        <w:t xml:space="preserve"> </w:t>
      </w:r>
      <w:r w:rsidR="00E40C80">
        <w:rPr>
          <w:lang w:val="en-US"/>
        </w:rPr>
        <w:t xml:space="preserve">second </w:t>
      </w:r>
      <w:r w:rsidR="003B67D1">
        <w:rPr>
          <w:lang w:val="en-US"/>
        </w:rPr>
        <w:t>NR slot is that</w:t>
      </w:r>
      <w:r w:rsidR="00581C3A">
        <w:rPr>
          <w:lang w:val="en-US"/>
        </w:rPr>
        <w:t xml:space="preserve">, in the case that the NR SL Rx UE transmits PSFCH on top of an LTE SL transmission (despite of NR SL Tx UE doing exclusion to prevent this case), the NR PSFCH would only interfere with the last </w:t>
      </w:r>
      <w:r w:rsidR="00513349">
        <w:rPr>
          <w:lang w:val="en-US"/>
        </w:rPr>
        <w:t>LTE PSSCH/PSCCH symbol. If PSFCH would occur in the first slot it would interfere with two LTE PSSCH/PSCCH symbols</w:t>
      </w:r>
      <w:r w:rsidR="00BE23E5">
        <w:rPr>
          <w:lang w:val="en-US"/>
        </w:rPr>
        <w:t xml:space="preserve">. By interfere, it can be either by transmitting directly on top of the resources used by the LTE SL transmission, but it can also be by </w:t>
      </w:r>
      <w:r w:rsidR="00C96D88">
        <w:rPr>
          <w:lang w:val="en-US"/>
        </w:rPr>
        <w:t>influencing the LTE receiver ADC with an energy difference that it was not taking into account in its AGC setting.</w:t>
      </w:r>
      <w:r w:rsidR="00513349">
        <w:rPr>
          <w:lang w:val="en-US"/>
        </w:rPr>
        <w:t xml:space="preserve"> </w:t>
      </w:r>
      <w:r w:rsidR="008B59B2">
        <w:rPr>
          <w:lang w:val="en-US"/>
        </w:rPr>
        <w:t xml:space="preserve">The drawback of limiting PSFCH </w:t>
      </w:r>
      <w:r w:rsidR="007A6A72">
        <w:rPr>
          <w:lang w:val="en-US"/>
        </w:rPr>
        <w:t xml:space="preserve">in specification is that a </w:t>
      </w:r>
      <w:r w:rsidR="009E7A84">
        <w:rPr>
          <w:lang w:val="en-US"/>
        </w:rPr>
        <w:t>constraint of PSFCH periodicity is needed</w:t>
      </w:r>
      <w:r w:rsidR="00265B4D">
        <w:rPr>
          <w:lang w:val="en-US"/>
        </w:rPr>
        <w:t xml:space="preserve"> (to only allow 2 or 4 slot periodicities) and then a mechanism for ensuring that </w:t>
      </w:r>
      <w:r w:rsidR="003A2FF2">
        <w:rPr>
          <w:lang w:val="en-US"/>
        </w:rPr>
        <w:t>the mod</w:t>
      </w:r>
      <w:r w:rsidR="00341AF7">
        <w:rPr>
          <w:lang w:val="en-US"/>
        </w:rPr>
        <w:t xml:space="preserve">ulo </w:t>
      </w:r>
      <w:r w:rsidR="003A2FF2">
        <w:rPr>
          <w:lang w:val="en-US"/>
        </w:rPr>
        <w:t>2 NR</w:t>
      </w:r>
      <w:r w:rsidR="00967631">
        <w:rPr>
          <w:lang w:val="en-US"/>
        </w:rPr>
        <w:t xml:space="preserve"> logical</w:t>
      </w:r>
      <w:r w:rsidR="003A2FF2">
        <w:rPr>
          <w:lang w:val="en-US"/>
        </w:rPr>
        <w:t xml:space="preserve"> slots are following the logical subchannels </w:t>
      </w:r>
      <w:r w:rsidR="00BB7160">
        <w:rPr>
          <w:lang w:val="en-US"/>
        </w:rPr>
        <w:t xml:space="preserve">such that this constraint is maintained. </w:t>
      </w:r>
      <w:r w:rsidR="004B0F81">
        <w:rPr>
          <w:lang w:val="en-US"/>
        </w:rPr>
        <w:t xml:space="preserve">With that in mind, </w:t>
      </w:r>
      <w:r w:rsidR="00967631">
        <w:rPr>
          <w:lang w:val="en-US"/>
        </w:rPr>
        <w:t xml:space="preserve">if a mechanism for alignment between NR logical slots and LTE logical subframes is </w:t>
      </w:r>
      <w:r w:rsidR="009B07C8">
        <w:rPr>
          <w:lang w:val="en-US"/>
        </w:rPr>
        <w:t>introduced, placement of PSFCH in the second slots can be ensured by configuration</w:t>
      </w:r>
      <w:r w:rsidR="00380681">
        <w:rPr>
          <w:lang w:val="en-US"/>
        </w:rPr>
        <w:t xml:space="preserve">, e.g. by </w:t>
      </w:r>
      <w:r w:rsidR="00E157BB">
        <w:rPr>
          <w:lang w:val="en-US"/>
        </w:rPr>
        <w:t>setting</w:t>
      </w:r>
      <w:r w:rsidR="00BC26B2">
        <w:rPr>
          <w:lang w:val="en-US"/>
        </w:rPr>
        <w:t xml:space="preserve"> the NR resource pool bitmap such that bits are </w:t>
      </w:r>
      <w:r w:rsidR="00B00FAD">
        <w:rPr>
          <w:lang w:val="en-US"/>
        </w:rPr>
        <w:t xml:space="preserve">grouped into pairs of adjacent slot and </w:t>
      </w:r>
      <w:r w:rsidR="000867B3">
        <w:rPr>
          <w:lang w:val="en-US"/>
        </w:rPr>
        <w:t>bits in a pair are set to the same value</w:t>
      </w:r>
      <w:r w:rsidR="009B07C8">
        <w:rPr>
          <w:lang w:val="en-US"/>
        </w:rPr>
        <w:t>. The effort for introducing this feature for the sole purpose of PSFCH interference reduction to LTE does not seem to outweigh the specification effort.</w:t>
      </w:r>
    </w:p>
    <w:p w14:paraId="71268D3F" w14:textId="74D000A4" w:rsidR="00FC7CE8" w:rsidRPr="0058555D" w:rsidRDefault="009B07C8" w:rsidP="0058555D">
      <w:pPr>
        <w:spacing w:before="240" w:after="0"/>
        <w:jc w:val="both"/>
        <w:rPr>
          <w:lang w:val="en-US"/>
        </w:rPr>
      </w:pPr>
      <w:bookmarkStart w:id="16" w:name="Proposal35575"/>
      <w:bookmarkStart w:id="17" w:name="Proposal65868"/>
      <w:bookmarkStart w:id="18" w:name="Proposal136"/>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4</w:t>
      </w:r>
      <w:r w:rsidRPr="004A3967">
        <w:rPr>
          <w:b/>
          <w:bCs/>
          <w:color w:val="2B579A"/>
        </w:rPr>
        <w:fldChar w:fldCharType="end"/>
      </w:r>
      <w:r w:rsidRPr="008D630C">
        <w:rPr>
          <w:rFonts w:eastAsia="Times New Roman"/>
          <w:b/>
          <w:bCs/>
          <w:lang w:val="en-US"/>
        </w:rPr>
        <w:t>:</w:t>
      </w:r>
      <w:r w:rsidRPr="009A6441">
        <w:rPr>
          <w:b/>
          <w:bCs/>
          <w:lang w:val="en-US"/>
        </w:rPr>
        <w:t xml:space="preserve"> </w:t>
      </w:r>
      <w:r w:rsidR="008E41CB">
        <w:rPr>
          <w:b/>
          <w:bCs/>
          <w:lang w:val="en-US"/>
        </w:rPr>
        <w:t>For NR with SCS=30 kHz, n</w:t>
      </w:r>
      <w:r>
        <w:rPr>
          <w:b/>
          <w:bCs/>
          <w:lang w:val="en-US"/>
        </w:rPr>
        <w:t xml:space="preserve">o need to introduce a constraint </w:t>
      </w:r>
      <w:r w:rsidR="00432B07">
        <w:rPr>
          <w:b/>
          <w:bCs/>
          <w:lang w:val="en-US"/>
        </w:rPr>
        <w:t xml:space="preserve">in specification </w:t>
      </w:r>
      <w:r>
        <w:rPr>
          <w:b/>
          <w:bCs/>
          <w:lang w:val="en-US"/>
        </w:rPr>
        <w:t xml:space="preserve">that PSFCH can only be in </w:t>
      </w:r>
      <w:r w:rsidR="004D5E83">
        <w:rPr>
          <w:b/>
          <w:bCs/>
          <w:lang w:val="en-US"/>
        </w:rPr>
        <w:t xml:space="preserve">NR </w:t>
      </w:r>
      <w:r>
        <w:rPr>
          <w:b/>
          <w:bCs/>
          <w:lang w:val="en-US"/>
        </w:rPr>
        <w:t xml:space="preserve">slots </w:t>
      </w:r>
      <w:r w:rsidR="0057462F">
        <w:rPr>
          <w:b/>
          <w:bCs/>
          <w:lang w:val="en-US"/>
        </w:rPr>
        <w:t xml:space="preserve">whose </w:t>
      </w:r>
      <w:r>
        <w:rPr>
          <w:b/>
          <w:bCs/>
          <w:lang w:val="en-US"/>
        </w:rPr>
        <w:t xml:space="preserve">starting (or ending) </w:t>
      </w:r>
      <w:r w:rsidR="004D5E83">
        <w:rPr>
          <w:b/>
          <w:bCs/>
          <w:lang w:val="en-US"/>
        </w:rPr>
        <w:t>symbol is overlapped with the starting (or ending) symbol of an LTE SL subframe</w:t>
      </w:r>
      <w:r w:rsidRPr="00CC4319">
        <w:rPr>
          <w:b/>
          <w:bCs/>
          <w:lang w:val="en-US"/>
        </w:rPr>
        <w:t>.</w:t>
      </w:r>
    </w:p>
    <w:bookmarkEnd w:id="16"/>
    <w:bookmarkEnd w:id="17"/>
    <w:bookmarkEnd w:id="18"/>
    <w:p w14:paraId="7FA6405C" w14:textId="511EA668" w:rsidR="00684DCA" w:rsidRDefault="00684DCA" w:rsidP="00684DCA">
      <w:pPr>
        <w:spacing w:before="240" w:after="0"/>
        <w:jc w:val="both"/>
        <w:rPr>
          <w:lang w:val="en-US"/>
        </w:rPr>
      </w:pPr>
      <w:r>
        <w:rPr>
          <w:lang w:val="en-US"/>
        </w:rPr>
        <w:t xml:space="preserve">There is an FFS on Option 1 regarding whether the RSRP threshold list can be configured only for a sub-set of the PSFCH resources. As we understand this FFS point it would mean </w:t>
      </w:r>
      <w:r w:rsidR="00572001">
        <w:rPr>
          <w:lang w:val="en-US"/>
        </w:rPr>
        <w:t xml:space="preserve">for </w:t>
      </w:r>
      <w:r>
        <w:rPr>
          <w:lang w:val="en-US"/>
        </w:rPr>
        <w:t>that for example every second PSFCH resource can use a separate RSRP threshold list. If that understanding is correct,</w:t>
      </w:r>
      <w:r w:rsidR="00F43FD9">
        <w:rPr>
          <w:lang w:val="en-US"/>
        </w:rPr>
        <w:t xml:space="preserve"> at least one meaningful use of such </w:t>
      </w:r>
      <w:r w:rsidR="00690095">
        <w:rPr>
          <w:lang w:val="en-US"/>
        </w:rPr>
        <w:t>mechanism</w:t>
      </w:r>
      <w:r w:rsidR="00F43FD9">
        <w:rPr>
          <w:lang w:val="en-US"/>
        </w:rPr>
        <w:t xml:space="preserve"> is when PSFCH with a periodicity of 1 slot is used and NR use 30kHz SCS, this can</w:t>
      </w:r>
      <w:r w:rsidR="00690095">
        <w:rPr>
          <w:lang w:val="en-US"/>
        </w:rPr>
        <w:t xml:space="preserve"> bias </w:t>
      </w:r>
      <w:r w:rsidR="00F43FD9">
        <w:rPr>
          <w:lang w:val="en-US"/>
        </w:rPr>
        <w:t xml:space="preserve">selection of PSSCH resources to map to </w:t>
      </w:r>
      <w:r w:rsidR="00690095">
        <w:rPr>
          <w:lang w:val="en-US"/>
        </w:rPr>
        <w:t xml:space="preserve">PSFCH </w:t>
      </w:r>
      <w:r w:rsidR="00F43FD9">
        <w:rPr>
          <w:lang w:val="en-US"/>
        </w:rPr>
        <w:t xml:space="preserve">resources in either </w:t>
      </w:r>
      <w:r w:rsidR="00690095">
        <w:rPr>
          <w:lang w:val="en-US"/>
        </w:rPr>
        <w:t>the first or second slot overlapping an LTE SL subframe</w:t>
      </w:r>
      <w:r w:rsidR="00F43FD9">
        <w:rPr>
          <w:lang w:val="en-US"/>
        </w:rPr>
        <w:t xml:space="preserve">. </w:t>
      </w:r>
      <w:r w:rsidR="00EA20DF">
        <w:rPr>
          <w:lang w:val="en-US"/>
        </w:rPr>
        <w:t xml:space="preserve">This would have the same challenges as discussed above, and would on top of that probably be solved better by </w:t>
      </w:r>
      <w:r w:rsidR="00340E53">
        <w:rPr>
          <w:lang w:val="en-US"/>
        </w:rPr>
        <w:t xml:space="preserve">configuration (i.e. using PSFCH periodicity of 2 slots instead). </w:t>
      </w:r>
    </w:p>
    <w:p w14:paraId="28000415" w14:textId="5B6E4D74" w:rsidR="00684DCA" w:rsidRDefault="00684DCA" w:rsidP="00684DCA">
      <w:pPr>
        <w:spacing w:before="240" w:after="0"/>
        <w:jc w:val="both"/>
        <w:rPr>
          <w:lang w:val="en-US"/>
        </w:rPr>
      </w:pPr>
      <w:bookmarkStart w:id="19" w:name="Proposal65869"/>
      <w:bookmarkStart w:id="20" w:name="Proposal137"/>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5</w:t>
      </w:r>
      <w:r w:rsidRPr="004A3967">
        <w:rPr>
          <w:b/>
          <w:bCs/>
          <w:color w:val="2B579A"/>
        </w:rPr>
        <w:fldChar w:fldCharType="end"/>
      </w:r>
      <w:r w:rsidRPr="008D630C">
        <w:rPr>
          <w:rFonts w:eastAsia="Times New Roman"/>
          <w:b/>
          <w:bCs/>
          <w:lang w:val="en-US"/>
        </w:rPr>
        <w:t>:</w:t>
      </w:r>
      <w:r w:rsidRPr="009A6441">
        <w:rPr>
          <w:b/>
          <w:bCs/>
          <w:lang w:val="en-US"/>
        </w:rPr>
        <w:t xml:space="preserve"> </w:t>
      </w:r>
      <w:r>
        <w:rPr>
          <w:b/>
          <w:bCs/>
          <w:lang w:val="en-US"/>
        </w:rPr>
        <w:t>The same RSRP threshold list is applied for all PSFCH resources.</w:t>
      </w:r>
    </w:p>
    <w:bookmarkEnd w:id="19"/>
    <w:bookmarkEnd w:id="20"/>
    <w:p w14:paraId="244C083B" w14:textId="77777777" w:rsidR="00684DCA" w:rsidRDefault="00684DCA" w:rsidP="00780E65">
      <w:pPr>
        <w:rPr>
          <w:lang w:val="en-US"/>
        </w:rPr>
      </w:pPr>
    </w:p>
    <w:p w14:paraId="69384476" w14:textId="77777777" w:rsidR="00684DCA" w:rsidRPr="00145BAE" w:rsidRDefault="00684DCA" w:rsidP="00780E65">
      <w:pPr>
        <w:rPr>
          <w:lang w:val="en-US"/>
        </w:rPr>
      </w:pPr>
    </w:p>
    <w:p w14:paraId="5926DC5C" w14:textId="2E0F0242" w:rsidR="00625D05" w:rsidRPr="003C111E" w:rsidRDefault="00625D05" w:rsidP="00625D05">
      <w:pPr>
        <w:pStyle w:val="Heading2"/>
        <w:rPr>
          <w:lang w:val="en-US"/>
        </w:rPr>
      </w:pPr>
      <w:r w:rsidRPr="003C111E">
        <w:rPr>
          <w:lang w:val="en-US"/>
        </w:rPr>
        <w:t xml:space="preserve">NR SL </w:t>
      </w:r>
      <w:r>
        <w:rPr>
          <w:lang w:val="en-US"/>
        </w:rPr>
        <w:t>using a</w:t>
      </w:r>
      <w:r w:rsidRPr="003C111E">
        <w:rPr>
          <w:lang w:val="en-US"/>
        </w:rPr>
        <w:t xml:space="preserve"> numerology </w:t>
      </w:r>
      <w:r>
        <w:rPr>
          <w:lang w:val="en-US"/>
        </w:rPr>
        <w:t>with higher SCS than LTE</w:t>
      </w:r>
    </w:p>
    <w:p w14:paraId="21BD41F0" w14:textId="6671E9D9" w:rsidR="00F67AE9" w:rsidRDefault="000943EA" w:rsidP="00C01672">
      <w:pPr>
        <w:spacing w:before="240" w:after="240"/>
        <w:jc w:val="both"/>
        <w:rPr>
          <w:lang w:val="en-US"/>
        </w:rPr>
      </w:pPr>
      <w:r>
        <w:rPr>
          <w:lang w:val="en-US"/>
        </w:rPr>
        <w:t>The following agreements was made in RAN2#112bis-e on the aspect of supporting 15 and 30kHz SCS:</w:t>
      </w:r>
    </w:p>
    <w:tbl>
      <w:tblPr>
        <w:tblStyle w:val="TableGrid"/>
        <w:tblW w:w="0" w:type="auto"/>
        <w:tblInd w:w="359" w:type="dxa"/>
        <w:tblLook w:val="04A0" w:firstRow="1" w:lastRow="0" w:firstColumn="1" w:lastColumn="0" w:noHBand="0" w:noVBand="1"/>
      </w:tblPr>
      <w:tblGrid>
        <w:gridCol w:w="9603"/>
      </w:tblGrid>
      <w:tr w:rsidR="000943EA" w14:paraId="5CBC287C" w14:textId="77777777" w:rsidTr="00B53364">
        <w:tc>
          <w:tcPr>
            <w:tcW w:w="9603" w:type="dxa"/>
          </w:tcPr>
          <w:p w14:paraId="0708184B" w14:textId="77777777" w:rsidR="000943EA" w:rsidRPr="00915AD1" w:rsidRDefault="000943EA" w:rsidP="000943EA">
            <w:pPr>
              <w:spacing w:after="0"/>
              <w:rPr>
                <w:szCs w:val="22"/>
                <w:lang w:eastAsia="zh-CN"/>
              </w:rPr>
            </w:pPr>
            <w:r w:rsidRPr="00EE31F8">
              <w:rPr>
                <w:b/>
                <w:bCs/>
                <w:szCs w:val="22"/>
                <w:highlight w:val="green"/>
              </w:rPr>
              <w:t>Agreement</w:t>
            </w:r>
          </w:p>
          <w:p w14:paraId="5C989743" w14:textId="77777777" w:rsidR="000943EA" w:rsidRPr="000B374B" w:rsidRDefault="000943EA" w:rsidP="000943EA">
            <w:pPr>
              <w:spacing w:after="0"/>
              <w:jc w:val="both"/>
              <w:rPr>
                <w:bCs/>
                <w:szCs w:val="22"/>
                <w:lang w:eastAsia="zh-CN"/>
              </w:rPr>
            </w:pPr>
            <w:r w:rsidRPr="000B374B">
              <w:rPr>
                <w:bCs/>
                <w:szCs w:val="22"/>
                <w:lang w:eastAsia="zh-CN"/>
              </w:rPr>
              <w:t xml:space="preserve">For NR </w:t>
            </w:r>
            <w:r w:rsidRPr="000B374B">
              <w:rPr>
                <w:bCs/>
                <w:szCs w:val="22"/>
                <w:lang w:eastAsia="ko-KR"/>
              </w:rPr>
              <w:t>SL</w:t>
            </w:r>
            <w:r w:rsidRPr="000B374B">
              <w:rPr>
                <w:bCs/>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B374B">
              <w:rPr>
                <w:bCs/>
                <w:szCs w:val="22"/>
                <w:lang w:eastAsia="ko-KR"/>
              </w:rPr>
              <w:t>.</w:t>
            </w:r>
          </w:p>
          <w:p w14:paraId="64EFD103" w14:textId="77777777" w:rsidR="000943EA" w:rsidRPr="000B374B" w:rsidRDefault="000943EA" w:rsidP="000943EA">
            <w:pPr>
              <w:numPr>
                <w:ilvl w:val="0"/>
                <w:numId w:val="113"/>
              </w:numPr>
              <w:spacing w:after="0"/>
              <w:rPr>
                <w:bCs/>
                <w:color w:val="000000"/>
                <w:lang w:val="en-US" w:eastAsia="zh-CN"/>
              </w:rPr>
            </w:pPr>
            <w:r w:rsidRPr="000B374B">
              <w:rPr>
                <w:bCs/>
                <w:color w:val="000000"/>
                <w:lang w:val="en-US" w:eastAsia="zh-CN"/>
              </w:rPr>
              <w:t>Note: How to ensure the above condition is up to UE implementation</w:t>
            </w:r>
          </w:p>
          <w:p w14:paraId="5F323A9A" w14:textId="77777777" w:rsidR="000943EA" w:rsidRPr="000B374B" w:rsidRDefault="000943EA" w:rsidP="000943EA">
            <w:pPr>
              <w:numPr>
                <w:ilvl w:val="0"/>
                <w:numId w:val="113"/>
              </w:numPr>
              <w:spacing w:after="0"/>
              <w:rPr>
                <w:bCs/>
                <w:color w:val="000000"/>
                <w:lang w:val="en-US" w:eastAsia="zh-CN"/>
              </w:rPr>
            </w:pPr>
            <w:r w:rsidRPr="000B374B">
              <w:rPr>
                <w:bCs/>
                <w:color w:val="000000"/>
                <w:lang w:val="en-US" w:eastAsia="zh-CN"/>
              </w:rPr>
              <w:t>FFS on whether same or different frequency allocation may be used in the second overlapping slot</w:t>
            </w:r>
          </w:p>
          <w:p w14:paraId="24FF0FF9" w14:textId="77777777" w:rsidR="000943EA" w:rsidRDefault="000943EA" w:rsidP="000943EA">
            <w:pPr>
              <w:rPr>
                <w:iCs/>
              </w:rPr>
            </w:pPr>
          </w:p>
          <w:p w14:paraId="681477C1" w14:textId="77777777" w:rsidR="000943EA" w:rsidRPr="00915AD1" w:rsidRDefault="000943EA" w:rsidP="000943EA">
            <w:pPr>
              <w:spacing w:after="0"/>
              <w:rPr>
                <w:szCs w:val="22"/>
                <w:lang w:eastAsia="zh-CN"/>
              </w:rPr>
            </w:pPr>
            <w:r w:rsidRPr="00EE31F8">
              <w:rPr>
                <w:b/>
                <w:bCs/>
                <w:szCs w:val="22"/>
                <w:highlight w:val="green"/>
              </w:rPr>
              <w:t>Agreement</w:t>
            </w:r>
          </w:p>
          <w:p w14:paraId="74431F12" w14:textId="77777777" w:rsidR="000943EA" w:rsidRPr="001670DA" w:rsidRDefault="000943EA" w:rsidP="000943EA">
            <w:pPr>
              <w:spacing w:after="0"/>
              <w:rPr>
                <w:bCs/>
                <w:color w:val="000000"/>
                <w:lang w:val="en-US" w:eastAsia="zh-CN"/>
              </w:rPr>
            </w:pPr>
            <w:r w:rsidRPr="001670DA">
              <w:rPr>
                <w:bCs/>
                <w:color w:val="000000"/>
                <w:lang w:val="en-US"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136675A6" w14:textId="276750F5" w:rsidR="000943EA" w:rsidRPr="00B53364" w:rsidRDefault="000943EA" w:rsidP="00B53364">
            <w:pPr>
              <w:numPr>
                <w:ilvl w:val="0"/>
                <w:numId w:val="113"/>
              </w:numPr>
              <w:spacing w:after="0"/>
              <w:rPr>
                <w:bCs/>
                <w:color w:val="000000"/>
                <w:lang w:val="en-US" w:eastAsia="zh-CN"/>
              </w:rPr>
            </w:pPr>
            <w:r w:rsidRPr="001670DA">
              <w:rPr>
                <w:bCs/>
                <w:color w:val="000000"/>
                <w:lang w:val="en-US" w:eastAsia="zh-CN"/>
              </w:rPr>
              <w:t>FFS: whether/how to differently handle the case when different TBs are transmitted on the NR SL slots overlapping with the LTE SL subframe and the NR SL transmission in the first overlapping NR SL slot is dropped or reselected.</w:t>
            </w:r>
          </w:p>
        </w:tc>
      </w:tr>
    </w:tbl>
    <w:p w14:paraId="4E62DAC8" w14:textId="77777777" w:rsidR="00E22953" w:rsidRDefault="00E22953" w:rsidP="00656B24">
      <w:pPr>
        <w:rPr>
          <w:lang w:val="en-US"/>
        </w:rPr>
      </w:pPr>
    </w:p>
    <w:p w14:paraId="66FF70A7" w14:textId="5D6D1B17" w:rsidR="00767DBC" w:rsidRDefault="00767DBC" w:rsidP="00656B24">
      <w:pPr>
        <w:rPr>
          <w:lang w:val="en-US"/>
        </w:rPr>
      </w:pPr>
      <w:r>
        <w:rPr>
          <w:lang w:val="en-US"/>
        </w:rPr>
        <w:t>The guidance from RAN#99 states the following PHY and MAC behavior when supporting 30kHz SCS:</w:t>
      </w:r>
    </w:p>
    <w:tbl>
      <w:tblPr>
        <w:tblStyle w:val="TableGrid"/>
        <w:tblW w:w="0" w:type="auto"/>
        <w:tblLook w:val="04A0" w:firstRow="1" w:lastRow="0" w:firstColumn="1" w:lastColumn="0" w:noHBand="0" w:noVBand="1"/>
      </w:tblPr>
      <w:tblGrid>
        <w:gridCol w:w="9962"/>
      </w:tblGrid>
      <w:tr w:rsidR="00767DBC" w14:paraId="32849EF7" w14:textId="77777777" w:rsidTr="00767DBC">
        <w:tc>
          <w:tcPr>
            <w:tcW w:w="9962" w:type="dxa"/>
          </w:tcPr>
          <w:p w14:paraId="6B4C1600" w14:textId="74DF0C2B" w:rsidR="00767DBC" w:rsidRPr="00B53364" w:rsidRDefault="00767DBC" w:rsidP="00B53364">
            <w:pPr>
              <w:spacing w:before="60" w:after="60"/>
              <w:rPr>
                <w:rFonts w:ascii="Times" w:eastAsia="Batang" w:hAnsi="Times" w:cs="Times"/>
                <w:iCs/>
                <w:lang w:eastAsia="ko-KR"/>
              </w:rPr>
            </w:pPr>
            <w:r w:rsidRPr="00933D13">
              <w:rPr>
                <w:rFonts w:ascii="Times" w:eastAsia="Batang" w:hAnsi="Times" w:cs="Times"/>
                <w:iCs/>
                <w:lang w:eastAsia="ko-KR"/>
              </w:rPr>
              <w:t>…</w:t>
            </w:r>
          </w:p>
          <w:p w14:paraId="1740D948" w14:textId="625ED632" w:rsidR="00767DBC" w:rsidRPr="00933D13" w:rsidRDefault="00767DBC" w:rsidP="00767DBC">
            <w:pPr>
              <w:numPr>
                <w:ilvl w:val="0"/>
                <w:numId w:val="17"/>
              </w:numPr>
              <w:spacing w:before="60" w:after="60"/>
              <w:ind w:left="993" w:hanging="284"/>
              <w:rPr>
                <w:rFonts w:ascii="Times" w:eastAsia="Batang" w:hAnsi="Times" w:cs="Times"/>
                <w:iCs/>
                <w:lang w:eastAsia="ko-KR"/>
              </w:rPr>
            </w:pPr>
            <w:r w:rsidRPr="00933D13">
              <w:rPr>
                <w:rFonts w:ascii="Times" w:eastAsia="Batang" w:hAnsi="Times" w:cs="Times"/>
                <w:iCs/>
                <w:lang w:eastAsia="ko-KR"/>
              </w:rPr>
              <w:t xml:space="preserve">RAN1 is tasked to support only </w:t>
            </w:r>
            <w:r w:rsidRPr="00B53364">
              <w:rPr>
                <w:rFonts w:ascii="Times" w:eastAsia="Batang" w:hAnsi="Times" w:cs="Times"/>
                <w:iCs/>
                <w:highlight w:val="yellow"/>
                <w:lang w:eastAsia="ko-KR"/>
              </w:rPr>
              <w:t>15 and 30 kHz SCSs for dynamic resource pool sharing</w:t>
            </w:r>
            <w:r w:rsidRPr="00933D13">
              <w:rPr>
                <w:rFonts w:ascii="Times" w:eastAsia="Batang" w:hAnsi="Times" w:cs="Times"/>
                <w:iCs/>
                <w:lang w:eastAsia="ko-KR"/>
              </w:rPr>
              <w:t>. Existing RAN1 agreements for dynamic resource pool sharing apply to support of 30 kHz.</w:t>
            </w:r>
          </w:p>
          <w:p w14:paraId="2DDC600C" w14:textId="77777777" w:rsidR="00767DBC" w:rsidRPr="00933D13" w:rsidRDefault="00767DBC" w:rsidP="00767DBC">
            <w:pPr>
              <w:numPr>
                <w:ilvl w:val="1"/>
                <w:numId w:val="17"/>
              </w:numPr>
              <w:spacing w:before="60" w:after="60"/>
              <w:rPr>
                <w:rFonts w:ascii="Times" w:eastAsia="Batang" w:hAnsi="Times" w:cs="Times"/>
                <w:iCs/>
                <w:lang w:eastAsia="ko-KR"/>
              </w:rPr>
            </w:pPr>
            <w:r w:rsidRPr="00933D13">
              <w:rPr>
                <w:rFonts w:ascii="Times" w:eastAsia="Batang" w:hAnsi="Times" w:cs="Times"/>
                <w:iCs/>
                <w:lang w:eastAsia="ko-KR"/>
              </w:rPr>
              <w:t xml:space="preserve">For NR PSCCH/PSSCH transmissions in 30kHz SCS, </w:t>
            </w:r>
            <w:r w:rsidRPr="00B53364">
              <w:rPr>
                <w:rFonts w:ascii="Times" w:eastAsia="Batang" w:hAnsi="Times" w:cs="Times"/>
                <w:iCs/>
                <w:highlight w:val="yellow"/>
                <w:lang w:eastAsia="ko-KR"/>
              </w:rPr>
              <w:t>NR SL UE selects in MAC layer at least the first of NR SL slots overlapping with an LTE SL subframe</w:t>
            </w:r>
            <w:r w:rsidRPr="00933D13">
              <w:rPr>
                <w:rFonts w:ascii="Times" w:eastAsia="Batang" w:hAnsi="Times" w:cs="Times"/>
                <w:iCs/>
                <w:lang w:eastAsia="ko-KR"/>
              </w:rPr>
              <w:t>, and can select the subsequent overlapping NR SL slot in MAC layer</w:t>
            </w:r>
          </w:p>
          <w:p w14:paraId="7A5D6B5F" w14:textId="77777777" w:rsidR="00767DBC" w:rsidRDefault="00767DBC" w:rsidP="00767DBC">
            <w:pPr>
              <w:numPr>
                <w:ilvl w:val="2"/>
                <w:numId w:val="17"/>
              </w:numPr>
              <w:spacing w:before="60" w:after="60"/>
              <w:rPr>
                <w:rFonts w:ascii="Times" w:eastAsia="Batang" w:hAnsi="Times" w:cs="Times"/>
                <w:iCs/>
                <w:lang w:eastAsia="ko-KR"/>
              </w:rPr>
            </w:pPr>
            <w:r w:rsidRPr="00B53364">
              <w:rPr>
                <w:rFonts w:ascii="Times" w:eastAsia="Batang" w:hAnsi="Times" w:cs="Times"/>
                <w:iCs/>
                <w:highlight w:val="yellow"/>
                <w:lang w:eastAsia="ko-KR"/>
              </w:rPr>
              <w:t>No change to the R16/17 resource allocation procedure in PHY</w:t>
            </w:r>
            <w:r w:rsidRPr="00933D13">
              <w:rPr>
                <w:rFonts w:ascii="Times" w:eastAsia="Batang" w:hAnsi="Times" w:cs="Times"/>
                <w:iCs/>
                <w:lang w:eastAsia="ko-KR"/>
              </w:rPr>
              <w:t xml:space="preserve"> due to this restriction</w:t>
            </w:r>
          </w:p>
          <w:p w14:paraId="10DDF0E8" w14:textId="1B7F4F73" w:rsidR="005C4394" w:rsidRPr="005C4394" w:rsidRDefault="005C4394" w:rsidP="005C4394">
            <w:pPr>
              <w:numPr>
                <w:ilvl w:val="2"/>
                <w:numId w:val="17"/>
              </w:numPr>
              <w:spacing w:before="60" w:after="60"/>
              <w:rPr>
                <w:rFonts w:ascii="Times" w:eastAsia="Batang" w:hAnsi="Times" w:cs="Times"/>
                <w:iCs/>
                <w:lang w:eastAsia="ko-KR"/>
              </w:rPr>
            </w:pPr>
            <w:r w:rsidRPr="00577A90">
              <w:rPr>
                <w:rFonts w:ascii="Times" w:eastAsia="Batang" w:hAnsi="Times" w:cs="Times"/>
                <w:iCs/>
                <w:lang w:eastAsia="ko-KR"/>
              </w:rPr>
              <w:t>The existing SL slot structure from Rel-16 is unchanged</w:t>
            </w:r>
          </w:p>
          <w:p w14:paraId="35C71BDC" w14:textId="057328C0" w:rsidR="00767DBC" w:rsidRPr="00933D13" w:rsidRDefault="00767DBC" w:rsidP="00656B24">
            <w:pPr>
              <w:rPr>
                <w:lang w:val="en-US"/>
              </w:rPr>
            </w:pPr>
            <w:r w:rsidRPr="00933D13">
              <w:rPr>
                <w:lang w:val="en-US"/>
              </w:rPr>
              <w:t>…</w:t>
            </w:r>
          </w:p>
        </w:tc>
      </w:tr>
    </w:tbl>
    <w:p w14:paraId="6814A642" w14:textId="77777777" w:rsidR="00767DBC" w:rsidRDefault="00767DBC" w:rsidP="00656B24">
      <w:pPr>
        <w:rPr>
          <w:lang w:val="en-US"/>
        </w:rPr>
      </w:pPr>
    </w:p>
    <w:p w14:paraId="24F7AC07" w14:textId="4F0F8D65" w:rsidR="00656B24" w:rsidRPr="00B53364" w:rsidRDefault="00E4573D" w:rsidP="00656B24">
      <w:r>
        <w:rPr>
          <w:lang w:val="en-US"/>
        </w:rPr>
        <w:t xml:space="preserve">This behavior </w:t>
      </w:r>
      <w:r w:rsidR="00841D76">
        <w:rPr>
          <w:lang w:val="en-US"/>
        </w:rPr>
        <w:t xml:space="preserve">will likely result in </w:t>
      </w:r>
      <w:r w:rsidR="00BC698D">
        <w:rPr>
          <w:lang w:val="en-US"/>
        </w:rPr>
        <w:t>cases where no suitable candidate resources are provided to MAC</w:t>
      </w:r>
      <w:r w:rsidR="004F50F6">
        <w:rPr>
          <w:lang w:val="en-US"/>
        </w:rPr>
        <w:t xml:space="preserve">. </w:t>
      </w:r>
      <w:r w:rsidR="00C560CF">
        <w:rPr>
          <w:lang w:val="en-US"/>
        </w:rPr>
        <w:t xml:space="preserve">The issue arising particular when </w:t>
      </w:r>
      <w:r w:rsidR="00C560CF">
        <w:t xml:space="preserve">the load increases, </w:t>
      </w:r>
      <w:r w:rsidR="003570A8">
        <w:t>it may</w:t>
      </w:r>
      <w:r w:rsidR="00C560CF">
        <w:t xml:space="preserve"> occur that PHY will only identify candidate resources in the second slot, if PHY considers candidate resources in the first and second slot as independent resources</w:t>
      </w:r>
      <w:r w:rsidR="00AD16EC">
        <w:t xml:space="preserve">. This means that PHY </w:t>
      </w:r>
      <w:r w:rsidR="00C560CF">
        <w:t>will not increase its RSRP threshold due to insufficient resources in the first slot only</w:t>
      </w:r>
      <w:r w:rsidR="00AD16EC">
        <w:t xml:space="preserve">, and </w:t>
      </w:r>
      <w:r w:rsidR="00296893">
        <w:t>it is not aware that it has returned no candidate resources in a first slot.</w:t>
      </w:r>
      <w:r w:rsidR="00C560CF">
        <w:t xml:space="preserve"> </w:t>
      </w:r>
    </w:p>
    <w:p w14:paraId="2D07B31E" w14:textId="139CBBFE" w:rsidR="0055069E" w:rsidRPr="00B53364" w:rsidRDefault="0055069E" w:rsidP="00B53364">
      <w:pPr>
        <w:spacing w:before="240" w:after="120"/>
        <w:jc w:val="both"/>
        <w:rPr>
          <w:lang w:val="en-US"/>
        </w:rPr>
      </w:pPr>
      <w:bookmarkStart w:id="21" w:name="Obs46145"/>
      <w:bookmarkStart w:id="22" w:name="Obs69756"/>
      <w:bookmarkStart w:id="23" w:name="Obs72065"/>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0657DC">
        <w:rPr>
          <w:b/>
          <w:noProof/>
          <w:lang w:val="en-US"/>
        </w:rPr>
        <w:t>1</w:t>
      </w:r>
      <w:r w:rsidRPr="00305576">
        <w:rPr>
          <w:b/>
          <w:color w:val="2B579A"/>
          <w:shd w:val="clear" w:color="auto" w:fill="E6E6E6"/>
        </w:rPr>
        <w:fldChar w:fldCharType="end"/>
      </w:r>
      <w:r w:rsidRPr="007C0100">
        <w:rPr>
          <w:b/>
          <w:bCs/>
          <w:lang w:val="en-US"/>
        </w:rPr>
        <w:t>:</w:t>
      </w:r>
      <w:r>
        <w:rPr>
          <w:b/>
          <w:bCs/>
          <w:lang w:val="en-US"/>
        </w:rPr>
        <w:t xml:space="preserve"> </w:t>
      </w:r>
      <w:r w:rsidRPr="00B53364">
        <w:rPr>
          <w:b/>
          <w:lang w:val="en-US"/>
        </w:rPr>
        <w:t xml:space="preserve">There is a risk that </w:t>
      </w:r>
      <w:r w:rsidR="00FD6485">
        <w:rPr>
          <w:b/>
          <w:lang w:val="en-US"/>
        </w:rPr>
        <w:t xml:space="preserve">set S_A </w:t>
      </w:r>
      <w:r w:rsidR="0002707F">
        <w:rPr>
          <w:b/>
          <w:lang w:val="en-US"/>
        </w:rPr>
        <w:t xml:space="preserve">will contain only candidate </w:t>
      </w:r>
      <w:r w:rsidR="00ED02A9">
        <w:rPr>
          <w:b/>
          <w:lang w:val="en-US"/>
        </w:rPr>
        <w:t xml:space="preserve">single-slot resources </w:t>
      </w:r>
      <w:r w:rsidR="006B35FA">
        <w:rPr>
          <w:b/>
          <w:lang w:val="en-US"/>
        </w:rPr>
        <w:t xml:space="preserve">from “second slot” and </w:t>
      </w:r>
      <w:r w:rsidRPr="00B53364">
        <w:rPr>
          <w:b/>
          <w:lang w:val="en-US"/>
        </w:rPr>
        <w:t>MAC will not be able to identify candidate resources for the case of 30kHz SCS NR SL with dynamic co-channel coexisting with LTE SL</w:t>
      </w:r>
      <w:r w:rsidRPr="0055069E">
        <w:rPr>
          <w:b/>
          <w:lang w:val="en-US"/>
        </w:rPr>
        <w:t>.</w:t>
      </w:r>
      <w:r>
        <w:rPr>
          <w:b/>
          <w:bCs/>
          <w:lang w:val="en-US"/>
        </w:rPr>
        <w:t xml:space="preserve"> </w:t>
      </w:r>
    </w:p>
    <w:p w14:paraId="45119165" w14:textId="6D18B388" w:rsidR="00206136" w:rsidRDefault="00206136" w:rsidP="00206136">
      <w:bookmarkStart w:id="24" w:name="Proposal35578"/>
      <w:bookmarkEnd w:id="21"/>
      <w:bookmarkEnd w:id="22"/>
      <w:bookmarkEnd w:id="23"/>
      <w:r>
        <w:t xml:space="preserve">This issue, can be resolved in at least </w:t>
      </w:r>
      <w:r w:rsidR="005879B9">
        <w:t>three</w:t>
      </w:r>
      <w:r>
        <w:t xml:space="preserve"> ways, but require</w:t>
      </w:r>
      <w:r w:rsidR="00015B2F">
        <w:t>s</w:t>
      </w:r>
      <w:r>
        <w:t xml:space="preserve"> changes to the resource (re-)selection procedure;</w:t>
      </w:r>
    </w:p>
    <w:p w14:paraId="4E039C6B" w14:textId="77777777" w:rsidR="00206136" w:rsidRDefault="00206136" w:rsidP="00206136">
      <w:pPr>
        <w:pStyle w:val="ListParagraph"/>
        <w:numPr>
          <w:ilvl w:val="0"/>
          <w:numId w:val="119"/>
        </w:numPr>
      </w:pPr>
      <w:r>
        <w:t>PHY is configured to always provide only candidate resources from the first slot.</w:t>
      </w:r>
    </w:p>
    <w:p w14:paraId="7B948EB5" w14:textId="77777777" w:rsidR="00206136" w:rsidRDefault="00206136" w:rsidP="00206136">
      <w:pPr>
        <w:pStyle w:val="ListParagraph"/>
        <w:numPr>
          <w:ilvl w:val="0"/>
          <w:numId w:val="119"/>
        </w:numPr>
      </w:pPr>
      <w:r>
        <w:t>PHY is configured to provide a multi-slot candidate resource set for first and second slot</w:t>
      </w:r>
    </w:p>
    <w:p w14:paraId="0D33ADCB" w14:textId="77777777" w:rsidR="00206136" w:rsidRDefault="00206136" w:rsidP="00206136">
      <w:pPr>
        <w:pStyle w:val="ListParagraph"/>
        <w:numPr>
          <w:ilvl w:val="0"/>
          <w:numId w:val="119"/>
        </w:numPr>
      </w:pPr>
      <w:r>
        <w:t>MAC layer instructs PHY on whether it wants candidate resources for either;</w:t>
      </w:r>
    </w:p>
    <w:p w14:paraId="129EF7ED" w14:textId="77777777" w:rsidR="00206136" w:rsidRDefault="00206136" w:rsidP="00206136">
      <w:pPr>
        <w:pStyle w:val="ListParagraph"/>
        <w:numPr>
          <w:ilvl w:val="1"/>
          <w:numId w:val="120"/>
        </w:numPr>
      </w:pPr>
      <w:r>
        <w:t>The first slot only</w:t>
      </w:r>
    </w:p>
    <w:p w14:paraId="7799F4E5" w14:textId="77777777" w:rsidR="00206136" w:rsidRDefault="00206136" w:rsidP="00206136">
      <w:pPr>
        <w:pStyle w:val="ListParagraph"/>
        <w:numPr>
          <w:ilvl w:val="1"/>
          <w:numId w:val="120"/>
        </w:numPr>
      </w:pPr>
      <w:r>
        <w:t>The second slot only, if first and second slot has been requested for different TBs</w:t>
      </w:r>
    </w:p>
    <w:p w14:paraId="247C359A" w14:textId="09F26BF5" w:rsidR="00DF567B" w:rsidRDefault="00DF567B" w:rsidP="00B53364">
      <w:r>
        <w:t>Approach a. is a simple solution that would require a change in the PHY resource (re-)selection procedure such that the initial set of candidate resources is defined to be only in the first slot, which would also mean that the procedure of increasing RSRP thresholds if there are not sufficient number of candidate resource remaining continues to work. The drawback of this approach a. is that it requires MAC to autonomously extend the candidate resource from the first slot into the second slot. This requires MAC to know when it can extend to the second slot and when it cannot.</w:t>
      </w:r>
    </w:p>
    <w:p w14:paraId="4C210A12" w14:textId="2DDBC81A" w:rsidR="00DF567B" w:rsidRDefault="00DF567B" w:rsidP="00B53364">
      <w:r>
        <w:t xml:space="preserve">Approach b. is a solution where PHY provides a multi-slot candidate resource set which contains pairs of first and second slots. This removes the responsibility of determining when extensions to the second slot can be done, but it has a larger specification impact to PHY. </w:t>
      </w:r>
    </w:p>
    <w:p w14:paraId="2A8C2610" w14:textId="49615166" w:rsidR="00DF567B" w:rsidRDefault="00DF567B" w:rsidP="00B53364">
      <w:r>
        <w:t>Approach c. is a more flexible solution where MAC can decide whether it needs candidate resources for the first only, or for both. This solution is simple to implement in PHY and simple to handle in MAC where the only thing it need to do is to select a pair of candidate resources (one from the first and another from the second set) and check that the pair is in consecutive slots.</w:t>
      </w:r>
      <w:r w:rsidDel="001237E5">
        <w:t xml:space="preserve"> </w:t>
      </w:r>
      <w:r>
        <w:t>This approach is also useful when MAC is seeking to fit a transmission in a second slot where another transmission is already scheduled in the first slot</w:t>
      </w:r>
      <w:r w:rsidDel="001237E5">
        <w:t>.</w:t>
      </w:r>
    </w:p>
    <w:bookmarkEnd w:id="24"/>
    <w:p w14:paraId="310DE200" w14:textId="6D53EA86" w:rsidR="00AC08D5" w:rsidRDefault="00EB10DF" w:rsidP="006A3D9A">
      <w:pPr>
        <w:spacing w:before="240" w:after="240"/>
        <w:jc w:val="both"/>
      </w:pPr>
      <w:r>
        <w:t xml:space="preserve">The minimum RAN1 impact is to restrict the resource (re-)selection procedure to consider only the first slots in </w:t>
      </w:r>
      <w:r w:rsidR="00F15804">
        <w:t>the candidate resources and counted in Mtotal.</w:t>
      </w:r>
      <w:r w:rsidR="00922E41">
        <w:t xml:space="preserve"> This would also imply that MAC will </w:t>
      </w:r>
      <w:r w:rsidR="008424B6">
        <w:t>be responsible for creating a</w:t>
      </w:r>
      <w:r w:rsidR="009200E7">
        <w:t xml:space="preserve"> resource allocation for a transmission in the second slot</w:t>
      </w:r>
      <w:r w:rsidR="00BB67DF">
        <w:t xml:space="preserve"> which will </w:t>
      </w:r>
      <w:r w:rsidR="007A4C10">
        <w:t>require a mapping rule</w:t>
      </w:r>
      <w:r w:rsidR="00C65E68">
        <w:t xml:space="preserve"> for frequency resources from the first to the second slot</w:t>
      </w:r>
      <w:r w:rsidR="000146D6">
        <w:t xml:space="preserve"> as well as a method for MAC to identify when it is allowed to do such extension and when it is not (for example when </w:t>
      </w:r>
      <w:r w:rsidR="00747704">
        <w:t xml:space="preserve">an extension exceeds the NR SL RP or </w:t>
      </w:r>
      <w:r w:rsidR="009B09E3">
        <w:t>when the slots are</w:t>
      </w:r>
      <w:r w:rsidR="00747704">
        <w:t xml:space="preserve"> not overlapping </w:t>
      </w:r>
      <w:r w:rsidR="009B09E3">
        <w:t>the</w:t>
      </w:r>
      <w:r w:rsidR="00747704">
        <w:t xml:space="preserve"> LTE SL RP</w:t>
      </w:r>
      <w:r w:rsidR="009B09E3">
        <w:t>.</w:t>
      </w:r>
      <w:r w:rsidR="00C65E68">
        <w:t xml:space="preserve"> </w:t>
      </w:r>
      <w:r w:rsidR="00D079E2">
        <w:t>The last PHY change is to introduce a parameter that is provided by MAC which states if candidate resources should belong to the first or the second slot</w:t>
      </w:r>
      <w:r w:rsidR="005E4C36">
        <w:t xml:space="preserve">. </w:t>
      </w:r>
    </w:p>
    <w:p w14:paraId="61A27E49" w14:textId="6DE974FF" w:rsidR="005E4C36" w:rsidRDefault="005E4C36" w:rsidP="006A3D9A">
      <w:pPr>
        <w:spacing w:before="240" w:after="240"/>
        <w:jc w:val="both"/>
      </w:pPr>
      <w:r>
        <w:t>As we see it, the most straight forward</w:t>
      </w:r>
      <w:r w:rsidR="00A352D6">
        <w:t xml:space="preserve"> solution is </w:t>
      </w:r>
      <w:r w:rsidR="007F104F">
        <w:t xml:space="preserve">the latter case, which involves a </w:t>
      </w:r>
      <w:r w:rsidR="00D07E69">
        <w:t>small impact to PHY and a small impact to MAC</w:t>
      </w:r>
      <w:r w:rsidR="00FB317A">
        <w:t xml:space="preserve">. </w:t>
      </w:r>
      <w:r w:rsidR="009B7953">
        <w:t xml:space="preserve">When it comes to how MAC may determine that two candidate resources are matching, a simplest association </w:t>
      </w:r>
      <w:r w:rsidR="00EB2E62">
        <w:t>is that the slots are consecutive and are indicating the same</w:t>
      </w:r>
      <w:r w:rsidR="009B7953">
        <w:t xml:space="preserve"> subchannel </w:t>
      </w:r>
      <w:r w:rsidR="00EB2E62">
        <w:t>indices</w:t>
      </w:r>
      <w:r w:rsidR="009B7953">
        <w:t>.</w:t>
      </w:r>
    </w:p>
    <w:p w14:paraId="519EEB11" w14:textId="4C00D934" w:rsidR="00F300C0" w:rsidRDefault="00F300C0" w:rsidP="00F300C0">
      <w:pPr>
        <w:rPr>
          <w:b/>
          <w:bCs/>
          <w:lang w:val="en-US"/>
        </w:rPr>
      </w:pPr>
      <w:bookmarkStart w:id="25" w:name="Proposal35579"/>
      <w:bookmarkStart w:id="26" w:name="Proposal65870"/>
      <w:bookmarkStart w:id="27" w:name="Proposal138"/>
      <w:r w:rsidRPr="0055069E">
        <w:rPr>
          <w:b/>
          <w:bCs/>
          <w:lang w:val="en-US"/>
        </w:rPr>
        <w:t xml:space="preserve">Proposal </w:t>
      </w:r>
      <w:r w:rsidRPr="0055069E">
        <w:rPr>
          <w:b/>
          <w:bCs/>
          <w:color w:val="2B579A"/>
        </w:rPr>
        <w:fldChar w:fldCharType="begin"/>
      </w:r>
      <w:r w:rsidRPr="0055069E">
        <w:rPr>
          <w:b/>
          <w:bCs/>
          <w:lang w:val="en-US"/>
        </w:rPr>
        <w:instrText xml:space="preserve"> SEQ Proposal \* Arabic </w:instrText>
      </w:r>
      <w:r w:rsidRPr="0055069E">
        <w:rPr>
          <w:b/>
          <w:bCs/>
          <w:color w:val="2B579A"/>
        </w:rPr>
        <w:fldChar w:fldCharType="separate"/>
      </w:r>
      <w:r w:rsidR="000657DC">
        <w:rPr>
          <w:b/>
          <w:bCs/>
          <w:noProof/>
          <w:lang w:val="en-US"/>
        </w:rPr>
        <w:t>6</w:t>
      </w:r>
      <w:r w:rsidRPr="0055069E">
        <w:rPr>
          <w:b/>
          <w:bCs/>
          <w:color w:val="2B579A"/>
        </w:rPr>
        <w:fldChar w:fldCharType="end"/>
      </w:r>
      <w:r w:rsidRPr="0055069E">
        <w:rPr>
          <w:rFonts w:eastAsia="Times New Roman"/>
          <w:b/>
          <w:bCs/>
          <w:lang w:val="en-US"/>
        </w:rPr>
        <w:t>:</w:t>
      </w:r>
      <w:r w:rsidRPr="0055069E">
        <w:rPr>
          <w:b/>
          <w:bCs/>
          <w:lang w:val="en-US"/>
        </w:rPr>
        <w:t xml:space="preserve"> </w:t>
      </w:r>
      <w:r w:rsidR="00CF1893">
        <w:rPr>
          <w:b/>
          <w:bCs/>
          <w:lang w:val="en-US"/>
        </w:rPr>
        <w:t xml:space="preserve">RAN1 should discuss how to prevent the case where no suitable candidate resources are </w:t>
      </w:r>
      <w:r w:rsidR="00562A91">
        <w:rPr>
          <w:b/>
          <w:bCs/>
          <w:lang w:val="en-US"/>
        </w:rPr>
        <w:t>provided to MAC, due to the resource (re-)selection procedure is not checking if there are sufficient number of candidate resources in slots which starting symbol overlaps an LTE subframe</w:t>
      </w:r>
      <w:r w:rsidR="0016086E">
        <w:rPr>
          <w:b/>
          <w:bCs/>
          <w:lang w:val="en-US"/>
        </w:rPr>
        <w:t xml:space="preserve"> starting symbol</w:t>
      </w:r>
      <w:r w:rsidR="00562A91">
        <w:rPr>
          <w:b/>
          <w:bCs/>
          <w:lang w:val="en-US"/>
        </w:rPr>
        <w:t>.</w:t>
      </w:r>
    </w:p>
    <w:p w14:paraId="3A737B04" w14:textId="146BFD24" w:rsidR="00706AE8" w:rsidRPr="004729D3" w:rsidRDefault="00706AE8" w:rsidP="00706AE8">
      <w:pPr>
        <w:rPr>
          <w:b/>
          <w:bCs/>
          <w:lang w:val="en-US"/>
        </w:rPr>
      </w:pPr>
      <w:bookmarkStart w:id="28" w:name="Proposal35580"/>
      <w:bookmarkStart w:id="29" w:name="Proposal65871"/>
      <w:bookmarkStart w:id="30" w:name="Proposal139"/>
      <w:bookmarkEnd w:id="25"/>
      <w:bookmarkEnd w:id="26"/>
      <w:bookmarkEnd w:id="27"/>
      <w:r w:rsidRPr="0055069E">
        <w:rPr>
          <w:b/>
          <w:bCs/>
          <w:lang w:val="en-US"/>
        </w:rPr>
        <w:t xml:space="preserve">Proposal </w:t>
      </w:r>
      <w:r w:rsidRPr="0055069E">
        <w:rPr>
          <w:b/>
          <w:bCs/>
          <w:color w:val="2B579A"/>
        </w:rPr>
        <w:fldChar w:fldCharType="begin"/>
      </w:r>
      <w:r w:rsidRPr="0055069E">
        <w:rPr>
          <w:b/>
          <w:bCs/>
          <w:lang w:val="en-US"/>
        </w:rPr>
        <w:instrText xml:space="preserve"> SEQ Proposal \* Arabic </w:instrText>
      </w:r>
      <w:r w:rsidRPr="0055069E">
        <w:rPr>
          <w:b/>
          <w:bCs/>
          <w:color w:val="2B579A"/>
        </w:rPr>
        <w:fldChar w:fldCharType="separate"/>
      </w:r>
      <w:r w:rsidR="000657DC">
        <w:rPr>
          <w:b/>
          <w:bCs/>
          <w:noProof/>
          <w:lang w:val="en-US"/>
        </w:rPr>
        <w:t>7</w:t>
      </w:r>
      <w:r w:rsidRPr="0055069E">
        <w:rPr>
          <w:b/>
          <w:bCs/>
          <w:color w:val="2B579A"/>
        </w:rPr>
        <w:fldChar w:fldCharType="end"/>
      </w:r>
      <w:r w:rsidRPr="0055069E">
        <w:rPr>
          <w:rFonts w:eastAsia="Times New Roman"/>
          <w:b/>
          <w:bCs/>
          <w:lang w:val="en-US"/>
        </w:rPr>
        <w:t>:</w:t>
      </w:r>
      <w:r w:rsidRPr="0055069E">
        <w:rPr>
          <w:b/>
          <w:bCs/>
          <w:lang w:val="en-US"/>
        </w:rPr>
        <w:t xml:space="preserve"> </w:t>
      </w:r>
      <w:r>
        <w:rPr>
          <w:b/>
          <w:bCs/>
          <w:lang w:val="en-US"/>
        </w:rPr>
        <w:t>The MAC layer is constrained to select only the same subchannel indices in the second slot as selected in the first slot</w:t>
      </w:r>
      <w:r w:rsidRPr="004729D3">
        <w:rPr>
          <w:b/>
          <w:bCs/>
          <w:lang w:val="en-US"/>
        </w:rPr>
        <w:t>.</w:t>
      </w:r>
    </w:p>
    <w:bookmarkEnd w:id="28"/>
    <w:bookmarkEnd w:id="29"/>
    <w:bookmarkEnd w:id="30"/>
    <w:p w14:paraId="4C25F5CA" w14:textId="62950873" w:rsidR="00706AE8" w:rsidRDefault="00C64197" w:rsidP="00F300C0">
      <w:pPr>
        <w:rPr>
          <w:lang w:val="en-US"/>
        </w:rPr>
      </w:pPr>
      <w:r w:rsidRPr="00B53364">
        <w:rPr>
          <w:lang w:val="en-US"/>
        </w:rPr>
        <w:t>T</w:t>
      </w:r>
      <w:r>
        <w:rPr>
          <w:lang w:val="en-US"/>
        </w:rPr>
        <w:t>hen there is an FFS on whether the same or different TBs should be allowed in the two slots.</w:t>
      </w:r>
      <w:r w:rsidR="00121122">
        <w:rPr>
          <w:lang w:val="en-US"/>
        </w:rPr>
        <w:t xml:space="preserve"> Provided that the transmit power constraint is enforced for the transmission in the second slot depending on the transmit power in the first slot, there should not be any issues in allowing two different TBs to be generated in the first and second slot.</w:t>
      </w:r>
      <w:r w:rsidR="00C1162D">
        <w:rPr>
          <w:lang w:val="en-US"/>
        </w:rPr>
        <w:t xml:space="preserve"> That said, </w:t>
      </w:r>
      <w:r w:rsidR="006C78DE">
        <w:rPr>
          <w:lang w:val="en-US"/>
        </w:rPr>
        <w:t>since the logical channel selection and destination is selected from MAC layer and power control is managed by the PHY layer, there is a need to some level of coordination to ensure that this transmit power constraint is enforced.</w:t>
      </w:r>
      <w:r w:rsidR="00C1162D">
        <w:rPr>
          <w:lang w:val="en-US"/>
        </w:rPr>
        <w:t xml:space="preserve"> </w:t>
      </w:r>
    </w:p>
    <w:p w14:paraId="73388EF0" w14:textId="439B6F08" w:rsidR="00EB7266" w:rsidRDefault="00F42CAD" w:rsidP="00F300C0">
      <w:pPr>
        <w:rPr>
          <w:lang w:val="en-US"/>
        </w:rPr>
      </w:pPr>
      <w:r>
        <w:rPr>
          <w:lang w:val="en-US"/>
        </w:rPr>
        <w:t>By enforcing, it could be done by changing the desired transmit power of the second slot</w:t>
      </w:r>
      <w:r w:rsidR="00B907E1">
        <w:rPr>
          <w:lang w:val="en-US"/>
        </w:rPr>
        <w:t xml:space="preserve">, which obviously would not be ideal as the signal power would then be less than what was anticipated for example in the MCS selection. </w:t>
      </w:r>
      <w:r w:rsidR="00385586">
        <w:rPr>
          <w:lang w:val="en-US"/>
        </w:rPr>
        <w:t>For a transmission with transmit</w:t>
      </w:r>
      <w:r w:rsidR="00630C9E">
        <w:rPr>
          <w:lang w:val="en-US"/>
        </w:rPr>
        <w:t xml:space="preserve"> </w:t>
      </w:r>
      <w:r w:rsidR="00F16537">
        <w:rPr>
          <w:lang w:val="en-US"/>
        </w:rPr>
        <w:t>power control</w:t>
      </w:r>
      <w:r w:rsidR="00385586">
        <w:rPr>
          <w:lang w:val="en-US"/>
        </w:rPr>
        <w:t>, this would be an</w:t>
      </w:r>
      <w:r w:rsidR="00630C9E">
        <w:rPr>
          <w:lang w:val="en-US"/>
        </w:rPr>
        <w:t xml:space="preserve"> exception</w:t>
      </w:r>
      <w:r w:rsidR="00BF750D">
        <w:rPr>
          <w:lang w:val="en-US"/>
        </w:rPr>
        <w:t>.</w:t>
      </w:r>
      <w:r w:rsidR="00E715EC">
        <w:rPr>
          <w:lang w:val="en-US"/>
        </w:rPr>
        <w:t xml:space="preserve"> Other exceptions could obviously be to not </w:t>
      </w:r>
      <w:r w:rsidR="00C12A55">
        <w:rPr>
          <w:lang w:val="en-US"/>
        </w:rPr>
        <w:t xml:space="preserve">decrease the transmit power in the second slot </w:t>
      </w:r>
      <w:r w:rsidR="00E715EC">
        <w:rPr>
          <w:lang w:val="en-US"/>
        </w:rPr>
        <w:t>bit instead</w:t>
      </w:r>
      <w:r w:rsidR="00C12A55">
        <w:rPr>
          <w:lang w:val="en-US"/>
        </w:rPr>
        <w:t xml:space="preserve"> increase the transmit power in the first slot</w:t>
      </w:r>
      <w:r w:rsidR="003F4753">
        <w:rPr>
          <w:lang w:val="en-US"/>
        </w:rPr>
        <w:t xml:space="preserve"> if the transmit power in the second slot is desired to be higher than the transmit power desired in the first slot</w:t>
      </w:r>
      <w:r w:rsidR="00E715EC">
        <w:rPr>
          <w:lang w:val="en-US"/>
        </w:rPr>
        <w:t xml:space="preserve"> or even considering a </w:t>
      </w:r>
      <w:r w:rsidR="003F4753">
        <w:rPr>
          <w:lang w:val="en-US"/>
        </w:rPr>
        <w:t>compromise</w:t>
      </w:r>
      <w:r w:rsidR="00807D18">
        <w:rPr>
          <w:lang w:val="en-US"/>
        </w:rPr>
        <w:t xml:space="preserve"> transmit power in the two slots such that</w:t>
      </w:r>
      <w:r w:rsidR="003F4753">
        <w:rPr>
          <w:lang w:val="en-US"/>
        </w:rPr>
        <w:t xml:space="preserve"> one is </w:t>
      </w:r>
      <w:r w:rsidR="00645E77">
        <w:rPr>
          <w:lang w:val="en-US"/>
        </w:rPr>
        <w:t>increased,</w:t>
      </w:r>
      <w:r w:rsidR="003F4753">
        <w:rPr>
          <w:lang w:val="en-US"/>
        </w:rPr>
        <w:t xml:space="preserve"> and another is decreased. </w:t>
      </w:r>
      <w:r w:rsidR="000E5213">
        <w:rPr>
          <w:lang w:val="en-US"/>
        </w:rPr>
        <w:t xml:space="preserve">Clearly, none of these exceptions </w:t>
      </w:r>
      <w:r w:rsidR="00630C9E">
        <w:rPr>
          <w:lang w:val="en-US"/>
        </w:rPr>
        <w:t>are</w:t>
      </w:r>
      <w:r w:rsidR="000E5213">
        <w:rPr>
          <w:lang w:val="en-US"/>
        </w:rPr>
        <w:t xml:space="preserve"> ideal, as it can both lead to increased interference or too low signal power</w:t>
      </w:r>
      <w:r w:rsidR="000B35C5">
        <w:rPr>
          <w:lang w:val="en-US"/>
        </w:rPr>
        <w:t xml:space="preserve">. </w:t>
      </w:r>
    </w:p>
    <w:p w14:paraId="75E5729B" w14:textId="42C3D93C" w:rsidR="000B35C5" w:rsidRDefault="00FD6D2A" w:rsidP="00F300C0">
      <w:pPr>
        <w:rPr>
          <w:lang w:val="en-US"/>
        </w:rPr>
      </w:pPr>
      <w:r>
        <w:rPr>
          <w:lang w:val="en-US"/>
        </w:rPr>
        <w:t>A</w:t>
      </w:r>
      <w:r w:rsidR="000B35C5">
        <w:rPr>
          <w:lang w:val="en-US"/>
        </w:rPr>
        <w:t xml:space="preserve"> simple mechanism</w:t>
      </w:r>
      <w:r w:rsidR="00553A13">
        <w:rPr>
          <w:lang w:val="en-US"/>
        </w:rPr>
        <w:t xml:space="preserve"> to complement a</w:t>
      </w:r>
      <w:r w:rsidR="004B25C8">
        <w:rPr>
          <w:lang w:val="en-US"/>
        </w:rPr>
        <w:t>n</w:t>
      </w:r>
      <w:r w:rsidR="00553A13">
        <w:rPr>
          <w:lang w:val="en-US"/>
        </w:rPr>
        <w:t xml:space="preserve"> implementation based constraint of the transmit power between the first and second slot, is to enforce MAC to only </w:t>
      </w:r>
      <w:r w:rsidR="00247A84">
        <w:rPr>
          <w:lang w:val="en-US"/>
        </w:rPr>
        <w:t>use the same destination for a TB in the first and the second slot</w:t>
      </w:r>
      <w:r w:rsidR="00AA7A35">
        <w:rPr>
          <w:lang w:val="en-US"/>
        </w:rPr>
        <w:t>, which would not completely solve the problem, but it</w:t>
      </w:r>
      <w:r w:rsidR="00247A84">
        <w:rPr>
          <w:lang w:val="en-US"/>
        </w:rPr>
        <w:t xml:space="preserve"> would </w:t>
      </w:r>
      <w:r w:rsidR="00686CFB">
        <w:rPr>
          <w:lang w:val="en-US"/>
        </w:rPr>
        <w:t>reduce</w:t>
      </w:r>
      <w:r w:rsidR="00247A84">
        <w:rPr>
          <w:lang w:val="en-US"/>
        </w:rPr>
        <w:t xml:space="preserve"> the cases where the desired transmit power would differ in the two slots.</w:t>
      </w:r>
    </w:p>
    <w:p w14:paraId="1FF8D48B" w14:textId="16F44344" w:rsidR="00F300C0" w:rsidRDefault="000B35C5" w:rsidP="006A3D9A">
      <w:pPr>
        <w:spacing w:before="240" w:after="240"/>
        <w:jc w:val="both"/>
        <w:rPr>
          <w:lang w:val="en-US"/>
        </w:rPr>
      </w:pPr>
      <w:r>
        <w:rPr>
          <w:lang w:val="en-US"/>
        </w:rPr>
        <w:t>Based on the above discussion</w:t>
      </w:r>
      <w:r w:rsidR="00247A84">
        <w:rPr>
          <w:lang w:val="en-US"/>
        </w:rPr>
        <w:t xml:space="preserve">, </w:t>
      </w:r>
      <w:r w:rsidR="009C2EC2">
        <w:rPr>
          <w:lang w:val="en-US"/>
        </w:rPr>
        <w:t xml:space="preserve">it is our proposal that </w:t>
      </w:r>
      <w:r w:rsidR="00247A84">
        <w:rPr>
          <w:lang w:val="en-US"/>
        </w:rPr>
        <w:t>a</w:t>
      </w:r>
      <w:r w:rsidR="009C2EC2">
        <w:rPr>
          <w:lang w:val="en-US"/>
        </w:rPr>
        <w:t>t least a note on</w:t>
      </w:r>
      <w:r w:rsidR="00247A84">
        <w:rPr>
          <w:lang w:val="en-US"/>
        </w:rPr>
        <w:t xml:space="preserve"> transmit power constraint is needed in specifications, </w:t>
      </w:r>
      <w:r w:rsidR="009C2EC2">
        <w:rPr>
          <w:lang w:val="en-US"/>
        </w:rPr>
        <w:t>but</w:t>
      </w:r>
      <w:r w:rsidR="00247A84">
        <w:rPr>
          <w:lang w:val="en-US"/>
        </w:rPr>
        <w:t xml:space="preserve"> how to ensure it </w:t>
      </w:r>
      <w:r w:rsidR="00B175D3">
        <w:rPr>
          <w:lang w:val="en-US"/>
        </w:rPr>
        <w:t xml:space="preserve">can be </w:t>
      </w:r>
      <w:r w:rsidR="00247A84">
        <w:rPr>
          <w:lang w:val="en-US"/>
        </w:rPr>
        <w:t xml:space="preserve">enforced </w:t>
      </w:r>
      <w:r w:rsidR="00B175D3">
        <w:rPr>
          <w:lang w:val="en-US"/>
        </w:rPr>
        <w:t>may be</w:t>
      </w:r>
      <w:r w:rsidR="00247A84">
        <w:rPr>
          <w:lang w:val="en-US"/>
        </w:rPr>
        <w:t xml:space="preserve"> left for UE implementation. But, it is also clear that</w:t>
      </w:r>
      <w:r w:rsidR="002C1082">
        <w:rPr>
          <w:lang w:val="en-US"/>
        </w:rPr>
        <w:t xml:space="preserve"> it can be beneficial with a MAC mechanism to help avoiding the cases where the transmit power would need to be </w:t>
      </w:r>
      <w:r w:rsidR="001C0E72">
        <w:rPr>
          <w:lang w:val="en-US"/>
        </w:rPr>
        <w:t xml:space="preserve">altered in order to </w:t>
      </w:r>
      <w:r w:rsidR="002C1082">
        <w:rPr>
          <w:lang w:val="en-US"/>
        </w:rPr>
        <w:t xml:space="preserve">comply with this constraint. </w:t>
      </w:r>
    </w:p>
    <w:p w14:paraId="0F7BBC1D" w14:textId="499CDD83" w:rsidR="0010448C" w:rsidRPr="00B53364" w:rsidRDefault="0010448C" w:rsidP="00B53364">
      <w:pPr>
        <w:rPr>
          <w:b/>
          <w:bCs/>
          <w:lang w:val="en-US"/>
        </w:rPr>
      </w:pPr>
      <w:bookmarkStart w:id="31" w:name="Proposal35581"/>
      <w:bookmarkStart w:id="32" w:name="Proposal65872"/>
      <w:bookmarkStart w:id="33" w:name="Proposal140"/>
      <w:r w:rsidRPr="0055069E">
        <w:rPr>
          <w:b/>
          <w:bCs/>
          <w:lang w:val="en-US"/>
        </w:rPr>
        <w:t xml:space="preserve">Proposal </w:t>
      </w:r>
      <w:r w:rsidRPr="0055069E">
        <w:rPr>
          <w:b/>
          <w:bCs/>
          <w:color w:val="2B579A"/>
        </w:rPr>
        <w:fldChar w:fldCharType="begin"/>
      </w:r>
      <w:r w:rsidRPr="0055069E">
        <w:rPr>
          <w:b/>
          <w:bCs/>
          <w:lang w:val="en-US"/>
        </w:rPr>
        <w:instrText xml:space="preserve"> SEQ Proposal \* Arabic </w:instrText>
      </w:r>
      <w:r w:rsidRPr="0055069E">
        <w:rPr>
          <w:b/>
          <w:bCs/>
          <w:color w:val="2B579A"/>
        </w:rPr>
        <w:fldChar w:fldCharType="separate"/>
      </w:r>
      <w:r w:rsidR="000657DC">
        <w:rPr>
          <w:b/>
          <w:bCs/>
          <w:noProof/>
          <w:lang w:val="en-US"/>
        </w:rPr>
        <w:t>8</w:t>
      </w:r>
      <w:r w:rsidRPr="0055069E">
        <w:rPr>
          <w:b/>
          <w:bCs/>
          <w:color w:val="2B579A"/>
        </w:rPr>
        <w:fldChar w:fldCharType="end"/>
      </w:r>
      <w:r w:rsidRPr="0055069E">
        <w:rPr>
          <w:rFonts w:eastAsia="Times New Roman"/>
          <w:b/>
          <w:bCs/>
          <w:lang w:val="en-US"/>
        </w:rPr>
        <w:t>:</w:t>
      </w:r>
      <w:r w:rsidRPr="0055069E">
        <w:rPr>
          <w:b/>
          <w:bCs/>
          <w:lang w:val="en-US"/>
        </w:rPr>
        <w:t xml:space="preserve"> </w:t>
      </w:r>
      <w:r w:rsidR="00E96153">
        <w:rPr>
          <w:b/>
          <w:bCs/>
          <w:lang w:val="en-US"/>
        </w:rPr>
        <w:t xml:space="preserve">RAN1 to add a note on the transmit power constraint </w:t>
      </w:r>
      <w:r w:rsidR="00FE6B09">
        <w:rPr>
          <w:b/>
          <w:bCs/>
          <w:lang w:val="en-US"/>
        </w:rPr>
        <w:t>between the first and second</w:t>
      </w:r>
      <w:r w:rsidR="00E96153">
        <w:rPr>
          <w:b/>
          <w:bCs/>
          <w:lang w:val="en-US"/>
        </w:rPr>
        <w:t xml:space="preserve"> slots. Mechanisms on how to avoid such situation </w:t>
      </w:r>
      <w:r w:rsidR="00FE6B09">
        <w:rPr>
          <w:b/>
          <w:bCs/>
          <w:lang w:val="en-US"/>
        </w:rPr>
        <w:t xml:space="preserve">can be left for </w:t>
      </w:r>
      <w:r w:rsidR="00E96153">
        <w:rPr>
          <w:b/>
          <w:bCs/>
          <w:lang w:val="en-US"/>
        </w:rPr>
        <w:t>RAN2.</w:t>
      </w:r>
    </w:p>
    <w:bookmarkEnd w:id="31"/>
    <w:bookmarkEnd w:id="32"/>
    <w:bookmarkEnd w:id="33"/>
    <w:p w14:paraId="22E4A633" w14:textId="77777777" w:rsidR="0010448C" w:rsidRPr="00F300C0" w:rsidRDefault="0010448C" w:rsidP="006A3D9A">
      <w:pPr>
        <w:spacing w:before="240" w:after="240"/>
        <w:jc w:val="both"/>
        <w:rPr>
          <w:lang w:val="en-US"/>
        </w:rPr>
      </w:pPr>
    </w:p>
    <w:p w14:paraId="184C693A" w14:textId="46BDBECA" w:rsidR="00620E1B" w:rsidRDefault="002C1082" w:rsidP="003E0709">
      <w:pPr>
        <w:spacing w:before="240" w:after="240"/>
        <w:jc w:val="both"/>
        <w:rPr>
          <w:lang w:val="en-US"/>
        </w:rPr>
      </w:pPr>
      <w:r>
        <w:rPr>
          <w:lang w:val="en-US"/>
        </w:rPr>
        <w:t xml:space="preserve">The last FFS is regarding whether MCSt can be reused for dynamic co-channel coexistence. </w:t>
      </w:r>
      <w:r w:rsidR="001E4B18">
        <w:rPr>
          <w:lang w:val="en-US"/>
        </w:rPr>
        <w:t>RAN1 send an LS to RAN2 on MCSt in</w:t>
      </w:r>
      <w:r w:rsidR="0040075B">
        <w:rPr>
          <w:lang w:val="en-US"/>
        </w:rPr>
        <w:t xml:space="preserve"> </w:t>
      </w:r>
      <w:hyperlink r:id="rId11" w:history="1">
        <w:r w:rsidR="0040075B" w:rsidRPr="00E131EF">
          <w:rPr>
            <w:lang w:eastAsia="x-none"/>
          </w:rPr>
          <w:t>R1-2304257</w:t>
        </w:r>
      </w:hyperlink>
      <w:r>
        <w:rPr>
          <w:lang w:eastAsia="x-none"/>
        </w:rPr>
        <w:t xml:space="preserve"> describing the considered options for MCSt</w:t>
      </w:r>
      <w:r w:rsidR="000670BD">
        <w:rPr>
          <w:lang w:val="en-US"/>
        </w:rPr>
        <w:t>:</w:t>
      </w:r>
    </w:p>
    <w:tbl>
      <w:tblPr>
        <w:tblStyle w:val="TableGrid"/>
        <w:tblW w:w="0" w:type="auto"/>
        <w:tblLook w:val="04A0" w:firstRow="1" w:lastRow="0" w:firstColumn="1" w:lastColumn="0" w:noHBand="0" w:noVBand="1"/>
      </w:tblPr>
      <w:tblGrid>
        <w:gridCol w:w="9962"/>
      </w:tblGrid>
      <w:tr w:rsidR="000670BD" w14:paraId="1DC8C2C5" w14:textId="77777777" w:rsidTr="000670BD">
        <w:tc>
          <w:tcPr>
            <w:tcW w:w="9962" w:type="dxa"/>
          </w:tcPr>
          <w:p w14:paraId="04F4B142" w14:textId="238CBB02" w:rsidR="00745CED" w:rsidRPr="00B731E5" w:rsidRDefault="00745CED" w:rsidP="00745CED">
            <w:pPr>
              <w:rPr>
                <w:rFonts w:ascii="Calibri" w:hAnsi="Calibri" w:cs="Calibri"/>
                <w:sz w:val="22"/>
                <w:szCs w:val="22"/>
              </w:rPr>
            </w:pPr>
            <w:r w:rsidRPr="00B731E5">
              <w:rPr>
                <w:rFonts w:ascii="Calibri" w:hAnsi="Calibri" w:cs="Calibri"/>
                <w:sz w:val="22"/>
                <w:szCs w:val="22"/>
              </w:rPr>
              <w:t>RAN1 has discussed the following approaches to implement/achieve MCSt for SL-U communication. RAN1 would like to seek RAN2’s opinion on the following questions.</w:t>
            </w:r>
          </w:p>
          <w:p w14:paraId="3A40DA90" w14:textId="77777777" w:rsidR="00745CED" w:rsidRPr="00B731E5" w:rsidRDefault="00745CED" w:rsidP="00B53364">
            <w:pPr>
              <w:spacing w:after="0"/>
              <w:rPr>
                <w:rFonts w:ascii="Calibri" w:hAnsi="Calibri" w:cs="Calibri"/>
                <w:sz w:val="22"/>
                <w:szCs w:val="22"/>
              </w:rPr>
            </w:pPr>
            <w:r w:rsidRPr="00B731E5">
              <w:rPr>
                <w:rFonts w:ascii="Calibri" w:hAnsi="Calibri" w:cs="Calibri"/>
                <w:sz w:val="22"/>
                <w:szCs w:val="22"/>
              </w:rPr>
              <w:t>Approach 1: “best effort for multiple TBs”</w:t>
            </w:r>
          </w:p>
          <w:p w14:paraId="650D98E2" w14:textId="7AC0C6F1"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R16/17 behavior.</w:t>
            </w:r>
          </w:p>
          <w:p w14:paraId="55AEF662"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single-slot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existing L1 resource allocation procedure - R16/17 behavior.</w:t>
            </w:r>
          </w:p>
          <w:p w14:paraId="342EF71A"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Step 3: Higher layer selects a set of resources either randomly (R16/17 behavior) or according to a consecutive-slots criterion (new behavior) to achieve MCSt.</w:t>
            </w:r>
          </w:p>
          <w:p w14:paraId="08CA70B2"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595224BE" w14:textId="77777777" w:rsidR="00745CED" w:rsidRPr="00B731E5" w:rsidRDefault="00745CED" w:rsidP="00745CED">
            <w:pPr>
              <w:rPr>
                <w:rFonts w:ascii="Calibri" w:hAnsi="Calibri" w:cs="Calibri"/>
                <w:sz w:val="22"/>
                <w:szCs w:val="22"/>
              </w:rPr>
            </w:pPr>
          </w:p>
          <w:p w14:paraId="3F588330" w14:textId="77777777" w:rsidR="00745CED" w:rsidRPr="00B731E5" w:rsidRDefault="00745CED" w:rsidP="00B53364">
            <w:pPr>
              <w:spacing w:after="0"/>
              <w:rPr>
                <w:rFonts w:ascii="Calibri" w:hAnsi="Calibri" w:cs="Calibri"/>
                <w:sz w:val="22"/>
                <w:szCs w:val="22"/>
              </w:rPr>
            </w:pPr>
            <w:r w:rsidRPr="00B731E5">
              <w:rPr>
                <w:rFonts w:ascii="Calibri" w:hAnsi="Calibri" w:cs="Calibri"/>
                <w:sz w:val="22"/>
                <w:szCs w:val="22"/>
              </w:rPr>
              <w:t>Approach 2: “guarantee MCSt for single TB and best effort for multiple TBs”</w:t>
            </w:r>
          </w:p>
          <w:p w14:paraId="41AD8D12" w14:textId="021FA1F9"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“number of slots for MCSt” which could be derived based on CAPC of the logical channel/TB or other means.</w:t>
            </w:r>
          </w:p>
          <w:p w14:paraId="3A09D411"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multi-slot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26195290"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Step 3: Higher layer selects a candidate multi-slot resource either randomly (R16/17 behavior) or according to a consecutive-slots criterion (new behavior).</w:t>
            </w:r>
          </w:p>
          <w:p w14:paraId="3481359B"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5BF2463C" w14:textId="77777777" w:rsidR="00745CED" w:rsidRPr="00B731E5" w:rsidRDefault="00745CED" w:rsidP="00745CED">
            <w:pPr>
              <w:rPr>
                <w:rFonts w:ascii="Calibri" w:hAnsi="Calibri" w:cs="Calibri"/>
                <w:sz w:val="22"/>
                <w:szCs w:val="22"/>
              </w:rPr>
            </w:pPr>
          </w:p>
          <w:p w14:paraId="787D5E36" w14:textId="77777777" w:rsidR="00745CED" w:rsidRPr="00B731E5" w:rsidRDefault="00745CED" w:rsidP="00B53364">
            <w:pPr>
              <w:spacing w:after="0" w:line="252" w:lineRule="auto"/>
              <w:rPr>
                <w:rFonts w:ascii="Calibri" w:hAnsi="Calibri" w:cs="Calibri"/>
                <w:color w:val="000000"/>
                <w:sz w:val="22"/>
                <w:szCs w:val="22"/>
              </w:rPr>
            </w:pPr>
            <w:r w:rsidRPr="00B731E5">
              <w:rPr>
                <w:rFonts w:ascii="Calibri" w:hAnsi="Calibri" w:cs="Calibri"/>
                <w:color w:val="000000"/>
                <w:sz w:val="22"/>
                <w:szCs w:val="22"/>
              </w:rPr>
              <w:t>Approach 3: “guarantee MCSt for multiple TBs”</w:t>
            </w:r>
          </w:p>
          <w:p w14:paraId="7C942577" w14:textId="1CB85AD4"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1: Higher layer triggers L1 resource (re-)selection one time for </w:t>
            </w:r>
            <w:r w:rsidRPr="00B731E5">
              <w:rPr>
                <w:rFonts w:ascii="Calibri" w:hAnsi="Calibri" w:cs="Calibri"/>
                <w:color w:val="00B050"/>
                <w:sz w:val="22"/>
                <w:szCs w:val="22"/>
              </w:rPr>
              <w:t xml:space="preserve">one or </w:t>
            </w:r>
            <w:r w:rsidRPr="00B731E5">
              <w:rPr>
                <w:rFonts w:ascii="Calibri" w:hAnsi="Calibri" w:cs="Calibri"/>
                <w:color w:val="000000"/>
                <w:sz w:val="22"/>
                <w:szCs w:val="22"/>
              </w:rPr>
              <w:t>multiple TBs with one set of parameters (</w:t>
            </w:r>
            <m:oMath>
              <m:r>
                <w:rPr>
                  <w:rFonts w:ascii="Cambria Math" w:hAnsi="Cambria Math" w:cs="Calibri"/>
                  <w:sz w:val="22"/>
                  <w:szCs w:val="22"/>
                </w:rPr>
                <m:t>pri</m:t>
              </m:r>
              <m:sSub>
                <m:sSubPr>
                  <m:ctrlPr>
                    <w:rPr>
                      <w:rFonts w:ascii="Cambria Math" w:hAnsi="Cambria Math" w:cs="Calibri"/>
                      <w:i/>
                      <w:iCs/>
                      <w:color w:val="000000"/>
                      <w:sz w:val="22"/>
                      <w:szCs w:val="22"/>
                    </w:rPr>
                  </m:ctrlPr>
                </m:sSubPr>
                <m:e>
                  <m:r>
                    <w:rPr>
                      <w:rFonts w:ascii="Cambria Math" w:hAnsi="Cambria Math" w:cs="Calibri"/>
                      <w:sz w:val="22"/>
                      <w:szCs w:val="22"/>
                    </w:rPr>
                    <m:t>o</m:t>
                  </m:r>
                </m:e>
                <m:sub>
                  <m:r>
                    <w:rPr>
                      <w:rFonts w:ascii="Cambria Math" w:hAnsi="Cambria Math" w:cs="Calibri"/>
                      <w:sz w:val="22"/>
                      <w:szCs w:val="22"/>
                    </w:rPr>
                    <m:t>TX</m:t>
                  </m:r>
                </m:sub>
              </m:sSub>
            </m:oMath>
            <w:r w:rsidRPr="00B731E5">
              <w:rPr>
                <w:rFonts w:ascii="Calibri" w:hAnsi="Calibri" w:cs="Calibri"/>
                <w:sz w:val="22"/>
                <w:szCs w:val="22"/>
              </w:rPr>
              <w:t xml:space="preserve">, remaining PDB, </w:t>
            </w:r>
            <m:oMath>
              <m:sSub>
                <m:sSubPr>
                  <m:ctrlPr>
                    <w:rPr>
                      <w:rFonts w:ascii="Cambria Math" w:hAnsi="Cambria Math" w:cs="Calibri"/>
                      <w:i/>
                      <w:iCs/>
                      <w:color w:val="000000"/>
                      <w:sz w:val="22"/>
                      <w:szCs w:val="22"/>
                    </w:rPr>
                  </m:ctrlPr>
                </m:sSubPr>
                <m:e>
                  <m:r>
                    <w:rPr>
                      <w:rFonts w:ascii="Cambria Math" w:hAnsi="Cambria Math" w:cs="Calibri"/>
                      <w:sz w:val="22"/>
                      <w:szCs w:val="22"/>
                    </w:rPr>
                    <m:t>L</m:t>
                  </m:r>
                </m:e>
                <m:sub>
                  <m:r>
                    <m:rPr>
                      <m:nor/>
                    </m:rPr>
                    <w:rPr>
                      <w:rFonts w:ascii="Calibri" w:hAnsi="Calibri" w:cs="Calibri"/>
                      <w:sz w:val="22"/>
                      <w:szCs w:val="22"/>
                    </w:rPr>
                    <m:t>subCH</m:t>
                  </m:r>
                </m:sub>
              </m:sSub>
            </m:oMath>
            <w:r w:rsidRPr="00B731E5">
              <w:rPr>
                <w:rFonts w:ascii="Calibri" w:hAnsi="Calibri" w:cs="Calibri"/>
                <w:sz w:val="22"/>
                <w:szCs w:val="22"/>
              </w:rPr>
              <w:t xml:space="preserve"> and </w:t>
            </w:r>
            <m:oMath>
              <m:sSub>
                <m:sSubPr>
                  <m:ctrlPr>
                    <w:rPr>
                      <w:rFonts w:ascii="Cambria Math" w:hAnsi="Cambria Math" w:cs="Calibri"/>
                      <w:i/>
                      <w:iCs/>
                      <w:color w:val="000000"/>
                      <w:sz w:val="22"/>
                      <w:szCs w:val="22"/>
                    </w:rPr>
                  </m:ctrlPr>
                </m:sSubPr>
                <m:e>
                  <m:r>
                    <w:rPr>
                      <w:rFonts w:ascii="Cambria Math" w:hAnsi="Cambria Math" w:cs="Calibri"/>
                      <w:sz w:val="22"/>
                      <w:szCs w:val="22"/>
                    </w:rPr>
                    <m:t>P</m:t>
                  </m:r>
                </m:e>
                <m:sub>
                  <m:r>
                    <m:rPr>
                      <m:nor/>
                    </m:rPr>
                    <w:rPr>
                      <w:rFonts w:ascii="Calibri" w:hAnsi="Calibri" w:cs="Calibri"/>
                      <w:sz w:val="22"/>
                      <w:szCs w:val="22"/>
                    </w:rPr>
                    <m:t>rsvp_TX</m:t>
                  </m:r>
                </m:sub>
              </m:sSub>
            </m:oMath>
            <w:r w:rsidRPr="00B731E5">
              <w:rPr>
                <w:rFonts w:ascii="Calibri" w:hAnsi="Calibri" w:cs="Calibri"/>
                <w:color w:val="000000"/>
                <w:sz w:val="22"/>
                <w:szCs w:val="22"/>
              </w:rPr>
              <w:t>) + “number of slots for MCSt” which could be derived based on CAPC of the multiple TBs.</w:t>
            </w:r>
          </w:p>
          <w:p w14:paraId="5A6E3D24"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0000"/>
                <w:sz w:val="22"/>
                <w:szCs w:val="22"/>
              </w:rPr>
            </w:pPr>
            <w:r w:rsidRPr="00B731E5">
              <w:rPr>
                <w:rFonts w:ascii="Calibri" w:hAnsi="Calibri" w:cs="Calibri"/>
                <w:color w:val="000000"/>
                <w:sz w:val="22"/>
                <w:szCs w:val="22"/>
              </w:rPr>
              <w:t>Step 2: L1 report a set of candidate multi-slot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522C721B" w14:textId="77777777" w:rsidR="00745CED" w:rsidRPr="00B731E5" w:rsidRDefault="00745CED" w:rsidP="0040075B">
            <w:pPr>
              <w:pStyle w:val="ListParagraph"/>
              <w:numPr>
                <w:ilvl w:val="0"/>
                <w:numId w:val="27"/>
              </w:numPr>
              <w:overflowPunct/>
              <w:adjustRightInd/>
              <w:spacing w:after="0" w:line="252" w:lineRule="auto"/>
              <w:contextualSpacing w:val="0"/>
              <w:jc w:val="both"/>
              <w:textAlignment w:val="auto"/>
              <w:rPr>
                <w:rFonts w:ascii="Calibri" w:hAnsi="Calibri" w:cs="Calibri"/>
                <w:color w:val="00B050"/>
                <w:sz w:val="22"/>
                <w:szCs w:val="22"/>
              </w:rPr>
            </w:pPr>
            <w:r w:rsidRPr="00B731E5">
              <w:rPr>
                <w:rFonts w:ascii="Calibri" w:hAnsi="Calibri" w:cs="Calibri"/>
                <w:color w:val="00B050"/>
                <w:sz w:val="22"/>
                <w:szCs w:val="22"/>
              </w:rPr>
              <w:t xml:space="preserve">Step 3: Higher layer selects transmission resource for the one or multiple TB(s) </w:t>
            </w:r>
            <w:r w:rsidRPr="00B731E5">
              <w:rPr>
                <w:rFonts w:ascii="Calibri" w:hAnsi="Calibri" w:cs="Calibri"/>
                <w:color w:val="7030A0"/>
                <w:sz w:val="22"/>
                <w:szCs w:val="22"/>
              </w:rPr>
              <w:t xml:space="preserve">from </w:t>
            </w:r>
            <w:r w:rsidRPr="00B731E5">
              <w:rPr>
                <w:rFonts w:ascii="Calibri" w:hAnsi="Calibri" w:cs="Calibri"/>
                <w:color w:val="00B050"/>
                <w:sz w:val="22"/>
                <w:szCs w:val="22"/>
              </w:rPr>
              <w:t xml:space="preserve">the reported </w:t>
            </w:r>
            <w:r w:rsidRPr="00B731E5">
              <w:rPr>
                <w:rFonts w:ascii="Calibri" w:hAnsi="Calibri" w:cs="Calibri"/>
                <w:color w:val="7030A0"/>
                <w:sz w:val="22"/>
                <w:szCs w:val="22"/>
              </w:rPr>
              <w:t xml:space="preserve">set of </w:t>
            </w:r>
            <w:r w:rsidRPr="00B731E5">
              <w:rPr>
                <w:rFonts w:ascii="Calibri" w:hAnsi="Calibri" w:cs="Calibri"/>
                <w:color w:val="00B050"/>
                <w:sz w:val="22"/>
                <w:szCs w:val="22"/>
              </w:rPr>
              <w:t>candidate multi-slot resource (</w:t>
            </w:r>
            <w:r w:rsidRPr="00B731E5">
              <w:rPr>
                <w:rFonts w:ascii="Calibri" w:hAnsi="Calibri" w:cs="Calibri"/>
                <w:i/>
                <w:iCs/>
                <w:color w:val="7030A0"/>
                <w:sz w:val="22"/>
                <w:szCs w:val="22"/>
              </w:rPr>
              <w:t>S</w:t>
            </w:r>
            <w:r w:rsidRPr="00B731E5">
              <w:rPr>
                <w:rFonts w:ascii="Calibri" w:hAnsi="Calibri" w:cs="Calibri"/>
                <w:i/>
                <w:iCs/>
                <w:color w:val="7030A0"/>
                <w:sz w:val="22"/>
                <w:szCs w:val="22"/>
                <w:vertAlign w:val="subscript"/>
              </w:rPr>
              <w:t>A</w:t>
            </w:r>
            <w:r w:rsidRPr="00B731E5">
              <w:rPr>
                <w:rFonts w:ascii="Calibri" w:hAnsi="Calibri" w:cs="Calibri"/>
                <w:color w:val="00B050"/>
                <w:sz w:val="22"/>
                <w:szCs w:val="22"/>
              </w:rPr>
              <w:t>).</w:t>
            </w:r>
          </w:p>
          <w:p w14:paraId="0E226275" w14:textId="77777777" w:rsidR="00745CED" w:rsidRPr="00B731E5" w:rsidRDefault="00745CED" w:rsidP="00745CED">
            <w:pPr>
              <w:rPr>
                <w:rFonts w:ascii="Calibri" w:hAnsi="Calibri" w:cs="Calibri"/>
                <w:b/>
                <w:bCs/>
                <w:sz w:val="22"/>
                <w:szCs w:val="22"/>
              </w:rPr>
            </w:pPr>
          </w:p>
          <w:p w14:paraId="0D7676C5" w14:textId="041F668B" w:rsidR="00745CED" w:rsidRPr="00B731E5" w:rsidRDefault="00745CED" w:rsidP="00745CED">
            <w:pPr>
              <w:rPr>
                <w:rFonts w:ascii="Calibri" w:hAnsi="Calibri" w:cs="Calibri"/>
                <w:sz w:val="22"/>
                <w:szCs w:val="22"/>
              </w:rPr>
            </w:pPr>
            <w:r w:rsidRPr="00B731E5">
              <w:rPr>
                <w:rFonts w:ascii="Calibri" w:hAnsi="Calibri" w:cs="Calibri"/>
                <w:b/>
                <w:bCs/>
                <w:sz w:val="22"/>
                <w:szCs w:val="22"/>
              </w:rPr>
              <w:t>Question 1 (for Approach 1/ Approach 2):</w:t>
            </w:r>
            <w:r w:rsidRPr="00B731E5">
              <w:rPr>
                <w:rFonts w:ascii="Calibri" w:hAnsi="Calibri" w:cs="Calibr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4FD648D7" w14:textId="691D6CA2" w:rsidR="00745CED" w:rsidRPr="00B731E5" w:rsidRDefault="00745CED" w:rsidP="00745CED">
            <w:pPr>
              <w:rPr>
                <w:rFonts w:ascii="Calibri" w:hAnsi="Calibri" w:cs="Calibri"/>
                <w:sz w:val="22"/>
                <w:szCs w:val="22"/>
              </w:rPr>
            </w:pPr>
            <w:r w:rsidRPr="00B731E5">
              <w:rPr>
                <w:rFonts w:ascii="Calibri" w:hAnsi="Calibri" w:cs="Calibri"/>
                <w:b/>
                <w:bCs/>
                <w:sz w:val="22"/>
                <w:szCs w:val="22"/>
              </w:rPr>
              <w:t xml:space="preserve">Question 2 (for Approach 3): </w:t>
            </w:r>
            <w:r w:rsidRPr="00B731E5">
              <w:rPr>
                <w:rFonts w:ascii="Calibri" w:hAnsi="Calibri" w:cs="Calibri"/>
                <w:sz w:val="22"/>
                <w:szCs w:val="22"/>
              </w:rPr>
              <w:t>feasibility of triggering the resource selection procedures for multiple SL processes at the same time</w:t>
            </w:r>
          </w:p>
          <w:p w14:paraId="446625E6" w14:textId="6AB53333" w:rsidR="000670BD" w:rsidRDefault="00745CED" w:rsidP="003E0709">
            <w:pPr>
              <w:spacing w:before="240" w:after="240"/>
              <w:jc w:val="both"/>
              <w:rPr>
                <w:lang w:val="en-US"/>
              </w:rPr>
            </w:pPr>
            <w:r w:rsidRPr="00B731E5">
              <w:rPr>
                <w:rFonts w:ascii="Calibri" w:hAnsi="Calibri" w:cs="Calibri"/>
                <w:b/>
                <w:bCs/>
                <w:sz w:val="22"/>
                <w:szCs w:val="22"/>
              </w:rPr>
              <w:t>Question 3 (Approach 2/ Approach 3):</w:t>
            </w:r>
            <w:r w:rsidRPr="00B731E5">
              <w:rPr>
                <w:rFonts w:ascii="Calibri" w:hAnsi="Calibri" w:cs="Calibri"/>
                <w:sz w:val="22"/>
                <w:szCs w:val="22"/>
              </w:rPr>
              <w:t xml:space="preserve"> feasibility of providing a new parameter “number of slots for MCSt” to L1 when triggering resource (re-)selection for MCSt</w:t>
            </w:r>
          </w:p>
        </w:tc>
      </w:tr>
    </w:tbl>
    <w:p w14:paraId="6A762C76" w14:textId="7E103422" w:rsidR="000670BD" w:rsidRDefault="00371D31">
      <w:pPr>
        <w:spacing w:before="240" w:after="240"/>
        <w:jc w:val="both"/>
        <w:rPr>
          <w:lang w:val="en-US"/>
        </w:rPr>
      </w:pPr>
      <w:r>
        <w:rPr>
          <w:lang w:val="en-US"/>
        </w:rPr>
        <w:t xml:space="preserve">In the LS </w:t>
      </w:r>
      <w:r w:rsidR="00D674D1">
        <w:rPr>
          <w:lang w:val="en-US"/>
        </w:rPr>
        <w:t xml:space="preserve">from RAN1 </w:t>
      </w:r>
      <w:r>
        <w:rPr>
          <w:lang w:val="en-US"/>
        </w:rPr>
        <w:t xml:space="preserve">to </w:t>
      </w:r>
      <w:r w:rsidR="00D674D1">
        <w:rPr>
          <w:lang w:val="en-US"/>
        </w:rPr>
        <w:t xml:space="preserve">RAN2 on MCSt feasibility, three </w:t>
      </w:r>
      <w:r w:rsidR="0041124C">
        <w:rPr>
          <w:lang w:val="en-US"/>
        </w:rPr>
        <w:t>Approach</w:t>
      </w:r>
      <w:r w:rsidR="00D674D1">
        <w:rPr>
          <w:lang w:val="en-US"/>
        </w:rPr>
        <w:t>es are described. In Approach</w:t>
      </w:r>
      <w:r w:rsidR="0041124C">
        <w:rPr>
          <w:lang w:val="en-US"/>
        </w:rPr>
        <w:t xml:space="preserve"> 1</w:t>
      </w:r>
      <w:r w:rsidR="00D674D1">
        <w:rPr>
          <w:lang w:val="en-US"/>
        </w:rPr>
        <w:t xml:space="preserve">, </w:t>
      </w:r>
      <w:r w:rsidR="00EB75A2">
        <w:rPr>
          <w:lang w:val="en-US"/>
        </w:rPr>
        <w:t>no changes is introduced to the resource (re-)selection procedure, and MAC will either select multiple single-slot candidates or</w:t>
      </w:r>
      <w:r w:rsidR="00874009">
        <w:rPr>
          <w:lang w:val="en-US"/>
        </w:rPr>
        <w:t xml:space="preserve"> select candidate resources according to a “multi-slot criterion”.</w:t>
      </w:r>
      <w:r w:rsidR="00E322D9">
        <w:rPr>
          <w:lang w:val="en-US"/>
        </w:rPr>
        <w:t xml:space="preserve"> </w:t>
      </w:r>
      <w:r w:rsidR="00AF5AAE">
        <w:rPr>
          <w:lang w:val="en-US"/>
        </w:rPr>
        <w:t>The issue with that, from sidelink co-channel coexistence point of view is that the</w:t>
      </w:r>
      <w:r w:rsidR="00F459D9">
        <w:rPr>
          <w:lang w:val="en-US"/>
        </w:rPr>
        <w:t xml:space="preserve"> MAC layer </w:t>
      </w:r>
      <w:r w:rsidR="007344EC">
        <w:rPr>
          <w:lang w:val="en-US"/>
        </w:rPr>
        <w:t xml:space="preserve">would not be able to </w:t>
      </w:r>
      <w:r w:rsidR="00992240">
        <w:rPr>
          <w:lang w:val="en-US"/>
        </w:rPr>
        <w:t xml:space="preserve">iterate PHY multiple times for each TB </w:t>
      </w:r>
      <w:r w:rsidR="00AF5AAE">
        <w:rPr>
          <w:lang w:val="en-US"/>
        </w:rPr>
        <w:t>if, PHY is only providing candidate resources in the first slo</w:t>
      </w:r>
      <w:r w:rsidR="00E60D99">
        <w:rPr>
          <w:lang w:val="en-US"/>
        </w:rPr>
        <w:t>t</w:t>
      </w:r>
      <w:r w:rsidR="007952ED">
        <w:rPr>
          <w:lang w:val="en-US"/>
        </w:rPr>
        <w:t xml:space="preserve"> which is a part of a necessary solution</w:t>
      </w:r>
      <w:r w:rsidR="004E2B1E">
        <w:rPr>
          <w:lang w:val="en-US"/>
        </w:rPr>
        <w:t xml:space="preserve"> among with MAC asking separately for resources in first and second slots.</w:t>
      </w:r>
    </w:p>
    <w:p w14:paraId="27674A9A" w14:textId="2D46CD2D" w:rsidR="0041124C" w:rsidRDefault="00644CB8">
      <w:pPr>
        <w:spacing w:before="240" w:after="240"/>
        <w:jc w:val="both"/>
        <w:rPr>
          <w:lang w:val="en-US"/>
        </w:rPr>
      </w:pPr>
      <w:r>
        <w:rPr>
          <w:lang w:val="en-US"/>
        </w:rPr>
        <w:t xml:space="preserve">Approach 2 and Approach 3 are variants </w:t>
      </w:r>
      <w:r w:rsidR="0056635D">
        <w:rPr>
          <w:lang w:val="en-US"/>
        </w:rPr>
        <w:t xml:space="preserve">where PHY is instructed to provide a set of </w:t>
      </w:r>
      <w:r w:rsidR="00B35AB2">
        <w:rPr>
          <w:lang w:val="en-US"/>
        </w:rPr>
        <w:t>candidate slots complying with a requested “</w:t>
      </w:r>
      <w:r w:rsidR="00F82D2A">
        <w:rPr>
          <w:lang w:val="en-US"/>
        </w:rPr>
        <w:t>number of MCSt slots</w:t>
      </w:r>
      <w:r w:rsidR="00B35AB2">
        <w:rPr>
          <w:lang w:val="en-US"/>
        </w:rPr>
        <w:t>”</w:t>
      </w:r>
      <w:r w:rsidR="00F82D2A">
        <w:rPr>
          <w:lang w:val="en-US"/>
        </w:rPr>
        <w:t>.</w:t>
      </w:r>
      <w:r w:rsidR="00B35AB2">
        <w:rPr>
          <w:lang w:val="en-US"/>
        </w:rPr>
        <w:t xml:space="preserve"> </w:t>
      </w:r>
      <w:r w:rsidR="00A90D24">
        <w:rPr>
          <w:lang w:val="en-US"/>
        </w:rPr>
        <w:t xml:space="preserve">While these would require significantly larger changes to the resource (re-)selection procedure, they could likely be used for </w:t>
      </w:r>
      <w:r w:rsidR="004E2B1E">
        <w:rPr>
          <w:lang w:val="en-US"/>
        </w:rPr>
        <w:t>sidelink co-channel coexistence</w:t>
      </w:r>
      <w:r w:rsidR="00A90D24">
        <w:rPr>
          <w:lang w:val="en-US"/>
        </w:rPr>
        <w:t xml:space="preserve"> as well. </w:t>
      </w:r>
      <w:r w:rsidR="005E5BCF">
        <w:rPr>
          <w:lang w:val="en-US"/>
        </w:rPr>
        <w:t xml:space="preserve">However, provided that </w:t>
      </w:r>
      <w:r w:rsidR="004E2B1E">
        <w:rPr>
          <w:lang w:val="en-US"/>
        </w:rPr>
        <w:t xml:space="preserve">sidelink co-channel coexistence </w:t>
      </w:r>
      <w:r w:rsidR="005E5BCF">
        <w:rPr>
          <w:lang w:val="en-US"/>
        </w:rPr>
        <w:t>will have to complete in this meeting, there is no time to await for SL-U to</w:t>
      </w:r>
      <w:r w:rsidR="00BE32E7">
        <w:rPr>
          <w:lang w:val="en-US"/>
        </w:rPr>
        <w:t xml:space="preserve"> conclude on which method to use.</w:t>
      </w:r>
    </w:p>
    <w:p w14:paraId="02556827" w14:textId="55881686" w:rsidR="00E96153" w:rsidRPr="00B53364" w:rsidRDefault="00E96153" w:rsidP="00B53364">
      <w:pPr>
        <w:spacing w:before="240" w:after="120"/>
        <w:jc w:val="both"/>
        <w:rPr>
          <w:lang w:val="en-US"/>
        </w:rPr>
      </w:pPr>
      <w:bookmarkStart w:id="34" w:name="Obs46146"/>
      <w:bookmarkStart w:id="35" w:name="Obs69757"/>
      <w:bookmarkStart w:id="36" w:name="Obs72066"/>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0657DC">
        <w:rPr>
          <w:b/>
          <w:noProof/>
          <w:lang w:val="en-US"/>
        </w:rPr>
        <w:t>2</w:t>
      </w:r>
      <w:r w:rsidRPr="00305576">
        <w:rPr>
          <w:b/>
          <w:color w:val="2B579A"/>
          <w:shd w:val="clear" w:color="auto" w:fill="E6E6E6"/>
        </w:rPr>
        <w:fldChar w:fldCharType="end"/>
      </w:r>
      <w:r w:rsidRPr="007C0100">
        <w:rPr>
          <w:b/>
          <w:bCs/>
          <w:lang w:val="en-US"/>
        </w:rPr>
        <w:t>:</w:t>
      </w:r>
      <w:r>
        <w:rPr>
          <w:b/>
          <w:bCs/>
          <w:lang w:val="en-US"/>
        </w:rPr>
        <w:t xml:space="preserve"> MCSt Approach 2 or Approach 3 may be suitable for dynamic co-channel coexistence with 30kHz SCS</w:t>
      </w:r>
    </w:p>
    <w:p w14:paraId="4CC7BFDC" w14:textId="0FE44711" w:rsidR="0041124C" w:rsidRPr="00620E1B" w:rsidRDefault="00440BF6" w:rsidP="00B53364">
      <w:pPr>
        <w:spacing w:before="240" w:after="240"/>
        <w:jc w:val="both"/>
        <w:rPr>
          <w:lang w:val="en-US"/>
        </w:rPr>
      </w:pPr>
      <w:bookmarkStart w:id="37" w:name="Proposal35582"/>
      <w:bookmarkStart w:id="38" w:name="Proposal65873"/>
      <w:bookmarkStart w:id="39" w:name="Proposal141"/>
      <w:bookmarkEnd w:id="34"/>
      <w:bookmarkEnd w:id="35"/>
      <w:bookmarkEnd w:id="36"/>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0657DC">
        <w:rPr>
          <w:b/>
          <w:bCs/>
          <w:noProof/>
          <w:lang w:val="en-US"/>
        </w:rPr>
        <w:t>9</w:t>
      </w:r>
      <w:r w:rsidRPr="004A3967">
        <w:rPr>
          <w:b/>
          <w:bCs/>
          <w:color w:val="2B579A"/>
        </w:rPr>
        <w:fldChar w:fldCharType="end"/>
      </w:r>
      <w:r w:rsidRPr="008D630C">
        <w:rPr>
          <w:rFonts w:eastAsia="Times New Roman"/>
          <w:b/>
          <w:bCs/>
          <w:lang w:val="en-US"/>
        </w:rPr>
        <w:t>:</w:t>
      </w:r>
      <w:r>
        <w:rPr>
          <w:b/>
          <w:bCs/>
          <w:lang w:val="en-US"/>
        </w:rPr>
        <w:t xml:space="preserve"> Do not wait for SL-U to conclude on which MCSt approach to be utilized</w:t>
      </w:r>
      <w:r w:rsidR="0010448C">
        <w:rPr>
          <w:b/>
          <w:bCs/>
          <w:lang w:val="en-US"/>
        </w:rPr>
        <w:t xml:space="preserve">. </w:t>
      </w:r>
    </w:p>
    <w:bookmarkEnd w:id="37"/>
    <w:bookmarkEnd w:id="38"/>
    <w:bookmarkEnd w:id="39"/>
    <w:p w14:paraId="09ECB73A" w14:textId="77777777" w:rsidR="00544208" w:rsidRDefault="00544208" w:rsidP="00544208">
      <w:pPr>
        <w:jc w:val="both"/>
        <w:rPr>
          <w:lang w:val="en-US"/>
        </w:rPr>
      </w:pPr>
    </w:p>
    <w:p w14:paraId="593DEAEF" w14:textId="77777777" w:rsidR="00544208" w:rsidRDefault="00544208" w:rsidP="00544208">
      <w:pPr>
        <w:pStyle w:val="Heading2"/>
        <w:rPr>
          <w:lang w:val="en-US"/>
        </w:rPr>
      </w:pPr>
      <w:r>
        <w:rPr>
          <w:lang w:val="en-US"/>
        </w:rPr>
        <w:t>Type A resource (re-)selection procedure</w:t>
      </w:r>
    </w:p>
    <w:p w14:paraId="376ABBE0" w14:textId="77777777" w:rsidR="00544208" w:rsidRDefault="00544208" w:rsidP="00544208">
      <w:pPr>
        <w:jc w:val="both"/>
        <w:rPr>
          <w:lang w:val="en-US"/>
        </w:rPr>
      </w:pPr>
      <w:r w:rsidRPr="076A052B">
        <w:rPr>
          <w:lang w:val="en-US"/>
        </w:rPr>
        <w:t>In RAN1#11</w:t>
      </w:r>
      <w:r>
        <w:rPr>
          <w:lang w:val="en-US"/>
        </w:rPr>
        <w:t>2</w:t>
      </w:r>
      <w:r w:rsidRPr="076A052B">
        <w:rPr>
          <w:lang w:val="en-US"/>
        </w:rPr>
        <w:t xml:space="preserve"> the following agreement was reached regarding the options on how the NR module in a Type A device use the information shared from the LTE module.</w:t>
      </w:r>
    </w:p>
    <w:tbl>
      <w:tblPr>
        <w:tblStyle w:val="TableGrid"/>
        <w:tblW w:w="0" w:type="auto"/>
        <w:tblLook w:val="04A0" w:firstRow="1" w:lastRow="0" w:firstColumn="1" w:lastColumn="0" w:noHBand="0" w:noVBand="1"/>
      </w:tblPr>
      <w:tblGrid>
        <w:gridCol w:w="9962"/>
      </w:tblGrid>
      <w:tr w:rsidR="00544208" w14:paraId="564F7289" w14:textId="77777777">
        <w:trPr>
          <w:trHeight w:val="300"/>
        </w:trPr>
        <w:tc>
          <w:tcPr>
            <w:tcW w:w="9962" w:type="dxa"/>
          </w:tcPr>
          <w:p w14:paraId="14B64D2E" w14:textId="77777777" w:rsidR="00544208" w:rsidRDefault="00544208">
            <w:pPr>
              <w:jc w:val="both"/>
              <w:rPr>
                <w:lang w:eastAsia="zh-CN"/>
              </w:rPr>
            </w:pPr>
            <w:r w:rsidRPr="076A052B">
              <w:rPr>
                <w:rStyle w:val="Strong"/>
                <w:highlight w:val="green"/>
              </w:rPr>
              <w:t>Agreement</w:t>
            </w:r>
          </w:p>
          <w:p w14:paraId="30BB9828" w14:textId="77777777" w:rsidR="00544208" w:rsidRDefault="00544208">
            <w:pPr>
              <w:pStyle w:val="ListParagraph"/>
              <w:ind w:left="0"/>
              <w:jc w:val="both"/>
              <w:rPr>
                <w:rFonts w:eastAsia="MS Mincho"/>
                <w:lang w:eastAsia="x-none"/>
              </w:rPr>
            </w:pPr>
            <w:r w:rsidRPr="076A052B">
              <w:rPr>
                <w:rFonts w:eastAsia="MS Mincho"/>
              </w:rPr>
              <w:t xml:space="preserve">In NR SL resource (re)selection procedure, option 1 is adopted for how to determine candidate resource set for NR SL considering the LTE SL reserved resources by other LTE SL UE </w:t>
            </w:r>
          </w:p>
          <w:p w14:paraId="27C90415" w14:textId="77777777" w:rsidR="00544208" w:rsidRDefault="00544208" w:rsidP="00544208">
            <w:pPr>
              <w:numPr>
                <w:ilvl w:val="0"/>
                <w:numId w:val="27"/>
              </w:numPr>
              <w:overflowPunct/>
              <w:adjustRightInd/>
              <w:spacing w:after="0"/>
              <w:textAlignment w:val="auto"/>
              <w:rPr>
                <w:rFonts w:eastAsia="MS Mincho"/>
              </w:rPr>
            </w:pPr>
            <w:r w:rsidRPr="076A052B">
              <w:rPr>
                <w:rFonts w:eastAsia="MS Mincho"/>
              </w:rPr>
              <w:t xml:space="preserve">Option 1: </w:t>
            </w:r>
            <w:r w:rsidRPr="076A052B">
              <w:rPr>
                <w:rFonts w:eastAsia="Malgun Gothic"/>
                <w:lang w:eastAsia="ko-KR"/>
              </w:rPr>
              <w:t>T</w:t>
            </w:r>
            <w:r w:rsidRPr="076A052B">
              <w:rPr>
                <w:rFonts w:eastAsia="MS Mincho"/>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65AE7364" w14:textId="77777777" w:rsidR="00544208" w:rsidRDefault="00544208" w:rsidP="00544208">
            <w:pPr>
              <w:numPr>
                <w:ilvl w:val="1"/>
                <w:numId w:val="27"/>
              </w:numPr>
              <w:overflowPunct/>
              <w:adjustRightInd/>
              <w:spacing w:after="0"/>
              <w:textAlignment w:val="auto"/>
              <w:rPr>
                <w:rFonts w:eastAsia="MS Mincho"/>
              </w:rPr>
            </w:pPr>
            <w:r w:rsidRPr="076A052B">
              <w:rPr>
                <w:rFonts w:eastAsia="MS Mincho"/>
              </w:rPr>
              <w:t>For the list of the above initial SL RSRP threshold, down-select one of followings:</w:t>
            </w:r>
          </w:p>
          <w:p w14:paraId="708DB464"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Alt 1: NR SL RSRP threshold list (pre)configured in a NR SL resource pool</w:t>
            </w:r>
          </w:p>
          <w:p w14:paraId="074E6435"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Alt 2: LTE SL RSRP threshold list (pre)configured in a LTE SL resource pool</w:t>
            </w:r>
          </w:p>
          <w:p w14:paraId="6566ECBD"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Alt 3: SL RSRP threshold list separately (pre)configured for dynamic resource pool sharing</w:t>
            </w:r>
          </w:p>
          <w:p w14:paraId="3895044C"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Alt 4: SL RSRP threshold list separately (pre)configured for dynamic resource pool sharing</w:t>
            </w:r>
          </w:p>
          <w:p w14:paraId="47D2B831" w14:textId="77777777" w:rsidR="00544208" w:rsidRDefault="00544208" w:rsidP="00544208">
            <w:pPr>
              <w:numPr>
                <w:ilvl w:val="3"/>
                <w:numId w:val="27"/>
              </w:numPr>
              <w:overflowPunct/>
              <w:adjustRightInd/>
              <w:spacing w:after="0"/>
              <w:textAlignment w:val="auto"/>
              <w:rPr>
                <w:rFonts w:eastAsia="MS Mincho"/>
              </w:rPr>
            </w:pPr>
            <w:r w:rsidRPr="076A052B">
              <w:rPr>
                <w:rFonts w:eastAsia="MS Mincho"/>
              </w:rPr>
              <w:t>A different SL RSRP threshold list may be (pre)configured for selecting single slot resources in NR SL slots with NR PSFCH</w:t>
            </w:r>
          </w:p>
          <w:p w14:paraId="79F10ECF" w14:textId="77777777" w:rsidR="00544208" w:rsidRDefault="00544208" w:rsidP="00544208">
            <w:pPr>
              <w:numPr>
                <w:ilvl w:val="1"/>
                <w:numId w:val="27"/>
              </w:numPr>
              <w:overflowPunct/>
              <w:adjustRightInd/>
              <w:spacing w:after="0"/>
              <w:textAlignment w:val="auto"/>
              <w:rPr>
                <w:rFonts w:eastAsia="MS Mincho"/>
              </w:rPr>
            </w:pPr>
            <w:r w:rsidRPr="076A052B">
              <w:rPr>
                <w:rFonts w:eastAsia="MS Mincho"/>
              </w:rPr>
              <w:t xml:space="preserve">For the LTE SL periodic reserved resources by other LTE SL UE, </w:t>
            </w:r>
          </w:p>
          <w:p w14:paraId="2FD20154"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For determining the above LTE SL reserved resources, the time-and-frequency resources of LTE SL reserved resources by other LTE SL UE are repeated Q times according to the LTE SL resource reservation period</w:t>
            </w:r>
          </w:p>
          <w:p w14:paraId="2689BD2C" w14:textId="77777777" w:rsidR="00544208" w:rsidRDefault="00544208" w:rsidP="00544208">
            <w:pPr>
              <w:numPr>
                <w:ilvl w:val="3"/>
                <w:numId w:val="27"/>
              </w:numPr>
              <w:overflowPunct/>
              <w:adjustRightInd/>
              <w:spacing w:after="0"/>
              <w:textAlignment w:val="auto"/>
              <w:rPr>
                <w:rFonts w:eastAsia="MS Mincho"/>
              </w:rPr>
            </w:pPr>
            <w:r w:rsidRPr="076A052B">
              <w:rPr>
                <w:rFonts w:eastAsia="DengXian"/>
                <w:lang w:eastAsia="ko-KR"/>
              </w:rPr>
              <w:t xml:space="preserve">FFS details including at least whether the formula of Q in Section 14.1.1.6 in TS 36.213 or the formula of Q in Section 8.1.4 in TS 38.214 is used </w:t>
            </w:r>
          </w:p>
          <w:p w14:paraId="0D2B09AB" w14:textId="77777777" w:rsidR="00544208" w:rsidRDefault="00544208" w:rsidP="00544208">
            <w:pPr>
              <w:numPr>
                <w:ilvl w:val="1"/>
                <w:numId w:val="27"/>
              </w:numPr>
              <w:overflowPunct/>
              <w:adjustRightInd/>
              <w:spacing w:after="0"/>
              <w:textAlignment w:val="auto"/>
              <w:rPr>
                <w:rFonts w:eastAsia="MS Mincho"/>
              </w:rPr>
            </w:pPr>
            <w:r w:rsidRPr="076A052B">
              <w:rPr>
                <w:rFonts w:eastAsia="MS Mincho"/>
              </w:rPr>
              <w:t>The PHY layer of NR module applies the above procedure in Step 6 in Section 8.1.4 of TS 38.214</w:t>
            </w:r>
          </w:p>
          <w:p w14:paraId="471E9FF1" w14:textId="77777777" w:rsidR="00544208" w:rsidRDefault="00544208" w:rsidP="00544208">
            <w:pPr>
              <w:numPr>
                <w:ilvl w:val="2"/>
                <w:numId w:val="27"/>
              </w:numPr>
              <w:overflowPunct/>
              <w:adjustRightInd/>
              <w:spacing w:after="0"/>
              <w:textAlignment w:val="auto"/>
              <w:rPr>
                <w:rFonts w:eastAsia="MS Mincho"/>
              </w:rPr>
            </w:pPr>
            <w:r w:rsidRPr="076A052B">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CEAAA94" w14:textId="77777777" w:rsidR="00544208" w:rsidRDefault="00544208" w:rsidP="00544208">
            <w:pPr>
              <w:numPr>
                <w:ilvl w:val="1"/>
                <w:numId w:val="27"/>
              </w:numPr>
              <w:overflowPunct/>
              <w:adjustRightInd/>
              <w:spacing w:after="0"/>
              <w:textAlignment w:val="auto"/>
              <w:rPr>
                <w:rFonts w:eastAsia="MS Mincho"/>
              </w:rPr>
            </w:pPr>
            <w:r w:rsidRPr="076A052B">
              <w:rPr>
                <w:rFonts w:eastAsia="MS Mincho"/>
              </w:rPr>
              <w:t>Note: It is assumed that the information relevant to LTE SL reserved resources by other LTE SL UE used in the above procedure is shared from LTE SL module to NR SL module</w:t>
            </w:r>
          </w:p>
          <w:p w14:paraId="519EDB49" w14:textId="77777777" w:rsidR="00544208" w:rsidRPr="006B3EF7" w:rsidRDefault="00544208" w:rsidP="00544208">
            <w:pPr>
              <w:numPr>
                <w:ilvl w:val="1"/>
                <w:numId w:val="27"/>
              </w:numPr>
              <w:overflowPunct/>
              <w:adjustRightInd/>
              <w:spacing w:after="0"/>
              <w:textAlignment w:val="auto"/>
              <w:rPr>
                <w:rFonts w:eastAsia="MS Mincho"/>
              </w:rPr>
            </w:pPr>
            <w:r w:rsidRPr="076A052B">
              <w:rPr>
                <w:rFonts w:eastAsia="MS Mincho"/>
              </w:rPr>
              <w:t xml:space="preserve">FFS whether/how LTE SL RSRP is applied </w:t>
            </w:r>
          </w:p>
        </w:tc>
      </w:tr>
    </w:tbl>
    <w:p w14:paraId="40E9C4A4" w14:textId="77777777" w:rsidR="00544208" w:rsidRDefault="00544208" w:rsidP="00544208">
      <w:pPr>
        <w:jc w:val="both"/>
        <w:rPr>
          <w:lang w:val="en-US"/>
        </w:rPr>
      </w:pPr>
    </w:p>
    <w:p w14:paraId="63299D5F" w14:textId="77777777" w:rsidR="00544208" w:rsidRDefault="00544208" w:rsidP="00544208">
      <w:pPr>
        <w:jc w:val="both"/>
        <w:rPr>
          <w:lang w:val="en-US"/>
        </w:rPr>
      </w:pPr>
      <w:r>
        <w:rPr>
          <w:lang w:val="en-US"/>
        </w:rPr>
        <w:t>The following agreements were made in RAN1#112bis-e</w:t>
      </w:r>
    </w:p>
    <w:tbl>
      <w:tblPr>
        <w:tblStyle w:val="TableGrid"/>
        <w:tblW w:w="0" w:type="auto"/>
        <w:tblLook w:val="04A0" w:firstRow="1" w:lastRow="0" w:firstColumn="1" w:lastColumn="0" w:noHBand="0" w:noVBand="1"/>
      </w:tblPr>
      <w:tblGrid>
        <w:gridCol w:w="9962"/>
      </w:tblGrid>
      <w:tr w:rsidR="00544208" w14:paraId="5841335A" w14:textId="77777777">
        <w:tc>
          <w:tcPr>
            <w:tcW w:w="9962" w:type="dxa"/>
          </w:tcPr>
          <w:p w14:paraId="4E871E87" w14:textId="77777777" w:rsidR="00544208" w:rsidRPr="00A73D22" w:rsidRDefault="00544208">
            <w:pPr>
              <w:spacing w:after="0"/>
              <w:rPr>
                <w:iCs/>
              </w:rPr>
            </w:pPr>
            <w:r w:rsidRPr="00AB073C">
              <w:rPr>
                <w:b/>
                <w:bCs/>
                <w:iCs/>
                <w:highlight w:val="green"/>
              </w:rPr>
              <w:t>Agreement</w:t>
            </w:r>
          </w:p>
          <w:p w14:paraId="30AAF2CA" w14:textId="77777777" w:rsidR="00544208" w:rsidRDefault="00544208">
            <w:pPr>
              <w:spacing w:after="0"/>
              <w:rPr>
                <w:bCs/>
                <w:iCs/>
              </w:rPr>
            </w:pPr>
            <w:r w:rsidRPr="00E912D6">
              <w:rPr>
                <w:bCs/>
                <w:iCs/>
              </w:rPr>
              <w:t>In NR SL resource (re)selection procedure, for determining the LTE SL periodic reserved</w:t>
            </w:r>
            <w:r>
              <w:rPr>
                <w:bCs/>
                <w:iCs/>
              </w:rPr>
              <w:t xml:space="preserve"> resources by other LTE SL UE, the f</w:t>
            </w:r>
            <w:r w:rsidRPr="00E912D6">
              <w:rPr>
                <w:bCs/>
                <w:iCs/>
              </w:rPr>
              <w:t>ormula of Q in Section 8.1.4 in TS 38.214 is used</w:t>
            </w:r>
            <w:r>
              <w:rPr>
                <w:bCs/>
                <w:iCs/>
              </w:rPr>
              <w:t>.</w:t>
            </w:r>
          </w:p>
          <w:p w14:paraId="29310FBE" w14:textId="77777777" w:rsidR="00544208" w:rsidRPr="00E912D6" w:rsidRDefault="00544208" w:rsidP="00544208">
            <w:pPr>
              <w:numPr>
                <w:ilvl w:val="0"/>
                <w:numId w:val="113"/>
              </w:numPr>
              <w:spacing w:after="0"/>
              <w:rPr>
                <w:bCs/>
                <w:iCs/>
              </w:rPr>
            </w:pPr>
            <w:r>
              <w:rPr>
                <w:bCs/>
                <w:iCs/>
              </w:rPr>
              <w:t xml:space="preserve">FFS: whether the formula of Q </w:t>
            </w:r>
            <w:r w:rsidRPr="006B4903">
              <w:rPr>
                <w:bCs/>
                <w:iCs/>
              </w:rPr>
              <w:t>in Section 14.1.1.6 in TS 36.213</w:t>
            </w:r>
            <w:r>
              <w:rPr>
                <w:bCs/>
                <w:iCs/>
              </w:rPr>
              <w:t xml:space="preserve"> is used additionally to derive the largest value between the two formulas</w:t>
            </w:r>
          </w:p>
          <w:p w14:paraId="5A35B620" w14:textId="77777777" w:rsidR="00544208" w:rsidRPr="00E912D6" w:rsidRDefault="00544208">
            <w:pPr>
              <w:spacing w:after="0"/>
              <w:rPr>
                <w:iCs/>
                <w:lang w:val="en-AU"/>
              </w:rPr>
            </w:pPr>
            <w:r w:rsidRPr="00E912D6">
              <w:rPr>
                <w:iCs/>
                <w:lang w:val="en-AU"/>
              </w:rPr>
              <w:t xml:space="preserve">Note: The reservation period and the location of the LTE SL </w:t>
            </w:r>
            <w:r w:rsidRPr="00E912D6">
              <w:rPr>
                <w:bCs/>
                <w:iCs/>
              </w:rPr>
              <w:t xml:space="preserve">periodic </w:t>
            </w:r>
            <w:r w:rsidRPr="00E912D6">
              <w:rPr>
                <w:iCs/>
                <w:lang w:val="en-AU"/>
              </w:rPr>
              <w:t>reserved resources are determined based on the set of LTE SL logical subframe that may belong to LTE SL resource pool as specified in TS 36.213</w:t>
            </w:r>
            <w:r w:rsidRPr="00E912D6">
              <w:rPr>
                <w:rFonts w:hint="eastAsia"/>
                <w:iCs/>
                <w:lang w:val="en-AU"/>
              </w:rPr>
              <w:t>.</w:t>
            </w:r>
          </w:p>
          <w:p w14:paraId="5998DC1D" w14:textId="77777777" w:rsidR="00544208" w:rsidRPr="00CC4319" w:rsidRDefault="00544208">
            <w:pPr>
              <w:jc w:val="both"/>
              <w:rPr>
                <w:lang w:val="en-AU"/>
              </w:rPr>
            </w:pPr>
          </w:p>
        </w:tc>
      </w:tr>
    </w:tbl>
    <w:p w14:paraId="585BF656" w14:textId="77777777" w:rsidR="00544208" w:rsidRDefault="00544208" w:rsidP="00544208">
      <w:pPr>
        <w:jc w:val="both"/>
        <w:rPr>
          <w:lang w:val="en-US"/>
        </w:rPr>
      </w:pPr>
    </w:p>
    <w:tbl>
      <w:tblPr>
        <w:tblStyle w:val="TableGrid"/>
        <w:tblW w:w="0" w:type="auto"/>
        <w:tblLook w:val="04A0" w:firstRow="1" w:lastRow="0" w:firstColumn="1" w:lastColumn="0" w:noHBand="0" w:noVBand="1"/>
      </w:tblPr>
      <w:tblGrid>
        <w:gridCol w:w="9962"/>
      </w:tblGrid>
      <w:tr w:rsidR="00544208" w14:paraId="3C77DFDE" w14:textId="77777777">
        <w:tc>
          <w:tcPr>
            <w:tcW w:w="9962" w:type="dxa"/>
          </w:tcPr>
          <w:p w14:paraId="5B0617A2" w14:textId="77777777" w:rsidR="00544208" w:rsidRPr="002967BF" w:rsidRDefault="00544208">
            <w:pPr>
              <w:spacing w:after="0"/>
              <w:rPr>
                <w:lang w:eastAsia="zh-CN"/>
              </w:rPr>
            </w:pPr>
            <w:r w:rsidRPr="00915AD1">
              <w:rPr>
                <w:b/>
                <w:bCs/>
                <w:highlight w:val="green"/>
              </w:rPr>
              <w:t>Agreement</w:t>
            </w:r>
          </w:p>
          <w:p w14:paraId="13C58C41" w14:textId="77777777" w:rsidR="00544208" w:rsidRPr="000B374B" w:rsidRDefault="00544208">
            <w:pPr>
              <w:spacing w:after="0"/>
              <w:jc w:val="both"/>
              <w:rPr>
                <w:lang w:val="en-US" w:eastAsia="zh-CN"/>
              </w:rPr>
            </w:pPr>
            <w:r w:rsidRPr="000B374B">
              <w:rPr>
                <w:lang w:val="en-US" w:eastAsia="zh-CN"/>
              </w:rPr>
              <w:t>In NR SL resource (re)selection procedure, t</w:t>
            </w:r>
            <w:r w:rsidRPr="000B374B">
              <w:rPr>
                <w:bCs/>
                <w:lang w:val="en-US" w:eastAsia="zh-CN"/>
              </w:rPr>
              <w:t xml:space="preserve">he PHY layer of NR SL module excludes NR SL candidate resources overlapping with LTE SL resources associated with non-monitored subframe </w:t>
            </w:r>
            <w:r>
              <w:rPr>
                <w:bCs/>
                <w:lang w:val="en-US" w:eastAsia="zh-CN"/>
              </w:rPr>
              <w:t>(</w:t>
            </w:r>
            <w:r w:rsidRPr="000B374B">
              <w:rPr>
                <w:bCs/>
                <w:lang w:val="en-US" w:eastAsia="zh-CN"/>
              </w:rPr>
              <w:t xml:space="preserve">in which UE has not monitored due to its transmission) in LTE SL module </w:t>
            </w:r>
          </w:p>
          <w:p w14:paraId="1CA24A65" w14:textId="77777777" w:rsidR="00544208" w:rsidRPr="000B374B" w:rsidRDefault="00544208" w:rsidP="00544208">
            <w:pPr>
              <w:numPr>
                <w:ilvl w:val="0"/>
                <w:numId w:val="113"/>
              </w:numPr>
              <w:spacing w:after="0"/>
              <w:rPr>
                <w:bCs/>
                <w:lang w:val="en-US" w:eastAsia="zh-CN"/>
              </w:rPr>
            </w:pPr>
            <w:r w:rsidRPr="000B374B">
              <w:rPr>
                <w:bCs/>
                <w:lang w:val="en-US" w:eastAsia="zh-CN"/>
              </w:rPr>
              <w:t xml:space="preserve">For determining the LTE SL resources associated with non-monitored subframe of LTE SL module, </w:t>
            </w:r>
          </w:p>
          <w:p w14:paraId="190CC1B0" w14:textId="77777777" w:rsidR="00544208" w:rsidRPr="000B374B" w:rsidRDefault="00544208" w:rsidP="00544208">
            <w:pPr>
              <w:numPr>
                <w:ilvl w:val="1"/>
                <w:numId w:val="113"/>
              </w:numPr>
              <w:spacing w:after="0"/>
              <w:rPr>
                <w:bCs/>
                <w:lang w:val="en-US" w:eastAsia="zh-CN"/>
              </w:rPr>
            </w:pPr>
            <w:r w:rsidRPr="000B374B">
              <w:rPr>
                <w:bCs/>
                <w:lang w:val="en-US" w:eastAsia="zh-CN"/>
              </w:rPr>
              <w:t>All the LTE SL resources in the non-monitored subframes are assumed to be repeatedly reserved Q times for each LTE SL resource reservation period (pre)configured in a LTE SL resource pool</w:t>
            </w:r>
          </w:p>
          <w:p w14:paraId="196F2ADF" w14:textId="77777777" w:rsidR="00544208" w:rsidRPr="000B374B" w:rsidRDefault="00544208" w:rsidP="00544208">
            <w:pPr>
              <w:numPr>
                <w:ilvl w:val="2"/>
                <w:numId w:val="113"/>
              </w:numPr>
              <w:spacing w:after="0"/>
              <w:rPr>
                <w:bCs/>
                <w:lang w:val="en-US" w:eastAsia="zh-CN"/>
              </w:rPr>
            </w:pPr>
            <w:r w:rsidRPr="000B374B">
              <w:rPr>
                <w:bCs/>
                <w:lang w:val="en-US" w:eastAsia="zh-CN"/>
              </w:rPr>
              <w:t>The same formula of Q for determining the LTE SL periodic reserved resources by other SL UE is used</w:t>
            </w:r>
          </w:p>
          <w:p w14:paraId="58CC6DC0" w14:textId="77777777" w:rsidR="00544208" w:rsidRPr="000B374B" w:rsidRDefault="00544208" w:rsidP="00544208">
            <w:pPr>
              <w:numPr>
                <w:ilvl w:val="2"/>
                <w:numId w:val="113"/>
              </w:numPr>
              <w:spacing w:after="0"/>
              <w:rPr>
                <w:bCs/>
                <w:lang w:val="en-US" w:eastAsia="zh-CN"/>
              </w:rPr>
            </w:pPr>
            <w:r w:rsidRPr="000B374B">
              <w:rPr>
                <w:bCs/>
                <w:lang w:val="en-US" w:eastAsia="zh-CN"/>
              </w:rPr>
              <w:t>Note: The reservation period and the location of the LTE SL resources repeated Q times in the above procedure are determined based on the set of LTE SL logical subframe that may belong to LTE SL resource pool as specified in TS 36.213</w:t>
            </w:r>
          </w:p>
          <w:p w14:paraId="359B3631" w14:textId="77777777" w:rsidR="00544208" w:rsidRPr="000B374B" w:rsidRDefault="00544208" w:rsidP="00544208">
            <w:pPr>
              <w:numPr>
                <w:ilvl w:val="0"/>
                <w:numId w:val="113"/>
              </w:numPr>
              <w:spacing w:after="0"/>
              <w:rPr>
                <w:bCs/>
                <w:lang w:val="en-US" w:eastAsia="zh-CN"/>
              </w:rPr>
            </w:pPr>
            <w:r w:rsidRPr="000B374B">
              <w:rPr>
                <w:bCs/>
                <w:lang w:val="en-US" w:eastAsia="zh-CN"/>
              </w:rPr>
              <w:t xml:space="preserve">The PHY layer of NR </w:t>
            </w:r>
            <w:r w:rsidRPr="000B374B">
              <w:rPr>
                <w:bCs/>
                <w:lang w:val="en-US" w:eastAsia="ko-KR"/>
              </w:rPr>
              <w:t xml:space="preserve">SL </w:t>
            </w:r>
            <w:r w:rsidRPr="000B374B">
              <w:rPr>
                <w:bCs/>
                <w:lang w:val="en-US" w:eastAsia="zh-CN"/>
              </w:rPr>
              <w:t>module applies the above procedure in Step 5 in Section 8.1.4 of TS 38.214</w:t>
            </w:r>
          </w:p>
          <w:p w14:paraId="1E7ACEAB" w14:textId="77777777" w:rsidR="00544208" w:rsidRPr="000B374B" w:rsidRDefault="00544208" w:rsidP="00544208">
            <w:pPr>
              <w:numPr>
                <w:ilvl w:val="1"/>
                <w:numId w:val="113"/>
              </w:numPr>
              <w:spacing w:after="0"/>
              <w:rPr>
                <w:bCs/>
                <w:lang w:val="en-US" w:eastAsia="zh-CN"/>
              </w:rPr>
            </w:pPr>
            <w:r w:rsidRPr="000B374B">
              <w:rPr>
                <w:bCs/>
                <w:lang w:val="en-US"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685739EE" w14:textId="77777777" w:rsidR="00544208" w:rsidRPr="000B374B" w:rsidRDefault="00544208" w:rsidP="00544208">
            <w:pPr>
              <w:numPr>
                <w:ilvl w:val="1"/>
                <w:numId w:val="113"/>
              </w:numPr>
              <w:spacing w:after="0"/>
              <w:rPr>
                <w:bCs/>
                <w:lang w:val="en-US" w:eastAsia="zh-CN"/>
              </w:rPr>
            </w:pPr>
            <w:r w:rsidRPr="000B374B">
              <w:rPr>
                <w:bCs/>
                <w:lang w:val="en-US"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7556480F" w14:textId="77777777" w:rsidR="00544208" w:rsidRPr="000B374B" w:rsidRDefault="00544208" w:rsidP="00544208">
            <w:pPr>
              <w:numPr>
                <w:ilvl w:val="1"/>
                <w:numId w:val="113"/>
              </w:numPr>
              <w:spacing w:after="0"/>
              <w:rPr>
                <w:bCs/>
                <w:lang w:val="en-US" w:eastAsia="zh-CN"/>
              </w:rPr>
            </w:pPr>
            <w:r w:rsidRPr="000B374B">
              <w:rPr>
                <w:bCs/>
                <w:lang w:val="en-US"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0A17572C" w14:textId="77777777" w:rsidR="00544208" w:rsidRPr="00CC4319" w:rsidRDefault="00544208" w:rsidP="00544208">
            <w:pPr>
              <w:numPr>
                <w:ilvl w:val="0"/>
                <w:numId w:val="113"/>
              </w:numPr>
              <w:spacing w:after="0"/>
              <w:rPr>
                <w:bCs/>
                <w:lang w:val="en-US" w:eastAsia="zh-CN"/>
              </w:rPr>
            </w:pPr>
            <w:r w:rsidRPr="000B374B">
              <w:rPr>
                <w:bCs/>
                <w:lang w:val="en-US" w:eastAsia="zh-CN"/>
              </w:rPr>
              <w:t>Note: It is assumed that the information relevant to LTE SL resources associated with non-monitored subframe of LTE SL module used in the above procedure is shared from LTE SL module to NR SL module</w:t>
            </w:r>
          </w:p>
        </w:tc>
      </w:tr>
    </w:tbl>
    <w:p w14:paraId="5DD419EB" w14:textId="77777777" w:rsidR="00544208" w:rsidRDefault="00544208" w:rsidP="00544208">
      <w:pPr>
        <w:jc w:val="both"/>
        <w:rPr>
          <w:lang w:val="en-US"/>
        </w:rPr>
      </w:pPr>
    </w:p>
    <w:tbl>
      <w:tblPr>
        <w:tblStyle w:val="TableGrid"/>
        <w:tblW w:w="0" w:type="auto"/>
        <w:tblLook w:val="04A0" w:firstRow="1" w:lastRow="0" w:firstColumn="1" w:lastColumn="0" w:noHBand="0" w:noVBand="1"/>
      </w:tblPr>
      <w:tblGrid>
        <w:gridCol w:w="9962"/>
      </w:tblGrid>
      <w:tr w:rsidR="00544208" w14:paraId="7F07CC5F" w14:textId="77777777">
        <w:tc>
          <w:tcPr>
            <w:tcW w:w="9962" w:type="dxa"/>
          </w:tcPr>
          <w:p w14:paraId="2CF33725" w14:textId="77777777" w:rsidR="00544208" w:rsidRPr="00915AD1" w:rsidRDefault="00544208">
            <w:pPr>
              <w:spacing w:after="0"/>
              <w:rPr>
                <w:szCs w:val="22"/>
                <w:lang w:eastAsia="zh-CN"/>
              </w:rPr>
            </w:pPr>
            <w:r w:rsidRPr="00EE31F8">
              <w:rPr>
                <w:b/>
                <w:bCs/>
                <w:szCs w:val="22"/>
                <w:highlight w:val="green"/>
              </w:rPr>
              <w:t>Agreement</w:t>
            </w:r>
          </w:p>
          <w:p w14:paraId="09975A11" w14:textId="77777777" w:rsidR="00544208" w:rsidRPr="00915AD1" w:rsidRDefault="00544208">
            <w:pPr>
              <w:spacing w:after="0"/>
              <w:jc w:val="both"/>
              <w:rPr>
                <w:bCs/>
                <w:color w:val="000000"/>
                <w:lang w:val="en-US" w:eastAsia="zh-CN"/>
              </w:rPr>
            </w:pPr>
            <w:r w:rsidRPr="00915AD1">
              <w:rPr>
                <w:bCs/>
                <w:color w:val="000000"/>
                <w:lang w:val="en-US" w:eastAsia="zh-CN"/>
              </w:rPr>
              <w:t xml:space="preserve">In NR SL resource (re)selection </w:t>
            </w:r>
            <w:r w:rsidRPr="00915AD1">
              <w:rPr>
                <w:bCs/>
                <w:lang w:val="en-US" w:eastAsia="zh-CN"/>
              </w:rPr>
              <w:t xml:space="preserve">procedure for dynamic resource pool sharing, the </w:t>
            </w:r>
            <w:r w:rsidRPr="00915AD1">
              <w:rPr>
                <w:bCs/>
                <w:color w:val="000000"/>
                <w:lang w:val="en-US" w:eastAsia="zh-CN"/>
              </w:rPr>
              <w:t xml:space="preserve">PHY layer of NR SL module excludes NR SL candidate resources in a NR SL slot overlapping with LTE SL resources selected to be used for LTE SL module’s own LTE SL transmission </w:t>
            </w:r>
          </w:p>
          <w:p w14:paraId="0E66E691" w14:textId="77777777" w:rsidR="00544208" w:rsidRPr="00915AD1" w:rsidRDefault="00544208" w:rsidP="00544208">
            <w:pPr>
              <w:numPr>
                <w:ilvl w:val="0"/>
                <w:numId w:val="113"/>
              </w:numPr>
              <w:spacing w:after="0"/>
              <w:rPr>
                <w:bCs/>
                <w:color w:val="000000"/>
                <w:lang w:val="en-US" w:eastAsia="zh-CN"/>
              </w:rPr>
            </w:pPr>
            <w:r w:rsidRPr="00915AD1">
              <w:rPr>
                <w:bCs/>
                <w:color w:val="000000"/>
                <w:lang w:val="en-US" w:eastAsia="zh-CN"/>
              </w:rPr>
              <w:t xml:space="preserve">For the LTE SL periodic resources selected to be used for LTE SL module’s own LTE SL transmission, </w:t>
            </w:r>
          </w:p>
          <w:p w14:paraId="1CA7F87C" w14:textId="77777777" w:rsidR="00544208" w:rsidRPr="00915AD1" w:rsidRDefault="00544208" w:rsidP="00544208">
            <w:pPr>
              <w:numPr>
                <w:ilvl w:val="1"/>
                <w:numId w:val="113"/>
              </w:numPr>
              <w:spacing w:after="0"/>
              <w:rPr>
                <w:bCs/>
                <w:color w:val="000000"/>
                <w:lang w:val="en-US" w:eastAsia="zh-CN"/>
              </w:rPr>
            </w:pPr>
            <w:r w:rsidRPr="00915AD1">
              <w:rPr>
                <w:bCs/>
                <w:color w:val="000000"/>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72F45C2D" w14:textId="77777777" w:rsidR="00544208" w:rsidRPr="00915AD1" w:rsidRDefault="00544208" w:rsidP="00544208">
            <w:pPr>
              <w:numPr>
                <w:ilvl w:val="0"/>
                <w:numId w:val="113"/>
              </w:numPr>
              <w:spacing w:after="0"/>
              <w:rPr>
                <w:bCs/>
                <w:color w:val="000000"/>
                <w:lang w:val="en-US" w:eastAsia="zh-CN"/>
              </w:rPr>
            </w:pPr>
            <w:r w:rsidRPr="00915AD1">
              <w:rPr>
                <w:bCs/>
                <w:color w:val="000000"/>
                <w:lang w:val="en-US" w:eastAsia="zh-CN"/>
              </w:rPr>
              <w:t xml:space="preserve">The PHY layer of NR </w:t>
            </w:r>
            <w:r w:rsidRPr="00915AD1">
              <w:rPr>
                <w:bCs/>
                <w:color w:val="000000"/>
                <w:lang w:val="en-US" w:eastAsia="ko-KR"/>
              </w:rPr>
              <w:t>SL</w:t>
            </w:r>
            <w:r w:rsidRPr="00915AD1">
              <w:rPr>
                <w:bCs/>
                <w:color w:val="000000"/>
                <w:lang w:val="en-US" w:eastAsia="zh-CN"/>
              </w:rPr>
              <w:t xml:space="preserve"> module applies the above procedure in Step 5 in Section 8.1.4 of TS 38.214</w:t>
            </w:r>
          </w:p>
          <w:p w14:paraId="23810DDB" w14:textId="77777777" w:rsidR="00544208" w:rsidRPr="00915AD1" w:rsidRDefault="00544208" w:rsidP="00544208">
            <w:pPr>
              <w:numPr>
                <w:ilvl w:val="1"/>
                <w:numId w:val="113"/>
              </w:numPr>
              <w:spacing w:after="0"/>
              <w:rPr>
                <w:bCs/>
                <w:color w:val="000000"/>
                <w:lang w:val="en-US" w:eastAsia="zh-CN"/>
              </w:rPr>
            </w:pPr>
            <w:r w:rsidRPr="00915AD1">
              <w:rPr>
                <w:bCs/>
                <w:color w:val="000000"/>
                <w:lang w:val="en-US" w:eastAsia="zh-CN"/>
              </w:rPr>
              <w:t xml:space="preserve">Note: For periodic resource reservation of NR SL transmission, the PHY layer of NR SL module </w:t>
            </w:r>
            <w:r w:rsidRPr="000B374B">
              <w:rPr>
                <w:bCs/>
                <w:lang w:val="en-US" w:eastAsia="zh-CN"/>
              </w:rPr>
              <w:t>further excludes all NR SL candidate resources in a NR SL slot where NR SL periodic resources</w:t>
            </w:r>
            <w:r w:rsidRPr="00915AD1">
              <w:rPr>
                <w:bCs/>
                <w:color w:val="000000"/>
                <w:lang w:val="en-US" w:eastAsia="zh-CN"/>
              </w:rPr>
              <w:t xml:space="preserve"> are in the NR SL slot overlapping with LTE SL resources selected to be used for LTE SL module’s own LTE SL transmission according to Step 5 in Section 8.1.4 of TS 38.214</w:t>
            </w:r>
          </w:p>
          <w:p w14:paraId="28FD466E" w14:textId="77777777" w:rsidR="00544208" w:rsidRPr="00915AD1" w:rsidRDefault="00544208" w:rsidP="00544208">
            <w:pPr>
              <w:numPr>
                <w:ilvl w:val="1"/>
                <w:numId w:val="113"/>
              </w:numPr>
              <w:spacing w:after="0"/>
              <w:rPr>
                <w:bCs/>
                <w:color w:val="000000"/>
                <w:lang w:val="en-US" w:eastAsia="zh-CN"/>
              </w:rPr>
            </w:pPr>
            <w:r w:rsidRPr="00915AD1">
              <w:rPr>
                <w:bCs/>
                <w:color w:val="000000"/>
                <w:lang w:val="en-US" w:eastAsia="zh-CN"/>
              </w:rPr>
              <w:t xml:space="preserve">Note: When the PHY layer of NR </w:t>
            </w:r>
            <w:r w:rsidRPr="00915AD1">
              <w:rPr>
                <w:bCs/>
                <w:color w:val="000000"/>
                <w:lang w:val="en-US" w:eastAsia="ko-KR"/>
              </w:rPr>
              <w:t>SL</w:t>
            </w:r>
            <w:r w:rsidRPr="00915AD1">
              <w:rPr>
                <w:bCs/>
                <w:color w:val="000000"/>
                <w:lang w:val="en-US" w:eastAsia="zh-CN"/>
              </w:rPr>
              <w:t xml:space="preserve"> module cancels the above procedure according to Step 5a in Section 8.1.4 of TS 38.214, UE selects either LTE SL transmission or NR SL transmission according to Rel-16 NR SL in-device coexistence rule</w:t>
            </w:r>
          </w:p>
          <w:p w14:paraId="1783A276" w14:textId="77777777" w:rsidR="00544208" w:rsidRDefault="00544208" w:rsidP="00544208">
            <w:pPr>
              <w:numPr>
                <w:ilvl w:val="0"/>
                <w:numId w:val="113"/>
              </w:numPr>
              <w:spacing w:after="0"/>
              <w:rPr>
                <w:bCs/>
                <w:color w:val="000000"/>
                <w:lang w:val="en-US" w:eastAsia="zh-CN"/>
              </w:rPr>
            </w:pPr>
            <w:r w:rsidRPr="00915AD1">
              <w:rPr>
                <w:bCs/>
                <w:color w:val="000000"/>
                <w:lang w:val="en-US" w:eastAsia="ko-KR"/>
              </w:rPr>
              <w:t xml:space="preserve">Alt 1: The above procedure is applied </w:t>
            </w:r>
            <w:r>
              <w:rPr>
                <w:bCs/>
                <w:color w:val="000000"/>
                <w:lang w:val="en-US" w:eastAsia="ko-KR"/>
              </w:rPr>
              <w:t>at least</w:t>
            </w:r>
            <w:r w:rsidRPr="00915AD1">
              <w:rPr>
                <w:bCs/>
                <w:color w:val="000000"/>
                <w:lang w:val="en-US" w:eastAsia="ko-KR"/>
              </w:rPr>
              <w:t xml:space="preserve"> when the priority of LTE SL transmission is higher than the priority of NR SL transmission</w:t>
            </w:r>
          </w:p>
          <w:p w14:paraId="2FFC3AB2" w14:textId="77777777" w:rsidR="00544208" w:rsidRPr="00915AD1" w:rsidRDefault="00544208" w:rsidP="00544208">
            <w:pPr>
              <w:numPr>
                <w:ilvl w:val="1"/>
                <w:numId w:val="113"/>
              </w:numPr>
              <w:spacing w:after="0"/>
              <w:rPr>
                <w:bCs/>
                <w:color w:val="000000"/>
                <w:lang w:val="en-US" w:eastAsia="zh-CN"/>
              </w:rPr>
            </w:pPr>
            <w:r>
              <w:rPr>
                <w:bCs/>
                <w:color w:val="000000"/>
                <w:lang w:val="en-US" w:eastAsia="ko-KR"/>
              </w:rPr>
              <w:t xml:space="preserve">It is up to UE implementation whether or not to apply the above procedure when </w:t>
            </w:r>
            <w:r w:rsidRPr="00915AD1">
              <w:rPr>
                <w:bCs/>
                <w:color w:val="000000"/>
                <w:lang w:val="en-US" w:eastAsia="ko-KR"/>
              </w:rPr>
              <w:t xml:space="preserve">the priority of LTE SL transmission is </w:t>
            </w:r>
            <w:r>
              <w:rPr>
                <w:bCs/>
                <w:color w:val="000000"/>
                <w:lang w:val="en-US" w:eastAsia="ko-KR"/>
              </w:rPr>
              <w:t xml:space="preserve">not </w:t>
            </w:r>
            <w:r w:rsidRPr="00915AD1">
              <w:rPr>
                <w:bCs/>
                <w:color w:val="000000"/>
                <w:lang w:val="en-US" w:eastAsia="ko-KR"/>
              </w:rPr>
              <w:t>higher than the priority of NR SL transmission</w:t>
            </w:r>
          </w:p>
          <w:p w14:paraId="7A64907C" w14:textId="77777777" w:rsidR="00544208" w:rsidRPr="00CC4319" w:rsidRDefault="00544208" w:rsidP="00544208">
            <w:pPr>
              <w:numPr>
                <w:ilvl w:val="0"/>
                <w:numId w:val="113"/>
              </w:numPr>
              <w:spacing w:after="0"/>
              <w:rPr>
                <w:bCs/>
                <w:color w:val="000000"/>
                <w:lang w:val="en-US" w:eastAsia="zh-CN"/>
              </w:rPr>
            </w:pPr>
            <w:r w:rsidRPr="00915AD1">
              <w:rPr>
                <w:bCs/>
                <w:color w:val="000000"/>
                <w:lang w:val="en-US" w:eastAsia="zh-CN"/>
              </w:rPr>
              <w:t>Note: It is assumed that the information relevant to LTE SL resources selected to be used for LTE SL module’s own LTE SL transmission used in the above procedure is shared from LTE SL module to NR SL module</w:t>
            </w:r>
          </w:p>
        </w:tc>
      </w:tr>
    </w:tbl>
    <w:p w14:paraId="007B7C53" w14:textId="77777777" w:rsidR="00544208" w:rsidRDefault="00544208" w:rsidP="00544208">
      <w:pPr>
        <w:jc w:val="both"/>
        <w:rPr>
          <w:lang w:val="en-US"/>
        </w:rPr>
      </w:pPr>
    </w:p>
    <w:p w14:paraId="1C5D39BF" w14:textId="095A043D" w:rsidR="00544208" w:rsidRDefault="00544208" w:rsidP="00544208">
      <w:pPr>
        <w:jc w:val="both"/>
        <w:rPr>
          <w:bCs/>
          <w:iCs/>
        </w:rPr>
      </w:pPr>
      <w:r>
        <w:rPr>
          <w:lang w:val="en-US"/>
        </w:rPr>
        <w:t xml:space="preserve">The agreement from RAN1#112bis-e regarding the Q-formula has an open FFS regarding </w:t>
      </w:r>
      <w:r>
        <w:rPr>
          <w:bCs/>
          <w:iCs/>
        </w:rPr>
        <w:t xml:space="preserve">whether the LTE Q-formula is used additionally to derive the largest value between the NR and LTE Q-formulas. The argument of doing so, is that the Q-formula from LTE will, on some occasions, provide a larger value than the NR Q-formula, which in turn means that in these occasions, a selection of a periodic candidate resource will not account for a potential overlap in this reservation indicated by the larger Q value. The obvious question is whether this is a problem that would cause systematic and frequent overlap between NR SL and LTE SL transmissions or not, and whether this would not be captured by the </w:t>
      </w:r>
      <w:r w:rsidR="005F032F">
        <w:rPr>
          <w:bCs/>
          <w:iCs/>
        </w:rPr>
        <w:t xml:space="preserve">pre-emption or </w:t>
      </w:r>
      <w:r>
        <w:rPr>
          <w:bCs/>
          <w:iCs/>
        </w:rPr>
        <w:t>re-evaluation procedure.</w:t>
      </w:r>
    </w:p>
    <w:p w14:paraId="3F7D13B4" w14:textId="77777777" w:rsidR="00544208" w:rsidRDefault="00544208" w:rsidP="00544208">
      <w:pPr>
        <w:jc w:val="both"/>
        <w:rPr>
          <w:bCs/>
          <w:iCs/>
        </w:rPr>
      </w:pPr>
      <w:r>
        <w:rPr>
          <w:bCs/>
          <w:iCs/>
        </w:rPr>
        <w:t>It is our understanding that using the NR Q-formula will be sufficient and hence no need to introduce the LTE Q-formula as well.</w:t>
      </w:r>
    </w:p>
    <w:p w14:paraId="3C69B207" w14:textId="195CD579" w:rsidR="00544208" w:rsidRPr="00F15DB5" w:rsidRDefault="00544208" w:rsidP="00544208">
      <w:pPr>
        <w:spacing w:before="240" w:after="120"/>
        <w:jc w:val="both"/>
        <w:rPr>
          <w:lang w:val="en-US"/>
        </w:rPr>
      </w:pPr>
      <w:bookmarkStart w:id="40" w:name="Proposal35583"/>
      <w:bookmarkStart w:id="41" w:name="Proposal65874"/>
      <w:bookmarkStart w:id="42" w:name="Proposal142"/>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10</w:t>
      </w:r>
      <w:r w:rsidRPr="1C35D048">
        <w:rPr>
          <w:b/>
          <w:bCs/>
          <w:color w:val="2B579A"/>
        </w:rPr>
        <w:fldChar w:fldCharType="end"/>
      </w:r>
      <w:r w:rsidRPr="00E37F4E">
        <w:rPr>
          <w:b/>
          <w:bCs/>
          <w:lang w:val="en-US"/>
        </w:rPr>
        <w:t>:</w:t>
      </w:r>
      <w:r>
        <w:rPr>
          <w:b/>
          <w:bCs/>
          <w:lang w:val="en-US"/>
        </w:rPr>
        <w:t xml:space="preserve"> Do not introduce the use of selecting the largest Q-value from the NR Q-formula and LTE Q-formula.  </w:t>
      </w:r>
    </w:p>
    <w:bookmarkEnd w:id="40"/>
    <w:bookmarkEnd w:id="41"/>
    <w:bookmarkEnd w:id="42"/>
    <w:p w14:paraId="3DDF793B" w14:textId="77777777" w:rsidR="00544208" w:rsidRDefault="00544208" w:rsidP="00544208">
      <w:pPr>
        <w:jc w:val="both"/>
        <w:rPr>
          <w:lang w:val="en-US"/>
        </w:rPr>
      </w:pPr>
    </w:p>
    <w:p w14:paraId="413A993C" w14:textId="77777777" w:rsidR="00544208" w:rsidRDefault="00544208" w:rsidP="00544208">
      <w:pPr>
        <w:jc w:val="both"/>
        <w:rPr>
          <w:lang w:val="en-US"/>
        </w:rPr>
      </w:pPr>
      <w:r>
        <w:rPr>
          <w:lang w:val="en-US"/>
        </w:rPr>
        <w:t xml:space="preserve">There is obviously also a potential need for scaling due to differences in </w:t>
      </w:r>
      <w:r w:rsidRPr="0ADC85F2">
        <w:rPr>
          <w:lang w:val="en-US"/>
        </w:rPr>
        <w:t>time and</w:t>
      </w:r>
      <w:r>
        <w:rPr>
          <w:lang w:val="en-US"/>
        </w:rPr>
        <w:t>/or</w:t>
      </w:r>
      <w:r w:rsidRPr="0ADC85F2">
        <w:rPr>
          <w:lang w:val="en-US"/>
        </w:rPr>
        <w:t xml:space="preserve"> frequency </w:t>
      </w:r>
      <w:r>
        <w:rPr>
          <w:lang w:val="en-US"/>
        </w:rPr>
        <w:t xml:space="preserve">domain. If </w:t>
      </w:r>
      <w:r w:rsidRPr="0ADC85F2">
        <w:rPr>
          <w:lang w:val="en-US"/>
        </w:rPr>
        <w:t>NR and LTE RP are only partly overlapping</w:t>
      </w:r>
      <w:r>
        <w:rPr>
          <w:lang w:val="en-US"/>
        </w:rPr>
        <w:t xml:space="preserve"> (in time), for example due to NR using a higher SCS than LTE, that should not require any scaling. In the frequency domain, a partly overlap can occur due to </w:t>
      </w:r>
      <w:r w:rsidRPr="0ADC85F2">
        <w:rPr>
          <w:lang w:val="en-US"/>
        </w:rPr>
        <w:t>NR and LTE are not using the same frequency resources, NR subchannels are configured to be larger or smaller than LTE</w:t>
      </w:r>
      <w:r>
        <w:rPr>
          <w:lang w:val="en-US"/>
        </w:rPr>
        <w:t>. In this case, scaling might be needed to handle this partial overlap, but it should be feasible do leave that for UE implementation as it is not dissimilar than converting RSRP from a transmission using a particular number of subchannels to another number of subchannels.</w:t>
      </w:r>
    </w:p>
    <w:p w14:paraId="0015739C" w14:textId="6996F506" w:rsidR="00544208" w:rsidRDefault="00544208" w:rsidP="00544208">
      <w:pPr>
        <w:jc w:val="both"/>
        <w:rPr>
          <w:lang w:val="en-US"/>
        </w:rPr>
      </w:pPr>
      <w:r>
        <w:rPr>
          <w:lang w:val="en-US"/>
        </w:rPr>
        <w:t>Regarding partial overlap between LTE sub-channels and NR sub-channels, the easiest case is of course that these sub-channels are of the same size and aligned such that partial overlap does not occur. Since it may be the case the LTE sidelink devices have already been deployed and that their configuration cannot be updated we can investigate which LTE sub-channel size(s) is/are likely to be used. For LTE sidelink, ETSI TC ITS has published a recommended sub-channel size (</w:t>
      </w:r>
      <w:r w:rsidRPr="00E50E8C">
        <w:rPr>
          <w:i/>
          <w:iCs/>
          <w:lang w:val="en-US"/>
        </w:rPr>
        <w:t>sizeSubchannel</w:t>
      </w:r>
      <w:r>
        <w:rPr>
          <w:lang w:val="en-US"/>
        </w:rPr>
        <w:t xml:space="preserve">) of 10 RBs (for 15 kHz SCS) </w:t>
      </w:r>
      <w:r>
        <w:rPr>
          <w:lang w:val="en-US"/>
        </w:rPr>
        <w:fldChar w:fldCharType="begin"/>
      </w:r>
      <w:r>
        <w:rPr>
          <w:lang w:val="en-US"/>
        </w:rPr>
        <w:instrText xml:space="preserve"> REF _Ref131759724 \r \h </w:instrText>
      </w:r>
      <w:r>
        <w:rPr>
          <w:lang w:val="en-US"/>
        </w:rPr>
      </w:r>
      <w:r>
        <w:rPr>
          <w:lang w:val="en-US"/>
        </w:rPr>
        <w:fldChar w:fldCharType="separate"/>
      </w:r>
      <w:r w:rsidR="000657DC">
        <w:rPr>
          <w:lang w:val="en-US"/>
        </w:rPr>
        <w:t>[3]</w:t>
      </w:r>
      <w:r>
        <w:rPr>
          <w:lang w:val="en-US"/>
        </w:rPr>
        <w:fldChar w:fldCharType="end"/>
      </w:r>
      <w:r>
        <w:rPr>
          <w:lang w:val="en-US"/>
        </w:rPr>
        <w:t xml:space="preserve">. </w:t>
      </w:r>
    </w:p>
    <w:p w14:paraId="5200CEDC" w14:textId="77777777" w:rsidR="00544208" w:rsidRDefault="00544208" w:rsidP="00544208">
      <w:pPr>
        <w:jc w:val="both"/>
        <w:rPr>
          <w:lang w:val="en-US"/>
        </w:rPr>
      </w:pPr>
      <w:r>
        <w:rPr>
          <w:lang w:val="en-US"/>
        </w:rPr>
        <w:t xml:space="preserve">For NR sidelink, the ETSI TC ITS recommendation has not been published yet, but the most recent draft version of </w:t>
      </w:r>
      <w:r w:rsidRPr="00CA046C">
        <w:rPr>
          <w:lang w:val="en-US"/>
        </w:rPr>
        <w:t>EN 303 798</w:t>
      </w:r>
      <w:r>
        <w:rPr>
          <w:lang w:val="en-US"/>
        </w:rPr>
        <w:t xml:space="preserve"> recommends a sub-channel size (</w:t>
      </w:r>
      <w:r w:rsidRPr="00E50E8C">
        <w:rPr>
          <w:i/>
          <w:iCs/>
          <w:lang w:val="en-US"/>
        </w:rPr>
        <w:t>sl-SubchannelSize</w:t>
      </w:r>
      <w:r>
        <w:rPr>
          <w:lang w:val="en-US"/>
        </w:rPr>
        <w:t xml:space="preserve">) of 12 RBs for a 10 MHz channel and 10 RBs for a 20 MHz channel (for 30 kHz SCS). It is clear that using a combination of NR sub-channel size of 12 RBs (with 30 kHz SCS) and LTE sub-channel size of 10 RBs (with 15 kHz SCS) would lead to multiple situations of partial overlap of NR sub-channels and LTE sub-channels with varying degree of overlap. </w:t>
      </w:r>
    </w:p>
    <w:p w14:paraId="040CA7B1" w14:textId="77777777" w:rsidR="00544208" w:rsidRDefault="00544208" w:rsidP="00544208">
      <w:pPr>
        <w:jc w:val="both"/>
        <w:rPr>
          <w:lang w:val="en-US"/>
        </w:rPr>
      </w:pPr>
      <w:r>
        <w:rPr>
          <w:lang w:val="en-US"/>
        </w:rPr>
        <w:t>That situation, however, can easily be avoided by (pre)configuring an NR sub-channel size of 10 RBs. For NR SCS 15 kHz, an NR sub-channel will then have the same size (in Hz) as an LTE sub-channel and partial overlap can be completely avoided by aligning the NR and LTE sub-channels. Moreover, a sub-channel size of 10 RBs allows configuring 5 sub-channels in a 10 MHz carrier, wasting only 2 RBs out of the 52 RBs of the maximum transmission bandwidth configuration for SCS 15 kHz in 10 MHz channel bandwidth.</w:t>
      </w:r>
    </w:p>
    <w:p w14:paraId="7489E346" w14:textId="77777777" w:rsidR="00544208" w:rsidRDefault="00544208" w:rsidP="00544208">
      <w:pPr>
        <w:jc w:val="both"/>
        <w:rPr>
          <w:lang w:val="en-US"/>
        </w:rPr>
      </w:pPr>
      <w:r>
        <w:rPr>
          <w:lang w:val="en-US"/>
        </w:rPr>
        <w:t>For NR SCS 30 kHz, for the smallest supported sub-channel size of 10 RBs, an NR sub-channel will have twice the size (in Hz) as an LTE sub-channel of 10 RBs and partial overlap cannot be avoided. However, by aligning LTE sub-channels and NR sub-channels it can at least be ensured that one LTE sub-channel overlaps with only one NR sub-channel. One could consider introducing a new NR sub-channel size of 5 RBs for 30 kHz SCS to achieve the same NR sub-channel size (in Hz) as an LTE sub-channel. However, the smallest currently supported number of PRBs for PSCCH transmission is 10 PRBs (</w:t>
      </w:r>
      <w:r w:rsidRPr="00E50E8C">
        <w:rPr>
          <w:i/>
          <w:iCs/>
          <w:lang w:val="en-US"/>
        </w:rPr>
        <w:t>sl-FreqResourcePSCCH</w:t>
      </w:r>
      <w:r>
        <w:rPr>
          <w:lang w:val="en-US"/>
        </w:rPr>
        <w:t xml:space="preserve">) and the PSCCH design assumed that PSCCH is contained within one sub-channel; therefore, introducing such a new smaller NR sub-channel size would require additional work on PSCCH design. One drawback of using an NR sub-channel size of 10 RBs in this configuration is that only 2 NR sub-channels can be configured in a 10 MHz channel, wasting 4 out of the 24 RBs </w:t>
      </w:r>
      <w:r w:rsidRPr="00B1194C">
        <w:rPr>
          <w:lang w:val="en-US"/>
        </w:rPr>
        <w:t xml:space="preserve">of the maximum transmission bandwidth configuration for SCS </w:t>
      </w:r>
      <w:r>
        <w:rPr>
          <w:lang w:val="en-US"/>
        </w:rPr>
        <w:t>30</w:t>
      </w:r>
      <w:r w:rsidRPr="00B1194C">
        <w:rPr>
          <w:lang w:val="en-US"/>
        </w:rPr>
        <w:t xml:space="preserve"> kHz in 10 MHz channel</w:t>
      </w:r>
      <w:r>
        <w:rPr>
          <w:lang w:val="en-US"/>
        </w:rPr>
        <w:t xml:space="preserve"> bandwidth</w:t>
      </w:r>
      <w:r w:rsidRPr="00B1194C">
        <w:rPr>
          <w:lang w:val="en-US"/>
        </w:rPr>
        <w:t>.</w:t>
      </w:r>
      <w:r>
        <w:rPr>
          <w:lang w:val="en-US"/>
        </w:rPr>
        <w:t xml:space="preserve"> If, however, a 20 MHz channel bandwidth can be used for NR then a sub-channel size of 10 RBs is very efficient – 5 NR sub-channels can be configured, wasting only 1 RB out of the 51 RBs </w:t>
      </w:r>
      <w:r w:rsidRPr="004A706B">
        <w:rPr>
          <w:lang w:val="en-US"/>
        </w:rPr>
        <w:t xml:space="preserve">of the maximum transmission bandwidth configuration for SCS 30 kHz in </w:t>
      </w:r>
      <w:r>
        <w:rPr>
          <w:lang w:val="en-US"/>
        </w:rPr>
        <w:t>2</w:t>
      </w:r>
      <w:r w:rsidRPr="004A706B">
        <w:rPr>
          <w:lang w:val="en-US"/>
        </w:rPr>
        <w:t>0 MHz channel</w:t>
      </w:r>
      <w:r>
        <w:rPr>
          <w:lang w:val="en-US"/>
        </w:rPr>
        <w:t xml:space="preserve"> bandwidth.</w:t>
      </w:r>
    </w:p>
    <w:p w14:paraId="68E0FA8D" w14:textId="47B268CF" w:rsidR="00544208" w:rsidRDefault="00544208" w:rsidP="00544208">
      <w:pPr>
        <w:spacing w:before="240" w:after="120"/>
        <w:jc w:val="both"/>
        <w:rPr>
          <w:lang w:val="en-US"/>
        </w:rPr>
      </w:pPr>
      <w:bookmarkStart w:id="43" w:name="Obs46147"/>
      <w:bookmarkStart w:id="44" w:name="Obs69758"/>
      <w:bookmarkStart w:id="45" w:name="Obs72067"/>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0657DC">
        <w:rPr>
          <w:b/>
          <w:noProof/>
          <w:lang w:val="en-US"/>
        </w:rPr>
        <w:t>3</w:t>
      </w:r>
      <w:r w:rsidRPr="00305576">
        <w:rPr>
          <w:b/>
          <w:color w:val="2B579A"/>
          <w:shd w:val="clear" w:color="auto" w:fill="E6E6E6"/>
        </w:rPr>
        <w:fldChar w:fldCharType="end"/>
      </w:r>
      <w:r w:rsidRPr="007C0100">
        <w:rPr>
          <w:b/>
          <w:bCs/>
          <w:lang w:val="en-US"/>
        </w:rPr>
        <w:t>:</w:t>
      </w:r>
      <w:r>
        <w:rPr>
          <w:b/>
          <w:bCs/>
          <w:lang w:val="en-US"/>
        </w:rPr>
        <w:t xml:space="preserve"> Assuming that LTE and NR will use sub-channels of same size and that NR and LTE sub-channels are aligned, LTE SL RSRP needs no special overlap-dependent scaling (compared to an NR SL RSRP) before being used in the NR SL resource selection procedure. The NR module will need to be able to associate LTE subchannels and LTE subframes with NR slots and LTE subchannels.  </w:t>
      </w:r>
    </w:p>
    <w:p w14:paraId="19F8D276" w14:textId="56A67548" w:rsidR="00544208" w:rsidRDefault="00544208" w:rsidP="00544208">
      <w:pPr>
        <w:spacing w:before="240" w:after="120"/>
        <w:jc w:val="both"/>
        <w:rPr>
          <w:lang w:val="en-US"/>
        </w:rPr>
      </w:pPr>
      <w:bookmarkStart w:id="46" w:name="Obs46148"/>
      <w:bookmarkStart w:id="47" w:name="Obs69759"/>
      <w:bookmarkStart w:id="48" w:name="Obs72068"/>
      <w:bookmarkEnd w:id="43"/>
      <w:bookmarkEnd w:id="44"/>
      <w:bookmarkEnd w:id="45"/>
      <w:r w:rsidRPr="007C0100">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0657DC">
        <w:rPr>
          <w:b/>
          <w:noProof/>
          <w:lang w:val="en-US"/>
        </w:rPr>
        <w:t>4</w:t>
      </w:r>
      <w:r w:rsidRPr="00305576">
        <w:rPr>
          <w:b/>
          <w:color w:val="2B579A"/>
          <w:shd w:val="clear" w:color="auto" w:fill="E6E6E6"/>
        </w:rPr>
        <w:fldChar w:fldCharType="end"/>
      </w:r>
      <w:r w:rsidRPr="007C0100">
        <w:rPr>
          <w:b/>
          <w:bCs/>
          <w:lang w:val="en-US"/>
        </w:rPr>
        <w:t>:</w:t>
      </w:r>
      <w:r>
        <w:rPr>
          <w:b/>
          <w:bCs/>
          <w:lang w:val="en-US"/>
        </w:rPr>
        <w:t xml:space="preserve"> When 30kHz SCS is used, it is currently not feasible for NR SL to be configured to use the same subchannel size as LTE SL. However, configuration should strive for a 2x scaling between the subchannel sizes for NR SL and LTE SL</w:t>
      </w:r>
      <w:r w:rsidR="001F3524">
        <w:rPr>
          <w:b/>
          <w:bCs/>
          <w:lang w:val="en-US"/>
        </w:rPr>
        <w:t xml:space="preserve">. </w:t>
      </w:r>
      <w:r w:rsidR="005F032F">
        <w:rPr>
          <w:b/>
          <w:bCs/>
          <w:lang w:val="en-US"/>
        </w:rPr>
        <w:t>The differences</w:t>
      </w:r>
      <w:r w:rsidR="0079390E">
        <w:rPr>
          <w:b/>
          <w:bCs/>
          <w:lang w:val="en-US"/>
        </w:rPr>
        <w:t xml:space="preserve"> of subchannel sizes and the corresponding RSRP measurements can be </w:t>
      </w:r>
      <w:r w:rsidR="001F3524">
        <w:rPr>
          <w:b/>
          <w:bCs/>
          <w:lang w:val="en-US"/>
        </w:rPr>
        <w:t xml:space="preserve">accounted for </w:t>
      </w:r>
      <w:r>
        <w:rPr>
          <w:b/>
          <w:bCs/>
          <w:lang w:val="en-US"/>
        </w:rPr>
        <w:t xml:space="preserve">in the RSRP threshold list. </w:t>
      </w:r>
    </w:p>
    <w:bookmarkEnd w:id="46"/>
    <w:bookmarkEnd w:id="47"/>
    <w:bookmarkEnd w:id="48"/>
    <w:p w14:paraId="79AEA72B" w14:textId="77777777" w:rsidR="00544208" w:rsidRDefault="00544208" w:rsidP="00544208">
      <w:pPr>
        <w:jc w:val="both"/>
        <w:rPr>
          <w:lang w:val="en-US"/>
        </w:rPr>
      </w:pPr>
    </w:p>
    <w:p w14:paraId="3C502691" w14:textId="77777777" w:rsidR="00544208" w:rsidRDefault="00544208" w:rsidP="00544208">
      <w:pPr>
        <w:jc w:val="both"/>
        <w:rPr>
          <w:lang w:val="en-US"/>
        </w:rPr>
      </w:pPr>
      <w:r>
        <w:rPr>
          <w:lang w:val="en-US"/>
        </w:rPr>
        <w:t>There is an FFS on</w:t>
      </w:r>
      <w:r w:rsidRPr="002D14FE">
        <w:rPr>
          <w:lang w:val="en-US"/>
        </w:rPr>
        <w:t xml:space="preserve">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r>
        <w:rPr>
          <w:lang w:val="en-US"/>
        </w:rPr>
        <w:t xml:space="preserve">. Exclusion based on non-monitored LTE subframes in addition to exclusion based on not-monitored NR slots can lead to extensive exclusion. When this occurs, it would mean that the trigger for reinitializing the candidate resource set as to the set before Step 5 would be frequently triggered, and then there is no point in having Step 5. One solution is to split Step 5 into segments and consider Step 5a for each segment. That is, exclusion due to non-monitored NR slots is handled in one segment, exclusion due to non-monitored LTE subframes in another segment, and exclusion due to LTE own module is handled in a third segment. </w:t>
      </w:r>
    </w:p>
    <w:p w14:paraId="69E44B96" w14:textId="321CD876" w:rsidR="00544208" w:rsidRDefault="00544208" w:rsidP="00544208">
      <w:pPr>
        <w:spacing w:before="240" w:after="120"/>
        <w:jc w:val="both"/>
        <w:rPr>
          <w:lang w:val="en-US"/>
        </w:rPr>
      </w:pPr>
      <w:bookmarkStart w:id="49" w:name="Proposal35584"/>
      <w:bookmarkStart w:id="50" w:name="Proposal65875"/>
      <w:bookmarkStart w:id="51" w:name="Proposal143"/>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11</w:t>
      </w:r>
      <w:r w:rsidRPr="1C35D048">
        <w:rPr>
          <w:b/>
          <w:bCs/>
          <w:color w:val="2B579A"/>
        </w:rPr>
        <w:fldChar w:fldCharType="end"/>
      </w:r>
      <w:r w:rsidRPr="00E37F4E">
        <w:rPr>
          <w:b/>
          <w:bCs/>
          <w:lang w:val="en-US"/>
        </w:rPr>
        <w:t>:</w:t>
      </w:r>
      <w:r>
        <w:rPr>
          <w:b/>
          <w:bCs/>
          <w:lang w:val="en-US"/>
        </w:rPr>
        <w:t xml:space="preserve"> Introduce separate parts for exclusion and a corresponding check on whether to reinitialize for exclusion due to non-monitored NR slots, exclusion due to non-monitored LTE subframes and exclusion due to LTE own module selections.   </w:t>
      </w:r>
    </w:p>
    <w:bookmarkEnd w:id="49"/>
    <w:bookmarkEnd w:id="50"/>
    <w:bookmarkEnd w:id="51"/>
    <w:p w14:paraId="76349B32" w14:textId="77777777" w:rsidR="00544208" w:rsidRPr="006045C6" w:rsidRDefault="00544208" w:rsidP="00544208">
      <w:pPr>
        <w:jc w:val="both"/>
        <w:rPr>
          <w:lang w:val="en-US"/>
        </w:rPr>
      </w:pPr>
    </w:p>
    <w:p w14:paraId="5B32C7F8" w14:textId="77777777" w:rsidR="00544208" w:rsidRDefault="00544208" w:rsidP="00544208">
      <w:pPr>
        <w:pStyle w:val="Heading2"/>
        <w:rPr>
          <w:lang w:val="en-US"/>
        </w:rPr>
      </w:pPr>
      <w:r>
        <w:rPr>
          <w:lang w:val="en-US"/>
        </w:rPr>
        <w:t>Timeline for data exchange between LTE and NR module</w:t>
      </w:r>
    </w:p>
    <w:p w14:paraId="51EE2FEF" w14:textId="67719DD2" w:rsidR="00544208" w:rsidRDefault="00544208" w:rsidP="005A2B1A">
      <w:pPr>
        <w:rPr>
          <w:lang w:val="en-US"/>
        </w:rPr>
      </w:pPr>
      <w:r>
        <w:rPr>
          <w:lang w:val="en-US"/>
        </w:rPr>
        <w:t xml:space="preserve">The timeline discussion on information from LTE to the NR module </w:t>
      </w:r>
      <w:r w:rsidR="005A2B1A">
        <w:rPr>
          <w:lang w:val="en-US"/>
        </w:rPr>
        <w:t xml:space="preserve">was further discussed and the following </w:t>
      </w:r>
      <w:r>
        <w:rPr>
          <w:lang w:val="en-US"/>
        </w:rPr>
        <w:t>agreement was made in RAN1#112bis-e:</w:t>
      </w:r>
    </w:p>
    <w:tbl>
      <w:tblPr>
        <w:tblStyle w:val="TableGrid"/>
        <w:tblW w:w="0" w:type="auto"/>
        <w:tblLook w:val="04A0" w:firstRow="1" w:lastRow="0" w:firstColumn="1" w:lastColumn="0" w:noHBand="0" w:noVBand="1"/>
      </w:tblPr>
      <w:tblGrid>
        <w:gridCol w:w="9962"/>
      </w:tblGrid>
      <w:tr w:rsidR="00544208" w14:paraId="22D9D67E" w14:textId="77777777">
        <w:tc>
          <w:tcPr>
            <w:tcW w:w="9962" w:type="dxa"/>
          </w:tcPr>
          <w:p w14:paraId="39B1B559" w14:textId="77777777" w:rsidR="00544208" w:rsidRPr="00915AD1" w:rsidRDefault="00544208">
            <w:pPr>
              <w:spacing w:after="0"/>
              <w:rPr>
                <w:szCs w:val="22"/>
                <w:lang w:eastAsia="zh-CN"/>
              </w:rPr>
            </w:pPr>
            <w:r w:rsidRPr="00EE31F8">
              <w:rPr>
                <w:b/>
                <w:bCs/>
                <w:szCs w:val="22"/>
                <w:highlight w:val="green"/>
              </w:rPr>
              <w:t>Agreement</w:t>
            </w:r>
          </w:p>
          <w:p w14:paraId="7186E2C8" w14:textId="77777777" w:rsidR="00544208" w:rsidRDefault="00544208">
            <w:pPr>
              <w:spacing w:after="0"/>
              <w:jc w:val="both"/>
              <w:rPr>
                <w:lang w:val="en-US"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5EB70F7C" w14:textId="77777777" w:rsidR="00544208" w:rsidRDefault="00544208" w:rsidP="00544208">
            <w:pPr>
              <w:numPr>
                <w:ilvl w:val="0"/>
                <w:numId w:val="113"/>
              </w:numPr>
              <w:spacing w:after="0"/>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2FD9F991" w14:textId="77777777" w:rsidR="00544208" w:rsidRDefault="00544208" w:rsidP="00544208">
            <w:pPr>
              <w:numPr>
                <w:ilvl w:val="1"/>
                <w:numId w:val="113"/>
              </w:numPr>
              <w:spacing w:after="0"/>
              <w:rPr>
                <w:lang w:eastAsia="zh-CN"/>
              </w:rPr>
            </w:pPr>
            <w:r>
              <w:rPr>
                <w:lang w:eastAsia="ko-KR"/>
              </w:rPr>
              <w:t>n is the time where NR module triggers its NR SL resource (re)selection procedure as defined in clause 8.1.4 of TS 38.214</w:t>
            </w:r>
          </w:p>
          <w:p w14:paraId="5847EA45" w14:textId="77777777" w:rsidR="00544208" w:rsidRDefault="00544208" w:rsidP="00544208">
            <w:pPr>
              <w:numPr>
                <w:ilvl w:val="1"/>
                <w:numId w:val="113"/>
              </w:numPr>
              <w:spacing w:after="0"/>
              <w:rPr>
                <w:lang w:eastAsia="zh-CN"/>
              </w:rPr>
            </w:pPr>
            <w:r>
              <w:rPr>
                <w:lang w:eastAsia="ko-KR"/>
              </w:rPr>
              <w:t>Down-selection one of followings for T_start:</w:t>
            </w:r>
          </w:p>
          <w:p w14:paraId="59F3348D" w14:textId="77777777" w:rsidR="00544208" w:rsidRDefault="00544208" w:rsidP="00544208">
            <w:pPr>
              <w:numPr>
                <w:ilvl w:val="2"/>
                <w:numId w:val="113"/>
              </w:numPr>
              <w:spacing w:after="0"/>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6233FD1B" w14:textId="77777777" w:rsidR="00544208" w:rsidRDefault="00544208" w:rsidP="00544208">
            <w:pPr>
              <w:numPr>
                <w:ilvl w:val="2"/>
                <w:numId w:val="113"/>
              </w:numPr>
              <w:spacing w:after="0"/>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7F81E69F" w14:textId="77777777" w:rsidR="00544208" w:rsidRDefault="00544208" w:rsidP="00544208">
            <w:pPr>
              <w:numPr>
                <w:ilvl w:val="2"/>
                <w:numId w:val="113"/>
              </w:numPr>
              <w:spacing w:after="0"/>
              <w:rPr>
                <w:lang w:eastAsia="zh-CN"/>
              </w:rPr>
            </w:pPr>
            <w:r>
              <w:rPr>
                <w:lang w:eastAsia="ko-KR"/>
              </w:rPr>
              <w:t>Option</w:t>
            </w:r>
            <w:r>
              <w:rPr>
                <w:lang w:eastAsia="zh-CN"/>
              </w:rPr>
              <w:t xml:space="preserve"> </w:t>
            </w:r>
            <w:r>
              <w:rPr>
                <w:lang w:eastAsia="ko-KR"/>
              </w:rPr>
              <w:t>1-3: T_start is up to UE implementation</w:t>
            </w:r>
          </w:p>
          <w:p w14:paraId="35795E98" w14:textId="77777777" w:rsidR="00544208" w:rsidRDefault="00544208" w:rsidP="00544208">
            <w:pPr>
              <w:numPr>
                <w:ilvl w:val="0"/>
                <w:numId w:val="113"/>
              </w:numPr>
              <w:spacing w:after="0"/>
              <w:rPr>
                <w:lang w:eastAsia="zh-CN"/>
              </w:rPr>
            </w:pPr>
            <w:r>
              <w:rPr>
                <w:lang w:eastAsia="zh-CN"/>
              </w:rPr>
              <w:t>The ending LTE SL subframe is no earlier than the time (n-T_valid2)</w:t>
            </w:r>
          </w:p>
          <w:p w14:paraId="0C2EB860" w14:textId="77777777" w:rsidR="00544208" w:rsidRDefault="00544208" w:rsidP="00544208">
            <w:pPr>
              <w:numPr>
                <w:ilvl w:val="1"/>
                <w:numId w:val="113"/>
              </w:numPr>
              <w:spacing w:after="0"/>
              <w:rPr>
                <w:lang w:eastAsia="zh-CN"/>
              </w:rPr>
            </w:pPr>
            <w:r>
              <w:rPr>
                <w:lang w:eastAsia="ko-KR"/>
              </w:rPr>
              <w:t xml:space="preserve">Down-selection one of followings for </w:t>
            </w:r>
            <w:r>
              <w:rPr>
                <w:lang w:eastAsia="zh-CN"/>
              </w:rPr>
              <w:t>T_valid2</w:t>
            </w:r>
            <w:r>
              <w:rPr>
                <w:lang w:eastAsia="ko-KR"/>
              </w:rPr>
              <w:t>:</w:t>
            </w:r>
          </w:p>
          <w:p w14:paraId="7763F577" w14:textId="77777777" w:rsidR="00544208" w:rsidRDefault="00544208" w:rsidP="00544208">
            <w:pPr>
              <w:numPr>
                <w:ilvl w:val="2"/>
                <w:numId w:val="113"/>
              </w:numPr>
              <w:spacing w:after="0"/>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50CCD815" w14:textId="77777777" w:rsidR="00544208" w:rsidRDefault="00544208" w:rsidP="00544208">
            <w:pPr>
              <w:numPr>
                <w:ilvl w:val="2"/>
                <w:numId w:val="113"/>
              </w:numPr>
              <w:spacing w:after="0"/>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5D8A6F39" w14:textId="77777777" w:rsidR="00544208" w:rsidRPr="00CC4319" w:rsidRDefault="00544208" w:rsidP="00544208">
            <w:pPr>
              <w:numPr>
                <w:ilvl w:val="2"/>
                <w:numId w:val="113"/>
              </w:numPr>
              <w:spacing w:after="0"/>
              <w:rPr>
                <w:lang w:eastAsia="zh-CN"/>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746DB4B5" w14:textId="77777777" w:rsidR="00544208" w:rsidRDefault="00544208" w:rsidP="00544208">
      <w:pPr>
        <w:rPr>
          <w:lang w:val="en-US"/>
        </w:rPr>
      </w:pPr>
    </w:p>
    <w:p w14:paraId="2FBA6922" w14:textId="3D29C07A" w:rsidR="00544208" w:rsidRDefault="00544208" w:rsidP="00544208">
      <w:pPr>
        <w:rPr>
          <w:lang w:val="en-US"/>
        </w:rPr>
      </w:pPr>
      <w:r>
        <w:rPr>
          <w:lang w:val="en-US"/>
        </w:rPr>
        <w:t>The NR module will have to take into account information from the LTE module, and therefore it is important that the information from the LTE module is not significantly delayed in the process of being processed at the LTE module, delivered over some interface to the NR module and in the end processed at the NR module. A simplified time representation of the LTE information acquisition, and then delivery to the NR module is provided in</w:t>
      </w:r>
      <w:r w:rsidR="00B538E2">
        <w:rPr>
          <w:lang w:val="en-US"/>
        </w:rPr>
        <w:t xml:space="preserve"> </w:t>
      </w:r>
      <w:r w:rsidR="00B538E2">
        <w:rPr>
          <w:lang w:val="en-US"/>
        </w:rPr>
        <w:fldChar w:fldCharType="begin"/>
      </w:r>
      <w:r w:rsidR="00B538E2">
        <w:rPr>
          <w:lang w:val="en-US"/>
        </w:rPr>
        <w:instrText xml:space="preserve"> REF _Ref134982200 \h </w:instrText>
      </w:r>
      <w:r w:rsidR="00B538E2">
        <w:rPr>
          <w:lang w:val="en-US"/>
        </w:rPr>
      </w:r>
      <w:r w:rsidR="00B538E2">
        <w:rPr>
          <w:lang w:val="en-US"/>
        </w:rPr>
        <w:fldChar w:fldCharType="separate"/>
      </w:r>
      <w:r w:rsidR="000657DC">
        <w:t xml:space="preserve">Figure </w:t>
      </w:r>
      <w:r w:rsidR="000657DC">
        <w:rPr>
          <w:noProof/>
        </w:rPr>
        <w:t>1</w:t>
      </w:r>
      <w:r w:rsidR="00B538E2">
        <w:rPr>
          <w:lang w:val="en-US"/>
        </w:rPr>
        <w:fldChar w:fldCharType="end"/>
      </w:r>
      <w:r>
        <w:rPr>
          <w:lang w:val="en-US"/>
        </w:rPr>
        <w:t>. Upon sensing, at some point the LTE module processes the sensing results for transmission, then the information is transmitted and processed at the NR module. At the NR module the information is then available at slot n and used in the resource selection procedure. The agreement above states that “the information shared by the LTE module is known by the NR SL module at least T ms prior to slot n”, and T is bounded by T</w:t>
      </w:r>
      <w:r>
        <w:rPr>
          <w:vertAlign w:val="subscript"/>
          <w:lang w:val="en-US"/>
        </w:rPr>
        <w:t>max</w:t>
      </w:r>
      <w:r>
        <w:rPr>
          <w:lang w:val="en-US"/>
        </w:rPr>
        <w:t xml:space="preserve"> which is 4 ms. In principle, the current definition of T might only capture the NR processing time, in other words the agreement imposes an upper bound only on the NR processing time </w:t>
      </w:r>
      <m:oMath>
        <m:sSub>
          <m:sSubPr>
            <m:ctrlPr>
              <w:rPr>
                <w:rFonts w:ascii="Cambria Math" w:hAnsi="Cambria Math"/>
                <w:i/>
              </w:rPr>
            </m:ctrlPr>
          </m:sSubPr>
          <m:e>
            <m:r>
              <w:rPr>
                <w:rFonts w:ascii="Cambria Math" w:hAnsi="Cambria Math"/>
              </w:rPr>
              <m:t>T</m:t>
            </m:r>
          </m:e>
          <m:sub>
            <m:r>
              <w:rPr>
                <w:rFonts w:ascii="Cambria Math" w:hAnsi="Cambria Math"/>
              </w:rPr>
              <m:t>NR,proc</m:t>
            </m:r>
          </m:sub>
        </m:sSub>
        <m:r>
          <m:rPr>
            <m:sty m:val="p"/>
          </m:rPr>
          <w:rPr>
            <w:rFonts w:ascii="Cambria Math" w:hAnsi="Cambria Math" w:hint="eastAsia"/>
          </w:rPr>
          <m:t>≤</m:t>
        </m:r>
        <m:sSub>
          <m:sSubPr>
            <m:ctrlPr>
              <w:rPr>
                <w:rFonts w:ascii="Cambria Math" w:hAnsi="Cambria Math"/>
                <w:i/>
              </w:rPr>
            </m:ctrlPr>
          </m:sSubPr>
          <m:e>
            <m:r>
              <w:rPr>
                <w:rFonts w:ascii="Cambria Math" w:hAnsi="Cambria Math"/>
              </w:rPr>
              <m:t>T</m:t>
            </m:r>
            <m:ctrlPr>
              <w:rPr>
                <w:rFonts w:ascii="Cambria Math" w:hAnsi="Cambria Math"/>
              </w:rPr>
            </m:ctrlPr>
          </m:e>
          <m:sub>
            <m:r>
              <w:rPr>
                <w:rFonts w:ascii="Cambria Math" w:hAnsi="Cambria Math"/>
              </w:rPr>
              <m:t>max</m:t>
            </m:r>
          </m:sub>
        </m:sSub>
      </m:oMath>
      <w:r>
        <w:rPr>
          <w:lang w:val="en-US"/>
        </w:rPr>
        <w:t xml:space="preserve">, but there is currently no bound or assumption on the other components of the overall processing delay, namely LTE processing time </w:t>
      </w:r>
      <m:oMath>
        <m:sSub>
          <m:sSubPr>
            <m:ctrlPr>
              <w:rPr>
                <w:rFonts w:ascii="Cambria Math" w:hAnsi="Cambria Math"/>
                <w:i/>
              </w:rPr>
            </m:ctrlPr>
          </m:sSubPr>
          <m:e>
            <m:r>
              <w:rPr>
                <w:rFonts w:ascii="Cambria Math" w:hAnsi="Cambria Math"/>
              </w:rPr>
              <m:t>T</m:t>
            </m:r>
          </m:e>
          <m:sub>
            <m:r>
              <w:rPr>
                <w:rFonts w:ascii="Cambria Math" w:hAnsi="Cambria Math"/>
              </w:rPr>
              <m:t>LTE,proc</m:t>
            </m:r>
          </m:sub>
        </m:sSub>
      </m:oMath>
      <w:r>
        <w:t xml:space="preserve"> </w:t>
      </w:r>
      <w:r>
        <w:rPr>
          <w:lang w:val="en-US"/>
        </w:rPr>
        <w:t xml:space="preserve">and time taken to transfer the information from LTE SL module to the NR SL module, </w:t>
      </w:r>
      <m:oMath>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oMath>
      <w:r>
        <w:rPr>
          <w:sz w:val="22"/>
          <w:szCs w:val="22"/>
          <w:lang w:eastAsia="ko-KR"/>
        </w:rPr>
        <w:t>.</w:t>
      </w:r>
    </w:p>
    <w:p w14:paraId="1D600E0D" w14:textId="77777777" w:rsidR="00544208" w:rsidRDefault="00544208" w:rsidP="00544208">
      <w:pPr>
        <w:keepNext/>
        <w:jc w:val="center"/>
      </w:pPr>
      <w:r>
        <w:rPr>
          <w:noProof/>
        </w:rPr>
        <w:drawing>
          <wp:inline distT="0" distB="0" distL="0" distR="0" wp14:anchorId="1601CACF" wp14:editId="5DCE2EE7">
            <wp:extent cx="6332220" cy="16249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624965"/>
                    </a:xfrm>
                    <a:prstGeom prst="rect">
                      <a:avLst/>
                    </a:prstGeom>
                    <a:noFill/>
                    <a:ln>
                      <a:noFill/>
                    </a:ln>
                  </pic:spPr>
                </pic:pic>
              </a:graphicData>
            </a:graphic>
          </wp:inline>
        </w:drawing>
      </w:r>
    </w:p>
    <w:p w14:paraId="0907D441" w14:textId="5A9C4777" w:rsidR="00544208" w:rsidRDefault="00544208" w:rsidP="00544208">
      <w:pPr>
        <w:pStyle w:val="Caption"/>
        <w:jc w:val="center"/>
        <w:rPr>
          <w:lang w:val="en-US"/>
        </w:rPr>
      </w:pPr>
      <w:bookmarkStart w:id="52" w:name="_Ref134982200"/>
      <w:r>
        <w:t xml:space="preserve">Figure </w:t>
      </w:r>
      <w:r w:rsidR="00ED24F3">
        <w:fldChar w:fldCharType="begin"/>
      </w:r>
      <w:r w:rsidR="00ED24F3">
        <w:instrText xml:space="preserve"> SEQ Figure \* ARABIC </w:instrText>
      </w:r>
      <w:r w:rsidR="00ED24F3">
        <w:fldChar w:fldCharType="separate"/>
      </w:r>
      <w:r w:rsidR="000657DC">
        <w:rPr>
          <w:noProof/>
        </w:rPr>
        <w:t>1</w:t>
      </w:r>
      <w:r w:rsidR="00ED24F3">
        <w:rPr>
          <w:noProof/>
        </w:rPr>
        <w:fldChar w:fldCharType="end"/>
      </w:r>
      <w:bookmarkEnd w:id="52"/>
      <w:r w:rsidRPr="00C01672">
        <w:rPr>
          <w:lang w:val="en-US"/>
        </w:rPr>
        <w:t>. Illustration of a the time delays expected for exchange of LTE information from an LTE module to the NR module.</w:t>
      </w:r>
    </w:p>
    <w:p w14:paraId="0C6678B0" w14:textId="77777777" w:rsidR="00544208" w:rsidRDefault="00544208" w:rsidP="00544208">
      <w:pPr>
        <w:jc w:val="both"/>
        <w:rPr>
          <w:lang w:val="en-US"/>
        </w:rPr>
      </w:pPr>
    </w:p>
    <w:p w14:paraId="5230BED2" w14:textId="7E89B9BD" w:rsidR="00544208" w:rsidRDefault="00544208" w:rsidP="00544208">
      <w:pPr>
        <w:jc w:val="both"/>
      </w:pPr>
      <w:r>
        <w:rPr>
          <w:lang w:val="en-US"/>
        </w:rPr>
        <w:t>This timeline is important, as the assumptions made on the timeline affects the performance of the NR and LTE co-channel coexistence performance. For example, NR will not be able to account for the LTE sensing information in the time gap from the LTE sensing window till the NR timeslot n (</w:t>
      </w:r>
      <m:oMath>
        <m:sSub>
          <m:sSubPr>
            <m:ctrlPr>
              <w:rPr>
                <w:rFonts w:ascii="Cambria Math" w:hAnsi="Cambria Math"/>
                <w:i/>
              </w:rPr>
            </m:ctrlPr>
          </m:sSubPr>
          <m:e>
            <m:r>
              <w:rPr>
                <w:rFonts w:ascii="Cambria Math" w:hAnsi="Cambria Math"/>
              </w:rPr>
              <m:t>T</m:t>
            </m:r>
          </m:e>
          <m:sub>
            <m:r>
              <w:rPr>
                <w:rFonts w:ascii="Cambria Math" w:hAnsi="Cambria Math"/>
              </w:rPr>
              <m:t>LTE,proc</m:t>
            </m:r>
          </m:sub>
        </m:sSub>
        <m:r>
          <w:rPr>
            <w:rFonts w:ascii="Cambria Math" w:hAnsi="Cambria Math"/>
          </w:rPr>
          <m:t>+</m:t>
        </m:r>
        <m:sSub>
          <m:sSubPr>
            <m:ctrlPr>
              <w:rPr>
                <w:rFonts w:ascii="Cambria Math" w:eastAsiaTheme="minorEastAsia" w:hAnsi="Cambria Math" w:cstheme="minorBidi"/>
                <w:i/>
                <w:sz w:val="22"/>
                <w:szCs w:val="22"/>
                <w:lang w:eastAsia="ko-KR"/>
              </w:rPr>
            </m:ctrlPr>
          </m:sSubPr>
          <m:e>
            <m:r>
              <w:rPr>
                <w:rFonts w:ascii="Cambria Math" w:eastAsiaTheme="minorEastAsia" w:hAnsi="Cambria Math" w:cstheme="minorBidi"/>
                <w:sz w:val="22"/>
                <w:szCs w:val="22"/>
                <w:lang w:eastAsia="ko-KR"/>
              </w:rPr>
              <m:t>T</m:t>
            </m:r>
          </m:e>
          <m:sub>
            <m:r>
              <w:rPr>
                <w:rFonts w:ascii="Cambria Math" w:eastAsiaTheme="minorEastAsia" w:hAnsi="Cambria Math" w:cstheme="minorBidi"/>
                <w:sz w:val="22"/>
                <w:szCs w:val="22"/>
                <w:lang w:eastAsia="ko-KR"/>
              </w:rPr>
              <m:t>transfer</m:t>
            </m:r>
          </m:sub>
        </m:sSub>
        <m:r>
          <w:rPr>
            <w:rFonts w:ascii="Cambria Math" w:eastAsiaTheme="minorEastAsia" w:hAnsi="Cambria Math" w:cstheme="minorBidi"/>
            <w:sz w:val="22"/>
            <w:szCs w:val="22"/>
            <w:lang w:eastAsia="ko-KR"/>
          </w:rPr>
          <m:t>+</m:t>
        </m:r>
        <m:sSub>
          <m:sSubPr>
            <m:ctrlPr>
              <w:rPr>
                <w:rFonts w:ascii="Cambria Math" w:hAnsi="Cambria Math"/>
                <w:i/>
              </w:rPr>
            </m:ctrlPr>
          </m:sSubPr>
          <m:e>
            <m:r>
              <w:rPr>
                <w:rFonts w:ascii="Cambria Math" w:hAnsi="Cambria Math"/>
              </w:rPr>
              <m:t>T</m:t>
            </m:r>
          </m:e>
          <m:sub>
            <m:r>
              <w:rPr>
                <w:rFonts w:ascii="Cambria Math" w:hAnsi="Cambria Math"/>
              </w:rPr>
              <m:t>NR,proc</m:t>
            </m:r>
          </m:sub>
        </m:sSub>
      </m:oMath>
      <w:r>
        <w:rPr>
          <w:lang w:val="en-US"/>
        </w:rPr>
        <w:t xml:space="preserve">) so the larger this is, the large risk of NR colliding with an LTE transmission due to selecting resources based on “old” information. </w:t>
      </w:r>
      <w:r w:rsidR="00E85DB8">
        <w:rPr>
          <w:lang w:val="en-US"/>
        </w:rPr>
        <w:t xml:space="preserve">It is also important the NR module </w:t>
      </w:r>
      <w:r w:rsidR="00AF6E5A">
        <w:rPr>
          <w:lang w:val="en-US"/>
        </w:rPr>
        <w:t xml:space="preserve">take a full LTE sensing window into account, otherwise reservations for the longest LTE periodicity (1000 ms) </w:t>
      </w:r>
      <w:r w:rsidR="00385860">
        <w:rPr>
          <w:lang w:val="en-US"/>
        </w:rPr>
        <w:t>might be ignored by the NR module.</w:t>
      </w:r>
      <w:r w:rsidR="00B9313C">
        <w:rPr>
          <w:lang w:val="en-US"/>
        </w:rPr>
        <w:t xml:space="preserve"> The timing constraints cannot be fully left to UE implementation, otherwise a </w:t>
      </w:r>
      <w:r w:rsidR="0024513B">
        <w:rPr>
          <w:lang w:val="en-US"/>
        </w:rPr>
        <w:t xml:space="preserve">lazy UE implemented might opt to </w:t>
      </w:r>
      <w:r w:rsidR="00221E43">
        <w:rPr>
          <w:lang w:val="en-US"/>
        </w:rPr>
        <w:t>effective</w:t>
      </w:r>
      <w:r w:rsidR="00E751E7">
        <w:rPr>
          <w:lang w:val="en-US"/>
        </w:rPr>
        <w:t>ly ignore LTE sensing results while claiming to be compliant with the specifications.</w:t>
      </w:r>
    </w:p>
    <w:p w14:paraId="53EB86C8" w14:textId="2EFA9123" w:rsidR="00544208" w:rsidRDefault="00544208" w:rsidP="00544208">
      <w:pPr>
        <w:jc w:val="both"/>
        <w:rPr>
          <w:b/>
          <w:bCs/>
          <w:lang w:val="en-US"/>
        </w:rPr>
      </w:pPr>
      <w:bookmarkStart w:id="53" w:name="Proposal35585"/>
      <w:bookmarkStart w:id="54" w:name="Proposal65876"/>
      <w:bookmarkStart w:id="55" w:name="Proposal14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12</w:t>
      </w:r>
      <w:r w:rsidRPr="1C35D048">
        <w:rPr>
          <w:b/>
          <w:bCs/>
          <w:color w:val="2B579A"/>
        </w:rPr>
        <w:fldChar w:fldCharType="end"/>
      </w:r>
      <w:r w:rsidRPr="00E37F4E">
        <w:rPr>
          <w:b/>
          <w:bCs/>
          <w:lang w:val="en-US"/>
        </w:rPr>
        <w:t>:</w:t>
      </w:r>
      <w:r>
        <w:rPr>
          <w:b/>
          <w:bCs/>
          <w:lang w:val="en-US"/>
        </w:rPr>
        <w:t xml:space="preserve"> </w:t>
      </w:r>
      <w:r w:rsidR="00385860">
        <w:rPr>
          <w:b/>
          <w:bCs/>
          <w:lang w:val="en-US"/>
        </w:rPr>
        <w:t>For the timeline</w:t>
      </w:r>
      <w:r w:rsidR="00E751E7">
        <w:rPr>
          <w:b/>
          <w:bCs/>
          <w:lang w:val="en-US"/>
        </w:rPr>
        <w:t xml:space="preserve"> starting LTE subframe</w:t>
      </w:r>
      <w:r w:rsidR="00385860">
        <w:rPr>
          <w:b/>
          <w:bCs/>
          <w:lang w:val="en-US"/>
        </w:rPr>
        <w:t xml:space="preserve">, support </w:t>
      </w:r>
      <w:r w:rsidR="00385860" w:rsidRPr="00385860">
        <w:rPr>
          <w:b/>
          <w:bCs/>
          <w:lang w:val="en-US"/>
        </w:rPr>
        <w:t>Option 1-2: T_start is 1100ms</w:t>
      </w:r>
      <w:r w:rsidR="00B84402">
        <w:rPr>
          <w:b/>
          <w:bCs/>
          <w:lang w:val="en-US"/>
        </w:rPr>
        <w:t>,</w:t>
      </w:r>
      <w:r w:rsidR="00385860">
        <w:rPr>
          <w:b/>
          <w:bCs/>
          <w:lang w:val="en-US"/>
        </w:rPr>
        <w:t xml:space="preserve"> </w:t>
      </w:r>
      <w:r w:rsidR="00CE3E1B">
        <w:rPr>
          <w:b/>
          <w:bCs/>
          <w:lang w:val="en-US"/>
        </w:rPr>
        <w:t xml:space="preserve">to ensure all LTE periodicities are </w:t>
      </w:r>
      <w:r w:rsidR="00B84402">
        <w:rPr>
          <w:b/>
          <w:bCs/>
          <w:lang w:val="en-US"/>
        </w:rPr>
        <w:t>covered.</w:t>
      </w:r>
      <w:r>
        <w:rPr>
          <w:b/>
          <w:bCs/>
          <w:lang w:val="en-US"/>
        </w:rPr>
        <w:t xml:space="preserve"> </w:t>
      </w:r>
    </w:p>
    <w:p w14:paraId="0D9E8931" w14:textId="551EBEBC" w:rsidR="00544208" w:rsidRDefault="00544208" w:rsidP="00544208">
      <w:pPr>
        <w:jc w:val="both"/>
        <w:rPr>
          <w:lang w:val="en-US"/>
        </w:rPr>
      </w:pPr>
      <w:bookmarkStart w:id="56" w:name="Proposal35586"/>
      <w:bookmarkStart w:id="57" w:name="Proposal65877"/>
      <w:bookmarkStart w:id="58" w:name="Proposal145"/>
      <w:bookmarkEnd w:id="53"/>
      <w:bookmarkEnd w:id="54"/>
      <w:bookmarkEnd w:id="5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13</w:t>
      </w:r>
      <w:r w:rsidRPr="1C35D048">
        <w:rPr>
          <w:b/>
          <w:bCs/>
          <w:color w:val="2B579A"/>
        </w:rPr>
        <w:fldChar w:fldCharType="end"/>
      </w:r>
      <w:r w:rsidRPr="00E37F4E">
        <w:rPr>
          <w:b/>
          <w:bCs/>
          <w:lang w:val="en-US"/>
        </w:rPr>
        <w:t>:</w:t>
      </w:r>
      <w:r>
        <w:rPr>
          <w:b/>
          <w:bCs/>
          <w:lang w:val="en-US"/>
        </w:rPr>
        <w:t xml:space="preserve"> </w:t>
      </w:r>
      <w:r w:rsidR="00E751E7">
        <w:rPr>
          <w:b/>
          <w:bCs/>
          <w:lang w:val="en-US"/>
        </w:rPr>
        <w:t>For the timeline ending LTE subframe, support Option 2-1 or Option 2-2.</w:t>
      </w:r>
      <w:r w:rsidR="00B313B6">
        <w:rPr>
          <w:b/>
          <w:bCs/>
          <w:lang w:val="en-US"/>
        </w:rPr>
        <w:t xml:space="preserve"> </w:t>
      </w:r>
      <w:r w:rsidR="00FB0AEF">
        <w:rPr>
          <w:b/>
          <w:bCs/>
          <w:lang w:val="en-US"/>
        </w:rPr>
        <w:t xml:space="preserve">Do not leave </w:t>
      </w:r>
      <w:r w:rsidR="000657DC">
        <w:rPr>
          <w:b/>
          <w:bCs/>
          <w:lang w:val="en-US"/>
        </w:rPr>
        <w:t>the ending LTE subframe up to UE implementation.</w:t>
      </w:r>
    </w:p>
    <w:bookmarkEnd w:id="56"/>
    <w:bookmarkEnd w:id="57"/>
    <w:bookmarkEnd w:id="58"/>
    <w:p w14:paraId="784AA508" w14:textId="77777777" w:rsidR="002F2F68" w:rsidRDefault="002F2F68" w:rsidP="002F2F68">
      <w:pPr>
        <w:pStyle w:val="Heading1"/>
        <w:rPr>
          <w:lang w:val="en-US"/>
        </w:rPr>
      </w:pPr>
      <w:r>
        <w:rPr>
          <w:lang w:val="en-US"/>
        </w:rPr>
        <w:t>Synchronization between NR and LTE</w:t>
      </w:r>
    </w:p>
    <w:p w14:paraId="62AA1D70" w14:textId="77777777" w:rsidR="002F2F68" w:rsidRPr="009F59EE" w:rsidRDefault="002F2F68" w:rsidP="002F2F68">
      <w:pPr>
        <w:spacing w:before="240" w:after="240"/>
        <w:jc w:val="both"/>
        <w:rPr>
          <w:rFonts w:eastAsia="Times New Roman"/>
          <w:lang w:val="en-US"/>
        </w:rPr>
      </w:pPr>
      <w:r w:rsidRPr="009F59EE">
        <w:rPr>
          <w:rFonts w:eastAsia="Times New Roman"/>
          <w:lang w:val="en-US"/>
        </w:rPr>
        <w:t>Semi-static FDM-based and dynamic co-channel coexistence modes require at least slot and subframe boundary alignment between LTE and NR SL transmissions</w:t>
      </w:r>
      <w:r>
        <w:rPr>
          <w:rFonts w:eastAsia="Times New Roman"/>
          <w:lang w:val="en-US"/>
        </w:rPr>
        <w:t xml:space="preserve"> to avoid AGC issues</w:t>
      </w:r>
      <w:r w:rsidRPr="009F59EE">
        <w:rPr>
          <w:rFonts w:eastAsia="Times New Roman"/>
          <w:lang w:val="en-US"/>
        </w:rPr>
        <w:t xml:space="preserve">. Strict slot and subframe boundary alignment is not necessary for semi-static TDM, if </w:t>
      </w:r>
      <w:r>
        <w:rPr>
          <w:rFonts w:eastAsia="Times New Roman"/>
          <w:lang w:val="en-US"/>
        </w:rPr>
        <w:t>guard</w:t>
      </w:r>
      <w:r w:rsidRPr="009F59EE">
        <w:rPr>
          <w:rFonts w:eastAsia="Times New Roman"/>
          <w:lang w:val="en-US"/>
        </w:rPr>
        <w:t xml:space="preserve"> slots/subframes </w:t>
      </w:r>
      <w:r>
        <w:rPr>
          <w:rFonts w:eastAsia="Times New Roman"/>
          <w:lang w:val="en-US"/>
        </w:rPr>
        <w:t>are configured</w:t>
      </w:r>
      <w:r w:rsidRPr="009F59EE">
        <w:rPr>
          <w:rFonts w:eastAsia="Times New Roman"/>
          <w:lang w:val="en-US"/>
        </w:rPr>
        <w:t xml:space="preserve"> between NR and LTE in the resource pool configuration</w:t>
      </w:r>
      <w:r>
        <w:rPr>
          <w:rFonts w:eastAsia="Times New Roman"/>
          <w:lang w:val="en-US"/>
        </w:rPr>
        <w:t>s and the timing offset between LTE and NR is known</w:t>
      </w:r>
      <w:r w:rsidRPr="009F59EE">
        <w:rPr>
          <w:rFonts w:eastAsia="Times New Roman"/>
          <w:lang w:val="en-US"/>
        </w:rPr>
        <w:t>. However, since the slot and subframe boundaries in Rel-16 in-device coexistence framework are assumed to be aligned</w:t>
      </w:r>
      <w:r>
        <w:rPr>
          <w:rFonts w:eastAsia="Times New Roman"/>
          <w:lang w:val="en-US"/>
        </w:rPr>
        <w:t>,</w:t>
      </w:r>
      <w:r w:rsidRPr="009F59EE">
        <w:rPr>
          <w:rFonts w:eastAsia="Times New Roman"/>
          <w:lang w:val="en-US"/>
        </w:rPr>
        <w:t xml:space="preserve"> it is reasonable to do the same assumption in co-channel coexistence operation to avoid unnecessary overhead. In case of device type A, the alignment may be achieved by implementation means as in Rel-16.</w:t>
      </w:r>
    </w:p>
    <w:p w14:paraId="33384381" w14:textId="29055DED" w:rsidR="002F2F68" w:rsidRPr="009F59EE" w:rsidRDefault="002F2F68" w:rsidP="002F2F68">
      <w:pPr>
        <w:spacing w:before="240" w:after="240"/>
        <w:jc w:val="both"/>
        <w:rPr>
          <w:rFonts w:eastAsia="Times New Roman"/>
          <w:lang w:val="en-US"/>
        </w:rPr>
      </w:pPr>
      <w:bookmarkStart w:id="59" w:name="Obs46149"/>
      <w:bookmarkStart w:id="60" w:name="Obs69760"/>
      <w:bookmarkStart w:id="61" w:name="Obs72069"/>
      <w:r w:rsidRPr="009F59EE">
        <w:rPr>
          <w:rFonts w:eastAsia="Times New Roman"/>
          <w:b/>
          <w:bCs/>
          <w:lang w:val="en-US"/>
        </w:rPr>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0657DC">
        <w:rPr>
          <w:rFonts w:eastAsia="Times New Roman"/>
          <w:b/>
          <w:noProof/>
          <w:lang w:val="en-US"/>
        </w:rPr>
        <w:t>5</w:t>
      </w:r>
      <w:r w:rsidRPr="009F59EE">
        <w:rPr>
          <w:rFonts w:eastAsia="Times New Roman"/>
          <w:lang w:val="en-US"/>
        </w:rPr>
        <w:fldChar w:fldCharType="end"/>
      </w:r>
      <w:r w:rsidRPr="009F59EE">
        <w:rPr>
          <w:rFonts w:eastAsia="Times New Roman"/>
          <w:b/>
          <w:bCs/>
          <w:lang w:val="en-US"/>
        </w:rPr>
        <w:t>: For any co-channel coexistence mode</w:t>
      </w:r>
      <w:r w:rsidR="0057462F">
        <w:rPr>
          <w:rFonts w:eastAsia="Times New Roman"/>
          <w:b/>
          <w:bCs/>
          <w:lang w:val="en-US"/>
        </w:rPr>
        <w:t>,</w:t>
      </w:r>
      <w:r w:rsidRPr="009F59EE">
        <w:rPr>
          <w:rFonts w:eastAsia="Times New Roman"/>
          <w:b/>
          <w:bCs/>
          <w:lang w:val="en-US"/>
        </w:rPr>
        <w:t xml:space="preserve"> slot and subframe boundary alignment between LTE and NR SL is assumed</w:t>
      </w:r>
      <w:r w:rsidR="0057462F">
        <w:rPr>
          <w:rFonts w:eastAsia="Times New Roman"/>
          <w:b/>
          <w:bCs/>
          <w:lang w:val="en-US"/>
        </w:rPr>
        <w:t>.</w:t>
      </w:r>
    </w:p>
    <w:bookmarkEnd w:id="59"/>
    <w:bookmarkEnd w:id="60"/>
    <w:bookmarkEnd w:id="61"/>
    <w:p w14:paraId="10828255" w14:textId="77777777" w:rsidR="002F2F68" w:rsidRPr="009F59EE" w:rsidRDefault="002F2F68" w:rsidP="002F2F68">
      <w:pPr>
        <w:spacing w:before="240" w:after="240"/>
        <w:jc w:val="both"/>
        <w:rPr>
          <w:rFonts w:eastAsia="Times New Roman"/>
          <w:lang w:val="en-US"/>
        </w:rPr>
      </w:pPr>
      <w:r w:rsidRPr="009F59EE">
        <w:rPr>
          <w:rFonts w:eastAsia="Times New Roman"/>
          <w:lang w:val="en-US"/>
        </w:rPr>
        <w:t>During RAN1#110 the following conclusion was made:</w:t>
      </w:r>
    </w:p>
    <w:tbl>
      <w:tblPr>
        <w:tblStyle w:val="TableGrid"/>
        <w:tblW w:w="0" w:type="auto"/>
        <w:tblInd w:w="61" w:type="dxa"/>
        <w:tblLook w:val="04A0" w:firstRow="1" w:lastRow="0" w:firstColumn="1" w:lastColumn="0" w:noHBand="0" w:noVBand="1"/>
      </w:tblPr>
      <w:tblGrid>
        <w:gridCol w:w="9541"/>
      </w:tblGrid>
      <w:tr w:rsidR="002F2F68" w:rsidRPr="009F59EE" w14:paraId="19128FE0" w14:textId="77777777">
        <w:tc>
          <w:tcPr>
            <w:tcW w:w="9541" w:type="dxa"/>
          </w:tcPr>
          <w:p w14:paraId="79CEC1E1" w14:textId="77777777" w:rsidR="002F2F68" w:rsidRPr="009F59EE" w:rsidRDefault="002F2F68">
            <w:pPr>
              <w:spacing w:after="0"/>
              <w:jc w:val="both"/>
              <w:rPr>
                <w:rFonts w:eastAsia="Times New Roman"/>
                <w:u w:val="single"/>
                <w:lang w:val="x-none"/>
              </w:rPr>
            </w:pPr>
            <w:r w:rsidRPr="009F59EE">
              <w:rPr>
                <w:rFonts w:eastAsia="Times New Roman"/>
                <w:u w:val="single"/>
              </w:rPr>
              <w:t>Conclusion</w:t>
            </w:r>
          </w:p>
          <w:p w14:paraId="0BF0CE20" w14:textId="77777777" w:rsidR="002F2F68" w:rsidRPr="009F59EE" w:rsidRDefault="002F2F68">
            <w:pPr>
              <w:spacing w:after="0"/>
              <w:jc w:val="both"/>
              <w:rPr>
                <w:rFonts w:eastAsia="Times New Roman"/>
              </w:rPr>
            </w:pPr>
            <w:r w:rsidRPr="009F59EE">
              <w:rPr>
                <w:rFonts w:eastAsia="Times New Roman"/>
              </w:rPr>
              <w:t>For co-channel coexistence in Rel-18, RAN1 concludes that the TDM-based semi-static resource pool partitioning based on Rel-16/17 specifications is one possible solution to ensure co-channel coexistence between LTE-V UEs and NR-V UEs.</w:t>
            </w:r>
          </w:p>
          <w:p w14:paraId="30205EFE" w14:textId="77777777" w:rsidR="002F2F68" w:rsidRPr="009F59EE" w:rsidRDefault="002F2F68" w:rsidP="002F2F68">
            <w:pPr>
              <w:numPr>
                <w:ilvl w:val="0"/>
                <w:numId w:val="18"/>
              </w:numPr>
              <w:spacing w:after="0"/>
              <w:ind w:left="360"/>
              <w:jc w:val="both"/>
              <w:rPr>
                <w:rFonts w:eastAsia="Times New Roman"/>
              </w:rPr>
            </w:pPr>
            <w:r w:rsidRPr="009F59EE">
              <w:rPr>
                <w:rFonts w:eastAsia="Times New Roman"/>
              </w:rPr>
              <w:t>Note: The LTE and NR resource pools do not overlap in time with each other in the TDM-based semi-static resource pool partitioning.</w:t>
            </w:r>
          </w:p>
          <w:p w14:paraId="64E9070B" w14:textId="77777777" w:rsidR="002F2F68" w:rsidRPr="009F59EE" w:rsidRDefault="002F2F68" w:rsidP="002F2F68">
            <w:pPr>
              <w:numPr>
                <w:ilvl w:val="0"/>
                <w:numId w:val="18"/>
              </w:numPr>
              <w:spacing w:after="0"/>
              <w:ind w:left="360"/>
              <w:jc w:val="both"/>
              <w:rPr>
                <w:rFonts w:eastAsia="Times New Roman"/>
              </w:rPr>
            </w:pPr>
            <w:r w:rsidRPr="009F59EE">
              <w:rPr>
                <w:rFonts w:eastAsia="Times New Roman"/>
              </w:rPr>
              <w:t>Note 2: Rel-16 in-device coexistence framework can ensure alignment between the slot boundary of the NR SL time slot and the subframe boundary of the LTE SL subframe</w:t>
            </w:r>
          </w:p>
          <w:p w14:paraId="5AC029DB" w14:textId="77777777" w:rsidR="002F2F68" w:rsidRPr="009F59EE" w:rsidRDefault="002F2F68" w:rsidP="002F2F68">
            <w:pPr>
              <w:numPr>
                <w:ilvl w:val="0"/>
                <w:numId w:val="18"/>
              </w:numPr>
              <w:spacing w:after="0"/>
              <w:ind w:left="360"/>
              <w:jc w:val="both"/>
              <w:rPr>
                <w:rFonts w:eastAsia="Times New Roman"/>
              </w:rPr>
            </w:pPr>
            <w:r w:rsidRPr="009F59EE">
              <w:rPr>
                <w:rFonts w:eastAsia="Times New Roman"/>
              </w:rPr>
              <w:t>FFS: potential enhancements for synchronization can be further investigated</w:t>
            </w:r>
          </w:p>
        </w:tc>
      </w:tr>
    </w:tbl>
    <w:p w14:paraId="78264BA1" w14:textId="77777777" w:rsidR="002F2F68" w:rsidRPr="009F59EE" w:rsidRDefault="002F2F68" w:rsidP="002F2F68">
      <w:pPr>
        <w:spacing w:before="240" w:after="240"/>
        <w:jc w:val="both"/>
        <w:rPr>
          <w:rFonts w:eastAsia="Times New Roman"/>
        </w:rPr>
      </w:pPr>
      <w:r w:rsidRPr="009F59EE">
        <w:rPr>
          <w:rFonts w:eastAsia="Times New Roman"/>
        </w:rPr>
        <w:t xml:space="preserve">In addition to slot and subframe alignment, configuration of non-overlapping resource pools for LTE SL and NR SL requires 10240ms DFN period alignment so that resource pool bitmaps in LTE and NR have the same starting point. Rel-16 in device framework states that </w:t>
      </w:r>
      <w:r w:rsidRPr="009F59EE">
        <w:rPr>
          <w:rFonts w:eastAsia="Times New Roman"/>
          <w:lang w:val="en-US"/>
        </w:rPr>
        <w:t>UE must know frame indexes of LTE and NR. Our understanding is that this is not sufficient but frame indexes in LTE and NR should be aligned in TDM based co-channel coexistence</w:t>
      </w:r>
      <w:r>
        <w:rPr>
          <w:rFonts w:eastAsia="Times New Roman"/>
          <w:lang w:val="en-US"/>
        </w:rPr>
        <w:t xml:space="preserve"> operation</w:t>
      </w:r>
      <w:r w:rsidRPr="009F59EE">
        <w:rPr>
          <w:rFonts w:eastAsia="Times New Roman"/>
          <w:lang w:val="en-US"/>
        </w:rPr>
        <w:t>.</w:t>
      </w:r>
    </w:p>
    <w:p w14:paraId="703055B9" w14:textId="0DE3E6B7" w:rsidR="002F2F68" w:rsidRPr="009D24EA" w:rsidRDefault="002F2F68" w:rsidP="002F2F68">
      <w:pPr>
        <w:jc w:val="both"/>
        <w:rPr>
          <w:lang w:val="en-US"/>
        </w:rPr>
      </w:pPr>
      <w:bookmarkStart w:id="62" w:name="Proposal35587"/>
      <w:bookmarkStart w:id="63" w:name="Proposal65878"/>
      <w:bookmarkStart w:id="64" w:name="Proposal14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14</w:t>
      </w:r>
      <w:r w:rsidRPr="1C35D048">
        <w:rPr>
          <w:b/>
          <w:bCs/>
          <w:color w:val="2B579A"/>
        </w:rPr>
        <w:fldChar w:fldCharType="end"/>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bookmarkEnd w:id="62"/>
    <w:bookmarkEnd w:id="63"/>
    <w:bookmarkEnd w:id="64"/>
    <w:p w14:paraId="09558C54" w14:textId="3E2FE8F6" w:rsidR="002F2F68" w:rsidRDefault="002F2F68" w:rsidP="002F2F68">
      <w:pPr>
        <w:spacing w:before="240" w:after="240"/>
        <w:jc w:val="both"/>
        <w:rPr>
          <w:rFonts w:eastAsia="Times New Roman"/>
          <w:lang w:val="en-US"/>
        </w:rPr>
      </w:pPr>
      <w:r w:rsidRPr="009F59EE">
        <w:rPr>
          <w:rFonts w:eastAsia="Times New Roman"/>
          <w:lang w:val="en-US"/>
        </w:rPr>
        <w:t xml:space="preserve">GNSS or eNB can be used as synchronization source for both LTE and NR SL operation. If the UE synchronizes to one of them then DFN and subframe/slot alignment between NR and LTE is guaranteed. But if NR SL unit is synchronized to gNB then according to the current specification LTE SL unit needs to find some other synchronization source because gNB is not supported as a synchronization source for LTE. Also, NR S-SSB is not supported as synchronization source for LTE SL and LTE </w:t>
      </w:r>
      <w:r w:rsidR="0057462F">
        <w:rPr>
          <w:rFonts w:eastAsia="Times New Roman"/>
          <w:lang w:val="en-US"/>
        </w:rPr>
        <w:t>SLSS</w:t>
      </w:r>
      <w:r w:rsidRPr="009F59EE">
        <w:rPr>
          <w:rFonts w:eastAsia="Times New Roman"/>
          <w:lang w:val="en-US"/>
        </w:rPr>
        <w:t xml:space="preserve"> is not supported as synchronization source for NR SL. In case of type A device, the UE could compare priority of synchronization sources available for LTE unit and NR unit so that the device would be aware of synchronization priorities of LTE SL and NR SL. In case of type B device, the awareness of synchronization priority of LTE SL would require capability to receive LTE </w:t>
      </w:r>
      <w:r w:rsidR="0057462F">
        <w:rPr>
          <w:rFonts w:eastAsia="Times New Roman"/>
          <w:lang w:val="en-US"/>
        </w:rPr>
        <w:t>SLSS</w:t>
      </w:r>
      <w:r w:rsidRPr="009F59EE">
        <w:rPr>
          <w:rFonts w:eastAsia="Times New Roman"/>
          <w:lang w:val="en-US"/>
        </w:rPr>
        <w:t>. The requirement that LTE operation should not be changed</w:t>
      </w:r>
      <w:r>
        <w:rPr>
          <w:rFonts w:eastAsia="Times New Roman"/>
          <w:lang w:val="en-US"/>
        </w:rPr>
        <w:t xml:space="preserve"> </w:t>
      </w:r>
      <w:r w:rsidRPr="009F59EE">
        <w:rPr>
          <w:rFonts w:eastAsia="Times New Roman"/>
          <w:lang w:val="en-US"/>
        </w:rPr>
        <w:t xml:space="preserve">limits the </w:t>
      </w:r>
      <w:r>
        <w:rPr>
          <w:rFonts w:eastAsia="Times New Roman"/>
          <w:lang w:val="en-US"/>
        </w:rPr>
        <w:t>choice</w:t>
      </w:r>
      <w:r w:rsidRPr="009F59EE">
        <w:rPr>
          <w:rFonts w:eastAsia="Times New Roman"/>
          <w:lang w:val="en-US"/>
        </w:rPr>
        <w:t xml:space="preserve"> of synchronization source</w:t>
      </w:r>
      <w:r>
        <w:rPr>
          <w:rFonts w:eastAsia="Times New Roman"/>
          <w:lang w:val="en-US"/>
        </w:rPr>
        <w:t>s</w:t>
      </w:r>
      <w:r w:rsidRPr="009F59EE">
        <w:rPr>
          <w:rFonts w:eastAsia="Times New Roman"/>
          <w:lang w:val="en-US"/>
        </w:rPr>
        <w:t xml:space="preserve"> for LTE SL but at least</w:t>
      </w:r>
      <w:r>
        <w:rPr>
          <w:rFonts w:eastAsia="Times New Roman"/>
          <w:lang w:val="en-US"/>
        </w:rPr>
        <w:t xml:space="preserve"> for</w:t>
      </w:r>
      <w:r w:rsidRPr="009F59EE">
        <w:rPr>
          <w:rFonts w:eastAsia="Times New Roman"/>
          <w:lang w:val="en-US"/>
        </w:rPr>
        <w:t xml:space="preserve"> the case when LTE </w:t>
      </w:r>
      <w:r w:rsidR="0057462F">
        <w:rPr>
          <w:rFonts w:eastAsia="Times New Roman"/>
          <w:lang w:val="en-US"/>
        </w:rPr>
        <w:t>SLSS</w:t>
      </w:r>
      <w:r w:rsidRPr="009F59EE">
        <w:rPr>
          <w:rFonts w:eastAsia="Times New Roman"/>
          <w:lang w:val="en-US"/>
        </w:rPr>
        <w:t xml:space="preserve"> is the highest priority synchronization source</w:t>
      </w:r>
      <w:r>
        <w:rPr>
          <w:rFonts w:eastAsia="Times New Roman"/>
          <w:lang w:val="en-US"/>
        </w:rPr>
        <w:t>, NR should support to use it as a synchronization reference source</w:t>
      </w:r>
      <w:r w:rsidRPr="009F59EE">
        <w:rPr>
          <w:rFonts w:eastAsia="Times New Roman"/>
          <w:lang w:val="en-US"/>
        </w:rPr>
        <w:t>.</w:t>
      </w:r>
    </w:p>
    <w:p w14:paraId="31F51835" w14:textId="4F08E8A7" w:rsidR="002F2F68" w:rsidRPr="002A7520" w:rsidRDefault="002F2F68" w:rsidP="002F2F68">
      <w:pPr>
        <w:jc w:val="both"/>
        <w:rPr>
          <w:rFonts w:eastAsia="Times New Roman"/>
          <w:lang w:val="en-US"/>
        </w:rPr>
      </w:pPr>
      <w:bookmarkStart w:id="65" w:name="Proposal35588"/>
      <w:bookmarkStart w:id="66" w:name="Proposal65879"/>
      <w:bookmarkStart w:id="67" w:name="Proposal14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15</w:t>
      </w:r>
      <w:r w:rsidRPr="1C35D048">
        <w:rPr>
          <w:b/>
          <w:bCs/>
          <w:color w:val="2B579A"/>
        </w:rPr>
        <w:fldChar w:fldCharType="end"/>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w:t>
      </w:r>
      <w:r w:rsidR="0057462F">
        <w:rPr>
          <w:rFonts w:eastAsia="Times New Roman"/>
          <w:b/>
          <w:bCs/>
          <w:lang w:val="en-US"/>
        </w:rPr>
        <w:t>SLSS</w:t>
      </w:r>
      <w:r w:rsidRPr="009F59EE">
        <w:rPr>
          <w:rFonts w:eastAsia="Times New Roman"/>
          <w:b/>
          <w:bCs/>
          <w:lang w:val="en-US"/>
        </w:rPr>
        <w:t xml:space="preserve"> in co-channel coexistence operation</w:t>
      </w:r>
      <w:r>
        <w:rPr>
          <w:b/>
          <w:bCs/>
          <w:lang w:val="en-US"/>
        </w:rPr>
        <w:t>.</w:t>
      </w:r>
    </w:p>
    <w:bookmarkEnd w:id="65"/>
    <w:bookmarkEnd w:id="66"/>
    <w:bookmarkEnd w:id="67"/>
    <w:p w14:paraId="22AE6ABE" w14:textId="77777777" w:rsidR="002F2F68" w:rsidRPr="00B579FF" w:rsidRDefault="002F2F68" w:rsidP="002F2F68">
      <w:r>
        <w:t xml:space="preserve">In the RAN1#112bis meeting the following draft proposal was discussed but not agreed: </w:t>
      </w:r>
    </w:p>
    <w:tbl>
      <w:tblPr>
        <w:tblStyle w:val="TableGrid"/>
        <w:tblW w:w="0" w:type="auto"/>
        <w:tblInd w:w="61" w:type="dxa"/>
        <w:tblLook w:val="04A0" w:firstRow="1" w:lastRow="0" w:firstColumn="1" w:lastColumn="0" w:noHBand="0" w:noVBand="1"/>
      </w:tblPr>
      <w:tblGrid>
        <w:gridCol w:w="9541"/>
      </w:tblGrid>
      <w:tr w:rsidR="002F2F68" w:rsidRPr="009F59EE" w14:paraId="56E6B92B" w14:textId="77777777">
        <w:tc>
          <w:tcPr>
            <w:tcW w:w="9541" w:type="dxa"/>
          </w:tcPr>
          <w:p w14:paraId="1841CB6D" w14:textId="77777777" w:rsidR="002F2F68" w:rsidRPr="00B579FF" w:rsidRDefault="002F2F68">
            <w:pPr>
              <w:jc w:val="both"/>
              <w:rPr>
                <w:rFonts w:ascii="Calibri" w:hAnsi="Calibri" w:cs="Calibri"/>
                <w:b/>
                <w:bCs/>
                <w:szCs w:val="22"/>
              </w:rPr>
            </w:pPr>
            <w:r w:rsidRPr="00B579FF">
              <w:rPr>
                <w:b/>
                <w:bCs/>
              </w:rPr>
              <w:t>Updated proposal 5-1 (III):</w:t>
            </w:r>
          </w:p>
          <w:p w14:paraId="2F25C441" w14:textId="77777777" w:rsidR="002F2F68" w:rsidRPr="00B579FF" w:rsidRDefault="002F2F68">
            <w:pPr>
              <w:rPr>
                <w:lang w:eastAsia="ko-KR"/>
              </w:rPr>
            </w:pPr>
            <w:r w:rsidRPr="00B579FF">
              <w:rPr>
                <w:lang w:eastAsia="ko-KR"/>
              </w:rPr>
              <w:t>For NR SL with dynamic resource pool sharing, UE does not expect to be (pre)configured such that overlapping in time domain between LTE SLSS/PSBCH and NR SL resource pool and overlapping in time domain between NR S-SSB and LTE SL resource pool are present.</w:t>
            </w:r>
          </w:p>
        </w:tc>
      </w:tr>
    </w:tbl>
    <w:p w14:paraId="6C5A925E" w14:textId="77777777" w:rsidR="002F2F68" w:rsidRDefault="002F2F68" w:rsidP="002F2F68">
      <w:pPr>
        <w:jc w:val="both"/>
        <w:rPr>
          <w:lang w:eastAsia="ko-KR"/>
        </w:rPr>
      </w:pPr>
    </w:p>
    <w:p w14:paraId="02449F3A" w14:textId="275C0C57" w:rsidR="004B3BC0" w:rsidRDefault="002F2F68" w:rsidP="002F2F68">
      <w:pPr>
        <w:jc w:val="both"/>
        <w:rPr>
          <w:lang w:eastAsia="ko-KR"/>
        </w:rPr>
      </w:pPr>
      <w:r>
        <w:rPr>
          <w:lang w:eastAsia="ko-KR"/>
        </w:rPr>
        <w:t>(Pre)configuration of resource pool in LTE and NR SL is based on bitmap that is repeated during the DFN period. The intention of the updated proposal above is to configure LTE resource pool bitmap so that LTE subframe overlapping with NR S-SSB does not belong to resource pool. And vice versa so that NR slot(s) overlapping with LTE SLSS/PSBCH would not belong to NR resource pool. For LTE this type of configuration is not straightforward because</w:t>
      </w:r>
      <w:r w:rsidRPr="562B96BA">
        <w:rPr>
          <w:lang w:eastAsia="ko-KR"/>
        </w:rPr>
        <w:t xml:space="preserve"> the length of the </w:t>
      </w:r>
      <w:r>
        <w:rPr>
          <w:lang w:eastAsia="ko-KR"/>
        </w:rPr>
        <w:t xml:space="preserve">LTE </w:t>
      </w:r>
      <w:r w:rsidRPr="562B96BA">
        <w:rPr>
          <w:lang w:eastAsia="ko-KR"/>
        </w:rPr>
        <w:t>bitmap can</w:t>
      </w:r>
      <w:r>
        <w:rPr>
          <w:lang w:eastAsia="ko-KR"/>
        </w:rPr>
        <w:t xml:space="preserve"> only</w:t>
      </w:r>
      <w:r w:rsidRPr="562B96BA">
        <w:rPr>
          <w:lang w:eastAsia="ko-KR"/>
        </w:rPr>
        <w:t xml:space="preserve"> be 16, 20 or 100 subframes</w:t>
      </w:r>
      <w:r>
        <w:rPr>
          <w:lang w:eastAsia="ko-KR"/>
        </w:rPr>
        <w:t xml:space="preserve"> in FDD or dedicated SL carriers</w:t>
      </w:r>
      <w:r w:rsidRPr="562B96BA">
        <w:rPr>
          <w:lang w:eastAsia="ko-KR"/>
        </w:rPr>
        <w:t xml:space="preserve">. On the other hand, the periodicity of synchronization signals is 160 subframes in LTE. Because the two (or three) LTE SLSS/PSBCH subframes </w:t>
      </w:r>
      <w:r>
        <w:rPr>
          <w:lang w:eastAsia="ko-KR"/>
        </w:rPr>
        <w:t xml:space="preserve">per 160ms synchronization period </w:t>
      </w:r>
      <w:r w:rsidRPr="562B96BA">
        <w:rPr>
          <w:lang w:eastAsia="ko-KR"/>
        </w:rPr>
        <w:t xml:space="preserve">are </w:t>
      </w:r>
      <w:r>
        <w:rPr>
          <w:lang w:eastAsia="ko-KR"/>
        </w:rPr>
        <w:t>skipped in</w:t>
      </w:r>
      <w:r w:rsidRPr="562B96BA">
        <w:rPr>
          <w:lang w:eastAsia="ko-KR"/>
        </w:rPr>
        <w:t xml:space="preserve"> the resource pool bitmap</w:t>
      </w:r>
      <w:r>
        <w:rPr>
          <w:lang w:eastAsia="ko-KR"/>
        </w:rPr>
        <w:t xml:space="preserve"> definition</w:t>
      </w:r>
      <w:r w:rsidRPr="562B96BA">
        <w:rPr>
          <w:lang w:eastAsia="ko-KR"/>
        </w:rPr>
        <w:t>, the starting position of the resource pool bitmap cannot continuously be aligned with synchronization signal periodicity</w:t>
      </w:r>
      <w:r>
        <w:rPr>
          <w:lang w:eastAsia="ko-KR"/>
        </w:rPr>
        <w:t xml:space="preserve">. In addition to the SLSS/PSBCH subframes, also reserved subframes are skipped when subframes belonging to resource pool bitmap are defined. </w:t>
      </w:r>
    </w:p>
    <w:p w14:paraId="69AE01A1" w14:textId="7E75659D" w:rsidR="002F2F68" w:rsidRDefault="00A775F6" w:rsidP="002F2F68">
      <w:pPr>
        <w:jc w:val="both"/>
        <w:rPr>
          <w:lang w:eastAsia="ko-KR"/>
        </w:rPr>
      </w:pPr>
      <w:r>
        <w:rPr>
          <w:lang w:eastAsia="ko-KR"/>
        </w:rPr>
        <w:t>For 15 kHz SCS</w:t>
      </w:r>
      <w:r w:rsidR="002F2F68">
        <w:rPr>
          <w:lang w:eastAsia="ko-KR"/>
        </w:rPr>
        <w:t xml:space="preserve"> the problem </w:t>
      </w:r>
      <w:r>
        <w:rPr>
          <w:lang w:eastAsia="ko-KR"/>
        </w:rPr>
        <w:t>can be solved by using bitmaps of the same length in NR and LTE and</w:t>
      </w:r>
      <w:r w:rsidR="002F2F68">
        <w:rPr>
          <w:lang w:eastAsia="ko-KR"/>
        </w:rPr>
        <w:t xml:space="preserve"> configur</w:t>
      </w:r>
      <w:r>
        <w:rPr>
          <w:lang w:eastAsia="ko-KR"/>
        </w:rPr>
        <w:t>ing</w:t>
      </w:r>
      <w:r w:rsidR="002F2F68">
        <w:rPr>
          <w:lang w:eastAsia="ko-KR"/>
        </w:rPr>
        <w:t xml:space="preserve"> LTE SLSS/PSBCH and NR S-SSB to overlapping subframes/slots and transmit</w:t>
      </w:r>
      <w:r>
        <w:rPr>
          <w:lang w:eastAsia="ko-KR"/>
        </w:rPr>
        <w:t>ting</w:t>
      </w:r>
      <w:r w:rsidR="002F2F68">
        <w:rPr>
          <w:lang w:eastAsia="ko-KR"/>
        </w:rPr>
        <w:t xml:space="preserve"> both of them using FDM or just us</w:t>
      </w:r>
      <w:r>
        <w:rPr>
          <w:lang w:eastAsia="ko-KR"/>
        </w:rPr>
        <w:t>ing</w:t>
      </w:r>
      <w:r w:rsidR="002F2F68">
        <w:rPr>
          <w:lang w:eastAsia="ko-KR"/>
        </w:rPr>
        <w:t xml:space="preserve"> LTE SLSS/PSBCH for synchronization in the carrier</w:t>
      </w:r>
      <w:r w:rsidR="00E67F72">
        <w:rPr>
          <w:lang w:eastAsia="ko-KR"/>
        </w:rPr>
        <w:t>.</w:t>
      </w:r>
    </w:p>
    <w:p w14:paraId="10144687" w14:textId="78C84007" w:rsidR="00A775F6" w:rsidRPr="0069443D" w:rsidRDefault="00A775F6" w:rsidP="00A775F6">
      <w:pPr>
        <w:spacing w:before="240" w:after="240"/>
        <w:jc w:val="both"/>
        <w:rPr>
          <w:rFonts w:eastAsia="Times New Roman"/>
          <w:lang w:val="en-US"/>
        </w:rPr>
      </w:pPr>
      <w:bookmarkStart w:id="68" w:name="Obs69762"/>
      <w:bookmarkStart w:id="69" w:name="Obs72070"/>
      <w:r w:rsidRPr="009F59EE">
        <w:rPr>
          <w:rFonts w:eastAsia="Times New Roman"/>
          <w:b/>
          <w:bCs/>
          <w:lang w:val="en-US"/>
        </w:rPr>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0657DC">
        <w:rPr>
          <w:rFonts w:eastAsia="Times New Roman"/>
          <w:b/>
          <w:noProof/>
          <w:lang w:val="en-US"/>
        </w:rPr>
        <w:t>6</w:t>
      </w:r>
      <w:r w:rsidRPr="009F59EE">
        <w:rPr>
          <w:rFonts w:eastAsia="Times New Roman"/>
          <w:lang w:val="en-US"/>
        </w:rPr>
        <w:fldChar w:fldCharType="end"/>
      </w:r>
      <w:r w:rsidRPr="009F59EE">
        <w:rPr>
          <w:rFonts w:eastAsia="Times New Roman"/>
          <w:b/>
          <w:bCs/>
          <w:lang w:val="en-US"/>
        </w:rPr>
        <w:t xml:space="preserve">: </w:t>
      </w:r>
      <w:r>
        <w:rPr>
          <w:rFonts w:eastAsia="Times New Roman"/>
          <w:b/>
          <w:bCs/>
          <w:lang w:val="en-US"/>
        </w:rPr>
        <w:t>For 30 kHz SCS the existing bitmap configurations will not allow alignment of NR slots and LTE subframes, which means that no configuration can ensure that the LTE and NR RP will not overlap NR S-SSB and LTE SLSS respectively.</w:t>
      </w:r>
    </w:p>
    <w:bookmarkEnd w:id="68"/>
    <w:bookmarkEnd w:id="69"/>
    <w:p w14:paraId="078752F4" w14:textId="77777777" w:rsidR="00A775F6" w:rsidRPr="00ED24F3" w:rsidRDefault="00A775F6" w:rsidP="002F2F68">
      <w:pPr>
        <w:jc w:val="both"/>
        <w:rPr>
          <w:lang w:val="en-US" w:eastAsia="ko-KR"/>
        </w:rPr>
      </w:pPr>
    </w:p>
    <w:p w14:paraId="53816377" w14:textId="77777777" w:rsidR="002F2F68" w:rsidRPr="00756E2B" w:rsidRDefault="002F2F68" w:rsidP="002F2F68">
      <w:pPr>
        <w:jc w:val="both"/>
        <w:rPr>
          <w:lang w:eastAsia="ko-KR"/>
        </w:rPr>
      </w:pPr>
      <w:r w:rsidRPr="562B96BA">
        <w:rPr>
          <w:lang w:eastAsia="ko-KR"/>
        </w:rPr>
        <w:t xml:space="preserve">Instead of the updated proposal above NR Rel-16 in-device coexistence operation </w:t>
      </w:r>
      <w:r>
        <w:rPr>
          <w:lang w:eastAsia="ko-KR"/>
        </w:rPr>
        <w:t xml:space="preserve">has been proposed </w:t>
      </w:r>
      <w:r w:rsidRPr="562B96BA">
        <w:rPr>
          <w:lang w:eastAsia="ko-KR"/>
        </w:rPr>
        <w:t>to solve the problem of overlapping transmissions.</w:t>
      </w:r>
      <w:r>
        <w:rPr>
          <w:lang w:eastAsia="ko-KR"/>
        </w:rPr>
        <w:t xml:space="preserve"> However, i</w:t>
      </w:r>
      <w:r w:rsidRPr="562B96BA">
        <w:rPr>
          <w:lang w:eastAsia="ko-KR"/>
        </w:rPr>
        <w:t xml:space="preserve">n the </w:t>
      </w:r>
      <w:r>
        <w:rPr>
          <w:lang w:eastAsia="ko-KR"/>
        </w:rPr>
        <w:t xml:space="preserve">coexistence </w:t>
      </w:r>
      <w:r w:rsidRPr="562B96BA">
        <w:rPr>
          <w:lang w:eastAsia="ko-KR"/>
        </w:rPr>
        <w:t>carrier there can be LTE only devices that do not support NR Rel-16 IDC operation and they would not consider priority of their transmission</w:t>
      </w:r>
      <w:r>
        <w:rPr>
          <w:lang w:eastAsia="ko-KR"/>
        </w:rPr>
        <w:t>s</w:t>
      </w:r>
      <w:r w:rsidRPr="562B96BA">
        <w:rPr>
          <w:lang w:eastAsia="ko-KR"/>
        </w:rPr>
        <w:t xml:space="preserve"> compared </w:t>
      </w:r>
      <w:r>
        <w:rPr>
          <w:lang w:eastAsia="ko-KR"/>
        </w:rPr>
        <w:t xml:space="preserve">to </w:t>
      </w:r>
      <w:r w:rsidRPr="562B96BA">
        <w:rPr>
          <w:lang w:eastAsia="ko-KR"/>
        </w:rPr>
        <w:t>priority of potential overlapping NR transmission</w:t>
      </w:r>
      <w:r>
        <w:rPr>
          <w:lang w:eastAsia="ko-KR"/>
        </w:rPr>
        <w:t>. This would probably mean that LTE transmissions should always be prioritized over NR.</w:t>
      </w:r>
    </w:p>
    <w:p w14:paraId="25D1AE3D" w14:textId="28736C44" w:rsidR="002F2F68" w:rsidRDefault="002F2F68" w:rsidP="002F2F68">
      <w:pPr>
        <w:rPr>
          <w:lang w:val="en-US"/>
        </w:rPr>
      </w:pPr>
      <w:bookmarkStart w:id="70" w:name="Proposal35589"/>
      <w:bookmarkStart w:id="71" w:name="Proposal65880"/>
      <w:bookmarkStart w:id="72" w:name="Proposal148"/>
      <w:r w:rsidRPr="40FDC52A">
        <w:rPr>
          <w:b/>
          <w:bCs/>
          <w:lang w:val="en-US"/>
        </w:rPr>
        <w:t xml:space="preserve">Proposal </w:t>
      </w:r>
      <w:r w:rsidRPr="40FDC52A">
        <w:rPr>
          <w:b/>
          <w:bCs/>
          <w:color w:val="2B579A"/>
        </w:rPr>
        <w:fldChar w:fldCharType="begin"/>
      </w:r>
      <w:r w:rsidRPr="40FDC52A">
        <w:rPr>
          <w:b/>
          <w:bCs/>
          <w:lang w:val="en-US"/>
        </w:rPr>
        <w:instrText xml:space="preserve"> SEQ Proposal \* Arabic </w:instrText>
      </w:r>
      <w:r w:rsidRPr="40FDC52A">
        <w:rPr>
          <w:b/>
          <w:bCs/>
          <w:color w:val="2B579A"/>
        </w:rPr>
        <w:fldChar w:fldCharType="separate"/>
      </w:r>
      <w:r w:rsidR="000657DC">
        <w:rPr>
          <w:b/>
          <w:bCs/>
          <w:noProof/>
          <w:lang w:val="en-US"/>
        </w:rPr>
        <w:t>16</w:t>
      </w:r>
      <w:r w:rsidRPr="40FDC52A">
        <w:rPr>
          <w:b/>
          <w:bCs/>
          <w:color w:val="2B579A"/>
        </w:rPr>
        <w:fldChar w:fldCharType="end"/>
      </w:r>
      <w:r w:rsidRPr="40FDC52A">
        <w:rPr>
          <w:b/>
          <w:bCs/>
          <w:lang w:val="en-US"/>
        </w:rPr>
        <w:t xml:space="preserve">: </w:t>
      </w:r>
      <w:r w:rsidRPr="40FDC52A">
        <w:rPr>
          <w:rFonts w:eastAsia="Times New Roman"/>
          <w:b/>
          <w:bCs/>
          <w:lang w:val="en-US"/>
        </w:rPr>
        <w:t>RAN1 to discuss how the overlap of LTE SLSS and NR PSSCH and the overlap of NR S-SSB and LTE PSSCH can be avoided.</w:t>
      </w:r>
    </w:p>
    <w:bookmarkEnd w:id="70"/>
    <w:bookmarkEnd w:id="71"/>
    <w:bookmarkEnd w:id="72"/>
    <w:p w14:paraId="39147365" w14:textId="77777777" w:rsidR="00B45029" w:rsidRDefault="00B45029" w:rsidP="00B53364">
      <w:pPr>
        <w:jc w:val="both"/>
        <w:rPr>
          <w:lang w:val="en-US"/>
        </w:rPr>
      </w:pPr>
    </w:p>
    <w:p w14:paraId="745A9023" w14:textId="14ED2803" w:rsidR="006E2849" w:rsidRDefault="006E2849" w:rsidP="00813905">
      <w:pPr>
        <w:pStyle w:val="Heading1"/>
        <w:rPr>
          <w:lang w:val="en-US"/>
        </w:rPr>
      </w:pPr>
      <w:r>
        <w:rPr>
          <w:lang w:val="en-US"/>
        </w:rPr>
        <w:t>How Type B devices can support dynamic co-channel coexistence</w:t>
      </w:r>
    </w:p>
    <w:p w14:paraId="71004E4E" w14:textId="4A47563E" w:rsidR="006E2849" w:rsidRDefault="006E2849" w:rsidP="005946CF">
      <w:pPr>
        <w:jc w:val="both"/>
        <w:rPr>
          <w:lang w:val="en-US"/>
        </w:rPr>
      </w:pPr>
      <w:r>
        <w:rPr>
          <w:lang w:val="en-US"/>
        </w:rPr>
        <w:t>A NR SL Type B device, compared to a Type A device, is a device which contains only an NR module (or has no interface or shared hardware to an LTE SL module). That means that it will not have an internal interface to provide it with information on LTE SL sensing results. We consider the Type</w:t>
      </w:r>
      <w:r w:rsidR="001249AC">
        <w:rPr>
          <w:lang w:val="en-US"/>
        </w:rPr>
        <w:t xml:space="preserve"> </w:t>
      </w:r>
      <w:r>
        <w:rPr>
          <w:lang w:val="en-US"/>
        </w:rPr>
        <w:t xml:space="preserve">B (NR only) device to be essential for the co-channel coexistence framework as it can be expected that new (at some point in time) will not be deployed with an LTE module and that this module allow deploying a existing LTE only connected vehicle with NR SL capabilities. For a Type B device to act fairly towards NR Type A devices and LTE devices it will need to have some mechanisms to become LTE SL aware in its resource selection and re-selection procedures to not be LTE SL agnostic. </w:t>
      </w:r>
    </w:p>
    <w:p w14:paraId="3F384E78" w14:textId="77777777" w:rsidR="006E2849" w:rsidRDefault="006E2849" w:rsidP="005946CF">
      <w:pPr>
        <w:spacing w:after="0"/>
        <w:jc w:val="both"/>
        <w:rPr>
          <w:lang w:val="en-US"/>
        </w:rPr>
      </w:pPr>
      <w:r>
        <w:rPr>
          <w:lang w:val="en-US"/>
        </w:rPr>
        <w:t>In general, three options can be considered, when it is assumed that these devices must work in Mode 2, which are:</w:t>
      </w:r>
    </w:p>
    <w:p w14:paraId="6E2734A5" w14:textId="77777777" w:rsidR="006E2849" w:rsidRPr="002A7520" w:rsidRDefault="006E2849" w:rsidP="005946CF">
      <w:pPr>
        <w:spacing w:after="0"/>
        <w:ind w:left="820" w:hanging="360"/>
        <w:jc w:val="both"/>
        <w:rPr>
          <w:lang w:val="en-US"/>
        </w:rPr>
      </w:pPr>
      <w:r>
        <w:rPr>
          <w:lang w:val="en-US"/>
        </w:rPr>
        <w:t xml:space="preserve">Option </w:t>
      </w:r>
      <w:r w:rsidRPr="005F2E24">
        <w:rPr>
          <w:lang w:val="en-US"/>
        </w:rPr>
        <w:t>a)</w:t>
      </w:r>
      <w:r w:rsidRPr="005F2E24">
        <w:rPr>
          <w:lang w:val="en-US"/>
        </w:rPr>
        <w:tab/>
      </w:r>
      <w:r w:rsidRPr="002A7520">
        <w:rPr>
          <w:lang w:val="en-US"/>
        </w:rPr>
        <w:t>relying on IUC from a Type A device; or</w:t>
      </w:r>
    </w:p>
    <w:p w14:paraId="711BA316" w14:textId="77777777" w:rsidR="006E2849" w:rsidRPr="002A7520" w:rsidRDefault="006E2849" w:rsidP="005946CF">
      <w:pPr>
        <w:spacing w:after="0"/>
        <w:ind w:left="820" w:hanging="360"/>
        <w:jc w:val="both"/>
        <w:rPr>
          <w:lang w:val="en-US"/>
        </w:rPr>
      </w:pPr>
      <w:r>
        <w:rPr>
          <w:lang w:val="en-US"/>
        </w:rPr>
        <w:t xml:space="preserve">Option </w:t>
      </w:r>
      <w:r w:rsidRPr="00A6165F">
        <w:rPr>
          <w:lang w:val="en-US"/>
        </w:rPr>
        <w:t>b)</w:t>
      </w:r>
      <w:r w:rsidRPr="00A6165F">
        <w:rPr>
          <w:lang w:val="en-US"/>
        </w:rPr>
        <w:tab/>
      </w:r>
      <w:r w:rsidRPr="002A7520">
        <w:rPr>
          <w:lang w:val="en-US"/>
        </w:rPr>
        <w:t>be equipped with LTE detection capabilities</w:t>
      </w:r>
    </w:p>
    <w:p w14:paraId="4C4C7AA7" w14:textId="77777777" w:rsidR="006E2849" w:rsidRPr="002A7520" w:rsidRDefault="006E2849" w:rsidP="005946CF">
      <w:pPr>
        <w:spacing w:after="0"/>
        <w:ind w:left="820" w:hanging="360"/>
        <w:jc w:val="both"/>
        <w:rPr>
          <w:lang w:val="en-US"/>
        </w:rPr>
      </w:pPr>
      <w:r>
        <w:rPr>
          <w:lang w:val="en-US"/>
        </w:rPr>
        <w:t>Option c)</w:t>
      </w:r>
      <w:r>
        <w:rPr>
          <w:lang w:val="en-US"/>
        </w:rPr>
        <w:tab/>
      </w:r>
      <w:r w:rsidRPr="002A7520">
        <w:rPr>
          <w:lang w:val="en-US"/>
        </w:rPr>
        <w:t>be equipped with LTE sensing capabilities</w:t>
      </w:r>
    </w:p>
    <w:p w14:paraId="7280F0BA" w14:textId="28AF749F" w:rsidR="006E2849" w:rsidRDefault="00982FBC" w:rsidP="00403034">
      <w:pPr>
        <w:spacing w:before="120"/>
        <w:jc w:val="both"/>
        <w:rPr>
          <w:lang w:val="en-US"/>
        </w:rPr>
      </w:pPr>
      <w:r>
        <w:rPr>
          <w:lang w:val="en-US"/>
        </w:rPr>
        <w:t xml:space="preserve">However, </w:t>
      </w:r>
      <w:r w:rsidR="00C65465">
        <w:rPr>
          <w:lang w:val="en-US"/>
        </w:rPr>
        <w:t xml:space="preserve">given </w:t>
      </w:r>
      <w:r w:rsidR="007954FC">
        <w:rPr>
          <w:lang w:val="en-US"/>
        </w:rPr>
        <w:t xml:space="preserve">that only one RAN1 meeting remains to complete the objective on sidelink co-channel coexistence, </w:t>
      </w:r>
      <w:r w:rsidR="00664170">
        <w:rPr>
          <w:lang w:val="en-US"/>
        </w:rPr>
        <w:t>a Type-B device could be supported if it provided with capabilities as close to a Type</w:t>
      </w:r>
      <w:r w:rsidR="00766A27">
        <w:rPr>
          <w:lang w:val="en-US"/>
        </w:rPr>
        <w:t xml:space="preserve"> </w:t>
      </w:r>
      <w:r w:rsidR="00664170">
        <w:rPr>
          <w:lang w:val="en-US"/>
        </w:rPr>
        <w:t>A device. That would be feasible if it contains a module that gives it LTE sensing capabilities that can deliver the same information as an LTE module in a Type</w:t>
      </w:r>
      <w:r w:rsidR="00766A27">
        <w:rPr>
          <w:lang w:val="en-US"/>
        </w:rPr>
        <w:t xml:space="preserve"> </w:t>
      </w:r>
      <w:r w:rsidR="00664170">
        <w:rPr>
          <w:lang w:val="en-US"/>
        </w:rPr>
        <w:t xml:space="preserve">A device.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6E2849" w:rsidRPr="00982FBC" w14:paraId="393C353A" w14:textId="77777777" w:rsidTr="00B07CA2">
        <w:tc>
          <w:tcPr>
            <w:tcW w:w="9688" w:type="dxa"/>
          </w:tcPr>
          <w:p w14:paraId="23922904" w14:textId="5F0E51FD" w:rsidR="006E2849" w:rsidRDefault="006E2849" w:rsidP="00E67F72">
            <w:pPr>
              <w:spacing w:after="0"/>
              <w:ind w:left="-106"/>
              <w:rPr>
                <w:b/>
                <w:bCs/>
                <w:lang w:val="en-US"/>
              </w:rPr>
            </w:pPr>
            <w:bookmarkStart w:id="73" w:name="Proposal37958" w:colFirst="0" w:colLast="0"/>
            <w:bookmarkStart w:id="74" w:name="Proposal57342" w:colFirst="0" w:colLast="0"/>
            <w:bookmarkStart w:id="75" w:name="Proposal80448" w:colFirst="0" w:colLast="0"/>
            <w:bookmarkStart w:id="76" w:name="Proposal67321" w:colFirst="0" w:colLast="0"/>
            <w:bookmarkStart w:id="77" w:name="Proposal76429" w:colFirst="0" w:colLast="0"/>
            <w:bookmarkStart w:id="78" w:name="Proposal65881" w:colFirst="0" w:colLast="0"/>
            <w:bookmarkStart w:id="79" w:name="Proposal149"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17</w:t>
            </w:r>
            <w:r w:rsidRPr="1C35D048">
              <w:rPr>
                <w:b/>
                <w:bCs/>
                <w:color w:val="2B579A"/>
              </w:rPr>
              <w:fldChar w:fldCharType="end"/>
            </w:r>
            <w:r w:rsidRPr="00E37F4E">
              <w:rPr>
                <w:b/>
                <w:bCs/>
                <w:lang w:val="en-US"/>
              </w:rPr>
              <w:t xml:space="preserve">: </w:t>
            </w:r>
            <w:r w:rsidR="00F962CC">
              <w:rPr>
                <w:b/>
                <w:bCs/>
                <w:lang w:val="en-US"/>
              </w:rPr>
              <w:t>S</w:t>
            </w:r>
            <w:r w:rsidR="00982FBC">
              <w:rPr>
                <w:b/>
                <w:bCs/>
                <w:lang w:val="en-US"/>
              </w:rPr>
              <w:t xml:space="preserve">upport Type B devices with </w:t>
            </w:r>
            <w:r w:rsidR="00EE1124">
              <w:rPr>
                <w:b/>
                <w:bCs/>
                <w:lang w:val="en-US"/>
              </w:rPr>
              <w:t>a capability to do LTE sensing</w:t>
            </w:r>
            <w:r w:rsidR="00982FBC">
              <w:rPr>
                <w:b/>
                <w:bCs/>
                <w:lang w:val="en-US"/>
              </w:rPr>
              <w:t xml:space="preserve"> and reuse the Type-A framework for information exchange</w:t>
            </w:r>
            <w:r w:rsidR="00C50C31">
              <w:rPr>
                <w:b/>
                <w:bCs/>
                <w:lang w:val="en-US"/>
              </w:rPr>
              <w:t xml:space="preserve"> from LTE SL sensing to the NR SL module</w:t>
            </w:r>
            <w:r w:rsidR="00982FBC">
              <w:rPr>
                <w:b/>
                <w:bCs/>
                <w:lang w:val="en-US"/>
              </w:rPr>
              <w:t>.</w:t>
            </w:r>
          </w:p>
        </w:tc>
      </w:tr>
      <w:bookmarkEnd w:id="73"/>
      <w:bookmarkEnd w:id="74"/>
      <w:bookmarkEnd w:id="75"/>
      <w:bookmarkEnd w:id="76"/>
      <w:bookmarkEnd w:id="77"/>
      <w:bookmarkEnd w:id="78"/>
      <w:bookmarkEnd w:id="79"/>
      <w:tr w:rsidR="006E2849" w14:paraId="11A0A9EF" w14:textId="77777777" w:rsidTr="00B07CA2">
        <w:tc>
          <w:tcPr>
            <w:tcW w:w="9688" w:type="dxa"/>
          </w:tcPr>
          <w:p w14:paraId="55D2C371" w14:textId="77777777" w:rsidR="006E2849" w:rsidRPr="1C35D048" w:rsidRDefault="006E2849" w:rsidP="009207D0">
            <w:pPr>
              <w:spacing w:after="0"/>
              <w:rPr>
                <w:b/>
                <w:bCs/>
                <w:lang w:val="en-US"/>
              </w:rPr>
            </w:pPr>
          </w:p>
        </w:tc>
      </w:tr>
    </w:tbl>
    <w:p w14:paraId="24205EEE" w14:textId="0E4F4BB6" w:rsidR="00BD430E" w:rsidRDefault="00BD430E" w:rsidP="006E2849">
      <w:pPr>
        <w:ind w:left="284"/>
        <w:rPr>
          <w:lang w:val="en-US"/>
        </w:rPr>
      </w:pPr>
    </w:p>
    <w:p w14:paraId="13184DCD" w14:textId="4E88D693" w:rsidR="00BD430E" w:rsidRDefault="00D17339" w:rsidP="00BD430E">
      <w:pPr>
        <w:pStyle w:val="Heading1"/>
        <w:rPr>
          <w:lang w:val="en-US"/>
        </w:rPr>
      </w:pPr>
      <w:r>
        <w:rPr>
          <w:lang w:val="en-US"/>
        </w:rPr>
        <w:t>S</w:t>
      </w:r>
      <w:r w:rsidR="00BD430E">
        <w:rPr>
          <w:lang w:val="en-US"/>
        </w:rPr>
        <w:t>emi-static co-channel coexistence</w:t>
      </w:r>
    </w:p>
    <w:p w14:paraId="3F918262" w14:textId="77777777" w:rsidR="008815B1" w:rsidRDefault="008815B1" w:rsidP="00C01672">
      <w:pPr>
        <w:spacing w:before="240" w:after="0"/>
        <w:jc w:val="both"/>
        <w:rPr>
          <w:lang w:val="en-US"/>
        </w:rPr>
      </w:pPr>
      <w:r>
        <w:rPr>
          <w:lang w:val="en-US"/>
        </w:rPr>
        <w:t>In RAN1#109e the agreement below was made regarding the study of the feasibility of both semi-static and dynamic resource sharing.</w:t>
      </w:r>
    </w:p>
    <w:tbl>
      <w:tblPr>
        <w:tblStyle w:val="TableGrid"/>
        <w:tblW w:w="0" w:type="auto"/>
        <w:tblInd w:w="3" w:type="dxa"/>
        <w:tblLook w:val="04A0" w:firstRow="1" w:lastRow="0" w:firstColumn="1" w:lastColumn="0" w:noHBand="0" w:noVBand="1"/>
      </w:tblPr>
      <w:tblGrid>
        <w:gridCol w:w="9602"/>
      </w:tblGrid>
      <w:tr w:rsidR="008815B1" w14:paraId="603BCF58" w14:textId="77777777" w:rsidTr="00C01672">
        <w:tc>
          <w:tcPr>
            <w:tcW w:w="9602" w:type="dxa"/>
          </w:tcPr>
          <w:p w14:paraId="4C43C23E" w14:textId="77777777" w:rsidR="008815B1" w:rsidRPr="002A66A1" w:rsidRDefault="008815B1" w:rsidP="009207D0">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5E7F99CA" w14:textId="77777777" w:rsidR="008815B1" w:rsidRPr="00904835" w:rsidRDefault="008815B1" w:rsidP="009207D0">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4067FEBA" w14:textId="7F384470" w:rsidR="00DD0A1F" w:rsidRDefault="00DD0A1F" w:rsidP="00C01672">
      <w:pPr>
        <w:spacing w:before="120" w:after="0"/>
        <w:jc w:val="both"/>
      </w:pPr>
      <w:r>
        <w:t>And in RAN1#110e we reached the following conclusion on TDM based co-channel coexistence:</w:t>
      </w:r>
    </w:p>
    <w:tbl>
      <w:tblPr>
        <w:tblStyle w:val="TableGrid"/>
        <w:tblW w:w="0" w:type="auto"/>
        <w:tblInd w:w="3" w:type="dxa"/>
        <w:tblLook w:val="04A0" w:firstRow="1" w:lastRow="0" w:firstColumn="1" w:lastColumn="0" w:noHBand="0" w:noVBand="1"/>
      </w:tblPr>
      <w:tblGrid>
        <w:gridCol w:w="9602"/>
      </w:tblGrid>
      <w:tr w:rsidR="00DD0A1F" w14:paraId="72DE3D4E" w14:textId="77777777" w:rsidTr="00C01672">
        <w:tc>
          <w:tcPr>
            <w:tcW w:w="9602" w:type="dxa"/>
          </w:tcPr>
          <w:p w14:paraId="52E2C96E" w14:textId="77777777" w:rsidR="00DD0A1F" w:rsidRDefault="00DD0A1F" w:rsidP="00DD0A1F">
            <w:pPr>
              <w:rPr>
                <w:u w:val="single"/>
                <w:lang w:val="x-none"/>
              </w:rPr>
            </w:pPr>
            <w:r>
              <w:rPr>
                <w:u w:val="single"/>
              </w:rPr>
              <w:t>Conclusion</w:t>
            </w:r>
          </w:p>
          <w:p w14:paraId="6156509C" w14:textId="77777777" w:rsidR="00DD0A1F" w:rsidRDefault="00DD0A1F" w:rsidP="00DD0A1F">
            <w:r>
              <w:t>For co-channel coexistence in Rel-18, RAN1 concludes that the TDM-based semi-static resource pool partitioning based on Rel-16/17 specifications is one possible solution to ensure co-channel coexistence between LTE-V UEs and NR-V UEs.</w:t>
            </w:r>
          </w:p>
          <w:p w14:paraId="475F4DBC" w14:textId="77777777" w:rsidR="00DD0A1F" w:rsidRDefault="00DD0A1F" w:rsidP="009E3DFB">
            <w:pPr>
              <w:pStyle w:val="ListParagraph"/>
              <w:numPr>
                <w:ilvl w:val="0"/>
                <w:numId w:val="18"/>
              </w:numPr>
              <w:textAlignment w:val="auto"/>
            </w:pPr>
            <w:r>
              <w:t>Note: The LTE and NR resource pools do not overlap in time with each other in the TDM-based semi-static resource pool partitioning.</w:t>
            </w:r>
          </w:p>
          <w:p w14:paraId="2E35EFB4" w14:textId="77777777" w:rsidR="00DD0A1F" w:rsidRDefault="00DD0A1F" w:rsidP="009E3DFB">
            <w:pPr>
              <w:pStyle w:val="ListParagraph"/>
              <w:numPr>
                <w:ilvl w:val="0"/>
                <w:numId w:val="18"/>
              </w:numPr>
              <w:textAlignment w:val="auto"/>
            </w:pPr>
            <w:r>
              <w:t>Note 2: Rel-16 in-device coexistence framework can ensure alignment between the slot boundary of the NR SL time slot and the subframe boundary of the LTE SL subframe</w:t>
            </w:r>
          </w:p>
          <w:p w14:paraId="135D06E5" w14:textId="0EE0E693" w:rsidR="00DD0A1F" w:rsidRDefault="00DD0A1F" w:rsidP="009E3DFB">
            <w:pPr>
              <w:pStyle w:val="ListParagraph"/>
              <w:numPr>
                <w:ilvl w:val="0"/>
                <w:numId w:val="18"/>
              </w:numPr>
              <w:textAlignment w:val="auto"/>
            </w:pPr>
            <w:r>
              <w:t>FFS: potential enhancements for synchronization can be further investigated</w:t>
            </w:r>
          </w:p>
        </w:tc>
      </w:tr>
    </w:tbl>
    <w:p w14:paraId="791F0EDA" w14:textId="0CF43D0C" w:rsidR="00206DDB" w:rsidRPr="00022DBF" w:rsidRDefault="00206DDB" w:rsidP="00C01672">
      <w:pPr>
        <w:spacing w:before="240" w:after="240"/>
        <w:jc w:val="both"/>
        <w:rPr>
          <w:lang w:val="en-US"/>
        </w:rPr>
      </w:pPr>
      <w:r w:rsidRPr="00022DBF">
        <w:rPr>
          <w:lang w:val="en-US"/>
        </w:rPr>
        <w:t xml:space="preserve">The use of </w:t>
      </w:r>
      <w:r>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NR SL</w:t>
      </w:r>
      <w:r w:rsidR="00F95ED1">
        <w:rPr>
          <w:lang w:val="en-US"/>
        </w:rPr>
        <w:t xml:space="preserve"> </w:t>
      </w:r>
      <w:r w:rsidRPr="00022DBF">
        <w:rPr>
          <w:lang w:val="en-US"/>
        </w:rPr>
        <w:t xml:space="preserve">has the advantage that it can be achieved via resource pool configuration (i.e. without specification impact). However, once a resource pool pre-configuration is established, then it is expected that this TDM configuration will remain static for several decades due to regulatory concerns 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3789B3FC" w14:textId="560B8215" w:rsidR="00206DDB" w:rsidRDefault="00206DDB" w:rsidP="00C01672">
      <w:pPr>
        <w:pStyle w:val="Caption"/>
        <w:ind w:left="3"/>
        <w:jc w:val="both"/>
        <w:rPr>
          <w:b w:val="0"/>
          <w:lang w:val="en-US" w:eastAsia="en-US"/>
        </w:rPr>
      </w:pPr>
      <w:r w:rsidRPr="00977875">
        <w:rPr>
          <w:b w:val="0"/>
          <w:lang w:val="en-US" w:eastAsia="en-US"/>
        </w:rPr>
        <w:t xml:space="preserve">The use of </w:t>
      </w:r>
      <w:r>
        <w:rPr>
          <w:b w:val="0"/>
          <w:lang w:val="en-US" w:eastAsia="en-US"/>
        </w:rPr>
        <w:t xml:space="preserve">semi-static </w:t>
      </w:r>
      <w:r w:rsidRPr="00977875">
        <w:rPr>
          <w:b w:val="0"/>
          <w:lang w:val="en-US" w:eastAsia="en-US"/>
        </w:rPr>
        <w:t xml:space="preserve">FDM to enable co-channel coexistence, has again the advantage that it can be achieved via resource pool configuration. </w:t>
      </w:r>
      <w:r>
        <w:rPr>
          <w:b w:val="0"/>
          <w:lang w:val="en-US" w:eastAsia="en-US"/>
        </w:rPr>
        <w:t xml:space="preserve">However, </w:t>
      </w:r>
      <w:r w:rsidRPr="00977875">
        <w:rPr>
          <w:b w:val="0"/>
          <w:lang w:val="en-US" w:eastAsia="en-US"/>
        </w:rPr>
        <w:t xml:space="preserve">the </w:t>
      </w:r>
      <w:r>
        <w:rPr>
          <w:b w:val="0"/>
          <w:lang w:val="en-US" w:eastAsia="en-US"/>
        </w:rPr>
        <w:t xml:space="preserve">semi-static co-channel coexistence mode has two main drawbacks. First, the same drawback as semi-static TDM, that it might be </w:t>
      </w:r>
      <w:r w:rsidRPr="00977875">
        <w:rPr>
          <w:b w:val="0"/>
          <w:lang w:val="en-US" w:eastAsia="en-US"/>
        </w:rPr>
        <w:t>in</w:t>
      </w:r>
      <w:r>
        <w:rPr>
          <w:b w:val="0"/>
          <w:lang w:val="en-US" w:eastAsia="en-US"/>
        </w:rPr>
        <w:t xml:space="preserve">feasible </w:t>
      </w:r>
      <w:r w:rsidRPr="00977875">
        <w:rPr>
          <w:b w:val="0"/>
          <w:lang w:val="en-US" w:eastAsia="en-US"/>
        </w:rPr>
        <w:t xml:space="preserve">to update the resource pre-configuration once it has been </w:t>
      </w:r>
      <w:r>
        <w:rPr>
          <w:b w:val="0"/>
          <w:lang w:val="en-US" w:eastAsia="en-US"/>
        </w:rPr>
        <w:t>established. Secondly, there is a risk of causing LTE SL receiver AGC issues, where</w:t>
      </w:r>
      <w:r w:rsidRPr="00977875">
        <w:rPr>
          <w:b w:val="0"/>
          <w:lang w:val="en-US" w:eastAsia="en-US"/>
        </w:rPr>
        <w:t xml:space="preserve"> the LTE’s AGC setting </w:t>
      </w:r>
      <w:r>
        <w:rPr>
          <w:b w:val="0"/>
          <w:lang w:val="en-US" w:eastAsia="en-US"/>
        </w:rPr>
        <w:t>is</w:t>
      </w:r>
      <w:r w:rsidRPr="00977875">
        <w:rPr>
          <w:b w:val="0"/>
          <w:lang w:val="en-US" w:eastAsia="en-US"/>
        </w:rPr>
        <w:t xml:space="preserve"> impacted by the power variations associated with the NR’s V2X transmission in the case of NR slots configured with PSFCH symbols</w:t>
      </w:r>
      <w:r w:rsidR="00586C85">
        <w:rPr>
          <w:b w:val="0"/>
          <w:lang w:val="en-US" w:eastAsia="en-US"/>
        </w:rPr>
        <w:t xml:space="preserve"> as also discussed</w:t>
      </w:r>
      <w:r w:rsidRPr="00977875">
        <w:rPr>
          <w:b w:val="0"/>
          <w:lang w:val="en-US" w:eastAsia="en-US"/>
        </w:rPr>
        <w:t xml:space="preserve"> </w:t>
      </w:r>
      <w:r>
        <w:rPr>
          <w:b w:val="0"/>
          <w:lang w:val="en-US" w:eastAsia="en-US"/>
        </w:rPr>
        <w:t xml:space="preserve">for </w:t>
      </w:r>
      <w:r w:rsidR="00586C85">
        <w:rPr>
          <w:b w:val="0"/>
          <w:lang w:val="en-US" w:eastAsia="en-US"/>
        </w:rPr>
        <w:t>dynamic co-channel coexistence</w:t>
      </w:r>
      <w:r w:rsidRPr="00977875">
        <w:rPr>
          <w:b w:val="0"/>
          <w:lang w:val="en-US" w:eastAsia="en-US"/>
        </w:rPr>
        <w:t xml:space="preserve">. </w:t>
      </w:r>
    </w:p>
    <w:p w14:paraId="637800AF" w14:textId="65CEE68A" w:rsidR="00B503A9" w:rsidRDefault="00206DDB" w:rsidP="00B07CA2">
      <w:pPr>
        <w:spacing w:after="240"/>
        <w:jc w:val="both"/>
        <w:rPr>
          <w:b/>
          <w:bCs/>
          <w:lang w:val="en-US"/>
        </w:rPr>
      </w:pPr>
      <w:bookmarkStart w:id="80" w:name="Obs71642"/>
      <w:bookmarkStart w:id="81" w:name="Obs54107"/>
      <w:bookmarkStart w:id="82" w:name="Obs34907"/>
      <w:bookmarkStart w:id="83" w:name="Obs55565"/>
      <w:bookmarkStart w:id="84" w:name="Obs89603"/>
      <w:bookmarkStart w:id="85" w:name="Obs9837"/>
      <w:bookmarkStart w:id="86" w:name="Obs53147"/>
      <w:bookmarkStart w:id="87" w:name="Obs46150"/>
      <w:bookmarkStart w:id="88" w:name="Obs69763"/>
      <w:bookmarkStart w:id="89" w:name="Obs72071"/>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0657DC">
        <w:rPr>
          <w:b/>
          <w:noProof/>
          <w:lang w:val="en-US"/>
        </w:rPr>
        <w:t>7</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80"/>
    <w:bookmarkEnd w:id="81"/>
    <w:bookmarkEnd w:id="82"/>
    <w:bookmarkEnd w:id="83"/>
    <w:bookmarkEnd w:id="84"/>
    <w:bookmarkEnd w:id="85"/>
    <w:bookmarkEnd w:id="86"/>
    <w:bookmarkEnd w:id="87"/>
    <w:bookmarkEnd w:id="88"/>
    <w:bookmarkEnd w:id="89"/>
    <w:p w14:paraId="2BBE202F" w14:textId="3CE9769C" w:rsidR="00206DDB" w:rsidRPr="00813905" w:rsidRDefault="00206DDB" w:rsidP="00C01672">
      <w:pPr>
        <w:spacing w:after="240"/>
        <w:jc w:val="both"/>
        <w:rPr>
          <w:b/>
          <w:bCs/>
          <w:lang w:val="en-US"/>
        </w:rPr>
      </w:pPr>
      <w:r>
        <w:rPr>
          <w:lang w:val="en-US"/>
        </w:rPr>
        <w:t xml:space="preserve">Should we have to choose between TDM and FDM (to supplement dynamic) it seems that a FDM approach is not as straightforward to support as an TDM approach, and hence a TDM approach should be the chosen. </w:t>
      </w:r>
    </w:p>
    <w:p w14:paraId="56B62D81" w14:textId="7FC8827E" w:rsidR="00BD430E" w:rsidRPr="00813905" w:rsidRDefault="00206DDB" w:rsidP="00B07CA2">
      <w:pPr>
        <w:spacing w:after="240"/>
        <w:jc w:val="both"/>
        <w:rPr>
          <w:b/>
          <w:bCs/>
          <w:lang w:val="en-US"/>
        </w:rPr>
      </w:pPr>
      <w:bookmarkStart w:id="90" w:name="Proposal4981"/>
      <w:bookmarkStart w:id="91" w:name="Proposal37961"/>
      <w:bookmarkStart w:id="92" w:name="Proposal57345"/>
      <w:bookmarkStart w:id="93" w:name="Proposal50728"/>
      <w:bookmarkStart w:id="94" w:name="Proposal80451"/>
      <w:bookmarkStart w:id="95" w:name="Proposal67324"/>
      <w:bookmarkStart w:id="96" w:name="Proposal76432"/>
      <w:bookmarkStart w:id="97" w:name="Proposal35592"/>
      <w:bookmarkStart w:id="98" w:name="Proposal65882"/>
      <w:bookmarkStart w:id="99" w:name="Proposal15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18</w:t>
      </w:r>
      <w:r w:rsidRPr="1C35D048">
        <w:rPr>
          <w:b/>
          <w:bCs/>
          <w:color w:val="2B579A"/>
        </w:rPr>
        <w:fldChar w:fldCharType="end"/>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bookmarkEnd w:id="90"/>
    <w:bookmarkEnd w:id="91"/>
    <w:bookmarkEnd w:id="92"/>
    <w:bookmarkEnd w:id="93"/>
    <w:bookmarkEnd w:id="94"/>
    <w:bookmarkEnd w:id="95"/>
    <w:bookmarkEnd w:id="96"/>
    <w:bookmarkEnd w:id="97"/>
    <w:bookmarkEnd w:id="98"/>
    <w:bookmarkEnd w:id="99"/>
    <w:p w14:paraId="498AFEB7" w14:textId="77777777" w:rsidR="006E2849" w:rsidRDefault="006E2849" w:rsidP="00451E3B">
      <w:pPr>
        <w:ind w:left="284"/>
        <w:rPr>
          <w:lang w:val="en-US"/>
        </w:rPr>
      </w:pPr>
    </w:p>
    <w:p w14:paraId="444D22A5" w14:textId="46A0D4BE" w:rsidR="00E50B93" w:rsidRPr="00B626CE" w:rsidRDefault="005A1688" w:rsidP="00813905">
      <w:pPr>
        <w:pStyle w:val="Heading1"/>
        <w:rPr>
          <w:lang w:val="en-US"/>
        </w:rPr>
      </w:pPr>
      <w:r>
        <w:rPr>
          <w:lang w:val="en-US"/>
        </w:rPr>
        <w:t xml:space="preserve">Resource allocation </w:t>
      </w:r>
      <w:r w:rsidR="00E50B93">
        <w:rPr>
          <w:lang w:val="en-US"/>
        </w:rPr>
        <w:t>modes of LTE and NR SL for co-channel coexistence</w:t>
      </w:r>
    </w:p>
    <w:p w14:paraId="5EE478C4" w14:textId="00AC986C" w:rsidR="00B046DE" w:rsidRDefault="5BE2A5FE" w:rsidP="00C01672">
      <w:pPr>
        <w:spacing w:before="240" w:after="240"/>
        <w:jc w:val="both"/>
        <w:rPr>
          <w:lang w:val="en-US"/>
        </w:rPr>
      </w:pPr>
      <w:r w:rsidRPr="250F2A56">
        <w:rPr>
          <w:lang w:val="en-US"/>
        </w:rPr>
        <w:t>The RAN#97e agreed to add a note to the objective stating to focus on Combination A</w:t>
      </w:r>
      <w:r w:rsidR="002665A9">
        <w:rPr>
          <w:lang w:val="en-US"/>
        </w:rPr>
        <w:t xml:space="preserve"> (</w:t>
      </w:r>
      <w:r w:rsidR="002665A9" w:rsidRPr="002665A9">
        <w:rPr>
          <w:lang w:val="en-US"/>
        </w:rPr>
        <w:t>Mode 2 NR SL with Mode 4 LTE SL</w:t>
      </w:r>
      <w:r w:rsidR="002665A9">
        <w:rPr>
          <w:lang w:val="en-US"/>
        </w:rPr>
        <w:t>)</w:t>
      </w:r>
      <w:r w:rsidR="00BB746F">
        <w:rPr>
          <w:lang w:val="en-US"/>
        </w:rPr>
        <w:t xml:space="preserve"> and RAN</w:t>
      </w:r>
      <w:r w:rsidR="006A601F">
        <w:rPr>
          <w:lang w:val="en-US"/>
        </w:rPr>
        <w:t>#99 added a further guidance on “</w:t>
      </w:r>
      <w:r w:rsidR="006A601F" w:rsidRPr="00577A90">
        <w:rPr>
          <w:rFonts w:ascii="Times" w:eastAsia="Batang" w:hAnsi="Times" w:cs="Times"/>
          <w:iCs/>
          <w:lang w:eastAsia="ko-KR"/>
        </w:rPr>
        <w:t>Mode 2 operation only</w:t>
      </w:r>
      <w:r w:rsidR="006A601F">
        <w:rPr>
          <w:rFonts w:ascii="Times" w:eastAsia="Batang" w:hAnsi="Times" w:cs="Times"/>
          <w:iCs/>
          <w:lang w:eastAsia="ko-KR"/>
        </w:rPr>
        <w:t>”</w:t>
      </w:r>
      <w:r w:rsidRPr="250F2A56">
        <w:rPr>
          <w:lang w:val="en-US"/>
        </w:rPr>
        <w:t xml:space="preserve">. </w:t>
      </w:r>
      <w:r w:rsidR="006A601F">
        <w:rPr>
          <w:lang w:val="en-US"/>
        </w:rPr>
        <w:t xml:space="preserve">This basically means that only Mode 2 and Mode 4 (Combination A) and Mode 2 and Mode 3 (Combination C) are now in scope of the WID. </w:t>
      </w:r>
      <w:r w:rsidR="00983366">
        <w:rPr>
          <w:lang w:val="en-US"/>
        </w:rPr>
        <w:t xml:space="preserve">It is our view, that existing LTE deployments only </w:t>
      </w:r>
      <w:r w:rsidR="00BD0A6D">
        <w:rPr>
          <w:lang w:val="en-US"/>
        </w:rPr>
        <w:t>support</w:t>
      </w:r>
      <w:r w:rsidR="00983366">
        <w:rPr>
          <w:lang w:val="en-US"/>
        </w:rPr>
        <w:t xml:space="preserve"> Mode </w:t>
      </w:r>
      <w:r w:rsidR="00551B43">
        <w:rPr>
          <w:lang w:val="en-US"/>
        </w:rPr>
        <w:t>4</w:t>
      </w:r>
      <w:r w:rsidR="00983366">
        <w:rPr>
          <w:lang w:val="en-US"/>
        </w:rPr>
        <w:t xml:space="preserve">, and that it is unlikely that a Mode </w:t>
      </w:r>
      <w:r w:rsidR="00551B43">
        <w:rPr>
          <w:lang w:val="en-US"/>
        </w:rPr>
        <w:t>3</w:t>
      </w:r>
      <w:r w:rsidR="00983366">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w:t>
      </w:r>
      <w:r w:rsidR="004E2526">
        <w:rPr>
          <w:lang w:val="en-US"/>
        </w:rPr>
        <w:t>UE-autonomou</w:t>
      </w:r>
      <w:r w:rsidR="00E3475C">
        <w:rPr>
          <w:lang w:val="en-US"/>
        </w:rPr>
        <w:t>s</w:t>
      </w:r>
      <w:r w:rsidR="004E2526">
        <w:rPr>
          <w:lang w:val="en-US"/>
        </w:rPr>
        <w:t xml:space="preserve"> </w:t>
      </w:r>
      <w:r w:rsidR="00F61CC8">
        <w:rPr>
          <w:lang w:val="en-US"/>
        </w:rPr>
        <w:t xml:space="preserve">manner. </w:t>
      </w:r>
    </w:p>
    <w:p w14:paraId="421E399A" w14:textId="68BFF943" w:rsidR="005D5398" w:rsidRPr="00E338E6" w:rsidRDefault="00837FBF" w:rsidP="00E50E8C">
      <w:pPr>
        <w:spacing w:before="240" w:after="240"/>
        <w:jc w:val="both"/>
        <w:rPr>
          <w:lang w:val="en-US"/>
        </w:rPr>
      </w:pPr>
      <w:bookmarkStart w:id="100" w:name="Proposal67329"/>
      <w:bookmarkStart w:id="101" w:name="Proposal76437"/>
      <w:bookmarkStart w:id="102" w:name="Proposal35596"/>
      <w:bookmarkStart w:id="103" w:name="Proposal65883"/>
      <w:bookmarkStart w:id="104" w:name="Proposal15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0657DC">
        <w:rPr>
          <w:b/>
          <w:bCs/>
          <w:noProof/>
          <w:lang w:val="en-US"/>
        </w:rPr>
        <w:t>19</w:t>
      </w:r>
      <w:r w:rsidRPr="1C35D048">
        <w:rPr>
          <w:b/>
          <w:bCs/>
          <w:color w:val="2B579A"/>
        </w:rPr>
        <w:fldChar w:fldCharType="end"/>
      </w:r>
      <w:r w:rsidRPr="00E37F4E">
        <w:rPr>
          <w:b/>
          <w:bCs/>
          <w:lang w:val="en-US"/>
        </w:rPr>
        <w:t xml:space="preserve">: </w:t>
      </w:r>
      <w:r>
        <w:rPr>
          <w:rFonts w:eastAsia="Times New Roman"/>
          <w:b/>
          <w:bCs/>
          <w:lang w:val="en-US"/>
        </w:rPr>
        <w:t>RAN1 to limit the scope of resource allocation modes to Combination A</w:t>
      </w:r>
      <w:r w:rsidR="00E3475C">
        <w:rPr>
          <w:rFonts w:eastAsia="Times New Roman"/>
          <w:b/>
          <w:bCs/>
          <w:lang w:val="en-US"/>
        </w:rPr>
        <w:t xml:space="preserve"> (Mode 2 NR SL with Mode 4 LTE SL)</w:t>
      </w:r>
      <w:r>
        <w:rPr>
          <w:b/>
          <w:bCs/>
          <w:lang w:val="en-US"/>
        </w:rPr>
        <w:t>.</w:t>
      </w:r>
      <w:bookmarkEnd w:id="100"/>
      <w:bookmarkEnd w:id="101"/>
    </w:p>
    <w:bookmarkEnd w:id="3"/>
    <w:bookmarkEnd w:id="4"/>
    <w:bookmarkEnd w:id="5"/>
    <w:bookmarkEnd w:id="6"/>
    <w:bookmarkEnd w:id="102"/>
    <w:bookmarkEnd w:id="103"/>
    <w:bookmarkEnd w:id="104"/>
    <w:p w14:paraId="061DFF3B" w14:textId="0ECA4E16" w:rsidR="00931B76" w:rsidRPr="00022DBF" w:rsidRDefault="00931B76" w:rsidP="00E77E0D">
      <w:pPr>
        <w:pStyle w:val="Heading1"/>
        <w:rPr>
          <w:lang w:val="en-US"/>
        </w:rPr>
      </w:pPr>
      <w:r w:rsidRPr="00022DBF">
        <w:rPr>
          <w:lang w:val="en-US"/>
        </w:rPr>
        <w:t>Conclusions</w:t>
      </w:r>
    </w:p>
    <w:p w14:paraId="47D528AA" w14:textId="5A214055" w:rsidR="008745ED" w:rsidRDefault="00931B76" w:rsidP="00931B76">
      <w:pPr>
        <w:spacing w:before="120" w:after="120"/>
        <w:jc w:val="both"/>
        <w:rPr>
          <w:sz w:val="22"/>
          <w:szCs w:val="22"/>
          <w:lang w:val="en-US"/>
        </w:rPr>
      </w:pPr>
      <w:r w:rsidRPr="00022DBF">
        <w:rPr>
          <w:sz w:val="22"/>
          <w:szCs w:val="22"/>
          <w:lang w:val="en-US"/>
        </w:rPr>
        <w:t xml:space="preserve">In this contribution, </w:t>
      </w:r>
      <w:r w:rsidR="00E66A27">
        <w:rPr>
          <w:sz w:val="22"/>
          <w:szCs w:val="22"/>
          <w:lang w:val="en-US"/>
        </w:rPr>
        <w:t>we have the following observations and contributions:</w:t>
      </w:r>
    </w:p>
    <w:bookmarkStart w:id="105" w:name="ConclusionsPObsInSeq"/>
    <w:bookmarkEnd w:id="105"/>
    <w:p w14:paraId="14F62FCF" w14:textId="77777777" w:rsidR="000657DC" w:rsidRDefault="005C61A4" w:rsidP="0058555D">
      <w:pPr>
        <w:spacing w:before="240" w:after="0"/>
        <w:jc w:val="both"/>
        <w:rPr>
          <w:lang w:val="en-US"/>
        </w:rPr>
      </w:pPr>
      <w:r>
        <w:rPr>
          <w:sz w:val="22"/>
          <w:szCs w:val="22"/>
          <w:lang w:val="en-US"/>
        </w:rPr>
        <w:fldChar w:fldCharType="begin"/>
      </w:r>
      <w:r>
        <w:rPr>
          <w:sz w:val="22"/>
          <w:szCs w:val="22"/>
          <w:lang w:val="en-US"/>
        </w:rPr>
        <w:instrText xml:space="preserve"> REF Proposal133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1</w:t>
      </w:r>
      <w:r w:rsidR="000657DC" w:rsidRPr="008D630C">
        <w:rPr>
          <w:rFonts w:eastAsia="Times New Roman"/>
          <w:b/>
          <w:bCs/>
          <w:lang w:val="en-US"/>
        </w:rPr>
        <w:t>:</w:t>
      </w:r>
      <w:r w:rsidR="000657DC" w:rsidRPr="009A6441">
        <w:rPr>
          <w:b/>
          <w:bCs/>
          <w:lang w:val="en-US"/>
        </w:rPr>
        <w:t xml:space="preserve"> </w:t>
      </w:r>
      <w:r w:rsidR="000657DC">
        <w:rPr>
          <w:b/>
          <w:bCs/>
          <w:lang w:val="en-US"/>
        </w:rPr>
        <w:t>Support Option 1, where the NR SL Tx UE will exclude candidate resources if it is mapping to a PSFCH resource that is overlapping an LTE SL reserved resource, if the RSRP value is higher than an RSRP threshold derived by priority of the NR SL transmission and the LTE SL reservation.</w:t>
      </w:r>
      <w:r w:rsidR="000657DC">
        <w:rPr>
          <w:lang w:val="en-US"/>
        </w:rPr>
        <w:t xml:space="preserve">  </w:t>
      </w:r>
    </w:p>
    <w:p w14:paraId="0C40712D" w14:textId="77777777" w:rsidR="000657DC" w:rsidRPr="00B53364" w:rsidRDefault="005C61A4" w:rsidP="0058555D">
      <w:pPr>
        <w:spacing w:before="240" w:after="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Proposal134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2</w:t>
      </w:r>
      <w:r w:rsidR="000657DC" w:rsidRPr="008D630C">
        <w:rPr>
          <w:rFonts w:eastAsia="Times New Roman"/>
          <w:b/>
          <w:bCs/>
          <w:lang w:val="en-US"/>
        </w:rPr>
        <w:t>:</w:t>
      </w:r>
      <w:r w:rsidR="000657DC" w:rsidRPr="009A6441">
        <w:rPr>
          <w:b/>
          <w:bCs/>
          <w:lang w:val="en-US"/>
        </w:rPr>
        <w:t xml:space="preserve"> </w:t>
      </w:r>
      <w:r w:rsidR="000657DC">
        <w:rPr>
          <w:b/>
          <w:bCs/>
          <w:lang w:val="en-US"/>
        </w:rPr>
        <w:t>T</w:t>
      </w:r>
      <w:r w:rsidR="000657DC" w:rsidRPr="00B53364">
        <w:rPr>
          <w:b/>
          <w:bCs/>
          <w:lang w:val="en-US"/>
        </w:rPr>
        <w:t xml:space="preserve">he NR SL Tx module </w:t>
      </w:r>
      <w:r w:rsidR="000657DC">
        <w:rPr>
          <w:b/>
          <w:bCs/>
          <w:lang w:val="en-US"/>
        </w:rPr>
        <w:t xml:space="preserve">excludes </w:t>
      </w:r>
      <w:r w:rsidR="000657DC" w:rsidRPr="00B53364">
        <w:rPr>
          <w:b/>
          <w:bCs/>
          <w:lang w:val="en-US"/>
        </w:rPr>
        <w:t xml:space="preserve">candidate resources that are mapping to a PSFCH resource that is overlapping a </w:t>
      </w:r>
      <w:r w:rsidR="000657DC">
        <w:rPr>
          <w:b/>
          <w:bCs/>
          <w:lang w:val="en-US"/>
        </w:rPr>
        <w:t xml:space="preserve">LTE SL </w:t>
      </w:r>
      <w:r w:rsidR="000657DC" w:rsidRPr="00B53364">
        <w:rPr>
          <w:b/>
          <w:bCs/>
          <w:lang w:val="en-US"/>
        </w:rPr>
        <w:t>resource selected to be used by its own LTE module.</w:t>
      </w:r>
    </w:p>
    <w:p w14:paraId="1A6AED5B" w14:textId="77777777" w:rsidR="000657DC" w:rsidRDefault="005C61A4" w:rsidP="0058555D">
      <w:pPr>
        <w:spacing w:before="240" w:after="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Proposal135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3</w:t>
      </w:r>
      <w:r w:rsidR="000657DC" w:rsidRPr="008D630C">
        <w:rPr>
          <w:rFonts w:eastAsia="Times New Roman"/>
          <w:b/>
          <w:bCs/>
          <w:lang w:val="en-US"/>
        </w:rPr>
        <w:t>:</w:t>
      </w:r>
      <w:r w:rsidR="000657DC" w:rsidRPr="009A6441">
        <w:rPr>
          <w:b/>
          <w:bCs/>
          <w:lang w:val="en-US"/>
        </w:rPr>
        <w:t xml:space="preserve"> </w:t>
      </w:r>
      <w:r w:rsidR="000657DC">
        <w:rPr>
          <w:b/>
          <w:bCs/>
          <w:lang w:val="en-US"/>
        </w:rPr>
        <w:t>D</w:t>
      </w:r>
      <w:r w:rsidR="000657DC" w:rsidRPr="001813E6">
        <w:rPr>
          <w:b/>
          <w:bCs/>
          <w:lang w:val="en-US"/>
        </w:rPr>
        <w:t xml:space="preserve">o </w:t>
      </w:r>
      <w:r w:rsidR="000657DC" w:rsidRPr="00B53364">
        <w:rPr>
          <w:b/>
          <w:bCs/>
          <w:lang w:val="en-US"/>
        </w:rPr>
        <w:t xml:space="preserve">not introduce a separate RSRP threshold list for exclusion of candidate resources in NR SL slots </w:t>
      </w:r>
      <w:r w:rsidR="000657DC">
        <w:rPr>
          <w:b/>
          <w:bCs/>
          <w:lang w:val="en-US"/>
        </w:rPr>
        <w:t>where</w:t>
      </w:r>
      <w:r w:rsidR="000657DC" w:rsidRPr="00B53364">
        <w:rPr>
          <w:b/>
          <w:bCs/>
          <w:lang w:val="en-US"/>
        </w:rPr>
        <w:t xml:space="preserve"> PSFCH configured.</w:t>
      </w:r>
    </w:p>
    <w:p w14:paraId="42CEA723" w14:textId="77777777" w:rsidR="000657DC" w:rsidRPr="0058555D" w:rsidRDefault="005C61A4" w:rsidP="0058555D">
      <w:pPr>
        <w:spacing w:before="240" w:after="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Proposal136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4</w:t>
      </w:r>
      <w:r w:rsidR="000657DC" w:rsidRPr="008D630C">
        <w:rPr>
          <w:rFonts w:eastAsia="Times New Roman"/>
          <w:b/>
          <w:bCs/>
          <w:lang w:val="en-US"/>
        </w:rPr>
        <w:t>:</w:t>
      </w:r>
      <w:r w:rsidR="000657DC" w:rsidRPr="009A6441">
        <w:rPr>
          <w:b/>
          <w:bCs/>
          <w:lang w:val="en-US"/>
        </w:rPr>
        <w:t xml:space="preserve"> </w:t>
      </w:r>
      <w:r w:rsidR="000657DC">
        <w:rPr>
          <w:b/>
          <w:bCs/>
          <w:lang w:val="en-US"/>
        </w:rPr>
        <w:t>For NR with SCS=30 kHz, no need to introduce a constraint in specification that PSFCH can only be in NR slots whose starting (or ending) symbol is overlapped with the starting (or ending) symbol of an LTE SL subframe</w:t>
      </w:r>
      <w:r w:rsidR="000657DC" w:rsidRPr="00CC4319">
        <w:rPr>
          <w:b/>
          <w:bCs/>
          <w:lang w:val="en-US"/>
        </w:rPr>
        <w:t>.</w:t>
      </w:r>
    </w:p>
    <w:p w14:paraId="49F701E1" w14:textId="77777777" w:rsidR="000657DC" w:rsidRDefault="005C61A4" w:rsidP="00684DCA">
      <w:pPr>
        <w:spacing w:before="240" w:after="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Proposal137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5</w:t>
      </w:r>
      <w:r w:rsidR="000657DC" w:rsidRPr="008D630C">
        <w:rPr>
          <w:rFonts w:eastAsia="Times New Roman"/>
          <w:b/>
          <w:bCs/>
          <w:lang w:val="en-US"/>
        </w:rPr>
        <w:t>:</w:t>
      </w:r>
      <w:r w:rsidR="000657DC" w:rsidRPr="009A6441">
        <w:rPr>
          <w:b/>
          <w:bCs/>
          <w:lang w:val="en-US"/>
        </w:rPr>
        <w:t xml:space="preserve"> </w:t>
      </w:r>
      <w:r w:rsidR="000657DC">
        <w:rPr>
          <w:b/>
          <w:bCs/>
          <w:lang w:val="en-US"/>
        </w:rPr>
        <w:t>The same RSRP threshold list is applied for all PSFCH resources.</w:t>
      </w:r>
    </w:p>
    <w:p w14:paraId="06E4BD7D" w14:textId="77777777" w:rsidR="000657DC" w:rsidRPr="00B53364" w:rsidRDefault="005C61A4" w:rsidP="00B53364">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Obs72065 \h </w:instrText>
      </w:r>
      <w:r>
        <w:rPr>
          <w:sz w:val="22"/>
          <w:szCs w:val="22"/>
          <w:lang w:val="en-US"/>
        </w:rPr>
      </w:r>
      <w:r>
        <w:rPr>
          <w:sz w:val="22"/>
          <w:szCs w:val="22"/>
          <w:lang w:val="en-US"/>
        </w:rPr>
        <w:fldChar w:fldCharType="separate"/>
      </w:r>
      <w:r w:rsidR="000657DC" w:rsidRPr="007C0100">
        <w:rPr>
          <w:b/>
          <w:bCs/>
          <w:lang w:val="en-US"/>
        </w:rPr>
        <w:t xml:space="preserve">Observation </w:t>
      </w:r>
      <w:r w:rsidR="000657DC">
        <w:rPr>
          <w:b/>
          <w:noProof/>
          <w:lang w:val="en-US"/>
        </w:rPr>
        <w:t>1</w:t>
      </w:r>
      <w:r w:rsidR="000657DC" w:rsidRPr="007C0100">
        <w:rPr>
          <w:b/>
          <w:bCs/>
          <w:lang w:val="en-US"/>
        </w:rPr>
        <w:t>:</w:t>
      </w:r>
      <w:r w:rsidR="000657DC">
        <w:rPr>
          <w:b/>
          <w:bCs/>
          <w:lang w:val="en-US"/>
        </w:rPr>
        <w:t xml:space="preserve"> </w:t>
      </w:r>
      <w:r w:rsidR="000657DC" w:rsidRPr="00B53364">
        <w:rPr>
          <w:b/>
          <w:lang w:val="en-US"/>
        </w:rPr>
        <w:t xml:space="preserve">There is a risk that </w:t>
      </w:r>
      <w:r w:rsidR="000657DC">
        <w:rPr>
          <w:b/>
          <w:lang w:val="en-US"/>
        </w:rPr>
        <w:t xml:space="preserve">set S_A will contain only candidate single-slot resources from “second slot” and </w:t>
      </w:r>
      <w:r w:rsidR="000657DC" w:rsidRPr="00B53364">
        <w:rPr>
          <w:b/>
          <w:lang w:val="en-US"/>
        </w:rPr>
        <w:t>MAC will not be able to identify candidate resources for the case of 30kHz SCS NR SL with dynamic co-channel coexisting with LTE SL</w:t>
      </w:r>
      <w:r w:rsidR="000657DC" w:rsidRPr="0055069E">
        <w:rPr>
          <w:b/>
          <w:lang w:val="en-US"/>
        </w:rPr>
        <w:t>.</w:t>
      </w:r>
      <w:r w:rsidR="000657DC">
        <w:rPr>
          <w:b/>
          <w:bCs/>
          <w:lang w:val="en-US"/>
        </w:rPr>
        <w:t xml:space="preserve"> </w:t>
      </w:r>
    </w:p>
    <w:p w14:paraId="7A558A99" w14:textId="77777777" w:rsidR="000657DC" w:rsidRDefault="005C61A4" w:rsidP="00F300C0">
      <w:pPr>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Proposal138 \h </w:instrText>
      </w:r>
      <w:r>
        <w:rPr>
          <w:sz w:val="22"/>
          <w:szCs w:val="22"/>
          <w:lang w:val="en-US"/>
        </w:rPr>
      </w:r>
      <w:r>
        <w:rPr>
          <w:sz w:val="22"/>
          <w:szCs w:val="22"/>
          <w:lang w:val="en-US"/>
        </w:rPr>
        <w:fldChar w:fldCharType="separate"/>
      </w:r>
      <w:r w:rsidR="000657DC" w:rsidRPr="0055069E">
        <w:rPr>
          <w:b/>
          <w:bCs/>
          <w:lang w:val="en-US"/>
        </w:rPr>
        <w:t xml:space="preserve">Proposal </w:t>
      </w:r>
      <w:r w:rsidR="000657DC">
        <w:rPr>
          <w:b/>
          <w:bCs/>
          <w:noProof/>
          <w:lang w:val="en-US"/>
        </w:rPr>
        <w:t>6</w:t>
      </w:r>
      <w:r w:rsidR="000657DC" w:rsidRPr="0055069E">
        <w:rPr>
          <w:rFonts w:eastAsia="Times New Roman"/>
          <w:b/>
          <w:bCs/>
          <w:lang w:val="en-US"/>
        </w:rPr>
        <w:t>:</w:t>
      </w:r>
      <w:r w:rsidR="000657DC" w:rsidRPr="0055069E">
        <w:rPr>
          <w:b/>
          <w:bCs/>
          <w:lang w:val="en-US"/>
        </w:rPr>
        <w:t xml:space="preserve"> </w:t>
      </w:r>
      <w:r w:rsidR="000657DC">
        <w:rPr>
          <w:b/>
          <w:bCs/>
          <w:lang w:val="en-US"/>
        </w:rPr>
        <w:t>RAN1 should discuss how to prevent the case where no suitable candidate resources are provided to MAC, due to the resource (re-)selection procedure is not checking if there are sufficient number of candidate resources in slots which starting symbol overlaps an LTE subframe starting symbol.</w:t>
      </w:r>
    </w:p>
    <w:p w14:paraId="7E1A91D5" w14:textId="77777777" w:rsidR="000657DC" w:rsidRPr="004729D3" w:rsidRDefault="005C61A4" w:rsidP="00706AE8">
      <w:pPr>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Proposal139 \h </w:instrText>
      </w:r>
      <w:r>
        <w:rPr>
          <w:sz w:val="22"/>
          <w:szCs w:val="22"/>
          <w:lang w:val="en-US"/>
        </w:rPr>
      </w:r>
      <w:r>
        <w:rPr>
          <w:sz w:val="22"/>
          <w:szCs w:val="22"/>
          <w:lang w:val="en-US"/>
        </w:rPr>
        <w:fldChar w:fldCharType="separate"/>
      </w:r>
      <w:r w:rsidR="000657DC" w:rsidRPr="0055069E">
        <w:rPr>
          <w:b/>
          <w:bCs/>
          <w:lang w:val="en-US"/>
        </w:rPr>
        <w:t xml:space="preserve">Proposal </w:t>
      </w:r>
      <w:r w:rsidR="000657DC">
        <w:rPr>
          <w:b/>
          <w:bCs/>
          <w:noProof/>
          <w:lang w:val="en-US"/>
        </w:rPr>
        <w:t>7</w:t>
      </w:r>
      <w:r w:rsidR="000657DC" w:rsidRPr="0055069E">
        <w:rPr>
          <w:rFonts w:eastAsia="Times New Roman"/>
          <w:b/>
          <w:bCs/>
          <w:lang w:val="en-US"/>
        </w:rPr>
        <w:t>:</w:t>
      </w:r>
      <w:r w:rsidR="000657DC" w:rsidRPr="0055069E">
        <w:rPr>
          <w:b/>
          <w:bCs/>
          <w:lang w:val="en-US"/>
        </w:rPr>
        <w:t xml:space="preserve"> </w:t>
      </w:r>
      <w:r w:rsidR="000657DC">
        <w:rPr>
          <w:b/>
          <w:bCs/>
          <w:lang w:val="en-US"/>
        </w:rPr>
        <w:t>The MAC layer is constrained to select only the same subchannel indices in the second slot as selected in the first slot</w:t>
      </w:r>
      <w:r w:rsidR="000657DC" w:rsidRPr="004729D3">
        <w:rPr>
          <w:b/>
          <w:bCs/>
          <w:lang w:val="en-US"/>
        </w:rPr>
        <w:t>.</w:t>
      </w:r>
    </w:p>
    <w:p w14:paraId="721D05A7" w14:textId="77777777" w:rsidR="000657DC" w:rsidRPr="00B53364" w:rsidRDefault="005C61A4" w:rsidP="00B53364">
      <w:pPr>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Proposal140 \h </w:instrText>
      </w:r>
      <w:r>
        <w:rPr>
          <w:sz w:val="22"/>
          <w:szCs w:val="22"/>
          <w:lang w:val="en-US"/>
        </w:rPr>
      </w:r>
      <w:r>
        <w:rPr>
          <w:sz w:val="22"/>
          <w:szCs w:val="22"/>
          <w:lang w:val="en-US"/>
        </w:rPr>
        <w:fldChar w:fldCharType="separate"/>
      </w:r>
      <w:r w:rsidR="000657DC" w:rsidRPr="0055069E">
        <w:rPr>
          <w:b/>
          <w:bCs/>
          <w:lang w:val="en-US"/>
        </w:rPr>
        <w:t xml:space="preserve">Proposal </w:t>
      </w:r>
      <w:r w:rsidR="000657DC">
        <w:rPr>
          <w:b/>
          <w:bCs/>
          <w:noProof/>
          <w:lang w:val="en-US"/>
        </w:rPr>
        <w:t>8</w:t>
      </w:r>
      <w:r w:rsidR="000657DC" w:rsidRPr="0055069E">
        <w:rPr>
          <w:rFonts w:eastAsia="Times New Roman"/>
          <w:b/>
          <w:bCs/>
          <w:lang w:val="en-US"/>
        </w:rPr>
        <w:t>:</w:t>
      </w:r>
      <w:r w:rsidR="000657DC" w:rsidRPr="0055069E">
        <w:rPr>
          <w:b/>
          <w:bCs/>
          <w:lang w:val="en-US"/>
        </w:rPr>
        <w:t xml:space="preserve"> </w:t>
      </w:r>
      <w:r w:rsidR="000657DC">
        <w:rPr>
          <w:b/>
          <w:bCs/>
          <w:lang w:val="en-US"/>
        </w:rPr>
        <w:t>RAN1 to add a note on the transmit power constraint between the first and second slots. Mechanisms on how to avoid such situation can be left for RAN2.</w:t>
      </w:r>
    </w:p>
    <w:p w14:paraId="2C8EE124" w14:textId="77777777" w:rsidR="000657DC" w:rsidRPr="00B53364" w:rsidRDefault="005C61A4" w:rsidP="00B53364">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Obs72066 \h </w:instrText>
      </w:r>
      <w:r>
        <w:rPr>
          <w:sz w:val="22"/>
          <w:szCs w:val="22"/>
          <w:lang w:val="en-US"/>
        </w:rPr>
      </w:r>
      <w:r>
        <w:rPr>
          <w:sz w:val="22"/>
          <w:szCs w:val="22"/>
          <w:lang w:val="en-US"/>
        </w:rPr>
        <w:fldChar w:fldCharType="separate"/>
      </w:r>
      <w:r w:rsidR="000657DC" w:rsidRPr="007C0100">
        <w:rPr>
          <w:b/>
          <w:bCs/>
          <w:lang w:val="en-US"/>
        </w:rPr>
        <w:t xml:space="preserve">Observation </w:t>
      </w:r>
      <w:r w:rsidR="000657DC">
        <w:rPr>
          <w:b/>
          <w:noProof/>
          <w:lang w:val="en-US"/>
        </w:rPr>
        <w:t>2</w:t>
      </w:r>
      <w:r w:rsidR="000657DC" w:rsidRPr="007C0100">
        <w:rPr>
          <w:b/>
          <w:bCs/>
          <w:lang w:val="en-US"/>
        </w:rPr>
        <w:t>:</w:t>
      </w:r>
      <w:r w:rsidR="000657DC">
        <w:rPr>
          <w:b/>
          <w:bCs/>
          <w:lang w:val="en-US"/>
        </w:rPr>
        <w:t xml:space="preserve"> MCSt Approach 2 or Approach 3 may be suitable for dynamic co-channel coexistence with 30kHz SCS</w:t>
      </w:r>
    </w:p>
    <w:p w14:paraId="2BD19ABF" w14:textId="77777777" w:rsidR="000657DC" w:rsidRPr="00620E1B" w:rsidRDefault="005C61A4" w:rsidP="00B53364">
      <w:pPr>
        <w:spacing w:before="240" w:after="24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Proposal141 \h </w:instrText>
      </w:r>
      <w:r>
        <w:rPr>
          <w:sz w:val="22"/>
          <w:szCs w:val="22"/>
          <w:lang w:val="en-US"/>
        </w:rPr>
      </w:r>
      <w:r>
        <w:rPr>
          <w:sz w:val="22"/>
          <w:szCs w:val="22"/>
          <w:lang w:val="en-US"/>
        </w:rPr>
        <w:fldChar w:fldCharType="separate"/>
      </w:r>
      <w:r w:rsidR="000657DC" w:rsidRPr="004A3967">
        <w:rPr>
          <w:b/>
          <w:bCs/>
          <w:lang w:val="en-US"/>
        </w:rPr>
        <w:t xml:space="preserve">Proposal </w:t>
      </w:r>
      <w:r w:rsidR="000657DC">
        <w:rPr>
          <w:b/>
          <w:bCs/>
          <w:noProof/>
          <w:lang w:val="en-US"/>
        </w:rPr>
        <w:t>9</w:t>
      </w:r>
      <w:r w:rsidR="000657DC" w:rsidRPr="008D630C">
        <w:rPr>
          <w:rFonts w:eastAsia="Times New Roman"/>
          <w:b/>
          <w:bCs/>
          <w:lang w:val="en-US"/>
        </w:rPr>
        <w:t>:</w:t>
      </w:r>
      <w:r w:rsidR="000657DC">
        <w:rPr>
          <w:b/>
          <w:bCs/>
          <w:lang w:val="en-US"/>
        </w:rPr>
        <w:t xml:space="preserve"> Do not wait for SL-U to conclude on which MCSt approach to be utilized. </w:t>
      </w:r>
    </w:p>
    <w:p w14:paraId="73A7ABF5" w14:textId="77777777" w:rsidR="000657DC" w:rsidRPr="00F15DB5" w:rsidRDefault="005C61A4" w:rsidP="00544208">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Proposal142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10</w:t>
      </w:r>
      <w:r w:rsidR="000657DC" w:rsidRPr="00E37F4E">
        <w:rPr>
          <w:b/>
          <w:bCs/>
          <w:lang w:val="en-US"/>
        </w:rPr>
        <w:t>:</w:t>
      </w:r>
      <w:r w:rsidR="000657DC">
        <w:rPr>
          <w:b/>
          <w:bCs/>
          <w:lang w:val="en-US"/>
        </w:rPr>
        <w:t xml:space="preserve"> Do not introduce the use of selecting the largest Q-value from the NR Q-formula and LTE Q-formula.  </w:t>
      </w:r>
    </w:p>
    <w:p w14:paraId="71A05501" w14:textId="77777777" w:rsidR="000657DC" w:rsidRDefault="005C61A4" w:rsidP="00544208">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Obs72067 \h </w:instrText>
      </w:r>
      <w:r>
        <w:rPr>
          <w:sz w:val="22"/>
          <w:szCs w:val="22"/>
          <w:lang w:val="en-US"/>
        </w:rPr>
      </w:r>
      <w:r>
        <w:rPr>
          <w:sz w:val="22"/>
          <w:szCs w:val="22"/>
          <w:lang w:val="en-US"/>
        </w:rPr>
        <w:fldChar w:fldCharType="separate"/>
      </w:r>
      <w:r w:rsidR="000657DC" w:rsidRPr="007C0100">
        <w:rPr>
          <w:b/>
          <w:bCs/>
          <w:lang w:val="en-US"/>
        </w:rPr>
        <w:t xml:space="preserve">Observation </w:t>
      </w:r>
      <w:r w:rsidR="000657DC">
        <w:rPr>
          <w:b/>
          <w:noProof/>
          <w:lang w:val="en-US"/>
        </w:rPr>
        <w:t>3</w:t>
      </w:r>
      <w:r w:rsidR="000657DC" w:rsidRPr="007C0100">
        <w:rPr>
          <w:b/>
          <w:bCs/>
          <w:lang w:val="en-US"/>
        </w:rPr>
        <w:t>:</w:t>
      </w:r>
      <w:r w:rsidR="000657DC">
        <w:rPr>
          <w:b/>
          <w:bCs/>
          <w:lang w:val="en-US"/>
        </w:rPr>
        <w:t xml:space="preserve"> Assuming that LTE and NR will use sub-channels of same size and that NR and LTE sub-channels are aligned, LTE SL RSRP needs no special overlap-dependent scaling (compared to an NR SL RSRP) before being used in the NR SL resource selection procedure. The NR module will need to be able to associate LTE subchannels and LTE subframes with NR slots and LTE subchannels.  </w:t>
      </w:r>
    </w:p>
    <w:p w14:paraId="75D83251" w14:textId="77777777" w:rsidR="000657DC" w:rsidRDefault="005C61A4" w:rsidP="00544208">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Obs72068 \h </w:instrText>
      </w:r>
      <w:r>
        <w:rPr>
          <w:sz w:val="22"/>
          <w:szCs w:val="22"/>
          <w:lang w:val="en-US"/>
        </w:rPr>
      </w:r>
      <w:r>
        <w:rPr>
          <w:sz w:val="22"/>
          <w:szCs w:val="22"/>
          <w:lang w:val="en-US"/>
        </w:rPr>
        <w:fldChar w:fldCharType="separate"/>
      </w:r>
      <w:r w:rsidR="000657DC" w:rsidRPr="007C0100">
        <w:rPr>
          <w:b/>
          <w:bCs/>
          <w:lang w:val="en-US"/>
        </w:rPr>
        <w:t xml:space="preserve">Observation </w:t>
      </w:r>
      <w:r w:rsidR="000657DC">
        <w:rPr>
          <w:b/>
          <w:noProof/>
          <w:lang w:val="en-US"/>
        </w:rPr>
        <w:t>4</w:t>
      </w:r>
      <w:r w:rsidR="000657DC" w:rsidRPr="007C0100">
        <w:rPr>
          <w:b/>
          <w:bCs/>
          <w:lang w:val="en-US"/>
        </w:rPr>
        <w:t>:</w:t>
      </w:r>
      <w:r w:rsidR="000657DC">
        <w:rPr>
          <w:b/>
          <w:bCs/>
          <w:lang w:val="en-US"/>
        </w:rPr>
        <w:t xml:space="preserve"> When 30kHz SCS is used, it is currently not feasible for NR SL to be configured to use the same subchannel size as LTE SL. However, configuration should strive for a 2x scaling between the subchannel sizes for NR SL and LTE SL. The differences of subchannel sizes and the corresponding RSRP measurements can be accounted for in the RSRP threshold list. </w:t>
      </w:r>
    </w:p>
    <w:p w14:paraId="67F40289" w14:textId="77777777" w:rsidR="000657DC" w:rsidRDefault="005C61A4" w:rsidP="00544208">
      <w:pPr>
        <w:spacing w:before="240" w:after="12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Proposal143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11</w:t>
      </w:r>
      <w:r w:rsidR="000657DC" w:rsidRPr="00E37F4E">
        <w:rPr>
          <w:b/>
          <w:bCs/>
          <w:lang w:val="en-US"/>
        </w:rPr>
        <w:t>:</w:t>
      </w:r>
      <w:r w:rsidR="000657DC">
        <w:rPr>
          <w:b/>
          <w:bCs/>
          <w:lang w:val="en-US"/>
        </w:rPr>
        <w:t xml:space="preserve"> Introduce separate parts for exclusion and a corresponding check on whether to reinitialize for exclusion due to non-monitored NR slots, exclusion due to non-monitored LTE subframes and exclusion due to LTE own module selections.   </w:t>
      </w:r>
    </w:p>
    <w:p w14:paraId="6AF3120E" w14:textId="77777777" w:rsidR="000657DC" w:rsidRDefault="005C61A4" w:rsidP="00544208">
      <w:pPr>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Proposal144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12</w:t>
      </w:r>
      <w:r w:rsidR="000657DC" w:rsidRPr="00E37F4E">
        <w:rPr>
          <w:b/>
          <w:bCs/>
          <w:lang w:val="en-US"/>
        </w:rPr>
        <w:t>:</w:t>
      </w:r>
      <w:r w:rsidR="000657DC">
        <w:rPr>
          <w:b/>
          <w:bCs/>
          <w:lang w:val="en-US"/>
        </w:rPr>
        <w:t xml:space="preserve"> For the timeline starting LTE subframe, support </w:t>
      </w:r>
      <w:r w:rsidR="000657DC" w:rsidRPr="00385860">
        <w:rPr>
          <w:b/>
          <w:bCs/>
          <w:lang w:val="en-US"/>
        </w:rPr>
        <w:t>Option 1-2: T_start is 1100ms</w:t>
      </w:r>
      <w:r w:rsidR="000657DC">
        <w:rPr>
          <w:b/>
          <w:bCs/>
          <w:lang w:val="en-US"/>
        </w:rPr>
        <w:t xml:space="preserve">, to ensure all LTE periodicities are covered. </w:t>
      </w:r>
    </w:p>
    <w:p w14:paraId="437BD363" w14:textId="77777777" w:rsidR="000657DC" w:rsidRDefault="005C61A4" w:rsidP="00544208">
      <w:pPr>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Proposal145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13</w:t>
      </w:r>
      <w:r w:rsidR="000657DC" w:rsidRPr="00E37F4E">
        <w:rPr>
          <w:b/>
          <w:bCs/>
          <w:lang w:val="en-US"/>
        </w:rPr>
        <w:t>:</w:t>
      </w:r>
      <w:r w:rsidR="000657DC">
        <w:rPr>
          <w:b/>
          <w:bCs/>
          <w:lang w:val="en-US"/>
        </w:rPr>
        <w:t xml:space="preserve"> For the timeline ending LTE subframe, support Option 2-1 or Option 2-2. Do not leave the ending LTE subframe up to UE implementation.</w:t>
      </w:r>
    </w:p>
    <w:p w14:paraId="529BC1C1" w14:textId="77777777" w:rsidR="000657DC" w:rsidRPr="009F59EE" w:rsidRDefault="005C61A4" w:rsidP="002F2F68">
      <w:pPr>
        <w:spacing w:before="240" w:after="240"/>
        <w:jc w:val="both"/>
        <w:rPr>
          <w:rFonts w:eastAsia="Times New Roman"/>
          <w:lang w:val="en-US"/>
        </w:rPr>
      </w:pPr>
      <w:r>
        <w:rPr>
          <w:sz w:val="22"/>
          <w:szCs w:val="22"/>
          <w:lang w:val="en-US"/>
        </w:rPr>
        <w:fldChar w:fldCharType="end"/>
      </w:r>
      <w:r>
        <w:rPr>
          <w:sz w:val="22"/>
          <w:szCs w:val="22"/>
          <w:lang w:val="en-US"/>
        </w:rPr>
        <w:fldChar w:fldCharType="begin"/>
      </w:r>
      <w:r>
        <w:rPr>
          <w:sz w:val="22"/>
          <w:szCs w:val="22"/>
          <w:lang w:val="en-US"/>
        </w:rPr>
        <w:instrText xml:space="preserve"> REF Obs72069 \h </w:instrText>
      </w:r>
      <w:r>
        <w:rPr>
          <w:sz w:val="22"/>
          <w:szCs w:val="22"/>
          <w:lang w:val="en-US"/>
        </w:rPr>
      </w:r>
      <w:r>
        <w:rPr>
          <w:sz w:val="22"/>
          <w:szCs w:val="22"/>
          <w:lang w:val="en-US"/>
        </w:rPr>
        <w:fldChar w:fldCharType="separate"/>
      </w:r>
      <w:r w:rsidR="000657DC" w:rsidRPr="009F59EE">
        <w:rPr>
          <w:rFonts w:eastAsia="Times New Roman"/>
          <w:b/>
          <w:bCs/>
          <w:lang w:val="en-US"/>
        </w:rPr>
        <w:t xml:space="preserve">Observation </w:t>
      </w:r>
      <w:r w:rsidR="000657DC">
        <w:rPr>
          <w:rFonts w:eastAsia="Times New Roman"/>
          <w:b/>
          <w:noProof/>
          <w:lang w:val="en-US"/>
        </w:rPr>
        <w:t>5</w:t>
      </w:r>
      <w:r w:rsidR="000657DC" w:rsidRPr="009F59EE">
        <w:rPr>
          <w:rFonts w:eastAsia="Times New Roman"/>
          <w:b/>
          <w:bCs/>
          <w:lang w:val="en-US"/>
        </w:rPr>
        <w:t>: For any co-channel coexistence mode</w:t>
      </w:r>
      <w:r w:rsidR="000657DC">
        <w:rPr>
          <w:rFonts w:eastAsia="Times New Roman"/>
          <w:b/>
          <w:bCs/>
          <w:lang w:val="en-US"/>
        </w:rPr>
        <w:t>,</w:t>
      </w:r>
      <w:r w:rsidR="000657DC" w:rsidRPr="009F59EE">
        <w:rPr>
          <w:rFonts w:eastAsia="Times New Roman"/>
          <w:b/>
          <w:bCs/>
          <w:lang w:val="en-US"/>
        </w:rPr>
        <w:t xml:space="preserve"> slot and subframe boundary alignment between LTE and NR SL is assumed</w:t>
      </w:r>
      <w:r w:rsidR="000657DC">
        <w:rPr>
          <w:rFonts w:eastAsia="Times New Roman"/>
          <w:b/>
          <w:bCs/>
          <w:lang w:val="en-US"/>
        </w:rPr>
        <w:t>.</w:t>
      </w:r>
    </w:p>
    <w:p w14:paraId="027D2838" w14:textId="77777777" w:rsidR="000657DC" w:rsidRPr="009D24EA" w:rsidRDefault="005C61A4" w:rsidP="002F2F68">
      <w:pPr>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Proposal146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14</w:t>
      </w:r>
      <w:r w:rsidR="000657DC" w:rsidRPr="00E37F4E">
        <w:rPr>
          <w:b/>
          <w:bCs/>
          <w:lang w:val="en-US"/>
        </w:rPr>
        <w:t xml:space="preserve">: </w:t>
      </w:r>
      <w:r w:rsidR="000657DC" w:rsidRPr="009F59EE">
        <w:rPr>
          <w:rFonts w:eastAsia="Times New Roman"/>
          <w:b/>
          <w:bCs/>
          <w:lang w:val="en-US"/>
        </w:rPr>
        <w:t>When non-overlapping resource pools are configured for semi-static TDM</w:t>
      </w:r>
      <w:r w:rsidR="000657DC">
        <w:rPr>
          <w:rFonts w:eastAsia="Times New Roman"/>
          <w:b/>
          <w:bCs/>
          <w:lang w:val="en-US"/>
        </w:rPr>
        <w:t xml:space="preserve"> based co-channel coexistence</w:t>
      </w:r>
      <w:r w:rsidR="000657DC" w:rsidRPr="009F59EE">
        <w:rPr>
          <w:rFonts w:eastAsia="Times New Roman"/>
          <w:b/>
          <w:bCs/>
          <w:lang w:val="en-US"/>
        </w:rPr>
        <w:t>, DFN/SFN and subframe/slot alignment between NR SL and LTE SL is assumed</w:t>
      </w:r>
      <w:r w:rsidR="000657DC">
        <w:rPr>
          <w:b/>
          <w:bCs/>
          <w:lang w:val="en-US"/>
        </w:rPr>
        <w:t>.</w:t>
      </w:r>
    </w:p>
    <w:p w14:paraId="1B5019F1" w14:textId="77777777" w:rsidR="000657DC" w:rsidRPr="002A7520" w:rsidRDefault="005C61A4" w:rsidP="002F2F68">
      <w:pPr>
        <w:jc w:val="both"/>
        <w:rPr>
          <w:rFonts w:eastAsia="Times New Roman"/>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Proposal147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15</w:t>
      </w:r>
      <w:r w:rsidR="000657DC" w:rsidRPr="00E37F4E">
        <w:rPr>
          <w:b/>
          <w:bCs/>
          <w:lang w:val="en-US"/>
        </w:rPr>
        <w:t xml:space="preserve">: </w:t>
      </w:r>
      <w:r w:rsidR="000657DC">
        <w:rPr>
          <w:rFonts w:eastAsia="Times New Roman"/>
          <w:b/>
          <w:bCs/>
          <w:lang w:val="en-US"/>
        </w:rPr>
        <w:t>Type A device</w:t>
      </w:r>
      <w:r w:rsidR="000657DC" w:rsidRPr="009F59EE">
        <w:rPr>
          <w:rFonts w:eastAsia="Times New Roman"/>
          <w:b/>
          <w:bCs/>
          <w:lang w:val="en-US"/>
        </w:rPr>
        <w:t xml:space="preserve"> should support transmitting NR S-SSB that is based on reception of LTE </w:t>
      </w:r>
      <w:r w:rsidR="000657DC">
        <w:rPr>
          <w:rFonts w:eastAsia="Times New Roman"/>
          <w:b/>
          <w:bCs/>
          <w:lang w:val="en-US"/>
        </w:rPr>
        <w:t>SLSS</w:t>
      </w:r>
      <w:r w:rsidR="000657DC" w:rsidRPr="009F59EE">
        <w:rPr>
          <w:rFonts w:eastAsia="Times New Roman"/>
          <w:b/>
          <w:bCs/>
          <w:lang w:val="en-US"/>
        </w:rPr>
        <w:t xml:space="preserve"> in co-channel coexistence operation</w:t>
      </w:r>
      <w:r w:rsidR="000657DC">
        <w:rPr>
          <w:b/>
          <w:bCs/>
          <w:lang w:val="en-US"/>
        </w:rPr>
        <w:t>.</w:t>
      </w:r>
    </w:p>
    <w:p w14:paraId="54E0243A" w14:textId="77777777" w:rsidR="000657DC" w:rsidRPr="0069443D" w:rsidRDefault="005C61A4" w:rsidP="00A775F6">
      <w:pPr>
        <w:spacing w:before="240" w:after="240"/>
        <w:jc w:val="both"/>
        <w:rPr>
          <w:rFonts w:eastAsia="Times New Roman"/>
          <w:lang w:val="en-US"/>
        </w:rPr>
      </w:pPr>
      <w:r>
        <w:rPr>
          <w:sz w:val="22"/>
          <w:szCs w:val="22"/>
          <w:lang w:val="en-US"/>
        </w:rPr>
        <w:fldChar w:fldCharType="end"/>
      </w:r>
      <w:r>
        <w:rPr>
          <w:sz w:val="22"/>
          <w:szCs w:val="22"/>
          <w:lang w:val="en-US"/>
        </w:rPr>
        <w:fldChar w:fldCharType="begin"/>
      </w:r>
      <w:r>
        <w:rPr>
          <w:sz w:val="22"/>
          <w:szCs w:val="22"/>
          <w:lang w:val="en-US"/>
        </w:rPr>
        <w:instrText xml:space="preserve"> REF Obs72070 \h </w:instrText>
      </w:r>
      <w:r>
        <w:rPr>
          <w:sz w:val="22"/>
          <w:szCs w:val="22"/>
          <w:lang w:val="en-US"/>
        </w:rPr>
      </w:r>
      <w:r>
        <w:rPr>
          <w:sz w:val="22"/>
          <w:szCs w:val="22"/>
          <w:lang w:val="en-US"/>
        </w:rPr>
        <w:fldChar w:fldCharType="separate"/>
      </w:r>
      <w:r w:rsidR="000657DC" w:rsidRPr="009F59EE">
        <w:rPr>
          <w:rFonts w:eastAsia="Times New Roman"/>
          <w:b/>
          <w:bCs/>
          <w:lang w:val="en-US"/>
        </w:rPr>
        <w:t xml:space="preserve">Observation </w:t>
      </w:r>
      <w:r w:rsidR="000657DC">
        <w:rPr>
          <w:rFonts w:eastAsia="Times New Roman"/>
          <w:b/>
          <w:noProof/>
          <w:lang w:val="en-US"/>
        </w:rPr>
        <w:t>6</w:t>
      </w:r>
      <w:r w:rsidR="000657DC" w:rsidRPr="009F59EE">
        <w:rPr>
          <w:rFonts w:eastAsia="Times New Roman"/>
          <w:b/>
          <w:bCs/>
          <w:lang w:val="en-US"/>
        </w:rPr>
        <w:t xml:space="preserve">: </w:t>
      </w:r>
      <w:r w:rsidR="000657DC">
        <w:rPr>
          <w:rFonts w:eastAsia="Times New Roman"/>
          <w:b/>
          <w:bCs/>
          <w:lang w:val="en-US"/>
        </w:rPr>
        <w:t>For 30 kHz SCS the existing bitmap configurations will not allow alignment of NR slots and LTE subframes, which means that no configuration can ensure that the LTE and NR RP will not overlap NR S-SSB and LTE SLSS respectively.</w:t>
      </w:r>
    </w:p>
    <w:p w14:paraId="60DAF284" w14:textId="77777777" w:rsidR="000657DC" w:rsidRDefault="005C61A4" w:rsidP="002F2F68">
      <w:pPr>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Proposal148 \h </w:instrText>
      </w:r>
      <w:r>
        <w:rPr>
          <w:sz w:val="22"/>
          <w:szCs w:val="22"/>
          <w:lang w:val="en-US"/>
        </w:rPr>
      </w:r>
      <w:r>
        <w:rPr>
          <w:sz w:val="22"/>
          <w:szCs w:val="22"/>
          <w:lang w:val="en-US"/>
        </w:rPr>
        <w:fldChar w:fldCharType="separate"/>
      </w:r>
      <w:r w:rsidR="000657DC" w:rsidRPr="40FDC52A">
        <w:rPr>
          <w:b/>
          <w:bCs/>
          <w:lang w:val="en-US"/>
        </w:rPr>
        <w:t xml:space="preserve">Proposal </w:t>
      </w:r>
      <w:r w:rsidR="000657DC">
        <w:rPr>
          <w:b/>
          <w:bCs/>
          <w:noProof/>
          <w:lang w:val="en-US"/>
        </w:rPr>
        <w:t>16</w:t>
      </w:r>
      <w:r w:rsidR="000657DC" w:rsidRPr="40FDC52A">
        <w:rPr>
          <w:b/>
          <w:bCs/>
          <w:lang w:val="en-US"/>
        </w:rPr>
        <w:t xml:space="preserve">: </w:t>
      </w:r>
      <w:r w:rsidR="000657DC" w:rsidRPr="40FDC52A">
        <w:rPr>
          <w:rFonts w:eastAsia="Times New Roman"/>
          <w:b/>
          <w:bCs/>
          <w:lang w:val="en-US"/>
        </w:rPr>
        <w:t>RAN1 to discuss how the overlap of LTE SLSS and NR PSSCH and the overlap of NR S-SSB and LTE PSSCH can be avoided.</w:t>
      </w:r>
    </w:p>
    <w:p w14:paraId="1ABF8607" w14:textId="77777777" w:rsidR="000657DC" w:rsidRDefault="005C61A4" w:rsidP="00931B76">
      <w:pPr>
        <w:spacing w:before="120" w:after="120"/>
        <w:jc w:val="both"/>
        <w:rPr>
          <w:rFonts w:ascii="CG Times (WN)" w:hAnsi="CG Times (WN)"/>
          <w:lang w:val="en-US" w:eastAsia="ja-JP"/>
        </w:rPr>
      </w:pPr>
      <w:r>
        <w:rPr>
          <w:sz w:val="22"/>
          <w:szCs w:val="22"/>
          <w:lang w:val="en-US"/>
        </w:rPr>
        <w:fldChar w:fldCharType="end"/>
      </w:r>
      <w:r>
        <w:rPr>
          <w:sz w:val="22"/>
          <w:szCs w:val="22"/>
          <w:lang w:val="en-US"/>
        </w:rPr>
        <w:fldChar w:fldCharType="begin"/>
      </w:r>
      <w:r>
        <w:rPr>
          <w:sz w:val="22"/>
          <w:szCs w:val="22"/>
          <w:lang w:val="en-US"/>
        </w:rPr>
        <w:instrText xml:space="preserve"> REF Proposal149 \h </w:instrText>
      </w:r>
      <w:r>
        <w:rPr>
          <w:sz w:val="22"/>
          <w:szCs w:val="22"/>
          <w:lang w:val="en-US"/>
        </w:rPr>
      </w:r>
      <w:r>
        <w:rPr>
          <w:sz w:val="22"/>
          <w:szCs w:val="22"/>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0657DC" w14:paraId="0F16F7AA" w14:textId="77777777">
        <w:tc>
          <w:tcPr>
            <w:tcW w:w="9688" w:type="dxa"/>
          </w:tcPr>
          <w:p w14:paraId="30BE4983" w14:textId="3C18B409" w:rsidR="000657DC" w:rsidRDefault="000657DC">
            <w:pPr>
              <w:spacing w:after="0"/>
              <w:ind w:left="-106"/>
              <w:rPr>
                <w:b/>
                <w:bCs/>
                <w:lang w:val="en-US"/>
              </w:rPr>
            </w:pPr>
            <w:r w:rsidRPr="1C35D048">
              <w:rPr>
                <w:b/>
                <w:bCs/>
                <w:lang w:val="en-US"/>
              </w:rPr>
              <w:t xml:space="preserve">Proposal </w:t>
            </w:r>
            <w:r>
              <w:rPr>
                <w:b/>
                <w:bCs/>
                <w:noProof/>
                <w:lang w:val="en-US"/>
              </w:rPr>
              <w:t>17</w:t>
            </w:r>
            <w:r w:rsidRPr="00E37F4E">
              <w:rPr>
                <w:b/>
                <w:bCs/>
                <w:lang w:val="en-US"/>
              </w:rPr>
              <w:t xml:space="preserve">: </w:t>
            </w:r>
            <w:r>
              <w:rPr>
                <w:b/>
                <w:bCs/>
                <w:lang w:val="en-US"/>
              </w:rPr>
              <w:t>Support Type B devices with a capability to do LTE sensing and reuse the Type-A framework for information exchange from LTE SL sensing to the NR SL module.</w:t>
            </w:r>
          </w:p>
        </w:tc>
      </w:tr>
    </w:tbl>
    <w:p w14:paraId="09DB0140" w14:textId="34511095" w:rsidR="005C61A4" w:rsidRDefault="005C61A4" w:rsidP="00931B76">
      <w:pPr>
        <w:spacing w:before="120" w:after="120"/>
        <w:jc w:val="both"/>
        <w:rPr>
          <w:sz w:val="22"/>
          <w:szCs w:val="22"/>
          <w:lang w:val="en-US"/>
        </w:rPr>
      </w:pPr>
      <w:r>
        <w:rPr>
          <w:sz w:val="22"/>
          <w:szCs w:val="22"/>
          <w:lang w:val="en-US"/>
        </w:rPr>
        <w:fldChar w:fldCharType="end"/>
      </w:r>
    </w:p>
    <w:p w14:paraId="25541355" w14:textId="77777777" w:rsidR="000657DC" w:rsidRDefault="005C61A4" w:rsidP="00B07CA2">
      <w:pPr>
        <w:spacing w:after="240"/>
        <w:jc w:val="both"/>
        <w:rPr>
          <w:b/>
          <w:bCs/>
          <w:lang w:val="en-US"/>
        </w:rPr>
      </w:pPr>
      <w:r>
        <w:rPr>
          <w:sz w:val="22"/>
          <w:szCs w:val="22"/>
          <w:lang w:val="en-US"/>
        </w:rPr>
        <w:fldChar w:fldCharType="begin"/>
      </w:r>
      <w:r>
        <w:rPr>
          <w:sz w:val="22"/>
          <w:szCs w:val="22"/>
          <w:lang w:val="en-US"/>
        </w:rPr>
        <w:instrText xml:space="preserve"> REF Obs72071 \h </w:instrText>
      </w:r>
      <w:r>
        <w:rPr>
          <w:sz w:val="22"/>
          <w:szCs w:val="22"/>
          <w:lang w:val="en-US"/>
        </w:rPr>
      </w:r>
      <w:r>
        <w:rPr>
          <w:sz w:val="22"/>
          <w:szCs w:val="22"/>
          <w:lang w:val="en-US"/>
        </w:rPr>
        <w:fldChar w:fldCharType="separate"/>
      </w:r>
      <w:r w:rsidR="000657DC" w:rsidRPr="00022DBF">
        <w:rPr>
          <w:b/>
          <w:bCs/>
          <w:lang w:val="en-US"/>
        </w:rPr>
        <w:t xml:space="preserve">Observation </w:t>
      </w:r>
      <w:r w:rsidR="000657DC">
        <w:rPr>
          <w:b/>
          <w:noProof/>
          <w:lang w:val="en-US"/>
        </w:rPr>
        <w:t>7</w:t>
      </w:r>
      <w:r w:rsidR="000657DC" w:rsidRPr="00022DBF">
        <w:rPr>
          <w:b/>
          <w:bCs/>
          <w:lang w:val="en-US"/>
        </w:rPr>
        <w:t xml:space="preserve">: </w:t>
      </w:r>
      <w:r w:rsidR="000657DC">
        <w:rPr>
          <w:b/>
          <w:bCs/>
          <w:lang w:val="en-US"/>
        </w:rPr>
        <w:t xml:space="preserve">Semi-static </w:t>
      </w:r>
      <w:r w:rsidR="000657DC" w:rsidRPr="00022DBF">
        <w:rPr>
          <w:b/>
          <w:bCs/>
          <w:lang w:val="en-US"/>
        </w:rPr>
        <w:t>co-channel coexistence</w:t>
      </w:r>
      <w:r w:rsidR="000657DC">
        <w:rPr>
          <w:b/>
          <w:bCs/>
          <w:lang w:val="en-US"/>
        </w:rPr>
        <w:t xml:space="preserve"> approaches (FDM and TDM)</w:t>
      </w:r>
      <w:r w:rsidR="000657DC" w:rsidRPr="00022DBF">
        <w:rPr>
          <w:b/>
          <w:bCs/>
          <w:lang w:val="en-US"/>
        </w:rPr>
        <w:t xml:space="preserve"> prevent transition/re-farming of </w:t>
      </w:r>
      <w:r w:rsidR="000657DC">
        <w:rPr>
          <w:b/>
          <w:bCs/>
          <w:lang w:val="en-US"/>
        </w:rPr>
        <w:t>LTE SL</w:t>
      </w:r>
      <w:r w:rsidR="000657DC" w:rsidRPr="00022DBF">
        <w:rPr>
          <w:b/>
          <w:bCs/>
          <w:lang w:val="en-US"/>
        </w:rPr>
        <w:t xml:space="preserve"> spectrum resources to </w:t>
      </w:r>
      <w:r w:rsidR="000657DC">
        <w:rPr>
          <w:b/>
          <w:bCs/>
          <w:lang w:val="en-US"/>
        </w:rPr>
        <w:t>NR SL</w:t>
      </w:r>
      <w:r w:rsidR="000657DC" w:rsidRPr="00022DBF">
        <w:rPr>
          <w:b/>
          <w:bCs/>
          <w:lang w:val="en-US"/>
        </w:rPr>
        <w:t xml:space="preserve"> due to</w:t>
      </w:r>
      <w:r w:rsidR="000657DC">
        <w:rPr>
          <w:b/>
          <w:bCs/>
          <w:lang w:val="en-US"/>
        </w:rPr>
        <w:t xml:space="preserve"> the</w:t>
      </w:r>
      <w:r w:rsidR="000657DC" w:rsidRPr="00022DBF">
        <w:rPr>
          <w:b/>
          <w:bCs/>
          <w:lang w:val="en-US"/>
        </w:rPr>
        <w:t xml:space="preserve"> inability to update</w:t>
      </w:r>
      <w:r w:rsidR="000657DC">
        <w:rPr>
          <w:b/>
          <w:bCs/>
          <w:lang w:val="en-US"/>
        </w:rPr>
        <w:t xml:space="preserve"> a</w:t>
      </w:r>
      <w:r w:rsidR="000657DC" w:rsidRPr="00022DBF">
        <w:rPr>
          <w:b/>
          <w:bCs/>
          <w:lang w:val="en-US"/>
        </w:rPr>
        <w:t xml:space="preserve"> V2X pre-configuration</w:t>
      </w:r>
      <w:r w:rsidR="000657DC">
        <w:rPr>
          <w:b/>
          <w:bCs/>
          <w:lang w:val="en-US"/>
        </w:rPr>
        <w:t xml:space="preserve"> once it has been established</w:t>
      </w:r>
      <w:r w:rsidR="000657DC" w:rsidRPr="00022DBF">
        <w:rPr>
          <w:b/>
          <w:bCs/>
          <w:lang w:val="en-US"/>
        </w:rPr>
        <w:t>.</w:t>
      </w:r>
    </w:p>
    <w:p w14:paraId="582CB357" w14:textId="77777777" w:rsidR="000657DC" w:rsidRPr="00813905" w:rsidRDefault="005C61A4" w:rsidP="00B07CA2">
      <w:pPr>
        <w:spacing w:after="240"/>
        <w:jc w:val="both"/>
        <w:rPr>
          <w:b/>
          <w:bCs/>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Proposal150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18</w:t>
      </w:r>
      <w:r w:rsidR="000657DC" w:rsidRPr="1C35D048">
        <w:rPr>
          <w:b/>
          <w:bCs/>
          <w:lang w:val="en-US"/>
        </w:rPr>
        <w:t xml:space="preserve">: </w:t>
      </w:r>
      <w:r w:rsidR="000657DC">
        <w:rPr>
          <w:b/>
          <w:bCs/>
          <w:lang w:val="en-US"/>
        </w:rPr>
        <w:t xml:space="preserve">RAN1 does not further discuss an FDM semi-static approach to co-channel coexistence as a TDM approach is already agreed to be feasible. </w:t>
      </w:r>
    </w:p>
    <w:p w14:paraId="04C0B77C" w14:textId="77777777" w:rsidR="000657DC" w:rsidRPr="00E338E6" w:rsidRDefault="005C61A4" w:rsidP="00E50E8C">
      <w:pPr>
        <w:spacing w:before="240" w:after="240"/>
        <w:jc w:val="both"/>
        <w:rPr>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Proposal151 \h </w:instrText>
      </w:r>
      <w:r>
        <w:rPr>
          <w:sz w:val="22"/>
          <w:szCs w:val="22"/>
          <w:lang w:val="en-US"/>
        </w:rPr>
      </w:r>
      <w:r>
        <w:rPr>
          <w:sz w:val="22"/>
          <w:szCs w:val="22"/>
          <w:lang w:val="en-US"/>
        </w:rPr>
        <w:fldChar w:fldCharType="separate"/>
      </w:r>
      <w:r w:rsidR="000657DC" w:rsidRPr="1C35D048">
        <w:rPr>
          <w:b/>
          <w:bCs/>
          <w:lang w:val="en-US"/>
        </w:rPr>
        <w:t xml:space="preserve">Proposal </w:t>
      </w:r>
      <w:r w:rsidR="000657DC">
        <w:rPr>
          <w:b/>
          <w:bCs/>
          <w:noProof/>
          <w:lang w:val="en-US"/>
        </w:rPr>
        <w:t>19</w:t>
      </w:r>
      <w:r w:rsidR="000657DC" w:rsidRPr="00E37F4E">
        <w:rPr>
          <w:b/>
          <w:bCs/>
          <w:lang w:val="en-US"/>
        </w:rPr>
        <w:t xml:space="preserve">: </w:t>
      </w:r>
      <w:r w:rsidR="000657DC">
        <w:rPr>
          <w:rFonts w:eastAsia="Times New Roman"/>
          <w:b/>
          <w:bCs/>
          <w:lang w:val="en-US"/>
        </w:rPr>
        <w:t>RAN1 to limit the scope of resource allocation modes to Combination A (Mode 2 NR SL with Mode 4 LTE SL)</w:t>
      </w:r>
      <w:r w:rsidR="000657DC">
        <w:rPr>
          <w:b/>
          <w:bCs/>
          <w:lang w:val="en-US"/>
        </w:rPr>
        <w:t>.</w:t>
      </w:r>
    </w:p>
    <w:p w14:paraId="24F5F2E1" w14:textId="3E2E1643" w:rsidR="005C61A4" w:rsidRDefault="005C61A4" w:rsidP="00931B76">
      <w:pPr>
        <w:spacing w:before="120" w:after="120"/>
        <w:jc w:val="both"/>
        <w:rPr>
          <w:sz w:val="22"/>
          <w:szCs w:val="22"/>
          <w:lang w:val="en-US"/>
        </w:rPr>
      </w:pPr>
      <w:r>
        <w:rPr>
          <w:sz w:val="22"/>
          <w:szCs w:val="22"/>
          <w:lang w:val="en-US"/>
        </w:rPr>
        <w:fldChar w:fldCharType="end"/>
      </w:r>
    </w:p>
    <w:p w14:paraId="1FB9E752" w14:textId="77777777" w:rsidR="00FF43B0" w:rsidRDefault="00FF43B0" w:rsidP="00931B76">
      <w:pPr>
        <w:spacing w:before="120" w:after="120"/>
        <w:jc w:val="both"/>
        <w:rPr>
          <w:sz w:val="22"/>
          <w:szCs w:val="22"/>
          <w:lang w:val="en-US"/>
        </w:rPr>
      </w:pPr>
    </w:p>
    <w:p w14:paraId="2101E123" w14:textId="4F4EA8E4" w:rsidR="00FD3934" w:rsidRPr="00022DBF" w:rsidRDefault="00FD3934" w:rsidP="002A7520">
      <w:pPr>
        <w:pStyle w:val="Heading1"/>
        <w:numPr>
          <w:ilvl w:val="0"/>
          <w:numId w:val="0"/>
        </w:numPr>
        <w:tabs>
          <w:tab w:val="left" w:pos="709"/>
        </w:tabs>
        <w:ind w:left="709" w:hanging="709"/>
        <w:rPr>
          <w:lang w:val="en-US"/>
        </w:rPr>
      </w:pPr>
      <w:r w:rsidRPr="00022DBF">
        <w:rPr>
          <w:lang w:val="en-US"/>
        </w:rPr>
        <w:t>References</w:t>
      </w:r>
    </w:p>
    <w:p w14:paraId="1A52B217" w14:textId="63D218A9" w:rsidR="008D0C35" w:rsidRDefault="008D0C35" w:rsidP="008D0C35">
      <w:pPr>
        <w:pStyle w:val="ListParagraph"/>
        <w:numPr>
          <w:ilvl w:val="0"/>
          <w:numId w:val="98"/>
        </w:numPr>
        <w:overflowPunct/>
        <w:autoSpaceDE/>
        <w:autoSpaceDN/>
        <w:adjustRightInd/>
        <w:spacing w:after="0"/>
        <w:textAlignment w:val="auto"/>
        <w:rPr>
          <w:lang w:eastAsia="zh-CN"/>
        </w:rPr>
      </w:pPr>
      <w:bookmarkStart w:id="106" w:name="_Ref117760794"/>
      <w:r>
        <w:t>RP-230077, WID on NR sidelink evolution, 3GPP TSG RAN#99.</w:t>
      </w:r>
      <w:bookmarkEnd w:id="106"/>
    </w:p>
    <w:p w14:paraId="43B3134F" w14:textId="32FB0C6F" w:rsidR="00F26EE9" w:rsidRPr="00E50E8C" w:rsidRDefault="006C2923" w:rsidP="006C2923">
      <w:pPr>
        <w:pStyle w:val="ListParagraph"/>
        <w:numPr>
          <w:ilvl w:val="0"/>
          <w:numId w:val="98"/>
        </w:numPr>
        <w:overflowPunct/>
        <w:autoSpaceDE/>
        <w:autoSpaceDN/>
        <w:adjustRightInd/>
        <w:spacing w:after="0"/>
        <w:textAlignment w:val="auto"/>
        <w:rPr>
          <w:sz w:val="18"/>
          <w:szCs w:val="18"/>
          <w:lang w:eastAsia="zh-CN"/>
        </w:rPr>
      </w:pPr>
      <w:bookmarkStart w:id="107" w:name="_Ref130802059"/>
      <w:r w:rsidRPr="0098505A">
        <w:rPr>
          <w:rFonts w:eastAsia="MS Mincho"/>
          <w:lang w:val="en-US" w:eastAsia="ja-JP"/>
        </w:rPr>
        <w:t>RP-230769</w:t>
      </w:r>
      <w:r w:rsidR="00BA6654">
        <w:rPr>
          <w:rFonts w:eastAsia="MS Mincho"/>
          <w:lang w:val="en-US" w:eastAsia="ja-JP"/>
        </w:rPr>
        <w:t xml:space="preserve">, </w:t>
      </w:r>
      <w:r w:rsidR="00C40AA2" w:rsidRPr="00C40AA2">
        <w:rPr>
          <w:rFonts w:eastAsia="MS Mincho"/>
          <w:lang w:val="en-US" w:eastAsia="ja-JP"/>
        </w:rPr>
        <w:t>Way forward on R18 SL-Evo WI objectives</w:t>
      </w:r>
      <w:r w:rsidR="005A5742" w:rsidRPr="005A5742">
        <w:rPr>
          <w:rFonts w:eastAsia="MS Mincho"/>
          <w:lang w:val="en-US" w:eastAsia="ja-JP"/>
        </w:rPr>
        <w:t>, 3GPP TSG RAN#99</w:t>
      </w:r>
      <w:bookmarkEnd w:id="107"/>
    </w:p>
    <w:p w14:paraId="167A0559" w14:textId="1C723C1B" w:rsidR="000740B1" w:rsidRPr="0098505A" w:rsidRDefault="000740B1" w:rsidP="006C2923">
      <w:pPr>
        <w:pStyle w:val="ListParagraph"/>
        <w:numPr>
          <w:ilvl w:val="0"/>
          <w:numId w:val="98"/>
        </w:numPr>
        <w:overflowPunct/>
        <w:autoSpaceDE/>
        <w:autoSpaceDN/>
        <w:adjustRightInd/>
        <w:spacing w:after="0"/>
        <w:textAlignment w:val="auto"/>
        <w:rPr>
          <w:sz w:val="18"/>
          <w:szCs w:val="18"/>
          <w:lang w:eastAsia="zh-CN"/>
        </w:rPr>
      </w:pPr>
      <w:bookmarkStart w:id="108" w:name="_Ref131759724"/>
      <w:r w:rsidRPr="000740B1">
        <w:rPr>
          <w:sz w:val="18"/>
          <w:szCs w:val="18"/>
          <w:lang w:eastAsia="zh-CN"/>
        </w:rPr>
        <w:t>ETSI EN 303 613 V1.1.1</w:t>
      </w:r>
      <w:bookmarkEnd w:id="108"/>
    </w:p>
    <w:p w14:paraId="5E8E540A" w14:textId="77777777" w:rsidR="00000A1C" w:rsidRPr="005A573C" w:rsidRDefault="00000A1C" w:rsidP="002A7520">
      <w:pPr>
        <w:tabs>
          <w:tab w:val="left" w:pos="360"/>
        </w:tabs>
        <w:spacing w:after="120"/>
        <w:ind w:left="360" w:hanging="360"/>
        <w:jc w:val="both"/>
        <w:rPr>
          <w:rFonts w:eastAsia="MS Mincho"/>
          <w:strike/>
          <w:color w:val="FF0000"/>
          <w:sz w:val="22"/>
          <w:szCs w:val="22"/>
          <w:lang w:val="en-US" w:eastAsia="ja-JP"/>
        </w:rPr>
      </w:pPr>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3A8B9580" w14:textId="77777777" w:rsidR="00EE58FC" w:rsidRDefault="00EE58FC" w:rsidP="000A7ACB">
      <w:pPr>
        <w:pStyle w:val="ListParagraph"/>
        <w:spacing w:before="120" w:after="120"/>
        <w:ind w:left="0"/>
        <w:jc w:val="both"/>
        <w:rPr>
          <w:lang w:val="en-US"/>
        </w:rPr>
      </w:pPr>
    </w:p>
    <w:p w14:paraId="2E9E46FA" w14:textId="71D5ABFD" w:rsidR="00C33B89" w:rsidRDefault="00C33B89" w:rsidP="000A7ACB">
      <w:pPr>
        <w:pStyle w:val="ListParagraph"/>
        <w:spacing w:before="120" w:after="120"/>
        <w:ind w:left="0"/>
        <w:jc w:val="both"/>
        <w:rPr>
          <w:lang w:val="en-US"/>
        </w:rPr>
      </w:pPr>
      <w:r>
        <w:rPr>
          <w:lang w:val="en-US"/>
        </w:rPr>
        <w:t>The topic was discussed in RAN1#112bis-e with the following agreements:</w:t>
      </w:r>
    </w:p>
    <w:tbl>
      <w:tblPr>
        <w:tblStyle w:val="TableGrid"/>
        <w:tblW w:w="0" w:type="auto"/>
        <w:tblLook w:val="04A0" w:firstRow="1" w:lastRow="0" w:firstColumn="1" w:lastColumn="0" w:noHBand="0" w:noVBand="1"/>
      </w:tblPr>
      <w:tblGrid>
        <w:gridCol w:w="9962"/>
      </w:tblGrid>
      <w:tr w:rsidR="00C33B89" w14:paraId="6369B760" w14:textId="77777777" w:rsidTr="00C33B89">
        <w:tc>
          <w:tcPr>
            <w:tcW w:w="9962" w:type="dxa"/>
          </w:tcPr>
          <w:p w14:paraId="7760AEC3" w14:textId="77777777" w:rsidR="00C33B89" w:rsidRPr="00A73D22" w:rsidRDefault="00C33B89" w:rsidP="00B53364">
            <w:pPr>
              <w:spacing w:after="0"/>
              <w:rPr>
                <w:iCs/>
              </w:rPr>
            </w:pPr>
            <w:r w:rsidRPr="00AB073C">
              <w:rPr>
                <w:b/>
                <w:bCs/>
                <w:iCs/>
                <w:highlight w:val="green"/>
              </w:rPr>
              <w:t>Agreement</w:t>
            </w:r>
          </w:p>
          <w:p w14:paraId="531D5651" w14:textId="77777777" w:rsidR="00C33B89" w:rsidRPr="00A73D22" w:rsidRDefault="00C33B89" w:rsidP="00B53364">
            <w:pPr>
              <w:spacing w:after="0"/>
              <w:rPr>
                <w:iCs/>
              </w:rPr>
            </w:pPr>
            <w:r w:rsidRPr="00A73D22">
              <w:rPr>
                <w:iCs/>
              </w:rPr>
              <w:t>In NR SL resource (re)selection procedure, for dynamic resource pool sharing, the list of initial SL RSRP thresholds is separately (pre)configured (i.e., Alt 3 in the agreement of RAN1#112 meeting) for t</w:t>
            </w:r>
            <w:r w:rsidRPr="00A73D22">
              <w:rPr>
                <w:bCs/>
                <w:iCs/>
              </w:rPr>
              <w:t>he PHY layer of NR SL module to exclude NR SL candidate resources overlapping with LTE SL reserved resources by other LTE SL UE.</w:t>
            </w:r>
          </w:p>
          <w:p w14:paraId="2785356C" w14:textId="77777777" w:rsidR="00C33B89" w:rsidRPr="00A73D22" w:rsidRDefault="00C33B89" w:rsidP="00B53364">
            <w:pPr>
              <w:numPr>
                <w:ilvl w:val="0"/>
                <w:numId w:val="113"/>
              </w:numPr>
              <w:spacing w:after="0"/>
              <w:rPr>
                <w:iCs/>
              </w:rPr>
            </w:pPr>
            <w:r w:rsidRPr="00364549">
              <w:rPr>
                <w:szCs w:val="18"/>
                <w:lang w:val="en-US"/>
              </w:rPr>
              <w:t>FFS: whether a different initial SL RSRP threshold list may be (pre)configured for selecting single slot</w:t>
            </w:r>
            <w:r w:rsidRPr="004E7FE4">
              <w:rPr>
                <w:iCs/>
              </w:rPr>
              <w:t xml:space="preserve"> resources in NR SL slots with NR PSFCH</w:t>
            </w:r>
            <w:r>
              <w:rPr>
                <w:iCs/>
              </w:rPr>
              <w:t>.</w:t>
            </w:r>
          </w:p>
          <w:p w14:paraId="3C5F3B77" w14:textId="77777777" w:rsidR="00C33B89" w:rsidRPr="00AB073C" w:rsidRDefault="00C33B89" w:rsidP="00C33B89">
            <w:pPr>
              <w:rPr>
                <w:iCs/>
              </w:rPr>
            </w:pPr>
          </w:p>
          <w:p w14:paraId="2C7905CB" w14:textId="77777777" w:rsidR="00C33B89" w:rsidRPr="00A73D22" w:rsidRDefault="00C33B89" w:rsidP="00B53364">
            <w:pPr>
              <w:spacing w:after="0"/>
              <w:rPr>
                <w:iCs/>
              </w:rPr>
            </w:pPr>
            <w:r w:rsidRPr="00AB073C">
              <w:rPr>
                <w:b/>
                <w:bCs/>
                <w:iCs/>
                <w:highlight w:val="green"/>
              </w:rPr>
              <w:t>Agreement</w:t>
            </w:r>
          </w:p>
          <w:p w14:paraId="39E0141D" w14:textId="77777777" w:rsidR="00C33B89" w:rsidRDefault="00C33B89" w:rsidP="00B53364">
            <w:pPr>
              <w:spacing w:after="0"/>
              <w:rPr>
                <w:bCs/>
                <w:iCs/>
              </w:rPr>
            </w:pPr>
            <w:r w:rsidRPr="00E912D6">
              <w:rPr>
                <w:bCs/>
                <w:iCs/>
              </w:rPr>
              <w:t>In NR SL resource (re)selection procedure, for determining the LTE SL periodic reserved</w:t>
            </w:r>
            <w:r>
              <w:rPr>
                <w:bCs/>
                <w:iCs/>
              </w:rPr>
              <w:t xml:space="preserve"> resources by other LTE SL UE, the f</w:t>
            </w:r>
            <w:r w:rsidRPr="00E912D6">
              <w:rPr>
                <w:bCs/>
                <w:iCs/>
              </w:rPr>
              <w:t>ormula of Q in Section 8.1.4 in TS 38.214 is used</w:t>
            </w:r>
            <w:r>
              <w:rPr>
                <w:bCs/>
                <w:iCs/>
              </w:rPr>
              <w:t>.</w:t>
            </w:r>
          </w:p>
          <w:p w14:paraId="64706E6E" w14:textId="77777777" w:rsidR="00C33B89" w:rsidRPr="00E912D6" w:rsidRDefault="00C33B89" w:rsidP="00B53364">
            <w:pPr>
              <w:numPr>
                <w:ilvl w:val="0"/>
                <w:numId w:val="113"/>
              </w:numPr>
              <w:spacing w:after="0"/>
              <w:rPr>
                <w:bCs/>
                <w:iCs/>
              </w:rPr>
            </w:pPr>
            <w:r>
              <w:rPr>
                <w:bCs/>
                <w:iCs/>
              </w:rPr>
              <w:t xml:space="preserve">FFS: whether the formula of Q </w:t>
            </w:r>
            <w:r w:rsidRPr="006B4903">
              <w:rPr>
                <w:bCs/>
                <w:iCs/>
              </w:rPr>
              <w:t>in Section 14.1.1.6 in TS 36.213</w:t>
            </w:r>
            <w:r>
              <w:rPr>
                <w:bCs/>
                <w:iCs/>
              </w:rPr>
              <w:t xml:space="preserve"> is used additionally to derive the largest value between the two formulas</w:t>
            </w:r>
          </w:p>
          <w:p w14:paraId="48496041" w14:textId="77777777" w:rsidR="00C33B89" w:rsidRPr="00E912D6" w:rsidRDefault="00C33B89" w:rsidP="00B53364">
            <w:pPr>
              <w:spacing w:after="0"/>
              <w:rPr>
                <w:iCs/>
                <w:lang w:val="en-AU"/>
              </w:rPr>
            </w:pPr>
            <w:r w:rsidRPr="00E912D6">
              <w:rPr>
                <w:iCs/>
                <w:lang w:val="en-AU"/>
              </w:rPr>
              <w:t xml:space="preserve">Note: The reservation period and the location of the LTE SL </w:t>
            </w:r>
            <w:r w:rsidRPr="00E912D6">
              <w:rPr>
                <w:bCs/>
                <w:iCs/>
              </w:rPr>
              <w:t xml:space="preserve">periodic </w:t>
            </w:r>
            <w:r w:rsidRPr="00E912D6">
              <w:rPr>
                <w:iCs/>
                <w:lang w:val="en-AU"/>
              </w:rPr>
              <w:t>reserved resources are determined based on the set of LTE SL logical subframe that may belong to LTE SL resource pool as specified in TS 36.213</w:t>
            </w:r>
            <w:r w:rsidRPr="00E912D6">
              <w:rPr>
                <w:rFonts w:hint="eastAsia"/>
                <w:iCs/>
                <w:lang w:val="en-AU"/>
              </w:rPr>
              <w:t>.</w:t>
            </w:r>
          </w:p>
          <w:p w14:paraId="6445073F" w14:textId="77777777" w:rsidR="00C33B89" w:rsidRPr="002967BF" w:rsidRDefault="00C33B89" w:rsidP="00C33B89">
            <w:pPr>
              <w:rPr>
                <w:iCs/>
              </w:rPr>
            </w:pPr>
          </w:p>
          <w:p w14:paraId="4733E96F" w14:textId="77777777" w:rsidR="00C33B89" w:rsidRPr="002967BF" w:rsidRDefault="00C33B89" w:rsidP="00B53364">
            <w:pPr>
              <w:spacing w:after="0"/>
              <w:rPr>
                <w:lang w:eastAsia="zh-CN"/>
              </w:rPr>
            </w:pPr>
            <w:r w:rsidRPr="00915AD1">
              <w:rPr>
                <w:b/>
                <w:bCs/>
                <w:highlight w:val="green"/>
              </w:rPr>
              <w:t>Agreement</w:t>
            </w:r>
          </w:p>
          <w:p w14:paraId="2D8F103B" w14:textId="77777777" w:rsidR="00C33B89" w:rsidRPr="000B374B" w:rsidRDefault="00C33B89" w:rsidP="00B53364">
            <w:pPr>
              <w:spacing w:after="0"/>
              <w:jc w:val="both"/>
              <w:rPr>
                <w:lang w:val="en-US" w:eastAsia="zh-CN"/>
              </w:rPr>
            </w:pPr>
            <w:r w:rsidRPr="000B374B">
              <w:rPr>
                <w:lang w:val="en-US" w:eastAsia="zh-CN"/>
              </w:rPr>
              <w:t>In NR SL resource (re)selection procedure, t</w:t>
            </w:r>
            <w:r w:rsidRPr="000B374B">
              <w:rPr>
                <w:bCs/>
                <w:lang w:val="en-US" w:eastAsia="zh-CN"/>
              </w:rPr>
              <w:t xml:space="preserve">he PHY layer of NR SL module excludes NR SL candidate resources overlapping with LTE SL resources associated with non-monitored subframe </w:t>
            </w:r>
            <w:r>
              <w:rPr>
                <w:bCs/>
                <w:lang w:val="en-US" w:eastAsia="zh-CN"/>
              </w:rPr>
              <w:t>(</w:t>
            </w:r>
            <w:r w:rsidRPr="000B374B">
              <w:rPr>
                <w:bCs/>
                <w:lang w:val="en-US" w:eastAsia="zh-CN"/>
              </w:rPr>
              <w:t xml:space="preserve">in which UE has not monitored due to its transmission) in LTE SL module </w:t>
            </w:r>
          </w:p>
          <w:p w14:paraId="646E7728" w14:textId="77777777" w:rsidR="00C33B89" w:rsidRPr="000B374B" w:rsidRDefault="00C33B89" w:rsidP="00B53364">
            <w:pPr>
              <w:numPr>
                <w:ilvl w:val="0"/>
                <w:numId w:val="113"/>
              </w:numPr>
              <w:spacing w:after="0"/>
              <w:rPr>
                <w:bCs/>
                <w:lang w:val="en-US" w:eastAsia="zh-CN"/>
              </w:rPr>
            </w:pPr>
            <w:r w:rsidRPr="000B374B">
              <w:rPr>
                <w:bCs/>
                <w:lang w:val="en-US" w:eastAsia="zh-CN"/>
              </w:rPr>
              <w:t xml:space="preserve">For determining the LTE SL resources associated with non-monitored subframe of LTE SL module, </w:t>
            </w:r>
          </w:p>
          <w:p w14:paraId="7CDE1D8F" w14:textId="77777777" w:rsidR="00C33B89" w:rsidRPr="000B374B" w:rsidRDefault="00C33B89" w:rsidP="00B53364">
            <w:pPr>
              <w:numPr>
                <w:ilvl w:val="1"/>
                <w:numId w:val="113"/>
              </w:numPr>
              <w:spacing w:after="0"/>
              <w:rPr>
                <w:bCs/>
                <w:lang w:val="en-US" w:eastAsia="zh-CN"/>
              </w:rPr>
            </w:pPr>
            <w:r w:rsidRPr="000B374B">
              <w:rPr>
                <w:bCs/>
                <w:lang w:val="en-US" w:eastAsia="zh-CN"/>
              </w:rPr>
              <w:t>All the LTE SL resources in the non-monitored subframes are assumed to be repeatedly reserved Q times for each LTE SL resource reservation period (pre)configured in a LTE SL resource pool</w:t>
            </w:r>
          </w:p>
          <w:p w14:paraId="7020E398" w14:textId="77777777" w:rsidR="00C33B89" w:rsidRPr="000B374B" w:rsidRDefault="00C33B89" w:rsidP="00B53364">
            <w:pPr>
              <w:numPr>
                <w:ilvl w:val="2"/>
                <w:numId w:val="113"/>
              </w:numPr>
              <w:spacing w:after="0"/>
              <w:rPr>
                <w:bCs/>
                <w:lang w:val="en-US" w:eastAsia="zh-CN"/>
              </w:rPr>
            </w:pPr>
            <w:r w:rsidRPr="000B374B">
              <w:rPr>
                <w:bCs/>
                <w:lang w:val="en-US" w:eastAsia="zh-CN"/>
              </w:rPr>
              <w:t>The same formula of Q for determining the LTE SL periodic reserved resources by other SL UE is used</w:t>
            </w:r>
          </w:p>
          <w:p w14:paraId="38C826BF" w14:textId="77777777" w:rsidR="00C33B89" w:rsidRPr="000B374B" w:rsidRDefault="00C33B89" w:rsidP="00B53364">
            <w:pPr>
              <w:numPr>
                <w:ilvl w:val="2"/>
                <w:numId w:val="113"/>
              </w:numPr>
              <w:spacing w:after="0"/>
              <w:rPr>
                <w:bCs/>
                <w:lang w:val="en-US" w:eastAsia="zh-CN"/>
              </w:rPr>
            </w:pPr>
            <w:r w:rsidRPr="000B374B">
              <w:rPr>
                <w:bCs/>
                <w:lang w:val="en-US" w:eastAsia="zh-CN"/>
              </w:rPr>
              <w:t>Note: The reservation period and the location of the LTE SL resources repeated Q times in the above procedure are determined based on the set of LTE SL logical subframe that may belong to LTE SL resource pool as specified in TS 36.213</w:t>
            </w:r>
          </w:p>
          <w:p w14:paraId="71832FD8" w14:textId="77777777" w:rsidR="00C33B89" w:rsidRPr="000B374B" w:rsidRDefault="00C33B89" w:rsidP="00B53364">
            <w:pPr>
              <w:numPr>
                <w:ilvl w:val="0"/>
                <w:numId w:val="113"/>
              </w:numPr>
              <w:spacing w:after="0"/>
              <w:rPr>
                <w:bCs/>
                <w:lang w:val="en-US" w:eastAsia="zh-CN"/>
              </w:rPr>
            </w:pPr>
            <w:r w:rsidRPr="000B374B">
              <w:rPr>
                <w:bCs/>
                <w:lang w:val="en-US" w:eastAsia="zh-CN"/>
              </w:rPr>
              <w:t xml:space="preserve">The PHY layer of NR </w:t>
            </w:r>
            <w:r w:rsidRPr="000B374B">
              <w:rPr>
                <w:bCs/>
                <w:lang w:val="en-US" w:eastAsia="ko-KR"/>
              </w:rPr>
              <w:t xml:space="preserve">SL </w:t>
            </w:r>
            <w:r w:rsidRPr="000B374B">
              <w:rPr>
                <w:bCs/>
                <w:lang w:val="en-US" w:eastAsia="zh-CN"/>
              </w:rPr>
              <w:t>module applies the above procedure in Step 5 in Section 8.1.4 of TS 38.214</w:t>
            </w:r>
          </w:p>
          <w:p w14:paraId="50CF7617" w14:textId="77777777" w:rsidR="00C33B89" w:rsidRPr="000B374B" w:rsidRDefault="00C33B89" w:rsidP="00B53364">
            <w:pPr>
              <w:numPr>
                <w:ilvl w:val="1"/>
                <w:numId w:val="113"/>
              </w:numPr>
              <w:spacing w:after="0"/>
              <w:rPr>
                <w:bCs/>
                <w:lang w:val="en-US" w:eastAsia="zh-CN"/>
              </w:rPr>
            </w:pPr>
            <w:r w:rsidRPr="000B374B">
              <w:rPr>
                <w:bCs/>
                <w:lang w:val="en-US" w:eastAsia="zh-CN"/>
              </w:rPr>
              <w:t>FFS: whether the set SA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41F23DAD" w14:textId="77777777" w:rsidR="00C33B89" w:rsidRPr="000B374B" w:rsidRDefault="00C33B89" w:rsidP="00B53364">
            <w:pPr>
              <w:numPr>
                <w:ilvl w:val="1"/>
                <w:numId w:val="113"/>
              </w:numPr>
              <w:spacing w:after="0"/>
              <w:rPr>
                <w:bCs/>
                <w:lang w:val="en-US" w:eastAsia="zh-CN"/>
              </w:rPr>
            </w:pPr>
            <w:r w:rsidRPr="000B374B">
              <w:rPr>
                <w:bCs/>
                <w:lang w:val="en-US"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0534F037" w14:textId="77777777" w:rsidR="00C33B89" w:rsidRPr="000B374B" w:rsidRDefault="00C33B89" w:rsidP="00B53364">
            <w:pPr>
              <w:numPr>
                <w:ilvl w:val="1"/>
                <w:numId w:val="113"/>
              </w:numPr>
              <w:spacing w:after="0"/>
              <w:rPr>
                <w:bCs/>
                <w:lang w:val="en-US" w:eastAsia="zh-CN"/>
              </w:rPr>
            </w:pPr>
            <w:r w:rsidRPr="000B374B">
              <w:rPr>
                <w:bCs/>
                <w:lang w:val="en-US"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5AF023B4" w14:textId="77777777" w:rsidR="00C33B89" w:rsidRPr="000B374B" w:rsidRDefault="00C33B89" w:rsidP="00B53364">
            <w:pPr>
              <w:numPr>
                <w:ilvl w:val="0"/>
                <w:numId w:val="113"/>
              </w:numPr>
              <w:spacing w:after="0"/>
              <w:rPr>
                <w:bCs/>
                <w:lang w:val="en-US" w:eastAsia="zh-CN"/>
              </w:rPr>
            </w:pPr>
            <w:r w:rsidRPr="000B374B">
              <w:rPr>
                <w:bCs/>
                <w:lang w:val="en-US" w:eastAsia="zh-CN"/>
              </w:rPr>
              <w:t>Note: It is assumed that the information relevant to LTE SL resources associated with non-monitored subframe of LTE SL module used in the above procedure is shared from LTE SL module to NR SL module</w:t>
            </w:r>
          </w:p>
          <w:p w14:paraId="4996934C" w14:textId="77777777" w:rsidR="00C33B89" w:rsidRPr="002967BF" w:rsidRDefault="00C33B89" w:rsidP="00C33B89">
            <w:pPr>
              <w:rPr>
                <w:iCs/>
              </w:rPr>
            </w:pPr>
          </w:p>
          <w:p w14:paraId="309D9B75" w14:textId="77777777" w:rsidR="00C33B89" w:rsidRPr="00915AD1" w:rsidRDefault="00C33B89" w:rsidP="00B53364">
            <w:pPr>
              <w:spacing w:after="0"/>
              <w:rPr>
                <w:szCs w:val="22"/>
                <w:lang w:eastAsia="zh-CN"/>
              </w:rPr>
            </w:pPr>
            <w:r w:rsidRPr="00EE31F8">
              <w:rPr>
                <w:b/>
                <w:bCs/>
                <w:szCs w:val="22"/>
                <w:highlight w:val="green"/>
              </w:rPr>
              <w:t>Agreement</w:t>
            </w:r>
          </w:p>
          <w:p w14:paraId="2961B0F8" w14:textId="77777777" w:rsidR="00C33B89" w:rsidRPr="00915AD1" w:rsidRDefault="00C33B89" w:rsidP="00B53364">
            <w:pPr>
              <w:spacing w:after="0"/>
              <w:jc w:val="both"/>
              <w:rPr>
                <w:bCs/>
                <w:color w:val="000000"/>
                <w:lang w:val="en-US" w:eastAsia="zh-CN"/>
              </w:rPr>
            </w:pPr>
            <w:r w:rsidRPr="00915AD1">
              <w:rPr>
                <w:bCs/>
                <w:color w:val="000000"/>
                <w:lang w:val="en-US" w:eastAsia="zh-CN"/>
              </w:rPr>
              <w:t xml:space="preserve">In NR SL resource (re)selection </w:t>
            </w:r>
            <w:r w:rsidRPr="00915AD1">
              <w:rPr>
                <w:bCs/>
                <w:lang w:val="en-US" w:eastAsia="zh-CN"/>
              </w:rPr>
              <w:t xml:space="preserve">procedure for dynamic resource pool sharing, the </w:t>
            </w:r>
            <w:r w:rsidRPr="00915AD1">
              <w:rPr>
                <w:bCs/>
                <w:color w:val="000000"/>
                <w:lang w:val="en-US" w:eastAsia="zh-CN"/>
              </w:rPr>
              <w:t xml:space="preserve">PHY layer of NR SL module excludes NR SL candidate resources in a NR SL slot overlapping with LTE SL resources selected to be used for LTE SL module’s own LTE SL transmission </w:t>
            </w:r>
          </w:p>
          <w:p w14:paraId="23CEEF4A" w14:textId="77777777" w:rsidR="00C33B89" w:rsidRPr="00915AD1" w:rsidRDefault="00C33B89" w:rsidP="00B53364">
            <w:pPr>
              <w:numPr>
                <w:ilvl w:val="0"/>
                <w:numId w:val="113"/>
              </w:numPr>
              <w:spacing w:after="0"/>
              <w:rPr>
                <w:bCs/>
                <w:color w:val="000000"/>
                <w:lang w:val="en-US" w:eastAsia="zh-CN"/>
              </w:rPr>
            </w:pPr>
            <w:r w:rsidRPr="00915AD1">
              <w:rPr>
                <w:bCs/>
                <w:color w:val="000000"/>
                <w:lang w:val="en-US" w:eastAsia="zh-CN"/>
              </w:rPr>
              <w:t xml:space="preserve">For the LTE SL periodic resources selected to be used for LTE SL module’s own LTE SL transmission, </w:t>
            </w:r>
          </w:p>
          <w:p w14:paraId="54BEB183" w14:textId="77777777" w:rsidR="00C33B89" w:rsidRPr="00915AD1" w:rsidRDefault="00C33B89" w:rsidP="00B53364">
            <w:pPr>
              <w:numPr>
                <w:ilvl w:val="1"/>
                <w:numId w:val="113"/>
              </w:numPr>
              <w:spacing w:after="0"/>
              <w:rPr>
                <w:bCs/>
                <w:color w:val="000000"/>
                <w:lang w:val="en-US" w:eastAsia="zh-CN"/>
              </w:rPr>
            </w:pPr>
            <w:r w:rsidRPr="00915AD1">
              <w:rPr>
                <w:bCs/>
                <w:color w:val="000000"/>
                <w:lang w:val="en-US"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2ACE14E" w14:textId="77777777" w:rsidR="00C33B89" w:rsidRPr="00915AD1" w:rsidRDefault="00C33B89" w:rsidP="00B53364">
            <w:pPr>
              <w:numPr>
                <w:ilvl w:val="0"/>
                <w:numId w:val="113"/>
              </w:numPr>
              <w:spacing w:after="0"/>
              <w:rPr>
                <w:bCs/>
                <w:color w:val="000000"/>
                <w:lang w:val="en-US" w:eastAsia="zh-CN"/>
              </w:rPr>
            </w:pPr>
            <w:r w:rsidRPr="00915AD1">
              <w:rPr>
                <w:bCs/>
                <w:color w:val="000000"/>
                <w:lang w:val="en-US" w:eastAsia="zh-CN"/>
              </w:rPr>
              <w:t xml:space="preserve">The PHY layer of NR </w:t>
            </w:r>
            <w:r w:rsidRPr="00915AD1">
              <w:rPr>
                <w:bCs/>
                <w:color w:val="000000"/>
                <w:lang w:val="en-US" w:eastAsia="ko-KR"/>
              </w:rPr>
              <w:t>SL</w:t>
            </w:r>
            <w:r w:rsidRPr="00915AD1">
              <w:rPr>
                <w:bCs/>
                <w:color w:val="000000"/>
                <w:lang w:val="en-US" w:eastAsia="zh-CN"/>
              </w:rPr>
              <w:t xml:space="preserve"> module applies the above procedure in Step 5 in Section 8.1.4 of TS 38.214</w:t>
            </w:r>
          </w:p>
          <w:p w14:paraId="2D4C4AB3" w14:textId="77777777" w:rsidR="00C33B89" w:rsidRPr="00915AD1" w:rsidRDefault="00C33B89" w:rsidP="00B53364">
            <w:pPr>
              <w:numPr>
                <w:ilvl w:val="1"/>
                <w:numId w:val="113"/>
              </w:numPr>
              <w:spacing w:after="0"/>
              <w:rPr>
                <w:bCs/>
                <w:color w:val="000000"/>
                <w:lang w:val="en-US" w:eastAsia="zh-CN"/>
              </w:rPr>
            </w:pPr>
            <w:r w:rsidRPr="00915AD1">
              <w:rPr>
                <w:bCs/>
                <w:color w:val="000000"/>
                <w:lang w:val="en-US" w:eastAsia="zh-CN"/>
              </w:rPr>
              <w:t xml:space="preserve">Note: For periodic resource reservation of NR SL transmission, the PHY layer of NR SL module </w:t>
            </w:r>
            <w:r w:rsidRPr="000B374B">
              <w:rPr>
                <w:bCs/>
                <w:lang w:val="en-US" w:eastAsia="zh-CN"/>
              </w:rPr>
              <w:t>further excludes all NR SL candidate resources in a NR SL slot where NR SL periodic resources</w:t>
            </w:r>
            <w:r w:rsidRPr="00915AD1">
              <w:rPr>
                <w:bCs/>
                <w:color w:val="000000"/>
                <w:lang w:val="en-US" w:eastAsia="zh-CN"/>
              </w:rPr>
              <w:t xml:space="preserve"> are in the NR SL slot overlapping with LTE SL resources selected to be used for LTE SL module’s own LTE SL transmission according to Step 5 in Section 8.1.4 of TS 38.214</w:t>
            </w:r>
          </w:p>
          <w:p w14:paraId="62DA74F0" w14:textId="77777777" w:rsidR="00C33B89" w:rsidRPr="00915AD1" w:rsidRDefault="00C33B89" w:rsidP="00B53364">
            <w:pPr>
              <w:numPr>
                <w:ilvl w:val="1"/>
                <w:numId w:val="113"/>
              </w:numPr>
              <w:spacing w:after="0"/>
              <w:rPr>
                <w:bCs/>
                <w:color w:val="000000"/>
                <w:lang w:val="en-US" w:eastAsia="zh-CN"/>
              </w:rPr>
            </w:pPr>
            <w:r w:rsidRPr="00915AD1">
              <w:rPr>
                <w:bCs/>
                <w:color w:val="000000"/>
                <w:lang w:val="en-US" w:eastAsia="zh-CN"/>
              </w:rPr>
              <w:t xml:space="preserve">Note: When the PHY layer of NR </w:t>
            </w:r>
            <w:r w:rsidRPr="00915AD1">
              <w:rPr>
                <w:bCs/>
                <w:color w:val="000000"/>
                <w:lang w:val="en-US" w:eastAsia="ko-KR"/>
              </w:rPr>
              <w:t>SL</w:t>
            </w:r>
            <w:r w:rsidRPr="00915AD1">
              <w:rPr>
                <w:bCs/>
                <w:color w:val="000000"/>
                <w:lang w:val="en-US" w:eastAsia="zh-CN"/>
              </w:rPr>
              <w:t xml:space="preserve"> module cancels the above procedure according to Step 5a in Section 8.1.4 of TS 38.214, UE selects either LTE SL transmission or NR SL transmission according to Rel-16 NR SL in-device coexistence rule</w:t>
            </w:r>
          </w:p>
          <w:p w14:paraId="71C51910" w14:textId="77777777" w:rsidR="00C33B89" w:rsidRDefault="00C33B89" w:rsidP="00B53364">
            <w:pPr>
              <w:numPr>
                <w:ilvl w:val="0"/>
                <w:numId w:val="113"/>
              </w:numPr>
              <w:spacing w:after="0"/>
              <w:rPr>
                <w:bCs/>
                <w:color w:val="000000"/>
                <w:lang w:val="en-US" w:eastAsia="zh-CN"/>
              </w:rPr>
            </w:pPr>
            <w:r w:rsidRPr="00915AD1">
              <w:rPr>
                <w:bCs/>
                <w:color w:val="000000"/>
                <w:lang w:val="en-US" w:eastAsia="ko-KR"/>
              </w:rPr>
              <w:t xml:space="preserve">Alt 1: The above procedure is applied </w:t>
            </w:r>
            <w:r>
              <w:rPr>
                <w:bCs/>
                <w:color w:val="000000"/>
                <w:lang w:val="en-US" w:eastAsia="ko-KR"/>
              </w:rPr>
              <w:t>at least</w:t>
            </w:r>
            <w:r w:rsidRPr="00915AD1">
              <w:rPr>
                <w:bCs/>
                <w:color w:val="000000"/>
                <w:lang w:val="en-US" w:eastAsia="ko-KR"/>
              </w:rPr>
              <w:t xml:space="preserve"> when the priority of LTE SL transmission is higher than the priority of NR SL transmission</w:t>
            </w:r>
          </w:p>
          <w:p w14:paraId="315F8103" w14:textId="77777777" w:rsidR="00C33B89" w:rsidRPr="00915AD1" w:rsidRDefault="00C33B89" w:rsidP="00B53364">
            <w:pPr>
              <w:numPr>
                <w:ilvl w:val="1"/>
                <w:numId w:val="113"/>
              </w:numPr>
              <w:spacing w:after="0"/>
              <w:rPr>
                <w:bCs/>
                <w:color w:val="000000"/>
                <w:lang w:val="en-US" w:eastAsia="zh-CN"/>
              </w:rPr>
            </w:pPr>
            <w:r>
              <w:rPr>
                <w:bCs/>
                <w:color w:val="000000"/>
                <w:lang w:val="en-US" w:eastAsia="ko-KR"/>
              </w:rPr>
              <w:t xml:space="preserve">It is up to UE implementation whether or not to apply the above procedure when </w:t>
            </w:r>
            <w:r w:rsidRPr="00915AD1">
              <w:rPr>
                <w:bCs/>
                <w:color w:val="000000"/>
                <w:lang w:val="en-US" w:eastAsia="ko-KR"/>
              </w:rPr>
              <w:t xml:space="preserve">the priority of LTE SL transmission is </w:t>
            </w:r>
            <w:r>
              <w:rPr>
                <w:bCs/>
                <w:color w:val="000000"/>
                <w:lang w:val="en-US" w:eastAsia="ko-KR"/>
              </w:rPr>
              <w:t xml:space="preserve">not </w:t>
            </w:r>
            <w:r w:rsidRPr="00915AD1">
              <w:rPr>
                <w:bCs/>
                <w:color w:val="000000"/>
                <w:lang w:val="en-US" w:eastAsia="ko-KR"/>
              </w:rPr>
              <w:t>higher than the priority of NR SL transmission</w:t>
            </w:r>
          </w:p>
          <w:p w14:paraId="37E50FDB" w14:textId="77777777" w:rsidR="00C33B89" w:rsidRPr="00915AD1" w:rsidRDefault="00C33B89" w:rsidP="00B53364">
            <w:pPr>
              <w:numPr>
                <w:ilvl w:val="0"/>
                <w:numId w:val="113"/>
              </w:numPr>
              <w:spacing w:after="0"/>
              <w:rPr>
                <w:bCs/>
                <w:color w:val="000000"/>
                <w:lang w:val="en-US" w:eastAsia="zh-CN"/>
              </w:rPr>
            </w:pPr>
            <w:r w:rsidRPr="00915AD1">
              <w:rPr>
                <w:bCs/>
                <w:color w:val="000000"/>
                <w:lang w:val="en-US" w:eastAsia="zh-CN"/>
              </w:rPr>
              <w:t>Note: It is assumed that the information relevant to LTE SL resources selected to be used for LTE SL module’s own LTE SL transmission used in the above procedure is shared from LTE SL module to NR SL module</w:t>
            </w:r>
          </w:p>
          <w:p w14:paraId="699E0E23" w14:textId="77777777" w:rsidR="00C33B89" w:rsidRPr="00915AD1" w:rsidRDefault="00C33B89" w:rsidP="00C33B89">
            <w:pPr>
              <w:rPr>
                <w:iCs/>
                <w:sz w:val="16"/>
              </w:rPr>
            </w:pPr>
          </w:p>
          <w:p w14:paraId="6F913CCA" w14:textId="77777777" w:rsidR="00C33B89" w:rsidRPr="00915AD1" w:rsidRDefault="00C33B89" w:rsidP="00B53364">
            <w:pPr>
              <w:spacing w:after="0"/>
              <w:rPr>
                <w:szCs w:val="22"/>
                <w:lang w:eastAsia="zh-CN"/>
              </w:rPr>
            </w:pPr>
            <w:r w:rsidRPr="00EE31F8">
              <w:rPr>
                <w:b/>
                <w:bCs/>
                <w:szCs w:val="22"/>
                <w:highlight w:val="green"/>
              </w:rPr>
              <w:t>Agreement</w:t>
            </w:r>
          </w:p>
          <w:p w14:paraId="31D5F6B0" w14:textId="77777777" w:rsidR="00C33B89" w:rsidRPr="000B374B" w:rsidRDefault="00C33B89" w:rsidP="00B53364">
            <w:pPr>
              <w:spacing w:after="0"/>
              <w:jc w:val="both"/>
              <w:rPr>
                <w:bCs/>
                <w:szCs w:val="22"/>
                <w:lang w:eastAsia="zh-CN"/>
              </w:rPr>
            </w:pPr>
            <w:r w:rsidRPr="000B374B">
              <w:rPr>
                <w:bCs/>
                <w:szCs w:val="22"/>
                <w:lang w:eastAsia="zh-CN"/>
              </w:rPr>
              <w:t xml:space="preserve">For NR </w:t>
            </w:r>
            <w:r w:rsidRPr="000B374B">
              <w:rPr>
                <w:bCs/>
                <w:szCs w:val="22"/>
                <w:lang w:eastAsia="ko-KR"/>
              </w:rPr>
              <w:t>SL</w:t>
            </w:r>
            <w:r w:rsidRPr="000B374B">
              <w:rPr>
                <w:bCs/>
                <w:szCs w:val="22"/>
                <w:lang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sidRPr="000B374B">
              <w:rPr>
                <w:bCs/>
                <w:szCs w:val="22"/>
                <w:lang w:eastAsia="ko-KR"/>
              </w:rPr>
              <w:t>.</w:t>
            </w:r>
          </w:p>
          <w:p w14:paraId="78658797" w14:textId="77777777" w:rsidR="00C33B89" w:rsidRPr="000B374B" w:rsidRDefault="00C33B89" w:rsidP="00B53364">
            <w:pPr>
              <w:numPr>
                <w:ilvl w:val="0"/>
                <w:numId w:val="113"/>
              </w:numPr>
              <w:spacing w:after="0"/>
              <w:rPr>
                <w:bCs/>
                <w:color w:val="000000"/>
                <w:lang w:val="en-US" w:eastAsia="zh-CN"/>
              </w:rPr>
            </w:pPr>
            <w:r w:rsidRPr="000B374B">
              <w:rPr>
                <w:bCs/>
                <w:color w:val="000000"/>
                <w:lang w:val="en-US" w:eastAsia="zh-CN"/>
              </w:rPr>
              <w:t>Note: How to ensure the above condition is up to UE implementation</w:t>
            </w:r>
          </w:p>
          <w:p w14:paraId="6A0F9AE6" w14:textId="77777777" w:rsidR="00C33B89" w:rsidRPr="000B374B" w:rsidRDefault="00C33B89" w:rsidP="00B53364">
            <w:pPr>
              <w:numPr>
                <w:ilvl w:val="0"/>
                <w:numId w:val="113"/>
              </w:numPr>
              <w:spacing w:after="0"/>
              <w:rPr>
                <w:bCs/>
                <w:color w:val="000000"/>
                <w:lang w:val="en-US" w:eastAsia="zh-CN"/>
              </w:rPr>
            </w:pPr>
            <w:r w:rsidRPr="000B374B">
              <w:rPr>
                <w:bCs/>
                <w:color w:val="000000"/>
                <w:lang w:val="en-US" w:eastAsia="zh-CN"/>
              </w:rPr>
              <w:t>FFS on whether same or different frequency allocation may be used in the second overlapping slot</w:t>
            </w:r>
          </w:p>
          <w:p w14:paraId="73B64AE2" w14:textId="77777777" w:rsidR="00C33B89" w:rsidRDefault="00C33B89" w:rsidP="00C33B89">
            <w:pPr>
              <w:rPr>
                <w:iCs/>
              </w:rPr>
            </w:pPr>
          </w:p>
          <w:p w14:paraId="3363BE6F" w14:textId="77777777" w:rsidR="00C33B89" w:rsidRPr="00915AD1" w:rsidRDefault="00C33B89" w:rsidP="00B53364">
            <w:pPr>
              <w:spacing w:after="0"/>
              <w:rPr>
                <w:szCs w:val="22"/>
                <w:lang w:eastAsia="zh-CN"/>
              </w:rPr>
            </w:pPr>
            <w:r w:rsidRPr="00EE31F8">
              <w:rPr>
                <w:b/>
                <w:bCs/>
                <w:szCs w:val="22"/>
                <w:highlight w:val="green"/>
              </w:rPr>
              <w:t>Agreement</w:t>
            </w:r>
          </w:p>
          <w:p w14:paraId="148D6565" w14:textId="77777777" w:rsidR="00C33B89" w:rsidRPr="001670DA" w:rsidRDefault="00C33B89" w:rsidP="00B53364">
            <w:pPr>
              <w:spacing w:after="0"/>
              <w:rPr>
                <w:bCs/>
                <w:color w:val="000000"/>
                <w:lang w:val="en-US" w:eastAsia="zh-CN"/>
              </w:rPr>
            </w:pPr>
            <w:r w:rsidRPr="001670DA">
              <w:rPr>
                <w:bCs/>
                <w:color w:val="000000"/>
                <w:lang w:val="en-US" w:eastAsia="zh-CN"/>
              </w:rPr>
              <w:t>When the same TB is transmitted on the NR SL slots overlapping with the LTE SL subframe, it is up to UE implementation how to avoid transmitting NR PSCCH/PSSCH only in the subsequent NR SL slot overlapping with an LTE SL subframe according to RAN#99’s agreement for NR PSCCH/PSSCH transmissions of 30kHz SCS with dynamic resource pool sharing</w:t>
            </w:r>
          </w:p>
          <w:p w14:paraId="0F778898" w14:textId="77777777" w:rsidR="00C33B89" w:rsidRPr="001670DA" w:rsidRDefault="00C33B89" w:rsidP="00B53364">
            <w:pPr>
              <w:numPr>
                <w:ilvl w:val="0"/>
                <w:numId w:val="113"/>
              </w:numPr>
              <w:spacing w:after="0"/>
              <w:rPr>
                <w:bCs/>
                <w:color w:val="000000"/>
                <w:lang w:val="en-US" w:eastAsia="zh-CN"/>
              </w:rPr>
            </w:pPr>
            <w:r w:rsidRPr="001670DA">
              <w:rPr>
                <w:bCs/>
                <w:color w:val="000000"/>
                <w:lang w:val="en-US" w:eastAsia="zh-CN"/>
              </w:rPr>
              <w:t>FFS: whether/how to differently handle the case when different TBs are transmitted on the NR SL slots overlapping with the LTE SL subframe and the NR SL transmission in the first overlapping NR SL slot is dropped or reselected.</w:t>
            </w:r>
          </w:p>
          <w:p w14:paraId="77BFEBD5" w14:textId="77777777" w:rsidR="00C33B89" w:rsidRDefault="00C33B89" w:rsidP="00C33B89">
            <w:pPr>
              <w:rPr>
                <w:iCs/>
              </w:rPr>
            </w:pPr>
          </w:p>
          <w:p w14:paraId="18C74890" w14:textId="77777777" w:rsidR="00C33B89" w:rsidRPr="00915AD1" w:rsidRDefault="00C33B89" w:rsidP="00B53364">
            <w:pPr>
              <w:spacing w:after="0"/>
              <w:rPr>
                <w:szCs w:val="22"/>
                <w:lang w:eastAsia="zh-CN"/>
              </w:rPr>
            </w:pPr>
            <w:r w:rsidRPr="00EE31F8">
              <w:rPr>
                <w:b/>
                <w:bCs/>
                <w:szCs w:val="22"/>
                <w:highlight w:val="green"/>
              </w:rPr>
              <w:t>Agreement</w:t>
            </w:r>
          </w:p>
          <w:p w14:paraId="30376B4B" w14:textId="77777777" w:rsidR="00C33B89" w:rsidRPr="001670DA" w:rsidRDefault="00C33B89" w:rsidP="00B53364">
            <w:pPr>
              <w:spacing w:after="0"/>
              <w:rPr>
                <w:bCs/>
                <w:color w:val="000000"/>
                <w:lang w:val="en-US" w:eastAsia="zh-CN"/>
              </w:rPr>
            </w:pPr>
            <w:r w:rsidRPr="001670DA">
              <w:rPr>
                <w:bCs/>
                <w:color w:val="000000"/>
                <w:lang w:val="en-US" w:eastAsia="zh-CN"/>
              </w:rPr>
              <w:t>RAN1 does not pursue further enhancements except for the following to handle NR SL candidate resources overlapping with LTE PSCCH for non-adjacent LTE SL resource pool in NR SL resource (re)selection procedure for dynamic resource pool sharing in Rel-18.</w:t>
            </w:r>
          </w:p>
          <w:p w14:paraId="591BF1D0" w14:textId="77777777" w:rsidR="00C33B89" w:rsidRPr="001670DA" w:rsidRDefault="00C33B89" w:rsidP="00B53364">
            <w:pPr>
              <w:numPr>
                <w:ilvl w:val="0"/>
                <w:numId w:val="113"/>
              </w:numPr>
              <w:spacing w:after="0"/>
              <w:rPr>
                <w:bCs/>
                <w:color w:val="000000"/>
                <w:lang w:val="en-US" w:eastAsia="zh-CN"/>
              </w:rPr>
            </w:pPr>
            <w:r w:rsidRPr="001670DA">
              <w:rPr>
                <w:bCs/>
                <w:color w:val="000000"/>
                <w:lang w:val="en-US" w:eastAsia="zh-CN"/>
              </w:rPr>
              <w:t>NR SL module uses LTE SL RSRP measurement results (as specified in TS 36.213) shared from LTE SL module to determine excluding NR SL candidate resources overlapping with LTE PSCCH and/or LTE PSSCH resources reserved by other LTE SL UE in NR SL resource (re)selection procedure for dynamic resource pool sharing in Rel-18.</w:t>
            </w:r>
          </w:p>
          <w:p w14:paraId="2018A30A" w14:textId="77777777" w:rsidR="00C33B89" w:rsidRPr="001670DA" w:rsidRDefault="00C33B89" w:rsidP="00C33B89">
            <w:pPr>
              <w:rPr>
                <w:iCs/>
              </w:rPr>
            </w:pPr>
          </w:p>
          <w:p w14:paraId="6C336E61" w14:textId="77777777" w:rsidR="00C33B89" w:rsidRPr="00915AD1" w:rsidRDefault="00C33B89" w:rsidP="00B53364">
            <w:pPr>
              <w:spacing w:after="0"/>
              <w:rPr>
                <w:szCs w:val="22"/>
                <w:lang w:eastAsia="zh-CN"/>
              </w:rPr>
            </w:pPr>
            <w:r w:rsidRPr="00EE31F8">
              <w:rPr>
                <w:b/>
                <w:bCs/>
                <w:szCs w:val="22"/>
                <w:highlight w:val="green"/>
              </w:rPr>
              <w:t>Agreement</w:t>
            </w:r>
          </w:p>
          <w:p w14:paraId="0C1E5E7A" w14:textId="77777777" w:rsidR="00C33B89" w:rsidRDefault="00C33B89" w:rsidP="00B53364">
            <w:pPr>
              <w:spacing w:after="0"/>
              <w:jc w:val="both"/>
              <w:rPr>
                <w:lang w:eastAsia="zh-CN"/>
              </w:rPr>
            </w:pPr>
            <w:r>
              <w:rPr>
                <w:lang w:eastAsia="ko-KR"/>
              </w:rPr>
              <w:t>I</w:t>
            </w:r>
            <w:r>
              <w:rPr>
                <w:lang w:eastAsia="zh-CN"/>
              </w:rPr>
              <w:t xml:space="preserve">n NR SL resource (re)selection procedure, </w:t>
            </w:r>
            <w:r>
              <w:rPr>
                <w:lang w:eastAsia="ko-KR"/>
              </w:rPr>
              <w:t>t</w:t>
            </w:r>
            <w:r>
              <w:rPr>
                <w:lang w:eastAsia="zh-CN"/>
              </w:rPr>
              <w:t xml:space="preserve">he PHY layer of NR SL module excludes NR SL candidate resources where the corresponding PSFCH transmission occasions overlap with LTE SL reserved resources by other LTE SL UE in time domain, </w:t>
            </w:r>
            <w:r>
              <w:rPr>
                <w:lang w:eastAsia="ko-KR"/>
              </w:rPr>
              <w:t>Down-selection one of followings:</w:t>
            </w:r>
          </w:p>
          <w:p w14:paraId="041B1CB4" w14:textId="77777777" w:rsidR="00C33B89" w:rsidRDefault="00C33B89" w:rsidP="00B53364">
            <w:pPr>
              <w:numPr>
                <w:ilvl w:val="0"/>
                <w:numId w:val="113"/>
              </w:numPr>
              <w:spacing w:after="0"/>
              <w:rPr>
                <w:lang w:eastAsia="zh-CN"/>
              </w:rPr>
            </w:pPr>
            <w:r>
              <w:rPr>
                <w:lang w:eastAsia="zh-CN"/>
              </w:rPr>
              <w:t xml:space="preserve">Option 1: </w:t>
            </w:r>
          </w:p>
          <w:p w14:paraId="1F28E994" w14:textId="77777777" w:rsidR="00C33B89" w:rsidRDefault="00C33B89" w:rsidP="00B53364">
            <w:pPr>
              <w:numPr>
                <w:ilvl w:val="1"/>
                <w:numId w:val="113"/>
              </w:numPr>
              <w:spacing w:after="0"/>
              <w:rPr>
                <w:lang w:eastAsia="zh-CN"/>
              </w:rPr>
            </w:pPr>
            <w:r>
              <w:rPr>
                <w:lang w:eastAsia="zh-CN"/>
              </w:rPr>
              <w:t>When the SL RSRP value associated with the LTE SL reserved resources is higher than a SL RSRP threshold, where the SL RSRP threshold is derived based on LTE SL priority of other LTE SL UE and NR SL priority for NR SL transmission</w:t>
            </w:r>
          </w:p>
          <w:p w14:paraId="7F95917A" w14:textId="77777777" w:rsidR="00C33B89" w:rsidRDefault="00C33B89" w:rsidP="00B53364">
            <w:pPr>
              <w:numPr>
                <w:ilvl w:val="2"/>
                <w:numId w:val="113"/>
              </w:numPr>
              <w:spacing w:after="0"/>
              <w:rPr>
                <w:lang w:eastAsia="zh-CN"/>
              </w:rPr>
            </w:pPr>
            <w:r>
              <w:rPr>
                <w:lang w:eastAsia="zh-CN"/>
              </w:rPr>
              <w:t>The list of the above initial SL RSRP thresholds is separately (pre)configured</w:t>
            </w:r>
          </w:p>
          <w:p w14:paraId="27FAF6CC" w14:textId="77777777" w:rsidR="00C33B89" w:rsidRDefault="00C33B89" w:rsidP="00B53364">
            <w:pPr>
              <w:numPr>
                <w:ilvl w:val="3"/>
                <w:numId w:val="113"/>
              </w:numPr>
              <w:spacing w:after="0"/>
              <w:rPr>
                <w:lang w:eastAsia="zh-CN"/>
              </w:rPr>
            </w:pPr>
            <w:r>
              <w:rPr>
                <w:lang w:eastAsia="zh-CN"/>
              </w:rPr>
              <w:t xml:space="preserve">FFS: whether this initial SL RSRP threshold list can be (pre)configured per subset of PSFCH resources </w:t>
            </w:r>
          </w:p>
          <w:p w14:paraId="61DAC527" w14:textId="77777777" w:rsidR="00C33B89" w:rsidRDefault="00C33B89" w:rsidP="00B53364">
            <w:pPr>
              <w:numPr>
                <w:ilvl w:val="1"/>
                <w:numId w:val="113"/>
              </w:numPr>
              <w:spacing w:after="0"/>
              <w:rPr>
                <w:lang w:eastAsia="zh-CN"/>
              </w:rPr>
            </w:pPr>
            <w:r>
              <w:rPr>
                <w:lang w:eastAsia="zh-CN"/>
              </w:rPr>
              <w:t xml:space="preserve">For determining the LTE SL periodic reserved resources by other LTE SL UE, </w:t>
            </w:r>
          </w:p>
          <w:p w14:paraId="20CA493A" w14:textId="77777777" w:rsidR="00C33B89" w:rsidRDefault="00C33B89" w:rsidP="00B53364">
            <w:pPr>
              <w:numPr>
                <w:ilvl w:val="2"/>
                <w:numId w:val="113"/>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0B680AAB" w14:textId="77777777" w:rsidR="00C33B89" w:rsidRDefault="00C33B89" w:rsidP="00B53364">
            <w:pPr>
              <w:numPr>
                <w:ilvl w:val="1"/>
                <w:numId w:val="113"/>
              </w:numPr>
              <w:spacing w:after="0"/>
              <w:rPr>
                <w:lang w:eastAsia="zh-CN"/>
              </w:rPr>
            </w:pPr>
            <w:r>
              <w:rPr>
                <w:lang w:eastAsia="zh-CN"/>
              </w:rPr>
              <w:t xml:space="preserve">The PHY layer of NR </w:t>
            </w:r>
            <w:r>
              <w:rPr>
                <w:lang w:eastAsia="ko-KR"/>
              </w:rPr>
              <w:t>SL</w:t>
            </w:r>
            <w:r>
              <w:rPr>
                <w:lang w:eastAsia="zh-CN"/>
              </w:rPr>
              <w:t xml:space="preserve"> module applies the above procedure in Step 6 in Section 8.1.4 of TS 38.214</w:t>
            </w:r>
          </w:p>
          <w:p w14:paraId="316DF85F" w14:textId="77777777" w:rsidR="00C33B89" w:rsidRDefault="00C33B89" w:rsidP="00B53364">
            <w:pPr>
              <w:numPr>
                <w:ilvl w:val="2"/>
                <w:numId w:val="113"/>
              </w:numPr>
              <w:spacing w:after="0"/>
              <w:rPr>
                <w:lang w:eastAsia="zh-CN"/>
              </w:rPr>
            </w:pPr>
            <w:r>
              <w:rPr>
                <w:lang w:eastAsia="zh-CN"/>
              </w:rPr>
              <w:t xml:space="preserve">Note: For periodic resource reservation of NR SL transmission, the PHY layer of NR SL module further excludes NR SL candidate resources of NR SL periodic resources when the corresponding PSFCH transmission occasions </w:t>
            </w:r>
            <w:r>
              <w:rPr>
                <w:lang w:eastAsia="ko-KR"/>
              </w:rPr>
              <w:t>are</w:t>
            </w:r>
            <w:r>
              <w:rPr>
                <w:lang w:eastAsia="zh-CN"/>
              </w:rPr>
              <w:t xml:space="preserve"> overlap</w:t>
            </w:r>
            <w:r>
              <w:rPr>
                <w:lang w:eastAsia="ko-KR"/>
              </w:rPr>
              <w:t>ping</w:t>
            </w:r>
            <w:r>
              <w:rPr>
                <w:lang w:eastAsia="zh-CN"/>
              </w:rPr>
              <w:t xml:space="preserve"> with LTE SL reserved resources by other LTE SL UE and the SL RSRP value associated with the LTE SL reserved resources is higher than a SL RSRP threshold according to condition c in Step 6 in Section 8.1.4 of TS 38.214</w:t>
            </w:r>
          </w:p>
          <w:p w14:paraId="62DE1B78" w14:textId="77777777" w:rsidR="00C33B89" w:rsidRDefault="00C33B89" w:rsidP="00B53364">
            <w:pPr>
              <w:numPr>
                <w:ilvl w:val="1"/>
                <w:numId w:val="113"/>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7DD0A4F4" w14:textId="77777777" w:rsidR="00C33B89" w:rsidRDefault="00C33B89" w:rsidP="00B53364">
            <w:pPr>
              <w:numPr>
                <w:ilvl w:val="0"/>
                <w:numId w:val="113"/>
              </w:numPr>
              <w:spacing w:after="0"/>
              <w:rPr>
                <w:lang w:eastAsia="zh-CN"/>
              </w:rPr>
            </w:pPr>
            <w:r>
              <w:rPr>
                <w:lang w:eastAsia="zh-CN"/>
              </w:rPr>
              <w:t xml:space="preserve">Option 2: </w:t>
            </w:r>
          </w:p>
          <w:p w14:paraId="48552717" w14:textId="77777777" w:rsidR="00C33B89" w:rsidRDefault="00C33B89" w:rsidP="00B53364">
            <w:pPr>
              <w:numPr>
                <w:ilvl w:val="1"/>
                <w:numId w:val="113"/>
              </w:numPr>
              <w:spacing w:after="0"/>
              <w:rPr>
                <w:lang w:eastAsia="zh-CN"/>
              </w:rPr>
            </w:pPr>
            <w:r>
              <w:rPr>
                <w:lang w:eastAsia="zh-CN"/>
              </w:rPr>
              <w:t xml:space="preserve">For determining the LTE SL periodic reserved resources by other LTE SL UE, </w:t>
            </w:r>
          </w:p>
          <w:p w14:paraId="05C98057" w14:textId="77777777" w:rsidR="00C33B89" w:rsidRDefault="00C33B89" w:rsidP="00B53364">
            <w:pPr>
              <w:numPr>
                <w:ilvl w:val="2"/>
                <w:numId w:val="113"/>
              </w:numPr>
              <w:spacing w:after="0"/>
              <w:rPr>
                <w:lang w:eastAsia="zh-CN"/>
              </w:rPr>
            </w:pPr>
            <w:r>
              <w:rPr>
                <w:lang w:eastAsia="zh-CN"/>
              </w:rPr>
              <w:t xml:space="preserve">Reuse the same mechanism as in NR </w:t>
            </w:r>
            <w:r>
              <w:rPr>
                <w:lang w:eastAsia="ko-KR"/>
              </w:rPr>
              <w:t>SL</w:t>
            </w:r>
            <w:r>
              <w:rPr>
                <w:lang w:eastAsia="zh-CN"/>
              </w:rPr>
              <w:t xml:space="preserve"> resource (re)selection procedure excluding NR SL candidate resources overlapping with LTE SL reserved resources by other LTE SL UE</w:t>
            </w:r>
          </w:p>
          <w:p w14:paraId="1E4D3B0F" w14:textId="77777777" w:rsidR="00C33B89" w:rsidRDefault="00C33B89" w:rsidP="00B53364">
            <w:pPr>
              <w:numPr>
                <w:ilvl w:val="1"/>
                <w:numId w:val="113"/>
              </w:numPr>
              <w:spacing w:after="0"/>
              <w:rPr>
                <w:lang w:eastAsia="zh-CN"/>
              </w:rPr>
            </w:pPr>
            <w:r>
              <w:rPr>
                <w:lang w:eastAsia="zh-CN"/>
              </w:rPr>
              <w:t>The PHY layer of NR module applies the above procedure in Step 5 in Section 8.1.4 of TS 38.214</w:t>
            </w:r>
          </w:p>
          <w:p w14:paraId="13DF83CC" w14:textId="77777777" w:rsidR="00C33B89" w:rsidRDefault="00C33B89" w:rsidP="00B53364">
            <w:pPr>
              <w:numPr>
                <w:ilvl w:val="2"/>
                <w:numId w:val="113"/>
              </w:numPr>
              <w:spacing w:after="0"/>
              <w:rPr>
                <w:lang w:eastAsia="zh-CN"/>
              </w:rPr>
            </w:pPr>
            <w:r>
              <w:rPr>
                <w:lang w:eastAsia="zh-CN"/>
              </w:rPr>
              <w:t xml:space="preserve">FFS: </w:t>
            </w:r>
            <w:r>
              <w:rPr>
                <w:lang w:eastAsia="ko-KR"/>
              </w:rPr>
              <w:t>w</w:t>
            </w:r>
            <w:r>
              <w:rPr>
                <w:lang w:eastAsia="zh-CN"/>
              </w:rPr>
              <w:t xml:space="preserve">hether to apply the above procedure based on the priority of </w:t>
            </w:r>
            <w:r>
              <w:rPr>
                <w:lang w:eastAsia="ko-KR"/>
              </w:rPr>
              <w:t>the</w:t>
            </w:r>
            <w:r>
              <w:rPr>
                <w:lang w:eastAsia="zh-CN"/>
              </w:rPr>
              <w:t xml:space="preserve"> LTE </w:t>
            </w:r>
            <w:r>
              <w:rPr>
                <w:lang w:eastAsia="ko-KR"/>
              </w:rPr>
              <w:t>SL</w:t>
            </w:r>
            <w:r>
              <w:rPr>
                <w:lang w:eastAsia="zh-CN"/>
              </w:rPr>
              <w:t xml:space="preserve"> reserved resources and/or the priority of </w:t>
            </w:r>
            <w:r>
              <w:rPr>
                <w:lang w:eastAsia="ko-KR"/>
              </w:rPr>
              <w:t>the</w:t>
            </w:r>
            <w:r>
              <w:rPr>
                <w:lang w:eastAsia="zh-CN"/>
              </w:rPr>
              <w:t xml:space="preserve"> NR </w:t>
            </w:r>
            <w:r>
              <w:rPr>
                <w:lang w:eastAsia="ko-KR"/>
              </w:rPr>
              <w:t>SL</w:t>
            </w:r>
            <w:r>
              <w:rPr>
                <w:lang w:eastAsia="zh-CN"/>
              </w:rPr>
              <w:t xml:space="preserve"> transmission</w:t>
            </w:r>
          </w:p>
          <w:p w14:paraId="00CFD852" w14:textId="77777777" w:rsidR="00C33B89" w:rsidRDefault="00C33B89" w:rsidP="00B53364">
            <w:pPr>
              <w:numPr>
                <w:ilvl w:val="2"/>
                <w:numId w:val="113"/>
              </w:numPr>
              <w:spacing w:after="0"/>
              <w:rPr>
                <w:lang w:eastAsia="zh-CN"/>
              </w:rPr>
            </w:pPr>
            <w:r>
              <w:rPr>
                <w:lang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40AA5F89" w14:textId="77777777" w:rsidR="00C33B89" w:rsidRDefault="00C33B89" w:rsidP="00B53364">
            <w:pPr>
              <w:numPr>
                <w:ilvl w:val="1"/>
                <w:numId w:val="113"/>
              </w:numPr>
              <w:spacing w:after="0"/>
              <w:rPr>
                <w:lang w:eastAsia="zh-CN"/>
              </w:rPr>
            </w:pPr>
            <w:r>
              <w:rPr>
                <w:lang w:eastAsia="zh-CN"/>
              </w:rPr>
              <w:t>Note: It is assumed that the information relevant to LTE SL reserved resources by other LTE SL UE used in the above procedure is shared from LTE SL module to NR SL module</w:t>
            </w:r>
          </w:p>
          <w:p w14:paraId="631FE8E1" w14:textId="77777777" w:rsidR="00C33B89" w:rsidRPr="001670DA" w:rsidRDefault="00C33B89" w:rsidP="00C33B89">
            <w:pPr>
              <w:rPr>
                <w:iCs/>
              </w:rPr>
            </w:pPr>
          </w:p>
          <w:p w14:paraId="5A35EA6F" w14:textId="77777777" w:rsidR="00C33B89" w:rsidRPr="00915AD1" w:rsidRDefault="00C33B89" w:rsidP="00B53364">
            <w:pPr>
              <w:spacing w:after="0"/>
              <w:rPr>
                <w:szCs w:val="22"/>
                <w:lang w:eastAsia="zh-CN"/>
              </w:rPr>
            </w:pPr>
            <w:r w:rsidRPr="00EE31F8">
              <w:rPr>
                <w:b/>
                <w:bCs/>
                <w:szCs w:val="22"/>
                <w:highlight w:val="green"/>
              </w:rPr>
              <w:t>Agreement</w:t>
            </w:r>
          </w:p>
          <w:p w14:paraId="616F9756" w14:textId="77777777" w:rsidR="00C33B89" w:rsidRDefault="00C33B89" w:rsidP="00B53364">
            <w:pPr>
              <w:spacing w:after="0"/>
              <w:jc w:val="both"/>
              <w:rPr>
                <w:lang w:val="en-US" w:eastAsia="zh-CN"/>
              </w:rPr>
            </w:pPr>
            <w:r>
              <w:rPr>
                <w:lang w:eastAsia="zh-CN"/>
              </w:rPr>
              <w:t xml:space="preserve">The NR SL module </w:t>
            </w:r>
            <w:r>
              <w:rPr>
                <w:lang w:eastAsia="ko-KR"/>
              </w:rPr>
              <w:t>uses</w:t>
            </w:r>
            <w:r>
              <w:rPr>
                <w:lang w:eastAsia="zh-CN"/>
              </w:rPr>
              <w:t xml:space="preserve"> the information from the starting LTE SL subframe to the ending LTE SL subframe </w:t>
            </w:r>
            <w:r>
              <w:rPr>
                <w:lang w:eastAsia="ko-KR"/>
              </w:rPr>
              <w:t>in</w:t>
            </w:r>
            <w:r>
              <w:rPr>
                <w:lang w:eastAsia="zh-CN"/>
              </w:rPr>
              <w:t xml:space="preserve"> </w:t>
            </w:r>
            <w:r>
              <w:rPr>
                <w:lang w:eastAsia="ko-KR"/>
              </w:rPr>
              <w:t>the</w:t>
            </w:r>
            <w:r>
              <w:rPr>
                <w:lang w:eastAsia="zh-CN"/>
              </w:rPr>
              <w:t xml:space="preserve"> </w:t>
            </w:r>
            <w:r>
              <w:rPr>
                <w:lang w:eastAsia="ko-KR"/>
              </w:rPr>
              <w:t>shared information from the LTE SL module.</w:t>
            </w:r>
          </w:p>
          <w:p w14:paraId="110DB77B" w14:textId="77777777" w:rsidR="00C33B89" w:rsidRDefault="00C33B89" w:rsidP="00B53364">
            <w:pPr>
              <w:numPr>
                <w:ilvl w:val="0"/>
                <w:numId w:val="113"/>
              </w:numPr>
              <w:spacing w:after="0"/>
              <w:rPr>
                <w:lang w:eastAsia="zh-CN"/>
              </w:rPr>
            </w:pPr>
            <w:r>
              <w:rPr>
                <w:lang w:eastAsia="ko-KR"/>
              </w:rPr>
              <w:t xml:space="preserve">The starting LTE SL </w:t>
            </w:r>
            <w:r>
              <w:rPr>
                <w:lang w:eastAsia="zh-CN"/>
              </w:rPr>
              <w:t xml:space="preserve">subframe </w:t>
            </w:r>
            <w:r>
              <w:rPr>
                <w:lang w:eastAsia="ko-KR"/>
              </w:rPr>
              <w:t>is no later than the time (n-</w:t>
            </w:r>
            <w:r>
              <w:rPr>
                <w:lang w:eastAsia="zh-CN"/>
              </w:rPr>
              <w:t>T_start</w:t>
            </w:r>
            <w:r>
              <w:rPr>
                <w:lang w:eastAsia="ko-KR"/>
              </w:rPr>
              <w:t>)</w:t>
            </w:r>
          </w:p>
          <w:p w14:paraId="5644991D" w14:textId="77777777" w:rsidR="00C33B89" w:rsidRDefault="00C33B89" w:rsidP="00B53364">
            <w:pPr>
              <w:numPr>
                <w:ilvl w:val="1"/>
                <w:numId w:val="113"/>
              </w:numPr>
              <w:spacing w:after="0"/>
              <w:rPr>
                <w:lang w:eastAsia="zh-CN"/>
              </w:rPr>
            </w:pPr>
            <w:r>
              <w:rPr>
                <w:lang w:eastAsia="ko-KR"/>
              </w:rPr>
              <w:t>n is the time where NR module triggers its NR SL resource (re)selection procedure as defined in clause 8.1.4 of TS 38.214</w:t>
            </w:r>
          </w:p>
          <w:p w14:paraId="20B2C68D" w14:textId="77777777" w:rsidR="00C33B89" w:rsidRDefault="00C33B89" w:rsidP="00B53364">
            <w:pPr>
              <w:numPr>
                <w:ilvl w:val="1"/>
                <w:numId w:val="113"/>
              </w:numPr>
              <w:spacing w:after="0"/>
              <w:rPr>
                <w:lang w:eastAsia="zh-CN"/>
              </w:rPr>
            </w:pPr>
            <w:r>
              <w:rPr>
                <w:lang w:eastAsia="ko-KR"/>
              </w:rPr>
              <w:t>Down-selection one of followings for T_start:</w:t>
            </w:r>
          </w:p>
          <w:p w14:paraId="0577E0F9" w14:textId="77777777" w:rsidR="00C33B89" w:rsidRDefault="00C33B89" w:rsidP="00B53364">
            <w:pPr>
              <w:numPr>
                <w:ilvl w:val="2"/>
                <w:numId w:val="113"/>
              </w:numPr>
              <w:spacing w:after="0"/>
              <w:rPr>
                <w:lang w:eastAsia="zh-CN"/>
              </w:rPr>
            </w:pPr>
            <w:r>
              <w:rPr>
                <w:lang w:eastAsia="ko-KR"/>
              </w:rPr>
              <w:t>Option</w:t>
            </w:r>
            <w:r>
              <w:rPr>
                <w:lang w:eastAsia="zh-CN"/>
              </w:rPr>
              <w:t xml:space="preserve"> </w:t>
            </w:r>
            <w:r>
              <w:rPr>
                <w:lang w:eastAsia="ko-KR"/>
              </w:rPr>
              <w:t>1-1:</w:t>
            </w:r>
            <w:r>
              <w:rPr>
                <w:lang w:eastAsia="zh-CN"/>
              </w:rPr>
              <w:t xml:space="preserve"> </w:t>
            </w:r>
            <w:r>
              <w:rPr>
                <w:lang w:eastAsia="ko-KR"/>
              </w:rPr>
              <w:t>T_start</w:t>
            </w:r>
            <w:r>
              <w:rPr>
                <w:lang w:eastAsia="zh-CN"/>
              </w:rPr>
              <w:t xml:space="preserve"> </w:t>
            </w:r>
            <w:r>
              <w:rPr>
                <w:lang w:eastAsia="ko-KR"/>
              </w:rPr>
              <w:t>is</w:t>
            </w:r>
            <w:r>
              <w:rPr>
                <w:lang w:eastAsia="zh-CN"/>
              </w:rPr>
              <w:t xml:space="preserve"> T_0 as defined in clause 8.1.4 of TS 38.214</w:t>
            </w:r>
          </w:p>
          <w:p w14:paraId="62FE6A73" w14:textId="77777777" w:rsidR="00C33B89" w:rsidRDefault="00C33B89" w:rsidP="00B53364">
            <w:pPr>
              <w:numPr>
                <w:ilvl w:val="2"/>
                <w:numId w:val="113"/>
              </w:numPr>
              <w:spacing w:after="0"/>
              <w:rPr>
                <w:lang w:eastAsia="zh-CN"/>
              </w:rPr>
            </w:pPr>
            <w:r>
              <w:rPr>
                <w:lang w:eastAsia="ko-KR"/>
              </w:rPr>
              <w:t>Option</w:t>
            </w:r>
            <w:r>
              <w:rPr>
                <w:lang w:eastAsia="zh-CN"/>
              </w:rPr>
              <w:t xml:space="preserve"> </w:t>
            </w:r>
            <w:r>
              <w:rPr>
                <w:lang w:eastAsia="ko-KR"/>
              </w:rPr>
              <w:t>1-2:</w:t>
            </w:r>
            <w:r>
              <w:rPr>
                <w:lang w:eastAsia="zh-CN"/>
              </w:rPr>
              <w:t xml:space="preserve"> </w:t>
            </w:r>
            <w:r>
              <w:rPr>
                <w:lang w:eastAsia="ko-KR"/>
              </w:rPr>
              <w:t>T_start is 1100ms</w:t>
            </w:r>
          </w:p>
          <w:p w14:paraId="5546AE3E" w14:textId="77777777" w:rsidR="00C33B89" w:rsidRDefault="00C33B89" w:rsidP="00B53364">
            <w:pPr>
              <w:numPr>
                <w:ilvl w:val="2"/>
                <w:numId w:val="113"/>
              </w:numPr>
              <w:spacing w:after="0"/>
              <w:rPr>
                <w:lang w:eastAsia="zh-CN"/>
              </w:rPr>
            </w:pPr>
            <w:r>
              <w:rPr>
                <w:lang w:eastAsia="ko-KR"/>
              </w:rPr>
              <w:t>Option</w:t>
            </w:r>
            <w:r>
              <w:rPr>
                <w:lang w:eastAsia="zh-CN"/>
              </w:rPr>
              <w:t xml:space="preserve"> </w:t>
            </w:r>
            <w:r>
              <w:rPr>
                <w:lang w:eastAsia="ko-KR"/>
              </w:rPr>
              <w:t>1-3: T_start is up to UE implementation</w:t>
            </w:r>
          </w:p>
          <w:p w14:paraId="13977304" w14:textId="77777777" w:rsidR="00C33B89" w:rsidRDefault="00C33B89" w:rsidP="00B53364">
            <w:pPr>
              <w:numPr>
                <w:ilvl w:val="0"/>
                <w:numId w:val="113"/>
              </w:numPr>
              <w:spacing w:after="0"/>
              <w:rPr>
                <w:lang w:eastAsia="zh-CN"/>
              </w:rPr>
            </w:pPr>
            <w:r>
              <w:rPr>
                <w:lang w:eastAsia="zh-CN"/>
              </w:rPr>
              <w:t>The ending LTE SL subframe is no earlier than the time (n-T_valid2)</w:t>
            </w:r>
          </w:p>
          <w:p w14:paraId="342428E9" w14:textId="77777777" w:rsidR="00C33B89" w:rsidRDefault="00C33B89" w:rsidP="00B53364">
            <w:pPr>
              <w:numPr>
                <w:ilvl w:val="1"/>
                <w:numId w:val="113"/>
              </w:numPr>
              <w:spacing w:after="0"/>
              <w:rPr>
                <w:lang w:eastAsia="zh-CN"/>
              </w:rPr>
            </w:pPr>
            <w:r>
              <w:rPr>
                <w:lang w:eastAsia="ko-KR"/>
              </w:rPr>
              <w:t xml:space="preserve">Down-selection one of followings for </w:t>
            </w:r>
            <w:r>
              <w:rPr>
                <w:lang w:eastAsia="zh-CN"/>
              </w:rPr>
              <w:t>T_valid2</w:t>
            </w:r>
            <w:r>
              <w:rPr>
                <w:lang w:eastAsia="ko-KR"/>
              </w:rPr>
              <w:t>:</w:t>
            </w:r>
          </w:p>
          <w:p w14:paraId="6A423EEB" w14:textId="77777777" w:rsidR="00C33B89" w:rsidRDefault="00C33B89" w:rsidP="00B53364">
            <w:pPr>
              <w:numPr>
                <w:ilvl w:val="2"/>
                <w:numId w:val="113"/>
              </w:numPr>
              <w:spacing w:after="0"/>
              <w:rPr>
                <w:lang w:eastAsia="zh-CN"/>
              </w:rPr>
            </w:pPr>
            <w:r>
              <w:rPr>
                <w:lang w:eastAsia="ko-KR"/>
              </w:rPr>
              <w:t>Option</w:t>
            </w:r>
            <w:r>
              <w:rPr>
                <w:lang w:eastAsia="zh-CN"/>
              </w:rPr>
              <w:t xml:space="preserve"> </w:t>
            </w:r>
            <w:r>
              <w:rPr>
                <w:lang w:eastAsia="ko-KR"/>
              </w:rPr>
              <w:t>2-1:</w:t>
            </w:r>
            <w:r>
              <w:rPr>
                <w:lang w:eastAsia="zh-CN"/>
              </w:rPr>
              <w:t xml:space="preserve"> T_valid2 </w:t>
            </w:r>
            <w:r>
              <w:rPr>
                <w:lang w:eastAsia="ko-KR"/>
              </w:rPr>
              <w:t>is</w:t>
            </w:r>
            <w:r>
              <w:rPr>
                <w:lang w:eastAsia="zh-CN"/>
              </w:rPr>
              <w:t xml:space="preserve"> </w:t>
            </w:r>
            <w:r>
              <w:rPr>
                <w:lang w:eastAsia="ko-KR"/>
              </w:rPr>
              <w:t>T</w:t>
            </w:r>
          </w:p>
          <w:p w14:paraId="0A74BA21" w14:textId="77777777" w:rsidR="00C33B89" w:rsidRDefault="00C33B89" w:rsidP="00B53364">
            <w:pPr>
              <w:numPr>
                <w:ilvl w:val="2"/>
                <w:numId w:val="113"/>
              </w:numPr>
              <w:spacing w:after="0"/>
              <w:rPr>
                <w:lang w:eastAsia="zh-CN"/>
              </w:rPr>
            </w:pPr>
            <w:r>
              <w:rPr>
                <w:lang w:eastAsia="ko-KR"/>
              </w:rPr>
              <w:t>Option</w:t>
            </w:r>
            <w:r>
              <w:rPr>
                <w:lang w:eastAsia="zh-CN"/>
              </w:rPr>
              <w:t xml:space="preserve"> </w:t>
            </w:r>
            <w:r>
              <w:rPr>
                <w:lang w:eastAsia="ko-KR"/>
              </w:rPr>
              <w:t>2-2:</w:t>
            </w:r>
            <w:r>
              <w:rPr>
                <w:lang w:eastAsia="zh-CN"/>
              </w:rPr>
              <w:t xml:space="preserve"> T_valid2 </w:t>
            </w:r>
            <w:r>
              <w:rPr>
                <w:lang w:eastAsia="ko-KR"/>
              </w:rPr>
              <w:t>&lt;= T+4ms</w:t>
            </w:r>
          </w:p>
          <w:p w14:paraId="7FB1CF46" w14:textId="2B84110F" w:rsidR="00C33B89" w:rsidRPr="00B53364" w:rsidRDefault="00C33B89" w:rsidP="00B53364">
            <w:pPr>
              <w:numPr>
                <w:ilvl w:val="2"/>
                <w:numId w:val="113"/>
              </w:numPr>
              <w:spacing w:after="0"/>
              <w:rPr>
                <w:lang w:eastAsia="zh-CN"/>
              </w:rPr>
            </w:pPr>
            <w:r>
              <w:rPr>
                <w:lang w:eastAsia="ko-KR"/>
              </w:rPr>
              <w:t>Option</w:t>
            </w:r>
            <w:r>
              <w:rPr>
                <w:lang w:eastAsia="zh-CN"/>
              </w:rPr>
              <w:t xml:space="preserve"> </w:t>
            </w:r>
            <w:r>
              <w:rPr>
                <w:lang w:eastAsia="ko-KR"/>
              </w:rPr>
              <w:t xml:space="preserve">2-3: </w:t>
            </w:r>
            <w:r>
              <w:rPr>
                <w:lang w:eastAsia="zh-CN"/>
              </w:rPr>
              <w:t xml:space="preserve">T_valid2 </w:t>
            </w:r>
            <w:r>
              <w:rPr>
                <w:lang w:eastAsia="ko-KR"/>
              </w:rPr>
              <w:t>is</w:t>
            </w:r>
            <w:r>
              <w:rPr>
                <w:lang w:eastAsia="zh-CN"/>
              </w:rPr>
              <w:t xml:space="preserve"> </w:t>
            </w:r>
            <w:r>
              <w:rPr>
                <w:lang w:eastAsia="ko-KR"/>
              </w:rPr>
              <w:t>up</w:t>
            </w:r>
            <w:r>
              <w:rPr>
                <w:lang w:eastAsia="zh-CN"/>
              </w:rPr>
              <w:t xml:space="preserve"> </w:t>
            </w:r>
            <w:r>
              <w:rPr>
                <w:lang w:eastAsia="ko-KR"/>
              </w:rPr>
              <w:t>to</w:t>
            </w:r>
            <w:r>
              <w:rPr>
                <w:lang w:eastAsia="zh-CN"/>
              </w:rPr>
              <w:t xml:space="preserve"> </w:t>
            </w:r>
            <w:r>
              <w:rPr>
                <w:lang w:eastAsia="ko-KR"/>
              </w:rPr>
              <w:t>UE implementation</w:t>
            </w:r>
          </w:p>
        </w:tc>
      </w:tr>
    </w:tbl>
    <w:p w14:paraId="3D39FF35" w14:textId="77777777" w:rsidR="00C33B89" w:rsidRDefault="00C33B89" w:rsidP="000A7ACB">
      <w:pPr>
        <w:pStyle w:val="ListParagraph"/>
        <w:spacing w:before="120" w:after="120"/>
        <w:ind w:left="0"/>
        <w:jc w:val="both"/>
        <w:rPr>
          <w:lang w:val="en-US"/>
        </w:rPr>
      </w:pPr>
    </w:p>
    <w:p w14:paraId="0C2DBBE0" w14:textId="0FD801CE" w:rsidR="00EE58FC" w:rsidRDefault="00EE58FC" w:rsidP="000A7ACB">
      <w:pPr>
        <w:pStyle w:val="ListParagraph"/>
        <w:spacing w:before="120" w:after="120"/>
        <w:ind w:left="0"/>
        <w:jc w:val="both"/>
        <w:rPr>
          <w:lang w:val="en-US"/>
        </w:rPr>
      </w:pPr>
      <w:r>
        <w:rPr>
          <w:lang w:val="en-US"/>
        </w:rPr>
        <w:t>The topic was discussed in RAN1#112 wit</w:t>
      </w:r>
      <w:r w:rsidR="00C711B4">
        <w:rPr>
          <w:lang w:val="en-US"/>
        </w:rPr>
        <w:t>h</w:t>
      </w:r>
      <w:r>
        <w:rPr>
          <w:lang w:val="en-US"/>
        </w:rPr>
        <w:t xml:space="preserve"> the following agreements:</w:t>
      </w:r>
    </w:p>
    <w:tbl>
      <w:tblPr>
        <w:tblStyle w:val="TableGrid"/>
        <w:tblW w:w="0" w:type="auto"/>
        <w:tblLook w:val="04A0" w:firstRow="1" w:lastRow="0" w:firstColumn="1" w:lastColumn="0" w:noHBand="0" w:noVBand="1"/>
      </w:tblPr>
      <w:tblGrid>
        <w:gridCol w:w="9962"/>
      </w:tblGrid>
      <w:tr w:rsidR="00EE58FC" w14:paraId="68442CE5" w14:textId="77777777" w:rsidTr="00EE58FC">
        <w:tc>
          <w:tcPr>
            <w:tcW w:w="9962" w:type="dxa"/>
          </w:tcPr>
          <w:p w14:paraId="20011230" w14:textId="77777777" w:rsidR="00EE58FC" w:rsidRDefault="00EE58FC" w:rsidP="00EE58FC">
            <w:pPr>
              <w:jc w:val="both"/>
              <w:rPr>
                <w:szCs w:val="22"/>
                <w:lang w:eastAsia="zh-CN"/>
              </w:rPr>
            </w:pPr>
            <w:r>
              <w:rPr>
                <w:rStyle w:val="Strong"/>
                <w:szCs w:val="22"/>
                <w:highlight w:val="green"/>
              </w:rPr>
              <w:t>Agreement</w:t>
            </w:r>
          </w:p>
          <w:p w14:paraId="642382EB" w14:textId="77777777" w:rsidR="00EE58FC" w:rsidRDefault="00EE58FC" w:rsidP="00EE58FC">
            <w:pPr>
              <w:pStyle w:val="ListParagraph"/>
              <w:ind w:left="0"/>
              <w:jc w:val="both"/>
              <w:rPr>
                <w:rFonts w:eastAsia="MS Mincho"/>
                <w:szCs w:val="24"/>
                <w:lang w:eastAsia="x-none"/>
              </w:rPr>
            </w:pPr>
            <w:r>
              <w:rPr>
                <w:rFonts w:eastAsia="MS Mincho"/>
              </w:rPr>
              <w:t xml:space="preserve">In NR SL resource (re)selection procedure, option 1 is adopted for how to determine candidate resource set for NR SL considering the LTE SL reserved resources by other LTE SL UE </w:t>
            </w:r>
          </w:p>
          <w:p w14:paraId="41625626" w14:textId="77777777" w:rsidR="00EE58FC" w:rsidRDefault="00EE58FC" w:rsidP="00EE58FC">
            <w:pPr>
              <w:numPr>
                <w:ilvl w:val="0"/>
                <w:numId w:val="27"/>
              </w:numPr>
              <w:overflowPunct/>
              <w:adjustRightInd/>
              <w:spacing w:after="0"/>
              <w:textAlignment w:val="auto"/>
              <w:rPr>
                <w:rFonts w:eastAsia="MS Mincho"/>
              </w:rPr>
            </w:pPr>
            <w:r>
              <w:rPr>
                <w:rFonts w:eastAsia="MS Mincho"/>
              </w:rPr>
              <w:t xml:space="preserve">Option 1: </w:t>
            </w:r>
            <w:r>
              <w:rPr>
                <w:rFonts w:eastAsia="Malgun Gothic"/>
                <w:szCs w:val="22"/>
                <w:lang w:eastAsia="ko-KR"/>
              </w:rPr>
              <w:t>T</w:t>
            </w:r>
            <w:r>
              <w:rPr>
                <w:rFonts w:eastAsia="MS Mincho"/>
                <w:szCs w:val="22"/>
              </w:rPr>
              <w:t>he PHY</w:t>
            </w:r>
            <w:r>
              <w:rPr>
                <w:rFonts w:eastAsia="MS Mincho"/>
              </w:rPr>
              <w:t xml:space="preserve">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748FD568" w14:textId="77777777" w:rsidR="00EE58FC" w:rsidRDefault="00EE58FC" w:rsidP="00EE58FC">
            <w:pPr>
              <w:numPr>
                <w:ilvl w:val="1"/>
                <w:numId w:val="27"/>
              </w:numPr>
              <w:overflowPunct/>
              <w:adjustRightInd/>
              <w:spacing w:after="0"/>
              <w:textAlignment w:val="auto"/>
              <w:rPr>
                <w:rFonts w:eastAsia="MS Mincho"/>
              </w:rPr>
            </w:pPr>
            <w:r>
              <w:rPr>
                <w:rFonts w:eastAsia="MS Mincho"/>
              </w:rPr>
              <w:t>For the list of the above initial SL RSRP threshold, down-select one of followings:</w:t>
            </w:r>
          </w:p>
          <w:p w14:paraId="4CFADC4F" w14:textId="77777777" w:rsidR="00EE58FC" w:rsidRDefault="00EE58FC" w:rsidP="00EE58FC">
            <w:pPr>
              <w:numPr>
                <w:ilvl w:val="2"/>
                <w:numId w:val="27"/>
              </w:numPr>
              <w:overflowPunct/>
              <w:adjustRightInd/>
              <w:spacing w:after="0"/>
              <w:textAlignment w:val="auto"/>
              <w:rPr>
                <w:rFonts w:eastAsia="MS Mincho"/>
              </w:rPr>
            </w:pPr>
            <w:r>
              <w:rPr>
                <w:rFonts w:eastAsia="MS Mincho"/>
              </w:rPr>
              <w:t>Alt 1: NR SL RSRP threshold list (pre)configured in a NR SL resource pool</w:t>
            </w:r>
          </w:p>
          <w:p w14:paraId="4EE2A155" w14:textId="77777777" w:rsidR="00EE58FC" w:rsidRDefault="00EE58FC" w:rsidP="00EE58FC">
            <w:pPr>
              <w:numPr>
                <w:ilvl w:val="2"/>
                <w:numId w:val="27"/>
              </w:numPr>
              <w:overflowPunct/>
              <w:adjustRightInd/>
              <w:spacing w:after="0"/>
              <w:textAlignment w:val="auto"/>
              <w:rPr>
                <w:rFonts w:eastAsia="MS Mincho"/>
              </w:rPr>
            </w:pPr>
            <w:r>
              <w:rPr>
                <w:rFonts w:eastAsia="MS Mincho"/>
              </w:rPr>
              <w:t>Alt 2: LTE SL RSRP threshold list (pre)configured in a LTE SL resource pool</w:t>
            </w:r>
          </w:p>
          <w:p w14:paraId="67542387" w14:textId="77777777" w:rsidR="00EE58FC" w:rsidRDefault="00EE58FC" w:rsidP="00EE58FC">
            <w:pPr>
              <w:numPr>
                <w:ilvl w:val="2"/>
                <w:numId w:val="27"/>
              </w:numPr>
              <w:overflowPunct/>
              <w:adjustRightInd/>
              <w:spacing w:after="0"/>
              <w:textAlignment w:val="auto"/>
              <w:rPr>
                <w:rFonts w:eastAsia="MS Mincho"/>
              </w:rPr>
            </w:pPr>
            <w:r>
              <w:rPr>
                <w:rFonts w:eastAsia="MS Mincho"/>
              </w:rPr>
              <w:t>Alt 3: SL RSRP threshold list separately (pre)configured for dynamic resource pool sharing</w:t>
            </w:r>
          </w:p>
          <w:p w14:paraId="21E3D03B" w14:textId="77777777" w:rsidR="00EE58FC" w:rsidRDefault="00EE58FC" w:rsidP="00EE58FC">
            <w:pPr>
              <w:numPr>
                <w:ilvl w:val="2"/>
                <w:numId w:val="27"/>
              </w:numPr>
              <w:overflowPunct/>
              <w:adjustRightInd/>
              <w:spacing w:after="0"/>
              <w:textAlignment w:val="auto"/>
              <w:rPr>
                <w:rFonts w:eastAsia="MS Mincho"/>
              </w:rPr>
            </w:pPr>
            <w:r>
              <w:rPr>
                <w:rFonts w:eastAsia="MS Mincho"/>
              </w:rPr>
              <w:t>Alt 4: SL RSRP threshold list separately (pre)configured for dynamic resource pool sharing</w:t>
            </w:r>
          </w:p>
          <w:p w14:paraId="3BB82746" w14:textId="77777777" w:rsidR="00EE58FC" w:rsidRDefault="00EE58FC" w:rsidP="00EE58FC">
            <w:pPr>
              <w:numPr>
                <w:ilvl w:val="3"/>
                <w:numId w:val="27"/>
              </w:numPr>
              <w:overflowPunct/>
              <w:adjustRightInd/>
              <w:spacing w:after="0"/>
              <w:textAlignment w:val="auto"/>
              <w:rPr>
                <w:rFonts w:eastAsia="MS Mincho"/>
              </w:rPr>
            </w:pPr>
            <w:r>
              <w:rPr>
                <w:rFonts w:eastAsia="MS Mincho"/>
              </w:rPr>
              <w:t>A different SL RSRP threshold list may be (pre)configured for selecting single slot resources in NR SL slots with NR PSFCH</w:t>
            </w:r>
          </w:p>
          <w:p w14:paraId="22C778FB" w14:textId="77777777" w:rsidR="00EE58FC" w:rsidRDefault="00EE58FC" w:rsidP="00EE58FC">
            <w:pPr>
              <w:numPr>
                <w:ilvl w:val="1"/>
                <w:numId w:val="27"/>
              </w:numPr>
              <w:overflowPunct/>
              <w:adjustRightInd/>
              <w:spacing w:after="0"/>
              <w:textAlignment w:val="auto"/>
              <w:rPr>
                <w:rFonts w:eastAsia="MS Mincho"/>
              </w:rPr>
            </w:pPr>
            <w:r>
              <w:rPr>
                <w:rFonts w:eastAsia="MS Mincho"/>
              </w:rPr>
              <w:t xml:space="preserve">For the LTE SL periodic reserved resources by other LTE SL UE, </w:t>
            </w:r>
          </w:p>
          <w:p w14:paraId="5978F2C6" w14:textId="77777777" w:rsidR="00EE58FC" w:rsidRDefault="00EE58FC" w:rsidP="00EE58FC">
            <w:pPr>
              <w:numPr>
                <w:ilvl w:val="2"/>
                <w:numId w:val="27"/>
              </w:numPr>
              <w:overflowPunct/>
              <w:adjustRightInd/>
              <w:spacing w:after="0"/>
              <w:textAlignment w:val="auto"/>
              <w:rPr>
                <w:rFonts w:eastAsia="MS Mincho"/>
              </w:rPr>
            </w:pPr>
            <w:r>
              <w:rPr>
                <w:rFonts w:eastAsia="MS Mincho"/>
              </w:rPr>
              <w:t>For determining the above LTE SL reserved resources, the time-and-frequency resources of LTE SL reserved resources by other LTE SL UE are repeated Q times according to the LTE SL resource reservation period</w:t>
            </w:r>
          </w:p>
          <w:p w14:paraId="10067B9C" w14:textId="77777777" w:rsidR="00EE58FC" w:rsidRDefault="00EE58FC" w:rsidP="00EE58FC">
            <w:pPr>
              <w:numPr>
                <w:ilvl w:val="3"/>
                <w:numId w:val="27"/>
              </w:numPr>
              <w:overflowPunct/>
              <w:adjustRightInd/>
              <w:spacing w:after="0"/>
              <w:textAlignment w:val="auto"/>
              <w:rPr>
                <w:rFonts w:eastAsia="MS Mincho"/>
              </w:rPr>
            </w:pPr>
            <w:r>
              <w:rPr>
                <w:rFonts w:eastAsia="DengXian"/>
                <w:lang w:eastAsia="ko-KR"/>
              </w:rPr>
              <w:t xml:space="preserve">FFS details including at least whether the formula of Q in Section 14.1.1.6 in TS 36.213 or the formula of Q in Section 8.1.4 in TS 38.214 is used </w:t>
            </w:r>
          </w:p>
          <w:p w14:paraId="63C0D5CE" w14:textId="77777777" w:rsidR="00EE58FC" w:rsidRDefault="00EE58FC" w:rsidP="00EE58FC">
            <w:pPr>
              <w:numPr>
                <w:ilvl w:val="1"/>
                <w:numId w:val="27"/>
              </w:numPr>
              <w:overflowPunct/>
              <w:adjustRightInd/>
              <w:spacing w:after="0"/>
              <w:textAlignment w:val="auto"/>
              <w:rPr>
                <w:rFonts w:eastAsia="MS Mincho"/>
              </w:rPr>
            </w:pPr>
            <w:r>
              <w:rPr>
                <w:rFonts w:eastAsia="MS Mincho"/>
              </w:rPr>
              <w:t>The PHY layer of NR module applies the above procedure in Step 6 in Section 8.1.4 of TS 38.214</w:t>
            </w:r>
          </w:p>
          <w:p w14:paraId="77D71A45" w14:textId="77777777" w:rsidR="00EE58FC" w:rsidRDefault="00EE58FC" w:rsidP="00EE58FC">
            <w:pPr>
              <w:numPr>
                <w:ilvl w:val="2"/>
                <w:numId w:val="27"/>
              </w:numPr>
              <w:overflowPunct/>
              <w:adjustRightInd/>
              <w:spacing w:after="0"/>
              <w:textAlignment w:val="auto"/>
              <w:rPr>
                <w:rFonts w:eastAsia="MS Mincho"/>
              </w:rPr>
            </w:pPr>
            <w:r>
              <w:rPr>
                <w:rFonts w:eastAsia="MS Mincho"/>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217D27D" w14:textId="77777777" w:rsidR="00EE58FC" w:rsidRDefault="00EE58FC" w:rsidP="00EE58FC">
            <w:pPr>
              <w:numPr>
                <w:ilvl w:val="1"/>
                <w:numId w:val="27"/>
              </w:numPr>
              <w:overflowPunct/>
              <w:adjustRightInd/>
              <w:spacing w:after="0"/>
              <w:textAlignment w:val="auto"/>
              <w:rPr>
                <w:rFonts w:eastAsia="MS Mincho"/>
              </w:rPr>
            </w:pPr>
            <w:r>
              <w:rPr>
                <w:rFonts w:eastAsia="MS Mincho"/>
              </w:rPr>
              <w:t>Note: It is assumed that the information relevant to LTE SL reserved resources by other LTE SL UE used in the above procedure is shared from LTE SL module to NR SL module</w:t>
            </w:r>
          </w:p>
          <w:p w14:paraId="28E77D51" w14:textId="77777777" w:rsidR="00EE58FC" w:rsidRDefault="00EE58FC" w:rsidP="00EE58FC">
            <w:pPr>
              <w:pStyle w:val="ListParagraph"/>
              <w:spacing w:before="120" w:after="120"/>
              <w:ind w:left="0"/>
              <w:jc w:val="both"/>
              <w:rPr>
                <w:rFonts w:eastAsia="MS Mincho"/>
              </w:rPr>
            </w:pPr>
            <w:r>
              <w:rPr>
                <w:rFonts w:eastAsia="MS Mincho"/>
              </w:rPr>
              <w:t xml:space="preserve">FFS whether/how LTE SL RSRP is applied </w:t>
            </w:r>
          </w:p>
          <w:p w14:paraId="1BB91A85" w14:textId="77777777" w:rsidR="00EE58FC" w:rsidRDefault="00EE58FC" w:rsidP="00EE58FC">
            <w:pPr>
              <w:pStyle w:val="ListParagraph"/>
              <w:spacing w:before="120" w:after="120"/>
              <w:ind w:left="0"/>
              <w:jc w:val="both"/>
              <w:rPr>
                <w:rFonts w:eastAsia="MS Mincho"/>
              </w:rPr>
            </w:pPr>
          </w:p>
          <w:p w14:paraId="3925DA6B" w14:textId="77777777" w:rsidR="00EE58FC" w:rsidRDefault="00EE58FC" w:rsidP="00EE58FC">
            <w:pPr>
              <w:jc w:val="both"/>
              <w:rPr>
                <w:szCs w:val="22"/>
                <w:lang w:eastAsia="zh-CN"/>
              </w:rPr>
            </w:pPr>
            <w:r>
              <w:rPr>
                <w:rStyle w:val="Strong"/>
                <w:szCs w:val="22"/>
                <w:highlight w:val="green"/>
              </w:rPr>
              <w:t>Agreement</w:t>
            </w:r>
          </w:p>
          <w:p w14:paraId="7C3901FA" w14:textId="77777777" w:rsidR="00EE58FC" w:rsidRDefault="00EE58FC" w:rsidP="00EE58FC">
            <w:pPr>
              <w:pStyle w:val="ListParagraph"/>
              <w:ind w:left="0"/>
              <w:jc w:val="both"/>
              <w:rPr>
                <w:rFonts w:eastAsia="MS Mincho"/>
                <w:szCs w:val="24"/>
                <w:lang w:eastAsia="x-none"/>
              </w:rPr>
            </w:pPr>
            <w:r>
              <w:rPr>
                <w:rFonts w:eastAsia="MS Mincho"/>
              </w:rPr>
              <w:t>In NR SL resource (re)selection procedure, down-select one of followings for how to determine candidate resource set for NR SL considering the LTE SL resources selected to be used for LTE SL module’s own LTE SL transmission</w:t>
            </w:r>
          </w:p>
          <w:p w14:paraId="320DBC1F" w14:textId="77777777" w:rsidR="00EE58FC" w:rsidRDefault="00EE58FC" w:rsidP="00EE58FC">
            <w:pPr>
              <w:numPr>
                <w:ilvl w:val="0"/>
                <w:numId w:val="27"/>
              </w:numPr>
              <w:overflowPunct/>
              <w:adjustRightInd/>
              <w:spacing w:after="0"/>
              <w:textAlignment w:val="auto"/>
              <w:rPr>
                <w:rFonts w:eastAsia="MS Mincho"/>
              </w:rPr>
            </w:pPr>
            <w:r>
              <w:rPr>
                <w:rFonts w:eastAsia="MS Mincho"/>
              </w:rPr>
              <w:t>Option 1</w:t>
            </w:r>
            <w:r>
              <w:rPr>
                <w:rFonts w:eastAsia="MS Mincho"/>
                <w:szCs w:val="22"/>
              </w:rPr>
              <w:t xml:space="preserve">: </w:t>
            </w:r>
            <w:r>
              <w:rPr>
                <w:rFonts w:eastAsia="Malgun Gothic"/>
                <w:szCs w:val="22"/>
                <w:lang w:eastAsia="ko-KR"/>
              </w:rPr>
              <w:t>T</w:t>
            </w:r>
            <w:r>
              <w:rPr>
                <w:rFonts w:eastAsia="MS Mincho"/>
                <w:szCs w:val="22"/>
              </w:rPr>
              <w:t>he PHY layer of NR SL module excludes NR SL candidate resources in a NR SL slot overlapping</w:t>
            </w:r>
            <w:r>
              <w:rPr>
                <w:rFonts w:eastAsia="MS Mincho"/>
              </w:rPr>
              <w:t xml:space="preserve"> with LTE SL resources selected to be used for LTE SL module’s own LTE SL transmission </w:t>
            </w:r>
          </w:p>
          <w:p w14:paraId="53F6C51B"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 xml:space="preserve">For the LTE SL periodic resources selected to be used for LTE SL module’s own LTE SL transmission, </w:t>
            </w:r>
          </w:p>
          <w:p w14:paraId="3CF48077"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0AF11F0A"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The PHY layer of NR module applies the above procedure in Step 5 in Section 8.1.4 of TS 38.214</w:t>
            </w:r>
          </w:p>
          <w:p w14:paraId="5F4072E3"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6844768" w14:textId="77777777" w:rsidR="00EE58FC" w:rsidRDefault="00EE58FC" w:rsidP="00EE58FC">
            <w:pPr>
              <w:pStyle w:val="ListParagraph"/>
              <w:numPr>
                <w:ilvl w:val="3"/>
                <w:numId w:val="87"/>
              </w:numPr>
              <w:overflowPunct/>
              <w:autoSpaceDE/>
              <w:autoSpaceDN/>
              <w:adjustRightInd/>
              <w:spacing w:after="0"/>
              <w:contextualSpacing w:val="0"/>
              <w:jc w:val="both"/>
              <w:textAlignment w:val="auto"/>
              <w:rPr>
                <w:rFonts w:eastAsia="MS Mincho"/>
              </w:rPr>
            </w:pPr>
            <w:r>
              <w:rPr>
                <w:rFonts w:eastAsia="MS Mincho"/>
              </w:rPr>
              <w:t>Note: When the PHY layer of NR module cancels the above procedure according to Step 5a in Section 8.1.4 of TS 38.214, UE selects either LTE SL transmission or NR SL transmission according to Rel-16 NR SL in-device coexistence rule</w:t>
            </w:r>
          </w:p>
          <w:p w14:paraId="5BB42B8F"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DengXian"/>
                <w:lang w:eastAsia="ko-KR"/>
              </w:rPr>
              <w:t>FFS: whether the above procedure is applied based on the priority of LTE SL transmission and the priority of NR SL transmission</w:t>
            </w:r>
          </w:p>
          <w:p w14:paraId="29F7F16E"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Note: It is assumed that the information relevant to LTE SL resources selected to be used for LTE SL module’s own LTE SL transmission used in the above procedure is shared from LTE SL module to NR SL module</w:t>
            </w:r>
          </w:p>
          <w:p w14:paraId="27F5D2B1" w14:textId="77777777" w:rsidR="00EE58FC" w:rsidRDefault="00EE58FC" w:rsidP="00EE58FC">
            <w:pPr>
              <w:numPr>
                <w:ilvl w:val="0"/>
                <w:numId w:val="27"/>
              </w:numPr>
              <w:overflowPunct/>
              <w:adjustRightInd/>
              <w:spacing w:after="0"/>
              <w:textAlignment w:val="auto"/>
              <w:rPr>
                <w:rFonts w:eastAsia="MS Mincho"/>
              </w:rPr>
            </w:pPr>
            <w:r>
              <w:rPr>
                <w:rFonts w:eastAsia="MS Mincho"/>
              </w:rPr>
              <w:t xml:space="preserve">Option 2: </w:t>
            </w:r>
            <w:r>
              <w:rPr>
                <w:rFonts w:eastAsia="Malgun Gothic"/>
                <w:lang w:eastAsia="ko-KR"/>
              </w:rPr>
              <w:t>T</w:t>
            </w:r>
            <w:r>
              <w:rPr>
                <w:rFonts w:eastAsia="MS Mincho"/>
              </w:rPr>
              <w:t>he PHY layer of NR SL module determines NR SL candidate resources regardless of whether the NR SL candidate resources are in a NR SL slot overlapping with LTE SL resources selected to be used for LTE SL module’s own LTE SL transmission</w:t>
            </w:r>
          </w:p>
          <w:p w14:paraId="1CA09FF4" w14:textId="77777777" w:rsidR="00EE58FC" w:rsidRDefault="00EE58FC" w:rsidP="00EE58FC">
            <w:pPr>
              <w:pStyle w:val="ListParagraph"/>
              <w:numPr>
                <w:ilvl w:val="2"/>
                <w:numId w:val="87"/>
              </w:numPr>
              <w:overflowPunct/>
              <w:autoSpaceDE/>
              <w:autoSpaceDN/>
              <w:adjustRightInd/>
              <w:spacing w:after="0"/>
              <w:contextualSpacing w:val="0"/>
              <w:jc w:val="both"/>
              <w:textAlignment w:val="auto"/>
              <w:rPr>
                <w:rFonts w:eastAsia="MS Mincho"/>
              </w:rPr>
            </w:pPr>
            <w:r>
              <w:rPr>
                <w:rFonts w:eastAsia="MS Mincho"/>
              </w:rPr>
              <w:t>UE selects either LTE SL transmission or NR SL transmission according to Rel-16 NR SL in-device coexistence rule</w:t>
            </w:r>
          </w:p>
          <w:p w14:paraId="214A168D" w14:textId="77777777" w:rsidR="00EE58FC" w:rsidRDefault="00EE58FC" w:rsidP="00EE58FC">
            <w:pPr>
              <w:pStyle w:val="ListParagraph"/>
              <w:spacing w:before="120" w:after="120"/>
              <w:ind w:left="0"/>
              <w:jc w:val="both"/>
            </w:pPr>
          </w:p>
          <w:p w14:paraId="6C6C907E" w14:textId="77777777" w:rsidR="00EE58FC" w:rsidRDefault="00EE58FC" w:rsidP="00EE58FC">
            <w:pPr>
              <w:jc w:val="both"/>
              <w:rPr>
                <w:lang w:eastAsia="zh-CN"/>
              </w:rPr>
            </w:pPr>
            <w:r>
              <w:rPr>
                <w:rStyle w:val="Strong"/>
                <w:highlight w:val="darkYellow"/>
              </w:rPr>
              <w:t>Working assumption</w:t>
            </w:r>
          </w:p>
          <w:p w14:paraId="1BF01AE6" w14:textId="77777777" w:rsidR="00EE58FC" w:rsidRDefault="00EE58FC" w:rsidP="00EE58FC">
            <w:pPr>
              <w:numPr>
                <w:ilvl w:val="0"/>
                <w:numId w:val="27"/>
              </w:numPr>
              <w:overflowPunct/>
              <w:adjustRightInd/>
              <w:spacing w:after="0"/>
              <w:textAlignment w:val="auto"/>
              <w:rPr>
                <w:rFonts w:eastAsia="MS Mincho"/>
              </w:rPr>
            </w:pPr>
            <w:r>
              <w:rPr>
                <w:rFonts w:eastAsia="MS Mincho"/>
              </w:rPr>
              <w:t>For dynamic resource pool sharing, select one option between 1-1 and 1-2, and select one option between 3-1 and 4-1-a, and define how the two selected options can be used in the operation:</w:t>
            </w:r>
          </w:p>
          <w:p w14:paraId="6544BD66" w14:textId="77777777" w:rsidR="00EE58FC" w:rsidRDefault="00EE58FC" w:rsidP="00EE58FC">
            <w:pPr>
              <w:numPr>
                <w:ilvl w:val="1"/>
                <w:numId w:val="27"/>
              </w:numPr>
              <w:overflowPunct/>
              <w:adjustRightInd/>
              <w:spacing w:after="0"/>
              <w:textAlignment w:val="auto"/>
              <w:rPr>
                <w:rFonts w:eastAsia="MS Mincho"/>
              </w:rPr>
            </w:pPr>
            <w:r>
              <w:rPr>
                <w:rFonts w:eastAsia="MS Mincho"/>
              </w:rPr>
              <w:t>Option 1-1: Avoiding PSFCH transmissions overlapping with LTE SL resources reserved for LTE SL transmissions in the time domain is performed by the UE transmitting PSFCH</w:t>
            </w:r>
          </w:p>
          <w:p w14:paraId="1922D5B6" w14:textId="77777777" w:rsidR="00EE58FC" w:rsidRDefault="00EE58FC" w:rsidP="00EE58FC">
            <w:pPr>
              <w:numPr>
                <w:ilvl w:val="2"/>
                <w:numId w:val="27"/>
              </w:numPr>
              <w:overflowPunct/>
              <w:adjustRightInd/>
              <w:spacing w:after="0"/>
              <w:textAlignment w:val="auto"/>
              <w:rPr>
                <w:rFonts w:eastAsia="MS Mincho"/>
              </w:rPr>
            </w:pPr>
            <w:r>
              <w:rPr>
                <w:rFonts w:eastAsia="MS Mincho"/>
              </w:rPr>
              <w:t>FFS whether/how to define condition(s) under which the UE transmitting PSFCH drops its PSFCH transmission overlapping with the LTE SL resources reserved for LTE SL transmission</w:t>
            </w:r>
          </w:p>
          <w:p w14:paraId="686D70EB" w14:textId="77777777" w:rsidR="00EE58FC" w:rsidRDefault="00EE58FC" w:rsidP="00EE58FC">
            <w:pPr>
              <w:numPr>
                <w:ilvl w:val="1"/>
                <w:numId w:val="27"/>
              </w:numPr>
              <w:overflowPunct/>
              <w:adjustRightInd/>
              <w:spacing w:after="0"/>
              <w:textAlignment w:val="auto"/>
              <w:rPr>
                <w:rFonts w:eastAsia="MS Mincho"/>
              </w:rPr>
            </w:pPr>
            <w:r>
              <w:rPr>
                <w:rFonts w:eastAsia="MS Mincho"/>
              </w:rPr>
              <w:t>Option 1-2: Avoiding PSFCH transmissions overlapping with LTE SL resources reserved for LTE SL transmissions in the time domain is ensured by the UE transmitting PSSCH</w:t>
            </w:r>
          </w:p>
          <w:p w14:paraId="4991E45A" w14:textId="77777777" w:rsidR="00EE58FC" w:rsidRDefault="00EE58FC" w:rsidP="00EE58FC">
            <w:pPr>
              <w:numPr>
                <w:ilvl w:val="2"/>
                <w:numId w:val="27"/>
              </w:numPr>
              <w:overflowPunct/>
              <w:adjustRightInd/>
              <w:spacing w:after="0"/>
              <w:textAlignment w:val="auto"/>
              <w:rPr>
                <w:rFonts w:eastAsia="MS Mincho"/>
              </w:rPr>
            </w:pPr>
            <w:r>
              <w:rPr>
                <w:rFonts w:eastAsia="MS Mincho"/>
              </w:rPr>
              <w:t xml:space="preserve">FFS whether/how to define condition(s) of </w:t>
            </w:r>
            <w:r>
              <w:rPr>
                <w:rFonts w:eastAsia="DengXian"/>
                <w:lang w:eastAsia="ko-KR"/>
              </w:rPr>
              <w:t xml:space="preserve">selecting </w:t>
            </w:r>
            <w:r>
              <w:rPr>
                <w:rFonts w:eastAsia="MS Mincho"/>
              </w:rPr>
              <w:t xml:space="preserve">NR SL candidate resources </w:t>
            </w:r>
            <w:r>
              <w:rPr>
                <w:rFonts w:eastAsia="DengXian"/>
                <w:lang w:eastAsia="ko-KR"/>
              </w:rPr>
              <w:t>for</w:t>
            </w:r>
            <w:r>
              <w:rPr>
                <w:rFonts w:eastAsia="MS Mincho"/>
              </w:rPr>
              <w:t xml:space="preserve"> </w:t>
            </w:r>
            <w:r>
              <w:rPr>
                <w:rFonts w:eastAsia="DengXian"/>
                <w:lang w:eastAsia="ko-KR"/>
              </w:rPr>
              <w:t>NR</w:t>
            </w:r>
            <w:r>
              <w:rPr>
                <w:rFonts w:eastAsia="MS Mincho"/>
              </w:rPr>
              <w:t xml:space="preserve"> </w:t>
            </w:r>
            <w:r>
              <w:rPr>
                <w:rFonts w:eastAsia="DengXian"/>
                <w:lang w:eastAsia="ko-KR"/>
              </w:rPr>
              <w:t>SL</w:t>
            </w:r>
            <w:r>
              <w:rPr>
                <w:rFonts w:eastAsia="MS Mincho"/>
              </w:rPr>
              <w:t xml:space="preserve"> </w:t>
            </w:r>
            <w:r>
              <w:rPr>
                <w:rFonts w:eastAsia="DengXian"/>
                <w:lang w:eastAsia="ko-KR"/>
              </w:rPr>
              <w:t>PSCCH/PSSCH</w:t>
            </w:r>
          </w:p>
          <w:p w14:paraId="7CF229A2" w14:textId="77777777" w:rsidR="00EE58FC" w:rsidRDefault="00EE58FC" w:rsidP="00EE58FC">
            <w:pPr>
              <w:numPr>
                <w:ilvl w:val="1"/>
                <w:numId w:val="27"/>
              </w:numPr>
              <w:overflowPunct/>
              <w:adjustRightInd/>
              <w:spacing w:after="0"/>
              <w:textAlignment w:val="auto"/>
              <w:rPr>
                <w:rFonts w:eastAsia="MS Mincho"/>
              </w:rPr>
            </w:pPr>
            <w:r>
              <w:rPr>
                <w:rFonts w:eastAsia="MS Mincho"/>
              </w:rPr>
              <w:t>Option 3-1: Additional PSFCH periodicity(ies) is introduced</w:t>
            </w:r>
          </w:p>
          <w:p w14:paraId="71341CFE" w14:textId="77777777" w:rsidR="00EE58FC" w:rsidRDefault="00EE58FC" w:rsidP="00EE58FC">
            <w:pPr>
              <w:numPr>
                <w:ilvl w:val="2"/>
                <w:numId w:val="27"/>
              </w:numPr>
              <w:overflowPunct/>
              <w:adjustRightInd/>
              <w:spacing w:after="0"/>
              <w:textAlignment w:val="auto"/>
              <w:rPr>
                <w:rFonts w:eastAsia="MS Mincho"/>
              </w:rPr>
            </w:pPr>
            <w:r>
              <w:rPr>
                <w:rFonts w:eastAsia="MS Mincho"/>
              </w:rPr>
              <w:t>Alt 3-1-a: 10 logical slots</w:t>
            </w:r>
          </w:p>
          <w:p w14:paraId="774920E6" w14:textId="77777777" w:rsidR="00EE58FC" w:rsidRDefault="00EE58FC" w:rsidP="00EE58FC">
            <w:pPr>
              <w:numPr>
                <w:ilvl w:val="2"/>
                <w:numId w:val="27"/>
              </w:numPr>
              <w:overflowPunct/>
              <w:adjustRightInd/>
              <w:spacing w:after="0"/>
              <w:textAlignment w:val="auto"/>
              <w:rPr>
                <w:rFonts w:eastAsia="MS Mincho"/>
              </w:rPr>
            </w:pPr>
            <w:r>
              <w:rPr>
                <w:rFonts w:eastAsia="MS Mincho"/>
              </w:rPr>
              <w:t>Alt 3-1-b: 8 logical slots</w:t>
            </w:r>
          </w:p>
          <w:p w14:paraId="4B8015A9" w14:textId="77777777" w:rsidR="00EE58FC" w:rsidRDefault="00EE58FC" w:rsidP="00EE58FC">
            <w:pPr>
              <w:numPr>
                <w:ilvl w:val="2"/>
                <w:numId w:val="27"/>
              </w:numPr>
              <w:overflowPunct/>
              <w:adjustRightInd/>
              <w:spacing w:after="0"/>
              <w:textAlignment w:val="auto"/>
              <w:rPr>
                <w:rFonts w:eastAsia="MS Mincho"/>
              </w:rPr>
            </w:pPr>
            <w:r>
              <w:rPr>
                <w:rFonts w:eastAsia="MS Mincho"/>
              </w:rPr>
              <w:t>Alt 3-1-c: 5 logical slots</w:t>
            </w:r>
          </w:p>
          <w:p w14:paraId="0BCBC2D9" w14:textId="77777777" w:rsidR="00EE58FC" w:rsidRDefault="00EE58FC" w:rsidP="00EE58FC">
            <w:pPr>
              <w:numPr>
                <w:ilvl w:val="2"/>
                <w:numId w:val="27"/>
              </w:numPr>
              <w:overflowPunct/>
              <w:adjustRightInd/>
              <w:spacing w:after="0"/>
              <w:textAlignment w:val="auto"/>
              <w:rPr>
                <w:rFonts w:eastAsia="MS Mincho"/>
              </w:rPr>
            </w:pPr>
            <w:r>
              <w:rPr>
                <w:rFonts w:eastAsia="MS Mincho"/>
              </w:rPr>
              <w:t>FFS: Alignment between PSFCH periodicity and LTE logical subframes should be ensured by proper configuration</w:t>
            </w:r>
          </w:p>
          <w:p w14:paraId="22FEB921" w14:textId="77777777" w:rsidR="00EE58FC" w:rsidRDefault="00EE58FC" w:rsidP="00EE58FC">
            <w:pPr>
              <w:numPr>
                <w:ilvl w:val="1"/>
                <w:numId w:val="27"/>
              </w:numPr>
              <w:overflowPunct/>
              <w:adjustRightInd/>
              <w:spacing w:after="0"/>
              <w:textAlignment w:val="auto"/>
              <w:rPr>
                <w:rFonts w:eastAsia="MS Mincho"/>
              </w:rPr>
            </w:pPr>
            <w:r>
              <w:rPr>
                <w:rFonts w:eastAsia="MS Mincho"/>
              </w:rPr>
              <w:t>Option 4-1: PSFCH resources and LTE SL resources are TDMed</w:t>
            </w:r>
          </w:p>
          <w:p w14:paraId="2110E69B" w14:textId="77777777" w:rsidR="00EE58FC" w:rsidRDefault="00EE58FC" w:rsidP="00EE58FC">
            <w:pPr>
              <w:numPr>
                <w:ilvl w:val="2"/>
                <w:numId w:val="27"/>
              </w:numPr>
              <w:overflowPunct/>
              <w:adjustRightInd/>
              <w:spacing w:after="0"/>
              <w:textAlignment w:val="auto"/>
              <w:rPr>
                <w:rFonts w:eastAsia="MS Mincho"/>
              </w:rPr>
            </w:pPr>
            <w:r>
              <w:rPr>
                <w:rFonts w:eastAsia="MS Mincho"/>
              </w:rPr>
              <w:t>Alt 4-1-a: PSFCH resources is confined within the guard symbol of the LTE SL subframe in the time domain</w:t>
            </w:r>
          </w:p>
          <w:p w14:paraId="4AE5ADAA" w14:textId="165B8B83" w:rsidR="00EE58FC" w:rsidRPr="0098505A" w:rsidRDefault="00EE58FC" w:rsidP="0098505A">
            <w:pPr>
              <w:numPr>
                <w:ilvl w:val="0"/>
                <w:numId w:val="27"/>
              </w:numPr>
              <w:overflowPunct/>
              <w:adjustRightInd/>
              <w:spacing w:after="0"/>
              <w:textAlignment w:val="auto"/>
              <w:rPr>
                <w:rFonts w:eastAsia="MS Mincho"/>
              </w:rPr>
            </w:pPr>
            <w:r>
              <w:rPr>
                <w:rFonts w:eastAsia="MS Mincho"/>
              </w:rPr>
              <w:t>Note: selecting a single option is not precluded</w:t>
            </w:r>
          </w:p>
        </w:tc>
      </w:tr>
    </w:tbl>
    <w:p w14:paraId="6EEE95C8" w14:textId="77777777" w:rsidR="00EE58FC" w:rsidRDefault="00EE58FC" w:rsidP="000A7ACB">
      <w:pPr>
        <w:pStyle w:val="ListParagraph"/>
        <w:spacing w:before="120" w:after="120"/>
        <w:ind w:left="0"/>
        <w:jc w:val="both"/>
        <w:rPr>
          <w:lang w:val="en-US"/>
        </w:rPr>
      </w:pPr>
    </w:p>
    <w:p w14:paraId="5E9638F7" w14:textId="77777777" w:rsidR="00EE58FC" w:rsidRDefault="00EE58FC" w:rsidP="000A7ACB">
      <w:pPr>
        <w:pStyle w:val="ListParagraph"/>
        <w:spacing w:before="120" w:after="120"/>
        <w:ind w:left="0"/>
        <w:jc w:val="both"/>
        <w:rPr>
          <w:lang w:val="en-US"/>
        </w:rPr>
      </w:pPr>
    </w:p>
    <w:p w14:paraId="7EBB5917" w14:textId="18C88E39" w:rsidR="00381809" w:rsidRDefault="00381809" w:rsidP="000A7ACB">
      <w:pPr>
        <w:pStyle w:val="ListParagraph"/>
        <w:spacing w:before="120" w:after="120"/>
        <w:ind w:left="0"/>
        <w:jc w:val="both"/>
        <w:rPr>
          <w:lang w:val="en-US"/>
        </w:rPr>
      </w:pPr>
      <w:r>
        <w:rPr>
          <w:lang w:val="en-US"/>
        </w:rPr>
        <w:t xml:space="preserve">The topic was </w:t>
      </w:r>
      <w:r w:rsidR="00EE58FC">
        <w:rPr>
          <w:lang w:val="en-US"/>
        </w:rPr>
        <w:t xml:space="preserve">also </w:t>
      </w:r>
      <w:r>
        <w:rPr>
          <w:lang w:val="en-US"/>
        </w:rPr>
        <w:t>discussed in RAN1#111 with the following agreements:</w:t>
      </w:r>
    </w:p>
    <w:tbl>
      <w:tblPr>
        <w:tblStyle w:val="TableGrid"/>
        <w:tblW w:w="0" w:type="auto"/>
        <w:tblLook w:val="04A0" w:firstRow="1" w:lastRow="0" w:firstColumn="1" w:lastColumn="0" w:noHBand="0" w:noVBand="1"/>
      </w:tblPr>
      <w:tblGrid>
        <w:gridCol w:w="9962"/>
      </w:tblGrid>
      <w:tr w:rsidR="00381809" w14:paraId="291A2E58" w14:textId="77777777" w:rsidTr="076A052B">
        <w:tc>
          <w:tcPr>
            <w:tcW w:w="9962" w:type="dxa"/>
          </w:tcPr>
          <w:p w14:paraId="45534AA3" w14:textId="77777777" w:rsidR="00857496" w:rsidRDefault="00857496" w:rsidP="00C01672">
            <w:pPr>
              <w:spacing w:after="0"/>
              <w:rPr>
                <w:b/>
                <w:iCs/>
              </w:rPr>
            </w:pPr>
            <w:r>
              <w:rPr>
                <w:b/>
                <w:iCs/>
                <w:highlight w:val="green"/>
              </w:rPr>
              <w:t>Agreement</w:t>
            </w:r>
          </w:p>
          <w:p w14:paraId="083166E9" w14:textId="58419C4E" w:rsidR="00857496" w:rsidRPr="00C01672" w:rsidRDefault="00857496" w:rsidP="00857496">
            <w:pPr>
              <w:rPr>
                <w:rFonts w:eastAsia="MS Mincho"/>
              </w:rPr>
            </w:pPr>
            <w:r>
              <w:rPr>
                <w:rFonts w:eastAsia="MS Mincho"/>
              </w:rPr>
              <w:t>Based on the agreement in RAN1#110bis-e, the value of T</w:t>
            </w:r>
            <w:r>
              <w:rPr>
                <w:rFonts w:eastAsia="MS Mincho"/>
                <w:vertAlign w:val="subscript"/>
              </w:rPr>
              <w:t>max</w:t>
            </w:r>
            <w:r>
              <w:rPr>
                <w:rFonts w:eastAsia="MS Mincho"/>
              </w:rPr>
              <w:t xml:space="preserve"> = 4 ms.</w:t>
            </w:r>
          </w:p>
          <w:p w14:paraId="727D903E" w14:textId="77777777" w:rsidR="00857496" w:rsidRDefault="00857496" w:rsidP="00857496">
            <w:pPr>
              <w:spacing w:after="0"/>
              <w:rPr>
                <w:b/>
                <w:iCs/>
              </w:rPr>
            </w:pPr>
            <w:r>
              <w:rPr>
                <w:b/>
                <w:iCs/>
                <w:highlight w:val="green"/>
              </w:rPr>
              <w:t>Agreement</w:t>
            </w:r>
          </w:p>
          <w:p w14:paraId="0D33DB16" w14:textId="77777777" w:rsidR="00857496" w:rsidRDefault="00857496" w:rsidP="00857496">
            <w:pPr>
              <w:pStyle w:val="ListParagraph"/>
              <w:spacing w:line="256" w:lineRule="auto"/>
              <w:ind w:left="0"/>
              <w:jc w:val="both"/>
              <w:rPr>
                <w:rFonts w:eastAsia="MS Mincho"/>
              </w:rPr>
            </w:pPr>
            <w:r>
              <w:rPr>
                <w:rFonts w:eastAsia="MS Mincho"/>
              </w:rPr>
              <w:t>For dynamic resource pool sharing, the NR SL module uses the candidate information shared by the LTE SL module to the NR SL module, where</w:t>
            </w:r>
          </w:p>
          <w:p w14:paraId="1968851B" w14:textId="77777777" w:rsidR="00857496" w:rsidRDefault="4A801C28" w:rsidP="009E3DFB">
            <w:pPr>
              <w:pStyle w:val="ListParagraph"/>
              <w:numPr>
                <w:ilvl w:val="0"/>
                <w:numId w:val="27"/>
              </w:numPr>
              <w:overflowPunct/>
              <w:adjustRightInd/>
              <w:spacing w:after="0"/>
              <w:contextualSpacing w:val="0"/>
              <w:jc w:val="both"/>
              <w:textAlignment w:val="auto"/>
              <w:rPr>
                <w:rFonts w:ascii="Times" w:eastAsia="Batang" w:hAnsi="Times"/>
                <w:lang w:eastAsia="zh-CN"/>
              </w:rPr>
            </w:pPr>
            <w:r w:rsidRPr="076A052B">
              <w:rPr>
                <w:lang w:eastAsia="zh-CN"/>
              </w:rPr>
              <w:t>The NR SL module excludes resources based on the shared information from its own candidate resource set when performing the resource (re)selection procedure in the PHY layer.</w:t>
            </w:r>
          </w:p>
          <w:p w14:paraId="59C7136E" w14:textId="77777777" w:rsidR="00857496"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how to exclude resources at least based on the time and frequency locations of LTE SL transmissions that have been indicated in the shared candidate information.</w:t>
            </w:r>
          </w:p>
          <w:p w14:paraId="45414CC2" w14:textId="77777777" w:rsidR="00857496"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how the exclusion is performed according to clause 8.1.4 of TS 38.214.</w:t>
            </w:r>
          </w:p>
          <w:p w14:paraId="6B8D5C48" w14:textId="241ECDB9" w:rsidR="00381809" w:rsidRPr="00C01672" w:rsidRDefault="00857496" w:rsidP="009E3DFB">
            <w:pPr>
              <w:pStyle w:val="ListParagraph"/>
              <w:numPr>
                <w:ilvl w:val="1"/>
                <w:numId w:val="27"/>
              </w:numPr>
              <w:overflowPunct/>
              <w:adjustRightInd/>
              <w:spacing w:after="0"/>
              <w:contextualSpacing w:val="0"/>
              <w:jc w:val="both"/>
              <w:textAlignment w:val="auto"/>
              <w:rPr>
                <w:lang w:eastAsia="zh-CN"/>
              </w:rPr>
            </w:pPr>
            <w:r>
              <w:rPr>
                <w:lang w:eastAsia="zh-CN"/>
              </w:rPr>
              <w:t>FFS: whether/how NR SL module excludes resources not belonging to the generated LTE SL’s candidate resource set SB from its own candidate resource set.</w:t>
            </w:r>
          </w:p>
        </w:tc>
      </w:tr>
    </w:tbl>
    <w:p w14:paraId="3822C42B" w14:textId="77777777" w:rsidR="00381809" w:rsidRDefault="00381809" w:rsidP="000A7ACB">
      <w:pPr>
        <w:pStyle w:val="ListParagraph"/>
        <w:spacing w:before="120" w:after="120"/>
        <w:ind w:left="0"/>
        <w:jc w:val="both"/>
        <w:rPr>
          <w:lang w:val="en-US"/>
        </w:rPr>
      </w:pPr>
    </w:p>
    <w:p w14:paraId="44510FCF" w14:textId="5234C438" w:rsidR="002A2C3F" w:rsidRDefault="002A2C3F" w:rsidP="000A7ACB">
      <w:pPr>
        <w:pStyle w:val="ListParagraph"/>
        <w:spacing w:before="120" w:after="120"/>
        <w:ind w:left="0"/>
        <w:jc w:val="both"/>
        <w:rPr>
          <w:lang w:val="en-US"/>
        </w:rPr>
      </w:pPr>
      <w:r>
        <w:rPr>
          <w:lang w:val="en-US"/>
        </w:rPr>
        <w:t>The topic was</w:t>
      </w:r>
      <w:r w:rsidR="00EE58FC">
        <w:rPr>
          <w:lang w:val="en-US"/>
        </w:rPr>
        <w:t xml:space="preserve"> also</w:t>
      </w:r>
      <w:r>
        <w:rPr>
          <w:lang w:val="en-US"/>
        </w:rPr>
        <w:t xml:space="preserve"> discussed during RAN1#110e-bis with the following agreements:</w:t>
      </w:r>
    </w:p>
    <w:tbl>
      <w:tblPr>
        <w:tblStyle w:val="TableGrid"/>
        <w:tblW w:w="0" w:type="auto"/>
        <w:tblLook w:val="04A0" w:firstRow="1" w:lastRow="0" w:firstColumn="1" w:lastColumn="0" w:noHBand="0" w:noVBand="1"/>
      </w:tblPr>
      <w:tblGrid>
        <w:gridCol w:w="9962"/>
      </w:tblGrid>
      <w:tr w:rsidR="008A04E4" w14:paraId="2B997423" w14:textId="77777777" w:rsidTr="008A04E4">
        <w:tc>
          <w:tcPr>
            <w:tcW w:w="9962" w:type="dxa"/>
          </w:tcPr>
          <w:p w14:paraId="3909282D" w14:textId="77777777" w:rsidR="008A04E4" w:rsidRPr="009A0DC8" w:rsidRDefault="008A04E4" w:rsidP="008A04E4">
            <w:pPr>
              <w:jc w:val="both"/>
            </w:pPr>
            <w:r w:rsidRPr="009A0DC8">
              <w:rPr>
                <w:b/>
                <w:bCs/>
                <w:iCs/>
                <w:highlight w:val="green"/>
                <w:u w:val="single"/>
              </w:rPr>
              <w:t>Agreement</w:t>
            </w:r>
          </w:p>
          <w:p w14:paraId="2F570870" w14:textId="77777777" w:rsidR="008A04E4" w:rsidRPr="00B63DD2" w:rsidRDefault="008A04E4" w:rsidP="008A04E4">
            <w:pPr>
              <w:pStyle w:val="ListParagraph"/>
              <w:spacing w:line="259" w:lineRule="auto"/>
              <w:ind w:left="0"/>
              <w:jc w:val="both"/>
              <w:rPr>
                <w:rFonts w:eastAsia="MS Mincho"/>
              </w:rPr>
            </w:pPr>
            <w:r w:rsidRPr="00B63DD2">
              <w:rPr>
                <w:rFonts w:eastAsia="MS Mincho"/>
              </w:rPr>
              <w:t xml:space="preserve">For dynamic resource pool sharing, the </w:t>
            </w:r>
            <w:r>
              <w:rPr>
                <w:rFonts w:eastAsia="MS Mincho"/>
              </w:rPr>
              <w:t xml:space="preserve">candidate </w:t>
            </w:r>
            <w:r w:rsidRPr="00B63DD2">
              <w:rPr>
                <w:rFonts w:eastAsia="MS Mincho"/>
              </w:rPr>
              <w:t xml:space="preserve">information shared by the LTE SL module to the NR SL module </w:t>
            </w:r>
            <w:r>
              <w:rPr>
                <w:rFonts w:eastAsia="MS Mincho"/>
              </w:rPr>
              <w:t>may include one or more of</w:t>
            </w:r>
            <w:r w:rsidRPr="00B63DD2">
              <w:rPr>
                <w:rFonts w:eastAsia="MS Mincho"/>
              </w:rPr>
              <w:t xml:space="preserve"> the following parameters</w:t>
            </w:r>
            <w:r>
              <w:rPr>
                <w:rFonts w:eastAsia="MS Mincho"/>
              </w:rPr>
              <w:t>, to be down-selected</w:t>
            </w:r>
            <w:r w:rsidRPr="00B63DD2">
              <w:rPr>
                <w:rFonts w:eastAsia="MS Mincho"/>
              </w:rPr>
              <w:t>:</w:t>
            </w:r>
          </w:p>
          <w:p w14:paraId="38EB6C1B" w14:textId="77777777" w:rsidR="008A04E4" w:rsidRPr="00B63DD2" w:rsidRDefault="008A04E4" w:rsidP="009E3DFB">
            <w:pPr>
              <w:pStyle w:val="ListParagraph"/>
              <w:numPr>
                <w:ilvl w:val="0"/>
                <w:numId w:val="22"/>
              </w:numPr>
              <w:overflowPunct/>
              <w:adjustRightInd/>
              <w:spacing w:after="0"/>
              <w:contextualSpacing w:val="0"/>
              <w:jc w:val="both"/>
              <w:textAlignment w:val="auto"/>
              <w:rPr>
                <w:rFonts w:eastAsia="MS Mincho"/>
              </w:rPr>
            </w:pPr>
            <w:r w:rsidRPr="00B63DD2">
              <w:rPr>
                <w:rFonts w:eastAsia="MS Mincho"/>
              </w:rPr>
              <w:t>Time and frequency locations of reserved resources by other LTE UEs, determined based on decoded SCIs</w:t>
            </w:r>
          </w:p>
          <w:p w14:paraId="3A9F2339" w14:textId="77777777" w:rsidR="008A04E4" w:rsidRPr="00B63DD2" w:rsidRDefault="008A04E4" w:rsidP="009E3DFB">
            <w:pPr>
              <w:pStyle w:val="ListParagraph"/>
              <w:numPr>
                <w:ilvl w:val="0"/>
                <w:numId w:val="22"/>
              </w:numPr>
              <w:overflowPunct/>
              <w:adjustRightInd/>
              <w:spacing w:after="0"/>
              <w:contextualSpacing w:val="0"/>
              <w:jc w:val="both"/>
              <w:textAlignment w:val="auto"/>
              <w:rPr>
                <w:rFonts w:eastAsia="MS Mincho"/>
              </w:rPr>
            </w:pPr>
            <w:r w:rsidRPr="00B63DD2">
              <w:rPr>
                <w:rFonts w:eastAsia="MS Mincho"/>
              </w:rPr>
              <w:t>SL RSRP measurement results</w:t>
            </w:r>
          </w:p>
          <w:p w14:paraId="06170C44"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Resource reservation periods based on decoded SCI and for own LTE SL transmissions</w:t>
            </w:r>
          </w:p>
          <w:p w14:paraId="3D3E35EA"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Priority based on decoded SCI and for own LTE SL transmissions</w:t>
            </w:r>
          </w:p>
          <w:p w14:paraId="16A7281A"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Time and frequency location of resources used for own LTE SL transmissions</w:t>
            </w:r>
          </w:p>
          <w:p w14:paraId="25BA3BF9"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Candidate resource set S</w:t>
            </w:r>
            <w:r w:rsidRPr="00734C4D">
              <w:rPr>
                <w:rFonts w:eastAsia="MS Mincho"/>
                <w:vertAlign w:val="subscript"/>
              </w:rPr>
              <w:t>A</w:t>
            </w:r>
            <w:r w:rsidRPr="00734C4D">
              <w:rPr>
                <w:rFonts w:eastAsia="MS Mincho"/>
              </w:rPr>
              <w:t xml:space="preserve"> or S</w:t>
            </w:r>
            <w:r w:rsidRPr="00734C4D">
              <w:rPr>
                <w:rFonts w:eastAsia="MS Mincho"/>
                <w:vertAlign w:val="subscript"/>
              </w:rPr>
              <w:t>B</w:t>
            </w:r>
          </w:p>
          <w:p w14:paraId="749B80B7"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SL RSSI measurements</w:t>
            </w:r>
          </w:p>
          <w:p w14:paraId="0CA5F4B4"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hint="eastAsia"/>
              </w:rPr>
              <w:t>LTE logical subframe</w:t>
            </w:r>
            <w:r w:rsidRPr="00734C4D">
              <w:rPr>
                <w:rFonts w:eastAsia="MS Mincho"/>
              </w:rPr>
              <w:t xml:space="preserve"> related information</w:t>
            </w:r>
          </w:p>
          <w:p w14:paraId="55A9598F" w14:textId="77777777" w:rsidR="008A04E4" w:rsidRPr="00734C4D" w:rsidRDefault="008A04E4" w:rsidP="009E3DFB">
            <w:pPr>
              <w:pStyle w:val="ListParagraph"/>
              <w:numPr>
                <w:ilvl w:val="0"/>
                <w:numId w:val="22"/>
              </w:numPr>
              <w:overflowPunct/>
              <w:adjustRightInd/>
              <w:spacing w:after="0"/>
              <w:contextualSpacing w:val="0"/>
              <w:jc w:val="both"/>
              <w:textAlignment w:val="auto"/>
              <w:rPr>
                <w:rFonts w:eastAsia="MS Mincho"/>
              </w:rPr>
            </w:pPr>
            <w:r w:rsidRPr="00734C4D">
              <w:rPr>
                <w:rFonts w:eastAsia="MS Mincho"/>
              </w:rPr>
              <w:t>Resources corresponding to half-duplex subframes which are not monitored by the LTE SL UE</w:t>
            </w:r>
          </w:p>
          <w:p w14:paraId="5CDD9751" w14:textId="77777777" w:rsidR="008A04E4" w:rsidRDefault="008A04E4" w:rsidP="008A04E4">
            <w:pPr>
              <w:rPr>
                <w:iCs/>
              </w:rPr>
            </w:pPr>
          </w:p>
          <w:p w14:paraId="3C02EC7F" w14:textId="77777777" w:rsidR="008A04E4" w:rsidRPr="009A0DC8" w:rsidRDefault="008A04E4" w:rsidP="008A04E4">
            <w:pPr>
              <w:jc w:val="both"/>
            </w:pPr>
            <w:r w:rsidRPr="009A0DC8">
              <w:rPr>
                <w:b/>
                <w:bCs/>
                <w:iCs/>
                <w:highlight w:val="green"/>
                <w:u w:val="single"/>
              </w:rPr>
              <w:t>Agreement</w:t>
            </w:r>
          </w:p>
          <w:p w14:paraId="57379775" w14:textId="77777777" w:rsidR="008A04E4" w:rsidRPr="00DA6A98" w:rsidRDefault="008A04E4" w:rsidP="008A04E4">
            <w:pPr>
              <w:pStyle w:val="ListParagraph"/>
              <w:spacing w:line="259" w:lineRule="auto"/>
              <w:ind w:left="0"/>
              <w:jc w:val="both"/>
              <w:rPr>
                <w:rFonts w:eastAsia="MS Mincho"/>
              </w:rPr>
            </w:pPr>
            <w:r w:rsidRPr="00DA6A98">
              <w:rPr>
                <w:rFonts w:eastAsia="MS Mincho"/>
              </w:rPr>
              <w:t>For dynamic resource pool sharing, the NR SL module uses the information shared by the LTE SL module to the NR SL module to determine the set of resources for its own transmission.</w:t>
            </w:r>
          </w:p>
          <w:p w14:paraId="0ABA3CBF" w14:textId="77777777" w:rsidR="008A04E4" w:rsidRPr="00DA6A98" w:rsidRDefault="008A04E4" w:rsidP="009E3DFB">
            <w:pPr>
              <w:pStyle w:val="ListParagraph"/>
              <w:numPr>
                <w:ilvl w:val="0"/>
                <w:numId w:val="22"/>
              </w:numPr>
              <w:overflowPunct/>
              <w:adjustRightInd/>
              <w:spacing w:after="0"/>
              <w:contextualSpacing w:val="0"/>
              <w:jc w:val="both"/>
              <w:textAlignment w:val="auto"/>
              <w:rPr>
                <w:rFonts w:eastAsia="MS Mincho"/>
              </w:rPr>
            </w:pPr>
            <w:r w:rsidRPr="00DA6A98">
              <w:rPr>
                <w:rFonts w:eastAsia="MS Mincho"/>
              </w:rPr>
              <w:t>FFS: which layer carries out the resource determination: PHY layer or MAC layer.</w:t>
            </w:r>
          </w:p>
          <w:p w14:paraId="57714839" w14:textId="77777777" w:rsidR="008A04E4" w:rsidRPr="002F3008" w:rsidRDefault="008A04E4" w:rsidP="008A04E4">
            <w:pPr>
              <w:rPr>
                <w:iCs/>
                <w:lang w:val="x-none"/>
              </w:rPr>
            </w:pPr>
          </w:p>
          <w:p w14:paraId="2FEC849B" w14:textId="77777777" w:rsidR="008A04E4" w:rsidRPr="009A0DC8" w:rsidRDefault="008A04E4" w:rsidP="008A04E4">
            <w:pPr>
              <w:jc w:val="both"/>
            </w:pPr>
            <w:r w:rsidRPr="009A0DC8">
              <w:rPr>
                <w:b/>
                <w:bCs/>
                <w:iCs/>
                <w:highlight w:val="green"/>
                <w:u w:val="single"/>
              </w:rPr>
              <w:t>Agreement</w:t>
            </w:r>
          </w:p>
          <w:p w14:paraId="1FA7F63E" w14:textId="77777777" w:rsidR="008A04E4" w:rsidRPr="001A12C5" w:rsidRDefault="008A04E4" w:rsidP="008A04E4">
            <w:pPr>
              <w:pStyle w:val="ListParagraph"/>
              <w:spacing w:line="259" w:lineRule="auto"/>
              <w:ind w:left="0"/>
              <w:jc w:val="both"/>
              <w:rPr>
                <w:rFonts w:eastAsia="MS Mincho"/>
              </w:rPr>
            </w:pPr>
            <w:r w:rsidRPr="001A12C5">
              <w:rPr>
                <w:rFonts w:eastAsia="MS Mincho"/>
              </w:rPr>
              <w:t>For dynamic resource pool sharing, where the NR SL module uses the candidate information shared by the LTE SL module to the NR SL module, continue studying the following alternatives:</w:t>
            </w:r>
          </w:p>
          <w:p w14:paraId="099E6A64"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Alt 1: The LTE SL module provides the NR SL module with the candidate information (excluding at least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w:t>
            </w:r>
          </w:p>
          <w:p w14:paraId="1D6424D8"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NR SL module identifies a set of resources based on information shared by the LTE SL module.</w:t>
            </w:r>
          </w:p>
          <w:p w14:paraId="25E633E2" w14:textId="77777777" w:rsidR="008A04E4" w:rsidRPr="001A12C5" w:rsidRDefault="008A04E4" w:rsidP="009E3DFB">
            <w:pPr>
              <w:pStyle w:val="ListParagraph"/>
              <w:numPr>
                <w:ilvl w:val="2"/>
                <w:numId w:val="22"/>
              </w:numPr>
              <w:overflowPunct/>
              <w:adjustRightInd/>
              <w:spacing w:after="0"/>
              <w:contextualSpacing w:val="0"/>
              <w:jc w:val="both"/>
              <w:textAlignment w:val="auto"/>
              <w:rPr>
                <w:rFonts w:eastAsia="MS Mincho"/>
              </w:rPr>
            </w:pPr>
            <w:r w:rsidRPr="001A12C5">
              <w:rPr>
                <w:rFonts w:eastAsia="MS Mincho"/>
              </w:rPr>
              <w:t>FFS: how to identify the set of resources</w:t>
            </w:r>
          </w:p>
          <w:p w14:paraId="0B612E89"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NR SL module excludes these identified resources from its own candidate resource set when performing the resource (re)selection procedure.</w:t>
            </w:r>
          </w:p>
          <w:p w14:paraId="2A42F18C"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exclusion process is performed in the PHY layer.</w:t>
            </w:r>
          </w:p>
          <w:p w14:paraId="65394F0A"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Note: implementation of Alt 1 should not have specification impact to LTE</w:t>
            </w:r>
          </w:p>
          <w:p w14:paraId="629A21E6"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Alt 2: The LTE SL module provides the NR SL module with the candidate resource sets S</w:t>
            </w:r>
            <w:r w:rsidRPr="001A12C5">
              <w:rPr>
                <w:rFonts w:eastAsia="MS Mincho"/>
                <w:vertAlign w:val="subscript"/>
              </w:rPr>
              <w:t>A</w:t>
            </w:r>
            <w:r w:rsidRPr="001A12C5">
              <w:rPr>
                <w:rFonts w:eastAsia="MS Mincho"/>
              </w:rPr>
              <w:t xml:space="preserve"> or S</w:t>
            </w:r>
            <w:r w:rsidRPr="001A12C5">
              <w:rPr>
                <w:rFonts w:eastAsia="MS Mincho"/>
                <w:vertAlign w:val="subscript"/>
              </w:rPr>
              <w:t xml:space="preserve">B </w:t>
            </w:r>
            <w:r w:rsidRPr="001A12C5">
              <w:rPr>
                <w:rFonts w:eastAsia="MS Mincho"/>
              </w:rPr>
              <w:t>shared by the LTE SL module</w:t>
            </w:r>
          </w:p>
          <w:p w14:paraId="4E136AA4"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 xml:space="preserve">The </w:t>
            </w:r>
            <w:r w:rsidRPr="001A12C5">
              <w:rPr>
                <w:rFonts w:eastAsia="MS Mincho" w:hint="eastAsia"/>
              </w:rPr>
              <w:t>LTE</w:t>
            </w:r>
            <w:r w:rsidRPr="001A12C5">
              <w:rPr>
                <w:rFonts w:eastAsia="MS Mincho"/>
              </w:rPr>
              <w:t xml:space="preserve"> PHY SL module is provided information from the higher layer to generate a candidate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The resource set S</w:t>
            </w:r>
            <w:r w:rsidRPr="001A12C5">
              <w:rPr>
                <w:rFonts w:eastAsia="MS Mincho"/>
                <w:vertAlign w:val="subscript"/>
              </w:rPr>
              <w:t>A</w:t>
            </w:r>
            <w:r w:rsidRPr="001A12C5">
              <w:rPr>
                <w:rFonts w:eastAsia="MS Mincho"/>
              </w:rPr>
              <w:t xml:space="preserve"> or S</w:t>
            </w:r>
            <w:r w:rsidRPr="001A12C5">
              <w:rPr>
                <w:rFonts w:eastAsia="MS Mincho"/>
                <w:vertAlign w:val="subscript"/>
              </w:rPr>
              <w:t>B</w:t>
            </w:r>
            <w:r w:rsidRPr="001A12C5">
              <w:rPr>
                <w:rFonts w:eastAsia="MS Mincho"/>
              </w:rPr>
              <w:t xml:space="preserve"> is then shared to NR SL module.</w:t>
            </w:r>
          </w:p>
          <w:p w14:paraId="59EEF99B"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NR SL module performs an intersection operation with the candidate resource set received from the LTE SL module and the candidate resource set generated by the NR SL module.</w:t>
            </w:r>
          </w:p>
          <w:p w14:paraId="3FEA9BF4" w14:textId="77777777" w:rsidR="008A04E4" w:rsidRPr="001A12C5" w:rsidRDefault="008A04E4" w:rsidP="009E3DFB">
            <w:pPr>
              <w:pStyle w:val="ListParagraph"/>
              <w:numPr>
                <w:ilvl w:val="2"/>
                <w:numId w:val="22"/>
              </w:numPr>
              <w:overflowPunct/>
              <w:adjustRightInd/>
              <w:spacing w:after="0"/>
              <w:contextualSpacing w:val="0"/>
              <w:jc w:val="both"/>
              <w:textAlignment w:val="auto"/>
              <w:rPr>
                <w:rFonts w:eastAsia="MS Mincho"/>
              </w:rPr>
            </w:pPr>
            <w:r w:rsidRPr="001A12C5">
              <w:rPr>
                <w:rFonts w:eastAsia="MS Mincho"/>
              </w:rPr>
              <w:t>FFS: how to handle the case where this results in an insufficient set of resources</w:t>
            </w:r>
          </w:p>
          <w:p w14:paraId="266DC805"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The intersection operation is performed in the MAC layer.</w:t>
            </w:r>
          </w:p>
          <w:p w14:paraId="5C9F1C44"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FFS: How to handle NR V2X parameter settings that are not supported by LTE V2X, e.g., periodicities, sub-channel sizes, etc</w:t>
            </w:r>
          </w:p>
          <w:p w14:paraId="5F0C3C3C" w14:textId="77777777" w:rsidR="008A04E4" w:rsidRPr="001A12C5" w:rsidRDefault="008A04E4" w:rsidP="009E3DFB">
            <w:pPr>
              <w:pStyle w:val="ListParagraph"/>
              <w:numPr>
                <w:ilvl w:val="1"/>
                <w:numId w:val="22"/>
              </w:numPr>
              <w:overflowPunct/>
              <w:adjustRightInd/>
              <w:spacing w:after="0"/>
              <w:contextualSpacing w:val="0"/>
              <w:jc w:val="both"/>
              <w:textAlignment w:val="auto"/>
              <w:rPr>
                <w:rFonts w:eastAsia="MS Mincho"/>
              </w:rPr>
            </w:pPr>
            <w:r w:rsidRPr="001A12C5">
              <w:rPr>
                <w:rFonts w:eastAsia="MS Mincho"/>
              </w:rPr>
              <w:t>Note: implementation of Alt 2 should not have specification impact to LTE</w:t>
            </w:r>
          </w:p>
          <w:p w14:paraId="736FBA56" w14:textId="77777777" w:rsidR="008A04E4" w:rsidRPr="001A12C5" w:rsidRDefault="008A04E4" w:rsidP="009E3DFB">
            <w:pPr>
              <w:pStyle w:val="ListParagraph"/>
              <w:numPr>
                <w:ilvl w:val="0"/>
                <w:numId w:val="22"/>
              </w:numPr>
              <w:overflowPunct/>
              <w:adjustRightInd/>
              <w:spacing w:after="0"/>
              <w:contextualSpacing w:val="0"/>
              <w:jc w:val="both"/>
              <w:textAlignment w:val="auto"/>
              <w:rPr>
                <w:rFonts w:eastAsia="MS Mincho"/>
              </w:rPr>
            </w:pPr>
            <w:r w:rsidRPr="001A12C5">
              <w:rPr>
                <w:rFonts w:eastAsia="MS Mincho"/>
              </w:rPr>
              <w:t>In the next meeting strive to decide between the two alternatives</w:t>
            </w:r>
          </w:p>
          <w:p w14:paraId="204C6EB4" w14:textId="77777777" w:rsidR="008A04E4" w:rsidRPr="001A12C5" w:rsidRDefault="008A04E4" w:rsidP="008A04E4">
            <w:pPr>
              <w:rPr>
                <w:iCs/>
              </w:rPr>
            </w:pPr>
          </w:p>
          <w:p w14:paraId="0801A7C4" w14:textId="77777777" w:rsidR="008A04E4" w:rsidRPr="00821989" w:rsidRDefault="008A04E4" w:rsidP="008A04E4">
            <w:pPr>
              <w:pStyle w:val="3GPPNormalText"/>
              <w:spacing w:before="120" w:after="0"/>
              <w:rPr>
                <w:b/>
                <w:sz w:val="20"/>
                <w:u w:val="single"/>
                <w:lang w:val="en-US"/>
              </w:rPr>
            </w:pPr>
            <w:r w:rsidRPr="00821989">
              <w:rPr>
                <w:b/>
                <w:sz w:val="20"/>
                <w:highlight w:val="green"/>
                <w:u w:val="single"/>
                <w:lang w:val="en-US"/>
              </w:rPr>
              <w:t>Agreement</w:t>
            </w:r>
          </w:p>
          <w:p w14:paraId="428DB955" w14:textId="77777777" w:rsidR="008A04E4" w:rsidRPr="00821989" w:rsidRDefault="008A04E4" w:rsidP="008A04E4">
            <w:pPr>
              <w:pStyle w:val="ListParagraph"/>
              <w:spacing w:line="259" w:lineRule="auto"/>
              <w:ind w:left="0"/>
              <w:jc w:val="both"/>
              <w:rPr>
                <w:rFonts w:eastAsia="MS Mincho"/>
              </w:rPr>
            </w:pPr>
            <w:r w:rsidRPr="00821989">
              <w:rPr>
                <w:rFonts w:eastAsia="MS Mincho"/>
              </w:rPr>
              <w:t xml:space="preserve">For dynamic resource pool sharing, the NR SL module is expected to use the information shared by the LTE SL module to the NR SL module which is known by NR SL module at the latest T ms prior to slot n </w:t>
            </w:r>
            <w:r w:rsidRPr="00821989">
              <w:rPr>
                <w:lang w:eastAsia="zh-CN"/>
              </w:rPr>
              <w:t>(as defined in clause 8.1.4 of TS 38.214)</w:t>
            </w:r>
            <w:r w:rsidRPr="00821989">
              <w:rPr>
                <w:rFonts w:eastAsia="MS Mincho"/>
              </w:rPr>
              <w:t>, to determine a set of resources for its own (re)transmission.</w:t>
            </w:r>
          </w:p>
          <w:p w14:paraId="520BD562" w14:textId="77777777" w:rsidR="008A04E4" w:rsidRPr="00821989" w:rsidRDefault="008A04E4"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rPr>
              <w:t xml:space="preserve">T is defined using </w:t>
            </w:r>
          </w:p>
          <w:p w14:paraId="2B05F2D6" w14:textId="77777777" w:rsidR="008A04E4" w:rsidRPr="00821989" w:rsidRDefault="008A04E4" w:rsidP="009E3DFB">
            <w:pPr>
              <w:pStyle w:val="ListParagraph"/>
              <w:numPr>
                <w:ilvl w:val="1"/>
                <w:numId w:val="15"/>
              </w:numPr>
              <w:overflowPunct/>
              <w:autoSpaceDE/>
              <w:autoSpaceDN/>
              <w:adjustRightInd/>
              <w:spacing w:after="0" w:line="259" w:lineRule="auto"/>
              <w:contextualSpacing w:val="0"/>
              <w:jc w:val="both"/>
              <w:textAlignment w:val="auto"/>
              <w:rPr>
                <w:rFonts w:eastAsia="MS Mincho"/>
              </w:rPr>
            </w:pPr>
            <w:r w:rsidRPr="00821989">
              <w:rPr>
                <w:rFonts w:eastAsia="MS Mincho"/>
              </w:rPr>
              <w:t>T≤T</w:t>
            </w:r>
            <w:r w:rsidRPr="00821989">
              <w:rPr>
                <w:rFonts w:eastAsia="MS Mincho"/>
                <w:vertAlign w:val="subscript"/>
              </w:rPr>
              <w:t>max</w:t>
            </w:r>
            <w:r w:rsidRPr="00821989">
              <w:rPr>
                <w:rFonts w:eastAsia="MS Mincho"/>
              </w:rPr>
              <w:t xml:space="preserve"> ms, and is based on UE implementation, according to the Rel-16 NR SL timeline for in-device coexistence.</w:t>
            </w:r>
          </w:p>
          <w:p w14:paraId="1E41B43E" w14:textId="77777777" w:rsidR="008A04E4" w:rsidRPr="00821989" w:rsidRDefault="008A04E4" w:rsidP="009E3DFB">
            <w:pPr>
              <w:pStyle w:val="ListParagraph"/>
              <w:numPr>
                <w:ilvl w:val="2"/>
                <w:numId w:val="15"/>
              </w:numPr>
              <w:overflowPunct/>
              <w:autoSpaceDE/>
              <w:autoSpaceDN/>
              <w:adjustRightInd/>
              <w:spacing w:after="0" w:line="259" w:lineRule="auto"/>
              <w:contextualSpacing w:val="0"/>
              <w:jc w:val="both"/>
              <w:textAlignment w:val="auto"/>
              <w:rPr>
                <w:rFonts w:eastAsia="MS Mincho"/>
              </w:rPr>
            </w:pPr>
            <w:r w:rsidRPr="00821989">
              <w:rPr>
                <w:rFonts w:eastAsia="MS Mincho"/>
              </w:rPr>
              <w:t>FFS: Value of T</w:t>
            </w:r>
            <w:r w:rsidRPr="00821989">
              <w:rPr>
                <w:rFonts w:eastAsia="MS Mincho"/>
                <w:vertAlign w:val="subscript"/>
              </w:rPr>
              <w:t>max</w:t>
            </w:r>
          </w:p>
          <w:p w14:paraId="71B0EDA3" w14:textId="4028A6DF" w:rsidR="008A04E4" w:rsidRPr="00E77E0D" w:rsidRDefault="008A04E4" w:rsidP="009E3DFB">
            <w:pPr>
              <w:pStyle w:val="ListParagraph"/>
              <w:numPr>
                <w:ilvl w:val="0"/>
                <w:numId w:val="22"/>
              </w:numPr>
              <w:overflowPunct/>
              <w:adjustRightInd/>
              <w:spacing w:after="0"/>
              <w:contextualSpacing w:val="0"/>
              <w:jc w:val="both"/>
              <w:textAlignment w:val="auto"/>
              <w:rPr>
                <w:rFonts w:eastAsia="MS Mincho"/>
              </w:rPr>
            </w:pPr>
            <w:r w:rsidRPr="00821989">
              <w:rPr>
                <w:rFonts w:eastAsia="MS Mincho" w:hint="eastAsia"/>
              </w:rPr>
              <w:t>FFS: any discussion on the earliest information, if needed</w:t>
            </w:r>
          </w:p>
        </w:tc>
      </w:tr>
    </w:tbl>
    <w:p w14:paraId="44887E91" w14:textId="77777777" w:rsidR="008A04E4" w:rsidRDefault="008A04E4" w:rsidP="000A7ACB">
      <w:pPr>
        <w:pStyle w:val="ListParagraph"/>
        <w:spacing w:before="120" w:after="120"/>
        <w:ind w:left="0"/>
        <w:jc w:val="both"/>
        <w:rPr>
          <w:lang w:val="en-US"/>
        </w:rPr>
      </w:pPr>
    </w:p>
    <w:p w14:paraId="28043000" w14:textId="77777777" w:rsidR="002A2C3F" w:rsidRDefault="002A2C3F" w:rsidP="000A7ACB">
      <w:pPr>
        <w:pStyle w:val="ListParagraph"/>
        <w:spacing w:before="120" w:after="120"/>
        <w:ind w:left="0"/>
        <w:jc w:val="both"/>
        <w:rPr>
          <w:lang w:val="en-US"/>
        </w:rPr>
      </w:pPr>
    </w:p>
    <w:p w14:paraId="2E0E165C" w14:textId="6F6E438C" w:rsidR="000A7ACB" w:rsidRDefault="000A7ACB" w:rsidP="000A7ACB">
      <w:pPr>
        <w:pStyle w:val="ListParagraph"/>
        <w:spacing w:before="120" w:after="120"/>
        <w:ind w:left="0"/>
        <w:jc w:val="both"/>
        <w:rPr>
          <w:lang w:val="en-US"/>
        </w:rPr>
      </w:pPr>
      <w:r>
        <w:rPr>
          <w:lang w:val="en-US"/>
        </w:rPr>
        <w:t>The topic was</w:t>
      </w:r>
      <w:r w:rsidR="00EE58FC">
        <w:rPr>
          <w:lang w:val="en-US"/>
        </w:rPr>
        <w:t xml:space="preserve"> also</w:t>
      </w:r>
      <w:r>
        <w:rPr>
          <w:lang w:val="en-US"/>
        </w:rPr>
        <w:t xml:space="preserve"> discussed during RAN1#110e with the following agreements: </w:t>
      </w:r>
    </w:p>
    <w:tbl>
      <w:tblPr>
        <w:tblStyle w:val="TableGrid"/>
        <w:tblW w:w="0" w:type="auto"/>
        <w:tblLook w:val="04A0" w:firstRow="1" w:lastRow="0" w:firstColumn="1" w:lastColumn="0" w:noHBand="0" w:noVBand="1"/>
      </w:tblPr>
      <w:tblGrid>
        <w:gridCol w:w="9962"/>
      </w:tblGrid>
      <w:tr w:rsidR="000A7ACB" w14:paraId="4204EE0B" w14:textId="77777777" w:rsidTr="000A7ACB">
        <w:tc>
          <w:tcPr>
            <w:tcW w:w="9962" w:type="dxa"/>
          </w:tcPr>
          <w:p w14:paraId="3892A933" w14:textId="77777777" w:rsidR="00BD217E" w:rsidRDefault="00BD217E" w:rsidP="00BD217E">
            <w:pPr>
              <w:rPr>
                <w:lang w:eastAsia="x-none"/>
              </w:rPr>
            </w:pPr>
            <w:r>
              <w:rPr>
                <w:highlight w:val="darkYellow"/>
                <w:lang w:eastAsia="x-none"/>
              </w:rPr>
              <w:t>Working assumption</w:t>
            </w:r>
          </w:p>
          <w:p w14:paraId="6D71DE32" w14:textId="77777777" w:rsidR="00BD217E" w:rsidRDefault="00BD217E" w:rsidP="00BD217E">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17A145C4" w14:textId="77777777" w:rsidR="00BD217E" w:rsidRDefault="00BD217E" w:rsidP="00BD217E">
            <w:pPr>
              <w:rPr>
                <w:u w:val="single"/>
              </w:rPr>
            </w:pPr>
          </w:p>
          <w:p w14:paraId="3A64C2B0" w14:textId="2A158BCF" w:rsidR="00BD217E" w:rsidRDefault="00BD217E" w:rsidP="00BD217E">
            <w:pPr>
              <w:rPr>
                <w:u w:val="single"/>
                <w:lang w:val="x-none"/>
              </w:rPr>
            </w:pPr>
            <w:r>
              <w:rPr>
                <w:u w:val="single"/>
              </w:rPr>
              <w:t>Conclusion</w:t>
            </w:r>
          </w:p>
          <w:p w14:paraId="468DA923" w14:textId="77777777" w:rsidR="00BD217E" w:rsidRDefault="00BD217E" w:rsidP="00BD217E">
            <w:r>
              <w:t>For co-channel coexistence in Rel-18, RAN1 concludes that the TDM-based semi-static resource pool partitioning based on Rel-16/17 specifications is one possible solution to ensure co-channel coexistence between LTE-V UEs and NR-V UEs.</w:t>
            </w:r>
          </w:p>
          <w:p w14:paraId="439E7D54" w14:textId="77777777" w:rsidR="00BD217E" w:rsidRDefault="00BD217E" w:rsidP="009E3DFB">
            <w:pPr>
              <w:pStyle w:val="ListParagraph"/>
              <w:numPr>
                <w:ilvl w:val="0"/>
                <w:numId w:val="20"/>
              </w:numPr>
              <w:textAlignment w:val="auto"/>
            </w:pPr>
            <w:r>
              <w:t>Note: The LTE and NR resource pools do not overlap in time with each other in the TDM-based semi-static resource pool partitioning.</w:t>
            </w:r>
          </w:p>
          <w:p w14:paraId="323AE2A6" w14:textId="77777777" w:rsidR="00BD217E" w:rsidRDefault="00BD217E" w:rsidP="009E3DFB">
            <w:pPr>
              <w:pStyle w:val="ListParagraph"/>
              <w:numPr>
                <w:ilvl w:val="0"/>
                <w:numId w:val="20"/>
              </w:numPr>
              <w:textAlignment w:val="auto"/>
            </w:pPr>
            <w:r>
              <w:t>Note 2: Rel-16 in-device coexistence framework can ensure alignment between the slot boundary of the NR SL time slot and the subframe boundary of the LTE SL subframe</w:t>
            </w:r>
          </w:p>
          <w:p w14:paraId="1815B9B2" w14:textId="77777777" w:rsidR="00BD217E" w:rsidRDefault="00BD217E" w:rsidP="009E3DFB">
            <w:pPr>
              <w:pStyle w:val="ListParagraph"/>
              <w:numPr>
                <w:ilvl w:val="0"/>
                <w:numId w:val="20"/>
              </w:numPr>
              <w:textAlignment w:val="auto"/>
            </w:pPr>
            <w:r>
              <w:t>FFS: potential enhancements for synchronization can be further investigated</w:t>
            </w:r>
          </w:p>
          <w:p w14:paraId="504CC026" w14:textId="77777777" w:rsidR="00BD217E" w:rsidRDefault="00BD217E" w:rsidP="00BD217E">
            <w:pPr>
              <w:rPr>
                <w:highlight w:val="green"/>
              </w:rPr>
            </w:pPr>
          </w:p>
          <w:p w14:paraId="1481AEC5" w14:textId="20FE2135" w:rsidR="00BD217E" w:rsidRDefault="00BD217E" w:rsidP="00BD217E">
            <w:r>
              <w:rPr>
                <w:highlight w:val="green"/>
              </w:rPr>
              <w:t>Agreement</w:t>
            </w:r>
          </w:p>
          <w:p w14:paraId="4E1A6B85" w14:textId="77777777" w:rsidR="00BD217E" w:rsidRDefault="00BD217E" w:rsidP="00BD217E">
            <w:r>
              <w:t>For co-channel coexistence in Rel-18, dynamic resource pool sharing is studied, with the following constraints:</w:t>
            </w:r>
          </w:p>
          <w:p w14:paraId="669BB0BF" w14:textId="77777777" w:rsidR="00BD217E" w:rsidRDefault="00BD217E" w:rsidP="009E3DFB">
            <w:pPr>
              <w:pStyle w:val="ListParagraph"/>
              <w:numPr>
                <w:ilvl w:val="0"/>
                <w:numId w:val="19"/>
              </w:numPr>
              <w:textAlignment w:val="auto"/>
            </w:pPr>
            <w:r>
              <w:t>NR SL resource pool is configured with 15 kHz SCS.</w:t>
            </w:r>
          </w:p>
          <w:p w14:paraId="7DD86AA5" w14:textId="77777777" w:rsidR="00BD217E" w:rsidRDefault="00BD217E" w:rsidP="009E3DFB">
            <w:pPr>
              <w:pStyle w:val="ListParagraph"/>
              <w:numPr>
                <w:ilvl w:val="1"/>
                <w:numId w:val="19"/>
              </w:numPr>
              <w:textAlignment w:val="auto"/>
            </w:pPr>
            <w:r>
              <w:t>FFS support of NR SL resource pool configured with higher SCS, including other solutions to overcome the AGC issue caused by the differing SCSs between the NR SL and LTE SL resource pools</w:t>
            </w:r>
          </w:p>
          <w:p w14:paraId="72804548" w14:textId="77777777" w:rsidR="00BD217E" w:rsidRDefault="00BD217E" w:rsidP="009E3DFB">
            <w:pPr>
              <w:pStyle w:val="ListParagraph"/>
              <w:numPr>
                <w:ilvl w:val="0"/>
                <w:numId w:val="19"/>
              </w:numPr>
              <w:textAlignment w:val="auto"/>
            </w:pPr>
            <w:r>
              <w:t>For NR PSFCH (if configured), at least the following alternatives are studied:</w:t>
            </w:r>
          </w:p>
          <w:p w14:paraId="3DEED969" w14:textId="77777777" w:rsidR="00BD217E" w:rsidRDefault="00BD217E" w:rsidP="009E3DFB">
            <w:pPr>
              <w:pStyle w:val="ListParagraph"/>
              <w:numPr>
                <w:ilvl w:val="1"/>
                <w:numId w:val="19"/>
              </w:numPr>
              <w:textAlignment w:val="auto"/>
            </w:pPr>
            <w:r>
              <w:t>Alt 1: Avoid PSFCH transmission in time slots that overlap with subframes used for LTE SL transmissions.</w:t>
            </w:r>
          </w:p>
          <w:p w14:paraId="0F176D89" w14:textId="77777777" w:rsidR="00BD217E" w:rsidRDefault="00BD217E" w:rsidP="009E3DFB">
            <w:pPr>
              <w:pStyle w:val="ListParagraph"/>
              <w:numPr>
                <w:ilvl w:val="2"/>
                <w:numId w:val="19"/>
              </w:numPr>
              <w:textAlignment w:val="auto"/>
            </w:pPr>
            <w:r>
              <w:t>FFS: Avoiding PSFCH transmissions can be performed by the UE transmitting PSFCH and/or the UE transmitting PSSCH.</w:t>
            </w:r>
          </w:p>
          <w:p w14:paraId="10D1D2D3" w14:textId="77777777" w:rsidR="00BD217E" w:rsidRDefault="00BD217E" w:rsidP="009E3DFB">
            <w:pPr>
              <w:pStyle w:val="ListParagraph"/>
              <w:numPr>
                <w:ilvl w:val="1"/>
                <w:numId w:val="19"/>
              </w:numPr>
              <w:textAlignment w:val="auto"/>
            </w:pPr>
            <w:r>
              <w:t>Alt 2: NR SL UEs use a periodically repeating set of PSFCH slots.</w:t>
            </w:r>
          </w:p>
          <w:p w14:paraId="0E5084D7" w14:textId="39BAE39E" w:rsidR="000A7ACB" w:rsidRPr="00BD217E" w:rsidRDefault="00BD217E" w:rsidP="009E3DFB">
            <w:pPr>
              <w:pStyle w:val="ListParagraph"/>
              <w:numPr>
                <w:ilvl w:val="2"/>
                <w:numId w:val="19"/>
              </w:numPr>
              <w:textAlignment w:val="auto"/>
            </w:pPr>
            <w:r>
              <w:t>FFS: periodicities of the set.</w:t>
            </w:r>
          </w:p>
        </w:tc>
      </w:tr>
    </w:tbl>
    <w:p w14:paraId="5FA485DF" w14:textId="77777777" w:rsidR="000A7ACB" w:rsidRDefault="000A7ACB" w:rsidP="009361E0">
      <w:pPr>
        <w:pStyle w:val="ListParagraph"/>
        <w:spacing w:before="120" w:after="120"/>
        <w:ind w:left="0"/>
        <w:jc w:val="both"/>
        <w:rPr>
          <w:lang w:val="en-US"/>
        </w:rPr>
      </w:pPr>
    </w:p>
    <w:p w14:paraId="227FFD39" w14:textId="77777777" w:rsidR="000A7ACB" w:rsidRDefault="000A7ACB" w:rsidP="009361E0">
      <w:pPr>
        <w:pStyle w:val="ListParagraph"/>
        <w:spacing w:before="120" w:after="120"/>
        <w:ind w:left="0"/>
        <w:jc w:val="both"/>
        <w:rPr>
          <w:lang w:val="en-US"/>
        </w:rPr>
      </w:pPr>
    </w:p>
    <w:p w14:paraId="746D3762" w14:textId="286E606E" w:rsidR="009361E0" w:rsidRDefault="009361E0" w:rsidP="009361E0">
      <w:pPr>
        <w:pStyle w:val="ListParagraph"/>
        <w:spacing w:before="120" w:after="120"/>
        <w:ind w:left="0"/>
        <w:jc w:val="both"/>
        <w:rPr>
          <w:lang w:val="en-US"/>
        </w:rPr>
      </w:pPr>
      <w:r>
        <w:rPr>
          <w:lang w:val="en-US"/>
        </w:rPr>
        <w:t xml:space="preserve">The topic was </w:t>
      </w:r>
      <w:r w:rsidR="00EE58FC">
        <w:rPr>
          <w:lang w:val="en-US"/>
        </w:rPr>
        <w:t xml:space="preserve">also </w:t>
      </w:r>
      <w:r>
        <w:rPr>
          <w:lang w:val="en-US"/>
        </w:rPr>
        <w:t xml:space="preserve">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lang w:eastAsia="x-none"/>
              </w:rPr>
            </w:pPr>
          </w:p>
          <w:p w14:paraId="73FDC5E9" w14:textId="77777777" w:rsidR="0010200A" w:rsidRDefault="0010200A" w:rsidP="1A77CA27">
            <w:pPr>
              <w:spacing w:after="0"/>
              <w:rPr>
                <w:rFonts w:ascii="Times" w:eastAsia="Batang" w:hAnsi="Times"/>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B48E" w14:textId="77777777" w:rsidR="00C66C24" w:rsidRDefault="00C66C24">
      <w:r>
        <w:separator/>
      </w:r>
    </w:p>
  </w:endnote>
  <w:endnote w:type="continuationSeparator" w:id="0">
    <w:p w14:paraId="473ABD97" w14:textId="77777777" w:rsidR="00C66C24" w:rsidRDefault="00C66C24">
      <w:r>
        <w:continuationSeparator/>
      </w:r>
    </w:p>
  </w:endnote>
  <w:endnote w:type="continuationNotice" w:id="1">
    <w:p w14:paraId="0650120D" w14:textId="77777777" w:rsidR="00C66C24" w:rsidRDefault="00C66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2833" w14:textId="77777777" w:rsidR="00C66C24" w:rsidRDefault="00C66C24">
      <w:r>
        <w:separator/>
      </w:r>
    </w:p>
  </w:footnote>
  <w:footnote w:type="continuationSeparator" w:id="0">
    <w:p w14:paraId="751B9129" w14:textId="77777777" w:rsidR="00C66C24" w:rsidRDefault="00C66C24">
      <w:r>
        <w:continuationSeparator/>
      </w:r>
    </w:p>
  </w:footnote>
  <w:footnote w:type="continuationNotice" w:id="1">
    <w:p w14:paraId="44E712D0" w14:textId="77777777" w:rsidR="00C66C24" w:rsidRDefault="00C66C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73DA"/>
    <w:multiLevelType w:val="hybridMultilevel"/>
    <w:tmpl w:val="B55E860E"/>
    <w:lvl w:ilvl="0" w:tplc="AB208E26">
      <w:numFmt w:val="bullet"/>
      <w:lvlText w:val="-"/>
      <w:lvlJc w:val="left"/>
      <w:pPr>
        <w:ind w:left="555" w:hanging="360"/>
      </w:pPr>
      <w:rPr>
        <w:rFonts w:ascii="Times New Roman" w:eastAsia="MS Mincho"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2202928"/>
    <w:multiLevelType w:val="hybridMultilevel"/>
    <w:tmpl w:val="7506D92A"/>
    <w:lvl w:ilvl="0" w:tplc="6940215A">
      <w:start w:val="1"/>
      <w:numFmt w:val="upperLetter"/>
      <w:lvlText w:val="Op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85CE1"/>
    <w:multiLevelType w:val="hybridMultilevel"/>
    <w:tmpl w:val="F6CA3E72"/>
    <w:lvl w:ilvl="0" w:tplc="D5049F9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7" w15:restartNumberingAfterBreak="0">
    <w:nsid w:val="04EC021A"/>
    <w:multiLevelType w:val="hybridMultilevel"/>
    <w:tmpl w:val="A6E05764"/>
    <w:lvl w:ilvl="0" w:tplc="47167D42">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64D6DEF"/>
    <w:multiLevelType w:val="hybridMultilevel"/>
    <w:tmpl w:val="564CFC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2" w15:restartNumberingAfterBreak="0">
    <w:nsid w:val="0C5728B6"/>
    <w:multiLevelType w:val="hybridMultilevel"/>
    <w:tmpl w:val="1D7C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4D44EB"/>
    <w:multiLevelType w:val="hybridMultilevel"/>
    <w:tmpl w:val="92AEAD66"/>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0E9526B1"/>
    <w:multiLevelType w:val="hybridMultilevel"/>
    <w:tmpl w:val="CE94B8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F95BA20"/>
    <w:multiLevelType w:val="hybridMultilevel"/>
    <w:tmpl w:val="37D07E72"/>
    <w:lvl w:ilvl="0" w:tplc="8E420970">
      <w:numFmt w:val="bullet"/>
      <w:lvlText w:val=""/>
      <w:lvlJc w:val="left"/>
      <w:pPr>
        <w:ind w:left="720" w:hanging="360"/>
      </w:pPr>
      <w:rPr>
        <w:rFonts w:ascii="Symbol" w:eastAsia="Batang" w:hAnsi="Symbol" w:cs="Calibri" w:hint="default"/>
      </w:rPr>
    </w:lvl>
    <w:lvl w:ilvl="1" w:tplc="1D22E916">
      <w:start w:val="1"/>
      <w:numFmt w:val="lowerLetter"/>
      <w:lvlText w:val="%2."/>
      <w:lvlJc w:val="left"/>
      <w:pPr>
        <w:ind w:left="1440" w:hanging="360"/>
      </w:pPr>
    </w:lvl>
    <w:lvl w:ilvl="2" w:tplc="80DC0F9C">
      <w:start w:val="1"/>
      <w:numFmt w:val="lowerRoman"/>
      <w:lvlText w:val="%3."/>
      <w:lvlJc w:val="right"/>
      <w:pPr>
        <w:ind w:left="2160" w:hanging="180"/>
      </w:pPr>
    </w:lvl>
    <w:lvl w:ilvl="3" w:tplc="384AFDE2">
      <w:start w:val="1"/>
      <w:numFmt w:val="decimal"/>
      <w:lvlText w:val="%4."/>
      <w:lvlJc w:val="left"/>
      <w:pPr>
        <w:ind w:left="2880" w:hanging="360"/>
      </w:pPr>
    </w:lvl>
    <w:lvl w:ilvl="4" w:tplc="7CB00D00">
      <w:start w:val="1"/>
      <w:numFmt w:val="lowerLetter"/>
      <w:lvlText w:val="%5."/>
      <w:lvlJc w:val="left"/>
      <w:pPr>
        <w:ind w:left="3600" w:hanging="360"/>
      </w:pPr>
    </w:lvl>
    <w:lvl w:ilvl="5" w:tplc="2BB67340">
      <w:start w:val="1"/>
      <w:numFmt w:val="lowerRoman"/>
      <w:lvlText w:val="%6."/>
      <w:lvlJc w:val="right"/>
      <w:pPr>
        <w:ind w:left="4320" w:hanging="180"/>
      </w:pPr>
    </w:lvl>
    <w:lvl w:ilvl="6" w:tplc="B99E8C48">
      <w:start w:val="1"/>
      <w:numFmt w:val="decimal"/>
      <w:lvlText w:val="%7."/>
      <w:lvlJc w:val="left"/>
      <w:pPr>
        <w:ind w:left="5040" w:hanging="360"/>
      </w:pPr>
    </w:lvl>
    <w:lvl w:ilvl="7" w:tplc="2032943C">
      <w:start w:val="1"/>
      <w:numFmt w:val="lowerLetter"/>
      <w:lvlText w:val="%8."/>
      <w:lvlJc w:val="left"/>
      <w:pPr>
        <w:ind w:left="5760" w:hanging="360"/>
      </w:pPr>
    </w:lvl>
    <w:lvl w:ilvl="8" w:tplc="6E4E3C4C">
      <w:start w:val="1"/>
      <w:numFmt w:val="lowerRoman"/>
      <w:lvlText w:val="%9."/>
      <w:lvlJc w:val="right"/>
      <w:pPr>
        <w:ind w:left="6480" w:hanging="180"/>
      </w:pPr>
    </w:lvl>
  </w:abstractNum>
  <w:abstractNum w:abstractNumId="17"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15:restartNumberingAfterBreak="0">
    <w:nsid w:val="128E759E"/>
    <w:multiLevelType w:val="hybridMultilevel"/>
    <w:tmpl w:val="F0987798"/>
    <w:lvl w:ilvl="0" w:tplc="948ADF86">
      <w:start w:val="1"/>
      <w:numFmt w:val="bullet"/>
      <w:lvlText w:val=""/>
      <w:lvlJc w:val="left"/>
      <w:pPr>
        <w:tabs>
          <w:tab w:val="num" w:pos="720"/>
        </w:tabs>
        <w:ind w:left="720" w:hanging="360"/>
      </w:pPr>
      <w:rPr>
        <w:rFonts w:ascii="Wingdings" w:hAnsi="Wingdings" w:hint="default"/>
      </w:rPr>
    </w:lvl>
    <w:lvl w:ilvl="1" w:tplc="F59A9DD4">
      <w:numFmt w:val="bullet"/>
      <w:lvlText w:val="−"/>
      <w:lvlJc w:val="left"/>
      <w:pPr>
        <w:ind w:left="1440" w:hanging="360"/>
      </w:pPr>
      <w:rPr>
        <w:rFonts w:ascii="Calibri" w:hAnsi="Calibri" w:hint="default"/>
      </w:rPr>
    </w:lvl>
    <w:lvl w:ilvl="2" w:tplc="F59A9DD4">
      <w:numFmt w:val="bullet"/>
      <w:lvlText w:val="−"/>
      <w:lvlJc w:val="left"/>
      <w:pPr>
        <w:tabs>
          <w:tab w:val="num" w:pos="2160"/>
        </w:tabs>
        <w:ind w:left="2160" w:hanging="360"/>
      </w:pPr>
      <w:rPr>
        <w:rFonts w:ascii="Calibri" w:hAnsi="Calibri" w:hint="default"/>
      </w:rPr>
    </w:lvl>
    <w:lvl w:ilvl="3" w:tplc="4B267CBC">
      <w:numFmt w:val="bullet"/>
      <w:lvlText w:val="›"/>
      <w:lvlJc w:val="left"/>
      <w:pPr>
        <w:tabs>
          <w:tab w:val="num" w:pos="2880"/>
        </w:tabs>
        <w:ind w:left="2880" w:hanging="360"/>
      </w:pPr>
      <w:rPr>
        <w:rFonts w:ascii="Ericsson Capital TT" w:hAnsi="Ericsson Capital TT" w:hint="default"/>
      </w:rPr>
    </w:lvl>
    <w:lvl w:ilvl="4" w:tplc="C91E398A" w:tentative="1">
      <w:start w:val="1"/>
      <w:numFmt w:val="bullet"/>
      <w:lvlText w:val=""/>
      <w:lvlJc w:val="left"/>
      <w:pPr>
        <w:tabs>
          <w:tab w:val="num" w:pos="3600"/>
        </w:tabs>
        <w:ind w:left="3600" w:hanging="360"/>
      </w:pPr>
      <w:rPr>
        <w:rFonts w:ascii="Wingdings" w:hAnsi="Wingdings" w:hint="default"/>
      </w:rPr>
    </w:lvl>
    <w:lvl w:ilvl="5" w:tplc="BE86C5CC" w:tentative="1">
      <w:start w:val="1"/>
      <w:numFmt w:val="bullet"/>
      <w:lvlText w:val=""/>
      <w:lvlJc w:val="left"/>
      <w:pPr>
        <w:tabs>
          <w:tab w:val="num" w:pos="4320"/>
        </w:tabs>
        <w:ind w:left="4320" w:hanging="360"/>
      </w:pPr>
      <w:rPr>
        <w:rFonts w:ascii="Wingdings" w:hAnsi="Wingdings" w:hint="default"/>
      </w:rPr>
    </w:lvl>
    <w:lvl w:ilvl="6" w:tplc="D07CC278" w:tentative="1">
      <w:start w:val="1"/>
      <w:numFmt w:val="bullet"/>
      <w:lvlText w:val=""/>
      <w:lvlJc w:val="left"/>
      <w:pPr>
        <w:tabs>
          <w:tab w:val="num" w:pos="5040"/>
        </w:tabs>
        <w:ind w:left="5040" w:hanging="360"/>
      </w:pPr>
      <w:rPr>
        <w:rFonts w:ascii="Wingdings" w:hAnsi="Wingdings" w:hint="default"/>
      </w:rPr>
    </w:lvl>
    <w:lvl w:ilvl="7" w:tplc="F9CA725C" w:tentative="1">
      <w:start w:val="1"/>
      <w:numFmt w:val="bullet"/>
      <w:lvlText w:val=""/>
      <w:lvlJc w:val="left"/>
      <w:pPr>
        <w:tabs>
          <w:tab w:val="num" w:pos="5760"/>
        </w:tabs>
        <w:ind w:left="5760" w:hanging="360"/>
      </w:pPr>
      <w:rPr>
        <w:rFonts w:ascii="Wingdings" w:hAnsi="Wingdings" w:hint="default"/>
      </w:rPr>
    </w:lvl>
    <w:lvl w:ilvl="8" w:tplc="ADF4ECA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B05B9"/>
    <w:multiLevelType w:val="hybridMultilevel"/>
    <w:tmpl w:val="5192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595253C"/>
    <w:multiLevelType w:val="hybridMultilevel"/>
    <w:tmpl w:val="651C7C5C"/>
    <w:lvl w:ilvl="0" w:tplc="8E420970">
      <w:numFmt w:val="bullet"/>
      <w:lvlText w:val=""/>
      <w:lvlJc w:val="left"/>
      <w:pPr>
        <w:ind w:left="720" w:hanging="360"/>
      </w:pPr>
      <w:rPr>
        <w:rFonts w:ascii="Symbol" w:eastAsia="Batang"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105D73"/>
    <w:multiLevelType w:val="hybridMultilevel"/>
    <w:tmpl w:val="B61AA5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BC24B2"/>
    <w:multiLevelType w:val="hybridMultilevel"/>
    <w:tmpl w:val="F25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D8751D"/>
    <w:multiLevelType w:val="hybridMultilevel"/>
    <w:tmpl w:val="3C481EA2"/>
    <w:lvl w:ilvl="0" w:tplc="6C4E4966">
      <w:start w:val="1"/>
      <w:numFmt w:val="bullet"/>
      <w:lvlText w:val=""/>
      <w:lvlJc w:val="left"/>
      <w:pPr>
        <w:tabs>
          <w:tab w:val="num" w:pos="720"/>
        </w:tabs>
        <w:ind w:left="720" w:hanging="360"/>
      </w:pPr>
      <w:rPr>
        <w:rFonts w:ascii="Nokia Pure Text Light" w:hAnsi="Nokia Pure Text Light" w:hint="default"/>
      </w:rPr>
    </w:lvl>
    <w:lvl w:ilvl="1" w:tplc="1EA027C6">
      <w:start w:val="1"/>
      <w:numFmt w:val="bullet"/>
      <w:lvlText w:val=""/>
      <w:lvlJc w:val="left"/>
      <w:pPr>
        <w:tabs>
          <w:tab w:val="num" w:pos="1440"/>
        </w:tabs>
        <w:ind w:left="1440" w:hanging="360"/>
      </w:pPr>
      <w:rPr>
        <w:rFonts w:ascii="Nokia Pure Text Light" w:hAnsi="Nokia Pure Text Light" w:hint="default"/>
      </w:rPr>
    </w:lvl>
    <w:lvl w:ilvl="2" w:tplc="53AEB846" w:tentative="1">
      <w:start w:val="1"/>
      <w:numFmt w:val="bullet"/>
      <w:lvlText w:val=""/>
      <w:lvlJc w:val="left"/>
      <w:pPr>
        <w:tabs>
          <w:tab w:val="num" w:pos="2160"/>
        </w:tabs>
        <w:ind w:left="2160" w:hanging="360"/>
      </w:pPr>
      <w:rPr>
        <w:rFonts w:ascii="Nokia Pure Text Light" w:hAnsi="Nokia Pure Text Light" w:hint="default"/>
      </w:rPr>
    </w:lvl>
    <w:lvl w:ilvl="3" w:tplc="D3E6A86E" w:tentative="1">
      <w:start w:val="1"/>
      <w:numFmt w:val="bullet"/>
      <w:lvlText w:val=""/>
      <w:lvlJc w:val="left"/>
      <w:pPr>
        <w:tabs>
          <w:tab w:val="num" w:pos="2880"/>
        </w:tabs>
        <w:ind w:left="2880" w:hanging="360"/>
      </w:pPr>
      <w:rPr>
        <w:rFonts w:ascii="Nokia Pure Text Light" w:hAnsi="Nokia Pure Text Light" w:hint="default"/>
      </w:rPr>
    </w:lvl>
    <w:lvl w:ilvl="4" w:tplc="F06C0BA6" w:tentative="1">
      <w:start w:val="1"/>
      <w:numFmt w:val="bullet"/>
      <w:lvlText w:val=""/>
      <w:lvlJc w:val="left"/>
      <w:pPr>
        <w:tabs>
          <w:tab w:val="num" w:pos="3600"/>
        </w:tabs>
        <w:ind w:left="3600" w:hanging="360"/>
      </w:pPr>
      <w:rPr>
        <w:rFonts w:ascii="Nokia Pure Text Light" w:hAnsi="Nokia Pure Text Light" w:hint="default"/>
      </w:rPr>
    </w:lvl>
    <w:lvl w:ilvl="5" w:tplc="1D26A7D2" w:tentative="1">
      <w:start w:val="1"/>
      <w:numFmt w:val="bullet"/>
      <w:lvlText w:val=""/>
      <w:lvlJc w:val="left"/>
      <w:pPr>
        <w:tabs>
          <w:tab w:val="num" w:pos="4320"/>
        </w:tabs>
        <w:ind w:left="4320" w:hanging="360"/>
      </w:pPr>
      <w:rPr>
        <w:rFonts w:ascii="Nokia Pure Text Light" w:hAnsi="Nokia Pure Text Light" w:hint="default"/>
      </w:rPr>
    </w:lvl>
    <w:lvl w:ilvl="6" w:tplc="B2D8AE24" w:tentative="1">
      <w:start w:val="1"/>
      <w:numFmt w:val="bullet"/>
      <w:lvlText w:val=""/>
      <w:lvlJc w:val="left"/>
      <w:pPr>
        <w:tabs>
          <w:tab w:val="num" w:pos="5040"/>
        </w:tabs>
        <w:ind w:left="5040" w:hanging="360"/>
      </w:pPr>
      <w:rPr>
        <w:rFonts w:ascii="Nokia Pure Text Light" w:hAnsi="Nokia Pure Text Light" w:hint="default"/>
      </w:rPr>
    </w:lvl>
    <w:lvl w:ilvl="7" w:tplc="40EC1010" w:tentative="1">
      <w:start w:val="1"/>
      <w:numFmt w:val="bullet"/>
      <w:lvlText w:val=""/>
      <w:lvlJc w:val="left"/>
      <w:pPr>
        <w:tabs>
          <w:tab w:val="num" w:pos="5760"/>
        </w:tabs>
        <w:ind w:left="5760" w:hanging="360"/>
      </w:pPr>
      <w:rPr>
        <w:rFonts w:ascii="Nokia Pure Text Light" w:hAnsi="Nokia Pure Text Light" w:hint="default"/>
      </w:rPr>
    </w:lvl>
    <w:lvl w:ilvl="8" w:tplc="735ACF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1CF232B3"/>
    <w:multiLevelType w:val="hybridMultilevel"/>
    <w:tmpl w:val="6234E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D0B66F5"/>
    <w:multiLevelType w:val="hybridMultilevel"/>
    <w:tmpl w:val="64BCECE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AC4C23"/>
    <w:multiLevelType w:val="multilevel"/>
    <w:tmpl w:val="1F685FD8"/>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28"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228D4132"/>
    <w:multiLevelType w:val="multilevel"/>
    <w:tmpl w:val="AEA0BD76"/>
    <w:lvl w:ilvl="0">
      <w:start w:val="4"/>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3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3E13725"/>
    <w:multiLevelType w:val="hybridMultilevel"/>
    <w:tmpl w:val="9D6A5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854B97"/>
    <w:multiLevelType w:val="hybridMultilevel"/>
    <w:tmpl w:val="365E0D64"/>
    <w:lvl w:ilvl="0" w:tplc="0406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49472FB"/>
    <w:multiLevelType w:val="hybridMultilevel"/>
    <w:tmpl w:val="A47E048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9026467"/>
    <w:multiLevelType w:val="hybridMultilevel"/>
    <w:tmpl w:val="286E6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B4C4557"/>
    <w:multiLevelType w:val="hybridMultilevel"/>
    <w:tmpl w:val="BE984A52"/>
    <w:lvl w:ilvl="0" w:tplc="CE6CA82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DB82151"/>
    <w:multiLevelType w:val="hybridMultilevel"/>
    <w:tmpl w:val="B7FA892C"/>
    <w:lvl w:ilvl="0" w:tplc="B27CC036">
      <w:start w:val="1"/>
      <w:numFmt w:val="decimal"/>
      <w:lvlText w:val="Step %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DEF7493"/>
    <w:multiLevelType w:val="hybridMultilevel"/>
    <w:tmpl w:val="E0AE0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65486C"/>
    <w:multiLevelType w:val="hybridMultilevel"/>
    <w:tmpl w:val="4C42D17C"/>
    <w:lvl w:ilvl="0" w:tplc="1EAC26DC">
      <w:start w:val="1"/>
      <w:numFmt w:val="bullet"/>
      <w:lvlText w:val=""/>
      <w:lvlJc w:val="left"/>
      <w:pPr>
        <w:tabs>
          <w:tab w:val="num" w:pos="720"/>
        </w:tabs>
        <w:ind w:left="720" w:hanging="360"/>
      </w:pPr>
      <w:rPr>
        <w:rFonts w:ascii="Symbol" w:hAnsi="Symbol" w:hint="default"/>
      </w:rPr>
    </w:lvl>
    <w:lvl w:ilvl="1" w:tplc="1624CD20">
      <w:numFmt w:val="bullet"/>
      <w:lvlText w:val="o"/>
      <w:lvlJc w:val="left"/>
      <w:pPr>
        <w:tabs>
          <w:tab w:val="num" w:pos="1440"/>
        </w:tabs>
        <w:ind w:left="1440" w:hanging="360"/>
      </w:pPr>
      <w:rPr>
        <w:rFonts w:ascii="Courier New" w:hAnsi="Courier New" w:hint="default"/>
      </w:rPr>
    </w:lvl>
    <w:lvl w:ilvl="2" w:tplc="FC84F764">
      <w:numFmt w:val="bullet"/>
      <w:lvlText w:val=""/>
      <w:lvlJc w:val="left"/>
      <w:pPr>
        <w:tabs>
          <w:tab w:val="num" w:pos="2160"/>
        </w:tabs>
        <w:ind w:left="2160" w:hanging="360"/>
      </w:pPr>
      <w:rPr>
        <w:rFonts w:ascii="Wingdings" w:hAnsi="Wingdings" w:hint="default"/>
      </w:rPr>
    </w:lvl>
    <w:lvl w:ilvl="3" w:tplc="48F431E0">
      <w:start w:val="1"/>
      <w:numFmt w:val="bullet"/>
      <w:lvlText w:val=""/>
      <w:lvlJc w:val="left"/>
      <w:pPr>
        <w:tabs>
          <w:tab w:val="num" w:pos="2880"/>
        </w:tabs>
        <w:ind w:left="2880" w:hanging="360"/>
      </w:pPr>
      <w:rPr>
        <w:rFonts w:ascii="Symbol" w:hAnsi="Symbol" w:hint="default"/>
      </w:rPr>
    </w:lvl>
    <w:lvl w:ilvl="4" w:tplc="C00881A2" w:tentative="1">
      <w:start w:val="1"/>
      <w:numFmt w:val="bullet"/>
      <w:lvlText w:val=""/>
      <w:lvlJc w:val="left"/>
      <w:pPr>
        <w:tabs>
          <w:tab w:val="num" w:pos="3600"/>
        </w:tabs>
        <w:ind w:left="3600" w:hanging="360"/>
      </w:pPr>
      <w:rPr>
        <w:rFonts w:ascii="Symbol" w:hAnsi="Symbol" w:hint="default"/>
      </w:rPr>
    </w:lvl>
    <w:lvl w:ilvl="5" w:tplc="98E05FDE" w:tentative="1">
      <w:start w:val="1"/>
      <w:numFmt w:val="bullet"/>
      <w:lvlText w:val=""/>
      <w:lvlJc w:val="left"/>
      <w:pPr>
        <w:tabs>
          <w:tab w:val="num" w:pos="4320"/>
        </w:tabs>
        <w:ind w:left="4320" w:hanging="360"/>
      </w:pPr>
      <w:rPr>
        <w:rFonts w:ascii="Symbol" w:hAnsi="Symbol" w:hint="default"/>
      </w:rPr>
    </w:lvl>
    <w:lvl w:ilvl="6" w:tplc="2FDC734C" w:tentative="1">
      <w:start w:val="1"/>
      <w:numFmt w:val="bullet"/>
      <w:lvlText w:val=""/>
      <w:lvlJc w:val="left"/>
      <w:pPr>
        <w:tabs>
          <w:tab w:val="num" w:pos="5040"/>
        </w:tabs>
        <w:ind w:left="5040" w:hanging="360"/>
      </w:pPr>
      <w:rPr>
        <w:rFonts w:ascii="Symbol" w:hAnsi="Symbol" w:hint="default"/>
      </w:rPr>
    </w:lvl>
    <w:lvl w:ilvl="7" w:tplc="B3043506" w:tentative="1">
      <w:start w:val="1"/>
      <w:numFmt w:val="bullet"/>
      <w:lvlText w:val=""/>
      <w:lvlJc w:val="left"/>
      <w:pPr>
        <w:tabs>
          <w:tab w:val="num" w:pos="5760"/>
        </w:tabs>
        <w:ind w:left="5760" w:hanging="360"/>
      </w:pPr>
      <w:rPr>
        <w:rFonts w:ascii="Symbol" w:hAnsi="Symbol" w:hint="default"/>
      </w:rPr>
    </w:lvl>
    <w:lvl w:ilvl="8" w:tplc="AA26020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0E748A5"/>
    <w:multiLevelType w:val="hybridMultilevel"/>
    <w:tmpl w:val="69D23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3" w15:restartNumberingAfterBreak="0">
    <w:nsid w:val="326210F4"/>
    <w:multiLevelType w:val="hybridMultilevel"/>
    <w:tmpl w:val="2AF6A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80527D"/>
    <w:multiLevelType w:val="hybridMultilevel"/>
    <w:tmpl w:val="87788A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46" w15:restartNumberingAfterBreak="0">
    <w:nsid w:val="384150A4"/>
    <w:multiLevelType w:val="hybridMultilevel"/>
    <w:tmpl w:val="246231A6"/>
    <w:lvl w:ilvl="0" w:tplc="54D6E970">
      <w:start w:val="1"/>
      <w:numFmt w:val="bullet"/>
      <w:lvlText w:val=""/>
      <w:lvlJc w:val="left"/>
      <w:pPr>
        <w:ind w:left="1212" w:hanging="360"/>
      </w:pPr>
      <w:rPr>
        <w:rFonts w:ascii="Wingdings" w:eastAsia="MS Mincho" w:hAnsi="Wingdings"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7" w15:restartNumberingAfterBreak="0">
    <w:nsid w:val="39B51A58"/>
    <w:multiLevelType w:val="hybridMultilevel"/>
    <w:tmpl w:val="C4DCD842"/>
    <w:lvl w:ilvl="0" w:tplc="0C00DA72">
      <w:start w:val="1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F77B2B"/>
    <w:multiLevelType w:val="hybridMultilevel"/>
    <w:tmpl w:val="E00258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A661295"/>
    <w:multiLevelType w:val="hybridMultilevel"/>
    <w:tmpl w:val="B980128E"/>
    <w:lvl w:ilvl="0" w:tplc="B8D0885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FF0C15"/>
    <w:multiLevelType w:val="hybridMultilevel"/>
    <w:tmpl w:val="42925544"/>
    <w:lvl w:ilvl="0" w:tplc="81DC74B6">
      <w:start w:val="1"/>
      <w:numFmt w:val="bullet"/>
      <w:lvlText w:val="-"/>
      <w:lvlJc w:val="left"/>
      <w:pPr>
        <w:tabs>
          <w:tab w:val="num" w:pos="720"/>
        </w:tabs>
        <w:ind w:left="720" w:hanging="360"/>
      </w:pPr>
      <w:rPr>
        <w:rFonts w:ascii="Times" w:hAnsi="Times" w:hint="default"/>
      </w:rPr>
    </w:lvl>
    <w:lvl w:ilvl="1" w:tplc="D8EA37C4">
      <w:numFmt w:val="bullet"/>
      <w:lvlText w:val="•"/>
      <w:lvlJc w:val="left"/>
      <w:pPr>
        <w:tabs>
          <w:tab w:val="num" w:pos="1440"/>
        </w:tabs>
        <w:ind w:left="1440" w:hanging="360"/>
      </w:pPr>
      <w:rPr>
        <w:rFonts w:ascii="Arial" w:hAnsi="Arial" w:hint="default"/>
      </w:rPr>
    </w:lvl>
    <w:lvl w:ilvl="2" w:tplc="B4CA1A9C">
      <w:numFmt w:val="bullet"/>
      <w:lvlText w:val="−"/>
      <w:lvlJc w:val="left"/>
      <w:pPr>
        <w:tabs>
          <w:tab w:val="num" w:pos="2160"/>
        </w:tabs>
        <w:ind w:left="2160" w:hanging="360"/>
      </w:pPr>
      <w:rPr>
        <w:rFonts w:ascii="Calibri" w:hAnsi="Calibri" w:hint="default"/>
      </w:rPr>
    </w:lvl>
    <w:lvl w:ilvl="3" w:tplc="3976C4EC">
      <w:numFmt w:val="bullet"/>
      <w:lvlText w:val="›"/>
      <w:lvlJc w:val="left"/>
      <w:pPr>
        <w:tabs>
          <w:tab w:val="num" w:pos="2880"/>
        </w:tabs>
        <w:ind w:left="2880" w:hanging="360"/>
      </w:pPr>
      <w:rPr>
        <w:rFonts w:ascii="Ericsson Capital TT" w:hAnsi="Ericsson Capital TT" w:hint="default"/>
      </w:rPr>
    </w:lvl>
    <w:lvl w:ilvl="4" w:tplc="4D9A9F98" w:tentative="1">
      <w:start w:val="1"/>
      <w:numFmt w:val="bullet"/>
      <w:lvlText w:val="-"/>
      <w:lvlJc w:val="left"/>
      <w:pPr>
        <w:tabs>
          <w:tab w:val="num" w:pos="3600"/>
        </w:tabs>
        <w:ind w:left="3600" w:hanging="360"/>
      </w:pPr>
      <w:rPr>
        <w:rFonts w:ascii="Times" w:hAnsi="Times" w:hint="default"/>
      </w:rPr>
    </w:lvl>
    <w:lvl w:ilvl="5" w:tplc="23365AD8" w:tentative="1">
      <w:start w:val="1"/>
      <w:numFmt w:val="bullet"/>
      <w:lvlText w:val="-"/>
      <w:lvlJc w:val="left"/>
      <w:pPr>
        <w:tabs>
          <w:tab w:val="num" w:pos="4320"/>
        </w:tabs>
        <w:ind w:left="4320" w:hanging="360"/>
      </w:pPr>
      <w:rPr>
        <w:rFonts w:ascii="Times" w:hAnsi="Times" w:hint="default"/>
      </w:rPr>
    </w:lvl>
    <w:lvl w:ilvl="6" w:tplc="95544186" w:tentative="1">
      <w:start w:val="1"/>
      <w:numFmt w:val="bullet"/>
      <w:lvlText w:val="-"/>
      <w:lvlJc w:val="left"/>
      <w:pPr>
        <w:tabs>
          <w:tab w:val="num" w:pos="5040"/>
        </w:tabs>
        <w:ind w:left="5040" w:hanging="360"/>
      </w:pPr>
      <w:rPr>
        <w:rFonts w:ascii="Times" w:hAnsi="Times" w:hint="default"/>
      </w:rPr>
    </w:lvl>
    <w:lvl w:ilvl="7" w:tplc="1EC00CEE" w:tentative="1">
      <w:start w:val="1"/>
      <w:numFmt w:val="bullet"/>
      <w:lvlText w:val="-"/>
      <w:lvlJc w:val="left"/>
      <w:pPr>
        <w:tabs>
          <w:tab w:val="num" w:pos="5760"/>
        </w:tabs>
        <w:ind w:left="5760" w:hanging="360"/>
      </w:pPr>
      <w:rPr>
        <w:rFonts w:ascii="Times" w:hAnsi="Times" w:hint="default"/>
      </w:rPr>
    </w:lvl>
    <w:lvl w:ilvl="8" w:tplc="8C6698CE"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3BDE7912"/>
    <w:multiLevelType w:val="multilevel"/>
    <w:tmpl w:val="C78277F2"/>
    <w:lvl w:ilvl="0">
      <w:start w:val="1"/>
      <w:numFmt w:val="decimal"/>
      <w:pStyle w:val="Heading1"/>
      <w:lvlText w:val="%1"/>
      <w:lvlJc w:val="left"/>
      <w:pPr>
        <w:tabs>
          <w:tab w:val="num" w:pos="566"/>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sz w:val="24"/>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2"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3" w15:restartNumberingAfterBreak="0">
    <w:nsid w:val="3D6055DB"/>
    <w:multiLevelType w:val="hybridMultilevel"/>
    <w:tmpl w:val="E2AC5B74"/>
    <w:lvl w:ilvl="0" w:tplc="DFA8D502">
      <w:start w:val="1"/>
      <w:numFmt w:val="bullet"/>
      <w:lvlText w:val="o"/>
      <w:lvlJc w:val="left"/>
      <w:pPr>
        <w:tabs>
          <w:tab w:val="num" w:pos="720"/>
        </w:tabs>
        <w:ind w:left="720" w:hanging="360"/>
      </w:pPr>
      <w:rPr>
        <w:rFonts w:ascii="Courier New" w:hAnsi="Courier New" w:hint="default"/>
      </w:rPr>
    </w:lvl>
    <w:lvl w:ilvl="1" w:tplc="2D34813E">
      <w:start w:val="1"/>
      <w:numFmt w:val="bullet"/>
      <w:lvlText w:val="o"/>
      <w:lvlJc w:val="left"/>
      <w:pPr>
        <w:tabs>
          <w:tab w:val="num" w:pos="1440"/>
        </w:tabs>
        <w:ind w:left="1440" w:hanging="360"/>
      </w:pPr>
      <w:rPr>
        <w:rFonts w:ascii="Courier New" w:hAnsi="Courier New" w:hint="default"/>
      </w:rPr>
    </w:lvl>
    <w:lvl w:ilvl="2" w:tplc="B84A6230">
      <w:numFmt w:val="bullet"/>
      <w:lvlText w:val=""/>
      <w:lvlJc w:val="left"/>
      <w:pPr>
        <w:tabs>
          <w:tab w:val="num" w:pos="2160"/>
        </w:tabs>
        <w:ind w:left="2160" w:hanging="360"/>
      </w:pPr>
      <w:rPr>
        <w:rFonts w:ascii="Wingdings" w:hAnsi="Wingdings" w:hint="default"/>
      </w:rPr>
    </w:lvl>
    <w:lvl w:ilvl="3" w:tplc="3FB46A1A" w:tentative="1">
      <w:start w:val="1"/>
      <w:numFmt w:val="bullet"/>
      <w:lvlText w:val="o"/>
      <w:lvlJc w:val="left"/>
      <w:pPr>
        <w:tabs>
          <w:tab w:val="num" w:pos="2880"/>
        </w:tabs>
        <w:ind w:left="2880" w:hanging="360"/>
      </w:pPr>
      <w:rPr>
        <w:rFonts w:ascii="Courier New" w:hAnsi="Courier New" w:hint="default"/>
      </w:rPr>
    </w:lvl>
    <w:lvl w:ilvl="4" w:tplc="08BC9844" w:tentative="1">
      <w:start w:val="1"/>
      <w:numFmt w:val="bullet"/>
      <w:lvlText w:val="o"/>
      <w:lvlJc w:val="left"/>
      <w:pPr>
        <w:tabs>
          <w:tab w:val="num" w:pos="3600"/>
        </w:tabs>
        <w:ind w:left="3600" w:hanging="360"/>
      </w:pPr>
      <w:rPr>
        <w:rFonts w:ascii="Courier New" w:hAnsi="Courier New" w:hint="default"/>
      </w:rPr>
    </w:lvl>
    <w:lvl w:ilvl="5" w:tplc="0E74F97C" w:tentative="1">
      <w:start w:val="1"/>
      <w:numFmt w:val="bullet"/>
      <w:lvlText w:val="o"/>
      <w:lvlJc w:val="left"/>
      <w:pPr>
        <w:tabs>
          <w:tab w:val="num" w:pos="4320"/>
        </w:tabs>
        <w:ind w:left="4320" w:hanging="360"/>
      </w:pPr>
      <w:rPr>
        <w:rFonts w:ascii="Courier New" w:hAnsi="Courier New" w:hint="default"/>
      </w:rPr>
    </w:lvl>
    <w:lvl w:ilvl="6" w:tplc="C42EAB64" w:tentative="1">
      <w:start w:val="1"/>
      <w:numFmt w:val="bullet"/>
      <w:lvlText w:val="o"/>
      <w:lvlJc w:val="left"/>
      <w:pPr>
        <w:tabs>
          <w:tab w:val="num" w:pos="5040"/>
        </w:tabs>
        <w:ind w:left="5040" w:hanging="360"/>
      </w:pPr>
      <w:rPr>
        <w:rFonts w:ascii="Courier New" w:hAnsi="Courier New" w:hint="default"/>
      </w:rPr>
    </w:lvl>
    <w:lvl w:ilvl="7" w:tplc="9B0CAA9E" w:tentative="1">
      <w:start w:val="1"/>
      <w:numFmt w:val="bullet"/>
      <w:lvlText w:val="o"/>
      <w:lvlJc w:val="left"/>
      <w:pPr>
        <w:tabs>
          <w:tab w:val="num" w:pos="5760"/>
        </w:tabs>
        <w:ind w:left="5760" w:hanging="360"/>
      </w:pPr>
      <w:rPr>
        <w:rFonts w:ascii="Courier New" w:hAnsi="Courier New" w:hint="default"/>
      </w:rPr>
    </w:lvl>
    <w:lvl w:ilvl="8" w:tplc="13142338"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55" w15:restartNumberingAfterBreak="0">
    <w:nsid w:val="40FB1253"/>
    <w:multiLevelType w:val="hybridMultilevel"/>
    <w:tmpl w:val="2DFC7E62"/>
    <w:lvl w:ilvl="0" w:tplc="54D6E970">
      <w:start w:val="1"/>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30E23EE"/>
    <w:multiLevelType w:val="hybridMultilevel"/>
    <w:tmpl w:val="1BC48F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3BE0782"/>
    <w:multiLevelType w:val="hybridMultilevel"/>
    <w:tmpl w:val="BB74C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4471F25"/>
    <w:multiLevelType w:val="hybridMultilevel"/>
    <w:tmpl w:val="535ECFF8"/>
    <w:lvl w:ilvl="0" w:tplc="293AD992">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48F51A7"/>
    <w:multiLevelType w:val="hybridMultilevel"/>
    <w:tmpl w:val="67988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D77C12"/>
    <w:multiLevelType w:val="hybridMultilevel"/>
    <w:tmpl w:val="203AC83E"/>
    <w:lvl w:ilvl="0" w:tplc="08090001">
      <w:start w:val="1"/>
      <w:numFmt w:val="bullet"/>
      <w:lvlText w:val=""/>
      <w:lvlJc w:val="left"/>
      <w:pPr>
        <w:ind w:left="720" w:hanging="360"/>
      </w:pPr>
      <w:rPr>
        <w:rFonts w:ascii="Symbol" w:hAnsi="Symbol" w:hint="default"/>
      </w:rPr>
    </w:lvl>
    <w:lvl w:ilvl="1" w:tplc="0406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46207DC6"/>
    <w:multiLevelType w:val="hybridMultilevel"/>
    <w:tmpl w:val="F63E4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3054DC"/>
    <w:multiLevelType w:val="multilevel"/>
    <w:tmpl w:val="A2FAD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49BF73F3"/>
    <w:multiLevelType w:val="hybridMultilevel"/>
    <w:tmpl w:val="1C52E3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67"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68"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69" w15:restartNumberingAfterBreak="0">
    <w:nsid w:val="4B484306"/>
    <w:multiLevelType w:val="hybridMultilevel"/>
    <w:tmpl w:val="D9E6C9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4B5959F4"/>
    <w:multiLevelType w:val="hybridMultilevel"/>
    <w:tmpl w:val="793EDF0E"/>
    <w:lvl w:ilvl="0" w:tplc="AA1809EA">
      <w:start w:val="1"/>
      <w:numFmt w:val="bullet"/>
      <w:lvlText w:val="•"/>
      <w:lvlJc w:val="left"/>
      <w:pPr>
        <w:tabs>
          <w:tab w:val="num" w:pos="720"/>
        </w:tabs>
        <w:ind w:left="720" w:hanging="360"/>
      </w:pPr>
      <w:rPr>
        <w:rFonts w:ascii="Arial" w:hAnsi="Arial" w:hint="default"/>
      </w:rPr>
    </w:lvl>
    <w:lvl w:ilvl="1" w:tplc="CE6C96E8">
      <w:numFmt w:val="bullet"/>
      <w:lvlText w:val="•"/>
      <w:lvlJc w:val="left"/>
      <w:pPr>
        <w:tabs>
          <w:tab w:val="num" w:pos="1440"/>
        </w:tabs>
        <w:ind w:left="1440" w:hanging="360"/>
      </w:pPr>
      <w:rPr>
        <w:rFonts w:ascii="Arial" w:hAnsi="Arial" w:hint="default"/>
      </w:rPr>
    </w:lvl>
    <w:lvl w:ilvl="2" w:tplc="BFB2AEAC" w:tentative="1">
      <w:start w:val="1"/>
      <w:numFmt w:val="bullet"/>
      <w:lvlText w:val="•"/>
      <w:lvlJc w:val="left"/>
      <w:pPr>
        <w:tabs>
          <w:tab w:val="num" w:pos="2160"/>
        </w:tabs>
        <w:ind w:left="2160" w:hanging="360"/>
      </w:pPr>
      <w:rPr>
        <w:rFonts w:ascii="Arial" w:hAnsi="Arial" w:hint="default"/>
      </w:rPr>
    </w:lvl>
    <w:lvl w:ilvl="3" w:tplc="6B8EB626" w:tentative="1">
      <w:start w:val="1"/>
      <w:numFmt w:val="bullet"/>
      <w:lvlText w:val="•"/>
      <w:lvlJc w:val="left"/>
      <w:pPr>
        <w:tabs>
          <w:tab w:val="num" w:pos="2880"/>
        </w:tabs>
        <w:ind w:left="2880" w:hanging="360"/>
      </w:pPr>
      <w:rPr>
        <w:rFonts w:ascii="Arial" w:hAnsi="Arial" w:hint="default"/>
      </w:rPr>
    </w:lvl>
    <w:lvl w:ilvl="4" w:tplc="40C8C834" w:tentative="1">
      <w:start w:val="1"/>
      <w:numFmt w:val="bullet"/>
      <w:lvlText w:val="•"/>
      <w:lvlJc w:val="left"/>
      <w:pPr>
        <w:tabs>
          <w:tab w:val="num" w:pos="3600"/>
        </w:tabs>
        <w:ind w:left="3600" w:hanging="360"/>
      </w:pPr>
      <w:rPr>
        <w:rFonts w:ascii="Arial" w:hAnsi="Arial" w:hint="default"/>
      </w:rPr>
    </w:lvl>
    <w:lvl w:ilvl="5" w:tplc="127A20F0" w:tentative="1">
      <w:start w:val="1"/>
      <w:numFmt w:val="bullet"/>
      <w:lvlText w:val="•"/>
      <w:lvlJc w:val="left"/>
      <w:pPr>
        <w:tabs>
          <w:tab w:val="num" w:pos="4320"/>
        </w:tabs>
        <w:ind w:left="4320" w:hanging="360"/>
      </w:pPr>
      <w:rPr>
        <w:rFonts w:ascii="Arial" w:hAnsi="Arial" w:hint="default"/>
      </w:rPr>
    </w:lvl>
    <w:lvl w:ilvl="6" w:tplc="E41CBCDA" w:tentative="1">
      <w:start w:val="1"/>
      <w:numFmt w:val="bullet"/>
      <w:lvlText w:val="•"/>
      <w:lvlJc w:val="left"/>
      <w:pPr>
        <w:tabs>
          <w:tab w:val="num" w:pos="5040"/>
        </w:tabs>
        <w:ind w:left="5040" w:hanging="360"/>
      </w:pPr>
      <w:rPr>
        <w:rFonts w:ascii="Arial" w:hAnsi="Arial" w:hint="default"/>
      </w:rPr>
    </w:lvl>
    <w:lvl w:ilvl="7" w:tplc="9D88F94A" w:tentative="1">
      <w:start w:val="1"/>
      <w:numFmt w:val="bullet"/>
      <w:lvlText w:val="•"/>
      <w:lvlJc w:val="left"/>
      <w:pPr>
        <w:tabs>
          <w:tab w:val="num" w:pos="5760"/>
        </w:tabs>
        <w:ind w:left="5760" w:hanging="360"/>
      </w:pPr>
      <w:rPr>
        <w:rFonts w:ascii="Arial" w:hAnsi="Arial" w:hint="default"/>
      </w:rPr>
    </w:lvl>
    <w:lvl w:ilvl="8" w:tplc="58E0F00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4BCF77E1"/>
    <w:multiLevelType w:val="hybridMultilevel"/>
    <w:tmpl w:val="9DB244C6"/>
    <w:lvl w:ilvl="0" w:tplc="EEEC97A4">
      <w:start w:val="1"/>
      <w:numFmt w:val="bullet"/>
      <w:lvlText w:val=""/>
      <w:lvlJc w:val="left"/>
      <w:pPr>
        <w:tabs>
          <w:tab w:val="num" w:pos="720"/>
        </w:tabs>
        <w:ind w:left="720" w:hanging="360"/>
      </w:pPr>
      <w:rPr>
        <w:rFonts w:ascii="Symbol" w:hAnsi="Symbol" w:hint="default"/>
      </w:rPr>
    </w:lvl>
    <w:lvl w:ilvl="1" w:tplc="FEACA622">
      <w:numFmt w:val="bullet"/>
      <w:lvlText w:val="o"/>
      <w:lvlJc w:val="left"/>
      <w:pPr>
        <w:tabs>
          <w:tab w:val="num" w:pos="1440"/>
        </w:tabs>
        <w:ind w:left="1440" w:hanging="360"/>
      </w:pPr>
      <w:rPr>
        <w:rFonts w:ascii="Courier New" w:hAnsi="Courier New" w:hint="default"/>
      </w:rPr>
    </w:lvl>
    <w:lvl w:ilvl="2" w:tplc="0694DC22">
      <w:start w:val="1"/>
      <w:numFmt w:val="bullet"/>
      <w:lvlText w:val=""/>
      <w:lvlJc w:val="left"/>
      <w:pPr>
        <w:tabs>
          <w:tab w:val="num" w:pos="2160"/>
        </w:tabs>
        <w:ind w:left="2160" w:hanging="360"/>
      </w:pPr>
      <w:rPr>
        <w:rFonts w:ascii="Symbol" w:hAnsi="Symbol" w:hint="default"/>
      </w:rPr>
    </w:lvl>
    <w:lvl w:ilvl="3" w:tplc="AF3284A6" w:tentative="1">
      <w:start w:val="1"/>
      <w:numFmt w:val="bullet"/>
      <w:lvlText w:val=""/>
      <w:lvlJc w:val="left"/>
      <w:pPr>
        <w:tabs>
          <w:tab w:val="num" w:pos="2880"/>
        </w:tabs>
        <w:ind w:left="2880" w:hanging="360"/>
      </w:pPr>
      <w:rPr>
        <w:rFonts w:ascii="Symbol" w:hAnsi="Symbol" w:hint="default"/>
      </w:rPr>
    </w:lvl>
    <w:lvl w:ilvl="4" w:tplc="58F2CE22" w:tentative="1">
      <w:start w:val="1"/>
      <w:numFmt w:val="bullet"/>
      <w:lvlText w:val=""/>
      <w:lvlJc w:val="left"/>
      <w:pPr>
        <w:tabs>
          <w:tab w:val="num" w:pos="3600"/>
        </w:tabs>
        <w:ind w:left="3600" w:hanging="360"/>
      </w:pPr>
      <w:rPr>
        <w:rFonts w:ascii="Symbol" w:hAnsi="Symbol" w:hint="default"/>
      </w:rPr>
    </w:lvl>
    <w:lvl w:ilvl="5" w:tplc="832C8D14" w:tentative="1">
      <w:start w:val="1"/>
      <w:numFmt w:val="bullet"/>
      <w:lvlText w:val=""/>
      <w:lvlJc w:val="left"/>
      <w:pPr>
        <w:tabs>
          <w:tab w:val="num" w:pos="4320"/>
        </w:tabs>
        <w:ind w:left="4320" w:hanging="360"/>
      </w:pPr>
      <w:rPr>
        <w:rFonts w:ascii="Symbol" w:hAnsi="Symbol" w:hint="default"/>
      </w:rPr>
    </w:lvl>
    <w:lvl w:ilvl="6" w:tplc="9E00F5F2" w:tentative="1">
      <w:start w:val="1"/>
      <w:numFmt w:val="bullet"/>
      <w:lvlText w:val=""/>
      <w:lvlJc w:val="left"/>
      <w:pPr>
        <w:tabs>
          <w:tab w:val="num" w:pos="5040"/>
        </w:tabs>
        <w:ind w:left="5040" w:hanging="360"/>
      </w:pPr>
      <w:rPr>
        <w:rFonts w:ascii="Symbol" w:hAnsi="Symbol" w:hint="default"/>
      </w:rPr>
    </w:lvl>
    <w:lvl w:ilvl="7" w:tplc="06E4A3A6" w:tentative="1">
      <w:start w:val="1"/>
      <w:numFmt w:val="bullet"/>
      <w:lvlText w:val=""/>
      <w:lvlJc w:val="left"/>
      <w:pPr>
        <w:tabs>
          <w:tab w:val="num" w:pos="5760"/>
        </w:tabs>
        <w:ind w:left="5760" w:hanging="360"/>
      </w:pPr>
      <w:rPr>
        <w:rFonts w:ascii="Symbol" w:hAnsi="Symbol" w:hint="default"/>
      </w:rPr>
    </w:lvl>
    <w:lvl w:ilvl="8" w:tplc="B1408F82"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4C907AAE"/>
    <w:multiLevelType w:val="hybridMultilevel"/>
    <w:tmpl w:val="61DCB3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DD51A34"/>
    <w:multiLevelType w:val="hybridMultilevel"/>
    <w:tmpl w:val="C6928B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4EA8435D"/>
    <w:multiLevelType w:val="hybridMultilevel"/>
    <w:tmpl w:val="2286DAD8"/>
    <w:lvl w:ilvl="0" w:tplc="2D2E8A36">
      <w:start w:val="1"/>
      <w:numFmt w:val="bullet"/>
      <w:lvlText w:val=""/>
      <w:lvlJc w:val="left"/>
      <w:pPr>
        <w:tabs>
          <w:tab w:val="num" w:pos="610"/>
        </w:tabs>
        <w:ind w:left="610" w:hanging="360"/>
      </w:pPr>
      <w:rPr>
        <w:rFonts w:ascii="Symbol" w:hAnsi="Symbol" w:hint="default"/>
      </w:rPr>
    </w:lvl>
    <w:lvl w:ilvl="1" w:tplc="B3BE0EA8">
      <w:numFmt w:val="bullet"/>
      <w:lvlText w:val="o"/>
      <w:lvlJc w:val="left"/>
      <w:pPr>
        <w:tabs>
          <w:tab w:val="num" w:pos="1330"/>
        </w:tabs>
        <w:ind w:left="1330" w:hanging="360"/>
      </w:pPr>
      <w:rPr>
        <w:rFonts w:ascii="Courier New" w:hAnsi="Courier New" w:hint="default"/>
      </w:rPr>
    </w:lvl>
    <w:lvl w:ilvl="2" w:tplc="9FE0D822">
      <w:numFmt w:val="bullet"/>
      <w:lvlText w:val=""/>
      <w:lvlJc w:val="left"/>
      <w:pPr>
        <w:tabs>
          <w:tab w:val="num" w:pos="2050"/>
        </w:tabs>
        <w:ind w:left="2050" w:hanging="360"/>
      </w:pPr>
      <w:rPr>
        <w:rFonts w:ascii="Wingdings" w:hAnsi="Wingdings" w:hint="default"/>
      </w:rPr>
    </w:lvl>
    <w:lvl w:ilvl="3" w:tplc="3BD6E33E" w:tentative="1">
      <w:start w:val="1"/>
      <w:numFmt w:val="bullet"/>
      <w:lvlText w:val=""/>
      <w:lvlJc w:val="left"/>
      <w:pPr>
        <w:tabs>
          <w:tab w:val="num" w:pos="2770"/>
        </w:tabs>
        <w:ind w:left="2770" w:hanging="360"/>
      </w:pPr>
      <w:rPr>
        <w:rFonts w:ascii="Symbol" w:hAnsi="Symbol" w:hint="default"/>
      </w:rPr>
    </w:lvl>
    <w:lvl w:ilvl="4" w:tplc="509C08F2" w:tentative="1">
      <w:start w:val="1"/>
      <w:numFmt w:val="bullet"/>
      <w:lvlText w:val=""/>
      <w:lvlJc w:val="left"/>
      <w:pPr>
        <w:tabs>
          <w:tab w:val="num" w:pos="3490"/>
        </w:tabs>
        <w:ind w:left="3490" w:hanging="360"/>
      </w:pPr>
      <w:rPr>
        <w:rFonts w:ascii="Symbol" w:hAnsi="Symbol" w:hint="default"/>
      </w:rPr>
    </w:lvl>
    <w:lvl w:ilvl="5" w:tplc="84065C46" w:tentative="1">
      <w:start w:val="1"/>
      <w:numFmt w:val="bullet"/>
      <w:lvlText w:val=""/>
      <w:lvlJc w:val="left"/>
      <w:pPr>
        <w:tabs>
          <w:tab w:val="num" w:pos="4210"/>
        </w:tabs>
        <w:ind w:left="4210" w:hanging="360"/>
      </w:pPr>
      <w:rPr>
        <w:rFonts w:ascii="Symbol" w:hAnsi="Symbol" w:hint="default"/>
      </w:rPr>
    </w:lvl>
    <w:lvl w:ilvl="6" w:tplc="8102CC44" w:tentative="1">
      <w:start w:val="1"/>
      <w:numFmt w:val="bullet"/>
      <w:lvlText w:val=""/>
      <w:lvlJc w:val="left"/>
      <w:pPr>
        <w:tabs>
          <w:tab w:val="num" w:pos="4930"/>
        </w:tabs>
        <w:ind w:left="4930" w:hanging="360"/>
      </w:pPr>
      <w:rPr>
        <w:rFonts w:ascii="Symbol" w:hAnsi="Symbol" w:hint="default"/>
      </w:rPr>
    </w:lvl>
    <w:lvl w:ilvl="7" w:tplc="E6E8D89E" w:tentative="1">
      <w:start w:val="1"/>
      <w:numFmt w:val="bullet"/>
      <w:lvlText w:val=""/>
      <w:lvlJc w:val="left"/>
      <w:pPr>
        <w:tabs>
          <w:tab w:val="num" w:pos="5650"/>
        </w:tabs>
        <w:ind w:left="5650" w:hanging="360"/>
      </w:pPr>
      <w:rPr>
        <w:rFonts w:ascii="Symbol" w:hAnsi="Symbol" w:hint="default"/>
      </w:rPr>
    </w:lvl>
    <w:lvl w:ilvl="8" w:tplc="E21E5DEA" w:tentative="1">
      <w:start w:val="1"/>
      <w:numFmt w:val="bullet"/>
      <w:lvlText w:val=""/>
      <w:lvlJc w:val="left"/>
      <w:pPr>
        <w:tabs>
          <w:tab w:val="num" w:pos="6370"/>
        </w:tabs>
        <w:ind w:left="6370" w:hanging="360"/>
      </w:pPr>
      <w:rPr>
        <w:rFonts w:ascii="Symbol" w:hAnsi="Symbol" w:hint="default"/>
      </w:rPr>
    </w:lvl>
  </w:abstractNum>
  <w:abstractNum w:abstractNumId="7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06C116C"/>
    <w:multiLevelType w:val="hybridMultilevel"/>
    <w:tmpl w:val="404E4AE6"/>
    <w:lvl w:ilvl="0" w:tplc="C3CAA67A">
      <w:start w:val="1"/>
      <w:numFmt w:val="bullet"/>
      <w:lvlText w:val=""/>
      <w:lvlJc w:val="left"/>
      <w:pPr>
        <w:tabs>
          <w:tab w:val="num" w:pos="720"/>
        </w:tabs>
        <w:ind w:left="720" w:hanging="360"/>
      </w:pPr>
      <w:rPr>
        <w:rFonts w:ascii="Symbol" w:hAnsi="Symbol" w:hint="default"/>
      </w:rPr>
    </w:lvl>
    <w:lvl w:ilvl="1" w:tplc="2526AAB2">
      <w:numFmt w:val="bullet"/>
      <w:lvlText w:val="o"/>
      <w:lvlJc w:val="left"/>
      <w:pPr>
        <w:tabs>
          <w:tab w:val="num" w:pos="1440"/>
        </w:tabs>
        <w:ind w:left="1440" w:hanging="360"/>
      </w:pPr>
      <w:rPr>
        <w:rFonts w:ascii="Courier New" w:hAnsi="Courier New" w:hint="default"/>
      </w:rPr>
    </w:lvl>
    <w:lvl w:ilvl="2" w:tplc="0FB84672">
      <w:numFmt w:val="bullet"/>
      <w:lvlText w:val=""/>
      <w:lvlJc w:val="left"/>
      <w:pPr>
        <w:tabs>
          <w:tab w:val="num" w:pos="2160"/>
        </w:tabs>
        <w:ind w:left="2160" w:hanging="360"/>
      </w:pPr>
      <w:rPr>
        <w:rFonts w:ascii="Wingdings" w:hAnsi="Wingdings" w:hint="default"/>
      </w:rPr>
    </w:lvl>
    <w:lvl w:ilvl="3" w:tplc="064A8FEE">
      <w:numFmt w:val="bullet"/>
      <w:lvlText w:val=""/>
      <w:lvlJc w:val="left"/>
      <w:pPr>
        <w:tabs>
          <w:tab w:val="num" w:pos="2880"/>
        </w:tabs>
        <w:ind w:left="2880" w:hanging="360"/>
      </w:pPr>
      <w:rPr>
        <w:rFonts w:ascii="Symbol" w:hAnsi="Symbol" w:hint="default"/>
      </w:rPr>
    </w:lvl>
    <w:lvl w:ilvl="4" w:tplc="23049E1C" w:tentative="1">
      <w:start w:val="1"/>
      <w:numFmt w:val="bullet"/>
      <w:lvlText w:val=""/>
      <w:lvlJc w:val="left"/>
      <w:pPr>
        <w:tabs>
          <w:tab w:val="num" w:pos="3600"/>
        </w:tabs>
        <w:ind w:left="3600" w:hanging="360"/>
      </w:pPr>
      <w:rPr>
        <w:rFonts w:ascii="Symbol" w:hAnsi="Symbol" w:hint="default"/>
      </w:rPr>
    </w:lvl>
    <w:lvl w:ilvl="5" w:tplc="0BAE76C4" w:tentative="1">
      <w:start w:val="1"/>
      <w:numFmt w:val="bullet"/>
      <w:lvlText w:val=""/>
      <w:lvlJc w:val="left"/>
      <w:pPr>
        <w:tabs>
          <w:tab w:val="num" w:pos="4320"/>
        </w:tabs>
        <w:ind w:left="4320" w:hanging="360"/>
      </w:pPr>
      <w:rPr>
        <w:rFonts w:ascii="Symbol" w:hAnsi="Symbol" w:hint="default"/>
      </w:rPr>
    </w:lvl>
    <w:lvl w:ilvl="6" w:tplc="C932FF44" w:tentative="1">
      <w:start w:val="1"/>
      <w:numFmt w:val="bullet"/>
      <w:lvlText w:val=""/>
      <w:lvlJc w:val="left"/>
      <w:pPr>
        <w:tabs>
          <w:tab w:val="num" w:pos="5040"/>
        </w:tabs>
        <w:ind w:left="5040" w:hanging="360"/>
      </w:pPr>
      <w:rPr>
        <w:rFonts w:ascii="Symbol" w:hAnsi="Symbol" w:hint="default"/>
      </w:rPr>
    </w:lvl>
    <w:lvl w:ilvl="7" w:tplc="5BF06A1A" w:tentative="1">
      <w:start w:val="1"/>
      <w:numFmt w:val="bullet"/>
      <w:lvlText w:val=""/>
      <w:lvlJc w:val="left"/>
      <w:pPr>
        <w:tabs>
          <w:tab w:val="num" w:pos="5760"/>
        </w:tabs>
        <w:ind w:left="5760" w:hanging="360"/>
      </w:pPr>
      <w:rPr>
        <w:rFonts w:ascii="Symbol" w:hAnsi="Symbol" w:hint="default"/>
      </w:rPr>
    </w:lvl>
    <w:lvl w:ilvl="8" w:tplc="C9287E50"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1950DBF"/>
    <w:multiLevelType w:val="hybridMultilevel"/>
    <w:tmpl w:val="2ECCAB7E"/>
    <w:lvl w:ilvl="0" w:tplc="EFFC59A4">
      <w:start w:val="1"/>
      <w:numFmt w:val="bullet"/>
      <w:lvlText w:val="-"/>
      <w:lvlJc w:val="left"/>
      <w:pPr>
        <w:ind w:left="1100" w:hanging="360"/>
      </w:pPr>
      <w:rPr>
        <w:rFonts w:ascii="Times" w:eastAsia="Malgun Gothic" w:hAnsi="Times" w:cs="Times"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78"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cs="Times New Roman" w:hint="default"/>
      </w:rPr>
    </w:lvl>
    <w:lvl w:ilvl="3">
      <w:start w:val="1"/>
      <w:numFmt w:val="bullet"/>
      <w:lvlText w:val="•"/>
      <w:lvlJc w:val="left"/>
      <w:pPr>
        <w:ind w:left="2000" w:hanging="400"/>
      </w:pPr>
      <w:rPr>
        <w:rFonts w:ascii="Arial" w:hAnsi="Arial" w:cs="Times New Roman"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56292A62"/>
    <w:multiLevelType w:val="hybridMultilevel"/>
    <w:tmpl w:val="2A30CB44"/>
    <w:lvl w:ilvl="0" w:tplc="0406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58B27922"/>
    <w:multiLevelType w:val="hybridMultilevel"/>
    <w:tmpl w:val="A3100B16"/>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82" w15:restartNumberingAfterBreak="0">
    <w:nsid w:val="58F336B8"/>
    <w:multiLevelType w:val="hybridMultilevel"/>
    <w:tmpl w:val="D1462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10EB4"/>
    <w:multiLevelType w:val="hybridMultilevel"/>
    <w:tmpl w:val="AD8EC2D8"/>
    <w:lvl w:ilvl="0" w:tplc="A15E18B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5" w15:restartNumberingAfterBreak="0">
    <w:nsid w:val="5C3402A6"/>
    <w:multiLevelType w:val="multilevel"/>
    <w:tmpl w:val="B44A25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5D595DDF"/>
    <w:multiLevelType w:val="hybridMultilevel"/>
    <w:tmpl w:val="FA10EABC"/>
    <w:lvl w:ilvl="0" w:tplc="E44821AC">
      <w:start w:val="1"/>
      <w:numFmt w:val="bullet"/>
      <w:lvlText w:val=""/>
      <w:lvlJc w:val="left"/>
      <w:pPr>
        <w:tabs>
          <w:tab w:val="num" w:pos="445"/>
        </w:tabs>
        <w:ind w:left="445" w:hanging="360"/>
      </w:pPr>
      <w:rPr>
        <w:rFonts w:ascii="Symbol" w:hAnsi="Symbol" w:hint="default"/>
      </w:rPr>
    </w:lvl>
    <w:lvl w:ilvl="1" w:tplc="4A7832D8">
      <w:numFmt w:val="bullet"/>
      <w:lvlText w:val="o"/>
      <w:lvlJc w:val="left"/>
      <w:pPr>
        <w:tabs>
          <w:tab w:val="num" w:pos="1165"/>
        </w:tabs>
        <w:ind w:left="1165" w:hanging="360"/>
      </w:pPr>
      <w:rPr>
        <w:rFonts w:ascii="Courier New" w:hAnsi="Courier New" w:hint="default"/>
      </w:rPr>
    </w:lvl>
    <w:lvl w:ilvl="2" w:tplc="F2EE3EE8">
      <w:numFmt w:val="bullet"/>
      <w:lvlText w:val=""/>
      <w:lvlJc w:val="left"/>
      <w:pPr>
        <w:tabs>
          <w:tab w:val="num" w:pos="1885"/>
        </w:tabs>
        <w:ind w:left="1885" w:hanging="360"/>
      </w:pPr>
      <w:rPr>
        <w:rFonts w:ascii="Wingdings" w:hAnsi="Wingdings" w:hint="default"/>
      </w:rPr>
    </w:lvl>
    <w:lvl w:ilvl="3" w:tplc="D6AE7C3E" w:tentative="1">
      <w:start w:val="1"/>
      <w:numFmt w:val="bullet"/>
      <w:lvlText w:val=""/>
      <w:lvlJc w:val="left"/>
      <w:pPr>
        <w:tabs>
          <w:tab w:val="num" w:pos="2605"/>
        </w:tabs>
        <w:ind w:left="2605" w:hanging="360"/>
      </w:pPr>
      <w:rPr>
        <w:rFonts w:ascii="Symbol" w:hAnsi="Symbol" w:hint="default"/>
      </w:rPr>
    </w:lvl>
    <w:lvl w:ilvl="4" w:tplc="E3EEE1D6" w:tentative="1">
      <w:start w:val="1"/>
      <w:numFmt w:val="bullet"/>
      <w:lvlText w:val=""/>
      <w:lvlJc w:val="left"/>
      <w:pPr>
        <w:tabs>
          <w:tab w:val="num" w:pos="3325"/>
        </w:tabs>
        <w:ind w:left="3325" w:hanging="360"/>
      </w:pPr>
      <w:rPr>
        <w:rFonts w:ascii="Symbol" w:hAnsi="Symbol" w:hint="default"/>
      </w:rPr>
    </w:lvl>
    <w:lvl w:ilvl="5" w:tplc="78445EC2" w:tentative="1">
      <w:start w:val="1"/>
      <w:numFmt w:val="bullet"/>
      <w:lvlText w:val=""/>
      <w:lvlJc w:val="left"/>
      <w:pPr>
        <w:tabs>
          <w:tab w:val="num" w:pos="4045"/>
        </w:tabs>
        <w:ind w:left="4045" w:hanging="360"/>
      </w:pPr>
      <w:rPr>
        <w:rFonts w:ascii="Symbol" w:hAnsi="Symbol" w:hint="default"/>
      </w:rPr>
    </w:lvl>
    <w:lvl w:ilvl="6" w:tplc="C2F243D6" w:tentative="1">
      <w:start w:val="1"/>
      <w:numFmt w:val="bullet"/>
      <w:lvlText w:val=""/>
      <w:lvlJc w:val="left"/>
      <w:pPr>
        <w:tabs>
          <w:tab w:val="num" w:pos="4765"/>
        </w:tabs>
        <w:ind w:left="4765" w:hanging="360"/>
      </w:pPr>
      <w:rPr>
        <w:rFonts w:ascii="Symbol" w:hAnsi="Symbol" w:hint="default"/>
      </w:rPr>
    </w:lvl>
    <w:lvl w:ilvl="7" w:tplc="BEF8BE1A" w:tentative="1">
      <w:start w:val="1"/>
      <w:numFmt w:val="bullet"/>
      <w:lvlText w:val=""/>
      <w:lvlJc w:val="left"/>
      <w:pPr>
        <w:tabs>
          <w:tab w:val="num" w:pos="5485"/>
        </w:tabs>
        <w:ind w:left="5485" w:hanging="360"/>
      </w:pPr>
      <w:rPr>
        <w:rFonts w:ascii="Symbol" w:hAnsi="Symbol" w:hint="default"/>
      </w:rPr>
    </w:lvl>
    <w:lvl w:ilvl="8" w:tplc="A54E374C" w:tentative="1">
      <w:start w:val="1"/>
      <w:numFmt w:val="bullet"/>
      <w:lvlText w:val=""/>
      <w:lvlJc w:val="left"/>
      <w:pPr>
        <w:tabs>
          <w:tab w:val="num" w:pos="6205"/>
        </w:tabs>
        <w:ind w:left="6205" w:hanging="360"/>
      </w:pPr>
      <w:rPr>
        <w:rFonts w:ascii="Symbol" w:hAnsi="Symbol" w:hint="default"/>
      </w:rPr>
    </w:lvl>
  </w:abstractNum>
  <w:abstractNum w:abstractNumId="87" w15:restartNumberingAfterBreak="0">
    <w:nsid w:val="5DD44B75"/>
    <w:multiLevelType w:val="hybridMultilevel"/>
    <w:tmpl w:val="3564C3EA"/>
    <w:lvl w:ilvl="0" w:tplc="54D6E970">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90" w15:restartNumberingAfterBreak="0">
    <w:nsid w:val="60B24EDB"/>
    <w:multiLevelType w:val="hybridMultilevel"/>
    <w:tmpl w:val="F3D01436"/>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1"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28D19C2"/>
    <w:multiLevelType w:val="hybridMultilevel"/>
    <w:tmpl w:val="8BD01ABC"/>
    <w:lvl w:ilvl="0" w:tplc="47167D42">
      <w:start w:val="1"/>
      <w:numFmt w:val="decimal"/>
      <w:lvlText w:val="Step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3" w15:restartNumberingAfterBreak="0">
    <w:nsid w:val="642A767D"/>
    <w:multiLevelType w:val="hybridMultilevel"/>
    <w:tmpl w:val="D5A4A35C"/>
    <w:lvl w:ilvl="0" w:tplc="04090011">
      <w:start w:val="1"/>
      <w:numFmt w:val="decimal"/>
      <w:lvlText w:val="%1)"/>
      <w:lvlJc w:val="left"/>
      <w:pPr>
        <w:tabs>
          <w:tab w:val="num" w:pos="928"/>
        </w:tabs>
        <w:ind w:left="928" w:hanging="360"/>
      </w:pPr>
      <w:rPr>
        <w:rFonts w:hint="default"/>
      </w:rPr>
    </w:lvl>
    <w:lvl w:ilvl="1" w:tplc="FFFFFFFF">
      <w:numFmt w:val="bullet"/>
      <w:lvlText w:val="o"/>
      <w:lvlJc w:val="left"/>
      <w:pPr>
        <w:tabs>
          <w:tab w:val="num" w:pos="1648"/>
        </w:tabs>
        <w:ind w:left="1648" w:hanging="360"/>
      </w:pPr>
      <w:rPr>
        <w:rFonts w:ascii="Courier New" w:hAnsi="Courier New" w:hint="default"/>
      </w:rPr>
    </w:lvl>
    <w:lvl w:ilvl="2" w:tplc="FFFFFFFF">
      <w:numFmt w:val="bullet"/>
      <w:lvlText w:val=""/>
      <w:lvlJc w:val="left"/>
      <w:pPr>
        <w:tabs>
          <w:tab w:val="num" w:pos="2368"/>
        </w:tabs>
        <w:ind w:left="2368" w:hanging="360"/>
      </w:pPr>
      <w:rPr>
        <w:rFonts w:ascii="Wingdings" w:hAnsi="Wingdings" w:hint="default"/>
      </w:rPr>
    </w:lvl>
    <w:lvl w:ilvl="3" w:tplc="FFFFFFFF">
      <w:numFmt w:val="bullet"/>
      <w:lvlText w:val=""/>
      <w:lvlJc w:val="left"/>
      <w:pPr>
        <w:tabs>
          <w:tab w:val="num" w:pos="3088"/>
        </w:tabs>
        <w:ind w:left="3088" w:hanging="360"/>
      </w:pPr>
      <w:rPr>
        <w:rFonts w:ascii="Symbol" w:hAnsi="Symbol" w:hint="default"/>
      </w:rPr>
    </w:lvl>
    <w:lvl w:ilvl="4" w:tplc="FFFFFFFF" w:tentative="1">
      <w:start w:val="1"/>
      <w:numFmt w:val="bullet"/>
      <w:lvlText w:val=""/>
      <w:lvlJc w:val="left"/>
      <w:pPr>
        <w:tabs>
          <w:tab w:val="num" w:pos="3808"/>
        </w:tabs>
        <w:ind w:left="3808" w:hanging="360"/>
      </w:pPr>
      <w:rPr>
        <w:rFonts w:ascii="Symbol" w:hAnsi="Symbol" w:hint="default"/>
      </w:rPr>
    </w:lvl>
    <w:lvl w:ilvl="5" w:tplc="FFFFFFFF" w:tentative="1">
      <w:start w:val="1"/>
      <w:numFmt w:val="bullet"/>
      <w:lvlText w:val=""/>
      <w:lvlJc w:val="left"/>
      <w:pPr>
        <w:tabs>
          <w:tab w:val="num" w:pos="4528"/>
        </w:tabs>
        <w:ind w:left="4528" w:hanging="360"/>
      </w:pPr>
      <w:rPr>
        <w:rFonts w:ascii="Symbol" w:hAnsi="Symbol"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
      <w:lvlJc w:val="left"/>
      <w:pPr>
        <w:tabs>
          <w:tab w:val="num" w:pos="5968"/>
        </w:tabs>
        <w:ind w:left="5968" w:hanging="360"/>
      </w:pPr>
      <w:rPr>
        <w:rFonts w:ascii="Symbol" w:hAnsi="Symbol" w:hint="default"/>
      </w:rPr>
    </w:lvl>
    <w:lvl w:ilvl="8" w:tplc="FFFFFFFF" w:tentative="1">
      <w:start w:val="1"/>
      <w:numFmt w:val="bullet"/>
      <w:lvlText w:val=""/>
      <w:lvlJc w:val="left"/>
      <w:pPr>
        <w:tabs>
          <w:tab w:val="num" w:pos="6688"/>
        </w:tabs>
        <w:ind w:left="6688" w:hanging="360"/>
      </w:pPr>
      <w:rPr>
        <w:rFonts w:ascii="Symbol" w:hAnsi="Symbol" w:hint="default"/>
      </w:rPr>
    </w:lvl>
  </w:abstractNum>
  <w:abstractNum w:abstractNumId="94"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 w15:restartNumberingAfterBreak="0">
    <w:nsid w:val="649D358D"/>
    <w:multiLevelType w:val="hybridMultilevel"/>
    <w:tmpl w:val="2F22933A"/>
    <w:lvl w:ilvl="0" w:tplc="6B700E3C">
      <w:start w:val="1"/>
      <w:numFmt w:val="lowerRoman"/>
      <w:lvlText w:val="Option %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96" w15:restartNumberingAfterBreak="0">
    <w:nsid w:val="673815C9"/>
    <w:multiLevelType w:val="hybridMultilevel"/>
    <w:tmpl w:val="14C422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E72F0B"/>
    <w:multiLevelType w:val="hybridMultilevel"/>
    <w:tmpl w:val="EDCE7E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8" w15:restartNumberingAfterBreak="0">
    <w:nsid w:val="6DA2368B"/>
    <w:multiLevelType w:val="hybridMultilevel"/>
    <w:tmpl w:val="745EA888"/>
    <w:lvl w:ilvl="0" w:tplc="E46A4256">
      <w:start w:val="1"/>
      <w:numFmt w:val="bullet"/>
      <w:lvlText w:val=""/>
      <w:lvlJc w:val="left"/>
      <w:pPr>
        <w:tabs>
          <w:tab w:val="num" w:pos="360"/>
        </w:tabs>
        <w:ind w:left="360" w:hanging="360"/>
      </w:pPr>
      <w:rPr>
        <w:rFonts w:ascii="Symbol" w:hAnsi="Symbol" w:hint="default"/>
      </w:rPr>
    </w:lvl>
    <w:lvl w:ilvl="1" w:tplc="45A42824">
      <w:numFmt w:val="bullet"/>
      <w:lvlText w:val="o"/>
      <w:lvlJc w:val="left"/>
      <w:pPr>
        <w:tabs>
          <w:tab w:val="num" w:pos="1080"/>
        </w:tabs>
        <w:ind w:left="1080" w:hanging="360"/>
      </w:pPr>
      <w:rPr>
        <w:rFonts w:ascii="Courier New" w:hAnsi="Courier New" w:hint="default"/>
      </w:rPr>
    </w:lvl>
    <w:lvl w:ilvl="2" w:tplc="692E6000" w:tentative="1">
      <w:start w:val="1"/>
      <w:numFmt w:val="bullet"/>
      <w:lvlText w:val=""/>
      <w:lvlJc w:val="left"/>
      <w:pPr>
        <w:tabs>
          <w:tab w:val="num" w:pos="1800"/>
        </w:tabs>
        <w:ind w:left="1800" w:hanging="360"/>
      </w:pPr>
      <w:rPr>
        <w:rFonts w:ascii="Symbol" w:hAnsi="Symbol" w:hint="default"/>
      </w:rPr>
    </w:lvl>
    <w:lvl w:ilvl="3" w:tplc="4D645CC8" w:tentative="1">
      <w:start w:val="1"/>
      <w:numFmt w:val="bullet"/>
      <w:lvlText w:val=""/>
      <w:lvlJc w:val="left"/>
      <w:pPr>
        <w:tabs>
          <w:tab w:val="num" w:pos="2520"/>
        </w:tabs>
        <w:ind w:left="2520" w:hanging="360"/>
      </w:pPr>
      <w:rPr>
        <w:rFonts w:ascii="Symbol" w:hAnsi="Symbol" w:hint="default"/>
      </w:rPr>
    </w:lvl>
    <w:lvl w:ilvl="4" w:tplc="F1BA22B6" w:tentative="1">
      <w:start w:val="1"/>
      <w:numFmt w:val="bullet"/>
      <w:lvlText w:val=""/>
      <w:lvlJc w:val="left"/>
      <w:pPr>
        <w:tabs>
          <w:tab w:val="num" w:pos="3240"/>
        </w:tabs>
        <w:ind w:left="3240" w:hanging="360"/>
      </w:pPr>
      <w:rPr>
        <w:rFonts w:ascii="Symbol" w:hAnsi="Symbol" w:hint="default"/>
      </w:rPr>
    </w:lvl>
    <w:lvl w:ilvl="5" w:tplc="E5C203BE" w:tentative="1">
      <w:start w:val="1"/>
      <w:numFmt w:val="bullet"/>
      <w:lvlText w:val=""/>
      <w:lvlJc w:val="left"/>
      <w:pPr>
        <w:tabs>
          <w:tab w:val="num" w:pos="3960"/>
        </w:tabs>
        <w:ind w:left="3960" w:hanging="360"/>
      </w:pPr>
      <w:rPr>
        <w:rFonts w:ascii="Symbol" w:hAnsi="Symbol" w:hint="default"/>
      </w:rPr>
    </w:lvl>
    <w:lvl w:ilvl="6" w:tplc="EC7CDF3C" w:tentative="1">
      <w:start w:val="1"/>
      <w:numFmt w:val="bullet"/>
      <w:lvlText w:val=""/>
      <w:lvlJc w:val="left"/>
      <w:pPr>
        <w:tabs>
          <w:tab w:val="num" w:pos="4680"/>
        </w:tabs>
        <w:ind w:left="4680" w:hanging="360"/>
      </w:pPr>
      <w:rPr>
        <w:rFonts w:ascii="Symbol" w:hAnsi="Symbol" w:hint="default"/>
      </w:rPr>
    </w:lvl>
    <w:lvl w:ilvl="7" w:tplc="A9862E88" w:tentative="1">
      <w:start w:val="1"/>
      <w:numFmt w:val="bullet"/>
      <w:lvlText w:val=""/>
      <w:lvlJc w:val="left"/>
      <w:pPr>
        <w:tabs>
          <w:tab w:val="num" w:pos="5400"/>
        </w:tabs>
        <w:ind w:left="5400" w:hanging="360"/>
      </w:pPr>
      <w:rPr>
        <w:rFonts w:ascii="Symbol" w:hAnsi="Symbol" w:hint="default"/>
      </w:rPr>
    </w:lvl>
    <w:lvl w:ilvl="8" w:tplc="83DC18CE" w:tentative="1">
      <w:start w:val="1"/>
      <w:numFmt w:val="bullet"/>
      <w:lvlText w:val=""/>
      <w:lvlJc w:val="left"/>
      <w:pPr>
        <w:tabs>
          <w:tab w:val="num" w:pos="6120"/>
        </w:tabs>
        <w:ind w:left="6120" w:hanging="360"/>
      </w:pPr>
      <w:rPr>
        <w:rFonts w:ascii="Symbol" w:hAnsi="Symbol" w:hint="default"/>
      </w:rPr>
    </w:lvl>
  </w:abstractNum>
  <w:abstractNum w:abstractNumId="99" w15:restartNumberingAfterBreak="0">
    <w:nsid w:val="6E16149B"/>
    <w:multiLevelType w:val="hybridMultilevel"/>
    <w:tmpl w:val="4814897E"/>
    <w:lvl w:ilvl="0" w:tplc="3CB0BB18">
      <w:start w:val="1"/>
      <w:numFmt w:val="bullet"/>
      <w:lvlText w:val=""/>
      <w:lvlJc w:val="left"/>
      <w:pPr>
        <w:tabs>
          <w:tab w:val="num" w:pos="720"/>
        </w:tabs>
        <w:ind w:left="720" w:hanging="360"/>
      </w:pPr>
      <w:rPr>
        <w:rFonts w:ascii="Symbol" w:hAnsi="Symbol" w:hint="default"/>
      </w:rPr>
    </w:lvl>
    <w:lvl w:ilvl="1" w:tplc="1DF0EC5E" w:tentative="1">
      <w:start w:val="1"/>
      <w:numFmt w:val="bullet"/>
      <w:lvlText w:val=""/>
      <w:lvlJc w:val="left"/>
      <w:pPr>
        <w:tabs>
          <w:tab w:val="num" w:pos="1440"/>
        </w:tabs>
        <w:ind w:left="1440" w:hanging="360"/>
      </w:pPr>
      <w:rPr>
        <w:rFonts w:ascii="Symbol" w:hAnsi="Symbol" w:hint="default"/>
      </w:rPr>
    </w:lvl>
    <w:lvl w:ilvl="2" w:tplc="79788E5C" w:tentative="1">
      <w:start w:val="1"/>
      <w:numFmt w:val="bullet"/>
      <w:lvlText w:val=""/>
      <w:lvlJc w:val="left"/>
      <w:pPr>
        <w:tabs>
          <w:tab w:val="num" w:pos="2160"/>
        </w:tabs>
        <w:ind w:left="2160" w:hanging="360"/>
      </w:pPr>
      <w:rPr>
        <w:rFonts w:ascii="Symbol" w:hAnsi="Symbol" w:hint="default"/>
      </w:rPr>
    </w:lvl>
    <w:lvl w:ilvl="3" w:tplc="DB1AFC4C" w:tentative="1">
      <w:start w:val="1"/>
      <w:numFmt w:val="bullet"/>
      <w:lvlText w:val=""/>
      <w:lvlJc w:val="left"/>
      <w:pPr>
        <w:tabs>
          <w:tab w:val="num" w:pos="2880"/>
        </w:tabs>
        <w:ind w:left="2880" w:hanging="360"/>
      </w:pPr>
      <w:rPr>
        <w:rFonts w:ascii="Symbol" w:hAnsi="Symbol" w:hint="default"/>
      </w:rPr>
    </w:lvl>
    <w:lvl w:ilvl="4" w:tplc="BA1C6A42" w:tentative="1">
      <w:start w:val="1"/>
      <w:numFmt w:val="bullet"/>
      <w:lvlText w:val=""/>
      <w:lvlJc w:val="left"/>
      <w:pPr>
        <w:tabs>
          <w:tab w:val="num" w:pos="3600"/>
        </w:tabs>
        <w:ind w:left="3600" w:hanging="360"/>
      </w:pPr>
      <w:rPr>
        <w:rFonts w:ascii="Symbol" w:hAnsi="Symbol" w:hint="default"/>
      </w:rPr>
    </w:lvl>
    <w:lvl w:ilvl="5" w:tplc="00CC0F94" w:tentative="1">
      <w:start w:val="1"/>
      <w:numFmt w:val="bullet"/>
      <w:lvlText w:val=""/>
      <w:lvlJc w:val="left"/>
      <w:pPr>
        <w:tabs>
          <w:tab w:val="num" w:pos="4320"/>
        </w:tabs>
        <w:ind w:left="4320" w:hanging="360"/>
      </w:pPr>
      <w:rPr>
        <w:rFonts w:ascii="Symbol" w:hAnsi="Symbol" w:hint="default"/>
      </w:rPr>
    </w:lvl>
    <w:lvl w:ilvl="6" w:tplc="DE98010C" w:tentative="1">
      <w:start w:val="1"/>
      <w:numFmt w:val="bullet"/>
      <w:lvlText w:val=""/>
      <w:lvlJc w:val="left"/>
      <w:pPr>
        <w:tabs>
          <w:tab w:val="num" w:pos="5040"/>
        </w:tabs>
        <w:ind w:left="5040" w:hanging="360"/>
      </w:pPr>
      <w:rPr>
        <w:rFonts w:ascii="Symbol" w:hAnsi="Symbol" w:hint="default"/>
      </w:rPr>
    </w:lvl>
    <w:lvl w:ilvl="7" w:tplc="A68269EE" w:tentative="1">
      <w:start w:val="1"/>
      <w:numFmt w:val="bullet"/>
      <w:lvlText w:val=""/>
      <w:lvlJc w:val="left"/>
      <w:pPr>
        <w:tabs>
          <w:tab w:val="num" w:pos="5760"/>
        </w:tabs>
        <w:ind w:left="5760" w:hanging="360"/>
      </w:pPr>
      <w:rPr>
        <w:rFonts w:ascii="Symbol" w:hAnsi="Symbol" w:hint="default"/>
      </w:rPr>
    </w:lvl>
    <w:lvl w:ilvl="8" w:tplc="2CF2AAFE" w:tentative="1">
      <w:start w:val="1"/>
      <w:numFmt w:val="bullet"/>
      <w:lvlText w:val=""/>
      <w:lvlJc w:val="left"/>
      <w:pPr>
        <w:tabs>
          <w:tab w:val="num" w:pos="6480"/>
        </w:tabs>
        <w:ind w:left="6480" w:hanging="360"/>
      </w:pPr>
      <w:rPr>
        <w:rFonts w:ascii="Symbol" w:hAnsi="Symbol" w:hint="default"/>
      </w:rPr>
    </w:lvl>
  </w:abstractNum>
  <w:abstractNum w:abstractNumId="10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1366DEA"/>
    <w:multiLevelType w:val="hybridMultilevel"/>
    <w:tmpl w:val="8E4C6DA4"/>
    <w:lvl w:ilvl="0" w:tplc="CAE2F6FC">
      <w:start w:val="1"/>
      <w:numFmt w:val="bullet"/>
      <w:lvlText w:val=""/>
      <w:lvlJc w:val="left"/>
      <w:pPr>
        <w:ind w:left="720" w:hanging="360"/>
      </w:pPr>
      <w:rPr>
        <w:rFonts w:ascii="Symbol" w:hAnsi="Symbol" w:hint="default"/>
      </w:rPr>
    </w:lvl>
    <w:lvl w:ilvl="1" w:tplc="E8A804D0">
      <w:start w:val="1"/>
      <w:numFmt w:val="bullet"/>
      <w:lvlText w:val="o"/>
      <w:lvlJc w:val="left"/>
      <w:pPr>
        <w:ind w:left="1440" w:hanging="360"/>
      </w:pPr>
      <w:rPr>
        <w:rFonts w:ascii="Courier New" w:hAnsi="Courier New" w:hint="default"/>
      </w:rPr>
    </w:lvl>
    <w:lvl w:ilvl="2" w:tplc="0746687C">
      <w:start w:val="1"/>
      <w:numFmt w:val="bullet"/>
      <w:lvlText w:val=""/>
      <w:lvlJc w:val="left"/>
      <w:pPr>
        <w:ind w:left="2160" w:hanging="360"/>
      </w:pPr>
      <w:rPr>
        <w:rFonts w:ascii="Wingdings" w:hAnsi="Wingdings" w:hint="default"/>
      </w:rPr>
    </w:lvl>
    <w:lvl w:ilvl="3" w:tplc="D442928A">
      <w:start w:val="1"/>
      <w:numFmt w:val="bullet"/>
      <w:lvlText w:val=""/>
      <w:lvlJc w:val="left"/>
      <w:pPr>
        <w:ind w:left="2880" w:hanging="360"/>
      </w:pPr>
      <w:rPr>
        <w:rFonts w:ascii="Symbol" w:hAnsi="Symbol" w:hint="default"/>
      </w:rPr>
    </w:lvl>
    <w:lvl w:ilvl="4" w:tplc="2CA8843E">
      <w:start w:val="1"/>
      <w:numFmt w:val="bullet"/>
      <w:lvlText w:val="o"/>
      <w:lvlJc w:val="left"/>
      <w:pPr>
        <w:ind w:left="3600" w:hanging="360"/>
      </w:pPr>
      <w:rPr>
        <w:rFonts w:ascii="Courier New" w:hAnsi="Courier New" w:hint="default"/>
      </w:rPr>
    </w:lvl>
    <w:lvl w:ilvl="5" w:tplc="D0B670FC">
      <w:start w:val="1"/>
      <w:numFmt w:val="bullet"/>
      <w:lvlText w:val=""/>
      <w:lvlJc w:val="left"/>
      <w:pPr>
        <w:ind w:left="4320" w:hanging="360"/>
      </w:pPr>
      <w:rPr>
        <w:rFonts w:ascii="Wingdings" w:hAnsi="Wingdings" w:hint="default"/>
      </w:rPr>
    </w:lvl>
    <w:lvl w:ilvl="6" w:tplc="EFC859CA">
      <w:start w:val="1"/>
      <w:numFmt w:val="bullet"/>
      <w:lvlText w:val=""/>
      <w:lvlJc w:val="left"/>
      <w:pPr>
        <w:ind w:left="5040" w:hanging="360"/>
      </w:pPr>
      <w:rPr>
        <w:rFonts w:ascii="Symbol" w:hAnsi="Symbol" w:hint="default"/>
      </w:rPr>
    </w:lvl>
    <w:lvl w:ilvl="7" w:tplc="1D04623E">
      <w:start w:val="1"/>
      <w:numFmt w:val="bullet"/>
      <w:lvlText w:val="o"/>
      <w:lvlJc w:val="left"/>
      <w:pPr>
        <w:ind w:left="5760" w:hanging="360"/>
      </w:pPr>
      <w:rPr>
        <w:rFonts w:ascii="Courier New" w:hAnsi="Courier New" w:hint="default"/>
      </w:rPr>
    </w:lvl>
    <w:lvl w:ilvl="8" w:tplc="5798DBFC">
      <w:start w:val="1"/>
      <w:numFmt w:val="bullet"/>
      <w:lvlText w:val=""/>
      <w:lvlJc w:val="left"/>
      <w:pPr>
        <w:ind w:left="6480" w:hanging="360"/>
      </w:pPr>
      <w:rPr>
        <w:rFonts w:ascii="Wingdings" w:hAnsi="Wingdings" w:hint="default"/>
      </w:rPr>
    </w:lvl>
  </w:abstractNum>
  <w:abstractNum w:abstractNumId="102"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39A1B47"/>
    <w:multiLevelType w:val="hybridMultilevel"/>
    <w:tmpl w:val="520C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4B51A22"/>
    <w:multiLevelType w:val="hybridMultilevel"/>
    <w:tmpl w:val="913659AA"/>
    <w:lvl w:ilvl="0" w:tplc="95D0DDAC">
      <w:start w:val="7"/>
      <w:numFmt w:val="bullet"/>
      <w:lvlText w:val=""/>
      <w:lvlJc w:val="left"/>
      <w:pPr>
        <w:ind w:left="1100" w:hanging="360"/>
      </w:pPr>
      <w:rPr>
        <w:rFonts w:ascii="Symbol" w:eastAsia="Times New Roman" w:hAnsi="Symbol" w:cs="Arial" w:hint="default"/>
      </w:rPr>
    </w:lvl>
    <w:lvl w:ilvl="1" w:tplc="FFFFFFFF" w:tentative="1">
      <w:start w:val="1"/>
      <w:numFmt w:val="bullet"/>
      <w:lvlText w:val="o"/>
      <w:lvlJc w:val="left"/>
      <w:pPr>
        <w:ind w:left="1820" w:hanging="360"/>
      </w:pPr>
      <w:rPr>
        <w:rFonts w:ascii="Courier New" w:hAnsi="Courier New" w:cs="Courier New" w:hint="default"/>
      </w:rPr>
    </w:lvl>
    <w:lvl w:ilvl="2" w:tplc="FFFFFFFF" w:tentative="1">
      <w:start w:val="1"/>
      <w:numFmt w:val="bullet"/>
      <w:lvlText w:val=""/>
      <w:lvlJc w:val="left"/>
      <w:pPr>
        <w:ind w:left="2540" w:hanging="360"/>
      </w:pPr>
      <w:rPr>
        <w:rFonts w:ascii="Wingdings" w:hAnsi="Wingdings" w:hint="default"/>
      </w:rPr>
    </w:lvl>
    <w:lvl w:ilvl="3" w:tplc="FFFFFFFF" w:tentative="1">
      <w:start w:val="1"/>
      <w:numFmt w:val="bullet"/>
      <w:lvlText w:val=""/>
      <w:lvlJc w:val="left"/>
      <w:pPr>
        <w:ind w:left="3260" w:hanging="360"/>
      </w:pPr>
      <w:rPr>
        <w:rFonts w:ascii="Symbol" w:hAnsi="Symbol" w:hint="default"/>
      </w:rPr>
    </w:lvl>
    <w:lvl w:ilvl="4" w:tplc="FFFFFFFF" w:tentative="1">
      <w:start w:val="1"/>
      <w:numFmt w:val="bullet"/>
      <w:lvlText w:val="o"/>
      <w:lvlJc w:val="left"/>
      <w:pPr>
        <w:ind w:left="3980" w:hanging="360"/>
      </w:pPr>
      <w:rPr>
        <w:rFonts w:ascii="Courier New" w:hAnsi="Courier New" w:cs="Courier New" w:hint="default"/>
      </w:rPr>
    </w:lvl>
    <w:lvl w:ilvl="5" w:tplc="FFFFFFFF" w:tentative="1">
      <w:start w:val="1"/>
      <w:numFmt w:val="bullet"/>
      <w:lvlText w:val=""/>
      <w:lvlJc w:val="left"/>
      <w:pPr>
        <w:ind w:left="4700" w:hanging="360"/>
      </w:pPr>
      <w:rPr>
        <w:rFonts w:ascii="Wingdings" w:hAnsi="Wingdings" w:hint="default"/>
      </w:rPr>
    </w:lvl>
    <w:lvl w:ilvl="6" w:tplc="FFFFFFFF" w:tentative="1">
      <w:start w:val="1"/>
      <w:numFmt w:val="bullet"/>
      <w:lvlText w:val=""/>
      <w:lvlJc w:val="left"/>
      <w:pPr>
        <w:ind w:left="5420" w:hanging="360"/>
      </w:pPr>
      <w:rPr>
        <w:rFonts w:ascii="Symbol" w:hAnsi="Symbol" w:hint="default"/>
      </w:rPr>
    </w:lvl>
    <w:lvl w:ilvl="7" w:tplc="FFFFFFFF" w:tentative="1">
      <w:start w:val="1"/>
      <w:numFmt w:val="bullet"/>
      <w:lvlText w:val="o"/>
      <w:lvlJc w:val="left"/>
      <w:pPr>
        <w:ind w:left="6140" w:hanging="360"/>
      </w:pPr>
      <w:rPr>
        <w:rFonts w:ascii="Courier New" w:hAnsi="Courier New" w:cs="Courier New" w:hint="default"/>
      </w:rPr>
    </w:lvl>
    <w:lvl w:ilvl="8" w:tplc="FFFFFFFF" w:tentative="1">
      <w:start w:val="1"/>
      <w:numFmt w:val="bullet"/>
      <w:lvlText w:val=""/>
      <w:lvlJc w:val="left"/>
      <w:pPr>
        <w:ind w:left="6860" w:hanging="360"/>
      </w:pPr>
      <w:rPr>
        <w:rFonts w:ascii="Wingdings" w:hAnsi="Wingdings" w:hint="default"/>
      </w:rPr>
    </w:lvl>
  </w:abstractNum>
  <w:abstractNum w:abstractNumId="105"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106" w15:restartNumberingAfterBreak="0">
    <w:nsid w:val="7644509C"/>
    <w:multiLevelType w:val="hybridMultilevel"/>
    <w:tmpl w:val="4D44BA1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8B33DB2"/>
    <w:multiLevelType w:val="hybridMultilevel"/>
    <w:tmpl w:val="F7FC47BE"/>
    <w:lvl w:ilvl="0" w:tplc="EFFC59A4">
      <w:start w:val="1"/>
      <w:numFmt w:val="bullet"/>
      <w:lvlText w:val="-"/>
      <w:lvlJc w:val="left"/>
      <w:pPr>
        <w:ind w:left="720" w:hanging="360"/>
      </w:pPr>
      <w:rPr>
        <w:rFonts w:ascii="Times" w:eastAsia="Malgun Gothic" w:hAnsi="Times" w:cs="Times" w:hint="default"/>
      </w:rPr>
    </w:lvl>
    <w:lvl w:ilvl="1" w:tplc="EFFC59A4">
      <w:start w:val="1"/>
      <w:numFmt w:val="bullet"/>
      <w:lvlText w:val="-"/>
      <w:lvlJc w:val="left"/>
      <w:pPr>
        <w:ind w:left="1440" w:hanging="360"/>
      </w:pPr>
      <w:rPr>
        <w:rFonts w:ascii="Times" w:eastAsia="Malgun Gothic"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10"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E58477E"/>
    <w:multiLevelType w:val="hybridMultilevel"/>
    <w:tmpl w:val="C600A1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4" w15:restartNumberingAfterBreak="0">
    <w:nsid w:val="7E705F59"/>
    <w:multiLevelType w:val="hybridMultilevel"/>
    <w:tmpl w:val="666A84BA"/>
    <w:lvl w:ilvl="0" w:tplc="4808F262">
      <w:start w:val="1"/>
      <w:numFmt w:val="bullet"/>
      <w:lvlText w:val=""/>
      <w:lvlJc w:val="left"/>
      <w:pPr>
        <w:tabs>
          <w:tab w:val="num" w:pos="720"/>
        </w:tabs>
        <w:ind w:left="720" w:hanging="360"/>
      </w:pPr>
      <w:rPr>
        <w:rFonts w:ascii="Symbol" w:hAnsi="Symbol" w:hint="default"/>
      </w:rPr>
    </w:lvl>
    <w:lvl w:ilvl="1" w:tplc="58145C80">
      <w:numFmt w:val="bullet"/>
      <w:lvlText w:val="o"/>
      <w:lvlJc w:val="left"/>
      <w:pPr>
        <w:tabs>
          <w:tab w:val="num" w:pos="1440"/>
        </w:tabs>
        <w:ind w:left="1440" w:hanging="360"/>
      </w:pPr>
      <w:rPr>
        <w:rFonts w:ascii="Courier New" w:hAnsi="Courier New" w:hint="default"/>
      </w:rPr>
    </w:lvl>
    <w:lvl w:ilvl="2" w:tplc="FCFCE086">
      <w:numFmt w:val="bullet"/>
      <w:lvlText w:val=""/>
      <w:lvlJc w:val="left"/>
      <w:pPr>
        <w:tabs>
          <w:tab w:val="num" w:pos="2160"/>
        </w:tabs>
        <w:ind w:left="2160" w:hanging="360"/>
      </w:pPr>
      <w:rPr>
        <w:rFonts w:ascii="Wingdings" w:hAnsi="Wingdings" w:hint="default"/>
      </w:rPr>
    </w:lvl>
    <w:lvl w:ilvl="3" w:tplc="0F98AF0E" w:tentative="1">
      <w:start w:val="1"/>
      <w:numFmt w:val="bullet"/>
      <w:lvlText w:val=""/>
      <w:lvlJc w:val="left"/>
      <w:pPr>
        <w:tabs>
          <w:tab w:val="num" w:pos="2880"/>
        </w:tabs>
        <w:ind w:left="2880" w:hanging="360"/>
      </w:pPr>
      <w:rPr>
        <w:rFonts w:ascii="Symbol" w:hAnsi="Symbol" w:hint="default"/>
      </w:rPr>
    </w:lvl>
    <w:lvl w:ilvl="4" w:tplc="188647AE" w:tentative="1">
      <w:start w:val="1"/>
      <w:numFmt w:val="bullet"/>
      <w:lvlText w:val=""/>
      <w:lvlJc w:val="left"/>
      <w:pPr>
        <w:tabs>
          <w:tab w:val="num" w:pos="3600"/>
        </w:tabs>
        <w:ind w:left="3600" w:hanging="360"/>
      </w:pPr>
      <w:rPr>
        <w:rFonts w:ascii="Symbol" w:hAnsi="Symbol" w:hint="default"/>
      </w:rPr>
    </w:lvl>
    <w:lvl w:ilvl="5" w:tplc="4572A5C4" w:tentative="1">
      <w:start w:val="1"/>
      <w:numFmt w:val="bullet"/>
      <w:lvlText w:val=""/>
      <w:lvlJc w:val="left"/>
      <w:pPr>
        <w:tabs>
          <w:tab w:val="num" w:pos="4320"/>
        </w:tabs>
        <w:ind w:left="4320" w:hanging="360"/>
      </w:pPr>
      <w:rPr>
        <w:rFonts w:ascii="Symbol" w:hAnsi="Symbol" w:hint="default"/>
      </w:rPr>
    </w:lvl>
    <w:lvl w:ilvl="6" w:tplc="C41852A8" w:tentative="1">
      <w:start w:val="1"/>
      <w:numFmt w:val="bullet"/>
      <w:lvlText w:val=""/>
      <w:lvlJc w:val="left"/>
      <w:pPr>
        <w:tabs>
          <w:tab w:val="num" w:pos="5040"/>
        </w:tabs>
        <w:ind w:left="5040" w:hanging="360"/>
      </w:pPr>
      <w:rPr>
        <w:rFonts w:ascii="Symbol" w:hAnsi="Symbol" w:hint="default"/>
      </w:rPr>
    </w:lvl>
    <w:lvl w:ilvl="7" w:tplc="9078C932" w:tentative="1">
      <w:start w:val="1"/>
      <w:numFmt w:val="bullet"/>
      <w:lvlText w:val=""/>
      <w:lvlJc w:val="left"/>
      <w:pPr>
        <w:tabs>
          <w:tab w:val="num" w:pos="5760"/>
        </w:tabs>
        <w:ind w:left="5760" w:hanging="360"/>
      </w:pPr>
      <w:rPr>
        <w:rFonts w:ascii="Symbol" w:hAnsi="Symbol" w:hint="default"/>
      </w:rPr>
    </w:lvl>
    <w:lvl w:ilvl="8" w:tplc="0D920290" w:tentative="1">
      <w:start w:val="1"/>
      <w:numFmt w:val="bullet"/>
      <w:lvlText w:val=""/>
      <w:lvlJc w:val="left"/>
      <w:pPr>
        <w:tabs>
          <w:tab w:val="num" w:pos="6480"/>
        </w:tabs>
        <w:ind w:left="6480" w:hanging="360"/>
      </w:pPr>
      <w:rPr>
        <w:rFonts w:ascii="Symbol" w:hAnsi="Symbol" w:hint="default"/>
      </w:rPr>
    </w:lvl>
  </w:abstractNum>
  <w:abstractNum w:abstractNumId="11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116" w15:restartNumberingAfterBreak="0">
    <w:nsid w:val="7FBF193A"/>
    <w:multiLevelType w:val="hybridMultilevel"/>
    <w:tmpl w:val="F54601B8"/>
    <w:lvl w:ilvl="0" w:tplc="33604E34">
      <w:start w:val="1"/>
      <w:numFmt w:val="bullet"/>
      <w:lvlText w:val=""/>
      <w:lvlJc w:val="left"/>
      <w:pPr>
        <w:tabs>
          <w:tab w:val="num" w:pos="720"/>
        </w:tabs>
        <w:ind w:left="720" w:hanging="360"/>
      </w:pPr>
      <w:rPr>
        <w:rFonts w:ascii="Wingdings" w:hAnsi="Wingdings" w:hint="default"/>
      </w:rPr>
    </w:lvl>
    <w:lvl w:ilvl="1" w:tplc="84063AE4" w:tentative="1">
      <w:start w:val="1"/>
      <w:numFmt w:val="bullet"/>
      <w:lvlText w:val=""/>
      <w:lvlJc w:val="left"/>
      <w:pPr>
        <w:tabs>
          <w:tab w:val="num" w:pos="1440"/>
        </w:tabs>
        <w:ind w:left="1440" w:hanging="360"/>
      </w:pPr>
      <w:rPr>
        <w:rFonts w:ascii="Wingdings" w:hAnsi="Wingdings" w:hint="default"/>
      </w:rPr>
    </w:lvl>
    <w:lvl w:ilvl="2" w:tplc="C5C254F8" w:tentative="1">
      <w:start w:val="1"/>
      <w:numFmt w:val="bullet"/>
      <w:lvlText w:val=""/>
      <w:lvlJc w:val="left"/>
      <w:pPr>
        <w:tabs>
          <w:tab w:val="num" w:pos="2160"/>
        </w:tabs>
        <w:ind w:left="2160" w:hanging="360"/>
      </w:pPr>
      <w:rPr>
        <w:rFonts w:ascii="Wingdings" w:hAnsi="Wingdings" w:hint="default"/>
      </w:rPr>
    </w:lvl>
    <w:lvl w:ilvl="3" w:tplc="1AA489C6" w:tentative="1">
      <w:start w:val="1"/>
      <w:numFmt w:val="bullet"/>
      <w:lvlText w:val=""/>
      <w:lvlJc w:val="left"/>
      <w:pPr>
        <w:tabs>
          <w:tab w:val="num" w:pos="2880"/>
        </w:tabs>
        <w:ind w:left="2880" w:hanging="360"/>
      </w:pPr>
      <w:rPr>
        <w:rFonts w:ascii="Wingdings" w:hAnsi="Wingdings" w:hint="default"/>
      </w:rPr>
    </w:lvl>
    <w:lvl w:ilvl="4" w:tplc="F5404592" w:tentative="1">
      <w:start w:val="1"/>
      <w:numFmt w:val="bullet"/>
      <w:lvlText w:val=""/>
      <w:lvlJc w:val="left"/>
      <w:pPr>
        <w:tabs>
          <w:tab w:val="num" w:pos="3600"/>
        </w:tabs>
        <w:ind w:left="3600" w:hanging="360"/>
      </w:pPr>
      <w:rPr>
        <w:rFonts w:ascii="Wingdings" w:hAnsi="Wingdings" w:hint="default"/>
      </w:rPr>
    </w:lvl>
    <w:lvl w:ilvl="5" w:tplc="594C53E2" w:tentative="1">
      <w:start w:val="1"/>
      <w:numFmt w:val="bullet"/>
      <w:lvlText w:val=""/>
      <w:lvlJc w:val="left"/>
      <w:pPr>
        <w:tabs>
          <w:tab w:val="num" w:pos="4320"/>
        </w:tabs>
        <w:ind w:left="4320" w:hanging="360"/>
      </w:pPr>
      <w:rPr>
        <w:rFonts w:ascii="Wingdings" w:hAnsi="Wingdings" w:hint="default"/>
      </w:rPr>
    </w:lvl>
    <w:lvl w:ilvl="6" w:tplc="57EC77E6" w:tentative="1">
      <w:start w:val="1"/>
      <w:numFmt w:val="bullet"/>
      <w:lvlText w:val=""/>
      <w:lvlJc w:val="left"/>
      <w:pPr>
        <w:tabs>
          <w:tab w:val="num" w:pos="5040"/>
        </w:tabs>
        <w:ind w:left="5040" w:hanging="360"/>
      </w:pPr>
      <w:rPr>
        <w:rFonts w:ascii="Wingdings" w:hAnsi="Wingdings" w:hint="default"/>
      </w:rPr>
    </w:lvl>
    <w:lvl w:ilvl="7" w:tplc="3256826A" w:tentative="1">
      <w:start w:val="1"/>
      <w:numFmt w:val="bullet"/>
      <w:lvlText w:val=""/>
      <w:lvlJc w:val="left"/>
      <w:pPr>
        <w:tabs>
          <w:tab w:val="num" w:pos="5760"/>
        </w:tabs>
        <w:ind w:left="5760" w:hanging="360"/>
      </w:pPr>
      <w:rPr>
        <w:rFonts w:ascii="Wingdings" w:hAnsi="Wingdings" w:hint="default"/>
      </w:rPr>
    </w:lvl>
    <w:lvl w:ilvl="8" w:tplc="9272BC6E" w:tentative="1">
      <w:start w:val="1"/>
      <w:numFmt w:val="bullet"/>
      <w:lvlText w:val=""/>
      <w:lvlJc w:val="left"/>
      <w:pPr>
        <w:tabs>
          <w:tab w:val="num" w:pos="6480"/>
        </w:tabs>
        <w:ind w:left="6480" w:hanging="360"/>
      </w:pPr>
      <w:rPr>
        <w:rFonts w:ascii="Wingdings" w:hAnsi="Wingdings" w:hint="default"/>
      </w:rPr>
    </w:lvl>
  </w:abstractNum>
  <w:num w:numId="1" w16cid:durableId="1720399175">
    <w:abstractNumId w:val="16"/>
  </w:num>
  <w:num w:numId="2" w16cid:durableId="923030091">
    <w:abstractNumId w:val="101"/>
  </w:num>
  <w:num w:numId="3" w16cid:durableId="106505931">
    <w:abstractNumId w:val="30"/>
  </w:num>
  <w:num w:numId="4" w16cid:durableId="1135756736">
    <w:abstractNumId w:val="51"/>
  </w:num>
  <w:num w:numId="5" w16cid:durableId="1313482533">
    <w:abstractNumId w:val="67"/>
  </w:num>
  <w:num w:numId="6" w16cid:durableId="551774812">
    <w:abstractNumId w:val="115"/>
  </w:num>
  <w:num w:numId="7" w16cid:durableId="552469981">
    <w:abstractNumId w:val="68"/>
  </w:num>
  <w:num w:numId="8" w16cid:durableId="408506482">
    <w:abstractNumId w:val="64"/>
  </w:num>
  <w:num w:numId="9" w16cid:durableId="410470304">
    <w:abstractNumId w:val="11"/>
  </w:num>
  <w:num w:numId="10" w16cid:durableId="189030119">
    <w:abstractNumId w:val="109"/>
  </w:num>
  <w:num w:numId="11" w16cid:durableId="122431956">
    <w:abstractNumId w:val="54"/>
  </w:num>
  <w:num w:numId="12" w16cid:durableId="206796202">
    <w:abstractNumId w:val="112"/>
  </w:num>
  <w:num w:numId="13" w16cid:durableId="469253058">
    <w:abstractNumId w:val="100"/>
  </w:num>
  <w:num w:numId="14" w16cid:durableId="1390112182">
    <w:abstractNumId w:val="56"/>
  </w:num>
  <w:num w:numId="15" w16cid:durableId="266236401">
    <w:abstractNumId w:val="75"/>
  </w:num>
  <w:num w:numId="16" w16cid:durableId="485440289">
    <w:abstractNumId w:val="59"/>
  </w:num>
  <w:num w:numId="17" w16cid:durableId="1312515795">
    <w:abstractNumId w:val="10"/>
  </w:num>
  <w:num w:numId="18" w16cid:durableId="2058313323">
    <w:abstractNumId w:val="20"/>
  </w:num>
  <w:num w:numId="19" w16cid:durableId="955022920">
    <w:abstractNumId w:val="61"/>
  </w:num>
  <w:num w:numId="20" w16cid:durableId="309288212">
    <w:abstractNumId w:val="20"/>
  </w:num>
  <w:num w:numId="21" w16cid:durableId="1916935996">
    <w:abstractNumId w:val="94"/>
  </w:num>
  <w:num w:numId="22" w16cid:durableId="322660491">
    <w:abstractNumId w:val="58"/>
  </w:num>
  <w:num w:numId="23" w16cid:durableId="121265867">
    <w:abstractNumId w:val="12"/>
  </w:num>
  <w:num w:numId="24" w16cid:durableId="708645907">
    <w:abstractNumId w:val="97"/>
  </w:num>
  <w:num w:numId="25" w16cid:durableId="280770024">
    <w:abstractNumId w:val="63"/>
  </w:num>
  <w:num w:numId="26" w16cid:durableId="436826735">
    <w:abstractNumId w:val="0"/>
  </w:num>
  <w:num w:numId="27" w16cid:durableId="1768696260">
    <w:abstractNumId w:val="15"/>
  </w:num>
  <w:num w:numId="28" w16cid:durableId="1573807573">
    <w:abstractNumId w:val="41"/>
  </w:num>
  <w:num w:numId="29" w16cid:durableId="1737779053">
    <w:abstractNumId w:val="76"/>
  </w:num>
  <w:num w:numId="30" w16cid:durableId="955914205">
    <w:abstractNumId w:val="33"/>
  </w:num>
  <w:num w:numId="31" w16cid:durableId="1688217135">
    <w:abstractNumId w:val="93"/>
  </w:num>
  <w:num w:numId="32" w16cid:durableId="2086762425">
    <w:abstractNumId w:val="37"/>
  </w:num>
  <w:num w:numId="33" w16cid:durableId="1129860786">
    <w:abstractNumId w:val="46"/>
  </w:num>
  <w:num w:numId="34" w16cid:durableId="228076361">
    <w:abstractNumId w:val="55"/>
  </w:num>
  <w:num w:numId="35" w16cid:durableId="1432163245">
    <w:abstractNumId w:val="87"/>
  </w:num>
  <w:num w:numId="36" w16cid:durableId="2142336960">
    <w:abstractNumId w:val="26"/>
  </w:num>
  <w:num w:numId="37" w16cid:durableId="1206019408">
    <w:abstractNumId w:val="108"/>
  </w:num>
  <w:num w:numId="38" w16cid:durableId="746732695">
    <w:abstractNumId w:val="77"/>
  </w:num>
  <w:num w:numId="39" w16cid:durableId="1107970399">
    <w:abstractNumId w:val="8"/>
  </w:num>
  <w:num w:numId="40" w16cid:durableId="1351028694">
    <w:abstractNumId w:val="66"/>
  </w:num>
  <w:num w:numId="41" w16cid:durableId="1320422401">
    <w:abstractNumId w:val="2"/>
  </w:num>
  <w:num w:numId="42" w16cid:durableId="960696480">
    <w:abstractNumId w:val="38"/>
  </w:num>
  <w:num w:numId="43" w16cid:durableId="1472137422">
    <w:abstractNumId w:val="105"/>
  </w:num>
  <w:num w:numId="44" w16cid:durableId="1511486811">
    <w:abstractNumId w:val="102"/>
  </w:num>
  <w:num w:numId="45" w16cid:durableId="963463906">
    <w:abstractNumId w:val="5"/>
  </w:num>
  <w:num w:numId="46" w16cid:durableId="828139147">
    <w:abstractNumId w:val="3"/>
  </w:num>
  <w:num w:numId="47" w16cid:durableId="718477302">
    <w:abstractNumId w:val="88"/>
  </w:num>
  <w:num w:numId="48" w16cid:durableId="485244450">
    <w:abstractNumId w:val="52"/>
  </w:num>
  <w:num w:numId="49" w16cid:durableId="1859001477">
    <w:abstractNumId w:val="17"/>
  </w:num>
  <w:num w:numId="50" w16cid:durableId="1960337079">
    <w:abstractNumId w:val="111"/>
  </w:num>
  <w:num w:numId="51" w16cid:durableId="86658454">
    <w:abstractNumId w:val="110"/>
  </w:num>
  <w:num w:numId="52" w16cid:durableId="1044214652">
    <w:abstractNumId w:val="36"/>
  </w:num>
  <w:num w:numId="53" w16cid:durableId="576405853">
    <w:abstractNumId w:val="6"/>
  </w:num>
  <w:num w:numId="54" w16cid:durableId="827788933">
    <w:abstractNumId w:val="45"/>
  </w:num>
  <w:num w:numId="55" w16cid:durableId="433400480">
    <w:abstractNumId w:val="89"/>
  </w:num>
  <w:num w:numId="56" w16cid:durableId="876892019">
    <w:abstractNumId w:val="32"/>
  </w:num>
  <w:num w:numId="57" w16cid:durableId="77293909">
    <w:abstractNumId w:val="79"/>
  </w:num>
  <w:num w:numId="58" w16cid:durableId="1647783675">
    <w:abstractNumId w:val="42"/>
  </w:num>
  <w:num w:numId="59" w16cid:durableId="1562405377">
    <w:abstractNumId w:val="73"/>
  </w:num>
  <w:num w:numId="60" w16cid:durableId="1746145449">
    <w:abstractNumId w:val="74"/>
  </w:num>
  <w:num w:numId="61" w16cid:durableId="964316487">
    <w:abstractNumId w:val="71"/>
  </w:num>
  <w:num w:numId="62" w16cid:durableId="1105806871">
    <w:abstractNumId w:val="69"/>
  </w:num>
  <w:num w:numId="63" w16cid:durableId="630130745">
    <w:abstractNumId w:val="48"/>
  </w:num>
  <w:num w:numId="64" w16cid:durableId="1987314368">
    <w:abstractNumId w:val="90"/>
  </w:num>
  <w:num w:numId="65" w16cid:durableId="242297255">
    <w:abstractNumId w:val="99"/>
  </w:num>
  <w:num w:numId="66" w16cid:durableId="402988611">
    <w:abstractNumId w:val="95"/>
  </w:num>
  <w:num w:numId="67" w16cid:durableId="714743739">
    <w:abstractNumId w:val="23"/>
  </w:num>
  <w:num w:numId="68" w16cid:durableId="95181123">
    <w:abstractNumId w:val="83"/>
  </w:num>
  <w:num w:numId="69" w16cid:durableId="1086344241">
    <w:abstractNumId w:val="81"/>
  </w:num>
  <w:num w:numId="70" w16cid:durableId="2101634370">
    <w:abstractNumId w:val="53"/>
  </w:num>
  <w:num w:numId="71" w16cid:durableId="1283074533">
    <w:abstractNumId w:val="86"/>
  </w:num>
  <w:num w:numId="72" w16cid:durableId="1668285388">
    <w:abstractNumId w:val="72"/>
  </w:num>
  <w:num w:numId="73" w16cid:durableId="475146345">
    <w:abstractNumId w:val="98"/>
  </w:num>
  <w:num w:numId="74" w16cid:durableId="1531650439">
    <w:abstractNumId w:val="114"/>
  </w:num>
  <w:num w:numId="75" w16cid:durableId="1411855973">
    <w:abstractNumId w:val="29"/>
  </w:num>
  <w:num w:numId="76" w16cid:durableId="1345520962">
    <w:abstractNumId w:val="27"/>
  </w:num>
  <w:num w:numId="77" w16cid:durableId="628560037">
    <w:abstractNumId w:val="57"/>
  </w:num>
  <w:num w:numId="78" w16cid:durableId="335962628">
    <w:abstractNumId w:val="65"/>
  </w:num>
  <w:num w:numId="79" w16cid:durableId="1211578628">
    <w:abstractNumId w:val="106"/>
  </w:num>
  <w:num w:numId="80" w16cid:durableId="178853376">
    <w:abstractNumId w:val="113"/>
  </w:num>
  <w:num w:numId="81" w16cid:durableId="1410345874">
    <w:abstractNumId w:val="49"/>
  </w:num>
  <w:num w:numId="82" w16cid:durableId="309097082">
    <w:abstractNumId w:val="85"/>
  </w:num>
  <w:num w:numId="83" w16cid:durableId="20786215">
    <w:abstractNumId w:val="39"/>
  </w:num>
  <w:num w:numId="84" w16cid:durableId="1609584443">
    <w:abstractNumId w:val="104"/>
  </w:num>
  <w:num w:numId="85" w16cid:durableId="2126608730">
    <w:abstractNumId w:val="31"/>
  </w:num>
  <w:num w:numId="86" w16cid:durableId="324013769">
    <w:abstractNumId w:val="15"/>
  </w:num>
  <w:num w:numId="87" w16cid:durableId="1291132815">
    <w:abstractNumId w:val="78"/>
  </w:num>
  <w:num w:numId="88" w16cid:durableId="1400403018">
    <w:abstractNumId w:val="78"/>
  </w:num>
  <w:num w:numId="89" w16cid:durableId="817845079">
    <w:abstractNumId w:val="35"/>
  </w:num>
  <w:num w:numId="90" w16cid:durableId="1674258367">
    <w:abstractNumId w:val="24"/>
  </w:num>
  <w:num w:numId="91" w16cid:durableId="2138403211">
    <w:abstractNumId w:val="43"/>
  </w:num>
  <w:num w:numId="92" w16cid:durableId="1550217146">
    <w:abstractNumId w:val="103"/>
  </w:num>
  <w:num w:numId="93" w16cid:durableId="1459686571">
    <w:abstractNumId w:val="40"/>
  </w:num>
  <w:num w:numId="94" w16cid:durableId="1925525030">
    <w:abstractNumId w:val="25"/>
  </w:num>
  <w:num w:numId="95" w16cid:durableId="260576447">
    <w:abstractNumId w:val="19"/>
  </w:num>
  <w:num w:numId="96" w16cid:durableId="1760835562">
    <w:abstractNumId w:val="84"/>
  </w:num>
  <w:num w:numId="97" w16cid:durableId="682131318">
    <w:abstractNumId w:val="34"/>
  </w:num>
  <w:num w:numId="98" w16cid:durableId="5510358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06109428">
    <w:abstractNumId w:val="91"/>
  </w:num>
  <w:num w:numId="100" w16cid:durableId="182786539">
    <w:abstractNumId w:val="9"/>
  </w:num>
  <w:num w:numId="101" w16cid:durableId="1904414224">
    <w:abstractNumId w:val="7"/>
  </w:num>
  <w:num w:numId="102" w16cid:durableId="1051921781">
    <w:abstractNumId w:val="92"/>
  </w:num>
  <w:num w:numId="103" w16cid:durableId="1727027448">
    <w:abstractNumId w:val="13"/>
  </w:num>
  <w:num w:numId="104" w16cid:durableId="2065055520">
    <w:abstractNumId w:val="96"/>
  </w:num>
  <w:num w:numId="105" w16cid:durableId="1658722523">
    <w:abstractNumId w:val="22"/>
  </w:num>
  <w:num w:numId="106" w16cid:durableId="1107965504">
    <w:abstractNumId w:val="21"/>
  </w:num>
  <w:num w:numId="107" w16cid:durableId="1437483914">
    <w:abstractNumId w:val="47"/>
  </w:num>
  <w:num w:numId="108" w16cid:durableId="386491064">
    <w:abstractNumId w:val="116"/>
  </w:num>
  <w:num w:numId="109" w16cid:durableId="1663896671">
    <w:abstractNumId w:val="62"/>
  </w:num>
  <w:num w:numId="110" w16cid:durableId="2146845512">
    <w:abstractNumId w:val="18"/>
  </w:num>
  <w:num w:numId="111" w16cid:durableId="1581601666">
    <w:abstractNumId w:val="50"/>
  </w:num>
  <w:num w:numId="112" w16cid:durableId="44455148">
    <w:abstractNumId w:val="44"/>
  </w:num>
  <w:num w:numId="113" w16cid:durableId="1446266380">
    <w:abstractNumId w:val="107"/>
  </w:num>
  <w:num w:numId="114" w16cid:durableId="1287154966">
    <w:abstractNumId w:val="60"/>
  </w:num>
  <w:num w:numId="115" w16cid:durableId="1377971770">
    <w:abstractNumId w:val="70"/>
  </w:num>
  <w:num w:numId="116" w16cid:durableId="474568141">
    <w:abstractNumId w:val="82"/>
  </w:num>
  <w:num w:numId="117" w16cid:durableId="920485408">
    <w:abstractNumId w:val="4"/>
  </w:num>
  <w:num w:numId="118" w16cid:durableId="1129397489">
    <w:abstractNumId w:val="1"/>
  </w:num>
  <w:num w:numId="119" w16cid:durableId="618805863">
    <w:abstractNumId w:val="14"/>
  </w:num>
  <w:num w:numId="120" w16cid:durableId="1331368803">
    <w:abstractNumId w:val="80"/>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6"/>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A1C"/>
    <w:rsid w:val="00000BA9"/>
    <w:rsid w:val="00000BE7"/>
    <w:rsid w:val="00000D47"/>
    <w:rsid w:val="00001133"/>
    <w:rsid w:val="0000141D"/>
    <w:rsid w:val="000014A4"/>
    <w:rsid w:val="00001646"/>
    <w:rsid w:val="00001C08"/>
    <w:rsid w:val="00001DF0"/>
    <w:rsid w:val="00002059"/>
    <w:rsid w:val="00002425"/>
    <w:rsid w:val="00002516"/>
    <w:rsid w:val="0000251A"/>
    <w:rsid w:val="0000253B"/>
    <w:rsid w:val="000025E1"/>
    <w:rsid w:val="00003042"/>
    <w:rsid w:val="0000308C"/>
    <w:rsid w:val="00003243"/>
    <w:rsid w:val="000032D6"/>
    <w:rsid w:val="00003734"/>
    <w:rsid w:val="00003811"/>
    <w:rsid w:val="0000389D"/>
    <w:rsid w:val="00003E4F"/>
    <w:rsid w:val="00003F9F"/>
    <w:rsid w:val="00004249"/>
    <w:rsid w:val="00004452"/>
    <w:rsid w:val="00004527"/>
    <w:rsid w:val="0000494E"/>
    <w:rsid w:val="00004AD6"/>
    <w:rsid w:val="00004DF2"/>
    <w:rsid w:val="000053E0"/>
    <w:rsid w:val="00005492"/>
    <w:rsid w:val="0000626F"/>
    <w:rsid w:val="000065B8"/>
    <w:rsid w:val="000068C6"/>
    <w:rsid w:val="00006A9E"/>
    <w:rsid w:val="00006BB1"/>
    <w:rsid w:val="00006DE9"/>
    <w:rsid w:val="00006F1F"/>
    <w:rsid w:val="000074C4"/>
    <w:rsid w:val="0000760E"/>
    <w:rsid w:val="00007649"/>
    <w:rsid w:val="00007A80"/>
    <w:rsid w:val="00007EA4"/>
    <w:rsid w:val="00010102"/>
    <w:rsid w:val="000101F3"/>
    <w:rsid w:val="000103C5"/>
    <w:rsid w:val="0001073D"/>
    <w:rsid w:val="0001091D"/>
    <w:rsid w:val="00010BFF"/>
    <w:rsid w:val="00010D0B"/>
    <w:rsid w:val="00010E39"/>
    <w:rsid w:val="00011212"/>
    <w:rsid w:val="000115DE"/>
    <w:rsid w:val="0001170C"/>
    <w:rsid w:val="00011766"/>
    <w:rsid w:val="000119DA"/>
    <w:rsid w:val="00011C5F"/>
    <w:rsid w:val="0001245C"/>
    <w:rsid w:val="000124F1"/>
    <w:rsid w:val="000125C7"/>
    <w:rsid w:val="00012886"/>
    <w:rsid w:val="00012ECB"/>
    <w:rsid w:val="00012EFA"/>
    <w:rsid w:val="000132D0"/>
    <w:rsid w:val="0001350A"/>
    <w:rsid w:val="000137C6"/>
    <w:rsid w:val="00013949"/>
    <w:rsid w:val="00013BC1"/>
    <w:rsid w:val="00014426"/>
    <w:rsid w:val="000144F8"/>
    <w:rsid w:val="000146D3"/>
    <w:rsid w:val="000146D6"/>
    <w:rsid w:val="00014945"/>
    <w:rsid w:val="00014969"/>
    <w:rsid w:val="00014A49"/>
    <w:rsid w:val="00014A77"/>
    <w:rsid w:val="00014E24"/>
    <w:rsid w:val="000150D8"/>
    <w:rsid w:val="000150ED"/>
    <w:rsid w:val="00015746"/>
    <w:rsid w:val="00015842"/>
    <w:rsid w:val="00015853"/>
    <w:rsid w:val="00015B2F"/>
    <w:rsid w:val="00015BFE"/>
    <w:rsid w:val="000162C6"/>
    <w:rsid w:val="0001644E"/>
    <w:rsid w:val="000166E2"/>
    <w:rsid w:val="00016AA0"/>
    <w:rsid w:val="00016B1D"/>
    <w:rsid w:val="00016B27"/>
    <w:rsid w:val="00016D46"/>
    <w:rsid w:val="00016D5F"/>
    <w:rsid w:val="0001703A"/>
    <w:rsid w:val="0001715F"/>
    <w:rsid w:val="00017291"/>
    <w:rsid w:val="0001756A"/>
    <w:rsid w:val="0001765C"/>
    <w:rsid w:val="0001768E"/>
    <w:rsid w:val="00017EDA"/>
    <w:rsid w:val="00020217"/>
    <w:rsid w:val="0002044C"/>
    <w:rsid w:val="000204A2"/>
    <w:rsid w:val="0002059E"/>
    <w:rsid w:val="000205CB"/>
    <w:rsid w:val="0002060E"/>
    <w:rsid w:val="00020658"/>
    <w:rsid w:val="000208EE"/>
    <w:rsid w:val="00020935"/>
    <w:rsid w:val="000209CB"/>
    <w:rsid w:val="00020B05"/>
    <w:rsid w:val="00020B4E"/>
    <w:rsid w:val="00020C30"/>
    <w:rsid w:val="00020E7A"/>
    <w:rsid w:val="00020ED4"/>
    <w:rsid w:val="000215D4"/>
    <w:rsid w:val="00021676"/>
    <w:rsid w:val="000218DB"/>
    <w:rsid w:val="00021942"/>
    <w:rsid w:val="00021990"/>
    <w:rsid w:val="00021A43"/>
    <w:rsid w:val="00021D44"/>
    <w:rsid w:val="00021EC5"/>
    <w:rsid w:val="00021ECE"/>
    <w:rsid w:val="000224ED"/>
    <w:rsid w:val="0002251D"/>
    <w:rsid w:val="00022546"/>
    <w:rsid w:val="00022585"/>
    <w:rsid w:val="00022660"/>
    <w:rsid w:val="00022684"/>
    <w:rsid w:val="00022790"/>
    <w:rsid w:val="00022AB6"/>
    <w:rsid w:val="00022C9F"/>
    <w:rsid w:val="00022DBF"/>
    <w:rsid w:val="00022E12"/>
    <w:rsid w:val="00022EE7"/>
    <w:rsid w:val="000232F0"/>
    <w:rsid w:val="000234F7"/>
    <w:rsid w:val="00023606"/>
    <w:rsid w:val="00023774"/>
    <w:rsid w:val="0002396B"/>
    <w:rsid w:val="000239E6"/>
    <w:rsid w:val="00023DCF"/>
    <w:rsid w:val="00023E02"/>
    <w:rsid w:val="00023F4B"/>
    <w:rsid w:val="00023F7A"/>
    <w:rsid w:val="000244C6"/>
    <w:rsid w:val="00024661"/>
    <w:rsid w:val="00024B53"/>
    <w:rsid w:val="00024BFA"/>
    <w:rsid w:val="00024D00"/>
    <w:rsid w:val="00024D2F"/>
    <w:rsid w:val="0002506B"/>
    <w:rsid w:val="000250D3"/>
    <w:rsid w:val="000251D4"/>
    <w:rsid w:val="000255BA"/>
    <w:rsid w:val="000256E8"/>
    <w:rsid w:val="0002597A"/>
    <w:rsid w:val="00025998"/>
    <w:rsid w:val="00025B5C"/>
    <w:rsid w:val="00025C24"/>
    <w:rsid w:val="00025D50"/>
    <w:rsid w:val="00026065"/>
    <w:rsid w:val="0002616D"/>
    <w:rsid w:val="000264C3"/>
    <w:rsid w:val="000265B1"/>
    <w:rsid w:val="000265D7"/>
    <w:rsid w:val="000265E8"/>
    <w:rsid w:val="000266A2"/>
    <w:rsid w:val="000269F3"/>
    <w:rsid w:val="00026E0E"/>
    <w:rsid w:val="00026EFE"/>
    <w:rsid w:val="0002707F"/>
    <w:rsid w:val="0002766A"/>
    <w:rsid w:val="00027BB9"/>
    <w:rsid w:val="00027BCE"/>
    <w:rsid w:val="00027CAF"/>
    <w:rsid w:val="00027D6E"/>
    <w:rsid w:val="00027E10"/>
    <w:rsid w:val="00027F0D"/>
    <w:rsid w:val="0003025C"/>
    <w:rsid w:val="0003034F"/>
    <w:rsid w:val="000304CE"/>
    <w:rsid w:val="000306E3"/>
    <w:rsid w:val="00030DDF"/>
    <w:rsid w:val="00031103"/>
    <w:rsid w:val="00031182"/>
    <w:rsid w:val="000313A0"/>
    <w:rsid w:val="000313CA"/>
    <w:rsid w:val="00031D20"/>
    <w:rsid w:val="00031DD7"/>
    <w:rsid w:val="0003221D"/>
    <w:rsid w:val="000322E6"/>
    <w:rsid w:val="0003244D"/>
    <w:rsid w:val="00032523"/>
    <w:rsid w:val="0003274F"/>
    <w:rsid w:val="00032789"/>
    <w:rsid w:val="00032A4D"/>
    <w:rsid w:val="00032CED"/>
    <w:rsid w:val="00032D9B"/>
    <w:rsid w:val="00032E97"/>
    <w:rsid w:val="000330B7"/>
    <w:rsid w:val="00033148"/>
    <w:rsid w:val="000332E5"/>
    <w:rsid w:val="000335FF"/>
    <w:rsid w:val="00033815"/>
    <w:rsid w:val="00033897"/>
    <w:rsid w:val="00034373"/>
    <w:rsid w:val="00034617"/>
    <w:rsid w:val="000347B9"/>
    <w:rsid w:val="00034912"/>
    <w:rsid w:val="00034A06"/>
    <w:rsid w:val="00034CAB"/>
    <w:rsid w:val="00034DB8"/>
    <w:rsid w:val="00035027"/>
    <w:rsid w:val="0003525C"/>
    <w:rsid w:val="000353D3"/>
    <w:rsid w:val="000357AE"/>
    <w:rsid w:val="00035B88"/>
    <w:rsid w:val="00035DE9"/>
    <w:rsid w:val="00035E68"/>
    <w:rsid w:val="0003611D"/>
    <w:rsid w:val="00036189"/>
    <w:rsid w:val="0003621E"/>
    <w:rsid w:val="00036442"/>
    <w:rsid w:val="0003651A"/>
    <w:rsid w:val="00036567"/>
    <w:rsid w:val="000367A2"/>
    <w:rsid w:val="000368F2"/>
    <w:rsid w:val="00036A4E"/>
    <w:rsid w:val="00037110"/>
    <w:rsid w:val="000374DF"/>
    <w:rsid w:val="00037887"/>
    <w:rsid w:val="00037A51"/>
    <w:rsid w:val="00037B30"/>
    <w:rsid w:val="00037B87"/>
    <w:rsid w:val="00037D6A"/>
    <w:rsid w:val="00037DDA"/>
    <w:rsid w:val="000400B3"/>
    <w:rsid w:val="00040136"/>
    <w:rsid w:val="000403A2"/>
    <w:rsid w:val="000405EB"/>
    <w:rsid w:val="000407B4"/>
    <w:rsid w:val="000407FB"/>
    <w:rsid w:val="00040C59"/>
    <w:rsid w:val="00040E5A"/>
    <w:rsid w:val="00040F94"/>
    <w:rsid w:val="0004105F"/>
    <w:rsid w:val="000411E0"/>
    <w:rsid w:val="000414F3"/>
    <w:rsid w:val="000415E2"/>
    <w:rsid w:val="00041619"/>
    <w:rsid w:val="000417BF"/>
    <w:rsid w:val="00041923"/>
    <w:rsid w:val="0004192E"/>
    <w:rsid w:val="00041EAD"/>
    <w:rsid w:val="00042216"/>
    <w:rsid w:val="00042263"/>
    <w:rsid w:val="0004229F"/>
    <w:rsid w:val="00042362"/>
    <w:rsid w:val="000423B1"/>
    <w:rsid w:val="000423CA"/>
    <w:rsid w:val="0004243A"/>
    <w:rsid w:val="0004245B"/>
    <w:rsid w:val="00042669"/>
    <w:rsid w:val="00042738"/>
    <w:rsid w:val="000427FB"/>
    <w:rsid w:val="00042BC3"/>
    <w:rsid w:val="00042D6E"/>
    <w:rsid w:val="00042E48"/>
    <w:rsid w:val="00043475"/>
    <w:rsid w:val="00043886"/>
    <w:rsid w:val="00043A1C"/>
    <w:rsid w:val="00043B31"/>
    <w:rsid w:val="00043CB2"/>
    <w:rsid w:val="00043D40"/>
    <w:rsid w:val="00043EE5"/>
    <w:rsid w:val="0004410E"/>
    <w:rsid w:val="0004434D"/>
    <w:rsid w:val="00044DC8"/>
    <w:rsid w:val="0004543F"/>
    <w:rsid w:val="0004549E"/>
    <w:rsid w:val="0004598A"/>
    <w:rsid w:val="00045ACD"/>
    <w:rsid w:val="00045F6E"/>
    <w:rsid w:val="00046148"/>
    <w:rsid w:val="000461B8"/>
    <w:rsid w:val="000461E3"/>
    <w:rsid w:val="0004624B"/>
    <w:rsid w:val="00046282"/>
    <w:rsid w:val="00046A1B"/>
    <w:rsid w:val="00046A41"/>
    <w:rsid w:val="00046E6C"/>
    <w:rsid w:val="00047534"/>
    <w:rsid w:val="000475D3"/>
    <w:rsid w:val="000475D7"/>
    <w:rsid w:val="00047AD1"/>
    <w:rsid w:val="00047C99"/>
    <w:rsid w:val="00050107"/>
    <w:rsid w:val="0005018D"/>
    <w:rsid w:val="0005048D"/>
    <w:rsid w:val="00050593"/>
    <w:rsid w:val="0005068C"/>
    <w:rsid w:val="00050921"/>
    <w:rsid w:val="00050977"/>
    <w:rsid w:val="00050AAC"/>
    <w:rsid w:val="00050C10"/>
    <w:rsid w:val="00051137"/>
    <w:rsid w:val="000511A8"/>
    <w:rsid w:val="000511F9"/>
    <w:rsid w:val="0005124C"/>
    <w:rsid w:val="000513F1"/>
    <w:rsid w:val="00051647"/>
    <w:rsid w:val="00051745"/>
    <w:rsid w:val="0005184A"/>
    <w:rsid w:val="00051C2D"/>
    <w:rsid w:val="00051F4D"/>
    <w:rsid w:val="00051FE0"/>
    <w:rsid w:val="00052001"/>
    <w:rsid w:val="000521B9"/>
    <w:rsid w:val="00052254"/>
    <w:rsid w:val="00052277"/>
    <w:rsid w:val="000522BD"/>
    <w:rsid w:val="00052675"/>
    <w:rsid w:val="000528A2"/>
    <w:rsid w:val="00052C32"/>
    <w:rsid w:val="00052E94"/>
    <w:rsid w:val="0005333F"/>
    <w:rsid w:val="000535F1"/>
    <w:rsid w:val="00053AD1"/>
    <w:rsid w:val="00053AD8"/>
    <w:rsid w:val="00053EBE"/>
    <w:rsid w:val="00053F4F"/>
    <w:rsid w:val="000540B3"/>
    <w:rsid w:val="000540DD"/>
    <w:rsid w:val="00054129"/>
    <w:rsid w:val="000544EB"/>
    <w:rsid w:val="000544F4"/>
    <w:rsid w:val="00054B9E"/>
    <w:rsid w:val="00054BF9"/>
    <w:rsid w:val="00054FA3"/>
    <w:rsid w:val="00055096"/>
    <w:rsid w:val="000551B3"/>
    <w:rsid w:val="00055215"/>
    <w:rsid w:val="00055403"/>
    <w:rsid w:val="0005562D"/>
    <w:rsid w:val="000557BF"/>
    <w:rsid w:val="0005638A"/>
    <w:rsid w:val="00056544"/>
    <w:rsid w:val="0005660C"/>
    <w:rsid w:val="00056613"/>
    <w:rsid w:val="00056B48"/>
    <w:rsid w:val="00056DB4"/>
    <w:rsid w:val="00056F94"/>
    <w:rsid w:val="00056FB2"/>
    <w:rsid w:val="00056FC0"/>
    <w:rsid w:val="00057077"/>
    <w:rsid w:val="000574CA"/>
    <w:rsid w:val="00057992"/>
    <w:rsid w:val="00057D42"/>
    <w:rsid w:val="00060297"/>
    <w:rsid w:val="00060614"/>
    <w:rsid w:val="00060647"/>
    <w:rsid w:val="0006099A"/>
    <w:rsid w:val="00060D5D"/>
    <w:rsid w:val="00060EAB"/>
    <w:rsid w:val="00061040"/>
    <w:rsid w:val="00061299"/>
    <w:rsid w:val="00061430"/>
    <w:rsid w:val="0006160E"/>
    <w:rsid w:val="00061BA3"/>
    <w:rsid w:val="000620EF"/>
    <w:rsid w:val="00062395"/>
    <w:rsid w:val="00062517"/>
    <w:rsid w:val="00062648"/>
    <w:rsid w:val="0006274B"/>
    <w:rsid w:val="000628F6"/>
    <w:rsid w:val="00062934"/>
    <w:rsid w:val="00062995"/>
    <w:rsid w:val="000629A9"/>
    <w:rsid w:val="00062C53"/>
    <w:rsid w:val="00062DF9"/>
    <w:rsid w:val="00062E22"/>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91E"/>
    <w:rsid w:val="000649B0"/>
    <w:rsid w:val="00064AD3"/>
    <w:rsid w:val="00064E7F"/>
    <w:rsid w:val="00064EA3"/>
    <w:rsid w:val="000651B0"/>
    <w:rsid w:val="000653AF"/>
    <w:rsid w:val="000656BF"/>
    <w:rsid w:val="000657DC"/>
    <w:rsid w:val="00065917"/>
    <w:rsid w:val="00065987"/>
    <w:rsid w:val="00065B69"/>
    <w:rsid w:val="00065F75"/>
    <w:rsid w:val="00065FCB"/>
    <w:rsid w:val="000668A3"/>
    <w:rsid w:val="00067092"/>
    <w:rsid w:val="000670BD"/>
    <w:rsid w:val="00067380"/>
    <w:rsid w:val="000673CB"/>
    <w:rsid w:val="000673FF"/>
    <w:rsid w:val="0006758A"/>
    <w:rsid w:val="00067596"/>
    <w:rsid w:val="000675E5"/>
    <w:rsid w:val="000676BD"/>
    <w:rsid w:val="00067761"/>
    <w:rsid w:val="00067924"/>
    <w:rsid w:val="0006795A"/>
    <w:rsid w:val="000704AE"/>
    <w:rsid w:val="000705EF"/>
    <w:rsid w:val="000706B0"/>
    <w:rsid w:val="00070723"/>
    <w:rsid w:val="00070751"/>
    <w:rsid w:val="00070806"/>
    <w:rsid w:val="00070A78"/>
    <w:rsid w:val="00070AEF"/>
    <w:rsid w:val="00070B74"/>
    <w:rsid w:val="00070D82"/>
    <w:rsid w:val="00070E6A"/>
    <w:rsid w:val="000716E0"/>
    <w:rsid w:val="0007175D"/>
    <w:rsid w:val="000717A0"/>
    <w:rsid w:val="0007232C"/>
    <w:rsid w:val="00072ED4"/>
    <w:rsid w:val="00072FD4"/>
    <w:rsid w:val="00072FFC"/>
    <w:rsid w:val="00073503"/>
    <w:rsid w:val="00073879"/>
    <w:rsid w:val="00073B92"/>
    <w:rsid w:val="000740B1"/>
    <w:rsid w:val="000743CA"/>
    <w:rsid w:val="0007444E"/>
    <w:rsid w:val="00074497"/>
    <w:rsid w:val="00074659"/>
    <w:rsid w:val="00074862"/>
    <w:rsid w:val="000749B5"/>
    <w:rsid w:val="00074AE4"/>
    <w:rsid w:val="00074B4E"/>
    <w:rsid w:val="00074C5C"/>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3D"/>
    <w:rsid w:val="00076DB1"/>
    <w:rsid w:val="00076F94"/>
    <w:rsid w:val="000770AF"/>
    <w:rsid w:val="000771D9"/>
    <w:rsid w:val="000775C0"/>
    <w:rsid w:val="0007764F"/>
    <w:rsid w:val="000776EE"/>
    <w:rsid w:val="0007780B"/>
    <w:rsid w:val="00077902"/>
    <w:rsid w:val="00077959"/>
    <w:rsid w:val="00080472"/>
    <w:rsid w:val="00080E89"/>
    <w:rsid w:val="00081171"/>
    <w:rsid w:val="000812BC"/>
    <w:rsid w:val="00081BEE"/>
    <w:rsid w:val="000821D8"/>
    <w:rsid w:val="00082388"/>
    <w:rsid w:val="00082438"/>
    <w:rsid w:val="00082444"/>
    <w:rsid w:val="0008247E"/>
    <w:rsid w:val="00082875"/>
    <w:rsid w:val="000828B9"/>
    <w:rsid w:val="00082C7F"/>
    <w:rsid w:val="00082CDA"/>
    <w:rsid w:val="00082EA6"/>
    <w:rsid w:val="00082EB8"/>
    <w:rsid w:val="00082FE3"/>
    <w:rsid w:val="0008305C"/>
    <w:rsid w:val="00083145"/>
    <w:rsid w:val="0008361A"/>
    <w:rsid w:val="00083986"/>
    <w:rsid w:val="00083C09"/>
    <w:rsid w:val="00083E2C"/>
    <w:rsid w:val="0008408A"/>
    <w:rsid w:val="0008462C"/>
    <w:rsid w:val="00084FBF"/>
    <w:rsid w:val="00085115"/>
    <w:rsid w:val="00085221"/>
    <w:rsid w:val="00085435"/>
    <w:rsid w:val="00085531"/>
    <w:rsid w:val="00085865"/>
    <w:rsid w:val="000858B5"/>
    <w:rsid w:val="0008591B"/>
    <w:rsid w:val="00085A54"/>
    <w:rsid w:val="00085ABF"/>
    <w:rsid w:val="00085CFB"/>
    <w:rsid w:val="000860AF"/>
    <w:rsid w:val="000860F5"/>
    <w:rsid w:val="000861DA"/>
    <w:rsid w:val="0008622C"/>
    <w:rsid w:val="00086386"/>
    <w:rsid w:val="000863C0"/>
    <w:rsid w:val="00086414"/>
    <w:rsid w:val="0008663D"/>
    <w:rsid w:val="0008667B"/>
    <w:rsid w:val="0008671C"/>
    <w:rsid w:val="000867B3"/>
    <w:rsid w:val="000868D3"/>
    <w:rsid w:val="000868D6"/>
    <w:rsid w:val="00086C7A"/>
    <w:rsid w:val="00086D08"/>
    <w:rsid w:val="00086F88"/>
    <w:rsid w:val="00087107"/>
    <w:rsid w:val="000875B7"/>
    <w:rsid w:val="00087647"/>
    <w:rsid w:val="000876BD"/>
    <w:rsid w:val="00087883"/>
    <w:rsid w:val="00087C0A"/>
    <w:rsid w:val="00087E56"/>
    <w:rsid w:val="00090042"/>
    <w:rsid w:val="0009066E"/>
    <w:rsid w:val="00090861"/>
    <w:rsid w:val="00090D76"/>
    <w:rsid w:val="00090DBB"/>
    <w:rsid w:val="00090EBC"/>
    <w:rsid w:val="000912D8"/>
    <w:rsid w:val="000919C8"/>
    <w:rsid w:val="00091A24"/>
    <w:rsid w:val="00091EDA"/>
    <w:rsid w:val="00091F41"/>
    <w:rsid w:val="00091FAE"/>
    <w:rsid w:val="00092236"/>
    <w:rsid w:val="000922AD"/>
    <w:rsid w:val="000923FB"/>
    <w:rsid w:val="000924A5"/>
    <w:rsid w:val="000925E3"/>
    <w:rsid w:val="000928ED"/>
    <w:rsid w:val="00092A56"/>
    <w:rsid w:val="00092A7E"/>
    <w:rsid w:val="00092AC9"/>
    <w:rsid w:val="00092B88"/>
    <w:rsid w:val="00092F2B"/>
    <w:rsid w:val="00092F8F"/>
    <w:rsid w:val="000932E8"/>
    <w:rsid w:val="00093520"/>
    <w:rsid w:val="00093626"/>
    <w:rsid w:val="00093969"/>
    <w:rsid w:val="00093985"/>
    <w:rsid w:val="00093CB5"/>
    <w:rsid w:val="00093D56"/>
    <w:rsid w:val="00093D9C"/>
    <w:rsid w:val="00093F74"/>
    <w:rsid w:val="00093F86"/>
    <w:rsid w:val="000942AD"/>
    <w:rsid w:val="000943EA"/>
    <w:rsid w:val="000944C9"/>
    <w:rsid w:val="000946F1"/>
    <w:rsid w:val="000947AA"/>
    <w:rsid w:val="00094AA9"/>
    <w:rsid w:val="00094AE6"/>
    <w:rsid w:val="00094C33"/>
    <w:rsid w:val="00094E32"/>
    <w:rsid w:val="00094FF5"/>
    <w:rsid w:val="00095280"/>
    <w:rsid w:val="00095469"/>
    <w:rsid w:val="00095BA1"/>
    <w:rsid w:val="00095C4D"/>
    <w:rsid w:val="00095EEC"/>
    <w:rsid w:val="000961A8"/>
    <w:rsid w:val="000961B3"/>
    <w:rsid w:val="000962CD"/>
    <w:rsid w:val="0009652F"/>
    <w:rsid w:val="0009659B"/>
    <w:rsid w:val="000967E9"/>
    <w:rsid w:val="000967EB"/>
    <w:rsid w:val="0009698D"/>
    <w:rsid w:val="00096E53"/>
    <w:rsid w:val="0009771D"/>
    <w:rsid w:val="00097924"/>
    <w:rsid w:val="00097ABF"/>
    <w:rsid w:val="00097F30"/>
    <w:rsid w:val="00097F9A"/>
    <w:rsid w:val="000A030B"/>
    <w:rsid w:val="000A062B"/>
    <w:rsid w:val="000A06A1"/>
    <w:rsid w:val="000A072C"/>
    <w:rsid w:val="000A0782"/>
    <w:rsid w:val="000A07FC"/>
    <w:rsid w:val="000A0815"/>
    <w:rsid w:val="000A09F6"/>
    <w:rsid w:val="000A0E6D"/>
    <w:rsid w:val="000A0FF4"/>
    <w:rsid w:val="000A1221"/>
    <w:rsid w:val="000A1377"/>
    <w:rsid w:val="000A1587"/>
    <w:rsid w:val="000A175B"/>
    <w:rsid w:val="000A18BA"/>
    <w:rsid w:val="000A1CC6"/>
    <w:rsid w:val="000A1CFD"/>
    <w:rsid w:val="000A1D7D"/>
    <w:rsid w:val="000A1E69"/>
    <w:rsid w:val="000A1E8D"/>
    <w:rsid w:val="000A2034"/>
    <w:rsid w:val="000A20BA"/>
    <w:rsid w:val="000A2780"/>
    <w:rsid w:val="000A287F"/>
    <w:rsid w:val="000A2D8D"/>
    <w:rsid w:val="000A356B"/>
    <w:rsid w:val="000A3803"/>
    <w:rsid w:val="000A3A5E"/>
    <w:rsid w:val="000A3AD1"/>
    <w:rsid w:val="000A3C4F"/>
    <w:rsid w:val="000A3CF8"/>
    <w:rsid w:val="000A3D29"/>
    <w:rsid w:val="000A46A6"/>
    <w:rsid w:val="000A47E2"/>
    <w:rsid w:val="000A4B98"/>
    <w:rsid w:val="000A4BFA"/>
    <w:rsid w:val="000A4D7C"/>
    <w:rsid w:val="000A4F26"/>
    <w:rsid w:val="000A5093"/>
    <w:rsid w:val="000A5593"/>
    <w:rsid w:val="000A5721"/>
    <w:rsid w:val="000A609E"/>
    <w:rsid w:val="000A60A5"/>
    <w:rsid w:val="000A635A"/>
    <w:rsid w:val="000A6397"/>
    <w:rsid w:val="000A6A09"/>
    <w:rsid w:val="000A6A0B"/>
    <w:rsid w:val="000A6CA8"/>
    <w:rsid w:val="000A6CC2"/>
    <w:rsid w:val="000A6D30"/>
    <w:rsid w:val="000A7674"/>
    <w:rsid w:val="000A78B8"/>
    <w:rsid w:val="000A78D7"/>
    <w:rsid w:val="000A7939"/>
    <w:rsid w:val="000A7AB0"/>
    <w:rsid w:val="000A7ACB"/>
    <w:rsid w:val="000A7BF0"/>
    <w:rsid w:val="000B0007"/>
    <w:rsid w:val="000B0141"/>
    <w:rsid w:val="000B031A"/>
    <w:rsid w:val="000B0884"/>
    <w:rsid w:val="000B0B6F"/>
    <w:rsid w:val="000B0C2B"/>
    <w:rsid w:val="000B13C6"/>
    <w:rsid w:val="000B1848"/>
    <w:rsid w:val="000B18F2"/>
    <w:rsid w:val="000B1A4C"/>
    <w:rsid w:val="000B1B3D"/>
    <w:rsid w:val="000B1EEC"/>
    <w:rsid w:val="000B223B"/>
    <w:rsid w:val="000B2530"/>
    <w:rsid w:val="000B2645"/>
    <w:rsid w:val="000B266F"/>
    <w:rsid w:val="000B28FE"/>
    <w:rsid w:val="000B29FF"/>
    <w:rsid w:val="000B2D84"/>
    <w:rsid w:val="000B2D94"/>
    <w:rsid w:val="000B2EAD"/>
    <w:rsid w:val="000B2F39"/>
    <w:rsid w:val="000B35C5"/>
    <w:rsid w:val="000B3772"/>
    <w:rsid w:val="000B3798"/>
    <w:rsid w:val="000B37C4"/>
    <w:rsid w:val="000B39D7"/>
    <w:rsid w:val="000B3A5C"/>
    <w:rsid w:val="000B3B19"/>
    <w:rsid w:val="000B3D42"/>
    <w:rsid w:val="000B3E08"/>
    <w:rsid w:val="000B3E25"/>
    <w:rsid w:val="000B3F94"/>
    <w:rsid w:val="000B4187"/>
    <w:rsid w:val="000B434F"/>
    <w:rsid w:val="000B4673"/>
    <w:rsid w:val="000B47DA"/>
    <w:rsid w:val="000B4822"/>
    <w:rsid w:val="000B5282"/>
    <w:rsid w:val="000B5524"/>
    <w:rsid w:val="000B5673"/>
    <w:rsid w:val="000B5875"/>
    <w:rsid w:val="000B5A40"/>
    <w:rsid w:val="000B5E24"/>
    <w:rsid w:val="000B64B0"/>
    <w:rsid w:val="000B64E9"/>
    <w:rsid w:val="000B64FA"/>
    <w:rsid w:val="000B6537"/>
    <w:rsid w:val="000B65EC"/>
    <w:rsid w:val="000B674F"/>
    <w:rsid w:val="000B6A1C"/>
    <w:rsid w:val="000B6A9F"/>
    <w:rsid w:val="000B6C5E"/>
    <w:rsid w:val="000B6C7C"/>
    <w:rsid w:val="000B7063"/>
    <w:rsid w:val="000B73C6"/>
    <w:rsid w:val="000B7604"/>
    <w:rsid w:val="000B766E"/>
    <w:rsid w:val="000B7712"/>
    <w:rsid w:val="000B796B"/>
    <w:rsid w:val="000B7AB3"/>
    <w:rsid w:val="000B7FDB"/>
    <w:rsid w:val="000C0051"/>
    <w:rsid w:val="000C0167"/>
    <w:rsid w:val="000C02D7"/>
    <w:rsid w:val="000C038E"/>
    <w:rsid w:val="000C0515"/>
    <w:rsid w:val="000C09BE"/>
    <w:rsid w:val="000C09E8"/>
    <w:rsid w:val="000C0AFE"/>
    <w:rsid w:val="000C0D06"/>
    <w:rsid w:val="000C0D3F"/>
    <w:rsid w:val="000C0E65"/>
    <w:rsid w:val="000C0E9F"/>
    <w:rsid w:val="000C0EB0"/>
    <w:rsid w:val="000C0FAD"/>
    <w:rsid w:val="000C1297"/>
    <w:rsid w:val="000C14BA"/>
    <w:rsid w:val="000C15C9"/>
    <w:rsid w:val="000C1666"/>
    <w:rsid w:val="000C16BB"/>
    <w:rsid w:val="000C1CC9"/>
    <w:rsid w:val="000C27AA"/>
    <w:rsid w:val="000C28E7"/>
    <w:rsid w:val="000C2F94"/>
    <w:rsid w:val="000C311A"/>
    <w:rsid w:val="000C319E"/>
    <w:rsid w:val="000C31C0"/>
    <w:rsid w:val="000C3434"/>
    <w:rsid w:val="000C355D"/>
    <w:rsid w:val="000C379A"/>
    <w:rsid w:val="000C3A00"/>
    <w:rsid w:val="000C3DC1"/>
    <w:rsid w:val="000C3DCB"/>
    <w:rsid w:val="000C3DD8"/>
    <w:rsid w:val="000C3E10"/>
    <w:rsid w:val="000C3E11"/>
    <w:rsid w:val="000C3EF5"/>
    <w:rsid w:val="000C3FA6"/>
    <w:rsid w:val="000C40E2"/>
    <w:rsid w:val="000C416E"/>
    <w:rsid w:val="000C421D"/>
    <w:rsid w:val="000C42AF"/>
    <w:rsid w:val="000C4399"/>
    <w:rsid w:val="000C4545"/>
    <w:rsid w:val="000C46EC"/>
    <w:rsid w:val="000C479C"/>
    <w:rsid w:val="000C49A5"/>
    <w:rsid w:val="000C4B7C"/>
    <w:rsid w:val="000C4BC1"/>
    <w:rsid w:val="000C4BEF"/>
    <w:rsid w:val="000C4CF7"/>
    <w:rsid w:val="000C4DE9"/>
    <w:rsid w:val="000C4E2F"/>
    <w:rsid w:val="000C4F4E"/>
    <w:rsid w:val="000C51B7"/>
    <w:rsid w:val="000C51E5"/>
    <w:rsid w:val="000C56E7"/>
    <w:rsid w:val="000C5A11"/>
    <w:rsid w:val="000C5B02"/>
    <w:rsid w:val="000C5D3D"/>
    <w:rsid w:val="000C5E9F"/>
    <w:rsid w:val="000C615C"/>
    <w:rsid w:val="000C651F"/>
    <w:rsid w:val="000C6666"/>
    <w:rsid w:val="000C69FF"/>
    <w:rsid w:val="000C6AB5"/>
    <w:rsid w:val="000C6B0B"/>
    <w:rsid w:val="000C6B4D"/>
    <w:rsid w:val="000C71D5"/>
    <w:rsid w:val="000C72CE"/>
    <w:rsid w:val="000C7367"/>
    <w:rsid w:val="000C75EB"/>
    <w:rsid w:val="000C77CA"/>
    <w:rsid w:val="000C7B05"/>
    <w:rsid w:val="000C7BEC"/>
    <w:rsid w:val="000C7D1C"/>
    <w:rsid w:val="000C7FBD"/>
    <w:rsid w:val="000D0254"/>
    <w:rsid w:val="000D04CA"/>
    <w:rsid w:val="000D056B"/>
    <w:rsid w:val="000D0590"/>
    <w:rsid w:val="000D094C"/>
    <w:rsid w:val="000D0953"/>
    <w:rsid w:val="000D0C91"/>
    <w:rsid w:val="000D0F86"/>
    <w:rsid w:val="000D11C1"/>
    <w:rsid w:val="000D12CB"/>
    <w:rsid w:val="000D16CE"/>
    <w:rsid w:val="000D1897"/>
    <w:rsid w:val="000D1A7A"/>
    <w:rsid w:val="000D1E5F"/>
    <w:rsid w:val="000D1E60"/>
    <w:rsid w:val="000D24B2"/>
    <w:rsid w:val="000D269B"/>
    <w:rsid w:val="000D273F"/>
    <w:rsid w:val="000D29A9"/>
    <w:rsid w:val="000D2C45"/>
    <w:rsid w:val="000D2D76"/>
    <w:rsid w:val="000D2FC1"/>
    <w:rsid w:val="000D315C"/>
    <w:rsid w:val="000D3271"/>
    <w:rsid w:val="000D33E9"/>
    <w:rsid w:val="000D3441"/>
    <w:rsid w:val="000D3446"/>
    <w:rsid w:val="000D347D"/>
    <w:rsid w:val="000D35ED"/>
    <w:rsid w:val="000D37EB"/>
    <w:rsid w:val="000D38C2"/>
    <w:rsid w:val="000D3AC5"/>
    <w:rsid w:val="000D3BE4"/>
    <w:rsid w:val="000D3F60"/>
    <w:rsid w:val="000D415E"/>
    <w:rsid w:val="000D416D"/>
    <w:rsid w:val="000D4278"/>
    <w:rsid w:val="000D434B"/>
    <w:rsid w:val="000D4480"/>
    <w:rsid w:val="000D49A6"/>
    <w:rsid w:val="000D4E0D"/>
    <w:rsid w:val="000D532A"/>
    <w:rsid w:val="000D53B2"/>
    <w:rsid w:val="000D53DC"/>
    <w:rsid w:val="000D5703"/>
    <w:rsid w:val="000D5879"/>
    <w:rsid w:val="000D5C1D"/>
    <w:rsid w:val="000D5C52"/>
    <w:rsid w:val="000D5DA3"/>
    <w:rsid w:val="000D5F21"/>
    <w:rsid w:val="000D65B2"/>
    <w:rsid w:val="000D660B"/>
    <w:rsid w:val="000D6C15"/>
    <w:rsid w:val="000D6D22"/>
    <w:rsid w:val="000D6D88"/>
    <w:rsid w:val="000D6E66"/>
    <w:rsid w:val="000D6FEC"/>
    <w:rsid w:val="000D70C7"/>
    <w:rsid w:val="000D7172"/>
    <w:rsid w:val="000D723B"/>
    <w:rsid w:val="000D7668"/>
    <w:rsid w:val="000D775F"/>
    <w:rsid w:val="000D7D03"/>
    <w:rsid w:val="000D7D6F"/>
    <w:rsid w:val="000D7E26"/>
    <w:rsid w:val="000D7F82"/>
    <w:rsid w:val="000E0033"/>
    <w:rsid w:val="000E06E2"/>
    <w:rsid w:val="000E08D7"/>
    <w:rsid w:val="000E0B77"/>
    <w:rsid w:val="000E0D66"/>
    <w:rsid w:val="000E0ECC"/>
    <w:rsid w:val="000E13A3"/>
    <w:rsid w:val="000E1525"/>
    <w:rsid w:val="000E16F8"/>
    <w:rsid w:val="000E1946"/>
    <w:rsid w:val="000E1C4E"/>
    <w:rsid w:val="000E1CBF"/>
    <w:rsid w:val="000E1D5A"/>
    <w:rsid w:val="000E2295"/>
    <w:rsid w:val="000E23F3"/>
    <w:rsid w:val="000E2432"/>
    <w:rsid w:val="000E2650"/>
    <w:rsid w:val="000E2B90"/>
    <w:rsid w:val="000E2BC8"/>
    <w:rsid w:val="000E2C18"/>
    <w:rsid w:val="000E2F1D"/>
    <w:rsid w:val="000E3258"/>
    <w:rsid w:val="000E32FA"/>
    <w:rsid w:val="000E3442"/>
    <w:rsid w:val="000E38C5"/>
    <w:rsid w:val="000E391C"/>
    <w:rsid w:val="000E3A65"/>
    <w:rsid w:val="000E3BA0"/>
    <w:rsid w:val="000E3BFF"/>
    <w:rsid w:val="000E3C7B"/>
    <w:rsid w:val="000E3DEF"/>
    <w:rsid w:val="000E41A9"/>
    <w:rsid w:val="000E4871"/>
    <w:rsid w:val="000E5108"/>
    <w:rsid w:val="000E516A"/>
    <w:rsid w:val="000E5213"/>
    <w:rsid w:val="000E537D"/>
    <w:rsid w:val="000E53D3"/>
    <w:rsid w:val="000E5536"/>
    <w:rsid w:val="000E56F6"/>
    <w:rsid w:val="000E5855"/>
    <w:rsid w:val="000E5A52"/>
    <w:rsid w:val="000E5BAA"/>
    <w:rsid w:val="000E5C7E"/>
    <w:rsid w:val="000E5CAA"/>
    <w:rsid w:val="000E5D96"/>
    <w:rsid w:val="000E5D9A"/>
    <w:rsid w:val="000E6106"/>
    <w:rsid w:val="000E6440"/>
    <w:rsid w:val="000E6470"/>
    <w:rsid w:val="000E6473"/>
    <w:rsid w:val="000E65EA"/>
    <w:rsid w:val="000E6628"/>
    <w:rsid w:val="000E6635"/>
    <w:rsid w:val="000E6657"/>
    <w:rsid w:val="000E6693"/>
    <w:rsid w:val="000E6CC8"/>
    <w:rsid w:val="000E6CDE"/>
    <w:rsid w:val="000E6F3F"/>
    <w:rsid w:val="000E72FB"/>
    <w:rsid w:val="000E7376"/>
    <w:rsid w:val="000E744C"/>
    <w:rsid w:val="000E7744"/>
    <w:rsid w:val="000E7AAE"/>
    <w:rsid w:val="000E7B33"/>
    <w:rsid w:val="000F00C9"/>
    <w:rsid w:val="000F03BD"/>
    <w:rsid w:val="000F03C8"/>
    <w:rsid w:val="000F061D"/>
    <w:rsid w:val="000F072A"/>
    <w:rsid w:val="000F09A2"/>
    <w:rsid w:val="000F0E8D"/>
    <w:rsid w:val="000F102A"/>
    <w:rsid w:val="000F1211"/>
    <w:rsid w:val="000F12DA"/>
    <w:rsid w:val="000F167E"/>
    <w:rsid w:val="000F1703"/>
    <w:rsid w:val="000F1844"/>
    <w:rsid w:val="000F19F7"/>
    <w:rsid w:val="000F1A5F"/>
    <w:rsid w:val="000F2176"/>
    <w:rsid w:val="000F24FD"/>
    <w:rsid w:val="000F25F6"/>
    <w:rsid w:val="000F2741"/>
    <w:rsid w:val="000F2D63"/>
    <w:rsid w:val="000F2F1F"/>
    <w:rsid w:val="000F328B"/>
    <w:rsid w:val="000F3290"/>
    <w:rsid w:val="000F33FB"/>
    <w:rsid w:val="000F3693"/>
    <w:rsid w:val="000F3A0A"/>
    <w:rsid w:val="000F3C5D"/>
    <w:rsid w:val="000F3F95"/>
    <w:rsid w:val="000F41B3"/>
    <w:rsid w:val="000F41CC"/>
    <w:rsid w:val="000F510D"/>
    <w:rsid w:val="000F518F"/>
    <w:rsid w:val="000F536B"/>
    <w:rsid w:val="000F57DD"/>
    <w:rsid w:val="000F58F7"/>
    <w:rsid w:val="000F5940"/>
    <w:rsid w:val="000F5E0C"/>
    <w:rsid w:val="000F5F18"/>
    <w:rsid w:val="000F5FB6"/>
    <w:rsid w:val="000F6167"/>
    <w:rsid w:val="000F61C6"/>
    <w:rsid w:val="000F666C"/>
    <w:rsid w:val="000F6C1E"/>
    <w:rsid w:val="000F6E4D"/>
    <w:rsid w:val="000F7191"/>
    <w:rsid w:val="000F7230"/>
    <w:rsid w:val="000F7280"/>
    <w:rsid w:val="000F754D"/>
    <w:rsid w:val="000F7802"/>
    <w:rsid w:val="000F79A0"/>
    <w:rsid w:val="000F79D6"/>
    <w:rsid w:val="000F7BBA"/>
    <w:rsid w:val="000F7C3E"/>
    <w:rsid w:val="000F7EDF"/>
    <w:rsid w:val="000F7F21"/>
    <w:rsid w:val="001001EC"/>
    <w:rsid w:val="00100266"/>
    <w:rsid w:val="00100487"/>
    <w:rsid w:val="001005D2"/>
    <w:rsid w:val="00100648"/>
    <w:rsid w:val="001008E4"/>
    <w:rsid w:val="001009C6"/>
    <w:rsid w:val="00100A49"/>
    <w:rsid w:val="00100E7C"/>
    <w:rsid w:val="00100EF8"/>
    <w:rsid w:val="00100F0E"/>
    <w:rsid w:val="00100FFA"/>
    <w:rsid w:val="001011D0"/>
    <w:rsid w:val="001012DC"/>
    <w:rsid w:val="00101381"/>
    <w:rsid w:val="00101662"/>
    <w:rsid w:val="001016E3"/>
    <w:rsid w:val="00101F35"/>
    <w:rsid w:val="00101FE9"/>
    <w:rsid w:val="0010200A"/>
    <w:rsid w:val="0010205C"/>
    <w:rsid w:val="0010211D"/>
    <w:rsid w:val="001021BF"/>
    <w:rsid w:val="00102619"/>
    <w:rsid w:val="0010269E"/>
    <w:rsid w:val="001027DD"/>
    <w:rsid w:val="00102840"/>
    <w:rsid w:val="001028E4"/>
    <w:rsid w:val="00102C3F"/>
    <w:rsid w:val="00102D88"/>
    <w:rsid w:val="0010316E"/>
    <w:rsid w:val="00103265"/>
    <w:rsid w:val="00103417"/>
    <w:rsid w:val="00103503"/>
    <w:rsid w:val="001035B3"/>
    <w:rsid w:val="001036A3"/>
    <w:rsid w:val="001036A5"/>
    <w:rsid w:val="001037C3"/>
    <w:rsid w:val="0010399F"/>
    <w:rsid w:val="001039FE"/>
    <w:rsid w:val="00103BD1"/>
    <w:rsid w:val="00103BE6"/>
    <w:rsid w:val="00103C51"/>
    <w:rsid w:val="001041F2"/>
    <w:rsid w:val="00104334"/>
    <w:rsid w:val="0010448C"/>
    <w:rsid w:val="001044AC"/>
    <w:rsid w:val="0010450E"/>
    <w:rsid w:val="0010459A"/>
    <w:rsid w:val="00104650"/>
    <w:rsid w:val="0010470D"/>
    <w:rsid w:val="00104741"/>
    <w:rsid w:val="00104752"/>
    <w:rsid w:val="001047B2"/>
    <w:rsid w:val="00104C7E"/>
    <w:rsid w:val="0010503F"/>
    <w:rsid w:val="001052F6"/>
    <w:rsid w:val="001053CA"/>
    <w:rsid w:val="00105453"/>
    <w:rsid w:val="0010552D"/>
    <w:rsid w:val="0010556C"/>
    <w:rsid w:val="001058AC"/>
    <w:rsid w:val="00106317"/>
    <w:rsid w:val="00106436"/>
    <w:rsid w:val="00106E5D"/>
    <w:rsid w:val="0010734E"/>
    <w:rsid w:val="001073D6"/>
    <w:rsid w:val="00107510"/>
    <w:rsid w:val="001075C8"/>
    <w:rsid w:val="001075D3"/>
    <w:rsid w:val="00107665"/>
    <w:rsid w:val="00107765"/>
    <w:rsid w:val="001078F4"/>
    <w:rsid w:val="00107C49"/>
    <w:rsid w:val="00107F48"/>
    <w:rsid w:val="00107FE0"/>
    <w:rsid w:val="00110178"/>
    <w:rsid w:val="0011035C"/>
    <w:rsid w:val="0011042E"/>
    <w:rsid w:val="00110719"/>
    <w:rsid w:val="00110A36"/>
    <w:rsid w:val="00110BEC"/>
    <w:rsid w:val="00110C17"/>
    <w:rsid w:val="00110D50"/>
    <w:rsid w:val="001110F8"/>
    <w:rsid w:val="0011133D"/>
    <w:rsid w:val="00111385"/>
    <w:rsid w:val="001113A6"/>
    <w:rsid w:val="00111621"/>
    <w:rsid w:val="0011163A"/>
    <w:rsid w:val="001116C3"/>
    <w:rsid w:val="00111907"/>
    <w:rsid w:val="00111AEF"/>
    <w:rsid w:val="00111CF8"/>
    <w:rsid w:val="00111D5E"/>
    <w:rsid w:val="00111DD8"/>
    <w:rsid w:val="00112575"/>
    <w:rsid w:val="0011290E"/>
    <w:rsid w:val="0011295E"/>
    <w:rsid w:val="00112CF7"/>
    <w:rsid w:val="001131E2"/>
    <w:rsid w:val="0011326B"/>
    <w:rsid w:val="001135B0"/>
    <w:rsid w:val="00113801"/>
    <w:rsid w:val="00113DD0"/>
    <w:rsid w:val="00113E32"/>
    <w:rsid w:val="001140EA"/>
    <w:rsid w:val="00114722"/>
    <w:rsid w:val="001148DD"/>
    <w:rsid w:val="00114A19"/>
    <w:rsid w:val="00114A8C"/>
    <w:rsid w:val="00114C88"/>
    <w:rsid w:val="00114D77"/>
    <w:rsid w:val="00115167"/>
    <w:rsid w:val="001152C2"/>
    <w:rsid w:val="0011545E"/>
    <w:rsid w:val="00115620"/>
    <w:rsid w:val="001156D4"/>
    <w:rsid w:val="001156DF"/>
    <w:rsid w:val="00115C29"/>
    <w:rsid w:val="00115C80"/>
    <w:rsid w:val="00115EB2"/>
    <w:rsid w:val="00115F15"/>
    <w:rsid w:val="00116EFD"/>
    <w:rsid w:val="00116F26"/>
    <w:rsid w:val="001179D2"/>
    <w:rsid w:val="00117B93"/>
    <w:rsid w:val="00117E7B"/>
    <w:rsid w:val="001202F7"/>
    <w:rsid w:val="001206D0"/>
    <w:rsid w:val="001209E6"/>
    <w:rsid w:val="00120F45"/>
    <w:rsid w:val="00121122"/>
    <w:rsid w:val="0012114B"/>
    <w:rsid w:val="0012145B"/>
    <w:rsid w:val="001215C4"/>
    <w:rsid w:val="001218B3"/>
    <w:rsid w:val="00121EE0"/>
    <w:rsid w:val="00122495"/>
    <w:rsid w:val="001225F0"/>
    <w:rsid w:val="0012280F"/>
    <w:rsid w:val="00122832"/>
    <w:rsid w:val="00122B16"/>
    <w:rsid w:val="00122B4F"/>
    <w:rsid w:val="00122F09"/>
    <w:rsid w:val="00122F10"/>
    <w:rsid w:val="00122F32"/>
    <w:rsid w:val="0012311E"/>
    <w:rsid w:val="001231CA"/>
    <w:rsid w:val="00123343"/>
    <w:rsid w:val="00123525"/>
    <w:rsid w:val="00123564"/>
    <w:rsid w:val="00123914"/>
    <w:rsid w:val="00123F02"/>
    <w:rsid w:val="00124302"/>
    <w:rsid w:val="00124378"/>
    <w:rsid w:val="001243CE"/>
    <w:rsid w:val="00124562"/>
    <w:rsid w:val="001245AB"/>
    <w:rsid w:val="001249AC"/>
    <w:rsid w:val="00124C85"/>
    <w:rsid w:val="001254C4"/>
    <w:rsid w:val="0012568E"/>
    <w:rsid w:val="0012580A"/>
    <w:rsid w:val="001258DA"/>
    <w:rsid w:val="0012598D"/>
    <w:rsid w:val="00125DDB"/>
    <w:rsid w:val="00126170"/>
    <w:rsid w:val="001261E0"/>
    <w:rsid w:val="001267FC"/>
    <w:rsid w:val="00126E18"/>
    <w:rsid w:val="00126F1D"/>
    <w:rsid w:val="00127009"/>
    <w:rsid w:val="0012714F"/>
    <w:rsid w:val="00127165"/>
    <w:rsid w:val="00127355"/>
    <w:rsid w:val="001274F0"/>
    <w:rsid w:val="00127575"/>
    <w:rsid w:val="001277FA"/>
    <w:rsid w:val="001279F8"/>
    <w:rsid w:val="00127B76"/>
    <w:rsid w:val="00127C2C"/>
    <w:rsid w:val="00127C50"/>
    <w:rsid w:val="00127DAF"/>
    <w:rsid w:val="00130144"/>
    <w:rsid w:val="00130317"/>
    <w:rsid w:val="001303D2"/>
    <w:rsid w:val="001308AB"/>
    <w:rsid w:val="001308B4"/>
    <w:rsid w:val="001309B5"/>
    <w:rsid w:val="00130EF9"/>
    <w:rsid w:val="00131008"/>
    <w:rsid w:val="0013107E"/>
    <w:rsid w:val="00131159"/>
    <w:rsid w:val="001312FB"/>
    <w:rsid w:val="0013172A"/>
    <w:rsid w:val="00131744"/>
    <w:rsid w:val="001318E7"/>
    <w:rsid w:val="0013193E"/>
    <w:rsid w:val="00131C0D"/>
    <w:rsid w:val="00131C73"/>
    <w:rsid w:val="00131CB9"/>
    <w:rsid w:val="00131D94"/>
    <w:rsid w:val="00131F00"/>
    <w:rsid w:val="00131F8B"/>
    <w:rsid w:val="00132023"/>
    <w:rsid w:val="00132252"/>
    <w:rsid w:val="0013229E"/>
    <w:rsid w:val="00132423"/>
    <w:rsid w:val="001325DB"/>
    <w:rsid w:val="001326B3"/>
    <w:rsid w:val="00132744"/>
    <w:rsid w:val="0013324B"/>
    <w:rsid w:val="00133309"/>
    <w:rsid w:val="00133444"/>
    <w:rsid w:val="001334F5"/>
    <w:rsid w:val="00133AC7"/>
    <w:rsid w:val="00133C58"/>
    <w:rsid w:val="00134416"/>
    <w:rsid w:val="00134B06"/>
    <w:rsid w:val="00134C4F"/>
    <w:rsid w:val="00134C86"/>
    <w:rsid w:val="00134E71"/>
    <w:rsid w:val="00134F38"/>
    <w:rsid w:val="0013512A"/>
    <w:rsid w:val="001352A4"/>
    <w:rsid w:val="00135587"/>
    <w:rsid w:val="00135626"/>
    <w:rsid w:val="0013584C"/>
    <w:rsid w:val="00135867"/>
    <w:rsid w:val="00135ABC"/>
    <w:rsid w:val="00135CCB"/>
    <w:rsid w:val="00135EE5"/>
    <w:rsid w:val="00136015"/>
    <w:rsid w:val="0013601F"/>
    <w:rsid w:val="0013602C"/>
    <w:rsid w:val="001361BD"/>
    <w:rsid w:val="001365CB"/>
    <w:rsid w:val="00136670"/>
    <w:rsid w:val="00136BA9"/>
    <w:rsid w:val="00137262"/>
    <w:rsid w:val="00137323"/>
    <w:rsid w:val="00137577"/>
    <w:rsid w:val="001375B7"/>
    <w:rsid w:val="001375BC"/>
    <w:rsid w:val="00137753"/>
    <w:rsid w:val="00137892"/>
    <w:rsid w:val="0013790F"/>
    <w:rsid w:val="00137AAA"/>
    <w:rsid w:val="00137B52"/>
    <w:rsid w:val="00137D78"/>
    <w:rsid w:val="00140006"/>
    <w:rsid w:val="0014002D"/>
    <w:rsid w:val="00140456"/>
    <w:rsid w:val="001406CE"/>
    <w:rsid w:val="0014079E"/>
    <w:rsid w:val="0014080B"/>
    <w:rsid w:val="00140A92"/>
    <w:rsid w:val="00140B73"/>
    <w:rsid w:val="00141156"/>
    <w:rsid w:val="001412A7"/>
    <w:rsid w:val="001416E6"/>
    <w:rsid w:val="001419AA"/>
    <w:rsid w:val="00141B3E"/>
    <w:rsid w:val="00141D5B"/>
    <w:rsid w:val="00141E24"/>
    <w:rsid w:val="00142181"/>
    <w:rsid w:val="00142269"/>
    <w:rsid w:val="00142558"/>
    <w:rsid w:val="0014267A"/>
    <w:rsid w:val="00142908"/>
    <w:rsid w:val="00142970"/>
    <w:rsid w:val="001429EB"/>
    <w:rsid w:val="00142D50"/>
    <w:rsid w:val="001430F8"/>
    <w:rsid w:val="0014328D"/>
    <w:rsid w:val="001432F2"/>
    <w:rsid w:val="00143809"/>
    <w:rsid w:val="00143C00"/>
    <w:rsid w:val="00143C99"/>
    <w:rsid w:val="00143F3F"/>
    <w:rsid w:val="00144212"/>
    <w:rsid w:val="0014464C"/>
    <w:rsid w:val="00144682"/>
    <w:rsid w:val="00144823"/>
    <w:rsid w:val="001448EB"/>
    <w:rsid w:val="00144D9D"/>
    <w:rsid w:val="00145AEE"/>
    <w:rsid w:val="00145BAE"/>
    <w:rsid w:val="00146075"/>
    <w:rsid w:val="00146182"/>
    <w:rsid w:val="00146259"/>
    <w:rsid w:val="001462BE"/>
    <w:rsid w:val="001466FE"/>
    <w:rsid w:val="00146ACB"/>
    <w:rsid w:val="00146B83"/>
    <w:rsid w:val="00146B84"/>
    <w:rsid w:val="00146BC2"/>
    <w:rsid w:val="00146C9F"/>
    <w:rsid w:val="00146D06"/>
    <w:rsid w:val="00146D2A"/>
    <w:rsid w:val="00146F26"/>
    <w:rsid w:val="001471EC"/>
    <w:rsid w:val="00147699"/>
    <w:rsid w:val="00147905"/>
    <w:rsid w:val="00147997"/>
    <w:rsid w:val="00147BB2"/>
    <w:rsid w:val="00147C06"/>
    <w:rsid w:val="00147C96"/>
    <w:rsid w:val="00147FEE"/>
    <w:rsid w:val="00150078"/>
    <w:rsid w:val="001500EB"/>
    <w:rsid w:val="001502C1"/>
    <w:rsid w:val="00150305"/>
    <w:rsid w:val="0015099C"/>
    <w:rsid w:val="00150A20"/>
    <w:rsid w:val="00150B41"/>
    <w:rsid w:val="00150E17"/>
    <w:rsid w:val="00151278"/>
    <w:rsid w:val="00151727"/>
    <w:rsid w:val="0015181F"/>
    <w:rsid w:val="00151AD5"/>
    <w:rsid w:val="00151C8D"/>
    <w:rsid w:val="00151EB3"/>
    <w:rsid w:val="00152704"/>
    <w:rsid w:val="001528B9"/>
    <w:rsid w:val="001529DE"/>
    <w:rsid w:val="00152BB8"/>
    <w:rsid w:val="00152BBF"/>
    <w:rsid w:val="00152BE8"/>
    <w:rsid w:val="00152D71"/>
    <w:rsid w:val="00152E7B"/>
    <w:rsid w:val="00152EC1"/>
    <w:rsid w:val="00152F02"/>
    <w:rsid w:val="00153033"/>
    <w:rsid w:val="00153231"/>
    <w:rsid w:val="00153463"/>
    <w:rsid w:val="00153469"/>
    <w:rsid w:val="0015365F"/>
    <w:rsid w:val="0015377D"/>
    <w:rsid w:val="00153AC8"/>
    <w:rsid w:val="00153EA0"/>
    <w:rsid w:val="001541D2"/>
    <w:rsid w:val="001542F8"/>
    <w:rsid w:val="00154391"/>
    <w:rsid w:val="001544A2"/>
    <w:rsid w:val="001544B1"/>
    <w:rsid w:val="0015464A"/>
    <w:rsid w:val="00154A98"/>
    <w:rsid w:val="00154CA4"/>
    <w:rsid w:val="00154CBD"/>
    <w:rsid w:val="00154E6E"/>
    <w:rsid w:val="00154F9C"/>
    <w:rsid w:val="00155103"/>
    <w:rsid w:val="00155234"/>
    <w:rsid w:val="00155571"/>
    <w:rsid w:val="001555FE"/>
    <w:rsid w:val="00155EAB"/>
    <w:rsid w:val="00155EEB"/>
    <w:rsid w:val="00155F64"/>
    <w:rsid w:val="00156256"/>
    <w:rsid w:val="00156394"/>
    <w:rsid w:val="001563B7"/>
    <w:rsid w:val="001563B9"/>
    <w:rsid w:val="00156426"/>
    <w:rsid w:val="001564F6"/>
    <w:rsid w:val="001565D3"/>
    <w:rsid w:val="00156CBC"/>
    <w:rsid w:val="00156D60"/>
    <w:rsid w:val="00156E77"/>
    <w:rsid w:val="00156E7D"/>
    <w:rsid w:val="00156F8B"/>
    <w:rsid w:val="0015709E"/>
    <w:rsid w:val="00157286"/>
    <w:rsid w:val="001575C9"/>
    <w:rsid w:val="00157C7D"/>
    <w:rsid w:val="00157DEC"/>
    <w:rsid w:val="00157ED3"/>
    <w:rsid w:val="00160338"/>
    <w:rsid w:val="00160673"/>
    <w:rsid w:val="001606DE"/>
    <w:rsid w:val="0016086E"/>
    <w:rsid w:val="00160901"/>
    <w:rsid w:val="001609D5"/>
    <w:rsid w:val="00160BE6"/>
    <w:rsid w:val="001612C1"/>
    <w:rsid w:val="0016138C"/>
    <w:rsid w:val="0016139F"/>
    <w:rsid w:val="001615FC"/>
    <w:rsid w:val="001616EE"/>
    <w:rsid w:val="00161883"/>
    <w:rsid w:val="00161B20"/>
    <w:rsid w:val="00161D9C"/>
    <w:rsid w:val="00161F88"/>
    <w:rsid w:val="00161F92"/>
    <w:rsid w:val="00162199"/>
    <w:rsid w:val="001621E4"/>
    <w:rsid w:val="00162975"/>
    <w:rsid w:val="001629C0"/>
    <w:rsid w:val="00162A30"/>
    <w:rsid w:val="00162DE1"/>
    <w:rsid w:val="00162EF9"/>
    <w:rsid w:val="00163094"/>
    <w:rsid w:val="0016327C"/>
    <w:rsid w:val="001635D4"/>
    <w:rsid w:val="00163BD0"/>
    <w:rsid w:val="00163BF5"/>
    <w:rsid w:val="00163E5B"/>
    <w:rsid w:val="00163F33"/>
    <w:rsid w:val="00163FD8"/>
    <w:rsid w:val="001641F1"/>
    <w:rsid w:val="0016436A"/>
    <w:rsid w:val="00164390"/>
    <w:rsid w:val="0016463B"/>
    <w:rsid w:val="0016492E"/>
    <w:rsid w:val="00164949"/>
    <w:rsid w:val="00164BB8"/>
    <w:rsid w:val="00164D3B"/>
    <w:rsid w:val="00165033"/>
    <w:rsid w:val="0016525C"/>
    <w:rsid w:val="0016562F"/>
    <w:rsid w:val="0016598F"/>
    <w:rsid w:val="00165A7E"/>
    <w:rsid w:val="00165E55"/>
    <w:rsid w:val="00165ED1"/>
    <w:rsid w:val="00165F9C"/>
    <w:rsid w:val="001661BC"/>
    <w:rsid w:val="0016666C"/>
    <w:rsid w:val="0016691E"/>
    <w:rsid w:val="00166AE1"/>
    <w:rsid w:val="00166B65"/>
    <w:rsid w:val="00166FEF"/>
    <w:rsid w:val="00166FFA"/>
    <w:rsid w:val="001670E0"/>
    <w:rsid w:val="001670EA"/>
    <w:rsid w:val="0016728D"/>
    <w:rsid w:val="001674A0"/>
    <w:rsid w:val="00167896"/>
    <w:rsid w:val="00167945"/>
    <w:rsid w:val="00167C48"/>
    <w:rsid w:val="00167C9C"/>
    <w:rsid w:val="00167CB8"/>
    <w:rsid w:val="00167FE5"/>
    <w:rsid w:val="00170662"/>
    <w:rsid w:val="001706E3"/>
    <w:rsid w:val="0017070D"/>
    <w:rsid w:val="001707BD"/>
    <w:rsid w:val="001707D2"/>
    <w:rsid w:val="00170A88"/>
    <w:rsid w:val="00170B3C"/>
    <w:rsid w:val="00170CE6"/>
    <w:rsid w:val="00170DE0"/>
    <w:rsid w:val="00171212"/>
    <w:rsid w:val="001712B7"/>
    <w:rsid w:val="0017195A"/>
    <w:rsid w:val="001719F8"/>
    <w:rsid w:val="00171BCF"/>
    <w:rsid w:val="00172140"/>
    <w:rsid w:val="001721DC"/>
    <w:rsid w:val="0017222D"/>
    <w:rsid w:val="0017249B"/>
    <w:rsid w:val="001724F3"/>
    <w:rsid w:val="00172623"/>
    <w:rsid w:val="001728E6"/>
    <w:rsid w:val="001729E1"/>
    <w:rsid w:val="00172F84"/>
    <w:rsid w:val="0017327C"/>
    <w:rsid w:val="00173401"/>
    <w:rsid w:val="00173686"/>
    <w:rsid w:val="0017387B"/>
    <w:rsid w:val="0017412F"/>
    <w:rsid w:val="00174289"/>
    <w:rsid w:val="0017466B"/>
    <w:rsid w:val="00174803"/>
    <w:rsid w:val="00174FC4"/>
    <w:rsid w:val="00175140"/>
    <w:rsid w:val="00175605"/>
    <w:rsid w:val="0017569B"/>
    <w:rsid w:val="0017577F"/>
    <w:rsid w:val="00176538"/>
    <w:rsid w:val="00176698"/>
    <w:rsid w:val="0017674F"/>
    <w:rsid w:val="00176D00"/>
    <w:rsid w:val="00176D2D"/>
    <w:rsid w:val="001771EF"/>
    <w:rsid w:val="0017722F"/>
    <w:rsid w:val="0017727E"/>
    <w:rsid w:val="00177664"/>
    <w:rsid w:val="001776E8"/>
    <w:rsid w:val="001776EC"/>
    <w:rsid w:val="00177726"/>
    <w:rsid w:val="00177884"/>
    <w:rsid w:val="001779E5"/>
    <w:rsid w:val="001779F1"/>
    <w:rsid w:val="00177A7B"/>
    <w:rsid w:val="00177E80"/>
    <w:rsid w:val="001802CA"/>
    <w:rsid w:val="0018034D"/>
    <w:rsid w:val="001804FE"/>
    <w:rsid w:val="0018067F"/>
    <w:rsid w:val="001807E8"/>
    <w:rsid w:val="00180F32"/>
    <w:rsid w:val="0018123A"/>
    <w:rsid w:val="0018129E"/>
    <w:rsid w:val="001813E6"/>
    <w:rsid w:val="001814C2"/>
    <w:rsid w:val="001816DD"/>
    <w:rsid w:val="00181794"/>
    <w:rsid w:val="001819DB"/>
    <w:rsid w:val="00181AAB"/>
    <w:rsid w:val="00181CB1"/>
    <w:rsid w:val="00181F7A"/>
    <w:rsid w:val="001821BF"/>
    <w:rsid w:val="00182253"/>
    <w:rsid w:val="001823EE"/>
    <w:rsid w:val="00182501"/>
    <w:rsid w:val="001825C2"/>
    <w:rsid w:val="001825F5"/>
    <w:rsid w:val="00182868"/>
    <w:rsid w:val="00182875"/>
    <w:rsid w:val="00182A4B"/>
    <w:rsid w:val="00182B15"/>
    <w:rsid w:val="00182B8B"/>
    <w:rsid w:val="00182CDD"/>
    <w:rsid w:val="00182D73"/>
    <w:rsid w:val="00182E2D"/>
    <w:rsid w:val="00182ED8"/>
    <w:rsid w:val="00182F94"/>
    <w:rsid w:val="00183037"/>
    <w:rsid w:val="00183279"/>
    <w:rsid w:val="00183369"/>
    <w:rsid w:val="001834F4"/>
    <w:rsid w:val="00183632"/>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E1A"/>
    <w:rsid w:val="00186FFA"/>
    <w:rsid w:val="001873CA"/>
    <w:rsid w:val="00187464"/>
    <w:rsid w:val="001878D3"/>
    <w:rsid w:val="00187A19"/>
    <w:rsid w:val="00187D0A"/>
    <w:rsid w:val="00187EE0"/>
    <w:rsid w:val="001900A2"/>
    <w:rsid w:val="001900D2"/>
    <w:rsid w:val="0019011E"/>
    <w:rsid w:val="001901EC"/>
    <w:rsid w:val="001904A6"/>
    <w:rsid w:val="001904C3"/>
    <w:rsid w:val="001909F5"/>
    <w:rsid w:val="00190DEE"/>
    <w:rsid w:val="00191042"/>
    <w:rsid w:val="00191226"/>
    <w:rsid w:val="00191316"/>
    <w:rsid w:val="001913D3"/>
    <w:rsid w:val="001915E3"/>
    <w:rsid w:val="00191DC6"/>
    <w:rsid w:val="0019217F"/>
    <w:rsid w:val="001924D7"/>
    <w:rsid w:val="00192895"/>
    <w:rsid w:val="00192B0A"/>
    <w:rsid w:val="00192BBC"/>
    <w:rsid w:val="00192C52"/>
    <w:rsid w:val="00192D22"/>
    <w:rsid w:val="00192DCF"/>
    <w:rsid w:val="00192E92"/>
    <w:rsid w:val="00193165"/>
    <w:rsid w:val="0019328E"/>
    <w:rsid w:val="001934D2"/>
    <w:rsid w:val="0019350A"/>
    <w:rsid w:val="00193790"/>
    <w:rsid w:val="00193D9A"/>
    <w:rsid w:val="00194593"/>
    <w:rsid w:val="0019466E"/>
    <w:rsid w:val="00194702"/>
    <w:rsid w:val="00194A0C"/>
    <w:rsid w:val="00194B99"/>
    <w:rsid w:val="00194CC8"/>
    <w:rsid w:val="00194D78"/>
    <w:rsid w:val="00194E44"/>
    <w:rsid w:val="00194E4E"/>
    <w:rsid w:val="00195284"/>
    <w:rsid w:val="00195659"/>
    <w:rsid w:val="0019567B"/>
    <w:rsid w:val="00195BBD"/>
    <w:rsid w:val="00195D4C"/>
    <w:rsid w:val="00195E78"/>
    <w:rsid w:val="00196086"/>
    <w:rsid w:val="00196386"/>
    <w:rsid w:val="00196560"/>
    <w:rsid w:val="001965FC"/>
    <w:rsid w:val="001969FF"/>
    <w:rsid w:val="00196ADA"/>
    <w:rsid w:val="00196D08"/>
    <w:rsid w:val="001971B4"/>
    <w:rsid w:val="0019749E"/>
    <w:rsid w:val="0019797D"/>
    <w:rsid w:val="001979ED"/>
    <w:rsid w:val="00197A63"/>
    <w:rsid w:val="00197B55"/>
    <w:rsid w:val="00197BDF"/>
    <w:rsid w:val="00197DDC"/>
    <w:rsid w:val="00197E4B"/>
    <w:rsid w:val="001A0117"/>
    <w:rsid w:val="001A0492"/>
    <w:rsid w:val="001A0588"/>
    <w:rsid w:val="001A0734"/>
    <w:rsid w:val="001A088C"/>
    <w:rsid w:val="001A0963"/>
    <w:rsid w:val="001A0A9D"/>
    <w:rsid w:val="001A0B87"/>
    <w:rsid w:val="001A0BD6"/>
    <w:rsid w:val="001A0C76"/>
    <w:rsid w:val="001A103E"/>
    <w:rsid w:val="001A10E3"/>
    <w:rsid w:val="001A14C4"/>
    <w:rsid w:val="001A15C4"/>
    <w:rsid w:val="001A1940"/>
    <w:rsid w:val="001A1A0B"/>
    <w:rsid w:val="001A1C53"/>
    <w:rsid w:val="001A1EBE"/>
    <w:rsid w:val="001A219B"/>
    <w:rsid w:val="001A22E8"/>
    <w:rsid w:val="001A2641"/>
    <w:rsid w:val="001A272C"/>
    <w:rsid w:val="001A2B4E"/>
    <w:rsid w:val="001A2C97"/>
    <w:rsid w:val="001A2CC3"/>
    <w:rsid w:val="001A2DEF"/>
    <w:rsid w:val="001A2E14"/>
    <w:rsid w:val="001A3290"/>
    <w:rsid w:val="001A3887"/>
    <w:rsid w:val="001A39C1"/>
    <w:rsid w:val="001A3A22"/>
    <w:rsid w:val="001A3B13"/>
    <w:rsid w:val="001A3BBA"/>
    <w:rsid w:val="001A3D00"/>
    <w:rsid w:val="001A3F59"/>
    <w:rsid w:val="001A4098"/>
    <w:rsid w:val="001A4160"/>
    <w:rsid w:val="001A4363"/>
    <w:rsid w:val="001A47DB"/>
    <w:rsid w:val="001A4A55"/>
    <w:rsid w:val="001A52CA"/>
    <w:rsid w:val="001A53D4"/>
    <w:rsid w:val="001A5421"/>
    <w:rsid w:val="001A552D"/>
    <w:rsid w:val="001A56E8"/>
    <w:rsid w:val="001A58D0"/>
    <w:rsid w:val="001A5C3E"/>
    <w:rsid w:val="001A5D46"/>
    <w:rsid w:val="001A613C"/>
    <w:rsid w:val="001A627E"/>
    <w:rsid w:val="001A65F3"/>
    <w:rsid w:val="001A668C"/>
    <w:rsid w:val="001A67C5"/>
    <w:rsid w:val="001A6900"/>
    <w:rsid w:val="001A691A"/>
    <w:rsid w:val="001A6933"/>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A7F15"/>
    <w:rsid w:val="001B0179"/>
    <w:rsid w:val="001B033A"/>
    <w:rsid w:val="001B0365"/>
    <w:rsid w:val="001B03FB"/>
    <w:rsid w:val="001B074C"/>
    <w:rsid w:val="001B09CA"/>
    <w:rsid w:val="001B0B38"/>
    <w:rsid w:val="001B0CE5"/>
    <w:rsid w:val="001B1053"/>
    <w:rsid w:val="001B1181"/>
    <w:rsid w:val="001B1191"/>
    <w:rsid w:val="001B185B"/>
    <w:rsid w:val="001B1A86"/>
    <w:rsid w:val="001B21A1"/>
    <w:rsid w:val="001B2275"/>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591"/>
    <w:rsid w:val="001B479C"/>
    <w:rsid w:val="001B484A"/>
    <w:rsid w:val="001B4A49"/>
    <w:rsid w:val="001B4A72"/>
    <w:rsid w:val="001B4B9F"/>
    <w:rsid w:val="001B4BB4"/>
    <w:rsid w:val="001B4E0A"/>
    <w:rsid w:val="001B4FA1"/>
    <w:rsid w:val="001B5269"/>
    <w:rsid w:val="001B547E"/>
    <w:rsid w:val="001B5B8A"/>
    <w:rsid w:val="001B5FE1"/>
    <w:rsid w:val="001B6558"/>
    <w:rsid w:val="001B656A"/>
    <w:rsid w:val="001B65E0"/>
    <w:rsid w:val="001B6BA0"/>
    <w:rsid w:val="001B6DF5"/>
    <w:rsid w:val="001B6F8D"/>
    <w:rsid w:val="001B74E0"/>
    <w:rsid w:val="001B75A8"/>
    <w:rsid w:val="001B7868"/>
    <w:rsid w:val="001B7B29"/>
    <w:rsid w:val="001B7DC5"/>
    <w:rsid w:val="001B7E79"/>
    <w:rsid w:val="001C0391"/>
    <w:rsid w:val="001C0E72"/>
    <w:rsid w:val="001C0EBF"/>
    <w:rsid w:val="001C145E"/>
    <w:rsid w:val="001C15B7"/>
    <w:rsid w:val="001C1A57"/>
    <w:rsid w:val="001C1A95"/>
    <w:rsid w:val="001C1BF0"/>
    <w:rsid w:val="001C1C14"/>
    <w:rsid w:val="001C1E40"/>
    <w:rsid w:val="001C1EFE"/>
    <w:rsid w:val="001C1F43"/>
    <w:rsid w:val="001C2053"/>
    <w:rsid w:val="001C238F"/>
    <w:rsid w:val="001C25B2"/>
    <w:rsid w:val="001C270D"/>
    <w:rsid w:val="001C271F"/>
    <w:rsid w:val="001C35EE"/>
    <w:rsid w:val="001C37B5"/>
    <w:rsid w:val="001C38A5"/>
    <w:rsid w:val="001C39D2"/>
    <w:rsid w:val="001C3FA9"/>
    <w:rsid w:val="001C46A1"/>
    <w:rsid w:val="001C4720"/>
    <w:rsid w:val="001C47AB"/>
    <w:rsid w:val="001C4AAD"/>
    <w:rsid w:val="001C4C67"/>
    <w:rsid w:val="001C4CC0"/>
    <w:rsid w:val="001C4E8D"/>
    <w:rsid w:val="001C4EC7"/>
    <w:rsid w:val="001C5006"/>
    <w:rsid w:val="001C54C5"/>
    <w:rsid w:val="001C57BA"/>
    <w:rsid w:val="001C5B16"/>
    <w:rsid w:val="001C5CD9"/>
    <w:rsid w:val="001C6250"/>
    <w:rsid w:val="001C646D"/>
    <w:rsid w:val="001C6596"/>
    <w:rsid w:val="001C696F"/>
    <w:rsid w:val="001C6C21"/>
    <w:rsid w:val="001C6EE4"/>
    <w:rsid w:val="001C75E2"/>
    <w:rsid w:val="001C76C1"/>
    <w:rsid w:val="001C76D7"/>
    <w:rsid w:val="001C777A"/>
    <w:rsid w:val="001C78F9"/>
    <w:rsid w:val="001C7ACC"/>
    <w:rsid w:val="001C7B60"/>
    <w:rsid w:val="001C7BCF"/>
    <w:rsid w:val="001C7F15"/>
    <w:rsid w:val="001D023D"/>
    <w:rsid w:val="001D056B"/>
    <w:rsid w:val="001D0571"/>
    <w:rsid w:val="001D0590"/>
    <w:rsid w:val="001D0592"/>
    <w:rsid w:val="001D0973"/>
    <w:rsid w:val="001D09D2"/>
    <w:rsid w:val="001D0AFA"/>
    <w:rsid w:val="001D0CD2"/>
    <w:rsid w:val="001D0DB8"/>
    <w:rsid w:val="001D0E62"/>
    <w:rsid w:val="001D0EBF"/>
    <w:rsid w:val="001D1128"/>
    <w:rsid w:val="001D1312"/>
    <w:rsid w:val="001D17D6"/>
    <w:rsid w:val="001D17F7"/>
    <w:rsid w:val="001D1C0B"/>
    <w:rsid w:val="001D1D0C"/>
    <w:rsid w:val="001D1E5C"/>
    <w:rsid w:val="001D2000"/>
    <w:rsid w:val="001D225A"/>
    <w:rsid w:val="001D2395"/>
    <w:rsid w:val="001D240E"/>
    <w:rsid w:val="001D2436"/>
    <w:rsid w:val="001D2654"/>
    <w:rsid w:val="001D2BFE"/>
    <w:rsid w:val="001D2ECA"/>
    <w:rsid w:val="001D35DE"/>
    <w:rsid w:val="001D3734"/>
    <w:rsid w:val="001D38FD"/>
    <w:rsid w:val="001D3B95"/>
    <w:rsid w:val="001D3CA6"/>
    <w:rsid w:val="001D3DA2"/>
    <w:rsid w:val="001D41AD"/>
    <w:rsid w:val="001D4778"/>
    <w:rsid w:val="001D49B6"/>
    <w:rsid w:val="001D4C2A"/>
    <w:rsid w:val="001D4D5C"/>
    <w:rsid w:val="001D4FE3"/>
    <w:rsid w:val="001D5039"/>
    <w:rsid w:val="001D52BE"/>
    <w:rsid w:val="001D5401"/>
    <w:rsid w:val="001D5903"/>
    <w:rsid w:val="001D5AA0"/>
    <w:rsid w:val="001D5E52"/>
    <w:rsid w:val="001D6025"/>
    <w:rsid w:val="001D60A7"/>
    <w:rsid w:val="001D61F2"/>
    <w:rsid w:val="001D6350"/>
    <w:rsid w:val="001D63E0"/>
    <w:rsid w:val="001D64B9"/>
    <w:rsid w:val="001D65E8"/>
    <w:rsid w:val="001D69AF"/>
    <w:rsid w:val="001D6C2E"/>
    <w:rsid w:val="001D724B"/>
    <w:rsid w:val="001D73A7"/>
    <w:rsid w:val="001E016E"/>
    <w:rsid w:val="001E0238"/>
    <w:rsid w:val="001E02A1"/>
    <w:rsid w:val="001E0520"/>
    <w:rsid w:val="001E07B7"/>
    <w:rsid w:val="001E0801"/>
    <w:rsid w:val="001E0887"/>
    <w:rsid w:val="001E0E5C"/>
    <w:rsid w:val="001E1406"/>
    <w:rsid w:val="001E22A3"/>
    <w:rsid w:val="001E2449"/>
    <w:rsid w:val="001E2585"/>
    <w:rsid w:val="001E2698"/>
    <w:rsid w:val="001E28D3"/>
    <w:rsid w:val="001E2BCB"/>
    <w:rsid w:val="001E2D6F"/>
    <w:rsid w:val="001E2F9A"/>
    <w:rsid w:val="001E3062"/>
    <w:rsid w:val="001E3185"/>
    <w:rsid w:val="001E31BE"/>
    <w:rsid w:val="001E3490"/>
    <w:rsid w:val="001E360C"/>
    <w:rsid w:val="001E384A"/>
    <w:rsid w:val="001E3C32"/>
    <w:rsid w:val="001E42C3"/>
    <w:rsid w:val="001E4473"/>
    <w:rsid w:val="001E447E"/>
    <w:rsid w:val="001E451B"/>
    <w:rsid w:val="001E499A"/>
    <w:rsid w:val="001E4A8C"/>
    <w:rsid w:val="001E4B18"/>
    <w:rsid w:val="001E4B6E"/>
    <w:rsid w:val="001E5183"/>
    <w:rsid w:val="001E51CA"/>
    <w:rsid w:val="001E530D"/>
    <w:rsid w:val="001E568B"/>
    <w:rsid w:val="001E59C5"/>
    <w:rsid w:val="001E5E72"/>
    <w:rsid w:val="001E5E8E"/>
    <w:rsid w:val="001E5ED3"/>
    <w:rsid w:val="001E5F13"/>
    <w:rsid w:val="001E6283"/>
    <w:rsid w:val="001E62AB"/>
    <w:rsid w:val="001E6689"/>
    <w:rsid w:val="001E66F6"/>
    <w:rsid w:val="001E69D6"/>
    <w:rsid w:val="001E6BDE"/>
    <w:rsid w:val="001E71DF"/>
    <w:rsid w:val="001E7204"/>
    <w:rsid w:val="001E7210"/>
    <w:rsid w:val="001E7260"/>
    <w:rsid w:val="001E75FE"/>
    <w:rsid w:val="001E7837"/>
    <w:rsid w:val="001E7C8E"/>
    <w:rsid w:val="001E7D1B"/>
    <w:rsid w:val="001F0156"/>
    <w:rsid w:val="001F02B8"/>
    <w:rsid w:val="001F05D9"/>
    <w:rsid w:val="001F07BE"/>
    <w:rsid w:val="001F0A21"/>
    <w:rsid w:val="001F1951"/>
    <w:rsid w:val="001F19F5"/>
    <w:rsid w:val="001F1A31"/>
    <w:rsid w:val="001F1D59"/>
    <w:rsid w:val="001F1EC6"/>
    <w:rsid w:val="001F1F55"/>
    <w:rsid w:val="001F20FA"/>
    <w:rsid w:val="001F2372"/>
    <w:rsid w:val="001F2398"/>
    <w:rsid w:val="001F25E8"/>
    <w:rsid w:val="001F268A"/>
    <w:rsid w:val="001F29E2"/>
    <w:rsid w:val="001F2A23"/>
    <w:rsid w:val="001F2A4A"/>
    <w:rsid w:val="001F2DDD"/>
    <w:rsid w:val="001F2FE8"/>
    <w:rsid w:val="001F30EF"/>
    <w:rsid w:val="001F32F7"/>
    <w:rsid w:val="001F349A"/>
    <w:rsid w:val="001F3524"/>
    <w:rsid w:val="001F3BB5"/>
    <w:rsid w:val="001F3F4D"/>
    <w:rsid w:val="001F3FAB"/>
    <w:rsid w:val="001F4182"/>
    <w:rsid w:val="001F4259"/>
    <w:rsid w:val="001F4283"/>
    <w:rsid w:val="001F470C"/>
    <w:rsid w:val="001F4940"/>
    <w:rsid w:val="001F4A4D"/>
    <w:rsid w:val="001F5019"/>
    <w:rsid w:val="001F53D5"/>
    <w:rsid w:val="001F5475"/>
    <w:rsid w:val="001F54DC"/>
    <w:rsid w:val="001F5523"/>
    <w:rsid w:val="001F58E7"/>
    <w:rsid w:val="001F59C4"/>
    <w:rsid w:val="001F5D6E"/>
    <w:rsid w:val="001F5DE1"/>
    <w:rsid w:val="001F607F"/>
    <w:rsid w:val="001F6778"/>
    <w:rsid w:val="001F6BB1"/>
    <w:rsid w:val="001F72D3"/>
    <w:rsid w:val="001F75C9"/>
    <w:rsid w:val="001F7729"/>
    <w:rsid w:val="001F7CC1"/>
    <w:rsid w:val="00200190"/>
    <w:rsid w:val="002004FC"/>
    <w:rsid w:val="002005C5"/>
    <w:rsid w:val="00200870"/>
    <w:rsid w:val="00200BF4"/>
    <w:rsid w:val="00200C43"/>
    <w:rsid w:val="00200CBF"/>
    <w:rsid w:val="002010E5"/>
    <w:rsid w:val="002010EB"/>
    <w:rsid w:val="002015A8"/>
    <w:rsid w:val="0020184F"/>
    <w:rsid w:val="00201B56"/>
    <w:rsid w:val="00201BD4"/>
    <w:rsid w:val="00201F04"/>
    <w:rsid w:val="00202151"/>
    <w:rsid w:val="00202ABC"/>
    <w:rsid w:val="00202B39"/>
    <w:rsid w:val="00202F91"/>
    <w:rsid w:val="00203069"/>
    <w:rsid w:val="00203461"/>
    <w:rsid w:val="002037A4"/>
    <w:rsid w:val="00203861"/>
    <w:rsid w:val="00203A4F"/>
    <w:rsid w:val="00203F28"/>
    <w:rsid w:val="00204140"/>
    <w:rsid w:val="00204296"/>
    <w:rsid w:val="00204345"/>
    <w:rsid w:val="0020447A"/>
    <w:rsid w:val="00204B3A"/>
    <w:rsid w:val="002050D3"/>
    <w:rsid w:val="002052D5"/>
    <w:rsid w:val="0020546F"/>
    <w:rsid w:val="00205969"/>
    <w:rsid w:val="00205A0B"/>
    <w:rsid w:val="00206136"/>
    <w:rsid w:val="00206164"/>
    <w:rsid w:val="00206209"/>
    <w:rsid w:val="0020661C"/>
    <w:rsid w:val="002067AB"/>
    <w:rsid w:val="002069F0"/>
    <w:rsid w:val="00206C4C"/>
    <w:rsid w:val="00206D55"/>
    <w:rsid w:val="00206DDB"/>
    <w:rsid w:val="00206EC9"/>
    <w:rsid w:val="002070B8"/>
    <w:rsid w:val="00207157"/>
    <w:rsid w:val="002077C4"/>
    <w:rsid w:val="00207863"/>
    <w:rsid w:val="00207C33"/>
    <w:rsid w:val="00207EDB"/>
    <w:rsid w:val="002101E0"/>
    <w:rsid w:val="002103E3"/>
    <w:rsid w:val="00210471"/>
    <w:rsid w:val="002104EA"/>
    <w:rsid w:val="002105F4"/>
    <w:rsid w:val="0021068F"/>
    <w:rsid w:val="002107B7"/>
    <w:rsid w:val="002107EA"/>
    <w:rsid w:val="00210AF5"/>
    <w:rsid w:val="00210C30"/>
    <w:rsid w:val="00210DC1"/>
    <w:rsid w:val="00210DC6"/>
    <w:rsid w:val="00210F84"/>
    <w:rsid w:val="0021130C"/>
    <w:rsid w:val="00211557"/>
    <w:rsid w:val="00211698"/>
    <w:rsid w:val="00211977"/>
    <w:rsid w:val="00211D9B"/>
    <w:rsid w:val="00211F3C"/>
    <w:rsid w:val="002120EE"/>
    <w:rsid w:val="002124E0"/>
    <w:rsid w:val="0021258E"/>
    <w:rsid w:val="002128D2"/>
    <w:rsid w:val="00212954"/>
    <w:rsid w:val="00212A2E"/>
    <w:rsid w:val="00212AF2"/>
    <w:rsid w:val="00212B4B"/>
    <w:rsid w:val="00212D43"/>
    <w:rsid w:val="002131C6"/>
    <w:rsid w:val="0021320E"/>
    <w:rsid w:val="002132F4"/>
    <w:rsid w:val="0021337C"/>
    <w:rsid w:val="0021396C"/>
    <w:rsid w:val="00213D86"/>
    <w:rsid w:val="00213E89"/>
    <w:rsid w:val="002144B8"/>
    <w:rsid w:val="00214569"/>
    <w:rsid w:val="002146EC"/>
    <w:rsid w:val="00214954"/>
    <w:rsid w:val="00214969"/>
    <w:rsid w:val="002149AF"/>
    <w:rsid w:val="00214A6E"/>
    <w:rsid w:val="00214D08"/>
    <w:rsid w:val="00214F4D"/>
    <w:rsid w:val="0021508F"/>
    <w:rsid w:val="002151FD"/>
    <w:rsid w:val="0021523F"/>
    <w:rsid w:val="0021531F"/>
    <w:rsid w:val="002154B2"/>
    <w:rsid w:val="00215514"/>
    <w:rsid w:val="002156AC"/>
    <w:rsid w:val="002158FF"/>
    <w:rsid w:val="00215A16"/>
    <w:rsid w:val="00215C63"/>
    <w:rsid w:val="00216244"/>
    <w:rsid w:val="002163F5"/>
    <w:rsid w:val="00216A21"/>
    <w:rsid w:val="00216D2B"/>
    <w:rsid w:val="002170A0"/>
    <w:rsid w:val="0021717A"/>
    <w:rsid w:val="002171C1"/>
    <w:rsid w:val="0021749C"/>
    <w:rsid w:val="0021755A"/>
    <w:rsid w:val="00217597"/>
    <w:rsid w:val="00217651"/>
    <w:rsid w:val="002176E9"/>
    <w:rsid w:val="00217910"/>
    <w:rsid w:val="0021796D"/>
    <w:rsid w:val="00217A7F"/>
    <w:rsid w:val="002203C9"/>
    <w:rsid w:val="002203FD"/>
    <w:rsid w:val="002204C7"/>
    <w:rsid w:val="00220522"/>
    <w:rsid w:val="002205FF"/>
    <w:rsid w:val="00220808"/>
    <w:rsid w:val="00220AAE"/>
    <w:rsid w:val="00220D22"/>
    <w:rsid w:val="0022113B"/>
    <w:rsid w:val="00221167"/>
    <w:rsid w:val="00221486"/>
    <w:rsid w:val="00221683"/>
    <w:rsid w:val="00221C65"/>
    <w:rsid w:val="00221C6C"/>
    <w:rsid w:val="00221C81"/>
    <w:rsid w:val="00221E43"/>
    <w:rsid w:val="00221EA4"/>
    <w:rsid w:val="002223C7"/>
    <w:rsid w:val="002225B2"/>
    <w:rsid w:val="00222849"/>
    <w:rsid w:val="00222857"/>
    <w:rsid w:val="002229A2"/>
    <w:rsid w:val="00222A7A"/>
    <w:rsid w:val="00222C51"/>
    <w:rsid w:val="002230D2"/>
    <w:rsid w:val="002233C1"/>
    <w:rsid w:val="00223661"/>
    <w:rsid w:val="00223A52"/>
    <w:rsid w:val="00223A75"/>
    <w:rsid w:val="00223DEC"/>
    <w:rsid w:val="00223E0D"/>
    <w:rsid w:val="00223E79"/>
    <w:rsid w:val="0022436C"/>
    <w:rsid w:val="002244E9"/>
    <w:rsid w:val="002245DA"/>
    <w:rsid w:val="002246A1"/>
    <w:rsid w:val="0022472B"/>
    <w:rsid w:val="00224744"/>
    <w:rsid w:val="002247BD"/>
    <w:rsid w:val="00224A2C"/>
    <w:rsid w:val="00224D55"/>
    <w:rsid w:val="00225164"/>
    <w:rsid w:val="0022530C"/>
    <w:rsid w:val="002253F5"/>
    <w:rsid w:val="00225413"/>
    <w:rsid w:val="00225836"/>
    <w:rsid w:val="00225D8A"/>
    <w:rsid w:val="00225F73"/>
    <w:rsid w:val="00225F98"/>
    <w:rsid w:val="00226580"/>
    <w:rsid w:val="0022679B"/>
    <w:rsid w:val="002268AA"/>
    <w:rsid w:val="00226BF0"/>
    <w:rsid w:val="00226FF3"/>
    <w:rsid w:val="00227094"/>
    <w:rsid w:val="002273FB"/>
    <w:rsid w:val="0022746D"/>
    <w:rsid w:val="002275A4"/>
    <w:rsid w:val="0022798D"/>
    <w:rsid w:val="00227A19"/>
    <w:rsid w:val="00227BE5"/>
    <w:rsid w:val="00230153"/>
    <w:rsid w:val="002301B6"/>
    <w:rsid w:val="00230232"/>
    <w:rsid w:val="0023031F"/>
    <w:rsid w:val="00230368"/>
    <w:rsid w:val="00230375"/>
    <w:rsid w:val="002306C2"/>
    <w:rsid w:val="00230937"/>
    <w:rsid w:val="00230945"/>
    <w:rsid w:val="00230C7E"/>
    <w:rsid w:val="00230F1C"/>
    <w:rsid w:val="002312F4"/>
    <w:rsid w:val="002313AE"/>
    <w:rsid w:val="00231561"/>
    <w:rsid w:val="002318F4"/>
    <w:rsid w:val="00231BB0"/>
    <w:rsid w:val="00231BBF"/>
    <w:rsid w:val="00231D71"/>
    <w:rsid w:val="00231D77"/>
    <w:rsid w:val="00231DCE"/>
    <w:rsid w:val="00231E8E"/>
    <w:rsid w:val="00231FC7"/>
    <w:rsid w:val="00232B2F"/>
    <w:rsid w:val="00232B7A"/>
    <w:rsid w:val="00232E26"/>
    <w:rsid w:val="00232FDE"/>
    <w:rsid w:val="00233183"/>
    <w:rsid w:val="0023325B"/>
    <w:rsid w:val="0023336C"/>
    <w:rsid w:val="0023364A"/>
    <w:rsid w:val="00233946"/>
    <w:rsid w:val="00233A68"/>
    <w:rsid w:val="00233BD1"/>
    <w:rsid w:val="00233C22"/>
    <w:rsid w:val="00233E61"/>
    <w:rsid w:val="00233F8D"/>
    <w:rsid w:val="00234059"/>
    <w:rsid w:val="002341BE"/>
    <w:rsid w:val="0023443D"/>
    <w:rsid w:val="0023447E"/>
    <w:rsid w:val="00234842"/>
    <w:rsid w:val="00234AA6"/>
    <w:rsid w:val="00234B37"/>
    <w:rsid w:val="002352A8"/>
    <w:rsid w:val="00235330"/>
    <w:rsid w:val="00235B0F"/>
    <w:rsid w:val="00235B2B"/>
    <w:rsid w:val="00235B2F"/>
    <w:rsid w:val="00235CFD"/>
    <w:rsid w:val="00235FD2"/>
    <w:rsid w:val="0023628A"/>
    <w:rsid w:val="002363FE"/>
    <w:rsid w:val="002364FA"/>
    <w:rsid w:val="00236A8B"/>
    <w:rsid w:val="00236AB4"/>
    <w:rsid w:val="00236BED"/>
    <w:rsid w:val="00237082"/>
    <w:rsid w:val="00237168"/>
    <w:rsid w:val="00237190"/>
    <w:rsid w:val="002373F4"/>
    <w:rsid w:val="0023752B"/>
    <w:rsid w:val="00237557"/>
    <w:rsid w:val="002377E7"/>
    <w:rsid w:val="00237AD6"/>
    <w:rsid w:val="00237FD4"/>
    <w:rsid w:val="002401B4"/>
    <w:rsid w:val="002401B8"/>
    <w:rsid w:val="002403C6"/>
    <w:rsid w:val="002403ED"/>
    <w:rsid w:val="0024050A"/>
    <w:rsid w:val="0024057B"/>
    <w:rsid w:val="00240716"/>
    <w:rsid w:val="00240AC8"/>
    <w:rsid w:val="00240CA5"/>
    <w:rsid w:val="00240D03"/>
    <w:rsid w:val="00240EA5"/>
    <w:rsid w:val="00240ED1"/>
    <w:rsid w:val="00240EF6"/>
    <w:rsid w:val="0024129A"/>
    <w:rsid w:val="002416CA"/>
    <w:rsid w:val="0024175B"/>
    <w:rsid w:val="00241A14"/>
    <w:rsid w:val="00241C96"/>
    <w:rsid w:val="00241DF2"/>
    <w:rsid w:val="0024235A"/>
    <w:rsid w:val="002424C3"/>
    <w:rsid w:val="0024267D"/>
    <w:rsid w:val="002426C0"/>
    <w:rsid w:val="00242717"/>
    <w:rsid w:val="002427D6"/>
    <w:rsid w:val="002427E8"/>
    <w:rsid w:val="002428E2"/>
    <w:rsid w:val="00242BE0"/>
    <w:rsid w:val="00242C7C"/>
    <w:rsid w:val="00242D99"/>
    <w:rsid w:val="0024330B"/>
    <w:rsid w:val="0024336B"/>
    <w:rsid w:val="00243438"/>
    <w:rsid w:val="002434BF"/>
    <w:rsid w:val="00243546"/>
    <w:rsid w:val="0024375A"/>
    <w:rsid w:val="002438C5"/>
    <w:rsid w:val="00243BFD"/>
    <w:rsid w:val="00243C6C"/>
    <w:rsid w:val="00243D24"/>
    <w:rsid w:val="00243D8F"/>
    <w:rsid w:val="00243FCF"/>
    <w:rsid w:val="002440E2"/>
    <w:rsid w:val="002443C9"/>
    <w:rsid w:val="0024445B"/>
    <w:rsid w:val="002444CC"/>
    <w:rsid w:val="002445FF"/>
    <w:rsid w:val="0024468C"/>
    <w:rsid w:val="00244720"/>
    <w:rsid w:val="00244AE0"/>
    <w:rsid w:val="00244C1C"/>
    <w:rsid w:val="00244C44"/>
    <w:rsid w:val="00244CFE"/>
    <w:rsid w:val="00244DDE"/>
    <w:rsid w:val="00244E1D"/>
    <w:rsid w:val="00244ED4"/>
    <w:rsid w:val="0024510D"/>
    <w:rsid w:val="0024513B"/>
    <w:rsid w:val="0024567D"/>
    <w:rsid w:val="00245887"/>
    <w:rsid w:val="002458C3"/>
    <w:rsid w:val="00245C9B"/>
    <w:rsid w:val="00245FC5"/>
    <w:rsid w:val="00246081"/>
    <w:rsid w:val="00246245"/>
    <w:rsid w:val="002463D8"/>
    <w:rsid w:val="0024651E"/>
    <w:rsid w:val="00246913"/>
    <w:rsid w:val="00246933"/>
    <w:rsid w:val="00246AB8"/>
    <w:rsid w:val="00246B35"/>
    <w:rsid w:val="00246BE2"/>
    <w:rsid w:val="00246C18"/>
    <w:rsid w:val="00246DD0"/>
    <w:rsid w:val="00246F56"/>
    <w:rsid w:val="002472AC"/>
    <w:rsid w:val="00247432"/>
    <w:rsid w:val="00247487"/>
    <w:rsid w:val="0024752D"/>
    <w:rsid w:val="0024772E"/>
    <w:rsid w:val="0024781A"/>
    <w:rsid w:val="00247A84"/>
    <w:rsid w:val="00247DEE"/>
    <w:rsid w:val="00247ECB"/>
    <w:rsid w:val="00247FB2"/>
    <w:rsid w:val="002501E4"/>
    <w:rsid w:val="00250523"/>
    <w:rsid w:val="002505FF"/>
    <w:rsid w:val="00250C10"/>
    <w:rsid w:val="002510B6"/>
    <w:rsid w:val="002510C6"/>
    <w:rsid w:val="002510D9"/>
    <w:rsid w:val="002511D3"/>
    <w:rsid w:val="002518B0"/>
    <w:rsid w:val="00251C64"/>
    <w:rsid w:val="00252182"/>
    <w:rsid w:val="002522C9"/>
    <w:rsid w:val="002523DE"/>
    <w:rsid w:val="00252488"/>
    <w:rsid w:val="00252508"/>
    <w:rsid w:val="002528D5"/>
    <w:rsid w:val="002529EA"/>
    <w:rsid w:val="00252C17"/>
    <w:rsid w:val="00252C5F"/>
    <w:rsid w:val="00252FEB"/>
    <w:rsid w:val="00253004"/>
    <w:rsid w:val="0025303A"/>
    <w:rsid w:val="00253206"/>
    <w:rsid w:val="0025330B"/>
    <w:rsid w:val="0025356C"/>
    <w:rsid w:val="002538F0"/>
    <w:rsid w:val="00253A13"/>
    <w:rsid w:val="00253A91"/>
    <w:rsid w:val="00253AB9"/>
    <w:rsid w:val="00253B1E"/>
    <w:rsid w:val="00253C2E"/>
    <w:rsid w:val="00253F80"/>
    <w:rsid w:val="002543AC"/>
    <w:rsid w:val="00254683"/>
    <w:rsid w:val="00254706"/>
    <w:rsid w:val="00254727"/>
    <w:rsid w:val="0025476E"/>
    <w:rsid w:val="002549CC"/>
    <w:rsid w:val="00254B4F"/>
    <w:rsid w:val="00254C25"/>
    <w:rsid w:val="002553A8"/>
    <w:rsid w:val="00255534"/>
    <w:rsid w:val="0025561B"/>
    <w:rsid w:val="00255879"/>
    <w:rsid w:val="00255A2C"/>
    <w:rsid w:val="00255ADC"/>
    <w:rsid w:val="00256185"/>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B4"/>
    <w:rsid w:val="002606F1"/>
    <w:rsid w:val="00260831"/>
    <w:rsid w:val="00260A84"/>
    <w:rsid w:val="00260BEE"/>
    <w:rsid w:val="00260DE6"/>
    <w:rsid w:val="00261372"/>
    <w:rsid w:val="00261709"/>
    <w:rsid w:val="00261747"/>
    <w:rsid w:val="002617B7"/>
    <w:rsid w:val="00261AED"/>
    <w:rsid w:val="00262011"/>
    <w:rsid w:val="0026222F"/>
    <w:rsid w:val="0026237C"/>
    <w:rsid w:val="0026266F"/>
    <w:rsid w:val="0026267F"/>
    <w:rsid w:val="00262A2D"/>
    <w:rsid w:val="00262AB8"/>
    <w:rsid w:val="002630DC"/>
    <w:rsid w:val="0026317B"/>
    <w:rsid w:val="002634B5"/>
    <w:rsid w:val="00263503"/>
    <w:rsid w:val="002635BC"/>
    <w:rsid w:val="00263C4D"/>
    <w:rsid w:val="0026410F"/>
    <w:rsid w:val="00264247"/>
    <w:rsid w:val="00264256"/>
    <w:rsid w:val="00264DEC"/>
    <w:rsid w:val="00264F13"/>
    <w:rsid w:val="002651FD"/>
    <w:rsid w:val="0026563A"/>
    <w:rsid w:val="00265B4D"/>
    <w:rsid w:val="00265C0B"/>
    <w:rsid w:val="00265C20"/>
    <w:rsid w:val="00266288"/>
    <w:rsid w:val="00266515"/>
    <w:rsid w:val="002665A9"/>
    <w:rsid w:val="00266629"/>
    <w:rsid w:val="0026668E"/>
    <w:rsid w:val="00266790"/>
    <w:rsid w:val="00266ADF"/>
    <w:rsid w:val="00266D06"/>
    <w:rsid w:val="00266F6D"/>
    <w:rsid w:val="00267330"/>
    <w:rsid w:val="002673F1"/>
    <w:rsid w:val="002674F7"/>
    <w:rsid w:val="00267770"/>
    <w:rsid w:val="00267A49"/>
    <w:rsid w:val="00267B86"/>
    <w:rsid w:val="00270038"/>
    <w:rsid w:val="0027009B"/>
    <w:rsid w:val="00270681"/>
    <w:rsid w:val="00270901"/>
    <w:rsid w:val="00270941"/>
    <w:rsid w:val="00270C57"/>
    <w:rsid w:val="00270CD2"/>
    <w:rsid w:val="00270D26"/>
    <w:rsid w:val="00270E0B"/>
    <w:rsid w:val="0027103D"/>
    <w:rsid w:val="0027114C"/>
    <w:rsid w:val="002711F5"/>
    <w:rsid w:val="00271253"/>
    <w:rsid w:val="0027152B"/>
    <w:rsid w:val="00271725"/>
    <w:rsid w:val="002718B6"/>
    <w:rsid w:val="0027223E"/>
    <w:rsid w:val="00272248"/>
    <w:rsid w:val="0027235E"/>
    <w:rsid w:val="00272452"/>
    <w:rsid w:val="002725D6"/>
    <w:rsid w:val="0027279F"/>
    <w:rsid w:val="00272931"/>
    <w:rsid w:val="00272CD9"/>
    <w:rsid w:val="00272D82"/>
    <w:rsid w:val="00272D86"/>
    <w:rsid w:val="00272E31"/>
    <w:rsid w:val="002736DD"/>
    <w:rsid w:val="0027377F"/>
    <w:rsid w:val="002739BD"/>
    <w:rsid w:val="00273B06"/>
    <w:rsid w:val="00273CC8"/>
    <w:rsid w:val="00273FCE"/>
    <w:rsid w:val="00274214"/>
    <w:rsid w:val="00274385"/>
    <w:rsid w:val="00274751"/>
    <w:rsid w:val="00274842"/>
    <w:rsid w:val="0027495E"/>
    <w:rsid w:val="00275018"/>
    <w:rsid w:val="002750E6"/>
    <w:rsid w:val="00275497"/>
    <w:rsid w:val="002756D3"/>
    <w:rsid w:val="00275807"/>
    <w:rsid w:val="0027580F"/>
    <w:rsid w:val="00275B51"/>
    <w:rsid w:val="00275E03"/>
    <w:rsid w:val="00275E4E"/>
    <w:rsid w:val="00276108"/>
    <w:rsid w:val="0027617D"/>
    <w:rsid w:val="00276255"/>
    <w:rsid w:val="0027635E"/>
    <w:rsid w:val="002763A9"/>
    <w:rsid w:val="002765D4"/>
    <w:rsid w:val="002769AD"/>
    <w:rsid w:val="00276A6E"/>
    <w:rsid w:val="00276D4B"/>
    <w:rsid w:val="00276E44"/>
    <w:rsid w:val="00276E5D"/>
    <w:rsid w:val="00276E69"/>
    <w:rsid w:val="00276FDD"/>
    <w:rsid w:val="002771AE"/>
    <w:rsid w:val="0027737F"/>
    <w:rsid w:val="00277463"/>
    <w:rsid w:val="002774CA"/>
    <w:rsid w:val="002775C7"/>
    <w:rsid w:val="00277625"/>
    <w:rsid w:val="0027777D"/>
    <w:rsid w:val="0027779C"/>
    <w:rsid w:val="002777EA"/>
    <w:rsid w:val="00277B57"/>
    <w:rsid w:val="00277C67"/>
    <w:rsid w:val="00277DB8"/>
    <w:rsid w:val="00277E7D"/>
    <w:rsid w:val="00280049"/>
    <w:rsid w:val="00280273"/>
    <w:rsid w:val="002804EE"/>
    <w:rsid w:val="00280569"/>
    <w:rsid w:val="002808F7"/>
    <w:rsid w:val="00280B82"/>
    <w:rsid w:val="00280F72"/>
    <w:rsid w:val="0028115B"/>
    <w:rsid w:val="002811F8"/>
    <w:rsid w:val="002812B2"/>
    <w:rsid w:val="00281520"/>
    <w:rsid w:val="00281547"/>
    <w:rsid w:val="002815ED"/>
    <w:rsid w:val="0028198A"/>
    <w:rsid w:val="00281AC3"/>
    <w:rsid w:val="00281B66"/>
    <w:rsid w:val="00282262"/>
    <w:rsid w:val="0028277D"/>
    <w:rsid w:val="00282B08"/>
    <w:rsid w:val="00282B40"/>
    <w:rsid w:val="00282ECF"/>
    <w:rsid w:val="00283154"/>
    <w:rsid w:val="00283211"/>
    <w:rsid w:val="00283516"/>
    <w:rsid w:val="00283A7B"/>
    <w:rsid w:val="00283A96"/>
    <w:rsid w:val="00283C5F"/>
    <w:rsid w:val="00284554"/>
    <w:rsid w:val="002845CB"/>
    <w:rsid w:val="00284646"/>
    <w:rsid w:val="00284BEB"/>
    <w:rsid w:val="00284C84"/>
    <w:rsid w:val="00284FE1"/>
    <w:rsid w:val="00285278"/>
    <w:rsid w:val="00285413"/>
    <w:rsid w:val="002854EA"/>
    <w:rsid w:val="00285510"/>
    <w:rsid w:val="00285574"/>
    <w:rsid w:val="00285D5C"/>
    <w:rsid w:val="00285DAA"/>
    <w:rsid w:val="00285EA4"/>
    <w:rsid w:val="00285FDE"/>
    <w:rsid w:val="002865C0"/>
    <w:rsid w:val="00286612"/>
    <w:rsid w:val="0028684F"/>
    <w:rsid w:val="002868A9"/>
    <w:rsid w:val="00286C86"/>
    <w:rsid w:val="00286E67"/>
    <w:rsid w:val="00286E9E"/>
    <w:rsid w:val="00286FA3"/>
    <w:rsid w:val="00286FE0"/>
    <w:rsid w:val="002871FA"/>
    <w:rsid w:val="00287DFC"/>
    <w:rsid w:val="00290192"/>
    <w:rsid w:val="00290305"/>
    <w:rsid w:val="0029036F"/>
    <w:rsid w:val="0029060B"/>
    <w:rsid w:val="00290614"/>
    <w:rsid w:val="00290731"/>
    <w:rsid w:val="00290AD6"/>
    <w:rsid w:val="00290CAB"/>
    <w:rsid w:val="00291165"/>
    <w:rsid w:val="002911B4"/>
    <w:rsid w:val="00291225"/>
    <w:rsid w:val="002914AA"/>
    <w:rsid w:val="00291540"/>
    <w:rsid w:val="002919DD"/>
    <w:rsid w:val="00291A09"/>
    <w:rsid w:val="00291A4F"/>
    <w:rsid w:val="00291CDA"/>
    <w:rsid w:val="00291DC3"/>
    <w:rsid w:val="002922A9"/>
    <w:rsid w:val="00292891"/>
    <w:rsid w:val="00292E94"/>
    <w:rsid w:val="00293555"/>
    <w:rsid w:val="002937B8"/>
    <w:rsid w:val="0029388C"/>
    <w:rsid w:val="00293D0A"/>
    <w:rsid w:val="00293D1A"/>
    <w:rsid w:val="00293DAA"/>
    <w:rsid w:val="00293E09"/>
    <w:rsid w:val="00293E1B"/>
    <w:rsid w:val="00293F29"/>
    <w:rsid w:val="00293F3A"/>
    <w:rsid w:val="00293F85"/>
    <w:rsid w:val="002943FF"/>
    <w:rsid w:val="002945C7"/>
    <w:rsid w:val="002946C8"/>
    <w:rsid w:val="00294C4F"/>
    <w:rsid w:val="00294DF4"/>
    <w:rsid w:val="002952B2"/>
    <w:rsid w:val="0029561F"/>
    <w:rsid w:val="0029592C"/>
    <w:rsid w:val="00295F6E"/>
    <w:rsid w:val="00295FCE"/>
    <w:rsid w:val="0029620F"/>
    <w:rsid w:val="00296397"/>
    <w:rsid w:val="002963B7"/>
    <w:rsid w:val="0029646A"/>
    <w:rsid w:val="00296893"/>
    <w:rsid w:val="00296D6D"/>
    <w:rsid w:val="00296D90"/>
    <w:rsid w:val="00296E1F"/>
    <w:rsid w:val="00297606"/>
    <w:rsid w:val="00297BBD"/>
    <w:rsid w:val="00297C98"/>
    <w:rsid w:val="00297CC1"/>
    <w:rsid w:val="00297CFE"/>
    <w:rsid w:val="002A0024"/>
    <w:rsid w:val="002A02CB"/>
    <w:rsid w:val="002A05F0"/>
    <w:rsid w:val="002A0C2A"/>
    <w:rsid w:val="002A0CE5"/>
    <w:rsid w:val="002A0D73"/>
    <w:rsid w:val="002A0DE4"/>
    <w:rsid w:val="002A0FB5"/>
    <w:rsid w:val="002A1126"/>
    <w:rsid w:val="002A1181"/>
    <w:rsid w:val="002A1529"/>
    <w:rsid w:val="002A1578"/>
    <w:rsid w:val="002A15B3"/>
    <w:rsid w:val="002A1974"/>
    <w:rsid w:val="002A1AB2"/>
    <w:rsid w:val="002A1AFE"/>
    <w:rsid w:val="002A1B4D"/>
    <w:rsid w:val="002A1DD4"/>
    <w:rsid w:val="002A1E46"/>
    <w:rsid w:val="002A1F37"/>
    <w:rsid w:val="002A249D"/>
    <w:rsid w:val="002A24CB"/>
    <w:rsid w:val="002A25A0"/>
    <w:rsid w:val="002A25A1"/>
    <w:rsid w:val="002A2650"/>
    <w:rsid w:val="002A2A3F"/>
    <w:rsid w:val="002A2B6F"/>
    <w:rsid w:val="002A2C3F"/>
    <w:rsid w:val="002A2EB4"/>
    <w:rsid w:val="002A31A3"/>
    <w:rsid w:val="002A34B2"/>
    <w:rsid w:val="002A352A"/>
    <w:rsid w:val="002A3A31"/>
    <w:rsid w:val="002A3C69"/>
    <w:rsid w:val="002A3DD8"/>
    <w:rsid w:val="002A3E33"/>
    <w:rsid w:val="002A3E59"/>
    <w:rsid w:val="002A3EA6"/>
    <w:rsid w:val="002A3FCC"/>
    <w:rsid w:val="002A41D2"/>
    <w:rsid w:val="002A42E2"/>
    <w:rsid w:val="002A4481"/>
    <w:rsid w:val="002A44DC"/>
    <w:rsid w:val="002A44F4"/>
    <w:rsid w:val="002A4942"/>
    <w:rsid w:val="002A4ACE"/>
    <w:rsid w:val="002A4B54"/>
    <w:rsid w:val="002A4B8E"/>
    <w:rsid w:val="002A4C70"/>
    <w:rsid w:val="002A56E5"/>
    <w:rsid w:val="002A58DE"/>
    <w:rsid w:val="002A5A5E"/>
    <w:rsid w:val="002A5C9D"/>
    <w:rsid w:val="002A5CDA"/>
    <w:rsid w:val="002A5D87"/>
    <w:rsid w:val="002A61FD"/>
    <w:rsid w:val="002A64B9"/>
    <w:rsid w:val="002A66A1"/>
    <w:rsid w:val="002A6726"/>
    <w:rsid w:val="002A6BE5"/>
    <w:rsid w:val="002A6BE9"/>
    <w:rsid w:val="002A6C5D"/>
    <w:rsid w:val="002A72A6"/>
    <w:rsid w:val="002A72B3"/>
    <w:rsid w:val="002A7424"/>
    <w:rsid w:val="002A7520"/>
    <w:rsid w:val="002A758C"/>
    <w:rsid w:val="002A76DC"/>
    <w:rsid w:val="002A78CE"/>
    <w:rsid w:val="002A799E"/>
    <w:rsid w:val="002A7DA7"/>
    <w:rsid w:val="002A7DC5"/>
    <w:rsid w:val="002A7E30"/>
    <w:rsid w:val="002A7F26"/>
    <w:rsid w:val="002A7FB0"/>
    <w:rsid w:val="002A7FCD"/>
    <w:rsid w:val="002B02D3"/>
    <w:rsid w:val="002B0562"/>
    <w:rsid w:val="002B09C6"/>
    <w:rsid w:val="002B0DA6"/>
    <w:rsid w:val="002B1065"/>
    <w:rsid w:val="002B1307"/>
    <w:rsid w:val="002B132E"/>
    <w:rsid w:val="002B1401"/>
    <w:rsid w:val="002B1479"/>
    <w:rsid w:val="002B1560"/>
    <w:rsid w:val="002B16BC"/>
    <w:rsid w:val="002B180F"/>
    <w:rsid w:val="002B194E"/>
    <w:rsid w:val="002B204E"/>
    <w:rsid w:val="002B214D"/>
    <w:rsid w:val="002B21CE"/>
    <w:rsid w:val="002B2516"/>
    <w:rsid w:val="002B2593"/>
    <w:rsid w:val="002B2767"/>
    <w:rsid w:val="002B2813"/>
    <w:rsid w:val="002B2B9E"/>
    <w:rsid w:val="002B2CBD"/>
    <w:rsid w:val="002B2D04"/>
    <w:rsid w:val="002B2FFE"/>
    <w:rsid w:val="002B3018"/>
    <w:rsid w:val="002B308A"/>
    <w:rsid w:val="002B309A"/>
    <w:rsid w:val="002B3667"/>
    <w:rsid w:val="002B3722"/>
    <w:rsid w:val="002B39A7"/>
    <w:rsid w:val="002B40DC"/>
    <w:rsid w:val="002B414B"/>
    <w:rsid w:val="002B44C3"/>
    <w:rsid w:val="002B4523"/>
    <w:rsid w:val="002B46D1"/>
    <w:rsid w:val="002B4AD1"/>
    <w:rsid w:val="002B518E"/>
    <w:rsid w:val="002B52EC"/>
    <w:rsid w:val="002B565E"/>
    <w:rsid w:val="002B5A08"/>
    <w:rsid w:val="002B5B1D"/>
    <w:rsid w:val="002B5C26"/>
    <w:rsid w:val="002B5C4E"/>
    <w:rsid w:val="002B5E28"/>
    <w:rsid w:val="002B614F"/>
    <w:rsid w:val="002B6813"/>
    <w:rsid w:val="002B6A71"/>
    <w:rsid w:val="002B6A76"/>
    <w:rsid w:val="002B6C25"/>
    <w:rsid w:val="002B6C85"/>
    <w:rsid w:val="002B6DAB"/>
    <w:rsid w:val="002B7249"/>
    <w:rsid w:val="002B756F"/>
    <w:rsid w:val="002B772B"/>
    <w:rsid w:val="002B7773"/>
    <w:rsid w:val="002B7898"/>
    <w:rsid w:val="002B79DA"/>
    <w:rsid w:val="002B7A6D"/>
    <w:rsid w:val="002B7AD7"/>
    <w:rsid w:val="002B7DB0"/>
    <w:rsid w:val="002C010B"/>
    <w:rsid w:val="002C06B7"/>
    <w:rsid w:val="002C0995"/>
    <w:rsid w:val="002C0A6B"/>
    <w:rsid w:val="002C1082"/>
    <w:rsid w:val="002C112D"/>
    <w:rsid w:val="002C123C"/>
    <w:rsid w:val="002C1276"/>
    <w:rsid w:val="002C139E"/>
    <w:rsid w:val="002C180A"/>
    <w:rsid w:val="002C184F"/>
    <w:rsid w:val="002C1AE0"/>
    <w:rsid w:val="002C1C79"/>
    <w:rsid w:val="002C1F26"/>
    <w:rsid w:val="002C1F53"/>
    <w:rsid w:val="002C1F74"/>
    <w:rsid w:val="002C29E8"/>
    <w:rsid w:val="002C2C85"/>
    <w:rsid w:val="002C2D94"/>
    <w:rsid w:val="002C306D"/>
    <w:rsid w:val="002C30A5"/>
    <w:rsid w:val="002C32DB"/>
    <w:rsid w:val="002C34C5"/>
    <w:rsid w:val="002C3622"/>
    <w:rsid w:val="002C377A"/>
    <w:rsid w:val="002C39FE"/>
    <w:rsid w:val="002C3DAA"/>
    <w:rsid w:val="002C401B"/>
    <w:rsid w:val="002C4037"/>
    <w:rsid w:val="002C4117"/>
    <w:rsid w:val="002C4D7D"/>
    <w:rsid w:val="002C5280"/>
    <w:rsid w:val="002C56CC"/>
    <w:rsid w:val="002C584D"/>
    <w:rsid w:val="002C5953"/>
    <w:rsid w:val="002C5A98"/>
    <w:rsid w:val="002C5D11"/>
    <w:rsid w:val="002C5DF4"/>
    <w:rsid w:val="002C5F9D"/>
    <w:rsid w:val="002C611C"/>
    <w:rsid w:val="002C630A"/>
    <w:rsid w:val="002C6394"/>
    <w:rsid w:val="002C6621"/>
    <w:rsid w:val="002C6964"/>
    <w:rsid w:val="002C6A97"/>
    <w:rsid w:val="002C6B87"/>
    <w:rsid w:val="002C6CC2"/>
    <w:rsid w:val="002C6DCD"/>
    <w:rsid w:val="002C6E3E"/>
    <w:rsid w:val="002C6F77"/>
    <w:rsid w:val="002C6F9D"/>
    <w:rsid w:val="002C7399"/>
    <w:rsid w:val="002C7AE8"/>
    <w:rsid w:val="002C7B95"/>
    <w:rsid w:val="002C7BA0"/>
    <w:rsid w:val="002C7C36"/>
    <w:rsid w:val="002C7D7F"/>
    <w:rsid w:val="002D023F"/>
    <w:rsid w:val="002D03B3"/>
    <w:rsid w:val="002D07D3"/>
    <w:rsid w:val="002D0850"/>
    <w:rsid w:val="002D0D30"/>
    <w:rsid w:val="002D10D0"/>
    <w:rsid w:val="002D1214"/>
    <w:rsid w:val="002D1233"/>
    <w:rsid w:val="002D129A"/>
    <w:rsid w:val="002D1410"/>
    <w:rsid w:val="002D14FE"/>
    <w:rsid w:val="002D181E"/>
    <w:rsid w:val="002D19C9"/>
    <w:rsid w:val="002D1AF5"/>
    <w:rsid w:val="002D2586"/>
    <w:rsid w:val="002D27CD"/>
    <w:rsid w:val="002D2B82"/>
    <w:rsid w:val="002D2D19"/>
    <w:rsid w:val="002D2F36"/>
    <w:rsid w:val="002D3133"/>
    <w:rsid w:val="002D3157"/>
    <w:rsid w:val="002D322C"/>
    <w:rsid w:val="002D356E"/>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540"/>
    <w:rsid w:val="002D5619"/>
    <w:rsid w:val="002D571F"/>
    <w:rsid w:val="002D5C69"/>
    <w:rsid w:val="002D5C7D"/>
    <w:rsid w:val="002D5CAA"/>
    <w:rsid w:val="002D5F27"/>
    <w:rsid w:val="002D65EF"/>
    <w:rsid w:val="002D6662"/>
    <w:rsid w:val="002D6835"/>
    <w:rsid w:val="002D69B2"/>
    <w:rsid w:val="002D6B32"/>
    <w:rsid w:val="002D6C07"/>
    <w:rsid w:val="002D6D5D"/>
    <w:rsid w:val="002D6DEC"/>
    <w:rsid w:val="002D6FE7"/>
    <w:rsid w:val="002D72F8"/>
    <w:rsid w:val="002D73D0"/>
    <w:rsid w:val="002D754A"/>
    <w:rsid w:val="002D7773"/>
    <w:rsid w:val="002D780C"/>
    <w:rsid w:val="002D7876"/>
    <w:rsid w:val="002D78A9"/>
    <w:rsid w:val="002D791A"/>
    <w:rsid w:val="002D7994"/>
    <w:rsid w:val="002D79A5"/>
    <w:rsid w:val="002D7D4D"/>
    <w:rsid w:val="002E089F"/>
    <w:rsid w:val="002E09F2"/>
    <w:rsid w:val="002E0A79"/>
    <w:rsid w:val="002E0B0C"/>
    <w:rsid w:val="002E0D6C"/>
    <w:rsid w:val="002E0E1B"/>
    <w:rsid w:val="002E0FC3"/>
    <w:rsid w:val="002E108F"/>
    <w:rsid w:val="002E1308"/>
    <w:rsid w:val="002E137A"/>
    <w:rsid w:val="002E18D6"/>
    <w:rsid w:val="002E1B18"/>
    <w:rsid w:val="002E1D1D"/>
    <w:rsid w:val="002E1DEE"/>
    <w:rsid w:val="002E23CA"/>
    <w:rsid w:val="002E23D5"/>
    <w:rsid w:val="002E242D"/>
    <w:rsid w:val="002E2894"/>
    <w:rsid w:val="002E2C7F"/>
    <w:rsid w:val="002E2E31"/>
    <w:rsid w:val="002E2EE0"/>
    <w:rsid w:val="002E2F62"/>
    <w:rsid w:val="002E300E"/>
    <w:rsid w:val="002E34A3"/>
    <w:rsid w:val="002E34F9"/>
    <w:rsid w:val="002E3686"/>
    <w:rsid w:val="002E3A21"/>
    <w:rsid w:val="002E3A3B"/>
    <w:rsid w:val="002E3E32"/>
    <w:rsid w:val="002E41A1"/>
    <w:rsid w:val="002E41ED"/>
    <w:rsid w:val="002E47A9"/>
    <w:rsid w:val="002E491C"/>
    <w:rsid w:val="002E4D57"/>
    <w:rsid w:val="002E51E3"/>
    <w:rsid w:val="002E53C7"/>
    <w:rsid w:val="002E54F5"/>
    <w:rsid w:val="002E5745"/>
    <w:rsid w:val="002E5774"/>
    <w:rsid w:val="002E5802"/>
    <w:rsid w:val="002E5863"/>
    <w:rsid w:val="002E596D"/>
    <w:rsid w:val="002E5CC3"/>
    <w:rsid w:val="002E5DB4"/>
    <w:rsid w:val="002E5F7A"/>
    <w:rsid w:val="002E611C"/>
    <w:rsid w:val="002E649E"/>
    <w:rsid w:val="002E677E"/>
    <w:rsid w:val="002E6804"/>
    <w:rsid w:val="002E69F3"/>
    <w:rsid w:val="002E6A17"/>
    <w:rsid w:val="002E6C22"/>
    <w:rsid w:val="002E6DEE"/>
    <w:rsid w:val="002E6E47"/>
    <w:rsid w:val="002E6F3C"/>
    <w:rsid w:val="002E73B2"/>
    <w:rsid w:val="002E76F2"/>
    <w:rsid w:val="002E7750"/>
    <w:rsid w:val="002E780C"/>
    <w:rsid w:val="002E7954"/>
    <w:rsid w:val="002E7FEB"/>
    <w:rsid w:val="002F00DC"/>
    <w:rsid w:val="002F00F2"/>
    <w:rsid w:val="002F010E"/>
    <w:rsid w:val="002F0274"/>
    <w:rsid w:val="002F0BB3"/>
    <w:rsid w:val="002F10EA"/>
    <w:rsid w:val="002F11B9"/>
    <w:rsid w:val="002F123A"/>
    <w:rsid w:val="002F1343"/>
    <w:rsid w:val="002F13B4"/>
    <w:rsid w:val="002F143E"/>
    <w:rsid w:val="002F144D"/>
    <w:rsid w:val="002F1498"/>
    <w:rsid w:val="002F1620"/>
    <w:rsid w:val="002F175A"/>
    <w:rsid w:val="002F185B"/>
    <w:rsid w:val="002F18A9"/>
    <w:rsid w:val="002F19FB"/>
    <w:rsid w:val="002F1CEF"/>
    <w:rsid w:val="002F1E06"/>
    <w:rsid w:val="002F1E37"/>
    <w:rsid w:val="002F27A1"/>
    <w:rsid w:val="002F29FC"/>
    <w:rsid w:val="002F2F67"/>
    <w:rsid w:val="002F2F68"/>
    <w:rsid w:val="002F3113"/>
    <w:rsid w:val="002F3823"/>
    <w:rsid w:val="002F3A8E"/>
    <w:rsid w:val="002F3B8D"/>
    <w:rsid w:val="002F4133"/>
    <w:rsid w:val="002F4161"/>
    <w:rsid w:val="002F4C93"/>
    <w:rsid w:val="002F4DF9"/>
    <w:rsid w:val="002F4EAE"/>
    <w:rsid w:val="002F4F02"/>
    <w:rsid w:val="002F5094"/>
    <w:rsid w:val="002F517C"/>
    <w:rsid w:val="002F529E"/>
    <w:rsid w:val="002F572F"/>
    <w:rsid w:val="002F5AE1"/>
    <w:rsid w:val="002F5ED7"/>
    <w:rsid w:val="002F5F6D"/>
    <w:rsid w:val="002F609D"/>
    <w:rsid w:val="002F60CF"/>
    <w:rsid w:val="002F6125"/>
    <w:rsid w:val="002F65EF"/>
    <w:rsid w:val="002F66C8"/>
    <w:rsid w:val="002F6757"/>
    <w:rsid w:val="002F676A"/>
    <w:rsid w:val="002F72DA"/>
    <w:rsid w:val="002F7319"/>
    <w:rsid w:val="002F7379"/>
    <w:rsid w:val="002F737D"/>
    <w:rsid w:val="002F743D"/>
    <w:rsid w:val="002F7590"/>
    <w:rsid w:val="002F7717"/>
    <w:rsid w:val="002F7775"/>
    <w:rsid w:val="002F7A5E"/>
    <w:rsid w:val="002F7CE9"/>
    <w:rsid w:val="003001CA"/>
    <w:rsid w:val="00300350"/>
    <w:rsid w:val="003003C6"/>
    <w:rsid w:val="003003EB"/>
    <w:rsid w:val="00300428"/>
    <w:rsid w:val="00300957"/>
    <w:rsid w:val="00300E13"/>
    <w:rsid w:val="0030102F"/>
    <w:rsid w:val="00301147"/>
    <w:rsid w:val="00301225"/>
    <w:rsid w:val="0030122E"/>
    <w:rsid w:val="003012F9"/>
    <w:rsid w:val="003013B2"/>
    <w:rsid w:val="00301400"/>
    <w:rsid w:val="00301703"/>
    <w:rsid w:val="003019CF"/>
    <w:rsid w:val="00301DB3"/>
    <w:rsid w:val="00301E39"/>
    <w:rsid w:val="00301EE5"/>
    <w:rsid w:val="00302073"/>
    <w:rsid w:val="003022DA"/>
    <w:rsid w:val="0030235D"/>
    <w:rsid w:val="00302412"/>
    <w:rsid w:val="00302A21"/>
    <w:rsid w:val="00302B13"/>
    <w:rsid w:val="00302D86"/>
    <w:rsid w:val="00302FAF"/>
    <w:rsid w:val="003030FB"/>
    <w:rsid w:val="0030323C"/>
    <w:rsid w:val="003035D8"/>
    <w:rsid w:val="0030362C"/>
    <w:rsid w:val="0030375B"/>
    <w:rsid w:val="003037AB"/>
    <w:rsid w:val="00303B0C"/>
    <w:rsid w:val="00303B57"/>
    <w:rsid w:val="00303D53"/>
    <w:rsid w:val="00303E90"/>
    <w:rsid w:val="003042FE"/>
    <w:rsid w:val="00304459"/>
    <w:rsid w:val="003045C1"/>
    <w:rsid w:val="003045C5"/>
    <w:rsid w:val="003048D7"/>
    <w:rsid w:val="003049A0"/>
    <w:rsid w:val="00304E42"/>
    <w:rsid w:val="00304EC7"/>
    <w:rsid w:val="00304EEE"/>
    <w:rsid w:val="00304F85"/>
    <w:rsid w:val="0030511E"/>
    <w:rsid w:val="00305309"/>
    <w:rsid w:val="00305434"/>
    <w:rsid w:val="0030544C"/>
    <w:rsid w:val="0030565B"/>
    <w:rsid w:val="0030573D"/>
    <w:rsid w:val="00305749"/>
    <w:rsid w:val="00305EE9"/>
    <w:rsid w:val="00306117"/>
    <w:rsid w:val="003061B5"/>
    <w:rsid w:val="00306569"/>
    <w:rsid w:val="00306C75"/>
    <w:rsid w:val="003071F6"/>
    <w:rsid w:val="00307269"/>
    <w:rsid w:val="0030773F"/>
    <w:rsid w:val="00307A62"/>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1F97"/>
    <w:rsid w:val="00311F9D"/>
    <w:rsid w:val="00311FC2"/>
    <w:rsid w:val="0031201D"/>
    <w:rsid w:val="00312066"/>
    <w:rsid w:val="003120F1"/>
    <w:rsid w:val="00312957"/>
    <w:rsid w:val="003129E7"/>
    <w:rsid w:val="00312C90"/>
    <w:rsid w:val="00312DC4"/>
    <w:rsid w:val="00313000"/>
    <w:rsid w:val="003133B2"/>
    <w:rsid w:val="003136CB"/>
    <w:rsid w:val="00313A5B"/>
    <w:rsid w:val="00313B8C"/>
    <w:rsid w:val="00313CB0"/>
    <w:rsid w:val="00313F96"/>
    <w:rsid w:val="00313FD2"/>
    <w:rsid w:val="0031458B"/>
    <w:rsid w:val="003147E2"/>
    <w:rsid w:val="00314885"/>
    <w:rsid w:val="00314941"/>
    <w:rsid w:val="003149AC"/>
    <w:rsid w:val="00314B06"/>
    <w:rsid w:val="00314CDF"/>
    <w:rsid w:val="00314CF4"/>
    <w:rsid w:val="00314D2B"/>
    <w:rsid w:val="003150D1"/>
    <w:rsid w:val="003151CA"/>
    <w:rsid w:val="00315509"/>
    <w:rsid w:val="003159C3"/>
    <w:rsid w:val="00315C13"/>
    <w:rsid w:val="00315CE5"/>
    <w:rsid w:val="00315FC6"/>
    <w:rsid w:val="003162EF"/>
    <w:rsid w:val="003162F1"/>
    <w:rsid w:val="0031630B"/>
    <w:rsid w:val="0031668E"/>
    <w:rsid w:val="00316EC7"/>
    <w:rsid w:val="00317604"/>
    <w:rsid w:val="0031771F"/>
    <w:rsid w:val="003179AD"/>
    <w:rsid w:val="003179C3"/>
    <w:rsid w:val="00317BF6"/>
    <w:rsid w:val="00317F47"/>
    <w:rsid w:val="00320084"/>
    <w:rsid w:val="003200C6"/>
    <w:rsid w:val="003206C6"/>
    <w:rsid w:val="00320A3E"/>
    <w:rsid w:val="00320A6E"/>
    <w:rsid w:val="00320DCD"/>
    <w:rsid w:val="00320E94"/>
    <w:rsid w:val="00321035"/>
    <w:rsid w:val="003210F9"/>
    <w:rsid w:val="0032119C"/>
    <w:rsid w:val="00321270"/>
    <w:rsid w:val="003213B9"/>
    <w:rsid w:val="0032156D"/>
    <w:rsid w:val="003218F9"/>
    <w:rsid w:val="00321A6B"/>
    <w:rsid w:val="00321AEE"/>
    <w:rsid w:val="00321DA2"/>
    <w:rsid w:val="00321F7E"/>
    <w:rsid w:val="003221E1"/>
    <w:rsid w:val="003222D8"/>
    <w:rsid w:val="0032281B"/>
    <w:rsid w:val="00322C68"/>
    <w:rsid w:val="0032322A"/>
    <w:rsid w:val="00323260"/>
    <w:rsid w:val="00323306"/>
    <w:rsid w:val="003234DE"/>
    <w:rsid w:val="003234FD"/>
    <w:rsid w:val="00323A71"/>
    <w:rsid w:val="00323FAB"/>
    <w:rsid w:val="00323FD0"/>
    <w:rsid w:val="00324223"/>
    <w:rsid w:val="00324316"/>
    <w:rsid w:val="00324C9B"/>
    <w:rsid w:val="00324D2E"/>
    <w:rsid w:val="00324E3C"/>
    <w:rsid w:val="00324E60"/>
    <w:rsid w:val="003250A8"/>
    <w:rsid w:val="003253EF"/>
    <w:rsid w:val="00325583"/>
    <w:rsid w:val="003256BC"/>
    <w:rsid w:val="00325702"/>
    <w:rsid w:val="0032590B"/>
    <w:rsid w:val="00325A7D"/>
    <w:rsid w:val="00325D5D"/>
    <w:rsid w:val="0032610F"/>
    <w:rsid w:val="003266C0"/>
    <w:rsid w:val="00326759"/>
    <w:rsid w:val="0032696F"/>
    <w:rsid w:val="003269F3"/>
    <w:rsid w:val="00327170"/>
    <w:rsid w:val="00327281"/>
    <w:rsid w:val="003273FD"/>
    <w:rsid w:val="003279D8"/>
    <w:rsid w:val="00327E6D"/>
    <w:rsid w:val="00327EAA"/>
    <w:rsid w:val="003302A3"/>
    <w:rsid w:val="003303C5"/>
    <w:rsid w:val="003306F6"/>
    <w:rsid w:val="0033081F"/>
    <w:rsid w:val="003308C6"/>
    <w:rsid w:val="00330946"/>
    <w:rsid w:val="00330AFE"/>
    <w:rsid w:val="00330F84"/>
    <w:rsid w:val="00330F91"/>
    <w:rsid w:val="0033105E"/>
    <w:rsid w:val="00331183"/>
    <w:rsid w:val="003315AB"/>
    <w:rsid w:val="0033186C"/>
    <w:rsid w:val="0033189C"/>
    <w:rsid w:val="00331943"/>
    <w:rsid w:val="00331B60"/>
    <w:rsid w:val="00331C86"/>
    <w:rsid w:val="00331D1C"/>
    <w:rsid w:val="00331EBE"/>
    <w:rsid w:val="0033241A"/>
    <w:rsid w:val="00332857"/>
    <w:rsid w:val="003328CA"/>
    <w:rsid w:val="00332ABF"/>
    <w:rsid w:val="00332ACD"/>
    <w:rsid w:val="00332B88"/>
    <w:rsid w:val="00332CA3"/>
    <w:rsid w:val="00332F79"/>
    <w:rsid w:val="00333246"/>
    <w:rsid w:val="00333494"/>
    <w:rsid w:val="003339B1"/>
    <w:rsid w:val="00333A58"/>
    <w:rsid w:val="00333C6F"/>
    <w:rsid w:val="00333CF5"/>
    <w:rsid w:val="00333E08"/>
    <w:rsid w:val="00333E9B"/>
    <w:rsid w:val="003344D6"/>
    <w:rsid w:val="00334624"/>
    <w:rsid w:val="0033482A"/>
    <w:rsid w:val="0033492A"/>
    <w:rsid w:val="00334D7B"/>
    <w:rsid w:val="003351C4"/>
    <w:rsid w:val="00335642"/>
    <w:rsid w:val="00335875"/>
    <w:rsid w:val="00335C2D"/>
    <w:rsid w:val="00335D3D"/>
    <w:rsid w:val="00336582"/>
    <w:rsid w:val="003365B7"/>
    <w:rsid w:val="00336636"/>
    <w:rsid w:val="00336717"/>
    <w:rsid w:val="00336DB6"/>
    <w:rsid w:val="00337331"/>
    <w:rsid w:val="0033742A"/>
    <w:rsid w:val="0033780C"/>
    <w:rsid w:val="0033788F"/>
    <w:rsid w:val="00337B59"/>
    <w:rsid w:val="00337C66"/>
    <w:rsid w:val="00337CD4"/>
    <w:rsid w:val="00337CE2"/>
    <w:rsid w:val="00337D6A"/>
    <w:rsid w:val="00340429"/>
    <w:rsid w:val="00340479"/>
    <w:rsid w:val="003404E1"/>
    <w:rsid w:val="00340518"/>
    <w:rsid w:val="00340807"/>
    <w:rsid w:val="0034086D"/>
    <w:rsid w:val="00340968"/>
    <w:rsid w:val="00340AEA"/>
    <w:rsid w:val="00340B43"/>
    <w:rsid w:val="00340BB3"/>
    <w:rsid w:val="00340C98"/>
    <w:rsid w:val="00340DE8"/>
    <w:rsid w:val="00340E53"/>
    <w:rsid w:val="0034111C"/>
    <w:rsid w:val="003412B7"/>
    <w:rsid w:val="003413FB"/>
    <w:rsid w:val="0034161F"/>
    <w:rsid w:val="003416C5"/>
    <w:rsid w:val="00341723"/>
    <w:rsid w:val="00341A54"/>
    <w:rsid w:val="00341AF7"/>
    <w:rsid w:val="00341B23"/>
    <w:rsid w:val="00341C27"/>
    <w:rsid w:val="00341D1F"/>
    <w:rsid w:val="00342398"/>
    <w:rsid w:val="0034279D"/>
    <w:rsid w:val="003428C3"/>
    <w:rsid w:val="00342A18"/>
    <w:rsid w:val="00342AD5"/>
    <w:rsid w:val="00342DD3"/>
    <w:rsid w:val="00343523"/>
    <w:rsid w:val="0034374A"/>
    <w:rsid w:val="0034388A"/>
    <w:rsid w:val="00343B43"/>
    <w:rsid w:val="00343B5C"/>
    <w:rsid w:val="00343E93"/>
    <w:rsid w:val="00343EB7"/>
    <w:rsid w:val="00344175"/>
    <w:rsid w:val="003443D6"/>
    <w:rsid w:val="003444A0"/>
    <w:rsid w:val="003449C7"/>
    <w:rsid w:val="003449E4"/>
    <w:rsid w:val="00344A7C"/>
    <w:rsid w:val="00345203"/>
    <w:rsid w:val="00345260"/>
    <w:rsid w:val="00345352"/>
    <w:rsid w:val="00345A0D"/>
    <w:rsid w:val="00345CA0"/>
    <w:rsid w:val="00345DE3"/>
    <w:rsid w:val="00345E62"/>
    <w:rsid w:val="00346082"/>
    <w:rsid w:val="003462D7"/>
    <w:rsid w:val="00346500"/>
    <w:rsid w:val="003465E5"/>
    <w:rsid w:val="003466F1"/>
    <w:rsid w:val="00346ADA"/>
    <w:rsid w:val="00346B1C"/>
    <w:rsid w:val="00346B8E"/>
    <w:rsid w:val="00346F4D"/>
    <w:rsid w:val="003470EB"/>
    <w:rsid w:val="00347245"/>
    <w:rsid w:val="003472CC"/>
    <w:rsid w:val="003474B8"/>
    <w:rsid w:val="00347680"/>
    <w:rsid w:val="00347710"/>
    <w:rsid w:val="00347C98"/>
    <w:rsid w:val="00347F95"/>
    <w:rsid w:val="003500CB"/>
    <w:rsid w:val="003501AE"/>
    <w:rsid w:val="003501FE"/>
    <w:rsid w:val="0035029A"/>
    <w:rsid w:val="00350469"/>
    <w:rsid w:val="00350545"/>
    <w:rsid w:val="00350B2B"/>
    <w:rsid w:val="00350CB1"/>
    <w:rsid w:val="00350D3C"/>
    <w:rsid w:val="0035113F"/>
    <w:rsid w:val="0035128C"/>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79C"/>
    <w:rsid w:val="003538D2"/>
    <w:rsid w:val="00353A08"/>
    <w:rsid w:val="00353B3F"/>
    <w:rsid w:val="00353C78"/>
    <w:rsid w:val="003545CC"/>
    <w:rsid w:val="00354BF8"/>
    <w:rsid w:val="00355088"/>
    <w:rsid w:val="00355142"/>
    <w:rsid w:val="00355424"/>
    <w:rsid w:val="00355492"/>
    <w:rsid w:val="00355510"/>
    <w:rsid w:val="0035581A"/>
    <w:rsid w:val="0035641C"/>
    <w:rsid w:val="00356673"/>
    <w:rsid w:val="00356861"/>
    <w:rsid w:val="00356928"/>
    <w:rsid w:val="003569B3"/>
    <w:rsid w:val="00356B3D"/>
    <w:rsid w:val="00356B45"/>
    <w:rsid w:val="00357080"/>
    <w:rsid w:val="003570A8"/>
    <w:rsid w:val="003571A1"/>
    <w:rsid w:val="0035721B"/>
    <w:rsid w:val="00357270"/>
    <w:rsid w:val="0035751F"/>
    <w:rsid w:val="0035788A"/>
    <w:rsid w:val="003579FA"/>
    <w:rsid w:val="00357B29"/>
    <w:rsid w:val="00357B9C"/>
    <w:rsid w:val="00357BFF"/>
    <w:rsid w:val="00357CE3"/>
    <w:rsid w:val="00357D24"/>
    <w:rsid w:val="00357F9C"/>
    <w:rsid w:val="00360B82"/>
    <w:rsid w:val="00360D34"/>
    <w:rsid w:val="00360E9F"/>
    <w:rsid w:val="003611B6"/>
    <w:rsid w:val="00361310"/>
    <w:rsid w:val="0036140A"/>
    <w:rsid w:val="00361566"/>
    <w:rsid w:val="00361CB8"/>
    <w:rsid w:val="00361D1E"/>
    <w:rsid w:val="00361D71"/>
    <w:rsid w:val="00362030"/>
    <w:rsid w:val="00362115"/>
    <w:rsid w:val="0036213E"/>
    <w:rsid w:val="00362274"/>
    <w:rsid w:val="0036229D"/>
    <w:rsid w:val="0036232F"/>
    <w:rsid w:val="00362676"/>
    <w:rsid w:val="003629E1"/>
    <w:rsid w:val="00362DF0"/>
    <w:rsid w:val="00362ECE"/>
    <w:rsid w:val="00363204"/>
    <w:rsid w:val="003634C0"/>
    <w:rsid w:val="003634FF"/>
    <w:rsid w:val="00363652"/>
    <w:rsid w:val="0036393A"/>
    <w:rsid w:val="00363D14"/>
    <w:rsid w:val="00363F33"/>
    <w:rsid w:val="003642A6"/>
    <w:rsid w:val="003646F5"/>
    <w:rsid w:val="00364A16"/>
    <w:rsid w:val="00364BDE"/>
    <w:rsid w:val="00364D65"/>
    <w:rsid w:val="00364DE8"/>
    <w:rsid w:val="0036528D"/>
    <w:rsid w:val="00365330"/>
    <w:rsid w:val="00365719"/>
    <w:rsid w:val="00365DFD"/>
    <w:rsid w:val="00366142"/>
    <w:rsid w:val="0036620B"/>
    <w:rsid w:val="003662A0"/>
    <w:rsid w:val="003666FD"/>
    <w:rsid w:val="0036689C"/>
    <w:rsid w:val="00367057"/>
    <w:rsid w:val="00367319"/>
    <w:rsid w:val="00367329"/>
    <w:rsid w:val="003674FD"/>
    <w:rsid w:val="003678B5"/>
    <w:rsid w:val="003679AC"/>
    <w:rsid w:val="00367BED"/>
    <w:rsid w:val="00367DF7"/>
    <w:rsid w:val="003701FC"/>
    <w:rsid w:val="003705AC"/>
    <w:rsid w:val="003706CF"/>
    <w:rsid w:val="003709DA"/>
    <w:rsid w:val="00370AC9"/>
    <w:rsid w:val="00370EC4"/>
    <w:rsid w:val="003710E1"/>
    <w:rsid w:val="003711E9"/>
    <w:rsid w:val="003715B7"/>
    <w:rsid w:val="0037166B"/>
    <w:rsid w:val="00371787"/>
    <w:rsid w:val="003717EC"/>
    <w:rsid w:val="00371B2A"/>
    <w:rsid w:val="00371C30"/>
    <w:rsid w:val="00371D31"/>
    <w:rsid w:val="00371E07"/>
    <w:rsid w:val="00372043"/>
    <w:rsid w:val="00372093"/>
    <w:rsid w:val="00372329"/>
    <w:rsid w:val="0037242B"/>
    <w:rsid w:val="00372471"/>
    <w:rsid w:val="0037263A"/>
    <w:rsid w:val="00372702"/>
    <w:rsid w:val="00372DF6"/>
    <w:rsid w:val="0037365F"/>
    <w:rsid w:val="0037366C"/>
    <w:rsid w:val="003738AA"/>
    <w:rsid w:val="0037411D"/>
    <w:rsid w:val="00374498"/>
    <w:rsid w:val="0037493F"/>
    <w:rsid w:val="00374B35"/>
    <w:rsid w:val="00374CAF"/>
    <w:rsid w:val="00374DB7"/>
    <w:rsid w:val="0037500D"/>
    <w:rsid w:val="0037508D"/>
    <w:rsid w:val="00375179"/>
    <w:rsid w:val="00375259"/>
    <w:rsid w:val="0037538D"/>
    <w:rsid w:val="00375626"/>
    <w:rsid w:val="00375859"/>
    <w:rsid w:val="00376217"/>
    <w:rsid w:val="00376244"/>
    <w:rsid w:val="0037626C"/>
    <w:rsid w:val="003763EE"/>
    <w:rsid w:val="0037647D"/>
    <w:rsid w:val="0037688F"/>
    <w:rsid w:val="003768CC"/>
    <w:rsid w:val="0037691E"/>
    <w:rsid w:val="00376AB4"/>
    <w:rsid w:val="00376B97"/>
    <w:rsid w:val="00376CC6"/>
    <w:rsid w:val="00377131"/>
    <w:rsid w:val="0037725E"/>
    <w:rsid w:val="0037727B"/>
    <w:rsid w:val="003774E0"/>
    <w:rsid w:val="0037751C"/>
    <w:rsid w:val="003777D9"/>
    <w:rsid w:val="0037792A"/>
    <w:rsid w:val="00377CB4"/>
    <w:rsid w:val="00377E7C"/>
    <w:rsid w:val="00380046"/>
    <w:rsid w:val="00380069"/>
    <w:rsid w:val="0038007A"/>
    <w:rsid w:val="00380266"/>
    <w:rsid w:val="003805BD"/>
    <w:rsid w:val="00380681"/>
    <w:rsid w:val="003806AE"/>
    <w:rsid w:val="00380F4F"/>
    <w:rsid w:val="0038105C"/>
    <w:rsid w:val="003812D5"/>
    <w:rsid w:val="003813A8"/>
    <w:rsid w:val="003814F1"/>
    <w:rsid w:val="00381623"/>
    <w:rsid w:val="003817E8"/>
    <w:rsid w:val="00381809"/>
    <w:rsid w:val="00381A6A"/>
    <w:rsid w:val="00381B63"/>
    <w:rsid w:val="00381D59"/>
    <w:rsid w:val="00381E28"/>
    <w:rsid w:val="00381F29"/>
    <w:rsid w:val="003823B0"/>
    <w:rsid w:val="003823F1"/>
    <w:rsid w:val="003824AA"/>
    <w:rsid w:val="00382559"/>
    <w:rsid w:val="0038294C"/>
    <w:rsid w:val="003829C3"/>
    <w:rsid w:val="00382A35"/>
    <w:rsid w:val="00382B28"/>
    <w:rsid w:val="00383300"/>
    <w:rsid w:val="003833B2"/>
    <w:rsid w:val="003835AE"/>
    <w:rsid w:val="003838D7"/>
    <w:rsid w:val="00383AEA"/>
    <w:rsid w:val="00383D1F"/>
    <w:rsid w:val="00383E8D"/>
    <w:rsid w:val="00383F09"/>
    <w:rsid w:val="003840EA"/>
    <w:rsid w:val="00384535"/>
    <w:rsid w:val="003845A2"/>
    <w:rsid w:val="00384640"/>
    <w:rsid w:val="00384943"/>
    <w:rsid w:val="003849E6"/>
    <w:rsid w:val="00384E9F"/>
    <w:rsid w:val="0038501D"/>
    <w:rsid w:val="00385095"/>
    <w:rsid w:val="00385586"/>
    <w:rsid w:val="003857A1"/>
    <w:rsid w:val="00385860"/>
    <w:rsid w:val="00385888"/>
    <w:rsid w:val="00385902"/>
    <w:rsid w:val="00385D63"/>
    <w:rsid w:val="00385F4B"/>
    <w:rsid w:val="00386027"/>
    <w:rsid w:val="003860C3"/>
    <w:rsid w:val="003861C5"/>
    <w:rsid w:val="00386264"/>
    <w:rsid w:val="0038642C"/>
    <w:rsid w:val="00386440"/>
    <w:rsid w:val="00386654"/>
    <w:rsid w:val="00386BA7"/>
    <w:rsid w:val="00386BFB"/>
    <w:rsid w:val="00386C2D"/>
    <w:rsid w:val="00386C55"/>
    <w:rsid w:val="00386F81"/>
    <w:rsid w:val="00386FA1"/>
    <w:rsid w:val="0038703D"/>
    <w:rsid w:val="003872AA"/>
    <w:rsid w:val="00387519"/>
    <w:rsid w:val="00387683"/>
    <w:rsid w:val="003878F3"/>
    <w:rsid w:val="0038795B"/>
    <w:rsid w:val="00387DB8"/>
    <w:rsid w:val="00387DE7"/>
    <w:rsid w:val="00387EC7"/>
    <w:rsid w:val="003900F3"/>
    <w:rsid w:val="00390267"/>
    <w:rsid w:val="00390610"/>
    <w:rsid w:val="003906CC"/>
    <w:rsid w:val="0039088D"/>
    <w:rsid w:val="00390A14"/>
    <w:rsid w:val="00390A24"/>
    <w:rsid w:val="00390B10"/>
    <w:rsid w:val="00390D01"/>
    <w:rsid w:val="00390FA1"/>
    <w:rsid w:val="00391290"/>
    <w:rsid w:val="00391298"/>
    <w:rsid w:val="003915B6"/>
    <w:rsid w:val="003915C1"/>
    <w:rsid w:val="00391867"/>
    <w:rsid w:val="00391957"/>
    <w:rsid w:val="00391BDD"/>
    <w:rsid w:val="003922DA"/>
    <w:rsid w:val="0039262F"/>
    <w:rsid w:val="003926C2"/>
    <w:rsid w:val="003926C7"/>
    <w:rsid w:val="00392815"/>
    <w:rsid w:val="003928A1"/>
    <w:rsid w:val="00392BB4"/>
    <w:rsid w:val="0039300A"/>
    <w:rsid w:val="003930F9"/>
    <w:rsid w:val="003931A4"/>
    <w:rsid w:val="003934F1"/>
    <w:rsid w:val="003935E6"/>
    <w:rsid w:val="003935EC"/>
    <w:rsid w:val="0039366A"/>
    <w:rsid w:val="00393734"/>
    <w:rsid w:val="00393B4E"/>
    <w:rsid w:val="00393F17"/>
    <w:rsid w:val="00393F8F"/>
    <w:rsid w:val="00394423"/>
    <w:rsid w:val="00394598"/>
    <w:rsid w:val="00394605"/>
    <w:rsid w:val="00394DCC"/>
    <w:rsid w:val="00394EF9"/>
    <w:rsid w:val="0039527D"/>
    <w:rsid w:val="00395457"/>
    <w:rsid w:val="00395ABF"/>
    <w:rsid w:val="00395AC8"/>
    <w:rsid w:val="00395E13"/>
    <w:rsid w:val="00395E5C"/>
    <w:rsid w:val="00395E9F"/>
    <w:rsid w:val="00395F3E"/>
    <w:rsid w:val="00395FD5"/>
    <w:rsid w:val="00396102"/>
    <w:rsid w:val="003963DC"/>
    <w:rsid w:val="003964EF"/>
    <w:rsid w:val="003967BB"/>
    <w:rsid w:val="00396849"/>
    <w:rsid w:val="003968BE"/>
    <w:rsid w:val="003968D6"/>
    <w:rsid w:val="003969C3"/>
    <w:rsid w:val="003969CC"/>
    <w:rsid w:val="00396D5F"/>
    <w:rsid w:val="00396F8E"/>
    <w:rsid w:val="00397468"/>
    <w:rsid w:val="00397534"/>
    <w:rsid w:val="003979EF"/>
    <w:rsid w:val="00397D54"/>
    <w:rsid w:val="00397DA2"/>
    <w:rsid w:val="00397F98"/>
    <w:rsid w:val="003A027B"/>
    <w:rsid w:val="003A03FE"/>
    <w:rsid w:val="003A040F"/>
    <w:rsid w:val="003A0F87"/>
    <w:rsid w:val="003A10C4"/>
    <w:rsid w:val="003A10D1"/>
    <w:rsid w:val="003A126D"/>
    <w:rsid w:val="003A13BE"/>
    <w:rsid w:val="003A16DF"/>
    <w:rsid w:val="003A173C"/>
    <w:rsid w:val="003A1D7D"/>
    <w:rsid w:val="003A21C2"/>
    <w:rsid w:val="003A25C3"/>
    <w:rsid w:val="003A2658"/>
    <w:rsid w:val="003A2BAE"/>
    <w:rsid w:val="003A2CA4"/>
    <w:rsid w:val="003A2DB1"/>
    <w:rsid w:val="003A2F65"/>
    <w:rsid w:val="003A2FF2"/>
    <w:rsid w:val="003A30EA"/>
    <w:rsid w:val="003A3445"/>
    <w:rsid w:val="003A351B"/>
    <w:rsid w:val="003A3614"/>
    <w:rsid w:val="003A3722"/>
    <w:rsid w:val="003A39ED"/>
    <w:rsid w:val="003A3EB4"/>
    <w:rsid w:val="003A4130"/>
    <w:rsid w:val="003A41DA"/>
    <w:rsid w:val="003A452F"/>
    <w:rsid w:val="003A4649"/>
    <w:rsid w:val="003A47F1"/>
    <w:rsid w:val="003A48F8"/>
    <w:rsid w:val="003A498F"/>
    <w:rsid w:val="003A4E45"/>
    <w:rsid w:val="003A50E5"/>
    <w:rsid w:val="003A5322"/>
    <w:rsid w:val="003A537B"/>
    <w:rsid w:val="003A53C4"/>
    <w:rsid w:val="003A597F"/>
    <w:rsid w:val="003A5DA9"/>
    <w:rsid w:val="003A5E6D"/>
    <w:rsid w:val="003A5F1B"/>
    <w:rsid w:val="003A5F81"/>
    <w:rsid w:val="003A6088"/>
    <w:rsid w:val="003A622E"/>
    <w:rsid w:val="003A65D1"/>
    <w:rsid w:val="003A6AEA"/>
    <w:rsid w:val="003A6DA3"/>
    <w:rsid w:val="003A7266"/>
    <w:rsid w:val="003A7301"/>
    <w:rsid w:val="003A75A0"/>
    <w:rsid w:val="003A75F1"/>
    <w:rsid w:val="003A77CA"/>
    <w:rsid w:val="003A7966"/>
    <w:rsid w:val="003A7BA5"/>
    <w:rsid w:val="003A7BAF"/>
    <w:rsid w:val="003A7BCA"/>
    <w:rsid w:val="003A7CF1"/>
    <w:rsid w:val="003B006B"/>
    <w:rsid w:val="003B030B"/>
    <w:rsid w:val="003B077F"/>
    <w:rsid w:val="003B0A0B"/>
    <w:rsid w:val="003B0ABB"/>
    <w:rsid w:val="003B1161"/>
    <w:rsid w:val="003B125A"/>
    <w:rsid w:val="003B1293"/>
    <w:rsid w:val="003B14B2"/>
    <w:rsid w:val="003B1666"/>
    <w:rsid w:val="003B1788"/>
    <w:rsid w:val="003B18E7"/>
    <w:rsid w:val="003B1924"/>
    <w:rsid w:val="003B1B7C"/>
    <w:rsid w:val="003B20A2"/>
    <w:rsid w:val="003B2447"/>
    <w:rsid w:val="003B2486"/>
    <w:rsid w:val="003B267B"/>
    <w:rsid w:val="003B2972"/>
    <w:rsid w:val="003B2C90"/>
    <w:rsid w:val="003B2FB9"/>
    <w:rsid w:val="003B30ED"/>
    <w:rsid w:val="003B310F"/>
    <w:rsid w:val="003B318C"/>
    <w:rsid w:val="003B349D"/>
    <w:rsid w:val="003B3601"/>
    <w:rsid w:val="003B3602"/>
    <w:rsid w:val="003B37C3"/>
    <w:rsid w:val="003B38C2"/>
    <w:rsid w:val="003B3B5D"/>
    <w:rsid w:val="003B3D29"/>
    <w:rsid w:val="003B410A"/>
    <w:rsid w:val="003B422B"/>
    <w:rsid w:val="003B425C"/>
    <w:rsid w:val="003B42B9"/>
    <w:rsid w:val="003B4450"/>
    <w:rsid w:val="003B46E3"/>
    <w:rsid w:val="003B4940"/>
    <w:rsid w:val="003B4A65"/>
    <w:rsid w:val="003B4B62"/>
    <w:rsid w:val="003B4B9F"/>
    <w:rsid w:val="003B4D48"/>
    <w:rsid w:val="003B5002"/>
    <w:rsid w:val="003B52C5"/>
    <w:rsid w:val="003B52F1"/>
    <w:rsid w:val="003B538B"/>
    <w:rsid w:val="003B53A3"/>
    <w:rsid w:val="003B53EF"/>
    <w:rsid w:val="003B5622"/>
    <w:rsid w:val="003B56E6"/>
    <w:rsid w:val="003B5AD8"/>
    <w:rsid w:val="003B5B64"/>
    <w:rsid w:val="003B5D2A"/>
    <w:rsid w:val="003B6300"/>
    <w:rsid w:val="003B6397"/>
    <w:rsid w:val="003B6482"/>
    <w:rsid w:val="003B64A8"/>
    <w:rsid w:val="003B67D1"/>
    <w:rsid w:val="003B6A59"/>
    <w:rsid w:val="003B71E9"/>
    <w:rsid w:val="003B7300"/>
    <w:rsid w:val="003B73BB"/>
    <w:rsid w:val="003B740A"/>
    <w:rsid w:val="003B742F"/>
    <w:rsid w:val="003B79B6"/>
    <w:rsid w:val="003B79C7"/>
    <w:rsid w:val="003B7AAE"/>
    <w:rsid w:val="003B7BD8"/>
    <w:rsid w:val="003B7C8B"/>
    <w:rsid w:val="003B7CA1"/>
    <w:rsid w:val="003C0167"/>
    <w:rsid w:val="003C01F8"/>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986"/>
    <w:rsid w:val="003C2A55"/>
    <w:rsid w:val="003C2BFF"/>
    <w:rsid w:val="003C2C35"/>
    <w:rsid w:val="003C2C76"/>
    <w:rsid w:val="003C2CAE"/>
    <w:rsid w:val="003C3247"/>
    <w:rsid w:val="003C34F0"/>
    <w:rsid w:val="003C363A"/>
    <w:rsid w:val="003C371B"/>
    <w:rsid w:val="003C3A64"/>
    <w:rsid w:val="003C3E7B"/>
    <w:rsid w:val="003C42C7"/>
    <w:rsid w:val="003C44A1"/>
    <w:rsid w:val="003C4532"/>
    <w:rsid w:val="003C4533"/>
    <w:rsid w:val="003C5019"/>
    <w:rsid w:val="003C509B"/>
    <w:rsid w:val="003C5318"/>
    <w:rsid w:val="003C53B3"/>
    <w:rsid w:val="003C543F"/>
    <w:rsid w:val="003C561C"/>
    <w:rsid w:val="003C57A6"/>
    <w:rsid w:val="003C594A"/>
    <w:rsid w:val="003C5DDC"/>
    <w:rsid w:val="003C605C"/>
    <w:rsid w:val="003C616C"/>
    <w:rsid w:val="003C618F"/>
    <w:rsid w:val="003C630F"/>
    <w:rsid w:val="003C64E8"/>
    <w:rsid w:val="003C652E"/>
    <w:rsid w:val="003C6630"/>
    <w:rsid w:val="003C7796"/>
    <w:rsid w:val="003C7A07"/>
    <w:rsid w:val="003C7C0D"/>
    <w:rsid w:val="003C7D63"/>
    <w:rsid w:val="003C7E7C"/>
    <w:rsid w:val="003D021D"/>
    <w:rsid w:val="003D0304"/>
    <w:rsid w:val="003D04A7"/>
    <w:rsid w:val="003D04E2"/>
    <w:rsid w:val="003D0757"/>
    <w:rsid w:val="003D09F8"/>
    <w:rsid w:val="003D0B79"/>
    <w:rsid w:val="003D0CA5"/>
    <w:rsid w:val="003D0CCD"/>
    <w:rsid w:val="003D0E58"/>
    <w:rsid w:val="003D1076"/>
    <w:rsid w:val="003D135F"/>
    <w:rsid w:val="003D144E"/>
    <w:rsid w:val="003D14C4"/>
    <w:rsid w:val="003D1ADF"/>
    <w:rsid w:val="003D1E51"/>
    <w:rsid w:val="003D22C4"/>
    <w:rsid w:val="003D2405"/>
    <w:rsid w:val="003D28B1"/>
    <w:rsid w:val="003D2950"/>
    <w:rsid w:val="003D3003"/>
    <w:rsid w:val="003D3035"/>
    <w:rsid w:val="003D30F5"/>
    <w:rsid w:val="003D34E9"/>
    <w:rsid w:val="003D3618"/>
    <w:rsid w:val="003D38C8"/>
    <w:rsid w:val="003D3A07"/>
    <w:rsid w:val="003D402B"/>
    <w:rsid w:val="003D4118"/>
    <w:rsid w:val="003D416E"/>
    <w:rsid w:val="003D41A6"/>
    <w:rsid w:val="003D4214"/>
    <w:rsid w:val="003D4750"/>
    <w:rsid w:val="003D49DA"/>
    <w:rsid w:val="003D4F95"/>
    <w:rsid w:val="003D5092"/>
    <w:rsid w:val="003D5367"/>
    <w:rsid w:val="003D5630"/>
    <w:rsid w:val="003D57FA"/>
    <w:rsid w:val="003D58CF"/>
    <w:rsid w:val="003D5A40"/>
    <w:rsid w:val="003D5C77"/>
    <w:rsid w:val="003D5DA1"/>
    <w:rsid w:val="003D5DD4"/>
    <w:rsid w:val="003D5E44"/>
    <w:rsid w:val="003D5E48"/>
    <w:rsid w:val="003D6008"/>
    <w:rsid w:val="003D6526"/>
    <w:rsid w:val="003D662B"/>
    <w:rsid w:val="003D664C"/>
    <w:rsid w:val="003D6812"/>
    <w:rsid w:val="003D692C"/>
    <w:rsid w:val="003D69DA"/>
    <w:rsid w:val="003D6DD4"/>
    <w:rsid w:val="003D6E6B"/>
    <w:rsid w:val="003D712B"/>
    <w:rsid w:val="003D73D9"/>
    <w:rsid w:val="003D767C"/>
    <w:rsid w:val="003D774E"/>
    <w:rsid w:val="003D782D"/>
    <w:rsid w:val="003D79EA"/>
    <w:rsid w:val="003D7E2D"/>
    <w:rsid w:val="003E0044"/>
    <w:rsid w:val="003E031F"/>
    <w:rsid w:val="003E065B"/>
    <w:rsid w:val="003E0709"/>
    <w:rsid w:val="003E092B"/>
    <w:rsid w:val="003E0F5A"/>
    <w:rsid w:val="003E11A0"/>
    <w:rsid w:val="003E160B"/>
    <w:rsid w:val="003E17F9"/>
    <w:rsid w:val="003E1B97"/>
    <w:rsid w:val="003E1CFA"/>
    <w:rsid w:val="003E1D96"/>
    <w:rsid w:val="003E1F5B"/>
    <w:rsid w:val="003E20EB"/>
    <w:rsid w:val="003E2396"/>
    <w:rsid w:val="003E260B"/>
    <w:rsid w:val="003E2730"/>
    <w:rsid w:val="003E2748"/>
    <w:rsid w:val="003E2A36"/>
    <w:rsid w:val="003E2DF8"/>
    <w:rsid w:val="003E3238"/>
    <w:rsid w:val="003E3369"/>
    <w:rsid w:val="003E3652"/>
    <w:rsid w:val="003E389D"/>
    <w:rsid w:val="003E3BD2"/>
    <w:rsid w:val="003E3F38"/>
    <w:rsid w:val="003E42DD"/>
    <w:rsid w:val="003E4580"/>
    <w:rsid w:val="003E466D"/>
    <w:rsid w:val="003E4853"/>
    <w:rsid w:val="003E4C6F"/>
    <w:rsid w:val="003E521B"/>
    <w:rsid w:val="003E5428"/>
    <w:rsid w:val="003E543A"/>
    <w:rsid w:val="003E5466"/>
    <w:rsid w:val="003E549F"/>
    <w:rsid w:val="003E5506"/>
    <w:rsid w:val="003E5875"/>
    <w:rsid w:val="003E5AD0"/>
    <w:rsid w:val="003E5B0C"/>
    <w:rsid w:val="003E5B29"/>
    <w:rsid w:val="003E5B72"/>
    <w:rsid w:val="003E5DA4"/>
    <w:rsid w:val="003E5E46"/>
    <w:rsid w:val="003E620F"/>
    <w:rsid w:val="003E6282"/>
    <w:rsid w:val="003E6B45"/>
    <w:rsid w:val="003E6B78"/>
    <w:rsid w:val="003E6D71"/>
    <w:rsid w:val="003E6F97"/>
    <w:rsid w:val="003E7412"/>
    <w:rsid w:val="003E77A8"/>
    <w:rsid w:val="003F008D"/>
    <w:rsid w:val="003F020E"/>
    <w:rsid w:val="003F0280"/>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10"/>
    <w:rsid w:val="003F3C39"/>
    <w:rsid w:val="003F3EB7"/>
    <w:rsid w:val="003F4062"/>
    <w:rsid w:val="003F43D8"/>
    <w:rsid w:val="003F43E3"/>
    <w:rsid w:val="003F448D"/>
    <w:rsid w:val="003F45C9"/>
    <w:rsid w:val="003F4753"/>
    <w:rsid w:val="003F584C"/>
    <w:rsid w:val="003F5869"/>
    <w:rsid w:val="003F588E"/>
    <w:rsid w:val="003F5D59"/>
    <w:rsid w:val="003F5F83"/>
    <w:rsid w:val="003F6102"/>
    <w:rsid w:val="003F636B"/>
    <w:rsid w:val="003F6397"/>
    <w:rsid w:val="003F63FD"/>
    <w:rsid w:val="003F6BD0"/>
    <w:rsid w:val="003F6BF3"/>
    <w:rsid w:val="003F6D38"/>
    <w:rsid w:val="003F6DE3"/>
    <w:rsid w:val="003F6E9F"/>
    <w:rsid w:val="003F6EF0"/>
    <w:rsid w:val="003F702F"/>
    <w:rsid w:val="003F762A"/>
    <w:rsid w:val="003F782F"/>
    <w:rsid w:val="003F794C"/>
    <w:rsid w:val="003F79B0"/>
    <w:rsid w:val="003F7CBB"/>
    <w:rsid w:val="0040005D"/>
    <w:rsid w:val="004001A4"/>
    <w:rsid w:val="004001E5"/>
    <w:rsid w:val="004002EB"/>
    <w:rsid w:val="004003EC"/>
    <w:rsid w:val="00400472"/>
    <w:rsid w:val="0040053A"/>
    <w:rsid w:val="0040075B"/>
    <w:rsid w:val="00400CFF"/>
    <w:rsid w:val="00400DA8"/>
    <w:rsid w:val="00400E8E"/>
    <w:rsid w:val="0040110F"/>
    <w:rsid w:val="004011F6"/>
    <w:rsid w:val="00401281"/>
    <w:rsid w:val="004012B8"/>
    <w:rsid w:val="004012EE"/>
    <w:rsid w:val="004014A8"/>
    <w:rsid w:val="00401504"/>
    <w:rsid w:val="0040164B"/>
    <w:rsid w:val="0040195F"/>
    <w:rsid w:val="00401AC2"/>
    <w:rsid w:val="00401B78"/>
    <w:rsid w:val="00401CC9"/>
    <w:rsid w:val="00401DD6"/>
    <w:rsid w:val="00401F2F"/>
    <w:rsid w:val="00402045"/>
    <w:rsid w:val="004020B8"/>
    <w:rsid w:val="00402127"/>
    <w:rsid w:val="0040256A"/>
    <w:rsid w:val="00402838"/>
    <w:rsid w:val="00402870"/>
    <w:rsid w:val="00402C50"/>
    <w:rsid w:val="00403034"/>
    <w:rsid w:val="00403307"/>
    <w:rsid w:val="0040343F"/>
    <w:rsid w:val="00403868"/>
    <w:rsid w:val="004038AE"/>
    <w:rsid w:val="0040397E"/>
    <w:rsid w:val="00403985"/>
    <w:rsid w:val="00403A11"/>
    <w:rsid w:val="00403C11"/>
    <w:rsid w:val="0040426E"/>
    <w:rsid w:val="0040439D"/>
    <w:rsid w:val="004043AC"/>
    <w:rsid w:val="0040478E"/>
    <w:rsid w:val="004049F9"/>
    <w:rsid w:val="00404CE9"/>
    <w:rsid w:val="00404E86"/>
    <w:rsid w:val="00404FE7"/>
    <w:rsid w:val="00405385"/>
    <w:rsid w:val="004054C9"/>
    <w:rsid w:val="0040560D"/>
    <w:rsid w:val="00405678"/>
    <w:rsid w:val="00405795"/>
    <w:rsid w:val="00405A85"/>
    <w:rsid w:val="00405CE8"/>
    <w:rsid w:val="00405F8F"/>
    <w:rsid w:val="00406011"/>
    <w:rsid w:val="004061BB"/>
    <w:rsid w:val="004063B9"/>
    <w:rsid w:val="004065B4"/>
    <w:rsid w:val="00406E44"/>
    <w:rsid w:val="00406ED1"/>
    <w:rsid w:val="00406ED2"/>
    <w:rsid w:val="00406F54"/>
    <w:rsid w:val="00406F9B"/>
    <w:rsid w:val="004070D5"/>
    <w:rsid w:val="00407613"/>
    <w:rsid w:val="0040783F"/>
    <w:rsid w:val="00407A8E"/>
    <w:rsid w:val="00407D3F"/>
    <w:rsid w:val="00410094"/>
    <w:rsid w:val="004100F6"/>
    <w:rsid w:val="004106C9"/>
    <w:rsid w:val="00410737"/>
    <w:rsid w:val="00410A3D"/>
    <w:rsid w:val="00410F4D"/>
    <w:rsid w:val="00411032"/>
    <w:rsid w:val="0041117E"/>
    <w:rsid w:val="0041124C"/>
    <w:rsid w:val="0041128C"/>
    <w:rsid w:val="0041149F"/>
    <w:rsid w:val="00411791"/>
    <w:rsid w:val="004118C5"/>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3D7B"/>
    <w:rsid w:val="00413EBB"/>
    <w:rsid w:val="00414292"/>
    <w:rsid w:val="004142F4"/>
    <w:rsid w:val="0041457D"/>
    <w:rsid w:val="004145D1"/>
    <w:rsid w:val="0041463D"/>
    <w:rsid w:val="00414939"/>
    <w:rsid w:val="00414B3F"/>
    <w:rsid w:val="00414F85"/>
    <w:rsid w:val="004154D7"/>
    <w:rsid w:val="004157A4"/>
    <w:rsid w:val="00415A59"/>
    <w:rsid w:val="0041609E"/>
    <w:rsid w:val="00416578"/>
    <w:rsid w:val="0041678C"/>
    <w:rsid w:val="00416877"/>
    <w:rsid w:val="00416BAD"/>
    <w:rsid w:val="00416C24"/>
    <w:rsid w:val="00416CC6"/>
    <w:rsid w:val="00416EEB"/>
    <w:rsid w:val="00416F90"/>
    <w:rsid w:val="00416FD2"/>
    <w:rsid w:val="00417149"/>
    <w:rsid w:val="00417446"/>
    <w:rsid w:val="0041744A"/>
    <w:rsid w:val="00417524"/>
    <w:rsid w:val="004175BD"/>
    <w:rsid w:val="004176AD"/>
    <w:rsid w:val="004176FB"/>
    <w:rsid w:val="004176FF"/>
    <w:rsid w:val="00417BD8"/>
    <w:rsid w:val="00417C95"/>
    <w:rsid w:val="00417D5C"/>
    <w:rsid w:val="00420139"/>
    <w:rsid w:val="004201DA"/>
    <w:rsid w:val="00420458"/>
    <w:rsid w:val="004205FA"/>
    <w:rsid w:val="00420786"/>
    <w:rsid w:val="004207A1"/>
    <w:rsid w:val="0042097A"/>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AD5"/>
    <w:rsid w:val="00422BBE"/>
    <w:rsid w:val="00422D11"/>
    <w:rsid w:val="00422DA2"/>
    <w:rsid w:val="00423108"/>
    <w:rsid w:val="004231E8"/>
    <w:rsid w:val="004234F9"/>
    <w:rsid w:val="00423DDB"/>
    <w:rsid w:val="004241D0"/>
    <w:rsid w:val="0042457E"/>
    <w:rsid w:val="004247C2"/>
    <w:rsid w:val="00424A8C"/>
    <w:rsid w:val="00424CB3"/>
    <w:rsid w:val="00424F22"/>
    <w:rsid w:val="00424F2B"/>
    <w:rsid w:val="00424FA7"/>
    <w:rsid w:val="004250D7"/>
    <w:rsid w:val="0042554E"/>
    <w:rsid w:val="004255B8"/>
    <w:rsid w:val="00425677"/>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6F0"/>
    <w:rsid w:val="0043075E"/>
    <w:rsid w:val="00430768"/>
    <w:rsid w:val="00430C3B"/>
    <w:rsid w:val="00430D56"/>
    <w:rsid w:val="00430D8B"/>
    <w:rsid w:val="00430ECB"/>
    <w:rsid w:val="0043119A"/>
    <w:rsid w:val="00431467"/>
    <w:rsid w:val="004314D8"/>
    <w:rsid w:val="00431524"/>
    <w:rsid w:val="00431684"/>
    <w:rsid w:val="00431976"/>
    <w:rsid w:val="004320BE"/>
    <w:rsid w:val="00432110"/>
    <w:rsid w:val="00432887"/>
    <w:rsid w:val="00432A2F"/>
    <w:rsid w:val="00432B07"/>
    <w:rsid w:val="00432B56"/>
    <w:rsid w:val="00432F43"/>
    <w:rsid w:val="00433134"/>
    <w:rsid w:val="00433142"/>
    <w:rsid w:val="0043325E"/>
    <w:rsid w:val="00433506"/>
    <w:rsid w:val="004335C2"/>
    <w:rsid w:val="0043362B"/>
    <w:rsid w:val="004336CF"/>
    <w:rsid w:val="00433730"/>
    <w:rsid w:val="004337F7"/>
    <w:rsid w:val="00433969"/>
    <w:rsid w:val="0043400A"/>
    <w:rsid w:val="00434013"/>
    <w:rsid w:val="004340AB"/>
    <w:rsid w:val="00434198"/>
    <w:rsid w:val="00434437"/>
    <w:rsid w:val="00434838"/>
    <w:rsid w:val="0043496E"/>
    <w:rsid w:val="00434B16"/>
    <w:rsid w:val="00434CC6"/>
    <w:rsid w:val="00434EE8"/>
    <w:rsid w:val="004353FC"/>
    <w:rsid w:val="00435469"/>
    <w:rsid w:val="0043564D"/>
    <w:rsid w:val="00435652"/>
    <w:rsid w:val="004357B7"/>
    <w:rsid w:val="00435CE5"/>
    <w:rsid w:val="00436316"/>
    <w:rsid w:val="0043647F"/>
    <w:rsid w:val="0043688C"/>
    <w:rsid w:val="00436C31"/>
    <w:rsid w:val="00436E43"/>
    <w:rsid w:val="00436EAB"/>
    <w:rsid w:val="00436F01"/>
    <w:rsid w:val="00436F07"/>
    <w:rsid w:val="00436FF6"/>
    <w:rsid w:val="0043747E"/>
    <w:rsid w:val="00437533"/>
    <w:rsid w:val="0043761B"/>
    <w:rsid w:val="00437A45"/>
    <w:rsid w:val="00437A4D"/>
    <w:rsid w:val="00437D57"/>
    <w:rsid w:val="00437E63"/>
    <w:rsid w:val="00440679"/>
    <w:rsid w:val="004408EC"/>
    <w:rsid w:val="00440A66"/>
    <w:rsid w:val="00440BF6"/>
    <w:rsid w:val="00440D89"/>
    <w:rsid w:val="00440FE8"/>
    <w:rsid w:val="004411F0"/>
    <w:rsid w:val="00441877"/>
    <w:rsid w:val="00441A0F"/>
    <w:rsid w:val="00441D0F"/>
    <w:rsid w:val="00441DFB"/>
    <w:rsid w:val="004422F9"/>
    <w:rsid w:val="004426C0"/>
    <w:rsid w:val="004427F0"/>
    <w:rsid w:val="004432A0"/>
    <w:rsid w:val="00443423"/>
    <w:rsid w:val="0044370E"/>
    <w:rsid w:val="00443A9B"/>
    <w:rsid w:val="00443ED3"/>
    <w:rsid w:val="00443FF1"/>
    <w:rsid w:val="00443FF9"/>
    <w:rsid w:val="0044416F"/>
    <w:rsid w:val="004441ED"/>
    <w:rsid w:val="0044423F"/>
    <w:rsid w:val="004445FA"/>
    <w:rsid w:val="004447E3"/>
    <w:rsid w:val="00444A5D"/>
    <w:rsid w:val="00444B1D"/>
    <w:rsid w:val="00444C94"/>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515"/>
    <w:rsid w:val="0044778F"/>
    <w:rsid w:val="004477A0"/>
    <w:rsid w:val="004478B9"/>
    <w:rsid w:val="00447C0E"/>
    <w:rsid w:val="00447F7A"/>
    <w:rsid w:val="00450276"/>
    <w:rsid w:val="00450392"/>
    <w:rsid w:val="004503F1"/>
    <w:rsid w:val="00450660"/>
    <w:rsid w:val="00450DC7"/>
    <w:rsid w:val="00451000"/>
    <w:rsid w:val="0045104D"/>
    <w:rsid w:val="0045123F"/>
    <w:rsid w:val="004512ED"/>
    <w:rsid w:val="0045159A"/>
    <w:rsid w:val="00451628"/>
    <w:rsid w:val="0045189D"/>
    <w:rsid w:val="004518DC"/>
    <w:rsid w:val="00451CBD"/>
    <w:rsid w:val="00451CD8"/>
    <w:rsid w:val="00451E3B"/>
    <w:rsid w:val="00451FD0"/>
    <w:rsid w:val="00452253"/>
    <w:rsid w:val="004523DC"/>
    <w:rsid w:val="004524EC"/>
    <w:rsid w:val="00452A1F"/>
    <w:rsid w:val="00452B87"/>
    <w:rsid w:val="00452EF5"/>
    <w:rsid w:val="00453159"/>
    <w:rsid w:val="00453341"/>
    <w:rsid w:val="004534F2"/>
    <w:rsid w:val="004536DD"/>
    <w:rsid w:val="00453859"/>
    <w:rsid w:val="00453A71"/>
    <w:rsid w:val="00453F09"/>
    <w:rsid w:val="00453F99"/>
    <w:rsid w:val="00454106"/>
    <w:rsid w:val="004541B4"/>
    <w:rsid w:val="004541C0"/>
    <w:rsid w:val="004541FB"/>
    <w:rsid w:val="0045454A"/>
    <w:rsid w:val="004547EA"/>
    <w:rsid w:val="00454DC1"/>
    <w:rsid w:val="00454FAC"/>
    <w:rsid w:val="0045550A"/>
    <w:rsid w:val="00455537"/>
    <w:rsid w:val="00455775"/>
    <w:rsid w:val="00455DCB"/>
    <w:rsid w:val="00455EA2"/>
    <w:rsid w:val="00456154"/>
    <w:rsid w:val="00456273"/>
    <w:rsid w:val="004562F1"/>
    <w:rsid w:val="004564DE"/>
    <w:rsid w:val="004567B7"/>
    <w:rsid w:val="00456D76"/>
    <w:rsid w:val="00457152"/>
    <w:rsid w:val="004573BB"/>
    <w:rsid w:val="004576B9"/>
    <w:rsid w:val="004577B8"/>
    <w:rsid w:val="00457AB4"/>
    <w:rsid w:val="00457BC2"/>
    <w:rsid w:val="00457BDA"/>
    <w:rsid w:val="0046011B"/>
    <w:rsid w:val="0046037D"/>
    <w:rsid w:val="00460730"/>
    <w:rsid w:val="00460A50"/>
    <w:rsid w:val="00460E1E"/>
    <w:rsid w:val="00460FCA"/>
    <w:rsid w:val="00461210"/>
    <w:rsid w:val="00461605"/>
    <w:rsid w:val="00461A04"/>
    <w:rsid w:val="00461E37"/>
    <w:rsid w:val="00462060"/>
    <w:rsid w:val="00462162"/>
    <w:rsid w:val="00462339"/>
    <w:rsid w:val="0046239E"/>
    <w:rsid w:val="004626F6"/>
    <w:rsid w:val="00462766"/>
    <w:rsid w:val="00462A6B"/>
    <w:rsid w:val="004630E3"/>
    <w:rsid w:val="004632B6"/>
    <w:rsid w:val="004634D4"/>
    <w:rsid w:val="00463B13"/>
    <w:rsid w:val="00463B1C"/>
    <w:rsid w:val="00463F35"/>
    <w:rsid w:val="00464168"/>
    <w:rsid w:val="004641E6"/>
    <w:rsid w:val="0046467F"/>
    <w:rsid w:val="00464761"/>
    <w:rsid w:val="0046479B"/>
    <w:rsid w:val="004647D4"/>
    <w:rsid w:val="00464A30"/>
    <w:rsid w:val="00464C0B"/>
    <w:rsid w:val="00464CE3"/>
    <w:rsid w:val="00465368"/>
    <w:rsid w:val="00465408"/>
    <w:rsid w:val="00465907"/>
    <w:rsid w:val="00465913"/>
    <w:rsid w:val="00465A21"/>
    <w:rsid w:val="00465C7C"/>
    <w:rsid w:val="00465CA2"/>
    <w:rsid w:val="00465E45"/>
    <w:rsid w:val="00465EB1"/>
    <w:rsid w:val="00465FB1"/>
    <w:rsid w:val="00466116"/>
    <w:rsid w:val="0046616F"/>
    <w:rsid w:val="004661DD"/>
    <w:rsid w:val="00466292"/>
    <w:rsid w:val="00466432"/>
    <w:rsid w:val="00466649"/>
    <w:rsid w:val="00466B57"/>
    <w:rsid w:val="00466C86"/>
    <w:rsid w:val="00466C8F"/>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6F8"/>
    <w:rsid w:val="00471BA1"/>
    <w:rsid w:val="00471BB3"/>
    <w:rsid w:val="00471D6F"/>
    <w:rsid w:val="00471FC8"/>
    <w:rsid w:val="00472023"/>
    <w:rsid w:val="004725B5"/>
    <w:rsid w:val="004725FE"/>
    <w:rsid w:val="004727C3"/>
    <w:rsid w:val="00472942"/>
    <w:rsid w:val="00472DB7"/>
    <w:rsid w:val="00473209"/>
    <w:rsid w:val="0047329D"/>
    <w:rsid w:val="00473362"/>
    <w:rsid w:val="004733FF"/>
    <w:rsid w:val="00473AC7"/>
    <w:rsid w:val="00473B00"/>
    <w:rsid w:val="00473BAE"/>
    <w:rsid w:val="00473D37"/>
    <w:rsid w:val="00473D9A"/>
    <w:rsid w:val="00473E97"/>
    <w:rsid w:val="00473F6A"/>
    <w:rsid w:val="004742FA"/>
    <w:rsid w:val="00474704"/>
    <w:rsid w:val="00474C10"/>
    <w:rsid w:val="00474C9A"/>
    <w:rsid w:val="00474CFF"/>
    <w:rsid w:val="00474F09"/>
    <w:rsid w:val="004750F4"/>
    <w:rsid w:val="004752E5"/>
    <w:rsid w:val="00475303"/>
    <w:rsid w:val="0047535E"/>
    <w:rsid w:val="0047537B"/>
    <w:rsid w:val="00475380"/>
    <w:rsid w:val="00475472"/>
    <w:rsid w:val="004754CE"/>
    <w:rsid w:val="0047558C"/>
    <w:rsid w:val="00475614"/>
    <w:rsid w:val="004757D1"/>
    <w:rsid w:val="00475B38"/>
    <w:rsid w:val="00475BCC"/>
    <w:rsid w:val="00476137"/>
    <w:rsid w:val="004761B6"/>
    <w:rsid w:val="004762AA"/>
    <w:rsid w:val="004762AB"/>
    <w:rsid w:val="004763C4"/>
    <w:rsid w:val="004764C5"/>
    <w:rsid w:val="004764F4"/>
    <w:rsid w:val="00476584"/>
    <w:rsid w:val="0047669A"/>
    <w:rsid w:val="00476AA5"/>
    <w:rsid w:val="00476E94"/>
    <w:rsid w:val="00476FE9"/>
    <w:rsid w:val="00477254"/>
    <w:rsid w:val="004772C9"/>
    <w:rsid w:val="004773AF"/>
    <w:rsid w:val="004773E1"/>
    <w:rsid w:val="00477593"/>
    <w:rsid w:val="0047766B"/>
    <w:rsid w:val="004776F3"/>
    <w:rsid w:val="00477712"/>
    <w:rsid w:val="00477883"/>
    <w:rsid w:val="004778B5"/>
    <w:rsid w:val="00477E0F"/>
    <w:rsid w:val="00477E7A"/>
    <w:rsid w:val="00477F8B"/>
    <w:rsid w:val="00480242"/>
    <w:rsid w:val="0048062E"/>
    <w:rsid w:val="00480A80"/>
    <w:rsid w:val="00480D03"/>
    <w:rsid w:val="00481046"/>
    <w:rsid w:val="0048112F"/>
    <w:rsid w:val="00481645"/>
    <w:rsid w:val="00481A53"/>
    <w:rsid w:val="00481D65"/>
    <w:rsid w:val="004820E3"/>
    <w:rsid w:val="0048212C"/>
    <w:rsid w:val="00482270"/>
    <w:rsid w:val="004823FD"/>
    <w:rsid w:val="0048256C"/>
    <w:rsid w:val="00482B4E"/>
    <w:rsid w:val="00482C1D"/>
    <w:rsid w:val="00482FBD"/>
    <w:rsid w:val="00483261"/>
    <w:rsid w:val="00483299"/>
    <w:rsid w:val="004832C7"/>
    <w:rsid w:val="004833AE"/>
    <w:rsid w:val="0048348A"/>
    <w:rsid w:val="0048350F"/>
    <w:rsid w:val="004835CC"/>
    <w:rsid w:val="00483996"/>
    <w:rsid w:val="00483B61"/>
    <w:rsid w:val="00484015"/>
    <w:rsid w:val="004843F1"/>
    <w:rsid w:val="00484424"/>
    <w:rsid w:val="00484A7C"/>
    <w:rsid w:val="00484D41"/>
    <w:rsid w:val="004854CB"/>
    <w:rsid w:val="00485518"/>
    <w:rsid w:val="00485615"/>
    <w:rsid w:val="0048574F"/>
    <w:rsid w:val="00485E9A"/>
    <w:rsid w:val="00485EB5"/>
    <w:rsid w:val="00485FDC"/>
    <w:rsid w:val="0048620D"/>
    <w:rsid w:val="00486287"/>
    <w:rsid w:val="004865FB"/>
    <w:rsid w:val="00486696"/>
    <w:rsid w:val="0048675B"/>
    <w:rsid w:val="00486AF9"/>
    <w:rsid w:val="00486C4E"/>
    <w:rsid w:val="00486EAE"/>
    <w:rsid w:val="00486EE8"/>
    <w:rsid w:val="00486F2E"/>
    <w:rsid w:val="00486F84"/>
    <w:rsid w:val="00486FBF"/>
    <w:rsid w:val="00487015"/>
    <w:rsid w:val="0048710A"/>
    <w:rsid w:val="00487151"/>
    <w:rsid w:val="00487235"/>
    <w:rsid w:val="00487621"/>
    <w:rsid w:val="0048770A"/>
    <w:rsid w:val="0048776F"/>
    <w:rsid w:val="00487863"/>
    <w:rsid w:val="004878FC"/>
    <w:rsid w:val="00487CAE"/>
    <w:rsid w:val="00487D5D"/>
    <w:rsid w:val="00487F2F"/>
    <w:rsid w:val="00490248"/>
    <w:rsid w:val="00490796"/>
    <w:rsid w:val="00490831"/>
    <w:rsid w:val="0049156B"/>
    <w:rsid w:val="004915C1"/>
    <w:rsid w:val="0049169D"/>
    <w:rsid w:val="004917AB"/>
    <w:rsid w:val="00491A44"/>
    <w:rsid w:val="00491CED"/>
    <w:rsid w:val="00491DF0"/>
    <w:rsid w:val="00491E64"/>
    <w:rsid w:val="00492033"/>
    <w:rsid w:val="0049207D"/>
    <w:rsid w:val="0049228E"/>
    <w:rsid w:val="0049261A"/>
    <w:rsid w:val="004927DB"/>
    <w:rsid w:val="00492D1D"/>
    <w:rsid w:val="00492DF7"/>
    <w:rsid w:val="00492E4E"/>
    <w:rsid w:val="00493180"/>
    <w:rsid w:val="00493239"/>
    <w:rsid w:val="00493584"/>
    <w:rsid w:val="0049365F"/>
    <w:rsid w:val="004938EE"/>
    <w:rsid w:val="00493A43"/>
    <w:rsid w:val="00493C49"/>
    <w:rsid w:val="00493D66"/>
    <w:rsid w:val="00493D8D"/>
    <w:rsid w:val="00493EFF"/>
    <w:rsid w:val="00493F9C"/>
    <w:rsid w:val="0049451E"/>
    <w:rsid w:val="004946A5"/>
    <w:rsid w:val="00494847"/>
    <w:rsid w:val="00494910"/>
    <w:rsid w:val="00494C96"/>
    <w:rsid w:val="00494D00"/>
    <w:rsid w:val="00494D0E"/>
    <w:rsid w:val="00495019"/>
    <w:rsid w:val="00495234"/>
    <w:rsid w:val="004956D5"/>
    <w:rsid w:val="00495A2F"/>
    <w:rsid w:val="00495B5E"/>
    <w:rsid w:val="00495C66"/>
    <w:rsid w:val="00495CDC"/>
    <w:rsid w:val="00495DAD"/>
    <w:rsid w:val="00495ED9"/>
    <w:rsid w:val="0049603D"/>
    <w:rsid w:val="004961AB"/>
    <w:rsid w:val="004964A1"/>
    <w:rsid w:val="0049663C"/>
    <w:rsid w:val="004966EA"/>
    <w:rsid w:val="004968AC"/>
    <w:rsid w:val="00496AF3"/>
    <w:rsid w:val="00496B42"/>
    <w:rsid w:val="00496F70"/>
    <w:rsid w:val="00496FC9"/>
    <w:rsid w:val="00496FF0"/>
    <w:rsid w:val="00497194"/>
    <w:rsid w:val="004971DF"/>
    <w:rsid w:val="004975B0"/>
    <w:rsid w:val="0049776F"/>
    <w:rsid w:val="0049793B"/>
    <w:rsid w:val="00497A04"/>
    <w:rsid w:val="00497A53"/>
    <w:rsid w:val="00497B3E"/>
    <w:rsid w:val="00497B80"/>
    <w:rsid w:val="004A0080"/>
    <w:rsid w:val="004A0278"/>
    <w:rsid w:val="004A083E"/>
    <w:rsid w:val="004A0D35"/>
    <w:rsid w:val="004A0E5E"/>
    <w:rsid w:val="004A1073"/>
    <w:rsid w:val="004A1129"/>
    <w:rsid w:val="004A1130"/>
    <w:rsid w:val="004A1659"/>
    <w:rsid w:val="004A1B60"/>
    <w:rsid w:val="004A204C"/>
    <w:rsid w:val="004A2081"/>
    <w:rsid w:val="004A2531"/>
    <w:rsid w:val="004A25B6"/>
    <w:rsid w:val="004A2685"/>
    <w:rsid w:val="004A26EF"/>
    <w:rsid w:val="004A2A38"/>
    <w:rsid w:val="004A2A64"/>
    <w:rsid w:val="004A2BB6"/>
    <w:rsid w:val="004A2C58"/>
    <w:rsid w:val="004A2E85"/>
    <w:rsid w:val="004A2FA5"/>
    <w:rsid w:val="004A31BA"/>
    <w:rsid w:val="004A32EB"/>
    <w:rsid w:val="004A33E9"/>
    <w:rsid w:val="004A35C7"/>
    <w:rsid w:val="004A3967"/>
    <w:rsid w:val="004A4185"/>
    <w:rsid w:val="004A42AD"/>
    <w:rsid w:val="004A4309"/>
    <w:rsid w:val="004A4623"/>
    <w:rsid w:val="004A47EB"/>
    <w:rsid w:val="004A4842"/>
    <w:rsid w:val="004A4BC3"/>
    <w:rsid w:val="004A4C73"/>
    <w:rsid w:val="004A4D14"/>
    <w:rsid w:val="004A506A"/>
    <w:rsid w:val="004A510D"/>
    <w:rsid w:val="004A5534"/>
    <w:rsid w:val="004A5623"/>
    <w:rsid w:val="004A56DB"/>
    <w:rsid w:val="004A5EB9"/>
    <w:rsid w:val="004A64E1"/>
    <w:rsid w:val="004A6622"/>
    <w:rsid w:val="004A663A"/>
    <w:rsid w:val="004A6686"/>
    <w:rsid w:val="004A67FF"/>
    <w:rsid w:val="004A6984"/>
    <w:rsid w:val="004A6DE3"/>
    <w:rsid w:val="004A6EBC"/>
    <w:rsid w:val="004A6F82"/>
    <w:rsid w:val="004A706B"/>
    <w:rsid w:val="004A7076"/>
    <w:rsid w:val="004A7220"/>
    <w:rsid w:val="004A745E"/>
    <w:rsid w:val="004A74DC"/>
    <w:rsid w:val="004A7568"/>
    <w:rsid w:val="004A756F"/>
    <w:rsid w:val="004A7604"/>
    <w:rsid w:val="004A7854"/>
    <w:rsid w:val="004A7BA6"/>
    <w:rsid w:val="004B00D6"/>
    <w:rsid w:val="004B0218"/>
    <w:rsid w:val="004B0582"/>
    <w:rsid w:val="004B09CF"/>
    <w:rsid w:val="004B0A4E"/>
    <w:rsid w:val="004B0C0C"/>
    <w:rsid w:val="004B0F81"/>
    <w:rsid w:val="004B1085"/>
    <w:rsid w:val="004B1312"/>
    <w:rsid w:val="004B1771"/>
    <w:rsid w:val="004B1A06"/>
    <w:rsid w:val="004B1CDA"/>
    <w:rsid w:val="004B1D1D"/>
    <w:rsid w:val="004B1F73"/>
    <w:rsid w:val="004B21AA"/>
    <w:rsid w:val="004B25C8"/>
    <w:rsid w:val="004B28BA"/>
    <w:rsid w:val="004B2C9E"/>
    <w:rsid w:val="004B2CE0"/>
    <w:rsid w:val="004B2F42"/>
    <w:rsid w:val="004B3259"/>
    <w:rsid w:val="004B3594"/>
    <w:rsid w:val="004B37EF"/>
    <w:rsid w:val="004B3849"/>
    <w:rsid w:val="004B38D8"/>
    <w:rsid w:val="004B3BC0"/>
    <w:rsid w:val="004B3F34"/>
    <w:rsid w:val="004B475A"/>
    <w:rsid w:val="004B47C7"/>
    <w:rsid w:val="004B4955"/>
    <w:rsid w:val="004B4EB4"/>
    <w:rsid w:val="004B529D"/>
    <w:rsid w:val="004B57E0"/>
    <w:rsid w:val="004B57F5"/>
    <w:rsid w:val="004B5BBB"/>
    <w:rsid w:val="004B5E7F"/>
    <w:rsid w:val="004B5EFA"/>
    <w:rsid w:val="004B5F62"/>
    <w:rsid w:val="004B6209"/>
    <w:rsid w:val="004B6CF6"/>
    <w:rsid w:val="004B6DDD"/>
    <w:rsid w:val="004B70E2"/>
    <w:rsid w:val="004B72F2"/>
    <w:rsid w:val="004B74F1"/>
    <w:rsid w:val="004B74FF"/>
    <w:rsid w:val="004B75F7"/>
    <w:rsid w:val="004B76E7"/>
    <w:rsid w:val="004B7BB6"/>
    <w:rsid w:val="004B7DFD"/>
    <w:rsid w:val="004B7E88"/>
    <w:rsid w:val="004B7F0F"/>
    <w:rsid w:val="004B7FED"/>
    <w:rsid w:val="004C0286"/>
    <w:rsid w:val="004C02E1"/>
    <w:rsid w:val="004C02F0"/>
    <w:rsid w:val="004C0BD8"/>
    <w:rsid w:val="004C0C62"/>
    <w:rsid w:val="004C0DC5"/>
    <w:rsid w:val="004C1214"/>
    <w:rsid w:val="004C130B"/>
    <w:rsid w:val="004C1394"/>
    <w:rsid w:val="004C13D0"/>
    <w:rsid w:val="004C1543"/>
    <w:rsid w:val="004C1C41"/>
    <w:rsid w:val="004C1D37"/>
    <w:rsid w:val="004C1EFA"/>
    <w:rsid w:val="004C20B0"/>
    <w:rsid w:val="004C22E5"/>
    <w:rsid w:val="004C2410"/>
    <w:rsid w:val="004C249F"/>
    <w:rsid w:val="004C24CD"/>
    <w:rsid w:val="004C254D"/>
    <w:rsid w:val="004C2755"/>
    <w:rsid w:val="004C2A53"/>
    <w:rsid w:val="004C2B2D"/>
    <w:rsid w:val="004C2F27"/>
    <w:rsid w:val="004C31D8"/>
    <w:rsid w:val="004C3255"/>
    <w:rsid w:val="004C33B3"/>
    <w:rsid w:val="004C342F"/>
    <w:rsid w:val="004C3A83"/>
    <w:rsid w:val="004C3F2F"/>
    <w:rsid w:val="004C4168"/>
    <w:rsid w:val="004C43A1"/>
    <w:rsid w:val="004C45D8"/>
    <w:rsid w:val="004C45F0"/>
    <w:rsid w:val="004C48EE"/>
    <w:rsid w:val="004C4F58"/>
    <w:rsid w:val="004C500E"/>
    <w:rsid w:val="004C5362"/>
    <w:rsid w:val="004C5470"/>
    <w:rsid w:val="004C58B1"/>
    <w:rsid w:val="004C58B7"/>
    <w:rsid w:val="004C5978"/>
    <w:rsid w:val="004C5C65"/>
    <w:rsid w:val="004C5E0E"/>
    <w:rsid w:val="004C61EA"/>
    <w:rsid w:val="004C659B"/>
    <w:rsid w:val="004C6DCF"/>
    <w:rsid w:val="004C7072"/>
    <w:rsid w:val="004C7101"/>
    <w:rsid w:val="004C7484"/>
    <w:rsid w:val="004C795A"/>
    <w:rsid w:val="004C798F"/>
    <w:rsid w:val="004C79E5"/>
    <w:rsid w:val="004C7A23"/>
    <w:rsid w:val="004C7EEF"/>
    <w:rsid w:val="004D006C"/>
    <w:rsid w:val="004D0803"/>
    <w:rsid w:val="004D0A0D"/>
    <w:rsid w:val="004D0AD7"/>
    <w:rsid w:val="004D0E70"/>
    <w:rsid w:val="004D107A"/>
    <w:rsid w:val="004D1208"/>
    <w:rsid w:val="004D13F2"/>
    <w:rsid w:val="004D151F"/>
    <w:rsid w:val="004D15C4"/>
    <w:rsid w:val="004D16EA"/>
    <w:rsid w:val="004D1C2B"/>
    <w:rsid w:val="004D1D91"/>
    <w:rsid w:val="004D1F3E"/>
    <w:rsid w:val="004D1FF7"/>
    <w:rsid w:val="004D231C"/>
    <w:rsid w:val="004D2744"/>
    <w:rsid w:val="004D2843"/>
    <w:rsid w:val="004D28A9"/>
    <w:rsid w:val="004D28E9"/>
    <w:rsid w:val="004D2B4A"/>
    <w:rsid w:val="004D2D3E"/>
    <w:rsid w:val="004D2E15"/>
    <w:rsid w:val="004D2F20"/>
    <w:rsid w:val="004D3686"/>
    <w:rsid w:val="004D4015"/>
    <w:rsid w:val="004D4460"/>
    <w:rsid w:val="004D4619"/>
    <w:rsid w:val="004D4877"/>
    <w:rsid w:val="004D505A"/>
    <w:rsid w:val="004D5345"/>
    <w:rsid w:val="004D554C"/>
    <w:rsid w:val="004D56B0"/>
    <w:rsid w:val="004D5913"/>
    <w:rsid w:val="004D5C84"/>
    <w:rsid w:val="004D5D29"/>
    <w:rsid w:val="004D5E83"/>
    <w:rsid w:val="004D5EBC"/>
    <w:rsid w:val="004D6174"/>
    <w:rsid w:val="004D6321"/>
    <w:rsid w:val="004D638E"/>
    <w:rsid w:val="004D64CF"/>
    <w:rsid w:val="004D6865"/>
    <w:rsid w:val="004D6B47"/>
    <w:rsid w:val="004D6EE5"/>
    <w:rsid w:val="004D702F"/>
    <w:rsid w:val="004D70E2"/>
    <w:rsid w:val="004D72BF"/>
    <w:rsid w:val="004D74AF"/>
    <w:rsid w:val="004D757A"/>
    <w:rsid w:val="004D795B"/>
    <w:rsid w:val="004D7A97"/>
    <w:rsid w:val="004D7C9C"/>
    <w:rsid w:val="004E0297"/>
    <w:rsid w:val="004E043E"/>
    <w:rsid w:val="004E0547"/>
    <w:rsid w:val="004E05D3"/>
    <w:rsid w:val="004E06E5"/>
    <w:rsid w:val="004E0718"/>
    <w:rsid w:val="004E0782"/>
    <w:rsid w:val="004E0A58"/>
    <w:rsid w:val="004E0A7E"/>
    <w:rsid w:val="004E0AF1"/>
    <w:rsid w:val="004E0F38"/>
    <w:rsid w:val="004E12A2"/>
    <w:rsid w:val="004E13B7"/>
    <w:rsid w:val="004E14CE"/>
    <w:rsid w:val="004E15A3"/>
    <w:rsid w:val="004E1991"/>
    <w:rsid w:val="004E20A3"/>
    <w:rsid w:val="004E21B7"/>
    <w:rsid w:val="004E2526"/>
    <w:rsid w:val="004E2719"/>
    <w:rsid w:val="004E2B1E"/>
    <w:rsid w:val="004E2C82"/>
    <w:rsid w:val="004E2CAA"/>
    <w:rsid w:val="004E2D05"/>
    <w:rsid w:val="004E2EAC"/>
    <w:rsid w:val="004E30CF"/>
    <w:rsid w:val="004E30DB"/>
    <w:rsid w:val="004E34D6"/>
    <w:rsid w:val="004E35FE"/>
    <w:rsid w:val="004E3640"/>
    <w:rsid w:val="004E3773"/>
    <w:rsid w:val="004E3A7F"/>
    <w:rsid w:val="004E3B01"/>
    <w:rsid w:val="004E3B24"/>
    <w:rsid w:val="004E3E10"/>
    <w:rsid w:val="004E4326"/>
    <w:rsid w:val="004E4698"/>
    <w:rsid w:val="004E48FC"/>
    <w:rsid w:val="004E4A69"/>
    <w:rsid w:val="004E4AFC"/>
    <w:rsid w:val="004E4D21"/>
    <w:rsid w:val="004E4EFF"/>
    <w:rsid w:val="004E510A"/>
    <w:rsid w:val="004E52D3"/>
    <w:rsid w:val="004E555F"/>
    <w:rsid w:val="004E57EB"/>
    <w:rsid w:val="004E5D53"/>
    <w:rsid w:val="004E5E6A"/>
    <w:rsid w:val="004E616B"/>
    <w:rsid w:val="004E6272"/>
    <w:rsid w:val="004E6386"/>
    <w:rsid w:val="004E63EC"/>
    <w:rsid w:val="004E6412"/>
    <w:rsid w:val="004E6509"/>
    <w:rsid w:val="004E6820"/>
    <w:rsid w:val="004E69AE"/>
    <w:rsid w:val="004E6C3B"/>
    <w:rsid w:val="004E7079"/>
    <w:rsid w:val="004E76DF"/>
    <w:rsid w:val="004E7789"/>
    <w:rsid w:val="004E7916"/>
    <w:rsid w:val="004E7ECD"/>
    <w:rsid w:val="004E7EDE"/>
    <w:rsid w:val="004F0022"/>
    <w:rsid w:val="004F002C"/>
    <w:rsid w:val="004F015E"/>
    <w:rsid w:val="004F0318"/>
    <w:rsid w:val="004F08AD"/>
    <w:rsid w:val="004F0C3F"/>
    <w:rsid w:val="004F0D11"/>
    <w:rsid w:val="004F0DB4"/>
    <w:rsid w:val="004F0E58"/>
    <w:rsid w:val="004F112A"/>
    <w:rsid w:val="004F1470"/>
    <w:rsid w:val="004F18C5"/>
    <w:rsid w:val="004F1B86"/>
    <w:rsid w:val="004F1D7D"/>
    <w:rsid w:val="004F1E75"/>
    <w:rsid w:val="004F1F16"/>
    <w:rsid w:val="004F22DC"/>
    <w:rsid w:val="004F2A9B"/>
    <w:rsid w:val="004F2C55"/>
    <w:rsid w:val="004F310D"/>
    <w:rsid w:val="004F3191"/>
    <w:rsid w:val="004F31CA"/>
    <w:rsid w:val="004F337B"/>
    <w:rsid w:val="004F33AA"/>
    <w:rsid w:val="004F359C"/>
    <w:rsid w:val="004F3ACA"/>
    <w:rsid w:val="004F3DE7"/>
    <w:rsid w:val="004F3F01"/>
    <w:rsid w:val="004F43EA"/>
    <w:rsid w:val="004F46FE"/>
    <w:rsid w:val="004F496B"/>
    <w:rsid w:val="004F4CBC"/>
    <w:rsid w:val="004F50F6"/>
    <w:rsid w:val="004F5460"/>
    <w:rsid w:val="004F5835"/>
    <w:rsid w:val="004F5DB3"/>
    <w:rsid w:val="004F5F2B"/>
    <w:rsid w:val="004F6262"/>
    <w:rsid w:val="004F6282"/>
    <w:rsid w:val="004F6530"/>
    <w:rsid w:val="004F6564"/>
    <w:rsid w:val="004F65CA"/>
    <w:rsid w:val="004F65E9"/>
    <w:rsid w:val="004F6B32"/>
    <w:rsid w:val="004F6BB9"/>
    <w:rsid w:val="004F6DAF"/>
    <w:rsid w:val="004F7224"/>
    <w:rsid w:val="004F73A9"/>
    <w:rsid w:val="004F7429"/>
    <w:rsid w:val="004F7569"/>
    <w:rsid w:val="004F75CE"/>
    <w:rsid w:val="004F7B4B"/>
    <w:rsid w:val="004F7B4D"/>
    <w:rsid w:val="004F7EFB"/>
    <w:rsid w:val="004F7FF4"/>
    <w:rsid w:val="005000CF"/>
    <w:rsid w:val="0050043C"/>
    <w:rsid w:val="005004F9"/>
    <w:rsid w:val="00500537"/>
    <w:rsid w:val="00500684"/>
    <w:rsid w:val="005007D5"/>
    <w:rsid w:val="005007E8"/>
    <w:rsid w:val="0050086B"/>
    <w:rsid w:val="00500890"/>
    <w:rsid w:val="00500ECA"/>
    <w:rsid w:val="0050146A"/>
    <w:rsid w:val="00501592"/>
    <w:rsid w:val="00501857"/>
    <w:rsid w:val="005019AD"/>
    <w:rsid w:val="00501CBA"/>
    <w:rsid w:val="00502118"/>
    <w:rsid w:val="005021E2"/>
    <w:rsid w:val="00502345"/>
    <w:rsid w:val="00502A5B"/>
    <w:rsid w:val="00502A8B"/>
    <w:rsid w:val="00502C30"/>
    <w:rsid w:val="00502E19"/>
    <w:rsid w:val="00502E7C"/>
    <w:rsid w:val="00502F6A"/>
    <w:rsid w:val="0050358E"/>
    <w:rsid w:val="00503798"/>
    <w:rsid w:val="00503846"/>
    <w:rsid w:val="005039D8"/>
    <w:rsid w:val="00503D8E"/>
    <w:rsid w:val="00503EF6"/>
    <w:rsid w:val="00504718"/>
    <w:rsid w:val="005047B7"/>
    <w:rsid w:val="00504BC1"/>
    <w:rsid w:val="00504F00"/>
    <w:rsid w:val="00505035"/>
    <w:rsid w:val="00505192"/>
    <w:rsid w:val="00505257"/>
    <w:rsid w:val="005052B0"/>
    <w:rsid w:val="005054D9"/>
    <w:rsid w:val="005057F7"/>
    <w:rsid w:val="0050588B"/>
    <w:rsid w:val="00505CF8"/>
    <w:rsid w:val="00505D90"/>
    <w:rsid w:val="00506238"/>
    <w:rsid w:val="0050624C"/>
    <w:rsid w:val="0050635E"/>
    <w:rsid w:val="005063B0"/>
    <w:rsid w:val="005064C2"/>
    <w:rsid w:val="00506692"/>
    <w:rsid w:val="00506787"/>
    <w:rsid w:val="00506CF9"/>
    <w:rsid w:val="00507298"/>
    <w:rsid w:val="005075ED"/>
    <w:rsid w:val="0050767F"/>
    <w:rsid w:val="00507713"/>
    <w:rsid w:val="00507D31"/>
    <w:rsid w:val="00507DC3"/>
    <w:rsid w:val="00507E70"/>
    <w:rsid w:val="005101C8"/>
    <w:rsid w:val="00510975"/>
    <w:rsid w:val="00510AFC"/>
    <w:rsid w:val="00510D6C"/>
    <w:rsid w:val="00511079"/>
    <w:rsid w:val="00511353"/>
    <w:rsid w:val="005115BA"/>
    <w:rsid w:val="0051175A"/>
    <w:rsid w:val="00511922"/>
    <w:rsid w:val="00511C4B"/>
    <w:rsid w:val="00512352"/>
    <w:rsid w:val="00512676"/>
    <w:rsid w:val="00512D17"/>
    <w:rsid w:val="00512E85"/>
    <w:rsid w:val="00513150"/>
    <w:rsid w:val="0051330B"/>
    <w:rsid w:val="00513349"/>
    <w:rsid w:val="0051334A"/>
    <w:rsid w:val="005133A5"/>
    <w:rsid w:val="0051355B"/>
    <w:rsid w:val="00513A9C"/>
    <w:rsid w:val="00513B27"/>
    <w:rsid w:val="00513F7D"/>
    <w:rsid w:val="005141A4"/>
    <w:rsid w:val="0051423C"/>
    <w:rsid w:val="00514805"/>
    <w:rsid w:val="00514815"/>
    <w:rsid w:val="00514B5C"/>
    <w:rsid w:val="00514CCE"/>
    <w:rsid w:val="005150F6"/>
    <w:rsid w:val="0051514C"/>
    <w:rsid w:val="00515349"/>
    <w:rsid w:val="005153FF"/>
    <w:rsid w:val="00515422"/>
    <w:rsid w:val="00515519"/>
    <w:rsid w:val="00515A2A"/>
    <w:rsid w:val="00515A8D"/>
    <w:rsid w:val="00515C44"/>
    <w:rsid w:val="00515DF5"/>
    <w:rsid w:val="00516009"/>
    <w:rsid w:val="0051611F"/>
    <w:rsid w:val="005161FF"/>
    <w:rsid w:val="005163B4"/>
    <w:rsid w:val="00516666"/>
    <w:rsid w:val="00516B09"/>
    <w:rsid w:val="00516BC3"/>
    <w:rsid w:val="00516D12"/>
    <w:rsid w:val="00516EFC"/>
    <w:rsid w:val="00516F57"/>
    <w:rsid w:val="00516FD9"/>
    <w:rsid w:val="00517352"/>
    <w:rsid w:val="00517725"/>
    <w:rsid w:val="00517744"/>
    <w:rsid w:val="00517A44"/>
    <w:rsid w:val="00517AF8"/>
    <w:rsid w:val="00517C73"/>
    <w:rsid w:val="00517E6B"/>
    <w:rsid w:val="005203F5"/>
    <w:rsid w:val="0052054F"/>
    <w:rsid w:val="005205EA"/>
    <w:rsid w:val="00520889"/>
    <w:rsid w:val="0052093C"/>
    <w:rsid w:val="00520AD1"/>
    <w:rsid w:val="00520B9F"/>
    <w:rsid w:val="0052113F"/>
    <w:rsid w:val="00521518"/>
    <w:rsid w:val="005215A4"/>
    <w:rsid w:val="00521621"/>
    <w:rsid w:val="005217B5"/>
    <w:rsid w:val="00521ADD"/>
    <w:rsid w:val="00521EC4"/>
    <w:rsid w:val="00522140"/>
    <w:rsid w:val="0052225F"/>
    <w:rsid w:val="005222EF"/>
    <w:rsid w:val="0052232F"/>
    <w:rsid w:val="0052257E"/>
    <w:rsid w:val="005225BF"/>
    <w:rsid w:val="00522657"/>
    <w:rsid w:val="00522672"/>
    <w:rsid w:val="0052270A"/>
    <w:rsid w:val="00522A56"/>
    <w:rsid w:val="00522FAD"/>
    <w:rsid w:val="0052300E"/>
    <w:rsid w:val="00523091"/>
    <w:rsid w:val="005234B6"/>
    <w:rsid w:val="00523553"/>
    <w:rsid w:val="005235F6"/>
    <w:rsid w:val="0052369E"/>
    <w:rsid w:val="005237FE"/>
    <w:rsid w:val="0052394D"/>
    <w:rsid w:val="00523BC4"/>
    <w:rsid w:val="00523D48"/>
    <w:rsid w:val="00523E4A"/>
    <w:rsid w:val="00523F42"/>
    <w:rsid w:val="00524277"/>
    <w:rsid w:val="00524282"/>
    <w:rsid w:val="00524332"/>
    <w:rsid w:val="005243C1"/>
    <w:rsid w:val="005245AC"/>
    <w:rsid w:val="0052468E"/>
    <w:rsid w:val="00524AD1"/>
    <w:rsid w:val="00524EF4"/>
    <w:rsid w:val="00524EFB"/>
    <w:rsid w:val="00524F52"/>
    <w:rsid w:val="00524FA9"/>
    <w:rsid w:val="00524FC5"/>
    <w:rsid w:val="005252B8"/>
    <w:rsid w:val="00525621"/>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27E88"/>
    <w:rsid w:val="00530186"/>
    <w:rsid w:val="00530309"/>
    <w:rsid w:val="005303C2"/>
    <w:rsid w:val="005304C7"/>
    <w:rsid w:val="00530763"/>
    <w:rsid w:val="0053090D"/>
    <w:rsid w:val="00530C49"/>
    <w:rsid w:val="00530FFF"/>
    <w:rsid w:val="005311B2"/>
    <w:rsid w:val="00531266"/>
    <w:rsid w:val="005312A1"/>
    <w:rsid w:val="005315C6"/>
    <w:rsid w:val="005315EF"/>
    <w:rsid w:val="00531AD1"/>
    <w:rsid w:val="00531DD5"/>
    <w:rsid w:val="0053233E"/>
    <w:rsid w:val="0053236D"/>
    <w:rsid w:val="005325DF"/>
    <w:rsid w:val="00532671"/>
    <w:rsid w:val="00532ADE"/>
    <w:rsid w:val="00532AE2"/>
    <w:rsid w:val="00532B08"/>
    <w:rsid w:val="00532D0D"/>
    <w:rsid w:val="00533529"/>
    <w:rsid w:val="005336BA"/>
    <w:rsid w:val="00533A90"/>
    <w:rsid w:val="00533B00"/>
    <w:rsid w:val="00533B3B"/>
    <w:rsid w:val="00533E8B"/>
    <w:rsid w:val="00533F54"/>
    <w:rsid w:val="0053421D"/>
    <w:rsid w:val="00534369"/>
    <w:rsid w:val="005346A5"/>
    <w:rsid w:val="00534769"/>
    <w:rsid w:val="00534890"/>
    <w:rsid w:val="00534D43"/>
    <w:rsid w:val="00535084"/>
    <w:rsid w:val="0053520C"/>
    <w:rsid w:val="005354E4"/>
    <w:rsid w:val="005355B2"/>
    <w:rsid w:val="0053569E"/>
    <w:rsid w:val="00535C3C"/>
    <w:rsid w:val="00535C4A"/>
    <w:rsid w:val="0053602D"/>
    <w:rsid w:val="00536227"/>
    <w:rsid w:val="0053642F"/>
    <w:rsid w:val="005364A2"/>
    <w:rsid w:val="005364EE"/>
    <w:rsid w:val="00536A30"/>
    <w:rsid w:val="00536A80"/>
    <w:rsid w:val="00536B4D"/>
    <w:rsid w:val="00536BF8"/>
    <w:rsid w:val="00536C9F"/>
    <w:rsid w:val="0053711C"/>
    <w:rsid w:val="0053736A"/>
    <w:rsid w:val="00537451"/>
    <w:rsid w:val="005377D0"/>
    <w:rsid w:val="005377EC"/>
    <w:rsid w:val="00537A3D"/>
    <w:rsid w:val="00537ACE"/>
    <w:rsid w:val="00537CD7"/>
    <w:rsid w:val="00537F43"/>
    <w:rsid w:val="005403F9"/>
    <w:rsid w:val="005404A8"/>
    <w:rsid w:val="00540809"/>
    <w:rsid w:val="00540B4E"/>
    <w:rsid w:val="00540CD5"/>
    <w:rsid w:val="00540EDC"/>
    <w:rsid w:val="005412E8"/>
    <w:rsid w:val="00541837"/>
    <w:rsid w:val="00541A1B"/>
    <w:rsid w:val="00541A68"/>
    <w:rsid w:val="00541E3F"/>
    <w:rsid w:val="00541E64"/>
    <w:rsid w:val="00541EB5"/>
    <w:rsid w:val="00542207"/>
    <w:rsid w:val="00542447"/>
    <w:rsid w:val="00542539"/>
    <w:rsid w:val="00542663"/>
    <w:rsid w:val="00542955"/>
    <w:rsid w:val="00542B33"/>
    <w:rsid w:val="00542B78"/>
    <w:rsid w:val="00542C5B"/>
    <w:rsid w:val="00542EAE"/>
    <w:rsid w:val="00542FC7"/>
    <w:rsid w:val="0054309C"/>
    <w:rsid w:val="00543333"/>
    <w:rsid w:val="0054337C"/>
    <w:rsid w:val="0054348F"/>
    <w:rsid w:val="00543521"/>
    <w:rsid w:val="00543545"/>
    <w:rsid w:val="0054362D"/>
    <w:rsid w:val="00543782"/>
    <w:rsid w:val="00543A74"/>
    <w:rsid w:val="00543AE3"/>
    <w:rsid w:val="00543B40"/>
    <w:rsid w:val="00543C80"/>
    <w:rsid w:val="00543C9D"/>
    <w:rsid w:val="00543EA9"/>
    <w:rsid w:val="00543FA4"/>
    <w:rsid w:val="0054406B"/>
    <w:rsid w:val="0054414D"/>
    <w:rsid w:val="00544208"/>
    <w:rsid w:val="0054425E"/>
    <w:rsid w:val="005443D2"/>
    <w:rsid w:val="005446FB"/>
    <w:rsid w:val="005448DA"/>
    <w:rsid w:val="00544AD3"/>
    <w:rsid w:val="00545088"/>
    <w:rsid w:val="0054514D"/>
    <w:rsid w:val="00545286"/>
    <w:rsid w:val="00545402"/>
    <w:rsid w:val="00545640"/>
    <w:rsid w:val="005456F1"/>
    <w:rsid w:val="00545CA7"/>
    <w:rsid w:val="00545D2D"/>
    <w:rsid w:val="00546419"/>
    <w:rsid w:val="0054648D"/>
    <w:rsid w:val="005464A6"/>
    <w:rsid w:val="0054681E"/>
    <w:rsid w:val="00546855"/>
    <w:rsid w:val="005469C3"/>
    <w:rsid w:val="00546D6F"/>
    <w:rsid w:val="00546F25"/>
    <w:rsid w:val="0054702C"/>
    <w:rsid w:val="0054726D"/>
    <w:rsid w:val="0054728A"/>
    <w:rsid w:val="0054734D"/>
    <w:rsid w:val="005473F8"/>
    <w:rsid w:val="0054750F"/>
    <w:rsid w:val="005475D7"/>
    <w:rsid w:val="0054774B"/>
    <w:rsid w:val="00547A84"/>
    <w:rsid w:val="00547FA1"/>
    <w:rsid w:val="0055029C"/>
    <w:rsid w:val="00550587"/>
    <w:rsid w:val="0055069E"/>
    <w:rsid w:val="00550886"/>
    <w:rsid w:val="00550C21"/>
    <w:rsid w:val="00550D56"/>
    <w:rsid w:val="00551198"/>
    <w:rsid w:val="0055120C"/>
    <w:rsid w:val="00551303"/>
    <w:rsid w:val="0055140D"/>
    <w:rsid w:val="0055176C"/>
    <w:rsid w:val="00551897"/>
    <w:rsid w:val="005518FB"/>
    <w:rsid w:val="0055195C"/>
    <w:rsid w:val="005519D5"/>
    <w:rsid w:val="00551B43"/>
    <w:rsid w:val="005520DB"/>
    <w:rsid w:val="005526A0"/>
    <w:rsid w:val="00552A89"/>
    <w:rsid w:val="00552ABF"/>
    <w:rsid w:val="00552D7C"/>
    <w:rsid w:val="00552F5E"/>
    <w:rsid w:val="005531F4"/>
    <w:rsid w:val="005532DD"/>
    <w:rsid w:val="00553448"/>
    <w:rsid w:val="0055352F"/>
    <w:rsid w:val="0055396E"/>
    <w:rsid w:val="00553A13"/>
    <w:rsid w:val="00553D21"/>
    <w:rsid w:val="00553E6C"/>
    <w:rsid w:val="00553F2B"/>
    <w:rsid w:val="005540B3"/>
    <w:rsid w:val="005542AB"/>
    <w:rsid w:val="0055453E"/>
    <w:rsid w:val="00554642"/>
    <w:rsid w:val="00554B82"/>
    <w:rsid w:val="0055500E"/>
    <w:rsid w:val="00555180"/>
    <w:rsid w:val="005554DC"/>
    <w:rsid w:val="005555C6"/>
    <w:rsid w:val="00555746"/>
    <w:rsid w:val="00555C32"/>
    <w:rsid w:val="00555E7F"/>
    <w:rsid w:val="0055610A"/>
    <w:rsid w:val="005561EB"/>
    <w:rsid w:val="0055683C"/>
    <w:rsid w:val="005569D8"/>
    <w:rsid w:val="00556AA8"/>
    <w:rsid w:val="00556BE7"/>
    <w:rsid w:val="00556C66"/>
    <w:rsid w:val="00556C88"/>
    <w:rsid w:val="00556F31"/>
    <w:rsid w:val="00557282"/>
    <w:rsid w:val="00557288"/>
    <w:rsid w:val="0055746E"/>
    <w:rsid w:val="0055756A"/>
    <w:rsid w:val="00557A88"/>
    <w:rsid w:val="00557C19"/>
    <w:rsid w:val="00557D99"/>
    <w:rsid w:val="00557DB5"/>
    <w:rsid w:val="00560088"/>
    <w:rsid w:val="005600E3"/>
    <w:rsid w:val="00560117"/>
    <w:rsid w:val="00560BA7"/>
    <w:rsid w:val="0056144B"/>
    <w:rsid w:val="00561451"/>
    <w:rsid w:val="00561528"/>
    <w:rsid w:val="0056162A"/>
    <w:rsid w:val="00561656"/>
    <w:rsid w:val="005617FA"/>
    <w:rsid w:val="00561812"/>
    <w:rsid w:val="005619C5"/>
    <w:rsid w:val="00561A44"/>
    <w:rsid w:val="00561C04"/>
    <w:rsid w:val="00561D0A"/>
    <w:rsid w:val="00561F37"/>
    <w:rsid w:val="00561F84"/>
    <w:rsid w:val="005623AE"/>
    <w:rsid w:val="00562675"/>
    <w:rsid w:val="00562A91"/>
    <w:rsid w:val="00562B4D"/>
    <w:rsid w:val="00562DF2"/>
    <w:rsid w:val="005631EC"/>
    <w:rsid w:val="00563268"/>
    <w:rsid w:val="0056326B"/>
    <w:rsid w:val="005633B0"/>
    <w:rsid w:val="00563564"/>
    <w:rsid w:val="005635FB"/>
    <w:rsid w:val="0056366C"/>
    <w:rsid w:val="005636A6"/>
    <w:rsid w:val="0056380F"/>
    <w:rsid w:val="00563831"/>
    <w:rsid w:val="00563C63"/>
    <w:rsid w:val="00563CC2"/>
    <w:rsid w:val="00563FCD"/>
    <w:rsid w:val="005640C2"/>
    <w:rsid w:val="005641D2"/>
    <w:rsid w:val="0056429C"/>
    <w:rsid w:val="0056430A"/>
    <w:rsid w:val="0056462D"/>
    <w:rsid w:val="005647C4"/>
    <w:rsid w:val="00564C28"/>
    <w:rsid w:val="00564C60"/>
    <w:rsid w:val="00564C76"/>
    <w:rsid w:val="00564C7B"/>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27A"/>
    <w:rsid w:val="0056635D"/>
    <w:rsid w:val="005666DA"/>
    <w:rsid w:val="00566874"/>
    <w:rsid w:val="00566C3B"/>
    <w:rsid w:val="00566E32"/>
    <w:rsid w:val="0056702D"/>
    <w:rsid w:val="00567068"/>
    <w:rsid w:val="00567074"/>
    <w:rsid w:val="0056712A"/>
    <w:rsid w:val="00567136"/>
    <w:rsid w:val="005673D5"/>
    <w:rsid w:val="0056772B"/>
    <w:rsid w:val="005678BC"/>
    <w:rsid w:val="00567A93"/>
    <w:rsid w:val="00567A9D"/>
    <w:rsid w:val="00567D9F"/>
    <w:rsid w:val="00567DAD"/>
    <w:rsid w:val="00567EC8"/>
    <w:rsid w:val="0057004B"/>
    <w:rsid w:val="00570262"/>
    <w:rsid w:val="005702C1"/>
    <w:rsid w:val="005703A5"/>
    <w:rsid w:val="005705FC"/>
    <w:rsid w:val="00570C33"/>
    <w:rsid w:val="00570DC5"/>
    <w:rsid w:val="005711AE"/>
    <w:rsid w:val="005712DC"/>
    <w:rsid w:val="005712F5"/>
    <w:rsid w:val="00571734"/>
    <w:rsid w:val="00572001"/>
    <w:rsid w:val="005721E3"/>
    <w:rsid w:val="00572393"/>
    <w:rsid w:val="005723B1"/>
    <w:rsid w:val="00572550"/>
    <w:rsid w:val="0057285C"/>
    <w:rsid w:val="00572B19"/>
    <w:rsid w:val="00573004"/>
    <w:rsid w:val="00573489"/>
    <w:rsid w:val="005735FB"/>
    <w:rsid w:val="00573617"/>
    <w:rsid w:val="005736BC"/>
    <w:rsid w:val="005736EA"/>
    <w:rsid w:val="005737AD"/>
    <w:rsid w:val="00573A59"/>
    <w:rsid w:val="00573A93"/>
    <w:rsid w:val="00573C7E"/>
    <w:rsid w:val="00573F84"/>
    <w:rsid w:val="00574300"/>
    <w:rsid w:val="0057448F"/>
    <w:rsid w:val="0057462F"/>
    <w:rsid w:val="0057477C"/>
    <w:rsid w:val="00574943"/>
    <w:rsid w:val="00574B36"/>
    <w:rsid w:val="00574FBA"/>
    <w:rsid w:val="00575054"/>
    <w:rsid w:val="005752D2"/>
    <w:rsid w:val="0057546E"/>
    <w:rsid w:val="005754CC"/>
    <w:rsid w:val="00575508"/>
    <w:rsid w:val="00575539"/>
    <w:rsid w:val="00575877"/>
    <w:rsid w:val="0057596A"/>
    <w:rsid w:val="00575CAA"/>
    <w:rsid w:val="00575E2E"/>
    <w:rsid w:val="00575E58"/>
    <w:rsid w:val="00575E6F"/>
    <w:rsid w:val="005760BA"/>
    <w:rsid w:val="0057657B"/>
    <w:rsid w:val="0057667E"/>
    <w:rsid w:val="005766C5"/>
    <w:rsid w:val="0057670D"/>
    <w:rsid w:val="005769C8"/>
    <w:rsid w:val="00576D5B"/>
    <w:rsid w:val="00576FD9"/>
    <w:rsid w:val="0057716F"/>
    <w:rsid w:val="00577530"/>
    <w:rsid w:val="00577760"/>
    <w:rsid w:val="00577A90"/>
    <w:rsid w:val="00577F4E"/>
    <w:rsid w:val="00580291"/>
    <w:rsid w:val="00580459"/>
    <w:rsid w:val="00580569"/>
    <w:rsid w:val="00580B63"/>
    <w:rsid w:val="00580E26"/>
    <w:rsid w:val="005810E7"/>
    <w:rsid w:val="005814DC"/>
    <w:rsid w:val="005815FD"/>
    <w:rsid w:val="00581819"/>
    <w:rsid w:val="005818F0"/>
    <w:rsid w:val="00581C3A"/>
    <w:rsid w:val="00581D58"/>
    <w:rsid w:val="00581E43"/>
    <w:rsid w:val="005820A9"/>
    <w:rsid w:val="005820C2"/>
    <w:rsid w:val="0058239E"/>
    <w:rsid w:val="0058242B"/>
    <w:rsid w:val="00582A94"/>
    <w:rsid w:val="00582FB6"/>
    <w:rsid w:val="00583325"/>
    <w:rsid w:val="0058347D"/>
    <w:rsid w:val="005834E9"/>
    <w:rsid w:val="00583631"/>
    <w:rsid w:val="00583871"/>
    <w:rsid w:val="00583A14"/>
    <w:rsid w:val="00583C95"/>
    <w:rsid w:val="005844E2"/>
    <w:rsid w:val="0058460B"/>
    <w:rsid w:val="00584865"/>
    <w:rsid w:val="005848D6"/>
    <w:rsid w:val="0058496C"/>
    <w:rsid w:val="00584982"/>
    <w:rsid w:val="00584AD6"/>
    <w:rsid w:val="00584B31"/>
    <w:rsid w:val="00584C30"/>
    <w:rsid w:val="00584E09"/>
    <w:rsid w:val="00584EF6"/>
    <w:rsid w:val="0058517F"/>
    <w:rsid w:val="005851A1"/>
    <w:rsid w:val="0058555D"/>
    <w:rsid w:val="00585745"/>
    <w:rsid w:val="00585BDC"/>
    <w:rsid w:val="00585C32"/>
    <w:rsid w:val="00585C43"/>
    <w:rsid w:val="00585C54"/>
    <w:rsid w:val="00585DA4"/>
    <w:rsid w:val="00585E0B"/>
    <w:rsid w:val="00585F8A"/>
    <w:rsid w:val="00586627"/>
    <w:rsid w:val="005866AE"/>
    <w:rsid w:val="005867CB"/>
    <w:rsid w:val="00586866"/>
    <w:rsid w:val="00586960"/>
    <w:rsid w:val="00586C06"/>
    <w:rsid w:val="00586C85"/>
    <w:rsid w:val="00587209"/>
    <w:rsid w:val="00587583"/>
    <w:rsid w:val="00587608"/>
    <w:rsid w:val="005876A4"/>
    <w:rsid w:val="00587821"/>
    <w:rsid w:val="005879B9"/>
    <w:rsid w:val="005879DF"/>
    <w:rsid w:val="00587BBB"/>
    <w:rsid w:val="00587C8C"/>
    <w:rsid w:val="00587DBA"/>
    <w:rsid w:val="00587DD2"/>
    <w:rsid w:val="00587E49"/>
    <w:rsid w:val="005903B1"/>
    <w:rsid w:val="00590503"/>
    <w:rsid w:val="00590692"/>
    <w:rsid w:val="00590697"/>
    <w:rsid w:val="0059074C"/>
    <w:rsid w:val="0059074F"/>
    <w:rsid w:val="00590CB7"/>
    <w:rsid w:val="005910FF"/>
    <w:rsid w:val="0059169E"/>
    <w:rsid w:val="00591769"/>
    <w:rsid w:val="0059179B"/>
    <w:rsid w:val="00591912"/>
    <w:rsid w:val="00591BE0"/>
    <w:rsid w:val="00591EA3"/>
    <w:rsid w:val="00592104"/>
    <w:rsid w:val="00592572"/>
    <w:rsid w:val="0059264B"/>
    <w:rsid w:val="005929C9"/>
    <w:rsid w:val="00592A63"/>
    <w:rsid w:val="00592BF4"/>
    <w:rsid w:val="00592D43"/>
    <w:rsid w:val="00592E78"/>
    <w:rsid w:val="00592EB2"/>
    <w:rsid w:val="00593134"/>
    <w:rsid w:val="005933D0"/>
    <w:rsid w:val="00593452"/>
    <w:rsid w:val="00593766"/>
    <w:rsid w:val="00593AC3"/>
    <w:rsid w:val="00593CAF"/>
    <w:rsid w:val="00593D37"/>
    <w:rsid w:val="00594386"/>
    <w:rsid w:val="005943DE"/>
    <w:rsid w:val="005946CF"/>
    <w:rsid w:val="0059478C"/>
    <w:rsid w:val="0059485F"/>
    <w:rsid w:val="00594ABA"/>
    <w:rsid w:val="00594BAD"/>
    <w:rsid w:val="00594EEE"/>
    <w:rsid w:val="0059535D"/>
    <w:rsid w:val="00595659"/>
    <w:rsid w:val="005958B7"/>
    <w:rsid w:val="00595AD2"/>
    <w:rsid w:val="00595F49"/>
    <w:rsid w:val="0059667F"/>
    <w:rsid w:val="005969BC"/>
    <w:rsid w:val="00596D35"/>
    <w:rsid w:val="00596E2C"/>
    <w:rsid w:val="00596FB7"/>
    <w:rsid w:val="00596FFE"/>
    <w:rsid w:val="005970E1"/>
    <w:rsid w:val="0059725F"/>
    <w:rsid w:val="005974A8"/>
    <w:rsid w:val="005975F5"/>
    <w:rsid w:val="005979F8"/>
    <w:rsid w:val="00597A54"/>
    <w:rsid w:val="00597C4A"/>
    <w:rsid w:val="00597EBB"/>
    <w:rsid w:val="005A0173"/>
    <w:rsid w:val="005A0419"/>
    <w:rsid w:val="005A0739"/>
    <w:rsid w:val="005A07D3"/>
    <w:rsid w:val="005A096D"/>
    <w:rsid w:val="005A0ABF"/>
    <w:rsid w:val="005A0B79"/>
    <w:rsid w:val="005A0CC0"/>
    <w:rsid w:val="005A129E"/>
    <w:rsid w:val="005A13C3"/>
    <w:rsid w:val="005A14E1"/>
    <w:rsid w:val="005A1688"/>
    <w:rsid w:val="005A16AC"/>
    <w:rsid w:val="005A17A2"/>
    <w:rsid w:val="005A1A2F"/>
    <w:rsid w:val="005A1BCB"/>
    <w:rsid w:val="005A1C50"/>
    <w:rsid w:val="005A2066"/>
    <w:rsid w:val="005A2293"/>
    <w:rsid w:val="005A2421"/>
    <w:rsid w:val="005A252B"/>
    <w:rsid w:val="005A2557"/>
    <w:rsid w:val="005A2967"/>
    <w:rsid w:val="005A2B1A"/>
    <w:rsid w:val="005A2B74"/>
    <w:rsid w:val="005A2D6A"/>
    <w:rsid w:val="005A3149"/>
    <w:rsid w:val="005A3274"/>
    <w:rsid w:val="005A332E"/>
    <w:rsid w:val="005A3658"/>
    <w:rsid w:val="005A3696"/>
    <w:rsid w:val="005A36A5"/>
    <w:rsid w:val="005A4270"/>
    <w:rsid w:val="005A430F"/>
    <w:rsid w:val="005A4721"/>
    <w:rsid w:val="005A47A1"/>
    <w:rsid w:val="005A47B4"/>
    <w:rsid w:val="005A48AC"/>
    <w:rsid w:val="005A4932"/>
    <w:rsid w:val="005A4964"/>
    <w:rsid w:val="005A4A7F"/>
    <w:rsid w:val="005A4E4B"/>
    <w:rsid w:val="005A4ED5"/>
    <w:rsid w:val="005A5014"/>
    <w:rsid w:val="005A510C"/>
    <w:rsid w:val="005A5205"/>
    <w:rsid w:val="005A5208"/>
    <w:rsid w:val="005A5395"/>
    <w:rsid w:val="005A53A6"/>
    <w:rsid w:val="005A54A1"/>
    <w:rsid w:val="005A573C"/>
    <w:rsid w:val="005A5742"/>
    <w:rsid w:val="005A5891"/>
    <w:rsid w:val="005A58FF"/>
    <w:rsid w:val="005A5FE6"/>
    <w:rsid w:val="005A6290"/>
    <w:rsid w:val="005A6766"/>
    <w:rsid w:val="005A6ED4"/>
    <w:rsid w:val="005A70F8"/>
    <w:rsid w:val="005A71BF"/>
    <w:rsid w:val="005A72A6"/>
    <w:rsid w:val="005A7378"/>
    <w:rsid w:val="005A7406"/>
    <w:rsid w:val="005A74C0"/>
    <w:rsid w:val="005A779B"/>
    <w:rsid w:val="005A7998"/>
    <w:rsid w:val="005A7B9D"/>
    <w:rsid w:val="005A7BA2"/>
    <w:rsid w:val="005A7C1B"/>
    <w:rsid w:val="005A7FB8"/>
    <w:rsid w:val="005B024D"/>
    <w:rsid w:val="005B058D"/>
    <w:rsid w:val="005B05B3"/>
    <w:rsid w:val="005B07A1"/>
    <w:rsid w:val="005B097D"/>
    <w:rsid w:val="005B0EFE"/>
    <w:rsid w:val="005B0F7F"/>
    <w:rsid w:val="005B100E"/>
    <w:rsid w:val="005B160E"/>
    <w:rsid w:val="005B184F"/>
    <w:rsid w:val="005B18B0"/>
    <w:rsid w:val="005B18B2"/>
    <w:rsid w:val="005B25DD"/>
    <w:rsid w:val="005B2625"/>
    <w:rsid w:val="005B2784"/>
    <w:rsid w:val="005B2BA2"/>
    <w:rsid w:val="005B2CEC"/>
    <w:rsid w:val="005B2F8D"/>
    <w:rsid w:val="005B30E2"/>
    <w:rsid w:val="005B324E"/>
    <w:rsid w:val="005B357A"/>
    <w:rsid w:val="005B361D"/>
    <w:rsid w:val="005B392A"/>
    <w:rsid w:val="005B399A"/>
    <w:rsid w:val="005B3CC4"/>
    <w:rsid w:val="005B3F0B"/>
    <w:rsid w:val="005B4058"/>
    <w:rsid w:val="005B4164"/>
    <w:rsid w:val="005B44DB"/>
    <w:rsid w:val="005B45BE"/>
    <w:rsid w:val="005B49B0"/>
    <w:rsid w:val="005B4BE5"/>
    <w:rsid w:val="005B4C10"/>
    <w:rsid w:val="005B4CC4"/>
    <w:rsid w:val="005B4F69"/>
    <w:rsid w:val="005B5022"/>
    <w:rsid w:val="005B543D"/>
    <w:rsid w:val="005B5498"/>
    <w:rsid w:val="005B55A7"/>
    <w:rsid w:val="005B58D7"/>
    <w:rsid w:val="005B593D"/>
    <w:rsid w:val="005B5B85"/>
    <w:rsid w:val="005B6643"/>
    <w:rsid w:val="005B6B6E"/>
    <w:rsid w:val="005B6C71"/>
    <w:rsid w:val="005B6CCA"/>
    <w:rsid w:val="005B7227"/>
    <w:rsid w:val="005B72DD"/>
    <w:rsid w:val="005B74FF"/>
    <w:rsid w:val="005B75FE"/>
    <w:rsid w:val="005B77CF"/>
    <w:rsid w:val="005B7987"/>
    <w:rsid w:val="005B79A4"/>
    <w:rsid w:val="005B7CB5"/>
    <w:rsid w:val="005B7F33"/>
    <w:rsid w:val="005C005D"/>
    <w:rsid w:val="005C00F2"/>
    <w:rsid w:val="005C01F7"/>
    <w:rsid w:val="005C0259"/>
    <w:rsid w:val="005C037B"/>
    <w:rsid w:val="005C04AE"/>
    <w:rsid w:val="005C0787"/>
    <w:rsid w:val="005C09EB"/>
    <w:rsid w:val="005C0A82"/>
    <w:rsid w:val="005C0F12"/>
    <w:rsid w:val="005C0FA3"/>
    <w:rsid w:val="005C0FE7"/>
    <w:rsid w:val="005C1084"/>
    <w:rsid w:val="005C11C0"/>
    <w:rsid w:val="005C1343"/>
    <w:rsid w:val="005C2181"/>
    <w:rsid w:val="005C2509"/>
    <w:rsid w:val="005C27C9"/>
    <w:rsid w:val="005C2B34"/>
    <w:rsid w:val="005C2D53"/>
    <w:rsid w:val="005C2D68"/>
    <w:rsid w:val="005C2FCE"/>
    <w:rsid w:val="005C3334"/>
    <w:rsid w:val="005C335B"/>
    <w:rsid w:val="005C33AD"/>
    <w:rsid w:val="005C3476"/>
    <w:rsid w:val="005C35EE"/>
    <w:rsid w:val="005C3600"/>
    <w:rsid w:val="005C384B"/>
    <w:rsid w:val="005C3EC6"/>
    <w:rsid w:val="005C3EDE"/>
    <w:rsid w:val="005C3F49"/>
    <w:rsid w:val="005C416B"/>
    <w:rsid w:val="005C4187"/>
    <w:rsid w:val="005C436F"/>
    <w:rsid w:val="005C4394"/>
    <w:rsid w:val="005C4551"/>
    <w:rsid w:val="005C46AC"/>
    <w:rsid w:val="005C46D9"/>
    <w:rsid w:val="005C477A"/>
    <w:rsid w:val="005C477E"/>
    <w:rsid w:val="005C492F"/>
    <w:rsid w:val="005C4CD3"/>
    <w:rsid w:val="005C4E9A"/>
    <w:rsid w:val="005C4F42"/>
    <w:rsid w:val="005C4F91"/>
    <w:rsid w:val="005C50BD"/>
    <w:rsid w:val="005C50D0"/>
    <w:rsid w:val="005C52BB"/>
    <w:rsid w:val="005C5563"/>
    <w:rsid w:val="005C5A5E"/>
    <w:rsid w:val="005C5BF1"/>
    <w:rsid w:val="005C61A4"/>
    <w:rsid w:val="005C620C"/>
    <w:rsid w:val="005C6960"/>
    <w:rsid w:val="005C6991"/>
    <w:rsid w:val="005C6AF9"/>
    <w:rsid w:val="005C6C0F"/>
    <w:rsid w:val="005C6D10"/>
    <w:rsid w:val="005C6E08"/>
    <w:rsid w:val="005C6EA7"/>
    <w:rsid w:val="005C7400"/>
    <w:rsid w:val="005C746F"/>
    <w:rsid w:val="005C75BC"/>
    <w:rsid w:val="005C7996"/>
    <w:rsid w:val="005C7A71"/>
    <w:rsid w:val="005C7C05"/>
    <w:rsid w:val="005C7CB2"/>
    <w:rsid w:val="005D0219"/>
    <w:rsid w:val="005D03D5"/>
    <w:rsid w:val="005D04B8"/>
    <w:rsid w:val="005D0608"/>
    <w:rsid w:val="005D0763"/>
    <w:rsid w:val="005D111C"/>
    <w:rsid w:val="005D1470"/>
    <w:rsid w:val="005D1878"/>
    <w:rsid w:val="005D18BD"/>
    <w:rsid w:val="005D19FC"/>
    <w:rsid w:val="005D1BE7"/>
    <w:rsid w:val="005D1C45"/>
    <w:rsid w:val="005D1DB3"/>
    <w:rsid w:val="005D1DF2"/>
    <w:rsid w:val="005D1E47"/>
    <w:rsid w:val="005D2165"/>
    <w:rsid w:val="005D22D5"/>
    <w:rsid w:val="005D23E4"/>
    <w:rsid w:val="005D26C8"/>
    <w:rsid w:val="005D28B6"/>
    <w:rsid w:val="005D2E62"/>
    <w:rsid w:val="005D3076"/>
    <w:rsid w:val="005D3442"/>
    <w:rsid w:val="005D3565"/>
    <w:rsid w:val="005D3757"/>
    <w:rsid w:val="005D3842"/>
    <w:rsid w:val="005D3AF2"/>
    <w:rsid w:val="005D3E17"/>
    <w:rsid w:val="005D3EE9"/>
    <w:rsid w:val="005D4363"/>
    <w:rsid w:val="005D4398"/>
    <w:rsid w:val="005D43BF"/>
    <w:rsid w:val="005D4485"/>
    <w:rsid w:val="005D44BB"/>
    <w:rsid w:val="005D4B5E"/>
    <w:rsid w:val="005D4EE6"/>
    <w:rsid w:val="005D51BC"/>
    <w:rsid w:val="005D5398"/>
    <w:rsid w:val="005D53C8"/>
    <w:rsid w:val="005D589F"/>
    <w:rsid w:val="005D59FE"/>
    <w:rsid w:val="005D5AE6"/>
    <w:rsid w:val="005D60C9"/>
    <w:rsid w:val="005D614F"/>
    <w:rsid w:val="005D6331"/>
    <w:rsid w:val="005D6488"/>
    <w:rsid w:val="005D6612"/>
    <w:rsid w:val="005D685E"/>
    <w:rsid w:val="005D686D"/>
    <w:rsid w:val="005D6AFC"/>
    <w:rsid w:val="005D6B92"/>
    <w:rsid w:val="005D70A3"/>
    <w:rsid w:val="005D712D"/>
    <w:rsid w:val="005D76B8"/>
    <w:rsid w:val="005D76F2"/>
    <w:rsid w:val="005D7792"/>
    <w:rsid w:val="005D7CA9"/>
    <w:rsid w:val="005D7DE6"/>
    <w:rsid w:val="005E05C4"/>
    <w:rsid w:val="005E088D"/>
    <w:rsid w:val="005E0999"/>
    <w:rsid w:val="005E0A41"/>
    <w:rsid w:val="005E0A4F"/>
    <w:rsid w:val="005E0AA4"/>
    <w:rsid w:val="005E0C3F"/>
    <w:rsid w:val="005E0E72"/>
    <w:rsid w:val="005E12AB"/>
    <w:rsid w:val="005E12C0"/>
    <w:rsid w:val="005E130E"/>
    <w:rsid w:val="005E1499"/>
    <w:rsid w:val="005E14B0"/>
    <w:rsid w:val="005E165C"/>
    <w:rsid w:val="005E170A"/>
    <w:rsid w:val="005E1C26"/>
    <w:rsid w:val="005E1CCF"/>
    <w:rsid w:val="005E1D92"/>
    <w:rsid w:val="005E1E40"/>
    <w:rsid w:val="005E228C"/>
    <w:rsid w:val="005E2394"/>
    <w:rsid w:val="005E2539"/>
    <w:rsid w:val="005E2732"/>
    <w:rsid w:val="005E27E4"/>
    <w:rsid w:val="005E2BCE"/>
    <w:rsid w:val="005E2C98"/>
    <w:rsid w:val="005E315F"/>
    <w:rsid w:val="005E3198"/>
    <w:rsid w:val="005E31D5"/>
    <w:rsid w:val="005E3253"/>
    <w:rsid w:val="005E3334"/>
    <w:rsid w:val="005E34A5"/>
    <w:rsid w:val="005E390A"/>
    <w:rsid w:val="005E3AEF"/>
    <w:rsid w:val="005E3DD3"/>
    <w:rsid w:val="005E3DD8"/>
    <w:rsid w:val="005E4051"/>
    <w:rsid w:val="005E41E3"/>
    <w:rsid w:val="005E42A2"/>
    <w:rsid w:val="005E4575"/>
    <w:rsid w:val="005E4612"/>
    <w:rsid w:val="005E4679"/>
    <w:rsid w:val="005E4ACC"/>
    <w:rsid w:val="005E4C36"/>
    <w:rsid w:val="005E4DF6"/>
    <w:rsid w:val="005E4F1E"/>
    <w:rsid w:val="005E4F2B"/>
    <w:rsid w:val="005E5021"/>
    <w:rsid w:val="005E5191"/>
    <w:rsid w:val="005E522D"/>
    <w:rsid w:val="005E537C"/>
    <w:rsid w:val="005E53E9"/>
    <w:rsid w:val="005E58DE"/>
    <w:rsid w:val="005E5BCF"/>
    <w:rsid w:val="005E5C09"/>
    <w:rsid w:val="005E5C8A"/>
    <w:rsid w:val="005E5CCA"/>
    <w:rsid w:val="005E6613"/>
    <w:rsid w:val="005E6953"/>
    <w:rsid w:val="005E6E77"/>
    <w:rsid w:val="005E6F9C"/>
    <w:rsid w:val="005E701C"/>
    <w:rsid w:val="005E724C"/>
    <w:rsid w:val="005E75CE"/>
    <w:rsid w:val="005E75EE"/>
    <w:rsid w:val="005E778E"/>
    <w:rsid w:val="005E780C"/>
    <w:rsid w:val="005E7D14"/>
    <w:rsid w:val="005E7F0A"/>
    <w:rsid w:val="005E7FB7"/>
    <w:rsid w:val="005F032F"/>
    <w:rsid w:val="005F048C"/>
    <w:rsid w:val="005F0572"/>
    <w:rsid w:val="005F0586"/>
    <w:rsid w:val="005F0687"/>
    <w:rsid w:val="005F0A29"/>
    <w:rsid w:val="005F0D07"/>
    <w:rsid w:val="005F0E4E"/>
    <w:rsid w:val="005F0E84"/>
    <w:rsid w:val="005F0EBE"/>
    <w:rsid w:val="005F0EE2"/>
    <w:rsid w:val="005F1377"/>
    <w:rsid w:val="005F1385"/>
    <w:rsid w:val="005F1906"/>
    <w:rsid w:val="005F1B4D"/>
    <w:rsid w:val="005F2129"/>
    <w:rsid w:val="005F2396"/>
    <w:rsid w:val="005F2596"/>
    <w:rsid w:val="005F2B64"/>
    <w:rsid w:val="005F2C08"/>
    <w:rsid w:val="005F2E24"/>
    <w:rsid w:val="005F30A0"/>
    <w:rsid w:val="005F329F"/>
    <w:rsid w:val="005F32C5"/>
    <w:rsid w:val="005F3302"/>
    <w:rsid w:val="005F3814"/>
    <w:rsid w:val="005F3839"/>
    <w:rsid w:val="005F38C1"/>
    <w:rsid w:val="005F38F0"/>
    <w:rsid w:val="005F3B8C"/>
    <w:rsid w:val="005F3C01"/>
    <w:rsid w:val="005F3F32"/>
    <w:rsid w:val="005F4476"/>
    <w:rsid w:val="005F44C2"/>
    <w:rsid w:val="005F4506"/>
    <w:rsid w:val="005F462E"/>
    <w:rsid w:val="005F4643"/>
    <w:rsid w:val="005F4817"/>
    <w:rsid w:val="005F4927"/>
    <w:rsid w:val="005F4C57"/>
    <w:rsid w:val="005F4C8D"/>
    <w:rsid w:val="005F4D08"/>
    <w:rsid w:val="005F54AD"/>
    <w:rsid w:val="005F56BB"/>
    <w:rsid w:val="005F56D3"/>
    <w:rsid w:val="005F5947"/>
    <w:rsid w:val="005F5ABB"/>
    <w:rsid w:val="005F5B29"/>
    <w:rsid w:val="005F5E10"/>
    <w:rsid w:val="005F625A"/>
    <w:rsid w:val="005F689A"/>
    <w:rsid w:val="005F68E9"/>
    <w:rsid w:val="005F6DA0"/>
    <w:rsid w:val="005F7090"/>
    <w:rsid w:val="005F73E1"/>
    <w:rsid w:val="005F77AB"/>
    <w:rsid w:val="005F78B3"/>
    <w:rsid w:val="005F78F4"/>
    <w:rsid w:val="005F7C65"/>
    <w:rsid w:val="006002B2"/>
    <w:rsid w:val="00600509"/>
    <w:rsid w:val="00600871"/>
    <w:rsid w:val="006008B3"/>
    <w:rsid w:val="00600AAB"/>
    <w:rsid w:val="006011FA"/>
    <w:rsid w:val="006015F5"/>
    <w:rsid w:val="00601775"/>
    <w:rsid w:val="006017E6"/>
    <w:rsid w:val="0060197E"/>
    <w:rsid w:val="00601B65"/>
    <w:rsid w:val="00601BD4"/>
    <w:rsid w:val="0060207A"/>
    <w:rsid w:val="00602770"/>
    <w:rsid w:val="0060287B"/>
    <w:rsid w:val="00602A04"/>
    <w:rsid w:val="00602D89"/>
    <w:rsid w:val="00602E02"/>
    <w:rsid w:val="00602ED7"/>
    <w:rsid w:val="0060346C"/>
    <w:rsid w:val="006035A7"/>
    <w:rsid w:val="00603601"/>
    <w:rsid w:val="00603619"/>
    <w:rsid w:val="006037EC"/>
    <w:rsid w:val="00603824"/>
    <w:rsid w:val="00603925"/>
    <w:rsid w:val="00603AE8"/>
    <w:rsid w:val="00603C7C"/>
    <w:rsid w:val="00603DC3"/>
    <w:rsid w:val="00603E9F"/>
    <w:rsid w:val="00604000"/>
    <w:rsid w:val="00604094"/>
    <w:rsid w:val="0060419A"/>
    <w:rsid w:val="00604258"/>
    <w:rsid w:val="0060446C"/>
    <w:rsid w:val="006045C6"/>
    <w:rsid w:val="00604779"/>
    <w:rsid w:val="00604891"/>
    <w:rsid w:val="00604D2D"/>
    <w:rsid w:val="006052F0"/>
    <w:rsid w:val="006059E3"/>
    <w:rsid w:val="00605AA9"/>
    <w:rsid w:val="00605E4D"/>
    <w:rsid w:val="00605E70"/>
    <w:rsid w:val="00606083"/>
    <w:rsid w:val="0060616A"/>
    <w:rsid w:val="0060648D"/>
    <w:rsid w:val="006068AE"/>
    <w:rsid w:val="00606C78"/>
    <w:rsid w:val="00606CAD"/>
    <w:rsid w:val="00607844"/>
    <w:rsid w:val="00607924"/>
    <w:rsid w:val="00607973"/>
    <w:rsid w:val="00607B0C"/>
    <w:rsid w:val="00607E6F"/>
    <w:rsid w:val="00607F41"/>
    <w:rsid w:val="00607F75"/>
    <w:rsid w:val="00610164"/>
    <w:rsid w:val="006106A7"/>
    <w:rsid w:val="006106E3"/>
    <w:rsid w:val="00610C41"/>
    <w:rsid w:val="0061128F"/>
    <w:rsid w:val="006112A2"/>
    <w:rsid w:val="006113EA"/>
    <w:rsid w:val="00611C98"/>
    <w:rsid w:val="00611EBE"/>
    <w:rsid w:val="00611F34"/>
    <w:rsid w:val="00611F5F"/>
    <w:rsid w:val="006121DC"/>
    <w:rsid w:val="006125A3"/>
    <w:rsid w:val="006128EB"/>
    <w:rsid w:val="00612BFB"/>
    <w:rsid w:val="006139CC"/>
    <w:rsid w:val="00613A65"/>
    <w:rsid w:val="00613B7E"/>
    <w:rsid w:val="00613C89"/>
    <w:rsid w:val="00613ECC"/>
    <w:rsid w:val="00613F90"/>
    <w:rsid w:val="0061425A"/>
    <w:rsid w:val="00614CD1"/>
    <w:rsid w:val="00614FCF"/>
    <w:rsid w:val="0061505B"/>
    <w:rsid w:val="006152F0"/>
    <w:rsid w:val="006155C6"/>
    <w:rsid w:val="006157A3"/>
    <w:rsid w:val="00615F85"/>
    <w:rsid w:val="00616155"/>
    <w:rsid w:val="00616411"/>
    <w:rsid w:val="00616B35"/>
    <w:rsid w:val="00616DF5"/>
    <w:rsid w:val="00616EC9"/>
    <w:rsid w:val="00616FAD"/>
    <w:rsid w:val="0061725B"/>
    <w:rsid w:val="006173C3"/>
    <w:rsid w:val="006178E4"/>
    <w:rsid w:val="00617D97"/>
    <w:rsid w:val="00617F5E"/>
    <w:rsid w:val="00620974"/>
    <w:rsid w:val="00620CD5"/>
    <w:rsid w:val="00620E1B"/>
    <w:rsid w:val="006212D8"/>
    <w:rsid w:val="006213CE"/>
    <w:rsid w:val="006216C8"/>
    <w:rsid w:val="00621A4B"/>
    <w:rsid w:val="00621BAF"/>
    <w:rsid w:val="00621D73"/>
    <w:rsid w:val="00621E92"/>
    <w:rsid w:val="0062202B"/>
    <w:rsid w:val="006220A7"/>
    <w:rsid w:val="0062284B"/>
    <w:rsid w:val="006229B9"/>
    <w:rsid w:val="00622D14"/>
    <w:rsid w:val="00623232"/>
    <w:rsid w:val="00623263"/>
    <w:rsid w:val="00623485"/>
    <w:rsid w:val="006235EB"/>
    <w:rsid w:val="00623FFB"/>
    <w:rsid w:val="006241BD"/>
    <w:rsid w:val="00624473"/>
    <w:rsid w:val="0062471B"/>
    <w:rsid w:val="0062483B"/>
    <w:rsid w:val="0062483D"/>
    <w:rsid w:val="006249A3"/>
    <w:rsid w:val="00624A16"/>
    <w:rsid w:val="00624AFB"/>
    <w:rsid w:val="00624E6E"/>
    <w:rsid w:val="0062507B"/>
    <w:rsid w:val="00625185"/>
    <w:rsid w:val="0062529B"/>
    <w:rsid w:val="006252CA"/>
    <w:rsid w:val="006252F6"/>
    <w:rsid w:val="00625597"/>
    <w:rsid w:val="006258C7"/>
    <w:rsid w:val="006258FF"/>
    <w:rsid w:val="00625944"/>
    <w:rsid w:val="00625CC8"/>
    <w:rsid w:val="00625D05"/>
    <w:rsid w:val="00626AC2"/>
    <w:rsid w:val="00626E05"/>
    <w:rsid w:val="00626FC7"/>
    <w:rsid w:val="00627393"/>
    <w:rsid w:val="00627461"/>
    <w:rsid w:val="00627544"/>
    <w:rsid w:val="00627595"/>
    <w:rsid w:val="00627620"/>
    <w:rsid w:val="006276E3"/>
    <w:rsid w:val="00627916"/>
    <w:rsid w:val="00627950"/>
    <w:rsid w:val="006279BB"/>
    <w:rsid w:val="00627E95"/>
    <w:rsid w:val="00627EA0"/>
    <w:rsid w:val="00630102"/>
    <w:rsid w:val="006306EF"/>
    <w:rsid w:val="00630964"/>
    <w:rsid w:val="00630998"/>
    <w:rsid w:val="00630AB5"/>
    <w:rsid w:val="00630C9E"/>
    <w:rsid w:val="00630CD5"/>
    <w:rsid w:val="00630CE3"/>
    <w:rsid w:val="00630D89"/>
    <w:rsid w:val="00630F89"/>
    <w:rsid w:val="00631138"/>
    <w:rsid w:val="006312AC"/>
    <w:rsid w:val="00631568"/>
    <w:rsid w:val="006318A4"/>
    <w:rsid w:val="006319D2"/>
    <w:rsid w:val="00631AA3"/>
    <w:rsid w:val="00631F9D"/>
    <w:rsid w:val="00632022"/>
    <w:rsid w:val="00632078"/>
    <w:rsid w:val="0063209B"/>
    <w:rsid w:val="00632110"/>
    <w:rsid w:val="006321A5"/>
    <w:rsid w:val="006324FF"/>
    <w:rsid w:val="00632708"/>
    <w:rsid w:val="00632770"/>
    <w:rsid w:val="00632799"/>
    <w:rsid w:val="0063286E"/>
    <w:rsid w:val="006328E5"/>
    <w:rsid w:val="006329F8"/>
    <w:rsid w:val="00632CA6"/>
    <w:rsid w:val="00632DB9"/>
    <w:rsid w:val="00632FF9"/>
    <w:rsid w:val="006332BB"/>
    <w:rsid w:val="00633496"/>
    <w:rsid w:val="006338D3"/>
    <w:rsid w:val="00633929"/>
    <w:rsid w:val="00633F25"/>
    <w:rsid w:val="0063401A"/>
    <w:rsid w:val="00634049"/>
    <w:rsid w:val="006340A9"/>
    <w:rsid w:val="006342EE"/>
    <w:rsid w:val="00634495"/>
    <w:rsid w:val="006345C3"/>
    <w:rsid w:val="00634954"/>
    <w:rsid w:val="00634A07"/>
    <w:rsid w:val="00634B3B"/>
    <w:rsid w:val="00634C11"/>
    <w:rsid w:val="00634D1B"/>
    <w:rsid w:val="00635148"/>
    <w:rsid w:val="006351DE"/>
    <w:rsid w:val="00635372"/>
    <w:rsid w:val="00635500"/>
    <w:rsid w:val="00635948"/>
    <w:rsid w:val="00635B1E"/>
    <w:rsid w:val="00635F1F"/>
    <w:rsid w:val="00636296"/>
    <w:rsid w:val="006362A6"/>
    <w:rsid w:val="0063648F"/>
    <w:rsid w:val="006364E8"/>
    <w:rsid w:val="0063698B"/>
    <w:rsid w:val="00636B8E"/>
    <w:rsid w:val="00636B9F"/>
    <w:rsid w:val="00636D22"/>
    <w:rsid w:val="00636E23"/>
    <w:rsid w:val="00637126"/>
    <w:rsid w:val="0063753C"/>
    <w:rsid w:val="006375F9"/>
    <w:rsid w:val="00637C33"/>
    <w:rsid w:val="00637D33"/>
    <w:rsid w:val="00637D43"/>
    <w:rsid w:val="00637EC8"/>
    <w:rsid w:val="00640273"/>
    <w:rsid w:val="006403C5"/>
    <w:rsid w:val="006406CC"/>
    <w:rsid w:val="00640D9F"/>
    <w:rsid w:val="0064103D"/>
    <w:rsid w:val="00641186"/>
    <w:rsid w:val="0064119C"/>
    <w:rsid w:val="0064129F"/>
    <w:rsid w:val="0064164A"/>
    <w:rsid w:val="00641671"/>
    <w:rsid w:val="0064167A"/>
    <w:rsid w:val="006416DB"/>
    <w:rsid w:val="0064182C"/>
    <w:rsid w:val="00641B56"/>
    <w:rsid w:val="00641B99"/>
    <w:rsid w:val="00641CD8"/>
    <w:rsid w:val="00641ED6"/>
    <w:rsid w:val="00642778"/>
    <w:rsid w:val="00642BAA"/>
    <w:rsid w:val="00642BAC"/>
    <w:rsid w:val="00642C82"/>
    <w:rsid w:val="00642CDD"/>
    <w:rsid w:val="00642E60"/>
    <w:rsid w:val="00642F1C"/>
    <w:rsid w:val="00642F88"/>
    <w:rsid w:val="00642FA6"/>
    <w:rsid w:val="00643406"/>
    <w:rsid w:val="0064399B"/>
    <w:rsid w:val="00643A56"/>
    <w:rsid w:val="00643E7F"/>
    <w:rsid w:val="0064402E"/>
    <w:rsid w:val="006440E1"/>
    <w:rsid w:val="00644154"/>
    <w:rsid w:val="0064425A"/>
    <w:rsid w:val="0064457A"/>
    <w:rsid w:val="0064463B"/>
    <w:rsid w:val="00644750"/>
    <w:rsid w:val="00644BEB"/>
    <w:rsid w:val="00644CB8"/>
    <w:rsid w:val="00644FAE"/>
    <w:rsid w:val="006453E1"/>
    <w:rsid w:val="006454F0"/>
    <w:rsid w:val="00645691"/>
    <w:rsid w:val="006458AC"/>
    <w:rsid w:val="006459B5"/>
    <w:rsid w:val="00645A95"/>
    <w:rsid w:val="00645E77"/>
    <w:rsid w:val="00645EED"/>
    <w:rsid w:val="006461D5"/>
    <w:rsid w:val="00646343"/>
    <w:rsid w:val="00646676"/>
    <w:rsid w:val="006466E1"/>
    <w:rsid w:val="006466FB"/>
    <w:rsid w:val="006467E6"/>
    <w:rsid w:val="00646823"/>
    <w:rsid w:val="00646A66"/>
    <w:rsid w:val="00646BA6"/>
    <w:rsid w:val="00646F4D"/>
    <w:rsid w:val="006470E2"/>
    <w:rsid w:val="006472E1"/>
    <w:rsid w:val="00647338"/>
    <w:rsid w:val="006473C3"/>
    <w:rsid w:val="006476E0"/>
    <w:rsid w:val="0064789A"/>
    <w:rsid w:val="00647969"/>
    <w:rsid w:val="00647C59"/>
    <w:rsid w:val="00647C9E"/>
    <w:rsid w:val="00647D60"/>
    <w:rsid w:val="0065028D"/>
    <w:rsid w:val="0065034C"/>
    <w:rsid w:val="00650353"/>
    <w:rsid w:val="006503A0"/>
    <w:rsid w:val="006504FF"/>
    <w:rsid w:val="00650E37"/>
    <w:rsid w:val="00650E85"/>
    <w:rsid w:val="00651154"/>
    <w:rsid w:val="00651281"/>
    <w:rsid w:val="00651319"/>
    <w:rsid w:val="0065138E"/>
    <w:rsid w:val="006515FA"/>
    <w:rsid w:val="0065162D"/>
    <w:rsid w:val="00651687"/>
    <w:rsid w:val="00651A35"/>
    <w:rsid w:val="00651B1A"/>
    <w:rsid w:val="00651D13"/>
    <w:rsid w:val="00651D18"/>
    <w:rsid w:val="00651F5D"/>
    <w:rsid w:val="006520D2"/>
    <w:rsid w:val="006524E3"/>
    <w:rsid w:val="006526BE"/>
    <w:rsid w:val="00652869"/>
    <w:rsid w:val="006528FD"/>
    <w:rsid w:val="00652A58"/>
    <w:rsid w:val="00652B52"/>
    <w:rsid w:val="00652CB3"/>
    <w:rsid w:val="00652CDF"/>
    <w:rsid w:val="00652D86"/>
    <w:rsid w:val="00652E19"/>
    <w:rsid w:val="00652F24"/>
    <w:rsid w:val="00652FFF"/>
    <w:rsid w:val="00653199"/>
    <w:rsid w:val="006531A6"/>
    <w:rsid w:val="006531E5"/>
    <w:rsid w:val="00653541"/>
    <w:rsid w:val="006535F2"/>
    <w:rsid w:val="00653A23"/>
    <w:rsid w:val="00653A88"/>
    <w:rsid w:val="00653C3B"/>
    <w:rsid w:val="00653C8E"/>
    <w:rsid w:val="00653F38"/>
    <w:rsid w:val="0065414C"/>
    <w:rsid w:val="006542A3"/>
    <w:rsid w:val="00654427"/>
    <w:rsid w:val="00654B58"/>
    <w:rsid w:val="00654DF5"/>
    <w:rsid w:val="00654EBB"/>
    <w:rsid w:val="00655410"/>
    <w:rsid w:val="006555D2"/>
    <w:rsid w:val="00655843"/>
    <w:rsid w:val="00655B2E"/>
    <w:rsid w:val="00655D1E"/>
    <w:rsid w:val="00655F0E"/>
    <w:rsid w:val="00655F31"/>
    <w:rsid w:val="00655FAF"/>
    <w:rsid w:val="00656469"/>
    <w:rsid w:val="006569E4"/>
    <w:rsid w:val="00656B1F"/>
    <w:rsid w:val="00656B24"/>
    <w:rsid w:val="00656DB7"/>
    <w:rsid w:val="00656E31"/>
    <w:rsid w:val="006571C6"/>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0DEA"/>
    <w:rsid w:val="006611B8"/>
    <w:rsid w:val="006613AA"/>
    <w:rsid w:val="00661412"/>
    <w:rsid w:val="0066143E"/>
    <w:rsid w:val="0066178B"/>
    <w:rsid w:val="00661820"/>
    <w:rsid w:val="0066185B"/>
    <w:rsid w:val="00661B2A"/>
    <w:rsid w:val="00661CC8"/>
    <w:rsid w:val="00661D3D"/>
    <w:rsid w:val="00662125"/>
    <w:rsid w:val="00662144"/>
    <w:rsid w:val="00662486"/>
    <w:rsid w:val="006624E4"/>
    <w:rsid w:val="006625A4"/>
    <w:rsid w:val="006625AC"/>
    <w:rsid w:val="006625C7"/>
    <w:rsid w:val="00662901"/>
    <w:rsid w:val="00662A85"/>
    <w:rsid w:val="00662B01"/>
    <w:rsid w:val="00662B48"/>
    <w:rsid w:val="00662C01"/>
    <w:rsid w:val="00662E34"/>
    <w:rsid w:val="006631CF"/>
    <w:rsid w:val="00663654"/>
    <w:rsid w:val="00663C15"/>
    <w:rsid w:val="00663D25"/>
    <w:rsid w:val="00663E3C"/>
    <w:rsid w:val="00663EF2"/>
    <w:rsid w:val="0066416A"/>
    <w:rsid w:val="00664170"/>
    <w:rsid w:val="006644A5"/>
    <w:rsid w:val="00664540"/>
    <w:rsid w:val="00664629"/>
    <w:rsid w:val="006646F9"/>
    <w:rsid w:val="006648B9"/>
    <w:rsid w:val="00664F64"/>
    <w:rsid w:val="00664F7E"/>
    <w:rsid w:val="00664FF5"/>
    <w:rsid w:val="00665308"/>
    <w:rsid w:val="00665621"/>
    <w:rsid w:val="00665F30"/>
    <w:rsid w:val="00665F56"/>
    <w:rsid w:val="00665F94"/>
    <w:rsid w:val="00666086"/>
    <w:rsid w:val="006660E5"/>
    <w:rsid w:val="00666133"/>
    <w:rsid w:val="006662ED"/>
    <w:rsid w:val="006663E5"/>
    <w:rsid w:val="00666553"/>
    <w:rsid w:val="0066657F"/>
    <w:rsid w:val="0066698C"/>
    <w:rsid w:val="00666A9C"/>
    <w:rsid w:val="00666B76"/>
    <w:rsid w:val="00666C08"/>
    <w:rsid w:val="00666E78"/>
    <w:rsid w:val="00667358"/>
    <w:rsid w:val="006673C6"/>
    <w:rsid w:val="006676FA"/>
    <w:rsid w:val="00667728"/>
    <w:rsid w:val="006678D9"/>
    <w:rsid w:val="0066792C"/>
    <w:rsid w:val="00667C08"/>
    <w:rsid w:val="00667C80"/>
    <w:rsid w:val="00667CF9"/>
    <w:rsid w:val="00667F37"/>
    <w:rsid w:val="0067015A"/>
    <w:rsid w:val="0067017C"/>
    <w:rsid w:val="0067082A"/>
    <w:rsid w:val="0067090B"/>
    <w:rsid w:val="00670A1E"/>
    <w:rsid w:val="00670A47"/>
    <w:rsid w:val="00670DDA"/>
    <w:rsid w:val="00670E23"/>
    <w:rsid w:val="006712A7"/>
    <w:rsid w:val="0067135B"/>
    <w:rsid w:val="006717DE"/>
    <w:rsid w:val="00671AB0"/>
    <w:rsid w:val="00671CB5"/>
    <w:rsid w:val="00671D4B"/>
    <w:rsid w:val="00671E11"/>
    <w:rsid w:val="0067206B"/>
    <w:rsid w:val="00672097"/>
    <w:rsid w:val="0067215B"/>
    <w:rsid w:val="006726A6"/>
    <w:rsid w:val="006727A3"/>
    <w:rsid w:val="006728BB"/>
    <w:rsid w:val="00672925"/>
    <w:rsid w:val="00672BB3"/>
    <w:rsid w:val="00672E6E"/>
    <w:rsid w:val="00672FCB"/>
    <w:rsid w:val="0067341D"/>
    <w:rsid w:val="006734F6"/>
    <w:rsid w:val="0067382F"/>
    <w:rsid w:val="006738A7"/>
    <w:rsid w:val="006739B7"/>
    <w:rsid w:val="00673C9C"/>
    <w:rsid w:val="00673CD0"/>
    <w:rsid w:val="00674437"/>
    <w:rsid w:val="00674695"/>
    <w:rsid w:val="00674B2D"/>
    <w:rsid w:val="00674C18"/>
    <w:rsid w:val="00674EE1"/>
    <w:rsid w:val="00675108"/>
    <w:rsid w:val="0067549A"/>
    <w:rsid w:val="00675541"/>
    <w:rsid w:val="00675884"/>
    <w:rsid w:val="006758CA"/>
    <w:rsid w:val="00675C79"/>
    <w:rsid w:val="00675C9B"/>
    <w:rsid w:val="00675D0D"/>
    <w:rsid w:val="00675D5A"/>
    <w:rsid w:val="006761F8"/>
    <w:rsid w:val="006763E4"/>
    <w:rsid w:val="006764A2"/>
    <w:rsid w:val="0067653C"/>
    <w:rsid w:val="00676674"/>
    <w:rsid w:val="006768D5"/>
    <w:rsid w:val="00676991"/>
    <w:rsid w:val="00676C89"/>
    <w:rsid w:val="00676DBD"/>
    <w:rsid w:val="00677013"/>
    <w:rsid w:val="006770F9"/>
    <w:rsid w:val="00677474"/>
    <w:rsid w:val="00677582"/>
    <w:rsid w:val="00677788"/>
    <w:rsid w:val="00677925"/>
    <w:rsid w:val="006803E7"/>
    <w:rsid w:val="006803ED"/>
    <w:rsid w:val="0068048F"/>
    <w:rsid w:val="006804BC"/>
    <w:rsid w:val="00680672"/>
    <w:rsid w:val="00680831"/>
    <w:rsid w:val="00680EB1"/>
    <w:rsid w:val="00680F41"/>
    <w:rsid w:val="00680F57"/>
    <w:rsid w:val="006810F3"/>
    <w:rsid w:val="0068125D"/>
    <w:rsid w:val="006816DF"/>
    <w:rsid w:val="006818A4"/>
    <w:rsid w:val="00681E86"/>
    <w:rsid w:val="00681E97"/>
    <w:rsid w:val="00682594"/>
    <w:rsid w:val="0068264C"/>
    <w:rsid w:val="0068286E"/>
    <w:rsid w:val="006829A3"/>
    <w:rsid w:val="00682AF4"/>
    <w:rsid w:val="00682B32"/>
    <w:rsid w:val="00682D4E"/>
    <w:rsid w:val="00682D96"/>
    <w:rsid w:val="00682E0F"/>
    <w:rsid w:val="00682F8F"/>
    <w:rsid w:val="00683395"/>
    <w:rsid w:val="006833A7"/>
    <w:rsid w:val="00683409"/>
    <w:rsid w:val="00683612"/>
    <w:rsid w:val="00683D9E"/>
    <w:rsid w:val="0068409F"/>
    <w:rsid w:val="00684359"/>
    <w:rsid w:val="006843E7"/>
    <w:rsid w:val="00684406"/>
    <w:rsid w:val="006846E2"/>
    <w:rsid w:val="00684AB8"/>
    <w:rsid w:val="00684CA7"/>
    <w:rsid w:val="00684DCA"/>
    <w:rsid w:val="006850AB"/>
    <w:rsid w:val="006853D4"/>
    <w:rsid w:val="006853ED"/>
    <w:rsid w:val="006855F4"/>
    <w:rsid w:val="00685676"/>
    <w:rsid w:val="0068576F"/>
    <w:rsid w:val="006857B7"/>
    <w:rsid w:val="00685BEB"/>
    <w:rsid w:val="00685C37"/>
    <w:rsid w:val="00685D59"/>
    <w:rsid w:val="00685EA1"/>
    <w:rsid w:val="00685F8C"/>
    <w:rsid w:val="00685F9A"/>
    <w:rsid w:val="006861FD"/>
    <w:rsid w:val="00686303"/>
    <w:rsid w:val="00686400"/>
    <w:rsid w:val="00686408"/>
    <w:rsid w:val="0068647B"/>
    <w:rsid w:val="0068655E"/>
    <w:rsid w:val="006866CE"/>
    <w:rsid w:val="0068679C"/>
    <w:rsid w:val="00686B2D"/>
    <w:rsid w:val="00686C9B"/>
    <w:rsid w:val="00686CFB"/>
    <w:rsid w:val="00686E91"/>
    <w:rsid w:val="0068714A"/>
    <w:rsid w:val="006871A5"/>
    <w:rsid w:val="00687270"/>
    <w:rsid w:val="006873F4"/>
    <w:rsid w:val="006873FE"/>
    <w:rsid w:val="0068743E"/>
    <w:rsid w:val="006875D5"/>
    <w:rsid w:val="006877EE"/>
    <w:rsid w:val="0068783A"/>
    <w:rsid w:val="0068788D"/>
    <w:rsid w:val="006878E7"/>
    <w:rsid w:val="00687B60"/>
    <w:rsid w:val="00687EBF"/>
    <w:rsid w:val="0069008B"/>
    <w:rsid w:val="00690095"/>
    <w:rsid w:val="00690534"/>
    <w:rsid w:val="006907DB"/>
    <w:rsid w:val="006907E6"/>
    <w:rsid w:val="00690840"/>
    <w:rsid w:val="0069092D"/>
    <w:rsid w:val="00690C7E"/>
    <w:rsid w:val="00690E94"/>
    <w:rsid w:val="00690EF6"/>
    <w:rsid w:val="00691690"/>
    <w:rsid w:val="00691E2A"/>
    <w:rsid w:val="00692270"/>
    <w:rsid w:val="006926BF"/>
    <w:rsid w:val="00692738"/>
    <w:rsid w:val="00692CB4"/>
    <w:rsid w:val="0069343A"/>
    <w:rsid w:val="00693542"/>
    <w:rsid w:val="006936CE"/>
    <w:rsid w:val="00693A7E"/>
    <w:rsid w:val="00693B92"/>
    <w:rsid w:val="00693DDB"/>
    <w:rsid w:val="00693F5A"/>
    <w:rsid w:val="00693F61"/>
    <w:rsid w:val="006940D7"/>
    <w:rsid w:val="00694270"/>
    <w:rsid w:val="00694303"/>
    <w:rsid w:val="0069437E"/>
    <w:rsid w:val="00694436"/>
    <w:rsid w:val="0069466A"/>
    <w:rsid w:val="00694923"/>
    <w:rsid w:val="00694C3E"/>
    <w:rsid w:val="00694D7C"/>
    <w:rsid w:val="00694D9B"/>
    <w:rsid w:val="00695F8B"/>
    <w:rsid w:val="006961EE"/>
    <w:rsid w:val="00696209"/>
    <w:rsid w:val="00696849"/>
    <w:rsid w:val="00696B99"/>
    <w:rsid w:val="0069738F"/>
    <w:rsid w:val="006973F6"/>
    <w:rsid w:val="006975A7"/>
    <w:rsid w:val="0069775B"/>
    <w:rsid w:val="00697989"/>
    <w:rsid w:val="00697CFE"/>
    <w:rsid w:val="006A096A"/>
    <w:rsid w:val="006A0DF4"/>
    <w:rsid w:val="006A0EF5"/>
    <w:rsid w:val="006A0FAA"/>
    <w:rsid w:val="006A16FE"/>
    <w:rsid w:val="006A191A"/>
    <w:rsid w:val="006A1A0D"/>
    <w:rsid w:val="006A1A90"/>
    <w:rsid w:val="006A1C05"/>
    <w:rsid w:val="006A1DA7"/>
    <w:rsid w:val="006A1EFC"/>
    <w:rsid w:val="006A216A"/>
    <w:rsid w:val="006A2356"/>
    <w:rsid w:val="006A236B"/>
    <w:rsid w:val="006A244C"/>
    <w:rsid w:val="006A2491"/>
    <w:rsid w:val="006A294B"/>
    <w:rsid w:val="006A2AD6"/>
    <w:rsid w:val="006A2B9E"/>
    <w:rsid w:val="006A2E14"/>
    <w:rsid w:val="006A2E90"/>
    <w:rsid w:val="006A2FDE"/>
    <w:rsid w:val="006A2FE9"/>
    <w:rsid w:val="006A30C0"/>
    <w:rsid w:val="006A3248"/>
    <w:rsid w:val="006A32B1"/>
    <w:rsid w:val="006A3441"/>
    <w:rsid w:val="006A359F"/>
    <w:rsid w:val="006A38C5"/>
    <w:rsid w:val="006A3D9A"/>
    <w:rsid w:val="006A3E30"/>
    <w:rsid w:val="006A3F9E"/>
    <w:rsid w:val="006A41AA"/>
    <w:rsid w:val="006A441B"/>
    <w:rsid w:val="006A458B"/>
    <w:rsid w:val="006A47C8"/>
    <w:rsid w:val="006A4AFD"/>
    <w:rsid w:val="006A4C03"/>
    <w:rsid w:val="006A4DBB"/>
    <w:rsid w:val="006A4E28"/>
    <w:rsid w:val="006A4FDB"/>
    <w:rsid w:val="006A56C3"/>
    <w:rsid w:val="006A58AF"/>
    <w:rsid w:val="006A59CB"/>
    <w:rsid w:val="006A5E1B"/>
    <w:rsid w:val="006A601F"/>
    <w:rsid w:val="006A6187"/>
    <w:rsid w:val="006A64EE"/>
    <w:rsid w:val="006A655C"/>
    <w:rsid w:val="006A6A60"/>
    <w:rsid w:val="006A6C40"/>
    <w:rsid w:val="006A7274"/>
    <w:rsid w:val="006A728F"/>
    <w:rsid w:val="006A72E3"/>
    <w:rsid w:val="006A798E"/>
    <w:rsid w:val="006A7C6C"/>
    <w:rsid w:val="006A7DEC"/>
    <w:rsid w:val="006A7FFB"/>
    <w:rsid w:val="006B0105"/>
    <w:rsid w:val="006B04A0"/>
    <w:rsid w:val="006B05A2"/>
    <w:rsid w:val="006B08B5"/>
    <w:rsid w:val="006B0A6F"/>
    <w:rsid w:val="006B0A88"/>
    <w:rsid w:val="006B0AC8"/>
    <w:rsid w:val="006B0C54"/>
    <w:rsid w:val="006B0D58"/>
    <w:rsid w:val="006B149F"/>
    <w:rsid w:val="006B14AE"/>
    <w:rsid w:val="006B1583"/>
    <w:rsid w:val="006B1653"/>
    <w:rsid w:val="006B19EE"/>
    <w:rsid w:val="006B1BC0"/>
    <w:rsid w:val="006B1C0A"/>
    <w:rsid w:val="006B1D3E"/>
    <w:rsid w:val="006B2238"/>
    <w:rsid w:val="006B2285"/>
    <w:rsid w:val="006B24FA"/>
    <w:rsid w:val="006B26C6"/>
    <w:rsid w:val="006B26CC"/>
    <w:rsid w:val="006B27DF"/>
    <w:rsid w:val="006B2801"/>
    <w:rsid w:val="006B28AF"/>
    <w:rsid w:val="006B2BE2"/>
    <w:rsid w:val="006B2C9F"/>
    <w:rsid w:val="006B2DCD"/>
    <w:rsid w:val="006B2F17"/>
    <w:rsid w:val="006B30F9"/>
    <w:rsid w:val="006B3125"/>
    <w:rsid w:val="006B3364"/>
    <w:rsid w:val="006B3459"/>
    <w:rsid w:val="006B35FA"/>
    <w:rsid w:val="006B3C70"/>
    <w:rsid w:val="006B3C73"/>
    <w:rsid w:val="006B3EF7"/>
    <w:rsid w:val="006B44D8"/>
    <w:rsid w:val="006B456F"/>
    <w:rsid w:val="006B4C05"/>
    <w:rsid w:val="006B4E37"/>
    <w:rsid w:val="006B54F5"/>
    <w:rsid w:val="006B5792"/>
    <w:rsid w:val="006B5858"/>
    <w:rsid w:val="006B593A"/>
    <w:rsid w:val="006B6263"/>
    <w:rsid w:val="006B6411"/>
    <w:rsid w:val="006B6464"/>
    <w:rsid w:val="006B650B"/>
    <w:rsid w:val="006B6977"/>
    <w:rsid w:val="006B7037"/>
    <w:rsid w:val="006B7339"/>
    <w:rsid w:val="006B7AC1"/>
    <w:rsid w:val="006B7AD4"/>
    <w:rsid w:val="006B7B52"/>
    <w:rsid w:val="006B7CE8"/>
    <w:rsid w:val="006B7DEC"/>
    <w:rsid w:val="006B7F0C"/>
    <w:rsid w:val="006C00F1"/>
    <w:rsid w:val="006C03DE"/>
    <w:rsid w:val="006C044F"/>
    <w:rsid w:val="006C0636"/>
    <w:rsid w:val="006C0738"/>
    <w:rsid w:val="006C088C"/>
    <w:rsid w:val="006C0925"/>
    <w:rsid w:val="006C09F0"/>
    <w:rsid w:val="006C0A9F"/>
    <w:rsid w:val="006C0B15"/>
    <w:rsid w:val="006C0BDE"/>
    <w:rsid w:val="006C0C52"/>
    <w:rsid w:val="006C0D37"/>
    <w:rsid w:val="006C0D5B"/>
    <w:rsid w:val="006C0DF6"/>
    <w:rsid w:val="006C0E09"/>
    <w:rsid w:val="006C0EA6"/>
    <w:rsid w:val="006C119E"/>
    <w:rsid w:val="006C1224"/>
    <w:rsid w:val="006C148C"/>
    <w:rsid w:val="006C151F"/>
    <w:rsid w:val="006C15B5"/>
    <w:rsid w:val="006C1760"/>
    <w:rsid w:val="006C17A9"/>
    <w:rsid w:val="006C17F5"/>
    <w:rsid w:val="006C193A"/>
    <w:rsid w:val="006C1B61"/>
    <w:rsid w:val="006C1C0B"/>
    <w:rsid w:val="006C1C6D"/>
    <w:rsid w:val="006C1D3E"/>
    <w:rsid w:val="006C2052"/>
    <w:rsid w:val="006C20A6"/>
    <w:rsid w:val="006C21EA"/>
    <w:rsid w:val="006C240C"/>
    <w:rsid w:val="006C2418"/>
    <w:rsid w:val="006C24E3"/>
    <w:rsid w:val="006C2745"/>
    <w:rsid w:val="006C278B"/>
    <w:rsid w:val="006C2923"/>
    <w:rsid w:val="006C2A29"/>
    <w:rsid w:val="006C2A38"/>
    <w:rsid w:val="006C2AA7"/>
    <w:rsid w:val="006C2B83"/>
    <w:rsid w:val="006C2BF7"/>
    <w:rsid w:val="006C2CA2"/>
    <w:rsid w:val="006C2FF9"/>
    <w:rsid w:val="006C31AF"/>
    <w:rsid w:val="006C3A38"/>
    <w:rsid w:val="006C3A4A"/>
    <w:rsid w:val="006C3AFC"/>
    <w:rsid w:val="006C3B2D"/>
    <w:rsid w:val="006C3FC9"/>
    <w:rsid w:val="006C4106"/>
    <w:rsid w:val="006C4151"/>
    <w:rsid w:val="006C4278"/>
    <w:rsid w:val="006C46A4"/>
    <w:rsid w:val="006C4B42"/>
    <w:rsid w:val="006C4CE1"/>
    <w:rsid w:val="006C4E7E"/>
    <w:rsid w:val="006C51D9"/>
    <w:rsid w:val="006C51F8"/>
    <w:rsid w:val="006C54A0"/>
    <w:rsid w:val="006C54F9"/>
    <w:rsid w:val="006C57DE"/>
    <w:rsid w:val="006C5CC3"/>
    <w:rsid w:val="006C5F6B"/>
    <w:rsid w:val="006C5F89"/>
    <w:rsid w:val="006C614D"/>
    <w:rsid w:val="006C62FE"/>
    <w:rsid w:val="006C6B07"/>
    <w:rsid w:val="006C6BA5"/>
    <w:rsid w:val="006C7008"/>
    <w:rsid w:val="006C7190"/>
    <w:rsid w:val="006C75AF"/>
    <w:rsid w:val="006C7853"/>
    <w:rsid w:val="006C78DE"/>
    <w:rsid w:val="006C7A97"/>
    <w:rsid w:val="006C7C97"/>
    <w:rsid w:val="006C7D48"/>
    <w:rsid w:val="006D00C1"/>
    <w:rsid w:val="006D00C5"/>
    <w:rsid w:val="006D0379"/>
    <w:rsid w:val="006D03E4"/>
    <w:rsid w:val="006D0555"/>
    <w:rsid w:val="006D0592"/>
    <w:rsid w:val="006D0C37"/>
    <w:rsid w:val="006D0D68"/>
    <w:rsid w:val="006D107E"/>
    <w:rsid w:val="006D118F"/>
    <w:rsid w:val="006D13DE"/>
    <w:rsid w:val="006D17EE"/>
    <w:rsid w:val="006D1B49"/>
    <w:rsid w:val="006D1C0D"/>
    <w:rsid w:val="006D1CCE"/>
    <w:rsid w:val="006D1D41"/>
    <w:rsid w:val="006D1EC3"/>
    <w:rsid w:val="006D21A3"/>
    <w:rsid w:val="006D25CB"/>
    <w:rsid w:val="006D2722"/>
    <w:rsid w:val="006D2A76"/>
    <w:rsid w:val="006D2BAF"/>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4FD1"/>
    <w:rsid w:val="006D50BA"/>
    <w:rsid w:val="006D5521"/>
    <w:rsid w:val="006D5779"/>
    <w:rsid w:val="006D5BBF"/>
    <w:rsid w:val="006D60E2"/>
    <w:rsid w:val="006D62E3"/>
    <w:rsid w:val="006D63B9"/>
    <w:rsid w:val="006D6485"/>
    <w:rsid w:val="006D7196"/>
    <w:rsid w:val="006D724E"/>
    <w:rsid w:val="006D76F6"/>
    <w:rsid w:val="006D7779"/>
    <w:rsid w:val="006D7C7E"/>
    <w:rsid w:val="006D7C82"/>
    <w:rsid w:val="006D7D5C"/>
    <w:rsid w:val="006D7D7D"/>
    <w:rsid w:val="006D7DB3"/>
    <w:rsid w:val="006D7DBF"/>
    <w:rsid w:val="006D7FFD"/>
    <w:rsid w:val="006E0127"/>
    <w:rsid w:val="006E039E"/>
    <w:rsid w:val="006E0692"/>
    <w:rsid w:val="006E0B13"/>
    <w:rsid w:val="006E0BDC"/>
    <w:rsid w:val="006E0E2C"/>
    <w:rsid w:val="006E1163"/>
    <w:rsid w:val="006E11D5"/>
    <w:rsid w:val="006E12F2"/>
    <w:rsid w:val="006E132D"/>
    <w:rsid w:val="006E13D1"/>
    <w:rsid w:val="006E1416"/>
    <w:rsid w:val="006E180C"/>
    <w:rsid w:val="006E1902"/>
    <w:rsid w:val="006E1980"/>
    <w:rsid w:val="006E22A7"/>
    <w:rsid w:val="006E2743"/>
    <w:rsid w:val="006E2849"/>
    <w:rsid w:val="006E2B07"/>
    <w:rsid w:val="006E2BCF"/>
    <w:rsid w:val="006E2CB8"/>
    <w:rsid w:val="006E2D25"/>
    <w:rsid w:val="006E2D98"/>
    <w:rsid w:val="006E32CD"/>
    <w:rsid w:val="006E3629"/>
    <w:rsid w:val="006E36E0"/>
    <w:rsid w:val="006E3D74"/>
    <w:rsid w:val="006E412A"/>
    <w:rsid w:val="006E421D"/>
    <w:rsid w:val="006E49DE"/>
    <w:rsid w:val="006E4A52"/>
    <w:rsid w:val="006E4B5B"/>
    <w:rsid w:val="006E4FB6"/>
    <w:rsid w:val="006E4FDB"/>
    <w:rsid w:val="006E507D"/>
    <w:rsid w:val="006E50C2"/>
    <w:rsid w:val="006E52A1"/>
    <w:rsid w:val="006E54FC"/>
    <w:rsid w:val="006E5648"/>
    <w:rsid w:val="006E5A7B"/>
    <w:rsid w:val="006E5AAD"/>
    <w:rsid w:val="006E5AED"/>
    <w:rsid w:val="006E647B"/>
    <w:rsid w:val="006E65D0"/>
    <w:rsid w:val="006E6693"/>
    <w:rsid w:val="006E671C"/>
    <w:rsid w:val="006E6A0C"/>
    <w:rsid w:val="006E6AB2"/>
    <w:rsid w:val="006E6B2C"/>
    <w:rsid w:val="006E6BA3"/>
    <w:rsid w:val="006E6EFD"/>
    <w:rsid w:val="006E6FFE"/>
    <w:rsid w:val="006E704C"/>
    <w:rsid w:val="006E7086"/>
    <w:rsid w:val="006E72E1"/>
    <w:rsid w:val="006E7502"/>
    <w:rsid w:val="006E77B4"/>
    <w:rsid w:val="006E7C6D"/>
    <w:rsid w:val="006F0102"/>
    <w:rsid w:val="006F016C"/>
    <w:rsid w:val="006F0214"/>
    <w:rsid w:val="006F038E"/>
    <w:rsid w:val="006F0426"/>
    <w:rsid w:val="006F0557"/>
    <w:rsid w:val="006F076B"/>
    <w:rsid w:val="006F08B1"/>
    <w:rsid w:val="006F09ED"/>
    <w:rsid w:val="006F0C40"/>
    <w:rsid w:val="006F123E"/>
    <w:rsid w:val="006F13DF"/>
    <w:rsid w:val="006F1522"/>
    <w:rsid w:val="006F1554"/>
    <w:rsid w:val="006F1916"/>
    <w:rsid w:val="006F2011"/>
    <w:rsid w:val="006F2499"/>
    <w:rsid w:val="006F2557"/>
    <w:rsid w:val="006F27C2"/>
    <w:rsid w:val="006F28F6"/>
    <w:rsid w:val="006F2CAC"/>
    <w:rsid w:val="006F2D0B"/>
    <w:rsid w:val="006F2D22"/>
    <w:rsid w:val="006F2E04"/>
    <w:rsid w:val="006F2E6F"/>
    <w:rsid w:val="006F2EF1"/>
    <w:rsid w:val="006F2FF3"/>
    <w:rsid w:val="006F310D"/>
    <w:rsid w:val="006F3589"/>
    <w:rsid w:val="006F35F8"/>
    <w:rsid w:val="006F364C"/>
    <w:rsid w:val="006F3752"/>
    <w:rsid w:val="006F3ADC"/>
    <w:rsid w:val="006F3C43"/>
    <w:rsid w:val="006F3D5B"/>
    <w:rsid w:val="006F4327"/>
    <w:rsid w:val="006F43CD"/>
    <w:rsid w:val="006F48C3"/>
    <w:rsid w:val="006F48EE"/>
    <w:rsid w:val="006F49BF"/>
    <w:rsid w:val="006F4B38"/>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6F7BB6"/>
    <w:rsid w:val="006F7EBA"/>
    <w:rsid w:val="00700297"/>
    <w:rsid w:val="007003C4"/>
    <w:rsid w:val="007003E3"/>
    <w:rsid w:val="007004E7"/>
    <w:rsid w:val="00700503"/>
    <w:rsid w:val="007008E9"/>
    <w:rsid w:val="00700B08"/>
    <w:rsid w:val="00700FC7"/>
    <w:rsid w:val="007012DE"/>
    <w:rsid w:val="007013CA"/>
    <w:rsid w:val="007013E1"/>
    <w:rsid w:val="007017B4"/>
    <w:rsid w:val="00701B1A"/>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482"/>
    <w:rsid w:val="007046FF"/>
    <w:rsid w:val="007048D9"/>
    <w:rsid w:val="00704E59"/>
    <w:rsid w:val="007054BB"/>
    <w:rsid w:val="00705709"/>
    <w:rsid w:val="007058A3"/>
    <w:rsid w:val="007059CF"/>
    <w:rsid w:val="00705D03"/>
    <w:rsid w:val="00705F36"/>
    <w:rsid w:val="0070635B"/>
    <w:rsid w:val="00706810"/>
    <w:rsid w:val="00706973"/>
    <w:rsid w:val="00706ABC"/>
    <w:rsid w:val="00706AE8"/>
    <w:rsid w:val="00706C8D"/>
    <w:rsid w:val="007074EC"/>
    <w:rsid w:val="00707503"/>
    <w:rsid w:val="00707706"/>
    <w:rsid w:val="00707A0A"/>
    <w:rsid w:val="00707A3A"/>
    <w:rsid w:val="00707D6F"/>
    <w:rsid w:val="00707E6E"/>
    <w:rsid w:val="00707F36"/>
    <w:rsid w:val="00710597"/>
    <w:rsid w:val="00710A5F"/>
    <w:rsid w:val="00710BCC"/>
    <w:rsid w:val="00710F3A"/>
    <w:rsid w:val="007118E5"/>
    <w:rsid w:val="00711B48"/>
    <w:rsid w:val="00711B77"/>
    <w:rsid w:val="00711DDA"/>
    <w:rsid w:val="00711E13"/>
    <w:rsid w:val="00711FA5"/>
    <w:rsid w:val="007120BA"/>
    <w:rsid w:val="00712299"/>
    <w:rsid w:val="00712765"/>
    <w:rsid w:val="0071295E"/>
    <w:rsid w:val="00712C4F"/>
    <w:rsid w:val="00712D17"/>
    <w:rsid w:val="00712EDA"/>
    <w:rsid w:val="007130DB"/>
    <w:rsid w:val="007131C0"/>
    <w:rsid w:val="00713327"/>
    <w:rsid w:val="007135CA"/>
    <w:rsid w:val="0071388D"/>
    <w:rsid w:val="0071390A"/>
    <w:rsid w:val="007140B0"/>
    <w:rsid w:val="00714124"/>
    <w:rsid w:val="0071436A"/>
    <w:rsid w:val="00714554"/>
    <w:rsid w:val="007148BC"/>
    <w:rsid w:val="007149FB"/>
    <w:rsid w:val="00714A79"/>
    <w:rsid w:val="00715137"/>
    <w:rsid w:val="007151A8"/>
    <w:rsid w:val="007152C6"/>
    <w:rsid w:val="007155A4"/>
    <w:rsid w:val="00715B3C"/>
    <w:rsid w:val="00715B85"/>
    <w:rsid w:val="00715E35"/>
    <w:rsid w:val="00716061"/>
    <w:rsid w:val="00716184"/>
    <w:rsid w:val="007162D8"/>
    <w:rsid w:val="00716494"/>
    <w:rsid w:val="00716539"/>
    <w:rsid w:val="007166FF"/>
    <w:rsid w:val="00716C8C"/>
    <w:rsid w:val="00716EB1"/>
    <w:rsid w:val="0071705B"/>
    <w:rsid w:val="0071720E"/>
    <w:rsid w:val="00717712"/>
    <w:rsid w:val="00717728"/>
    <w:rsid w:val="00717A27"/>
    <w:rsid w:val="00717BB5"/>
    <w:rsid w:val="00717C5C"/>
    <w:rsid w:val="00717E67"/>
    <w:rsid w:val="0072019D"/>
    <w:rsid w:val="00720423"/>
    <w:rsid w:val="00720933"/>
    <w:rsid w:val="00720965"/>
    <w:rsid w:val="00720CE1"/>
    <w:rsid w:val="00720E04"/>
    <w:rsid w:val="0072102E"/>
    <w:rsid w:val="0072112C"/>
    <w:rsid w:val="007212ED"/>
    <w:rsid w:val="00721328"/>
    <w:rsid w:val="0072140A"/>
    <w:rsid w:val="00721613"/>
    <w:rsid w:val="0072187B"/>
    <w:rsid w:val="007219FF"/>
    <w:rsid w:val="0072209C"/>
    <w:rsid w:val="007220AD"/>
    <w:rsid w:val="0072256E"/>
    <w:rsid w:val="007226D5"/>
    <w:rsid w:val="00723068"/>
    <w:rsid w:val="0072313E"/>
    <w:rsid w:val="0072326E"/>
    <w:rsid w:val="00723436"/>
    <w:rsid w:val="007235F5"/>
    <w:rsid w:val="0072365B"/>
    <w:rsid w:val="00723794"/>
    <w:rsid w:val="00723797"/>
    <w:rsid w:val="00723BD3"/>
    <w:rsid w:val="00723C0E"/>
    <w:rsid w:val="00723C15"/>
    <w:rsid w:val="00723CFA"/>
    <w:rsid w:val="007241A4"/>
    <w:rsid w:val="00724316"/>
    <w:rsid w:val="007243A2"/>
    <w:rsid w:val="00724617"/>
    <w:rsid w:val="007249DE"/>
    <w:rsid w:val="00724B19"/>
    <w:rsid w:val="00724D17"/>
    <w:rsid w:val="0072533E"/>
    <w:rsid w:val="0072534D"/>
    <w:rsid w:val="00725709"/>
    <w:rsid w:val="00725A82"/>
    <w:rsid w:val="00725C06"/>
    <w:rsid w:val="00725FD1"/>
    <w:rsid w:val="007261EC"/>
    <w:rsid w:val="00726217"/>
    <w:rsid w:val="007262BB"/>
    <w:rsid w:val="0072659B"/>
    <w:rsid w:val="0072676B"/>
    <w:rsid w:val="007267CF"/>
    <w:rsid w:val="00726925"/>
    <w:rsid w:val="00726962"/>
    <w:rsid w:val="00726B64"/>
    <w:rsid w:val="00726C51"/>
    <w:rsid w:val="00726EB2"/>
    <w:rsid w:val="00726EBB"/>
    <w:rsid w:val="0072700A"/>
    <w:rsid w:val="007274A2"/>
    <w:rsid w:val="007274CB"/>
    <w:rsid w:val="00727C90"/>
    <w:rsid w:val="00727F52"/>
    <w:rsid w:val="00730192"/>
    <w:rsid w:val="007301CA"/>
    <w:rsid w:val="007303DE"/>
    <w:rsid w:val="0073087C"/>
    <w:rsid w:val="007308B4"/>
    <w:rsid w:val="00730AE0"/>
    <w:rsid w:val="00730D27"/>
    <w:rsid w:val="007311C4"/>
    <w:rsid w:val="0073163B"/>
    <w:rsid w:val="007316DD"/>
    <w:rsid w:val="00731885"/>
    <w:rsid w:val="00731918"/>
    <w:rsid w:val="00731DCD"/>
    <w:rsid w:val="00731E05"/>
    <w:rsid w:val="00731E54"/>
    <w:rsid w:val="00732141"/>
    <w:rsid w:val="007322B0"/>
    <w:rsid w:val="00732A8F"/>
    <w:rsid w:val="00732B63"/>
    <w:rsid w:val="00732D8B"/>
    <w:rsid w:val="007332F2"/>
    <w:rsid w:val="007334CA"/>
    <w:rsid w:val="00733661"/>
    <w:rsid w:val="007336E8"/>
    <w:rsid w:val="00733706"/>
    <w:rsid w:val="00733A29"/>
    <w:rsid w:val="00733CDA"/>
    <w:rsid w:val="00733FC4"/>
    <w:rsid w:val="00734260"/>
    <w:rsid w:val="007344EC"/>
    <w:rsid w:val="007346DB"/>
    <w:rsid w:val="00734850"/>
    <w:rsid w:val="00734862"/>
    <w:rsid w:val="00734B79"/>
    <w:rsid w:val="00734C19"/>
    <w:rsid w:val="00734D3C"/>
    <w:rsid w:val="00734E60"/>
    <w:rsid w:val="00735081"/>
    <w:rsid w:val="00735166"/>
    <w:rsid w:val="007352F2"/>
    <w:rsid w:val="00735506"/>
    <w:rsid w:val="00735591"/>
    <w:rsid w:val="0073599E"/>
    <w:rsid w:val="00735A81"/>
    <w:rsid w:val="00735B63"/>
    <w:rsid w:val="00735D84"/>
    <w:rsid w:val="00735ECD"/>
    <w:rsid w:val="00736068"/>
    <w:rsid w:val="0073616A"/>
    <w:rsid w:val="0073638E"/>
    <w:rsid w:val="00736418"/>
    <w:rsid w:val="0073647C"/>
    <w:rsid w:val="0073682D"/>
    <w:rsid w:val="0073683E"/>
    <w:rsid w:val="007369EB"/>
    <w:rsid w:val="00736F6A"/>
    <w:rsid w:val="00737086"/>
    <w:rsid w:val="007373EE"/>
    <w:rsid w:val="007375A2"/>
    <w:rsid w:val="007377E8"/>
    <w:rsid w:val="00740330"/>
    <w:rsid w:val="007405B2"/>
    <w:rsid w:val="0074067F"/>
    <w:rsid w:val="00740BFC"/>
    <w:rsid w:val="00740E37"/>
    <w:rsid w:val="00740E7D"/>
    <w:rsid w:val="00741012"/>
    <w:rsid w:val="00741604"/>
    <w:rsid w:val="00741672"/>
    <w:rsid w:val="00741716"/>
    <w:rsid w:val="00741A85"/>
    <w:rsid w:val="00741B7C"/>
    <w:rsid w:val="00741D3E"/>
    <w:rsid w:val="00741F20"/>
    <w:rsid w:val="00742066"/>
    <w:rsid w:val="00742814"/>
    <w:rsid w:val="0074295B"/>
    <w:rsid w:val="00742C56"/>
    <w:rsid w:val="00742D9A"/>
    <w:rsid w:val="00742ED4"/>
    <w:rsid w:val="00742F9C"/>
    <w:rsid w:val="00743019"/>
    <w:rsid w:val="007432B1"/>
    <w:rsid w:val="00743386"/>
    <w:rsid w:val="007434A4"/>
    <w:rsid w:val="007438DE"/>
    <w:rsid w:val="00743916"/>
    <w:rsid w:val="00743AE2"/>
    <w:rsid w:val="00743AFC"/>
    <w:rsid w:val="00743E74"/>
    <w:rsid w:val="00743F5C"/>
    <w:rsid w:val="007440F6"/>
    <w:rsid w:val="007446CB"/>
    <w:rsid w:val="0074474E"/>
    <w:rsid w:val="0074475C"/>
    <w:rsid w:val="00744CE8"/>
    <w:rsid w:val="00744D66"/>
    <w:rsid w:val="00744F31"/>
    <w:rsid w:val="00744FF5"/>
    <w:rsid w:val="007450F7"/>
    <w:rsid w:val="0074561F"/>
    <w:rsid w:val="0074586F"/>
    <w:rsid w:val="00745C15"/>
    <w:rsid w:val="00745CED"/>
    <w:rsid w:val="00745E82"/>
    <w:rsid w:val="00745F93"/>
    <w:rsid w:val="00745FA5"/>
    <w:rsid w:val="0074601B"/>
    <w:rsid w:val="007462EC"/>
    <w:rsid w:val="0074646C"/>
    <w:rsid w:val="0074681D"/>
    <w:rsid w:val="0074683C"/>
    <w:rsid w:val="0074691A"/>
    <w:rsid w:val="0074712A"/>
    <w:rsid w:val="007472CF"/>
    <w:rsid w:val="00747490"/>
    <w:rsid w:val="007474B4"/>
    <w:rsid w:val="007475DB"/>
    <w:rsid w:val="00747704"/>
    <w:rsid w:val="007478DE"/>
    <w:rsid w:val="0074792B"/>
    <w:rsid w:val="00747AAD"/>
    <w:rsid w:val="00747BFA"/>
    <w:rsid w:val="00747C5C"/>
    <w:rsid w:val="00747FF7"/>
    <w:rsid w:val="00750339"/>
    <w:rsid w:val="007503F6"/>
    <w:rsid w:val="00750AD1"/>
    <w:rsid w:val="00751166"/>
    <w:rsid w:val="007515AB"/>
    <w:rsid w:val="00751636"/>
    <w:rsid w:val="0075175D"/>
    <w:rsid w:val="007518B6"/>
    <w:rsid w:val="00751B7B"/>
    <w:rsid w:val="00751CB5"/>
    <w:rsid w:val="00751D2F"/>
    <w:rsid w:val="007520A9"/>
    <w:rsid w:val="0075222B"/>
    <w:rsid w:val="00752279"/>
    <w:rsid w:val="0075242F"/>
    <w:rsid w:val="00752686"/>
    <w:rsid w:val="007526D7"/>
    <w:rsid w:val="00752A90"/>
    <w:rsid w:val="00752E38"/>
    <w:rsid w:val="00752EB0"/>
    <w:rsid w:val="00752F4E"/>
    <w:rsid w:val="00753339"/>
    <w:rsid w:val="007533B2"/>
    <w:rsid w:val="00753432"/>
    <w:rsid w:val="0075348F"/>
    <w:rsid w:val="0075358C"/>
    <w:rsid w:val="0075376B"/>
    <w:rsid w:val="007537E6"/>
    <w:rsid w:val="00753902"/>
    <w:rsid w:val="00753E96"/>
    <w:rsid w:val="00754157"/>
    <w:rsid w:val="0075453D"/>
    <w:rsid w:val="0075460D"/>
    <w:rsid w:val="007548CB"/>
    <w:rsid w:val="00754B7E"/>
    <w:rsid w:val="00754C7C"/>
    <w:rsid w:val="00754FC4"/>
    <w:rsid w:val="0075525D"/>
    <w:rsid w:val="00755513"/>
    <w:rsid w:val="00755D25"/>
    <w:rsid w:val="0075608C"/>
    <w:rsid w:val="007561FE"/>
    <w:rsid w:val="00756480"/>
    <w:rsid w:val="00756547"/>
    <w:rsid w:val="00756832"/>
    <w:rsid w:val="0075687E"/>
    <w:rsid w:val="00756880"/>
    <w:rsid w:val="007569E5"/>
    <w:rsid w:val="00756C84"/>
    <w:rsid w:val="00756DB8"/>
    <w:rsid w:val="00757319"/>
    <w:rsid w:val="0075750C"/>
    <w:rsid w:val="007577E5"/>
    <w:rsid w:val="007579BB"/>
    <w:rsid w:val="00757B6E"/>
    <w:rsid w:val="00760050"/>
    <w:rsid w:val="007603C9"/>
    <w:rsid w:val="0076076D"/>
    <w:rsid w:val="007608BD"/>
    <w:rsid w:val="00760A39"/>
    <w:rsid w:val="00760B5C"/>
    <w:rsid w:val="00760CB1"/>
    <w:rsid w:val="00760E93"/>
    <w:rsid w:val="00760EF8"/>
    <w:rsid w:val="0076123A"/>
    <w:rsid w:val="007613F5"/>
    <w:rsid w:val="007614F4"/>
    <w:rsid w:val="00761905"/>
    <w:rsid w:val="007620EE"/>
    <w:rsid w:val="007623DF"/>
    <w:rsid w:val="00762C1A"/>
    <w:rsid w:val="00762CEA"/>
    <w:rsid w:val="00762D7B"/>
    <w:rsid w:val="00763256"/>
    <w:rsid w:val="00763323"/>
    <w:rsid w:val="007633C9"/>
    <w:rsid w:val="00763580"/>
    <w:rsid w:val="0076360B"/>
    <w:rsid w:val="00763B3C"/>
    <w:rsid w:val="00763C09"/>
    <w:rsid w:val="00763EAD"/>
    <w:rsid w:val="00763EF1"/>
    <w:rsid w:val="00764051"/>
    <w:rsid w:val="007642A3"/>
    <w:rsid w:val="00764754"/>
    <w:rsid w:val="00764EF7"/>
    <w:rsid w:val="00765130"/>
    <w:rsid w:val="00765261"/>
    <w:rsid w:val="007652AE"/>
    <w:rsid w:val="007653F1"/>
    <w:rsid w:val="007655C2"/>
    <w:rsid w:val="007658EF"/>
    <w:rsid w:val="00765AFE"/>
    <w:rsid w:val="007660EB"/>
    <w:rsid w:val="007660EC"/>
    <w:rsid w:val="00766156"/>
    <w:rsid w:val="0076619D"/>
    <w:rsid w:val="007662E2"/>
    <w:rsid w:val="007664E0"/>
    <w:rsid w:val="007664EA"/>
    <w:rsid w:val="00766568"/>
    <w:rsid w:val="0076662D"/>
    <w:rsid w:val="00766753"/>
    <w:rsid w:val="00766998"/>
    <w:rsid w:val="007669C2"/>
    <w:rsid w:val="00766A27"/>
    <w:rsid w:val="00766AB8"/>
    <w:rsid w:val="00766D03"/>
    <w:rsid w:val="00766DE8"/>
    <w:rsid w:val="00766FB8"/>
    <w:rsid w:val="00767208"/>
    <w:rsid w:val="007672AF"/>
    <w:rsid w:val="00767376"/>
    <w:rsid w:val="0076783D"/>
    <w:rsid w:val="00767AED"/>
    <w:rsid w:val="00767DBC"/>
    <w:rsid w:val="0077010C"/>
    <w:rsid w:val="00770437"/>
    <w:rsid w:val="0077049F"/>
    <w:rsid w:val="007709E3"/>
    <w:rsid w:val="00770F95"/>
    <w:rsid w:val="007710E9"/>
    <w:rsid w:val="007718F8"/>
    <w:rsid w:val="00771A89"/>
    <w:rsid w:val="00771E23"/>
    <w:rsid w:val="0077210B"/>
    <w:rsid w:val="0077221D"/>
    <w:rsid w:val="00772250"/>
    <w:rsid w:val="0077237F"/>
    <w:rsid w:val="0077288A"/>
    <w:rsid w:val="00772A48"/>
    <w:rsid w:val="00773151"/>
    <w:rsid w:val="007731E3"/>
    <w:rsid w:val="00773212"/>
    <w:rsid w:val="0077329F"/>
    <w:rsid w:val="00773654"/>
    <w:rsid w:val="007736B8"/>
    <w:rsid w:val="007739FC"/>
    <w:rsid w:val="00773A40"/>
    <w:rsid w:val="00773DB2"/>
    <w:rsid w:val="00774046"/>
    <w:rsid w:val="007740B7"/>
    <w:rsid w:val="0077447B"/>
    <w:rsid w:val="00774644"/>
    <w:rsid w:val="007746C4"/>
    <w:rsid w:val="007746CD"/>
    <w:rsid w:val="00774991"/>
    <w:rsid w:val="00774B58"/>
    <w:rsid w:val="00774B72"/>
    <w:rsid w:val="00774B8B"/>
    <w:rsid w:val="00774C2C"/>
    <w:rsid w:val="00774C7C"/>
    <w:rsid w:val="00774D56"/>
    <w:rsid w:val="00774E91"/>
    <w:rsid w:val="00774F11"/>
    <w:rsid w:val="00775056"/>
    <w:rsid w:val="007752EC"/>
    <w:rsid w:val="0077548E"/>
    <w:rsid w:val="0077564B"/>
    <w:rsid w:val="007757EF"/>
    <w:rsid w:val="007757FC"/>
    <w:rsid w:val="007758BF"/>
    <w:rsid w:val="0077597C"/>
    <w:rsid w:val="00775FC1"/>
    <w:rsid w:val="00776497"/>
    <w:rsid w:val="007764FF"/>
    <w:rsid w:val="00776626"/>
    <w:rsid w:val="00776B21"/>
    <w:rsid w:val="00776B89"/>
    <w:rsid w:val="00776DD6"/>
    <w:rsid w:val="00776FE6"/>
    <w:rsid w:val="0077706A"/>
    <w:rsid w:val="0077708D"/>
    <w:rsid w:val="00777B09"/>
    <w:rsid w:val="00777FE3"/>
    <w:rsid w:val="00780027"/>
    <w:rsid w:val="007800C1"/>
    <w:rsid w:val="007800E3"/>
    <w:rsid w:val="0078020A"/>
    <w:rsid w:val="007805A8"/>
    <w:rsid w:val="00780A6F"/>
    <w:rsid w:val="00780D11"/>
    <w:rsid w:val="00780E65"/>
    <w:rsid w:val="00780FD1"/>
    <w:rsid w:val="00781026"/>
    <w:rsid w:val="00781048"/>
    <w:rsid w:val="007813C6"/>
    <w:rsid w:val="0078147C"/>
    <w:rsid w:val="007817C5"/>
    <w:rsid w:val="0078196D"/>
    <w:rsid w:val="00781B04"/>
    <w:rsid w:val="00781DE5"/>
    <w:rsid w:val="0078226C"/>
    <w:rsid w:val="00782390"/>
    <w:rsid w:val="007827D2"/>
    <w:rsid w:val="007828F4"/>
    <w:rsid w:val="0078298F"/>
    <w:rsid w:val="00782A38"/>
    <w:rsid w:val="00782DEE"/>
    <w:rsid w:val="00782E34"/>
    <w:rsid w:val="00782F37"/>
    <w:rsid w:val="00783048"/>
    <w:rsid w:val="007830BB"/>
    <w:rsid w:val="0078323A"/>
    <w:rsid w:val="0078344B"/>
    <w:rsid w:val="0078349C"/>
    <w:rsid w:val="0078369B"/>
    <w:rsid w:val="0078381F"/>
    <w:rsid w:val="00783B37"/>
    <w:rsid w:val="00783BCB"/>
    <w:rsid w:val="00783C08"/>
    <w:rsid w:val="00783CA5"/>
    <w:rsid w:val="007840D2"/>
    <w:rsid w:val="0078430A"/>
    <w:rsid w:val="007843A6"/>
    <w:rsid w:val="0078457B"/>
    <w:rsid w:val="00784BDF"/>
    <w:rsid w:val="00785113"/>
    <w:rsid w:val="007852B1"/>
    <w:rsid w:val="007853F0"/>
    <w:rsid w:val="00785B1E"/>
    <w:rsid w:val="00785D20"/>
    <w:rsid w:val="00786432"/>
    <w:rsid w:val="007865C0"/>
    <w:rsid w:val="007865DE"/>
    <w:rsid w:val="00786886"/>
    <w:rsid w:val="00786A51"/>
    <w:rsid w:val="00786BF5"/>
    <w:rsid w:val="00786C23"/>
    <w:rsid w:val="00786D4E"/>
    <w:rsid w:val="00786EC7"/>
    <w:rsid w:val="00787051"/>
    <w:rsid w:val="007870BB"/>
    <w:rsid w:val="0078723A"/>
    <w:rsid w:val="007877AC"/>
    <w:rsid w:val="00787DCF"/>
    <w:rsid w:val="00790196"/>
    <w:rsid w:val="007901FB"/>
    <w:rsid w:val="007906A8"/>
    <w:rsid w:val="007906C3"/>
    <w:rsid w:val="00790710"/>
    <w:rsid w:val="00790811"/>
    <w:rsid w:val="007909D7"/>
    <w:rsid w:val="007909E4"/>
    <w:rsid w:val="00790B70"/>
    <w:rsid w:val="00790B74"/>
    <w:rsid w:val="00790BE2"/>
    <w:rsid w:val="0079129A"/>
    <w:rsid w:val="007912A0"/>
    <w:rsid w:val="00791316"/>
    <w:rsid w:val="00791731"/>
    <w:rsid w:val="007917B8"/>
    <w:rsid w:val="007917EB"/>
    <w:rsid w:val="0079193E"/>
    <w:rsid w:val="00791AC1"/>
    <w:rsid w:val="00791B76"/>
    <w:rsid w:val="00791D7A"/>
    <w:rsid w:val="00792057"/>
    <w:rsid w:val="00792155"/>
    <w:rsid w:val="0079235A"/>
    <w:rsid w:val="007923D6"/>
    <w:rsid w:val="007925CC"/>
    <w:rsid w:val="00792652"/>
    <w:rsid w:val="0079298F"/>
    <w:rsid w:val="007929A5"/>
    <w:rsid w:val="00792B72"/>
    <w:rsid w:val="00792E1A"/>
    <w:rsid w:val="007930D6"/>
    <w:rsid w:val="0079319E"/>
    <w:rsid w:val="0079325C"/>
    <w:rsid w:val="00793774"/>
    <w:rsid w:val="0079377D"/>
    <w:rsid w:val="0079390E"/>
    <w:rsid w:val="00793E48"/>
    <w:rsid w:val="00793F56"/>
    <w:rsid w:val="00794145"/>
    <w:rsid w:val="007941BC"/>
    <w:rsid w:val="0079453A"/>
    <w:rsid w:val="0079479B"/>
    <w:rsid w:val="007947AF"/>
    <w:rsid w:val="007949A1"/>
    <w:rsid w:val="007949A4"/>
    <w:rsid w:val="00794C3A"/>
    <w:rsid w:val="00794D79"/>
    <w:rsid w:val="00795136"/>
    <w:rsid w:val="007951C4"/>
    <w:rsid w:val="007952ED"/>
    <w:rsid w:val="007954FC"/>
    <w:rsid w:val="007954FD"/>
    <w:rsid w:val="00795604"/>
    <w:rsid w:val="0079566B"/>
    <w:rsid w:val="00795DE5"/>
    <w:rsid w:val="00795E16"/>
    <w:rsid w:val="00795FC8"/>
    <w:rsid w:val="00796029"/>
    <w:rsid w:val="0079602D"/>
    <w:rsid w:val="007961F6"/>
    <w:rsid w:val="0079626D"/>
    <w:rsid w:val="007962B6"/>
    <w:rsid w:val="0079653C"/>
    <w:rsid w:val="0079687F"/>
    <w:rsid w:val="00796995"/>
    <w:rsid w:val="0079707B"/>
    <w:rsid w:val="0079721F"/>
    <w:rsid w:val="00797317"/>
    <w:rsid w:val="007974C7"/>
    <w:rsid w:val="00797A06"/>
    <w:rsid w:val="00797B3C"/>
    <w:rsid w:val="00797EFA"/>
    <w:rsid w:val="007A004C"/>
    <w:rsid w:val="007A0200"/>
    <w:rsid w:val="007A057A"/>
    <w:rsid w:val="007A059A"/>
    <w:rsid w:val="007A084F"/>
    <w:rsid w:val="007A096B"/>
    <w:rsid w:val="007A09FC"/>
    <w:rsid w:val="007A0A96"/>
    <w:rsid w:val="007A0C86"/>
    <w:rsid w:val="007A0F65"/>
    <w:rsid w:val="007A0F6B"/>
    <w:rsid w:val="007A0FF3"/>
    <w:rsid w:val="007A10B8"/>
    <w:rsid w:val="007A151B"/>
    <w:rsid w:val="007A1618"/>
    <w:rsid w:val="007A18E9"/>
    <w:rsid w:val="007A19C2"/>
    <w:rsid w:val="007A1A1D"/>
    <w:rsid w:val="007A1C37"/>
    <w:rsid w:val="007A1C70"/>
    <w:rsid w:val="007A1D5B"/>
    <w:rsid w:val="007A1FAB"/>
    <w:rsid w:val="007A2323"/>
    <w:rsid w:val="007A2325"/>
    <w:rsid w:val="007A2333"/>
    <w:rsid w:val="007A2513"/>
    <w:rsid w:val="007A2812"/>
    <w:rsid w:val="007A2B13"/>
    <w:rsid w:val="007A2E87"/>
    <w:rsid w:val="007A2ED0"/>
    <w:rsid w:val="007A2FAA"/>
    <w:rsid w:val="007A3049"/>
    <w:rsid w:val="007A3290"/>
    <w:rsid w:val="007A3416"/>
    <w:rsid w:val="007A342A"/>
    <w:rsid w:val="007A35EE"/>
    <w:rsid w:val="007A3629"/>
    <w:rsid w:val="007A36B4"/>
    <w:rsid w:val="007A3D5A"/>
    <w:rsid w:val="007A3DD5"/>
    <w:rsid w:val="007A3F82"/>
    <w:rsid w:val="007A420F"/>
    <w:rsid w:val="007A4249"/>
    <w:rsid w:val="007A440D"/>
    <w:rsid w:val="007A457B"/>
    <w:rsid w:val="007A48CE"/>
    <w:rsid w:val="007A4A84"/>
    <w:rsid w:val="007A4B34"/>
    <w:rsid w:val="007A4B91"/>
    <w:rsid w:val="007A4C10"/>
    <w:rsid w:val="007A4F02"/>
    <w:rsid w:val="007A4F03"/>
    <w:rsid w:val="007A4F22"/>
    <w:rsid w:val="007A5216"/>
    <w:rsid w:val="007A525E"/>
    <w:rsid w:val="007A5305"/>
    <w:rsid w:val="007A533C"/>
    <w:rsid w:val="007A559B"/>
    <w:rsid w:val="007A59B4"/>
    <w:rsid w:val="007A59C9"/>
    <w:rsid w:val="007A5CF1"/>
    <w:rsid w:val="007A6030"/>
    <w:rsid w:val="007A62A1"/>
    <w:rsid w:val="007A6400"/>
    <w:rsid w:val="007A6A72"/>
    <w:rsid w:val="007A6A73"/>
    <w:rsid w:val="007A6B07"/>
    <w:rsid w:val="007A6EE1"/>
    <w:rsid w:val="007A715A"/>
    <w:rsid w:val="007A72CF"/>
    <w:rsid w:val="007A72D2"/>
    <w:rsid w:val="007A76BA"/>
    <w:rsid w:val="007A77F5"/>
    <w:rsid w:val="007A79C5"/>
    <w:rsid w:val="007A7ADA"/>
    <w:rsid w:val="007A7C00"/>
    <w:rsid w:val="007A7CDC"/>
    <w:rsid w:val="007B038B"/>
    <w:rsid w:val="007B0523"/>
    <w:rsid w:val="007B0688"/>
    <w:rsid w:val="007B06B8"/>
    <w:rsid w:val="007B0745"/>
    <w:rsid w:val="007B0F89"/>
    <w:rsid w:val="007B0FAA"/>
    <w:rsid w:val="007B0FE6"/>
    <w:rsid w:val="007B1120"/>
    <w:rsid w:val="007B1256"/>
    <w:rsid w:val="007B165E"/>
    <w:rsid w:val="007B16A4"/>
    <w:rsid w:val="007B176B"/>
    <w:rsid w:val="007B17E4"/>
    <w:rsid w:val="007B1AD2"/>
    <w:rsid w:val="007B1B32"/>
    <w:rsid w:val="007B1B8F"/>
    <w:rsid w:val="007B1CF7"/>
    <w:rsid w:val="007B1EFB"/>
    <w:rsid w:val="007B21B4"/>
    <w:rsid w:val="007B21BA"/>
    <w:rsid w:val="007B223D"/>
    <w:rsid w:val="007B2431"/>
    <w:rsid w:val="007B245E"/>
    <w:rsid w:val="007B24A5"/>
    <w:rsid w:val="007B28F4"/>
    <w:rsid w:val="007B2AD4"/>
    <w:rsid w:val="007B2B55"/>
    <w:rsid w:val="007B2BC2"/>
    <w:rsid w:val="007B2E33"/>
    <w:rsid w:val="007B32C6"/>
    <w:rsid w:val="007B332E"/>
    <w:rsid w:val="007B3464"/>
    <w:rsid w:val="007B3676"/>
    <w:rsid w:val="007B37BC"/>
    <w:rsid w:val="007B3DA3"/>
    <w:rsid w:val="007B3E38"/>
    <w:rsid w:val="007B420D"/>
    <w:rsid w:val="007B42DC"/>
    <w:rsid w:val="007B4961"/>
    <w:rsid w:val="007B4A5E"/>
    <w:rsid w:val="007B4CCC"/>
    <w:rsid w:val="007B4D02"/>
    <w:rsid w:val="007B4D3B"/>
    <w:rsid w:val="007B4EC5"/>
    <w:rsid w:val="007B50A2"/>
    <w:rsid w:val="007B545D"/>
    <w:rsid w:val="007B56CF"/>
    <w:rsid w:val="007B5890"/>
    <w:rsid w:val="007B5AD8"/>
    <w:rsid w:val="007B5AE5"/>
    <w:rsid w:val="007B5C5C"/>
    <w:rsid w:val="007B6118"/>
    <w:rsid w:val="007B64CD"/>
    <w:rsid w:val="007B64F8"/>
    <w:rsid w:val="007B66E8"/>
    <w:rsid w:val="007B6906"/>
    <w:rsid w:val="007B69AA"/>
    <w:rsid w:val="007B7052"/>
    <w:rsid w:val="007B720B"/>
    <w:rsid w:val="007B73C8"/>
    <w:rsid w:val="007B7496"/>
    <w:rsid w:val="007B76BD"/>
    <w:rsid w:val="007B77EA"/>
    <w:rsid w:val="007B7834"/>
    <w:rsid w:val="007B7D98"/>
    <w:rsid w:val="007C0100"/>
    <w:rsid w:val="007C0193"/>
    <w:rsid w:val="007C0269"/>
    <w:rsid w:val="007C0462"/>
    <w:rsid w:val="007C07AB"/>
    <w:rsid w:val="007C0809"/>
    <w:rsid w:val="007C080E"/>
    <w:rsid w:val="007C0997"/>
    <w:rsid w:val="007C0B23"/>
    <w:rsid w:val="007C0BCA"/>
    <w:rsid w:val="007C0D6E"/>
    <w:rsid w:val="007C0EFD"/>
    <w:rsid w:val="007C1136"/>
    <w:rsid w:val="007C1287"/>
    <w:rsid w:val="007C1518"/>
    <w:rsid w:val="007C15A2"/>
    <w:rsid w:val="007C1685"/>
    <w:rsid w:val="007C17C9"/>
    <w:rsid w:val="007C1C40"/>
    <w:rsid w:val="007C1E8A"/>
    <w:rsid w:val="007C1FDC"/>
    <w:rsid w:val="007C2352"/>
    <w:rsid w:val="007C24DB"/>
    <w:rsid w:val="007C2739"/>
    <w:rsid w:val="007C289D"/>
    <w:rsid w:val="007C2964"/>
    <w:rsid w:val="007C2ED0"/>
    <w:rsid w:val="007C3040"/>
    <w:rsid w:val="007C30DC"/>
    <w:rsid w:val="007C33F4"/>
    <w:rsid w:val="007C34A2"/>
    <w:rsid w:val="007C3FA2"/>
    <w:rsid w:val="007C4C81"/>
    <w:rsid w:val="007C4D02"/>
    <w:rsid w:val="007C4DBA"/>
    <w:rsid w:val="007C4F90"/>
    <w:rsid w:val="007C502A"/>
    <w:rsid w:val="007C5206"/>
    <w:rsid w:val="007C52BF"/>
    <w:rsid w:val="007C5553"/>
    <w:rsid w:val="007C5688"/>
    <w:rsid w:val="007C57CE"/>
    <w:rsid w:val="007C59F2"/>
    <w:rsid w:val="007C5B92"/>
    <w:rsid w:val="007C5DDF"/>
    <w:rsid w:val="007C6622"/>
    <w:rsid w:val="007C6B64"/>
    <w:rsid w:val="007C6C27"/>
    <w:rsid w:val="007C6D90"/>
    <w:rsid w:val="007C72FD"/>
    <w:rsid w:val="007C7346"/>
    <w:rsid w:val="007C772F"/>
    <w:rsid w:val="007C79FE"/>
    <w:rsid w:val="007C7D97"/>
    <w:rsid w:val="007C7DB0"/>
    <w:rsid w:val="007C7DF2"/>
    <w:rsid w:val="007D0395"/>
    <w:rsid w:val="007D046B"/>
    <w:rsid w:val="007D05E2"/>
    <w:rsid w:val="007D069E"/>
    <w:rsid w:val="007D06CB"/>
    <w:rsid w:val="007D07CA"/>
    <w:rsid w:val="007D08A4"/>
    <w:rsid w:val="007D08BE"/>
    <w:rsid w:val="007D0AC4"/>
    <w:rsid w:val="007D0AF2"/>
    <w:rsid w:val="007D0B23"/>
    <w:rsid w:val="007D0B4D"/>
    <w:rsid w:val="007D0C44"/>
    <w:rsid w:val="007D14B0"/>
    <w:rsid w:val="007D1504"/>
    <w:rsid w:val="007D15D6"/>
    <w:rsid w:val="007D161D"/>
    <w:rsid w:val="007D16F7"/>
    <w:rsid w:val="007D1A59"/>
    <w:rsid w:val="007D1B69"/>
    <w:rsid w:val="007D1C5B"/>
    <w:rsid w:val="007D1C82"/>
    <w:rsid w:val="007D1D41"/>
    <w:rsid w:val="007D1D67"/>
    <w:rsid w:val="007D1EDC"/>
    <w:rsid w:val="007D1EF0"/>
    <w:rsid w:val="007D1F3B"/>
    <w:rsid w:val="007D2667"/>
    <w:rsid w:val="007D2754"/>
    <w:rsid w:val="007D2896"/>
    <w:rsid w:val="007D28EE"/>
    <w:rsid w:val="007D2A9A"/>
    <w:rsid w:val="007D2DD0"/>
    <w:rsid w:val="007D2EC2"/>
    <w:rsid w:val="007D2F63"/>
    <w:rsid w:val="007D331D"/>
    <w:rsid w:val="007D352E"/>
    <w:rsid w:val="007D376F"/>
    <w:rsid w:val="007D380A"/>
    <w:rsid w:val="007D3BD3"/>
    <w:rsid w:val="007D3CC9"/>
    <w:rsid w:val="007D4115"/>
    <w:rsid w:val="007D42A6"/>
    <w:rsid w:val="007D4357"/>
    <w:rsid w:val="007D438A"/>
    <w:rsid w:val="007D440B"/>
    <w:rsid w:val="007D4445"/>
    <w:rsid w:val="007D4699"/>
    <w:rsid w:val="007D47DD"/>
    <w:rsid w:val="007D484F"/>
    <w:rsid w:val="007D486A"/>
    <w:rsid w:val="007D49AD"/>
    <w:rsid w:val="007D4A43"/>
    <w:rsid w:val="007D4B22"/>
    <w:rsid w:val="007D4B5C"/>
    <w:rsid w:val="007D4D00"/>
    <w:rsid w:val="007D4F43"/>
    <w:rsid w:val="007D53B7"/>
    <w:rsid w:val="007D5493"/>
    <w:rsid w:val="007D5D29"/>
    <w:rsid w:val="007D5DA5"/>
    <w:rsid w:val="007D5DAB"/>
    <w:rsid w:val="007D62E1"/>
    <w:rsid w:val="007D65C9"/>
    <w:rsid w:val="007D667A"/>
    <w:rsid w:val="007D6745"/>
    <w:rsid w:val="007D6AE3"/>
    <w:rsid w:val="007D6B59"/>
    <w:rsid w:val="007D6E2E"/>
    <w:rsid w:val="007D6E30"/>
    <w:rsid w:val="007D6E8D"/>
    <w:rsid w:val="007D6ECE"/>
    <w:rsid w:val="007D7345"/>
    <w:rsid w:val="007D7428"/>
    <w:rsid w:val="007D74A0"/>
    <w:rsid w:val="007D74DA"/>
    <w:rsid w:val="007D76B6"/>
    <w:rsid w:val="007D774E"/>
    <w:rsid w:val="007D7A91"/>
    <w:rsid w:val="007D7F0B"/>
    <w:rsid w:val="007D7F36"/>
    <w:rsid w:val="007E01BC"/>
    <w:rsid w:val="007E02A1"/>
    <w:rsid w:val="007E08FC"/>
    <w:rsid w:val="007E099F"/>
    <w:rsid w:val="007E0BE2"/>
    <w:rsid w:val="007E122A"/>
    <w:rsid w:val="007E14E4"/>
    <w:rsid w:val="007E1835"/>
    <w:rsid w:val="007E1881"/>
    <w:rsid w:val="007E19C9"/>
    <w:rsid w:val="007E1BBF"/>
    <w:rsid w:val="007E1C10"/>
    <w:rsid w:val="007E1C27"/>
    <w:rsid w:val="007E1CAA"/>
    <w:rsid w:val="007E1D23"/>
    <w:rsid w:val="007E24A9"/>
    <w:rsid w:val="007E27C4"/>
    <w:rsid w:val="007E29FB"/>
    <w:rsid w:val="007E3068"/>
    <w:rsid w:val="007E3495"/>
    <w:rsid w:val="007E3704"/>
    <w:rsid w:val="007E38DF"/>
    <w:rsid w:val="007E39FA"/>
    <w:rsid w:val="007E3C98"/>
    <w:rsid w:val="007E40FB"/>
    <w:rsid w:val="007E4209"/>
    <w:rsid w:val="007E42C0"/>
    <w:rsid w:val="007E4561"/>
    <w:rsid w:val="007E4848"/>
    <w:rsid w:val="007E48B0"/>
    <w:rsid w:val="007E4A73"/>
    <w:rsid w:val="007E4B46"/>
    <w:rsid w:val="007E4E12"/>
    <w:rsid w:val="007E508E"/>
    <w:rsid w:val="007E546E"/>
    <w:rsid w:val="007E54CB"/>
    <w:rsid w:val="007E5680"/>
    <w:rsid w:val="007E5754"/>
    <w:rsid w:val="007E5967"/>
    <w:rsid w:val="007E5BB1"/>
    <w:rsid w:val="007E5D70"/>
    <w:rsid w:val="007E5F75"/>
    <w:rsid w:val="007E5F7E"/>
    <w:rsid w:val="007E6000"/>
    <w:rsid w:val="007E6181"/>
    <w:rsid w:val="007E6370"/>
    <w:rsid w:val="007E63D6"/>
    <w:rsid w:val="007E654A"/>
    <w:rsid w:val="007E656F"/>
    <w:rsid w:val="007E6654"/>
    <w:rsid w:val="007E670B"/>
    <w:rsid w:val="007E68DB"/>
    <w:rsid w:val="007E6C7B"/>
    <w:rsid w:val="007E6E1B"/>
    <w:rsid w:val="007E6F7F"/>
    <w:rsid w:val="007E718C"/>
    <w:rsid w:val="007E7374"/>
    <w:rsid w:val="007E747D"/>
    <w:rsid w:val="007E7A35"/>
    <w:rsid w:val="007E7C5E"/>
    <w:rsid w:val="007E7CEC"/>
    <w:rsid w:val="007E7F73"/>
    <w:rsid w:val="007F0168"/>
    <w:rsid w:val="007F01E7"/>
    <w:rsid w:val="007F02AA"/>
    <w:rsid w:val="007F03C3"/>
    <w:rsid w:val="007F05EC"/>
    <w:rsid w:val="007F06A7"/>
    <w:rsid w:val="007F06C9"/>
    <w:rsid w:val="007F08DB"/>
    <w:rsid w:val="007F0CB4"/>
    <w:rsid w:val="007F0E2D"/>
    <w:rsid w:val="007F0E51"/>
    <w:rsid w:val="007F0ECF"/>
    <w:rsid w:val="007F0F5F"/>
    <w:rsid w:val="007F0FC5"/>
    <w:rsid w:val="007F104F"/>
    <w:rsid w:val="007F1098"/>
    <w:rsid w:val="007F10B6"/>
    <w:rsid w:val="007F11C9"/>
    <w:rsid w:val="007F1234"/>
    <w:rsid w:val="007F126C"/>
    <w:rsid w:val="007F1582"/>
    <w:rsid w:val="007F19F8"/>
    <w:rsid w:val="007F1CD0"/>
    <w:rsid w:val="007F1D47"/>
    <w:rsid w:val="007F1DDF"/>
    <w:rsid w:val="007F1F4A"/>
    <w:rsid w:val="007F1FC7"/>
    <w:rsid w:val="007F2345"/>
    <w:rsid w:val="007F29F0"/>
    <w:rsid w:val="007F2D04"/>
    <w:rsid w:val="007F3156"/>
    <w:rsid w:val="007F3D63"/>
    <w:rsid w:val="007F4586"/>
    <w:rsid w:val="007F461B"/>
    <w:rsid w:val="007F468B"/>
    <w:rsid w:val="007F47CF"/>
    <w:rsid w:val="007F493D"/>
    <w:rsid w:val="007F4A28"/>
    <w:rsid w:val="007F4B96"/>
    <w:rsid w:val="007F4D38"/>
    <w:rsid w:val="007F5025"/>
    <w:rsid w:val="007F51ED"/>
    <w:rsid w:val="007F5364"/>
    <w:rsid w:val="007F5395"/>
    <w:rsid w:val="007F54E2"/>
    <w:rsid w:val="007F5898"/>
    <w:rsid w:val="007F5AB4"/>
    <w:rsid w:val="007F5C40"/>
    <w:rsid w:val="007F5CFE"/>
    <w:rsid w:val="007F62AA"/>
    <w:rsid w:val="007F6568"/>
    <w:rsid w:val="007F65C7"/>
    <w:rsid w:val="007F67E3"/>
    <w:rsid w:val="007F697A"/>
    <w:rsid w:val="007F6B39"/>
    <w:rsid w:val="007F6D3E"/>
    <w:rsid w:val="007F7278"/>
    <w:rsid w:val="007F7376"/>
    <w:rsid w:val="007F73C5"/>
    <w:rsid w:val="007F75DC"/>
    <w:rsid w:val="007F7600"/>
    <w:rsid w:val="007F76A3"/>
    <w:rsid w:val="007F781D"/>
    <w:rsid w:val="007F7845"/>
    <w:rsid w:val="007F7B22"/>
    <w:rsid w:val="007FCA96"/>
    <w:rsid w:val="0080006B"/>
    <w:rsid w:val="008001E4"/>
    <w:rsid w:val="00800436"/>
    <w:rsid w:val="008006AF"/>
    <w:rsid w:val="00800783"/>
    <w:rsid w:val="00800B6D"/>
    <w:rsid w:val="00800B9C"/>
    <w:rsid w:val="00800BD3"/>
    <w:rsid w:val="00800DB3"/>
    <w:rsid w:val="00801271"/>
    <w:rsid w:val="0080153E"/>
    <w:rsid w:val="008015C6"/>
    <w:rsid w:val="008015E0"/>
    <w:rsid w:val="00801630"/>
    <w:rsid w:val="00801678"/>
    <w:rsid w:val="00801DAB"/>
    <w:rsid w:val="00801DDD"/>
    <w:rsid w:val="0080242F"/>
    <w:rsid w:val="0080246D"/>
    <w:rsid w:val="008028D9"/>
    <w:rsid w:val="008029C9"/>
    <w:rsid w:val="008029E0"/>
    <w:rsid w:val="00802A0C"/>
    <w:rsid w:val="00803317"/>
    <w:rsid w:val="0080331E"/>
    <w:rsid w:val="008033A0"/>
    <w:rsid w:val="00803432"/>
    <w:rsid w:val="00803729"/>
    <w:rsid w:val="00803B7D"/>
    <w:rsid w:val="00803E44"/>
    <w:rsid w:val="00803F54"/>
    <w:rsid w:val="008040EF"/>
    <w:rsid w:val="00804CDB"/>
    <w:rsid w:val="00804E1E"/>
    <w:rsid w:val="00804E9F"/>
    <w:rsid w:val="0080590B"/>
    <w:rsid w:val="00805B7B"/>
    <w:rsid w:val="00805C1E"/>
    <w:rsid w:val="00805D0A"/>
    <w:rsid w:val="00805D3E"/>
    <w:rsid w:val="00805FCD"/>
    <w:rsid w:val="00806455"/>
    <w:rsid w:val="00806754"/>
    <w:rsid w:val="008070B6"/>
    <w:rsid w:val="0080716C"/>
    <w:rsid w:val="0080743E"/>
    <w:rsid w:val="008074C3"/>
    <w:rsid w:val="00807664"/>
    <w:rsid w:val="0080794B"/>
    <w:rsid w:val="00807987"/>
    <w:rsid w:val="00807BA7"/>
    <w:rsid w:val="00807D18"/>
    <w:rsid w:val="00807E2C"/>
    <w:rsid w:val="00807E63"/>
    <w:rsid w:val="00810296"/>
    <w:rsid w:val="0081074F"/>
    <w:rsid w:val="0081077D"/>
    <w:rsid w:val="0081098E"/>
    <w:rsid w:val="008109D2"/>
    <w:rsid w:val="00810A39"/>
    <w:rsid w:val="00810D3C"/>
    <w:rsid w:val="00810ECE"/>
    <w:rsid w:val="00810FD8"/>
    <w:rsid w:val="00811190"/>
    <w:rsid w:val="0081121A"/>
    <w:rsid w:val="00811319"/>
    <w:rsid w:val="00811510"/>
    <w:rsid w:val="00811731"/>
    <w:rsid w:val="00811937"/>
    <w:rsid w:val="00811E9D"/>
    <w:rsid w:val="00811F50"/>
    <w:rsid w:val="0081209E"/>
    <w:rsid w:val="008120D8"/>
    <w:rsid w:val="00812455"/>
    <w:rsid w:val="008129D3"/>
    <w:rsid w:val="0081318D"/>
    <w:rsid w:val="00813905"/>
    <w:rsid w:val="00813B32"/>
    <w:rsid w:val="00813BFF"/>
    <w:rsid w:val="00813E56"/>
    <w:rsid w:val="00813F27"/>
    <w:rsid w:val="00813F43"/>
    <w:rsid w:val="00814452"/>
    <w:rsid w:val="00814956"/>
    <w:rsid w:val="0081520D"/>
    <w:rsid w:val="008154B4"/>
    <w:rsid w:val="008155D8"/>
    <w:rsid w:val="00815779"/>
    <w:rsid w:val="00815EC9"/>
    <w:rsid w:val="0081625F"/>
    <w:rsid w:val="008162A0"/>
    <w:rsid w:val="00816310"/>
    <w:rsid w:val="008163E1"/>
    <w:rsid w:val="0081663F"/>
    <w:rsid w:val="008166D1"/>
    <w:rsid w:val="00816781"/>
    <w:rsid w:val="008169C1"/>
    <w:rsid w:val="00816E3D"/>
    <w:rsid w:val="008171D7"/>
    <w:rsid w:val="00817A9A"/>
    <w:rsid w:val="00817ABB"/>
    <w:rsid w:val="00817B04"/>
    <w:rsid w:val="00817BB7"/>
    <w:rsid w:val="00817E95"/>
    <w:rsid w:val="00817F2D"/>
    <w:rsid w:val="00820163"/>
    <w:rsid w:val="0082031D"/>
    <w:rsid w:val="008204BD"/>
    <w:rsid w:val="00820524"/>
    <w:rsid w:val="00820621"/>
    <w:rsid w:val="0082077D"/>
    <w:rsid w:val="0082092C"/>
    <w:rsid w:val="00820AC6"/>
    <w:rsid w:val="00820C03"/>
    <w:rsid w:val="00820CB1"/>
    <w:rsid w:val="00820D4A"/>
    <w:rsid w:val="00820EF8"/>
    <w:rsid w:val="00821070"/>
    <w:rsid w:val="00821698"/>
    <w:rsid w:val="008216D3"/>
    <w:rsid w:val="00821870"/>
    <w:rsid w:val="00821A97"/>
    <w:rsid w:val="00821FC8"/>
    <w:rsid w:val="008222DC"/>
    <w:rsid w:val="0082247C"/>
    <w:rsid w:val="008224B0"/>
    <w:rsid w:val="00822560"/>
    <w:rsid w:val="008225D7"/>
    <w:rsid w:val="0082274A"/>
    <w:rsid w:val="008227DA"/>
    <w:rsid w:val="00822A75"/>
    <w:rsid w:val="00822A7A"/>
    <w:rsid w:val="00822FBE"/>
    <w:rsid w:val="008230A4"/>
    <w:rsid w:val="0082317C"/>
    <w:rsid w:val="00823412"/>
    <w:rsid w:val="00823878"/>
    <w:rsid w:val="00823ED2"/>
    <w:rsid w:val="00824630"/>
    <w:rsid w:val="008246D8"/>
    <w:rsid w:val="0082487C"/>
    <w:rsid w:val="008248A4"/>
    <w:rsid w:val="00824A22"/>
    <w:rsid w:val="00824C2E"/>
    <w:rsid w:val="0082505B"/>
    <w:rsid w:val="0082507A"/>
    <w:rsid w:val="00825578"/>
    <w:rsid w:val="0082596E"/>
    <w:rsid w:val="008259A8"/>
    <w:rsid w:val="00825CB0"/>
    <w:rsid w:val="00825DC0"/>
    <w:rsid w:val="00826280"/>
    <w:rsid w:val="008265C4"/>
    <w:rsid w:val="008266BA"/>
    <w:rsid w:val="00826DD9"/>
    <w:rsid w:val="00826E70"/>
    <w:rsid w:val="00826FDA"/>
    <w:rsid w:val="0082703E"/>
    <w:rsid w:val="00827302"/>
    <w:rsid w:val="00827842"/>
    <w:rsid w:val="008278B6"/>
    <w:rsid w:val="00827B49"/>
    <w:rsid w:val="00827D47"/>
    <w:rsid w:val="008302DC"/>
    <w:rsid w:val="0083040E"/>
    <w:rsid w:val="00830758"/>
    <w:rsid w:val="00830820"/>
    <w:rsid w:val="00830C84"/>
    <w:rsid w:val="00830D52"/>
    <w:rsid w:val="00830E79"/>
    <w:rsid w:val="00830EEA"/>
    <w:rsid w:val="008311B3"/>
    <w:rsid w:val="008313AC"/>
    <w:rsid w:val="00831422"/>
    <w:rsid w:val="00831537"/>
    <w:rsid w:val="0083160A"/>
    <w:rsid w:val="0083170B"/>
    <w:rsid w:val="00831748"/>
    <w:rsid w:val="008319A6"/>
    <w:rsid w:val="00831AE3"/>
    <w:rsid w:val="00832045"/>
    <w:rsid w:val="00832083"/>
    <w:rsid w:val="0083213E"/>
    <w:rsid w:val="008325BC"/>
    <w:rsid w:val="008329B9"/>
    <w:rsid w:val="00832D0A"/>
    <w:rsid w:val="00832E54"/>
    <w:rsid w:val="00832F96"/>
    <w:rsid w:val="008334DC"/>
    <w:rsid w:val="00833884"/>
    <w:rsid w:val="008338BF"/>
    <w:rsid w:val="00833964"/>
    <w:rsid w:val="00833AE1"/>
    <w:rsid w:val="00833E0D"/>
    <w:rsid w:val="00833F73"/>
    <w:rsid w:val="008341D5"/>
    <w:rsid w:val="008344AB"/>
    <w:rsid w:val="0083459D"/>
    <w:rsid w:val="008346E8"/>
    <w:rsid w:val="0083481B"/>
    <w:rsid w:val="00834974"/>
    <w:rsid w:val="00834A98"/>
    <w:rsid w:val="00834B77"/>
    <w:rsid w:val="00834C45"/>
    <w:rsid w:val="00835883"/>
    <w:rsid w:val="008360B9"/>
    <w:rsid w:val="008360EC"/>
    <w:rsid w:val="0083659B"/>
    <w:rsid w:val="008365A0"/>
    <w:rsid w:val="008366DD"/>
    <w:rsid w:val="00836B06"/>
    <w:rsid w:val="00836FA9"/>
    <w:rsid w:val="0083751F"/>
    <w:rsid w:val="00837632"/>
    <w:rsid w:val="008378FD"/>
    <w:rsid w:val="00837BF2"/>
    <w:rsid w:val="00837C36"/>
    <w:rsid w:val="00837D64"/>
    <w:rsid w:val="00837DAD"/>
    <w:rsid w:val="00837F1D"/>
    <w:rsid w:val="00837FBF"/>
    <w:rsid w:val="008401EB"/>
    <w:rsid w:val="0084022C"/>
    <w:rsid w:val="008403BF"/>
    <w:rsid w:val="00840615"/>
    <w:rsid w:val="00840624"/>
    <w:rsid w:val="0084095C"/>
    <w:rsid w:val="00840A00"/>
    <w:rsid w:val="00841255"/>
    <w:rsid w:val="0084126B"/>
    <w:rsid w:val="008412FA"/>
    <w:rsid w:val="00841AB3"/>
    <w:rsid w:val="00841C64"/>
    <w:rsid w:val="00841CF5"/>
    <w:rsid w:val="00841D37"/>
    <w:rsid w:val="00841D76"/>
    <w:rsid w:val="00841D82"/>
    <w:rsid w:val="00842100"/>
    <w:rsid w:val="00842461"/>
    <w:rsid w:val="0084248F"/>
    <w:rsid w:val="008424B6"/>
    <w:rsid w:val="008424CB"/>
    <w:rsid w:val="00842971"/>
    <w:rsid w:val="00842A0D"/>
    <w:rsid w:val="00842B26"/>
    <w:rsid w:val="00842C86"/>
    <w:rsid w:val="00842CC6"/>
    <w:rsid w:val="008430F8"/>
    <w:rsid w:val="0084315A"/>
    <w:rsid w:val="00843170"/>
    <w:rsid w:val="00843263"/>
    <w:rsid w:val="008433F4"/>
    <w:rsid w:val="0084377D"/>
    <w:rsid w:val="008437FF"/>
    <w:rsid w:val="00843846"/>
    <w:rsid w:val="00843F42"/>
    <w:rsid w:val="0084406A"/>
    <w:rsid w:val="008442E9"/>
    <w:rsid w:val="00844326"/>
    <w:rsid w:val="0084454E"/>
    <w:rsid w:val="00844801"/>
    <w:rsid w:val="0084480A"/>
    <w:rsid w:val="00844BE9"/>
    <w:rsid w:val="00844E17"/>
    <w:rsid w:val="00844EFD"/>
    <w:rsid w:val="008451AF"/>
    <w:rsid w:val="00845920"/>
    <w:rsid w:val="00845992"/>
    <w:rsid w:val="00845BF6"/>
    <w:rsid w:val="00845DBF"/>
    <w:rsid w:val="00846087"/>
    <w:rsid w:val="00846297"/>
    <w:rsid w:val="008465CE"/>
    <w:rsid w:val="00846699"/>
    <w:rsid w:val="00846F9D"/>
    <w:rsid w:val="00846FC2"/>
    <w:rsid w:val="00847509"/>
    <w:rsid w:val="00847701"/>
    <w:rsid w:val="00847AD5"/>
    <w:rsid w:val="00847CC3"/>
    <w:rsid w:val="00847D34"/>
    <w:rsid w:val="00847DD4"/>
    <w:rsid w:val="00847F0E"/>
    <w:rsid w:val="008502AC"/>
    <w:rsid w:val="00850478"/>
    <w:rsid w:val="00850485"/>
    <w:rsid w:val="008504DC"/>
    <w:rsid w:val="00850576"/>
    <w:rsid w:val="0085078B"/>
    <w:rsid w:val="00850895"/>
    <w:rsid w:val="00850CC7"/>
    <w:rsid w:val="00850D79"/>
    <w:rsid w:val="00850ED2"/>
    <w:rsid w:val="00851040"/>
    <w:rsid w:val="00851134"/>
    <w:rsid w:val="008513C6"/>
    <w:rsid w:val="00851964"/>
    <w:rsid w:val="00851B25"/>
    <w:rsid w:val="00852307"/>
    <w:rsid w:val="008526C0"/>
    <w:rsid w:val="00852A32"/>
    <w:rsid w:val="00852A8A"/>
    <w:rsid w:val="00852DD5"/>
    <w:rsid w:val="00852EA2"/>
    <w:rsid w:val="0085331F"/>
    <w:rsid w:val="0085339B"/>
    <w:rsid w:val="0085351D"/>
    <w:rsid w:val="008537F1"/>
    <w:rsid w:val="0085390A"/>
    <w:rsid w:val="00853A21"/>
    <w:rsid w:val="00853A6E"/>
    <w:rsid w:val="00853C08"/>
    <w:rsid w:val="00853FE7"/>
    <w:rsid w:val="0085406E"/>
    <w:rsid w:val="0085450D"/>
    <w:rsid w:val="0085452C"/>
    <w:rsid w:val="00854617"/>
    <w:rsid w:val="008547F2"/>
    <w:rsid w:val="00854829"/>
    <w:rsid w:val="008549C8"/>
    <w:rsid w:val="00854BCC"/>
    <w:rsid w:val="00854D1D"/>
    <w:rsid w:val="00854FBF"/>
    <w:rsid w:val="008551A7"/>
    <w:rsid w:val="0085568D"/>
    <w:rsid w:val="008557BA"/>
    <w:rsid w:val="00855820"/>
    <w:rsid w:val="00855AB9"/>
    <w:rsid w:val="00855BB9"/>
    <w:rsid w:val="00855C9D"/>
    <w:rsid w:val="00855F19"/>
    <w:rsid w:val="00856751"/>
    <w:rsid w:val="00856870"/>
    <w:rsid w:val="00856A14"/>
    <w:rsid w:val="00856CAE"/>
    <w:rsid w:val="00856CDA"/>
    <w:rsid w:val="00857496"/>
    <w:rsid w:val="008574BF"/>
    <w:rsid w:val="008576F0"/>
    <w:rsid w:val="00857C12"/>
    <w:rsid w:val="00857C32"/>
    <w:rsid w:val="00857F67"/>
    <w:rsid w:val="008600CA"/>
    <w:rsid w:val="00860200"/>
    <w:rsid w:val="0086031E"/>
    <w:rsid w:val="00860479"/>
    <w:rsid w:val="0086053A"/>
    <w:rsid w:val="00860670"/>
    <w:rsid w:val="00860A90"/>
    <w:rsid w:val="00860F87"/>
    <w:rsid w:val="0086111A"/>
    <w:rsid w:val="00861283"/>
    <w:rsid w:val="00861304"/>
    <w:rsid w:val="0086153E"/>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1B"/>
    <w:rsid w:val="00864320"/>
    <w:rsid w:val="0086444C"/>
    <w:rsid w:val="008644EC"/>
    <w:rsid w:val="0086498A"/>
    <w:rsid w:val="00864BD9"/>
    <w:rsid w:val="00864D59"/>
    <w:rsid w:val="00864E80"/>
    <w:rsid w:val="0086502A"/>
    <w:rsid w:val="008654BA"/>
    <w:rsid w:val="008658D8"/>
    <w:rsid w:val="00865910"/>
    <w:rsid w:val="00865C27"/>
    <w:rsid w:val="00865DA2"/>
    <w:rsid w:val="00865F73"/>
    <w:rsid w:val="00866062"/>
    <w:rsid w:val="00866367"/>
    <w:rsid w:val="0086651B"/>
    <w:rsid w:val="00866971"/>
    <w:rsid w:val="008669CA"/>
    <w:rsid w:val="00866F42"/>
    <w:rsid w:val="00866F53"/>
    <w:rsid w:val="008670AB"/>
    <w:rsid w:val="008670CE"/>
    <w:rsid w:val="0086731A"/>
    <w:rsid w:val="008674DC"/>
    <w:rsid w:val="00867567"/>
    <w:rsid w:val="0086769F"/>
    <w:rsid w:val="00867B2B"/>
    <w:rsid w:val="00867BDE"/>
    <w:rsid w:val="00867E75"/>
    <w:rsid w:val="00867F69"/>
    <w:rsid w:val="00870172"/>
    <w:rsid w:val="0087025B"/>
    <w:rsid w:val="0087048A"/>
    <w:rsid w:val="008705DF"/>
    <w:rsid w:val="008706DF"/>
    <w:rsid w:val="008706F1"/>
    <w:rsid w:val="00870F7D"/>
    <w:rsid w:val="0087117E"/>
    <w:rsid w:val="00871276"/>
    <w:rsid w:val="0087135E"/>
    <w:rsid w:val="008713AF"/>
    <w:rsid w:val="008714D5"/>
    <w:rsid w:val="0087156C"/>
    <w:rsid w:val="00871A5F"/>
    <w:rsid w:val="00871ADB"/>
    <w:rsid w:val="00871F2C"/>
    <w:rsid w:val="00871F53"/>
    <w:rsid w:val="008721A2"/>
    <w:rsid w:val="0087238B"/>
    <w:rsid w:val="008724DF"/>
    <w:rsid w:val="0087266D"/>
    <w:rsid w:val="00872972"/>
    <w:rsid w:val="008729F3"/>
    <w:rsid w:val="00872DA6"/>
    <w:rsid w:val="008730D6"/>
    <w:rsid w:val="008730DA"/>
    <w:rsid w:val="008730F8"/>
    <w:rsid w:val="008731DA"/>
    <w:rsid w:val="008736DD"/>
    <w:rsid w:val="00873BF4"/>
    <w:rsid w:val="00873D87"/>
    <w:rsid w:val="00874009"/>
    <w:rsid w:val="008743F3"/>
    <w:rsid w:val="0087444A"/>
    <w:rsid w:val="00874574"/>
    <w:rsid w:val="008745ED"/>
    <w:rsid w:val="008746D7"/>
    <w:rsid w:val="008746F6"/>
    <w:rsid w:val="00874783"/>
    <w:rsid w:val="0087480B"/>
    <w:rsid w:val="00874931"/>
    <w:rsid w:val="00874B2D"/>
    <w:rsid w:val="00874C6E"/>
    <w:rsid w:val="00874CEA"/>
    <w:rsid w:val="00874E70"/>
    <w:rsid w:val="00874ED2"/>
    <w:rsid w:val="00874F77"/>
    <w:rsid w:val="00874FC8"/>
    <w:rsid w:val="008750E7"/>
    <w:rsid w:val="00875139"/>
    <w:rsid w:val="00875175"/>
    <w:rsid w:val="00875186"/>
    <w:rsid w:val="00875286"/>
    <w:rsid w:val="00875410"/>
    <w:rsid w:val="0087563E"/>
    <w:rsid w:val="0087581A"/>
    <w:rsid w:val="00875AF6"/>
    <w:rsid w:val="00875E25"/>
    <w:rsid w:val="0087628C"/>
    <w:rsid w:val="00876318"/>
    <w:rsid w:val="0087633F"/>
    <w:rsid w:val="0087660C"/>
    <w:rsid w:val="008769FF"/>
    <w:rsid w:val="00876F63"/>
    <w:rsid w:val="008770E1"/>
    <w:rsid w:val="00877605"/>
    <w:rsid w:val="00877890"/>
    <w:rsid w:val="00877BAA"/>
    <w:rsid w:val="00877FFD"/>
    <w:rsid w:val="008801DD"/>
    <w:rsid w:val="008801F3"/>
    <w:rsid w:val="00880320"/>
    <w:rsid w:val="008805A7"/>
    <w:rsid w:val="0088064F"/>
    <w:rsid w:val="008806F8"/>
    <w:rsid w:val="00880B0D"/>
    <w:rsid w:val="00880DE3"/>
    <w:rsid w:val="00880E4E"/>
    <w:rsid w:val="0088112A"/>
    <w:rsid w:val="00881163"/>
    <w:rsid w:val="008811AB"/>
    <w:rsid w:val="008813B8"/>
    <w:rsid w:val="008813E1"/>
    <w:rsid w:val="00881473"/>
    <w:rsid w:val="008814C0"/>
    <w:rsid w:val="008815B1"/>
    <w:rsid w:val="00881789"/>
    <w:rsid w:val="00881A2E"/>
    <w:rsid w:val="00881C8E"/>
    <w:rsid w:val="00881CB4"/>
    <w:rsid w:val="00881EE5"/>
    <w:rsid w:val="00881FD6"/>
    <w:rsid w:val="00882348"/>
    <w:rsid w:val="00882399"/>
    <w:rsid w:val="0088251B"/>
    <w:rsid w:val="008826F7"/>
    <w:rsid w:val="00882716"/>
    <w:rsid w:val="00882F75"/>
    <w:rsid w:val="00882FDA"/>
    <w:rsid w:val="0088321C"/>
    <w:rsid w:val="0088364E"/>
    <w:rsid w:val="008836B8"/>
    <w:rsid w:val="0088372A"/>
    <w:rsid w:val="00883AA3"/>
    <w:rsid w:val="00883B6F"/>
    <w:rsid w:val="00883DD0"/>
    <w:rsid w:val="00883F3B"/>
    <w:rsid w:val="00884085"/>
    <w:rsid w:val="00884255"/>
    <w:rsid w:val="00884376"/>
    <w:rsid w:val="00884377"/>
    <w:rsid w:val="00884D23"/>
    <w:rsid w:val="0088506E"/>
    <w:rsid w:val="00885146"/>
    <w:rsid w:val="00885374"/>
    <w:rsid w:val="0088573F"/>
    <w:rsid w:val="00885938"/>
    <w:rsid w:val="00885D51"/>
    <w:rsid w:val="00885FB8"/>
    <w:rsid w:val="0088615B"/>
    <w:rsid w:val="0088628F"/>
    <w:rsid w:val="0088648A"/>
    <w:rsid w:val="008865B1"/>
    <w:rsid w:val="00886663"/>
    <w:rsid w:val="00886D75"/>
    <w:rsid w:val="008872E0"/>
    <w:rsid w:val="008873ED"/>
    <w:rsid w:val="008874A6"/>
    <w:rsid w:val="0088794D"/>
    <w:rsid w:val="00887AAE"/>
    <w:rsid w:val="008902D7"/>
    <w:rsid w:val="0089048C"/>
    <w:rsid w:val="00890889"/>
    <w:rsid w:val="00890A98"/>
    <w:rsid w:val="00890BBC"/>
    <w:rsid w:val="00890CAB"/>
    <w:rsid w:val="0089133E"/>
    <w:rsid w:val="00891405"/>
    <w:rsid w:val="008915BC"/>
    <w:rsid w:val="00891852"/>
    <w:rsid w:val="008918A0"/>
    <w:rsid w:val="00891D92"/>
    <w:rsid w:val="00891EA4"/>
    <w:rsid w:val="00891FA1"/>
    <w:rsid w:val="008923DA"/>
    <w:rsid w:val="008926F9"/>
    <w:rsid w:val="008926FE"/>
    <w:rsid w:val="00892741"/>
    <w:rsid w:val="00892828"/>
    <w:rsid w:val="00892B6C"/>
    <w:rsid w:val="00892D13"/>
    <w:rsid w:val="00892F5E"/>
    <w:rsid w:val="00893131"/>
    <w:rsid w:val="0089313A"/>
    <w:rsid w:val="00893408"/>
    <w:rsid w:val="0089365F"/>
    <w:rsid w:val="0089383D"/>
    <w:rsid w:val="00893DEB"/>
    <w:rsid w:val="00893F20"/>
    <w:rsid w:val="0089406C"/>
    <w:rsid w:val="008940EA"/>
    <w:rsid w:val="008943FB"/>
    <w:rsid w:val="0089473A"/>
    <w:rsid w:val="008948E8"/>
    <w:rsid w:val="0089495A"/>
    <w:rsid w:val="00894DCA"/>
    <w:rsid w:val="00894E25"/>
    <w:rsid w:val="0089558A"/>
    <w:rsid w:val="00895832"/>
    <w:rsid w:val="0089586D"/>
    <w:rsid w:val="008960A9"/>
    <w:rsid w:val="008964E4"/>
    <w:rsid w:val="00896662"/>
    <w:rsid w:val="008966F6"/>
    <w:rsid w:val="008969BD"/>
    <w:rsid w:val="00896C17"/>
    <w:rsid w:val="00896EED"/>
    <w:rsid w:val="00897603"/>
    <w:rsid w:val="008976FE"/>
    <w:rsid w:val="00897B84"/>
    <w:rsid w:val="00897C5A"/>
    <w:rsid w:val="00897ED5"/>
    <w:rsid w:val="008A04E4"/>
    <w:rsid w:val="008A05D5"/>
    <w:rsid w:val="008A090D"/>
    <w:rsid w:val="008A0A33"/>
    <w:rsid w:val="008A0A5B"/>
    <w:rsid w:val="008A0B3D"/>
    <w:rsid w:val="008A0EDB"/>
    <w:rsid w:val="008A0FC4"/>
    <w:rsid w:val="008A152C"/>
    <w:rsid w:val="008A16C0"/>
    <w:rsid w:val="008A1889"/>
    <w:rsid w:val="008A1DD7"/>
    <w:rsid w:val="008A1FF1"/>
    <w:rsid w:val="008A25E6"/>
    <w:rsid w:val="008A2B21"/>
    <w:rsid w:val="008A2D20"/>
    <w:rsid w:val="008A2DA8"/>
    <w:rsid w:val="008A30E4"/>
    <w:rsid w:val="008A30FE"/>
    <w:rsid w:val="008A32B8"/>
    <w:rsid w:val="008A338F"/>
    <w:rsid w:val="008A339F"/>
    <w:rsid w:val="008A359D"/>
    <w:rsid w:val="008A3644"/>
    <w:rsid w:val="008A36E4"/>
    <w:rsid w:val="008A3777"/>
    <w:rsid w:val="008A3E2E"/>
    <w:rsid w:val="008A3E62"/>
    <w:rsid w:val="008A415D"/>
    <w:rsid w:val="008A4316"/>
    <w:rsid w:val="008A4614"/>
    <w:rsid w:val="008A4810"/>
    <w:rsid w:val="008A48C1"/>
    <w:rsid w:val="008A4EB5"/>
    <w:rsid w:val="008A57E5"/>
    <w:rsid w:val="008A5B31"/>
    <w:rsid w:val="008A635D"/>
    <w:rsid w:val="008A6401"/>
    <w:rsid w:val="008A65AF"/>
    <w:rsid w:val="008A68E0"/>
    <w:rsid w:val="008A6CBE"/>
    <w:rsid w:val="008A6D42"/>
    <w:rsid w:val="008A6FDE"/>
    <w:rsid w:val="008A71F3"/>
    <w:rsid w:val="008A7237"/>
    <w:rsid w:val="008A7340"/>
    <w:rsid w:val="008A7CE8"/>
    <w:rsid w:val="008B016F"/>
    <w:rsid w:val="008B01E9"/>
    <w:rsid w:val="008B01EE"/>
    <w:rsid w:val="008B028C"/>
    <w:rsid w:val="008B0691"/>
    <w:rsid w:val="008B06F5"/>
    <w:rsid w:val="008B0895"/>
    <w:rsid w:val="008B08EE"/>
    <w:rsid w:val="008B0B03"/>
    <w:rsid w:val="008B0B98"/>
    <w:rsid w:val="008B0C38"/>
    <w:rsid w:val="008B0E6A"/>
    <w:rsid w:val="008B0E92"/>
    <w:rsid w:val="008B13B3"/>
    <w:rsid w:val="008B1621"/>
    <w:rsid w:val="008B1642"/>
    <w:rsid w:val="008B1777"/>
    <w:rsid w:val="008B19A1"/>
    <w:rsid w:val="008B19BA"/>
    <w:rsid w:val="008B1B5C"/>
    <w:rsid w:val="008B1E26"/>
    <w:rsid w:val="008B1EAD"/>
    <w:rsid w:val="008B1F69"/>
    <w:rsid w:val="008B2239"/>
    <w:rsid w:val="008B229B"/>
    <w:rsid w:val="008B22F9"/>
    <w:rsid w:val="008B2695"/>
    <w:rsid w:val="008B275B"/>
    <w:rsid w:val="008B27C9"/>
    <w:rsid w:val="008B2816"/>
    <w:rsid w:val="008B288F"/>
    <w:rsid w:val="008B2B25"/>
    <w:rsid w:val="008B2B67"/>
    <w:rsid w:val="008B2C75"/>
    <w:rsid w:val="008B2F40"/>
    <w:rsid w:val="008B2F6D"/>
    <w:rsid w:val="008B30C7"/>
    <w:rsid w:val="008B30ED"/>
    <w:rsid w:val="008B3240"/>
    <w:rsid w:val="008B392A"/>
    <w:rsid w:val="008B3AFF"/>
    <w:rsid w:val="008B3B35"/>
    <w:rsid w:val="008B3BAF"/>
    <w:rsid w:val="008B3D09"/>
    <w:rsid w:val="008B3E44"/>
    <w:rsid w:val="008B40C1"/>
    <w:rsid w:val="008B4106"/>
    <w:rsid w:val="008B4739"/>
    <w:rsid w:val="008B4747"/>
    <w:rsid w:val="008B4A02"/>
    <w:rsid w:val="008B4EC0"/>
    <w:rsid w:val="008B51CC"/>
    <w:rsid w:val="008B5290"/>
    <w:rsid w:val="008B54D8"/>
    <w:rsid w:val="008B56AF"/>
    <w:rsid w:val="008B5872"/>
    <w:rsid w:val="008B59B2"/>
    <w:rsid w:val="008B5A7E"/>
    <w:rsid w:val="008B5EA9"/>
    <w:rsid w:val="008B5F6D"/>
    <w:rsid w:val="008B611C"/>
    <w:rsid w:val="008B65E9"/>
    <w:rsid w:val="008B66AB"/>
    <w:rsid w:val="008B6AC5"/>
    <w:rsid w:val="008B6B94"/>
    <w:rsid w:val="008B6D07"/>
    <w:rsid w:val="008B6E50"/>
    <w:rsid w:val="008B71C9"/>
    <w:rsid w:val="008B7428"/>
    <w:rsid w:val="008B793D"/>
    <w:rsid w:val="008B79D3"/>
    <w:rsid w:val="008B7AA6"/>
    <w:rsid w:val="008B7E90"/>
    <w:rsid w:val="008C00F9"/>
    <w:rsid w:val="008C034F"/>
    <w:rsid w:val="008C0977"/>
    <w:rsid w:val="008C0A2F"/>
    <w:rsid w:val="008C0B03"/>
    <w:rsid w:val="008C0FEE"/>
    <w:rsid w:val="008C138B"/>
    <w:rsid w:val="008C1450"/>
    <w:rsid w:val="008C1512"/>
    <w:rsid w:val="008C193A"/>
    <w:rsid w:val="008C1AD6"/>
    <w:rsid w:val="008C1DC0"/>
    <w:rsid w:val="008C1DCE"/>
    <w:rsid w:val="008C20EB"/>
    <w:rsid w:val="008C239D"/>
    <w:rsid w:val="008C2608"/>
    <w:rsid w:val="008C280C"/>
    <w:rsid w:val="008C2964"/>
    <w:rsid w:val="008C2D0F"/>
    <w:rsid w:val="008C2E89"/>
    <w:rsid w:val="008C2EA7"/>
    <w:rsid w:val="008C2F64"/>
    <w:rsid w:val="008C3002"/>
    <w:rsid w:val="008C349D"/>
    <w:rsid w:val="008C375E"/>
    <w:rsid w:val="008C37DC"/>
    <w:rsid w:val="008C3956"/>
    <w:rsid w:val="008C3A4E"/>
    <w:rsid w:val="008C3B71"/>
    <w:rsid w:val="008C3E5C"/>
    <w:rsid w:val="008C4004"/>
    <w:rsid w:val="008C40B6"/>
    <w:rsid w:val="008C44CD"/>
    <w:rsid w:val="008C4C4D"/>
    <w:rsid w:val="008C4C82"/>
    <w:rsid w:val="008C4DD5"/>
    <w:rsid w:val="008C5047"/>
    <w:rsid w:val="008C50FF"/>
    <w:rsid w:val="008C5278"/>
    <w:rsid w:val="008C53A7"/>
    <w:rsid w:val="008C570E"/>
    <w:rsid w:val="008C5A1A"/>
    <w:rsid w:val="008C5B56"/>
    <w:rsid w:val="008C5D64"/>
    <w:rsid w:val="008C60D1"/>
    <w:rsid w:val="008C62C8"/>
    <w:rsid w:val="008C685E"/>
    <w:rsid w:val="008C6861"/>
    <w:rsid w:val="008C6B35"/>
    <w:rsid w:val="008C6B3D"/>
    <w:rsid w:val="008C6EF2"/>
    <w:rsid w:val="008C723D"/>
    <w:rsid w:val="008C72ED"/>
    <w:rsid w:val="008C77BD"/>
    <w:rsid w:val="008C782E"/>
    <w:rsid w:val="008C78F6"/>
    <w:rsid w:val="008C7979"/>
    <w:rsid w:val="008C79CA"/>
    <w:rsid w:val="008C7EF3"/>
    <w:rsid w:val="008D02EB"/>
    <w:rsid w:val="008D0543"/>
    <w:rsid w:val="008D0B2D"/>
    <w:rsid w:val="008D0B5A"/>
    <w:rsid w:val="008D0C35"/>
    <w:rsid w:val="008D0D22"/>
    <w:rsid w:val="008D0D5A"/>
    <w:rsid w:val="008D0E49"/>
    <w:rsid w:val="008D1199"/>
    <w:rsid w:val="008D137D"/>
    <w:rsid w:val="008D1446"/>
    <w:rsid w:val="008D1688"/>
    <w:rsid w:val="008D18C0"/>
    <w:rsid w:val="008D193D"/>
    <w:rsid w:val="008D19DF"/>
    <w:rsid w:val="008D1B03"/>
    <w:rsid w:val="008D23E0"/>
    <w:rsid w:val="008D2511"/>
    <w:rsid w:val="008D27FC"/>
    <w:rsid w:val="008D2B78"/>
    <w:rsid w:val="008D2D93"/>
    <w:rsid w:val="008D2DC0"/>
    <w:rsid w:val="008D2F42"/>
    <w:rsid w:val="008D35B5"/>
    <w:rsid w:val="008D35D6"/>
    <w:rsid w:val="008D3958"/>
    <w:rsid w:val="008D3996"/>
    <w:rsid w:val="008D3C28"/>
    <w:rsid w:val="008D3DA7"/>
    <w:rsid w:val="008D3EF4"/>
    <w:rsid w:val="008D3F7D"/>
    <w:rsid w:val="008D41BF"/>
    <w:rsid w:val="008D46A8"/>
    <w:rsid w:val="008D4925"/>
    <w:rsid w:val="008D4A69"/>
    <w:rsid w:val="008D4AEF"/>
    <w:rsid w:val="008D4C3D"/>
    <w:rsid w:val="008D4D1B"/>
    <w:rsid w:val="008D5401"/>
    <w:rsid w:val="008D57AB"/>
    <w:rsid w:val="008D59C8"/>
    <w:rsid w:val="008D5F6F"/>
    <w:rsid w:val="008D5F74"/>
    <w:rsid w:val="008D630C"/>
    <w:rsid w:val="008D63F2"/>
    <w:rsid w:val="008D67B6"/>
    <w:rsid w:val="008D69AF"/>
    <w:rsid w:val="008D6E9F"/>
    <w:rsid w:val="008D6F31"/>
    <w:rsid w:val="008D707B"/>
    <w:rsid w:val="008D76FF"/>
    <w:rsid w:val="008D772A"/>
    <w:rsid w:val="008D77CA"/>
    <w:rsid w:val="008D7873"/>
    <w:rsid w:val="008D796F"/>
    <w:rsid w:val="008D7DD9"/>
    <w:rsid w:val="008E02EC"/>
    <w:rsid w:val="008E06E5"/>
    <w:rsid w:val="008E0819"/>
    <w:rsid w:val="008E0976"/>
    <w:rsid w:val="008E0C40"/>
    <w:rsid w:val="008E0EAE"/>
    <w:rsid w:val="008E0F52"/>
    <w:rsid w:val="008E0F90"/>
    <w:rsid w:val="008E1037"/>
    <w:rsid w:val="008E13F3"/>
    <w:rsid w:val="008E14F2"/>
    <w:rsid w:val="008E1506"/>
    <w:rsid w:val="008E15EC"/>
    <w:rsid w:val="008E1668"/>
    <w:rsid w:val="008E187B"/>
    <w:rsid w:val="008E1A4A"/>
    <w:rsid w:val="008E1A57"/>
    <w:rsid w:val="008E1C22"/>
    <w:rsid w:val="008E1D83"/>
    <w:rsid w:val="008E2073"/>
    <w:rsid w:val="008E2361"/>
    <w:rsid w:val="008E25DE"/>
    <w:rsid w:val="008E2BB2"/>
    <w:rsid w:val="008E2E10"/>
    <w:rsid w:val="008E2F1E"/>
    <w:rsid w:val="008E2FAF"/>
    <w:rsid w:val="008E367E"/>
    <w:rsid w:val="008E37B1"/>
    <w:rsid w:val="008E3DE4"/>
    <w:rsid w:val="008E3E82"/>
    <w:rsid w:val="008E401F"/>
    <w:rsid w:val="008E41BA"/>
    <w:rsid w:val="008E41CB"/>
    <w:rsid w:val="008E4332"/>
    <w:rsid w:val="008E4461"/>
    <w:rsid w:val="008E47AF"/>
    <w:rsid w:val="008E488E"/>
    <w:rsid w:val="008E4D92"/>
    <w:rsid w:val="008E4ECC"/>
    <w:rsid w:val="008E5169"/>
    <w:rsid w:val="008E5346"/>
    <w:rsid w:val="008E5626"/>
    <w:rsid w:val="008E572D"/>
    <w:rsid w:val="008E581A"/>
    <w:rsid w:val="008E595F"/>
    <w:rsid w:val="008E5981"/>
    <w:rsid w:val="008E5A35"/>
    <w:rsid w:val="008E5A4C"/>
    <w:rsid w:val="008E5B15"/>
    <w:rsid w:val="008E5B3F"/>
    <w:rsid w:val="008E5D06"/>
    <w:rsid w:val="008E5D74"/>
    <w:rsid w:val="008E5F57"/>
    <w:rsid w:val="008E5FBD"/>
    <w:rsid w:val="008E6115"/>
    <w:rsid w:val="008E647D"/>
    <w:rsid w:val="008E6686"/>
    <w:rsid w:val="008E69AA"/>
    <w:rsid w:val="008E6B2F"/>
    <w:rsid w:val="008E6BA8"/>
    <w:rsid w:val="008E724A"/>
    <w:rsid w:val="008E7308"/>
    <w:rsid w:val="008E74F8"/>
    <w:rsid w:val="008E7696"/>
    <w:rsid w:val="008E76F8"/>
    <w:rsid w:val="008E785F"/>
    <w:rsid w:val="008E79D3"/>
    <w:rsid w:val="008F0072"/>
    <w:rsid w:val="008F0300"/>
    <w:rsid w:val="008F0360"/>
    <w:rsid w:val="008F0580"/>
    <w:rsid w:val="008F0A7D"/>
    <w:rsid w:val="008F0AD1"/>
    <w:rsid w:val="008F0CA8"/>
    <w:rsid w:val="008F0D03"/>
    <w:rsid w:val="008F0EB6"/>
    <w:rsid w:val="008F0F2D"/>
    <w:rsid w:val="008F1362"/>
    <w:rsid w:val="008F1550"/>
    <w:rsid w:val="008F15C3"/>
    <w:rsid w:val="008F1897"/>
    <w:rsid w:val="008F1FBC"/>
    <w:rsid w:val="008F230C"/>
    <w:rsid w:val="008F23B9"/>
    <w:rsid w:val="008F2521"/>
    <w:rsid w:val="008F2642"/>
    <w:rsid w:val="008F288D"/>
    <w:rsid w:val="008F29EB"/>
    <w:rsid w:val="008F2B58"/>
    <w:rsid w:val="008F30B2"/>
    <w:rsid w:val="008F3213"/>
    <w:rsid w:val="008F378C"/>
    <w:rsid w:val="008F389C"/>
    <w:rsid w:val="008F38A6"/>
    <w:rsid w:val="008F399F"/>
    <w:rsid w:val="008F39B5"/>
    <w:rsid w:val="008F3D34"/>
    <w:rsid w:val="008F44F2"/>
    <w:rsid w:val="008F45D0"/>
    <w:rsid w:val="008F467D"/>
    <w:rsid w:val="008F4989"/>
    <w:rsid w:val="008F4992"/>
    <w:rsid w:val="008F4D2C"/>
    <w:rsid w:val="008F4D9C"/>
    <w:rsid w:val="008F4ED2"/>
    <w:rsid w:val="008F507D"/>
    <w:rsid w:val="008F50F9"/>
    <w:rsid w:val="008F521D"/>
    <w:rsid w:val="008F525D"/>
    <w:rsid w:val="008F52D1"/>
    <w:rsid w:val="008F5331"/>
    <w:rsid w:val="008F552A"/>
    <w:rsid w:val="008F5959"/>
    <w:rsid w:val="008F5A27"/>
    <w:rsid w:val="008F5E69"/>
    <w:rsid w:val="008F5E8C"/>
    <w:rsid w:val="008F6514"/>
    <w:rsid w:val="008F65D8"/>
    <w:rsid w:val="008F682F"/>
    <w:rsid w:val="008F68D8"/>
    <w:rsid w:val="008F692B"/>
    <w:rsid w:val="008F6B43"/>
    <w:rsid w:val="008F7186"/>
    <w:rsid w:val="008F7224"/>
    <w:rsid w:val="008F72AE"/>
    <w:rsid w:val="008F7601"/>
    <w:rsid w:val="008F7605"/>
    <w:rsid w:val="008F781E"/>
    <w:rsid w:val="008F7B02"/>
    <w:rsid w:val="008F7B68"/>
    <w:rsid w:val="008F7BE0"/>
    <w:rsid w:val="008F7BE4"/>
    <w:rsid w:val="008F7CFA"/>
    <w:rsid w:val="0090031F"/>
    <w:rsid w:val="009003D2"/>
    <w:rsid w:val="00900420"/>
    <w:rsid w:val="009007BB"/>
    <w:rsid w:val="00900A6A"/>
    <w:rsid w:val="00900CE3"/>
    <w:rsid w:val="00900FC3"/>
    <w:rsid w:val="00901175"/>
    <w:rsid w:val="0090140C"/>
    <w:rsid w:val="009014A5"/>
    <w:rsid w:val="009015D3"/>
    <w:rsid w:val="009015F8"/>
    <w:rsid w:val="009019EE"/>
    <w:rsid w:val="00901B1C"/>
    <w:rsid w:val="00901C0D"/>
    <w:rsid w:val="00902096"/>
    <w:rsid w:val="0090221C"/>
    <w:rsid w:val="009023FA"/>
    <w:rsid w:val="009025FF"/>
    <w:rsid w:val="009027FC"/>
    <w:rsid w:val="00902B35"/>
    <w:rsid w:val="00902DAC"/>
    <w:rsid w:val="00902E3F"/>
    <w:rsid w:val="00902E78"/>
    <w:rsid w:val="0090302F"/>
    <w:rsid w:val="00903166"/>
    <w:rsid w:val="00903329"/>
    <w:rsid w:val="00903405"/>
    <w:rsid w:val="00903B66"/>
    <w:rsid w:val="0090411F"/>
    <w:rsid w:val="00904340"/>
    <w:rsid w:val="00904593"/>
    <w:rsid w:val="0090461E"/>
    <w:rsid w:val="00904B0F"/>
    <w:rsid w:val="00904ED8"/>
    <w:rsid w:val="009052F6"/>
    <w:rsid w:val="0090537A"/>
    <w:rsid w:val="009054FA"/>
    <w:rsid w:val="009057B8"/>
    <w:rsid w:val="00905A98"/>
    <w:rsid w:val="00905BF2"/>
    <w:rsid w:val="00905C1E"/>
    <w:rsid w:val="00905E34"/>
    <w:rsid w:val="00905F83"/>
    <w:rsid w:val="00906025"/>
    <w:rsid w:val="00906028"/>
    <w:rsid w:val="00906057"/>
    <w:rsid w:val="0090606E"/>
    <w:rsid w:val="00906154"/>
    <w:rsid w:val="009062EB"/>
    <w:rsid w:val="009068FB"/>
    <w:rsid w:val="00906955"/>
    <w:rsid w:val="00906A10"/>
    <w:rsid w:val="00906AFD"/>
    <w:rsid w:val="00906DEF"/>
    <w:rsid w:val="00906FEA"/>
    <w:rsid w:val="00907368"/>
    <w:rsid w:val="0090741F"/>
    <w:rsid w:val="009074CB"/>
    <w:rsid w:val="009075A1"/>
    <w:rsid w:val="009079A7"/>
    <w:rsid w:val="00907BFD"/>
    <w:rsid w:val="00907E66"/>
    <w:rsid w:val="00907F26"/>
    <w:rsid w:val="00907F6D"/>
    <w:rsid w:val="009100B9"/>
    <w:rsid w:val="009102DA"/>
    <w:rsid w:val="009102FA"/>
    <w:rsid w:val="009105A0"/>
    <w:rsid w:val="0091070D"/>
    <w:rsid w:val="00910894"/>
    <w:rsid w:val="00910972"/>
    <w:rsid w:val="0091097D"/>
    <w:rsid w:val="009109D3"/>
    <w:rsid w:val="00910D77"/>
    <w:rsid w:val="00910E68"/>
    <w:rsid w:val="00911867"/>
    <w:rsid w:val="0091188D"/>
    <w:rsid w:val="00911891"/>
    <w:rsid w:val="0091199E"/>
    <w:rsid w:val="00911AB3"/>
    <w:rsid w:val="00911AFE"/>
    <w:rsid w:val="0091244D"/>
    <w:rsid w:val="00912493"/>
    <w:rsid w:val="009127CB"/>
    <w:rsid w:val="00912B88"/>
    <w:rsid w:val="00912C06"/>
    <w:rsid w:val="00912E24"/>
    <w:rsid w:val="0091300B"/>
    <w:rsid w:val="0091324D"/>
    <w:rsid w:val="0091334A"/>
    <w:rsid w:val="009139E7"/>
    <w:rsid w:val="009139EE"/>
    <w:rsid w:val="00913B75"/>
    <w:rsid w:val="00913C99"/>
    <w:rsid w:val="0091466E"/>
    <w:rsid w:val="00914A03"/>
    <w:rsid w:val="00914AC7"/>
    <w:rsid w:val="00914D18"/>
    <w:rsid w:val="00914DF7"/>
    <w:rsid w:val="0091503B"/>
    <w:rsid w:val="00915051"/>
    <w:rsid w:val="009150C8"/>
    <w:rsid w:val="0091516D"/>
    <w:rsid w:val="00915311"/>
    <w:rsid w:val="00915531"/>
    <w:rsid w:val="0091554A"/>
    <w:rsid w:val="009155CD"/>
    <w:rsid w:val="00915849"/>
    <w:rsid w:val="009158BD"/>
    <w:rsid w:val="009159A4"/>
    <w:rsid w:val="00915A73"/>
    <w:rsid w:val="00915B81"/>
    <w:rsid w:val="00915C6B"/>
    <w:rsid w:val="00916175"/>
    <w:rsid w:val="00916454"/>
    <w:rsid w:val="0091698A"/>
    <w:rsid w:val="00916A1D"/>
    <w:rsid w:val="00916D50"/>
    <w:rsid w:val="00916E9D"/>
    <w:rsid w:val="00916EFD"/>
    <w:rsid w:val="00917081"/>
    <w:rsid w:val="009172FA"/>
    <w:rsid w:val="009173D3"/>
    <w:rsid w:val="00917428"/>
    <w:rsid w:val="00917528"/>
    <w:rsid w:val="00917793"/>
    <w:rsid w:val="00917BBD"/>
    <w:rsid w:val="00917C3F"/>
    <w:rsid w:val="009200E7"/>
    <w:rsid w:val="00920195"/>
    <w:rsid w:val="00920477"/>
    <w:rsid w:val="00920537"/>
    <w:rsid w:val="00920634"/>
    <w:rsid w:val="0092067F"/>
    <w:rsid w:val="009207D0"/>
    <w:rsid w:val="00920BB1"/>
    <w:rsid w:val="00920BC2"/>
    <w:rsid w:val="009213BB"/>
    <w:rsid w:val="00921479"/>
    <w:rsid w:val="009216AB"/>
    <w:rsid w:val="009217E4"/>
    <w:rsid w:val="00921951"/>
    <w:rsid w:val="009219E6"/>
    <w:rsid w:val="00921BD5"/>
    <w:rsid w:val="00921E85"/>
    <w:rsid w:val="00921F0F"/>
    <w:rsid w:val="00922129"/>
    <w:rsid w:val="00922329"/>
    <w:rsid w:val="00922996"/>
    <w:rsid w:val="00922AEF"/>
    <w:rsid w:val="00922B26"/>
    <w:rsid w:val="00922DAA"/>
    <w:rsid w:val="00922E41"/>
    <w:rsid w:val="00922E63"/>
    <w:rsid w:val="00922F10"/>
    <w:rsid w:val="00922F35"/>
    <w:rsid w:val="00923233"/>
    <w:rsid w:val="00923352"/>
    <w:rsid w:val="00923386"/>
    <w:rsid w:val="009239C1"/>
    <w:rsid w:val="00923BCE"/>
    <w:rsid w:val="00923CFB"/>
    <w:rsid w:val="00923D5A"/>
    <w:rsid w:val="00923F41"/>
    <w:rsid w:val="00923F77"/>
    <w:rsid w:val="0092409F"/>
    <w:rsid w:val="009241B4"/>
    <w:rsid w:val="009247D0"/>
    <w:rsid w:val="00924ADD"/>
    <w:rsid w:val="00924C9D"/>
    <w:rsid w:val="00924D67"/>
    <w:rsid w:val="009253AB"/>
    <w:rsid w:val="009254C8"/>
    <w:rsid w:val="0092599D"/>
    <w:rsid w:val="00925D92"/>
    <w:rsid w:val="00925E77"/>
    <w:rsid w:val="009260B0"/>
    <w:rsid w:val="00926163"/>
    <w:rsid w:val="00926327"/>
    <w:rsid w:val="00926519"/>
    <w:rsid w:val="0092651F"/>
    <w:rsid w:val="0092659F"/>
    <w:rsid w:val="00926656"/>
    <w:rsid w:val="009266E7"/>
    <w:rsid w:val="0092685C"/>
    <w:rsid w:val="00926E51"/>
    <w:rsid w:val="00926E6D"/>
    <w:rsid w:val="00926ED7"/>
    <w:rsid w:val="0092748E"/>
    <w:rsid w:val="00927593"/>
    <w:rsid w:val="00927B77"/>
    <w:rsid w:val="00927C14"/>
    <w:rsid w:val="00927CB9"/>
    <w:rsid w:val="00927DC3"/>
    <w:rsid w:val="00927E04"/>
    <w:rsid w:val="00927E0A"/>
    <w:rsid w:val="00927F8C"/>
    <w:rsid w:val="009300F1"/>
    <w:rsid w:val="00930145"/>
    <w:rsid w:val="00930369"/>
    <w:rsid w:val="00930390"/>
    <w:rsid w:val="00930502"/>
    <w:rsid w:val="0093069E"/>
    <w:rsid w:val="009308A6"/>
    <w:rsid w:val="00930918"/>
    <w:rsid w:val="00930C3E"/>
    <w:rsid w:val="00930C42"/>
    <w:rsid w:val="00930CBE"/>
    <w:rsid w:val="00930D60"/>
    <w:rsid w:val="009310F7"/>
    <w:rsid w:val="009314E3"/>
    <w:rsid w:val="0093165B"/>
    <w:rsid w:val="0093197F"/>
    <w:rsid w:val="00931A2E"/>
    <w:rsid w:val="00931A33"/>
    <w:rsid w:val="00931A65"/>
    <w:rsid w:val="00931B76"/>
    <w:rsid w:val="00931B9A"/>
    <w:rsid w:val="00932215"/>
    <w:rsid w:val="00932E82"/>
    <w:rsid w:val="0093336B"/>
    <w:rsid w:val="009338B2"/>
    <w:rsid w:val="00933B9D"/>
    <w:rsid w:val="00933D13"/>
    <w:rsid w:val="00934A98"/>
    <w:rsid w:val="00934C39"/>
    <w:rsid w:val="00934E17"/>
    <w:rsid w:val="00934F00"/>
    <w:rsid w:val="009350BF"/>
    <w:rsid w:val="009351A2"/>
    <w:rsid w:val="009352C9"/>
    <w:rsid w:val="009353DB"/>
    <w:rsid w:val="00935C51"/>
    <w:rsid w:val="00935D87"/>
    <w:rsid w:val="009361E0"/>
    <w:rsid w:val="00936266"/>
    <w:rsid w:val="00936761"/>
    <w:rsid w:val="00936767"/>
    <w:rsid w:val="00936A41"/>
    <w:rsid w:val="00936BA4"/>
    <w:rsid w:val="00936BB6"/>
    <w:rsid w:val="00936C29"/>
    <w:rsid w:val="00936E7E"/>
    <w:rsid w:val="00936FD2"/>
    <w:rsid w:val="00936FD8"/>
    <w:rsid w:val="0093717E"/>
    <w:rsid w:val="00937281"/>
    <w:rsid w:val="009372EF"/>
    <w:rsid w:val="00937883"/>
    <w:rsid w:val="00937A13"/>
    <w:rsid w:val="00937A3A"/>
    <w:rsid w:val="00937AC7"/>
    <w:rsid w:val="00937BF8"/>
    <w:rsid w:val="00937C3F"/>
    <w:rsid w:val="00937EAA"/>
    <w:rsid w:val="00940023"/>
    <w:rsid w:val="009401F1"/>
    <w:rsid w:val="009406AC"/>
    <w:rsid w:val="009407C4"/>
    <w:rsid w:val="00940CFF"/>
    <w:rsid w:val="00940D9C"/>
    <w:rsid w:val="00940E34"/>
    <w:rsid w:val="00940FAC"/>
    <w:rsid w:val="009410E6"/>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3D2"/>
    <w:rsid w:val="00944BA8"/>
    <w:rsid w:val="00944E29"/>
    <w:rsid w:val="00944F3B"/>
    <w:rsid w:val="00944FA2"/>
    <w:rsid w:val="00944FC1"/>
    <w:rsid w:val="0094506C"/>
    <w:rsid w:val="00945291"/>
    <w:rsid w:val="009454ED"/>
    <w:rsid w:val="009457AF"/>
    <w:rsid w:val="00945AD4"/>
    <w:rsid w:val="00945BFA"/>
    <w:rsid w:val="00945D94"/>
    <w:rsid w:val="00945DF1"/>
    <w:rsid w:val="00945E18"/>
    <w:rsid w:val="00945E5C"/>
    <w:rsid w:val="00946180"/>
    <w:rsid w:val="009461EF"/>
    <w:rsid w:val="009462F5"/>
    <w:rsid w:val="009463FB"/>
    <w:rsid w:val="00946470"/>
    <w:rsid w:val="00946557"/>
    <w:rsid w:val="00946568"/>
    <w:rsid w:val="0094694E"/>
    <w:rsid w:val="00946A3F"/>
    <w:rsid w:val="00946A5A"/>
    <w:rsid w:val="00946BA8"/>
    <w:rsid w:val="00946DE8"/>
    <w:rsid w:val="009477A2"/>
    <w:rsid w:val="00947C35"/>
    <w:rsid w:val="00947EDA"/>
    <w:rsid w:val="009505CE"/>
    <w:rsid w:val="0095086D"/>
    <w:rsid w:val="00950A88"/>
    <w:rsid w:val="00950D62"/>
    <w:rsid w:val="00950F96"/>
    <w:rsid w:val="009510EB"/>
    <w:rsid w:val="0095117D"/>
    <w:rsid w:val="009511D6"/>
    <w:rsid w:val="00951405"/>
    <w:rsid w:val="00951861"/>
    <w:rsid w:val="009518F2"/>
    <w:rsid w:val="0095193D"/>
    <w:rsid w:val="00951D66"/>
    <w:rsid w:val="00951FC5"/>
    <w:rsid w:val="0095200A"/>
    <w:rsid w:val="00952283"/>
    <w:rsid w:val="0095235D"/>
    <w:rsid w:val="00952661"/>
    <w:rsid w:val="009526C2"/>
    <w:rsid w:val="009528B3"/>
    <w:rsid w:val="009528EA"/>
    <w:rsid w:val="00952940"/>
    <w:rsid w:val="00952C1D"/>
    <w:rsid w:val="00952C31"/>
    <w:rsid w:val="00952D27"/>
    <w:rsid w:val="00952DD1"/>
    <w:rsid w:val="00952E2A"/>
    <w:rsid w:val="00952F1E"/>
    <w:rsid w:val="00953290"/>
    <w:rsid w:val="009535E1"/>
    <w:rsid w:val="00953EA7"/>
    <w:rsid w:val="00953FF1"/>
    <w:rsid w:val="00954365"/>
    <w:rsid w:val="009547CF"/>
    <w:rsid w:val="009547F4"/>
    <w:rsid w:val="00954A70"/>
    <w:rsid w:val="00954ACA"/>
    <w:rsid w:val="00954B6A"/>
    <w:rsid w:val="00954BA3"/>
    <w:rsid w:val="00954C6A"/>
    <w:rsid w:val="00954ECD"/>
    <w:rsid w:val="00954F9C"/>
    <w:rsid w:val="00954FEF"/>
    <w:rsid w:val="0095519E"/>
    <w:rsid w:val="0095520C"/>
    <w:rsid w:val="00955274"/>
    <w:rsid w:val="009553F8"/>
    <w:rsid w:val="0095559E"/>
    <w:rsid w:val="0095599A"/>
    <w:rsid w:val="00955E8E"/>
    <w:rsid w:val="00955EC2"/>
    <w:rsid w:val="00956211"/>
    <w:rsid w:val="009562A9"/>
    <w:rsid w:val="009564D2"/>
    <w:rsid w:val="009564FC"/>
    <w:rsid w:val="00956686"/>
    <w:rsid w:val="009566DB"/>
    <w:rsid w:val="00956889"/>
    <w:rsid w:val="00956914"/>
    <w:rsid w:val="0095694C"/>
    <w:rsid w:val="00956D9D"/>
    <w:rsid w:val="00956E5A"/>
    <w:rsid w:val="009570D4"/>
    <w:rsid w:val="0095712F"/>
    <w:rsid w:val="0095720A"/>
    <w:rsid w:val="009573B6"/>
    <w:rsid w:val="009574EF"/>
    <w:rsid w:val="00957648"/>
    <w:rsid w:val="00957C23"/>
    <w:rsid w:val="00960097"/>
    <w:rsid w:val="0096023D"/>
    <w:rsid w:val="009602B6"/>
    <w:rsid w:val="009605D7"/>
    <w:rsid w:val="00960924"/>
    <w:rsid w:val="00960969"/>
    <w:rsid w:val="00960DBA"/>
    <w:rsid w:val="00961052"/>
    <w:rsid w:val="00961208"/>
    <w:rsid w:val="00961386"/>
    <w:rsid w:val="009613A5"/>
    <w:rsid w:val="00961492"/>
    <w:rsid w:val="00961927"/>
    <w:rsid w:val="00961AA4"/>
    <w:rsid w:val="00961E6F"/>
    <w:rsid w:val="00961F45"/>
    <w:rsid w:val="00961FF3"/>
    <w:rsid w:val="0096207F"/>
    <w:rsid w:val="00962124"/>
    <w:rsid w:val="0096244C"/>
    <w:rsid w:val="009626AA"/>
    <w:rsid w:val="00962779"/>
    <w:rsid w:val="009627A8"/>
    <w:rsid w:val="00962BCD"/>
    <w:rsid w:val="00962FF3"/>
    <w:rsid w:val="0096308A"/>
    <w:rsid w:val="00963170"/>
    <w:rsid w:val="00963581"/>
    <w:rsid w:val="00963643"/>
    <w:rsid w:val="00963CBD"/>
    <w:rsid w:val="00963E11"/>
    <w:rsid w:val="00963E63"/>
    <w:rsid w:val="00963F50"/>
    <w:rsid w:val="00964012"/>
    <w:rsid w:val="00964210"/>
    <w:rsid w:val="0096496B"/>
    <w:rsid w:val="009649D4"/>
    <w:rsid w:val="00964EDC"/>
    <w:rsid w:val="0096509E"/>
    <w:rsid w:val="009651BC"/>
    <w:rsid w:val="0096536C"/>
    <w:rsid w:val="009656B3"/>
    <w:rsid w:val="0096583E"/>
    <w:rsid w:val="00965938"/>
    <w:rsid w:val="00965DE5"/>
    <w:rsid w:val="00966093"/>
    <w:rsid w:val="00966486"/>
    <w:rsid w:val="009664DC"/>
    <w:rsid w:val="009668F5"/>
    <w:rsid w:val="00966935"/>
    <w:rsid w:val="009669F1"/>
    <w:rsid w:val="00966A2F"/>
    <w:rsid w:val="00966D20"/>
    <w:rsid w:val="00966ED4"/>
    <w:rsid w:val="00966EEA"/>
    <w:rsid w:val="00966FD9"/>
    <w:rsid w:val="009673E5"/>
    <w:rsid w:val="009675CB"/>
    <w:rsid w:val="0096760C"/>
    <w:rsid w:val="00967631"/>
    <w:rsid w:val="00967675"/>
    <w:rsid w:val="0096774A"/>
    <w:rsid w:val="00967794"/>
    <w:rsid w:val="009678CA"/>
    <w:rsid w:val="00967A61"/>
    <w:rsid w:val="00970014"/>
    <w:rsid w:val="00970091"/>
    <w:rsid w:val="009700EC"/>
    <w:rsid w:val="00970174"/>
    <w:rsid w:val="00970259"/>
    <w:rsid w:val="009702D4"/>
    <w:rsid w:val="009702E8"/>
    <w:rsid w:val="009705AA"/>
    <w:rsid w:val="00970603"/>
    <w:rsid w:val="009709E0"/>
    <w:rsid w:val="00970A9A"/>
    <w:rsid w:val="00970DA0"/>
    <w:rsid w:val="00970EDF"/>
    <w:rsid w:val="00970F82"/>
    <w:rsid w:val="009715AB"/>
    <w:rsid w:val="00971600"/>
    <w:rsid w:val="0097172E"/>
    <w:rsid w:val="00971901"/>
    <w:rsid w:val="00971D7D"/>
    <w:rsid w:val="00971F96"/>
    <w:rsid w:val="00971FAD"/>
    <w:rsid w:val="00972090"/>
    <w:rsid w:val="009720AB"/>
    <w:rsid w:val="0097286C"/>
    <w:rsid w:val="00972E06"/>
    <w:rsid w:val="00973541"/>
    <w:rsid w:val="00973649"/>
    <w:rsid w:val="0097371B"/>
    <w:rsid w:val="0097373C"/>
    <w:rsid w:val="00973C34"/>
    <w:rsid w:val="00973F86"/>
    <w:rsid w:val="00974061"/>
    <w:rsid w:val="00974164"/>
    <w:rsid w:val="009743A7"/>
    <w:rsid w:val="00974DDE"/>
    <w:rsid w:val="009753FC"/>
    <w:rsid w:val="00975622"/>
    <w:rsid w:val="00975920"/>
    <w:rsid w:val="009759FC"/>
    <w:rsid w:val="00975D82"/>
    <w:rsid w:val="00975F34"/>
    <w:rsid w:val="00975FB6"/>
    <w:rsid w:val="00976348"/>
    <w:rsid w:val="0097634D"/>
    <w:rsid w:val="009767EC"/>
    <w:rsid w:val="009769CE"/>
    <w:rsid w:val="00976A0A"/>
    <w:rsid w:val="00976E5A"/>
    <w:rsid w:val="00976FA2"/>
    <w:rsid w:val="009772C6"/>
    <w:rsid w:val="0097742F"/>
    <w:rsid w:val="0097774B"/>
    <w:rsid w:val="009777EC"/>
    <w:rsid w:val="0097785F"/>
    <w:rsid w:val="00977875"/>
    <w:rsid w:val="00977ACE"/>
    <w:rsid w:val="00977FC0"/>
    <w:rsid w:val="00977FD8"/>
    <w:rsid w:val="00980169"/>
    <w:rsid w:val="009801C7"/>
    <w:rsid w:val="009801DD"/>
    <w:rsid w:val="009802BC"/>
    <w:rsid w:val="00980460"/>
    <w:rsid w:val="00980498"/>
    <w:rsid w:val="009805AF"/>
    <w:rsid w:val="00980772"/>
    <w:rsid w:val="0098092C"/>
    <w:rsid w:val="009809DF"/>
    <w:rsid w:val="00980A0C"/>
    <w:rsid w:val="00980A37"/>
    <w:rsid w:val="0098101A"/>
    <w:rsid w:val="009811A7"/>
    <w:rsid w:val="009812D1"/>
    <w:rsid w:val="009817B6"/>
    <w:rsid w:val="00981A69"/>
    <w:rsid w:val="00981BAC"/>
    <w:rsid w:val="00981CA9"/>
    <w:rsid w:val="009821C0"/>
    <w:rsid w:val="0098230A"/>
    <w:rsid w:val="009825BB"/>
    <w:rsid w:val="00982AED"/>
    <w:rsid w:val="00982C76"/>
    <w:rsid w:val="00982CDF"/>
    <w:rsid w:val="00982FBC"/>
    <w:rsid w:val="009831C6"/>
    <w:rsid w:val="009832A8"/>
    <w:rsid w:val="00983366"/>
    <w:rsid w:val="00983423"/>
    <w:rsid w:val="0098379F"/>
    <w:rsid w:val="00983AFA"/>
    <w:rsid w:val="00983D3A"/>
    <w:rsid w:val="00983EA0"/>
    <w:rsid w:val="009841C4"/>
    <w:rsid w:val="0098424B"/>
    <w:rsid w:val="00984644"/>
    <w:rsid w:val="0098492B"/>
    <w:rsid w:val="00984B6E"/>
    <w:rsid w:val="00984BCC"/>
    <w:rsid w:val="00984C52"/>
    <w:rsid w:val="00984D86"/>
    <w:rsid w:val="00984E48"/>
    <w:rsid w:val="0098505A"/>
    <w:rsid w:val="009850FE"/>
    <w:rsid w:val="00985297"/>
    <w:rsid w:val="00985C92"/>
    <w:rsid w:val="00985CEC"/>
    <w:rsid w:val="00985E04"/>
    <w:rsid w:val="00985EF7"/>
    <w:rsid w:val="00985F6E"/>
    <w:rsid w:val="0098611A"/>
    <w:rsid w:val="0098618B"/>
    <w:rsid w:val="009864B1"/>
    <w:rsid w:val="00986573"/>
    <w:rsid w:val="009866E9"/>
    <w:rsid w:val="00986A0E"/>
    <w:rsid w:val="00986C0A"/>
    <w:rsid w:val="00986CC5"/>
    <w:rsid w:val="00986CD0"/>
    <w:rsid w:val="00986D75"/>
    <w:rsid w:val="00987099"/>
    <w:rsid w:val="0098715D"/>
    <w:rsid w:val="0098719B"/>
    <w:rsid w:val="009873CA"/>
    <w:rsid w:val="0098741B"/>
    <w:rsid w:val="00987488"/>
    <w:rsid w:val="00987653"/>
    <w:rsid w:val="009877FC"/>
    <w:rsid w:val="009901DB"/>
    <w:rsid w:val="009905E9"/>
    <w:rsid w:val="00990A70"/>
    <w:rsid w:val="00990D45"/>
    <w:rsid w:val="00990EAC"/>
    <w:rsid w:val="009911A5"/>
    <w:rsid w:val="009912AA"/>
    <w:rsid w:val="00991A3D"/>
    <w:rsid w:val="00991A4E"/>
    <w:rsid w:val="00991C2B"/>
    <w:rsid w:val="00991D6A"/>
    <w:rsid w:val="00991EE8"/>
    <w:rsid w:val="009920D6"/>
    <w:rsid w:val="009920FF"/>
    <w:rsid w:val="00992240"/>
    <w:rsid w:val="009922CC"/>
    <w:rsid w:val="0099295E"/>
    <w:rsid w:val="0099348B"/>
    <w:rsid w:val="00993822"/>
    <w:rsid w:val="0099382E"/>
    <w:rsid w:val="00993836"/>
    <w:rsid w:val="00993A5E"/>
    <w:rsid w:val="00993B7D"/>
    <w:rsid w:val="00993C42"/>
    <w:rsid w:val="00993C8E"/>
    <w:rsid w:val="00993F5E"/>
    <w:rsid w:val="00994123"/>
    <w:rsid w:val="009941F6"/>
    <w:rsid w:val="0099429A"/>
    <w:rsid w:val="009947F5"/>
    <w:rsid w:val="00994873"/>
    <w:rsid w:val="0099489F"/>
    <w:rsid w:val="00994A10"/>
    <w:rsid w:val="00994C85"/>
    <w:rsid w:val="00994CF9"/>
    <w:rsid w:val="00994E09"/>
    <w:rsid w:val="00994EE1"/>
    <w:rsid w:val="00995141"/>
    <w:rsid w:val="009954B2"/>
    <w:rsid w:val="0099569B"/>
    <w:rsid w:val="009957D9"/>
    <w:rsid w:val="009958A4"/>
    <w:rsid w:val="00995B9C"/>
    <w:rsid w:val="00995F49"/>
    <w:rsid w:val="00996354"/>
    <w:rsid w:val="00996657"/>
    <w:rsid w:val="009968AF"/>
    <w:rsid w:val="009969BA"/>
    <w:rsid w:val="00996B41"/>
    <w:rsid w:val="00996BE8"/>
    <w:rsid w:val="00996EAE"/>
    <w:rsid w:val="009972A1"/>
    <w:rsid w:val="0099764C"/>
    <w:rsid w:val="00997662"/>
    <w:rsid w:val="009978E4"/>
    <w:rsid w:val="00997E58"/>
    <w:rsid w:val="009A01E9"/>
    <w:rsid w:val="009A0398"/>
    <w:rsid w:val="009A05B7"/>
    <w:rsid w:val="009A0939"/>
    <w:rsid w:val="009A0E19"/>
    <w:rsid w:val="009A1451"/>
    <w:rsid w:val="009A166C"/>
    <w:rsid w:val="009A16BB"/>
    <w:rsid w:val="009A18BD"/>
    <w:rsid w:val="009A1ACC"/>
    <w:rsid w:val="009A1B40"/>
    <w:rsid w:val="009A1B99"/>
    <w:rsid w:val="009A1DF8"/>
    <w:rsid w:val="009A1F79"/>
    <w:rsid w:val="009A2166"/>
    <w:rsid w:val="009A2474"/>
    <w:rsid w:val="009A29B3"/>
    <w:rsid w:val="009A2A65"/>
    <w:rsid w:val="009A2D29"/>
    <w:rsid w:val="009A3074"/>
    <w:rsid w:val="009A3172"/>
    <w:rsid w:val="009A31E9"/>
    <w:rsid w:val="009A33EF"/>
    <w:rsid w:val="009A33F0"/>
    <w:rsid w:val="009A34D8"/>
    <w:rsid w:val="009A353F"/>
    <w:rsid w:val="009A3B0D"/>
    <w:rsid w:val="009A3CE1"/>
    <w:rsid w:val="009A4013"/>
    <w:rsid w:val="009A4334"/>
    <w:rsid w:val="009A44B1"/>
    <w:rsid w:val="009A4661"/>
    <w:rsid w:val="009A48B6"/>
    <w:rsid w:val="009A48D8"/>
    <w:rsid w:val="009A4D63"/>
    <w:rsid w:val="009A4FF3"/>
    <w:rsid w:val="009A50E6"/>
    <w:rsid w:val="009A51A3"/>
    <w:rsid w:val="009A5A05"/>
    <w:rsid w:val="009A5AD2"/>
    <w:rsid w:val="009A5C17"/>
    <w:rsid w:val="009A5E61"/>
    <w:rsid w:val="009A6441"/>
    <w:rsid w:val="009A648C"/>
    <w:rsid w:val="009A6733"/>
    <w:rsid w:val="009A693C"/>
    <w:rsid w:val="009A69E0"/>
    <w:rsid w:val="009A6BF1"/>
    <w:rsid w:val="009A7183"/>
    <w:rsid w:val="009A72A3"/>
    <w:rsid w:val="009A72F3"/>
    <w:rsid w:val="009A7583"/>
    <w:rsid w:val="009A787E"/>
    <w:rsid w:val="009A7C31"/>
    <w:rsid w:val="009A7D0A"/>
    <w:rsid w:val="009B005B"/>
    <w:rsid w:val="009B04CA"/>
    <w:rsid w:val="009B07C8"/>
    <w:rsid w:val="009B08B6"/>
    <w:rsid w:val="009B09E3"/>
    <w:rsid w:val="009B0A7C"/>
    <w:rsid w:val="009B0BFF"/>
    <w:rsid w:val="009B0DAB"/>
    <w:rsid w:val="009B0EF1"/>
    <w:rsid w:val="009B0F23"/>
    <w:rsid w:val="009B1170"/>
    <w:rsid w:val="009B1524"/>
    <w:rsid w:val="009B17E9"/>
    <w:rsid w:val="009B1B86"/>
    <w:rsid w:val="009B1FD1"/>
    <w:rsid w:val="009B21F9"/>
    <w:rsid w:val="009B2440"/>
    <w:rsid w:val="009B2512"/>
    <w:rsid w:val="009B2630"/>
    <w:rsid w:val="009B26EB"/>
    <w:rsid w:val="009B2AE9"/>
    <w:rsid w:val="009B2B38"/>
    <w:rsid w:val="009B2DF0"/>
    <w:rsid w:val="009B2EC6"/>
    <w:rsid w:val="009B2FBD"/>
    <w:rsid w:val="009B3453"/>
    <w:rsid w:val="009B34C3"/>
    <w:rsid w:val="009B3588"/>
    <w:rsid w:val="009B373B"/>
    <w:rsid w:val="009B3882"/>
    <w:rsid w:val="009B39E4"/>
    <w:rsid w:val="009B3A50"/>
    <w:rsid w:val="009B3AAA"/>
    <w:rsid w:val="009B3BBD"/>
    <w:rsid w:val="009B3C04"/>
    <w:rsid w:val="009B3E4B"/>
    <w:rsid w:val="009B3ED0"/>
    <w:rsid w:val="009B4057"/>
    <w:rsid w:val="009B4450"/>
    <w:rsid w:val="009B446F"/>
    <w:rsid w:val="009B4524"/>
    <w:rsid w:val="009B4AB4"/>
    <w:rsid w:val="009B4E5E"/>
    <w:rsid w:val="009B5215"/>
    <w:rsid w:val="009B558D"/>
    <w:rsid w:val="009B5613"/>
    <w:rsid w:val="009B57D9"/>
    <w:rsid w:val="009B5B12"/>
    <w:rsid w:val="009B5CF7"/>
    <w:rsid w:val="009B6081"/>
    <w:rsid w:val="009B63DC"/>
    <w:rsid w:val="009B65DA"/>
    <w:rsid w:val="009B69B7"/>
    <w:rsid w:val="009B6CCF"/>
    <w:rsid w:val="009B7260"/>
    <w:rsid w:val="009B76D9"/>
    <w:rsid w:val="009B773D"/>
    <w:rsid w:val="009B77B1"/>
    <w:rsid w:val="009B7821"/>
    <w:rsid w:val="009B7953"/>
    <w:rsid w:val="009B797F"/>
    <w:rsid w:val="009B7A0C"/>
    <w:rsid w:val="009B7ABB"/>
    <w:rsid w:val="009B7B73"/>
    <w:rsid w:val="009B7E7A"/>
    <w:rsid w:val="009B7EE5"/>
    <w:rsid w:val="009C0334"/>
    <w:rsid w:val="009C0336"/>
    <w:rsid w:val="009C0994"/>
    <w:rsid w:val="009C0C64"/>
    <w:rsid w:val="009C0F7F"/>
    <w:rsid w:val="009C0FB9"/>
    <w:rsid w:val="009C0FBD"/>
    <w:rsid w:val="009C1230"/>
    <w:rsid w:val="009C1234"/>
    <w:rsid w:val="009C1392"/>
    <w:rsid w:val="009C170F"/>
    <w:rsid w:val="009C19A4"/>
    <w:rsid w:val="009C1A34"/>
    <w:rsid w:val="009C1ADD"/>
    <w:rsid w:val="009C1B22"/>
    <w:rsid w:val="009C1E83"/>
    <w:rsid w:val="009C21A0"/>
    <w:rsid w:val="009C2209"/>
    <w:rsid w:val="009C27B0"/>
    <w:rsid w:val="009C2849"/>
    <w:rsid w:val="009C2905"/>
    <w:rsid w:val="009C2983"/>
    <w:rsid w:val="009C2C4B"/>
    <w:rsid w:val="009C2DD2"/>
    <w:rsid w:val="009C2EC2"/>
    <w:rsid w:val="009C30D6"/>
    <w:rsid w:val="009C31DE"/>
    <w:rsid w:val="009C33D1"/>
    <w:rsid w:val="009C3743"/>
    <w:rsid w:val="009C3A37"/>
    <w:rsid w:val="009C3C8D"/>
    <w:rsid w:val="009C3C8E"/>
    <w:rsid w:val="009C3DB4"/>
    <w:rsid w:val="009C3F3B"/>
    <w:rsid w:val="009C3FCF"/>
    <w:rsid w:val="009C49A7"/>
    <w:rsid w:val="009C4A58"/>
    <w:rsid w:val="009C4AC0"/>
    <w:rsid w:val="009C4B78"/>
    <w:rsid w:val="009C4C2A"/>
    <w:rsid w:val="009C4CF1"/>
    <w:rsid w:val="009C5112"/>
    <w:rsid w:val="009C51D5"/>
    <w:rsid w:val="009C5484"/>
    <w:rsid w:val="009C550E"/>
    <w:rsid w:val="009C555B"/>
    <w:rsid w:val="009C557E"/>
    <w:rsid w:val="009C55A4"/>
    <w:rsid w:val="009C55ED"/>
    <w:rsid w:val="009C5726"/>
    <w:rsid w:val="009C5EA7"/>
    <w:rsid w:val="009C611B"/>
    <w:rsid w:val="009C62F8"/>
    <w:rsid w:val="009C6335"/>
    <w:rsid w:val="009C70A9"/>
    <w:rsid w:val="009C7454"/>
    <w:rsid w:val="009C74DA"/>
    <w:rsid w:val="009C7A5D"/>
    <w:rsid w:val="009C7ABA"/>
    <w:rsid w:val="009C7E3F"/>
    <w:rsid w:val="009D0050"/>
    <w:rsid w:val="009D00FB"/>
    <w:rsid w:val="009D01D4"/>
    <w:rsid w:val="009D043B"/>
    <w:rsid w:val="009D055E"/>
    <w:rsid w:val="009D0C73"/>
    <w:rsid w:val="009D0F4D"/>
    <w:rsid w:val="009D1D92"/>
    <w:rsid w:val="009D24EA"/>
    <w:rsid w:val="009D2586"/>
    <w:rsid w:val="009D25BB"/>
    <w:rsid w:val="009D276C"/>
    <w:rsid w:val="009D2E42"/>
    <w:rsid w:val="009D37D9"/>
    <w:rsid w:val="009D3BB0"/>
    <w:rsid w:val="009D4339"/>
    <w:rsid w:val="009D444F"/>
    <w:rsid w:val="009D4C80"/>
    <w:rsid w:val="009D4D68"/>
    <w:rsid w:val="009D4EC1"/>
    <w:rsid w:val="009D4FE5"/>
    <w:rsid w:val="009D5059"/>
    <w:rsid w:val="009D544F"/>
    <w:rsid w:val="009D5507"/>
    <w:rsid w:val="009D594D"/>
    <w:rsid w:val="009D5976"/>
    <w:rsid w:val="009D5A6E"/>
    <w:rsid w:val="009D5D92"/>
    <w:rsid w:val="009D5F3A"/>
    <w:rsid w:val="009D6209"/>
    <w:rsid w:val="009D698E"/>
    <w:rsid w:val="009D6F24"/>
    <w:rsid w:val="009D70E2"/>
    <w:rsid w:val="009D726E"/>
    <w:rsid w:val="009D73EB"/>
    <w:rsid w:val="009D749D"/>
    <w:rsid w:val="009D7861"/>
    <w:rsid w:val="009D788F"/>
    <w:rsid w:val="009D795E"/>
    <w:rsid w:val="009D79C1"/>
    <w:rsid w:val="009D79DE"/>
    <w:rsid w:val="009D7B6B"/>
    <w:rsid w:val="009D7B8F"/>
    <w:rsid w:val="009D7F98"/>
    <w:rsid w:val="009D7FF6"/>
    <w:rsid w:val="009E05F6"/>
    <w:rsid w:val="009E07AF"/>
    <w:rsid w:val="009E0800"/>
    <w:rsid w:val="009E0ABD"/>
    <w:rsid w:val="009E0B04"/>
    <w:rsid w:val="009E0DA1"/>
    <w:rsid w:val="009E0F35"/>
    <w:rsid w:val="009E1143"/>
    <w:rsid w:val="009E125C"/>
    <w:rsid w:val="009E17ED"/>
    <w:rsid w:val="009E19BB"/>
    <w:rsid w:val="009E1C1E"/>
    <w:rsid w:val="009E20D7"/>
    <w:rsid w:val="009E23C5"/>
    <w:rsid w:val="009E2469"/>
    <w:rsid w:val="009E26CE"/>
    <w:rsid w:val="009E276C"/>
    <w:rsid w:val="009E28DA"/>
    <w:rsid w:val="009E2A75"/>
    <w:rsid w:val="009E2C4E"/>
    <w:rsid w:val="009E2D0D"/>
    <w:rsid w:val="009E2E43"/>
    <w:rsid w:val="009E302F"/>
    <w:rsid w:val="009E3473"/>
    <w:rsid w:val="009E380B"/>
    <w:rsid w:val="009E39F1"/>
    <w:rsid w:val="009E3B2B"/>
    <w:rsid w:val="009E3BCE"/>
    <w:rsid w:val="009E3C23"/>
    <w:rsid w:val="009E3DFB"/>
    <w:rsid w:val="009E3FB3"/>
    <w:rsid w:val="009E41D5"/>
    <w:rsid w:val="009E4210"/>
    <w:rsid w:val="009E4362"/>
    <w:rsid w:val="009E4377"/>
    <w:rsid w:val="009E445E"/>
    <w:rsid w:val="009E4475"/>
    <w:rsid w:val="009E4993"/>
    <w:rsid w:val="009E4A05"/>
    <w:rsid w:val="009E4D14"/>
    <w:rsid w:val="009E4E93"/>
    <w:rsid w:val="009E4F3F"/>
    <w:rsid w:val="009E4FF4"/>
    <w:rsid w:val="009E5145"/>
    <w:rsid w:val="009E548A"/>
    <w:rsid w:val="009E5646"/>
    <w:rsid w:val="009E56AC"/>
    <w:rsid w:val="009E5783"/>
    <w:rsid w:val="009E594A"/>
    <w:rsid w:val="009E595B"/>
    <w:rsid w:val="009E5AF5"/>
    <w:rsid w:val="009E5C45"/>
    <w:rsid w:val="009E5D35"/>
    <w:rsid w:val="009E5E17"/>
    <w:rsid w:val="009E5FBB"/>
    <w:rsid w:val="009E63B9"/>
    <w:rsid w:val="009E680C"/>
    <w:rsid w:val="009E6A16"/>
    <w:rsid w:val="009E7181"/>
    <w:rsid w:val="009E7211"/>
    <w:rsid w:val="009E741D"/>
    <w:rsid w:val="009E7519"/>
    <w:rsid w:val="009E762E"/>
    <w:rsid w:val="009E7761"/>
    <w:rsid w:val="009E78CF"/>
    <w:rsid w:val="009E7A84"/>
    <w:rsid w:val="009E7B0C"/>
    <w:rsid w:val="009E7F0D"/>
    <w:rsid w:val="009F0470"/>
    <w:rsid w:val="009F0712"/>
    <w:rsid w:val="009F0A42"/>
    <w:rsid w:val="009F0AFC"/>
    <w:rsid w:val="009F0D53"/>
    <w:rsid w:val="009F0DCF"/>
    <w:rsid w:val="009F0EB0"/>
    <w:rsid w:val="009F104C"/>
    <w:rsid w:val="009F113F"/>
    <w:rsid w:val="009F1223"/>
    <w:rsid w:val="009F1290"/>
    <w:rsid w:val="009F1362"/>
    <w:rsid w:val="009F155C"/>
    <w:rsid w:val="009F1DAD"/>
    <w:rsid w:val="009F22F2"/>
    <w:rsid w:val="009F2441"/>
    <w:rsid w:val="009F27D9"/>
    <w:rsid w:val="009F2AFF"/>
    <w:rsid w:val="009F2BD3"/>
    <w:rsid w:val="009F2CCA"/>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5A4"/>
    <w:rsid w:val="009F48D7"/>
    <w:rsid w:val="009F49A8"/>
    <w:rsid w:val="009F4B9B"/>
    <w:rsid w:val="009F4CD0"/>
    <w:rsid w:val="009F5041"/>
    <w:rsid w:val="009F50A2"/>
    <w:rsid w:val="009F52B4"/>
    <w:rsid w:val="009F554D"/>
    <w:rsid w:val="009F55C9"/>
    <w:rsid w:val="009F58FE"/>
    <w:rsid w:val="009F59EE"/>
    <w:rsid w:val="009F61BB"/>
    <w:rsid w:val="009F62DF"/>
    <w:rsid w:val="009F63DE"/>
    <w:rsid w:val="009F64A4"/>
    <w:rsid w:val="009F64A9"/>
    <w:rsid w:val="009F69D0"/>
    <w:rsid w:val="009F6DF4"/>
    <w:rsid w:val="009F73DA"/>
    <w:rsid w:val="009F742B"/>
    <w:rsid w:val="009F74E0"/>
    <w:rsid w:val="009F74F9"/>
    <w:rsid w:val="009F763A"/>
    <w:rsid w:val="009F775C"/>
    <w:rsid w:val="009F7C8C"/>
    <w:rsid w:val="009F7D66"/>
    <w:rsid w:val="009F7E54"/>
    <w:rsid w:val="009F7EA4"/>
    <w:rsid w:val="009F7EC2"/>
    <w:rsid w:val="009F7F58"/>
    <w:rsid w:val="00A0004D"/>
    <w:rsid w:val="00A0027A"/>
    <w:rsid w:val="00A002B9"/>
    <w:rsid w:val="00A0038A"/>
    <w:rsid w:val="00A0047F"/>
    <w:rsid w:val="00A00581"/>
    <w:rsid w:val="00A007D4"/>
    <w:rsid w:val="00A00A9D"/>
    <w:rsid w:val="00A00E50"/>
    <w:rsid w:val="00A00EF5"/>
    <w:rsid w:val="00A01014"/>
    <w:rsid w:val="00A011E3"/>
    <w:rsid w:val="00A013FD"/>
    <w:rsid w:val="00A01651"/>
    <w:rsid w:val="00A01714"/>
    <w:rsid w:val="00A017CB"/>
    <w:rsid w:val="00A018AC"/>
    <w:rsid w:val="00A01903"/>
    <w:rsid w:val="00A01970"/>
    <w:rsid w:val="00A01B2F"/>
    <w:rsid w:val="00A01C1C"/>
    <w:rsid w:val="00A01D70"/>
    <w:rsid w:val="00A02062"/>
    <w:rsid w:val="00A021DD"/>
    <w:rsid w:val="00A024C7"/>
    <w:rsid w:val="00A02A31"/>
    <w:rsid w:val="00A02BB0"/>
    <w:rsid w:val="00A02FCE"/>
    <w:rsid w:val="00A0301C"/>
    <w:rsid w:val="00A03123"/>
    <w:rsid w:val="00A0314B"/>
    <w:rsid w:val="00A03462"/>
    <w:rsid w:val="00A03846"/>
    <w:rsid w:val="00A038CF"/>
    <w:rsid w:val="00A038DE"/>
    <w:rsid w:val="00A0394F"/>
    <w:rsid w:val="00A03C18"/>
    <w:rsid w:val="00A04123"/>
    <w:rsid w:val="00A0435B"/>
    <w:rsid w:val="00A04649"/>
    <w:rsid w:val="00A0470A"/>
    <w:rsid w:val="00A04A8B"/>
    <w:rsid w:val="00A04B4A"/>
    <w:rsid w:val="00A04C39"/>
    <w:rsid w:val="00A04CAD"/>
    <w:rsid w:val="00A04DB5"/>
    <w:rsid w:val="00A05214"/>
    <w:rsid w:val="00A0528D"/>
    <w:rsid w:val="00A05521"/>
    <w:rsid w:val="00A0588C"/>
    <w:rsid w:val="00A05975"/>
    <w:rsid w:val="00A05B21"/>
    <w:rsid w:val="00A05B60"/>
    <w:rsid w:val="00A05CED"/>
    <w:rsid w:val="00A05F54"/>
    <w:rsid w:val="00A06095"/>
    <w:rsid w:val="00A06158"/>
    <w:rsid w:val="00A063F9"/>
    <w:rsid w:val="00A06571"/>
    <w:rsid w:val="00A06774"/>
    <w:rsid w:val="00A06775"/>
    <w:rsid w:val="00A067EB"/>
    <w:rsid w:val="00A068B8"/>
    <w:rsid w:val="00A06BD8"/>
    <w:rsid w:val="00A071E5"/>
    <w:rsid w:val="00A0729B"/>
    <w:rsid w:val="00A07516"/>
    <w:rsid w:val="00A07C41"/>
    <w:rsid w:val="00A07C8A"/>
    <w:rsid w:val="00A10031"/>
    <w:rsid w:val="00A102F5"/>
    <w:rsid w:val="00A1030A"/>
    <w:rsid w:val="00A10457"/>
    <w:rsid w:val="00A107EE"/>
    <w:rsid w:val="00A10C7F"/>
    <w:rsid w:val="00A10D29"/>
    <w:rsid w:val="00A10F65"/>
    <w:rsid w:val="00A110F6"/>
    <w:rsid w:val="00A112B0"/>
    <w:rsid w:val="00A11528"/>
    <w:rsid w:val="00A11584"/>
    <w:rsid w:val="00A11813"/>
    <w:rsid w:val="00A118E1"/>
    <w:rsid w:val="00A11915"/>
    <w:rsid w:val="00A1199D"/>
    <w:rsid w:val="00A11D2A"/>
    <w:rsid w:val="00A11E84"/>
    <w:rsid w:val="00A11EA6"/>
    <w:rsid w:val="00A1200C"/>
    <w:rsid w:val="00A124C7"/>
    <w:rsid w:val="00A127F1"/>
    <w:rsid w:val="00A12A4C"/>
    <w:rsid w:val="00A12F05"/>
    <w:rsid w:val="00A12FE5"/>
    <w:rsid w:val="00A1310A"/>
    <w:rsid w:val="00A1312F"/>
    <w:rsid w:val="00A13347"/>
    <w:rsid w:val="00A1335E"/>
    <w:rsid w:val="00A133F6"/>
    <w:rsid w:val="00A13592"/>
    <w:rsid w:val="00A13812"/>
    <w:rsid w:val="00A13B4B"/>
    <w:rsid w:val="00A13F6F"/>
    <w:rsid w:val="00A14337"/>
    <w:rsid w:val="00A14468"/>
    <w:rsid w:val="00A14D40"/>
    <w:rsid w:val="00A14F09"/>
    <w:rsid w:val="00A14F44"/>
    <w:rsid w:val="00A14FF6"/>
    <w:rsid w:val="00A1507C"/>
    <w:rsid w:val="00A151A4"/>
    <w:rsid w:val="00A1534D"/>
    <w:rsid w:val="00A155F5"/>
    <w:rsid w:val="00A1566B"/>
    <w:rsid w:val="00A15913"/>
    <w:rsid w:val="00A15A9B"/>
    <w:rsid w:val="00A15C26"/>
    <w:rsid w:val="00A15C91"/>
    <w:rsid w:val="00A16294"/>
    <w:rsid w:val="00A16557"/>
    <w:rsid w:val="00A16C03"/>
    <w:rsid w:val="00A17749"/>
    <w:rsid w:val="00A17D6A"/>
    <w:rsid w:val="00A202A9"/>
    <w:rsid w:val="00A20376"/>
    <w:rsid w:val="00A207FB"/>
    <w:rsid w:val="00A2095A"/>
    <w:rsid w:val="00A20962"/>
    <w:rsid w:val="00A20BFC"/>
    <w:rsid w:val="00A20E40"/>
    <w:rsid w:val="00A2103E"/>
    <w:rsid w:val="00A217B0"/>
    <w:rsid w:val="00A217C8"/>
    <w:rsid w:val="00A217F3"/>
    <w:rsid w:val="00A21DA8"/>
    <w:rsid w:val="00A2208A"/>
    <w:rsid w:val="00A223F5"/>
    <w:rsid w:val="00A2259E"/>
    <w:rsid w:val="00A229AE"/>
    <w:rsid w:val="00A22A57"/>
    <w:rsid w:val="00A22AC3"/>
    <w:rsid w:val="00A22F6C"/>
    <w:rsid w:val="00A2310A"/>
    <w:rsid w:val="00A23398"/>
    <w:rsid w:val="00A2343B"/>
    <w:rsid w:val="00A23A2F"/>
    <w:rsid w:val="00A23EF5"/>
    <w:rsid w:val="00A2454D"/>
    <w:rsid w:val="00A24828"/>
    <w:rsid w:val="00A24AC1"/>
    <w:rsid w:val="00A250A2"/>
    <w:rsid w:val="00A250BB"/>
    <w:rsid w:val="00A25121"/>
    <w:rsid w:val="00A2526B"/>
    <w:rsid w:val="00A2580B"/>
    <w:rsid w:val="00A25A64"/>
    <w:rsid w:val="00A25F05"/>
    <w:rsid w:val="00A25F6E"/>
    <w:rsid w:val="00A25F78"/>
    <w:rsid w:val="00A2607F"/>
    <w:rsid w:val="00A2609D"/>
    <w:rsid w:val="00A262BB"/>
    <w:rsid w:val="00A263C6"/>
    <w:rsid w:val="00A2692D"/>
    <w:rsid w:val="00A26B3B"/>
    <w:rsid w:val="00A26BDE"/>
    <w:rsid w:val="00A27040"/>
    <w:rsid w:val="00A2710D"/>
    <w:rsid w:val="00A27309"/>
    <w:rsid w:val="00A2740F"/>
    <w:rsid w:val="00A276D9"/>
    <w:rsid w:val="00A2772B"/>
    <w:rsid w:val="00A27834"/>
    <w:rsid w:val="00A27D5B"/>
    <w:rsid w:val="00A27DF7"/>
    <w:rsid w:val="00A27F4D"/>
    <w:rsid w:val="00A301DC"/>
    <w:rsid w:val="00A3033D"/>
    <w:rsid w:val="00A303EB"/>
    <w:rsid w:val="00A3048E"/>
    <w:rsid w:val="00A306C0"/>
    <w:rsid w:val="00A30806"/>
    <w:rsid w:val="00A30A6A"/>
    <w:rsid w:val="00A30C39"/>
    <w:rsid w:val="00A30C5B"/>
    <w:rsid w:val="00A30FB4"/>
    <w:rsid w:val="00A310BE"/>
    <w:rsid w:val="00A31230"/>
    <w:rsid w:val="00A31338"/>
    <w:rsid w:val="00A31769"/>
    <w:rsid w:val="00A31867"/>
    <w:rsid w:val="00A31AF5"/>
    <w:rsid w:val="00A31AF6"/>
    <w:rsid w:val="00A31C5B"/>
    <w:rsid w:val="00A32073"/>
    <w:rsid w:val="00A32293"/>
    <w:rsid w:val="00A322A7"/>
    <w:rsid w:val="00A3235E"/>
    <w:rsid w:val="00A3242D"/>
    <w:rsid w:val="00A32885"/>
    <w:rsid w:val="00A32928"/>
    <w:rsid w:val="00A32A10"/>
    <w:rsid w:val="00A32AEB"/>
    <w:rsid w:val="00A32C05"/>
    <w:rsid w:val="00A32E39"/>
    <w:rsid w:val="00A32ED5"/>
    <w:rsid w:val="00A33035"/>
    <w:rsid w:val="00A3315A"/>
    <w:rsid w:val="00A331D2"/>
    <w:rsid w:val="00A33438"/>
    <w:rsid w:val="00A33455"/>
    <w:rsid w:val="00A33945"/>
    <w:rsid w:val="00A33A7D"/>
    <w:rsid w:val="00A33E4D"/>
    <w:rsid w:val="00A340BC"/>
    <w:rsid w:val="00A342DA"/>
    <w:rsid w:val="00A34436"/>
    <w:rsid w:val="00A34469"/>
    <w:rsid w:val="00A3474F"/>
    <w:rsid w:val="00A34798"/>
    <w:rsid w:val="00A3482D"/>
    <w:rsid w:val="00A34898"/>
    <w:rsid w:val="00A3493B"/>
    <w:rsid w:val="00A349E6"/>
    <w:rsid w:val="00A34AB0"/>
    <w:rsid w:val="00A34B90"/>
    <w:rsid w:val="00A34E68"/>
    <w:rsid w:val="00A34EAE"/>
    <w:rsid w:val="00A350D2"/>
    <w:rsid w:val="00A35210"/>
    <w:rsid w:val="00A35239"/>
    <w:rsid w:val="00A352D6"/>
    <w:rsid w:val="00A3571C"/>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9B0"/>
    <w:rsid w:val="00A36AB8"/>
    <w:rsid w:val="00A36AE3"/>
    <w:rsid w:val="00A372F4"/>
    <w:rsid w:val="00A37743"/>
    <w:rsid w:val="00A37A0A"/>
    <w:rsid w:val="00A37AB8"/>
    <w:rsid w:val="00A37D30"/>
    <w:rsid w:val="00A37D53"/>
    <w:rsid w:val="00A37E80"/>
    <w:rsid w:val="00A37FCF"/>
    <w:rsid w:val="00A400D9"/>
    <w:rsid w:val="00A401D2"/>
    <w:rsid w:val="00A401D4"/>
    <w:rsid w:val="00A40227"/>
    <w:rsid w:val="00A40814"/>
    <w:rsid w:val="00A40D49"/>
    <w:rsid w:val="00A40E01"/>
    <w:rsid w:val="00A41113"/>
    <w:rsid w:val="00A4142F"/>
    <w:rsid w:val="00A4144A"/>
    <w:rsid w:val="00A4149F"/>
    <w:rsid w:val="00A4171B"/>
    <w:rsid w:val="00A417D2"/>
    <w:rsid w:val="00A41909"/>
    <w:rsid w:val="00A4199C"/>
    <w:rsid w:val="00A41D8A"/>
    <w:rsid w:val="00A41E10"/>
    <w:rsid w:val="00A41FA4"/>
    <w:rsid w:val="00A4253F"/>
    <w:rsid w:val="00A42846"/>
    <w:rsid w:val="00A42A16"/>
    <w:rsid w:val="00A42AAD"/>
    <w:rsid w:val="00A42B24"/>
    <w:rsid w:val="00A42BE9"/>
    <w:rsid w:val="00A431CA"/>
    <w:rsid w:val="00A432D6"/>
    <w:rsid w:val="00A43338"/>
    <w:rsid w:val="00A435B1"/>
    <w:rsid w:val="00A43765"/>
    <w:rsid w:val="00A439F1"/>
    <w:rsid w:val="00A43BBA"/>
    <w:rsid w:val="00A43D35"/>
    <w:rsid w:val="00A4402C"/>
    <w:rsid w:val="00A4412E"/>
    <w:rsid w:val="00A44227"/>
    <w:rsid w:val="00A445DF"/>
    <w:rsid w:val="00A44902"/>
    <w:rsid w:val="00A44913"/>
    <w:rsid w:val="00A44DB3"/>
    <w:rsid w:val="00A4518D"/>
    <w:rsid w:val="00A453C7"/>
    <w:rsid w:val="00A454EB"/>
    <w:rsid w:val="00A45660"/>
    <w:rsid w:val="00A45671"/>
    <w:rsid w:val="00A45B9B"/>
    <w:rsid w:val="00A45BE2"/>
    <w:rsid w:val="00A46203"/>
    <w:rsid w:val="00A4627A"/>
    <w:rsid w:val="00A4639E"/>
    <w:rsid w:val="00A466FC"/>
    <w:rsid w:val="00A46892"/>
    <w:rsid w:val="00A46A0D"/>
    <w:rsid w:val="00A46B72"/>
    <w:rsid w:val="00A46C62"/>
    <w:rsid w:val="00A46D75"/>
    <w:rsid w:val="00A4736C"/>
    <w:rsid w:val="00A478BD"/>
    <w:rsid w:val="00A47906"/>
    <w:rsid w:val="00A47B33"/>
    <w:rsid w:val="00A47CCA"/>
    <w:rsid w:val="00A47E65"/>
    <w:rsid w:val="00A47E8D"/>
    <w:rsid w:val="00A501DE"/>
    <w:rsid w:val="00A506BC"/>
    <w:rsid w:val="00A50806"/>
    <w:rsid w:val="00A50888"/>
    <w:rsid w:val="00A508E3"/>
    <w:rsid w:val="00A50966"/>
    <w:rsid w:val="00A50B72"/>
    <w:rsid w:val="00A50C22"/>
    <w:rsid w:val="00A50D91"/>
    <w:rsid w:val="00A51086"/>
    <w:rsid w:val="00A51167"/>
    <w:rsid w:val="00A5120F"/>
    <w:rsid w:val="00A512FB"/>
    <w:rsid w:val="00A5138E"/>
    <w:rsid w:val="00A5158F"/>
    <w:rsid w:val="00A515B3"/>
    <w:rsid w:val="00A51C46"/>
    <w:rsid w:val="00A51E31"/>
    <w:rsid w:val="00A51E5C"/>
    <w:rsid w:val="00A524AA"/>
    <w:rsid w:val="00A5255F"/>
    <w:rsid w:val="00A525B9"/>
    <w:rsid w:val="00A5268C"/>
    <w:rsid w:val="00A5291A"/>
    <w:rsid w:val="00A5298A"/>
    <w:rsid w:val="00A52A0B"/>
    <w:rsid w:val="00A52EC2"/>
    <w:rsid w:val="00A52FD9"/>
    <w:rsid w:val="00A530C0"/>
    <w:rsid w:val="00A530C8"/>
    <w:rsid w:val="00A531E0"/>
    <w:rsid w:val="00A534EA"/>
    <w:rsid w:val="00A53563"/>
    <w:rsid w:val="00A536FB"/>
    <w:rsid w:val="00A537AD"/>
    <w:rsid w:val="00A53874"/>
    <w:rsid w:val="00A539D1"/>
    <w:rsid w:val="00A53A07"/>
    <w:rsid w:val="00A53AED"/>
    <w:rsid w:val="00A53B9D"/>
    <w:rsid w:val="00A53C3E"/>
    <w:rsid w:val="00A53CB5"/>
    <w:rsid w:val="00A53DCF"/>
    <w:rsid w:val="00A53E89"/>
    <w:rsid w:val="00A5412F"/>
    <w:rsid w:val="00A546DB"/>
    <w:rsid w:val="00A54C7E"/>
    <w:rsid w:val="00A5556A"/>
    <w:rsid w:val="00A558A8"/>
    <w:rsid w:val="00A55952"/>
    <w:rsid w:val="00A55D1A"/>
    <w:rsid w:val="00A55D30"/>
    <w:rsid w:val="00A5613D"/>
    <w:rsid w:val="00A56301"/>
    <w:rsid w:val="00A56333"/>
    <w:rsid w:val="00A569D2"/>
    <w:rsid w:val="00A56C22"/>
    <w:rsid w:val="00A56C9F"/>
    <w:rsid w:val="00A56D52"/>
    <w:rsid w:val="00A56F68"/>
    <w:rsid w:val="00A5701E"/>
    <w:rsid w:val="00A573AA"/>
    <w:rsid w:val="00A57418"/>
    <w:rsid w:val="00A57786"/>
    <w:rsid w:val="00A57828"/>
    <w:rsid w:val="00A57B06"/>
    <w:rsid w:val="00A57D80"/>
    <w:rsid w:val="00A57DA1"/>
    <w:rsid w:val="00A57DB1"/>
    <w:rsid w:val="00A57F46"/>
    <w:rsid w:val="00A57FF3"/>
    <w:rsid w:val="00A6055B"/>
    <w:rsid w:val="00A60652"/>
    <w:rsid w:val="00A606A4"/>
    <w:rsid w:val="00A60859"/>
    <w:rsid w:val="00A609E0"/>
    <w:rsid w:val="00A60AA8"/>
    <w:rsid w:val="00A60C6B"/>
    <w:rsid w:val="00A60EDB"/>
    <w:rsid w:val="00A61033"/>
    <w:rsid w:val="00A6112B"/>
    <w:rsid w:val="00A61269"/>
    <w:rsid w:val="00A612D1"/>
    <w:rsid w:val="00A6147B"/>
    <w:rsid w:val="00A614A6"/>
    <w:rsid w:val="00A6165F"/>
    <w:rsid w:val="00A61AD5"/>
    <w:rsid w:val="00A61C52"/>
    <w:rsid w:val="00A61D8A"/>
    <w:rsid w:val="00A61DDD"/>
    <w:rsid w:val="00A623B3"/>
    <w:rsid w:val="00A62534"/>
    <w:rsid w:val="00A62682"/>
    <w:rsid w:val="00A62959"/>
    <w:rsid w:val="00A629C5"/>
    <w:rsid w:val="00A62F09"/>
    <w:rsid w:val="00A62F47"/>
    <w:rsid w:val="00A63043"/>
    <w:rsid w:val="00A630DE"/>
    <w:rsid w:val="00A632D7"/>
    <w:rsid w:val="00A63901"/>
    <w:rsid w:val="00A63E0D"/>
    <w:rsid w:val="00A63F0A"/>
    <w:rsid w:val="00A641E4"/>
    <w:rsid w:val="00A6458B"/>
    <w:rsid w:val="00A64772"/>
    <w:rsid w:val="00A648E7"/>
    <w:rsid w:val="00A64A5F"/>
    <w:rsid w:val="00A64A6B"/>
    <w:rsid w:val="00A64F91"/>
    <w:rsid w:val="00A6517D"/>
    <w:rsid w:val="00A655AE"/>
    <w:rsid w:val="00A658ED"/>
    <w:rsid w:val="00A6593F"/>
    <w:rsid w:val="00A659F9"/>
    <w:rsid w:val="00A65A8E"/>
    <w:rsid w:val="00A65C0E"/>
    <w:rsid w:val="00A65DE5"/>
    <w:rsid w:val="00A65EF1"/>
    <w:rsid w:val="00A660D6"/>
    <w:rsid w:val="00A660EE"/>
    <w:rsid w:val="00A6633E"/>
    <w:rsid w:val="00A666D1"/>
    <w:rsid w:val="00A66B61"/>
    <w:rsid w:val="00A66C86"/>
    <w:rsid w:val="00A66D4C"/>
    <w:rsid w:val="00A66E3B"/>
    <w:rsid w:val="00A66EFD"/>
    <w:rsid w:val="00A671E0"/>
    <w:rsid w:val="00A67505"/>
    <w:rsid w:val="00A6758D"/>
    <w:rsid w:val="00A679A4"/>
    <w:rsid w:val="00A67D68"/>
    <w:rsid w:val="00A67D6A"/>
    <w:rsid w:val="00A67FD3"/>
    <w:rsid w:val="00A7003B"/>
    <w:rsid w:val="00A702CD"/>
    <w:rsid w:val="00A706A2"/>
    <w:rsid w:val="00A707D7"/>
    <w:rsid w:val="00A7092C"/>
    <w:rsid w:val="00A70941"/>
    <w:rsid w:val="00A70B7D"/>
    <w:rsid w:val="00A70BF1"/>
    <w:rsid w:val="00A70DDB"/>
    <w:rsid w:val="00A70E60"/>
    <w:rsid w:val="00A71568"/>
    <w:rsid w:val="00A718A9"/>
    <w:rsid w:val="00A718E5"/>
    <w:rsid w:val="00A718F9"/>
    <w:rsid w:val="00A71CD1"/>
    <w:rsid w:val="00A7203C"/>
    <w:rsid w:val="00A723A9"/>
    <w:rsid w:val="00A7249D"/>
    <w:rsid w:val="00A724C5"/>
    <w:rsid w:val="00A72588"/>
    <w:rsid w:val="00A72EC8"/>
    <w:rsid w:val="00A72F9F"/>
    <w:rsid w:val="00A73042"/>
    <w:rsid w:val="00A73119"/>
    <w:rsid w:val="00A731C5"/>
    <w:rsid w:val="00A7346B"/>
    <w:rsid w:val="00A7382C"/>
    <w:rsid w:val="00A73954"/>
    <w:rsid w:val="00A73ABB"/>
    <w:rsid w:val="00A740CD"/>
    <w:rsid w:val="00A743A2"/>
    <w:rsid w:val="00A74410"/>
    <w:rsid w:val="00A74C09"/>
    <w:rsid w:val="00A74DA0"/>
    <w:rsid w:val="00A7526F"/>
    <w:rsid w:val="00A7573A"/>
    <w:rsid w:val="00A75742"/>
    <w:rsid w:val="00A75ABA"/>
    <w:rsid w:val="00A75B37"/>
    <w:rsid w:val="00A76560"/>
    <w:rsid w:val="00A76814"/>
    <w:rsid w:val="00A768B5"/>
    <w:rsid w:val="00A768DC"/>
    <w:rsid w:val="00A769DE"/>
    <w:rsid w:val="00A76BA8"/>
    <w:rsid w:val="00A76DA4"/>
    <w:rsid w:val="00A76EBE"/>
    <w:rsid w:val="00A77595"/>
    <w:rsid w:val="00A775F6"/>
    <w:rsid w:val="00A77E71"/>
    <w:rsid w:val="00A8025E"/>
    <w:rsid w:val="00A808FF"/>
    <w:rsid w:val="00A80D37"/>
    <w:rsid w:val="00A80E7E"/>
    <w:rsid w:val="00A81217"/>
    <w:rsid w:val="00A813EA"/>
    <w:rsid w:val="00A81A35"/>
    <w:rsid w:val="00A81A85"/>
    <w:rsid w:val="00A81CC3"/>
    <w:rsid w:val="00A82422"/>
    <w:rsid w:val="00A82697"/>
    <w:rsid w:val="00A828A3"/>
    <w:rsid w:val="00A82A30"/>
    <w:rsid w:val="00A82B61"/>
    <w:rsid w:val="00A82D8E"/>
    <w:rsid w:val="00A830EA"/>
    <w:rsid w:val="00A83605"/>
    <w:rsid w:val="00A83632"/>
    <w:rsid w:val="00A8379D"/>
    <w:rsid w:val="00A83844"/>
    <w:rsid w:val="00A83AD1"/>
    <w:rsid w:val="00A83B05"/>
    <w:rsid w:val="00A83C13"/>
    <w:rsid w:val="00A84039"/>
    <w:rsid w:val="00A840F7"/>
    <w:rsid w:val="00A843CC"/>
    <w:rsid w:val="00A8444E"/>
    <w:rsid w:val="00A846D2"/>
    <w:rsid w:val="00A84790"/>
    <w:rsid w:val="00A84A8C"/>
    <w:rsid w:val="00A84BB3"/>
    <w:rsid w:val="00A84D89"/>
    <w:rsid w:val="00A85244"/>
    <w:rsid w:val="00A853DD"/>
    <w:rsid w:val="00A854EF"/>
    <w:rsid w:val="00A855AE"/>
    <w:rsid w:val="00A8561C"/>
    <w:rsid w:val="00A85B5C"/>
    <w:rsid w:val="00A85B93"/>
    <w:rsid w:val="00A85E5E"/>
    <w:rsid w:val="00A85EA9"/>
    <w:rsid w:val="00A85F81"/>
    <w:rsid w:val="00A86A06"/>
    <w:rsid w:val="00A86A82"/>
    <w:rsid w:val="00A86AB9"/>
    <w:rsid w:val="00A86AEB"/>
    <w:rsid w:val="00A86D49"/>
    <w:rsid w:val="00A86DB1"/>
    <w:rsid w:val="00A870B5"/>
    <w:rsid w:val="00A8748B"/>
    <w:rsid w:val="00A87705"/>
    <w:rsid w:val="00A87B8F"/>
    <w:rsid w:val="00A87D1F"/>
    <w:rsid w:val="00A87ED7"/>
    <w:rsid w:val="00A90025"/>
    <w:rsid w:val="00A906D4"/>
    <w:rsid w:val="00A90768"/>
    <w:rsid w:val="00A90B2D"/>
    <w:rsid w:val="00A90C07"/>
    <w:rsid w:val="00A90D24"/>
    <w:rsid w:val="00A9105C"/>
    <w:rsid w:val="00A91121"/>
    <w:rsid w:val="00A91187"/>
    <w:rsid w:val="00A91294"/>
    <w:rsid w:val="00A915C4"/>
    <w:rsid w:val="00A9161E"/>
    <w:rsid w:val="00A918ED"/>
    <w:rsid w:val="00A91BD4"/>
    <w:rsid w:val="00A92281"/>
    <w:rsid w:val="00A923C1"/>
    <w:rsid w:val="00A92503"/>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3D9"/>
    <w:rsid w:val="00A94515"/>
    <w:rsid w:val="00A94545"/>
    <w:rsid w:val="00A9457B"/>
    <w:rsid w:val="00A9489B"/>
    <w:rsid w:val="00A94932"/>
    <w:rsid w:val="00A94AE2"/>
    <w:rsid w:val="00A94B22"/>
    <w:rsid w:val="00A94BAF"/>
    <w:rsid w:val="00A94EB2"/>
    <w:rsid w:val="00A94F92"/>
    <w:rsid w:val="00A95091"/>
    <w:rsid w:val="00A95682"/>
    <w:rsid w:val="00A95937"/>
    <w:rsid w:val="00A95DE4"/>
    <w:rsid w:val="00A961E4"/>
    <w:rsid w:val="00A96918"/>
    <w:rsid w:val="00A96A80"/>
    <w:rsid w:val="00A96D4E"/>
    <w:rsid w:val="00A96E9C"/>
    <w:rsid w:val="00A97121"/>
    <w:rsid w:val="00A97337"/>
    <w:rsid w:val="00A9789A"/>
    <w:rsid w:val="00A979FE"/>
    <w:rsid w:val="00A97B18"/>
    <w:rsid w:val="00A97D9B"/>
    <w:rsid w:val="00A97DC5"/>
    <w:rsid w:val="00AA0052"/>
    <w:rsid w:val="00AA0091"/>
    <w:rsid w:val="00AA02BA"/>
    <w:rsid w:val="00AA0AFC"/>
    <w:rsid w:val="00AA0C60"/>
    <w:rsid w:val="00AA101D"/>
    <w:rsid w:val="00AA109E"/>
    <w:rsid w:val="00AA10C6"/>
    <w:rsid w:val="00AA1125"/>
    <w:rsid w:val="00AA113B"/>
    <w:rsid w:val="00AA11E6"/>
    <w:rsid w:val="00AA1299"/>
    <w:rsid w:val="00AA137E"/>
    <w:rsid w:val="00AA13BE"/>
    <w:rsid w:val="00AA1440"/>
    <w:rsid w:val="00AA15EE"/>
    <w:rsid w:val="00AA191B"/>
    <w:rsid w:val="00AA19B5"/>
    <w:rsid w:val="00AA1B17"/>
    <w:rsid w:val="00AA2145"/>
    <w:rsid w:val="00AA2654"/>
    <w:rsid w:val="00AA275D"/>
    <w:rsid w:val="00AA27C2"/>
    <w:rsid w:val="00AA2A05"/>
    <w:rsid w:val="00AA2FA7"/>
    <w:rsid w:val="00AA33A6"/>
    <w:rsid w:val="00AA3625"/>
    <w:rsid w:val="00AA37A2"/>
    <w:rsid w:val="00AA3800"/>
    <w:rsid w:val="00AA38D6"/>
    <w:rsid w:val="00AA4027"/>
    <w:rsid w:val="00AA447E"/>
    <w:rsid w:val="00AA4576"/>
    <w:rsid w:val="00AA45BB"/>
    <w:rsid w:val="00AA4621"/>
    <w:rsid w:val="00AA50E7"/>
    <w:rsid w:val="00AA57A4"/>
    <w:rsid w:val="00AA59B5"/>
    <w:rsid w:val="00AA604F"/>
    <w:rsid w:val="00AA6613"/>
    <w:rsid w:val="00AA665B"/>
    <w:rsid w:val="00AA686C"/>
    <w:rsid w:val="00AA6A7D"/>
    <w:rsid w:val="00AA6EBA"/>
    <w:rsid w:val="00AA7167"/>
    <w:rsid w:val="00AA758B"/>
    <w:rsid w:val="00AA7709"/>
    <w:rsid w:val="00AA77D7"/>
    <w:rsid w:val="00AA7819"/>
    <w:rsid w:val="00AA783C"/>
    <w:rsid w:val="00AA7A35"/>
    <w:rsid w:val="00AA7A81"/>
    <w:rsid w:val="00AA7FA4"/>
    <w:rsid w:val="00AB00B1"/>
    <w:rsid w:val="00AB013E"/>
    <w:rsid w:val="00AB0229"/>
    <w:rsid w:val="00AB03B1"/>
    <w:rsid w:val="00AB04EC"/>
    <w:rsid w:val="00AB0AEE"/>
    <w:rsid w:val="00AB0E52"/>
    <w:rsid w:val="00AB132D"/>
    <w:rsid w:val="00AB138A"/>
    <w:rsid w:val="00AB1584"/>
    <w:rsid w:val="00AB1657"/>
    <w:rsid w:val="00AB187A"/>
    <w:rsid w:val="00AB1A00"/>
    <w:rsid w:val="00AB1A27"/>
    <w:rsid w:val="00AB1A72"/>
    <w:rsid w:val="00AB1D0A"/>
    <w:rsid w:val="00AB1D3F"/>
    <w:rsid w:val="00AB2266"/>
    <w:rsid w:val="00AB2461"/>
    <w:rsid w:val="00AB24B9"/>
    <w:rsid w:val="00AB2574"/>
    <w:rsid w:val="00AB2697"/>
    <w:rsid w:val="00AB27A5"/>
    <w:rsid w:val="00AB2A94"/>
    <w:rsid w:val="00AB2B5B"/>
    <w:rsid w:val="00AB2FE2"/>
    <w:rsid w:val="00AB318B"/>
    <w:rsid w:val="00AB3462"/>
    <w:rsid w:val="00AB3508"/>
    <w:rsid w:val="00AB3A50"/>
    <w:rsid w:val="00AB3B39"/>
    <w:rsid w:val="00AB3F62"/>
    <w:rsid w:val="00AB40C2"/>
    <w:rsid w:val="00AB41B1"/>
    <w:rsid w:val="00AB431D"/>
    <w:rsid w:val="00AB47A7"/>
    <w:rsid w:val="00AB4A5C"/>
    <w:rsid w:val="00AB4AE2"/>
    <w:rsid w:val="00AB4B59"/>
    <w:rsid w:val="00AB4B95"/>
    <w:rsid w:val="00AB5031"/>
    <w:rsid w:val="00AB5094"/>
    <w:rsid w:val="00AB5576"/>
    <w:rsid w:val="00AB55D1"/>
    <w:rsid w:val="00AB594E"/>
    <w:rsid w:val="00AB5B51"/>
    <w:rsid w:val="00AB5D11"/>
    <w:rsid w:val="00AB5E9A"/>
    <w:rsid w:val="00AB5F9D"/>
    <w:rsid w:val="00AB621D"/>
    <w:rsid w:val="00AB626D"/>
    <w:rsid w:val="00AB639D"/>
    <w:rsid w:val="00AB6733"/>
    <w:rsid w:val="00AB674F"/>
    <w:rsid w:val="00AB6A45"/>
    <w:rsid w:val="00AB6D48"/>
    <w:rsid w:val="00AB6E0E"/>
    <w:rsid w:val="00AB6FE9"/>
    <w:rsid w:val="00AB71E1"/>
    <w:rsid w:val="00AB7264"/>
    <w:rsid w:val="00AB7AAA"/>
    <w:rsid w:val="00AB7AD2"/>
    <w:rsid w:val="00AB7BB9"/>
    <w:rsid w:val="00AB7D97"/>
    <w:rsid w:val="00AB7DB8"/>
    <w:rsid w:val="00AB7DED"/>
    <w:rsid w:val="00AC0215"/>
    <w:rsid w:val="00AC022D"/>
    <w:rsid w:val="00AC02C1"/>
    <w:rsid w:val="00AC064D"/>
    <w:rsid w:val="00AC06D8"/>
    <w:rsid w:val="00AC071A"/>
    <w:rsid w:val="00AC0865"/>
    <w:rsid w:val="00AC08D5"/>
    <w:rsid w:val="00AC099F"/>
    <w:rsid w:val="00AC0A5F"/>
    <w:rsid w:val="00AC0AB6"/>
    <w:rsid w:val="00AC0BFD"/>
    <w:rsid w:val="00AC0C87"/>
    <w:rsid w:val="00AC0DB7"/>
    <w:rsid w:val="00AC12D9"/>
    <w:rsid w:val="00AC147D"/>
    <w:rsid w:val="00AC1553"/>
    <w:rsid w:val="00AC1583"/>
    <w:rsid w:val="00AC17FE"/>
    <w:rsid w:val="00AC1815"/>
    <w:rsid w:val="00AC1B64"/>
    <w:rsid w:val="00AC1E14"/>
    <w:rsid w:val="00AC2262"/>
    <w:rsid w:val="00AC2311"/>
    <w:rsid w:val="00AC2506"/>
    <w:rsid w:val="00AC2575"/>
    <w:rsid w:val="00AC2622"/>
    <w:rsid w:val="00AC2627"/>
    <w:rsid w:val="00AC2629"/>
    <w:rsid w:val="00AC2A66"/>
    <w:rsid w:val="00AC2B2E"/>
    <w:rsid w:val="00AC2FA6"/>
    <w:rsid w:val="00AC3043"/>
    <w:rsid w:val="00AC3050"/>
    <w:rsid w:val="00AC3320"/>
    <w:rsid w:val="00AC3652"/>
    <w:rsid w:val="00AC36FA"/>
    <w:rsid w:val="00AC3885"/>
    <w:rsid w:val="00AC3A25"/>
    <w:rsid w:val="00AC3D08"/>
    <w:rsid w:val="00AC3D34"/>
    <w:rsid w:val="00AC3DCD"/>
    <w:rsid w:val="00AC3F28"/>
    <w:rsid w:val="00AC410B"/>
    <w:rsid w:val="00AC4167"/>
    <w:rsid w:val="00AC4685"/>
    <w:rsid w:val="00AC46BB"/>
    <w:rsid w:val="00AC47B0"/>
    <w:rsid w:val="00AC47BD"/>
    <w:rsid w:val="00AC47F5"/>
    <w:rsid w:val="00AC485D"/>
    <w:rsid w:val="00AC4BF6"/>
    <w:rsid w:val="00AC4CA5"/>
    <w:rsid w:val="00AC4CA8"/>
    <w:rsid w:val="00AC4F54"/>
    <w:rsid w:val="00AC5234"/>
    <w:rsid w:val="00AC5257"/>
    <w:rsid w:val="00AC546C"/>
    <w:rsid w:val="00AC5527"/>
    <w:rsid w:val="00AC5802"/>
    <w:rsid w:val="00AC59EA"/>
    <w:rsid w:val="00AC5B7C"/>
    <w:rsid w:val="00AC6358"/>
    <w:rsid w:val="00AC64E1"/>
    <w:rsid w:val="00AC6594"/>
    <w:rsid w:val="00AC6A14"/>
    <w:rsid w:val="00AC6C35"/>
    <w:rsid w:val="00AC6C63"/>
    <w:rsid w:val="00AC6E95"/>
    <w:rsid w:val="00AC6F02"/>
    <w:rsid w:val="00AC6FDD"/>
    <w:rsid w:val="00AC71B9"/>
    <w:rsid w:val="00AC733F"/>
    <w:rsid w:val="00AC751E"/>
    <w:rsid w:val="00AC7667"/>
    <w:rsid w:val="00AC776E"/>
    <w:rsid w:val="00AC779C"/>
    <w:rsid w:val="00AC78AD"/>
    <w:rsid w:val="00AC7AF3"/>
    <w:rsid w:val="00AC7B39"/>
    <w:rsid w:val="00AC7DED"/>
    <w:rsid w:val="00AD0215"/>
    <w:rsid w:val="00AD03AB"/>
    <w:rsid w:val="00AD0502"/>
    <w:rsid w:val="00AD0512"/>
    <w:rsid w:val="00AD06B1"/>
    <w:rsid w:val="00AD074D"/>
    <w:rsid w:val="00AD0814"/>
    <w:rsid w:val="00AD08CF"/>
    <w:rsid w:val="00AD0915"/>
    <w:rsid w:val="00AD0B5E"/>
    <w:rsid w:val="00AD0F10"/>
    <w:rsid w:val="00AD1125"/>
    <w:rsid w:val="00AD16EC"/>
    <w:rsid w:val="00AD17C7"/>
    <w:rsid w:val="00AD18C1"/>
    <w:rsid w:val="00AD19FC"/>
    <w:rsid w:val="00AD1A13"/>
    <w:rsid w:val="00AD1B10"/>
    <w:rsid w:val="00AD1D07"/>
    <w:rsid w:val="00AD1D2E"/>
    <w:rsid w:val="00AD202F"/>
    <w:rsid w:val="00AD2080"/>
    <w:rsid w:val="00AD21CD"/>
    <w:rsid w:val="00AD22F3"/>
    <w:rsid w:val="00AD257D"/>
    <w:rsid w:val="00AD2999"/>
    <w:rsid w:val="00AD2C97"/>
    <w:rsid w:val="00AD2DAC"/>
    <w:rsid w:val="00AD305A"/>
    <w:rsid w:val="00AD3067"/>
    <w:rsid w:val="00AD30CD"/>
    <w:rsid w:val="00AD32C0"/>
    <w:rsid w:val="00AD3990"/>
    <w:rsid w:val="00AD3A6A"/>
    <w:rsid w:val="00AD3B5D"/>
    <w:rsid w:val="00AD3CAD"/>
    <w:rsid w:val="00AD4080"/>
    <w:rsid w:val="00AD4125"/>
    <w:rsid w:val="00AD413D"/>
    <w:rsid w:val="00AD44B5"/>
    <w:rsid w:val="00AD4A91"/>
    <w:rsid w:val="00AD4A92"/>
    <w:rsid w:val="00AD4CE1"/>
    <w:rsid w:val="00AD4D30"/>
    <w:rsid w:val="00AD4F59"/>
    <w:rsid w:val="00AD5332"/>
    <w:rsid w:val="00AD5350"/>
    <w:rsid w:val="00AD54AB"/>
    <w:rsid w:val="00AD54B8"/>
    <w:rsid w:val="00AD54E2"/>
    <w:rsid w:val="00AD5784"/>
    <w:rsid w:val="00AD59D0"/>
    <w:rsid w:val="00AD5C09"/>
    <w:rsid w:val="00AD5C60"/>
    <w:rsid w:val="00AD5ED1"/>
    <w:rsid w:val="00AD60AD"/>
    <w:rsid w:val="00AD62C7"/>
    <w:rsid w:val="00AD63F6"/>
    <w:rsid w:val="00AD6A0E"/>
    <w:rsid w:val="00AD6A2A"/>
    <w:rsid w:val="00AD6D35"/>
    <w:rsid w:val="00AD6DDC"/>
    <w:rsid w:val="00AD6E13"/>
    <w:rsid w:val="00AD6E97"/>
    <w:rsid w:val="00AD70BF"/>
    <w:rsid w:val="00AD74C5"/>
    <w:rsid w:val="00AD7A04"/>
    <w:rsid w:val="00AD7B38"/>
    <w:rsid w:val="00AD7D99"/>
    <w:rsid w:val="00AD7F04"/>
    <w:rsid w:val="00AE00D0"/>
    <w:rsid w:val="00AE00E9"/>
    <w:rsid w:val="00AE0361"/>
    <w:rsid w:val="00AE037D"/>
    <w:rsid w:val="00AE05D1"/>
    <w:rsid w:val="00AE05E7"/>
    <w:rsid w:val="00AE0662"/>
    <w:rsid w:val="00AE066D"/>
    <w:rsid w:val="00AE06ED"/>
    <w:rsid w:val="00AE0CC0"/>
    <w:rsid w:val="00AE0E89"/>
    <w:rsid w:val="00AE0FEE"/>
    <w:rsid w:val="00AE1382"/>
    <w:rsid w:val="00AE13D3"/>
    <w:rsid w:val="00AE1787"/>
    <w:rsid w:val="00AE1792"/>
    <w:rsid w:val="00AE1C84"/>
    <w:rsid w:val="00AE1EEF"/>
    <w:rsid w:val="00AE2112"/>
    <w:rsid w:val="00AE23A2"/>
    <w:rsid w:val="00AE243C"/>
    <w:rsid w:val="00AE25B5"/>
    <w:rsid w:val="00AE2899"/>
    <w:rsid w:val="00AE28A4"/>
    <w:rsid w:val="00AE290D"/>
    <w:rsid w:val="00AE2B43"/>
    <w:rsid w:val="00AE2F67"/>
    <w:rsid w:val="00AE2F7E"/>
    <w:rsid w:val="00AE3494"/>
    <w:rsid w:val="00AE34D1"/>
    <w:rsid w:val="00AE3502"/>
    <w:rsid w:val="00AE3880"/>
    <w:rsid w:val="00AE3EDC"/>
    <w:rsid w:val="00AE3F20"/>
    <w:rsid w:val="00AE3F2F"/>
    <w:rsid w:val="00AE4483"/>
    <w:rsid w:val="00AE47C6"/>
    <w:rsid w:val="00AE48E4"/>
    <w:rsid w:val="00AE490B"/>
    <w:rsid w:val="00AE4DC1"/>
    <w:rsid w:val="00AE5145"/>
    <w:rsid w:val="00AE516B"/>
    <w:rsid w:val="00AE572E"/>
    <w:rsid w:val="00AE5CD0"/>
    <w:rsid w:val="00AE5E52"/>
    <w:rsid w:val="00AE6161"/>
    <w:rsid w:val="00AE63A1"/>
    <w:rsid w:val="00AE69F0"/>
    <w:rsid w:val="00AE6A47"/>
    <w:rsid w:val="00AE6B11"/>
    <w:rsid w:val="00AE6B28"/>
    <w:rsid w:val="00AE6D70"/>
    <w:rsid w:val="00AE6DE8"/>
    <w:rsid w:val="00AE7107"/>
    <w:rsid w:val="00AE7109"/>
    <w:rsid w:val="00AE714D"/>
    <w:rsid w:val="00AE7401"/>
    <w:rsid w:val="00AE76EE"/>
    <w:rsid w:val="00AE776C"/>
    <w:rsid w:val="00AE77D9"/>
    <w:rsid w:val="00AE7A30"/>
    <w:rsid w:val="00AE7D2C"/>
    <w:rsid w:val="00AE7D69"/>
    <w:rsid w:val="00AE7DC0"/>
    <w:rsid w:val="00AF0099"/>
    <w:rsid w:val="00AF08EB"/>
    <w:rsid w:val="00AF0B59"/>
    <w:rsid w:val="00AF0F1B"/>
    <w:rsid w:val="00AF14DC"/>
    <w:rsid w:val="00AF16A8"/>
    <w:rsid w:val="00AF1890"/>
    <w:rsid w:val="00AF193B"/>
    <w:rsid w:val="00AF1A1C"/>
    <w:rsid w:val="00AF1A43"/>
    <w:rsid w:val="00AF1F48"/>
    <w:rsid w:val="00AF2095"/>
    <w:rsid w:val="00AF2210"/>
    <w:rsid w:val="00AF279D"/>
    <w:rsid w:val="00AF2802"/>
    <w:rsid w:val="00AF280A"/>
    <w:rsid w:val="00AF282C"/>
    <w:rsid w:val="00AF28FC"/>
    <w:rsid w:val="00AF29C2"/>
    <w:rsid w:val="00AF3233"/>
    <w:rsid w:val="00AF3494"/>
    <w:rsid w:val="00AF4388"/>
    <w:rsid w:val="00AF4520"/>
    <w:rsid w:val="00AF4724"/>
    <w:rsid w:val="00AF47E0"/>
    <w:rsid w:val="00AF4B25"/>
    <w:rsid w:val="00AF4B62"/>
    <w:rsid w:val="00AF4D76"/>
    <w:rsid w:val="00AF4D89"/>
    <w:rsid w:val="00AF4FEE"/>
    <w:rsid w:val="00AF52E8"/>
    <w:rsid w:val="00AF5884"/>
    <w:rsid w:val="00AF58B3"/>
    <w:rsid w:val="00AF58BD"/>
    <w:rsid w:val="00AF5A82"/>
    <w:rsid w:val="00AF5AAE"/>
    <w:rsid w:val="00AF5F3E"/>
    <w:rsid w:val="00AF614F"/>
    <w:rsid w:val="00AF6415"/>
    <w:rsid w:val="00AF685E"/>
    <w:rsid w:val="00AF68AA"/>
    <w:rsid w:val="00AF6E5A"/>
    <w:rsid w:val="00AF6F5B"/>
    <w:rsid w:val="00AF7018"/>
    <w:rsid w:val="00AF70E2"/>
    <w:rsid w:val="00AF7142"/>
    <w:rsid w:val="00AF79C7"/>
    <w:rsid w:val="00AF7A8C"/>
    <w:rsid w:val="00AF7F66"/>
    <w:rsid w:val="00B00088"/>
    <w:rsid w:val="00B001A7"/>
    <w:rsid w:val="00B00263"/>
    <w:rsid w:val="00B00281"/>
    <w:rsid w:val="00B003D2"/>
    <w:rsid w:val="00B0083E"/>
    <w:rsid w:val="00B008B4"/>
    <w:rsid w:val="00B00AC7"/>
    <w:rsid w:val="00B00FAD"/>
    <w:rsid w:val="00B00FCB"/>
    <w:rsid w:val="00B010C1"/>
    <w:rsid w:val="00B0116C"/>
    <w:rsid w:val="00B0182C"/>
    <w:rsid w:val="00B018C7"/>
    <w:rsid w:val="00B01C42"/>
    <w:rsid w:val="00B0204F"/>
    <w:rsid w:val="00B0231D"/>
    <w:rsid w:val="00B0235B"/>
    <w:rsid w:val="00B024A1"/>
    <w:rsid w:val="00B0254E"/>
    <w:rsid w:val="00B026C5"/>
    <w:rsid w:val="00B02788"/>
    <w:rsid w:val="00B02C11"/>
    <w:rsid w:val="00B02D45"/>
    <w:rsid w:val="00B0308D"/>
    <w:rsid w:val="00B031F1"/>
    <w:rsid w:val="00B037B6"/>
    <w:rsid w:val="00B039C5"/>
    <w:rsid w:val="00B03DB1"/>
    <w:rsid w:val="00B03F01"/>
    <w:rsid w:val="00B03F30"/>
    <w:rsid w:val="00B0404C"/>
    <w:rsid w:val="00B0404F"/>
    <w:rsid w:val="00B0409D"/>
    <w:rsid w:val="00B04187"/>
    <w:rsid w:val="00B046DE"/>
    <w:rsid w:val="00B04B60"/>
    <w:rsid w:val="00B051B6"/>
    <w:rsid w:val="00B05B5C"/>
    <w:rsid w:val="00B05D27"/>
    <w:rsid w:val="00B05E73"/>
    <w:rsid w:val="00B05FBE"/>
    <w:rsid w:val="00B06028"/>
    <w:rsid w:val="00B060FD"/>
    <w:rsid w:val="00B061D9"/>
    <w:rsid w:val="00B0647A"/>
    <w:rsid w:val="00B0669B"/>
    <w:rsid w:val="00B067C1"/>
    <w:rsid w:val="00B06E73"/>
    <w:rsid w:val="00B0719E"/>
    <w:rsid w:val="00B07456"/>
    <w:rsid w:val="00B07A8D"/>
    <w:rsid w:val="00B07B08"/>
    <w:rsid w:val="00B07CA2"/>
    <w:rsid w:val="00B07FA8"/>
    <w:rsid w:val="00B10990"/>
    <w:rsid w:val="00B109C2"/>
    <w:rsid w:val="00B11155"/>
    <w:rsid w:val="00B112C3"/>
    <w:rsid w:val="00B11408"/>
    <w:rsid w:val="00B116E6"/>
    <w:rsid w:val="00B11841"/>
    <w:rsid w:val="00B11859"/>
    <w:rsid w:val="00B1194C"/>
    <w:rsid w:val="00B11961"/>
    <w:rsid w:val="00B11BC3"/>
    <w:rsid w:val="00B11DE7"/>
    <w:rsid w:val="00B1252B"/>
    <w:rsid w:val="00B125DD"/>
    <w:rsid w:val="00B125F9"/>
    <w:rsid w:val="00B12764"/>
    <w:rsid w:val="00B128E0"/>
    <w:rsid w:val="00B1296F"/>
    <w:rsid w:val="00B129F0"/>
    <w:rsid w:val="00B12CE7"/>
    <w:rsid w:val="00B12D13"/>
    <w:rsid w:val="00B12D9D"/>
    <w:rsid w:val="00B13032"/>
    <w:rsid w:val="00B13051"/>
    <w:rsid w:val="00B133B1"/>
    <w:rsid w:val="00B13530"/>
    <w:rsid w:val="00B13624"/>
    <w:rsid w:val="00B13900"/>
    <w:rsid w:val="00B13947"/>
    <w:rsid w:val="00B13AC1"/>
    <w:rsid w:val="00B13AD7"/>
    <w:rsid w:val="00B13CAF"/>
    <w:rsid w:val="00B13D3D"/>
    <w:rsid w:val="00B13ED9"/>
    <w:rsid w:val="00B14046"/>
    <w:rsid w:val="00B145FE"/>
    <w:rsid w:val="00B14776"/>
    <w:rsid w:val="00B147B1"/>
    <w:rsid w:val="00B148C6"/>
    <w:rsid w:val="00B14B9A"/>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5D3"/>
    <w:rsid w:val="00B177C6"/>
    <w:rsid w:val="00B179F0"/>
    <w:rsid w:val="00B17CBD"/>
    <w:rsid w:val="00B17CC6"/>
    <w:rsid w:val="00B17DDE"/>
    <w:rsid w:val="00B2015B"/>
    <w:rsid w:val="00B20287"/>
    <w:rsid w:val="00B20484"/>
    <w:rsid w:val="00B2061A"/>
    <w:rsid w:val="00B20B10"/>
    <w:rsid w:val="00B20E90"/>
    <w:rsid w:val="00B20E92"/>
    <w:rsid w:val="00B20EDE"/>
    <w:rsid w:val="00B2136C"/>
    <w:rsid w:val="00B215E5"/>
    <w:rsid w:val="00B21A6F"/>
    <w:rsid w:val="00B21B86"/>
    <w:rsid w:val="00B21CFE"/>
    <w:rsid w:val="00B21DB4"/>
    <w:rsid w:val="00B21F24"/>
    <w:rsid w:val="00B21FBA"/>
    <w:rsid w:val="00B2236C"/>
    <w:rsid w:val="00B2247F"/>
    <w:rsid w:val="00B22616"/>
    <w:rsid w:val="00B226AB"/>
    <w:rsid w:val="00B2271A"/>
    <w:rsid w:val="00B22E44"/>
    <w:rsid w:val="00B22E5E"/>
    <w:rsid w:val="00B2354D"/>
    <w:rsid w:val="00B23578"/>
    <w:rsid w:val="00B23607"/>
    <w:rsid w:val="00B23B6D"/>
    <w:rsid w:val="00B23BC3"/>
    <w:rsid w:val="00B24246"/>
    <w:rsid w:val="00B2431F"/>
    <w:rsid w:val="00B246FC"/>
    <w:rsid w:val="00B247DE"/>
    <w:rsid w:val="00B247F0"/>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8B7"/>
    <w:rsid w:val="00B26A88"/>
    <w:rsid w:val="00B26A98"/>
    <w:rsid w:val="00B26C76"/>
    <w:rsid w:val="00B26D21"/>
    <w:rsid w:val="00B26EDA"/>
    <w:rsid w:val="00B27030"/>
    <w:rsid w:val="00B271A5"/>
    <w:rsid w:val="00B27240"/>
    <w:rsid w:val="00B2736A"/>
    <w:rsid w:val="00B2741E"/>
    <w:rsid w:val="00B27523"/>
    <w:rsid w:val="00B276F2"/>
    <w:rsid w:val="00B2779F"/>
    <w:rsid w:val="00B27947"/>
    <w:rsid w:val="00B27E4C"/>
    <w:rsid w:val="00B3000E"/>
    <w:rsid w:val="00B301F6"/>
    <w:rsid w:val="00B30320"/>
    <w:rsid w:val="00B3072C"/>
    <w:rsid w:val="00B3074B"/>
    <w:rsid w:val="00B3087B"/>
    <w:rsid w:val="00B30A9C"/>
    <w:rsid w:val="00B30B12"/>
    <w:rsid w:val="00B30C0F"/>
    <w:rsid w:val="00B30CD1"/>
    <w:rsid w:val="00B30CF6"/>
    <w:rsid w:val="00B30EE4"/>
    <w:rsid w:val="00B31142"/>
    <w:rsid w:val="00B311F5"/>
    <w:rsid w:val="00B31201"/>
    <w:rsid w:val="00B313B6"/>
    <w:rsid w:val="00B3158C"/>
    <w:rsid w:val="00B315E7"/>
    <w:rsid w:val="00B317C5"/>
    <w:rsid w:val="00B31D55"/>
    <w:rsid w:val="00B32066"/>
    <w:rsid w:val="00B32220"/>
    <w:rsid w:val="00B32315"/>
    <w:rsid w:val="00B324D3"/>
    <w:rsid w:val="00B327B9"/>
    <w:rsid w:val="00B32E5C"/>
    <w:rsid w:val="00B32ED1"/>
    <w:rsid w:val="00B32EF3"/>
    <w:rsid w:val="00B32F66"/>
    <w:rsid w:val="00B33035"/>
    <w:rsid w:val="00B3324A"/>
    <w:rsid w:val="00B332DB"/>
    <w:rsid w:val="00B333FD"/>
    <w:rsid w:val="00B336B5"/>
    <w:rsid w:val="00B338C5"/>
    <w:rsid w:val="00B33B74"/>
    <w:rsid w:val="00B33C43"/>
    <w:rsid w:val="00B33F6E"/>
    <w:rsid w:val="00B34359"/>
    <w:rsid w:val="00B343BA"/>
    <w:rsid w:val="00B34400"/>
    <w:rsid w:val="00B346BF"/>
    <w:rsid w:val="00B3473A"/>
    <w:rsid w:val="00B34766"/>
    <w:rsid w:val="00B34995"/>
    <w:rsid w:val="00B34BC8"/>
    <w:rsid w:val="00B34CA9"/>
    <w:rsid w:val="00B35013"/>
    <w:rsid w:val="00B3505E"/>
    <w:rsid w:val="00B353F6"/>
    <w:rsid w:val="00B355D8"/>
    <w:rsid w:val="00B35870"/>
    <w:rsid w:val="00B358E1"/>
    <w:rsid w:val="00B35990"/>
    <w:rsid w:val="00B35A53"/>
    <w:rsid w:val="00B35AB2"/>
    <w:rsid w:val="00B35B87"/>
    <w:rsid w:val="00B35DAA"/>
    <w:rsid w:val="00B35DEE"/>
    <w:rsid w:val="00B36430"/>
    <w:rsid w:val="00B36E3D"/>
    <w:rsid w:val="00B36FD9"/>
    <w:rsid w:val="00B36FDB"/>
    <w:rsid w:val="00B37255"/>
    <w:rsid w:val="00B375D0"/>
    <w:rsid w:val="00B3794E"/>
    <w:rsid w:val="00B37A18"/>
    <w:rsid w:val="00B37A8F"/>
    <w:rsid w:val="00B37DA7"/>
    <w:rsid w:val="00B37DB3"/>
    <w:rsid w:val="00B4038D"/>
    <w:rsid w:val="00B403C4"/>
    <w:rsid w:val="00B4057A"/>
    <w:rsid w:val="00B40BCD"/>
    <w:rsid w:val="00B40ED9"/>
    <w:rsid w:val="00B40FF1"/>
    <w:rsid w:val="00B411A9"/>
    <w:rsid w:val="00B413A7"/>
    <w:rsid w:val="00B41444"/>
    <w:rsid w:val="00B41462"/>
    <w:rsid w:val="00B41534"/>
    <w:rsid w:val="00B41703"/>
    <w:rsid w:val="00B41759"/>
    <w:rsid w:val="00B41A42"/>
    <w:rsid w:val="00B41CE3"/>
    <w:rsid w:val="00B4213C"/>
    <w:rsid w:val="00B42247"/>
    <w:rsid w:val="00B4235B"/>
    <w:rsid w:val="00B4263F"/>
    <w:rsid w:val="00B42793"/>
    <w:rsid w:val="00B427DF"/>
    <w:rsid w:val="00B42877"/>
    <w:rsid w:val="00B4297A"/>
    <w:rsid w:val="00B42980"/>
    <w:rsid w:val="00B42A9E"/>
    <w:rsid w:val="00B42C4F"/>
    <w:rsid w:val="00B43041"/>
    <w:rsid w:val="00B43667"/>
    <w:rsid w:val="00B436E1"/>
    <w:rsid w:val="00B43AD2"/>
    <w:rsid w:val="00B43DEC"/>
    <w:rsid w:val="00B43FB1"/>
    <w:rsid w:val="00B44055"/>
    <w:rsid w:val="00B441C7"/>
    <w:rsid w:val="00B441CC"/>
    <w:rsid w:val="00B4438A"/>
    <w:rsid w:val="00B44612"/>
    <w:rsid w:val="00B44742"/>
    <w:rsid w:val="00B4479F"/>
    <w:rsid w:val="00B447C2"/>
    <w:rsid w:val="00B44F62"/>
    <w:rsid w:val="00B44FBD"/>
    <w:rsid w:val="00B45029"/>
    <w:rsid w:val="00B45072"/>
    <w:rsid w:val="00B4511F"/>
    <w:rsid w:val="00B45355"/>
    <w:rsid w:val="00B45508"/>
    <w:rsid w:val="00B45528"/>
    <w:rsid w:val="00B4559F"/>
    <w:rsid w:val="00B45AC8"/>
    <w:rsid w:val="00B45B61"/>
    <w:rsid w:val="00B45E70"/>
    <w:rsid w:val="00B45ECE"/>
    <w:rsid w:val="00B45FE4"/>
    <w:rsid w:val="00B46726"/>
    <w:rsid w:val="00B46BE6"/>
    <w:rsid w:val="00B46EF7"/>
    <w:rsid w:val="00B4713B"/>
    <w:rsid w:val="00B471CD"/>
    <w:rsid w:val="00B4729C"/>
    <w:rsid w:val="00B47344"/>
    <w:rsid w:val="00B4773C"/>
    <w:rsid w:val="00B4795C"/>
    <w:rsid w:val="00B47B8B"/>
    <w:rsid w:val="00B47CC4"/>
    <w:rsid w:val="00B47D1A"/>
    <w:rsid w:val="00B47DB8"/>
    <w:rsid w:val="00B47DD4"/>
    <w:rsid w:val="00B47E60"/>
    <w:rsid w:val="00B47F30"/>
    <w:rsid w:val="00B47FAB"/>
    <w:rsid w:val="00B500C8"/>
    <w:rsid w:val="00B5035B"/>
    <w:rsid w:val="00B503A9"/>
    <w:rsid w:val="00B5077D"/>
    <w:rsid w:val="00B50A11"/>
    <w:rsid w:val="00B50BA6"/>
    <w:rsid w:val="00B50DE0"/>
    <w:rsid w:val="00B51429"/>
    <w:rsid w:val="00B51741"/>
    <w:rsid w:val="00B51AA4"/>
    <w:rsid w:val="00B51BF3"/>
    <w:rsid w:val="00B520A6"/>
    <w:rsid w:val="00B520E0"/>
    <w:rsid w:val="00B52498"/>
    <w:rsid w:val="00B528BB"/>
    <w:rsid w:val="00B52B47"/>
    <w:rsid w:val="00B52BF5"/>
    <w:rsid w:val="00B52EF3"/>
    <w:rsid w:val="00B52F35"/>
    <w:rsid w:val="00B53364"/>
    <w:rsid w:val="00B534CA"/>
    <w:rsid w:val="00B538C5"/>
    <w:rsid w:val="00B538E2"/>
    <w:rsid w:val="00B53931"/>
    <w:rsid w:val="00B53A84"/>
    <w:rsid w:val="00B53AD1"/>
    <w:rsid w:val="00B53BC1"/>
    <w:rsid w:val="00B53E3E"/>
    <w:rsid w:val="00B53F2E"/>
    <w:rsid w:val="00B540F5"/>
    <w:rsid w:val="00B54668"/>
    <w:rsid w:val="00B54733"/>
    <w:rsid w:val="00B54B15"/>
    <w:rsid w:val="00B54B5C"/>
    <w:rsid w:val="00B54CD9"/>
    <w:rsid w:val="00B54D0C"/>
    <w:rsid w:val="00B54D86"/>
    <w:rsid w:val="00B54F5E"/>
    <w:rsid w:val="00B5529C"/>
    <w:rsid w:val="00B552ED"/>
    <w:rsid w:val="00B55771"/>
    <w:rsid w:val="00B559CA"/>
    <w:rsid w:val="00B56242"/>
    <w:rsid w:val="00B567BC"/>
    <w:rsid w:val="00B56ACE"/>
    <w:rsid w:val="00B56BF1"/>
    <w:rsid w:val="00B56CFC"/>
    <w:rsid w:val="00B56DA0"/>
    <w:rsid w:val="00B56DDA"/>
    <w:rsid w:val="00B56EBD"/>
    <w:rsid w:val="00B56F58"/>
    <w:rsid w:val="00B57020"/>
    <w:rsid w:val="00B570D2"/>
    <w:rsid w:val="00B57192"/>
    <w:rsid w:val="00B5733E"/>
    <w:rsid w:val="00B577FD"/>
    <w:rsid w:val="00B578A2"/>
    <w:rsid w:val="00B57B0D"/>
    <w:rsid w:val="00B57D57"/>
    <w:rsid w:val="00B57F55"/>
    <w:rsid w:val="00B60223"/>
    <w:rsid w:val="00B603E9"/>
    <w:rsid w:val="00B60437"/>
    <w:rsid w:val="00B60487"/>
    <w:rsid w:val="00B60516"/>
    <w:rsid w:val="00B60697"/>
    <w:rsid w:val="00B606BD"/>
    <w:rsid w:val="00B608A2"/>
    <w:rsid w:val="00B608D0"/>
    <w:rsid w:val="00B60A46"/>
    <w:rsid w:val="00B60D7E"/>
    <w:rsid w:val="00B60FB4"/>
    <w:rsid w:val="00B61136"/>
    <w:rsid w:val="00B615C1"/>
    <w:rsid w:val="00B6177A"/>
    <w:rsid w:val="00B617FE"/>
    <w:rsid w:val="00B618EC"/>
    <w:rsid w:val="00B61B4E"/>
    <w:rsid w:val="00B61BE1"/>
    <w:rsid w:val="00B61D08"/>
    <w:rsid w:val="00B61FB8"/>
    <w:rsid w:val="00B621BB"/>
    <w:rsid w:val="00B62237"/>
    <w:rsid w:val="00B62279"/>
    <w:rsid w:val="00B62680"/>
    <w:rsid w:val="00B626CE"/>
    <w:rsid w:val="00B62BB3"/>
    <w:rsid w:val="00B62E7E"/>
    <w:rsid w:val="00B62FC3"/>
    <w:rsid w:val="00B63337"/>
    <w:rsid w:val="00B6354E"/>
    <w:rsid w:val="00B637DB"/>
    <w:rsid w:val="00B64201"/>
    <w:rsid w:val="00B643B5"/>
    <w:rsid w:val="00B644AF"/>
    <w:rsid w:val="00B645CE"/>
    <w:rsid w:val="00B647B5"/>
    <w:rsid w:val="00B6486F"/>
    <w:rsid w:val="00B6498B"/>
    <w:rsid w:val="00B64BF5"/>
    <w:rsid w:val="00B64CEE"/>
    <w:rsid w:val="00B656E8"/>
    <w:rsid w:val="00B65868"/>
    <w:rsid w:val="00B65A8B"/>
    <w:rsid w:val="00B65EEE"/>
    <w:rsid w:val="00B66127"/>
    <w:rsid w:val="00B6625C"/>
    <w:rsid w:val="00B662C6"/>
    <w:rsid w:val="00B663F9"/>
    <w:rsid w:val="00B66418"/>
    <w:rsid w:val="00B6669C"/>
    <w:rsid w:val="00B6693B"/>
    <w:rsid w:val="00B669BE"/>
    <w:rsid w:val="00B66AD9"/>
    <w:rsid w:val="00B66D8E"/>
    <w:rsid w:val="00B67460"/>
    <w:rsid w:val="00B6756F"/>
    <w:rsid w:val="00B675DF"/>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16D"/>
    <w:rsid w:val="00B712E0"/>
    <w:rsid w:val="00B71489"/>
    <w:rsid w:val="00B718AB"/>
    <w:rsid w:val="00B71CEB"/>
    <w:rsid w:val="00B7212A"/>
    <w:rsid w:val="00B7267A"/>
    <w:rsid w:val="00B72866"/>
    <w:rsid w:val="00B729E1"/>
    <w:rsid w:val="00B72B45"/>
    <w:rsid w:val="00B72D56"/>
    <w:rsid w:val="00B72DDB"/>
    <w:rsid w:val="00B72FFC"/>
    <w:rsid w:val="00B73098"/>
    <w:rsid w:val="00B730A7"/>
    <w:rsid w:val="00B73125"/>
    <w:rsid w:val="00B7325C"/>
    <w:rsid w:val="00B732FC"/>
    <w:rsid w:val="00B73470"/>
    <w:rsid w:val="00B734EA"/>
    <w:rsid w:val="00B7365A"/>
    <w:rsid w:val="00B736C1"/>
    <w:rsid w:val="00B73721"/>
    <w:rsid w:val="00B73B9B"/>
    <w:rsid w:val="00B73E37"/>
    <w:rsid w:val="00B740DF"/>
    <w:rsid w:val="00B743A6"/>
    <w:rsid w:val="00B745E6"/>
    <w:rsid w:val="00B74793"/>
    <w:rsid w:val="00B748CF"/>
    <w:rsid w:val="00B74AB6"/>
    <w:rsid w:val="00B74D1F"/>
    <w:rsid w:val="00B74EC3"/>
    <w:rsid w:val="00B74EF2"/>
    <w:rsid w:val="00B75064"/>
    <w:rsid w:val="00B7530E"/>
    <w:rsid w:val="00B75A63"/>
    <w:rsid w:val="00B75E91"/>
    <w:rsid w:val="00B760DF"/>
    <w:rsid w:val="00B76151"/>
    <w:rsid w:val="00B76215"/>
    <w:rsid w:val="00B764E5"/>
    <w:rsid w:val="00B76543"/>
    <w:rsid w:val="00B76736"/>
    <w:rsid w:val="00B76763"/>
    <w:rsid w:val="00B76856"/>
    <w:rsid w:val="00B768F3"/>
    <w:rsid w:val="00B76F58"/>
    <w:rsid w:val="00B77188"/>
    <w:rsid w:val="00B77258"/>
    <w:rsid w:val="00B776B8"/>
    <w:rsid w:val="00B77908"/>
    <w:rsid w:val="00B77C09"/>
    <w:rsid w:val="00B77E7F"/>
    <w:rsid w:val="00B804DD"/>
    <w:rsid w:val="00B805B0"/>
    <w:rsid w:val="00B80672"/>
    <w:rsid w:val="00B807DC"/>
    <w:rsid w:val="00B809F8"/>
    <w:rsid w:val="00B80CE1"/>
    <w:rsid w:val="00B80D77"/>
    <w:rsid w:val="00B80F6E"/>
    <w:rsid w:val="00B8132A"/>
    <w:rsid w:val="00B81400"/>
    <w:rsid w:val="00B81B02"/>
    <w:rsid w:val="00B81B58"/>
    <w:rsid w:val="00B81CC9"/>
    <w:rsid w:val="00B82504"/>
    <w:rsid w:val="00B82613"/>
    <w:rsid w:val="00B82B0F"/>
    <w:rsid w:val="00B82B8F"/>
    <w:rsid w:val="00B82C8E"/>
    <w:rsid w:val="00B82D8E"/>
    <w:rsid w:val="00B82E91"/>
    <w:rsid w:val="00B82F85"/>
    <w:rsid w:val="00B83109"/>
    <w:rsid w:val="00B832B8"/>
    <w:rsid w:val="00B83431"/>
    <w:rsid w:val="00B838B6"/>
    <w:rsid w:val="00B83AD7"/>
    <w:rsid w:val="00B83B98"/>
    <w:rsid w:val="00B83C0F"/>
    <w:rsid w:val="00B83C21"/>
    <w:rsid w:val="00B8422C"/>
    <w:rsid w:val="00B8434E"/>
    <w:rsid w:val="00B84372"/>
    <w:rsid w:val="00B84402"/>
    <w:rsid w:val="00B84437"/>
    <w:rsid w:val="00B84483"/>
    <w:rsid w:val="00B84584"/>
    <w:rsid w:val="00B84B1B"/>
    <w:rsid w:val="00B85484"/>
    <w:rsid w:val="00B854BD"/>
    <w:rsid w:val="00B85868"/>
    <w:rsid w:val="00B8590F"/>
    <w:rsid w:val="00B85D78"/>
    <w:rsid w:val="00B85EF2"/>
    <w:rsid w:val="00B85F5B"/>
    <w:rsid w:val="00B85F68"/>
    <w:rsid w:val="00B8633B"/>
    <w:rsid w:val="00B8660B"/>
    <w:rsid w:val="00B86FBB"/>
    <w:rsid w:val="00B870D1"/>
    <w:rsid w:val="00B871FE"/>
    <w:rsid w:val="00B87519"/>
    <w:rsid w:val="00B8752A"/>
    <w:rsid w:val="00B878DA"/>
    <w:rsid w:val="00B87B14"/>
    <w:rsid w:val="00B90079"/>
    <w:rsid w:val="00B9029A"/>
    <w:rsid w:val="00B903C4"/>
    <w:rsid w:val="00B907D8"/>
    <w:rsid w:val="00B907E1"/>
    <w:rsid w:val="00B90B95"/>
    <w:rsid w:val="00B90CFD"/>
    <w:rsid w:val="00B90D75"/>
    <w:rsid w:val="00B910E8"/>
    <w:rsid w:val="00B91105"/>
    <w:rsid w:val="00B9117A"/>
    <w:rsid w:val="00B91405"/>
    <w:rsid w:val="00B9150E"/>
    <w:rsid w:val="00B91972"/>
    <w:rsid w:val="00B919D8"/>
    <w:rsid w:val="00B91BA8"/>
    <w:rsid w:val="00B923EC"/>
    <w:rsid w:val="00B92668"/>
    <w:rsid w:val="00B927A9"/>
    <w:rsid w:val="00B92E8B"/>
    <w:rsid w:val="00B93008"/>
    <w:rsid w:val="00B9300F"/>
    <w:rsid w:val="00B93031"/>
    <w:rsid w:val="00B93074"/>
    <w:rsid w:val="00B9313C"/>
    <w:rsid w:val="00B9331A"/>
    <w:rsid w:val="00B9350A"/>
    <w:rsid w:val="00B93620"/>
    <w:rsid w:val="00B93931"/>
    <w:rsid w:val="00B93950"/>
    <w:rsid w:val="00B939AE"/>
    <w:rsid w:val="00B93A95"/>
    <w:rsid w:val="00B93C15"/>
    <w:rsid w:val="00B93FD9"/>
    <w:rsid w:val="00B94128"/>
    <w:rsid w:val="00B945B9"/>
    <w:rsid w:val="00B94622"/>
    <w:rsid w:val="00B9462D"/>
    <w:rsid w:val="00B94862"/>
    <w:rsid w:val="00B94903"/>
    <w:rsid w:val="00B94A04"/>
    <w:rsid w:val="00B94BBD"/>
    <w:rsid w:val="00B94E0E"/>
    <w:rsid w:val="00B94F1E"/>
    <w:rsid w:val="00B95127"/>
    <w:rsid w:val="00B953D1"/>
    <w:rsid w:val="00B95610"/>
    <w:rsid w:val="00B95D85"/>
    <w:rsid w:val="00B95EBD"/>
    <w:rsid w:val="00B95EF4"/>
    <w:rsid w:val="00B96083"/>
    <w:rsid w:val="00B9645D"/>
    <w:rsid w:val="00B96972"/>
    <w:rsid w:val="00B96B61"/>
    <w:rsid w:val="00B96C08"/>
    <w:rsid w:val="00B96DA3"/>
    <w:rsid w:val="00B97011"/>
    <w:rsid w:val="00B975F7"/>
    <w:rsid w:val="00B977F9"/>
    <w:rsid w:val="00B97875"/>
    <w:rsid w:val="00B979AF"/>
    <w:rsid w:val="00B97A12"/>
    <w:rsid w:val="00B97C38"/>
    <w:rsid w:val="00B97DAA"/>
    <w:rsid w:val="00B97F65"/>
    <w:rsid w:val="00B97F7A"/>
    <w:rsid w:val="00BA022F"/>
    <w:rsid w:val="00BA0415"/>
    <w:rsid w:val="00BA0417"/>
    <w:rsid w:val="00BA057F"/>
    <w:rsid w:val="00BA07FA"/>
    <w:rsid w:val="00BA0C25"/>
    <w:rsid w:val="00BA0ED0"/>
    <w:rsid w:val="00BA0F29"/>
    <w:rsid w:val="00BA0F5C"/>
    <w:rsid w:val="00BA0FDF"/>
    <w:rsid w:val="00BA107A"/>
    <w:rsid w:val="00BA133D"/>
    <w:rsid w:val="00BA14D5"/>
    <w:rsid w:val="00BA1509"/>
    <w:rsid w:val="00BA1635"/>
    <w:rsid w:val="00BA185F"/>
    <w:rsid w:val="00BA19CC"/>
    <w:rsid w:val="00BA1A53"/>
    <w:rsid w:val="00BA1CF9"/>
    <w:rsid w:val="00BA1E71"/>
    <w:rsid w:val="00BA20AF"/>
    <w:rsid w:val="00BA217D"/>
    <w:rsid w:val="00BA24CB"/>
    <w:rsid w:val="00BA25F1"/>
    <w:rsid w:val="00BA26F3"/>
    <w:rsid w:val="00BA28FF"/>
    <w:rsid w:val="00BA29DB"/>
    <w:rsid w:val="00BA2B6D"/>
    <w:rsid w:val="00BA2CEB"/>
    <w:rsid w:val="00BA374C"/>
    <w:rsid w:val="00BA38A0"/>
    <w:rsid w:val="00BA3ADD"/>
    <w:rsid w:val="00BA3D21"/>
    <w:rsid w:val="00BA40B3"/>
    <w:rsid w:val="00BA41E2"/>
    <w:rsid w:val="00BA42AC"/>
    <w:rsid w:val="00BA436F"/>
    <w:rsid w:val="00BA4407"/>
    <w:rsid w:val="00BA447F"/>
    <w:rsid w:val="00BA4A7B"/>
    <w:rsid w:val="00BA4B13"/>
    <w:rsid w:val="00BA4C27"/>
    <w:rsid w:val="00BA4D66"/>
    <w:rsid w:val="00BA4DC5"/>
    <w:rsid w:val="00BA4F15"/>
    <w:rsid w:val="00BA4FA6"/>
    <w:rsid w:val="00BA5894"/>
    <w:rsid w:val="00BA5A7A"/>
    <w:rsid w:val="00BA60B3"/>
    <w:rsid w:val="00BA625B"/>
    <w:rsid w:val="00BA634B"/>
    <w:rsid w:val="00BA6482"/>
    <w:rsid w:val="00BA6654"/>
    <w:rsid w:val="00BA6783"/>
    <w:rsid w:val="00BA6A61"/>
    <w:rsid w:val="00BA6B41"/>
    <w:rsid w:val="00BA6B6F"/>
    <w:rsid w:val="00BA6E21"/>
    <w:rsid w:val="00BA6E9A"/>
    <w:rsid w:val="00BA7050"/>
    <w:rsid w:val="00BA7257"/>
    <w:rsid w:val="00BA7517"/>
    <w:rsid w:val="00BA7CE0"/>
    <w:rsid w:val="00BA7D5C"/>
    <w:rsid w:val="00BA7E29"/>
    <w:rsid w:val="00BA7E78"/>
    <w:rsid w:val="00BB009D"/>
    <w:rsid w:val="00BB01E5"/>
    <w:rsid w:val="00BB021B"/>
    <w:rsid w:val="00BB0298"/>
    <w:rsid w:val="00BB06D3"/>
    <w:rsid w:val="00BB0A73"/>
    <w:rsid w:val="00BB0D59"/>
    <w:rsid w:val="00BB0F3F"/>
    <w:rsid w:val="00BB0FC7"/>
    <w:rsid w:val="00BB100A"/>
    <w:rsid w:val="00BB10B5"/>
    <w:rsid w:val="00BB15E0"/>
    <w:rsid w:val="00BB1B93"/>
    <w:rsid w:val="00BB1EE4"/>
    <w:rsid w:val="00BB1F7F"/>
    <w:rsid w:val="00BB1FA5"/>
    <w:rsid w:val="00BB21E0"/>
    <w:rsid w:val="00BB220A"/>
    <w:rsid w:val="00BB2242"/>
    <w:rsid w:val="00BB2475"/>
    <w:rsid w:val="00BB24D3"/>
    <w:rsid w:val="00BB26C1"/>
    <w:rsid w:val="00BB26CA"/>
    <w:rsid w:val="00BB275F"/>
    <w:rsid w:val="00BB289B"/>
    <w:rsid w:val="00BB2936"/>
    <w:rsid w:val="00BB2D76"/>
    <w:rsid w:val="00BB3055"/>
    <w:rsid w:val="00BB33C3"/>
    <w:rsid w:val="00BB342B"/>
    <w:rsid w:val="00BB3623"/>
    <w:rsid w:val="00BB3698"/>
    <w:rsid w:val="00BB36F2"/>
    <w:rsid w:val="00BB379E"/>
    <w:rsid w:val="00BB38E7"/>
    <w:rsid w:val="00BB3BF2"/>
    <w:rsid w:val="00BB3D3E"/>
    <w:rsid w:val="00BB3DA1"/>
    <w:rsid w:val="00BB3E2B"/>
    <w:rsid w:val="00BB4331"/>
    <w:rsid w:val="00BB4466"/>
    <w:rsid w:val="00BB46D4"/>
    <w:rsid w:val="00BB47FD"/>
    <w:rsid w:val="00BB4B42"/>
    <w:rsid w:val="00BB4B7F"/>
    <w:rsid w:val="00BB4C0F"/>
    <w:rsid w:val="00BB5058"/>
    <w:rsid w:val="00BB51C4"/>
    <w:rsid w:val="00BB5204"/>
    <w:rsid w:val="00BB5298"/>
    <w:rsid w:val="00BB537C"/>
    <w:rsid w:val="00BB573C"/>
    <w:rsid w:val="00BB5C06"/>
    <w:rsid w:val="00BB5CD0"/>
    <w:rsid w:val="00BB6338"/>
    <w:rsid w:val="00BB64AD"/>
    <w:rsid w:val="00BB6651"/>
    <w:rsid w:val="00BB67DF"/>
    <w:rsid w:val="00BB689B"/>
    <w:rsid w:val="00BB6ACC"/>
    <w:rsid w:val="00BB6FD3"/>
    <w:rsid w:val="00BB7160"/>
    <w:rsid w:val="00BB7187"/>
    <w:rsid w:val="00BB72A5"/>
    <w:rsid w:val="00BB733B"/>
    <w:rsid w:val="00BB737F"/>
    <w:rsid w:val="00BB746F"/>
    <w:rsid w:val="00BB74ED"/>
    <w:rsid w:val="00BB7500"/>
    <w:rsid w:val="00BB77C0"/>
    <w:rsid w:val="00BB7B79"/>
    <w:rsid w:val="00BB7BBD"/>
    <w:rsid w:val="00BB7D10"/>
    <w:rsid w:val="00BC0111"/>
    <w:rsid w:val="00BC0345"/>
    <w:rsid w:val="00BC0368"/>
    <w:rsid w:val="00BC0652"/>
    <w:rsid w:val="00BC0C24"/>
    <w:rsid w:val="00BC0D16"/>
    <w:rsid w:val="00BC0E7A"/>
    <w:rsid w:val="00BC10A4"/>
    <w:rsid w:val="00BC139E"/>
    <w:rsid w:val="00BC1420"/>
    <w:rsid w:val="00BC145F"/>
    <w:rsid w:val="00BC1A63"/>
    <w:rsid w:val="00BC1B60"/>
    <w:rsid w:val="00BC1BBE"/>
    <w:rsid w:val="00BC2050"/>
    <w:rsid w:val="00BC209D"/>
    <w:rsid w:val="00BC2515"/>
    <w:rsid w:val="00BC2548"/>
    <w:rsid w:val="00BC26B2"/>
    <w:rsid w:val="00BC2E26"/>
    <w:rsid w:val="00BC2E2A"/>
    <w:rsid w:val="00BC2FB4"/>
    <w:rsid w:val="00BC358C"/>
    <w:rsid w:val="00BC3858"/>
    <w:rsid w:val="00BC38B6"/>
    <w:rsid w:val="00BC3947"/>
    <w:rsid w:val="00BC3D40"/>
    <w:rsid w:val="00BC3DE0"/>
    <w:rsid w:val="00BC3FF4"/>
    <w:rsid w:val="00BC401B"/>
    <w:rsid w:val="00BC4177"/>
    <w:rsid w:val="00BC4419"/>
    <w:rsid w:val="00BC4571"/>
    <w:rsid w:val="00BC4632"/>
    <w:rsid w:val="00BC467B"/>
    <w:rsid w:val="00BC4C45"/>
    <w:rsid w:val="00BC4C97"/>
    <w:rsid w:val="00BC4D8E"/>
    <w:rsid w:val="00BC510F"/>
    <w:rsid w:val="00BC559F"/>
    <w:rsid w:val="00BC5D0D"/>
    <w:rsid w:val="00BC5E50"/>
    <w:rsid w:val="00BC631F"/>
    <w:rsid w:val="00BC6715"/>
    <w:rsid w:val="00BC698D"/>
    <w:rsid w:val="00BC69D2"/>
    <w:rsid w:val="00BC6A39"/>
    <w:rsid w:val="00BC6C76"/>
    <w:rsid w:val="00BC6CB2"/>
    <w:rsid w:val="00BC6D2F"/>
    <w:rsid w:val="00BC70A4"/>
    <w:rsid w:val="00BC71E3"/>
    <w:rsid w:val="00BC7435"/>
    <w:rsid w:val="00BC7698"/>
    <w:rsid w:val="00BC76E8"/>
    <w:rsid w:val="00BC7769"/>
    <w:rsid w:val="00BC78B5"/>
    <w:rsid w:val="00BC7AB7"/>
    <w:rsid w:val="00BC7EA4"/>
    <w:rsid w:val="00BD0249"/>
    <w:rsid w:val="00BD030F"/>
    <w:rsid w:val="00BD058D"/>
    <w:rsid w:val="00BD0858"/>
    <w:rsid w:val="00BD0A6D"/>
    <w:rsid w:val="00BD0E26"/>
    <w:rsid w:val="00BD110A"/>
    <w:rsid w:val="00BD121A"/>
    <w:rsid w:val="00BD1281"/>
    <w:rsid w:val="00BD12C8"/>
    <w:rsid w:val="00BD1381"/>
    <w:rsid w:val="00BD1471"/>
    <w:rsid w:val="00BD1739"/>
    <w:rsid w:val="00BD17A2"/>
    <w:rsid w:val="00BD1ACD"/>
    <w:rsid w:val="00BD1B67"/>
    <w:rsid w:val="00BD1D9D"/>
    <w:rsid w:val="00BD1DC0"/>
    <w:rsid w:val="00BD209E"/>
    <w:rsid w:val="00BD217E"/>
    <w:rsid w:val="00BD2657"/>
    <w:rsid w:val="00BD2D0B"/>
    <w:rsid w:val="00BD2F15"/>
    <w:rsid w:val="00BD328B"/>
    <w:rsid w:val="00BD337C"/>
    <w:rsid w:val="00BD3698"/>
    <w:rsid w:val="00BD3DE2"/>
    <w:rsid w:val="00BD3EC0"/>
    <w:rsid w:val="00BD41D3"/>
    <w:rsid w:val="00BD4261"/>
    <w:rsid w:val="00BD42D3"/>
    <w:rsid w:val="00BD430E"/>
    <w:rsid w:val="00BD4676"/>
    <w:rsid w:val="00BD485D"/>
    <w:rsid w:val="00BD4A29"/>
    <w:rsid w:val="00BD4C7F"/>
    <w:rsid w:val="00BD4CAD"/>
    <w:rsid w:val="00BD4D60"/>
    <w:rsid w:val="00BD4D70"/>
    <w:rsid w:val="00BD4FAC"/>
    <w:rsid w:val="00BD524B"/>
    <w:rsid w:val="00BD5489"/>
    <w:rsid w:val="00BD5D70"/>
    <w:rsid w:val="00BD5F94"/>
    <w:rsid w:val="00BD5FD1"/>
    <w:rsid w:val="00BD62DB"/>
    <w:rsid w:val="00BD6626"/>
    <w:rsid w:val="00BD667C"/>
    <w:rsid w:val="00BD66CC"/>
    <w:rsid w:val="00BD6ECB"/>
    <w:rsid w:val="00BD6EE1"/>
    <w:rsid w:val="00BD6F9B"/>
    <w:rsid w:val="00BD6FAF"/>
    <w:rsid w:val="00BD7B27"/>
    <w:rsid w:val="00BD7F57"/>
    <w:rsid w:val="00BD7F67"/>
    <w:rsid w:val="00BE0148"/>
    <w:rsid w:val="00BE018F"/>
    <w:rsid w:val="00BE02A0"/>
    <w:rsid w:val="00BE02B4"/>
    <w:rsid w:val="00BE03A5"/>
    <w:rsid w:val="00BE046F"/>
    <w:rsid w:val="00BE05B6"/>
    <w:rsid w:val="00BE05BE"/>
    <w:rsid w:val="00BE07AE"/>
    <w:rsid w:val="00BE085A"/>
    <w:rsid w:val="00BE0BA6"/>
    <w:rsid w:val="00BE0C0F"/>
    <w:rsid w:val="00BE0C32"/>
    <w:rsid w:val="00BE10DB"/>
    <w:rsid w:val="00BE12B1"/>
    <w:rsid w:val="00BE17FF"/>
    <w:rsid w:val="00BE1B4F"/>
    <w:rsid w:val="00BE1F1E"/>
    <w:rsid w:val="00BE1FA9"/>
    <w:rsid w:val="00BE2091"/>
    <w:rsid w:val="00BE20FC"/>
    <w:rsid w:val="00BE23E5"/>
    <w:rsid w:val="00BE23F6"/>
    <w:rsid w:val="00BE2A6F"/>
    <w:rsid w:val="00BE2C45"/>
    <w:rsid w:val="00BE2D0D"/>
    <w:rsid w:val="00BE2F21"/>
    <w:rsid w:val="00BE325D"/>
    <w:rsid w:val="00BE32E7"/>
    <w:rsid w:val="00BE33CD"/>
    <w:rsid w:val="00BE3594"/>
    <w:rsid w:val="00BE35C2"/>
    <w:rsid w:val="00BE3669"/>
    <w:rsid w:val="00BE3AAA"/>
    <w:rsid w:val="00BE3B4E"/>
    <w:rsid w:val="00BE3CF1"/>
    <w:rsid w:val="00BE3F4B"/>
    <w:rsid w:val="00BE3F7A"/>
    <w:rsid w:val="00BE41EE"/>
    <w:rsid w:val="00BE44BC"/>
    <w:rsid w:val="00BE45C2"/>
    <w:rsid w:val="00BE4A52"/>
    <w:rsid w:val="00BE4CC3"/>
    <w:rsid w:val="00BE4EA5"/>
    <w:rsid w:val="00BE536A"/>
    <w:rsid w:val="00BE58E6"/>
    <w:rsid w:val="00BE5907"/>
    <w:rsid w:val="00BE5A10"/>
    <w:rsid w:val="00BE5A94"/>
    <w:rsid w:val="00BE5FA9"/>
    <w:rsid w:val="00BE6227"/>
    <w:rsid w:val="00BE6287"/>
    <w:rsid w:val="00BE62AA"/>
    <w:rsid w:val="00BE64A5"/>
    <w:rsid w:val="00BE6AFD"/>
    <w:rsid w:val="00BE6EEA"/>
    <w:rsid w:val="00BE6FD5"/>
    <w:rsid w:val="00BE70D5"/>
    <w:rsid w:val="00BE70F2"/>
    <w:rsid w:val="00BE7169"/>
    <w:rsid w:val="00BE728B"/>
    <w:rsid w:val="00BE72E5"/>
    <w:rsid w:val="00BE73AF"/>
    <w:rsid w:val="00BE7611"/>
    <w:rsid w:val="00BE7669"/>
    <w:rsid w:val="00BE781A"/>
    <w:rsid w:val="00BE79B1"/>
    <w:rsid w:val="00BE79DC"/>
    <w:rsid w:val="00BE7A63"/>
    <w:rsid w:val="00BE7D01"/>
    <w:rsid w:val="00BE7D02"/>
    <w:rsid w:val="00BE7F49"/>
    <w:rsid w:val="00BE7F69"/>
    <w:rsid w:val="00BF0182"/>
    <w:rsid w:val="00BF0784"/>
    <w:rsid w:val="00BF0963"/>
    <w:rsid w:val="00BF0D44"/>
    <w:rsid w:val="00BF0F47"/>
    <w:rsid w:val="00BF10BC"/>
    <w:rsid w:val="00BF162C"/>
    <w:rsid w:val="00BF18EC"/>
    <w:rsid w:val="00BF195C"/>
    <w:rsid w:val="00BF1F33"/>
    <w:rsid w:val="00BF1F8A"/>
    <w:rsid w:val="00BF26F6"/>
    <w:rsid w:val="00BF29D8"/>
    <w:rsid w:val="00BF2AA7"/>
    <w:rsid w:val="00BF2CBA"/>
    <w:rsid w:val="00BF2D22"/>
    <w:rsid w:val="00BF356B"/>
    <w:rsid w:val="00BF36EC"/>
    <w:rsid w:val="00BF372B"/>
    <w:rsid w:val="00BF3BA0"/>
    <w:rsid w:val="00BF3C46"/>
    <w:rsid w:val="00BF3D72"/>
    <w:rsid w:val="00BF3F99"/>
    <w:rsid w:val="00BF3FFF"/>
    <w:rsid w:val="00BF4097"/>
    <w:rsid w:val="00BF40DD"/>
    <w:rsid w:val="00BF41B5"/>
    <w:rsid w:val="00BF44AB"/>
    <w:rsid w:val="00BF4683"/>
    <w:rsid w:val="00BF4745"/>
    <w:rsid w:val="00BF475D"/>
    <w:rsid w:val="00BF481D"/>
    <w:rsid w:val="00BF491D"/>
    <w:rsid w:val="00BF494D"/>
    <w:rsid w:val="00BF4AE0"/>
    <w:rsid w:val="00BF4BF2"/>
    <w:rsid w:val="00BF4C7B"/>
    <w:rsid w:val="00BF4DE4"/>
    <w:rsid w:val="00BF4F41"/>
    <w:rsid w:val="00BF540A"/>
    <w:rsid w:val="00BF54F2"/>
    <w:rsid w:val="00BF56C4"/>
    <w:rsid w:val="00BF5AA8"/>
    <w:rsid w:val="00BF5D86"/>
    <w:rsid w:val="00BF5E4B"/>
    <w:rsid w:val="00BF65C7"/>
    <w:rsid w:val="00BF69B8"/>
    <w:rsid w:val="00BF750D"/>
    <w:rsid w:val="00BF7664"/>
    <w:rsid w:val="00BF77D0"/>
    <w:rsid w:val="00BF7889"/>
    <w:rsid w:val="00BF78D0"/>
    <w:rsid w:val="00BF794A"/>
    <w:rsid w:val="00BF7ECF"/>
    <w:rsid w:val="00BF7F78"/>
    <w:rsid w:val="00C00048"/>
    <w:rsid w:val="00C007A3"/>
    <w:rsid w:val="00C007E2"/>
    <w:rsid w:val="00C009B3"/>
    <w:rsid w:val="00C00ABE"/>
    <w:rsid w:val="00C00F6B"/>
    <w:rsid w:val="00C01056"/>
    <w:rsid w:val="00C0107D"/>
    <w:rsid w:val="00C01267"/>
    <w:rsid w:val="00C01601"/>
    <w:rsid w:val="00C01672"/>
    <w:rsid w:val="00C01854"/>
    <w:rsid w:val="00C0196A"/>
    <w:rsid w:val="00C0198D"/>
    <w:rsid w:val="00C019B9"/>
    <w:rsid w:val="00C01A60"/>
    <w:rsid w:val="00C01E31"/>
    <w:rsid w:val="00C024FC"/>
    <w:rsid w:val="00C0275C"/>
    <w:rsid w:val="00C02A4C"/>
    <w:rsid w:val="00C02ADE"/>
    <w:rsid w:val="00C02AE7"/>
    <w:rsid w:val="00C02C37"/>
    <w:rsid w:val="00C02F4A"/>
    <w:rsid w:val="00C03148"/>
    <w:rsid w:val="00C03445"/>
    <w:rsid w:val="00C03773"/>
    <w:rsid w:val="00C03B52"/>
    <w:rsid w:val="00C03C65"/>
    <w:rsid w:val="00C03CAE"/>
    <w:rsid w:val="00C03CF4"/>
    <w:rsid w:val="00C03E88"/>
    <w:rsid w:val="00C03F2E"/>
    <w:rsid w:val="00C04170"/>
    <w:rsid w:val="00C041D2"/>
    <w:rsid w:val="00C04543"/>
    <w:rsid w:val="00C0456C"/>
    <w:rsid w:val="00C045F4"/>
    <w:rsid w:val="00C04822"/>
    <w:rsid w:val="00C049D0"/>
    <w:rsid w:val="00C04E10"/>
    <w:rsid w:val="00C05124"/>
    <w:rsid w:val="00C052AB"/>
    <w:rsid w:val="00C052B8"/>
    <w:rsid w:val="00C05304"/>
    <w:rsid w:val="00C054FB"/>
    <w:rsid w:val="00C0587A"/>
    <w:rsid w:val="00C05892"/>
    <w:rsid w:val="00C05A64"/>
    <w:rsid w:val="00C05BC9"/>
    <w:rsid w:val="00C05C4B"/>
    <w:rsid w:val="00C05CCE"/>
    <w:rsid w:val="00C05DCE"/>
    <w:rsid w:val="00C05E95"/>
    <w:rsid w:val="00C06262"/>
    <w:rsid w:val="00C0635C"/>
    <w:rsid w:val="00C06647"/>
    <w:rsid w:val="00C06B1F"/>
    <w:rsid w:val="00C06CE7"/>
    <w:rsid w:val="00C06D3F"/>
    <w:rsid w:val="00C06D49"/>
    <w:rsid w:val="00C06E76"/>
    <w:rsid w:val="00C06FEB"/>
    <w:rsid w:val="00C0702E"/>
    <w:rsid w:val="00C07035"/>
    <w:rsid w:val="00C071A7"/>
    <w:rsid w:val="00C07788"/>
    <w:rsid w:val="00C07CAD"/>
    <w:rsid w:val="00C07D69"/>
    <w:rsid w:val="00C07E16"/>
    <w:rsid w:val="00C07E61"/>
    <w:rsid w:val="00C100BF"/>
    <w:rsid w:val="00C1012C"/>
    <w:rsid w:val="00C106A0"/>
    <w:rsid w:val="00C1088C"/>
    <w:rsid w:val="00C10C2D"/>
    <w:rsid w:val="00C10CCE"/>
    <w:rsid w:val="00C10DDF"/>
    <w:rsid w:val="00C110F0"/>
    <w:rsid w:val="00C1124E"/>
    <w:rsid w:val="00C11273"/>
    <w:rsid w:val="00C1162D"/>
    <w:rsid w:val="00C11799"/>
    <w:rsid w:val="00C11954"/>
    <w:rsid w:val="00C11CBB"/>
    <w:rsid w:val="00C121BE"/>
    <w:rsid w:val="00C1241F"/>
    <w:rsid w:val="00C12447"/>
    <w:rsid w:val="00C12455"/>
    <w:rsid w:val="00C125EC"/>
    <w:rsid w:val="00C1274B"/>
    <w:rsid w:val="00C12A55"/>
    <w:rsid w:val="00C12DF5"/>
    <w:rsid w:val="00C1338D"/>
    <w:rsid w:val="00C134A1"/>
    <w:rsid w:val="00C134B7"/>
    <w:rsid w:val="00C13674"/>
    <w:rsid w:val="00C139E5"/>
    <w:rsid w:val="00C13D66"/>
    <w:rsid w:val="00C13F66"/>
    <w:rsid w:val="00C14114"/>
    <w:rsid w:val="00C14256"/>
    <w:rsid w:val="00C14773"/>
    <w:rsid w:val="00C14EDB"/>
    <w:rsid w:val="00C14F87"/>
    <w:rsid w:val="00C14FCD"/>
    <w:rsid w:val="00C150C6"/>
    <w:rsid w:val="00C15350"/>
    <w:rsid w:val="00C15650"/>
    <w:rsid w:val="00C15728"/>
    <w:rsid w:val="00C15A1B"/>
    <w:rsid w:val="00C15BA8"/>
    <w:rsid w:val="00C15D88"/>
    <w:rsid w:val="00C15EDB"/>
    <w:rsid w:val="00C15FA7"/>
    <w:rsid w:val="00C16105"/>
    <w:rsid w:val="00C161CE"/>
    <w:rsid w:val="00C16374"/>
    <w:rsid w:val="00C163AE"/>
    <w:rsid w:val="00C16758"/>
    <w:rsid w:val="00C1675B"/>
    <w:rsid w:val="00C16761"/>
    <w:rsid w:val="00C16906"/>
    <w:rsid w:val="00C16911"/>
    <w:rsid w:val="00C16C4F"/>
    <w:rsid w:val="00C1709D"/>
    <w:rsid w:val="00C170D9"/>
    <w:rsid w:val="00C1736B"/>
    <w:rsid w:val="00C17415"/>
    <w:rsid w:val="00C17633"/>
    <w:rsid w:val="00C1770D"/>
    <w:rsid w:val="00C17E04"/>
    <w:rsid w:val="00C17FCF"/>
    <w:rsid w:val="00C20531"/>
    <w:rsid w:val="00C2087F"/>
    <w:rsid w:val="00C209BC"/>
    <w:rsid w:val="00C20BEA"/>
    <w:rsid w:val="00C20C00"/>
    <w:rsid w:val="00C20E0E"/>
    <w:rsid w:val="00C20F0C"/>
    <w:rsid w:val="00C20FA8"/>
    <w:rsid w:val="00C21016"/>
    <w:rsid w:val="00C21368"/>
    <w:rsid w:val="00C21420"/>
    <w:rsid w:val="00C21526"/>
    <w:rsid w:val="00C2161D"/>
    <w:rsid w:val="00C2179F"/>
    <w:rsid w:val="00C217C4"/>
    <w:rsid w:val="00C21C47"/>
    <w:rsid w:val="00C21CFB"/>
    <w:rsid w:val="00C21D22"/>
    <w:rsid w:val="00C22287"/>
    <w:rsid w:val="00C22289"/>
    <w:rsid w:val="00C222C9"/>
    <w:rsid w:val="00C2240D"/>
    <w:rsid w:val="00C2255D"/>
    <w:rsid w:val="00C225E7"/>
    <w:rsid w:val="00C22776"/>
    <w:rsid w:val="00C22AB0"/>
    <w:rsid w:val="00C22B2C"/>
    <w:rsid w:val="00C22B9D"/>
    <w:rsid w:val="00C22CC0"/>
    <w:rsid w:val="00C23435"/>
    <w:rsid w:val="00C237AB"/>
    <w:rsid w:val="00C2391C"/>
    <w:rsid w:val="00C2392F"/>
    <w:rsid w:val="00C23D7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17"/>
    <w:rsid w:val="00C26B59"/>
    <w:rsid w:val="00C26CD4"/>
    <w:rsid w:val="00C26E55"/>
    <w:rsid w:val="00C26FF2"/>
    <w:rsid w:val="00C271C5"/>
    <w:rsid w:val="00C2743C"/>
    <w:rsid w:val="00C27512"/>
    <w:rsid w:val="00C2764E"/>
    <w:rsid w:val="00C27818"/>
    <w:rsid w:val="00C278F3"/>
    <w:rsid w:val="00C27BAA"/>
    <w:rsid w:val="00C27C91"/>
    <w:rsid w:val="00C27E80"/>
    <w:rsid w:val="00C27EB7"/>
    <w:rsid w:val="00C30444"/>
    <w:rsid w:val="00C30A41"/>
    <w:rsid w:val="00C30EA0"/>
    <w:rsid w:val="00C3104D"/>
    <w:rsid w:val="00C31178"/>
    <w:rsid w:val="00C311ED"/>
    <w:rsid w:val="00C3145B"/>
    <w:rsid w:val="00C3187D"/>
    <w:rsid w:val="00C319BF"/>
    <w:rsid w:val="00C31A07"/>
    <w:rsid w:val="00C31F42"/>
    <w:rsid w:val="00C31FFE"/>
    <w:rsid w:val="00C320BA"/>
    <w:rsid w:val="00C320C8"/>
    <w:rsid w:val="00C3232B"/>
    <w:rsid w:val="00C3263B"/>
    <w:rsid w:val="00C32746"/>
    <w:rsid w:val="00C328EB"/>
    <w:rsid w:val="00C32CA6"/>
    <w:rsid w:val="00C33086"/>
    <w:rsid w:val="00C3342A"/>
    <w:rsid w:val="00C33476"/>
    <w:rsid w:val="00C33B89"/>
    <w:rsid w:val="00C33BC7"/>
    <w:rsid w:val="00C34022"/>
    <w:rsid w:val="00C34028"/>
    <w:rsid w:val="00C341AD"/>
    <w:rsid w:val="00C34314"/>
    <w:rsid w:val="00C3441D"/>
    <w:rsid w:val="00C34684"/>
    <w:rsid w:val="00C3479B"/>
    <w:rsid w:val="00C348F4"/>
    <w:rsid w:val="00C349DC"/>
    <w:rsid w:val="00C34A63"/>
    <w:rsid w:val="00C34B54"/>
    <w:rsid w:val="00C34CA2"/>
    <w:rsid w:val="00C355F1"/>
    <w:rsid w:val="00C35C47"/>
    <w:rsid w:val="00C35D3E"/>
    <w:rsid w:val="00C36170"/>
    <w:rsid w:val="00C3621D"/>
    <w:rsid w:val="00C3661A"/>
    <w:rsid w:val="00C3677C"/>
    <w:rsid w:val="00C36840"/>
    <w:rsid w:val="00C369DD"/>
    <w:rsid w:val="00C36E4C"/>
    <w:rsid w:val="00C37122"/>
    <w:rsid w:val="00C372ED"/>
    <w:rsid w:val="00C37910"/>
    <w:rsid w:val="00C403DB"/>
    <w:rsid w:val="00C407EA"/>
    <w:rsid w:val="00C40911"/>
    <w:rsid w:val="00C40AA2"/>
    <w:rsid w:val="00C40B56"/>
    <w:rsid w:val="00C40B5B"/>
    <w:rsid w:val="00C40ED7"/>
    <w:rsid w:val="00C4104C"/>
    <w:rsid w:val="00C4167D"/>
    <w:rsid w:val="00C41B08"/>
    <w:rsid w:val="00C41B52"/>
    <w:rsid w:val="00C41ED7"/>
    <w:rsid w:val="00C41F77"/>
    <w:rsid w:val="00C42218"/>
    <w:rsid w:val="00C4242B"/>
    <w:rsid w:val="00C4253A"/>
    <w:rsid w:val="00C425D6"/>
    <w:rsid w:val="00C426DE"/>
    <w:rsid w:val="00C42783"/>
    <w:rsid w:val="00C42A69"/>
    <w:rsid w:val="00C42A85"/>
    <w:rsid w:val="00C42B2E"/>
    <w:rsid w:val="00C42B74"/>
    <w:rsid w:val="00C42B77"/>
    <w:rsid w:val="00C42C24"/>
    <w:rsid w:val="00C42CD1"/>
    <w:rsid w:val="00C42E55"/>
    <w:rsid w:val="00C431BF"/>
    <w:rsid w:val="00C432A5"/>
    <w:rsid w:val="00C43753"/>
    <w:rsid w:val="00C4381D"/>
    <w:rsid w:val="00C438A4"/>
    <w:rsid w:val="00C438A5"/>
    <w:rsid w:val="00C43A9E"/>
    <w:rsid w:val="00C43B44"/>
    <w:rsid w:val="00C43D25"/>
    <w:rsid w:val="00C43DD7"/>
    <w:rsid w:val="00C43F43"/>
    <w:rsid w:val="00C43FF0"/>
    <w:rsid w:val="00C44105"/>
    <w:rsid w:val="00C44317"/>
    <w:rsid w:val="00C44392"/>
    <w:rsid w:val="00C4441A"/>
    <w:rsid w:val="00C4448D"/>
    <w:rsid w:val="00C44622"/>
    <w:rsid w:val="00C449DA"/>
    <w:rsid w:val="00C44BCD"/>
    <w:rsid w:val="00C44FEB"/>
    <w:rsid w:val="00C45088"/>
    <w:rsid w:val="00C45189"/>
    <w:rsid w:val="00C452CD"/>
    <w:rsid w:val="00C4581B"/>
    <w:rsid w:val="00C45C0E"/>
    <w:rsid w:val="00C45D41"/>
    <w:rsid w:val="00C45EC3"/>
    <w:rsid w:val="00C45F41"/>
    <w:rsid w:val="00C45F94"/>
    <w:rsid w:val="00C46125"/>
    <w:rsid w:val="00C4651C"/>
    <w:rsid w:val="00C466FB"/>
    <w:rsid w:val="00C46B81"/>
    <w:rsid w:val="00C46D6A"/>
    <w:rsid w:val="00C46E1F"/>
    <w:rsid w:val="00C4704C"/>
    <w:rsid w:val="00C4724A"/>
    <w:rsid w:val="00C4732C"/>
    <w:rsid w:val="00C47466"/>
    <w:rsid w:val="00C4769D"/>
    <w:rsid w:val="00C4789A"/>
    <w:rsid w:val="00C47A11"/>
    <w:rsid w:val="00C47AD6"/>
    <w:rsid w:val="00C47E0B"/>
    <w:rsid w:val="00C47F8D"/>
    <w:rsid w:val="00C47FCC"/>
    <w:rsid w:val="00C50533"/>
    <w:rsid w:val="00C507C9"/>
    <w:rsid w:val="00C5083F"/>
    <w:rsid w:val="00C50971"/>
    <w:rsid w:val="00C50B71"/>
    <w:rsid w:val="00C50C31"/>
    <w:rsid w:val="00C50C57"/>
    <w:rsid w:val="00C50CE7"/>
    <w:rsid w:val="00C50DF6"/>
    <w:rsid w:val="00C50E2C"/>
    <w:rsid w:val="00C51087"/>
    <w:rsid w:val="00C5117A"/>
    <w:rsid w:val="00C5120A"/>
    <w:rsid w:val="00C51364"/>
    <w:rsid w:val="00C5146F"/>
    <w:rsid w:val="00C516FF"/>
    <w:rsid w:val="00C51760"/>
    <w:rsid w:val="00C5176B"/>
    <w:rsid w:val="00C519FA"/>
    <w:rsid w:val="00C51BC6"/>
    <w:rsid w:val="00C52096"/>
    <w:rsid w:val="00C5222F"/>
    <w:rsid w:val="00C522AE"/>
    <w:rsid w:val="00C52410"/>
    <w:rsid w:val="00C525B3"/>
    <w:rsid w:val="00C529EB"/>
    <w:rsid w:val="00C52BEC"/>
    <w:rsid w:val="00C52CF6"/>
    <w:rsid w:val="00C52F1C"/>
    <w:rsid w:val="00C53186"/>
    <w:rsid w:val="00C5327A"/>
    <w:rsid w:val="00C532AE"/>
    <w:rsid w:val="00C5334D"/>
    <w:rsid w:val="00C534D8"/>
    <w:rsid w:val="00C534F2"/>
    <w:rsid w:val="00C5356F"/>
    <w:rsid w:val="00C5377D"/>
    <w:rsid w:val="00C53BDB"/>
    <w:rsid w:val="00C53BE7"/>
    <w:rsid w:val="00C53C42"/>
    <w:rsid w:val="00C5403B"/>
    <w:rsid w:val="00C543C4"/>
    <w:rsid w:val="00C54745"/>
    <w:rsid w:val="00C54A0E"/>
    <w:rsid w:val="00C54C98"/>
    <w:rsid w:val="00C55204"/>
    <w:rsid w:val="00C5531A"/>
    <w:rsid w:val="00C5535A"/>
    <w:rsid w:val="00C55384"/>
    <w:rsid w:val="00C555F9"/>
    <w:rsid w:val="00C55732"/>
    <w:rsid w:val="00C55CFB"/>
    <w:rsid w:val="00C55DBC"/>
    <w:rsid w:val="00C55F21"/>
    <w:rsid w:val="00C560CF"/>
    <w:rsid w:val="00C56203"/>
    <w:rsid w:val="00C5648E"/>
    <w:rsid w:val="00C564B7"/>
    <w:rsid w:val="00C56685"/>
    <w:rsid w:val="00C567E7"/>
    <w:rsid w:val="00C56BA1"/>
    <w:rsid w:val="00C56F16"/>
    <w:rsid w:val="00C57751"/>
    <w:rsid w:val="00C57B46"/>
    <w:rsid w:val="00C57CCC"/>
    <w:rsid w:val="00C6033F"/>
    <w:rsid w:val="00C60CC2"/>
    <w:rsid w:val="00C60F23"/>
    <w:rsid w:val="00C60F7B"/>
    <w:rsid w:val="00C61184"/>
    <w:rsid w:val="00C613D1"/>
    <w:rsid w:val="00C6153C"/>
    <w:rsid w:val="00C6168C"/>
    <w:rsid w:val="00C61936"/>
    <w:rsid w:val="00C61957"/>
    <w:rsid w:val="00C61A52"/>
    <w:rsid w:val="00C61B12"/>
    <w:rsid w:val="00C620A2"/>
    <w:rsid w:val="00C6220B"/>
    <w:rsid w:val="00C6225A"/>
    <w:rsid w:val="00C6256B"/>
    <w:rsid w:val="00C6270A"/>
    <w:rsid w:val="00C62D56"/>
    <w:rsid w:val="00C63039"/>
    <w:rsid w:val="00C63293"/>
    <w:rsid w:val="00C636B0"/>
    <w:rsid w:val="00C637FE"/>
    <w:rsid w:val="00C639B8"/>
    <w:rsid w:val="00C63B22"/>
    <w:rsid w:val="00C63F7F"/>
    <w:rsid w:val="00C64197"/>
    <w:rsid w:val="00C641E2"/>
    <w:rsid w:val="00C64243"/>
    <w:rsid w:val="00C64330"/>
    <w:rsid w:val="00C64406"/>
    <w:rsid w:val="00C6468E"/>
    <w:rsid w:val="00C646B0"/>
    <w:rsid w:val="00C6480F"/>
    <w:rsid w:val="00C64AC5"/>
    <w:rsid w:val="00C64B7B"/>
    <w:rsid w:val="00C64CA3"/>
    <w:rsid w:val="00C64D32"/>
    <w:rsid w:val="00C64DC1"/>
    <w:rsid w:val="00C64FEB"/>
    <w:rsid w:val="00C652CA"/>
    <w:rsid w:val="00C65393"/>
    <w:rsid w:val="00C65465"/>
    <w:rsid w:val="00C659B1"/>
    <w:rsid w:val="00C65BD3"/>
    <w:rsid w:val="00C65BDB"/>
    <w:rsid w:val="00C65BF9"/>
    <w:rsid w:val="00C65C99"/>
    <w:rsid w:val="00C65E68"/>
    <w:rsid w:val="00C6629D"/>
    <w:rsid w:val="00C66662"/>
    <w:rsid w:val="00C668D2"/>
    <w:rsid w:val="00C66C24"/>
    <w:rsid w:val="00C66D31"/>
    <w:rsid w:val="00C66E56"/>
    <w:rsid w:val="00C6716C"/>
    <w:rsid w:val="00C67386"/>
    <w:rsid w:val="00C676E1"/>
    <w:rsid w:val="00C678B6"/>
    <w:rsid w:val="00C679C9"/>
    <w:rsid w:val="00C67CFB"/>
    <w:rsid w:val="00C67F27"/>
    <w:rsid w:val="00C70010"/>
    <w:rsid w:val="00C70307"/>
    <w:rsid w:val="00C70400"/>
    <w:rsid w:val="00C708B8"/>
    <w:rsid w:val="00C70C76"/>
    <w:rsid w:val="00C70CCC"/>
    <w:rsid w:val="00C70CE6"/>
    <w:rsid w:val="00C71040"/>
    <w:rsid w:val="00C711B4"/>
    <w:rsid w:val="00C7199C"/>
    <w:rsid w:val="00C71ADB"/>
    <w:rsid w:val="00C71E8C"/>
    <w:rsid w:val="00C71FC7"/>
    <w:rsid w:val="00C71FE3"/>
    <w:rsid w:val="00C72196"/>
    <w:rsid w:val="00C7233D"/>
    <w:rsid w:val="00C7238D"/>
    <w:rsid w:val="00C72AFE"/>
    <w:rsid w:val="00C72CE9"/>
    <w:rsid w:val="00C73470"/>
    <w:rsid w:val="00C73517"/>
    <w:rsid w:val="00C736E1"/>
    <w:rsid w:val="00C7374C"/>
    <w:rsid w:val="00C737F4"/>
    <w:rsid w:val="00C73A70"/>
    <w:rsid w:val="00C741B2"/>
    <w:rsid w:val="00C74520"/>
    <w:rsid w:val="00C747AF"/>
    <w:rsid w:val="00C74B98"/>
    <w:rsid w:val="00C74CA9"/>
    <w:rsid w:val="00C74CCD"/>
    <w:rsid w:val="00C74E21"/>
    <w:rsid w:val="00C7506C"/>
    <w:rsid w:val="00C7534C"/>
    <w:rsid w:val="00C753D1"/>
    <w:rsid w:val="00C75467"/>
    <w:rsid w:val="00C75555"/>
    <w:rsid w:val="00C756A1"/>
    <w:rsid w:val="00C75A8E"/>
    <w:rsid w:val="00C75AA6"/>
    <w:rsid w:val="00C75B9E"/>
    <w:rsid w:val="00C75D45"/>
    <w:rsid w:val="00C75DD7"/>
    <w:rsid w:val="00C75EA1"/>
    <w:rsid w:val="00C75FA7"/>
    <w:rsid w:val="00C76405"/>
    <w:rsid w:val="00C7648C"/>
    <w:rsid w:val="00C764C9"/>
    <w:rsid w:val="00C766C4"/>
    <w:rsid w:val="00C76793"/>
    <w:rsid w:val="00C7683E"/>
    <w:rsid w:val="00C769A8"/>
    <w:rsid w:val="00C769E9"/>
    <w:rsid w:val="00C76A2C"/>
    <w:rsid w:val="00C76A5B"/>
    <w:rsid w:val="00C76B14"/>
    <w:rsid w:val="00C7778B"/>
    <w:rsid w:val="00C777A6"/>
    <w:rsid w:val="00C77812"/>
    <w:rsid w:val="00C7798C"/>
    <w:rsid w:val="00C77E35"/>
    <w:rsid w:val="00C8004A"/>
    <w:rsid w:val="00C801BE"/>
    <w:rsid w:val="00C802DF"/>
    <w:rsid w:val="00C8035A"/>
    <w:rsid w:val="00C80496"/>
    <w:rsid w:val="00C80568"/>
    <w:rsid w:val="00C8073A"/>
    <w:rsid w:val="00C80769"/>
    <w:rsid w:val="00C80813"/>
    <w:rsid w:val="00C80928"/>
    <w:rsid w:val="00C80B47"/>
    <w:rsid w:val="00C80C96"/>
    <w:rsid w:val="00C80D01"/>
    <w:rsid w:val="00C80D63"/>
    <w:rsid w:val="00C81244"/>
    <w:rsid w:val="00C81248"/>
    <w:rsid w:val="00C813B0"/>
    <w:rsid w:val="00C81576"/>
    <w:rsid w:val="00C81635"/>
    <w:rsid w:val="00C816A3"/>
    <w:rsid w:val="00C81BA7"/>
    <w:rsid w:val="00C81C2D"/>
    <w:rsid w:val="00C825E6"/>
    <w:rsid w:val="00C82656"/>
    <w:rsid w:val="00C82691"/>
    <w:rsid w:val="00C826BB"/>
    <w:rsid w:val="00C82A66"/>
    <w:rsid w:val="00C82BEF"/>
    <w:rsid w:val="00C82D33"/>
    <w:rsid w:val="00C82D6B"/>
    <w:rsid w:val="00C8304E"/>
    <w:rsid w:val="00C83101"/>
    <w:rsid w:val="00C8346C"/>
    <w:rsid w:val="00C834AF"/>
    <w:rsid w:val="00C83569"/>
    <w:rsid w:val="00C8359D"/>
    <w:rsid w:val="00C83669"/>
    <w:rsid w:val="00C83691"/>
    <w:rsid w:val="00C83964"/>
    <w:rsid w:val="00C83A80"/>
    <w:rsid w:val="00C83A96"/>
    <w:rsid w:val="00C83AC3"/>
    <w:rsid w:val="00C83C34"/>
    <w:rsid w:val="00C83C43"/>
    <w:rsid w:val="00C83D25"/>
    <w:rsid w:val="00C842B6"/>
    <w:rsid w:val="00C8439A"/>
    <w:rsid w:val="00C84691"/>
    <w:rsid w:val="00C847DD"/>
    <w:rsid w:val="00C84ABF"/>
    <w:rsid w:val="00C84CD2"/>
    <w:rsid w:val="00C84E32"/>
    <w:rsid w:val="00C85154"/>
    <w:rsid w:val="00C853B4"/>
    <w:rsid w:val="00C853F2"/>
    <w:rsid w:val="00C85502"/>
    <w:rsid w:val="00C857BE"/>
    <w:rsid w:val="00C857E0"/>
    <w:rsid w:val="00C859A3"/>
    <w:rsid w:val="00C85A17"/>
    <w:rsid w:val="00C85DA1"/>
    <w:rsid w:val="00C86044"/>
    <w:rsid w:val="00C8623C"/>
    <w:rsid w:val="00C86255"/>
    <w:rsid w:val="00C86300"/>
    <w:rsid w:val="00C863A6"/>
    <w:rsid w:val="00C866F4"/>
    <w:rsid w:val="00C867D1"/>
    <w:rsid w:val="00C86831"/>
    <w:rsid w:val="00C869C7"/>
    <w:rsid w:val="00C86C6A"/>
    <w:rsid w:val="00C8712C"/>
    <w:rsid w:val="00C8722D"/>
    <w:rsid w:val="00C8727B"/>
    <w:rsid w:val="00C87464"/>
    <w:rsid w:val="00C874D0"/>
    <w:rsid w:val="00C87AC4"/>
    <w:rsid w:val="00C87BFF"/>
    <w:rsid w:val="00C87CE5"/>
    <w:rsid w:val="00C87D92"/>
    <w:rsid w:val="00C9034C"/>
    <w:rsid w:val="00C909D8"/>
    <w:rsid w:val="00C90A73"/>
    <w:rsid w:val="00C90D1F"/>
    <w:rsid w:val="00C910C0"/>
    <w:rsid w:val="00C9111B"/>
    <w:rsid w:val="00C91282"/>
    <w:rsid w:val="00C9170F"/>
    <w:rsid w:val="00C91763"/>
    <w:rsid w:val="00C91EE1"/>
    <w:rsid w:val="00C922EA"/>
    <w:rsid w:val="00C92351"/>
    <w:rsid w:val="00C92461"/>
    <w:rsid w:val="00C92474"/>
    <w:rsid w:val="00C9254E"/>
    <w:rsid w:val="00C9259F"/>
    <w:rsid w:val="00C92603"/>
    <w:rsid w:val="00C9263E"/>
    <w:rsid w:val="00C92678"/>
    <w:rsid w:val="00C92768"/>
    <w:rsid w:val="00C92850"/>
    <w:rsid w:val="00C928EC"/>
    <w:rsid w:val="00C929B5"/>
    <w:rsid w:val="00C92B57"/>
    <w:rsid w:val="00C92DDD"/>
    <w:rsid w:val="00C92EA3"/>
    <w:rsid w:val="00C92F33"/>
    <w:rsid w:val="00C9319A"/>
    <w:rsid w:val="00C931C7"/>
    <w:rsid w:val="00C931EC"/>
    <w:rsid w:val="00C9320F"/>
    <w:rsid w:val="00C9324A"/>
    <w:rsid w:val="00C9333B"/>
    <w:rsid w:val="00C93358"/>
    <w:rsid w:val="00C9340B"/>
    <w:rsid w:val="00C938A6"/>
    <w:rsid w:val="00C93C22"/>
    <w:rsid w:val="00C9477F"/>
    <w:rsid w:val="00C9499F"/>
    <w:rsid w:val="00C949CD"/>
    <w:rsid w:val="00C94B5D"/>
    <w:rsid w:val="00C94BF2"/>
    <w:rsid w:val="00C94CE9"/>
    <w:rsid w:val="00C950AF"/>
    <w:rsid w:val="00C95303"/>
    <w:rsid w:val="00C953D6"/>
    <w:rsid w:val="00C957DB"/>
    <w:rsid w:val="00C95814"/>
    <w:rsid w:val="00C95F47"/>
    <w:rsid w:val="00C960F3"/>
    <w:rsid w:val="00C965EC"/>
    <w:rsid w:val="00C96D88"/>
    <w:rsid w:val="00C96E55"/>
    <w:rsid w:val="00C96E6C"/>
    <w:rsid w:val="00C96F1B"/>
    <w:rsid w:val="00C96F79"/>
    <w:rsid w:val="00C9718B"/>
    <w:rsid w:val="00C9775B"/>
    <w:rsid w:val="00C978AD"/>
    <w:rsid w:val="00C97A69"/>
    <w:rsid w:val="00C97AFD"/>
    <w:rsid w:val="00C97BD7"/>
    <w:rsid w:val="00C97D01"/>
    <w:rsid w:val="00C97F87"/>
    <w:rsid w:val="00CA02E6"/>
    <w:rsid w:val="00CA046C"/>
    <w:rsid w:val="00CA048B"/>
    <w:rsid w:val="00CA049E"/>
    <w:rsid w:val="00CA0503"/>
    <w:rsid w:val="00CA08E6"/>
    <w:rsid w:val="00CA0AFF"/>
    <w:rsid w:val="00CA0B2B"/>
    <w:rsid w:val="00CA0D10"/>
    <w:rsid w:val="00CA0D5D"/>
    <w:rsid w:val="00CA0EA6"/>
    <w:rsid w:val="00CA115F"/>
    <w:rsid w:val="00CA14D5"/>
    <w:rsid w:val="00CA174C"/>
    <w:rsid w:val="00CA1A7E"/>
    <w:rsid w:val="00CA1CB7"/>
    <w:rsid w:val="00CA1CE6"/>
    <w:rsid w:val="00CA1DD3"/>
    <w:rsid w:val="00CA1E61"/>
    <w:rsid w:val="00CA1FCA"/>
    <w:rsid w:val="00CA2284"/>
    <w:rsid w:val="00CA231E"/>
    <w:rsid w:val="00CA2655"/>
    <w:rsid w:val="00CA2727"/>
    <w:rsid w:val="00CA2C61"/>
    <w:rsid w:val="00CA2C83"/>
    <w:rsid w:val="00CA2F97"/>
    <w:rsid w:val="00CA3055"/>
    <w:rsid w:val="00CA30F9"/>
    <w:rsid w:val="00CA31DA"/>
    <w:rsid w:val="00CA37F1"/>
    <w:rsid w:val="00CA39EE"/>
    <w:rsid w:val="00CA3A30"/>
    <w:rsid w:val="00CA3B05"/>
    <w:rsid w:val="00CA3C36"/>
    <w:rsid w:val="00CA3CFA"/>
    <w:rsid w:val="00CA4160"/>
    <w:rsid w:val="00CA4191"/>
    <w:rsid w:val="00CA4385"/>
    <w:rsid w:val="00CA4454"/>
    <w:rsid w:val="00CA449D"/>
    <w:rsid w:val="00CA4667"/>
    <w:rsid w:val="00CA492E"/>
    <w:rsid w:val="00CA49A5"/>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757"/>
    <w:rsid w:val="00CA78E9"/>
    <w:rsid w:val="00CA79FB"/>
    <w:rsid w:val="00CA7BBA"/>
    <w:rsid w:val="00CA7E2D"/>
    <w:rsid w:val="00CB02D2"/>
    <w:rsid w:val="00CB040C"/>
    <w:rsid w:val="00CB0454"/>
    <w:rsid w:val="00CB057D"/>
    <w:rsid w:val="00CB058A"/>
    <w:rsid w:val="00CB09AB"/>
    <w:rsid w:val="00CB09DA"/>
    <w:rsid w:val="00CB0A40"/>
    <w:rsid w:val="00CB0E54"/>
    <w:rsid w:val="00CB0E6E"/>
    <w:rsid w:val="00CB0EC6"/>
    <w:rsid w:val="00CB1130"/>
    <w:rsid w:val="00CB12DE"/>
    <w:rsid w:val="00CB141B"/>
    <w:rsid w:val="00CB163D"/>
    <w:rsid w:val="00CB1693"/>
    <w:rsid w:val="00CB16A0"/>
    <w:rsid w:val="00CB1985"/>
    <w:rsid w:val="00CB1AC3"/>
    <w:rsid w:val="00CB1CB8"/>
    <w:rsid w:val="00CB1F71"/>
    <w:rsid w:val="00CB1F9E"/>
    <w:rsid w:val="00CB2128"/>
    <w:rsid w:val="00CB2333"/>
    <w:rsid w:val="00CB2437"/>
    <w:rsid w:val="00CB24E1"/>
    <w:rsid w:val="00CB2539"/>
    <w:rsid w:val="00CB26C1"/>
    <w:rsid w:val="00CB287D"/>
    <w:rsid w:val="00CB2C65"/>
    <w:rsid w:val="00CB2C92"/>
    <w:rsid w:val="00CB2F3D"/>
    <w:rsid w:val="00CB2FF1"/>
    <w:rsid w:val="00CB38BA"/>
    <w:rsid w:val="00CB3B45"/>
    <w:rsid w:val="00CB3C06"/>
    <w:rsid w:val="00CB42C8"/>
    <w:rsid w:val="00CB478D"/>
    <w:rsid w:val="00CB4A7D"/>
    <w:rsid w:val="00CB4BEC"/>
    <w:rsid w:val="00CB4C1B"/>
    <w:rsid w:val="00CB4FB2"/>
    <w:rsid w:val="00CB5172"/>
    <w:rsid w:val="00CB5799"/>
    <w:rsid w:val="00CB57D1"/>
    <w:rsid w:val="00CB5A32"/>
    <w:rsid w:val="00CB5A7D"/>
    <w:rsid w:val="00CB5BE6"/>
    <w:rsid w:val="00CB5C70"/>
    <w:rsid w:val="00CB5DDA"/>
    <w:rsid w:val="00CB68A9"/>
    <w:rsid w:val="00CB690B"/>
    <w:rsid w:val="00CB69B0"/>
    <w:rsid w:val="00CB6C7B"/>
    <w:rsid w:val="00CB6D15"/>
    <w:rsid w:val="00CB6F2A"/>
    <w:rsid w:val="00CB6F5D"/>
    <w:rsid w:val="00CB70F6"/>
    <w:rsid w:val="00CB7241"/>
    <w:rsid w:val="00CB7310"/>
    <w:rsid w:val="00CB73F3"/>
    <w:rsid w:val="00CB74BD"/>
    <w:rsid w:val="00CB792D"/>
    <w:rsid w:val="00CB7AEE"/>
    <w:rsid w:val="00CB7B40"/>
    <w:rsid w:val="00CB7C22"/>
    <w:rsid w:val="00CB7D4E"/>
    <w:rsid w:val="00CB7D8B"/>
    <w:rsid w:val="00CB7E78"/>
    <w:rsid w:val="00CB7F68"/>
    <w:rsid w:val="00CB7FDC"/>
    <w:rsid w:val="00CC0015"/>
    <w:rsid w:val="00CC039B"/>
    <w:rsid w:val="00CC0435"/>
    <w:rsid w:val="00CC054E"/>
    <w:rsid w:val="00CC06DF"/>
    <w:rsid w:val="00CC09C2"/>
    <w:rsid w:val="00CC0B1D"/>
    <w:rsid w:val="00CC10F2"/>
    <w:rsid w:val="00CC1AA0"/>
    <w:rsid w:val="00CC1D38"/>
    <w:rsid w:val="00CC23A3"/>
    <w:rsid w:val="00CC2701"/>
    <w:rsid w:val="00CC2A5B"/>
    <w:rsid w:val="00CC2B37"/>
    <w:rsid w:val="00CC2D10"/>
    <w:rsid w:val="00CC2DD2"/>
    <w:rsid w:val="00CC2EBB"/>
    <w:rsid w:val="00CC2F30"/>
    <w:rsid w:val="00CC2FBF"/>
    <w:rsid w:val="00CC32BE"/>
    <w:rsid w:val="00CC3315"/>
    <w:rsid w:val="00CC3486"/>
    <w:rsid w:val="00CC3570"/>
    <w:rsid w:val="00CC36BF"/>
    <w:rsid w:val="00CC3D59"/>
    <w:rsid w:val="00CC3D74"/>
    <w:rsid w:val="00CC3E3B"/>
    <w:rsid w:val="00CC3F68"/>
    <w:rsid w:val="00CC4038"/>
    <w:rsid w:val="00CC428A"/>
    <w:rsid w:val="00CC458C"/>
    <w:rsid w:val="00CC497B"/>
    <w:rsid w:val="00CC49DD"/>
    <w:rsid w:val="00CC4B23"/>
    <w:rsid w:val="00CC4BE6"/>
    <w:rsid w:val="00CC4C40"/>
    <w:rsid w:val="00CC4E0A"/>
    <w:rsid w:val="00CC4EF9"/>
    <w:rsid w:val="00CC4F6E"/>
    <w:rsid w:val="00CC51E4"/>
    <w:rsid w:val="00CC51F7"/>
    <w:rsid w:val="00CC53EE"/>
    <w:rsid w:val="00CC5546"/>
    <w:rsid w:val="00CC55C0"/>
    <w:rsid w:val="00CC5697"/>
    <w:rsid w:val="00CC57E6"/>
    <w:rsid w:val="00CC58DC"/>
    <w:rsid w:val="00CC59F7"/>
    <w:rsid w:val="00CC5B30"/>
    <w:rsid w:val="00CC5C5D"/>
    <w:rsid w:val="00CC5D41"/>
    <w:rsid w:val="00CC6045"/>
    <w:rsid w:val="00CC609E"/>
    <w:rsid w:val="00CC6167"/>
    <w:rsid w:val="00CC6335"/>
    <w:rsid w:val="00CC6632"/>
    <w:rsid w:val="00CC690F"/>
    <w:rsid w:val="00CC6AC2"/>
    <w:rsid w:val="00CC6C00"/>
    <w:rsid w:val="00CC712E"/>
    <w:rsid w:val="00CC7DBA"/>
    <w:rsid w:val="00CD0686"/>
    <w:rsid w:val="00CD0767"/>
    <w:rsid w:val="00CD083D"/>
    <w:rsid w:val="00CD0E09"/>
    <w:rsid w:val="00CD1219"/>
    <w:rsid w:val="00CD14B6"/>
    <w:rsid w:val="00CD15C1"/>
    <w:rsid w:val="00CD16BD"/>
    <w:rsid w:val="00CD1996"/>
    <w:rsid w:val="00CD1A6C"/>
    <w:rsid w:val="00CD2043"/>
    <w:rsid w:val="00CD2225"/>
    <w:rsid w:val="00CD22B7"/>
    <w:rsid w:val="00CD26EA"/>
    <w:rsid w:val="00CD27C3"/>
    <w:rsid w:val="00CD28AF"/>
    <w:rsid w:val="00CD2B74"/>
    <w:rsid w:val="00CD2BD0"/>
    <w:rsid w:val="00CD2CA5"/>
    <w:rsid w:val="00CD2F63"/>
    <w:rsid w:val="00CD2FE6"/>
    <w:rsid w:val="00CD3079"/>
    <w:rsid w:val="00CD3595"/>
    <w:rsid w:val="00CD3670"/>
    <w:rsid w:val="00CD36BE"/>
    <w:rsid w:val="00CD37EE"/>
    <w:rsid w:val="00CD37FC"/>
    <w:rsid w:val="00CD394F"/>
    <w:rsid w:val="00CD3B4A"/>
    <w:rsid w:val="00CD3B98"/>
    <w:rsid w:val="00CD3D8F"/>
    <w:rsid w:val="00CD440C"/>
    <w:rsid w:val="00CD4710"/>
    <w:rsid w:val="00CD47C1"/>
    <w:rsid w:val="00CD4AE2"/>
    <w:rsid w:val="00CD4B26"/>
    <w:rsid w:val="00CD4BFE"/>
    <w:rsid w:val="00CD4D3B"/>
    <w:rsid w:val="00CD4D6B"/>
    <w:rsid w:val="00CD4DEB"/>
    <w:rsid w:val="00CD4ED4"/>
    <w:rsid w:val="00CD4FE8"/>
    <w:rsid w:val="00CD5012"/>
    <w:rsid w:val="00CD54A2"/>
    <w:rsid w:val="00CD5706"/>
    <w:rsid w:val="00CD5743"/>
    <w:rsid w:val="00CD57C8"/>
    <w:rsid w:val="00CD5E06"/>
    <w:rsid w:val="00CD5F0A"/>
    <w:rsid w:val="00CD64E2"/>
    <w:rsid w:val="00CD6864"/>
    <w:rsid w:val="00CD6885"/>
    <w:rsid w:val="00CD6980"/>
    <w:rsid w:val="00CD6D55"/>
    <w:rsid w:val="00CD712D"/>
    <w:rsid w:val="00CD715C"/>
    <w:rsid w:val="00CD7238"/>
    <w:rsid w:val="00CD7479"/>
    <w:rsid w:val="00CD7D2E"/>
    <w:rsid w:val="00CD7EAB"/>
    <w:rsid w:val="00CE021E"/>
    <w:rsid w:val="00CE03CB"/>
    <w:rsid w:val="00CE0ABF"/>
    <w:rsid w:val="00CE0B23"/>
    <w:rsid w:val="00CE0B26"/>
    <w:rsid w:val="00CE10EF"/>
    <w:rsid w:val="00CE120E"/>
    <w:rsid w:val="00CE1312"/>
    <w:rsid w:val="00CE1382"/>
    <w:rsid w:val="00CE13B2"/>
    <w:rsid w:val="00CE1757"/>
    <w:rsid w:val="00CE17DF"/>
    <w:rsid w:val="00CE1962"/>
    <w:rsid w:val="00CE1C26"/>
    <w:rsid w:val="00CE1C54"/>
    <w:rsid w:val="00CE2C3F"/>
    <w:rsid w:val="00CE2EE2"/>
    <w:rsid w:val="00CE3194"/>
    <w:rsid w:val="00CE336F"/>
    <w:rsid w:val="00CE3C68"/>
    <w:rsid w:val="00CE3E1B"/>
    <w:rsid w:val="00CE3F9D"/>
    <w:rsid w:val="00CE3FC2"/>
    <w:rsid w:val="00CE422A"/>
    <w:rsid w:val="00CE4235"/>
    <w:rsid w:val="00CE42A9"/>
    <w:rsid w:val="00CE42F7"/>
    <w:rsid w:val="00CE4395"/>
    <w:rsid w:val="00CE4482"/>
    <w:rsid w:val="00CE4483"/>
    <w:rsid w:val="00CE4858"/>
    <w:rsid w:val="00CE4B22"/>
    <w:rsid w:val="00CE4CED"/>
    <w:rsid w:val="00CE4D4F"/>
    <w:rsid w:val="00CE4D51"/>
    <w:rsid w:val="00CE4EE6"/>
    <w:rsid w:val="00CE503F"/>
    <w:rsid w:val="00CE50FD"/>
    <w:rsid w:val="00CE5140"/>
    <w:rsid w:val="00CE5247"/>
    <w:rsid w:val="00CE55E4"/>
    <w:rsid w:val="00CE55FA"/>
    <w:rsid w:val="00CE5763"/>
    <w:rsid w:val="00CE5A43"/>
    <w:rsid w:val="00CE622C"/>
    <w:rsid w:val="00CE6400"/>
    <w:rsid w:val="00CE64C9"/>
    <w:rsid w:val="00CE6621"/>
    <w:rsid w:val="00CE6696"/>
    <w:rsid w:val="00CE6748"/>
    <w:rsid w:val="00CE6A10"/>
    <w:rsid w:val="00CE6CFA"/>
    <w:rsid w:val="00CE6D6E"/>
    <w:rsid w:val="00CE6E1E"/>
    <w:rsid w:val="00CE7015"/>
    <w:rsid w:val="00CE70BF"/>
    <w:rsid w:val="00CE752A"/>
    <w:rsid w:val="00CE779C"/>
    <w:rsid w:val="00CE78E1"/>
    <w:rsid w:val="00CE79D2"/>
    <w:rsid w:val="00CE7B6C"/>
    <w:rsid w:val="00CE7FE5"/>
    <w:rsid w:val="00CF007B"/>
    <w:rsid w:val="00CF019A"/>
    <w:rsid w:val="00CF03C6"/>
    <w:rsid w:val="00CF1099"/>
    <w:rsid w:val="00CF10CA"/>
    <w:rsid w:val="00CF125B"/>
    <w:rsid w:val="00CF1295"/>
    <w:rsid w:val="00CF12CF"/>
    <w:rsid w:val="00CF13F3"/>
    <w:rsid w:val="00CF1893"/>
    <w:rsid w:val="00CF1ABC"/>
    <w:rsid w:val="00CF1D0B"/>
    <w:rsid w:val="00CF1E2E"/>
    <w:rsid w:val="00CF20B5"/>
    <w:rsid w:val="00CF2277"/>
    <w:rsid w:val="00CF234A"/>
    <w:rsid w:val="00CF23B5"/>
    <w:rsid w:val="00CF249E"/>
    <w:rsid w:val="00CF252C"/>
    <w:rsid w:val="00CF2706"/>
    <w:rsid w:val="00CF2DCD"/>
    <w:rsid w:val="00CF2E25"/>
    <w:rsid w:val="00CF2EA6"/>
    <w:rsid w:val="00CF311A"/>
    <w:rsid w:val="00CF31F5"/>
    <w:rsid w:val="00CF356C"/>
    <w:rsid w:val="00CF357A"/>
    <w:rsid w:val="00CF3742"/>
    <w:rsid w:val="00CF3D5D"/>
    <w:rsid w:val="00CF3EB3"/>
    <w:rsid w:val="00CF409B"/>
    <w:rsid w:val="00CF40B7"/>
    <w:rsid w:val="00CF413D"/>
    <w:rsid w:val="00CF430B"/>
    <w:rsid w:val="00CF4327"/>
    <w:rsid w:val="00CF474F"/>
    <w:rsid w:val="00CF4DA1"/>
    <w:rsid w:val="00CF4F32"/>
    <w:rsid w:val="00CF51AE"/>
    <w:rsid w:val="00CF5440"/>
    <w:rsid w:val="00CF55A5"/>
    <w:rsid w:val="00CF593E"/>
    <w:rsid w:val="00CF5982"/>
    <w:rsid w:val="00CF5A49"/>
    <w:rsid w:val="00CF5C0E"/>
    <w:rsid w:val="00CF5CB0"/>
    <w:rsid w:val="00CF5D28"/>
    <w:rsid w:val="00CF5D72"/>
    <w:rsid w:val="00CF60D7"/>
    <w:rsid w:val="00CF6118"/>
    <w:rsid w:val="00CF613D"/>
    <w:rsid w:val="00CF628F"/>
    <w:rsid w:val="00CF6650"/>
    <w:rsid w:val="00CF667F"/>
    <w:rsid w:val="00CF6725"/>
    <w:rsid w:val="00CF67B7"/>
    <w:rsid w:val="00CF6A49"/>
    <w:rsid w:val="00CF6AEE"/>
    <w:rsid w:val="00CF6C02"/>
    <w:rsid w:val="00CF6DC7"/>
    <w:rsid w:val="00CF6FC3"/>
    <w:rsid w:val="00CF707F"/>
    <w:rsid w:val="00CF7396"/>
    <w:rsid w:val="00CF77A5"/>
    <w:rsid w:val="00CF7842"/>
    <w:rsid w:val="00CF7952"/>
    <w:rsid w:val="00D00090"/>
    <w:rsid w:val="00D001D4"/>
    <w:rsid w:val="00D0095B"/>
    <w:rsid w:val="00D00B73"/>
    <w:rsid w:val="00D00B82"/>
    <w:rsid w:val="00D00C0E"/>
    <w:rsid w:val="00D00CC2"/>
    <w:rsid w:val="00D013DA"/>
    <w:rsid w:val="00D013E9"/>
    <w:rsid w:val="00D0144F"/>
    <w:rsid w:val="00D01722"/>
    <w:rsid w:val="00D01830"/>
    <w:rsid w:val="00D018CA"/>
    <w:rsid w:val="00D0195F"/>
    <w:rsid w:val="00D020FC"/>
    <w:rsid w:val="00D0228B"/>
    <w:rsid w:val="00D02563"/>
    <w:rsid w:val="00D02677"/>
    <w:rsid w:val="00D0275D"/>
    <w:rsid w:val="00D02906"/>
    <w:rsid w:val="00D0294A"/>
    <w:rsid w:val="00D029D1"/>
    <w:rsid w:val="00D02C40"/>
    <w:rsid w:val="00D030EF"/>
    <w:rsid w:val="00D03499"/>
    <w:rsid w:val="00D03718"/>
    <w:rsid w:val="00D039D8"/>
    <w:rsid w:val="00D03A33"/>
    <w:rsid w:val="00D03A8A"/>
    <w:rsid w:val="00D03C60"/>
    <w:rsid w:val="00D03C90"/>
    <w:rsid w:val="00D03F05"/>
    <w:rsid w:val="00D04255"/>
    <w:rsid w:val="00D04334"/>
    <w:rsid w:val="00D04576"/>
    <w:rsid w:val="00D04A2D"/>
    <w:rsid w:val="00D04DC0"/>
    <w:rsid w:val="00D04E2C"/>
    <w:rsid w:val="00D04F13"/>
    <w:rsid w:val="00D04F4D"/>
    <w:rsid w:val="00D04F8D"/>
    <w:rsid w:val="00D050B0"/>
    <w:rsid w:val="00D05562"/>
    <w:rsid w:val="00D055F3"/>
    <w:rsid w:val="00D05684"/>
    <w:rsid w:val="00D0577F"/>
    <w:rsid w:val="00D0585D"/>
    <w:rsid w:val="00D059D8"/>
    <w:rsid w:val="00D05C7A"/>
    <w:rsid w:val="00D05DF8"/>
    <w:rsid w:val="00D05E4F"/>
    <w:rsid w:val="00D05E75"/>
    <w:rsid w:val="00D060D0"/>
    <w:rsid w:val="00D06183"/>
    <w:rsid w:val="00D061FE"/>
    <w:rsid w:val="00D063CD"/>
    <w:rsid w:val="00D064E8"/>
    <w:rsid w:val="00D0662C"/>
    <w:rsid w:val="00D06753"/>
    <w:rsid w:val="00D0678C"/>
    <w:rsid w:val="00D06798"/>
    <w:rsid w:val="00D06AE8"/>
    <w:rsid w:val="00D06C4D"/>
    <w:rsid w:val="00D06C86"/>
    <w:rsid w:val="00D06D6F"/>
    <w:rsid w:val="00D072CA"/>
    <w:rsid w:val="00D07467"/>
    <w:rsid w:val="00D076E7"/>
    <w:rsid w:val="00D079E2"/>
    <w:rsid w:val="00D07A76"/>
    <w:rsid w:val="00D07B98"/>
    <w:rsid w:val="00D07DDF"/>
    <w:rsid w:val="00D07E69"/>
    <w:rsid w:val="00D07F0C"/>
    <w:rsid w:val="00D07FD0"/>
    <w:rsid w:val="00D101C0"/>
    <w:rsid w:val="00D10659"/>
    <w:rsid w:val="00D10D5D"/>
    <w:rsid w:val="00D11069"/>
    <w:rsid w:val="00D11104"/>
    <w:rsid w:val="00D11C4E"/>
    <w:rsid w:val="00D11EAF"/>
    <w:rsid w:val="00D120C6"/>
    <w:rsid w:val="00D12359"/>
    <w:rsid w:val="00D12417"/>
    <w:rsid w:val="00D12600"/>
    <w:rsid w:val="00D1274A"/>
    <w:rsid w:val="00D128A4"/>
    <w:rsid w:val="00D12A75"/>
    <w:rsid w:val="00D12BF6"/>
    <w:rsid w:val="00D13049"/>
    <w:rsid w:val="00D135B6"/>
    <w:rsid w:val="00D13660"/>
    <w:rsid w:val="00D13884"/>
    <w:rsid w:val="00D13ABA"/>
    <w:rsid w:val="00D13B10"/>
    <w:rsid w:val="00D13BE0"/>
    <w:rsid w:val="00D13CAE"/>
    <w:rsid w:val="00D1414E"/>
    <w:rsid w:val="00D1455A"/>
    <w:rsid w:val="00D14701"/>
    <w:rsid w:val="00D14976"/>
    <w:rsid w:val="00D14AEB"/>
    <w:rsid w:val="00D14E1F"/>
    <w:rsid w:val="00D14E8C"/>
    <w:rsid w:val="00D14FD8"/>
    <w:rsid w:val="00D1504F"/>
    <w:rsid w:val="00D150C2"/>
    <w:rsid w:val="00D154EE"/>
    <w:rsid w:val="00D1564F"/>
    <w:rsid w:val="00D1598B"/>
    <w:rsid w:val="00D15F70"/>
    <w:rsid w:val="00D16133"/>
    <w:rsid w:val="00D17129"/>
    <w:rsid w:val="00D17286"/>
    <w:rsid w:val="00D17339"/>
    <w:rsid w:val="00D173F5"/>
    <w:rsid w:val="00D17550"/>
    <w:rsid w:val="00D17688"/>
    <w:rsid w:val="00D178A0"/>
    <w:rsid w:val="00D17CE2"/>
    <w:rsid w:val="00D17D5F"/>
    <w:rsid w:val="00D17DA3"/>
    <w:rsid w:val="00D209C1"/>
    <w:rsid w:val="00D20AEA"/>
    <w:rsid w:val="00D20C15"/>
    <w:rsid w:val="00D20D23"/>
    <w:rsid w:val="00D2105A"/>
    <w:rsid w:val="00D2108D"/>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52"/>
    <w:rsid w:val="00D237FB"/>
    <w:rsid w:val="00D2418F"/>
    <w:rsid w:val="00D24263"/>
    <w:rsid w:val="00D24294"/>
    <w:rsid w:val="00D242AE"/>
    <w:rsid w:val="00D24300"/>
    <w:rsid w:val="00D2476A"/>
    <w:rsid w:val="00D24AC2"/>
    <w:rsid w:val="00D24B9C"/>
    <w:rsid w:val="00D24FDB"/>
    <w:rsid w:val="00D25002"/>
    <w:rsid w:val="00D250DC"/>
    <w:rsid w:val="00D250FD"/>
    <w:rsid w:val="00D25927"/>
    <w:rsid w:val="00D25943"/>
    <w:rsid w:val="00D25B62"/>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5A"/>
    <w:rsid w:val="00D271C1"/>
    <w:rsid w:val="00D27276"/>
    <w:rsid w:val="00D27305"/>
    <w:rsid w:val="00D274C8"/>
    <w:rsid w:val="00D27562"/>
    <w:rsid w:val="00D2759B"/>
    <w:rsid w:val="00D277A6"/>
    <w:rsid w:val="00D27A7C"/>
    <w:rsid w:val="00D27A89"/>
    <w:rsid w:val="00D27EDF"/>
    <w:rsid w:val="00D300B0"/>
    <w:rsid w:val="00D301BA"/>
    <w:rsid w:val="00D30216"/>
    <w:rsid w:val="00D30399"/>
    <w:rsid w:val="00D304C3"/>
    <w:rsid w:val="00D304E9"/>
    <w:rsid w:val="00D304F5"/>
    <w:rsid w:val="00D30749"/>
    <w:rsid w:val="00D30A04"/>
    <w:rsid w:val="00D30E91"/>
    <w:rsid w:val="00D310A6"/>
    <w:rsid w:val="00D312AE"/>
    <w:rsid w:val="00D3147B"/>
    <w:rsid w:val="00D3192B"/>
    <w:rsid w:val="00D3192D"/>
    <w:rsid w:val="00D319B7"/>
    <w:rsid w:val="00D31BB7"/>
    <w:rsid w:val="00D31C5D"/>
    <w:rsid w:val="00D31D64"/>
    <w:rsid w:val="00D31F24"/>
    <w:rsid w:val="00D32059"/>
    <w:rsid w:val="00D32284"/>
    <w:rsid w:val="00D324CC"/>
    <w:rsid w:val="00D32758"/>
    <w:rsid w:val="00D328F7"/>
    <w:rsid w:val="00D32908"/>
    <w:rsid w:val="00D329EA"/>
    <w:rsid w:val="00D32E52"/>
    <w:rsid w:val="00D3320A"/>
    <w:rsid w:val="00D3351F"/>
    <w:rsid w:val="00D33982"/>
    <w:rsid w:val="00D33B19"/>
    <w:rsid w:val="00D33C36"/>
    <w:rsid w:val="00D3453C"/>
    <w:rsid w:val="00D3464A"/>
    <w:rsid w:val="00D346D5"/>
    <w:rsid w:val="00D34903"/>
    <w:rsid w:val="00D34966"/>
    <w:rsid w:val="00D34BFA"/>
    <w:rsid w:val="00D34F40"/>
    <w:rsid w:val="00D350BC"/>
    <w:rsid w:val="00D352FF"/>
    <w:rsid w:val="00D35511"/>
    <w:rsid w:val="00D35837"/>
    <w:rsid w:val="00D3593B"/>
    <w:rsid w:val="00D35961"/>
    <w:rsid w:val="00D36010"/>
    <w:rsid w:val="00D3626A"/>
    <w:rsid w:val="00D3641F"/>
    <w:rsid w:val="00D3683C"/>
    <w:rsid w:val="00D368EE"/>
    <w:rsid w:val="00D369EC"/>
    <w:rsid w:val="00D36B40"/>
    <w:rsid w:val="00D36E2F"/>
    <w:rsid w:val="00D36FB2"/>
    <w:rsid w:val="00D37128"/>
    <w:rsid w:val="00D37204"/>
    <w:rsid w:val="00D372C1"/>
    <w:rsid w:val="00D37585"/>
    <w:rsid w:val="00D375DB"/>
    <w:rsid w:val="00D379FB"/>
    <w:rsid w:val="00D37BA9"/>
    <w:rsid w:val="00D37DC4"/>
    <w:rsid w:val="00D4022A"/>
    <w:rsid w:val="00D405A6"/>
    <w:rsid w:val="00D405E5"/>
    <w:rsid w:val="00D40835"/>
    <w:rsid w:val="00D40D7F"/>
    <w:rsid w:val="00D4101C"/>
    <w:rsid w:val="00D4132A"/>
    <w:rsid w:val="00D41349"/>
    <w:rsid w:val="00D41522"/>
    <w:rsid w:val="00D41639"/>
    <w:rsid w:val="00D41938"/>
    <w:rsid w:val="00D41A12"/>
    <w:rsid w:val="00D41A4C"/>
    <w:rsid w:val="00D426F5"/>
    <w:rsid w:val="00D42DE5"/>
    <w:rsid w:val="00D42ED9"/>
    <w:rsid w:val="00D43186"/>
    <w:rsid w:val="00D433B6"/>
    <w:rsid w:val="00D433D2"/>
    <w:rsid w:val="00D4388E"/>
    <w:rsid w:val="00D43A70"/>
    <w:rsid w:val="00D43ADD"/>
    <w:rsid w:val="00D43E33"/>
    <w:rsid w:val="00D43FD7"/>
    <w:rsid w:val="00D44018"/>
    <w:rsid w:val="00D440BD"/>
    <w:rsid w:val="00D44806"/>
    <w:rsid w:val="00D44A50"/>
    <w:rsid w:val="00D44CB5"/>
    <w:rsid w:val="00D44E00"/>
    <w:rsid w:val="00D44E6D"/>
    <w:rsid w:val="00D44FC5"/>
    <w:rsid w:val="00D45391"/>
    <w:rsid w:val="00D454CA"/>
    <w:rsid w:val="00D45567"/>
    <w:rsid w:val="00D458B3"/>
    <w:rsid w:val="00D458B4"/>
    <w:rsid w:val="00D459A5"/>
    <w:rsid w:val="00D459A9"/>
    <w:rsid w:val="00D46082"/>
    <w:rsid w:val="00D4659C"/>
    <w:rsid w:val="00D46634"/>
    <w:rsid w:val="00D468C5"/>
    <w:rsid w:val="00D46997"/>
    <w:rsid w:val="00D46A34"/>
    <w:rsid w:val="00D46C97"/>
    <w:rsid w:val="00D46EE4"/>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29"/>
    <w:rsid w:val="00D50248"/>
    <w:rsid w:val="00D5074E"/>
    <w:rsid w:val="00D50C12"/>
    <w:rsid w:val="00D50C86"/>
    <w:rsid w:val="00D51098"/>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29A"/>
    <w:rsid w:val="00D54333"/>
    <w:rsid w:val="00D543AD"/>
    <w:rsid w:val="00D543CF"/>
    <w:rsid w:val="00D54673"/>
    <w:rsid w:val="00D5490B"/>
    <w:rsid w:val="00D54A6F"/>
    <w:rsid w:val="00D54AD5"/>
    <w:rsid w:val="00D54C22"/>
    <w:rsid w:val="00D54C79"/>
    <w:rsid w:val="00D54D6C"/>
    <w:rsid w:val="00D553DD"/>
    <w:rsid w:val="00D554B3"/>
    <w:rsid w:val="00D55827"/>
    <w:rsid w:val="00D55AE6"/>
    <w:rsid w:val="00D55D88"/>
    <w:rsid w:val="00D55E04"/>
    <w:rsid w:val="00D55E4F"/>
    <w:rsid w:val="00D55E88"/>
    <w:rsid w:val="00D5617F"/>
    <w:rsid w:val="00D5625E"/>
    <w:rsid w:val="00D563A1"/>
    <w:rsid w:val="00D563AB"/>
    <w:rsid w:val="00D564E3"/>
    <w:rsid w:val="00D5662A"/>
    <w:rsid w:val="00D56854"/>
    <w:rsid w:val="00D56AB8"/>
    <w:rsid w:val="00D56DA4"/>
    <w:rsid w:val="00D57021"/>
    <w:rsid w:val="00D572FF"/>
    <w:rsid w:val="00D57597"/>
    <w:rsid w:val="00D575B1"/>
    <w:rsid w:val="00D57751"/>
    <w:rsid w:val="00D5790C"/>
    <w:rsid w:val="00D57B6D"/>
    <w:rsid w:val="00D57D66"/>
    <w:rsid w:val="00D57FE2"/>
    <w:rsid w:val="00D60000"/>
    <w:rsid w:val="00D602EF"/>
    <w:rsid w:val="00D60318"/>
    <w:rsid w:val="00D605AA"/>
    <w:rsid w:val="00D6061F"/>
    <w:rsid w:val="00D607AA"/>
    <w:rsid w:val="00D608CD"/>
    <w:rsid w:val="00D60A75"/>
    <w:rsid w:val="00D60DC4"/>
    <w:rsid w:val="00D61032"/>
    <w:rsid w:val="00D61036"/>
    <w:rsid w:val="00D614F2"/>
    <w:rsid w:val="00D61641"/>
    <w:rsid w:val="00D616BB"/>
    <w:rsid w:val="00D617B0"/>
    <w:rsid w:val="00D61903"/>
    <w:rsid w:val="00D61915"/>
    <w:rsid w:val="00D6196C"/>
    <w:rsid w:val="00D6199F"/>
    <w:rsid w:val="00D61ADA"/>
    <w:rsid w:val="00D61C14"/>
    <w:rsid w:val="00D61CDE"/>
    <w:rsid w:val="00D61E61"/>
    <w:rsid w:val="00D620D0"/>
    <w:rsid w:val="00D62439"/>
    <w:rsid w:val="00D62582"/>
    <w:rsid w:val="00D62C20"/>
    <w:rsid w:val="00D62D0A"/>
    <w:rsid w:val="00D63011"/>
    <w:rsid w:val="00D63132"/>
    <w:rsid w:val="00D63597"/>
    <w:rsid w:val="00D6384F"/>
    <w:rsid w:val="00D63A22"/>
    <w:rsid w:val="00D63A59"/>
    <w:rsid w:val="00D63B00"/>
    <w:rsid w:val="00D63B1A"/>
    <w:rsid w:val="00D63C6C"/>
    <w:rsid w:val="00D63E66"/>
    <w:rsid w:val="00D63F42"/>
    <w:rsid w:val="00D6443E"/>
    <w:rsid w:val="00D64472"/>
    <w:rsid w:val="00D645A2"/>
    <w:rsid w:val="00D64701"/>
    <w:rsid w:val="00D64BDA"/>
    <w:rsid w:val="00D64EDA"/>
    <w:rsid w:val="00D65288"/>
    <w:rsid w:val="00D653DA"/>
    <w:rsid w:val="00D657BD"/>
    <w:rsid w:val="00D65876"/>
    <w:rsid w:val="00D65B35"/>
    <w:rsid w:val="00D65C98"/>
    <w:rsid w:val="00D65F4C"/>
    <w:rsid w:val="00D664FA"/>
    <w:rsid w:val="00D6652C"/>
    <w:rsid w:val="00D66553"/>
    <w:rsid w:val="00D666B0"/>
    <w:rsid w:val="00D666D0"/>
    <w:rsid w:val="00D67047"/>
    <w:rsid w:val="00D6712F"/>
    <w:rsid w:val="00D671B4"/>
    <w:rsid w:val="00D6732E"/>
    <w:rsid w:val="00D674D1"/>
    <w:rsid w:val="00D67890"/>
    <w:rsid w:val="00D67BEC"/>
    <w:rsid w:val="00D67CF3"/>
    <w:rsid w:val="00D67E79"/>
    <w:rsid w:val="00D70159"/>
    <w:rsid w:val="00D701F7"/>
    <w:rsid w:val="00D7045C"/>
    <w:rsid w:val="00D70520"/>
    <w:rsid w:val="00D70627"/>
    <w:rsid w:val="00D7083B"/>
    <w:rsid w:val="00D70B9C"/>
    <w:rsid w:val="00D70DF6"/>
    <w:rsid w:val="00D70FD1"/>
    <w:rsid w:val="00D71169"/>
    <w:rsid w:val="00D71619"/>
    <w:rsid w:val="00D7181F"/>
    <w:rsid w:val="00D718EB"/>
    <w:rsid w:val="00D71969"/>
    <w:rsid w:val="00D71A5B"/>
    <w:rsid w:val="00D71D0C"/>
    <w:rsid w:val="00D720C2"/>
    <w:rsid w:val="00D72111"/>
    <w:rsid w:val="00D7222E"/>
    <w:rsid w:val="00D72338"/>
    <w:rsid w:val="00D723CD"/>
    <w:rsid w:val="00D72687"/>
    <w:rsid w:val="00D7286F"/>
    <w:rsid w:val="00D72B42"/>
    <w:rsid w:val="00D72C1F"/>
    <w:rsid w:val="00D72C2C"/>
    <w:rsid w:val="00D732DF"/>
    <w:rsid w:val="00D7356D"/>
    <w:rsid w:val="00D7360B"/>
    <w:rsid w:val="00D739E1"/>
    <w:rsid w:val="00D739E3"/>
    <w:rsid w:val="00D73BC6"/>
    <w:rsid w:val="00D73D91"/>
    <w:rsid w:val="00D73F2C"/>
    <w:rsid w:val="00D73F6B"/>
    <w:rsid w:val="00D741EB"/>
    <w:rsid w:val="00D74443"/>
    <w:rsid w:val="00D74499"/>
    <w:rsid w:val="00D745B1"/>
    <w:rsid w:val="00D746FE"/>
    <w:rsid w:val="00D74754"/>
    <w:rsid w:val="00D7494D"/>
    <w:rsid w:val="00D74AC9"/>
    <w:rsid w:val="00D74B53"/>
    <w:rsid w:val="00D74D2E"/>
    <w:rsid w:val="00D7508A"/>
    <w:rsid w:val="00D753E2"/>
    <w:rsid w:val="00D755AF"/>
    <w:rsid w:val="00D75750"/>
    <w:rsid w:val="00D757C0"/>
    <w:rsid w:val="00D75AA9"/>
    <w:rsid w:val="00D75C4D"/>
    <w:rsid w:val="00D76109"/>
    <w:rsid w:val="00D7619D"/>
    <w:rsid w:val="00D76220"/>
    <w:rsid w:val="00D764D3"/>
    <w:rsid w:val="00D76538"/>
    <w:rsid w:val="00D7660A"/>
    <w:rsid w:val="00D766CE"/>
    <w:rsid w:val="00D76B68"/>
    <w:rsid w:val="00D76F3B"/>
    <w:rsid w:val="00D7750C"/>
    <w:rsid w:val="00D77590"/>
    <w:rsid w:val="00D77A81"/>
    <w:rsid w:val="00D77C9A"/>
    <w:rsid w:val="00D77EDD"/>
    <w:rsid w:val="00D77F62"/>
    <w:rsid w:val="00D8017B"/>
    <w:rsid w:val="00D80274"/>
    <w:rsid w:val="00D8028B"/>
    <w:rsid w:val="00D80412"/>
    <w:rsid w:val="00D8095C"/>
    <w:rsid w:val="00D80D0D"/>
    <w:rsid w:val="00D80DBF"/>
    <w:rsid w:val="00D80F82"/>
    <w:rsid w:val="00D811E1"/>
    <w:rsid w:val="00D81302"/>
    <w:rsid w:val="00D81367"/>
    <w:rsid w:val="00D8169F"/>
    <w:rsid w:val="00D817AF"/>
    <w:rsid w:val="00D819D5"/>
    <w:rsid w:val="00D81A38"/>
    <w:rsid w:val="00D81EEB"/>
    <w:rsid w:val="00D81F6B"/>
    <w:rsid w:val="00D8216D"/>
    <w:rsid w:val="00D821C5"/>
    <w:rsid w:val="00D822F2"/>
    <w:rsid w:val="00D823F8"/>
    <w:rsid w:val="00D823FE"/>
    <w:rsid w:val="00D8290F"/>
    <w:rsid w:val="00D8299A"/>
    <w:rsid w:val="00D82F3A"/>
    <w:rsid w:val="00D831DE"/>
    <w:rsid w:val="00D835D0"/>
    <w:rsid w:val="00D8372A"/>
    <w:rsid w:val="00D8375C"/>
    <w:rsid w:val="00D838D5"/>
    <w:rsid w:val="00D8397A"/>
    <w:rsid w:val="00D83B68"/>
    <w:rsid w:val="00D83BF3"/>
    <w:rsid w:val="00D83F90"/>
    <w:rsid w:val="00D843BE"/>
    <w:rsid w:val="00D84616"/>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C1E"/>
    <w:rsid w:val="00D86C84"/>
    <w:rsid w:val="00D86D56"/>
    <w:rsid w:val="00D86ED8"/>
    <w:rsid w:val="00D86F68"/>
    <w:rsid w:val="00D8718A"/>
    <w:rsid w:val="00D871A8"/>
    <w:rsid w:val="00D8727F"/>
    <w:rsid w:val="00D87304"/>
    <w:rsid w:val="00D87428"/>
    <w:rsid w:val="00D874DF"/>
    <w:rsid w:val="00D87524"/>
    <w:rsid w:val="00D876EC"/>
    <w:rsid w:val="00D8789F"/>
    <w:rsid w:val="00D8790F"/>
    <w:rsid w:val="00D87B29"/>
    <w:rsid w:val="00D87D91"/>
    <w:rsid w:val="00D87DFA"/>
    <w:rsid w:val="00D90041"/>
    <w:rsid w:val="00D900CF"/>
    <w:rsid w:val="00D9014B"/>
    <w:rsid w:val="00D9014F"/>
    <w:rsid w:val="00D903F5"/>
    <w:rsid w:val="00D9058A"/>
    <w:rsid w:val="00D9095A"/>
    <w:rsid w:val="00D90C7E"/>
    <w:rsid w:val="00D90C81"/>
    <w:rsid w:val="00D90F39"/>
    <w:rsid w:val="00D90FE5"/>
    <w:rsid w:val="00D91557"/>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3F2A"/>
    <w:rsid w:val="00D9415C"/>
    <w:rsid w:val="00D947DD"/>
    <w:rsid w:val="00D94A4E"/>
    <w:rsid w:val="00D94E2F"/>
    <w:rsid w:val="00D94F3A"/>
    <w:rsid w:val="00D94F4C"/>
    <w:rsid w:val="00D9506C"/>
    <w:rsid w:val="00D95280"/>
    <w:rsid w:val="00D952C1"/>
    <w:rsid w:val="00D953A6"/>
    <w:rsid w:val="00D957EC"/>
    <w:rsid w:val="00D95843"/>
    <w:rsid w:val="00D95AC1"/>
    <w:rsid w:val="00D966C9"/>
    <w:rsid w:val="00D9671F"/>
    <w:rsid w:val="00D96A69"/>
    <w:rsid w:val="00D96E32"/>
    <w:rsid w:val="00D96E89"/>
    <w:rsid w:val="00D96F30"/>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B2D"/>
    <w:rsid w:val="00DA0CBA"/>
    <w:rsid w:val="00DA0E18"/>
    <w:rsid w:val="00DA1017"/>
    <w:rsid w:val="00DA11F8"/>
    <w:rsid w:val="00DA123D"/>
    <w:rsid w:val="00DA1273"/>
    <w:rsid w:val="00DA1587"/>
    <w:rsid w:val="00DA1659"/>
    <w:rsid w:val="00DA19B4"/>
    <w:rsid w:val="00DA19EF"/>
    <w:rsid w:val="00DA1B55"/>
    <w:rsid w:val="00DA1E2F"/>
    <w:rsid w:val="00DA2319"/>
    <w:rsid w:val="00DA24D3"/>
    <w:rsid w:val="00DA2585"/>
    <w:rsid w:val="00DA2642"/>
    <w:rsid w:val="00DA2731"/>
    <w:rsid w:val="00DA2862"/>
    <w:rsid w:val="00DA2898"/>
    <w:rsid w:val="00DA2C21"/>
    <w:rsid w:val="00DA2E35"/>
    <w:rsid w:val="00DA2E6C"/>
    <w:rsid w:val="00DA2FAA"/>
    <w:rsid w:val="00DA3695"/>
    <w:rsid w:val="00DA3AA1"/>
    <w:rsid w:val="00DA3C14"/>
    <w:rsid w:val="00DA3C98"/>
    <w:rsid w:val="00DA3D4B"/>
    <w:rsid w:val="00DA41AB"/>
    <w:rsid w:val="00DA43F7"/>
    <w:rsid w:val="00DA44F0"/>
    <w:rsid w:val="00DA48A1"/>
    <w:rsid w:val="00DA490A"/>
    <w:rsid w:val="00DA4922"/>
    <w:rsid w:val="00DA4A8A"/>
    <w:rsid w:val="00DA4D0A"/>
    <w:rsid w:val="00DA4E5B"/>
    <w:rsid w:val="00DA4EF7"/>
    <w:rsid w:val="00DA51A9"/>
    <w:rsid w:val="00DA5323"/>
    <w:rsid w:val="00DA53B2"/>
    <w:rsid w:val="00DA59CA"/>
    <w:rsid w:val="00DA5A2B"/>
    <w:rsid w:val="00DA5B6E"/>
    <w:rsid w:val="00DA5BD9"/>
    <w:rsid w:val="00DA5E93"/>
    <w:rsid w:val="00DA5F1C"/>
    <w:rsid w:val="00DA6267"/>
    <w:rsid w:val="00DA6405"/>
    <w:rsid w:val="00DA6500"/>
    <w:rsid w:val="00DA676F"/>
    <w:rsid w:val="00DA6ABF"/>
    <w:rsid w:val="00DA6D36"/>
    <w:rsid w:val="00DA6FA3"/>
    <w:rsid w:val="00DA711B"/>
    <w:rsid w:val="00DA7242"/>
    <w:rsid w:val="00DA725D"/>
    <w:rsid w:val="00DA7492"/>
    <w:rsid w:val="00DA7602"/>
    <w:rsid w:val="00DA769A"/>
    <w:rsid w:val="00DA76DB"/>
    <w:rsid w:val="00DA77BF"/>
    <w:rsid w:val="00DA77C4"/>
    <w:rsid w:val="00DA7A58"/>
    <w:rsid w:val="00DA7A95"/>
    <w:rsid w:val="00DA7B1A"/>
    <w:rsid w:val="00DA7E30"/>
    <w:rsid w:val="00DB01D9"/>
    <w:rsid w:val="00DB0752"/>
    <w:rsid w:val="00DB087B"/>
    <w:rsid w:val="00DB08C6"/>
    <w:rsid w:val="00DB094E"/>
    <w:rsid w:val="00DB0BAD"/>
    <w:rsid w:val="00DB0CD6"/>
    <w:rsid w:val="00DB0F67"/>
    <w:rsid w:val="00DB146C"/>
    <w:rsid w:val="00DB16F9"/>
    <w:rsid w:val="00DB1971"/>
    <w:rsid w:val="00DB1EE8"/>
    <w:rsid w:val="00DB1FE0"/>
    <w:rsid w:val="00DB26F4"/>
    <w:rsid w:val="00DB2744"/>
    <w:rsid w:val="00DB2A38"/>
    <w:rsid w:val="00DB2ABF"/>
    <w:rsid w:val="00DB2B9B"/>
    <w:rsid w:val="00DB2EFB"/>
    <w:rsid w:val="00DB337C"/>
    <w:rsid w:val="00DB3440"/>
    <w:rsid w:val="00DB351A"/>
    <w:rsid w:val="00DB35BD"/>
    <w:rsid w:val="00DB374D"/>
    <w:rsid w:val="00DB38AC"/>
    <w:rsid w:val="00DB3915"/>
    <w:rsid w:val="00DB3A47"/>
    <w:rsid w:val="00DB3FB3"/>
    <w:rsid w:val="00DB3FC7"/>
    <w:rsid w:val="00DB444C"/>
    <w:rsid w:val="00DB449C"/>
    <w:rsid w:val="00DB47C9"/>
    <w:rsid w:val="00DB47E8"/>
    <w:rsid w:val="00DB4EA7"/>
    <w:rsid w:val="00DB4ED8"/>
    <w:rsid w:val="00DB50ED"/>
    <w:rsid w:val="00DB5380"/>
    <w:rsid w:val="00DB543D"/>
    <w:rsid w:val="00DB5789"/>
    <w:rsid w:val="00DB5B30"/>
    <w:rsid w:val="00DB5B59"/>
    <w:rsid w:val="00DB6042"/>
    <w:rsid w:val="00DB63B3"/>
    <w:rsid w:val="00DB64C0"/>
    <w:rsid w:val="00DB64EE"/>
    <w:rsid w:val="00DB6528"/>
    <w:rsid w:val="00DB68D5"/>
    <w:rsid w:val="00DB6C17"/>
    <w:rsid w:val="00DB6CB8"/>
    <w:rsid w:val="00DB6D83"/>
    <w:rsid w:val="00DB7029"/>
    <w:rsid w:val="00DB704C"/>
    <w:rsid w:val="00DB7169"/>
    <w:rsid w:val="00DB73CD"/>
    <w:rsid w:val="00DB7542"/>
    <w:rsid w:val="00DB764A"/>
    <w:rsid w:val="00DB776D"/>
    <w:rsid w:val="00DB7A38"/>
    <w:rsid w:val="00DB7B82"/>
    <w:rsid w:val="00DB7EA3"/>
    <w:rsid w:val="00DC020E"/>
    <w:rsid w:val="00DC08DD"/>
    <w:rsid w:val="00DC0A03"/>
    <w:rsid w:val="00DC0CBA"/>
    <w:rsid w:val="00DC0EC3"/>
    <w:rsid w:val="00DC0FE6"/>
    <w:rsid w:val="00DC160E"/>
    <w:rsid w:val="00DC16B3"/>
    <w:rsid w:val="00DC18CE"/>
    <w:rsid w:val="00DC1A3B"/>
    <w:rsid w:val="00DC1ADE"/>
    <w:rsid w:val="00DC206D"/>
    <w:rsid w:val="00DC20A4"/>
    <w:rsid w:val="00DC222C"/>
    <w:rsid w:val="00DC23E0"/>
    <w:rsid w:val="00DC248C"/>
    <w:rsid w:val="00DC24F1"/>
    <w:rsid w:val="00DC2585"/>
    <w:rsid w:val="00DC27DF"/>
    <w:rsid w:val="00DC2A83"/>
    <w:rsid w:val="00DC2BDD"/>
    <w:rsid w:val="00DC2FF2"/>
    <w:rsid w:val="00DC31F6"/>
    <w:rsid w:val="00DC3455"/>
    <w:rsid w:val="00DC38E0"/>
    <w:rsid w:val="00DC395B"/>
    <w:rsid w:val="00DC397B"/>
    <w:rsid w:val="00DC3A8A"/>
    <w:rsid w:val="00DC3B2D"/>
    <w:rsid w:val="00DC3D43"/>
    <w:rsid w:val="00DC3FA2"/>
    <w:rsid w:val="00DC4261"/>
    <w:rsid w:val="00DC47A9"/>
    <w:rsid w:val="00DC4B2C"/>
    <w:rsid w:val="00DC4DA0"/>
    <w:rsid w:val="00DC4FB4"/>
    <w:rsid w:val="00DC520E"/>
    <w:rsid w:val="00DC5C88"/>
    <w:rsid w:val="00DC5DA5"/>
    <w:rsid w:val="00DC63D3"/>
    <w:rsid w:val="00DC645F"/>
    <w:rsid w:val="00DC677A"/>
    <w:rsid w:val="00DC6A22"/>
    <w:rsid w:val="00DC6A5A"/>
    <w:rsid w:val="00DC6B50"/>
    <w:rsid w:val="00DC6DD0"/>
    <w:rsid w:val="00DC6E22"/>
    <w:rsid w:val="00DC6E54"/>
    <w:rsid w:val="00DC70C2"/>
    <w:rsid w:val="00DC71DC"/>
    <w:rsid w:val="00DC750A"/>
    <w:rsid w:val="00DC7A2A"/>
    <w:rsid w:val="00DC7BA0"/>
    <w:rsid w:val="00DC7C02"/>
    <w:rsid w:val="00DC7C91"/>
    <w:rsid w:val="00DC7E54"/>
    <w:rsid w:val="00DD01E5"/>
    <w:rsid w:val="00DD02EC"/>
    <w:rsid w:val="00DD0416"/>
    <w:rsid w:val="00DD04E4"/>
    <w:rsid w:val="00DD0A1F"/>
    <w:rsid w:val="00DD0A91"/>
    <w:rsid w:val="00DD0B40"/>
    <w:rsid w:val="00DD0B6E"/>
    <w:rsid w:val="00DD0C5E"/>
    <w:rsid w:val="00DD0CD6"/>
    <w:rsid w:val="00DD13D7"/>
    <w:rsid w:val="00DD1721"/>
    <w:rsid w:val="00DD1C29"/>
    <w:rsid w:val="00DD1C7B"/>
    <w:rsid w:val="00DD208B"/>
    <w:rsid w:val="00DD2219"/>
    <w:rsid w:val="00DD229E"/>
    <w:rsid w:val="00DD292C"/>
    <w:rsid w:val="00DD2B36"/>
    <w:rsid w:val="00DD2C53"/>
    <w:rsid w:val="00DD2CB8"/>
    <w:rsid w:val="00DD2E17"/>
    <w:rsid w:val="00DD2F87"/>
    <w:rsid w:val="00DD2FF4"/>
    <w:rsid w:val="00DD3063"/>
    <w:rsid w:val="00DD3717"/>
    <w:rsid w:val="00DD3AB0"/>
    <w:rsid w:val="00DD3C41"/>
    <w:rsid w:val="00DD3E8A"/>
    <w:rsid w:val="00DD3EE3"/>
    <w:rsid w:val="00DD3F57"/>
    <w:rsid w:val="00DD423B"/>
    <w:rsid w:val="00DD42DE"/>
    <w:rsid w:val="00DD432D"/>
    <w:rsid w:val="00DD4645"/>
    <w:rsid w:val="00DD47E0"/>
    <w:rsid w:val="00DD48AE"/>
    <w:rsid w:val="00DD48B5"/>
    <w:rsid w:val="00DD4A34"/>
    <w:rsid w:val="00DD4C74"/>
    <w:rsid w:val="00DD4EF7"/>
    <w:rsid w:val="00DD5034"/>
    <w:rsid w:val="00DD507E"/>
    <w:rsid w:val="00DD5103"/>
    <w:rsid w:val="00DD51D0"/>
    <w:rsid w:val="00DD55E0"/>
    <w:rsid w:val="00DD572D"/>
    <w:rsid w:val="00DD58AE"/>
    <w:rsid w:val="00DD5A71"/>
    <w:rsid w:val="00DD603D"/>
    <w:rsid w:val="00DD61E9"/>
    <w:rsid w:val="00DD62A3"/>
    <w:rsid w:val="00DD63F5"/>
    <w:rsid w:val="00DD6C11"/>
    <w:rsid w:val="00DD6EB4"/>
    <w:rsid w:val="00DD6FD2"/>
    <w:rsid w:val="00DD75DD"/>
    <w:rsid w:val="00DD7639"/>
    <w:rsid w:val="00DD78CA"/>
    <w:rsid w:val="00DD7E3B"/>
    <w:rsid w:val="00DE03F1"/>
    <w:rsid w:val="00DE05A9"/>
    <w:rsid w:val="00DE0C19"/>
    <w:rsid w:val="00DE0D40"/>
    <w:rsid w:val="00DE104E"/>
    <w:rsid w:val="00DE1317"/>
    <w:rsid w:val="00DE1496"/>
    <w:rsid w:val="00DE16C2"/>
    <w:rsid w:val="00DE1835"/>
    <w:rsid w:val="00DE186A"/>
    <w:rsid w:val="00DE1A0A"/>
    <w:rsid w:val="00DE1F0D"/>
    <w:rsid w:val="00DE1FBC"/>
    <w:rsid w:val="00DE20BB"/>
    <w:rsid w:val="00DE22B5"/>
    <w:rsid w:val="00DE259A"/>
    <w:rsid w:val="00DE266E"/>
    <w:rsid w:val="00DE29B0"/>
    <w:rsid w:val="00DE3035"/>
    <w:rsid w:val="00DE335D"/>
    <w:rsid w:val="00DE3903"/>
    <w:rsid w:val="00DE3B3C"/>
    <w:rsid w:val="00DE3C97"/>
    <w:rsid w:val="00DE3CB8"/>
    <w:rsid w:val="00DE3D6A"/>
    <w:rsid w:val="00DE3DBB"/>
    <w:rsid w:val="00DE3DED"/>
    <w:rsid w:val="00DE3E3B"/>
    <w:rsid w:val="00DE3F9A"/>
    <w:rsid w:val="00DE4014"/>
    <w:rsid w:val="00DE4454"/>
    <w:rsid w:val="00DE44FB"/>
    <w:rsid w:val="00DE46AC"/>
    <w:rsid w:val="00DE4DB4"/>
    <w:rsid w:val="00DE4FEE"/>
    <w:rsid w:val="00DE50E6"/>
    <w:rsid w:val="00DE57F3"/>
    <w:rsid w:val="00DE5972"/>
    <w:rsid w:val="00DE5B89"/>
    <w:rsid w:val="00DE5C90"/>
    <w:rsid w:val="00DE5E46"/>
    <w:rsid w:val="00DE5FE1"/>
    <w:rsid w:val="00DE605C"/>
    <w:rsid w:val="00DE6062"/>
    <w:rsid w:val="00DE60BA"/>
    <w:rsid w:val="00DE6BBD"/>
    <w:rsid w:val="00DE6E23"/>
    <w:rsid w:val="00DE7B66"/>
    <w:rsid w:val="00DE7C8E"/>
    <w:rsid w:val="00DE7E93"/>
    <w:rsid w:val="00DF0159"/>
    <w:rsid w:val="00DF02BB"/>
    <w:rsid w:val="00DF03AE"/>
    <w:rsid w:val="00DF05F6"/>
    <w:rsid w:val="00DF062B"/>
    <w:rsid w:val="00DF0718"/>
    <w:rsid w:val="00DF08B3"/>
    <w:rsid w:val="00DF0D59"/>
    <w:rsid w:val="00DF0DFE"/>
    <w:rsid w:val="00DF0E5B"/>
    <w:rsid w:val="00DF10F2"/>
    <w:rsid w:val="00DF11BA"/>
    <w:rsid w:val="00DF1807"/>
    <w:rsid w:val="00DF192B"/>
    <w:rsid w:val="00DF1BA7"/>
    <w:rsid w:val="00DF1C3E"/>
    <w:rsid w:val="00DF1DD9"/>
    <w:rsid w:val="00DF1E1C"/>
    <w:rsid w:val="00DF1F86"/>
    <w:rsid w:val="00DF247E"/>
    <w:rsid w:val="00DF2765"/>
    <w:rsid w:val="00DF2800"/>
    <w:rsid w:val="00DF2920"/>
    <w:rsid w:val="00DF2BC5"/>
    <w:rsid w:val="00DF3107"/>
    <w:rsid w:val="00DF31D1"/>
    <w:rsid w:val="00DF3842"/>
    <w:rsid w:val="00DF3CE2"/>
    <w:rsid w:val="00DF3F40"/>
    <w:rsid w:val="00DF40F2"/>
    <w:rsid w:val="00DF426F"/>
    <w:rsid w:val="00DF42E0"/>
    <w:rsid w:val="00DF44CC"/>
    <w:rsid w:val="00DF48A8"/>
    <w:rsid w:val="00DF4951"/>
    <w:rsid w:val="00DF4A87"/>
    <w:rsid w:val="00DF4D9C"/>
    <w:rsid w:val="00DF4E78"/>
    <w:rsid w:val="00DF4EC8"/>
    <w:rsid w:val="00DF550C"/>
    <w:rsid w:val="00DF567B"/>
    <w:rsid w:val="00DF57A2"/>
    <w:rsid w:val="00DF5A00"/>
    <w:rsid w:val="00DF5A1B"/>
    <w:rsid w:val="00DF5A25"/>
    <w:rsid w:val="00DF5D7C"/>
    <w:rsid w:val="00DF5E4B"/>
    <w:rsid w:val="00DF5FF8"/>
    <w:rsid w:val="00DF60BA"/>
    <w:rsid w:val="00DF6285"/>
    <w:rsid w:val="00DF651D"/>
    <w:rsid w:val="00DF671F"/>
    <w:rsid w:val="00DF6C66"/>
    <w:rsid w:val="00DF6CD2"/>
    <w:rsid w:val="00DF6D84"/>
    <w:rsid w:val="00DF7288"/>
    <w:rsid w:val="00DF747F"/>
    <w:rsid w:val="00DF74EE"/>
    <w:rsid w:val="00DF777C"/>
    <w:rsid w:val="00DF78C8"/>
    <w:rsid w:val="00DF7D0E"/>
    <w:rsid w:val="00DF7E4A"/>
    <w:rsid w:val="00DF7ED2"/>
    <w:rsid w:val="00E004BF"/>
    <w:rsid w:val="00E00A12"/>
    <w:rsid w:val="00E00AC0"/>
    <w:rsid w:val="00E00B8D"/>
    <w:rsid w:val="00E00CC3"/>
    <w:rsid w:val="00E00E3A"/>
    <w:rsid w:val="00E0107B"/>
    <w:rsid w:val="00E01223"/>
    <w:rsid w:val="00E01A6F"/>
    <w:rsid w:val="00E01B64"/>
    <w:rsid w:val="00E01F01"/>
    <w:rsid w:val="00E02024"/>
    <w:rsid w:val="00E02439"/>
    <w:rsid w:val="00E0247E"/>
    <w:rsid w:val="00E026C5"/>
    <w:rsid w:val="00E027E1"/>
    <w:rsid w:val="00E02820"/>
    <w:rsid w:val="00E02B8D"/>
    <w:rsid w:val="00E02BEB"/>
    <w:rsid w:val="00E02D44"/>
    <w:rsid w:val="00E03059"/>
    <w:rsid w:val="00E0315B"/>
    <w:rsid w:val="00E03205"/>
    <w:rsid w:val="00E032F5"/>
    <w:rsid w:val="00E03407"/>
    <w:rsid w:val="00E03756"/>
    <w:rsid w:val="00E0381C"/>
    <w:rsid w:val="00E03ABE"/>
    <w:rsid w:val="00E03CCF"/>
    <w:rsid w:val="00E03DF3"/>
    <w:rsid w:val="00E03FAC"/>
    <w:rsid w:val="00E0405E"/>
    <w:rsid w:val="00E0427E"/>
    <w:rsid w:val="00E042C4"/>
    <w:rsid w:val="00E0446D"/>
    <w:rsid w:val="00E044F0"/>
    <w:rsid w:val="00E0463E"/>
    <w:rsid w:val="00E04778"/>
    <w:rsid w:val="00E04A99"/>
    <w:rsid w:val="00E04AD5"/>
    <w:rsid w:val="00E04AFC"/>
    <w:rsid w:val="00E04E5D"/>
    <w:rsid w:val="00E04F40"/>
    <w:rsid w:val="00E04FED"/>
    <w:rsid w:val="00E05072"/>
    <w:rsid w:val="00E052B3"/>
    <w:rsid w:val="00E05688"/>
    <w:rsid w:val="00E0576C"/>
    <w:rsid w:val="00E05AD3"/>
    <w:rsid w:val="00E05AEB"/>
    <w:rsid w:val="00E05AFB"/>
    <w:rsid w:val="00E05C65"/>
    <w:rsid w:val="00E05CAD"/>
    <w:rsid w:val="00E05EB8"/>
    <w:rsid w:val="00E061DF"/>
    <w:rsid w:val="00E06761"/>
    <w:rsid w:val="00E06C8A"/>
    <w:rsid w:val="00E06CEC"/>
    <w:rsid w:val="00E0718C"/>
    <w:rsid w:val="00E0725B"/>
    <w:rsid w:val="00E074BE"/>
    <w:rsid w:val="00E07532"/>
    <w:rsid w:val="00E075A6"/>
    <w:rsid w:val="00E075D1"/>
    <w:rsid w:val="00E07661"/>
    <w:rsid w:val="00E078C4"/>
    <w:rsid w:val="00E07A04"/>
    <w:rsid w:val="00E07A7A"/>
    <w:rsid w:val="00E07DF0"/>
    <w:rsid w:val="00E10065"/>
    <w:rsid w:val="00E1046D"/>
    <w:rsid w:val="00E1060C"/>
    <w:rsid w:val="00E1075C"/>
    <w:rsid w:val="00E1092A"/>
    <w:rsid w:val="00E10B10"/>
    <w:rsid w:val="00E1114E"/>
    <w:rsid w:val="00E114BA"/>
    <w:rsid w:val="00E114D3"/>
    <w:rsid w:val="00E11788"/>
    <w:rsid w:val="00E117A9"/>
    <w:rsid w:val="00E11AD8"/>
    <w:rsid w:val="00E11BB3"/>
    <w:rsid w:val="00E11E0B"/>
    <w:rsid w:val="00E12448"/>
    <w:rsid w:val="00E126CF"/>
    <w:rsid w:val="00E1272F"/>
    <w:rsid w:val="00E12C79"/>
    <w:rsid w:val="00E132F0"/>
    <w:rsid w:val="00E133C6"/>
    <w:rsid w:val="00E136B6"/>
    <w:rsid w:val="00E13A07"/>
    <w:rsid w:val="00E13B91"/>
    <w:rsid w:val="00E13CA8"/>
    <w:rsid w:val="00E13CB7"/>
    <w:rsid w:val="00E13F0D"/>
    <w:rsid w:val="00E14032"/>
    <w:rsid w:val="00E1414E"/>
    <w:rsid w:val="00E14234"/>
    <w:rsid w:val="00E142A4"/>
    <w:rsid w:val="00E143DC"/>
    <w:rsid w:val="00E1449B"/>
    <w:rsid w:val="00E14594"/>
    <w:rsid w:val="00E1492C"/>
    <w:rsid w:val="00E14944"/>
    <w:rsid w:val="00E14C6B"/>
    <w:rsid w:val="00E1503B"/>
    <w:rsid w:val="00E1509B"/>
    <w:rsid w:val="00E15281"/>
    <w:rsid w:val="00E15322"/>
    <w:rsid w:val="00E1541C"/>
    <w:rsid w:val="00E1576F"/>
    <w:rsid w:val="00E157BB"/>
    <w:rsid w:val="00E15A1C"/>
    <w:rsid w:val="00E15A60"/>
    <w:rsid w:val="00E15C5A"/>
    <w:rsid w:val="00E16364"/>
    <w:rsid w:val="00E1650E"/>
    <w:rsid w:val="00E1683E"/>
    <w:rsid w:val="00E16CBD"/>
    <w:rsid w:val="00E16CE6"/>
    <w:rsid w:val="00E16D35"/>
    <w:rsid w:val="00E16D75"/>
    <w:rsid w:val="00E17164"/>
    <w:rsid w:val="00E1749B"/>
    <w:rsid w:val="00E176F4"/>
    <w:rsid w:val="00E176FB"/>
    <w:rsid w:val="00E17710"/>
    <w:rsid w:val="00E177F8"/>
    <w:rsid w:val="00E17BC3"/>
    <w:rsid w:val="00E17C29"/>
    <w:rsid w:val="00E17CC7"/>
    <w:rsid w:val="00E17DF9"/>
    <w:rsid w:val="00E20110"/>
    <w:rsid w:val="00E20513"/>
    <w:rsid w:val="00E206FF"/>
    <w:rsid w:val="00E208EE"/>
    <w:rsid w:val="00E209FC"/>
    <w:rsid w:val="00E20C1D"/>
    <w:rsid w:val="00E2106B"/>
    <w:rsid w:val="00E210E1"/>
    <w:rsid w:val="00E21110"/>
    <w:rsid w:val="00E211F6"/>
    <w:rsid w:val="00E212E9"/>
    <w:rsid w:val="00E21325"/>
    <w:rsid w:val="00E214D4"/>
    <w:rsid w:val="00E21526"/>
    <w:rsid w:val="00E21575"/>
    <w:rsid w:val="00E2162A"/>
    <w:rsid w:val="00E219CB"/>
    <w:rsid w:val="00E21A2E"/>
    <w:rsid w:val="00E2202E"/>
    <w:rsid w:val="00E22086"/>
    <w:rsid w:val="00E2258E"/>
    <w:rsid w:val="00E22596"/>
    <w:rsid w:val="00E22938"/>
    <w:rsid w:val="00E22953"/>
    <w:rsid w:val="00E229CF"/>
    <w:rsid w:val="00E22AF3"/>
    <w:rsid w:val="00E22C46"/>
    <w:rsid w:val="00E22F9F"/>
    <w:rsid w:val="00E231DE"/>
    <w:rsid w:val="00E23204"/>
    <w:rsid w:val="00E233E6"/>
    <w:rsid w:val="00E235A9"/>
    <w:rsid w:val="00E238A8"/>
    <w:rsid w:val="00E238DB"/>
    <w:rsid w:val="00E23920"/>
    <w:rsid w:val="00E23AAF"/>
    <w:rsid w:val="00E23D08"/>
    <w:rsid w:val="00E23D8C"/>
    <w:rsid w:val="00E23FAB"/>
    <w:rsid w:val="00E2413E"/>
    <w:rsid w:val="00E24656"/>
    <w:rsid w:val="00E24803"/>
    <w:rsid w:val="00E2487C"/>
    <w:rsid w:val="00E24FB8"/>
    <w:rsid w:val="00E25428"/>
    <w:rsid w:val="00E2551E"/>
    <w:rsid w:val="00E255F9"/>
    <w:rsid w:val="00E256C3"/>
    <w:rsid w:val="00E257A7"/>
    <w:rsid w:val="00E25939"/>
    <w:rsid w:val="00E25E53"/>
    <w:rsid w:val="00E25E90"/>
    <w:rsid w:val="00E26303"/>
    <w:rsid w:val="00E263FA"/>
    <w:rsid w:val="00E264B4"/>
    <w:rsid w:val="00E26B59"/>
    <w:rsid w:val="00E26DB9"/>
    <w:rsid w:val="00E26F0C"/>
    <w:rsid w:val="00E26F95"/>
    <w:rsid w:val="00E271BB"/>
    <w:rsid w:val="00E275EF"/>
    <w:rsid w:val="00E27913"/>
    <w:rsid w:val="00E27B45"/>
    <w:rsid w:val="00E27C79"/>
    <w:rsid w:val="00E27CC7"/>
    <w:rsid w:val="00E27ECB"/>
    <w:rsid w:val="00E27FBD"/>
    <w:rsid w:val="00E3025B"/>
    <w:rsid w:val="00E30565"/>
    <w:rsid w:val="00E30CAC"/>
    <w:rsid w:val="00E30E20"/>
    <w:rsid w:val="00E30E7B"/>
    <w:rsid w:val="00E30EE0"/>
    <w:rsid w:val="00E30F87"/>
    <w:rsid w:val="00E31603"/>
    <w:rsid w:val="00E31C2E"/>
    <w:rsid w:val="00E31F13"/>
    <w:rsid w:val="00E31FAF"/>
    <w:rsid w:val="00E322D9"/>
    <w:rsid w:val="00E32378"/>
    <w:rsid w:val="00E32470"/>
    <w:rsid w:val="00E32833"/>
    <w:rsid w:val="00E32907"/>
    <w:rsid w:val="00E32B2C"/>
    <w:rsid w:val="00E32C27"/>
    <w:rsid w:val="00E32EB8"/>
    <w:rsid w:val="00E33013"/>
    <w:rsid w:val="00E33150"/>
    <w:rsid w:val="00E33260"/>
    <w:rsid w:val="00E3348A"/>
    <w:rsid w:val="00E33696"/>
    <w:rsid w:val="00E3385E"/>
    <w:rsid w:val="00E338E6"/>
    <w:rsid w:val="00E33A22"/>
    <w:rsid w:val="00E33CBA"/>
    <w:rsid w:val="00E33F05"/>
    <w:rsid w:val="00E33F6A"/>
    <w:rsid w:val="00E343E3"/>
    <w:rsid w:val="00E3475C"/>
    <w:rsid w:val="00E349EA"/>
    <w:rsid w:val="00E34AC9"/>
    <w:rsid w:val="00E34B44"/>
    <w:rsid w:val="00E34BDA"/>
    <w:rsid w:val="00E34CEB"/>
    <w:rsid w:val="00E34CF5"/>
    <w:rsid w:val="00E35069"/>
    <w:rsid w:val="00E3508A"/>
    <w:rsid w:val="00E35143"/>
    <w:rsid w:val="00E35435"/>
    <w:rsid w:val="00E355F6"/>
    <w:rsid w:val="00E356A2"/>
    <w:rsid w:val="00E359F4"/>
    <w:rsid w:val="00E35A7C"/>
    <w:rsid w:val="00E35AB4"/>
    <w:rsid w:val="00E35C04"/>
    <w:rsid w:val="00E35DDC"/>
    <w:rsid w:val="00E36015"/>
    <w:rsid w:val="00E36207"/>
    <w:rsid w:val="00E36453"/>
    <w:rsid w:val="00E36475"/>
    <w:rsid w:val="00E3654A"/>
    <w:rsid w:val="00E365E1"/>
    <w:rsid w:val="00E366BC"/>
    <w:rsid w:val="00E36807"/>
    <w:rsid w:val="00E36A2C"/>
    <w:rsid w:val="00E36BE1"/>
    <w:rsid w:val="00E36C45"/>
    <w:rsid w:val="00E36C4C"/>
    <w:rsid w:val="00E36DD8"/>
    <w:rsid w:val="00E36FFB"/>
    <w:rsid w:val="00E3731B"/>
    <w:rsid w:val="00E373CA"/>
    <w:rsid w:val="00E373E3"/>
    <w:rsid w:val="00E37423"/>
    <w:rsid w:val="00E37BB7"/>
    <w:rsid w:val="00E37C46"/>
    <w:rsid w:val="00E37F4E"/>
    <w:rsid w:val="00E37F65"/>
    <w:rsid w:val="00E37F7F"/>
    <w:rsid w:val="00E40057"/>
    <w:rsid w:val="00E402F4"/>
    <w:rsid w:val="00E40572"/>
    <w:rsid w:val="00E4060A"/>
    <w:rsid w:val="00E40704"/>
    <w:rsid w:val="00E409CD"/>
    <w:rsid w:val="00E40C80"/>
    <w:rsid w:val="00E40D62"/>
    <w:rsid w:val="00E40F53"/>
    <w:rsid w:val="00E41083"/>
    <w:rsid w:val="00E41430"/>
    <w:rsid w:val="00E41440"/>
    <w:rsid w:val="00E414D3"/>
    <w:rsid w:val="00E41599"/>
    <w:rsid w:val="00E415F8"/>
    <w:rsid w:val="00E41BC1"/>
    <w:rsid w:val="00E41D35"/>
    <w:rsid w:val="00E420B2"/>
    <w:rsid w:val="00E420CF"/>
    <w:rsid w:val="00E420D4"/>
    <w:rsid w:val="00E422B2"/>
    <w:rsid w:val="00E42325"/>
    <w:rsid w:val="00E42625"/>
    <w:rsid w:val="00E426A1"/>
    <w:rsid w:val="00E42A0F"/>
    <w:rsid w:val="00E42DD6"/>
    <w:rsid w:val="00E42FF8"/>
    <w:rsid w:val="00E4329D"/>
    <w:rsid w:val="00E43A45"/>
    <w:rsid w:val="00E43B5F"/>
    <w:rsid w:val="00E43C50"/>
    <w:rsid w:val="00E43CF8"/>
    <w:rsid w:val="00E43EB7"/>
    <w:rsid w:val="00E43F8E"/>
    <w:rsid w:val="00E44216"/>
    <w:rsid w:val="00E44740"/>
    <w:rsid w:val="00E449A9"/>
    <w:rsid w:val="00E44BFF"/>
    <w:rsid w:val="00E44C11"/>
    <w:rsid w:val="00E44CD7"/>
    <w:rsid w:val="00E44D5C"/>
    <w:rsid w:val="00E44E0D"/>
    <w:rsid w:val="00E44F52"/>
    <w:rsid w:val="00E4517B"/>
    <w:rsid w:val="00E45321"/>
    <w:rsid w:val="00E4573D"/>
    <w:rsid w:val="00E4593F"/>
    <w:rsid w:val="00E45D2B"/>
    <w:rsid w:val="00E45E5C"/>
    <w:rsid w:val="00E45ED6"/>
    <w:rsid w:val="00E45FB6"/>
    <w:rsid w:val="00E46185"/>
    <w:rsid w:val="00E464DA"/>
    <w:rsid w:val="00E4675F"/>
    <w:rsid w:val="00E469DD"/>
    <w:rsid w:val="00E46A24"/>
    <w:rsid w:val="00E46A53"/>
    <w:rsid w:val="00E46B51"/>
    <w:rsid w:val="00E471EC"/>
    <w:rsid w:val="00E47226"/>
    <w:rsid w:val="00E474EC"/>
    <w:rsid w:val="00E475C6"/>
    <w:rsid w:val="00E477BD"/>
    <w:rsid w:val="00E501F0"/>
    <w:rsid w:val="00E5039C"/>
    <w:rsid w:val="00E506A0"/>
    <w:rsid w:val="00E5078F"/>
    <w:rsid w:val="00E509F2"/>
    <w:rsid w:val="00E50B93"/>
    <w:rsid w:val="00E50BBA"/>
    <w:rsid w:val="00E50D64"/>
    <w:rsid w:val="00E50E8C"/>
    <w:rsid w:val="00E51098"/>
    <w:rsid w:val="00E51205"/>
    <w:rsid w:val="00E51477"/>
    <w:rsid w:val="00E51617"/>
    <w:rsid w:val="00E51A05"/>
    <w:rsid w:val="00E51A46"/>
    <w:rsid w:val="00E51AFB"/>
    <w:rsid w:val="00E51B55"/>
    <w:rsid w:val="00E51CE8"/>
    <w:rsid w:val="00E52070"/>
    <w:rsid w:val="00E52083"/>
    <w:rsid w:val="00E521AD"/>
    <w:rsid w:val="00E52361"/>
    <w:rsid w:val="00E52614"/>
    <w:rsid w:val="00E5297E"/>
    <w:rsid w:val="00E5299D"/>
    <w:rsid w:val="00E52E45"/>
    <w:rsid w:val="00E52EFF"/>
    <w:rsid w:val="00E530E6"/>
    <w:rsid w:val="00E534F5"/>
    <w:rsid w:val="00E53B1E"/>
    <w:rsid w:val="00E53B86"/>
    <w:rsid w:val="00E5409B"/>
    <w:rsid w:val="00E540E8"/>
    <w:rsid w:val="00E5422B"/>
    <w:rsid w:val="00E542BB"/>
    <w:rsid w:val="00E54380"/>
    <w:rsid w:val="00E54538"/>
    <w:rsid w:val="00E5458F"/>
    <w:rsid w:val="00E54AB1"/>
    <w:rsid w:val="00E54D5E"/>
    <w:rsid w:val="00E54ED3"/>
    <w:rsid w:val="00E55212"/>
    <w:rsid w:val="00E552E9"/>
    <w:rsid w:val="00E55400"/>
    <w:rsid w:val="00E554AD"/>
    <w:rsid w:val="00E5554E"/>
    <w:rsid w:val="00E557DB"/>
    <w:rsid w:val="00E55F75"/>
    <w:rsid w:val="00E56278"/>
    <w:rsid w:val="00E562BC"/>
    <w:rsid w:val="00E56700"/>
    <w:rsid w:val="00E56764"/>
    <w:rsid w:val="00E56BAD"/>
    <w:rsid w:val="00E56CC0"/>
    <w:rsid w:val="00E57024"/>
    <w:rsid w:val="00E5745E"/>
    <w:rsid w:val="00E57557"/>
    <w:rsid w:val="00E57718"/>
    <w:rsid w:val="00E57F98"/>
    <w:rsid w:val="00E57FCF"/>
    <w:rsid w:val="00E60116"/>
    <w:rsid w:val="00E60188"/>
    <w:rsid w:val="00E603C9"/>
    <w:rsid w:val="00E603D9"/>
    <w:rsid w:val="00E60561"/>
    <w:rsid w:val="00E60662"/>
    <w:rsid w:val="00E6072E"/>
    <w:rsid w:val="00E60734"/>
    <w:rsid w:val="00E60C2E"/>
    <w:rsid w:val="00E60D99"/>
    <w:rsid w:val="00E610C8"/>
    <w:rsid w:val="00E614DB"/>
    <w:rsid w:val="00E61529"/>
    <w:rsid w:val="00E61DF2"/>
    <w:rsid w:val="00E61FF0"/>
    <w:rsid w:val="00E62033"/>
    <w:rsid w:val="00E62147"/>
    <w:rsid w:val="00E623EF"/>
    <w:rsid w:val="00E62527"/>
    <w:rsid w:val="00E625E1"/>
    <w:rsid w:val="00E6266B"/>
    <w:rsid w:val="00E6267B"/>
    <w:rsid w:val="00E626CB"/>
    <w:rsid w:val="00E62DDA"/>
    <w:rsid w:val="00E63022"/>
    <w:rsid w:val="00E63333"/>
    <w:rsid w:val="00E6379C"/>
    <w:rsid w:val="00E63979"/>
    <w:rsid w:val="00E63992"/>
    <w:rsid w:val="00E639DA"/>
    <w:rsid w:val="00E63A0F"/>
    <w:rsid w:val="00E63E58"/>
    <w:rsid w:val="00E64121"/>
    <w:rsid w:val="00E643DC"/>
    <w:rsid w:val="00E64454"/>
    <w:rsid w:val="00E6497E"/>
    <w:rsid w:val="00E65045"/>
    <w:rsid w:val="00E656E1"/>
    <w:rsid w:val="00E6571F"/>
    <w:rsid w:val="00E659DE"/>
    <w:rsid w:val="00E65A94"/>
    <w:rsid w:val="00E65DB9"/>
    <w:rsid w:val="00E65E0F"/>
    <w:rsid w:val="00E65E21"/>
    <w:rsid w:val="00E66098"/>
    <w:rsid w:val="00E661F5"/>
    <w:rsid w:val="00E664C5"/>
    <w:rsid w:val="00E66874"/>
    <w:rsid w:val="00E66A27"/>
    <w:rsid w:val="00E66C6E"/>
    <w:rsid w:val="00E67028"/>
    <w:rsid w:val="00E67218"/>
    <w:rsid w:val="00E67375"/>
    <w:rsid w:val="00E6738A"/>
    <w:rsid w:val="00E674C4"/>
    <w:rsid w:val="00E67580"/>
    <w:rsid w:val="00E67B6F"/>
    <w:rsid w:val="00E67C1A"/>
    <w:rsid w:val="00E67D5C"/>
    <w:rsid w:val="00E67E04"/>
    <w:rsid w:val="00E67F72"/>
    <w:rsid w:val="00E67FCA"/>
    <w:rsid w:val="00E70176"/>
    <w:rsid w:val="00E7018D"/>
    <w:rsid w:val="00E7072E"/>
    <w:rsid w:val="00E70905"/>
    <w:rsid w:val="00E70F38"/>
    <w:rsid w:val="00E71528"/>
    <w:rsid w:val="00E715EC"/>
    <w:rsid w:val="00E71EEF"/>
    <w:rsid w:val="00E722DE"/>
    <w:rsid w:val="00E723A7"/>
    <w:rsid w:val="00E72455"/>
    <w:rsid w:val="00E72467"/>
    <w:rsid w:val="00E72992"/>
    <w:rsid w:val="00E72AB4"/>
    <w:rsid w:val="00E72C5E"/>
    <w:rsid w:val="00E72EE7"/>
    <w:rsid w:val="00E7317D"/>
    <w:rsid w:val="00E73325"/>
    <w:rsid w:val="00E7338E"/>
    <w:rsid w:val="00E733CC"/>
    <w:rsid w:val="00E73649"/>
    <w:rsid w:val="00E73852"/>
    <w:rsid w:val="00E73B82"/>
    <w:rsid w:val="00E73F27"/>
    <w:rsid w:val="00E7407A"/>
    <w:rsid w:val="00E74144"/>
    <w:rsid w:val="00E7417B"/>
    <w:rsid w:val="00E74212"/>
    <w:rsid w:val="00E7447D"/>
    <w:rsid w:val="00E746E5"/>
    <w:rsid w:val="00E748A8"/>
    <w:rsid w:val="00E74CB3"/>
    <w:rsid w:val="00E74D46"/>
    <w:rsid w:val="00E74DCB"/>
    <w:rsid w:val="00E75188"/>
    <w:rsid w:val="00E751E7"/>
    <w:rsid w:val="00E75252"/>
    <w:rsid w:val="00E75872"/>
    <w:rsid w:val="00E759DD"/>
    <w:rsid w:val="00E75DAD"/>
    <w:rsid w:val="00E75E43"/>
    <w:rsid w:val="00E75F11"/>
    <w:rsid w:val="00E7605C"/>
    <w:rsid w:val="00E766EA"/>
    <w:rsid w:val="00E76854"/>
    <w:rsid w:val="00E76A1A"/>
    <w:rsid w:val="00E76A94"/>
    <w:rsid w:val="00E76DAC"/>
    <w:rsid w:val="00E76ED3"/>
    <w:rsid w:val="00E7714F"/>
    <w:rsid w:val="00E7723E"/>
    <w:rsid w:val="00E778BD"/>
    <w:rsid w:val="00E77E0D"/>
    <w:rsid w:val="00E80048"/>
    <w:rsid w:val="00E80161"/>
    <w:rsid w:val="00E8062E"/>
    <w:rsid w:val="00E806D4"/>
    <w:rsid w:val="00E807B5"/>
    <w:rsid w:val="00E807F6"/>
    <w:rsid w:val="00E80CF3"/>
    <w:rsid w:val="00E80DBB"/>
    <w:rsid w:val="00E80E20"/>
    <w:rsid w:val="00E80F30"/>
    <w:rsid w:val="00E80F33"/>
    <w:rsid w:val="00E80F5C"/>
    <w:rsid w:val="00E81190"/>
    <w:rsid w:val="00E8152E"/>
    <w:rsid w:val="00E81ACC"/>
    <w:rsid w:val="00E81C40"/>
    <w:rsid w:val="00E81E84"/>
    <w:rsid w:val="00E81FFC"/>
    <w:rsid w:val="00E8210C"/>
    <w:rsid w:val="00E82175"/>
    <w:rsid w:val="00E8260C"/>
    <w:rsid w:val="00E8260F"/>
    <w:rsid w:val="00E8269A"/>
    <w:rsid w:val="00E828AE"/>
    <w:rsid w:val="00E828BD"/>
    <w:rsid w:val="00E82A18"/>
    <w:rsid w:val="00E82EDB"/>
    <w:rsid w:val="00E8300F"/>
    <w:rsid w:val="00E8308D"/>
    <w:rsid w:val="00E830AD"/>
    <w:rsid w:val="00E831D5"/>
    <w:rsid w:val="00E83214"/>
    <w:rsid w:val="00E83445"/>
    <w:rsid w:val="00E835A2"/>
    <w:rsid w:val="00E83647"/>
    <w:rsid w:val="00E838C1"/>
    <w:rsid w:val="00E83A4A"/>
    <w:rsid w:val="00E83BFE"/>
    <w:rsid w:val="00E83F4B"/>
    <w:rsid w:val="00E83F4F"/>
    <w:rsid w:val="00E84235"/>
    <w:rsid w:val="00E84276"/>
    <w:rsid w:val="00E84442"/>
    <w:rsid w:val="00E84689"/>
    <w:rsid w:val="00E84973"/>
    <w:rsid w:val="00E849CA"/>
    <w:rsid w:val="00E84CB3"/>
    <w:rsid w:val="00E84F5F"/>
    <w:rsid w:val="00E851EA"/>
    <w:rsid w:val="00E8528F"/>
    <w:rsid w:val="00E85307"/>
    <w:rsid w:val="00E8531F"/>
    <w:rsid w:val="00E853D0"/>
    <w:rsid w:val="00E855AF"/>
    <w:rsid w:val="00E858DE"/>
    <w:rsid w:val="00E858F1"/>
    <w:rsid w:val="00E85A07"/>
    <w:rsid w:val="00E85B45"/>
    <w:rsid w:val="00E85CF6"/>
    <w:rsid w:val="00E85D31"/>
    <w:rsid w:val="00E85DB1"/>
    <w:rsid w:val="00E85DB8"/>
    <w:rsid w:val="00E85FB0"/>
    <w:rsid w:val="00E86035"/>
    <w:rsid w:val="00E86065"/>
    <w:rsid w:val="00E86198"/>
    <w:rsid w:val="00E861C7"/>
    <w:rsid w:val="00E861ED"/>
    <w:rsid w:val="00E8642D"/>
    <w:rsid w:val="00E86723"/>
    <w:rsid w:val="00E8688E"/>
    <w:rsid w:val="00E86AA5"/>
    <w:rsid w:val="00E86C36"/>
    <w:rsid w:val="00E86DB4"/>
    <w:rsid w:val="00E86E92"/>
    <w:rsid w:val="00E871BC"/>
    <w:rsid w:val="00E87310"/>
    <w:rsid w:val="00E876F7"/>
    <w:rsid w:val="00E8776B"/>
    <w:rsid w:val="00E87D97"/>
    <w:rsid w:val="00E87DC1"/>
    <w:rsid w:val="00E87F9B"/>
    <w:rsid w:val="00E9005B"/>
    <w:rsid w:val="00E90060"/>
    <w:rsid w:val="00E90152"/>
    <w:rsid w:val="00E90390"/>
    <w:rsid w:val="00E9069B"/>
    <w:rsid w:val="00E90762"/>
    <w:rsid w:val="00E907A3"/>
    <w:rsid w:val="00E90AE8"/>
    <w:rsid w:val="00E90EE7"/>
    <w:rsid w:val="00E90F9E"/>
    <w:rsid w:val="00E90FFE"/>
    <w:rsid w:val="00E912B3"/>
    <w:rsid w:val="00E915CF"/>
    <w:rsid w:val="00E91837"/>
    <w:rsid w:val="00E91B8A"/>
    <w:rsid w:val="00E92349"/>
    <w:rsid w:val="00E9258A"/>
    <w:rsid w:val="00E9267D"/>
    <w:rsid w:val="00E927E6"/>
    <w:rsid w:val="00E92C11"/>
    <w:rsid w:val="00E92DA1"/>
    <w:rsid w:val="00E92E49"/>
    <w:rsid w:val="00E92E5E"/>
    <w:rsid w:val="00E93072"/>
    <w:rsid w:val="00E93184"/>
    <w:rsid w:val="00E939BF"/>
    <w:rsid w:val="00E93A02"/>
    <w:rsid w:val="00E93A71"/>
    <w:rsid w:val="00E93B24"/>
    <w:rsid w:val="00E93ED5"/>
    <w:rsid w:val="00E93EF4"/>
    <w:rsid w:val="00E93F22"/>
    <w:rsid w:val="00E943FF"/>
    <w:rsid w:val="00E946A6"/>
    <w:rsid w:val="00E94823"/>
    <w:rsid w:val="00E94AED"/>
    <w:rsid w:val="00E953E2"/>
    <w:rsid w:val="00E9575B"/>
    <w:rsid w:val="00E95B8F"/>
    <w:rsid w:val="00E95D28"/>
    <w:rsid w:val="00E95E92"/>
    <w:rsid w:val="00E9613E"/>
    <w:rsid w:val="00E96153"/>
    <w:rsid w:val="00E96219"/>
    <w:rsid w:val="00E962D8"/>
    <w:rsid w:val="00E96745"/>
    <w:rsid w:val="00E9682A"/>
    <w:rsid w:val="00E9691F"/>
    <w:rsid w:val="00E96AF3"/>
    <w:rsid w:val="00E96D3A"/>
    <w:rsid w:val="00E9707C"/>
    <w:rsid w:val="00E9754E"/>
    <w:rsid w:val="00E97768"/>
    <w:rsid w:val="00E97802"/>
    <w:rsid w:val="00E97BFC"/>
    <w:rsid w:val="00E97C93"/>
    <w:rsid w:val="00E97CED"/>
    <w:rsid w:val="00E97D8A"/>
    <w:rsid w:val="00E97E9C"/>
    <w:rsid w:val="00EA01E9"/>
    <w:rsid w:val="00EA03D4"/>
    <w:rsid w:val="00EA073A"/>
    <w:rsid w:val="00EA0860"/>
    <w:rsid w:val="00EA0929"/>
    <w:rsid w:val="00EA0D8E"/>
    <w:rsid w:val="00EA0F48"/>
    <w:rsid w:val="00EA0FCF"/>
    <w:rsid w:val="00EA1094"/>
    <w:rsid w:val="00EA1489"/>
    <w:rsid w:val="00EA174D"/>
    <w:rsid w:val="00EA1A9C"/>
    <w:rsid w:val="00EA1B92"/>
    <w:rsid w:val="00EA1B93"/>
    <w:rsid w:val="00EA1D43"/>
    <w:rsid w:val="00EA1E2C"/>
    <w:rsid w:val="00EA1FC8"/>
    <w:rsid w:val="00EA1FD6"/>
    <w:rsid w:val="00EA20DF"/>
    <w:rsid w:val="00EA2396"/>
    <w:rsid w:val="00EA25BA"/>
    <w:rsid w:val="00EA25CF"/>
    <w:rsid w:val="00EA287E"/>
    <w:rsid w:val="00EA290D"/>
    <w:rsid w:val="00EA2C3B"/>
    <w:rsid w:val="00EA2C8F"/>
    <w:rsid w:val="00EA2DBF"/>
    <w:rsid w:val="00EA2E8F"/>
    <w:rsid w:val="00EA31A1"/>
    <w:rsid w:val="00EA346E"/>
    <w:rsid w:val="00EA372D"/>
    <w:rsid w:val="00EA37FF"/>
    <w:rsid w:val="00EA38A1"/>
    <w:rsid w:val="00EA3A19"/>
    <w:rsid w:val="00EA3B01"/>
    <w:rsid w:val="00EA3BE6"/>
    <w:rsid w:val="00EA3C23"/>
    <w:rsid w:val="00EA3CC6"/>
    <w:rsid w:val="00EA413E"/>
    <w:rsid w:val="00EA4327"/>
    <w:rsid w:val="00EA4444"/>
    <w:rsid w:val="00EA4B85"/>
    <w:rsid w:val="00EA4F5E"/>
    <w:rsid w:val="00EA5280"/>
    <w:rsid w:val="00EA53D4"/>
    <w:rsid w:val="00EA54C1"/>
    <w:rsid w:val="00EA5B7C"/>
    <w:rsid w:val="00EA5DFF"/>
    <w:rsid w:val="00EA5E39"/>
    <w:rsid w:val="00EA5E94"/>
    <w:rsid w:val="00EA5E98"/>
    <w:rsid w:val="00EA601F"/>
    <w:rsid w:val="00EA67E5"/>
    <w:rsid w:val="00EA67E6"/>
    <w:rsid w:val="00EA69D7"/>
    <w:rsid w:val="00EA69DB"/>
    <w:rsid w:val="00EA6B46"/>
    <w:rsid w:val="00EA6E07"/>
    <w:rsid w:val="00EA709C"/>
    <w:rsid w:val="00EA7142"/>
    <w:rsid w:val="00EA7538"/>
    <w:rsid w:val="00EA7693"/>
    <w:rsid w:val="00EA77FA"/>
    <w:rsid w:val="00EA78A4"/>
    <w:rsid w:val="00EA7943"/>
    <w:rsid w:val="00EA7A7D"/>
    <w:rsid w:val="00EA7B1B"/>
    <w:rsid w:val="00EA7D0F"/>
    <w:rsid w:val="00EA7D63"/>
    <w:rsid w:val="00EA7D64"/>
    <w:rsid w:val="00EA7D78"/>
    <w:rsid w:val="00EA7D92"/>
    <w:rsid w:val="00EA7E02"/>
    <w:rsid w:val="00EA7E14"/>
    <w:rsid w:val="00EB04A0"/>
    <w:rsid w:val="00EB0F38"/>
    <w:rsid w:val="00EB10DF"/>
    <w:rsid w:val="00EB19F9"/>
    <w:rsid w:val="00EB1A7E"/>
    <w:rsid w:val="00EB1AB9"/>
    <w:rsid w:val="00EB1ABA"/>
    <w:rsid w:val="00EB1B37"/>
    <w:rsid w:val="00EB1C36"/>
    <w:rsid w:val="00EB1E70"/>
    <w:rsid w:val="00EB241D"/>
    <w:rsid w:val="00EB2721"/>
    <w:rsid w:val="00EB2CAE"/>
    <w:rsid w:val="00EB2D87"/>
    <w:rsid w:val="00EB2E11"/>
    <w:rsid w:val="00EB2E62"/>
    <w:rsid w:val="00EB2FA2"/>
    <w:rsid w:val="00EB31A7"/>
    <w:rsid w:val="00EB341B"/>
    <w:rsid w:val="00EB3773"/>
    <w:rsid w:val="00EB3B66"/>
    <w:rsid w:val="00EB3F39"/>
    <w:rsid w:val="00EB40A7"/>
    <w:rsid w:val="00EB4220"/>
    <w:rsid w:val="00EB4523"/>
    <w:rsid w:val="00EB4AEE"/>
    <w:rsid w:val="00EB53AC"/>
    <w:rsid w:val="00EB547F"/>
    <w:rsid w:val="00EB584A"/>
    <w:rsid w:val="00EB5B7D"/>
    <w:rsid w:val="00EB5DCA"/>
    <w:rsid w:val="00EB5DE7"/>
    <w:rsid w:val="00EB5EEA"/>
    <w:rsid w:val="00EB6083"/>
    <w:rsid w:val="00EB62DD"/>
    <w:rsid w:val="00EB6327"/>
    <w:rsid w:val="00EB6399"/>
    <w:rsid w:val="00EB63F2"/>
    <w:rsid w:val="00EB6B73"/>
    <w:rsid w:val="00EB6E38"/>
    <w:rsid w:val="00EB6E9F"/>
    <w:rsid w:val="00EB6FAC"/>
    <w:rsid w:val="00EB7013"/>
    <w:rsid w:val="00EB7107"/>
    <w:rsid w:val="00EB7266"/>
    <w:rsid w:val="00EB7473"/>
    <w:rsid w:val="00EB75A2"/>
    <w:rsid w:val="00EB763C"/>
    <w:rsid w:val="00EB7811"/>
    <w:rsid w:val="00EB783C"/>
    <w:rsid w:val="00EB7F64"/>
    <w:rsid w:val="00EC0140"/>
    <w:rsid w:val="00EC0842"/>
    <w:rsid w:val="00EC0A49"/>
    <w:rsid w:val="00EC0AC7"/>
    <w:rsid w:val="00EC1221"/>
    <w:rsid w:val="00EC13F8"/>
    <w:rsid w:val="00EC1BA5"/>
    <w:rsid w:val="00EC1D2D"/>
    <w:rsid w:val="00EC1F01"/>
    <w:rsid w:val="00EC2015"/>
    <w:rsid w:val="00EC2021"/>
    <w:rsid w:val="00EC20CD"/>
    <w:rsid w:val="00EC2192"/>
    <w:rsid w:val="00EC26CD"/>
    <w:rsid w:val="00EC2C69"/>
    <w:rsid w:val="00EC2D49"/>
    <w:rsid w:val="00EC2F8E"/>
    <w:rsid w:val="00EC36B5"/>
    <w:rsid w:val="00EC3730"/>
    <w:rsid w:val="00EC37D2"/>
    <w:rsid w:val="00EC39ED"/>
    <w:rsid w:val="00EC39F5"/>
    <w:rsid w:val="00EC3B6F"/>
    <w:rsid w:val="00EC3B7D"/>
    <w:rsid w:val="00EC3C03"/>
    <w:rsid w:val="00EC3C66"/>
    <w:rsid w:val="00EC3CFD"/>
    <w:rsid w:val="00EC430F"/>
    <w:rsid w:val="00EC4517"/>
    <w:rsid w:val="00EC4651"/>
    <w:rsid w:val="00EC4F1B"/>
    <w:rsid w:val="00EC5013"/>
    <w:rsid w:val="00EC5184"/>
    <w:rsid w:val="00EC5691"/>
    <w:rsid w:val="00EC56F4"/>
    <w:rsid w:val="00EC57C4"/>
    <w:rsid w:val="00EC5AB8"/>
    <w:rsid w:val="00EC5AC4"/>
    <w:rsid w:val="00EC5E19"/>
    <w:rsid w:val="00EC5E36"/>
    <w:rsid w:val="00EC608E"/>
    <w:rsid w:val="00EC648F"/>
    <w:rsid w:val="00EC65BE"/>
    <w:rsid w:val="00EC6868"/>
    <w:rsid w:val="00EC68CC"/>
    <w:rsid w:val="00EC6B4A"/>
    <w:rsid w:val="00EC6B70"/>
    <w:rsid w:val="00EC6FBA"/>
    <w:rsid w:val="00EC71DA"/>
    <w:rsid w:val="00EC721B"/>
    <w:rsid w:val="00EC786B"/>
    <w:rsid w:val="00EC79BB"/>
    <w:rsid w:val="00EC7C04"/>
    <w:rsid w:val="00EC7DB7"/>
    <w:rsid w:val="00EC7E4B"/>
    <w:rsid w:val="00ED0049"/>
    <w:rsid w:val="00ED007F"/>
    <w:rsid w:val="00ED0150"/>
    <w:rsid w:val="00ED0245"/>
    <w:rsid w:val="00ED02A9"/>
    <w:rsid w:val="00ED0335"/>
    <w:rsid w:val="00ED03EC"/>
    <w:rsid w:val="00ED03F4"/>
    <w:rsid w:val="00ED058D"/>
    <w:rsid w:val="00ED074C"/>
    <w:rsid w:val="00ED07C5"/>
    <w:rsid w:val="00ED0893"/>
    <w:rsid w:val="00ED09CF"/>
    <w:rsid w:val="00ED104D"/>
    <w:rsid w:val="00ED1577"/>
    <w:rsid w:val="00ED1A39"/>
    <w:rsid w:val="00ED1B1A"/>
    <w:rsid w:val="00ED1C44"/>
    <w:rsid w:val="00ED1E20"/>
    <w:rsid w:val="00ED1EC5"/>
    <w:rsid w:val="00ED2125"/>
    <w:rsid w:val="00ED233F"/>
    <w:rsid w:val="00ED2366"/>
    <w:rsid w:val="00ED24F3"/>
    <w:rsid w:val="00ED2504"/>
    <w:rsid w:val="00ED2641"/>
    <w:rsid w:val="00ED26A6"/>
    <w:rsid w:val="00ED2817"/>
    <w:rsid w:val="00ED2A62"/>
    <w:rsid w:val="00ED2A75"/>
    <w:rsid w:val="00ED2ABF"/>
    <w:rsid w:val="00ED2BFF"/>
    <w:rsid w:val="00ED2CC4"/>
    <w:rsid w:val="00ED2FDD"/>
    <w:rsid w:val="00ED3054"/>
    <w:rsid w:val="00ED343A"/>
    <w:rsid w:val="00ED3B6C"/>
    <w:rsid w:val="00ED3F50"/>
    <w:rsid w:val="00ED40AF"/>
    <w:rsid w:val="00ED443B"/>
    <w:rsid w:val="00ED4591"/>
    <w:rsid w:val="00ED459A"/>
    <w:rsid w:val="00ED47D4"/>
    <w:rsid w:val="00ED4A1D"/>
    <w:rsid w:val="00ED4DCC"/>
    <w:rsid w:val="00ED4F53"/>
    <w:rsid w:val="00ED50F8"/>
    <w:rsid w:val="00ED5448"/>
    <w:rsid w:val="00ED572D"/>
    <w:rsid w:val="00ED5858"/>
    <w:rsid w:val="00ED5898"/>
    <w:rsid w:val="00ED598F"/>
    <w:rsid w:val="00ED5D44"/>
    <w:rsid w:val="00ED6128"/>
    <w:rsid w:val="00ED618A"/>
    <w:rsid w:val="00ED6530"/>
    <w:rsid w:val="00ED6615"/>
    <w:rsid w:val="00ED669A"/>
    <w:rsid w:val="00ED67D5"/>
    <w:rsid w:val="00ED6B0F"/>
    <w:rsid w:val="00ED6C92"/>
    <w:rsid w:val="00ED6DB5"/>
    <w:rsid w:val="00ED6E13"/>
    <w:rsid w:val="00ED72E9"/>
    <w:rsid w:val="00ED7378"/>
    <w:rsid w:val="00ED75FA"/>
    <w:rsid w:val="00ED7837"/>
    <w:rsid w:val="00ED7E2E"/>
    <w:rsid w:val="00ED7E97"/>
    <w:rsid w:val="00EE014E"/>
    <w:rsid w:val="00EE03DE"/>
    <w:rsid w:val="00EE0409"/>
    <w:rsid w:val="00EE043C"/>
    <w:rsid w:val="00EE0460"/>
    <w:rsid w:val="00EE04E6"/>
    <w:rsid w:val="00EE07E6"/>
    <w:rsid w:val="00EE0891"/>
    <w:rsid w:val="00EE0B63"/>
    <w:rsid w:val="00EE0E9A"/>
    <w:rsid w:val="00EE0E9C"/>
    <w:rsid w:val="00EE0F0D"/>
    <w:rsid w:val="00EE1104"/>
    <w:rsid w:val="00EE1124"/>
    <w:rsid w:val="00EE152E"/>
    <w:rsid w:val="00EE1954"/>
    <w:rsid w:val="00EE19F5"/>
    <w:rsid w:val="00EE1A24"/>
    <w:rsid w:val="00EE1C66"/>
    <w:rsid w:val="00EE1E49"/>
    <w:rsid w:val="00EE1E51"/>
    <w:rsid w:val="00EE20CE"/>
    <w:rsid w:val="00EE273C"/>
    <w:rsid w:val="00EE2B56"/>
    <w:rsid w:val="00EE2EA7"/>
    <w:rsid w:val="00EE2F9E"/>
    <w:rsid w:val="00EE33B5"/>
    <w:rsid w:val="00EE3679"/>
    <w:rsid w:val="00EE3723"/>
    <w:rsid w:val="00EE39D6"/>
    <w:rsid w:val="00EE3FC9"/>
    <w:rsid w:val="00EE404E"/>
    <w:rsid w:val="00EE413F"/>
    <w:rsid w:val="00EE428A"/>
    <w:rsid w:val="00EE442A"/>
    <w:rsid w:val="00EE4594"/>
    <w:rsid w:val="00EE4652"/>
    <w:rsid w:val="00EE46E7"/>
    <w:rsid w:val="00EE471A"/>
    <w:rsid w:val="00EE4732"/>
    <w:rsid w:val="00EE485C"/>
    <w:rsid w:val="00EE494E"/>
    <w:rsid w:val="00EE4969"/>
    <w:rsid w:val="00EE4C63"/>
    <w:rsid w:val="00EE4E7B"/>
    <w:rsid w:val="00EE4FF8"/>
    <w:rsid w:val="00EE5010"/>
    <w:rsid w:val="00EE5081"/>
    <w:rsid w:val="00EE5253"/>
    <w:rsid w:val="00EE58FC"/>
    <w:rsid w:val="00EE5B5B"/>
    <w:rsid w:val="00EE5DCE"/>
    <w:rsid w:val="00EE5FE6"/>
    <w:rsid w:val="00EE6004"/>
    <w:rsid w:val="00EE630F"/>
    <w:rsid w:val="00EE640B"/>
    <w:rsid w:val="00EE66BB"/>
    <w:rsid w:val="00EE675E"/>
    <w:rsid w:val="00EE67CD"/>
    <w:rsid w:val="00EE6E7B"/>
    <w:rsid w:val="00EE6F3F"/>
    <w:rsid w:val="00EE714D"/>
    <w:rsid w:val="00EE75CE"/>
    <w:rsid w:val="00EE76A9"/>
    <w:rsid w:val="00EE771B"/>
    <w:rsid w:val="00EE78D9"/>
    <w:rsid w:val="00EE79A3"/>
    <w:rsid w:val="00EE7B23"/>
    <w:rsid w:val="00EE7B4B"/>
    <w:rsid w:val="00EE7C27"/>
    <w:rsid w:val="00EE7D4E"/>
    <w:rsid w:val="00EE7FA7"/>
    <w:rsid w:val="00EF0061"/>
    <w:rsid w:val="00EF03DF"/>
    <w:rsid w:val="00EF0BCA"/>
    <w:rsid w:val="00EF0BDB"/>
    <w:rsid w:val="00EF0C6A"/>
    <w:rsid w:val="00EF0C6C"/>
    <w:rsid w:val="00EF0DAE"/>
    <w:rsid w:val="00EF0F02"/>
    <w:rsid w:val="00EF1160"/>
    <w:rsid w:val="00EF16F7"/>
    <w:rsid w:val="00EF191E"/>
    <w:rsid w:val="00EF1D04"/>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3"/>
    <w:rsid w:val="00EF44AC"/>
    <w:rsid w:val="00EF47B2"/>
    <w:rsid w:val="00EF4A3E"/>
    <w:rsid w:val="00EF4BD6"/>
    <w:rsid w:val="00EF51F9"/>
    <w:rsid w:val="00EF522C"/>
    <w:rsid w:val="00EF5325"/>
    <w:rsid w:val="00EF5486"/>
    <w:rsid w:val="00EF596F"/>
    <w:rsid w:val="00EF5ABF"/>
    <w:rsid w:val="00EF5E1F"/>
    <w:rsid w:val="00EF5FE4"/>
    <w:rsid w:val="00EF60BD"/>
    <w:rsid w:val="00EF611B"/>
    <w:rsid w:val="00EF61E3"/>
    <w:rsid w:val="00EF63D5"/>
    <w:rsid w:val="00EF6523"/>
    <w:rsid w:val="00EF69F9"/>
    <w:rsid w:val="00EF6A07"/>
    <w:rsid w:val="00EF6AB9"/>
    <w:rsid w:val="00EF6DC2"/>
    <w:rsid w:val="00EF6FD0"/>
    <w:rsid w:val="00EF7323"/>
    <w:rsid w:val="00EF7502"/>
    <w:rsid w:val="00EF7891"/>
    <w:rsid w:val="00EF7C70"/>
    <w:rsid w:val="00EF7D54"/>
    <w:rsid w:val="00EF7D9F"/>
    <w:rsid w:val="00F00011"/>
    <w:rsid w:val="00F00352"/>
    <w:rsid w:val="00F00BD7"/>
    <w:rsid w:val="00F00BFF"/>
    <w:rsid w:val="00F00E9B"/>
    <w:rsid w:val="00F00EED"/>
    <w:rsid w:val="00F00F6A"/>
    <w:rsid w:val="00F01023"/>
    <w:rsid w:val="00F01602"/>
    <w:rsid w:val="00F017AE"/>
    <w:rsid w:val="00F017C8"/>
    <w:rsid w:val="00F01AB0"/>
    <w:rsid w:val="00F01C15"/>
    <w:rsid w:val="00F01D1A"/>
    <w:rsid w:val="00F01E49"/>
    <w:rsid w:val="00F022D3"/>
    <w:rsid w:val="00F0264D"/>
    <w:rsid w:val="00F02700"/>
    <w:rsid w:val="00F02905"/>
    <w:rsid w:val="00F02C82"/>
    <w:rsid w:val="00F02CE2"/>
    <w:rsid w:val="00F02D08"/>
    <w:rsid w:val="00F02E04"/>
    <w:rsid w:val="00F02F42"/>
    <w:rsid w:val="00F03047"/>
    <w:rsid w:val="00F031EB"/>
    <w:rsid w:val="00F037C5"/>
    <w:rsid w:val="00F0382E"/>
    <w:rsid w:val="00F03A6D"/>
    <w:rsid w:val="00F04563"/>
    <w:rsid w:val="00F045F7"/>
    <w:rsid w:val="00F04685"/>
    <w:rsid w:val="00F04725"/>
    <w:rsid w:val="00F04797"/>
    <w:rsid w:val="00F04B67"/>
    <w:rsid w:val="00F04B73"/>
    <w:rsid w:val="00F04BB4"/>
    <w:rsid w:val="00F04FC2"/>
    <w:rsid w:val="00F055E9"/>
    <w:rsid w:val="00F05A7C"/>
    <w:rsid w:val="00F05BE8"/>
    <w:rsid w:val="00F05C2E"/>
    <w:rsid w:val="00F05E8F"/>
    <w:rsid w:val="00F05F75"/>
    <w:rsid w:val="00F0656D"/>
    <w:rsid w:val="00F0670C"/>
    <w:rsid w:val="00F069D4"/>
    <w:rsid w:val="00F06A83"/>
    <w:rsid w:val="00F06D5D"/>
    <w:rsid w:val="00F071A8"/>
    <w:rsid w:val="00F072C2"/>
    <w:rsid w:val="00F073BA"/>
    <w:rsid w:val="00F07890"/>
    <w:rsid w:val="00F07B59"/>
    <w:rsid w:val="00F07F7B"/>
    <w:rsid w:val="00F101D8"/>
    <w:rsid w:val="00F103CD"/>
    <w:rsid w:val="00F1049B"/>
    <w:rsid w:val="00F106E4"/>
    <w:rsid w:val="00F1070F"/>
    <w:rsid w:val="00F108FE"/>
    <w:rsid w:val="00F10DED"/>
    <w:rsid w:val="00F10E0B"/>
    <w:rsid w:val="00F10E9A"/>
    <w:rsid w:val="00F10FA2"/>
    <w:rsid w:val="00F1105B"/>
    <w:rsid w:val="00F1120E"/>
    <w:rsid w:val="00F113C1"/>
    <w:rsid w:val="00F1144E"/>
    <w:rsid w:val="00F11759"/>
    <w:rsid w:val="00F1185C"/>
    <w:rsid w:val="00F11947"/>
    <w:rsid w:val="00F11ADF"/>
    <w:rsid w:val="00F11CCC"/>
    <w:rsid w:val="00F11E56"/>
    <w:rsid w:val="00F11EC2"/>
    <w:rsid w:val="00F11EFC"/>
    <w:rsid w:val="00F1210B"/>
    <w:rsid w:val="00F121C4"/>
    <w:rsid w:val="00F124E3"/>
    <w:rsid w:val="00F125E9"/>
    <w:rsid w:val="00F129F0"/>
    <w:rsid w:val="00F12A5F"/>
    <w:rsid w:val="00F12AC7"/>
    <w:rsid w:val="00F12B17"/>
    <w:rsid w:val="00F12B75"/>
    <w:rsid w:val="00F12B76"/>
    <w:rsid w:val="00F12CF8"/>
    <w:rsid w:val="00F13376"/>
    <w:rsid w:val="00F133D6"/>
    <w:rsid w:val="00F133EB"/>
    <w:rsid w:val="00F1370F"/>
    <w:rsid w:val="00F1374A"/>
    <w:rsid w:val="00F138FC"/>
    <w:rsid w:val="00F13967"/>
    <w:rsid w:val="00F13D31"/>
    <w:rsid w:val="00F13F22"/>
    <w:rsid w:val="00F1449C"/>
    <w:rsid w:val="00F1451C"/>
    <w:rsid w:val="00F14AC5"/>
    <w:rsid w:val="00F14B21"/>
    <w:rsid w:val="00F14BD7"/>
    <w:rsid w:val="00F14D25"/>
    <w:rsid w:val="00F14E2B"/>
    <w:rsid w:val="00F150C9"/>
    <w:rsid w:val="00F15157"/>
    <w:rsid w:val="00F15203"/>
    <w:rsid w:val="00F15584"/>
    <w:rsid w:val="00F155C0"/>
    <w:rsid w:val="00F1562C"/>
    <w:rsid w:val="00F156DE"/>
    <w:rsid w:val="00F15774"/>
    <w:rsid w:val="00F15804"/>
    <w:rsid w:val="00F159FA"/>
    <w:rsid w:val="00F15BB1"/>
    <w:rsid w:val="00F15BE1"/>
    <w:rsid w:val="00F15DB5"/>
    <w:rsid w:val="00F15E1A"/>
    <w:rsid w:val="00F15E24"/>
    <w:rsid w:val="00F162CB"/>
    <w:rsid w:val="00F16448"/>
    <w:rsid w:val="00F1649E"/>
    <w:rsid w:val="00F16537"/>
    <w:rsid w:val="00F16826"/>
    <w:rsid w:val="00F16A17"/>
    <w:rsid w:val="00F16A80"/>
    <w:rsid w:val="00F16BED"/>
    <w:rsid w:val="00F16E40"/>
    <w:rsid w:val="00F1735C"/>
    <w:rsid w:val="00F174DB"/>
    <w:rsid w:val="00F1773A"/>
    <w:rsid w:val="00F17945"/>
    <w:rsid w:val="00F17CF9"/>
    <w:rsid w:val="00F17D71"/>
    <w:rsid w:val="00F17E82"/>
    <w:rsid w:val="00F17E89"/>
    <w:rsid w:val="00F20119"/>
    <w:rsid w:val="00F20174"/>
    <w:rsid w:val="00F20181"/>
    <w:rsid w:val="00F2034F"/>
    <w:rsid w:val="00F2050D"/>
    <w:rsid w:val="00F2073B"/>
    <w:rsid w:val="00F207CE"/>
    <w:rsid w:val="00F207F1"/>
    <w:rsid w:val="00F20C17"/>
    <w:rsid w:val="00F20E59"/>
    <w:rsid w:val="00F21077"/>
    <w:rsid w:val="00F21148"/>
    <w:rsid w:val="00F2139B"/>
    <w:rsid w:val="00F214F6"/>
    <w:rsid w:val="00F21AA9"/>
    <w:rsid w:val="00F21CC7"/>
    <w:rsid w:val="00F21E61"/>
    <w:rsid w:val="00F21E89"/>
    <w:rsid w:val="00F2232A"/>
    <w:rsid w:val="00F225C5"/>
    <w:rsid w:val="00F22D7B"/>
    <w:rsid w:val="00F230AC"/>
    <w:rsid w:val="00F2312A"/>
    <w:rsid w:val="00F23215"/>
    <w:rsid w:val="00F2342F"/>
    <w:rsid w:val="00F2354F"/>
    <w:rsid w:val="00F23C62"/>
    <w:rsid w:val="00F23DBC"/>
    <w:rsid w:val="00F23E98"/>
    <w:rsid w:val="00F24077"/>
    <w:rsid w:val="00F244A0"/>
    <w:rsid w:val="00F247CA"/>
    <w:rsid w:val="00F24ACA"/>
    <w:rsid w:val="00F24D6F"/>
    <w:rsid w:val="00F24D7C"/>
    <w:rsid w:val="00F24E08"/>
    <w:rsid w:val="00F25029"/>
    <w:rsid w:val="00F25459"/>
    <w:rsid w:val="00F25770"/>
    <w:rsid w:val="00F25B88"/>
    <w:rsid w:val="00F25DD5"/>
    <w:rsid w:val="00F25DFA"/>
    <w:rsid w:val="00F260AB"/>
    <w:rsid w:val="00F26324"/>
    <w:rsid w:val="00F263B2"/>
    <w:rsid w:val="00F26428"/>
    <w:rsid w:val="00F26682"/>
    <w:rsid w:val="00F2672B"/>
    <w:rsid w:val="00F267D7"/>
    <w:rsid w:val="00F26B7F"/>
    <w:rsid w:val="00F26BB8"/>
    <w:rsid w:val="00F26E38"/>
    <w:rsid w:val="00F26EB5"/>
    <w:rsid w:val="00F26EE9"/>
    <w:rsid w:val="00F26FB6"/>
    <w:rsid w:val="00F26FEB"/>
    <w:rsid w:val="00F27183"/>
    <w:rsid w:val="00F2740D"/>
    <w:rsid w:val="00F275D7"/>
    <w:rsid w:val="00F276B1"/>
    <w:rsid w:val="00F27AF8"/>
    <w:rsid w:val="00F27B71"/>
    <w:rsid w:val="00F27D23"/>
    <w:rsid w:val="00F30006"/>
    <w:rsid w:val="00F300C0"/>
    <w:rsid w:val="00F30346"/>
    <w:rsid w:val="00F306D6"/>
    <w:rsid w:val="00F306ED"/>
    <w:rsid w:val="00F306F9"/>
    <w:rsid w:val="00F30714"/>
    <w:rsid w:val="00F30875"/>
    <w:rsid w:val="00F30A8C"/>
    <w:rsid w:val="00F3112C"/>
    <w:rsid w:val="00F31505"/>
    <w:rsid w:val="00F31522"/>
    <w:rsid w:val="00F31908"/>
    <w:rsid w:val="00F31942"/>
    <w:rsid w:val="00F31C74"/>
    <w:rsid w:val="00F320B0"/>
    <w:rsid w:val="00F32157"/>
    <w:rsid w:val="00F32192"/>
    <w:rsid w:val="00F322D6"/>
    <w:rsid w:val="00F32472"/>
    <w:rsid w:val="00F324E7"/>
    <w:rsid w:val="00F32535"/>
    <w:rsid w:val="00F3261C"/>
    <w:rsid w:val="00F326B2"/>
    <w:rsid w:val="00F327FD"/>
    <w:rsid w:val="00F3287E"/>
    <w:rsid w:val="00F328AB"/>
    <w:rsid w:val="00F329F3"/>
    <w:rsid w:val="00F32D8D"/>
    <w:rsid w:val="00F32E8D"/>
    <w:rsid w:val="00F330F1"/>
    <w:rsid w:val="00F3315B"/>
    <w:rsid w:val="00F33AEF"/>
    <w:rsid w:val="00F33AFB"/>
    <w:rsid w:val="00F33D3E"/>
    <w:rsid w:val="00F33FBB"/>
    <w:rsid w:val="00F34117"/>
    <w:rsid w:val="00F342AB"/>
    <w:rsid w:val="00F34603"/>
    <w:rsid w:val="00F3493B"/>
    <w:rsid w:val="00F34F77"/>
    <w:rsid w:val="00F3540B"/>
    <w:rsid w:val="00F3550B"/>
    <w:rsid w:val="00F357AC"/>
    <w:rsid w:val="00F357EE"/>
    <w:rsid w:val="00F35B53"/>
    <w:rsid w:val="00F35BB9"/>
    <w:rsid w:val="00F35E67"/>
    <w:rsid w:val="00F360AF"/>
    <w:rsid w:val="00F360E9"/>
    <w:rsid w:val="00F36608"/>
    <w:rsid w:val="00F366C5"/>
    <w:rsid w:val="00F366F1"/>
    <w:rsid w:val="00F36818"/>
    <w:rsid w:val="00F36837"/>
    <w:rsid w:val="00F36C78"/>
    <w:rsid w:val="00F36F53"/>
    <w:rsid w:val="00F36F63"/>
    <w:rsid w:val="00F37409"/>
    <w:rsid w:val="00F375FD"/>
    <w:rsid w:val="00F376CE"/>
    <w:rsid w:val="00F37746"/>
    <w:rsid w:val="00F37A15"/>
    <w:rsid w:val="00F37B42"/>
    <w:rsid w:val="00F402B8"/>
    <w:rsid w:val="00F4030A"/>
    <w:rsid w:val="00F40319"/>
    <w:rsid w:val="00F40331"/>
    <w:rsid w:val="00F40429"/>
    <w:rsid w:val="00F40538"/>
    <w:rsid w:val="00F4098F"/>
    <w:rsid w:val="00F409FE"/>
    <w:rsid w:val="00F40D2F"/>
    <w:rsid w:val="00F41476"/>
    <w:rsid w:val="00F416D3"/>
    <w:rsid w:val="00F41892"/>
    <w:rsid w:val="00F419F6"/>
    <w:rsid w:val="00F41B4C"/>
    <w:rsid w:val="00F41DEF"/>
    <w:rsid w:val="00F423D1"/>
    <w:rsid w:val="00F42492"/>
    <w:rsid w:val="00F425A5"/>
    <w:rsid w:val="00F42990"/>
    <w:rsid w:val="00F42CAD"/>
    <w:rsid w:val="00F42DAB"/>
    <w:rsid w:val="00F42DAE"/>
    <w:rsid w:val="00F42DFF"/>
    <w:rsid w:val="00F42EE1"/>
    <w:rsid w:val="00F42F19"/>
    <w:rsid w:val="00F42F80"/>
    <w:rsid w:val="00F42FBD"/>
    <w:rsid w:val="00F42FCD"/>
    <w:rsid w:val="00F431FF"/>
    <w:rsid w:val="00F43CE9"/>
    <w:rsid w:val="00F43CFD"/>
    <w:rsid w:val="00F43FD9"/>
    <w:rsid w:val="00F4404D"/>
    <w:rsid w:val="00F44295"/>
    <w:rsid w:val="00F444F9"/>
    <w:rsid w:val="00F446A8"/>
    <w:rsid w:val="00F44A3D"/>
    <w:rsid w:val="00F44CA9"/>
    <w:rsid w:val="00F45117"/>
    <w:rsid w:val="00F452D2"/>
    <w:rsid w:val="00F45748"/>
    <w:rsid w:val="00F457FA"/>
    <w:rsid w:val="00F459D9"/>
    <w:rsid w:val="00F45D41"/>
    <w:rsid w:val="00F46244"/>
    <w:rsid w:val="00F464CC"/>
    <w:rsid w:val="00F46636"/>
    <w:rsid w:val="00F46668"/>
    <w:rsid w:val="00F46971"/>
    <w:rsid w:val="00F46B96"/>
    <w:rsid w:val="00F46EF5"/>
    <w:rsid w:val="00F47231"/>
    <w:rsid w:val="00F477B6"/>
    <w:rsid w:val="00F47A94"/>
    <w:rsid w:val="00F47EC2"/>
    <w:rsid w:val="00F47F5A"/>
    <w:rsid w:val="00F47F85"/>
    <w:rsid w:val="00F50316"/>
    <w:rsid w:val="00F50C1F"/>
    <w:rsid w:val="00F50C25"/>
    <w:rsid w:val="00F50D4A"/>
    <w:rsid w:val="00F50D97"/>
    <w:rsid w:val="00F50FFA"/>
    <w:rsid w:val="00F51195"/>
    <w:rsid w:val="00F511F9"/>
    <w:rsid w:val="00F513A5"/>
    <w:rsid w:val="00F516FA"/>
    <w:rsid w:val="00F517AB"/>
    <w:rsid w:val="00F51E28"/>
    <w:rsid w:val="00F51E7C"/>
    <w:rsid w:val="00F522D2"/>
    <w:rsid w:val="00F52975"/>
    <w:rsid w:val="00F52AF7"/>
    <w:rsid w:val="00F52C68"/>
    <w:rsid w:val="00F52C78"/>
    <w:rsid w:val="00F52E14"/>
    <w:rsid w:val="00F532E8"/>
    <w:rsid w:val="00F532E9"/>
    <w:rsid w:val="00F533EE"/>
    <w:rsid w:val="00F5351E"/>
    <w:rsid w:val="00F5396F"/>
    <w:rsid w:val="00F53CCE"/>
    <w:rsid w:val="00F53FFA"/>
    <w:rsid w:val="00F541DD"/>
    <w:rsid w:val="00F544DC"/>
    <w:rsid w:val="00F54724"/>
    <w:rsid w:val="00F54E01"/>
    <w:rsid w:val="00F55037"/>
    <w:rsid w:val="00F55466"/>
    <w:rsid w:val="00F555E7"/>
    <w:rsid w:val="00F5593A"/>
    <w:rsid w:val="00F55B49"/>
    <w:rsid w:val="00F55CF6"/>
    <w:rsid w:val="00F5645D"/>
    <w:rsid w:val="00F564F7"/>
    <w:rsid w:val="00F5652D"/>
    <w:rsid w:val="00F56995"/>
    <w:rsid w:val="00F569CC"/>
    <w:rsid w:val="00F56B98"/>
    <w:rsid w:val="00F56D13"/>
    <w:rsid w:val="00F56EA0"/>
    <w:rsid w:val="00F57098"/>
    <w:rsid w:val="00F570BC"/>
    <w:rsid w:val="00F570E9"/>
    <w:rsid w:val="00F57704"/>
    <w:rsid w:val="00F57B82"/>
    <w:rsid w:val="00F57C96"/>
    <w:rsid w:val="00F57D1E"/>
    <w:rsid w:val="00F57D43"/>
    <w:rsid w:val="00F57DF7"/>
    <w:rsid w:val="00F6001D"/>
    <w:rsid w:val="00F60422"/>
    <w:rsid w:val="00F6050C"/>
    <w:rsid w:val="00F60579"/>
    <w:rsid w:val="00F60950"/>
    <w:rsid w:val="00F60A52"/>
    <w:rsid w:val="00F60AA1"/>
    <w:rsid w:val="00F60CDB"/>
    <w:rsid w:val="00F60DC4"/>
    <w:rsid w:val="00F60E06"/>
    <w:rsid w:val="00F61066"/>
    <w:rsid w:val="00F61199"/>
    <w:rsid w:val="00F612EC"/>
    <w:rsid w:val="00F61326"/>
    <w:rsid w:val="00F6160F"/>
    <w:rsid w:val="00F61615"/>
    <w:rsid w:val="00F61724"/>
    <w:rsid w:val="00F61980"/>
    <w:rsid w:val="00F61985"/>
    <w:rsid w:val="00F619C3"/>
    <w:rsid w:val="00F61B5A"/>
    <w:rsid w:val="00F61C0D"/>
    <w:rsid w:val="00F61CC8"/>
    <w:rsid w:val="00F61E24"/>
    <w:rsid w:val="00F6202E"/>
    <w:rsid w:val="00F620BF"/>
    <w:rsid w:val="00F62172"/>
    <w:rsid w:val="00F6231A"/>
    <w:rsid w:val="00F625CD"/>
    <w:rsid w:val="00F6264A"/>
    <w:rsid w:val="00F62738"/>
    <w:rsid w:val="00F62877"/>
    <w:rsid w:val="00F62C49"/>
    <w:rsid w:val="00F62D0C"/>
    <w:rsid w:val="00F634FC"/>
    <w:rsid w:val="00F63538"/>
    <w:rsid w:val="00F63668"/>
    <w:rsid w:val="00F63DBC"/>
    <w:rsid w:val="00F63E82"/>
    <w:rsid w:val="00F640B5"/>
    <w:rsid w:val="00F64123"/>
    <w:rsid w:val="00F64419"/>
    <w:rsid w:val="00F6478F"/>
    <w:rsid w:val="00F648F1"/>
    <w:rsid w:val="00F64BDC"/>
    <w:rsid w:val="00F64C59"/>
    <w:rsid w:val="00F64C90"/>
    <w:rsid w:val="00F651D3"/>
    <w:rsid w:val="00F65375"/>
    <w:rsid w:val="00F6556C"/>
    <w:rsid w:val="00F655F6"/>
    <w:rsid w:val="00F65642"/>
    <w:rsid w:val="00F657B2"/>
    <w:rsid w:val="00F65AD2"/>
    <w:rsid w:val="00F65D7C"/>
    <w:rsid w:val="00F6620C"/>
    <w:rsid w:val="00F66487"/>
    <w:rsid w:val="00F665D2"/>
    <w:rsid w:val="00F665FA"/>
    <w:rsid w:val="00F66713"/>
    <w:rsid w:val="00F6678B"/>
    <w:rsid w:val="00F66831"/>
    <w:rsid w:val="00F66A34"/>
    <w:rsid w:val="00F66C01"/>
    <w:rsid w:val="00F66DF0"/>
    <w:rsid w:val="00F672FD"/>
    <w:rsid w:val="00F6740D"/>
    <w:rsid w:val="00F67471"/>
    <w:rsid w:val="00F67625"/>
    <w:rsid w:val="00F67977"/>
    <w:rsid w:val="00F679EE"/>
    <w:rsid w:val="00F67ACC"/>
    <w:rsid w:val="00F67AE9"/>
    <w:rsid w:val="00F67D9E"/>
    <w:rsid w:val="00F67E45"/>
    <w:rsid w:val="00F67E4C"/>
    <w:rsid w:val="00F7046A"/>
    <w:rsid w:val="00F70954"/>
    <w:rsid w:val="00F70ACA"/>
    <w:rsid w:val="00F70D88"/>
    <w:rsid w:val="00F70F38"/>
    <w:rsid w:val="00F71176"/>
    <w:rsid w:val="00F714B2"/>
    <w:rsid w:val="00F714ED"/>
    <w:rsid w:val="00F714F7"/>
    <w:rsid w:val="00F7184F"/>
    <w:rsid w:val="00F71920"/>
    <w:rsid w:val="00F719A6"/>
    <w:rsid w:val="00F719CA"/>
    <w:rsid w:val="00F71A95"/>
    <w:rsid w:val="00F71ABE"/>
    <w:rsid w:val="00F71BD1"/>
    <w:rsid w:val="00F71CA8"/>
    <w:rsid w:val="00F725AF"/>
    <w:rsid w:val="00F72683"/>
    <w:rsid w:val="00F72A2F"/>
    <w:rsid w:val="00F72B66"/>
    <w:rsid w:val="00F72F18"/>
    <w:rsid w:val="00F73176"/>
    <w:rsid w:val="00F73352"/>
    <w:rsid w:val="00F734A4"/>
    <w:rsid w:val="00F73A0A"/>
    <w:rsid w:val="00F73E36"/>
    <w:rsid w:val="00F7405E"/>
    <w:rsid w:val="00F740D5"/>
    <w:rsid w:val="00F7418C"/>
    <w:rsid w:val="00F74481"/>
    <w:rsid w:val="00F744C7"/>
    <w:rsid w:val="00F74E1A"/>
    <w:rsid w:val="00F74EB5"/>
    <w:rsid w:val="00F75678"/>
    <w:rsid w:val="00F7573D"/>
    <w:rsid w:val="00F75A76"/>
    <w:rsid w:val="00F75D39"/>
    <w:rsid w:val="00F7609E"/>
    <w:rsid w:val="00F761E0"/>
    <w:rsid w:val="00F766F6"/>
    <w:rsid w:val="00F76B09"/>
    <w:rsid w:val="00F76C9A"/>
    <w:rsid w:val="00F76F05"/>
    <w:rsid w:val="00F76F16"/>
    <w:rsid w:val="00F77438"/>
    <w:rsid w:val="00F77622"/>
    <w:rsid w:val="00F77660"/>
    <w:rsid w:val="00F77F25"/>
    <w:rsid w:val="00F80024"/>
    <w:rsid w:val="00F805CD"/>
    <w:rsid w:val="00F80605"/>
    <w:rsid w:val="00F80780"/>
    <w:rsid w:val="00F80823"/>
    <w:rsid w:val="00F8099D"/>
    <w:rsid w:val="00F81082"/>
    <w:rsid w:val="00F81111"/>
    <w:rsid w:val="00F813EC"/>
    <w:rsid w:val="00F815D0"/>
    <w:rsid w:val="00F81653"/>
    <w:rsid w:val="00F81692"/>
    <w:rsid w:val="00F81874"/>
    <w:rsid w:val="00F81885"/>
    <w:rsid w:val="00F81BE8"/>
    <w:rsid w:val="00F81C9D"/>
    <w:rsid w:val="00F81EF0"/>
    <w:rsid w:val="00F8242A"/>
    <w:rsid w:val="00F82500"/>
    <w:rsid w:val="00F826E6"/>
    <w:rsid w:val="00F82879"/>
    <w:rsid w:val="00F82A35"/>
    <w:rsid w:val="00F82D2A"/>
    <w:rsid w:val="00F82DAB"/>
    <w:rsid w:val="00F8305A"/>
    <w:rsid w:val="00F83247"/>
    <w:rsid w:val="00F83751"/>
    <w:rsid w:val="00F83C58"/>
    <w:rsid w:val="00F83DEE"/>
    <w:rsid w:val="00F83E5F"/>
    <w:rsid w:val="00F840A3"/>
    <w:rsid w:val="00F840AA"/>
    <w:rsid w:val="00F84197"/>
    <w:rsid w:val="00F84344"/>
    <w:rsid w:val="00F8449B"/>
    <w:rsid w:val="00F84A73"/>
    <w:rsid w:val="00F84EC1"/>
    <w:rsid w:val="00F850C2"/>
    <w:rsid w:val="00F851DA"/>
    <w:rsid w:val="00F852A2"/>
    <w:rsid w:val="00F8531D"/>
    <w:rsid w:val="00F854C0"/>
    <w:rsid w:val="00F85946"/>
    <w:rsid w:val="00F859BE"/>
    <w:rsid w:val="00F85F83"/>
    <w:rsid w:val="00F85F8C"/>
    <w:rsid w:val="00F8635B"/>
    <w:rsid w:val="00F8654A"/>
    <w:rsid w:val="00F86745"/>
    <w:rsid w:val="00F86792"/>
    <w:rsid w:val="00F8680B"/>
    <w:rsid w:val="00F86A4B"/>
    <w:rsid w:val="00F872FF"/>
    <w:rsid w:val="00F8730F"/>
    <w:rsid w:val="00F8735D"/>
    <w:rsid w:val="00F8754B"/>
    <w:rsid w:val="00F8780E"/>
    <w:rsid w:val="00F87985"/>
    <w:rsid w:val="00F87C0E"/>
    <w:rsid w:val="00F87C68"/>
    <w:rsid w:val="00F87E24"/>
    <w:rsid w:val="00F9063A"/>
    <w:rsid w:val="00F90D48"/>
    <w:rsid w:val="00F90F26"/>
    <w:rsid w:val="00F90F98"/>
    <w:rsid w:val="00F91321"/>
    <w:rsid w:val="00F9144E"/>
    <w:rsid w:val="00F91939"/>
    <w:rsid w:val="00F91CA9"/>
    <w:rsid w:val="00F91D7D"/>
    <w:rsid w:val="00F9210F"/>
    <w:rsid w:val="00F92378"/>
    <w:rsid w:val="00F9248C"/>
    <w:rsid w:val="00F92669"/>
    <w:rsid w:val="00F9266A"/>
    <w:rsid w:val="00F928EE"/>
    <w:rsid w:val="00F9295E"/>
    <w:rsid w:val="00F93094"/>
    <w:rsid w:val="00F9369B"/>
    <w:rsid w:val="00F937A4"/>
    <w:rsid w:val="00F939C9"/>
    <w:rsid w:val="00F93D62"/>
    <w:rsid w:val="00F94031"/>
    <w:rsid w:val="00F94182"/>
    <w:rsid w:val="00F94196"/>
    <w:rsid w:val="00F94279"/>
    <w:rsid w:val="00F943D6"/>
    <w:rsid w:val="00F9443F"/>
    <w:rsid w:val="00F94559"/>
    <w:rsid w:val="00F949DB"/>
    <w:rsid w:val="00F94BE1"/>
    <w:rsid w:val="00F94CBE"/>
    <w:rsid w:val="00F94E8F"/>
    <w:rsid w:val="00F95061"/>
    <w:rsid w:val="00F95166"/>
    <w:rsid w:val="00F952B4"/>
    <w:rsid w:val="00F95377"/>
    <w:rsid w:val="00F9545D"/>
    <w:rsid w:val="00F95515"/>
    <w:rsid w:val="00F956FE"/>
    <w:rsid w:val="00F95AE4"/>
    <w:rsid w:val="00F95AEB"/>
    <w:rsid w:val="00F95C3D"/>
    <w:rsid w:val="00F95D37"/>
    <w:rsid w:val="00F95D9C"/>
    <w:rsid w:val="00F95ED1"/>
    <w:rsid w:val="00F960D1"/>
    <w:rsid w:val="00F960E1"/>
    <w:rsid w:val="00F962CC"/>
    <w:rsid w:val="00F96550"/>
    <w:rsid w:val="00F9657A"/>
    <w:rsid w:val="00F96CE2"/>
    <w:rsid w:val="00F96E5C"/>
    <w:rsid w:val="00F97382"/>
    <w:rsid w:val="00F97A0C"/>
    <w:rsid w:val="00F97A11"/>
    <w:rsid w:val="00F97BB5"/>
    <w:rsid w:val="00F97DB7"/>
    <w:rsid w:val="00F97DD7"/>
    <w:rsid w:val="00F97FB8"/>
    <w:rsid w:val="00FA0072"/>
    <w:rsid w:val="00FA011B"/>
    <w:rsid w:val="00FA01AA"/>
    <w:rsid w:val="00FA022B"/>
    <w:rsid w:val="00FA024F"/>
    <w:rsid w:val="00FA02B7"/>
    <w:rsid w:val="00FA0717"/>
    <w:rsid w:val="00FA078B"/>
    <w:rsid w:val="00FA079D"/>
    <w:rsid w:val="00FA08EA"/>
    <w:rsid w:val="00FA0FDF"/>
    <w:rsid w:val="00FA11FB"/>
    <w:rsid w:val="00FA1989"/>
    <w:rsid w:val="00FA1CCC"/>
    <w:rsid w:val="00FA1D35"/>
    <w:rsid w:val="00FA1E4D"/>
    <w:rsid w:val="00FA2449"/>
    <w:rsid w:val="00FA267D"/>
    <w:rsid w:val="00FA2ADD"/>
    <w:rsid w:val="00FA302E"/>
    <w:rsid w:val="00FA310E"/>
    <w:rsid w:val="00FA3145"/>
    <w:rsid w:val="00FA33CB"/>
    <w:rsid w:val="00FA38F5"/>
    <w:rsid w:val="00FA39F8"/>
    <w:rsid w:val="00FA3C9B"/>
    <w:rsid w:val="00FA3CBA"/>
    <w:rsid w:val="00FA3E8C"/>
    <w:rsid w:val="00FA414B"/>
    <w:rsid w:val="00FA432C"/>
    <w:rsid w:val="00FA449E"/>
    <w:rsid w:val="00FA4621"/>
    <w:rsid w:val="00FA475F"/>
    <w:rsid w:val="00FA495E"/>
    <w:rsid w:val="00FA4DDA"/>
    <w:rsid w:val="00FA4E8F"/>
    <w:rsid w:val="00FA4EED"/>
    <w:rsid w:val="00FA4FAC"/>
    <w:rsid w:val="00FA518C"/>
    <w:rsid w:val="00FA5531"/>
    <w:rsid w:val="00FA56AA"/>
    <w:rsid w:val="00FA59EC"/>
    <w:rsid w:val="00FA5B90"/>
    <w:rsid w:val="00FA60EB"/>
    <w:rsid w:val="00FA60FC"/>
    <w:rsid w:val="00FA615F"/>
    <w:rsid w:val="00FA61D8"/>
    <w:rsid w:val="00FA6554"/>
    <w:rsid w:val="00FA66CE"/>
    <w:rsid w:val="00FA6992"/>
    <w:rsid w:val="00FA6E55"/>
    <w:rsid w:val="00FA6E74"/>
    <w:rsid w:val="00FA6E7F"/>
    <w:rsid w:val="00FA70A1"/>
    <w:rsid w:val="00FA7114"/>
    <w:rsid w:val="00FA7358"/>
    <w:rsid w:val="00FA756C"/>
    <w:rsid w:val="00FA77E1"/>
    <w:rsid w:val="00FA79DD"/>
    <w:rsid w:val="00FA7E2C"/>
    <w:rsid w:val="00FA7E37"/>
    <w:rsid w:val="00FA7E3D"/>
    <w:rsid w:val="00FA7F43"/>
    <w:rsid w:val="00FB005A"/>
    <w:rsid w:val="00FB01A0"/>
    <w:rsid w:val="00FB026C"/>
    <w:rsid w:val="00FB0351"/>
    <w:rsid w:val="00FB0442"/>
    <w:rsid w:val="00FB0464"/>
    <w:rsid w:val="00FB0AA8"/>
    <w:rsid w:val="00FB0AEF"/>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2AFE"/>
    <w:rsid w:val="00FB3160"/>
    <w:rsid w:val="00FB317A"/>
    <w:rsid w:val="00FB374F"/>
    <w:rsid w:val="00FB39F3"/>
    <w:rsid w:val="00FB3C0C"/>
    <w:rsid w:val="00FB3C88"/>
    <w:rsid w:val="00FB3DF8"/>
    <w:rsid w:val="00FB3EA4"/>
    <w:rsid w:val="00FB4683"/>
    <w:rsid w:val="00FB477A"/>
    <w:rsid w:val="00FB49CD"/>
    <w:rsid w:val="00FB4A07"/>
    <w:rsid w:val="00FB4A0E"/>
    <w:rsid w:val="00FB4B8F"/>
    <w:rsid w:val="00FB4D6F"/>
    <w:rsid w:val="00FB5018"/>
    <w:rsid w:val="00FB52FA"/>
    <w:rsid w:val="00FB5A56"/>
    <w:rsid w:val="00FB5C3C"/>
    <w:rsid w:val="00FB5D5E"/>
    <w:rsid w:val="00FB5EB4"/>
    <w:rsid w:val="00FB5EC1"/>
    <w:rsid w:val="00FB5F00"/>
    <w:rsid w:val="00FB5F97"/>
    <w:rsid w:val="00FB5FEE"/>
    <w:rsid w:val="00FB618C"/>
    <w:rsid w:val="00FB61D1"/>
    <w:rsid w:val="00FB6659"/>
    <w:rsid w:val="00FB6AD5"/>
    <w:rsid w:val="00FB7301"/>
    <w:rsid w:val="00FB76B9"/>
    <w:rsid w:val="00FB7809"/>
    <w:rsid w:val="00FB7897"/>
    <w:rsid w:val="00FB7A63"/>
    <w:rsid w:val="00FC00AF"/>
    <w:rsid w:val="00FC0687"/>
    <w:rsid w:val="00FC0696"/>
    <w:rsid w:val="00FC06AB"/>
    <w:rsid w:val="00FC086C"/>
    <w:rsid w:val="00FC0C3B"/>
    <w:rsid w:val="00FC0C54"/>
    <w:rsid w:val="00FC10B8"/>
    <w:rsid w:val="00FC11D9"/>
    <w:rsid w:val="00FC149B"/>
    <w:rsid w:val="00FC172A"/>
    <w:rsid w:val="00FC19B3"/>
    <w:rsid w:val="00FC1BEF"/>
    <w:rsid w:val="00FC1C8B"/>
    <w:rsid w:val="00FC1EEE"/>
    <w:rsid w:val="00FC22BD"/>
    <w:rsid w:val="00FC2404"/>
    <w:rsid w:val="00FC2740"/>
    <w:rsid w:val="00FC2B74"/>
    <w:rsid w:val="00FC2BDF"/>
    <w:rsid w:val="00FC2CC4"/>
    <w:rsid w:val="00FC2D85"/>
    <w:rsid w:val="00FC2F6F"/>
    <w:rsid w:val="00FC2FFB"/>
    <w:rsid w:val="00FC32E7"/>
    <w:rsid w:val="00FC3788"/>
    <w:rsid w:val="00FC39B0"/>
    <w:rsid w:val="00FC3A33"/>
    <w:rsid w:val="00FC3AEE"/>
    <w:rsid w:val="00FC3F39"/>
    <w:rsid w:val="00FC40C1"/>
    <w:rsid w:val="00FC4697"/>
    <w:rsid w:val="00FC4711"/>
    <w:rsid w:val="00FC48A6"/>
    <w:rsid w:val="00FC49FF"/>
    <w:rsid w:val="00FC4B60"/>
    <w:rsid w:val="00FC4DDC"/>
    <w:rsid w:val="00FC4E94"/>
    <w:rsid w:val="00FC4FC2"/>
    <w:rsid w:val="00FC5000"/>
    <w:rsid w:val="00FC5171"/>
    <w:rsid w:val="00FC54CA"/>
    <w:rsid w:val="00FC54E4"/>
    <w:rsid w:val="00FC5A3E"/>
    <w:rsid w:val="00FC5D86"/>
    <w:rsid w:val="00FC5F4E"/>
    <w:rsid w:val="00FC5FF6"/>
    <w:rsid w:val="00FC6043"/>
    <w:rsid w:val="00FC6135"/>
    <w:rsid w:val="00FC61D2"/>
    <w:rsid w:val="00FC662D"/>
    <w:rsid w:val="00FC69F7"/>
    <w:rsid w:val="00FC6AD1"/>
    <w:rsid w:val="00FC6CE3"/>
    <w:rsid w:val="00FC70F7"/>
    <w:rsid w:val="00FC72B0"/>
    <w:rsid w:val="00FC77D3"/>
    <w:rsid w:val="00FC7891"/>
    <w:rsid w:val="00FC7911"/>
    <w:rsid w:val="00FC7A9F"/>
    <w:rsid w:val="00FC7AA1"/>
    <w:rsid w:val="00FC7CE8"/>
    <w:rsid w:val="00FC7D98"/>
    <w:rsid w:val="00FD02E8"/>
    <w:rsid w:val="00FD0411"/>
    <w:rsid w:val="00FD0856"/>
    <w:rsid w:val="00FD0945"/>
    <w:rsid w:val="00FD0AFD"/>
    <w:rsid w:val="00FD0E2C"/>
    <w:rsid w:val="00FD10A6"/>
    <w:rsid w:val="00FD1251"/>
    <w:rsid w:val="00FD13A0"/>
    <w:rsid w:val="00FD1442"/>
    <w:rsid w:val="00FD1732"/>
    <w:rsid w:val="00FD175D"/>
    <w:rsid w:val="00FD1795"/>
    <w:rsid w:val="00FD194F"/>
    <w:rsid w:val="00FD1A34"/>
    <w:rsid w:val="00FD1AE7"/>
    <w:rsid w:val="00FD1C53"/>
    <w:rsid w:val="00FD1E5E"/>
    <w:rsid w:val="00FD2152"/>
    <w:rsid w:val="00FD2481"/>
    <w:rsid w:val="00FD2623"/>
    <w:rsid w:val="00FD2674"/>
    <w:rsid w:val="00FD269C"/>
    <w:rsid w:val="00FD26DC"/>
    <w:rsid w:val="00FD27CB"/>
    <w:rsid w:val="00FD285C"/>
    <w:rsid w:val="00FD29F5"/>
    <w:rsid w:val="00FD2A75"/>
    <w:rsid w:val="00FD2E98"/>
    <w:rsid w:val="00FD3235"/>
    <w:rsid w:val="00FD32A1"/>
    <w:rsid w:val="00FD33E1"/>
    <w:rsid w:val="00FD3839"/>
    <w:rsid w:val="00FD3880"/>
    <w:rsid w:val="00FD38A0"/>
    <w:rsid w:val="00FD3934"/>
    <w:rsid w:val="00FD3956"/>
    <w:rsid w:val="00FD3CFA"/>
    <w:rsid w:val="00FD3FE1"/>
    <w:rsid w:val="00FD4036"/>
    <w:rsid w:val="00FD409D"/>
    <w:rsid w:val="00FD41D8"/>
    <w:rsid w:val="00FD43B1"/>
    <w:rsid w:val="00FD47E2"/>
    <w:rsid w:val="00FD4999"/>
    <w:rsid w:val="00FD4A25"/>
    <w:rsid w:val="00FD4A59"/>
    <w:rsid w:val="00FD51E5"/>
    <w:rsid w:val="00FD53E9"/>
    <w:rsid w:val="00FD53F6"/>
    <w:rsid w:val="00FD5538"/>
    <w:rsid w:val="00FD56D1"/>
    <w:rsid w:val="00FD570F"/>
    <w:rsid w:val="00FD5A19"/>
    <w:rsid w:val="00FD5D28"/>
    <w:rsid w:val="00FD5D77"/>
    <w:rsid w:val="00FD5F86"/>
    <w:rsid w:val="00FD6176"/>
    <w:rsid w:val="00FD6224"/>
    <w:rsid w:val="00FD6325"/>
    <w:rsid w:val="00FD6485"/>
    <w:rsid w:val="00FD64F6"/>
    <w:rsid w:val="00FD69BA"/>
    <w:rsid w:val="00FD6BAE"/>
    <w:rsid w:val="00FD6C26"/>
    <w:rsid w:val="00FD6D2A"/>
    <w:rsid w:val="00FD6FEA"/>
    <w:rsid w:val="00FD7426"/>
    <w:rsid w:val="00FD7454"/>
    <w:rsid w:val="00FD7762"/>
    <w:rsid w:val="00FD78B0"/>
    <w:rsid w:val="00FD7992"/>
    <w:rsid w:val="00FD7DC7"/>
    <w:rsid w:val="00FD7F24"/>
    <w:rsid w:val="00FE002E"/>
    <w:rsid w:val="00FE0493"/>
    <w:rsid w:val="00FE089B"/>
    <w:rsid w:val="00FE0D45"/>
    <w:rsid w:val="00FE1696"/>
    <w:rsid w:val="00FE1713"/>
    <w:rsid w:val="00FE1943"/>
    <w:rsid w:val="00FE19D8"/>
    <w:rsid w:val="00FE1AA0"/>
    <w:rsid w:val="00FE1C21"/>
    <w:rsid w:val="00FE2022"/>
    <w:rsid w:val="00FE22CF"/>
    <w:rsid w:val="00FE246C"/>
    <w:rsid w:val="00FE25B7"/>
    <w:rsid w:val="00FE2AF4"/>
    <w:rsid w:val="00FE2FE1"/>
    <w:rsid w:val="00FE337B"/>
    <w:rsid w:val="00FE38A9"/>
    <w:rsid w:val="00FE3949"/>
    <w:rsid w:val="00FE3AFA"/>
    <w:rsid w:val="00FE4140"/>
    <w:rsid w:val="00FE42C1"/>
    <w:rsid w:val="00FE43CE"/>
    <w:rsid w:val="00FE43DC"/>
    <w:rsid w:val="00FE47A4"/>
    <w:rsid w:val="00FE4831"/>
    <w:rsid w:val="00FE49F7"/>
    <w:rsid w:val="00FE50B0"/>
    <w:rsid w:val="00FE5148"/>
    <w:rsid w:val="00FE550B"/>
    <w:rsid w:val="00FE55F1"/>
    <w:rsid w:val="00FE5702"/>
    <w:rsid w:val="00FE59C8"/>
    <w:rsid w:val="00FE61A1"/>
    <w:rsid w:val="00FE6228"/>
    <w:rsid w:val="00FE6313"/>
    <w:rsid w:val="00FE6423"/>
    <w:rsid w:val="00FE68E2"/>
    <w:rsid w:val="00FE6A75"/>
    <w:rsid w:val="00FE6B09"/>
    <w:rsid w:val="00FE6B28"/>
    <w:rsid w:val="00FE701E"/>
    <w:rsid w:val="00FE70A3"/>
    <w:rsid w:val="00FE7303"/>
    <w:rsid w:val="00FE78AD"/>
    <w:rsid w:val="00FE790D"/>
    <w:rsid w:val="00FE79E4"/>
    <w:rsid w:val="00FE7C7C"/>
    <w:rsid w:val="00FE7F52"/>
    <w:rsid w:val="00FE7FCA"/>
    <w:rsid w:val="00FF040B"/>
    <w:rsid w:val="00FF0723"/>
    <w:rsid w:val="00FF076B"/>
    <w:rsid w:val="00FF0779"/>
    <w:rsid w:val="00FF0BED"/>
    <w:rsid w:val="00FF0C28"/>
    <w:rsid w:val="00FF0F06"/>
    <w:rsid w:val="00FF1265"/>
    <w:rsid w:val="00FF157F"/>
    <w:rsid w:val="00FF16F2"/>
    <w:rsid w:val="00FF1DC6"/>
    <w:rsid w:val="00FF201A"/>
    <w:rsid w:val="00FF2126"/>
    <w:rsid w:val="00FF214D"/>
    <w:rsid w:val="00FF2197"/>
    <w:rsid w:val="00FF220D"/>
    <w:rsid w:val="00FF27DC"/>
    <w:rsid w:val="00FF2A3F"/>
    <w:rsid w:val="00FF2B56"/>
    <w:rsid w:val="00FF2B76"/>
    <w:rsid w:val="00FF2C4F"/>
    <w:rsid w:val="00FF2CC2"/>
    <w:rsid w:val="00FF2CDC"/>
    <w:rsid w:val="00FF2EC4"/>
    <w:rsid w:val="00FF2F2D"/>
    <w:rsid w:val="00FF33B8"/>
    <w:rsid w:val="00FF36E3"/>
    <w:rsid w:val="00FF38D5"/>
    <w:rsid w:val="00FF3B5C"/>
    <w:rsid w:val="00FF423D"/>
    <w:rsid w:val="00FF43B0"/>
    <w:rsid w:val="00FF43BE"/>
    <w:rsid w:val="00FF445E"/>
    <w:rsid w:val="00FF453D"/>
    <w:rsid w:val="00FF4629"/>
    <w:rsid w:val="00FF4693"/>
    <w:rsid w:val="00FF4EAF"/>
    <w:rsid w:val="00FF50A6"/>
    <w:rsid w:val="00FF518A"/>
    <w:rsid w:val="00FF5240"/>
    <w:rsid w:val="00FF526E"/>
    <w:rsid w:val="00FF5484"/>
    <w:rsid w:val="00FF5764"/>
    <w:rsid w:val="00FF581E"/>
    <w:rsid w:val="00FF5A22"/>
    <w:rsid w:val="00FF5BD5"/>
    <w:rsid w:val="00FF5C0D"/>
    <w:rsid w:val="00FF5D78"/>
    <w:rsid w:val="00FF5E57"/>
    <w:rsid w:val="00FF6706"/>
    <w:rsid w:val="00FF691B"/>
    <w:rsid w:val="00FF699D"/>
    <w:rsid w:val="00FF6A5C"/>
    <w:rsid w:val="00FF6A69"/>
    <w:rsid w:val="00FF6DC2"/>
    <w:rsid w:val="00FF6F25"/>
    <w:rsid w:val="00FF767B"/>
    <w:rsid w:val="00FF789C"/>
    <w:rsid w:val="00FF7F32"/>
    <w:rsid w:val="0116FDCE"/>
    <w:rsid w:val="030623DB"/>
    <w:rsid w:val="030C0136"/>
    <w:rsid w:val="032AF743"/>
    <w:rsid w:val="03438D54"/>
    <w:rsid w:val="03A9905A"/>
    <w:rsid w:val="040707CA"/>
    <w:rsid w:val="049670E7"/>
    <w:rsid w:val="0531AAB9"/>
    <w:rsid w:val="057A7EA7"/>
    <w:rsid w:val="0593C5AF"/>
    <w:rsid w:val="05A4437B"/>
    <w:rsid w:val="05F55E80"/>
    <w:rsid w:val="073A6BC4"/>
    <w:rsid w:val="0760AFF4"/>
    <w:rsid w:val="076A052B"/>
    <w:rsid w:val="07A12DEA"/>
    <w:rsid w:val="0895FDD2"/>
    <w:rsid w:val="08DBE43D"/>
    <w:rsid w:val="0903CC4C"/>
    <w:rsid w:val="093295E9"/>
    <w:rsid w:val="09490F4C"/>
    <w:rsid w:val="09A31F4E"/>
    <w:rsid w:val="09E29E47"/>
    <w:rsid w:val="0A54CC9B"/>
    <w:rsid w:val="0ADC85F2"/>
    <w:rsid w:val="0B273A00"/>
    <w:rsid w:val="0B5DF20F"/>
    <w:rsid w:val="0B8C80E6"/>
    <w:rsid w:val="0B8EF3F6"/>
    <w:rsid w:val="0BB4F87E"/>
    <w:rsid w:val="0BDA7D65"/>
    <w:rsid w:val="0C03B434"/>
    <w:rsid w:val="0CA03125"/>
    <w:rsid w:val="0CD51EFD"/>
    <w:rsid w:val="0D8D7E12"/>
    <w:rsid w:val="0DD0F23E"/>
    <w:rsid w:val="0E071DEF"/>
    <w:rsid w:val="0E1427AC"/>
    <w:rsid w:val="0EC694B8"/>
    <w:rsid w:val="0F030E8C"/>
    <w:rsid w:val="0F436276"/>
    <w:rsid w:val="0F844BDE"/>
    <w:rsid w:val="10C9E1E6"/>
    <w:rsid w:val="110A123D"/>
    <w:rsid w:val="113C701A"/>
    <w:rsid w:val="1146E3AA"/>
    <w:rsid w:val="1221CEFA"/>
    <w:rsid w:val="123A817B"/>
    <w:rsid w:val="125C64EA"/>
    <w:rsid w:val="12C4C0D6"/>
    <w:rsid w:val="12DAD7BF"/>
    <w:rsid w:val="12E457B3"/>
    <w:rsid w:val="12E8506E"/>
    <w:rsid w:val="13A94F2F"/>
    <w:rsid w:val="13C79EC3"/>
    <w:rsid w:val="13FCBF96"/>
    <w:rsid w:val="144A00CF"/>
    <w:rsid w:val="147ABE10"/>
    <w:rsid w:val="1515916D"/>
    <w:rsid w:val="154E3275"/>
    <w:rsid w:val="15A41D81"/>
    <w:rsid w:val="161318A4"/>
    <w:rsid w:val="16D9B4A3"/>
    <w:rsid w:val="16F2A98D"/>
    <w:rsid w:val="17346058"/>
    <w:rsid w:val="1741A4DC"/>
    <w:rsid w:val="1750B5DF"/>
    <w:rsid w:val="17C2F680"/>
    <w:rsid w:val="18E3181D"/>
    <w:rsid w:val="1905042B"/>
    <w:rsid w:val="191D71F2"/>
    <w:rsid w:val="19963D7A"/>
    <w:rsid w:val="1A77CA27"/>
    <w:rsid w:val="1B89962B"/>
    <w:rsid w:val="1C35D048"/>
    <w:rsid w:val="1C41FD1F"/>
    <w:rsid w:val="1C7F54B0"/>
    <w:rsid w:val="1CAE71DD"/>
    <w:rsid w:val="1D536774"/>
    <w:rsid w:val="1DA3A1DC"/>
    <w:rsid w:val="1DD89765"/>
    <w:rsid w:val="1E093F4E"/>
    <w:rsid w:val="1E323804"/>
    <w:rsid w:val="1F2E3766"/>
    <w:rsid w:val="204A465C"/>
    <w:rsid w:val="204C543E"/>
    <w:rsid w:val="20759F7A"/>
    <w:rsid w:val="20EE2194"/>
    <w:rsid w:val="2351AD95"/>
    <w:rsid w:val="2372E597"/>
    <w:rsid w:val="23BEBEB7"/>
    <w:rsid w:val="24AD6551"/>
    <w:rsid w:val="24C5BE8B"/>
    <w:rsid w:val="250F2A56"/>
    <w:rsid w:val="260B20FA"/>
    <w:rsid w:val="26618EEC"/>
    <w:rsid w:val="26A276B4"/>
    <w:rsid w:val="26FB8A72"/>
    <w:rsid w:val="2739494B"/>
    <w:rsid w:val="274A98FB"/>
    <w:rsid w:val="2767DF67"/>
    <w:rsid w:val="27B040D2"/>
    <w:rsid w:val="28114943"/>
    <w:rsid w:val="28251EB8"/>
    <w:rsid w:val="2859CF1B"/>
    <w:rsid w:val="295549D9"/>
    <w:rsid w:val="2A567DBF"/>
    <w:rsid w:val="2B007AA9"/>
    <w:rsid w:val="2B5CBF7A"/>
    <w:rsid w:val="2BB639C4"/>
    <w:rsid w:val="2C1E13F0"/>
    <w:rsid w:val="2C3D496A"/>
    <w:rsid w:val="2C6319DA"/>
    <w:rsid w:val="2CFF8453"/>
    <w:rsid w:val="2D5EF796"/>
    <w:rsid w:val="2D954DFC"/>
    <w:rsid w:val="2DD2C8DB"/>
    <w:rsid w:val="2DDF23A4"/>
    <w:rsid w:val="2E3DEC01"/>
    <w:rsid w:val="2E69DF45"/>
    <w:rsid w:val="2E94603C"/>
    <w:rsid w:val="2F430EE7"/>
    <w:rsid w:val="2FBBAC76"/>
    <w:rsid w:val="2FE08E7B"/>
    <w:rsid w:val="3083FD9B"/>
    <w:rsid w:val="310003BF"/>
    <w:rsid w:val="316A4C61"/>
    <w:rsid w:val="32552866"/>
    <w:rsid w:val="3381E936"/>
    <w:rsid w:val="339B754B"/>
    <w:rsid w:val="33B2774F"/>
    <w:rsid w:val="33FA4741"/>
    <w:rsid w:val="346E904C"/>
    <w:rsid w:val="34951CA5"/>
    <w:rsid w:val="34F266E9"/>
    <w:rsid w:val="35701F9B"/>
    <w:rsid w:val="363A6675"/>
    <w:rsid w:val="379CAE4E"/>
    <w:rsid w:val="3892A6D8"/>
    <w:rsid w:val="39554C9B"/>
    <w:rsid w:val="3A46260F"/>
    <w:rsid w:val="3A47DC70"/>
    <w:rsid w:val="3AB1AD79"/>
    <w:rsid w:val="3ADC2F58"/>
    <w:rsid w:val="3B8C44C1"/>
    <w:rsid w:val="3C7AD3EB"/>
    <w:rsid w:val="3CD03600"/>
    <w:rsid w:val="3E7DACF1"/>
    <w:rsid w:val="3EE33C0B"/>
    <w:rsid w:val="3F1FF1D1"/>
    <w:rsid w:val="3F700DAE"/>
    <w:rsid w:val="3FE0A2D0"/>
    <w:rsid w:val="402B34B2"/>
    <w:rsid w:val="4080F908"/>
    <w:rsid w:val="40FDC52A"/>
    <w:rsid w:val="41116971"/>
    <w:rsid w:val="41A34E0F"/>
    <w:rsid w:val="42699F11"/>
    <w:rsid w:val="4414F39B"/>
    <w:rsid w:val="447510B3"/>
    <w:rsid w:val="44E63FF2"/>
    <w:rsid w:val="45733DEF"/>
    <w:rsid w:val="47E3FD7F"/>
    <w:rsid w:val="4914DCAF"/>
    <w:rsid w:val="49442864"/>
    <w:rsid w:val="4949F7F3"/>
    <w:rsid w:val="49F588DA"/>
    <w:rsid w:val="4A446425"/>
    <w:rsid w:val="4A801C28"/>
    <w:rsid w:val="4ABCDF47"/>
    <w:rsid w:val="4ADFF8C5"/>
    <w:rsid w:val="4B72FB72"/>
    <w:rsid w:val="4BA6B74D"/>
    <w:rsid w:val="4BB50EC1"/>
    <w:rsid w:val="4CB11C69"/>
    <w:rsid w:val="4CB76EA2"/>
    <w:rsid w:val="4D7C4325"/>
    <w:rsid w:val="4DBD03E4"/>
    <w:rsid w:val="4DC4EF8C"/>
    <w:rsid w:val="4E29310F"/>
    <w:rsid w:val="4ED4B3D2"/>
    <w:rsid w:val="4FEBC8DB"/>
    <w:rsid w:val="4FFE5CC1"/>
    <w:rsid w:val="5012501A"/>
    <w:rsid w:val="50148F6B"/>
    <w:rsid w:val="50710F0C"/>
    <w:rsid w:val="50A45118"/>
    <w:rsid w:val="513611EC"/>
    <w:rsid w:val="5277B2DD"/>
    <w:rsid w:val="534CD324"/>
    <w:rsid w:val="5374E3EF"/>
    <w:rsid w:val="545478C8"/>
    <w:rsid w:val="5457FDE5"/>
    <w:rsid w:val="549576C2"/>
    <w:rsid w:val="54976D36"/>
    <w:rsid w:val="5499107E"/>
    <w:rsid w:val="550543B9"/>
    <w:rsid w:val="551C1DB3"/>
    <w:rsid w:val="56B553B2"/>
    <w:rsid w:val="56BAE385"/>
    <w:rsid w:val="58C27478"/>
    <w:rsid w:val="59020783"/>
    <w:rsid w:val="593A577C"/>
    <w:rsid w:val="599F7B84"/>
    <w:rsid w:val="59E9FB88"/>
    <w:rsid w:val="5BB7D8A9"/>
    <w:rsid w:val="5BE2A5FE"/>
    <w:rsid w:val="5D188463"/>
    <w:rsid w:val="5D43076A"/>
    <w:rsid w:val="5D646503"/>
    <w:rsid w:val="5D6E6E34"/>
    <w:rsid w:val="5DBAC7BF"/>
    <w:rsid w:val="5E045AF8"/>
    <w:rsid w:val="5ED06A6D"/>
    <w:rsid w:val="5F11BFC8"/>
    <w:rsid w:val="5F13AF70"/>
    <w:rsid w:val="5F68096F"/>
    <w:rsid w:val="5FDE96EF"/>
    <w:rsid w:val="5FFFB362"/>
    <w:rsid w:val="60056CEF"/>
    <w:rsid w:val="6012887D"/>
    <w:rsid w:val="607AA82C"/>
    <w:rsid w:val="60A42848"/>
    <w:rsid w:val="60A5ED45"/>
    <w:rsid w:val="60F2F591"/>
    <w:rsid w:val="6143E940"/>
    <w:rsid w:val="61FD5030"/>
    <w:rsid w:val="622E4212"/>
    <w:rsid w:val="627EBCF8"/>
    <w:rsid w:val="62E9259D"/>
    <w:rsid w:val="63B248EE"/>
    <w:rsid w:val="64E091D7"/>
    <w:rsid w:val="64ECF6E7"/>
    <w:rsid w:val="6530A473"/>
    <w:rsid w:val="663D0A3A"/>
    <w:rsid w:val="67B32AC4"/>
    <w:rsid w:val="67BD8780"/>
    <w:rsid w:val="68AD9573"/>
    <w:rsid w:val="68BB00EF"/>
    <w:rsid w:val="68BFFA03"/>
    <w:rsid w:val="68CF39BA"/>
    <w:rsid w:val="693A6716"/>
    <w:rsid w:val="69477246"/>
    <w:rsid w:val="69753085"/>
    <w:rsid w:val="699C7D79"/>
    <w:rsid w:val="6A2EA3D3"/>
    <w:rsid w:val="6A4C71E5"/>
    <w:rsid w:val="6AD5D421"/>
    <w:rsid w:val="6AEACB86"/>
    <w:rsid w:val="6C79845D"/>
    <w:rsid w:val="6C7F1308"/>
    <w:rsid w:val="6C869BE7"/>
    <w:rsid w:val="6CA25BF1"/>
    <w:rsid w:val="6CCBEF9A"/>
    <w:rsid w:val="6CD26484"/>
    <w:rsid w:val="6D5948F7"/>
    <w:rsid w:val="6D83465C"/>
    <w:rsid w:val="6E67BFFB"/>
    <w:rsid w:val="6E923708"/>
    <w:rsid w:val="6EA914EA"/>
    <w:rsid w:val="6EC16BE4"/>
    <w:rsid w:val="6FA0FD7A"/>
    <w:rsid w:val="701403A1"/>
    <w:rsid w:val="70CD7992"/>
    <w:rsid w:val="715D841E"/>
    <w:rsid w:val="71939B68"/>
    <w:rsid w:val="7226C9D9"/>
    <w:rsid w:val="7239A123"/>
    <w:rsid w:val="72D28A1B"/>
    <w:rsid w:val="7391EE19"/>
    <w:rsid w:val="7431FFC0"/>
    <w:rsid w:val="7449D105"/>
    <w:rsid w:val="7476F4E9"/>
    <w:rsid w:val="7534900E"/>
    <w:rsid w:val="790DEEE9"/>
    <w:rsid w:val="79113291"/>
    <w:rsid w:val="7A76C59D"/>
    <w:rsid w:val="7BD0B98B"/>
    <w:rsid w:val="7C4EDA37"/>
    <w:rsid w:val="7CABB640"/>
    <w:rsid w:val="7CE30DA8"/>
    <w:rsid w:val="7D4E04C9"/>
    <w:rsid w:val="7D775A47"/>
    <w:rsid w:val="7D7A0A42"/>
    <w:rsid w:val="7DD5EEB9"/>
    <w:rsid w:val="7E5A1856"/>
    <w:rsid w:val="7E7C5811"/>
    <w:rsid w:val="7FBC620A"/>
    <w:rsid w:val="7FCC9198"/>
    <w:rsid w:val="7FD4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3C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9"/>
      </w:numPr>
    </w:pPr>
    <w:rPr>
      <w:rFonts w:eastAsia="Times New Roman"/>
      <w:lang w:eastAsia="ja-JP"/>
    </w:rPr>
  </w:style>
  <w:style w:type="paragraph" w:customStyle="1" w:styleId="berschrift1H1">
    <w:name w:val="Überschrift 1.H1"/>
    <w:basedOn w:val="Normal"/>
    <w:next w:val="Normal"/>
    <w:rsid w:val="00685EA1"/>
    <w:pPr>
      <w:keepNext/>
      <w:keepLines/>
      <w:numPr>
        <w:numId w:val="8"/>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5"/>
      </w:numPr>
      <w:spacing w:after="120"/>
    </w:pPr>
    <w:rPr>
      <w:rFonts w:eastAsia="MS Mincho"/>
      <w:lang w:val="en-US"/>
    </w:rPr>
  </w:style>
  <w:style w:type="paragraph" w:customStyle="1" w:styleId="textintend2">
    <w:name w:val="text intend 2"/>
    <w:basedOn w:val="text"/>
    <w:rsid w:val="00685EA1"/>
    <w:pPr>
      <w:widowControl/>
      <w:numPr>
        <w:numId w:val="6"/>
      </w:numPr>
      <w:spacing w:after="120"/>
    </w:pPr>
    <w:rPr>
      <w:rFonts w:eastAsia="MS Mincho"/>
      <w:lang w:val="en-US"/>
    </w:rPr>
  </w:style>
  <w:style w:type="paragraph" w:customStyle="1" w:styleId="textintend3">
    <w:name w:val="text intend 3"/>
    <w:basedOn w:val="text"/>
    <w:rsid w:val="00685EA1"/>
    <w:pPr>
      <w:widowControl/>
      <w:numPr>
        <w:numId w:val="7"/>
      </w:numPr>
      <w:spacing w:after="120"/>
    </w:pPr>
    <w:rPr>
      <w:rFonts w:eastAsia="MS Mincho"/>
      <w:lang w:val="en-US"/>
    </w:rPr>
  </w:style>
  <w:style w:type="paragraph" w:customStyle="1" w:styleId="normalpuce">
    <w:name w:val="normal puce"/>
    <w:basedOn w:val="Normal"/>
    <w:rsid w:val="00685EA1"/>
    <w:pPr>
      <w:widowControl w:val="0"/>
      <w:numPr>
        <w:numId w:val="10"/>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1"/>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2"/>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3"/>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 w:type="paragraph" w:customStyle="1" w:styleId="3GPPNormalText">
    <w:name w:val="3GPP Normal Text"/>
    <w:basedOn w:val="BodyText"/>
    <w:link w:val="3GPPNormalTextChar"/>
    <w:qFormat/>
    <w:rsid w:val="008A04E4"/>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8A04E4"/>
    <w:rPr>
      <w:rFonts w:ascii="Times New Roman" w:eastAsia="MS Mincho" w:hAnsi="Times New Roman"/>
      <w:sz w:val="22"/>
      <w:szCs w:val="24"/>
      <w:lang w:val="x-none" w:eastAsia="x-none"/>
    </w:rPr>
  </w:style>
  <w:style w:type="character" w:styleId="PlaceholderText">
    <w:name w:val="Placeholder Text"/>
    <w:basedOn w:val="DefaultParagraphFont"/>
    <w:uiPriority w:val="99"/>
    <w:semiHidden/>
    <w:rsid w:val="009119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905379">
      <w:bodyDiv w:val="1"/>
      <w:marLeft w:val="0"/>
      <w:marRight w:val="0"/>
      <w:marTop w:val="0"/>
      <w:marBottom w:val="0"/>
      <w:divBdr>
        <w:top w:val="none" w:sz="0" w:space="0" w:color="auto"/>
        <w:left w:val="none" w:sz="0" w:space="0" w:color="auto"/>
        <w:bottom w:val="none" w:sz="0" w:space="0" w:color="auto"/>
        <w:right w:val="none" w:sz="0" w:space="0" w:color="auto"/>
      </w:divBdr>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7609287">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541958">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197096">
      <w:bodyDiv w:val="1"/>
      <w:marLeft w:val="0"/>
      <w:marRight w:val="0"/>
      <w:marTop w:val="0"/>
      <w:marBottom w:val="0"/>
      <w:divBdr>
        <w:top w:val="none" w:sz="0" w:space="0" w:color="auto"/>
        <w:left w:val="none" w:sz="0" w:space="0" w:color="auto"/>
        <w:bottom w:val="none" w:sz="0" w:space="0" w:color="auto"/>
        <w:right w:val="none" w:sz="0" w:space="0" w:color="auto"/>
      </w:divBdr>
      <w:divsChild>
        <w:div w:id="45761050">
          <w:marLeft w:val="1166"/>
          <w:marRight w:val="0"/>
          <w:marTop w:val="0"/>
          <w:marBottom w:val="0"/>
          <w:divBdr>
            <w:top w:val="none" w:sz="0" w:space="0" w:color="auto"/>
            <w:left w:val="none" w:sz="0" w:space="0" w:color="auto"/>
            <w:bottom w:val="none" w:sz="0" w:space="0" w:color="auto"/>
            <w:right w:val="none" w:sz="0" w:space="0" w:color="auto"/>
          </w:divBdr>
        </w:div>
        <w:div w:id="207113685">
          <w:marLeft w:val="1166"/>
          <w:marRight w:val="0"/>
          <w:marTop w:val="0"/>
          <w:marBottom w:val="0"/>
          <w:divBdr>
            <w:top w:val="none" w:sz="0" w:space="0" w:color="auto"/>
            <w:left w:val="none" w:sz="0" w:space="0" w:color="auto"/>
            <w:bottom w:val="none" w:sz="0" w:space="0" w:color="auto"/>
            <w:right w:val="none" w:sz="0" w:space="0" w:color="auto"/>
          </w:divBdr>
        </w:div>
        <w:div w:id="559024532">
          <w:marLeft w:val="1166"/>
          <w:marRight w:val="0"/>
          <w:marTop w:val="0"/>
          <w:marBottom w:val="0"/>
          <w:divBdr>
            <w:top w:val="none" w:sz="0" w:space="0" w:color="auto"/>
            <w:left w:val="none" w:sz="0" w:space="0" w:color="auto"/>
            <w:bottom w:val="none" w:sz="0" w:space="0" w:color="auto"/>
            <w:right w:val="none" w:sz="0" w:space="0" w:color="auto"/>
          </w:divBdr>
        </w:div>
        <w:div w:id="1696615768">
          <w:marLeft w:val="547"/>
          <w:marRight w:val="0"/>
          <w:marTop w:val="0"/>
          <w:marBottom w:val="0"/>
          <w:divBdr>
            <w:top w:val="none" w:sz="0" w:space="0" w:color="auto"/>
            <w:left w:val="none" w:sz="0" w:space="0" w:color="auto"/>
            <w:bottom w:val="none" w:sz="0" w:space="0" w:color="auto"/>
            <w:right w:val="none" w:sz="0" w:space="0" w:color="auto"/>
          </w:divBdr>
        </w:div>
        <w:div w:id="1733574594">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169322">
      <w:bodyDiv w:val="1"/>
      <w:marLeft w:val="0"/>
      <w:marRight w:val="0"/>
      <w:marTop w:val="0"/>
      <w:marBottom w:val="0"/>
      <w:divBdr>
        <w:top w:val="none" w:sz="0" w:space="0" w:color="auto"/>
        <w:left w:val="none" w:sz="0" w:space="0" w:color="auto"/>
        <w:bottom w:val="none" w:sz="0" w:space="0" w:color="auto"/>
        <w:right w:val="none" w:sz="0" w:space="0" w:color="auto"/>
      </w:divBdr>
      <w:divsChild>
        <w:div w:id="780219579">
          <w:marLeft w:val="547"/>
          <w:marRight w:val="0"/>
          <w:marTop w:val="0"/>
          <w:marBottom w:val="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87978238">
      <w:bodyDiv w:val="1"/>
      <w:marLeft w:val="0"/>
      <w:marRight w:val="0"/>
      <w:marTop w:val="0"/>
      <w:marBottom w:val="0"/>
      <w:divBdr>
        <w:top w:val="none" w:sz="0" w:space="0" w:color="auto"/>
        <w:left w:val="none" w:sz="0" w:space="0" w:color="auto"/>
        <w:bottom w:val="none" w:sz="0" w:space="0" w:color="auto"/>
        <w:right w:val="none" w:sz="0" w:space="0" w:color="auto"/>
      </w:divBdr>
      <w:divsChild>
        <w:div w:id="653067735">
          <w:marLeft w:val="547"/>
          <w:marRight w:val="0"/>
          <w:marTop w:val="0"/>
          <w:marBottom w:val="160"/>
          <w:divBdr>
            <w:top w:val="none" w:sz="0" w:space="0" w:color="auto"/>
            <w:left w:val="none" w:sz="0" w:space="0" w:color="auto"/>
            <w:bottom w:val="none" w:sz="0" w:space="0" w:color="auto"/>
            <w:right w:val="none" w:sz="0" w:space="0" w:color="auto"/>
          </w:divBdr>
        </w:div>
        <w:div w:id="1370030219">
          <w:marLeft w:val="547"/>
          <w:marRight w:val="0"/>
          <w:marTop w:val="0"/>
          <w:marBottom w:val="160"/>
          <w:divBdr>
            <w:top w:val="none" w:sz="0" w:space="0" w:color="auto"/>
            <w:left w:val="none" w:sz="0" w:space="0" w:color="auto"/>
            <w:bottom w:val="none" w:sz="0" w:space="0" w:color="auto"/>
            <w:right w:val="none" w:sz="0" w:space="0" w:color="auto"/>
          </w:divBdr>
        </w:div>
        <w:div w:id="1795442231">
          <w:marLeft w:val="1022"/>
          <w:marRight w:val="0"/>
          <w:marTop w:val="0"/>
          <w:marBottom w:val="16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8363278">
      <w:bodyDiv w:val="1"/>
      <w:marLeft w:val="0"/>
      <w:marRight w:val="0"/>
      <w:marTop w:val="0"/>
      <w:marBottom w:val="0"/>
      <w:divBdr>
        <w:top w:val="none" w:sz="0" w:space="0" w:color="auto"/>
        <w:left w:val="none" w:sz="0" w:space="0" w:color="auto"/>
        <w:bottom w:val="none" w:sz="0" w:space="0" w:color="auto"/>
        <w:right w:val="none" w:sz="0" w:space="0" w:color="auto"/>
      </w:divBdr>
      <w:divsChild>
        <w:div w:id="829904815">
          <w:marLeft w:val="547"/>
          <w:marRight w:val="0"/>
          <w:marTop w:val="0"/>
          <w:marBottom w:val="0"/>
          <w:divBdr>
            <w:top w:val="none" w:sz="0" w:space="0" w:color="auto"/>
            <w:left w:val="none" w:sz="0" w:space="0" w:color="auto"/>
            <w:bottom w:val="none" w:sz="0" w:space="0" w:color="auto"/>
            <w:right w:val="none" w:sz="0" w:space="0" w:color="auto"/>
          </w:divBdr>
        </w:div>
        <w:div w:id="1631083130">
          <w:marLeft w:val="1166"/>
          <w:marRight w:val="0"/>
          <w:marTop w:val="0"/>
          <w:marBottom w:val="0"/>
          <w:divBdr>
            <w:top w:val="none" w:sz="0" w:space="0" w:color="auto"/>
            <w:left w:val="none" w:sz="0" w:space="0" w:color="auto"/>
            <w:bottom w:val="none" w:sz="0" w:space="0" w:color="auto"/>
            <w:right w:val="none" w:sz="0" w:space="0" w:color="auto"/>
          </w:divBdr>
        </w:div>
      </w:divsChild>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467022">
      <w:bodyDiv w:val="1"/>
      <w:marLeft w:val="0"/>
      <w:marRight w:val="0"/>
      <w:marTop w:val="0"/>
      <w:marBottom w:val="0"/>
      <w:divBdr>
        <w:top w:val="none" w:sz="0" w:space="0" w:color="auto"/>
        <w:left w:val="none" w:sz="0" w:space="0" w:color="auto"/>
        <w:bottom w:val="none" w:sz="0" w:space="0" w:color="auto"/>
        <w:right w:val="none" w:sz="0" w:space="0" w:color="auto"/>
      </w:divBdr>
      <w:divsChild>
        <w:div w:id="42796036">
          <w:marLeft w:val="2520"/>
          <w:marRight w:val="0"/>
          <w:marTop w:val="0"/>
          <w:marBottom w:val="0"/>
          <w:divBdr>
            <w:top w:val="none" w:sz="0" w:space="0" w:color="auto"/>
            <w:left w:val="none" w:sz="0" w:space="0" w:color="auto"/>
            <w:bottom w:val="none" w:sz="0" w:space="0" w:color="auto"/>
            <w:right w:val="none" w:sz="0" w:space="0" w:color="auto"/>
          </w:divBdr>
        </w:div>
        <w:div w:id="57872756">
          <w:marLeft w:val="1800"/>
          <w:marRight w:val="0"/>
          <w:marTop w:val="0"/>
          <w:marBottom w:val="0"/>
          <w:divBdr>
            <w:top w:val="none" w:sz="0" w:space="0" w:color="auto"/>
            <w:left w:val="none" w:sz="0" w:space="0" w:color="auto"/>
            <w:bottom w:val="none" w:sz="0" w:space="0" w:color="auto"/>
            <w:right w:val="none" w:sz="0" w:space="0" w:color="auto"/>
          </w:divBdr>
        </w:div>
        <w:div w:id="121458548">
          <w:marLeft w:val="2520"/>
          <w:marRight w:val="0"/>
          <w:marTop w:val="0"/>
          <w:marBottom w:val="0"/>
          <w:divBdr>
            <w:top w:val="none" w:sz="0" w:space="0" w:color="auto"/>
            <w:left w:val="none" w:sz="0" w:space="0" w:color="auto"/>
            <w:bottom w:val="none" w:sz="0" w:space="0" w:color="auto"/>
            <w:right w:val="none" w:sz="0" w:space="0" w:color="auto"/>
          </w:divBdr>
        </w:div>
        <w:div w:id="142699444">
          <w:marLeft w:val="547"/>
          <w:marRight w:val="0"/>
          <w:marTop w:val="0"/>
          <w:marBottom w:val="0"/>
          <w:divBdr>
            <w:top w:val="none" w:sz="0" w:space="0" w:color="auto"/>
            <w:left w:val="none" w:sz="0" w:space="0" w:color="auto"/>
            <w:bottom w:val="none" w:sz="0" w:space="0" w:color="auto"/>
            <w:right w:val="none" w:sz="0" w:space="0" w:color="auto"/>
          </w:divBdr>
        </w:div>
        <w:div w:id="243493606">
          <w:marLeft w:val="2520"/>
          <w:marRight w:val="0"/>
          <w:marTop w:val="0"/>
          <w:marBottom w:val="0"/>
          <w:divBdr>
            <w:top w:val="none" w:sz="0" w:space="0" w:color="auto"/>
            <w:left w:val="none" w:sz="0" w:space="0" w:color="auto"/>
            <w:bottom w:val="none" w:sz="0" w:space="0" w:color="auto"/>
            <w:right w:val="none" w:sz="0" w:space="0" w:color="auto"/>
          </w:divBdr>
        </w:div>
        <w:div w:id="381566107">
          <w:marLeft w:val="2520"/>
          <w:marRight w:val="0"/>
          <w:marTop w:val="0"/>
          <w:marBottom w:val="0"/>
          <w:divBdr>
            <w:top w:val="none" w:sz="0" w:space="0" w:color="auto"/>
            <w:left w:val="none" w:sz="0" w:space="0" w:color="auto"/>
            <w:bottom w:val="none" w:sz="0" w:space="0" w:color="auto"/>
            <w:right w:val="none" w:sz="0" w:space="0" w:color="auto"/>
          </w:divBdr>
        </w:div>
        <w:div w:id="439688010">
          <w:marLeft w:val="1800"/>
          <w:marRight w:val="0"/>
          <w:marTop w:val="0"/>
          <w:marBottom w:val="0"/>
          <w:divBdr>
            <w:top w:val="none" w:sz="0" w:space="0" w:color="auto"/>
            <w:left w:val="none" w:sz="0" w:space="0" w:color="auto"/>
            <w:bottom w:val="none" w:sz="0" w:space="0" w:color="auto"/>
            <w:right w:val="none" w:sz="0" w:space="0" w:color="auto"/>
          </w:divBdr>
        </w:div>
        <w:div w:id="612135327">
          <w:marLeft w:val="1166"/>
          <w:marRight w:val="0"/>
          <w:marTop w:val="0"/>
          <w:marBottom w:val="0"/>
          <w:divBdr>
            <w:top w:val="none" w:sz="0" w:space="0" w:color="auto"/>
            <w:left w:val="none" w:sz="0" w:space="0" w:color="auto"/>
            <w:bottom w:val="none" w:sz="0" w:space="0" w:color="auto"/>
            <w:right w:val="none" w:sz="0" w:space="0" w:color="auto"/>
          </w:divBdr>
        </w:div>
        <w:div w:id="1228493302">
          <w:marLeft w:val="1800"/>
          <w:marRight w:val="0"/>
          <w:marTop w:val="0"/>
          <w:marBottom w:val="0"/>
          <w:divBdr>
            <w:top w:val="none" w:sz="0" w:space="0" w:color="auto"/>
            <w:left w:val="none" w:sz="0" w:space="0" w:color="auto"/>
            <w:bottom w:val="none" w:sz="0" w:space="0" w:color="auto"/>
            <w:right w:val="none" w:sz="0" w:space="0" w:color="auto"/>
          </w:divBdr>
        </w:div>
        <w:div w:id="1229732808">
          <w:marLeft w:val="2520"/>
          <w:marRight w:val="0"/>
          <w:marTop w:val="0"/>
          <w:marBottom w:val="0"/>
          <w:divBdr>
            <w:top w:val="none" w:sz="0" w:space="0" w:color="auto"/>
            <w:left w:val="none" w:sz="0" w:space="0" w:color="auto"/>
            <w:bottom w:val="none" w:sz="0" w:space="0" w:color="auto"/>
            <w:right w:val="none" w:sz="0" w:space="0" w:color="auto"/>
          </w:divBdr>
        </w:div>
        <w:div w:id="1315335000">
          <w:marLeft w:val="2520"/>
          <w:marRight w:val="0"/>
          <w:marTop w:val="0"/>
          <w:marBottom w:val="0"/>
          <w:divBdr>
            <w:top w:val="none" w:sz="0" w:space="0" w:color="auto"/>
            <w:left w:val="none" w:sz="0" w:space="0" w:color="auto"/>
            <w:bottom w:val="none" w:sz="0" w:space="0" w:color="auto"/>
            <w:right w:val="none" w:sz="0" w:space="0" w:color="auto"/>
          </w:divBdr>
        </w:div>
        <w:div w:id="1319840810">
          <w:marLeft w:val="547"/>
          <w:marRight w:val="0"/>
          <w:marTop w:val="0"/>
          <w:marBottom w:val="0"/>
          <w:divBdr>
            <w:top w:val="none" w:sz="0" w:space="0" w:color="auto"/>
            <w:left w:val="none" w:sz="0" w:space="0" w:color="auto"/>
            <w:bottom w:val="none" w:sz="0" w:space="0" w:color="auto"/>
            <w:right w:val="none" w:sz="0" w:space="0" w:color="auto"/>
          </w:divBdr>
        </w:div>
        <w:div w:id="1723207198">
          <w:marLeft w:val="1800"/>
          <w:marRight w:val="0"/>
          <w:marTop w:val="0"/>
          <w:marBottom w:val="0"/>
          <w:divBdr>
            <w:top w:val="none" w:sz="0" w:space="0" w:color="auto"/>
            <w:left w:val="none" w:sz="0" w:space="0" w:color="auto"/>
            <w:bottom w:val="none" w:sz="0" w:space="0" w:color="auto"/>
            <w:right w:val="none" w:sz="0" w:space="0" w:color="auto"/>
          </w:divBdr>
        </w:div>
        <w:div w:id="1770471023">
          <w:marLeft w:val="1800"/>
          <w:marRight w:val="0"/>
          <w:marTop w:val="0"/>
          <w:marBottom w:val="0"/>
          <w:divBdr>
            <w:top w:val="none" w:sz="0" w:space="0" w:color="auto"/>
            <w:left w:val="none" w:sz="0" w:space="0" w:color="auto"/>
            <w:bottom w:val="none" w:sz="0" w:space="0" w:color="auto"/>
            <w:right w:val="none" w:sz="0" w:space="0" w:color="auto"/>
          </w:divBdr>
        </w:div>
        <w:div w:id="1772967854">
          <w:marLeft w:val="1800"/>
          <w:marRight w:val="0"/>
          <w:marTop w:val="0"/>
          <w:marBottom w:val="0"/>
          <w:divBdr>
            <w:top w:val="none" w:sz="0" w:space="0" w:color="auto"/>
            <w:left w:val="none" w:sz="0" w:space="0" w:color="auto"/>
            <w:bottom w:val="none" w:sz="0" w:space="0" w:color="auto"/>
            <w:right w:val="none" w:sz="0" w:space="0" w:color="auto"/>
          </w:divBdr>
        </w:div>
        <w:div w:id="2052875158">
          <w:marLeft w:val="1800"/>
          <w:marRight w:val="0"/>
          <w:marTop w:val="0"/>
          <w:marBottom w:val="0"/>
          <w:divBdr>
            <w:top w:val="none" w:sz="0" w:space="0" w:color="auto"/>
            <w:left w:val="none" w:sz="0" w:space="0" w:color="auto"/>
            <w:bottom w:val="none" w:sz="0" w:space="0" w:color="auto"/>
            <w:right w:val="none" w:sz="0" w:space="0" w:color="auto"/>
          </w:divBdr>
        </w:div>
        <w:div w:id="2100985754">
          <w:marLeft w:val="1166"/>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4505663">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040590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3903580">
      <w:bodyDiv w:val="1"/>
      <w:marLeft w:val="0"/>
      <w:marRight w:val="0"/>
      <w:marTop w:val="0"/>
      <w:marBottom w:val="0"/>
      <w:divBdr>
        <w:top w:val="none" w:sz="0" w:space="0" w:color="auto"/>
        <w:left w:val="none" w:sz="0" w:space="0" w:color="auto"/>
        <w:bottom w:val="none" w:sz="0" w:space="0" w:color="auto"/>
        <w:right w:val="none" w:sz="0" w:space="0" w:color="auto"/>
      </w:divBdr>
      <w:divsChild>
        <w:div w:id="303972553">
          <w:marLeft w:val="1166"/>
          <w:marRight w:val="0"/>
          <w:marTop w:val="0"/>
          <w:marBottom w:val="0"/>
          <w:divBdr>
            <w:top w:val="none" w:sz="0" w:space="0" w:color="auto"/>
            <w:left w:val="none" w:sz="0" w:space="0" w:color="auto"/>
            <w:bottom w:val="none" w:sz="0" w:space="0" w:color="auto"/>
            <w:right w:val="none" w:sz="0" w:space="0" w:color="auto"/>
          </w:divBdr>
        </w:div>
        <w:div w:id="512653112">
          <w:marLeft w:val="1166"/>
          <w:marRight w:val="0"/>
          <w:marTop w:val="0"/>
          <w:marBottom w:val="0"/>
          <w:divBdr>
            <w:top w:val="none" w:sz="0" w:space="0" w:color="auto"/>
            <w:left w:val="none" w:sz="0" w:space="0" w:color="auto"/>
            <w:bottom w:val="none" w:sz="0" w:space="0" w:color="auto"/>
            <w:right w:val="none" w:sz="0" w:space="0" w:color="auto"/>
          </w:divBdr>
        </w:div>
        <w:div w:id="576985227">
          <w:marLeft w:val="1166"/>
          <w:marRight w:val="0"/>
          <w:marTop w:val="0"/>
          <w:marBottom w:val="0"/>
          <w:divBdr>
            <w:top w:val="none" w:sz="0" w:space="0" w:color="auto"/>
            <w:left w:val="none" w:sz="0" w:space="0" w:color="auto"/>
            <w:bottom w:val="none" w:sz="0" w:space="0" w:color="auto"/>
            <w:right w:val="none" w:sz="0" w:space="0" w:color="auto"/>
          </w:divBdr>
        </w:div>
        <w:div w:id="723717336">
          <w:marLeft w:val="1800"/>
          <w:marRight w:val="0"/>
          <w:marTop w:val="0"/>
          <w:marBottom w:val="0"/>
          <w:divBdr>
            <w:top w:val="none" w:sz="0" w:space="0" w:color="auto"/>
            <w:left w:val="none" w:sz="0" w:space="0" w:color="auto"/>
            <w:bottom w:val="none" w:sz="0" w:space="0" w:color="auto"/>
            <w:right w:val="none" w:sz="0" w:space="0" w:color="auto"/>
          </w:divBdr>
        </w:div>
        <w:div w:id="919826760">
          <w:marLeft w:val="547"/>
          <w:marRight w:val="0"/>
          <w:marTop w:val="0"/>
          <w:marBottom w:val="0"/>
          <w:divBdr>
            <w:top w:val="none" w:sz="0" w:space="0" w:color="auto"/>
            <w:left w:val="none" w:sz="0" w:space="0" w:color="auto"/>
            <w:bottom w:val="none" w:sz="0" w:space="0" w:color="auto"/>
            <w:right w:val="none" w:sz="0" w:space="0" w:color="auto"/>
          </w:divBdr>
        </w:div>
        <w:div w:id="1132790225">
          <w:marLeft w:val="1800"/>
          <w:marRight w:val="0"/>
          <w:marTop w:val="0"/>
          <w:marBottom w:val="0"/>
          <w:divBdr>
            <w:top w:val="none" w:sz="0" w:space="0" w:color="auto"/>
            <w:left w:val="none" w:sz="0" w:space="0" w:color="auto"/>
            <w:bottom w:val="none" w:sz="0" w:space="0" w:color="auto"/>
            <w:right w:val="none" w:sz="0" w:space="0" w:color="auto"/>
          </w:divBdr>
        </w:div>
        <w:div w:id="1440442834">
          <w:marLeft w:val="1166"/>
          <w:marRight w:val="0"/>
          <w:marTop w:val="0"/>
          <w:marBottom w:val="0"/>
          <w:divBdr>
            <w:top w:val="none" w:sz="0" w:space="0" w:color="auto"/>
            <w:left w:val="none" w:sz="0" w:space="0" w:color="auto"/>
            <w:bottom w:val="none" w:sz="0" w:space="0" w:color="auto"/>
            <w:right w:val="none" w:sz="0" w:space="0" w:color="auto"/>
          </w:divBdr>
        </w:div>
        <w:div w:id="1778402803">
          <w:marLeft w:val="1800"/>
          <w:marRight w:val="0"/>
          <w:marTop w:val="0"/>
          <w:marBottom w:val="0"/>
          <w:divBdr>
            <w:top w:val="none" w:sz="0" w:space="0" w:color="auto"/>
            <w:left w:val="none" w:sz="0" w:space="0" w:color="auto"/>
            <w:bottom w:val="none" w:sz="0" w:space="0" w:color="auto"/>
            <w:right w:val="none" w:sz="0" w:space="0" w:color="auto"/>
          </w:divBdr>
        </w:div>
        <w:div w:id="1913852536">
          <w:marLeft w:val="547"/>
          <w:marRight w:val="0"/>
          <w:marTop w:val="0"/>
          <w:marBottom w:val="0"/>
          <w:divBdr>
            <w:top w:val="none" w:sz="0" w:space="0" w:color="auto"/>
            <w:left w:val="none" w:sz="0" w:space="0" w:color="auto"/>
            <w:bottom w:val="none" w:sz="0" w:space="0" w:color="auto"/>
            <w:right w:val="none" w:sz="0" w:space="0" w:color="auto"/>
          </w:divBdr>
        </w:div>
        <w:div w:id="1966226977">
          <w:marLeft w:val="1166"/>
          <w:marRight w:val="0"/>
          <w:marTop w:val="0"/>
          <w:marBottom w:val="0"/>
          <w:divBdr>
            <w:top w:val="none" w:sz="0" w:space="0" w:color="auto"/>
            <w:left w:val="none" w:sz="0" w:space="0" w:color="auto"/>
            <w:bottom w:val="none" w:sz="0" w:space="0" w:color="auto"/>
            <w:right w:val="none" w:sz="0" w:space="0" w:color="auto"/>
          </w:divBdr>
        </w:div>
        <w:div w:id="2096047248">
          <w:marLeft w:val="547"/>
          <w:marRight w:val="0"/>
          <w:marTop w:val="0"/>
          <w:marBottom w:val="0"/>
          <w:divBdr>
            <w:top w:val="none" w:sz="0" w:space="0" w:color="auto"/>
            <w:left w:val="none" w:sz="0" w:space="0" w:color="auto"/>
            <w:bottom w:val="none" w:sz="0" w:space="0" w:color="auto"/>
            <w:right w:val="none" w:sz="0" w:space="0" w:color="auto"/>
          </w:divBdr>
        </w:div>
        <w:div w:id="2126539576">
          <w:marLeft w:val="1800"/>
          <w:marRight w:val="0"/>
          <w:marTop w:val="0"/>
          <w:marBottom w:val="0"/>
          <w:divBdr>
            <w:top w:val="none" w:sz="0" w:space="0" w:color="auto"/>
            <w:left w:val="none" w:sz="0" w:space="0" w:color="auto"/>
            <w:bottom w:val="none" w:sz="0" w:space="0" w:color="auto"/>
            <w:right w:val="none" w:sz="0" w:space="0" w:color="auto"/>
          </w:divBdr>
        </w:div>
      </w:divsChild>
    </w:div>
    <w:div w:id="597519429">
      <w:bodyDiv w:val="1"/>
      <w:marLeft w:val="0"/>
      <w:marRight w:val="0"/>
      <w:marTop w:val="0"/>
      <w:marBottom w:val="0"/>
      <w:divBdr>
        <w:top w:val="none" w:sz="0" w:space="0" w:color="auto"/>
        <w:left w:val="none" w:sz="0" w:space="0" w:color="auto"/>
        <w:bottom w:val="none" w:sz="0" w:space="0" w:color="auto"/>
        <w:right w:val="none" w:sz="0" w:space="0" w:color="auto"/>
      </w:divBdr>
      <w:divsChild>
        <w:div w:id="2830944">
          <w:marLeft w:val="1800"/>
          <w:marRight w:val="0"/>
          <w:marTop w:val="0"/>
          <w:marBottom w:val="0"/>
          <w:divBdr>
            <w:top w:val="none" w:sz="0" w:space="0" w:color="auto"/>
            <w:left w:val="none" w:sz="0" w:space="0" w:color="auto"/>
            <w:bottom w:val="none" w:sz="0" w:space="0" w:color="auto"/>
            <w:right w:val="none" w:sz="0" w:space="0" w:color="auto"/>
          </w:divBdr>
        </w:div>
        <w:div w:id="70005975">
          <w:marLeft w:val="547"/>
          <w:marRight w:val="0"/>
          <w:marTop w:val="0"/>
          <w:marBottom w:val="0"/>
          <w:divBdr>
            <w:top w:val="none" w:sz="0" w:space="0" w:color="auto"/>
            <w:left w:val="none" w:sz="0" w:space="0" w:color="auto"/>
            <w:bottom w:val="none" w:sz="0" w:space="0" w:color="auto"/>
            <w:right w:val="none" w:sz="0" w:space="0" w:color="auto"/>
          </w:divBdr>
        </w:div>
        <w:div w:id="163473766">
          <w:marLeft w:val="1800"/>
          <w:marRight w:val="0"/>
          <w:marTop w:val="0"/>
          <w:marBottom w:val="0"/>
          <w:divBdr>
            <w:top w:val="none" w:sz="0" w:space="0" w:color="auto"/>
            <w:left w:val="none" w:sz="0" w:space="0" w:color="auto"/>
            <w:bottom w:val="none" w:sz="0" w:space="0" w:color="auto"/>
            <w:right w:val="none" w:sz="0" w:space="0" w:color="auto"/>
          </w:divBdr>
        </w:div>
        <w:div w:id="511531184">
          <w:marLeft w:val="1800"/>
          <w:marRight w:val="0"/>
          <w:marTop w:val="0"/>
          <w:marBottom w:val="0"/>
          <w:divBdr>
            <w:top w:val="none" w:sz="0" w:space="0" w:color="auto"/>
            <w:left w:val="none" w:sz="0" w:space="0" w:color="auto"/>
            <w:bottom w:val="none" w:sz="0" w:space="0" w:color="auto"/>
            <w:right w:val="none" w:sz="0" w:space="0" w:color="auto"/>
          </w:divBdr>
        </w:div>
        <w:div w:id="665593963">
          <w:marLeft w:val="1166"/>
          <w:marRight w:val="0"/>
          <w:marTop w:val="0"/>
          <w:marBottom w:val="0"/>
          <w:divBdr>
            <w:top w:val="none" w:sz="0" w:space="0" w:color="auto"/>
            <w:left w:val="none" w:sz="0" w:space="0" w:color="auto"/>
            <w:bottom w:val="none" w:sz="0" w:space="0" w:color="auto"/>
            <w:right w:val="none" w:sz="0" w:space="0" w:color="auto"/>
          </w:divBdr>
        </w:div>
        <w:div w:id="677540255">
          <w:marLeft w:val="1800"/>
          <w:marRight w:val="0"/>
          <w:marTop w:val="0"/>
          <w:marBottom w:val="0"/>
          <w:divBdr>
            <w:top w:val="none" w:sz="0" w:space="0" w:color="auto"/>
            <w:left w:val="none" w:sz="0" w:space="0" w:color="auto"/>
            <w:bottom w:val="none" w:sz="0" w:space="0" w:color="auto"/>
            <w:right w:val="none" w:sz="0" w:space="0" w:color="auto"/>
          </w:divBdr>
        </w:div>
        <w:div w:id="700011175">
          <w:marLeft w:val="2520"/>
          <w:marRight w:val="0"/>
          <w:marTop w:val="0"/>
          <w:marBottom w:val="0"/>
          <w:divBdr>
            <w:top w:val="none" w:sz="0" w:space="0" w:color="auto"/>
            <w:left w:val="none" w:sz="0" w:space="0" w:color="auto"/>
            <w:bottom w:val="none" w:sz="0" w:space="0" w:color="auto"/>
            <w:right w:val="none" w:sz="0" w:space="0" w:color="auto"/>
          </w:divBdr>
        </w:div>
        <w:div w:id="707803884">
          <w:marLeft w:val="2520"/>
          <w:marRight w:val="0"/>
          <w:marTop w:val="0"/>
          <w:marBottom w:val="0"/>
          <w:divBdr>
            <w:top w:val="none" w:sz="0" w:space="0" w:color="auto"/>
            <w:left w:val="none" w:sz="0" w:space="0" w:color="auto"/>
            <w:bottom w:val="none" w:sz="0" w:space="0" w:color="auto"/>
            <w:right w:val="none" w:sz="0" w:space="0" w:color="auto"/>
          </w:divBdr>
        </w:div>
        <w:div w:id="729305843">
          <w:marLeft w:val="1166"/>
          <w:marRight w:val="0"/>
          <w:marTop w:val="0"/>
          <w:marBottom w:val="0"/>
          <w:divBdr>
            <w:top w:val="none" w:sz="0" w:space="0" w:color="auto"/>
            <w:left w:val="none" w:sz="0" w:space="0" w:color="auto"/>
            <w:bottom w:val="none" w:sz="0" w:space="0" w:color="auto"/>
            <w:right w:val="none" w:sz="0" w:space="0" w:color="auto"/>
          </w:divBdr>
        </w:div>
        <w:div w:id="772742900">
          <w:marLeft w:val="2520"/>
          <w:marRight w:val="0"/>
          <w:marTop w:val="0"/>
          <w:marBottom w:val="0"/>
          <w:divBdr>
            <w:top w:val="none" w:sz="0" w:space="0" w:color="auto"/>
            <w:left w:val="none" w:sz="0" w:space="0" w:color="auto"/>
            <w:bottom w:val="none" w:sz="0" w:space="0" w:color="auto"/>
            <w:right w:val="none" w:sz="0" w:space="0" w:color="auto"/>
          </w:divBdr>
        </w:div>
        <w:div w:id="899948593">
          <w:marLeft w:val="1800"/>
          <w:marRight w:val="0"/>
          <w:marTop w:val="0"/>
          <w:marBottom w:val="0"/>
          <w:divBdr>
            <w:top w:val="none" w:sz="0" w:space="0" w:color="auto"/>
            <w:left w:val="none" w:sz="0" w:space="0" w:color="auto"/>
            <w:bottom w:val="none" w:sz="0" w:space="0" w:color="auto"/>
            <w:right w:val="none" w:sz="0" w:space="0" w:color="auto"/>
          </w:divBdr>
        </w:div>
        <w:div w:id="1058627058">
          <w:marLeft w:val="1800"/>
          <w:marRight w:val="0"/>
          <w:marTop w:val="0"/>
          <w:marBottom w:val="0"/>
          <w:divBdr>
            <w:top w:val="none" w:sz="0" w:space="0" w:color="auto"/>
            <w:left w:val="none" w:sz="0" w:space="0" w:color="auto"/>
            <w:bottom w:val="none" w:sz="0" w:space="0" w:color="auto"/>
            <w:right w:val="none" w:sz="0" w:space="0" w:color="auto"/>
          </w:divBdr>
        </w:div>
        <w:div w:id="1466923416">
          <w:marLeft w:val="2520"/>
          <w:marRight w:val="0"/>
          <w:marTop w:val="0"/>
          <w:marBottom w:val="0"/>
          <w:divBdr>
            <w:top w:val="none" w:sz="0" w:space="0" w:color="auto"/>
            <w:left w:val="none" w:sz="0" w:space="0" w:color="auto"/>
            <w:bottom w:val="none" w:sz="0" w:space="0" w:color="auto"/>
            <w:right w:val="none" w:sz="0" w:space="0" w:color="auto"/>
          </w:divBdr>
        </w:div>
        <w:div w:id="1494954781">
          <w:marLeft w:val="1800"/>
          <w:marRight w:val="0"/>
          <w:marTop w:val="0"/>
          <w:marBottom w:val="0"/>
          <w:divBdr>
            <w:top w:val="none" w:sz="0" w:space="0" w:color="auto"/>
            <w:left w:val="none" w:sz="0" w:space="0" w:color="auto"/>
            <w:bottom w:val="none" w:sz="0" w:space="0" w:color="auto"/>
            <w:right w:val="none" w:sz="0" w:space="0" w:color="auto"/>
          </w:divBdr>
        </w:div>
        <w:div w:id="1573466148">
          <w:marLeft w:val="2520"/>
          <w:marRight w:val="0"/>
          <w:marTop w:val="0"/>
          <w:marBottom w:val="0"/>
          <w:divBdr>
            <w:top w:val="none" w:sz="0" w:space="0" w:color="auto"/>
            <w:left w:val="none" w:sz="0" w:space="0" w:color="auto"/>
            <w:bottom w:val="none" w:sz="0" w:space="0" w:color="auto"/>
            <w:right w:val="none" w:sz="0" w:space="0" w:color="auto"/>
          </w:divBdr>
        </w:div>
        <w:div w:id="1753697759">
          <w:marLeft w:val="2520"/>
          <w:marRight w:val="0"/>
          <w:marTop w:val="0"/>
          <w:marBottom w:val="0"/>
          <w:divBdr>
            <w:top w:val="none" w:sz="0" w:space="0" w:color="auto"/>
            <w:left w:val="none" w:sz="0" w:space="0" w:color="auto"/>
            <w:bottom w:val="none" w:sz="0" w:space="0" w:color="auto"/>
            <w:right w:val="none" w:sz="0" w:space="0" w:color="auto"/>
          </w:divBdr>
        </w:div>
        <w:div w:id="1977371339">
          <w:marLeft w:val="547"/>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873658">
      <w:bodyDiv w:val="1"/>
      <w:marLeft w:val="0"/>
      <w:marRight w:val="0"/>
      <w:marTop w:val="0"/>
      <w:marBottom w:val="0"/>
      <w:divBdr>
        <w:top w:val="none" w:sz="0" w:space="0" w:color="auto"/>
        <w:left w:val="none" w:sz="0" w:space="0" w:color="auto"/>
        <w:bottom w:val="none" w:sz="0" w:space="0" w:color="auto"/>
        <w:right w:val="none" w:sz="0" w:space="0" w:color="auto"/>
      </w:divBdr>
      <w:divsChild>
        <w:div w:id="178471992">
          <w:marLeft w:val="2520"/>
          <w:marRight w:val="0"/>
          <w:marTop w:val="0"/>
          <w:marBottom w:val="0"/>
          <w:divBdr>
            <w:top w:val="none" w:sz="0" w:space="0" w:color="auto"/>
            <w:left w:val="none" w:sz="0" w:space="0" w:color="auto"/>
            <w:bottom w:val="none" w:sz="0" w:space="0" w:color="auto"/>
            <w:right w:val="none" w:sz="0" w:space="0" w:color="auto"/>
          </w:divBdr>
        </w:div>
        <w:div w:id="259534736">
          <w:marLeft w:val="1166"/>
          <w:marRight w:val="0"/>
          <w:marTop w:val="0"/>
          <w:marBottom w:val="0"/>
          <w:divBdr>
            <w:top w:val="none" w:sz="0" w:space="0" w:color="auto"/>
            <w:left w:val="none" w:sz="0" w:space="0" w:color="auto"/>
            <w:bottom w:val="none" w:sz="0" w:space="0" w:color="auto"/>
            <w:right w:val="none" w:sz="0" w:space="0" w:color="auto"/>
          </w:divBdr>
        </w:div>
        <w:div w:id="265620015">
          <w:marLeft w:val="547"/>
          <w:marRight w:val="0"/>
          <w:marTop w:val="0"/>
          <w:marBottom w:val="0"/>
          <w:divBdr>
            <w:top w:val="none" w:sz="0" w:space="0" w:color="auto"/>
            <w:left w:val="none" w:sz="0" w:space="0" w:color="auto"/>
            <w:bottom w:val="none" w:sz="0" w:space="0" w:color="auto"/>
            <w:right w:val="none" w:sz="0" w:space="0" w:color="auto"/>
          </w:divBdr>
        </w:div>
        <w:div w:id="385372135">
          <w:marLeft w:val="1166"/>
          <w:marRight w:val="0"/>
          <w:marTop w:val="0"/>
          <w:marBottom w:val="0"/>
          <w:divBdr>
            <w:top w:val="none" w:sz="0" w:space="0" w:color="auto"/>
            <w:left w:val="none" w:sz="0" w:space="0" w:color="auto"/>
            <w:bottom w:val="none" w:sz="0" w:space="0" w:color="auto"/>
            <w:right w:val="none" w:sz="0" w:space="0" w:color="auto"/>
          </w:divBdr>
        </w:div>
        <w:div w:id="433524444">
          <w:marLeft w:val="2520"/>
          <w:marRight w:val="0"/>
          <w:marTop w:val="0"/>
          <w:marBottom w:val="0"/>
          <w:divBdr>
            <w:top w:val="none" w:sz="0" w:space="0" w:color="auto"/>
            <w:left w:val="none" w:sz="0" w:space="0" w:color="auto"/>
            <w:bottom w:val="none" w:sz="0" w:space="0" w:color="auto"/>
            <w:right w:val="none" w:sz="0" w:space="0" w:color="auto"/>
          </w:divBdr>
        </w:div>
        <w:div w:id="627007851">
          <w:marLeft w:val="1800"/>
          <w:marRight w:val="0"/>
          <w:marTop w:val="0"/>
          <w:marBottom w:val="0"/>
          <w:divBdr>
            <w:top w:val="none" w:sz="0" w:space="0" w:color="auto"/>
            <w:left w:val="none" w:sz="0" w:space="0" w:color="auto"/>
            <w:bottom w:val="none" w:sz="0" w:space="0" w:color="auto"/>
            <w:right w:val="none" w:sz="0" w:space="0" w:color="auto"/>
          </w:divBdr>
        </w:div>
        <w:div w:id="645159140">
          <w:marLeft w:val="547"/>
          <w:marRight w:val="0"/>
          <w:marTop w:val="0"/>
          <w:marBottom w:val="0"/>
          <w:divBdr>
            <w:top w:val="none" w:sz="0" w:space="0" w:color="auto"/>
            <w:left w:val="none" w:sz="0" w:space="0" w:color="auto"/>
            <w:bottom w:val="none" w:sz="0" w:space="0" w:color="auto"/>
            <w:right w:val="none" w:sz="0" w:space="0" w:color="auto"/>
          </w:divBdr>
        </w:div>
        <w:div w:id="698819864">
          <w:marLeft w:val="1166"/>
          <w:marRight w:val="0"/>
          <w:marTop w:val="0"/>
          <w:marBottom w:val="0"/>
          <w:divBdr>
            <w:top w:val="none" w:sz="0" w:space="0" w:color="auto"/>
            <w:left w:val="none" w:sz="0" w:space="0" w:color="auto"/>
            <w:bottom w:val="none" w:sz="0" w:space="0" w:color="auto"/>
            <w:right w:val="none" w:sz="0" w:space="0" w:color="auto"/>
          </w:divBdr>
        </w:div>
        <w:div w:id="781801298">
          <w:marLeft w:val="1166"/>
          <w:marRight w:val="0"/>
          <w:marTop w:val="0"/>
          <w:marBottom w:val="0"/>
          <w:divBdr>
            <w:top w:val="none" w:sz="0" w:space="0" w:color="auto"/>
            <w:left w:val="none" w:sz="0" w:space="0" w:color="auto"/>
            <w:bottom w:val="none" w:sz="0" w:space="0" w:color="auto"/>
            <w:right w:val="none" w:sz="0" w:space="0" w:color="auto"/>
          </w:divBdr>
        </w:div>
        <w:div w:id="793404241">
          <w:marLeft w:val="1166"/>
          <w:marRight w:val="0"/>
          <w:marTop w:val="0"/>
          <w:marBottom w:val="0"/>
          <w:divBdr>
            <w:top w:val="none" w:sz="0" w:space="0" w:color="auto"/>
            <w:left w:val="none" w:sz="0" w:space="0" w:color="auto"/>
            <w:bottom w:val="none" w:sz="0" w:space="0" w:color="auto"/>
            <w:right w:val="none" w:sz="0" w:space="0" w:color="auto"/>
          </w:divBdr>
        </w:div>
        <w:div w:id="1003584125">
          <w:marLeft w:val="547"/>
          <w:marRight w:val="0"/>
          <w:marTop w:val="0"/>
          <w:marBottom w:val="0"/>
          <w:divBdr>
            <w:top w:val="none" w:sz="0" w:space="0" w:color="auto"/>
            <w:left w:val="none" w:sz="0" w:space="0" w:color="auto"/>
            <w:bottom w:val="none" w:sz="0" w:space="0" w:color="auto"/>
            <w:right w:val="none" w:sz="0" w:space="0" w:color="auto"/>
          </w:divBdr>
        </w:div>
        <w:div w:id="1179851915">
          <w:marLeft w:val="547"/>
          <w:marRight w:val="0"/>
          <w:marTop w:val="0"/>
          <w:marBottom w:val="0"/>
          <w:divBdr>
            <w:top w:val="none" w:sz="0" w:space="0" w:color="auto"/>
            <w:left w:val="none" w:sz="0" w:space="0" w:color="auto"/>
            <w:bottom w:val="none" w:sz="0" w:space="0" w:color="auto"/>
            <w:right w:val="none" w:sz="0" w:space="0" w:color="auto"/>
          </w:divBdr>
        </w:div>
        <w:div w:id="1601404409">
          <w:marLeft w:val="1800"/>
          <w:marRight w:val="0"/>
          <w:marTop w:val="0"/>
          <w:marBottom w:val="0"/>
          <w:divBdr>
            <w:top w:val="none" w:sz="0" w:space="0" w:color="auto"/>
            <w:left w:val="none" w:sz="0" w:space="0" w:color="auto"/>
            <w:bottom w:val="none" w:sz="0" w:space="0" w:color="auto"/>
            <w:right w:val="none" w:sz="0" w:space="0" w:color="auto"/>
          </w:divBdr>
        </w:div>
        <w:div w:id="1655179445">
          <w:marLeft w:val="2520"/>
          <w:marRight w:val="0"/>
          <w:marTop w:val="0"/>
          <w:marBottom w:val="0"/>
          <w:divBdr>
            <w:top w:val="none" w:sz="0" w:space="0" w:color="auto"/>
            <w:left w:val="none" w:sz="0" w:space="0" w:color="auto"/>
            <w:bottom w:val="none" w:sz="0" w:space="0" w:color="auto"/>
            <w:right w:val="none" w:sz="0" w:space="0" w:color="auto"/>
          </w:divBdr>
        </w:div>
      </w:divsChild>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9695612">
      <w:bodyDiv w:val="1"/>
      <w:marLeft w:val="0"/>
      <w:marRight w:val="0"/>
      <w:marTop w:val="0"/>
      <w:marBottom w:val="0"/>
      <w:divBdr>
        <w:top w:val="none" w:sz="0" w:space="0" w:color="auto"/>
        <w:left w:val="none" w:sz="0" w:space="0" w:color="auto"/>
        <w:bottom w:val="none" w:sz="0" w:space="0" w:color="auto"/>
        <w:right w:val="none" w:sz="0" w:space="0" w:color="auto"/>
      </w:divBdr>
      <w:divsChild>
        <w:div w:id="7292641">
          <w:marLeft w:val="1166"/>
          <w:marRight w:val="0"/>
          <w:marTop w:val="0"/>
          <w:marBottom w:val="0"/>
          <w:divBdr>
            <w:top w:val="none" w:sz="0" w:space="0" w:color="auto"/>
            <w:left w:val="none" w:sz="0" w:space="0" w:color="auto"/>
            <w:bottom w:val="none" w:sz="0" w:space="0" w:color="auto"/>
            <w:right w:val="none" w:sz="0" w:space="0" w:color="auto"/>
          </w:divBdr>
        </w:div>
        <w:div w:id="168453023">
          <w:marLeft w:val="547"/>
          <w:marRight w:val="0"/>
          <w:marTop w:val="0"/>
          <w:marBottom w:val="0"/>
          <w:divBdr>
            <w:top w:val="none" w:sz="0" w:space="0" w:color="auto"/>
            <w:left w:val="none" w:sz="0" w:space="0" w:color="auto"/>
            <w:bottom w:val="none" w:sz="0" w:space="0" w:color="auto"/>
            <w:right w:val="none" w:sz="0" w:space="0" w:color="auto"/>
          </w:divBdr>
        </w:div>
        <w:div w:id="361563424">
          <w:marLeft w:val="2520"/>
          <w:marRight w:val="0"/>
          <w:marTop w:val="0"/>
          <w:marBottom w:val="0"/>
          <w:divBdr>
            <w:top w:val="none" w:sz="0" w:space="0" w:color="auto"/>
            <w:left w:val="none" w:sz="0" w:space="0" w:color="auto"/>
            <w:bottom w:val="none" w:sz="0" w:space="0" w:color="auto"/>
            <w:right w:val="none" w:sz="0" w:space="0" w:color="auto"/>
          </w:divBdr>
        </w:div>
        <w:div w:id="362092942">
          <w:marLeft w:val="547"/>
          <w:marRight w:val="0"/>
          <w:marTop w:val="0"/>
          <w:marBottom w:val="0"/>
          <w:divBdr>
            <w:top w:val="none" w:sz="0" w:space="0" w:color="auto"/>
            <w:left w:val="none" w:sz="0" w:space="0" w:color="auto"/>
            <w:bottom w:val="none" w:sz="0" w:space="0" w:color="auto"/>
            <w:right w:val="none" w:sz="0" w:space="0" w:color="auto"/>
          </w:divBdr>
        </w:div>
        <w:div w:id="561134608">
          <w:marLeft w:val="1166"/>
          <w:marRight w:val="0"/>
          <w:marTop w:val="0"/>
          <w:marBottom w:val="0"/>
          <w:divBdr>
            <w:top w:val="none" w:sz="0" w:space="0" w:color="auto"/>
            <w:left w:val="none" w:sz="0" w:space="0" w:color="auto"/>
            <w:bottom w:val="none" w:sz="0" w:space="0" w:color="auto"/>
            <w:right w:val="none" w:sz="0" w:space="0" w:color="auto"/>
          </w:divBdr>
        </w:div>
        <w:div w:id="570583634">
          <w:marLeft w:val="547"/>
          <w:marRight w:val="0"/>
          <w:marTop w:val="0"/>
          <w:marBottom w:val="0"/>
          <w:divBdr>
            <w:top w:val="none" w:sz="0" w:space="0" w:color="auto"/>
            <w:left w:val="none" w:sz="0" w:space="0" w:color="auto"/>
            <w:bottom w:val="none" w:sz="0" w:space="0" w:color="auto"/>
            <w:right w:val="none" w:sz="0" w:space="0" w:color="auto"/>
          </w:divBdr>
        </w:div>
        <w:div w:id="664892992">
          <w:marLeft w:val="547"/>
          <w:marRight w:val="0"/>
          <w:marTop w:val="0"/>
          <w:marBottom w:val="0"/>
          <w:divBdr>
            <w:top w:val="none" w:sz="0" w:space="0" w:color="auto"/>
            <w:left w:val="none" w:sz="0" w:space="0" w:color="auto"/>
            <w:bottom w:val="none" w:sz="0" w:space="0" w:color="auto"/>
            <w:right w:val="none" w:sz="0" w:space="0" w:color="auto"/>
          </w:divBdr>
        </w:div>
        <w:div w:id="756946119">
          <w:marLeft w:val="1166"/>
          <w:marRight w:val="0"/>
          <w:marTop w:val="0"/>
          <w:marBottom w:val="0"/>
          <w:divBdr>
            <w:top w:val="none" w:sz="0" w:space="0" w:color="auto"/>
            <w:left w:val="none" w:sz="0" w:space="0" w:color="auto"/>
            <w:bottom w:val="none" w:sz="0" w:space="0" w:color="auto"/>
            <w:right w:val="none" w:sz="0" w:space="0" w:color="auto"/>
          </w:divBdr>
        </w:div>
        <w:div w:id="838615571">
          <w:marLeft w:val="1166"/>
          <w:marRight w:val="0"/>
          <w:marTop w:val="0"/>
          <w:marBottom w:val="0"/>
          <w:divBdr>
            <w:top w:val="none" w:sz="0" w:space="0" w:color="auto"/>
            <w:left w:val="none" w:sz="0" w:space="0" w:color="auto"/>
            <w:bottom w:val="none" w:sz="0" w:space="0" w:color="auto"/>
            <w:right w:val="none" w:sz="0" w:space="0" w:color="auto"/>
          </w:divBdr>
        </w:div>
        <w:div w:id="1006708557">
          <w:marLeft w:val="2520"/>
          <w:marRight w:val="0"/>
          <w:marTop w:val="0"/>
          <w:marBottom w:val="0"/>
          <w:divBdr>
            <w:top w:val="none" w:sz="0" w:space="0" w:color="auto"/>
            <w:left w:val="none" w:sz="0" w:space="0" w:color="auto"/>
            <w:bottom w:val="none" w:sz="0" w:space="0" w:color="auto"/>
            <w:right w:val="none" w:sz="0" w:space="0" w:color="auto"/>
          </w:divBdr>
        </w:div>
        <w:div w:id="1141460897">
          <w:marLeft w:val="2520"/>
          <w:marRight w:val="0"/>
          <w:marTop w:val="0"/>
          <w:marBottom w:val="0"/>
          <w:divBdr>
            <w:top w:val="none" w:sz="0" w:space="0" w:color="auto"/>
            <w:left w:val="none" w:sz="0" w:space="0" w:color="auto"/>
            <w:bottom w:val="none" w:sz="0" w:space="0" w:color="auto"/>
            <w:right w:val="none" w:sz="0" w:space="0" w:color="auto"/>
          </w:divBdr>
        </w:div>
        <w:div w:id="1713192544">
          <w:marLeft w:val="1800"/>
          <w:marRight w:val="0"/>
          <w:marTop w:val="0"/>
          <w:marBottom w:val="0"/>
          <w:divBdr>
            <w:top w:val="none" w:sz="0" w:space="0" w:color="auto"/>
            <w:left w:val="none" w:sz="0" w:space="0" w:color="auto"/>
            <w:bottom w:val="none" w:sz="0" w:space="0" w:color="auto"/>
            <w:right w:val="none" w:sz="0" w:space="0" w:color="auto"/>
          </w:divBdr>
        </w:div>
        <w:div w:id="1767262160">
          <w:marLeft w:val="1800"/>
          <w:marRight w:val="0"/>
          <w:marTop w:val="0"/>
          <w:marBottom w:val="0"/>
          <w:divBdr>
            <w:top w:val="none" w:sz="0" w:space="0" w:color="auto"/>
            <w:left w:val="none" w:sz="0" w:space="0" w:color="auto"/>
            <w:bottom w:val="none" w:sz="0" w:space="0" w:color="auto"/>
            <w:right w:val="none" w:sz="0" w:space="0" w:color="auto"/>
          </w:divBdr>
        </w:div>
        <w:div w:id="2092851690">
          <w:marLeft w:val="1166"/>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6900707">
      <w:bodyDiv w:val="1"/>
      <w:marLeft w:val="0"/>
      <w:marRight w:val="0"/>
      <w:marTop w:val="0"/>
      <w:marBottom w:val="0"/>
      <w:divBdr>
        <w:top w:val="none" w:sz="0" w:space="0" w:color="auto"/>
        <w:left w:val="none" w:sz="0" w:space="0" w:color="auto"/>
        <w:bottom w:val="none" w:sz="0" w:space="0" w:color="auto"/>
        <w:right w:val="none" w:sz="0" w:space="0" w:color="auto"/>
      </w:divBdr>
      <w:divsChild>
        <w:div w:id="1239903004">
          <w:marLeft w:val="547"/>
          <w:marRight w:val="0"/>
          <w:marTop w:val="0"/>
          <w:marBottom w:val="0"/>
          <w:divBdr>
            <w:top w:val="none" w:sz="0" w:space="0" w:color="auto"/>
            <w:left w:val="none" w:sz="0" w:space="0" w:color="auto"/>
            <w:bottom w:val="none" w:sz="0" w:space="0" w:color="auto"/>
            <w:right w:val="none" w:sz="0" w:space="0" w:color="auto"/>
          </w:divBdr>
        </w:div>
        <w:div w:id="2115057566">
          <w:marLeft w:val="1166"/>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9932710">
      <w:bodyDiv w:val="1"/>
      <w:marLeft w:val="0"/>
      <w:marRight w:val="0"/>
      <w:marTop w:val="0"/>
      <w:marBottom w:val="0"/>
      <w:divBdr>
        <w:top w:val="none" w:sz="0" w:space="0" w:color="auto"/>
        <w:left w:val="none" w:sz="0" w:space="0" w:color="auto"/>
        <w:bottom w:val="none" w:sz="0" w:space="0" w:color="auto"/>
        <w:right w:val="none" w:sz="0" w:space="0" w:color="auto"/>
      </w:divBdr>
      <w:divsChild>
        <w:div w:id="516113514">
          <w:marLeft w:val="1166"/>
          <w:marRight w:val="0"/>
          <w:marTop w:val="0"/>
          <w:marBottom w:val="0"/>
          <w:divBdr>
            <w:top w:val="none" w:sz="0" w:space="0" w:color="auto"/>
            <w:left w:val="none" w:sz="0" w:space="0" w:color="auto"/>
            <w:bottom w:val="none" w:sz="0" w:space="0" w:color="auto"/>
            <w:right w:val="none" w:sz="0" w:space="0" w:color="auto"/>
          </w:divBdr>
        </w:div>
        <w:div w:id="1033965513">
          <w:marLeft w:val="1800"/>
          <w:marRight w:val="0"/>
          <w:marTop w:val="0"/>
          <w:marBottom w:val="0"/>
          <w:divBdr>
            <w:top w:val="none" w:sz="0" w:space="0" w:color="auto"/>
            <w:left w:val="none" w:sz="0" w:space="0" w:color="auto"/>
            <w:bottom w:val="none" w:sz="0" w:space="0" w:color="auto"/>
            <w:right w:val="none" w:sz="0" w:space="0" w:color="auto"/>
          </w:divBdr>
        </w:div>
        <w:div w:id="1112280669">
          <w:marLeft w:val="1800"/>
          <w:marRight w:val="0"/>
          <w:marTop w:val="0"/>
          <w:marBottom w:val="0"/>
          <w:divBdr>
            <w:top w:val="none" w:sz="0" w:space="0" w:color="auto"/>
            <w:left w:val="none" w:sz="0" w:space="0" w:color="auto"/>
            <w:bottom w:val="none" w:sz="0" w:space="0" w:color="auto"/>
            <w:right w:val="none" w:sz="0" w:space="0" w:color="auto"/>
          </w:divBdr>
        </w:div>
        <w:div w:id="1179542669">
          <w:marLeft w:val="1166"/>
          <w:marRight w:val="0"/>
          <w:marTop w:val="0"/>
          <w:marBottom w:val="0"/>
          <w:divBdr>
            <w:top w:val="none" w:sz="0" w:space="0" w:color="auto"/>
            <w:left w:val="none" w:sz="0" w:space="0" w:color="auto"/>
            <w:bottom w:val="none" w:sz="0" w:space="0" w:color="auto"/>
            <w:right w:val="none" w:sz="0" w:space="0" w:color="auto"/>
          </w:divBdr>
        </w:div>
        <w:div w:id="1297761407">
          <w:marLeft w:val="1800"/>
          <w:marRight w:val="0"/>
          <w:marTop w:val="0"/>
          <w:marBottom w:val="0"/>
          <w:divBdr>
            <w:top w:val="none" w:sz="0" w:space="0" w:color="auto"/>
            <w:left w:val="none" w:sz="0" w:space="0" w:color="auto"/>
            <w:bottom w:val="none" w:sz="0" w:space="0" w:color="auto"/>
            <w:right w:val="none" w:sz="0" w:space="0" w:color="auto"/>
          </w:divBdr>
        </w:div>
        <w:div w:id="1362124549">
          <w:marLeft w:val="1800"/>
          <w:marRight w:val="0"/>
          <w:marTop w:val="0"/>
          <w:marBottom w:val="0"/>
          <w:divBdr>
            <w:top w:val="none" w:sz="0" w:space="0" w:color="auto"/>
            <w:left w:val="none" w:sz="0" w:space="0" w:color="auto"/>
            <w:bottom w:val="none" w:sz="0" w:space="0" w:color="auto"/>
            <w:right w:val="none" w:sz="0" w:space="0" w:color="auto"/>
          </w:divBdr>
        </w:div>
        <w:div w:id="1400784938">
          <w:marLeft w:val="1166"/>
          <w:marRight w:val="0"/>
          <w:marTop w:val="0"/>
          <w:marBottom w:val="0"/>
          <w:divBdr>
            <w:top w:val="none" w:sz="0" w:space="0" w:color="auto"/>
            <w:left w:val="none" w:sz="0" w:space="0" w:color="auto"/>
            <w:bottom w:val="none" w:sz="0" w:space="0" w:color="auto"/>
            <w:right w:val="none" w:sz="0" w:space="0" w:color="auto"/>
          </w:divBdr>
        </w:div>
        <w:div w:id="1622684362">
          <w:marLeft w:val="1800"/>
          <w:marRight w:val="0"/>
          <w:marTop w:val="0"/>
          <w:marBottom w:val="0"/>
          <w:divBdr>
            <w:top w:val="none" w:sz="0" w:space="0" w:color="auto"/>
            <w:left w:val="none" w:sz="0" w:space="0" w:color="auto"/>
            <w:bottom w:val="none" w:sz="0" w:space="0" w:color="auto"/>
            <w:right w:val="none" w:sz="0" w:space="0" w:color="auto"/>
          </w:divBdr>
        </w:div>
        <w:div w:id="1654139739">
          <w:marLeft w:val="1800"/>
          <w:marRight w:val="0"/>
          <w:marTop w:val="0"/>
          <w:marBottom w:val="0"/>
          <w:divBdr>
            <w:top w:val="none" w:sz="0" w:space="0" w:color="auto"/>
            <w:left w:val="none" w:sz="0" w:space="0" w:color="auto"/>
            <w:bottom w:val="none" w:sz="0" w:space="0" w:color="auto"/>
            <w:right w:val="none" w:sz="0" w:space="0" w:color="auto"/>
          </w:divBdr>
        </w:div>
        <w:div w:id="1857183853">
          <w:marLeft w:val="1166"/>
          <w:marRight w:val="0"/>
          <w:marTop w:val="0"/>
          <w:marBottom w:val="0"/>
          <w:divBdr>
            <w:top w:val="none" w:sz="0" w:space="0" w:color="auto"/>
            <w:left w:val="none" w:sz="0" w:space="0" w:color="auto"/>
            <w:bottom w:val="none" w:sz="0" w:space="0" w:color="auto"/>
            <w:right w:val="none" w:sz="0" w:space="0" w:color="auto"/>
          </w:divBdr>
        </w:div>
        <w:div w:id="1930919871">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0968847">
      <w:bodyDiv w:val="1"/>
      <w:marLeft w:val="0"/>
      <w:marRight w:val="0"/>
      <w:marTop w:val="0"/>
      <w:marBottom w:val="0"/>
      <w:divBdr>
        <w:top w:val="none" w:sz="0" w:space="0" w:color="auto"/>
        <w:left w:val="none" w:sz="0" w:space="0" w:color="auto"/>
        <w:bottom w:val="none" w:sz="0" w:space="0" w:color="auto"/>
        <w:right w:val="none" w:sz="0" w:space="0" w:color="auto"/>
      </w:divBdr>
      <w:divsChild>
        <w:div w:id="2137677058">
          <w:marLeft w:val="965"/>
          <w:marRight w:val="0"/>
          <w:marTop w:val="0"/>
          <w:marBottom w:val="160"/>
          <w:divBdr>
            <w:top w:val="none" w:sz="0" w:space="0" w:color="auto"/>
            <w:left w:val="none" w:sz="0" w:space="0" w:color="auto"/>
            <w:bottom w:val="none" w:sz="0" w:space="0" w:color="auto"/>
            <w:right w:val="none" w:sz="0" w:space="0" w:color="auto"/>
          </w:divBdr>
        </w:div>
      </w:divsChild>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718175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99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4459766">
      <w:bodyDiv w:val="1"/>
      <w:marLeft w:val="0"/>
      <w:marRight w:val="0"/>
      <w:marTop w:val="0"/>
      <w:marBottom w:val="0"/>
      <w:divBdr>
        <w:top w:val="none" w:sz="0" w:space="0" w:color="auto"/>
        <w:left w:val="none" w:sz="0" w:space="0" w:color="auto"/>
        <w:bottom w:val="none" w:sz="0" w:space="0" w:color="auto"/>
        <w:right w:val="none" w:sz="0" w:space="0" w:color="auto"/>
      </w:divBdr>
      <w:divsChild>
        <w:div w:id="618805941">
          <w:marLeft w:val="1123"/>
          <w:marRight w:val="0"/>
          <w:marTop w:val="200"/>
          <w:marBottom w:val="0"/>
          <w:divBdr>
            <w:top w:val="none" w:sz="0" w:space="0" w:color="auto"/>
            <w:left w:val="none" w:sz="0" w:space="0" w:color="auto"/>
            <w:bottom w:val="none" w:sz="0" w:space="0" w:color="auto"/>
            <w:right w:val="none" w:sz="0" w:space="0" w:color="auto"/>
          </w:divBdr>
        </w:div>
      </w:divsChild>
    </w:div>
    <w:div w:id="1279871810">
      <w:bodyDiv w:val="1"/>
      <w:marLeft w:val="0"/>
      <w:marRight w:val="0"/>
      <w:marTop w:val="0"/>
      <w:marBottom w:val="0"/>
      <w:divBdr>
        <w:top w:val="none" w:sz="0" w:space="0" w:color="auto"/>
        <w:left w:val="none" w:sz="0" w:space="0" w:color="auto"/>
        <w:bottom w:val="none" w:sz="0" w:space="0" w:color="auto"/>
        <w:right w:val="none" w:sz="0" w:space="0" w:color="auto"/>
      </w:divBdr>
      <w:divsChild>
        <w:div w:id="2133476202">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1198301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251740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9453302">
      <w:bodyDiv w:val="1"/>
      <w:marLeft w:val="0"/>
      <w:marRight w:val="0"/>
      <w:marTop w:val="0"/>
      <w:marBottom w:val="0"/>
      <w:divBdr>
        <w:top w:val="none" w:sz="0" w:space="0" w:color="auto"/>
        <w:left w:val="none" w:sz="0" w:space="0" w:color="auto"/>
        <w:bottom w:val="none" w:sz="0" w:space="0" w:color="auto"/>
        <w:right w:val="none" w:sz="0" w:space="0" w:color="auto"/>
      </w:divBdr>
      <w:divsChild>
        <w:div w:id="1852645951">
          <w:marLeft w:val="1022"/>
          <w:marRight w:val="0"/>
          <w:marTop w:val="0"/>
          <w:marBottom w:val="16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11214872">
      <w:bodyDiv w:val="1"/>
      <w:marLeft w:val="0"/>
      <w:marRight w:val="0"/>
      <w:marTop w:val="0"/>
      <w:marBottom w:val="0"/>
      <w:divBdr>
        <w:top w:val="none" w:sz="0" w:space="0" w:color="auto"/>
        <w:left w:val="none" w:sz="0" w:space="0" w:color="auto"/>
        <w:bottom w:val="none" w:sz="0" w:space="0" w:color="auto"/>
        <w:right w:val="none" w:sz="0" w:space="0" w:color="auto"/>
      </w:divBdr>
      <w:divsChild>
        <w:div w:id="76707801">
          <w:marLeft w:val="547"/>
          <w:marRight w:val="0"/>
          <w:marTop w:val="0"/>
          <w:marBottom w:val="16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5288255">
      <w:bodyDiv w:val="1"/>
      <w:marLeft w:val="0"/>
      <w:marRight w:val="0"/>
      <w:marTop w:val="0"/>
      <w:marBottom w:val="0"/>
      <w:divBdr>
        <w:top w:val="none" w:sz="0" w:space="0" w:color="auto"/>
        <w:left w:val="none" w:sz="0" w:space="0" w:color="auto"/>
        <w:bottom w:val="none" w:sz="0" w:space="0" w:color="auto"/>
        <w:right w:val="none" w:sz="0" w:space="0" w:color="auto"/>
      </w:divBdr>
      <w:divsChild>
        <w:div w:id="42949361">
          <w:marLeft w:val="1166"/>
          <w:marRight w:val="0"/>
          <w:marTop w:val="0"/>
          <w:marBottom w:val="0"/>
          <w:divBdr>
            <w:top w:val="none" w:sz="0" w:space="0" w:color="auto"/>
            <w:left w:val="none" w:sz="0" w:space="0" w:color="auto"/>
            <w:bottom w:val="none" w:sz="0" w:space="0" w:color="auto"/>
            <w:right w:val="none" w:sz="0" w:space="0" w:color="auto"/>
          </w:divBdr>
        </w:div>
        <w:div w:id="76362541">
          <w:marLeft w:val="1166"/>
          <w:marRight w:val="0"/>
          <w:marTop w:val="0"/>
          <w:marBottom w:val="0"/>
          <w:divBdr>
            <w:top w:val="none" w:sz="0" w:space="0" w:color="auto"/>
            <w:left w:val="none" w:sz="0" w:space="0" w:color="auto"/>
            <w:bottom w:val="none" w:sz="0" w:space="0" w:color="auto"/>
            <w:right w:val="none" w:sz="0" w:space="0" w:color="auto"/>
          </w:divBdr>
        </w:div>
        <w:div w:id="163401442">
          <w:marLeft w:val="547"/>
          <w:marRight w:val="0"/>
          <w:marTop w:val="0"/>
          <w:marBottom w:val="0"/>
          <w:divBdr>
            <w:top w:val="none" w:sz="0" w:space="0" w:color="auto"/>
            <w:left w:val="none" w:sz="0" w:space="0" w:color="auto"/>
            <w:bottom w:val="none" w:sz="0" w:space="0" w:color="auto"/>
            <w:right w:val="none" w:sz="0" w:space="0" w:color="auto"/>
          </w:divBdr>
        </w:div>
        <w:div w:id="244075037">
          <w:marLeft w:val="547"/>
          <w:marRight w:val="0"/>
          <w:marTop w:val="0"/>
          <w:marBottom w:val="0"/>
          <w:divBdr>
            <w:top w:val="none" w:sz="0" w:space="0" w:color="auto"/>
            <w:left w:val="none" w:sz="0" w:space="0" w:color="auto"/>
            <w:bottom w:val="none" w:sz="0" w:space="0" w:color="auto"/>
            <w:right w:val="none" w:sz="0" w:space="0" w:color="auto"/>
          </w:divBdr>
        </w:div>
        <w:div w:id="294023112">
          <w:marLeft w:val="1800"/>
          <w:marRight w:val="0"/>
          <w:marTop w:val="0"/>
          <w:marBottom w:val="0"/>
          <w:divBdr>
            <w:top w:val="none" w:sz="0" w:space="0" w:color="auto"/>
            <w:left w:val="none" w:sz="0" w:space="0" w:color="auto"/>
            <w:bottom w:val="none" w:sz="0" w:space="0" w:color="auto"/>
            <w:right w:val="none" w:sz="0" w:space="0" w:color="auto"/>
          </w:divBdr>
        </w:div>
        <w:div w:id="556820243">
          <w:marLeft w:val="547"/>
          <w:marRight w:val="0"/>
          <w:marTop w:val="0"/>
          <w:marBottom w:val="0"/>
          <w:divBdr>
            <w:top w:val="none" w:sz="0" w:space="0" w:color="auto"/>
            <w:left w:val="none" w:sz="0" w:space="0" w:color="auto"/>
            <w:bottom w:val="none" w:sz="0" w:space="0" w:color="auto"/>
            <w:right w:val="none" w:sz="0" w:space="0" w:color="auto"/>
          </w:divBdr>
        </w:div>
        <w:div w:id="689994715">
          <w:marLeft w:val="1166"/>
          <w:marRight w:val="0"/>
          <w:marTop w:val="0"/>
          <w:marBottom w:val="0"/>
          <w:divBdr>
            <w:top w:val="none" w:sz="0" w:space="0" w:color="auto"/>
            <w:left w:val="none" w:sz="0" w:space="0" w:color="auto"/>
            <w:bottom w:val="none" w:sz="0" w:space="0" w:color="auto"/>
            <w:right w:val="none" w:sz="0" w:space="0" w:color="auto"/>
          </w:divBdr>
        </w:div>
        <w:div w:id="861169501">
          <w:marLeft w:val="1800"/>
          <w:marRight w:val="0"/>
          <w:marTop w:val="0"/>
          <w:marBottom w:val="0"/>
          <w:divBdr>
            <w:top w:val="none" w:sz="0" w:space="0" w:color="auto"/>
            <w:left w:val="none" w:sz="0" w:space="0" w:color="auto"/>
            <w:bottom w:val="none" w:sz="0" w:space="0" w:color="auto"/>
            <w:right w:val="none" w:sz="0" w:space="0" w:color="auto"/>
          </w:divBdr>
        </w:div>
        <w:div w:id="1271935966">
          <w:marLeft w:val="1166"/>
          <w:marRight w:val="0"/>
          <w:marTop w:val="0"/>
          <w:marBottom w:val="0"/>
          <w:divBdr>
            <w:top w:val="none" w:sz="0" w:space="0" w:color="auto"/>
            <w:left w:val="none" w:sz="0" w:space="0" w:color="auto"/>
            <w:bottom w:val="none" w:sz="0" w:space="0" w:color="auto"/>
            <w:right w:val="none" w:sz="0" w:space="0" w:color="auto"/>
          </w:divBdr>
        </w:div>
        <w:div w:id="1628781024">
          <w:marLeft w:val="1800"/>
          <w:marRight w:val="0"/>
          <w:marTop w:val="0"/>
          <w:marBottom w:val="0"/>
          <w:divBdr>
            <w:top w:val="none" w:sz="0" w:space="0" w:color="auto"/>
            <w:left w:val="none" w:sz="0" w:space="0" w:color="auto"/>
            <w:bottom w:val="none" w:sz="0" w:space="0" w:color="auto"/>
            <w:right w:val="none" w:sz="0" w:space="0" w:color="auto"/>
          </w:divBdr>
        </w:div>
        <w:div w:id="1705711697">
          <w:marLeft w:val="1800"/>
          <w:marRight w:val="0"/>
          <w:marTop w:val="0"/>
          <w:marBottom w:val="0"/>
          <w:divBdr>
            <w:top w:val="none" w:sz="0" w:space="0" w:color="auto"/>
            <w:left w:val="none" w:sz="0" w:space="0" w:color="auto"/>
            <w:bottom w:val="none" w:sz="0" w:space="0" w:color="auto"/>
            <w:right w:val="none" w:sz="0" w:space="0" w:color="auto"/>
          </w:divBdr>
        </w:div>
        <w:div w:id="2064981295">
          <w:marLeft w:val="1166"/>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0165937">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381122">
      <w:bodyDiv w:val="1"/>
      <w:marLeft w:val="0"/>
      <w:marRight w:val="0"/>
      <w:marTop w:val="0"/>
      <w:marBottom w:val="0"/>
      <w:divBdr>
        <w:top w:val="none" w:sz="0" w:space="0" w:color="auto"/>
        <w:left w:val="none" w:sz="0" w:space="0" w:color="auto"/>
        <w:bottom w:val="none" w:sz="0" w:space="0" w:color="auto"/>
        <w:right w:val="none" w:sz="0" w:space="0" w:color="auto"/>
      </w:divBdr>
      <w:divsChild>
        <w:div w:id="13070640">
          <w:marLeft w:val="1166"/>
          <w:marRight w:val="0"/>
          <w:marTop w:val="0"/>
          <w:marBottom w:val="0"/>
          <w:divBdr>
            <w:top w:val="none" w:sz="0" w:space="0" w:color="auto"/>
            <w:left w:val="none" w:sz="0" w:space="0" w:color="auto"/>
            <w:bottom w:val="none" w:sz="0" w:space="0" w:color="auto"/>
            <w:right w:val="none" w:sz="0" w:space="0" w:color="auto"/>
          </w:divBdr>
        </w:div>
        <w:div w:id="16318783">
          <w:marLeft w:val="547"/>
          <w:marRight w:val="0"/>
          <w:marTop w:val="0"/>
          <w:marBottom w:val="0"/>
          <w:divBdr>
            <w:top w:val="none" w:sz="0" w:space="0" w:color="auto"/>
            <w:left w:val="none" w:sz="0" w:space="0" w:color="auto"/>
            <w:bottom w:val="none" w:sz="0" w:space="0" w:color="auto"/>
            <w:right w:val="none" w:sz="0" w:space="0" w:color="auto"/>
          </w:divBdr>
        </w:div>
        <w:div w:id="41558464">
          <w:marLeft w:val="1166"/>
          <w:marRight w:val="0"/>
          <w:marTop w:val="0"/>
          <w:marBottom w:val="0"/>
          <w:divBdr>
            <w:top w:val="none" w:sz="0" w:space="0" w:color="auto"/>
            <w:left w:val="none" w:sz="0" w:space="0" w:color="auto"/>
            <w:bottom w:val="none" w:sz="0" w:space="0" w:color="auto"/>
            <w:right w:val="none" w:sz="0" w:space="0" w:color="auto"/>
          </w:divBdr>
        </w:div>
        <w:div w:id="256795459">
          <w:marLeft w:val="1800"/>
          <w:marRight w:val="0"/>
          <w:marTop w:val="0"/>
          <w:marBottom w:val="0"/>
          <w:divBdr>
            <w:top w:val="none" w:sz="0" w:space="0" w:color="auto"/>
            <w:left w:val="none" w:sz="0" w:space="0" w:color="auto"/>
            <w:bottom w:val="none" w:sz="0" w:space="0" w:color="auto"/>
            <w:right w:val="none" w:sz="0" w:space="0" w:color="auto"/>
          </w:divBdr>
        </w:div>
        <w:div w:id="929848009">
          <w:marLeft w:val="547"/>
          <w:marRight w:val="0"/>
          <w:marTop w:val="0"/>
          <w:marBottom w:val="0"/>
          <w:divBdr>
            <w:top w:val="none" w:sz="0" w:space="0" w:color="auto"/>
            <w:left w:val="none" w:sz="0" w:space="0" w:color="auto"/>
            <w:bottom w:val="none" w:sz="0" w:space="0" w:color="auto"/>
            <w:right w:val="none" w:sz="0" w:space="0" w:color="auto"/>
          </w:divBdr>
        </w:div>
        <w:div w:id="1421826165">
          <w:marLeft w:val="1166"/>
          <w:marRight w:val="0"/>
          <w:marTop w:val="0"/>
          <w:marBottom w:val="0"/>
          <w:divBdr>
            <w:top w:val="none" w:sz="0" w:space="0" w:color="auto"/>
            <w:left w:val="none" w:sz="0" w:space="0" w:color="auto"/>
            <w:bottom w:val="none" w:sz="0" w:space="0" w:color="auto"/>
            <w:right w:val="none" w:sz="0" w:space="0" w:color="auto"/>
          </w:divBdr>
        </w:div>
        <w:div w:id="1600143935">
          <w:marLeft w:val="547"/>
          <w:marRight w:val="0"/>
          <w:marTop w:val="0"/>
          <w:marBottom w:val="0"/>
          <w:divBdr>
            <w:top w:val="none" w:sz="0" w:space="0" w:color="auto"/>
            <w:left w:val="none" w:sz="0" w:space="0" w:color="auto"/>
            <w:bottom w:val="none" w:sz="0" w:space="0" w:color="auto"/>
            <w:right w:val="none" w:sz="0" w:space="0" w:color="auto"/>
          </w:divBdr>
        </w:div>
        <w:div w:id="1617254299">
          <w:marLeft w:val="1800"/>
          <w:marRight w:val="0"/>
          <w:marTop w:val="0"/>
          <w:marBottom w:val="0"/>
          <w:divBdr>
            <w:top w:val="none" w:sz="0" w:space="0" w:color="auto"/>
            <w:left w:val="none" w:sz="0" w:space="0" w:color="auto"/>
            <w:bottom w:val="none" w:sz="0" w:space="0" w:color="auto"/>
            <w:right w:val="none" w:sz="0" w:space="0" w:color="auto"/>
          </w:divBdr>
        </w:div>
        <w:div w:id="1645112219">
          <w:marLeft w:val="1166"/>
          <w:marRight w:val="0"/>
          <w:marTop w:val="0"/>
          <w:marBottom w:val="0"/>
          <w:divBdr>
            <w:top w:val="none" w:sz="0" w:space="0" w:color="auto"/>
            <w:left w:val="none" w:sz="0" w:space="0" w:color="auto"/>
            <w:bottom w:val="none" w:sz="0" w:space="0" w:color="auto"/>
            <w:right w:val="none" w:sz="0" w:space="0" w:color="auto"/>
          </w:divBdr>
        </w:div>
        <w:div w:id="2032755522">
          <w:marLeft w:val="1166"/>
          <w:marRight w:val="0"/>
          <w:marTop w:val="0"/>
          <w:marBottom w:val="0"/>
          <w:divBdr>
            <w:top w:val="none" w:sz="0" w:space="0" w:color="auto"/>
            <w:left w:val="none" w:sz="0" w:space="0" w:color="auto"/>
            <w:bottom w:val="none" w:sz="0" w:space="0" w:color="auto"/>
            <w:right w:val="none" w:sz="0" w:space="0" w:color="auto"/>
          </w:divBdr>
        </w:div>
        <w:div w:id="2062825959">
          <w:marLeft w:val="1800"/>
          <w:marRight w:val="0"/>
          <w:marTop w:val="0"/>
          <w:marBottom w:val="0"/>
          <w:divBdr>
            <w:top w:val="none" w:sz="0" w:space="0" w:color="auto"/>
            <w:left w:val="none" w:sz="0" w:space="0" w:color="auto"/>
            <w:bottom w:val="none" w:sz="0" w:space="0" w:color="auto"/>
            <w:right w:val="none" w:sz="0" w:space="0" w:color="auto"/>
          </w:divBdr>
        </w:div>
        <w:div w:id="2137334467">
          <w:marLeft w:val="180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8551493">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1511474">
      <w:bodyDiv w:val="1"/>
      <w:marLeft w:val="0"/>
      <w:marRight w:val="0"/>
      <w:marTop w:val="0"/>
      <w:marBottom w:val="0"/>
      <w:divBdr>
        <w:top w:val="none" w:sz="0" w:space="0" w:color="auto"/>
        <w:left w:val="none" w:sz="0" w:space="0" w:color="auto"/>
        <w:bottom w:val="none" w:sz="0" w:space="0" w:color="auto"/>
        <w:right w:val="none" w:sz="0" w:space="0" w:color="auto"/>
      </w:divBdr>
      <w:divsChild>
        <w:div w:id="111368534">
          <w:marLeft w:val="547"/>
          <w:marRight w:val="0"/>
          <w:marTop w:val="0"/>
          <w:marBottom w:val="0"/>
          <w:divBdr>
            <w:top w:val="none" w:sz="0" w:space="0" w:color="auto"/>
            <w:left w:val="none" w:sz="0" w:space="0" w:color="auto"/>
            <w:bottom w:val="none" w:sz="0" w:space="0" w:color="auto"/>
            <w:right w:val="none" w:sz="0" w:space="0" w:color="auto"/>
          </w:divBdr>
        </w:div>
        <w:div w:id="257562073">
          <w:marLeft w:val="2520"/>
          <w:marRight w:val="0"/>
          <w:marTop w:val="0"/>
          <w:marBottom w:val="0"/>
          <w:divBdr>
            <w:top w:val="none" w:sz="0" w:space="0" w:color="auto"/>
            <w:left w:val="none" w:sz="0" w:space="0" w:color="auto"/>
            <w:bottom w:val="none" w:sz="0" w:space="0" w:color="auto"/>
            <w:right w:val="none" w:sz="0" w:space="0" w:color="auto"/>
          </w:divBdr>
        </w:div>
        <w:div w:id="260335879">
          <w:marLeft w:val="547"/>
          <w:marRight w:val="0"/>
          <w:marTop w:val="0"/>
          <w:marBottom w:val="0"/>
          <w:divBdr>
            <w:top w:val="none" w:sz="0" w:space="0" w:color="auto"/>
            <w:left w:val="none" w:sz="0" w:space="0" w:color="auto"/>
            <w:bottom w:val="none" w:sz="0" w:space="0" w:color="auto"/>
            <w:right w:val="none" w:sz="0" w:space="0" w:color="auto"/>
          </w:divBdr>
        </w:div>
        <w:div w:id="386805467">
          <w:marLeft w:val="2520"/>
          <w:marRight w:val="0"/>
          <w:marTop w:val="0"/>
          <w:marBottom w:val="0"/>
          <w:divBdr>
            <w:top w:val="none" w:sz="0" w:space="0" w:color="auto"/>
            <w:left w:val="none" w:sz="0" w:space="0" w:color="auto"/>
            <w:bottom w:val="none" w:sz="0" w:space="0" w:color="auto"/>
            <w:right w:val="none" w:sz="0" w:space="0" w:color="auto"/>
          </w:divBdr>
        </w:div>
        <w:div w:id="389423487">
          <w:marLeft w:val="547"/>
          <w:marRight w:val="0"/>
          <w:marTop w:val="0"/>
          <w:marBottom w:val="0"/>
          <w:divBdr>
            <w:top w:val="none" w:sz="0" w:space="0" w:color="auto"/>
            <w:left w:val="none" w:sz="0" w:space="0" w:color="auto"/>
            <w:bottom w:val="none" w:sz="0" w:space="0" w:color="auto"/>
            <w:right w:val="none" w:sz="0" w:space="0" w:color="auto"/>
          </w:divBdr>
        </w:div>
        <w:div w:id="522398978">
          <w:marLeft w:val="1166"/>
          <w:marRight w:val="0"/>
          <w:marTop w:val="0"/>
          <w:marBottom w:val="0"/>
          <w:divBdr>
            <w:top w:val="none" w:sz="0" w:space="0" w:color="auto"/>
            <w:left w:val="none" w:sz="0" w:space="0" w:color="auto"/>
            <w:bottom w:val="none" w:sz="0" w:space="0" w:color="auto"/>
            <w:right w:val="none" w:sz="0" w:space="0" w:color="auto"/>
          </w:divBdr>
        </w:div>
        <w:div w:id="774206516">
          <w:marLeft w:val="1166"/>
          <w:marRight w:val="0"/>
          <w:marTop w:val="0"/>
          <w:marBottom w:val="0"/>
          <w:divBdr>
            <w:top w:val="none" w:sz="0" w:space="0" w:color="auto"/>
            <w:left w:val="none" w:sz="0" w:space="0" w:color="auto"/>
            <w:bottom w:val="none" w:sz="0" w:space="0" w:color="auto"/>
            <w:right w:val="none" w:sz="0" w:space="0" w:color="auto"/>
          </w:divBdr>
        </w:div>
        <w:div w:id="976766817">
          <w:marLeft w:val="1800"/>
          <w:marRight w:val="0"/>
          <w:marTop w:val="0"/>
          <w:marBottom w:val="0"/>
          <w:divBdr>
            <w:top w:val="none" w:sz="0" w:space="0" w:color="auto"/>
            <w:left w:val="none" w:sz="0" w:space="0" w:color="auto"/>
            <w:bottom w:val="none" w:sz="0" w:space="0" w:color="auto"/>
            <w:right w:val="none" w:sz="0" w:space="0" w:color="auto"/>
          </w:divBdr>
        </w:div>
        <w:div w:id="1321231935">
          <w:marLeft w:val="1166"/>
          <w:marRight w:val="0"/>
          <w:marTop w:val="0"/>
          <w:marBottom w:val="0"/>
          <w:divBdr>
            <w:top w:val="none" w:sz="0" w:space="0" w:color="auto"/>
            <w:left w:val="none" w:sz="0" w:space="0" w:color="auto"/>
            <w:bottom w:val="none" w:sz="0" w:space="0" w:color="auto"/>
            <w:right w:val="none" w:sz="0" w:space="0" w:color="auto"/>
          </w:divBdr>
        </w:div>
        <w:div w:id="1451513104">
          <w:marLeft w:val="2520"/>
          <w:marRight w:val="0"/>
          <w:marTop w:val="0"/>
          <w:marBottom w:val="0"/>
          <w:divBdr>
            <w:top w:val="none" w:sz="0" w:space="0" w:color="auto"/>
            <w:left w:val="none" w:sz="0" w:space="0" w:color="auto"/>
            <w:bottom w:val="none" w:sz="0" w:space="0" w:color="auto"/>
            <w:right w:val="none" w:sz="0" w:space="0" w:color="auto"/>
          </w:divBdr>
        </w:div>
        <w:div w:id="1666005801">
          <w:marLeft w:val="547"/>
          <w:marRight w:val="0"/>
          <w:marTop w:val="0"/>
          <w:marBottom w:val="0"/>
          <w:divBdr>
            <w:top w:val="none" w:sz="0" w:space="0" w:color="auto"/>
            <w:left w:val="none" w:sz="0" w:space="0" w:color="auto"/>
            <w:bottom w:val="none" w:sz="0" w:space="0" w:color="auto"/>
            <w:right w:val="none" w:sz="0" w:space="0" w:color="auto"/>
          </w:divBdr>
        </w:div>
        <w:div w:id="1731878964">
          <w:marLeft w:val="1166"/>
          <w:marRight w:val="0"/>
          <w:marTop w:val="0"/>
          <w:marBottom w:val="0"/>
          <w:divBdr>
            <w:top w:val="none" w:sz="0" w:space="0" w:color="auto"/>
            <w:left w:val="none" w:sz="0" w:space="0" w:color="auto"/>
            <w:bottom w:val="none" w:sz="0" w:space="0" w:color="auto"/>
            <w:right w:val="none" w:sz="0" w:space="0" w:color="auto"/>
          </w:divBdr>
        </w:div>
        <w:div w:id="1781416747">
          <w:marLeft w:val="1800"/>
          <w:marRight w:val="0"/>
          <w:marTop w:val="0"/>
          <w:marBottom w:val="0"/>
          <w:divBdr>
            <w:top w:val="none" w:sz="0" w:space="0" w:color="auto"/>
            <w:left w:val="none" w:sz="0" w:space="0" w:color="auto"/>
            <w:bottom w:val="none" w:sz="0" w:space="0" w:color="auto"/>
            <w:right w:val="none" w:sz="0" w:space="0" w:color="auto"/>
          </w:divBdr>
        </w:div>
        <w:div w:id="2070691622">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1868317">
      <w:bodyDiv w:val="1"/>
      <w:marLeft w:val="0"/>
      <w:marRight w:val="0"/>
      <w:marTop w:val="0"/>
      <w:marBottom w:val="0"/>
      <w:divBdr>
        <w:top w:val="none" w:sz="0" w:space="0" w:color="auto"/>
        <w:left w:val="none" w:sz="0" w:space="0" w:color="auto"/>
        <w:bottom w:val="none" w:sz="0" w:space="0" w:color="auto"/>
        <w:right w:val="none" w:sz="0" w:space="0" w:color="auto"/>
      </w:divBdr>
      <w:divsChild>
        <w:div w:id="1042054896">
          <w:marLeft w:val="547"/>
          <w:marRight w:val="0"/>
          <w:marTop w:val="0"/>
          <w:marBottom w:val="0"/>
          <w:divBdr>
            <w:top w:val="none" w:sz="0" w:space="0" w:color="auto"/>
            <w:left w:val="none" w:sz="0" w:space="0" w:color="auto"/>
            <w:bottom w:val="none" w:sz="0" w:space="0" w:color="auto"/>
            <w:right w:val="none" w:sz="0" w:space="0" w:color="auto"/>
          </w:divBdr>
        </w:div>
        <w:div w:id="1353652328">
          <w:marLeft w:val="547"/>
          <w:marRight w:val="0"/>
          <w:marTop w:val="0"/>
          <w:marBottom w:val="0"/>
          <w:divBdr>
            <w:top w:val="none" w:sz="0" w:space="0" w:color="auto"/>
            <w:left w:val="none" w:sz="0" w:space="0" w:color="auto"/>
            <w:bottom w:val="none" w:sz="0" w:space="0" w:color="auto"/>
            <w:right w:val="none" w:sz="0" w:space="0" w:color="auto"/>
          </w:divBdr>
        </w:div>
        <w:div w:id="1815750811">
          <w:marLeft w:val="1166"/>
          <w:marRight w:val="0"/>
          <w:marTop w:val="0"/>
          <w:marBottom w:val="0"/>
          <w:divBdr>
            <w:top w:val="none" w:sz="0" w:space="0" w:color="auto"/>
            <w:left w:val="none" w:sz="0" w:space="0" w:color="auto"/>
            <w:bottom w:val="none" w:sz="0" w:space="0" w:color="auto"/>
            <w:right w:val="none" w:sz="0" w:space="0" w:color="auto"/>
          </w:divBdr>
        </w:div>
        <w:div w:id="1911187750">
          <w:marLeft w:val="1166"/>
          <w:marRight w:val="0"/>
          <w:marTop w:val="0"/>
          <w:marBottom w:val="0"/>
          <w:divBdr>
            <w:top w:val="none" w:sz="0" w:space="0" w:color="auto"/>
            <w:left w:val="none" w:sz="0" w:space="0" w:color="auto"/>
            <w:bottom w:val="none" w:sz="0" w:space="0" w:color="auto"/>
            <w:right w:val="none" w:sz="0" w:space="0" w:color="auto"/>
          </w:divBdr>
        </w:div>
        <w:div w:id="1943948676">
          <w:marLeft w:val="1800"/>
          <w:marRight w:val="0"/>
          <w:marTop w:val="0"/>
          <w:marBottom w:val="0"/>
          <w:divBdr>
            <w:top w:val="none" w:sz="0" w:space="0" w:color="auto"/>
            <w:left w:val="none" w:sz="0" w:space="0" w:color="auto"/>
            <w:bottom w:val="none" w:sz="0" w:space="0" w:color="auto"/>
            <w:right w:val="none" w:sz="0" w:space="0" w:color="auto"/>
          </w:divBdr>
        </w:div>
        <w:div w:id="2031104374">
          <w:marLeft w:val="180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730989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91010">
      <w:bodyDiv w:val="1"/>
      <w:marLeft w:val="0"/>
      <w:marRight w:val="0"/>
      <w:marTop w:val="0"/>
      <w:marBottom w:val="0"/>
      <w:divBdr>
        <w:top w:val="none" w:sz="0" w:space="0" w:color="auto"/>
        <w:left w:val="none" w:sz="0" w:space="0" w:color="auto"/>
        <w:bottom w:val="none" w:sz="0" w:space="0" w:color="auto"/>
        <w:right w:val="none" w:sz="0" w:space="0" w:color="auto"/>
      </w:divBdr>
      <w:divsChild>
        <w:div w:id="368838729">
          <w:marLeft w:val="1166"/>
          <w:marRight w:val="0"/>
          <w:marTop w:val="0"/>
          <w:marBottom w:val="0"/>
          <w:divBdr>
            <w:top w:val="none" w:sz="0" w:space="0" w:color="auto"/>
            <w:left w:val="none" w:sz="0" w:space="0" w:color="auto"/>
            <w:bottom w:val="none" w:sz="0" w:space="0" w:color="auto"/>
            <w:right w:val="none" w:sz="0" w:space="0" w:color="auto"/>
          </w:divBdr>
        </w:div>
        <w:div w:id="1900284396">
          <w:marLeft w:val="547"/>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9969163">
      <w:bodyDiv w:val="1"/>
      <w:marLeft w:val="0"/>
      <w:marRight w:val="0"/>
      <w:marTop w:val="0"/>
      <w:marBottom w:val="0"/>
      <w:divBdr>
        <w:top w:val="none" w:sz="0" w:space="0" w:color="auto"/>
        <w:left w:val="none" w:sz="0" w:space="0" w:color="auto"/>
        <w:bottom w:val="none" w:sz="0" w:space="0" w:color="auto"/>
        <w:right w:val="none" w:sz="0" w:space="0" w:color="auto"/>
      </w:divBdr>
      <w:divsChild>
        <w:div w:id="447235942">
          <w:marLeft w:val="1800"/>
          <w:marRight w:val="0"/>
          <w:marTop w:val="0"/>
          <w:marBottom w:val="0"/>
          <w:divBdr>
            <w:top w:val="none" w:sz="0" w:space="0" w:color="auto"/>
            <w:left w:val="none" w:sz="0" w:space="0" w:color="auto"/>
            <w:bottom w:val="none" w:sz="0" w:space="0" w:color="auto"/>
            <w:right w:val="none" w:sz="0" w:space="0" w:color="auto"/>
          </w:divBdr>
        </w:div>
        <w:div w:id="831260767">
          <w:marLeft w:val="1800"/>
          <w:marRight w:val="0"/>
          <w:marTop w:val="0"/>
          <w:marBottom w:val="0"/>
          <w:divBdr>
            <w:top w:val="none" w:sz="0" w:space="0" w:color="auto"/>
            <w:left w:val="none" w:sz="0" w:space="0" w:color="auto"/>
            <w:bottom w:val="none" w:sz="0" w:space="0" w:color="auto"/>
            <w:right w:val="none" w:sz="0" w:space="0" w:color="auto"/>
          </w:divBdr>
        </w:div>
        <w:div w:id="1000499503">
          <w:marLeft w:val="547"/>
          <w:marRight w:val="0"/>
          <w:marTop w:val="0"/>
          <w:marBottom w:val="0"/>
          <w:divBdr>
            <w:top w:val="none" w:sz="0" w:space="0" w:color="auto"/>
            <w:left w:val="none" w:sz="0" w:space="0" w:color="auto"/>
            <w:bottom w:val="none" w:sz="0" w:space="0" w:color="auto"/>
            <w:right w:val="none" w:sz="0" w:space="0" w:color="auto"/>
          </w:divBdr>
        </w:div>
        <w:div w:id="1035695880">
          <w:marLeft w:val="1166"/>
          <w:marRight w:val="0"/>
          <w:marTop w:val="0"/>
          <w:marBottom w:val="0"/>
          <w:divBdr>
            <w:top w:val="none" w:sz="0" w:space="0" w:color="auto"/>
            <w:left w:val="none" w:sz="0" w:space="0" w:color="auto"/>
            <w:bottom w:val="none" w:sz="0" w:space="0" w:color="auto"/>
            <w:right w:val="none" w:sz="0" w:space="0" w:color="auto"/>
          </w:divBdr>
        </w:div>
        <w:div w:id="1117412804">
          <w:marLeft w:val="547"/>
          <w:marRight w:val="0"/>
          <w:marTop w:val="0"/>
          <w:marBottom w:val="0"/>
          <w:divBdr>
            <w:top w:val="none" w:sz="0" w:space="0" w:color="auto"/>
            <w:left w:val="none" w:sz="0" w:space="0" w:color="auto"/>
            <w:bottom w:val="none" w:sz="0" w:space="0" w:color="auto"/>
            <w:right w:val="none" w:sz="0" w:space="0" w:color="auto"/>
          </w:divBdr>
        </w:div>
        <w:div w:id="1238517871">
          <w:marLeft w:val="1166"/>
          <w:marRight w:val="0"/>
          <w:marTop w:val="0"/>
          <w:marBottom w:val="0"/>
          <w:divBdr>
            <w:top w:val="none" w:sz="0" w:space="0" w:color="auto"/>
            <w:left w:val="none" w:sz="0" w:space="0" w:color="auto"/>
            <w:bottom w:val="none" w:sz="0" w:space="0" w:color="auto"/>
            <w:right w:val="none" w:sz="0" w:space="0" w:color="auto"/>
          </w:divBdr>
        </w:div>
        <w:div w:id="1286765288">
          <w:marLeft w:val="1166"/>
          <w:marRight w:val="0"/>
          <w:marTop w:val="0"/>
          <w:marBottom w:val="0"/>
          <w:divBdr>
            <w:top w:val="none" w:sz="0" w:space="0" w:color="auto"/>
            <w:left w:val="none" w:sz="0" w:space="0" w:color="auto"/>
            <w:bottom w:val="none" w:sz="0" w:space="0" w:color="auto"/>
            <w:right w:val="none" w:sz="0" w:space="0" w:color="auto"/>
          </w:divBdr>
        </w:div>
        <w:div w:id="1375616559">
          <w:marLeft w:val="2520"/>
          <w:marRight w:val="0"/>
          <w:marTop w:val="0"/>
          <w:marBottom w:val="0"/>
          <w:divBdr>
            <w:top w:val="none" w:sz="0" w:space="0" w:color="auto"/>
            <w:left w:val="none" w:sz="0" w:space="0" w:color="auto"/>
            <w:bottom w:val="none" w:sz="0" w:space="0" w:color="auto"/>
            <w:right w:val="none" w:sz="0" w:space="0" w:color="auto"/>
          </w:divBdr>
        </w:div>
        <w:div w:id="1708797220">
          <w:marLeft w:val="1166"/>
          <w:marRight w:val="0"/>
          <w:marTop w:val="0"/>
          <w:marBottom w:val="0"/>
          <w:divBdr>
            <w:top w:val="none" w:sz="0" w:space="0" w:color="auto"/>
            <w:left w:val="none" w:sz="0" w:space="0" w:color="auto"/>
            <w:bottom w:val="none" w:sz="0" w:space="0" w:color="auto"/>
            <w:right w:val="none" w:sz="0" w:space="0" w:color="auto"/>
          </w:divBdr>
        </w:div>
        <w:div w:id="1785926283">
          <w:marLeft w:val="2520"/>
          <w:marRight w:val="0"/>
          <w:marTop w:val="0"/>
          <w:marBottom w:val="0"/>
          <w:divBdr>
            <w:top w:val="none" w:sz="0" w:space="0" w:color="auto"/>
            <w:left w:val="none" w:sz="0" w:space="0" w:color="auto"/>
            <w:bottom w:val="none" w:sz="0" w:space="0" w:color="auto"/>
            <w:right w:val="none" w:sz="0" w:space="0" w:color="auto"/>
          </w:divBdr>
        </w:div>
        <w:div w:id="1809128077">
          <w:marLeft w:val="547"/>
          <w:marRight w:val="0"/>
          <w:marTop w:val="0"/>
          <w:marBottom w:val="0"/>
          <w:divBdr>
            <w:top w:val="none" w:sz="0" w:space="0" w:color="auto"/>
            <w:left w:val="none" w:sz="0" w:space="0" w:color="auto"/>
            <w:bottom w:val="none" w:sz="0" w:space="0" w:color="auto"/>
            <w:right w:val="none" w:sz="0" w:space="0" w:color="auto"/>
          </w:divBdr>
        </w:div>
        <w:div w:id="1980769852">
          <w:marLeft w:val="1166"/>
          <w:marRight w:val="0"/>
          <w:marTop w:val="0"/>
          <w:marBottom w:val="0"/>
          <w:divBdr>
            <w:top w:val="none" w:sz="0" w:space="0" w:color="auto"/>
            <w:left w:val="none" w:sz="0" w:space="0" w:color="auto"/>
            <w:bottom w:val="none" w:sz="0" w:space="0" w:color="auto"/>
            <w:right w:val="none" w:sz="0" w:space="0" w:color="auto"/>
          </w:divBdr>
        </w:div>
        <w:div w:id="2017998071">
          <w:marLeft w:val="547"/>
          <w:marRight w:val="0"/>
          <w:marTop w:val="0"/>
          <w:marBottom w:val="0"/>
          <w:divBdr>
            <w:top w:val="none" w:sz="0" w:space="0" w:color="auto"/>
            <w:left w:val="none" w:sz="0" w:space="0" w:color="auto"/>
            <w:bottom w:val="none" w:sz="0" w:space="0" w:color="auto"/>
            <w:right w:val="none" w:sz="0" w:space="0" w:color="auto"/>
          </w:divBdr>
        </w:div>
        <w:div w:id="2038851103">
          <w:marLeft w:val="2520"/>
          <w:marRight w:val="0"/>
          <w:marTop w:val="0"/>
          <w:marBottom w:val="0"/>
          <w:divBdr>
            <w:top w:val="none" w:sz="0" w:space="0" w:color="auto"/>
            <w:left w:val="none" w:sz="0" w:space="0" w:color="auto"/>
            <w:bottom w:val="none" w:sz="0" w:space="0" w:color="auto"/>
            <w:right w:val="none" w:sz="0" w:space="0" w:color="auto"/>
          </w:divBdr>
        </w:div>
      </w:divsChild>
    </w:div>
    <w:div w:id="1997026511">
      <w:bodyDiv w:val="1"/>
      <w:marLeft w:val="0"/>
      <w:marRight w:val="0"/>
      <w:marTop w:val="0"/>
      <w:marBottom w:val="0"/>
      <w:divBdr>
        <w:top w:val="none" w:sz="0" w:space="0" w:color="auto"/>
        <w:left w:val="none" w:sz="0" w:space="0" w:color="auto"/>
        <w:bottom w:val="none" w:sz="0" w:space="0" w:color="auto"/>
        <w:right w:val="none" w:sz="0" w:space="0" w:color="auto"/>
      </w:divBdr>
      <w:divsChild>
        <w:div w:id="1746876403">
          <w:marLeft w:val="547"/>
          <w:marRight w:val="0"/>
          <w:marTop w:val="0"/>
          <w:marBottom w:val="160"/>
          <w:divBdr>
            <w:top w:val="none" w:sz="0" w:space="0" w:color="auto"/>
            <w:left w:val="none" w:sz="0" w:space="0" w:color="auto"/>
            <w:bottom w:val="none" w:sz="0" w:space="0" w:color="auto"/>
            <w:right w:val="none" w:sz="0" w:space="0" w:color="auto"/>
          </w:divBdr>
        </w:div>
      </w:divsChild>
    </w:div>
    <w:div w:id="201176034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3380530">
      <w:bodyDiv w:val="1"/>
      <w:marLeft w:val="0"/>
      <w:marRight w:val="0"/>
      <w:marTop w:val="0"/>
      <w:marBottom w:val="0"/>
      <w:divBdr>
        <w:top w:val="none" w:sz="0" w:space="0" w:color="auto"/>
        <w:left w:val="none" w:sz="0" w:space="0" w:color="auto"/>
        <w:bottom w:val="none" w:sz="0" w:space="0" w:color="auto"/>
        <w:right w:val="none" w:sz="0" w:space="0" w:color="auto"/>
      </w:divBdr>
      <w:divsChild>
        <w:div w:id="779032337">
          <w:marLeft w:val="1166"/>
          <w:marRight w:val="0"/>
          <w:marTop w:val="0"/>
          <w:marBottom w:val="0"/>
          <w:divBdr>
            <w:top w:val="none" w:sz="0" w:space="0" w:color="auto"/>
            <w:left w:val="none" w:sz="0" w:space="0" w:color="auto"/>
            <w:bottom w:val="none" w:sz="0" w:space="0" w:color="auto"/>
            <w:right w:val="none" w:sz="0" w:space="0" w:color="auto"/>
          </w:divBdr>
        </w:div>
        <w:div w:id="2114861977">
          <w:marLeft w:val="1800"/>
          <w:marRight w:val="0"/>
          <w:marTop w:val="0"/>
          <w:marBottom w:val="0"/>
          <w:divBdr>
            <w:top w:val="none" w:sz="0" w:space="0" w:color="auto"/>
            <w:left w:val="none" w:sz="0" w:space="0" w:color="auto"/>
            <w:bottom w:val="none" w:sz="0" w:space="0" w:color="auto"/>
            <w:right w:val="none" w:sz="0" w:space="0" w:color="auto"/>
          </w:divBdr>
        </w:div>
      </w:divsChild>
    </w:div>
    <w:div w:id="2055737313">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8430463">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5909129">
      <w:bodyDiv w:val="1"/>
      <w:marLeft w:val="0"/>
      <w:marRight w:val="0"/>
      <w:marTop w:val="0"/>
      <w:marBottom w:val="0"/>
      <w:divBdr>
        <w:top w:val="none" w:sz="0" w:space="0" w:color="auto"/>
        <w:left w:val="none" w:sz="0" w:space="0" w:color="auto"/>
        <w:bottom w:val="none" w:sz="0" w:space="0" w:color="auto"/>
        <w:right w:val="none" w:sz="0" w:space="0" w:color="auto"/>
      </w:divBdr>
      <w:divsChild>
        <w:div w:id="330721090">
          <w:marLeft w:val="1800"/>
          <w:marRight w:val="0"/>
          <w:marTop w:val="0"/>
          <w:marBottom w:val="0"/>
          <w:divBdr>
            <w:top w:val="none" w:sz="0" w:space="0" w:color="auto"/>
            <w:left w:val="none" w:sz="0" w:space="0" w:color="auto"/>
            <w:bottom w:val="none" w:sz="0" w:space="0" w:color="auto"/>
            <w:right w:val="none" w:sz="0" w:space="0" w:color="auto"/>
          </w:divBdr>
        </w:div>
        <w:div w:id="891624546">
          <w:marLeft w:val="547"/>
          <w:marRight w:val="0"/>
          <w:marTop w:val="0"/>
          <w:marBottom w:val="0"/>
          <w:divBdr>
            <w:top w:val="none" w:sz="0" w:space="0" w:color="auto"/>
            <w:left w:val="none" w:sz="0" w:space="0" w:color="auto"/>
            <w:bottom w:val="none" w:sz="0" w:space="0" w:color="auto"/>
            <w:right w:val="none" w:sz="0" w:space="0" w:color="auto"/>
          </w:divBdr>
        </w:div>
        <w:div w:id="1236552822">
          <w:marLeft w:val="1166"/>
          <w:marRight w:val="0"/>
          <w:marTop w:val="0"/>
          <w:marBottom w:val="0"/>
          <w:divBdr>
            <w:top w:val="none" w:sz="0" w:space="0" w:color="auto"/>
            <w:left w:val="none" w:sz="0" w:space="0" w:color="auto"/>
            <w:bottom w:val="none" w:sz="0" w:space="0" w:color="auto"/>
            <w:right w:val="none" w:sz="0" w:space="0" w:color="auto"/>
          </w:divBdr>
        </w:div>
        <w:div w:id="1609309167">
          <w:marLeft w:val="1166"/>
          <w:marRight w:val="0"/>
          <w:marTop w:val="0"/>
          <w:marBottom w:val="0"/>
          <w:divBdr>
            <w:top w:val="none" w:sz="0" w:space="0" w:color="auto"/>
            <w:left w:val="none" w:sz="0" w:space="0" w:color="auto"/>
            <w:bottom w:val="none" w:sz="0" w:space="0" w:color="auto"/>
            <w:right w:val="none" w:sz="0" w:space="0" w:color="auto"/>
          </w:divBdr>
        </w:div>
        <w:div w:id="1752971727">
          <w:marLeft w:val="1800"/>
          <w:marRight w:val="0"/>
          <w:marTop w:val="0"/>
          <w:marBottom w:val="0"/>
          <w:divBdr>
            <w:top w:val="none" w:sz="0" w:space="0" w:color="auto"/>
            <w:left w:val="none" w:sz="0" w:space="0" w:color="auto"/>
            <w:bottom w:val="none" w:sz="0" w:space="0" w:color="auto"/>
            <w:right w:val="none" w:sz="0" w:space="0" w:color="auto"/>
          </w:divBdr>
        </w:div>
        <w:div w:id="2115587461">
          <w:marLeft w:val="547"/>
          <w:marRight w:val="0"/>
          <w:marTop w:val="0"/>
          <w:marBottom w:val="0"/>
          <w:divBdr>
            <w:top w:val="none" w:sz="0" w:space="0" w:color="auto"/>
            <w:left w:val="none" w:sz="0" w:space="0" w:color="auto"/>
            <w:bottom w:val="none" w:sz="0" w:space="0" w:color="auto"/>
            <w:right w:val="none" w:sz="0" w:space="0" w:color="auto"/>
          </w:divBdr>
        </w:div>
      </w:divsChild>
    </w:div>
    <w:div w:id="2092506594">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1166"/>
          <w:marRight w:val="0"/>
          <w:marTop w:val="0"/>
          <w:marBottom w:val="0"/>
          <w:divBdr>
            <w:top w:val="none" w:sz="0" w:space="0" w:color="auto"/>
            <w:left w:val="none" w:sz="0" w:space="0" w:color="auto"/>
            <w:bottom w:val="none" w:sz="0" w:space="0" w:color="auto"/>
            <w:right w:val="none" w:sz="0" w:space="0" w:color="auto"/>
          </w:divBdr>
        </w:div>
        <w:div w:id="280847150">
          <w:marLeft w:val="1800"/>
          <w:marRight w:val="0"/>
          <w:marTop w:val="0"/>
          <w:marBottom w:val="0"/>
          <w:divBdr>
            <w:top w:val="none" w:sz="0" w:space="0" w:color="auto"/>
            <w:left w:val="none" w:sz="0" w:space="0" w:color="auto"/>
            <w:bottom w:val="none" w:sz="0" w:space="0" w:color="auto"/>
            <w:right w:val="none" w:sz="0" w:space="0" w:color="auto"/>
          </w:divBdr>
        </w:div>
        <w:div w:id="314066421">
          <w:marLeft w:val="1800"/>
          <w:marRight w:val="0"/>
          <w:marTop w:val="0"/>
          <w:marBottom w:val="0"/>
          <w:divBdr>
            <w:top w:val="none" w:sz="0" w:space="0" w:color="auto"/>
            <w:left w:val="none" w:sz="0" w:space="0" w:color="auto"/>
            <w:bottom w:val="none" w:sz="0" w:space="0" w:color="auto"/>
            <w:right w:val="none" w:sz="0" w:space="0" w:color="auto"/>
          </w:divBdr>
        </w:div>
        <w:div w:id="736975985">
          <w:marLeft w:val="1166"/>
          <w:marRight w:val="0"/>
          <w:marTop w:val="0"/>
          <w:marBottom w:val="0"/>
          <w:divBdr>
            <w:top w:val="none" w:sz="0" w:space="0" w:color="auto"/>
            <w:left w:val="none" w:sz="0" w:space="0" w:color="auto"/>
            <w:bottom w:val="none" w:sz="0" w:space="0" w:color="auto"/>
            <w:right w:val="none" w:sz="0" w:space="0" w:color="auto"/>
          </w:divBdr>
        </w:div>
        <w:div w:id="746684151">
          <w:marLeft w:val="1166"/>
          <w:marRight w:val="0"/>
          <w:marTop w:val="0"/>
          <w:marBottom w:val="0"/>
          <w:divBdr>
            <w:top w:val="none" w:sz="0" w:space="0" w:color="auto"/>
            <w:left w:val="none" w:sz="0" w:space="0" w:color="auto"/>
            <w:bottom w:val="none" w:sz="0" w:space="0" w:color="auto"/>
            <w:right w:val="none" w:sz="0" w:space="0" w:color="auto"/>
          </w:divBdr>
        </w:div>
        <w:div w:id="1138496811">
          <w:marLeft w:val="1800"/>
          <w:marRight w:val="0"/>
          <w:marTop w:val="0"/>
          <w:marBottom w:val="0"/>
          <w:divBdr>
            <w:top w:val="none" w:sz="0" w:space="0" w:color="auto"/>
            <w:left w:val="none" w:sz="0" w:space="0" w:color="auto"/>
            <w:bottom w:val="none" w:sz="0" w:space="0" w:color="auto"/>
            <w:right w:val="none" w:sz="0" w:space="0" w:color="auto"/>
          </w:divBdr>
        </w:div>
        <w:div w:id="1207136248">
          <w:marLeft w:val="1800"/>
          <w:marRight w:val="0"/>
          <w:marTop w:val="0"/>
          <w:marBottom w:val="0"/>
          <w:divBdr>
            <w:top w:val="none" w:sz="0" w:space="0" w:color="auto"/>
            <w:left w:val="none" w:sz="0" w:space="0" w:color="auto"/>
            <w:bottom w:val="none" w:sz="0" w:space="0" w:color="auto"/>
            <w:right w:val="none" w:sz="0" w:space="0" w:color="auto"/>
          </w:divBdr>
        </w:div>
        <w:div w:id="1271550960">
          <w:marLeft w:val="1800"/>
          <w:marRight w:val="0"/>
          <w:marTop w:val="0"/>
          <w:marBottom w:val="0"/>
          <w:divBdr>
            <w:top w:val="none" w:sz="0" w:space="0" w:color="auto"/>
            <w:left w:val="none" w:sz="0" w:space="0" w:color="auto"/>
            <w:bottom w:val="none" w:sz="0" w:space="0" w:color="auto"/>
            <w:right w:val="none" w:sz="0" w:space="0" w:color="auto"/>
          </w:divBdr>
        </w:div>
        <w:div w:id="1271816865">
          <w:marLeft w:val="1166"/>
          <w:marRight w:val="0"/>
          <w:marTop w:val="0"/>
          <w:marBottom w:val="0"/>
          <w:divBdr>
            <w:top w:val="none" w:sz="0" w:space="0" w:color="auto"/>
            <w:left w:val="none" w:sz="0" w:space="0" w:color="auto"/>
            <w:bottom w:val="none" w:sz="0" w:space="0" w:color="auto"/>
            <w:right w:val="none" w:sz="0" w:space="0" w:color="auto"/>
          </w:divBdr>
        </w:div>
        <w:div w:id="1791318116">
          <w:marLeft w:val="547"/>
          <w:marRight w:val="0"/>
          <w:marTop w:val="0"/>
          <w:marBottom w:val="0"/>
          <w:divBdr>
            <w:top w:val="none" w:sz="0" w:space="0" w:color="auto"/>
            <w:left w:val="none" w:sz="0" w:space="0" w:color="auto"/>
            <w:bottom w:val="none" w:sz="0" w:space="0" w:color="auto"/>
            <w:right w:val="none" w:sz="0" w:space="0" w:color="auto"/>
          </w:divBdr>
        </w:div>
        <w:div w:id="2042634030">
          <w:marLeft w:val="1800"/>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b-e/Inbox/R1-2304257.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13144</Words>
  <Characters>74922</Characters>
  <Application>Microsoft Office Word</Application>
  <DocSecurity>4</DocSecurity>
  <Lines>624</Lines>
  <Paragraphs>175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87891</CharactersWithSpaces>
  <SharedDoc>false</SharedDoc>
  <HLinks>
    <vt:vector size="30" baseType="variant">
      <vt:variant>
        <vt:i4>7995395</vt:i4>
      </vt:variant>
      <vt:variant>
        <vt:i4>54</vt:i4>
      </vt:variant>
      <vt:variant>
        <vt:i4>0</vt:i4>
      </vt:variant>
      <vt:variant>
        <vt:i4>5</vt:i4>
      </vt:variant>
      <vt:variant>
        <vt:lpwstr>https://www.3gpp.org/ftp/tsg_ran/WG1_RL1/TSGR1_112b-e/Inbox/R1-2304257.zip</vt:lpwstr>
      </vt:variant>
      <vt:variant>
        <vt:lpwstr/>
      </vt:variant>
      <vt:variant>
        <vt:i4>3211331</vt:i4>
      </vt:variant>
      <vt:variant>
        <vt:i4>9</vt:i4>
      </vt:variant>
      <vt:variant>
        <vt:i4>0</vt:i4>
      </vt:variant>
      <vt:variant>
        <vt:i4>5</vt:i4>
      </vt:variant>
      <vt:variant>
        <vt:lpwstr>mailto:jari.lindholm@nokia.com</vt:lpwstr>
      </vt:variant>
      <vt:variant>
        <vt:lpwstr/>
      </vt:variant>
      <vt:variant>
        <vt:i4>8323089</vt:i4>
      </vt:variant>
      <vt:variant>
        <vt:i4>6</vt:i4>
      </vt:variant>
      <vt:variant>
        <vt:i4>0</vt:i4>
      </vt:variant>
      <vt:variant>
        <vt:i4>5</vt:i4>
      </vt:variant>
      <vt:variant>
        <vt:lpwstr>mailto:torsten.wildschek@nokia.com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2019-05-02T10:45:00Z</cp:lastPrinted>
  <dcterms:created xsi:type="dcterms:W3CDTF">2023-05-15T11:50:00Z</dcterms:created>
  <dcterms:modified xsi:type="dcterms:W3CDTF">2023-05-15T11:50:00Z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2230fa93-cbf6-4176-b542-19207156f66e</vt:lpwstr>
  </property>
  <property fmtid="{D5CDD505-2E9C-101B-9397-08002B2CF9AE}" pid="6" name="TdocTitle">
    <vt:lpwstr>On Co-channel Coexistence for LTE Sidelink and NR Sidelink</vt:lpwstr>
  </property>
  <property fmtid="{D5CDD505-2E9C-101B-9397-08002B2CF9AE}" pid="7" name="MeetingPlaceDates">
    <vt:lpwstr>Incheon, Korea, May 22nd - May 26th, 2023</vt:lpwstr>
  </property>
  <property fmtid="{D5CDD505-2E9C-101B-9397-08002B2CF9AE}" pid="8" name="TdocSource">
    <vt:lpwstr>Nokia, Nokia Shanghai Bell</vt:lpwstr>
  </property>
  <property fmtid="{D5CDD505-2E9C-101B-9397-08002B2CF9AE}" pid="9" name="TdocFor">
    <vt:lpwstr>Discussion and Decision</vt:lpwstr>
  </property>
  <property fmtid="{D5CDD505-2E9C-101B-9397-08002B2CF9AE}" pid="10" name="TdocAgendaItem">
    <vt:lpwstr>9.4.2</vt:lpwstr>
  </property>
  <property fmtid="{D5CDD505-2E9C-101B-9397-08002B2CF9AE}" pid="11" name="MeetingName">
    <vt:lpwstr>3GPP TSG RAN WG1 #113</vt:lpwstr>
  </property>
  <property fmtid="{D5CDD505-2E9C-101B-9397-08002B2CF9AE}" pid="12" name="TdocId">
    <vt:lpwstr>R1-2304343</vt:lpwstr>
  </property>
</Properties>
</file>