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宋体"/>
          <w:b/>
          <w:sz w:val="22"/>
          <w:szCs w:val="22"/>
          <w:lang w:eastAsia="zh-CN"/>
        </w:rPr>
      </w:pPr>
      <w:r>
        <w:rPr>
          <w:rFonts w:eastAsia="宋体"/>
          <w:b/>
          <w:sz w:val="22"/>
          <w:szCs w:val="22"/>
          <w:lang w:eastAsia="zh-CN"/>
        </w:rPr>
        <w:t>3GPP TSG RAN WG1 #112bis-e</w:t>
      </w:r>
      <w:r>
        <w:rPr>
          <w:rFonts w:eastAsia="宋体"/>
          <w:b/>
          <w:sz w:val="22"/>
          <w:szCs w:val="22"/>
          <w:lang w:eastAsia="zh-CN"/>
        </w:rPr>
        <w:tab/>
      </w:r>
      <w:r>
        <w:rPr>
          <w:rFonts w:eastAsia="宋体"/>
          <w:b/>
          <w:sz w:val="22"/>
          <w:szCs w:val="22"/>
          <w:lang w:eastAsia="zh-CN"/>
        </w:rPr>
        <w:tab/>
      </w:r>
      <w:bookmarkStart w:id="0" w:name="_GoBack"/>
      <w:r>
        <w:rPr>
          <w:rFonts w:hint="default" w:ascii="Times New Roman" w:hAnsi="Times New Roman" w:eastAsia="宋体" w:cs="Times New Roman"/>
          <w:color w:val="000000"/>
          <w:sz w:val="22"/>
          <w:szCs w:val="22"/>
          <w:lang w:val="en-US" w:eastAsia="en-US" w:bidi="ar"/>
        </w:rPr>
        <w:t>R1-2304109</w:t>
      </w:r>
      <w:bookmarkEnd w:id="0"/>
    </w:p>
    <w:p>
      <w:pPr>
        <w:tabs>
          <w:tab w:val="center" w:pos="4536"/>
          <w:tab w:val="right" w:pos="9072"/>
        </w:tabs>
        <w:rPr>
          <w:rFonts w:eastAsia="宋体"/>
          <w:b/>
          <w:sz w:val="22"/>
          <w:szCs w:val="22"/>
          <w:lang w:eastAsia="zh-CN"/>
        </w:rPr>
      </w:pPr>
      <w:r>
        <w:rPr>
          <w:rFonts w:eastAsia="宋体"/>
          <w:b/>
          <w:sz w:val="22"/>
          <w:szCs w:val="22"/>
          <w:lang w:eastAsia="zh-CN"/>
        </w:rPr>
        <w:t>e-Meeting, April 17</w:t>
      </w:r>
      <w:r>
        <w:rPr>
          <w:rFonts w:eastAsia="宋体"/>
          <w:b/>
          <w:sz w:val="22"/>
          <w:szCs w:val="22"/>
          <w:vertAlign w:val="superscript"/>
          <w:lang w:eastAsia="zh-CN"/>
        </w:rPr>
        <w:t>th</w:t>
      </w:r>
      <w:r>
        <w:rPr>
          <w:rFonts w:eastAsia="宋体"/>
          <w:b/>
          <w:sz w:val="22"/>
          <w:szCs w:val="22"/>
          <w:lang w:eastAsia="zh-CN"/>
        </w:rPr>
        <w:t xml:space="preserve"> - April 26</w:t>
      </w:r>
      <w:r>
        <w:rPr>
          <w:rFonts w:eastAsia="宋体"/>
          <w:b/>
          <w:sz w:val="22"/>
          <w:szCs w:val="22"/>
          <w:vertAlign w:val="superscript"/>
          <w:lang w:eastAsia="zh-CN"/>
        </w:rPr>
        <w:t>th</w:t>
      </w:r>
      <w:r>
        <w:rPr>
          <w:rFonts w:eastAsia="宋体"/>
          <w:b/>
          <w:sz w:val="22"/>
          <w:szCs w:val="22"/>
          <w:lang w:eastAsia="zh-CN"/>
        </w:rPr>
        <w:t xml:space="preserve">, 2023 </w:t>
      </w:r>
    </w:p>
    <w:p>
      <w:pPr>
        <w:pStyle w:val="17"/>
        <w:rPr>
          <w:rFonts w:ascii="Times New Roman" w:hAnsi="Times New Roman" w:eastAsia="宋体"/>
          <w:sz w:val="22"/>
          <w:szCs w:val="22"/>
          <w:lang w:eastAsia="zh-CN"/>
        </w:rPr>
      </w:pPr>
    </w:p>
    <w:p>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hint="default" w:ascii="Times New Roman" w:hAnsi="Times New Roman" w:eastAsia="宋体" w:cs="Times New Roman"/>
          <w:sz w:val="22"/>
          <w:szCs w:val="22"/>
          <w:highlight w:val="none"/>
          <w:lang w:eastAsia="zh-CN"/>
        </w:rPr>
        <w:t>Summary</w:t>
      </w:r>
      <w:r>
        <w:rPr>
          <w:rFonts w:hint="default" w:ascii="Times New Roman" w:hAnsi="Times New Roman" w:eastAsia="宋体" w:cs="Times New Roman"/>
          <w:sz w:val="22"/>
          <w:szCs w:val="22"/>
          <w:highlight w:val="none"/>
          <w:lang w:val="en-US" w:eastAsia="zh-CN"/>
        </w:rPr>
        <w:t xml:space="preserve"> of </w:t>
      </w:r>
      <w:r>
        <w:rPr>
          <w:rFonts w:hint="default" w:ascii="Times New Roman" w:hAnsi="Times New Roman" w:cs="Times New Roman"/>
          <w:highlight w:val="none"/>
        </w:rPr>
        <w:t xml:space="preserve">[112bis-e-AI7.1-02] NR Rel-15/16 maintenance on CWS adjustment for channels without explicit HARQ </w:t>
      </w:r>
    </w:p>
    <w:p>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hint="eastAsia" w:ascii="Times New Roman" w:hAnsi="Times New Roman" w:eastAsia="宋体"/>
          <w:sz w:val="22"/>
          <w:szCs w:val="22"/>
          <w:lang w:eastAsia="zh-CN"/>
        </w:rPr>
        <w:t>7</w:t>
      </w:r>
      <w:r>
        <w:rPr>
          <w:rFonts w:ascii="Times New Roman" w:hAnsi="Times New Roman" w:eastAsia="宋体"/>
          <w:sz w:val="22"/>
          <w:szCs w:val="22"/>
          <w:lang w:eastAsia="zh-CN"/>
        </w:rPr>
        <w:t>.1</w:t>
      </w:r>
    </w:p>
    <w:p>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rPr>
          <w:sz w:val="22"/>
          <w:szCs w:val="22"/>
        </w:rPr>
      </w:pPr>
    </w:p>
    <w:p>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pPr>
        <w:spacing w:after="120"/>
        <w:rPr>
          <w:rFonts w:eastAsiaTheme="minorEastAsia"/>
          <w:lang w:eastAsia="zh-CN"/>
        </w:rPr>
      </w:pPr>
      <w:r>
        <w:t>This document summarizes the discussions during RAN1#1</w:t>
      </w:r>
      <w:r>
        <w:rPr>
          <w:rFonts w:hint="eastAsia" w:eastAsiaTheme="minorEastAsia"/>
          <w:lang w:eastAsia="zh-CN"/>
        </w:rPr>
        <w:t>12b</w:t>
      </w:r>
      <w:r>
        <w:t xml:space="preserve"> </w:t>
      </w:r>
      <w:r>
        <w:rPr>
          <w:rFonts w:hint="eastAsia" w:eastAsiaTheme="minorEastAsia"/>
          <w:lang w:eastAsia="zh-CN"/>
        </w:rPr>
        <w:t>on the following CR.</w:t>
      </w:r>
    </w:p>
    <w:p>
      <w:pPr>
        <w:pStyle w:val="3"/>
      </w:pPr>
      <w:r>
        <w:t>R1-2302528</w:t>
      </w:r>
      <w:r>
        <w:tab/>
      </w:r>
      <w:r>
        <w:t>Correction to CWS adjustment for channels without explicit HARQ feedback</w:t>
      </w:r>
      <w:r>
        <w:tab/>
      </w:r>
      <w:r>
        <w:t>OPPO</w:t>
      </w:r>
    </w:p>
    <w:p>
      <w:pPr>
        <w:pStyle w:val="3"/>
        <w:rPr>
          <w:rFonts w:eastAsia="宋体"/>
          <w:lang w:eastAsia="zh-CN"/>
        </w:rPr>
      </w:pPr>
      <w:r>
        <w:rPr>
          <w:rFonts w:hint="eastAsia" w:eastAsia="宋体"/>
          <w:lang w:eastAsia="zh-CN"/>
        </w:rPr>
        <w:t>This discussion is to be moderated by OPPO as assigned by Chairman</w:t>
      </w:r>
    </w:p>
    <w:p>
      <w:pPr>
        <w:rPr>
          <w:highlight w:val="cyan"/>
        </w:rPr>
      </w:pPr>
      <w:r>
        <w:rPr>
          <w:highlight w:val="cyan"/>
        </w:rPr>
        <w:t>[112bis-e-AI7.1-02] NR Rel-15/16 maintenance on CWS adjustment for channels without explicit HARQ by April 21 – (OPPO)</w:t>
      </w:r>
    </w:p>
    <w:p>
      <w:pPr>
        <w:pStyle w:val="3"/>
        <w:rPr>
          <w:rFonts w:eastAsia="宋体"/>
          <w:lang w:eastAsia="zh-CN"/>
        </w:rPr>
      </w:pPr>
    </w:p>
    <w:p>
      <w:pPr>
        <w:pStyle w:val="2"/>
        <w:spacing w:before="180"/>
        <w:ind w:left="562" w:hanging="562"/>
        <w:rPr>
          <w:rFonts w:ascii="Times New Roman" w:hAnsi="Times New Roman" w:cs="Times New Roman"/>
          <w:szCs w:val="28"/>
        </w:rPr>
      </w:pPr>
      <w:r>
        <w:rPr>
          <w:rFonts w:ascii="Times New Roman" w:hAnsi="Times New Roman" w:eastAsia="宋体" w:cs="Times New Roman"/>
          <w:szCs w:val="28"/>
          <w:lang w:eastAsia="zh-CN"/>
        </w:rPr>
        <w:t>Discussion</w:t>
      </w:r>
    </w:p>
    <w:p>
      <w:pPr>
        <w:pStyle w:val="3"/>
        <w:rPr>
          <w:rFonts w:eastAsiaTheme="minorEastAsia"/>
          <w:szCs w:val="20"/>
          <w:lang w:eastAsia="zh-CN"/>
        </w:rPr>
      </w:pPr>
      <w:r>
        <w:rPr>
          <w:rFonts w:hint="eastAsia" w:eastAsiaTheme="minorEastAsia"/>
          <w:szCs w:val="20"/>
          <w:lang w:eastAsia="zh-CN"/>
        </w:rPr>
        <w:t>In RAN1#99 meeting, RAN1 made an agreement on the CWS adjustment as follows: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pStyle w:val="67"/>
              <w:spacing w:afterLines="50"/>
              <w:ind w:left="102"/>
              <w:rPr>
                <w:rFonts w:eastAsiaTheme="minorEastAsia"/>
                <w:i/>
                <w:lang w:val="en-US" w:eastAsia="zh-CN"/>
              </w:rPr>
            </w:pPr>
            <w:r>
              <w:rPr>
                <w:rFonts w:eastAsiaTheme="minorEastAsia"/>
                <w:i/>
                <w:highlight w:val="green"/>
                <w:lang w:val="en-US" w:eastAsia="zh-CN"/>
              </w:rPr>
              <w:t>Agreement:</w:t>
            </w:r>
          </w:p>
          <w:p>
            <w:pPr>
              <w:pStyle w:val="67"/>
              <w:spacing w:afterLines="50"/>
              <w:ind w:left="102"/>
              <w:rPr>
                <w:rFonts w:eastAsiaTheme="minorEastAsia"/>
                <w:lang w:val="en-US" w:eastAsia="zh-CN"/>
              </w:rPr>
            </w:pPr>
            <w:r>
              <w:rPr>
                <w:rFonts w:eastAsiaTheme="minorEastAsia"/>
                <w:i/>
                <w:lang w:val="en-US" w:eastAsia="zh-CN"/>
              </w:rPr>
              <w:t xml:space="preserve">Channels without explicit feedback use the CWS last updated by channels with explicit feedback and </w:t>
            </w:r>
            <w:r>
              <w:rPr>
                <w:rFonts w:eastAsiaTheme="minorEastAsia"/>
                <w:i/>
                <w:highlight w:val="yellow"/>
                <w:lang w:val="en-US" w:eastAsia="zh-CN"/>
              </w:rPr>
              <w:t>using the same CAPC</w:t>
            </w:r>
            <w:r>
              <w:rPr>
                <w:rFonts w:eastAsiaTheme="minorEastAsia"/>
                <w:i/>
                <w:lang w:val="en-US" w:eastAsia="zh-CN"/>
              </w:rPr>
              <w:t xml:space="preserve"> if such channels exist; otherwise they use the minimum CWS corresponding to the CAPC.</w:t>
            </w:r>
          </w:p>
        </w:tc>
      </w:tr>
    </w:tbl>
    <w:p>
      <w:pPr>
        <w:pStyle w:val="3"/>
        <w:rPr>
          <w:rFonts w:eastAsiaTheme="minorEastAsia"/>
          <w:szCs w:val="20"/>
          <w:lang w:eastAsia="zh-CN"/>
        </w:rPr>
      </w:pPr>
    </w:p>
    <w:p>
      <w:pPr>
        <w:pStyle w:val="3"/>
        <w:rPr>
          <w:rFonts w:eastAsiaTheme="minorEastAsia"/>
          <w:szCs w:val="20"/>
          <w:lang w:eastAsia="zh-CN"/>
        </w:rPr>
      </w:pPr>
      <w:r>
        <w:rPr>
          <w:rFonts w:hint="eastAsia" w:eastAsiaTheme="minorEastAsia"/>
          <w:szCs w:val="20"/>
          <w:lang w:eastAsia="zh-CN"/>
        </w:rPr>
        <w:t xml:space="preserve">The interpretation on this agreement may change the way of CWS adjustment. In what follows, we list two different interpretations on the agreeement, i.e., </w:t>
      </w:r>
    </w:p>
    <w:p>
      <w:pPr>
        <w:pStyle w:val="3"/>
        <w:rPr>
          <w:rFonts w:eastAsiaTheme="minorEastAsia"/>
          <w:szCs w:val="20"/>
          <w:lang w:eastAsia="zh-CN"/>
        </w:rPr>
      </w:pPr>
      <w:r>
        <w:rPr>
          <w:rFonts w:hint="eastAsia" w:eastAsiaTheme="minorEastAsia"/>
          <w:szCs w:val="20"/>
          <w:lang w:eastAsia="zh-CN"/>
        </w:rPr>
        <w:t xml:space="preserve">Interpretation 1: the highlighed phrase </w:t>
      </w:r>
      <w:r>
        <w:rPr>
          <w:rFonts w:eastAsiaTheme="minorEastAsia"/>
          <w:szCs w:val="20"/>
          <w:lang w:eastAsia="zh-CN"/>
        </w:rPr>
        <w:t>‘</w:t>
      </w:r>
      <w:r>
        <w:rPr>
          <w:rFonts w:hint="eastAsia" w:eastAsiaTheme="minorEastAsia"/>
          <w:szCs w:val="20"/>
          <w:lang w:eastAsia="zh-CN"/>
        </w:rPr>
        <w:t>using the same CAPC</w:t>
      </w:r>
      <w:r>
        <w:rPr>
          <w:rFonts w:eastAsiaTheme="minorEastAsia"/>
          <w:szCs w:val="20"/>
          <w:lang w:eastAsia="zh-CN"/>
        </w:rPr>
        <w:t>’</w:t>
      </w:r>
      <w:r>
        <w:rPr>
          <w:rFonts w:hint="eastAsia" w:eastAsiaTheme="minorEastAsia"/>
          <w:szCs w:val="20"/>
          <w:lang w:eastAsia="zh-CN"/>
        </w:rPr>
        <w:t xml:space="preserve"> is to illustrate the CWS, meaning that the CWS should be associated with the same CAPC.</w:t>
      </w:r>
    </w:p>
    <w:p>
      <w:pPr>
        <w:pStyle w:val="3"/>
        <w:rPr>
          <w:rFonts w:eastAsiaTheme="minorEastAsia"/>
          <w:szCs w:val="20"/>
          <w:lang w:eastAsia="zh-CN"/>
        </w:rPr>
      </w:pPr>
      <w:r>
        <w:rPr>
          <w:rFonts w:hint="eastAsia" w:eastAsiaTheme="minorEastAsia"/>
          <w:szCs w:val="20"/>
          <w:lang w:eastAsia="zh-CN"/>
        </w:rPr>
        <w:t xml:space="preserve">Interpretation 2: the highlighted phrase </w:t>
      </w:r>
      <w:r>
        <w:rPr>
          <w:rFonts w:eastAsiaTheme="minorEastAsia"/>
          <w:szCs w:val="20"/>
          <w:lang w:eastAsia="zh-CN"/>
        </w:rPr>
        <w:t>‘</w:t>
      </w:r>
      <w:r>
        <w:rPr>
          <w:rFonts w:hint="eastAsia" w:eastAsiaTheme="minorEastAsia"/>
          <w:szCs w:val="20"/>
          <w:lang w:eastAsia="zh-CN"/>
        </w:rPr>
        <w:t>using the same CAPC</w:t>
      </w:r>
      <w:r>
        <w:rPr>
          <w:rFonts w:eastAsiaTheme="minorEastAsia"/>
          <w:szCs w:val="20"/>
          <w:lang w:eastAsia="zh-CN"/>
        </w:rPr>
        <w:t>’</w:t>
      </w:r>
      <w:r>
        <w:rPr>
          <w:rFonts w:hint="eastAsia" w:eastAsiaTheme="minorEastAsia"/>
          <w:szCs w:val="20"/>
          <w:lang w:eastAsia="zh-CN"/>
        </w:rPr>
        <w:t xml:space="preserve"> is to illustrate the channels, meaning that the channels must be using the same CAPC. </w:t>
      </w:r>
    </w:p>
    <w:p>
      <w:pPr>
        <w:pStyle w:val="3"/>
        <w:rPr>
          <w:rFonts w:eastAsiaTheme="minorEastAsia"/>
          <w:szCs w:val="20"/>
          <w:lang w:eastAsia="zh-CN"/>
        </w:rPr>
      </w:pPr>
    </w:p>
    <w:p>
      <w:pPr>
        <w:pStyle w:val="3"/>
        <w:rPr>
          <w:rFonts w:eastAsiaTheme="minorEastAsia"/>
          <w:szCs w:val="20"/>
          <w:lang w:eastAsia="zh-CN"/>
        </w:rPr>
      </w:pPr>
      <w:r>
        <w:rPr>
          <w:rFonts w:hint="eastAsia" w:eastAsiaTheme="minorEastAsia"/>
          <w:szCs w:val="20"/>
          <w:lang w:eastAsia="zh-CN"/>
        </w:rPr>
        <w:t>Here is an example to differentiate these two interpretations, if there is a first channel (channel1) that used CAPC=2 to perform type 1 channel access procedure and the channel 1 has explicit HARQ-ACK feedback and the CWS has been updated for all the CAPC values by the HARQ-ACK feedback of the channel 1. Later, we have a second channel (channel 2) who does not have explicit HARQ-ACK feedback and its CAPC=1, to select the CWS, whether it uses the updated CWS or the min CWS?</w:t>
      </w:r>
    </w:p>
    <w:p>
      <w:pPr>
        <w:pStyle w:val="3"/>
        <w:rPr>
          <w:rFonts w:eastAsiaTheme="minorEastAsia"/>
          <w:szCs w:val="20"/>
          <w:lang w:eastAsia="zh-CN"/>
        </w:rPr>
      </w:pPr>
      <w:r>
        <w:rPr>
          <w:rFonts w:hint="eastAsia" w:eastAsiaTheme="minorEastAsia"/>
          <w:szCs w:val="20"/>
          <w:lang w:eastAsia="zh-CN"/>
        </w:rPr>
        <w:t xml:space="preserve">With interpretation 1, it should use the updated CWS; while with interpretation 2, it should use the min CWS. The current specification is implementation with interpretation 2. The proposed CR is following the interpretation 1.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keepLines/>
              <w:pageBreakBefore/>
              <w:spacing w:before="120"/>
              <w:ind w:left="1418" w:hanging="1418"/>
              <w:outlineLvl w:val="3"/>
              <w:rPr>
                <w:rFonts w:ascii="Arial" w:hAnsi="Arial" w:eastAsia="等线"/>
                <w:sz w:val="24"/>
              </w:rPr>
            </w:pPr>
            <w:r>
              <w:rPr>
                <w:rFonts w:ascii="Arial" w:hAnsi="Arial" w:eastAsia="等线"/>
                <w:sz w:val="24"/>
              </w:rPr>
              <w:t>4.1.4.2</w:t>
            </w:r>
            <w:r>
              <w:rPr>
                <w:rFonts w:ascii="Arial" w:hAnsi="Arial" w:eastAsia="等线"/>
                <w:sz w:val="24"/>
              </w:rPr>
              <w:tab/>
            </w:r>
            <w:r>
              <w:rPr>
                <w:rFonts w:ascii="Arial" w:hAnsi="Arial" w:eastAsia="等线"/>
                <w:sz w:val="24"/>
              </w:rPr>
              <w:t>Contention window adjustment procedures for DL transmissions by gNB</w:t>
            </w:r>
          </w:p>
          <w:p>
            <w:pPr>
              <w:jc w:val="center"/>
              <w:rPr>
                <w:b/>
                <w:bCs/>
                <w:color w:val="FF0000"/>
                <w:sz w:val="24"/>
              </w:rPr>
            </w:pPr>
            <w:r>
              <w:rPr>
                <w:b/>
                <w:bCs/>
                <w:color w:val="FF0000"/>
                <w:sz w:val="24"/>
              </w:rPr>
              <w:t>&lt;Unchanged parts are omitted&gt;</w:t>
            </w:r>
          </w:p>
          <w:p>
            <w:pPr>
              <w:rPr>
                <w:rFonts w:eastAsia="Malgun Gothic"/>
                <w:lang w:eastAsia="ko-KR"/>
              </w:rPr>
            </w:pPr>
            <w:r>
              <w:rPr>
                <w:rFonts w:eastAsia="等线"/>
              </w:rPr>
              <w:t xml:space="preserve">If a gNB transmits transmissions using Type 1 channel access procedures associated with the channel access priority class </w:t>
            </w:r>
            <m:oMath>
              <m:r>
                <m:rPr/>
                <w:rPr>
                  <w:rFonts w:ascii="Cambria Math" w:hAnsi="Cambria Math" w:eastAsia="等线"/>
                </w:rPr>
                <m:t>p</m:t>
              </m:r>
            </m:oMath>
            <w:r>
              <w:rPr>
                <w:rFonts w:eastAsia="等线"/>
              </w:rPr>
              <w:t xml:space="preserve"> on a </w:t>
            </w:r>
            <w:r>
              <w:rPr>
                <w:rFonts w:eastAsia="等线"/>
                <w:lang w:eastAsia="zh-CN"/>
              </w:rPr>
              <w:t>channel</w:t>
            </w:r>
            <w:r>
              <w:rPr>
                <w:rFonts w:eastAsia="等线"/>
              </w:rPr>
              <w:t xml:space="preserve"> and the transmissions are not associated with explicit HARQ-ACK feedbacks by the corresponding UE(s), the gNB adjusts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rPr>
              <w:t xml:space="preserve"> </w:t>
            </w:r>
            <w:r>
              <w:rPr>
                <w:rFonts w:eastAsia="Malgun Gothic"/>
                <w:lang w:eastAsia="ko-KR"/>
              </w:rPr>
              <w:t>before step 1 in the procedures described in clause 4.1.1, using the latest</w:t>
            </w:r>
            <w:r>
              <w:rPr>
                <w:rFonts w:eastAsia="等线"/>
                <w:lang w:eastAsia="zh-CN"/>
              </w:rPr>
              <w:t xml:space="preserve">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lang w:eastAsia="zh-CN"/>
              </w:rPr>
              <w:t xml:space="preserve"> </w:t>
            </w:r>
            <w:r>
              <w:rPr>
                <w:rFonts w:eastAsia="等线"/>
                <w:color w:val="FF0000"/>
                <w:lang w:eastAsia="zh-CN"/>
              </w:rPr>
              <w:t xml:space="preserve">associated with the channel access priority class </w:t>
            </w:r>
            <m:oMath>
              <m:r>
                <m:rPr/>
                <w:rPr>
                  <w:rFonts w:ascii="Cambria Math" w:hAnsi="Cambria Math" w:eastAsia="等线"/>
                  <w:color w:val="FF0000"/>
                </w:rPr>
                <m:t>p</m:t>
              </m:r>
            </m:oMath>
            <w:r>
              <w:rPr>
                <w:rFonts w:eastAsia="等线"/>
                <w:color w:val="FF0000"/>
                <w:lang w:eastAsia="zh-CN"/>
              </w:rPr>
              <w:t xml:space="preserve"> </w:t>
            </w:r>
            <w:r>
              <w:rPr>
                <w:rFonts w:eastAsia="等线"/>
                <w:strike/>
                <w:color w:val="FF0000"/>
                <w:lang w:eastAsia="zh-CN"/>
              </w:rPr>
              <w:t xml:space="preserve">used for </w:t>
            </w:r>
            <w:r>
              <w:rPr>
                <w:rFonts w:eastAsia="等线"/>
                <w:color w:val="FF0000"/>
                <w:lang w:eastAsia="zh-CN"/>
              </w:rPr>
              <w:t>updated by</w:t>
            </w:r>
            <w:r>
              <w:rPr>
                <w:rFonts w:eastAsia="等线"/>
                <w:lang w:eastAsia="zh-CN"/>
              </w:rPr>
              <w:t xml:space="preserve"> any DL transmissions on the channel </w:t>
            </w:r>
            <w:r>
              <w:rPr>
                <w:rFonts w:eastAsia="等线"/>
                <w:color w:val="FF0000"/>
                <w:lang w:eastAsia="zh-CN"/>
              </w:rPr>
              <w:t>associated with explicit HARQ-ACK feedbacks</w:t>
            </w:r>
            <w:r>
              <w:rPr>
                <w:rFonts w:eastAsia="等线"/>
                <w:lang w:eastAsia="zh-CN"/>
              </w:rPr>
              <w:t xml:space="preserve"> using Type 1 channel access procedures </w:t>
            </w:r>
            <w:r>
              <w:rPr>
                <w:rFonts w:eastAsia="等线"/>
                <w:strike/>
                <w:color w:val="FF0000"/>
                <w:lang w:eastAsia="zh-CN"/>
              </w:rPr>
              <w:t xml:space="preserve">associated with the channel access priority class </w:t>
            </w:r>
            <m:oMath>
              <m:r>
                <m:rPr/>
                <w:rPr>
                  <w:rFonts w:ascii="Cambria Math" w:hAnsi="Cambria Math" w:eastAsia="等线"/>
                  <w:strike/>
                  <w:color w:val="FF0000"/>
                </w:rPr>
                <m:t>p</m:t>
              </m:r>
            </m:oMath>
            <w:r>
              <w:rPr>
                <w:rFonts w:eastAsia="等线"/>
                <w:lang w:eastAsia="zh-CN"/>
              </w:rPr>
              <w:t xml:space="preserve">. If the corresponding channel access priority class </w:t>
            </w:r>
            <m:oMath>
              <m:r>
                <m:rPr/>
                <w:rPr>
                  <w:rFonts w:ascii="Cambria Math" w:hAnsi="Cambria Math" w:eastAsia="等线"/>
                </w:rPr>
                <m:t>p</m:t>
              </m:r>
            </m:oMath>
            <w:r>
              <w:rPr>
                <w:rFonts w:eastAsia="等线"/>
                <w:lang w:eastAsia="zh-CN"/>
              </w:rPr>
              <w:t xml:space="preserve">  has not been used for any DL transmissions on the channel,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func>
                    <m:funcPr>
                      <m:ctrlPr>
                        <w:rPr>
                          <w:rFonts w:ascii="Cambria Math" w:hAnsi="Cambria Math" w:eastAsia="等线"/>
                          <w:i/>
                        </w:rPr>
                      </m:ctrlPr>
                    </m:funcPr>
                    <m:fName>
                      <m:r>
                        <m:rPr/>
                        <w:rPr>
                          <w:rFonts w:ascii="Cambria Math" w:hAnsi="Cambria Math" w:eastAsia="等线"/>
                        </w:rPr>
                        <m:t>min,</m:t>
                      </m:r>
                      <m:ctrlPr>
                        <w:rPr>
                          <w:rFonts w:ascii="Cambria Math" w:hAnsi="Cambria Math" w:eastAsia="等线"/>
                          <w:i/>
                        </w:rPr>
                      </m:ctrlPr>
                    </m:fName>
                    <m:e>
                      <m:r>
                        <m:rPr/>
                        <w:rPr>
                          <w:rFonts w:ascii="Cambria Math" w:hAnsi="Cambria Math" w:eastAsia="等线"/>
                        </w:rPr>
                        <m:t>p</m:t>
                      </m:r>
                      <m:ctrlPr>
                        <w:rPr>
                          <w:rFonts w:ascii="Cambria Math" w:hAnsi="Cambria Math" w:eastAsia="等线"/>
                          <w:i/>
                        </w:rPr>
                      </m:ctrlPr>
                    </m:e>
                  </m:func>
                  <m:ctrlPr>
                    <w:rPr>
                      <w:rFonts w:ascii="Cambria Math" w:hAnsi="Cambria Math" w:eastAsia="等线"/>
                      <w:i/>
                    </w:rPr>
                  </m:ctrlPr>
                </m:sub>
              </m:sSub>
            </m:oMath>
            <w:r>
              <w:rPr>
                <w:rFonts w:eastAsia="等线"/>
              </w:rPr>
              <w:t xml:space="preserve"> is used.</w:t>
            </w:r>
          </w:p>
          <w:p>
            <w:pPr>
              <w:pStyle w:val="3"/>
              <w:jc w:val="center"/>
              <w:rPr>
                <w:rFonts w:eastAsiaTheme="minorEastAsia"/>
                <w:szCs w:val="20"/>
                <w:lang w:eastAsia="zh-CN"/>
              </w:rPr>
            </w:pPr>
            <w:r>
              <w:rPr>
                <w:b/>
                <w:bCs/>
                <w:color w:val="FF0000"/>
                <w:sz w:val="24"/>
              </w:rPr>
              <w:t>&lt;Unchanged parts are omitted&gt;</w:t>
            </w:r>
          </w:p>
        </w:tc>
      </w:tr>
    </w:tbl>
    <w:p>
      <w:pPr>
        <w:pStyle w:val="3"/>
        <w:rPr>
          <w:rFonts w:eastAsiaTheme="minorEastAsia"/>
          <w:szCs w:val="20"/>
          <w:lang w:eastAsia="zh-CN"/>
        </w:rPr>
      </w:pPr>
    </w:p>
    <w:p>
      <w:pPr>
        <w:pStyle w:val="3"/>
        <w:rPr>
          <w:rFonts w:eastAsiaTheme="minorEastAsia"/>
          <w:szCs w:val="20"/>
          <w:lang w:eastAsia="zh-CN"/>
        </w:rPr>
      </w:pPr>
    </w:p>
    <w:p>
      <w:pPr>
        <w:pStyle w:val="3"/>
        <w:outlineLvl w:val="1"/>
        <w:rPr>
          <w:rFonts w:eastAsiaTheme="minorEastAsia"/>
          <w:b/>
          <w:bCs/>
          <w:szCs w:val="20"/>
          <w:lang w:eastAsia="zh-CN"/>
        </w:rPr>
      </w:pPr>
      <w:r>
        <w:rPr>
          <w:rFonts w:hint="eastAsia" w:eastAsiaTheme="minorEastAsia"/>
          <w:b/>
          <w:bCs/>
          <w:szCs w:val="20"/>
          <w:lang w:eastAsia="zh-CN"/>
        </w:rPr>
        <w:t xml:space="preserve">First round discussion </w:t>
      </w:r>
    </w:p>
    <w:p>
      <w:pPr>
        <w:pStyle w:val="3"/>
        <w:rPr>
          <w:rFonts w:eastAsiaTheme="minorEastAsia"/>
          <w:szCs w:val="20"/>
          <w:lang w:eastAsia="zh-CN"/>
        </w:rPr>
      </w:pPr>
      <w:r>
        <w:rPr>
          <w:rFonts w:hint="eastAsia" w:eastAsiaTheme="minorEastAsia"/>
          <w:szCs w:val="20"/>
          <w:lang w:eastAsia="zh-CN"/>
        </w:rPr>
        <w:t>It is important to align the understanding of the companies. Companies may provide their views on the following question</w:t>
      </w:r>
    </w:p>
    <w:p>
      <w:pPr>
        <w:pStyle w:val="3"/>
        <w:rPr>
          <w:rFonts w:eastAsiaTheme="minorEastAsia"/>
          <w:b/>
          <w:bCs/>
          <w:szCs w:val="20"/>
          <w:lang w:eastAsia="zh-CN"/>
        </w:rPr>
      </w:pPr>
      <w:r>
        <w:rPr>
          <w:rFonts w:hint="eastAsia" w:eastAsiaTheme="minorEastAsia"/>
          <w:b/>
          <w:bCs/>
          <w:szCs w:val="20"/>
          <w:lang w:eastAsia="zh-CN"/>
        </w:rPr>
        <w:t>Q: which interpretation is inline with your understanding from the agreement: interpretation 1 or interpretation 2 or others?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6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shd w:val="clear" w:color="auto" w:fill="ED7D31" w:themeFill="accent2"/>
          </w:tcPr>
          <w:p>
            <w:pPr>
              <w:pStyle w:val="3"/>
              <w:jc w:val="center"/>
              <w:rPr>
                <w:rFonts w:eastAsiaTheme="minorEastAsia"/>
                <w:szCs w:val="20"/>
                <w:lang w:eastAsia="zh-CN"/>
              </w:rPr>
            </w:pPr>
            <w:r>
              <w:rPr>
                <w:rFonts w:hint="eastAsia" w:eastAsiaTheme="minorEastAsia"/>
                <w:szCs w:val="20"/>
                <w:lang w:eastAsia="zh-CN"/>
              </w:rPr>
              <w:t>Company name</w:t>
            </w:r>
          </w:p>
        </w:tc>
        <w:tc>
          <w:tcPr>
            <w:tcW w:w="6828" w:type="dxa"/>
            <w:shd w:val="clear" w:color="auto" w:fill="ED7D31" w:themeFill="accent2"/>
          </w:tcPr>
          <w:p>
            <w:pPr>
              <w:pStyle w:val="3"/>
              <w:jc w:val="center"/>
              <w:rPr>
                <w:rFonts w:eastAsiaTheme="minorEastAsia"/>
                <w:szCs w:val="20"/>
                <w:lang w:eastAsia="zh-CN"/>
              </w:rPr>
            </w:pPr>
            <w:r>
              <w:rPr>
                <w:rFonts w:hint="eastAsia" w:eastAsiaTheme="minorEastAsia"/>
                <w:szCs w:val="20"/>
                <w:lang w:eastAsia="zh-CN"/>
              </w:rPr>
              <w:t>Company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v</w:t>
            </w:r>
            <w:r>
              <w:rPr>
                <w:rFonts w:eastAsiaTheme="minorEastAsia"/>
                <w:szCs w:val="20"/>
                <w:lang w:eastAsia="zh-CN"/>
              </w:rPr>
              <w:t>ivo</w:t>
            </w:r>
          </w:p>
        </w:tc>
        <w:tc>
          <w:tcPr>
            <w:tcW w:w="6828" w:type="dxa"/>
          </w:tcPr>
          <w:p>
            <w:pPr>
              <w:pStyle w:val="3"/>
              <w:rPr>
                <w:rFonts w:eastAsiaTheme="minorEastAsia"/>
                <w:szCs w:val="20"/>
                <w:lang w:eastAsia="zh-CN"/>
              </w:rPr>
            </w:pPr>
            <w:r>
              <w:rPr>
                <w:rFonts w:hint="eastAsia" w:eastAsiaTheme="minorEastAsia"/>
                <w:szCs w:val="20"/>
                <w:lang w:eastAsia="zh-CN"/>
              </w:rPr>
              <w:t>W</w:t>
            </w:r>
            <w:r>
              <w:rPr>
                <w:rFonts w:eastAsiaTheme="minorEastAsia"/>
                <w:szCs w:val="20"/>
                <w:lang w:eastAsia="zh-CN"/>
              </w:rPr>
              <w:t>e slightly prefer interpretation 1 that is more straightforward and reasonable. If following interpretation 2, there may need to maintain two CW value for the same CAPC for different transmissions. If majority support interpretation 2, we are fine as well.</w:t>
            </w:r>
          </w:p>
          <w:p>
            <w:pPr>
              <w:pStyle w:val="3"/>
              <w:rPr>
                <w:rFonts w:eastAsiaTheme="minorEastAsia"/>
                <w:szCs w:val="20"/>
                <w:lang w:eastAsia="zh-CN"/>
              </w:rPr>
            </w:pPr>
            <w:r>
              <w:rPr>
                <w:rFonts w:hint="eastAsia" w:eastAsiaTheme="minorEastAsia"/>
                <w:szCs w:val="20"/>
                <w:lang w:eastAsia="zh-CN"/>
              </w:rPr>
              <w:t>B</w:t>
            </w:r>
            <w:r>
              <w:rPr>
                <w:rFonts w:eastAsiaTheme="minorEastAsia"/>
                <w:szCs w:val="20"/>
                <w:lang w:eastAsia="zh-CN"/>
              </w:rPr>
              <w:t>esides, if following interpretation 1, the last sentence should be deleted since there is CW value maintained for the CAPC</w:t>
            </w:r>
            <w:r>
              <w:rPr>
                <w:rFonts w:hint="eastAsia" w:eastAsiaTheme="minorEastAsia"/>
                <w:szCs w:val="20"/>
                <w:lang w:eastAsia="zh-CN"/>
              </w:rPr>
              <w:t xml:space="preserve"> </w:t>
            </w:r>
            <w:r>
              <w:rPr>
                <w:rFonts w:eastAsiaTheme="minorEastAsia"/>
                <w:szCs w:val="20"/>
                <w:lang w:eastAsia="zh-CN"/>
              </w:rPr>
              <w:t>even if there is no channels use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Malgun Gothic"/>
                <w:szCs w:val="20"/>
                <w:lang w:eastAsia="ko-KR"/>
              </w:rPr>
            </w:pPr>
            <w:r>
              <w:rPr>
                <w:rFonts w:hint="eastAsia" w:eastAsia="Malgun Gothic"/>
                <w:szCs w:val="20"/>
                <w:lang w:eastAsia="ko-KR"/>
              </w:rPr>
              <w:t>L</w:t>
            </w:r>
            <w:r>
              <w:rPr>
                <w:rFonts w:eastAsia="Malgun Gothic"/>
                <w:szCs w:val="20"/>
                <w:lang w:eastAsia="ko-KR"/>
              </w:rPr>
              <w:t>G Electronics</w:t>
            </w:r>
          </w:p>
        </w:tc>
        <w:tc>
          <w:tcPr>
            <w:tcW w:w="6828" w:type="dxa"/>
          </w:tcPr>
          <w:p>
            <w:pPr>
              <w:pStyle w:val="3"/>
              <w:rPr>
                <w:rFonts w:eastAsia="Malgun Gothic"/>
                <w:szCs w:val="20"/>
                <w:lang w:eastAsia="ko-KR"/>
              </w:rPr>
            </w:pPr>
            <w:r>
              <w:rPr>
                <w:rFonts w:eastAsia="Malgun Gothic"/>
                <w:szCs w:val="20"/>
                <w:lang w:eastAsia="ko-KR"/>
              </w:rPr>
              <w:t>Our understanding of the above agreement is interpretation 1, and TP seems unnecessary.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CATT</w:t>
            </w:r>
          </w:p>
        </w:tc>
        <w:tc>
          <w:tcPr>
            <w:tcW w:w="6828" w:type="dxa"/>
          </w:tcPr>
          <w:p>
            <w:pPr>
              <w:pStyle w:val="3"/>
              <w:rPr>
                <w:rFonts w:eastAsiaTheme="minorEastAsia"/>
                <w:szCs w:val="20"/>
                <w:lang w:eastAsia="zh-CN"/>
              </w:rPr>
            </w:pPr>
            <w:r>
              <w:rPr>
                <w:rFonts w:hint="eastAsia" w:eastAsiaTheme="minorEastAsia"/>
                <w:szCs w:val="20"/>
                <w:lang w:eastAsia="zh-CN"/>
              </w:rPr>
              <w:t xml:space="preserve">Our understanding is interpretation 1. And the description in current spec seems to align with interpretation 1, TP is not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ZTE, Sanechips</w:t>
            </w:r>
          </w:p>
        </w:tc>
        <w:tc>
          <w:tcPr>
            <w:tcW w:w="6828" w:type="dxa"/>
          </w:tcPr>
          <w:p>
            <w:pPr>
              <w:pStyle w:val="3"/>
              <w:rPr>
                <w:rFonts w:eastAsiaTheme="minorEastAsia"/>
                <w:szCs w:val="20"/>
                <w:lang w:eastAsia="zh-CN"/>
              </w:rPr>
            </w:pPr>
            <w:r>
              <w:rPr>
                <w:rFonts w:hint="eastAsia" w:eastAsiaTheme="minorEastAsia"/>
                <w:szCs w:val="20"/>
                <w:lang w:eastAsia="zh-CN"/>
              </w:rPr>
              <w:t>We think interpretation 1 is more aligned with current spec. And no need to change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Nokia, NSB</w:t>
            </w:r>
          </w:p>
        </w:tc>
        <w:tc>
          <w:tcPr>
            <w:tcW w:w="6828" w:type="dxa"/>
          </w:tcPr>
          <w:p>
            <w:pPr>
              <w:pStyle w:val="3"/>
              <w:rPr>
                <w:rFonts w:eastAsiaTheme="minorEastAsia"/>
                <w:szCs w:val="20"/>
                <w:lang w:eastAsia="zh-CN"/>
              </w:rPr>
            </w:pPr>
            <w:r>
              <w:rPr>
                <w:rFonts w:eastAsiaTheme="minorEastAsia"/>
                <w:szCs w:val="20"/>
                <w:lang w:eastAsia="zh-CN"/>
              </w:rPr>
              <w:t>We also thing Interpretation 1 is correct and see no need for a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v</w:t>
            </w:r>
            <w:r>
              <w:rPr>
                <w:rFonts w:eastAsiaTheme="minorEastAsia"/>
                <w:szCs w:val="20"/>
                <w:lang w:eastAsia="zh-CN"/>
              </w:rPr>
              <w:t>ivo</w:t>
            </w:r>
          </w:p>
        </w:tc>
        <w:tc>
          <w:tcPr>
            <w:tcW w:w="6828" w:type="dxa"/>
          </w:tcPr>
          <w:p>
            <w:pPr>
              <w:pStyle w:val="3"/>
              <w:rPr>
                <w:rFonts w:eastAsiaTheme="minorEastAsia"/>
                <w:szCs w:val="20"/>
                <w:lang w:eastAsia="zh-CN"/>
              </w:rPr>
            </w:pPr>
            <w:r>
              <w:rPr>
                <w:rFonts w:hint="eastAsia" w:eastAsiaTheme="minorEastAsia"/>
                <w:szCs w:val="20"/>
                <w:lang w:eastAsia="zh-CN"/>
              </w:rPr>
              <w:t>W</w:t>
            </w:r>
            <w:r>
              <w:rPr>
                <w:rFonts w:eastAsiaTheme="minorEastAsia"/>
                <w:szCs w:val="20"/>
                <w:lang w:eastAsia="zh-CN"/>
              </w:rPr>
              <w:t>e are fine with Interpretation 1 as other company support. Could someone explain how to understand the last sentence based on Interpretation 1?</w:t>
            </w:r>
          </w:p>
          <w:p>
            <w:pPr>
              <w:pStyle w:val="3"/>
              <w:rPr>
                <w:rFonts w:eastAsiaTheme="minorEastAsia"/>
                <w:szCs w:val="20"/>
                <w:lang w:eastAsia="zh-CN"/>
              </w:rPr>
            </w:pPr>
            <w:r>
              <w:rPr>
                <w:rFonts w:eastAsia="等线"/>
                <w:sz w:val="16"/>
                <w:szCs w:val="21"/>
                <w:lang w:eastAsia="zh-CN"/>
              </w:rPr>
              <w:t xml:space="preserve">If the corresponding channel access priority class </w:t>
            </w:r>
            <m:oMath>
              <m:r>
                <m:rPr/>
                <w:rPr>
                  <w:rFonts w:ascii="Cambria Math" w:hAnsi="Cambria Math" w:eastAsia="等线"/>
                  <w:sz w:val="16"/>
                  <w:szCs w:val="21"/>
                </w:rPr>
                <m:t>p</m:t>
              </m:r>
            </m:oMath>
            <w:r>
              <w:rPr>
                <w:rFonts w:eastAsia="等线"/>
                <w:sz w:val="16"/>
                <w:szCs w:val="21"/>
                <w:lang w:eastAsia="zh-CN"/>
              </w:rPr>
              <w:t xml:space="preserve">  </w:t>
            </w:r>
            <w:r>
              <w:rPr>
                <w:rFonts w:eastAsia="等线"/>
                <w:sz w:val="16"/>
                <w:szCs w:val="21"/>
                <w:highlight w:val="yellow"/>
                <w:lang w:eastAsia="zh-CN"/>
              </w:rPr>
              <w:t>has not been used</w:t>
            </w:r>
            <w:r>
              <w:rPr>
                <w:rFonts w:eastAsia="等线"/>
                <w:sz w:val="16"/>
                <w:szCs w:val="21"/>
                <w:lang w:eastAsia="zh-CN"/>
              </w:rPr>
              <w:t xml:space="preserve"> for any DL transmissions on the channel, </w:t>
            </w:r>
            <m:oMath>
              <m:r>
                <m:rPr/>
                <w:rPr>
                  <w:rFonts w:ascii="Cambria Math" w:hAnsi="Cambria Math" w:eastAsia="等线"/>
                  <w:sz w:val="16"/>
                  <w:szCs w:val="21"/>
                </w:rPr>
                <m:t>C</m:t>
              </m:r>
              <m:sSub>
                <m:sSubPr>
                  <m:ctrlPr>
                    <w:rPr>
                      <w:rFonts w:ascii="Cambria Math" w:hAnsi="Cambria Math" w:eastAsia="等线"/>
                      <w:i/>
                      <w:sz w:val="16"/>
                      <w:szCs w:val="21"/>
                    </w:rPr>
                  </m:ctrlPr>
                </m:sSubPr>
                <m:e>
                  <m:r>
                    <m:rPr/>
                    <w:rPr>
                      <w:rFonts w:ascii="Cambria Math" w:hAnsi="Cambria Math" w:eastAsia="等线"/>
                      <w:sz w:val="16"/>
                      <w:szCs w:val="21"/>
                    </w:rPr>
                    <m:t>W</m:t>
                  </m:r>
                  <m:ctrlPr>
                    <w:rPr>
                      <w:rFonts w:ascii="Cambria Math" w:hAnsi="Cambria Math" w:eastAsia="等线"/>
                      <w:i/>
                      <w:sz w:val="16"/>
                      <w:szCs w:val="21"/>
                    </w:rPr>
                  </m:ctrlPr>
                </m:e>
                <m:sub>
                  <m:r>
                    <m:rPr/>
                    <w:rPr>
                      <w:rFonts w:ascii="Cambria Math" w:hAnsi="Cambria Math" w:eastAsia="等线"/>
                      <w:sz w:val="16"/>
                      <w:szCs w:val="21"/>
                    </w:rPr>
                    <m:t>p</m:t>
                  </m:r>
                  <m:ctrlPr>
                    <w:rPr>
                      <w:rFonts w:ascii="Cambria Math" w:hAnsi="Cambria Math" w:eastAsia="等线"/>
                      <w:i/>
                      <w:sz w:val="16"/>
                      <w:szCs w:val="21"/>
                    </w:rPr>
                  </m:ctrlPr>
                </m:sub>
              </m:sSub>
              <m:r>
                <m:rPr/>
                <w:rPr>
                  <w:rFonts w:ascii="Cambria Math" w:hAnsi="Cambria Math" w:eastAsia="等线"/>
                  <w:sz w:val="16"/>
                  <w:szCs w:val="21"/>
                </w:rPr>
                <m:t>=C</m:t>
              </m:r>
              <m:sSub>
                <m:sSubPr>
                  <m:ctrlPr>
                    <w:rPr>
                      <w:rFonts w:ascii="Cambria Math" w:hAnsi="Cambria Math" w:eastAsia="等线"/>
                      <w:i/>
                      <w:sz w:val="16"/>
                      <w:szCs w:val="21"/>
                    </w:rPr>
                  </m:ctrlPr>
                </m:sSubPr>
                <m:e>
                  <m:r>
                    <m:rPr/>
                    <w:rPr>
                      <w:rFonts w:ascii="Cambria Math" w:hAnsi="Cambria Math" w:eastAsia="等线"/>
                      <w:sz w:val="16"/>
                      <w:szCs w:val="21"/>
                    </w:rPr>
                    <m:t>W</m:t>
                  </m:r>
                  <m:ctrlPr>
                    <w:rPr>
                      <w:rFonts w:ascii="Cambria Math" w:hAnsi="Cambria Math" w:eastAsia="等线"/>
                      <w:i/>
                      <w:sz w:val="16"/>
                      <w:szCs w:val="21"/>
                    </w:rPr>
                  </m:ctrlPr>
                </m:e>
                <m:sub>
                  <m:func>
                    <m:funcPr>
                      <m:ctrlPr>
                        <w:rPr>
                          <w:rFonts w:ascii="Cambria Math" w:hAnsi="Cambria Math" w:eastAsia="等线"/>
                          <w:i/>
                          <w:sz w:val="16"/>
                          <w:szCs w:val="21"/>
                        </w:rPr>
                      </m:ctrlPr>
                    </m:funcPr>
                    <m:fName>
                      <m:r>
                        <m:rPr/>
                        <w:rPr>
                          <w:rFonts w:ascii="Cambria Math" w:hAnsi="Cambria Math" w:eastAsia="等线"/>
                          <w:sz w:val="16"/>
                          <w:szCs w:val="21"/>
                        </w:rPr>
                        <m:t>min,</m:t>
                      </m:r>
                      <m:ctrlPr>
                        <w:rPr>
                          <w:rFonts w:ascii="Cambria Math" w:hAnsi="Cambria Math" w:eastAsia="等线"/>
                          <w:i/>
                          <w:sz w:val="16"/>
                          <w:szCs w:val="21"/>
                        </w:rPr>
                      </m:ctrlPr>
                    </m:fName>
                    <m:e>
                      <m:r>
                        <m:rPr/>
                        <w:rPr>
                          <w:rFonts w:ascii="Cambria Math" w:hAnsi="Cambria Math" w:eastAsia="等线"/>
                          <w:sz w:val="16"/>
                          <w:szCs w:val="21"/>
                        </w:rPr>
                        <m:t>p</m:t>
                      </m:r>
                      <m:ctrlPr>
                        <w:rPr>
                          <w:rFonts w:ascii="Cambria Math" w:hAnsi="Cambria Math" w:eastAsia="等线"/>
                          <w:i/>
                          <w:sz w:val="16"/>
                          <w:szCs w:val="21"/>
                        </w:rPr>
                      </m:ctrlPr>
                    </m:e>
                  </m:func>
                  <m:ctrlPr>
                    <w:rPr>
                      <w:rFonts w:ascii="Cambria Math" w:hAnsi="Cambria Math" w:eastAsia="等线"/>
                      <w:i/>
                      <w:sz w:val="16"/>
                      <w:szCs w:val="21"/>
                    </w:rPr>
                  </m:ctrlPr>
                </m:sub>
              </m:sSub>
            </m:oMath>
            <w:r>
              <w:rPr>
                <w:rFonts w:eastAsia="等线"/>
                <w:sz w:val="16"/>
                <w:szCs w:val="21"/>
              </w:rPr>
              <w:t xml:space="preserv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Samsung</w:t>
            </w:r>
          </w:p>
        </w:tc>
        <w:tc>
          <w:tcPr>
            <w:tcW w:w="6828" w:type="dxa"/>
          </w:tcPr>
          <w:p>
            <w:pPr>
              <w:pStyle w:val="3"/>
              <w:rPr>
                <w:rFonts w:eastAsiaTheme="minorEastAsia"/>
                <w:szCs w:val="20"/>
                <w:lang w:eastAsia="zh-CN"/>
              </w:rPr>
            </w:pPr>
            <w:r>
              <w:rPr>
                <w:rFonts w:eastAsiaTheme="minorEastAsia"/>
                <w:szCs w:val="20"/>
                <w:lang w:eastAsia="zh-CN"/>
              </w:rPr>
              <w:t xml:space="preserve">Our understanding is Interpretation 1. Only CWS can be associated with CAPC, and the channel may not be associated with the CAPC. In this sense, there is no need for correction.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 xml:space="preserve">Ericsson </w:t>
            </w:r>
          </w:p>
        </w:tc>
        <w:tc>
          <w:tcPr>
            <w:tcW w:w="6828" w:type="dxa"/>
          </w:tcPr>
          <w:p>
            <w:pPr>
              <w:pStyle w:val="3"/>
              <w:rPr>
                <w:rFonts w:eastAsiaTheme="minorEastAsia"/>
                <w:szCs w:val="20"/>
                <w:lang w:eastAsia="zh-CN"/>
              </w:rPr>
            </w:pPr>
            <w:r>
              <w:rPr>
                <w:rFonts w:eastAsiaTheme="minorEastAsia"/>
                <w:szCs w:val="20"/>
                <w:lang w:eastAsia="zh-CN"/>
              </w:rPr>
              <w:t>We also think Interpretation 1 is correct and spec reflects that.</w:t>
            </w:r>
          </w:p>
          <w:p>
            <w:pPr>
              <w:pStyle w:val="3"/>
              <w:rPr>
                <w:rFonts w:eastAsia="等线"/>
              </w:rPr>
            </w:pPr>
            <w:r>
              <w:rPr>
                <w:rFonts w:eastAsiaTheme="minorEastAsia"/>
                <w:szCs w:val="20"/>
                <w:lang w:eastAsia="zh-CN"/>
              </w:rPr>
              <w:t>On vivo’s question, note that index p is  used for CWp. So, the text “</w:t>
            </w:r>
            <w:r>
              <w:rPr>
                <w:rFonts w:eastAsia="等线"/>
                <w:color w:val="FF0000"/>
                <w:lang w:eastAsia="zh-CN"/>
              </w:rPr>
              <w:t xml:space="preserve">associated with the channel access priority class </w:t>
            </w:r>
            <m:oMath>
              <m:r>
                <m:rPr/>
                <w:rPr>
                  <w:rFonts w:ascii="Cambria Math" w:hAnsi="Cambria Math" w:eastAsia="等线"/>
                  <w:color w:val="FF0000"/>
                </w:rPr>
                <m:t>p"</m:t>
              </m:r>
            </m:oMath>
            <w:r>
              <w:rPr>
                <w:rFonts w:eastAsia="等线"/>
                <w:color w:val="FF0000"/>
              </w:rPr>
              <w:t xml:space="preserve"> </w:t>
            </w:r>
            <w:r>
              <w:rPr>
                <w:rFonts w:eastAsia="等线"/>
              </w:rPr>
              <w:t>is redundant.</w:t>
            </w:r>
          </w:p>
          <w:p>
            <w:pPr>
              <w:pStyle w:val="3"/>
              <w:rPr>
                <w:rFonts w:eastAsiaTheme="minorEastAsia"/>
              </w:rPr>
            </w:pPr>
            <w:r>
              <w:rPr>
                <w:rFonts w:eastAsiaTheme="minorEastAsia"/>
              </w:rPr>
              <w:t xml:space="preserve">It is not clear to use the source of confusion, but basically CWS adjustment somehow reflects the status of the unlicensed channel that the transmissions are supposed to happen on that. In case of congestion, failure of transmission, we increase the window size. </w:t>
            </w:r>
          </w:p>
          <w:p>
            <w:pPr>
              <w:pStyle w:val="3"/>
              <w:rPr>
                <w:rFonts w:eastAsiaTheme="minorEastAsia"/>
                <w:szCs w:val="20"/>
                <w:lang w:eastAsia="zh-CN"/>
              </w:rPr>
            </w:pPr>
            <w:r>
              <w:rPr>
                <w:rFonts w:eastAsiaTheme="minorEastAsia"/>
              </w:rPr>
              <w:t xml:space="preserve">On the sentence mentioned by vivo, consider that before best effort traffic was sent before. Now, we want to send for first time Voice. Then we start with min CWS for CAPC corresponding to Voice.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Huawei, HiSilicon</w:t>
            </w:r>
          </w:p>
        </w:tc>
        <w:tc>
          <w:tcPr>
            <w:tcW w:w="6828" w:type="dxa"/>
          </w:tcPr>
          <w:p>
            <w:pPr>
              <w:pStyle w:val="3"/>
              <w:rPr>
                <w:rFonts w:eastAsiaTheme="minorEastAsia"/>
                <w:szCs w:val="20"/>
                <w:lang w:eastAsia="zh-CN"/>
              </w:rPr>
            </w:pPr>
            <w:r>
              <w:rPr>
                <w:rFonts w:eastAsiaTheme="minorEastAsia"/>
                <w:szCs w:val="20"/>
                <w:lang w:eastAsia="zh-CN"/>
              </w:rPr>
              <w:t>We also think that interpretation 1 is correct. There is no need for a CR due to the following:</w:t>
            </w:r>
          </w:p>
          <w:p>
            <w:pPr>
              <w:pStyle w:val="3"/>
              <w:numPr>
                <w:ilvl w:val="0"/>
                <w:numId w:val="7"/>
              </w:numPr>
              <w:rPr>
                <w:rFonts w:eastAsiaTheme="minorEastAsia"/>
                <w:szCs w:val="20"/>
                <w:lang w:eastAsia="zh-CN"/>
              </w:rPr>
            </w:pPr>
            <w:r>
              <w:rPr>
                <w:rFonts w:eastAsiaTheme="minorEastAsia"/>
                <w:szCs w:val="20"/>
                <w:lang w:eastAsia="zh-CN"/>
              </w:rPr>
              <w:t>The 1</w:t>
            </w:r>
            <w:r>
              <w:rPr>
                <w:rFonts w:eastAsiaTheme="minorEastAsia"/>
                <w:szCs w:val="20"/>
                <w:vertAlign w:val="superscript"/>
                <w:lang w:eastAsia="zh-CN"/>
              </w:rPr>
              <w:t>st</w:t>
            </w:r>
            <w:r>
              <w:rPr>
                <w:rFonts w:eastAsiaTheme="minorEastAsia"/>
                <w:szCs w:val="20"/>
                <w:lang w:eastAsia="zh-CN"/>
              </w:rPr>
              <w:t xml:space="preserve"> insertion “</w:t>
            </w:r>
            <w:r>
              <w:rPr>
                <w:rFonts w:eastAsia="等线"/>
                <w:color w:val="FF0000"/>
                <w:lang w:eastAsia="zh-CN"/>
              </w:rPr>
              <w:t xml:space="preserve">associated with the channel access priority class </w:t>
            </w:r>
            <m:oMath>
              <m:r>
                <m:rPr/>
                <w:rPr>
                  <w:rFonts w:ascii="Cambria Math" w:hAnsi="Cambria Math" w:eastAsia="等线"/>
                  <w:color w:val="FF0000"/>
                </w:rPr>
                <m:t>p</m:t>
              </m:r>
            </m:oMath>
            <w:r>
              <w:rPr>
                <w:rFonts w:eastAsiaTheme="minorEastAsia"/>
                <w:szCs w:val="20"/>
                <w:lang w:eastAsia="zh-CN"/>
              </w:rPr>
              <w:t>” does not add further information since p has been defined already earlier in the clause</w:t>
            </w:r>
          </w:p>
          <w:p>
            <w:pPr>
              <w:pStyle w:val="3"/>
              <w:numPr>
                <w:ilvl w:val="0"/>
                <w:numId w:val="7"/>
              </w:numPr>
              <w:rPr>
                <w:rFonts w:eastAsiaTheme="minorEastAsia"/>
                <w:szCs w:val="20"/>
                <w:lang w:eastAsia="zh-CN"/>
              </w:rPr>
            </w:pPr>
            <w:r>
              <w:rPr>
                <w:rFonts w:eastAsiaTheme="minorEastAsia"/>
                <w:szCs w:val="20"/>
                <w:lang w:eastAsia="zh-CN"/>
              </w:rPr>
              <w:t>The 2</w:t>
            </w:r>
            <w:r>
              <w:rPr>
                <w:rFonts w:eastAsiaTheme="minorEastAsia"/>
                <w:szCs w:val="20"/>
                <w:vertAlign w:val="superscript"/>
                <w:lang w:eastAsia="zh-CN"/>
              </w:rPr>
              <w:t>nd</w:t>
            </w:r>
            <w:r>
              <w:rPr>
                <w:rFonts w:eastAsiaTheme="minorEastAsia"/>
                <w:szCs w:val="20"/>
                <w:lang w:eastAsia="zh-CN"/>
              </w:rPr>
              <w:t xml:space="preserve"> change “</w:t>
            </w:r>
            <w:r>
              <w:rPr>
                <w:rFonts w:eastAsia="等线"/>
                <w:strike/>
                <w:color w:val="FF0000"/>
                <w:lang w:eastAsia="zh-CN"/>
              </w:rPr>
              <w:t xml:space="preserve">used for </w:t>
            </w:r>
            <w:r>
              <w:rPr>
                <w:rFonts w:eastAsia="等线"/>
                <w:color w:val="FF0000"/>
                <w:lang w:eastAsia="zh-CN"/>
              </w:rPr>
              <w:t>updated by</w:t>
            </w:r>
            <w:r>
              <w:rPr>
                <w:rFonts w:eastAsia="等线"/>
                <w:lang w:eastAsia="zh-CN"/>
              </w:rPr>
              <w:t xml:space="preserve"> any DL transmissions on the channel </w:t>
            </w:r>
            <w:r>
              <w:rPr>
                <w:rFonts w:eastAsia="等线"/>
                <w:color w:val="FF0000"/>
                <w:lang w:eastAsia="zh-CN"/>
              </w:rPr>
              <w:t>associated with explicit HARQ-ACK feedbacks</w:t>
            </w:r>
            <w:r>
              <w:rPr>
                <w:rFonts w:eastAsia="等线"/>
                <w:lang w:eastAsia="zh-CN"/>
              </w:rPr>
              <w:t xml:space="preserve"> using Type 1 channel access procedures</w:t>
            </w:r>
            <w:r>
              <w:rPr>
                <w:rFonts w:eastAsiaTheme="minorEastAsia"/>
                <w:szCs w:val="20"/>
                <w:lang w:eastAsia="zh-CN"/>
              </w:rPr>
              <w:t>” is also unnecessary since “used by an DL transmissions” is equivalent in result to “</w:t>
            </w:r>
            <w:r>
              <w:rPr>
                <w:rFonts w:eastAsia="等线"/>
                <w:color w:val="FF0000"/>
                <w:lang w:eastAsia="zh-CN"/>
              </w:rPr>
              <w:t>updated by</w:t>
            </w:r>
            <w:r>
              <w:rPr>
                <w:rFonts w:eastAsia="等线"/>
                <w:lang w:eastAsia="zh-CN"/>
              </w:rPr>
              <w:t xml:space="preserve"> any DL transmissions on the channel </w:t>
            </w:r>
            <w:r>
              <w:rPr>
                <w:rFonts w:eastAsia="等线"/>
                <w:color w:val="FF0000"/>
                <w:lang w:eastAsia="zh-CN"/>
              </w:rPr>
              <w:t>associated with explicit HARQ-ACK feedbacks</w:t>
            </w:r>
            <w:r>
              <w:rPr>
                <w:rFonts w:eastAsiaTheme="minorEastAsia"/>
                <w:szCs w:val="20"/>
                <w:lang w:eastAsia="zh-CN"/>
              </w:rPr>
              <w:t>” since only those type of DL transmissions can impact CWp.</w:t>
            </w:r>
          </w:p>
          <w:p>
            <w:pPr>
              <w:pStyle w:val="3"/>
              <w:rPr>
                <w:rFonts w:eastAsiaTheme="minorEastAsia"/>
                <w:szCs w:val="20"/>
                <w:lang w:eastAsia="zh-CN"/>
              </w:rPr>
            </w:pPr>
            <w:r>
              <w:rPr>
                <w:rFonts w:eastAsiaTheme="minorEastAsia"/>
                <w:szCs w:val="20"/>
                <w:lang w:eastAsia="zh-CN"/>
              </w:rPr>
              <w:t>@vivo, I think the 2</w:t>
            </w:r>
            <w:r>
              <w:rPr>
                <w:rFonts w:eastAsiaTheme="minorEastAsia"/>
                <w:szCs w:val="20"/>
                <w:vertAlign w:val="superscript"/>
                <w:lang w:eastAsia="zh-CN"/>
              </w:rPr>
              <w:t>nd</w:t>
            </w:r>
            <w:r>
              <w:rPr>
                <w:rFonts w:eastAsiaTheme="minorEastAsia"/>
                <w:szCs w:val="20"/>
                <w:lang w:eastAsia="zh-CN"/>
              </w:rPr>
              <w:t xml:space="preserve"> bullet above may answer your question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v</w:t>
            </w:r>
            <w:r>
              <w:rPr>
                <w:rFonts w:eastAsiaTheme="minorEastAsia"/>
                <w:szCs w:val="20"/>
                <w:lang w:eastAsia="zh-CN"/>
              </w:rPr>
              <w:t>ivo</w:t>
            </w:r>
          </w:p>
        </w:tc>
        <w:tc>
          <w:tcPr>
            <w:tcW w:w="6828" w:type="dxa"/>
          </w:tcPr>
          <w:p>
            <w:pPr>
              <w:pStyle w:val="3"/>
              <w:rPr>
                <w:rFonts w:eastAsiaTheme="minorEastAsia"/>
                <w:szCs w:val="20"/>
                <w:lang w:eastAsia="zh-CN"/>
              </w:rPr>
            </w:pPr>
            <w:r>
              <w:rPr>
                <w:rFonts w:eastAsiaTheme="minorEastAsia"/>
                <w:szCs w:val="20"/>
                <w:lang w:eastAsia="zh-CN"/>
              </w:rPr>
              <w:t>Thanks for the clarification from Ericsson and HW. We are still confusing about the current wording. Followings are some understanding and question from our side:</w:t>
            </w:r>
          </w:p>
          <w:p>
            <w:pPr>
              <w:pStyle w:val="3"/>
              <w:numPr>
                <w:ilvl w:val="0"/>
                <w:numId w:val="8"/>
              </w:numPr>
              <w:rPr>
                <w:rFonts w:eastAsiaTheme="minorEastAsia"/>
                <w:szCs w:val="20"/>
                <w:lang w:eastAsia="zh-CN"/>
              </w:rPr>
            </w:pPr>
            <w:r>
              <w:rPr>
                <w:rFonts w:eastAsiaTheme="minorEastAsia"/>
                <w:szCs w:val="20"/>
                <w:lang w:eastAsia="zh-CN"/>
              </w:rPr>
              <w:t>According to the CW adjustment procedure in the spec, whenever a CWp is adjusted, the adjustment applies to all LBT priority classes. That is to say, even if there is no DL transmission associated to a certain priority class, the corresponding CWp will also be adjusted.</w:t>
            </w:r>
          </w:p>
          <w:p>
            <w:pPr>
              <w:pStyle w:val="3"/>
              <w:ind w:left="360"/>
              <w:rPr>
                <w:rFonts w:eastAsiaTheme="minorEastAsia"/>
                <w:szCs w:val="20"/>
                <w:lang w:eastAsia="zh-CN"/>
              </w:rPr>
            </w:pPr>
            <w:r>
              <w:rPr>
                <w:rFonts w:hint="eastAsia" w:eastAsiaTheme="minorEastAsia"/>
                <w:szCs w:val="20"/>
                <w:lang w:eastAsia="zh-CN"/>
              </w:rPr>
              <w:t>@</w:t>
            </w:r>
            <w:r>
              <w:rPr>
                <w:rFonts w:eastAsiaTheme="minorEastAsia"/>
                <w:szCs w:val="20"/>
                <w:lang w:eastAsia="zh-CN"/>
              </w:rPr>
              <w:t>Ericsson: In your example, if CW is adjusted by best effort traffic, CW for Voice is also adjusted. When we want to send for first time Voice, the adjusted CW for Voice will be used based on Interpretation 1. However, according to the last sentence, it seems CWmin will be used for Voice as you mentioned. That’s the confusing part from us.</w:t>
            </w:r>
          </w:p>
          <w:p>
            <w:pPr>
              <w:pStyle w:val="3"/>
              <w:numPr>
                <w:ilvl w:val="0"/>
                <w:numId w:val="8"/>
              </w:numPr>
              <w:rPr>
                <w:rFonts w:eastAsiaTheme="minorEastAsia"/>
                <w:szCs w:val="20"/>
                <w:lang w:eastAsia="zh-CN"/>
              </w:rPr>
            </w:pPr>
            <w:r>
              <w:rPr>
                <w:rFonts w:eastAsiaTheme="minorEastAsia"/>
                <w:szCs w:val="20"/>
                <w:lang w:eastAsia="zh-CN"/>
              </w:rPr>
              <w:t>@HW: Do you mean “used for” is equivalent to “updated by”. If this is common understanding, it is better to change it since current wording is quite confusing.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Moderator</w:t>
            </w:r>
          </w:p>
        </w:tc>
        <w:tc>
          <w:tcPr>
            <w:tcW w:w="6828" w:type="dxa"/>
          </w:tcPr>
          <w:p>
            <w:pPr>
              <w:pStyle w:val="67"/>
              <w:spacing w:afterLines="50"/>
              <w:ind w:left="102"/>
              <w:rPr>
                <w:rFonts w:ascii="Times New Roman" w:hAnsi="Times New Roman" w:eastAsiaTheme="minorEastAsia"/>
                <w:lang w:val="en-US" w:eastAsia="zh-CN"/>
              </w:rPr>
            </w:pPr>
            <w:r>
              <w:rPr>
                <w:rFonts w:ascii="Times New Roman" w:hAnsi="Times New Roman" w:eastAsiaTheme="minorEastAsia"/>
                <w:lang w:val="en-US" w:eastAsia="zh-CN"/>
              </w:rPr>
              <w:t xml:space="preserve">@ Ericsson: if we follow the interpretation 1, in your example, the Voice should use the updated CWS. But in your comment, you said </w:t>
            </w:r>
            <w:r>
              <w:rPr>
                <w:rFonts w:hint="eastAsia" w:ascii="Times New Roman" w:hAnsi="Times New Roman" w:eastAsiaTheme="minorEastAsia"/>
                <w:lang w:val="en-US" w:eastAsia="zh-CN"/>
              </w:rPr>
              <w:t>min</w:t>
            </w:r>
            <w:r>
              <w:rPr>
                <w:rFonts w:ascii="Times New Roman" w:hAnsi="Times New Roman" w:eastAsiaTheme="minorEastAsia"/>
                <w:lang w:val="en-US" w:eastAsia="zh-CN"/>
              </w:rPr>
              <w:t>CW</w:t>
            </w:r>
            <w:r>
              <w:rPr>
                <w:rFonts w:hint="eastAsia" w:ascii="Times New Roman" w:hAnsi="Times New Roman" w:eastAsiaTheme="minorEastAsia"/>
                <w:lang w:val="en-US" w:eastAsia="zh-CN"/>
              </w:rPr>
              <w:t>S</w:t>
            </w:r>
            <w:r>
              <w:rPr>
                <w:rFonts w:ascii="Times New Roman" w:hAnsi="Times New Roman" w:eastAsiaTheme="minorEastAsia"/>
                <w:lang w:val="en-US" w:eastAsia="zh-CN"/>
              </w:rPr>
              <w:t xml:space="preserve"> is used, which is the intrepretation 2. We think that confusion is still there among companies. In the RAN1 agreement, </w:t>
            </w:r>
            <w:r>
              <w:rPr>
                <w:rFonts w:hint="eastAsia" w:ascii="Times New Roman" w:hAnsi="Times New Roman" w:eastAsiaTheme="minorEastAsia"/>
                <w:lang w:val="en-US" w:eastAsia="zh-CN"/>
              </w:rPr>
              <w:t xml:space="preserve">to our understanding, it only says as long as the CWS is updated by channels with explicit feedback, the updated CWS should be used for channels without explicit feedback, and select a CWS corresponding to the same CAPC. This is what is called interpretation 1. </w:t>
            </w:r>
          </w:p>
          <w:p>
            <w:pPr>
              <w:pStyle w:val="67"/>
              <w:spacing w:afterLines="50"/>
              <w:ind w:left="102"/>
              <w:rPr>
                <w:rFonts w:ascii="Times New Roman" w:hAnsi="Times New Roman" w:eastAsiaTheme="minorEastAsia"/>
                <w:lang w:val="en-US" w:eastAsia="zh-CN"/>
              </w:rPr>
            </w:pPr>
            <w:r>
              <w:rPr>
                <w:rFonts w:hint="eastAsia" w:ascii="Times New Roman" w:hAnsi="Times New Roman" w:eastAsiaTheme="minorEastAsia"/>
                <w:lang w:val="en-US" w:eastAsia="zh-CN"/>
              </w:rPr>
              <w:t>But obviously, the current specification does not follow the interpretation 1, i.e. even the CWS has been updated by a channel with explicit feedback, the updated CWS may not be used by a channel without explicit feedback as mentioned by Ericsson</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comment. </w:t>
            </w:r>
          </w:p>
          <w:p>
            <w:pPr>
              <w:pStyle w:val="67"/>
              <w:spacing w:afterLines="50"/>
              <w:ind w:left="102"/>
              <w:rPr>
                <w:rFonts w:ascii="Times New Roman" w:hAnsi="Times New Roman" w:eastAsiaTheme="minorEastAsia"/>
                <w:i/>
                <w:lang w:val="en-US" w:eastAsia="zh-CN"/>
              </w:rPr>
            </w:pPr>
            <w:r>
              <w:rPr>
                <w:rFonts w:ascii="Times New Roman" w:hAnsi="Times New Roman" w:eastAsiaTheme="minorEastAsia"/>
                <w:i/>
                <w:highlight w:val="green"/>
                <w:lang w:val="en-US" w:eastAsia="zh-CN"/>
              </w:rPr>
              <w:t>Agreement:</w:t>
            </w:r>
          </w:p>
          <w:p>
            <w:pPr>
              <w:pStyle w:val="3"/>
              <w:rPr>
                <w:rFonts w:eastAsiaTheme="minorEastAsia"/>
                <w:i/>
                <w:lang w:eastAsia="zh-CN"/>
              </w:rPr>
            </w:pPr>
            <w:r>
              <w:rPr>
                <w:rFonts w:eastAsiaTheme="minorEastAsia"/>
                <w:i/>
                <w:lang w:eastAsia="zh-CN"/>
              </w:rPr>
              <w:t xml:space="preserve">Channels without explicit feedback use the CWS last updated by channels with explicit feedback and </w:t>
            </w:r>
            <w:r>
              <w:rPr>
                <w:rFonts w:eastAsiaTheme="minorEastAsia"/>
                <w:i/>
                <w:highlight w:val="yellow"/>
                <w:lang w:eastAsia="zh-CN"/>
              </w:rPr>
              <w:t>using the same CAPC</w:t>
            </w:r>
            <w:r>
              <w:rPr>
                <w:rFonts w:eastAsiaTheme="minorEastAsia"/>
                <w:i/>
                <w:lang w:eastAsia="zh-CN"/>
              </w:rPr>
              <w:t xml:space="preserve"> if such channels exist; otherwise they use the minimum CWS corresponding to the CAPC.</w:t>
            </w:r>
          </w:p>
          <w:p>
            <w:pPr>
              <w:pStyle w:val="3"/>
              <w:rPr>
                <w:rFonts w:eastAsiaTheme="minorEastAsia"/>
                <w:i/>
                <w:lang w:eastAsia="zh-CN"/>
              </w:rPr>
            </w:pPr>
          </w:p>
          <w:p>
            <w:pPr>
              <w:pStyle w:val="3"/>
              <w:rPr>
                <w:rFonts w:eastAsiaTheme="minorEastAsia"/>
                <w:i/>
                <w:lang w:eastAsia="zh-CN"/>
              </w:rPr>
            </w:pPr>
            <w:r>
              <w:rPr>
                <w:rFonts w:hint="eastAsia" w:eastAsiaTheme="minorEastAsia"/>
                <w:iCs/>
                <w:lang w:eastAsia="zh-CN"/>
              </w:rPr>
              <w:t>Moderator has similar understanding as vivo, and the understanding is different from Ericsson. It is important to align the understanding among companies, regardless of the CR being adopted or not.</w:t>
            </w:r>
            <w:r>
              <w:rPr>
                <w:rFonts w:hint="eastAsia" w:eastAsiaTheme="minorEastAsia"/>
                <w:i/>
                <w:lang w:eastAsia="zh-CN"/>
              </w:rPr>
              <w:t xml:space="preserve"> </w:t>
            </w:r>
          </w:p>
          <w:p>
            <w:pPr>
              <w:pStyle w:val="3"/>
              <w:rPr>
                <w:rFonts w:eastAsiaTheme="minorEastAsia"/>
                <w:i/>
                <w:lang w:eastAsia="zh-CN"/>
              </w:rPr>
            </w:pPr>
          </w:p>
          <w:p>
            <w:pPr>
              <w:pStyle w:val="3"/>
              <w:rPr>
                <w:rFonts w:eastAsiaTheme="minorEastAsia"/>
                <w:i/>
                <w:lang w:eastAsia="zh-CN"/>
              </w:rPr>
            </w:pPr>
            <w:r>
              <w:rPr>
                <w:rFonts w:hint="eastAsia" w:eastAsiaTheme="minorEastAsia"/>
                <w:iCs/>
                <w:lang w:eastAsia="zh-CN"/>
              </w:rPr>
              <w:t xml:space="preserve">@all, could companies please comment on this example, for you whether the minCWS is used or updated CWS is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CATT</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Thanks for FL</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clarification.  According to current spec, we think the minCWS should be used in above </w:t>
            </w:r>
            <w:r>
              <w:rPr>
                <w:rFonts w:ascii="Times New Roman" w:hAnsi="Times New Roman" w:eastAsiaTheme="minorEastAsia"/>
                <w:lang w:val="en-US" w:eastAsia="zh-CN"/>
              </w:rPr>
              <w:t>example</w:t>
            </w:r>
            <w:r>
              <w:rPr>
                <w:rFonts w:hint="eastAsia" w:ascii="Times New Roman" w:hAnsi="Times New Roman" w:eastAsiaTheme="minorEastAsia"/>
                <w:lang w:val="en-US" w:eastAsia="zh-CN"/>
              </w:rPr>
              <w:t xml:space="preserve">. Thus, our understanding is Interpretation 2 that </w:t>
            </w:r>
            <w:r>
              <w:rPr>
                <w:rFonts w:ascii="Times New Roman" w:hAnsi="Times New Roman" w:eastAsiaTheme="minorEastAsia"/>
                <w:lang w:val="en-US" w:eastAsia="zh-CN"/>
              </w:rPr>
              <w:t>using</w:t>
            </w:r>
            <w:r>
              <w:rPr>
                <w:rFonts w:hint="eastAsia" w:ascii="Times New Roman" w:hAnsi="Times New Roman" w:eastAsiaTheme="minorEastAsia"/>
                <w:lang w:val="en-US" w:eastAsia="zh-CN"/>
              </w:rPr>
              <w:t xml:space="preserve"> the latest CWP of any DL transmission associated with same CAPC.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Samsung</w:t>
            </w:r>
          </w:p>
        </w:tc>
        <w:tc>
          <w:tcPr>
            <w:tcW w:w="6828" w:type="dxa"/>
          </w:tcPr>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For FL’s example, our understanding is minCWS should be used. We believe current specification is clear regarding this example (no matter whether there is misunderstanding of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Moderator</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@Samsung: could you explain what you meant by </w:t>
            </w:r>
            <w:r>
              <w:rPr>
                <w:rFonts w:ascii="Times New Roman" w:hAnsi="Times New Roman" w:eastAsiaTheme="minorEastAsia"/>
                <w:lang w:val="en-US" w:eastAsia="zh-CN"/>
              </w:rPr>
              <w:t>‘</w:t>
            </w:r>
            <w:r>
              <w:rPr>
                <w:rFonts w:hint="eastAsia" w:ascii="Times New Roman" w:hAnsi="Times New Roman" w:eastAsiaTheme="minorEastAsia"/>
                <w:lang w:val="en-US" w:eastAsia="zh-CN"/>
              </w:rPr>
              <w:t>no matter whether there is misunderstanding of the agreement</w:t>
            </w:r>
            <w:r>
              <w:rPr>
                <w:rFonts w:ascii="Times New Roman" w:hAnsi="Times New Roman" w:eastAsiaTheme="minorEastAsia"/>
                <w:lang w:val="en-US" w:eastAsia="zh-CN"/>
              </w:rPr>
              <w:t>’</w:t>
            </w:r>
            <w:r>
              <w:rPr>
                <w:rFonts w:hint="eastAsia" w:ascii="Times New Roman" w:hAnsi="Times New Roman" w:eastAsiaTheme="minorEastAsia"/>
                <w:lang w:val="en-US" w:eastAsia="zh-CN"/>
              </w:rPr>
              <w:t>? are you saying that the current specification does not implement what the agreement says?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Huawei, HiSilicon</w:t>
            </w:r>
          </w:p>
        </w:tc>
        <w:tc>
          <w:tcPr>
            <w:tcW w:w="6828" w:type="dxa"/>
          </w:tcPr>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Our understanding is that current spec matches Interpretation 1 not Interpretation 2</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 xml:space="preserve">As we mentioned earlier, “using” a CWp for DL transmissions already implies “updating” the CWp by those subset of transmissions with explicit feedback. </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However, if need be, we are fine with the change “</w:t>
            </w:r>
            <w:r>
              <w:rPr>
                <w:strike/>
                <w:color w:val="FF0000"/>
                <w:sz w:val="18"/>
                <w:lang w:eastAsia="zh-CN"/>
              </w:rPr>
              <w:t xml:space="preserve">used for </w:t>
            </w:r>
            <w:r>
              <w:rPr>
                <w:color w:val="FF0000"/>
                <w:sz w:val="18"/>
                <w:lang w:eastAsia="zh-CN"/>
              </w:rPr>
              <w:t>updated by</w:t>
            </w:r>
            <w:r>
              <w:rPr>
                <w:sz w:val="18"/>
                <w:lang w:eastAsia="zh-CN"/>
              </w:rPr>
              <w:t xml:space="preserve"> any DL transmissions</w:t>
            </w:r>
            <w:r>
              <w:rPr>
                <w:rFonts w:ascii="Times New Roman" w:hAnsi="Times New Roman" w:eastAsiaTheme="minorEastAsia"/>
                <w:lang w:val="en-US" w:eastAsia="zh-CN"/>
              </w:rPr>
              <w:t>” but this would entail the change “</w:t>
            </w:r>
            <w:r>
              <w:rPr>
                <w:sz w:val="18"/>
                <w:lang w:eastAsia="zh-CN"/>
              </w:rPr>
              <w:t xml:space="preserve">If the corresponding channel access priority class </w:t>
            </w:r>
            <m:oMath>
              <m:r>
                <m:rPr/>
                <w:rPr>
                  <w:rFonts w:ascii="Cambria Math" w:hAnsi="Cambria Math"/>
                  <w:sz w:val="18"/>
                </w:rPr>
                <m:t>p</m:t>
              </m:r>
            </m:oMath>
            <w:r>
              <w:rPr>
                <w:sz w:val="18"/>
                <w:lang w:eastAsia="zh-CN"/>
              </w:rPr>
              <w:t xml:space="preserve">  has not been </w:t>
            </w:r>
            <w:r>
              <w:rPr>
                <w:strike/>
                <w:color w:val="C00000"/>
                <w:sz w:val="18"/>
                <w:lang w:eastAsia="zh-CN"/>
              </w:rPr>
              <w:t xml:space="preserve">used for </w:t>
            </w:r>
            <w:r>
              <w:rPr>
                <w:color w:val="C00000"/>
                <w:sz w:val="18"/>
                <w:lang w:eastAsia="zh-CN"/>
              </w:rPr>
              <w:t>updated by</w:t>
            </w:r>
            <w:r>
              <w:rPr>
                <w:sz w:val="18"/>
                <w:lang w:eastAsia="zh-CN"/>
              </w:rPr>
              <w:t xml:space="preserve"> any DL transmissions on the channel, </w:t>
            </w:r>
            <m:oMath>
              <m:r>
                <m:rPr/>
                <w:rPr>
                  <w:rFonts w:ascii="Cambria Math" w:hAnsi="Cambria Math"/>
                  <w:sz w:val="18"/>
                </w:rPr>
                <m:t>C</m:t>
              </m:r>
              <m:sSub>
                <m:sSubPr>
                  <m:ctrlPr>
                    <w:rPr>
                      <w:rFonts w:ascii="Cambria Math" w:hAnsi="Cambria Math"/>
                      <w:i/>
                      <w:sz w:val="18"/>
                    </w:rPr>
                  </m:ctrlPr>
                </m:sSubPr>
                <m:e>
                  <m:r>
                    <m:rPr/>
                    <w:rPr>
                      <w:rFonts w:ascii="Cambria Math" w:hAnsi="Cambria Math"/>
                      <w:sz w:val="18"/>
                    </w:rPr>
                    <m:t>W</m:t>
                  </m:r>
                  <m:ctrlPr>
                    <w:rPr>
                      <w:rFonts w:ascii="Cambria Math" w:hAnsi="Cambria Math"/>
                      <w:i/>
                      <w:sz w:val="18"/>
                    </w:rPr>
                  </m:ctrlPr>
                </m:e>
                <m:sub>
                  <m:r>
                    <m:rPr/>
                    <w:rPr>
                      <w:rFonts w:ascii="Cambria Math" w:hAnsi="Cambria Math"/>
                      <w:sz w:val="18"/>
                    </w:rPr>
                    <m:t>p</m:t>
                  </m:r>
                  <m:ctrlPr>
                    <w:rPr>
                      <w:rFonts w:ascii="Cambria Math" w:hAnsi="Cambria Math"/>
                      <w:i/>
                      <w:sz w:val="18"/>
                    </w:rPr>
                  </m:ctrlPr>
                </m:sub>
              </m:sSub>
              <m:r>
                <m:rPr/>
                <w:rPr>
                  <w:rFonts w:ascii="Cambria Math" w:hAnsi="Cambria Math"/>
                  <w:sz w:val="18"/>
                </w:rPr>
                <m:t>=C</m:t>
              </m:r>
              <m:sSub>
                <m:sSubPr>
                  <m:ctrlPr>
                    <w:rPr>
                      <w:rFonts w:ascii="Cambria Math" w:hAnsi="Cambria Math"/>
                      <w:i/>
                      <w:sz w:val="18"/>
                    </w:rPr>
                  </m:ctrlPr>
                </m:sSubPr>
                <m:e>
                  <m:r>
                    <m:rPr/>
                    <w:rPr>
                      <w:rFonts w:ascii="Cambria Math" w:hAnsi="Cambria Math"/>
                      <w:sz w:val="18"/>
                    </w:rPr>
                    <m:t>W</m:t>
                  </m:r>
                  <m:ctrlPr>
                    <w:rPr>
                      <w:rFonts w:ascii="Cambria Math" w:hAnsi="Cambria Math"/>
                      <w:i/>
                      <w:sz w:val="18"/>
                    </w:rPr>
                  </m:ctrlPr>
                </m:e>
                <m:sub>
                  <m:func>
                    <m:funcPr>
                      <m:ctrlPr>
                        <w:rPr>
                          <w:rFonts w:ascii="Cambria Math" w:hAnsi="Cambria Math"/>
                          <w:i/>
                          <w:sz w:val="18"/>
                        </w:rPr>
                      </m:ctrlPr>
                    </m:funcPr>
                    <m:fName>
                      <m:r>
                        <m:rPr/>
                        <w:rPr>
                          <w:rFonts w:ascii="Cambria Math" w:hAnsi="Cambria Math"/>
                          <w:sz w:val="18"/>
                        </w:rPr>
                        <m:t>min,</m:t>
                      </m:r>
                      <m:ctrlPr>
                        <w:rPr>
                          <w:rFonts w:ascii="Cambria Math" w:hAnsi="Cambria Math"/>
                          <w:i/>
                          <w:sz w:val="18"/>
                        </w:rPr>
                      </m:ctrlPr>
                    </m:fName>
                    <m:e>
                      <m:r>
                        <m:rPr/>
                        <w:rPr>
                          <w:rFonts w:ascii="Cambria Math" w:hAnsi="Cambria Math"/>
                          <w:sz w:val="18"/>
                        </w:rPr>
                        <m:t>p</m:t>
                      </m:r>
                      <m:ctrlPr>
                        <w:rPr>
                          <w:rFonts w:ascii="Cambria Math" w:hAnsi="Cambria Math"/>
                          <w:i/>
                          <w:sz w:val="18"/>
                        </w:rPr>
                      </m:ctrlPr>
                    </m:e>
                  </m:func>
                  <m:ctrlPr>
                    <w:rPr>
                      <w:rFonts w:ascii="Cambria Math" w:hAnsi="Cambria Math"/>
                      <w:i/>
                      <w:sz w:val="18"/>
                    </w:rPr>
                  </m:ctrlPr>
                </m:sub>
              </m:sSub>
            </m:oMath>
            <w:r>
              <w:rPr>
                <w:sz w:val="18"/>
              </w:rPr>
              <w:t xml:space="preserve"> is used.</w:t>
            </w:r>
            <w:r>
              <w:rPr>
                <w:rFonts w:ascii="Times New Roman" w:hAnsi="Times New Roman" w:eastAsiaTheme="minorEastAsia"/>
                <w:lang w:val="en-US" w:eastAsia="zh-CN"/>
              </w:rPr>
              <w:t>” in the last sentence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Ericsson</w:t>
            </w:r>
          </w:p>
        </w:tc>
        <w:tc>
          <w:tcPr>
            <w:tcW w:w="6828" w:type="dxa"/>
          </w:tcPr>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@Moderator: Thanks for the follow-up. I realized that I was not accurate in my comments. I checked more the spec and also refreshed my memory.</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One important aspect is that “no matter which CAPC” we use for accessing channel for a transmission (best effort, VoIP, …), we have 4 access engines (as our ETSI BRAN friends used to call). All these engines, reset or increased together no matter which one is used (For example, Step 1 and Step 4).</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I found some old notes with the following explanations:</w:t>
            </w:r>
          </w:p>
          <w:p>
            <w:pPr>
              <w:pStyle w:val="3"/>
              <w:rPr>
                <w:rFonts w:asciiTheme="minorHAnsi" w:hAnsiTheme="minorHAnsi" w:cstheme="minorHAnsi"/>
                <w:spacing w:val="2"/>
              </w:rPr>
            </w:pPr>
            <w:r>
              <w:rPr>
                <w:rFonts w:asciiTheme="minorHAnsi" w:hAnsiTheme="minorHAnsi" w:cstheme="minorHAnsi"/>
                <w:spacing w:val="2"/>
              </w:rPr>
              <w:t>The default value of the contention window, CW, is CWmin. Before initiating a COT, the CW for every priority class should be updated. If the transmission corresponding to the latest COT are successful, the node will reset the CW to the minimum value. Otherwise, the node doubles the existing contention window size (2×CW+1) for each occurrence of transmission problems until the maximum value CWmax is reached. In case the feedback for the latest COT is not yet available, the node can initiate a new COT without necessarily updating the CW, if the new COT starts within a certain small time interval from the start of the latest COT.</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 xml:space="preserve">Now, related to your earlier question above, on the text below: </w:t>
            </w:r>
          </w:p>
          <w:p>
            <w:pPr>
              <w:pStyle w:val="67"/>
              <w:spacing w:afterLines="50"/>
              <w:ind w:left="102"/>
              <w:rPr>
                <w:rFonts w:eastAsiaTheme="minorEastAsia"/>
                <w:i/>
                <w:lang w:val="en-US" w:eastAsia="zh-CN"/>
              </w:rPr>
            </w:pPr>
            <w:r>
              <w:rPr>
                <w:rFonts w:eastAsiaTheme="minorEastAsia"/>
                <w:i/>
                <w:highlight w:val="green"/>
                <w:lang w:val="en-US" w:eastAsia="zh-CN"/>
              </w:rPr>
              <w:t>Agreement:</w:t>
            </w:r>
          </w:p>
          <w:p>
            <w:pPr>
              <w:pStyle w:val="67"/>
              <w:spacing w:afterLines="50"/>
              <w:rPr>
                <w:rFonts w:eastAsiaTheme="minorEastAsia"/>
                <w:i/>
                <w:lang w:val="en-US" w:eastAsia="zh-CN"/>
              </w:rPr>
            </w:pPr>
            <w:r>
              <w:rPr>
                <w:rFonts w:eastAsiaTheme="minorEastAsia"/>
                <w:i/>
                <w:lang w:val="en-US" w:eastAsia="zh-CN"/>
              </w:rPr>
              <w:t xml:space="preserve">Channels without explicit feedback use the CWS last updated by channels with explicit feedback and </w:t>
            </w:r>
            <w:r>
              <w:rPr>
                <w:rFonts w:eastAsiaTheme="minorEastAsia"/>
                <w:i/>
                <w:highlight w:val="yellow"/>
                <w:lang w:val="en-US" w:eastAsia="zh-CN"/>
              </w:rPr>
              <w:t>using the same CAPC</w:t>
            </w:r>
            <w:r>
              <w:rPr>
                <w:rFonts w:eastAsiaTheme="minorEastAsia"/>
                <w:i/>
                <w:lang w:val="en-US" w:eastAsia="zh-CN"/>
              </w:rPr>
              <w:t xml:space="preserve"> if such channels exist; otherwise they use the minimum CWS corresponding to the CAPC.</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Or the text in spec that you referred, is that if you want to send a transmission, and before that there was no explicit HARQ (because if there was, based on that we knew whether to increase or rest the CWS of the access engines), using the latest available CWS for that access engine (if it was used before). If it wasn’t used at all, rest the CWS.</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So basically, these 4 access engine rest or increase together (but they should be used as well).</w:t>
            </w:r>
          </w:p>
          <w:p>
            <w:pPr>
              <w:pStyle w:val="67"/>
              <w:numPr>
                <w:ilvl w:val="0"/>
                <w:numId w:val="9"/>
              </w:numPr>
              <w:spacing w:afterLines="50"/>
              <w:rPr>
                <w:rFonts w:ascii="Times New Roman" w:hAnsi="Times New Roman" w:eastAsiaTheme="minorEastAsia"/>
                <w:lang w:val="en-US" w:eastAsia="zh-CN"/>
              </w:rPr>
            </w:pPr>
            <w:r>
              <w:rPr>
                <w:rFonts w:ascii="Times New Roman" w:hAnsi="Times New Roman" w:eastAsiaTheme="minorEastAsia"/>
                <w:lang w:val="en-US" w:eastAsia="zh-CN"/>
              </w:rPr>
              <w:t>At time t1: If access engine 1 is used for first time to access the channel, it uses CWmin,1.</w:t>
            </w:r>
          </w:p>
          <w:p>
            <w:pPr>
              <w:pStyle w:val="67"/>
              <w:numPr>
                <w:ilvl w:val="0"/>
                <w:numId w:val="9"/>
              </w:numPr>
              <w:spacing w:afterLines="50"/>
              <w:rPr>
                <w:rFonts w:ascii="Times New Roman" w:hAnsi="Times New Roman" w:eastAsiaTheme="minorEastAsia"/>
                <w:lang w:val="en-US" w:eastAsia="zh-CN"/>
              </w:rPr>
            </w:pPr>
            <w:r>
              <w:rPr>
                <w:rFonts w:ascii="Times New Roman" w:hAnsi="Times New Roman" w:eastAsiaTheme="minorEastAsia"/>
                <w:lang w:val="en-US" w:eastAsia="zh-CN"/>
              </w:rPr>
              <w:t>At time t2&gt;t1: If access engine 2 is used for first time to access the channel, it uses CWmin,2.</w:t>
            </w:r>
          </w:p>
          <w:p>
            <w:pPr>
              <w:pStyle w:val="67"/>
              <w:numPr>
                <w:ilvl w:val="0"/>
                <w:numId w:val="9"/>
              </w:numPr>
              <w:spacing w:afterLines="50"/>
              <w:rPr>
                <w:rFonts w:ascii="Times New Roman" w:hAnsi="Times New Roman" w:eastAsiaTheme="minorEastAsia"/>
                <w:lang w:val="en-US" w:eastAsia="zh-CN"/>
              </w:rPr>
            </w:pPr>
            <w:r>
              <w:rPr>
                <w:rFonts w:ascii="Times New Roman" w:hAnsi="Times New Roman" w:eastAsiaTheme="minorEastAsia"/>
                <w:lang w:val="en-US" w:eastAsia="zh-CN"/>
              </w:rPr>
              <w:t>At time t3&gt;t2: If access engine 2 is used:</w:t>
            </w:r>
          </w:p>
          <w:p>
            <w:pPr>
              <w:pStyle w:val="67"/>
              <w:numPr>
                <w:ilvl w:val="1"/>
                <w:numId w:val="9"/>
              </w:numPr>
              <w:spacing w:afterLines="50"/>
              <w:rPr>
                <w:rFonts w:ascii="Times New Roman" w:hAnsi="Times New Roman" w:eastAsiaTheme="minorEastAsia"/>
                <w:lang w:val="en-US" w:eastAsia="zh-CN"/>
              </w:rPr>
            </w:pPr>
            <w:r>
              <w:rPr>
                <w:rFonts w:ascii="Times New Roman" w:hAnsi="Times New Roman" w:eastAsiaTheme="minorEastAsia"/>
                <w:lang w:val="en-US" w:eastAsia="zh-CN"/>
              </w:rPr>
              <w:t>If because of explicit HARQ-ACK feedback, we need to increase CW, it is increased for both engine 1 and engine 2. Otherwise, both are reset. are rest.</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Also, there is the case of maintaining the CW (no increase, no reset), which should be clear.</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I hope this clarifies. Again, I am referring to my understanding from few years ago. Please let me know if I misunderstood.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Moderator</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@Ericsson @Huawei, thank you very much for your inputs. </w:t>
            </w:r>
          </w:p>
          <w:p>
            <w:pPr>
              <w:pStyle w:val="67"/>
              <w:spacing w:afterLines="50"/>
              <w:rPr>
                <w:rFonts w:ascii="Times New Roman" w:hAnsi="Times New Roman" w:eastAsiaTheme="minorEastAsia"/>
                <w:lang w:val="en-US" w:eastAsia="zh-CN"/>
              </w:rPr>
            </w:pP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Based on Ericsson</w:t>
            </w:r>
            <w:r>
              <w:rPr>
                <w:rFonts w:ascii="Times New Roman" w:hAnsi="Times New Roman" w:eastAsiaTheme="minorEastAsia"/>
                <w:lang w:val="en-US" w:eastAsia="zh-CN"/>
              </w:rPr>
              <w:t>’</w:t>
            </w:r>
            <w:r>
              <w:rPr>
                <w:rFonts w:hint="eastAsia" w:ascii="Times New Roman" w:hAnsi="Times New Roman" w:eastAsiaTheme="minorEastAsia"/>
                <w:lang w:val="en-US" w:eastAsia="zh-CN"/>
              </w:rPr>
              <w:t>s explanation, it confirms that interpretation 1 should be the correct understanding. Moreover, I think that Huawei</w:t>
            </w:r>
            <w:r>
              <w:rPr>
                <w:rFonts w:ascii="Times New Roman" w:hAnsi="Times New Roman" w:eastAsiaTheme="minorEastAsia"/>
                <w:lang w:val="en-US" w:eastAsia="zh-CN"/>
              </w:rPr>
              <w:t>’</w:t>
            </w:r>
            <w:r>
              <w:rPr>
                <w:rFonts w:hint="eastAsia" w:ascii="Times New Roman" w:hAnsi="Times New Roman" w:eastAsiaTheme="minorEastAsia"/>
                <w:lang w:val="en-US" w:eastAsia="zh-CN"/>
              </w:rPr>
              <w:t>s suggested changes indeed can remove the confusion. In order to remove the potential mis-interpretation, I would suggest the following two options for the way forward:</w:t>
            </w:r>
          </w:p>
          <w:p>
            <w:pPr>
              <w:pStyle w:val="67"/>
              <w:spacing w:afterLines="50"/>
              <w:rPr>
                <w:rFonts w:ascii="Times New Roman" w:hAnsi="Times New Roman" w:eastAsiaTheme="minorEastAsia"/>
                <w:lang w:val="en-US" w:eastAsia="zh-CN"/>
              </w:rPr>
            </w:pPr>
          </w:p>
          <w:p>
            <w:pPr>
              <w:pStyle w:val="67"/>
              <w:spacing w:afterLines="50"/>
              <w:rPr>
                <w:rFonts w:ascii="Times New Roman" w:hAnsi="Times New Roman" w:eastAsiaTheme="minorEastAsia"/>
                <w:lang w:val="en-US" w:eastAsia="zh-CN"/>
              </w:rPr>
            </w:pPr>
            <w:r>
              <w:rPr>
                <w:rFonts w:hint="eastAsia" w:ascii="Times New Roman" w:hAnsi="Times New Roman" w:eastAsiaTheme="minorEastAsia"/>
                <w:b/>
                <w:bCs/>
                <w:lang w:val="en-US" w:eastAsia="zh-CN"/>
              </w:rPr>
              <w:t>Option 1</w:t>
            </w:r>
            <w:r>
              <w:rPr>
                <w:rFonts w:hint="eastAsia" w:ascii="Times New Roman" w:hAnsi="Times New Roman" w:eastAsiaTheme="minorEastAsia"/>
                <w:lang w:val="en-US" w:eastAsia="zh-CN"/>
              </w:rPr>
              <w:t>: adopt a CR with Huawei</w:t>
            </w:r>
            <w:r>
              <w:rPr>
                <w:rFonts w:ascii="Times New Roman" w:hAnsi="Times New Roman" w:eastAsiaTheme="minorEastAsia"/>
                <w:lang w:val="en-US" w:eastAsia="zh-CN"/>
              </w:rPr>
              <w:t>’</w:t>
            </w:r>
            <w:r>
              <w:rPr>
                <w:rFonts w:hint="eastAsia" w:ascii="Times New Roman" w:hAnsi="Times New Roman" w:eastAsiaTheme="minorEastAsia"/>
                <w:lang w:val="en-US" w:eastAsia="zh-CN"/>
              </w:rPr>
              <w:t>s proposal</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w:t>
            </w:r>
          </w:p>
          <w:p>
            <w:pPr>
              <w:keepNext/>
              <w:keepLines/>
              <w:pageBreakBefore/>
              <w:spacing w:before="120"/>
              <w:ind w:left="1418" w:hanging="1418"/>
              <w:outlineLvl w:val="3"/>
              <w:rPr>
                <w:rFonts w:ascii="Arial" w:hAnsi="Arial" w:eastAsia="等线"/>
                <w:sz w:val="24"/>
              </w:rPr>
            </w:pPr>
            <w:r>
              <w:rPr>
                <w:rFonts w:ascii="Arial" w:hAnsi="Arial" w:eastAsia="等线"/>
                <w:sz w:val="24"/>
              </w:rPr>
              <w:t>4.1.4.2</w:t>
            </w:r>
            <w:r>
              <w:rPr>
                <w:rFonts w:ascii="Arial" w:hAnsi="Arial" w:eastAsia="等线"/>
                <w:sz w:val="24"/>
              </w:rPr>
              <w:tab/>
            </w:r>
            <w:r>
              <w:rPr>
                <w:rFonts w:ascii="Arial" w:hAnsi="Arial" w:eastAsia="等线"/>
                <w:sz w:val="24"/>
              </w:rPr>
              <w:t>Contention window adjustment procedures for DL transmissions by gNB</w:t>
            </w:r>
          </w:p>
          <w:p>
            <w:pPr>
              <w:jc w:val="center"/>
              <w:rPr>
                <w:b/>
                <w:bCs/>
                <w:color w:val="FF0000"/>
                <w:sz w:val="24"/>
              </w:rPr>
            </w:pPr>
            <w:r>
              <w:rPr>
                <w:b/>
                <w:bCs/>
                <w:color w:val="FF0000"/>
                <w:sz w:val="24"/>
              </w:rPr>
              <w:t>&lt;Unchanged parts are omitted&gt;</w:t>
            </w:r>
          </w:p>
          <w:p>
            <w:pPr>
              <w:rPr>
                <w:rFonts w:eastAsia="Malgun Gothic"/>
                <w:lang w:eastAsia="ko-KR"/>
              </w:rPr>
            </w:pPr>
            <w:r>
              <w:rPr>
                <w:rFonts w:eastAsia="等线"/>
              </w:rPr>
              <w:t xml:space="preserve">If a gNB transmits transmissions using Type 1 channel access procedures associated with the channel access priority class </w:t>
            </w:r>
            <m:oMath>
              <m:r>
                <m:rPr/>
                <w:rPr>
                  <w:rFonts w:ascii="Cambria Math" w:hAnsi="Cambria Math" w:eastAsia="等线"/>
                </w:rPr>
                <m:t>p</m:t>
              </m:r>
            </m:oMath>
            <w:r>
              <w:rPr>
                <w:rFonts w:eastAsia="等线"/>
              </w:rPr>
              <w:t xml:space="preserve"> on a </w:t>
            </w:r>
            <w:r>
              <w:rPr>
                <w:rFonts w:eastAsia="等线"/>
                <w:lang w:eastAsia="zh-CN"/>
              </w:rPr>
              <w:t>channel</w:t>
            </w:r>
            <w:r>
              <w:rPr>
                <w:rFonts w:eastAsia="等线"/>
              </w:rPr>
              <w:t xml:space="preserve"> and the transmissions are not associated with explicit HARQ-ACK feedbacks by the corresponding UE(s), the gNB adjusts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rPr>
              <w:t xml:space="preserve"> </w:t>
            </w:r>
            <w:r>
              <w:rPr>
                <w:rFonts w:eastAsia="Malgun Gothic"/>
                <w:lang w:eastAsia="ko-KR"/>
              </w:rPr>
              <w:t>before step 1 in the procedures described in clause 4.1.1, using the latest</w:t>
            </w:r>
            <w:r>
              <w:rPr>
                <w:rFonts w:eastAsia="等线"/>
                <w:lang w:eastAsia="zh-CN"/>
              </w:rPr>
              <w:t xml:space="preserve">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lang w:eastAsia="zh-CN"/>
              </w:rPr>
              <w:t xml:space="preserve"> </w:t>
            </w:r>
            <w:r>
              <w:rPr>
                <w:rFonts w:eastAsia="等线"/>
                <w:strike/>
                <w:color w:val="FF0000"/>
                <w:lang w:eastAsia="zh-CN"/>
              </w:rPr>
              <w:t xml:space="preserve">used for </w:t>
            </w:r>
            <w:r>
              <w:rPr>
                <w:rFonts w:eastAsia="等线"/>
                <w:color w:val="FF0000"/>
                <w:lang w:eastAsia="zh-CN"/>
              </w:rPr>
              <w:t>updated by</w:t>
            </w:r>
            <w:r>
              <w:rPr>
                <w:rFonts w:eastAsia="等线"/>
                <w:lang w:eastAsia="zh-CN"/>
              </w:rPr>
              <w:t xml:space="preserve"> any DL transmissions on the channel</w:t>
            </w:r>
            <w:r>
              <w:rPr>
                <w:rFonts w:hint="eastAsia" w:eastAsia="等线"/>
                <w:lang w:eastAsia="zh-CN"/>
              </w:rPr>
              <w:t xml:space="preserve"> </w:t>
            </w:r>
            <w:r>
              <w:rPr>
                <w:rFonts w:eastAsia="等线"/>
                <w:lang w:eastAsia="zh-CN"/>
              </w:rPr>
              <w:t xml:space="preserve">using Type 1 channel access procedures associated with the channel access priority class </w:t>
            </w:r>
            <m:oMath>
              <m:r>
                <m:rPr/>
                <w:rPr>
                  <w:rFonts w:ascii="Cambria Math" w:hAnsi="Cambria Math" w:eastAsia="等线"/>
                </w:rPr>
                <m:t>p</m:t>
              </m:r>
            </m:oMath>
            <w:r>
              <w:rPr>
                <w:rFonts w:eastAsia="等线"/>
                <w:lang w:eastAsia="zh-CN"/>
              </w:rPr>
              <w:t xml:space="preserve">. If the corresponding channel access priority class </w:t>
            </w:r>
            <m:oMath>
              <m:r>
                <m:rPr/>
                <w:rPr>
                  <w:rFonts w:ascii="Cambria Math" w:hAnsi="Cambria Math" w:eastAsia="等线"/>
                </w:rPr>
                <m:t>p</m:t>
              </m:r>
            </m:oMath>
            <w:r>
              <w:rPr>
                <w:rFonts w:eastAsia="等线"/>
                <w:lang w:eastAsia="zh-CN"/>
              </w:rPr>
              <w:t xml:space="preserve">  has not been </w:t>
            </w:r>
            <w:r>
              <w:rPr>
                <w:rFonts w:eastAsia="等线"/>
                <w:strike/>
                <w:color w:val="FF0000"/>
                <w:lang w:eastAsia="zh-CN"/>
              </w:rPr>
              <w:t xml:space="preserve">used for </w:t>
            </w:r>
            <w:r>
              <w:rPr>
                <w:rFonts w:eastAsia="等线"/>
                <w:color w:val="FF0000"/>
                <w:lang w:eastAsia="zh-CN"/>
              </w:rPr>
              <w:t>updated by</w:t>
            </w:r>
            <w:r>
              <w:rPr>
                <w:rFonts w:eastAsia="等线"/>
                <w:lang w:eastAsia="zh-CN"/>
              </w:rPr>
              <w:t xml:space="preserve">  any DL transmissions on the channel,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func>
                    <m:funcPr>
                      <m:ctrlPr>
                        <w:rPr>
                          <w:rFonts w:ascii="Cambria Math" w:hAnsi="Cambria Math" w:eastAsia="等线"/>
                          <w:i/>
                        </w:rPr>
                      </m:ctrlPr>
                    </m:funcPr>
                    <m:fName>
                      <m:r>
                        <m:rPr/>
                        <w:rPr>
                          <w:rFonts w:ascii="Cambria Math" w:hAnsi="Cambria Math" w:eastAsia="等线"/>
                        </w:rPr>
                        <m:t>min,</m:t>
                      </m:r>
                      <m:ctrlPr>
                        <w:rPr>
                          <w:rFonts w:ascii="Cambria Math" w:hAnsi="Cambria Math" w:eastAsia="等线"/>
                          <w:i/>
                        </w:rPr>
                      </m:ctrlPr>
                    </m:fName>
                    <m:e>
                      <m:r>
                        <m:rPr/>
                        <w:rPr>
                          <w:rFonts w:ascii="Cambria Math" w:hAnsi="Cambria Math" w:eastAsia="等线"/>
                        </w:rPr>
                        <m:t>p</m:t>
                      </m:r>
                      <m:ctrlPr>
                        <w:rPr>
                          <w:rFonts w:ascii="Cambria Math" w:hAnsi="Cambria Math" w:eastAsia="等线"/>
                          <w:i/>
                        </w:rPr>
                      </m:ctrlPr>
                    </m:e>
                  </m:func>
                  <m:ctrlPr>
                    <w:rPr>
                      <w:rFonts w:ascii="Cambria Math" w:hAnsi="Cambria Math" w:eastAsia="等线"/>
                      <w:i/>
                    </w:rPr>
                  </m:ctrlPr>
                </m:sub>
              </m:sSub>
            </m:oMath>
            <w:r>
              <w:rPr>
                <w:rFonts w:eastAsia="等线"/>
              </w:rPr>
              <w:t xml:space="preserve"> is used.</w:t>
            </w:r>
          </w:p>
          <w:p>
            <w:pPr>
              <w:pStyle w:val="67"/>
              <w:spacing w:afterLines="50"/>
              <w:ind w:firstLine="1681" w:firstLineChars="700"/>
              <w:rPr>
                <w:b/>
                <w:bCs/>
                <w:color w:val="FF0000"/>
                <w:sz w:val="24"/>
              </w:rPr>
            </w:pPr>
            <w:r>
              <w:rPr>
                <w:b/>
                <w:bCs/>
                <w:color w:val="FF0000"/>
                <w:sz w:val="24"/>
              </w:rPr>
              <w:t>&lt;Unchanged parts are omitted&gt;</w:t>
            </w:r>
          </w:p>
          <w:p>
            <w:pPr>
              <w:pStyle w:val="67"/>
              <w:spacing w:afterLines="50"/>
              <w:rPr>
                <w:sz w:val="24"/>
                <w:lang w:val="en-US" w:eastAsia="zh-CN"/>
              </w:rPr>
            </w:pPr>
            <w:r>
              <w:rPr>
                <w:rFonts w:hint="eastAsia"/>
                <w:sz w:val="24"/>
                <w:lang w:val="en-US" w:eastAsia="zh-CN"/>
              </w:rPr>
              <w:t>----------------------------------------------</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b/>
                <w:bCs/>
                <w:lang w:val="en-US" w:eastAsia="zh-CN"/>
              </w:rPr>
              <w:t>Option 2</w:t>
            </w:r>
            <w:r>
              <w:rPr>
                <w:rFonts w:hint="eastAsia" w:ascii="Times New Roman" w:hAnsi="Times New Roman" w:eastAsiaTheme="minorEastAsia"/>
                <w:lang w:val="en-US" w:eastAsia="zh-CN"/>
              </w:rPr>
              <w:t>: do not change the spec but make a conclusion</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Potential conclusion:</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For the following spec text, RAN1</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understanding on </w:t>
            </w:r>
            <w:r>
              <w:rPr>
                <w:rFonts w:ascii="Times New Roman" w:hAnsi="Times New Roman" w:eastAsiaTheme="minorEastAsia"/>
                <w:lang w:val="en-US" w:eastAsia="zh-CN"/>
              </w:rPr>
              <w:t>‘</w:t>
            </w:r>
            <w:r>
              <w:rPr>
                <w:rFonts w:hint="eastAsia" w:ascii="Times New Roman" w:hAnsi="Times New Roman" w:eastAsiaTheme="minorEastAsia"/>
                <w:lang w:val="en-US" w:eastAsia="zh-CN"/>
              </w:rPr>
              <w:t>used for any DL transmissions on the channel</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 is equivalent to </w:t>
            </w:r>
            <w:r>
              <w:rPr>
                <w:rFonts w:ascii="Times New Roman" w:hAnsi="Times New Roman" w:eastAsiaTheme="minorEastAsia"/>
                <w:lang w:val="en-US" w:eastAsia="zh-CN"/>
              </w:rPr>
              <w:t>‘</w:t>
            </w:r>
            <w:r>
              <w:rPr>
                <w:rFonts w:hint="eastAsia" w:ascii="Times New Roman" w:hAnsi="Times New Roman" w:eastAsiaTheme="minorEastAsia"/>
                <w:lang w:val="en-US" w:eastAsia="zh-CN"/>
              </w:rPr>
              <w:t>updated by any DL transmissions on the channel</w:t>
            </w:r>
            <w:r>
              <w:rPr>
                <w:rFonts w:ascii="Times New Roman" w:hAnsi="Times New Roman" w:eastAsiaTheme="minorEastAsia"/>
                <w:lang w:val="en-US" w:eastAsia="zh-CN"/>
              </w:rPr>
              <w:t>’</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w:t>
            </w:r>
          </w:p>
          <w:p>
            <w:pPr>
              <w:keepNext/>
              <w:keepLines/>
              <w:pageBreakBefore/>
              <w:spacing w:before="120"/>
              <w:ind w:left="1418" w:hanging="1418"/>
              <w:outlineLvl w:val="3"/>
              <w:rPr>
                <w:rFonts w:ascii="Arial" w:hAnsi="Arial" w:eastAsia="等线"/>
                <w:sz w:val="24"/>
              </w:rPr>
            </w:pPr>
            <w:r>
              <w:rPr>
                <w:rFonts w:ascii="Arial" w:hAnsi="Arial" w:eastAsia="等线"/>
                <w:sz w:val="24"/>
              </w:rPr>
              <w:t>4.1.4.2</w:t>
            </w:r>
            <w:r>
              <w:rPr>
                <w:rFonts w:ascii="Arial" w:hAnsi="Arial" w:eastAsia="等线"/>
                <w:sz w:val="24"/>
              </w:rPr>
              <w:tab/>
            </w:r>
            <w:r>
              <w:rPr>
                <w:rFonts w:ascii="Arial" w:hAnsi="Arial" w:eastAsia="等线"/>
                <w:sz w:val="24"/>
              </w:rPr>
              <w:t>Contention window adjustment procedures for DL transmissions by gNB</w:t>
            </w:r>
          </w:p>
          <w:p>
            <w:pPr>
              <w:jc w:val="center"/>
              <w:rPr>
                <w:b/>
                <w:bCs/>
                <w:color w:val="FF0000"/>
                <w:sz w:val="24"/>
              </w:rPr>
            </w:pPr>
            <w:r>
              <w:rPr>
                <w:b/>
                <w:bCs/>
                <w:color w:val="FF0000"/>
                <w:sz w:val="24"/>
              </w:rPr>
              <w:t>&lt;Unchanged parts are omitted&gt;</w:t>
            </w:r>
          </w:p>
          <w:p>
            <w:pPr>
              <w:rPr>
                <w:rFonts w:eastAsia="Malgun Gothic"/>
                <w:lang w:eastAsia="ko-KR"/>
              </w:rPr>
            </w:pPr>
            <w:r>
              <w:rPr>
                <w:rFonts w:eastAsia="等线"/>
              </w:rPr>
              <w:t xml:space="preserve">If a gNB transmits transmissions using Type 1 channel access procedures associated with the channel access priority class </w:t>
            </w:r>
            <m:oMath>
              <m:r>
                <m:rPr/>
                <w:rPr>
                  <w:rFonts w:ascii="Cambria Math" w:hAnsi="Cambria Math" w:eastAsia="等线"/>
                </w:rPr>
                <m:t>p</m:t>
              </m:r>
            </m:oMath>
            <w:r>
              <w:rPr>
                <w:rFonts w:eastAsia="等线"/>
              </w:rPr>
              <w:t xml:space="preserve"> on a </w:t>
            </w:r>
            <w:r>
              <w:rPr>
                <w:rFonts w:eastAsia="等线"/>
                <w:lang w:eastAsia="zh-CN"/>
              </w:rPr>
              <w:t>channel</w:t>
            </w:r>
            <w:r>
              <w:rPr>
                <w:rFonts w:eastAsia="等线"/>
              </w:rPr>
              <w:t xml:space="preserve"> and the transmissions are not associated with explicit HARQ-ACK feedbacks by the corresponding UE(s), the gNB adjusts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rPr>
              <w:t xml:space="preserve"> </w:t>
            </w:r>
            <w:r>
              <w:rPr>
                <w:rFonts w:eastAsia="Malgun Gothic"/>
                <w:lang w:eastAsia="ko-KR"/>
              </w:rPr>
              <w:t>before step 1 in the procedures described in clause 4.1.1, using the latest</w:t>
            </w:r>
            <w:r>
              <w:rPr>
                <w:rFonts w:eastAsia="等线"/>
                <w:lang w:eastAsia="zh-CN"/>
              </w:rPr>
              <w:t xml:space="preserve">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oMath>
            <w:r>
              <w:rPr>
                <w:rFonts w:eastAsia="等线"/>
                <w:lang w:eastAsia="zh-CN"/>
              </w:rPr>
              <w:t xml:space="preserve"> </w:t>
            </w:r>
            <w:r>
              <w:rPr>
                <w:rFonts w:eastAsia="等线"/>
                <w:highlight w:val="yellow"/>
                <w:lang w:eastAsia="zh-CN"/>
              </w:rPr>
              <w:t>used for any DL transmissions on the channel</w:t>
            </w:r>
            <w:r>
              <w:rPr>
                <w:rFonts w:hint="eastAsia" w:eastAsia="等线"/>
                <w:highlight w:val="yellow"/>
                <w:lang w:eastAsia="zh-CN"/>
              </w:rPr>
              <w:t xml:space="preserve"> </w:t>
            </w:r>
            <w:r>
              <w:rPr>
                <w:rFonts w:eastAsia="等线"/>
                <w:lang w:eastAsia="zh-CN"/>
              </w:rPr>
              <w:t xml:space="preserve">using Type 1 channel access procedures associated with the channel access priority class </w:t>
            </w:r>
            <m:oMath>
              <m:r>
                <m:rPr/>
                <w:rPr>
                  <w:rFonts w:ascii="Cambria Math" w:hAnsi="Cambria Math" w:eastAsia="等线"/>
                </w:rPr>
                <m:t>p</m:t>
              </m:r>
            </m:oMath>
            <w:r>
              <w:rPr>
                <w:rFonts w:eastAsia="等线"/>
                <w:lang w:eastAsia="zh-CN"/>
              </w:rPr>
              <w:t xml:space="preserve">. If the corresponding channel access priority class </w:t>
            </w:r>
            <m:oMath>
              <m:r>
                <m:rPr/>
                <w:rPr>
                  <w:rFonts w:ascii="Cambria Math" w:hAnsi="Cambria Math" w:eastAsia="等线"/>
                </w:rPr>
                <m:t>p</m:t>
              </m:r>
            </m:oMath>
            <w:r>
              <w:rPr>
                <w:rFonts w:eastAsia="等线"/>
                <w:lang w:eastAsia="zh-CN"/>
              </w:rPr>
              <w:t xml:space="preserve">  has not been </w:t>
            </w:r>
            <w:r>
              <w:rPr>
                <w:rFonts w:eastAsia="等线"/>
                <w:highlight w:val="yellow"/>
                <w:lang w:eastAsia="zh-CN"/>
              </w:rPr>
              <w:t>used for any DL transmissions on the channel</w:t>
            </w:r>
            <w:r>
              <w:rPr>
                <w:rFonts w:eastAsia="等线"/>
                <w:lang w:eastAsia="zh-CN"/>
              </w:rPr>
              <w:t xml:space="preserve">, </w:t>
            </w:r>
            <m:oMath>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r>
                    <m:rPr/>
                    <w:rPr>
                      <w:rFonts w:ascii="Cambria Math" w:hAnsi="Cambria Math" w:eastAsia="等线"/>
                    </w:rPr>
                    <m:t>p</m:t>
                  </m:r>
                  <m:ctrlPr>
                    <w:rPr>
                      <w:rFonts w:ascii="Cambria Math" w:hAnsi="Cambria Math" w:eastAsia="等线"/>
                      <w:i/>
                    </w:rPr>
                  </m:ctrlPr>
                </m:sub>
              </m:sSub>
              <m:r>
                <m:rPr/>
                <w:rPr>
                  <w:rFonts w:ascii="Cambria Math" w:hAnsi="Cambria Math" w:eastAsia="等线"/>
                </w:rPr>
                <m:t>=C</m:t>
              </m:r>
              <m:sSub>
                <m:sSubPr>
                  <m:ctrlPr>
                    <w:rPr>
                      <w:rFonts w:ascii="Cambria Math" w:hAnsi="Cambria Math" w:eastAsia="等线"/>
                      <w:i/>
                    </w:rPr>
                  </m:ctrlPr>
                </m:sSubPr>
                <m:e>
                  <m:r>
                    <m:rPr/>
                    <w:rPr>
                      <w:rFonts w:ascii="Cambria Math" w:hAnsi="Cambria Math" w:eastAsia="等线"/>
                    </w:rPr>
                    <m:t>W</m:t>
                  </m:r>
                  <m:ctrlPr>
                    <w:rPr>
                      <w:rFonts w:ascii="Cambria Math" w:hAnsi="Cambria Math" w:eastAsia="等线"/>
                      <w:i/>
                    </w:rPr>
                  </m:ctrlPr>
                </m:e>
                <m:sub>
                  <m:func>
                    <m:funcPr>
                      <m:ctrlPr>
                        <w:rPr>
                          <w:rFonts w:ascii="Cambria Math" w:hAnsi="Cambria Math" w:eastAsia="等线"/>
                          <w:i/>
                        </w:rPr>
                      </m:ctrlPr>
                    </m:funcPr>
                    <m:fName>
                      <m:r>
                        <m:rPr/>
                        <w:rPr>
                          <w:rFonts w:ascii="Cambria Math" w:hAnsi="Cambria Math" w:eastAsia="等线"/>
                        </w:rPr>
                        <m:t>min,</m:t>
                      </m:r>
                      <m:ctrlPr>
                        <w:rPr>
                          <w:rFonts w:ascii="Cambria Math" w:hAnsi="Cambria Math" w:eastAsia="等线"/>
                          <w:i/>
                        </w:rPr>
                      </m:ctrlPr>
                    </m:fName>
                    <m:e>
                      <m:r>
                        <m:rPr/>
                        <w:rPr>
                          <w:rFonts w:ascii="Cambria Math" w:hAnsi="Cambria Math" w:eastAsia="等线"/>
                        </w:rPr>
                        <m:t>p</m:t>
                      </m:r>
                      <m:ctrlPr>
                        <w:rPr>
                          <w:rFonts w:ascii="Cambria Math" w:hAnsi="Cambria Math" w:eastAsia="等线"/>
                          <w:i/>
                        </w:rPr>
                      </m:ctrlPr>
                    </m:e>
                  </m:func>
                  <m:ctrlPr>
                    <w:rPr>
                      <w:rFonts w:ascii="Cambria Math" w:hAnsi="Cambria Math" w:eastAsia="等线"/>
                      <w:i/>
                    </w:rPr>
                  </m:ctrlPr>
                </m:sub>
              </m:sSub>
            </m:oMath>
            <w:r>
              <w:rPr>
                <w:rFonts w:eastAsia="等线"/>
              </w:rPr>
              <w:t xml:space="preserve"> is used.</w:t>
            </w:r>
          </w:p>
          <w:p>
            <w:pPr>
              <w:pStyle w:val="67"/>
              <w:spacing w:afterLines="50"/>
              <w:ind w:firstLine="1681" w:firstLineChars="700"/>
              <w:rPr>
                <w:b/>
                <w:bCs/>
                <w:color w:val="FF0000"/>
                <w:sz w:val="24"/>
              </w:rPr>
            </w:pPr>
            <w:r>
              <w:rPr>
                <w:b/>
                <w:bCs/>
                <w:color w:val="FF0000"/>
                <w:sz w:val="24"/>
              </w:rPr>
              <w:t>&lt;Unchanged parts are omitted&gt;</w:t>
            </w:r>
          </w:p>
          <w:p>
            <w:pPr>
              <w:pStyle w:val="67"/>
              <w:spacing w:afterLines="50"/>
              <w:rPr>
                <w:sz w:val="24"/>
                <w:lang w:val="en-US" w:eastAsia="zh-CN"/>
              </w:rPr>
            </w:pPr>
            <w:r>
              <w:rPr>
                <w:rFonts w:hint="eastAsia"/>
                <w:sz w:val="24"/>
                <w:lang w:val="en-US" w:eastAsia="zh-CN"/>
              </w:rPr>
              <w:t>----------------------------------------------</w:t>
            </w:r>
          </w:p>
          <w:p>
            <w:pPr>
              <w:pStyle w:val="67"/>
              <w:spacing w:afterLines="50"/>
              <w:rPr>
                <w:rFonts w:ascii="Times New Roman" w:hAnsi="Times New Roman" w:eastAsiaTheme="minorEastAsia"/>
                <w:lang w:val="en-US" w:eastAsia="zh-CN"/>
              </w:rPr>
            </w:pP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@all: please indicate if the option 1 or the option 2 is acceptable to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eastAsiaTheme="minorEastAsia"/>
                <w:szCs w:val="20"/>
                <w:lang w:eastAsia="zh-CN"/>
              </w:rPr>
              <w:t>Samsung</w:t>
            </w:r>
          </w:p>
        </w:tc>
        <w:tc>
          <w:tcPr>
            <w:tcW w:w="6828" w:type="dxa"/>
          </w:tcPr>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 xml:space="preserve">For the moderator’s question, we mean it’s quite normal that wording in RAN1 agreements may not be perfect and could cause some misunderstanding (as in this case), but as long as the specification language is clear, there is no need to spend time on debating whether the wording in the RAN1 agreements. For this case, we didn’t see the specification is inconsistent with RAN1 agreement, but with more clear wording which resolves the potential misunderstanding of the RAN1 agreement. </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 xml:space="preserve">Regarding the updated proposal (i.e., option 1 and option 2), we indeed didn’t see any essential difference between “used for” and “updated by”, and there is no chance to implement inconsistently with current wording in the specification. In this sense, we cannot accept option 1 as Cat-F CR. We also believe a conclusion is improper since typically conclusion is used for resolving the confusion in implementation which was covered in the spec, however, for this case, there seems no chance for implementing in an alternative way. The best we can accept is including this change in an alignment CR (if not possible in this meeting, can be in a future meeting), and even without the alignment CR, we didn’t find an essential issue that the spec broke.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ZTE</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We have similar view with Samsung. We understand that even if there is no CR or any conclusion, reader that wants to study CW adjustment can refer to this discussion and summary to help them to understand current spec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Malgun Gothic"/>
                <w:szCs w:val="20"/>
                <w:lang w:eastAsia="ko-KR"/>
              </w:rPr>
            </w:pPr>
            <w:r>
              <w:rPr>
                <w:rFonts w:hint="eastAsia" w:eastAsia="Malgun Gothic"/>
                <w:szCs w:val="20"/>
                <w:lang w:eastAsia="ko-KR"/>
              </w:rPr>
              <w:t>LG Electronics</w:t>
            </w:r>
          </w:p>
        </w:tc>
        <w:tc>
          <w:tcPr>
            <w:tcW w:w="6828" w:type="dxa"/>
          </w:tcPr>
          <w:p>
            <w:pPr>
              <w:pStyle w:val="67"/>
              <w:spacing w:afterLines="50"/>
              <w:rPr>
                <w:rFonts w:ascii="Times New Roman" w:hAnsi="Times New Roman" w:eastAsia="Malgun Gothic"/>
                <w:lang w:val="en-US" w:eastAsia="ko-KR"/>
              </w:rPr>
            </w:pPr>
            <w:r>
              <w:rPr>
                <w:rFonts w:ascii="Times New Roman" w:hAnsi="Times New Roman" w:eastAsia="Malgun Gothic"/>
                <w:lang w:val="en-US" w:eastAsia="ko-KR"/>
              </w:rPr>
              <w:t>We also have a similar view with Samsung, and it seems that there is no need for CR to modify the current 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ko-KR"/>
              </w:rPr>
            </w:pPr>
            <w:r>
              <w:rPr>
                <w:rFonts w:hint="eastAsia" w:eastAsiaTheme="minorEastAsia"/>
                <w:szCs w:val="20"/>
                <w:lang w:eastAsia="zh-CN"/>
              </w:rPr>
              <w:t>Moderator</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@Samsung, ZTE, LG: thank you for the responses. </w:t>
            </w:r>
          </w:p>
          <w:p>
            <w:pPr>
              <w:pStyle w:val="67"/>
              <w:spacing w:afterLines="50"/>
              <w:rPr>
                <w:rFonts w:ascii="Times New Roman" w:hAnsi="Times New Roman" w:eastAsiaTheme="minorEastAsia"/>
                <w:lang w:val="en-US" w:eastAsia="zh-CN"/>
              </w:rPr>
            </w:pP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For the wording change suggested by Huawei, according to Samsung</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feedback, it does not make any difference between </w:t>
            </w:r>
            <w:r>
              <w:rPr>
                <w:rFonts w:ascii="Times New Roman" w:hAnsi="Times New Roman" w:eastAsiaTheme="minorEastAsia"/>
                <w:lang w:val="en-US" w:eastAsia="zh-CN"/>
              </w:rPr>
              <w:t>‘</w:t>
            </w:r>
            <w:r>
              <w:rPr>
                <w:rFonts w:hint="eastAsia" w:ascii="Times New Roman" w:hAnsi="Times New Roman" w:eastAsiaTheme="minorEastAsia"/>
                <w:lang w:val="en-US" w:eastAsia="zh-CN"/>
              </w:rPr>
              <w:t>used for</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 and </w:t>
            </w:r>
            <w:r>
              <w:rPr>
                <w:rFonts w:ascii="Times New Roman" w:hAnsi="Times New Roman" w:eastAsiaTheme="minorEastAsia"/>
                <w:lang w:val="en-US" w:eastAsia="zh-CN"/>
              </w:rPr>
              <w:t>‘</w:t>
            </w:r>
            <w:r>
              <w:rPr>
                <w:rFonts w:hint="eastAsia" w:ascii="Times New Roman" w:hAnsi="Times New Roman" w:eastAsiaTheme="minorEastAsia"/>
                <w:lang w:val="en-US" w:eastAsia="zh-CN"/>
              </w:rPr>
              <w:t>updated by</w:t>
            </w:r>
            <w:r>
              <w:rPr>
                <w:rFonts w:ascii="Times New Roman" w:hAnsi="Times New Roman" w:eastAsiaTheme="minorEastAsia"/>
                <w:lang w:val="en-US" w:eastAsia="zh-CN"/>
              </w:rPr>
              <w:t>’</w:t>
            </w:r>
            <w:r>
              <w:rPr>
                <w:rFonts w:hint="eastAsia" w:ascii="Times New Roman" w:hAnsi="Times New Roman" w:eastAsiaTheme="minorEastAsia"/>
                <w:lang w:val="en-US" w:eastAsia="zh-CN"/>
              </w:rPr>
              <w:t>. Thus, the moderator understands that Samsung agrees with the spirit of the conclusion but, as it is not an essential change, we don</w:t>
            </w:r>
            <w:r>
              <w:rPr>
                <w:rFonts w:ascii="Times New Roman" w:hAnsi="Times New Roman" w:eastAsiaTheme="minorEastAsia"/>
                <w:lang w:val="en-US" w:eastAsia="zh-CN"/>
              </w:rPr>
              <w:t>’</w:t>
            </w:r>
            <w:r>
              <w:rPr>
                <w:rFonts w:hint="eastAsia" w:ascii="Times New Roman" w:hAnsi="Times New Roman" w:eastAsiaTheme="minorEastAsia"/>
                <w:lang w:val="en-US" w:eastAsia="zh-CN"/>
              </w:rPr>
              <w:t>t need any CR or conclusion to capture it. Further ZTE and LG agree with Samsung</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view. </w:t>
            </w:r>
          </w:p>
          <w:p>
            <w:pPr>
              <w:pStyle w:val="67"/>
              <w:spacing w:afterLines="50"/>
              <w:rPr>
                <w:rFonts w:ascii="Times New Roman" w:hAnsi="Times New Roman" w:eastAsiaTheme="minorEastAsia"/>
                <w:lang w:val="en-US" w:eastAsia="ko-KR"/>
              </w:rPr>
            </w:pPr>
            <w:r>
              <w:rPr>
                <w:rFonts w:hint="eastAsia" w:ascii="Times New Roman" w:hAnsi="Times New Roman" w:eastAsiaTheme="minorEastAsia"/>
                <w:lang w:val="en-US" w:eastAsia="zh-CN"/>
              </w:rPr>
              <w:t xml:space="preserve">Moderator thinks that, it is okay not to draw any conclusion nor CR. With the explanation in this summary, the understanding among companies can be aligned.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 xml:space="preserve">CATT </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Thanks for the Ericsson</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w:t>
            </w:r>
            <w:r>
              <w:rPr>
                <w:rFonts w:ascii="Times New Roman" w:hAnsi="Times New Roman" w:eastAsiaTheme="minorEastAsia"/>
                <w:lang w:val="en-US" w:eastAsia="zh-CN"/>
              </w:rPr>
              <w:t>explanations</w:t>
            </w:r>
            <w:r>
              <w:rPr>
                <w:rFonts w:hint="eastAsia" w:ascii="Times New Roman" w:hAnsi="Times New Roman" w:eastAsiaTheme="minorEastAsia"/>
                <w:lang w:val="en-US" w:eastAsia="zh-CN"/>
              </w:rPr>
              <w:t xml:space="preserve">. As below spec text, it might be make a </w:t>
            </w:r>
            <w:r>
              <w:rPr>
                <w:rFonts w:ascii="Times New Roman" w:hAnsi="Times New Roman" w:eastAsiaTheme="minorEastAsia"/>
                <w:lang w:val="en-US" w:eastAsia="zh-CN"/>
              </w:rPr>
              <w:t>misunderstanding</w:t>
            </w:r>
            <w:r>
              <w:rPr>
                <w:rFonts w:hint="eastAsia" w:ascii="Times New Roman" w:hAnsi="Times New Roman" w:eastAsiaTheme="minorEastAsia"/>
                <w:lang w:val="en-US" w:eastAsia="zh-CN"/>
              </w:rPr>
              <w:t xml:space="preserve"> for companies that the CWP used for DL </w:t>
            </w:r>
            <w:r>
              <w:rPr>
                <w:rFonts w:ascii="Times New Roman" w:hAnsi="Times New Roman" w:eastAsiaTheme="minorEastAsia"/>
                <w:lang w:val="en-US" w:eastAsia="zh-CN"/>
              </w:rPr>
              <w:t>transmission</w:t>
            </w:r>
            <w:r>
              <w:rPr>
                <w:rFonts w:hint="eastAsia" w:ascii="Times New Roman" w:hAnsi="Times New Roman" w:eastAsiaTheme="minorEastAsia"/>
                <w:lang w:val="en-US" w:eastAsia="zh-CN"/>
              </w:rPr>
              <w:t xml:space="preserve"> without explicit HARQ-ACK is selected based on the latest CWP used for DL transmissions which is </w:t>
            </w:r>
            <w:r>
              <w:rPr>
                <w:rFonts w:ascii="Times New Roman" w:hAnsi="Times New Roman" w:eastAsiaTheme="minorEastAsia"/>
                <w:lang w:val="en-US" w:eastAsia="zh-CN"/>
              </w:rPr>
              <w:t>associated</w:t>
            </w:r>
            <w:r>
              <w:rPr>
                <w:rFonts w:hint="eastAsia" w:ascii="Times New Roman" w:hAnsi="Times New Roman" w:eastAsiaTheme="minorEastAsia"/>
                <w:lang w:val="en-US" w:eastAsia="zh-CN"/>
              </w:rPr>
              <w:t xml:space="preserve"> with the same CAPC. </w:t>
            </w:r>
          </w:p>
          <w:p>
            <w:pPr>
              <w:pStyle w:val="67"/>
              <w:spacing w:afterLines="50"/>
              <w:rPr>
                <w:rFonts w:ascii="Times New Roman" w:hAnsi="Times New Roman" w:eastAsiaTheme="minorEastAsia"/>
                <w:lang w:val="en-US" w:eastAsia="zh-CN"/>
              </w:rPr>
            </w:pPr>
            <w:r>
              <w:rPr>
                <w:rFonts w:ascii="Times New Roman" w:hAnsi="Times New Roman" w:eastAsiaTheme="minorEastAsia"/>
                <w:lang w:val="en-US" w:eastAsia="zh-CN"/>
              </w:rPr>
              <w:t>‘</w:t>
            </w:r>
            <w:r>
              <w:rPr>
                <w:rFonts w:eastAsia="Malgun Gothic"/>
                <w:lang w:eastAsia="ko-KR"/>
              </w:rPr>
              <w:t>using the latest</w:t>
            </w:r>
            <w:r>
              <w:rPr>
                <w:lang w:eastAsia="zh-CN"/>
              </w:rPr>
              <w:t xml:space="preserve"> </w:t>
            </w:r>
            <m:oMath>
              <m:r>
                <m:rPr/>
                <w:rPr>
                  <w:rFonts w:ascii="Cambria Math" w:hAnsi="Cambria Math"/>
                </w:rPr>
                <m:t>C</m:t>
              </m:r>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p</m:t>
                  </m:r>
                  <m:ctrlPr>
                    <w:rPr>
                      <w:rFonts w:ascii="Cambria Math" w:hAnsi="Cambria Math"/>
                      <w:i/>
                    </w:rPr>
                  </m:ctrlPr>
                </m:sub>
              </m:sSub>
            </m:oMath>
            <w:r>
              <w:rPr>
                <w:lang w:eastAsia="zh-CN"/>
              </w:rPr>
              <w:t xml:space="preserve"> used for any DL transmissions on the channel using </w:t>
            </w:r>
            <w:r>
              <w:rPr>
                <w:highlight w:val="cyan"/>
                <w:lang w:eastAsia="zh-CN"/>
              </w:rPr>
              <w:t xml:space="preserve">Type 1 channel access procedures associated with the channel access priority class </w:t>
            </w:r>
            <m:oMath>
              <m:r>
                <m:rPr/>
                <w:rPr>
                  <w:rFonts w:ascii="Cambria Math" w:hAnsi="Cambria Math"/>
                  <w:highlight w:val="cyan"/>
                </w:rPr>
                <m:t>p</m:t>
              </m:r>
            </m:oMath>
            <w:r>
              <w:rPr>
                <w:highlight w:val="cyan"/>
                <w:lang w:eastAsia="zh-CN"/>
              </w:rPr>
              <w:t>.</w:t>
            </w:r>
            <w:r>
              <w:rPr>
                <w:rFonts w:ascii="Times New Roman" w:hAnsi="Times New Roman" w:eastAsiaTheme="minorEastAsia"/>
                <w:lang w:val="en-US" w:eastAsia="zh-CN"/>
              </w:rPr>
              <w:t>’</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To avoid any misunderstanding and make the above discussion meaningfully, it</w:t>
            </w:r>
            <w:r>
              <w:rPr>
                <w:rFonts w:ascii="Times New Roman" w:hAnsi="Times New Roman" w:eastAsiaTheme="minorEastAsia"/>
                <w:lang w:val="en-US" w:eastAsia="zh-CN"/>
              </w:rPr>
              <w:t>’</w:t>
            </w:r>
            <w:r>
              <w:rPr>
                <w:rFonts w:hint="eastAsia" w:ascii="Times New Roman" w:hAnsi="Times New Roman" w:eastAsiaTheme="minorEastAsia"/>
                <w:lang w:val="en-US" w:eastAsia="zh-CN"/>
              </w:rPr>
              <w:t xml:space="preserve">s better to draw a conclusion on the CWS adjustment for channels without explicit HARQ-ACK to clarify the current spec text. </w:t>
            </w:r>
          </w:p>
          <w:p>
            <w:pPr>
              <w:pStyle w:val="67"/>
              <w:spacing w:afterLines="50"/>
              <w:rPr>
                <w:rFonts w:ascii="Times New Roman" w:hAnsi="Times New Roman"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eastAsiaTheme="minorEastAsia"/>
                <w:szCs w:val="20"/>
                <w:lang w:eastAsia="zh-CN"/>
              </w:rPr>
            </w:pPr>
            <w:r>
              <w:rPr>
                <w:rFonts w:hint="eastAsia" w:eastAsiaTheme="minorEastAsia"/>
                <w:szCs w:val="20"/>
                <w:lang w:eastAsia="zh-CN"/>
              </w:rPr>
              <w:t>Moderator</w:t>
            </w:r>
          </w:p>
        </w:tc>
        <w:tc>
          <w:tcPr>
            <w:tcW w:w="6828" w:type="dxa"/>
          </w:tcPr>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@CATT, thank you for the input. As you may see, majority companies think that the conclusion is not needed as the discussion is captured in this summary. It would be enough for people to understand what the aligned interpretation is.</w:t>
            </w:r>
          </w:p>
          <w:p>
            <w:pPr>
              <w:pStyle w:val="67"/>
              <w:spacing w:afterLines="50"/>
              <w:rPr>
                <w:rFonts w:ascii="Times New Roman" w:hAnsi="Times New Roman" w:eastAsiaTheme="minorEastAsia"/>
                <w:lang w:val="en-US" w:eastAsia="zh-CN"/>
              </w:rPr>
            </w:pPr>
            <w:r>
              <w:rPr>
                <w:rFonts w:hint="eastAsia" w:ascii="Times New Roman" w:hAnsi="Times New Roman" w:eastAsiaTheme="minorEastAsia"/>
                <w:lang w:val="en-US" w:eastAsia="zh-CN"/>
              </w:rPr>
              <w:t xml:space="preserve">Moderator also agrees that a formal conclusion can be avoided, given the current situation. </w:t>
            </w:r>
          </w:p>
          <w:p>
            <w:pPr>
              <w:pStyle w:val="67"/>
              <w:spacing w:afterLines="50"/>
              <w:rPr>
                <w:rFonts w:ascii="Times New Roman" w:hAnsi="Times New Roman"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4" w:type="dxa"/>
          </w:tcPr>
          <w:p>
            <w:pPr>
              <w:pStyle w:val="3"/>
              <w:rPr>
                <w:rFonts w:hint="eastAsia" w:eastAsiaTheme="minorEastAsia"/>
                <w:szCs w:val="20"/>
                <w:lang w:eastAsia="zh-CN"/>
              </w:rPr>
            </w:pPr>
            <w:r>
              <w:rPr>
                <w:rFonts w:eastAsiaTheme="minorEastAsia"/>
                <w:szCs w:val="20"/>
                <w:lang w:eastAsia="zh-CN"/>
              </w:rPr>
              <w:t>Huawei, HiSilicon</w:t>
            </w:r>
          </w:p>
        </w:tc>
        <w:tc>
          <w:tcPr>
            <w:tcW w:w="6828" w:type="dxa"/>
          </w:tcPr>
          <w:p>
            <w:pPr>
              <w:pStyle w:val="67"/>
              <w:spacing w:afterLines="50"/>
              <w:rPr>
                <w:rFonts w:hint="eastAsia" w:ascii="Times New Roman" w:hAnsi="Times New Roman" w:eastAsiaTheme="minorEastAsia"/>
                <w:lang w:val="en-US" w:eastAsia="zh-CN"/>
              </w:rPr>
            </w:pPr>
            <w:r>
              <w:rPr>
                <w:rFonts w:ascii="Times New Roman" w:hAnsi="Times New Roman" w:eastAsiaTheme="minorEastAsia"/>
                <w:lang w:val="en-US" w:eastAsia="zh-CN"/>
              </w:rPr>
              <w:t xml:space="preserve">We are also fine with Moderator’s suggestion. </w:t>
            </w:r>
          </w:p>
        </w:tc>
      </w:tr>
    </w:tbl>
    <w:p>
      <w:pPr>
        <w:pStyle w:val="3"/>
        <w:rPr>
          <w:rFonts w:eastAsiaTheme="minorEastAsia"/>
          <w:szCs w:val="20"/>
          <w:lang w:eastAsia="zh-CN"/>
        </w:rPr>
      </w:pPr>
    </w:p>
    <w:p>
      <w:pPr>
        <w:pStyle w:val="3"/>
        <w:rPr>
          <w:rFonts w:eastAsiaTheme="minorEastAsia"/>
          <w:szCs w:val="20"/>
          <w:lang w:eastAsia="zh-CN"/>
        </w:rPr>
      </w:pPr>
    </w:p>
    <w:p>
      <w:pPr>
        <w:pStyle w:val="3"/>
        <w:rPr>
          <w:rFonts w:eastAsiaTheme="minorEastAsia"/>
          <w:szCs w:val="20"/>
          <w:lang w:eastAsia="zh-CN"/>
        </w:rPr>
      </w:pPr>
    </w:p>
    <w:p>
      <w:pPr>
        <w:pStyle w:val="2"/>
        <w:spacing w:before="180"/>
        <w:ind w:left="562" w:hanging="562"/>
        <w:rPr>
          <w:rFonts w:ascii="Times New Roman" w:hAnsi="Times New Roman" w:cs="Times New Roman"/>
          <w:szCs w:val="28"/>
        </w:rPr>
      </w:pPr>
      <w:r>
        <w:rPr>
          <w:rFonts w:hint="eastAsia" w:ascii="Times New Roman" w:hAnsi="Times New Roman" w:eastAsia="宋体" w:cs="Times New Roman"/>
          <w:szCs w:val="28"/>
          <w:lang w:eastAsia="zh-CN"/>
        </w:rPr>
        <w:t>Conclusions</w:t>
      </w:r>
    </w:p>
    <w:p>
      <w:pPr>
        <w:pStyle w:val="3"/>
        <w:rPr>
          <w:rFonts w:eastAsia="宋体"/>
          <w:szCs w:val="20"/>
          <w:lang w:eastAsia="zh-CN"/>
        </w:rPr>
      </w:pPr>
    </w:p>
    <w:p>
      <w:pPr>
        <w:pStyle w:val="3"/>
        <w:rPr>
          <w:rFonts w:hint="default" w:eastAsia="宋体"/>
          <w:szCs w:val="20"/>
          <w:lang w:val="en-US" w:eastAsia="zh-CN"/>
        </w:rPr>
      </w:pPr>
      <w:r>
        <w:rPr>
          <w:rFonts w:hint="eastAsia" w:eastAsia="Malgun Gothic"/>
          <w:szCs w:val="20"/>
          <w:lang w:eastAsia="ko-KR"/>
        </w:rPr>
        <w:t xml:space="preserve"> </w:t>
      </w:r>
      <w:r>
        <w:rPr>
          <w:rFonts w:hint="eastAsia" w:eastAsia="宋体"/>
          <w:szCs w:val="20"/>
          <w:lang w:val="en-US" w:eastAsia="zh-CN"/>
        </w:rPr>
        <w:t xml:space="preserve">No CR nor formal conclusion is needed, companies can align the understanding based on the discussion captured in this summary. </w:t>
      </w: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宋体">
    <w:panose1 w:val="02010600030101010101"/>
    <w:charset w:val="86"/>
    <w:family w:val="auto"/>
    <w:pitch w:val="variable"/>
    <w:sig w:usb0="00000003" w:usb1="288F0000" w:usb2="0000000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D256B97"/>
    <w:multiLevelType w:val="multilevel"/>
    <w:tmpl w:val="0D256B9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0C15FE7"/>
    <w:multiLevelType w:val="multilevel"/>
    <w:tmpl w:val="10C15FE7"/>
    <w:lvl w:ilvl="0" w:tentative="0">
      <w:start w:val="1"/>
      <w:numFmt w:val="bullet"/>
      <w:pStyle w:val="8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7AA09C0"/>
    <w:multiLevelType w:val="multilevel"/>
    <w:tmpl w:val="17AA09C0"/>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A075B8"/>
    <w:multiLevelType w:val="multilevel"/>
    <w:tmpl w:val="44A075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F1912B1"/>
    <w:multiLevelType w:val="multilevel"/>
    <w:tmpl w:val="5F1912B1"/>
    <w:lvl w:ilvl="0" w:tentative="0">
      <w:start w:val="1"/>
      <w:numFmt w:val="bullet"/>
      <w:pStyle w:val="58"/>
      <w:lvlText w:val=""/>
      <w:lvlJc w:val="left"/>
      <w:pPr>
        <w:ind w:left="720" w:hanging="360"/>
      </w:pPr>
      <w:rPr>
        <w:rFonts w:hint="default" w:ascii="Symbol" w:hAnsi="Symbol"/>
      </w:rPr>
    </w:lvl>
    <w:lvl w:ilvl="1" w:tentative="0">
      <w:start w:val="1"/>
      <w:numFmt w:val="bullet"/>
      <w:pStyle w:val="59"/>
      <w:lvlText w:val="o"/>
      <w:lvlJc w:val="left"/>
      <w:pPr>
        <w:ind w:left="1440" w:hanging="360"/>
      </w:pPr>
      <w:rPr>
        <w:rFonts w:hint="default" w:ascii="Courier New" w:hAnsi="Courier New" w:cs="Courier New"/>
      </w:rPr>
    </w:lvl>
    <w:lvl w:ilvl="2" w:tentative="0">
      <w:start w:val="1"/>
      <w:numFmt w:val="bullet"/>
      <w:pStyle w:val="61"/>
      <w:lvlText w:val=""/>
      <w:lvlJc w:val="left"/>
      <w:pPr>
        <w:ind w:left="2160" w:hanging="360"/>
      </w:pPr>
      <w:rPr>
        <w:rFonts w:hint="default" w:ascii="Wingdings" w:hAnsi="Wingdings"/>
      </w:rPr>
    </w:lvl>
    <w:lvl w:ilvl="3" w:tentative="0">
      <w:start w:val="1"/>
      <w:numFmt w:val="bullet"/>
      <w:pStyle w:val="6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50"/>
        <w:lvlText w:val=""/>
        <w:legacy w:legacy="1" w:legacySpace="0" w:legacyIndent="360"/>
        <w:lvlJc w:val="left"/>
        <w:pPr>
          <w:ind w:left="360" w:hanging="360"/>
        </w:pPr>
        <w:rPr>
          <w:rFonts w:hint="default" w:ascii="Symbol" w:hAnsi="Symbol"/>
        </w:rPr>
      </w:lvl>
    </w:lvlOverride>
  </w:num>
  <w:num w:numId="3">
    <w:abstractNumId w:val="7"/>
  </w:num>
  <w:num w:numId="4">
    <w:abstractNumId w:val="4"/>
  </w:num>
  <w:num w:numId="5">
    <w:abstractNumId w:val="2"/>
  </w:num>
  <w:num w:numId="6">
    <w:abstractNumId w:val="5"/>
  </w:num>
  <w:num w:numId="7">
    <w:abstractNumId w:val="3"/>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1304"/>
  <w:hyphenationZone w:val="425"/>
  <w:displayHorizontalDrawingGridEvery w:val="1"/>
  <w:displayVerticalDrawingGridEvery w:val="1"/>
  <w:characterSpacingControl w:val="doNotCompress"/>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29C"/>
    <w:rsid w:val="00000F76"/>
    <w:rsid w:val="00002E78"/>
    <w:rsid w:val="00003245"/>
    <w:rsid w:val="00003D3D"/>
    <w:rsid w:val="0000549D"/>
    <w:rsid w:val="000064C2"/>
    <w:rsid w:val="00006655"/>
    <w:rsid w:val="000072CE"/>
    <w:rsid w:val="00007DB3"/>
    <w:rsid w:val="00011B2D"/>
    <w:rsid w:val="00012997"/>
    <w:rsid w:val="00013FB0"/>
    <w:rsid w:val="00015378"/>
    <w:rsid w:val="000159B6"/>
    <w:rsid w:val="00016984"/>
    <w:rsid w:val="00016C1F"/>
    <w:rsid w:val="000177C5"/>
    <w:rsid w:val="00017F1A"/>
    <w:rsid w:val="000201AB"/>
    <w:rsid w:val="00020597"/>
    <w:rsid w:val="00020BFD"/>
    <w:rsid w:val="00020C96"/>
    <w:rsid w:val="00020DAE"/>
    <w:rsid w:val="0002224F"/>
    <w:rsid w:val="00023BB9"/>
    <w:rsid w:val="000249A4"/>
    <w:rsid w:val="000251AF"/>
    <w:rsid w:val="00025675"/>
    <w:rsid w:val="00025F10"/>
    <w:rsid w:val="00026E34"/>
    <w:rsid w:val="00027396"/>
    <w:rsid w:val="0002743B"/>
    <w:rsid w:val="0003036B"/>
    <w:rsid w:val="00030478"/>
    <w:rsid w:val="0003579A"/>
    <w:rsid w:val="0003585C"/>
    <w:rsid w:val="00036854"/>
    <w:rsid w:val="00036E0F"/>
    <w:rsid w:val="000400B7"/>
    <w:rsid w:val="000409CB"/>
    <w:rsid w:val="00040C2A"/>
    <w:rsid w:val="000412A3"/>
    <w:rsid w:val="000439FC"/>
    <w:rsid w:val="00044953"/>
    <w:rsid w:val="00044EE0"/>
    <w:rsid w:val="00050CF5"/>
    <w:rsid w:val="00052256"/>
    <w:rsid w:val="00052AFF"/>
    <w:rsid w:val="000545F1"/>
    <w:rsid w:val="00055212"/>
    <w:rsid w:val="000554B4"/>
    <w:rsid w:val="00055936"/>
    <w:rsid w:val="000612A3"/>
    <w:rsid w:val="00061DBB"/>
    <w:rsid w:val="00063138"/>
    <w:rsid w:val="00063217"/>
    <w:rsid w:val="00064A2B"/>
    <w:rsid w:val="000659BE"/>
    <w:rsid w:val="00065CFB"/>
    <w:rsid w:val="00066040"/>
    <w:rsid w:val="00066CC7"/>
    <w:rsid w:val="00067ECD"/>
    <w:rsid w:val="000707B2"/>
    <w:rsid w:val="00070940"/>
    <w:rsid w:val="000719E4"/>
    <w:rsid w:val="00072880"/>
    <w:rsid w:val="0007312D"/>
    <w:rsid w:val="0007362D"/>
    <w:rsid w:val="00073B64"/>
    <w:rsid w:val="00073EAD"/>
    <w:rsid w:val="000741FB"/>
    <w:rsid w:val="0007544B"/>
    <w:rsid w:val="00075973"/>
    <w:rsid w:val="00075AE3"/>
    <w:rsid w:val="00077E6C"/>
    <w:rsid w:val="00081F2F"/>
    <w:rsid w:val="000829B6"/>
    <w:rsid w:val="00082DFD"/>
    <w:rsid w:val="0008457F"/>
    <w:rsid w:val="000850E7"/>
    <w:rsid w:val="000852B0"/>
    <w:rsid w:val="00085FB3"/>
    <w:rsid w:val="000865B1"/>
    <w:rsid w:val="00086808"/>
    <w:rsid w:val="00086DA8"/>
    <w:rsid w:val="00086F4C"/>
    <w:rsid w:val="000871A0"/>
    <w:rsid w:val="00087C88"/>
    <w:rsid w:val="00087DDE"/>
    <w:rsid w:val="0009037F"/>
    <w:rsid w:val="00090F1F"/>
    <w:rsid w:val="00091D81"/>
    <w:rsid w:val="0009277A"/>
    <w:rsid w:val="000941BA"/>
    <w:rsid w:val="0009473C"/>
    <w:rsid w:val="000957E7"/>
    <w:rsid w:val="00096B53"/>
    <w:rsid w:val="000A11A8"/>
    <w:rsid w:val="000A1375"/>
    <w:rsid w:val="000A1BA6"/>
    <w:rsid w:val="000A2BEF"/>
    <w:rsid w:val="000A46AA"/>
    <w:rsid w:val="000A49AE"/>
    <w:rsid w:val="000A4C1D"/>
    <w:rsid w:val="000A53F2"/>
    <w:rsid w:val="000A55A7"/>
    <w:rsid w:val="000A592D"/>
    <w:rsid w:val="000A6F1E"/>
    <w:rsid w:val="000A7E70"/>
    <w:rsid w:val="000B0466"/>
    <w:rsid w:val="000B0890"/>
    <w:rsid w:val="000B0DCC"/>
    <w:rsid w:val="000B18AE"/>
    <w:rsid w:val="000B32DE"/>
    <w:rsid w:val="000B3A70"/>
    <w:rsid w:val="000B545E"/>
    <w:rsid w:val="000B73EF"/>
    <w:rsid w:val="000C0FB6"/>
    <w:rsid w:val="000C1356"/>
    <w:rsid w:val="000C1603"/>
    <w:rsid w:val="000C283F"/>
    <w:rsid w:val="000C3181"/>
    <w:rsid w:val="000C4326"/>
    <w:rsid w:val="000C584C"/>
    <w:rsid w:val="000D0F86"/>
    <w:rsid w:val="000D1226"/>
    <w:rsid w:val="000D217D"/>
    <w:rsid w:val="000D230F"/>
    <w:rsid w:val="000D2383"/>
    <w:rsid w:val="000D3259"/>
    <w:rsid w:val="000D4E21"/>
    <w:rsid w:val="000E0227"/>
    <w:rsid w:val="000E0C43"/>
    <w:rsid w:val="000E14CF"/>
    <w:rsid w:val="000E1E83"/>
    <w:rsid w:val="000E1F91"/>
    <w:rsid w:val="000E31DC"/>
    <w:rsid w:val="000E5850"/>
    <w:rsid w:val="000E67A2"/>
    <w:rsid w:val="000E7D5D"/>
    <w:rsid w:val="000E7DF5"/>
    <w:rsid w:val="000F056C"/>
    <w:rsid w:val="000F15B3"/>
    <w:rsid w:val="000F287A"/>
    <w:rsid w:val="000F2AD1"/>
    <w:rsid w:val="000F2D9F"/>
    <w:rsid w:val="000F40F2"/>
    <w:rsid w:val="000F45DC"/>
    <w:rsid w:val="000F4CFC"/>
    <w:rsid w:val="000F4D84"/>
    <w:rsid w:val="000F6153"/>
    <w:rsid w:val="000F7254"/>
    <w:rsid w:val="00101255"/>
    <w:rsid w:val="00101CFD"/>
    <w:rsid w:val="001026CB"/>
    <w:rsid w:val="0010289E"/>
    <w:rsid w:val="00103195"/>
    <w:rsid w:val="00103271"/>
    <w:rsid w:val="00104F50"/>
    <w:rsid w:val="00106637"/>
    <w:rsid w:val="0010777D"/>
    <w:rsid w:val="00107BBB"/>
    <w:rsid w:val="001108D7"/>
    <w:rsid w:val="0011261A"/>
    <w:rsid w:val="001141D4"/>
    <w:rsid w:val="00114BFB"/>
    <w:rsid w:val="00114D33"/>
    <w:rsid w:val="00115575"/>
    <w:rsid w:val="00117F05"/>
    <w:rsid w:val="00117F57"/>
    <w:rsid w:val="00120A54"/>
    <w:rsid w:val="00122329"/>
    <w:rsid w:val="00122877"/>
    <w:rsid w:val="0012404F"/>
    <w:rsid w:val="001267D4"/>
    <w:rsid w:val="0012764B"/>
    <w:rsid w:val="00130636"/>
    <w:rsid w:val="0013531F"/>
    <w:rsid w:val="00136F99"/>
    <w:rsid w:val="00137BCF"/>
    <w:rsid w:val="00137E9B"/>
    <w:rsid w:val="00140149"/>
    <w:rsid w:val="00140CB9"/>
    <w:rsid w:val="00140DCB"/>
    <w:rsid w:val="00141CCC"/>
    <w:rsid w:val="0014344A"/>
    <w:rsid w:val="00143CE9"/>
    <w:rsid w:val="00143FD4"/>
    <w:rsid w:val="00145655"/>
    <w:rsid w:val="0014617D"/>
    <w:rsid w:val="00146767"/>
    <w:rsid w:val="00146E80"/>
    <w:rsid w:val="00147D23"/>
    <w:rsid w:val="00150A86"/>
    <w:rsid w:val="001510EB"/>
    <w:rsid w:val="00151F09"/>
    <w:rsid w:val="00152213"/>
    <w:rsid w:val="00154EE9"/>
    <w:rsid w:val="00157CD2"/>
    <w:rsid w:val="00157FC8"/>
    <w:rsid w:val="00160C09"/>
    <w:rsid w:val="0016104C"/>
    <w:rsid w:val="001620FA"/>
    <w:rsid w:val="001620FE"/>
    <w:rsid w:val="0016230E"/>
    <w:rsid w:val="00162489"/>
    <w:rsid w:val="00163801"/>
    <w:rsid w:val="00164B9F"/>
    <w:rsid w:val="00165C19"/>
    <w:rsid w:val="00166F6A"/>
    <w:rsid w:val="001700DA"/>
    <w:rsid w:val="00170340"/>
    <w:rsid w:val="001707E5"/>
    <w:rsid w:val="00170D25"/>
    <w:rsid w:val="0017129A"/>
    <w:rsid w:val="00171BD9"/>
    <w:rsid w:val="0017379F"/>
    <w:rsid w:val="00174CFE"/>
    <w:rsid w:val="001754C6"/>
    <w:rsid w:val="00176175"/>
    <w:rsid w:val="0017724E"/>
    <w:rsid w:val="00177E3B"/>
    <w:rsid w:val="001804CF"/>
    <w:rsid w:val="00180715"/>
    <w:rsid w:val="00181798"/>
    <w:rsid w:val="00181AD2"/>
    <w:rsid w:val="00181E12"/>
    <w:rsid w:val="00182C39"/>
    <w:rsid w:val="001839BC"/>
    <w:rsid w:val="00184237"/>
    <w:rsid w:val="00184E8E"/>
    <w:rsid w:val="00185C89"/>
    <w:rsid w:val="0018612B"/>
    <w:rsid w:val="00186773"/>
    <w:rsid w:val="00187CCC"/>
    <w:rsid w:val="00187F6B"/>
    <w:rsid w:val="00190520"/>
    <w:rsid w:val="00190C80"/>
    <w:rsid w:val="001928CF"/>
    <w:rsid w:val="00193370"/>
    <w:rsid w:val="00193BCA"/>
    <w:rsid w:val="00193CD9"/>
    <w:rsid w:val="00194381"/>
    <w:rsid w:val="00194673"/>
    <w:rsid w:val="00194677"/>
    <w:rsid w:val="00195844"/>
    <w:rsid w:val="001958D2"/>
    <w:rsid w:val="00195E91"/>
    <w:rsid w:val="00196536"/>
    <w:rsid w:val="0019743F"/>
    <w:rsid w:val="001A14D0"/>
    <w:rsid w:val="001A1DA7"/>
    <w:rsid w:val="001A21C8"/>
    <w:rsid w:val="001A24B8"/>
    <w:rsid w:val="001A2AC5"/>
    <w:rsid w:val="001A2AED"/>
    <w:rsid w:val="001A38DF"/>
    <w:rsid w:val="001A524D"/>
    <w:rsid w:val="001A56FC"/>
    <w:rsid w:val="001A614A"/>
    <w:rsid w:val="001A65C8"/>
    <w:rsid w:val="001A7956"/>
    <w:rsid w:val="001B12BE"/>
    <w:rsid w:val="001B13AE"/>
    <w:rsid w:val="001B17FB"/>
    <w:rsid w:val="001B234C"/>
    <w:rsid w:val="001B48C7"/>
    <w:rsid w:val="001B4EA1"/>
    <w:rsid w:val="001B4FAA"/>
    <w:rsid w:val="001B564D"/>
    <w:rsid w:val="001B56BB"/>
    <w:rsid w:val="001B59F1"/>
    <w:rsid w:val="001B5C9D"/>
    <w:rsid w:val="001B6AA1"/>
    <w:rsid w:val="001B6D4F"/>
    <w:rsid w:val="001B71E7"/>
    <w:rsid w:val="001C1387"/>
    <w:rsid w:val="001C1868"/>
    <w:rsid w:val="001C1D3D"/>
    <w:rsid w:val="001C35B1"/>
    <w:rsid w:val="001C3942"/>
    <w:rsid w:val="001C42B6"/>
    <w:rsid w:val="001C44FD"/>
    <w:rsid w:val="001C4F58"/>
    <w:rsid w:val="001C5D99"/>
    <w:rsid w:val="001C67F7"/>
    <w:rsid w:val="001C6DB5"/>
    <w:rsid w:val="001C7659"/>
    <w:rsid w:val="001D324A"/>
    <w:rsid w:val="001D4F3F"/>
    <w:rsid w:val="001D5302"/>
    <w:rsid w:val="001D5E86"/>
    <w:rsid w:val="001D674C"/>
    <w:rsid w:val="001D7AE2"/>
    <w:rsid w:val="001D7C73"/>
    <w:rsid w:val="001D7CBD"/>
    <w:rsid w:val="001E06EB"/>
    <w:rsid w:val="001E086A"/>
    <w:rsid w:val="001E207B"/>
    <w:rsid w:val="001E3526"/>
    <w:rsid w:val="001E3661"/>
    <w:rsid w:val="001E5A56"/>
    <w:rsid w:val="001E62DA"/>
    <w:rsid w:val="001E6DFE"/>
    <w:rsid w:val="001F22E9"/>
    <w:rsid w:val="001F2931"/>
    <w:rsid w:val="001F2A7B"/>
    <w:rsid w:val="001F3D8D"/>
    <w:rsid w:val="001F3F1A"/>
    <w:rsid w:val="001F4A09"/>
    <w:rsid w:val="001F4BF6"/>
    <w:rsid w:val="001F54F0"/>
    <w:rsid w:val="001F6D88"/>
    <w:rsid w:val="001F7298"/>
    <w:rsid w:val="001F7328"/>
    <w:rsid w:val="001F7F71"/>
    <w:rsid w:val="0020073A"/>
    <w:rsid w:val="00202388"/>
    <w:rsid w:val="0020286E"/>
    <w:rsid w:val="00203A86"/>
    <w:rsid w:val="00203DF5"/>
    <w:rsid w:val="00205B20"/>
    <w:rsid w:val="00206BA5"/>
    <w:rsid w:val="00210A7F"/>
    <w:rsid w:val="002117A5"/>
    <w:rsid w:val="00212761"/>
    <w:rsid w:val="00214048"/>
    <w:rsid w:val="002141BF"/>
    <w:rsid w:val="00215278"/>
    <w:rsid w:val="00220A76"/>
    <w:rsid w:val="00221316"/>
    <w:rsid w:val="00221736"/>
    <w:rsid w:val="00223CEA"/>
    <w:rsid w:val="002248B2"/>
    <w:rsid w:val="0022513E"/>
    <w:rsid w:val="00225B6B"/>
    <w:rsid w:val="0023014A"/>
    <w:rsid w:val="002309B4"/>
    <w:rsid w:val="0023111D"/>
    <w:rsid w:val="00231A57"/>
    <w:rsid w:val="00231AFD"/>
    <w:rsid w:val="00231DE9"/>
    <w:rsid w:val="00232E1B"/>
    <w:rsid w:val="00233480"/>
    <w:rsid w:val="00233A7D"/>
    <w:rsid w:val="00235536"/>
    <w:rsid w:val="002401B6"/>
    <w:rsid w:val="00240DD2"/>
    <w:rsid w:val="00241500"/>
    <w:rsid w:val="00241528"/>
    <w:rsid w:val="00241E92"/>
    <w:rsid w:val="002422AE"/>
    <w:rsid w:val="00242BD7"/>
    <w:rsid w:val="00242E70"/>
    <w:rsid w:val="0024370E"/>
    <w:rsid w:val="00243A6E"/>
    <w:rsid w:val="00244CA7"/>
    <w:rsid w:val="002452A0"/>
    <w:rsid w:val="00245C4C"/>
    <w:rsid w:val="00246534"/>
    <w:rsid w:val="00250E92"/>
    <w:rsid w:val="002515AC"/>
    <w:rsid w:val="00252DD7"/>
    <w:rsid w:val="00255916"/>
    <w:rsid w:val="002560FF"/>
    <w:rsid w:val="00257506"/>
    <w:rsid w:val="00260D86"/>
    <w:rsid w:val="00260F6A"/>
    <w:rsid w:val="00261082"/>
    <w:rsid w:val="00262C15"/>
    <w:rsid w:val="00262F15"/>
    <w:rsid w:val="00263CA2"/>
    <w:rsid w:val="00264720"/>
    <w:rsid w:val="00264DEA"/>
    <w:rsid w:val="00266E57"/>
    <w:rsid w:val="002673B1"/>
    <w:rsid w:val="002715B9"/>
    <w:rsid w:val="00274C2E"/>
    <w:rsid w:val="0027500A"/>
    <w:rsid w:val="002755EA"/>
    <w:rsid w:val="0027662C"/>
    <w:rsid w:val="002777BA"/>
    <w:rsid w:val="002779DC"/>
    <w:rsid w:val="00282C5B"/>
    <w:rsid w:val="00283200"/>
    <w:rsid w:val="00283CD3"/>
    <w:rsid w:val="002862CE"/>
    <w:rsid w:val="002876E3"/>
    <w:rsid w:val="00287BD4"/>
    <w:rsid w:val="00287C7F"/>
    <w:rsid w:val="00290DAF"/>
    <w:rsid w:val="00292C9B"/>
    <w:rsid w:val="00294608"/>
    <w:rsid w:val="002949F4"/>
    <w:rsid w:val="00295720"/>
    <w:rsid w:val="002965A5"/>
    <w:rsid w:val="002967D4"/>
    <w:rsid w:val="0029699D"/>
    <w:rsid w:val="00296DBF"/>
    <w:rsid w:val="00296E53"/>
    <w:rsid w:val="0029724E"/>
    <w:rsid w:val="00297252"/>
    <w:rsid w:val="002A1DB0"/>
    <w:rsid w:val="002A1F5E"/>
    <w:rsid w:val="002A2429"/>
    <w:rsid w:val="002A358C"/>
    <w:rsid w:val="002A3BD9"/>
    <w:rsid w:val="002A4349"/>
    <w:rsid w:val="002A51CB"/>
    <w:rsid w:val="002A55C7"/>
    <w:rsid w:val="002A56A5"/>
    <w:rsid w:val="002A574A"/>
    <w:rsid w:val="002A5BD2"/>
    <w:rsid w:val="002A7E34"/>
    <w:rsid w:val="002B1571"/>
    <w:rsid w:val="002B1B9C"/>
    <w:rsid w:val="002B29E9"/>
    <w:rsid w:val="002B2CEF"/>
    <w:rsid w:val="002B3CB5"/>
    <w:rsid w:val="002B3D3A"/>
    <w:rsid w:val="002B4D4A"/>
    <w:rsid w:val="002B5FBA"/>
    <w:rsid w:val="002B6DAF"/>
    <w:rsid w:val="002B7213"/>
    <w:rsid w:val="002B7B25"/>
    <w:rsid w:val="002C0614"/>
    <w:rsid w:val="002C0878"/>
    <w:rsid w:val="002C13A3"/>
    <w:rsid w:val="002C1AB2"/>
    <w:rsid w:val="002C218A"/>
    <w:rsid w:val="002C4463"/>
    <w:rsid w:val="002C5348"/>
    <w:rsid w:val="002C61B3"/>
    <w:rsid w:val="002C64F4"/>
    <w:rsid w:val="002C7436"/>
    <w:rsid w:val="002D1761"/>
    <w:rsid w:val="002D1DCB"/>
    <w:rsid w:val="002D24DD"/>
    <w:rsid w:val="002D29D6"/>
    <w:rsid w:val="002D465B"/>
    <w:rsid w:val="002D59E8"/>
    <w:rsid w:val="002D5D0B"/>
    <w:rsid w:val="002D5F8E"/>
    <w:rsid w:val="002D65AC"/>
    <w:rsid w:val="002D68F4"/>
    <w:rsid w:val="002D6CA5"/>
    <w:rsid w:val="002D74E5"/>
    <w:rsid w:val="002D790D"/>
    <w:rsid w:val="002D7C25"/>
    <w:rsid w:val="002E025F"/>
    <w:rsid w:val="002E20C3"/>
    <w:rsid w:val="002E2933"/>
    <w:rsid w:val="002E305B"/>
    <w:rsid w:val="002E3B1F"/>
    <w:rsid w:val="002E65B1"/>
    <w:rsid w:val="002E6CD5"/>
    <w:rsid w:val="002E735A"/>
    <w:rsid w:val="002E7953"/>
    <w:rsid w:val="002E7DE5"/>
    <w:rsid w:val="002F03CD"/>
    <w:rsid w:val="002F13B6"/>
    <w:rsid w:val="002F1886"/>
    <w:rsid w:val="002F1B04"/>
    <w:rsid w:val="002F46B9"/>
    <w:rsid w:val="002F54CF"/>
    <w:rsid w:val="002F5D0D"/>
    <w:rsid w:val="002F6323"/>
    <w:rsid w:val="003002D6"/>
    <w:rsid w:val="003024AE"/>
    <w:rsid w:val="00302F28"/>
    <w:rsid w:val="00303516"/>
    <w:rsid w:val="00303688"/>
    <w:rsid w:val="00304722"/>
    <w:rsid w:val="00304BD5"/>
    <w:rsid w:val="003058DF"/>
    <w:rsid w:val="00306025"/>
    <w:rsid w:val="00306397"/>
    <w:rsid w:val="00310B9F"/>
    <w:rsid w:val="00311070"/>
    <w:rsid w:val="003112E5"/>
    <w:rsid w:val="00311763"/>
    <w:rsid w:val="003124C5"/>
    <w:rsid w:val="003134C8"/>
    <w:rsid w:val="003139F4"/>
    <w:rsid w:val="00314BB2"/>
    <w:rsid w:val="003156F3"/>
    <w:rsid w:val="00315A9B"/>
    <w:rsid w:val="003161B4"/>
    <w:rsid w:val="003161C6"/>
    <w:rsid w:val="00320BC3"/>
    <w:rsid w:val="00321103"/>
    <w:rsid w:val="003218A0"/>
    <w:rsid w:val="00321A49"/>
    <w:rsid w:val="00323B51"/>
    <w:rsid w:val="00324767"/>
    <w:rsid w:val="003250F6"/>
    <w:rsid w:val="003257FE"/>
    <w:rsid w:val="00326CFA"/>
    <w:rsid w:val="003270C3"/>
    <w:rsid w:val="0032732A"/>
    <w:rsid w:val="00327666"/>
    <w:rsid w:val="00331B72"/>
    <w:rsid w:val="003320B9"/>
    <w:rsid w:val="0033217D"/>
    <w:rsid w:val="00333EF3"/>
    <w:rsid w:val="00335E4D"/>
    <w:rsid w:val="003360AE"/>
    <w:rsid w:val="00336631"/>
    <w:rsid w:val="0033745A"/>
    <w:rsid w:val="00337471"/>
    <w:rsid w:val="0033778A"/>
    <w:rsid w:val="0033782D"/>
    <w:rsid w:val="00340905"/>
    <w:rsid w:val="00340CD9"/>
    <w:rsid w:val="0034111B"/>
    <w:rsid w:val="00341236"/>
    <w:rsid w:val="003417B2"/>
    <w:rsid w:val="00343C12"/>
    <w:rsid w:val="0034400C"/>
    <w:rsid w:val="0034484F"/>
    <w:rsid w:val="0034488B"/>
    <w:rsid w:val="00344904"/>
    <w:rsid w:val="003457AB"/>
    <w:rsid w:val="00345E8E"/>
    <w:rsid w:val="00346166"/>
    <w:rsid w:val="00347228"/>
    <w:rsid w:val="00350A20"/>
    <w:rsid w:val="00352327"/>
    <w:rsid w:val="00352C98"/>
    <w:rsid w:val="00353241"/>
    <w:rsid w:val="00355184"/>
    <w:rsid w:val="003552F6"/>
    <w:rsid w:val="00355517"/>
    <w:rsid w:val="00355634"/>
    <w:rsid w:val="0035590B"/>
    <w:rsid w:val="00355916"/>
    <w:rsid w:val="00360003"/>
    <w:rsid w:val="003600A6"/>
    <w:rsid w:val="003608B3"/>
    <w:rsid w:val="00360E66"/>
    <w:rsid w:val="00362412"/>
    <w:rsid w:val="00363472"/>
    <w:rsid w:val="0036399C"/>
    <w:rsid w:val="0036559D"/>
    <w:rsid w:val="00365CB3"/>
    <w:rsid w:val="00366026"/>
    <w:rsid w:val="00366185"/>
    <w:rsid w:val="0036720E"/>
    <w:rsid w:val="00367925"/>
    <w:rsid w:val="00367A1F"/>
    <w:rsid w:val="0037248B"/>
    <w:rsid w:val="003725C7"/>
    <w:rsid w:val="00375DCF"/>
    <w:rsid w:val="00376A77"/>
    <w:rsid w:val="00380A33"/>
    <w:rsid w:val="00380CA5"/>
    <w:rsid w:val="00380F64"/>
    <w:rsid w:val="00380FA0"/>
    <w:rsid w:val="0038120A"/>
    <w:rsid w:val="00381456"/>
    <w:rsid w:val="00383ECE"/>
    <w:rsid w:val="00385293"/>
    <w:rsid w:val="0038551F"/>
    <w:rsid w:val="00385985"/>
    <w:rsid w:val="0038600A"/>
    <w:rsid w:val="00391435"/>
    <w:rsid w:val="00392CD9"/>
    <w:rsid w:val="003931D5"/>
    <w:rsid w:val="00393737"/>
    <w:rsid w:val="00393FC0"/>
    <w:rsid w:val="0039627D"/>
    <w:rsid w:val="0039651F"/>
    <w:rsid w:val="003967A5"/>
    <w:rsid w:val="0039689B"/>
    <w:rsid w:val="00396C4D"/>
    <w:rsid w:val="00397814"/>
    <w:rsid w:val="003A0228"/>
    <w:rsid w:val="003A06E8"/>
    <w:rsid w:val="003A11FC"/>
    <w:rsid w:val="003A165D"/>
    <w:rsid w:val="003A22D0"/>
    <w:rsid w:val="003A3F92"/>
    <w:rsid w:val="003A4915"/>
    <w:rsid w:val="003A593F"/>
    <w:rsid w:val="003A635A"/>
    <w:rsid w:val="003A641C"/>
    <w:rsid w:val="003B0262"/>
    <w:rsid w:val="003B067A"/>
    <w:rsid w:val="003B09F2"/>
    <w:rsid w:val="003B1EDB"/>
    <w:rsid w:val="003B3C68"/>
    <w:rsid w:val="003B6473"/>
    <w:rsid w:val="003B6FFA"/>
    <w:rsid w:val="003B7B1F"/>
    <w:rsid w:val="003C151A"/>
    <w:rsid w:val="003C156C"/>
    <w:rsid w:val="003C194F"/>
    <w:rsid w:val="003C1FAD"/>
    <w:rsid w:val="003C2CE5"/>
    <w:rsid w:val="003C3C6C"/>
    <w:rsid w:val="003C4051"/>
    <w:rsid w:val="003C48E9"/>
    <w:rsid w:val="003C52CD"/>
    <w:rsid w:val="003C5CE2"/>
    <w:rsid w:val="003C6C18"/>
    <w:rsid w:val="003C6ED0"/>
    <w:rsid w:val="003C6F9D"/>
    <w:rsid w:val="003C7FE7"/>
    <w:rsid w:val="003D0FEE"/>
    <w:rsid w:val="003D1711"/>
    <w:rsid w:val="003D1ADA"/>
    <w:rsid w:val="003D2079"/>
    <w:rsid w:val="003D3241"/>
    <w:rsid w:val="003D3F27"/>
    <w:rsid w:val="003D4228"/>
    <w:rsid w:val="003D47B0"/>
    <w:rsid w:val="003D4DCD"/>
    <w:rsid w:val="003D68B3"/>
    <w:rsid w:val="003E2EF5"/>
    <w:rsid w:val="003E4DB4"/>
    <w:rsid w:val="003E528A"/>
    <w:rsid w:val="003E57D9"/>
    <w:rsid w:val="003E6C1E"/>
    <w:rsid w:val="003F054D"/>
    <w:rsid w:val="003F15B5"/>
    <w:rsid w:val="003F1FC4"/>
    <w:rsid w:val="003F32AB"/>
    <w:rsid w:val="003F3E71"/>
    <w:rsid w:val="003F50F5"/>
    <w:rsid w:val="003F5DD0"/>
    <w:rsid w:val="003F6212"/>
    <w:rsid w:val="003F7F74"/>
    <w:rsid w:val="00400DD2"/>
    <w:rsid w:val="00401A8E"/>
    <w:rsid w:val="00401C23"/>
    <w:rsid w:val="00401D8B"/>
    <w:rsid w:val="00402B0E"/>
    <w:rsid w:val="00402C54"/>
    <w:rsid w:val="00403084"/>
    <w:rsid w:val="00403E3C"/>
    <w:rsid w:val="00404A9D"/>
    <w:rsid w:val="004052EB"/>
    <w:rsid w:val="004062A1"/>
    <w:rsid w:val="00407803"/>
    <w:rsid w:val="00407C35"/>
    <w:rsid w:val="00410268"/>
    <w:rsid w:val="004104E6"/>
    <w:rsid w:val="0041143B"/>
    <w:rsid w:val="004133B3"/>
    <w:rsid w:val="00413797"/>
    <w:rsid w:val="00414B9C"/>
    <w:rsid w:val="00414C30"/>
    <w:rsid w:val="00415811"/>
    <w:rsid w:val="00415ABF"/>
    <w:rsid w:val="00415E83"/>
    <w:rsid w:val="00416391"/>
    <w:rsid w:val="004166FD"/>
    <w:rsid w:val="00416799"/>
    <w:rsid w:val="00416E78"/>
    <w:rsid w:val="00417C59"/>
    <w:rsid w:val="00420553"/>
    <w:rsid w:val="00421A01"/>
    <w:rsid w:val="00421F5B"/>
    <w:rsid w:val="00423CF9"/>
    <w:rsid w:val="0042529B"/>
    <w:rsid w:val="004269E7"/>
    <w:rsid w:val="00430FF4"/>
    <w:rsid w:val="00431865"/>
    <w:rsid w:val="0043238B"/>
    <w:rsid w:val="004354F7"/>
    <w:rsid w:val="004357C7"/>
    <w:rsid w:val="00435BAE"/>
    <w:rsid w:val="00436396"/>
    <w:rsid w:val="00436497"/>
    <w:rsid w:val="0043651E"/>
    <w:rsid w:val="00436697"/>
    <w:rsid w:val="00437037"/>
    <w:rsid w:val="00437B5C"/>
    <w:rsid w:val="00440EEA"/>
    <w:rsid w:val="0044166F"/>
    <w:rsid w:val="004417D6"/>
    <w:rsid w:val="0044333E"/>
    <w:rsid w:val="0044438B"/>
    <w:rsid w:val="00444C55"/>
    <w:rsid w:val="0044662F"/>
    <w:rsid w:val="00447DEB"/>
    <w:rsid w:val="00450A4A"/>
    <w:rsid w:val="00450C70"/>
    <w:rsid w:val="00451ACD"/>
    <w:rsid w:val="004528B2"/>
    <w:rsid w:val="00452FBA"/>
    <w:rsid w:val="00455177"/>
    <w:rsid w:val="00456A14"/>
    <w:rsid w:val="0045704F"/>
    <w:rsid w:val="0045738B"/>
    <w:rsid w:val="00462806"/>
    <w:rsid w:val="00462F06"/>
    <w:rsid w:val="00463FAF"/>
    <w:rsid w:val="004661EE"/>
    <w:rsid w:val="004672BA"/>
    <w:rsid w:val="00467989"/>
    <w:rsid w:val="00467FE7"/>
    <w:rsid w:val="004715A4"/>
    <w:rsid w:val="00471ECE"/>
    <w:rsid w:val="00472165"/>
    <w:rsid w:val="00472AB0"/>
    <w:rsid w:val="00472CB6"/>
    <w:rsid w:val="00472E95"/>
    <w:rsid w:val="00475237"/>
    <w:rsid w:val="004757E3"/>
    <w:rsid w:val="00475966"/>
    <w:rsid w:val="004801D4"/>
    <w:rsid w:val="004809E1"/>
    <w:rsid w:val="00480DC5"/>
    <w:rsid w:val="00482562"/>
    <w:rsid w:val="00482A59"/>
    <w:rsid w:val="00484463"/>
    <w:rsid w:val="00484838"/>
    <w:rsid w:val="00484B58"/>
    <w:rsid w:val="00485E5B"/>
    <w:rsid w:val="00485F40"/>
    <w:rsid w:val="004868DC"/>
    <w:rsid w:val="004904FB"/>
    <w:rsid w:val="00494E40"/>
    <w:rsid w:val="0049538F"/>
    <w:rsid w:val="00495521"/>
    <w:rsid w:val="00495D0E"/>
    <w:rsid w:val="004968ED"/>
    <w:rsid w:val="00496EC8"/>
    <w:rsid w:val="004A0A3E"/>
    <w:rsid w:val="004A1A42"/>
    <w:rsid w:val="004A249B"/>
    <w:rsid w:val="004A26E9"/>
    <w:rsid w:val="004A27D7"/>
    <w:rsid w:val="004A397F"/>
    <w:rsid w:val="004A4D82"/>
    <w:rsid w:val="004A533D"/>
    <w:rsid w:val="004A5400"/>
    <w:rsid w:val="004A6EB2"/>
    <w:rsid w:val="004A75B8"/>
    <w:rsid w:val="004A7614"/>
    <w:rsid w:val="004A7B80"/>
    <w:rsid w:val="004A7F61"/>
    <w:rsid w:val="004B33AD"/>
    <w:rsid w:val="004B37DB"/>
    <w:rsid w:val="004B4C20"/>
    <w:rsid w:val="004B6650"/>
    <w:rsid w:val="004C0FD5"/>
    <w:rsid w:val="004C1572"/>
    <w:rsid w:val="004C1AC4"/>
    <w:rsid w:val="004C1F29"/>
    <w:rsid w:val="004C2503"/>
    <w:rsid w:val="004C344E"/>
    <w:rsid w:val="004C3DB0"/>
    <w:rsid w:val="004C58DB"/>
    <w:rsid w:val="004C5967"/>
    <w:rsid w:val="004C6ABC"/>
    <w:rsid w:val="004C6EE0"/>
    <w:rsid w:val="004D0766"/>
    <w:rsid w:val="004D187B"/>
    <w:rsid w:val="004D20EB"/>
    <w:rsid w:val="004D2927"/>
    <w:rsid w:val="004D29A1"/>
    <w:rsid w:val="004D2A18"/>
    <w:rsid w:val="004D3171"/>
    <w:rsid w:val="004D3236"/>
    <w:rsid w:val="004D4687"/>
    <w:rsid w:val="004D67A9"/>
    <w:rsid w:val="004D76DE"/>
    <w:rsid w:val="004D7A7E"/>
    <w:rsid w:val="004E1571"/>
    <w:rsid w:val="004E198F"/>
    <w:rsid w:val="004E267C"/>
    <w:rsid w:val="004E2AAF"/>
    <w:rsid w:val="004E3297"/>
    <w:rsid w:val="004E3494"/>
    <w:rsid w:val="004E3609"/>
    <w:rsid w:val="004E466A"/>
    <w:rsid w:val="004E5ACB"/>
    <w:rsid w:val="004E5F49"/>
    <w:rsid w:val="004E773B"/>
    <w:rsid w:val="004F0B21"/>
    <w:rsid w:val="004F36F1"/>
    <w:rsid w:val="004F48D4"/>
    <w:rsid w:val="004F5C27"/>
    <w:rsid w:val="00502652"/>
    <w:rsid w:val="00502A38"/>
    <w:rsid w:val="0050374C"/>
    <w:rsid w:val="005041B1"/>
    <w:rsid w:val="00504D7F"/>
    <w:rsid w:val="00505862"/>
    <w:rsid w:val="0050604B"/>
    <w:rsid w:val="005063FE"/>
    <w:rsid w:val="00506DF8"/>
    <w:rsid w:val="00510B02"/>
    <w:rsid w:val="00512040"/>
    <w:rsid w:val="00514230"/>
    <w:rsid w:val="005154D2"/>
    <w:rsid w:val="005165B6"/>
    <w:rsid w:val="00516681"/>
    <w:rsid w:val="00520510"/>
    <w:rsid w:val="00522DC1"/>
    <w:rsid w:val="005243B2"/>
    <w:rsid w:val="005245C3"/>
    <w:rsid w:val="00525770"/>
    <w:rsid w:val="00525EAF"/>
    <w:rsid w:val="005263C9"/>
    <w:rsid w:val="0052702E"/>
    <w:rsid w:val="005275C7"/>
    <w:rsid w:val="00530A8F"/>
    <w:rsid w:val="00531917"/>
    <w:rsid w:val="0053349E"/>
    <w:rsid w:val="00533625"/>
    <w:rsid w:val="00534F86"/>
    <w:rsid w:val="005370D7"/>
    <w:rsid w:val="005375F9"/>
    <w:rsid w:val="00540EB6"/>
    <w:rsid w:val="005410F8"/>
    <w:rsid w:val="00542BE4"/>
    <w:rsid w:val="00542FE3"/>
    <w:rsid w:val="005431AC"/>
    <w:rsid w:val="00543C0E"/>
    <w:rsid w:val="00544418"/>
    <w:rsid w:val="00545015"/>
    <w:rsid w:val="005463EB"/>
    <w:rsid w:val="00546520"/>
    <w:rsid w:val="00547183"/>
    <w:rsid w:val="005473F2"/>
    <w:rsid w:val="0055083B"/>
    <w:rsid w:val="005517F1"/>
    <w:rsid w:val="00551D3E"/>
    <w:rsid w:val="00553A17"/>
    <w:rsid w:val="00553B72"/>
    <w:rsid w:val="00553BCB"/>
    <w:rsid w:val="00554508"/>
    <w:rsid w:val="00554E3F"/>
    <w:rsid w:val="0055694A"/>
    <w:rsid w:val="00560027"/>
    <w:rsid w:val="00560210"/>
    <w:rsid w:val="00561447"/>
    <w:rsid w:val="005618A4"/>
    <w:rsid w:val="00562EEE"/>
    <w:rsid w:val="005637E8"/>
    <w:rsid w:val="005643E8"/>
    <w:rsid w:val="00565DCA"/>
    <w:rsid w:val="00565EF3"/>
    <w:rsid w:val="00566ABE"/>
    <w:rsid w:val="00566D0F"/>
    <w:rsid w:val="00567A4F"/>
    <w:rsid w:val="005728FA"/>
    <w:rsid w:val="00572E79"/>
    <w:rsid w:val="00572E7A"/>
    <w:rsid w:val="00572EF6"/>
    <w:rsid w:val="005753C1"/>
    <w:rsid w:val="005779BC"/>
    <w:rsid w:val="005779C7"/>
    <w:rsid w:val="00580955"/>
    <w:rsid w:val="005816C4"/>
    <w:rsid w:val="005819E4"/>
    <w:rsid w:val="0058232A"/>
    <w:rsid w:val="005831EC"/>
    <w:rsid w:val="005833AE"/>
    <w:rsid w:val="0058549D"/>
    <w:rsid w:val="00586A13"/>
    <w:rsid w:val="005870B4"/>
    <w:rsid w:val="005904A4"/>
    <w:rsid w:val="00592DF2"/>
    <w:rsid w:val="00593108"/>
    <w:rsid w:val="00593589"/>
    <w:rsid w:val="005955AE"/>
    <w:rsid w:val="00595BA8"/>
    <w:rsid w:val="00596358"/>
    <w:rsid w:val="005963BC"/>
    <w:rsid w:val="0059792D"/>
    <w:rsid w:val="00597E59"/>
    <w:rsid w:val="005A109D"/>
    <w:rsid w:val="005A211D"/>
    <w:rsid w:val="005A36E4"/>
    <w:rsid w:val="005A4070"/>
    <w:rsid w:val="005A467F"/>
    <w:rsid w:val="005A6171"/>
    <w:rsid w:val="005A62FF"/>
    <w:rsid w:val="005A7B44"/>
    <w:rsid w:val="005B17E4"/>
    <w:rsid w:val="005B2010"/>
    <w:rsid w:val="005B246A"/>
    <w:rsid w:val="005B2D83"/>
    <w:rsid w:val="005B3762"/>
    <w:rsid w:val="005B3C8F"/>
    <w:rsid w:val="005B4EA7"/>
    <w:rsid w:val="005B5F86"/>
    <w:rsid w:val="005B64F4"/>
    <w:rsid w:val="005B7038"/>
    <w:rsid w:val="005B7248"/>
    <w:rsid w:val="005C14E1"/>
    <w:rsid w:val="005C53D8"/>
    <w:rsid w:val="005C5C20"/>
    <w:rsid w:val="005C5CA3"/>
    <w:rsid w:val="005C7591"/>
    <w:rsid w:val="005C7CD6"/>
    <w:rsid w:val="005D4E80"/>
    <w:rsid w:val="005D5CEC"/>
    <w:rsid w:val="005E1496"/>
    <w:rsid w:val="005E3740"/>
    <w:rsid w:val="005E3AD9"/>
    <w:rsid w:val="005E4FE3"/>
    <w:rsid w:val="005E6F56"/>
    <w:rsid w:val="005E7206"/>
    <w:rsid w:val="005E7565"/>
    <w:rsid w:val="005F023A"/>
    <w:rsid w:val="005F02F8"/>
    <w:rsid w:val="005F06CC"/>
    <w:rsid w:val="005F0DC2"/>
    <w:rsid w:val="005F1437"/>
    <w:rsid w:val="005F2085"/>
    <w:rsid w:val="005F2661"/>
    <w:rsid w:val="005F3DB1"/>
    <w:rsid w:val="005F496C"/>
    <w:rsid w:val="005F66F9"/>
    <w:rsid w:val="005F6E63"/>
    <w:rsid w:val="005F7CD0"/>
    <w:rsid w:val="00600180"/>
    <w:rsid w:val="00600505"/>
    <w:rsid w:val="006009DA"/>
    <w:rsid w:val="0060226F"/>
    <w:rsid w:val="00602BF0"/>
    <w:rsid w:val="00605E7A"/>
    <w:rsid w:val="00607F29"/>
    <w:rsid w:val="006101C5"/>
    <w:rsid w:val="006116FB"/>
    <w:rsid w:val="00611988"/>
    <w:rsid w:val="0061200A"/>
    <w:rsid w:val="006123A5"/>
    <w:rsid w:val="006130AA"/>
    <w:rsid w:val="00613BBD"/>
    <w:rsid w:val="00614C12"/>
    <w:rsid w:val="0061588E"/>
    <w:rsid w:val="00616179"/>
    <w:rsid w:val="00616C30"/>
    <w:rsid w:val="0061742A"/>
    <w:rsid w:val="00621162"/>
    <w:rsid w:val="00622CC2"/>
    <w:rsid w:val="00624EB0"/>
    <w:rsid w:val="00627664"/>
    <w:rsid w:val="00630465"/>
    <w:rsid w:val="00631861"/>
    <w:rsid w:val="00632BA0"/>
    <w:rsid w:val="00632EC1"/>
    <w:rsid w:val="00633EFD"/>
    <w:rsid w:val="00634C2C"/>
    <w:rsid w:val="00635A09"/>
    <w:rsid w:val="00635FB6"/>
    <w:rsid w:val="00636714"/>
    <w:rsid w:val="00641452"/>
    <w:rsid w:val="00641CFB"/>
    <w:rsid w:val="00643A94"/>
    <w:rsid w:val="00643B68"/>
    <w:rsid w:val="00645112"/>
    <w:rsid w:val="0064532E"/>
    <w:rsid w:val="006461FB"/>
    <w:rsid w:val="006464CF"/>
    <w:rsid w:val="006465AD"/>
    <w:rsid w:val="006465F4"/>
    <w:rsid w:val="006471C3"/>
    <w:rsid w:val="00647822"/>
    <w:rsid w:val="00650356"/>
    <w:rsid w:val="0065102D"/>
    <w:rsid w:val="0065138B"/>
    <w:rsid w:val="0065196A"/>
    <w:rsid w:val="006520A4"/>
    <w:rsid w:val="006521A2"/>
    <w:rsid w:val="00652AF0"/>
    <w:rsid w:val="00653767"/>
    <w:rsid w:val="00654255"/>
    <w:rsid w:val="00654AEA"/>
    <w:rsid w:val="006575A5"/>
    <w:rsid w:val="0066003B"/>
    <w:rsid w:val="0066059B"/>
    <w:rsid w:val="006614C5"/>
    <w:rsid w:val="00661DB0"/>
    <w:rsid w:val="0066300E"/>
    <w:rsid w:val="00665B5D"/>
    <w:rsid w:val="00665CF6"/>
    <w:rsid w:val="00665EDE"/>
    <w:rsid w:val="006667BB"/>
    <w:rsid w:val="0066740B"/>
    <w:rsid w:val="00671083"/>
    <w:rsid w:val="006722DC"/>
    <w:rsid w:val="006726A6"/>
    <w:rsid w:val="00673FE6"/>
    <w:rsid w:val="0067421E"/>
    <w:rsid w:val="0067584D"/>
    <w:rsid w:val="00675C10"/>
    <w:rsid w:val="006778F0"/>
    <w:rsid w:val="006801AA"/>
    <w:rsid w:val="00681539"/>
    <w:rsid w:val="006817AF"/>
    <w:rsid w:val="006819C7"/>
    <w:rsid w:val="00682B20"/>
    <w:rsid w:val="00682F5E"/>
    <w:rsid w:val="006834F6"/>
    <w:rsid w:val="00684F7A"/>
    <w:rsid w:val="006852EA"/>
    <w:rsid w:val="00685452"/>
    <w:rsid w:val="006859CE"/>
    <w:rsid w:val="00686FC0"/>
    <w:rsid w:val="00687259"/>
    <w:rsid w:val="00687A24"/>
    <w:rsid w:val="00690C0E"/>
    <w:rsid w:val="0069103D"/>
    <w:rsid w:val="0069193F"/>
    <w:rsid w:val="00692D07"/>
    <w:rsid w:val="00693079"/>
    <w:rsid w:val="0069339D"/>
    <w:rsid w:val="00695D1A"/>
    <w:rsid w:val="006A01B8"/>
    <w:rsid w:val="006A0D3A"/>
    <w:rsid w:val="006A188C"/>
    <w:rsid w:val="006A1B36"/>
    <w:rsid w:val="006A6725"/>
    <w:rsid w:val="006A68E9"/>
    <w:rsid w:val="006A698E"/>
    <w:rsid w:val="006A7DE7"/>
    <w:rsid w:val="006B135B"/>
    <w:rsid w:val="006B41BF"/>
    <w:rsid w:val="006B5802"/>
    <w:rsid w:val="006C1A46"/>
    <w:rsid w:val="006C2398"/>
    <w:rsid w:val="006C5201"/>
    <w:rsid w:val="006C5A9F"/>
    <w:rsid w:val="006C6048"/>
    <w:rsid w:val="006C61B6"/>
    <w:rsid w:val="006C6467"/>
    <w:rsid w:val="006C71D6"/>
    <w:rsid w:val="006C74BC"/>
    <w:rsid w:val="006D0552"/>
    <w:rsid w:val="006D0D9B"/>
    <w:rsid w:val="006D1F1D"/>
    <w:rsid w:val="006D222F"/>
    <w:rsid w:val="006D4A71"/>
    <w:rsid w:val="006D6C9A"/>
    <w:rsid w:val="006D735C"/>
    <w:rsid w:val="006E0A9E"/>
    <w:rsid w:val="006E0F1E"/>
    <w:rsid w:val="006E1953"/>
    <w:rsid w:val="006E3896"/>
    <w:rsid w:val="006E3ABC"/>
    <w:rsid w:val="006E5932"/>
    <w:rsid w:val="006E5B15"/>
    <w:rsid w:val="006F0DD6"/>
    <w:rsid w:val="006F107A"/>
    <w:rsid w:val="006F2664"/>
    <w:rsid w:val="006F28FF"/>
    <w:rsid w:val="006F295E"/>
    <w:rsid w:val="006F3B71"/>
    <w:rsid w:val="006F6F24"/>
    <w:rsid w:val="006F6F3D"/>
    <w:rsid w:val="006F730A"/>
    <w:rsid w:val="006F73FD"/>
    <w:rsid w:val="0070012C"/>
    <w:rsid w:val="007005FB"/>
    <w:rsid w:val="00702CF2"/>
    <w:rsid w:val="00702E64"/>
    <w:rsid w:val="0070346C"/>
    <w:rsid w:val="00703C42"/>
    <w:rsid w:val="00706688"/>
    <w:rsid w:val="007068FC"/>
    <w:rsid w:val="00706B71"/>
    <w:rsid w:val="00707188"/>
    <w:rsid w:val="00710815"/>
    <w:rsid w:val="00712CD2"/>
    <w:rsid w:val="00713469"/>
    <w:rsid w:val="007139F0"/>
    <w:rsid w:val="00713BD7"/>
    <w:rsid w:val="00714517"/>
    <w:rsid w:val="0071521A"/>
    <w:rsid w:val="00715296"/>
    <w:rsid w:val="00715D37"/>
    <w:rsid w:val="00717192"/>
    <w:rsid w:val="00717266"/>
    <w:rsid w:val="0072011E"/>
    <w:rsid w:val="007203FF"/>
    <w:rsid w:val="00721147"/>
    <w:rsid w:val="00721DEE"/>
    <w:rsid w:val="007227AC"/>
    <w:rsid w:val="0072378D"/>
    <w:rsid w:val="00724879"/>
    <w:rsid w:val="00724CB3"/>
    <w:rsid w:val="0072569E"/>
    <w:rsid w:val="00726701"/>
    <w:rsid w:val="00726CC0"/>
    <w:rsid w:val="007272DF"/>
    <w:rsid w:val="0072733E"/>
    <w:rsid w:val="00727B1C"/>
    <w:rsid w:val="00727D77"/>
    <w:rsid w:val="00727EF9"/>
    <w:rsid w:val="00727F8E"/>
    <w:rsid w:val="007305BD"/>
    <w:rsid w:val="007317CA"/>
    <w:rsid w:val="007326AB"/>
    <w:rsid w:val="007326EE"/>
    <w:rsid w:val="007327A5"/>
    <w:rsid w:val="00732B7B"/>
    <w:rsid w:val="00732C10"/>
    <w:rsid w:val="00732E89"/>
    <w:rsid w:val="00732E9E"/>
    <w:rsid w:val="007347AA"/>
    <w:rsid w:val="00734B72"/>
    <w:rsid w:val="007355A9"/>
    <w:rsid w:val="0073625D"/>
    <w:rsid w:val="007373FD"/>
    <w:rsid w:val="00737A16"/>
    <w:rsid w:val="00737AAA"/>
    <w:rsid w:val="00740773"/>
    <w:rsid w:val="007425B4"/>
    <w:rsid w:val="00743354"/>
    <w:rsid w:val="007447BE"/>
    <w:rsid w:val="0074621B"/>
    <w:rsid w:val="00747476"/>
    <w:rsid w:val="00747837"/>
    <w:rsid w:val="007500D8"/>
    <w:rsid w:val="00750572"/>
    <w:rsid w:val="00750610"/>
    <w:rsid w:val="00750941"/>
    <w:rsid w:val="00750958"/>
    <w:rsid w:val="00750B65"/>
    <w:rsid w:val="007511E3"/>
    <w:rsid w:val="007521C2"/>
    <w:rsid w:val="0075429C"/>
    <w:rsid w:val="007604C9"/>
    <w:rsid w:val="00760F15"/>
    <w:rsid w:val="007617EE"/>
    <w:rsid w:val="00763CDC"/>
    <w:rsid w:val="007641E2"/>
    <w:rsid w:val="00765040"/>
    <w:rsid w:val="007652F7"/>
    <w:rsid w:val="00766864"/>
    <w:rsid w:val="00767445"/>
    <w:rsid w:val="007678BC"/>
    <w:rsid w:val="00767B22"/>
    <w:rsid w:val="007708F0"/>
    <w:rsid w:val="0077149B"/>
    <w:rsid w:val="00772532"/>
    <w:rsid w:val="00773175"/>
    <w:rsid w:val="00773688"/>
    <w:rsid w:val="00774C6B"/>
    <w:rsid w:val="007751A7"/>
    <w:rsid w:val="00775FBA"/>
    <w:rsid w:val="00781A7B"/>
    <w:rsid w:val="0078261C"/>
    <w:rsid w:val="0078351A"/>
    <w:rsid w:val="00784C69"/>
    <w:rsid w:val="00784C71"/>
    <w:rsid w:val="007852E5"/>
    <w:rsid w:val="00785370"/>
    <w:rsid w:val="00785656"/>
    <w:rsid w:val="0078606E"/>
    <w:rsid w:val="007873EC"/>
    <w:rsid w:val="00790952"/>
    <w:rsid w:val="0079152D"/>
    <w:rsid w:val="007917DF"/>
    <w:rsid w:val="00791DCD"/>
    <w:rsid w:val="0079213B"/>
    <w:rsid w:val="00793D29"/>
    <w:rsid w:val="00795B6A"/>
    <w:rsid w:val="007A05B0"/>
    <w:rsid w:val="007A0772"/>
    <w:rsid w:val="007A0875"/>
    <w:rsid w:val="007A1BE1"/>
    <w:rsid w:val="007A214C"/>
    <w:rsid w:val="007A2152"/>
    <w:rsid w:val="007A24F1"/>
    <w:rsid w:val="007A389D"/>
    <w:rsid w:val="007A3D7C"/>
    <w:rsid w:val="007A4067"/>
    <w:rsid w:val="007A48CE"/>
    <w:rsid w:val="007A5BA6"/>
    <w:rsid w:val="007A5F82"/>
    <w:rsid w:val="007A6AEE"/>
    <w:rsid w:val="007A7277"/>
    <w:rsid w:val="007B102D"/>
    <w:rsid w:val="007B146C"/>
    <w:rsid w:val="007B1674"/>
    <w:rsid w:val="007B22C8"/>
    <w:rsid w:val="007B28D9"/>
    <w:rsid w:val="007B30F4"/>
    <w:rsid w:val="007B52FA"/>
    <w:rsid w:val="007B5532"/>
    <w:rsid w:val="007B5BD3"/>
    <w:rsid w:val="007B5DA2"/>
    <w:rsid w:val="007C0CBE"/>
    <w:rsid w:val="007C1F2D"/>
    <w:rsid w:val="007C27E6"/>
    <w:rsid w:val="007C34D4"/>
    <w:rsid w:val="007C40CF"/>
    <w:rsid w:val="007C5404"/>
    <w:rsid w:val="007C7446"/>
    <w:rsid w:val="007D03DC"/>
    <w:rsid w:val="007D1BDA"/>
    <w:rsid w:val="007D25EF"/>
    <w:rsid w:val="007D29EB"/>
    <w:rsid w:val="007D2D24"/>
    <w:rsid w:val="007D34B8"/>
    <w:rsid w:val="007D38EB"/>
    <w:rsid w:val="007D3BE8"/>
    <w:rsid w:val="007D4262"/>
    <w:rsid w:val="007D47AD"/>
    <w:rsid w:val="007D4BC6"/>
    <w:rsid w:val="007D63F6"/>
    <w:rsid w:val="007D6D46"/>
    <w:rsid w:val="007D6FCA"/>
    <w:rsid w:val="007D719A"/>
    <w:rsid w:val="007D7A11"/>
    <w:rsid w:val="007D7B5D"/>
    <w:rsid w:val="007D7BB6"/>
    <w:rsid w:val="007E0188"/>
    <w:rsid w:val="007E15AF"/>
    <w:rsid w:val="007E220B"/>
    <w:rsid w:val="007E22F0"/>
    <w:rsid w:val="007E39FA"/>
    <w:rsid w:val="007E48DD"/>
    <w:rsid w:val="007E5301"/>
    <w:rsid w:val="007E54D7"/>
    <w:rsid w:val="007E61D4"/>
    <w:rsid w:val="007E6F4B"/>
    <w:rsid w:val="007E7125"/>
    <w:rsid w:val="007E737C"/>
    <w:rsid w:val="007F097F"/>
    <w:rsid w:val="007F1C19"/>
    <w:rsid w:val="007F2772"/>
    <w:rsid w:val="007F2BA8"/>
    <w:rsid w:val="007F39AC"/>
    <w:rsid w:val="007F3D98"/>
    <w:rsid w:val="007F3F36"/>
    <w:rsid w:val="007F4509"/>
    <w:rsid w:val="007F66C3"/>
    <w:rsid w:val="007F721B"/>
    <w:rsid w:val="00801935"/>
    <w:rsid w:val="00801D2F"/>
    <w:rsid w:val="008033CA"/>
    <w:rsid w:val="00803DD9"/>
    <w:rsid w:val="0080439F"/>
    <w:rsid w:val="00804D30"/>
    <w:rsid w:val="0080563C"/>
    <w:rsid w:val="00805B03"/>
    <w:rsid w:val="00807126"/>
    <w:rsid w:val="0081003B"/>
    <w:rsid w:val="00810CC4"/>
    <w:rsid w:val="0081110E"/>
    <w:rsid w:val="00811264"/>
    <w:rsid w:val="0081143F"/>
    <w:rsid w:val="008125B3"/>
    <w:rsid w:val="00812770"/>
    <w:rsid w:val="008159BA"/>
    <w:rsid w:val="00815FAB"/>
    <w:rsid w:val="0081759A"/>
    <w:rsid w:val="0082011F"/>
    <w:rsid w:val="00821284"/>
    <w:rsid w:val="00821818"/>
    <w:rsid w:val="00821B3B"/>
    <w:rsid w:val="00821B45"/>
    <w:rsid w:val="00821E13"/>
    <w:rsid w:val="008238A5"/>
    <w:rsid w:val="00825E25"/>
    <w:rsid w:val="008265F2"/>
    <w:rsid w:val="008274E7"/>
    <w:rsid w:val="00830335"/>
    <w:rsid w:val="0083082B"/>
    <w:rsid w:val="00830D47"/>
    <w:rsid w:val="0083148E"/>
    <w:rsid w:val="00833165"/>
    <w:rsid w:val="008339CA"/>
    <w:rsid w:val="00834136"/>
    <w:rsid w:val="008343A4"/>
    <w:rsid w:val="00835325"/>
    <w:rsid w:val="008362B6"/>
    <w:rsid w:val="00836BA0"/>
    <w:rsid w:val="00836E5B"/>
    <w:rsid w:val="00837108"/>
    <w:rsid w:val="00840C37"/>
    <w:rsid w:val="008426FE"/>
    <w:rsid w:val="00842A9F"/>
    <w:rsid w:val="008442F2"/>
    <w:rsid w:val="008443CA"/>
    <w:rsid w:val="00845082"/>
    <w:rsid w:val="008453E1"/>
    <w:rsid w:val="00845A2A"/>
    <w:rsid w:val="00846A50"/>
    <w:rsid w:val="00847120"/>
    <w:rsid w:val="00847EAF"/>
    <w:rsid w:val="008507BD"/>
    <w:rsid w:val="00851B75"/>
    <w:rsid w:val="00854D45"/>
    <w:rsid w:val="0085524E"/>
    <w:rsid w:val="00856ED3"/>
    <w:rsid w:val="0085712E"/>
    <w:rsid w:val="00857199"/>
    <w:rsid w:val="008578B5"/>
    <w:rsid w:val="00860803"/>
    <w:rsid w:val="00860FA9"/>
    <w:rsid w:val="00861B99"/>
    <w:rsid w:val="00861CD3"/>
    <w:rsid w:val="00863D0B"/>
    <w:rsid w:val="00864172"/>
    <w:rsid w:val="008644BC"/>
    <w:rsid w:val="008645FD"/>
    <w:rsid w:val="00866336"/>
    <w:rsid w:val="008663B5"/>
    <w:rsid w:val="008664A0"/>
    <w:rsid w:val="0086686A"/>
    <w:rsid w:val="0087083C"/>
    <w:rsid w:val="008737F5"/>
    <w:rsid w:val="00875B02"/>
    <w:rsid w:val="0087666E"/>
    <w:rsid w:val="00876E3C"/>
    <w:rsid w:val="008774EC"/>
    <w:rsid w:val="00877F24"/>
    <w:rsid w:val="00880679"/>
    <w:rsid w:val="008844D4"/>
    <w:rsid w:val="008855F5"/>
    <w:rsid w:val="008859C0"/>
    <w:rsid w:val="008859EE"/>
    <w:rsid w:val="00885DF1"/>
    <w:rsid w:val="008874CF"/>
    <w:rsid w:val="00890C66"/>
    <w:rsid w:val="00891670"/>
    <w:rsid w:val="008916E2"/>
    <w:rsid w:val="0089171C"/>
    <w:rsid w:val="00891DC7"/>
    <w:rsid w:val="00892CA1"/>
    <w:rsid w:val="00893489"/>
    <w:rsid w:val="00893DD3"/>
    <w:rsid w:val="00894241"/>
    <w:rsid w:val="00894952"/>
    <w:rsid w:val="00895148"/>
    <w:rsid w:val="008958D8"/>
    <w:rsid w:val="00895AE0"/>
    <w:rsid w:val="008A1880"/>
    <w:rsid w:val="008A376E"/>
    <w:rsid w:val="008A4324"/>
    <w:rsid w:val="008A5450"/>
    <w:rsid w:val="008A56C6"/>
    <w:rsid w:val="008A6DF8"/>
    <w:rsid w:val="008A79CA"/>
    <w:rsid w:val="008A7EDC"/>
    <w:rsid w:val="008B1718"/>
    <w:rsid w:val="008B1793"/>
    <w:rsid w:val="008B1E59"/>
    <w:rsid w:val="008B37A2"/>
    <w:rsid w:val="008B5057"/>
    <w:rsid w:val="008B713A"/>
    <w:rsid w:val="008B769D"/>
    <w:rsid w:val="008C174A"/>
    <w:rsid w:val="008C3A2D"/>
    <w:rsid w:val="008C4982"/>
    <w:rsid w:val="008C49A2"/>
    <w:rsid w:val="008C525A"/>
    <w:rsid w:val="008C59B6"/>
    <w:rsid w:val="008C6190"/>
    <w:rsid w:val="008C61C0"/>
    <w:rsid w:val="008C7496"/>
    <w:rsid w:val="008C75A1"/>
    <w:rsid w:val="008C7823"/>
    <w:rsid w:val="008D03AB"/>
    <w:rsid w:val="008D0BF9"/>
    <w:rsid w:val="008D0CE1"/>
    <w:rsid w:val="008D1705"/>
    <w:rsid w:val="008D194A"/>
    <w:rsid w:val="008D194E"/>
    <w:rsid w:val="008D1B66"/>
    <w:rsid w:val="008D227C"/>
    <w:rsid w:val="008D251B"/>
    <w:rsid w:val="008D2526"/>
    <w:rsid w:val="008D25BB"/>
    <w:rsid w:val="008D3064"/>
    <w:rsid w:val="008D453B"/>
    <w:rsid w:val="008D7682"/>
    <w:rsid w:val="008E0C0B"/>
    <w:rsid w:val="008E2BD7"/>
    <w:rsid w:val="008E305B"/>
    <w:rsid w:val="008E3404"/>
    <w:rsid w:val="008E48F7"/>
    <w:rsid w:val="008E4D54"/>
    <w:rsid w:val="008E4FF1"/>
    <w:rsid w:val="008E6310"/>
    <w:rsid w:val="008E7194"/>
    <w:rsid w:val="008E7995"/>
    <w:rsid w:val="008E7A1F"/>
    <w:rsid w:val="008E7DEC"/>
    <w:rsid w:val="008F0CB1"/>
    <w:rsid w:val="008F15B9"/>
    <w:rsid w:val="008F1E8C"/>
    <w:rsid w:val="008F2059"/>
    <w:rsid w:val="008F2169"/>
    <w:rsid w:val="008F3A61"/>
    <w:rsid w:val="008F5C2C"/>
    <w:rsid w:val="008F7A8D"/>
    <w:rsid w:val="00900042"/>
    <w:rsid w:val="00900795"/>
    <w:rsid w:val="00900DC0"/>
    <w:rsid w:val="0090361D"/>
    <w:rsid w:val="009039E2"/>
    <w:rsid w:val="00904DB3"/>
    <w:rsid w:val="00905238"/>
    <w:rsid w:val="00905579"/>
    <w:rsid w:val="00905674"/>
    <w:rsid w:val="00905B10"/>
    <w:rsid w:val="0090643A"/>
    <w:rsid w:val="0090663C"/>
    <w:rsid w:val="00907703"/>
    <w:rsid w:val="00907C59"/>
    <w:rsid w:val="0091033B"/>
    <w:rsid w:val="00910E5D"/>
    <w:rsid w:val="0091330D"/>
    <w:rsid w:val="00914EC8"/>
    <w:rsid w:val="00914EF4"/>
    <w:rsid w:val="00914FC1"/>
    <w:rsid w:val="00915878"/>
    <w:rsid w:val="00915898"/>
    <w:rsid w:val="00916044"/>
    <w:rsid w:val="00916901"/>
    <w:rsid w:val="00917660"/>
    <w:rsid w:val="00917AF0"/>
    <w:rsid w:val="0092114D"/>
    <w:rsid w:val="0092272D"/>
    <w:rsid w:val="00922A4B"/>
    <w:rsid w:val="00923495"/>
    <w:rsid w:val="00924B52"/>
    <w:rsid w:val="00925C76"/>
    <w:rsid w:val="00926A5A"/>
    <w:rsid w:val="00927BE1"/>
    <w:rsid w:val="00930814"/>
    <w:rsid w:val="00930915"/>
    <w:rsid w:val="00930F6D"/>
    <w:rsid w:val="00932993"/>
    <w:rsid w:val="00935197"/>
    <w:rsid w:val="00935AD2"/>
    <w:rsid w:val="00936544"/>
    <w:rsid w:val="009404B8"/>
    <w:rsid w:val="009427B2"/>
    <w:rsid w:val="00942CF4"/>
    <w:rsid w:val="00943199"/>
    <w:rsid w:val="00943F61"/>
    <w:rsid w:val="00943FDF"/>
    <w:rsid w:val="00944850"/>
    <w:rsid w:val="00945280"/>
    <w:rsid w:val="00946C56"/>
    <w:rsid w:val="00947487"/>
    <w:rsid w:val="0094793F"/>
    <w:rsid w:val="00950F4D"/>
    <w:rsid w:val="00951CA3"/>
    <w:rsid w:val="0095346F"/>
    <w:rsid w:val="009536E6"/>
    <w:rsid w:val="0095492C"/>
    <w:rsid w:val="00955200"/>
    <w:rsid w:val="00956752"/>
    <w:rsid w:val="00956CC0"/>
    <w:rsid w:val="00957B21"/>
    <w:rsid w:val="00960108"/>
    <w:rsid w:val="0096147E"/>
    <w:rsid w:val="009615D4"/>
    <w:rsid w:val="0096174E"/>
    <w:rsid w:val="009620CF"/>
    <w:rsid w:val="00962284"/>
    <w:rsid w:val="009633DE"/>
    <w:rsid w:val="00964312"/>
    <w:rsid w:val="0096644E"/>
    <w:rsid w:val="009678D0"/>
    <w:rsid w:val="0097117A"/>
    <w:rsid w:val="00972CC9"/>
    <w:rsid w:val="0097489A"/>
    <w:rsid w:val="00975B65"/>
    <w:rsid w:val="00976A4F"/>
    <w:rsid w:val="00976ED0"/>
    <w:rsid w:val="00976F9C"/>
    <w:rsid w:val="00977D86"/>
    <w:rsid w:val="00980254"/>
    <w:rsid w:val="00980DC7"/>
    <w:rsid w:val="00981595"/>
    <w:rsid w:val="00981E7F"/>
    <w:rsid w:val="0098280E"/>
    <w:rsid w:val="009836AA"/>
    <w:rsid w:val="00983C20"/>
    <w:rsid w:val="00984CEB"/>
    <w:rsid w:val="009856E0"/>
    <w:rsid w:val="0098753E"/>
    <w:rsid w:val="00987D8F"/>
    <w:rsid w:val="00991B59"/>
    <w:rsid w:val="00991DE4"/>
    <w:rsid w:val="00993F5B"/>
    <w:rsid w:val="00995470"/>
    <w:rsid w:val="00995576"/>
    <w:rsid w:val="009955F1"/>
    <w:rsid w:val="0099579E"/>
    <w:rsid w:val="00995F06"/>
    <w:rsid w:val="00996A0C"/>
    <w:rsid w:val="009970A4"/>
    <w:rsid w:val="00997143"/>
    <w:rsid w:val="00997369"/>
    <w:rsid w:val="0099799D"/>
    <w:rsid w:val="00997DE4"/>
    <w:rsid w:val="00997ECB"/>
    <w:rsid w:val="009A0075"/>
    <w:rsid w:val="009A1C22"/>
    <w:rsid w:val="009A2B06"/>
    <w:rsid w:val="009A359B"/>
    <w:rsid w:val="009A3635"/>
    <w:rsid w:val="009A4545"/>
    <w:rsid w:val="009A52E9"/>
    <w:rsid w:val="009A5492"/>
    <w:rsid w:val="009A7758"/>
    <w:rsid w:val="009B001C"/>
    <w:rsid w:val="009B0C9E"/>
    <w:rsid w:val="009B0CAD"/>
    <w:rsid w:val="009B0FBA"/>
    <w:rsid w:val="009B16EF"/>
    <w:rsid w:val="009B1ED6"/>
    <w:rsid w:val="009B4480"/>
    <w:rsid w:val="009B5365"/>
    <w:rsid w:val="009B5B0B"/>
    <w:rsid w:val="009B66B3"/>
    <w:rsid w:val="009B6712"/>
    <w:rsid w:val="009B68D9"/>
    <w:rsid w:val="009B7015"/>
    <w:rsid w:val="009B708A"/>
    <w:rsid w:val="009C2045"/>
    <w:rsid w:val="009C4478"/>
    <w:rsid w:val="009C7747"/>
    <w:rsid w:val="009D102C"/>
    <w:rsid w:val="009D26FB"/>
    <w:rsid w:val="009D3417"/>
    <w:rsid w:val="009D34D6"/>
    <w:rsid w:val="009D3F48"/>
    <w:rsid w:val="009D40F6"/>
    <w:rsid w:val="009D50B6"/>
    <w:rsid w:val="009D66E3"/>
    <w:rsid w:val="009D671D"/>
    <w:rsid w:val="009E02DC"/>
    <w:rsid w:val="009E0820"/>
    <w:rsid w:val="009E12E9"/>
    <w:rsid w:val="009E1575"/>
    <w:rsid w:val="009E26B1"/>
    <w:rsid w:val="009E3C25"/>
    <w:rsid w:val="009E6254"/>
    <w:rsid w:val="009E6ADD"/>
    <w:rsid w:val="009F0D58"/>
    <w:rsid w:val="009F0EF6"/>
    <w:rsid w:val="009F193E"/>
    <w:rsid w:val="009F1DC2"/>
    <w:rsid w:val="009F1FE7"/>
    <w:rsid w:val="009F325D"/>
    <w:rsid w:val="009F3661"/>
    <w:rsid w:val="009F389C"/>
    <w:rsid w:val="009F3C54"/>
    <w:rsid w:val="009F3CA1"/>
    <w:rsid w:val="009F4517"/>
    <w:rsid w:val="009F46CD"/>
    <w:rsid w:val="009F4B10"/>
    <w:rsid w:val="009F54C2"/>
    <w:rsid w:val="009F55E5"/>
    <w:rsid w:val="009F69AB"/>
    <w:rsid w:val="009F6EBD"/>
    <w:rsid w:val="009F7269"/>
    <w:rsid w:val="009F7B4C"/>
    <w:rsid w:val="009F7B94"/>
    <w:rsid w:val="009F7E9F"/>
    <w:rsid w:val="00A00353"/>
    <w:rsid w:val="00A0059E"/>
    <w:rsid w:val="00A024EB"/>
    <w:rsid w:val="00A03A1E"/>
    <w:rsid w:val="00A04A92"/>
    <w:rsid w:val="00A06AF0"/>
    <w:rsid w:val="00A06E6B"/>
    <w:rsid w:val="00A10428"/>
    <w:rsid w:val="00A11D3C"/>
    <w:rsid w:val="00A12C6D"/>
    <w:rsid w:val="00A152C0"/>
    <w:rsid w:val="00A15349"/>
    <w:rsid w:val="00A17645"/>
    <w:rsid w:val="00A17BAF"/>
    <w:rsid w:val="00A17FB0"/>
    <w:rsid w:val="00A21C46"/>
    <w:rsid w:val="00A2267D"/>
    <w:rsid w:val="00A22798"/>
    <w:rsid w:val="00A22FD8"/>
    <w:rsid w:val="00A23445"/>
    <w:rsid w:val="00A239F5"/>
    <w:rsid w:val="00A23BA3"/>
    <w:rsid w:val="00A24C46"/>
    <w:rsid w:val="00A24E0B"/>
    <w:rsid w:val="00A2607D"/>
    <w:rsid w:val="00A26739"/>
    <w:rsid w:val="00A26B28"/>
    <w:rsid w:val="00A30E24"/>
    <w:rsid w:val="00A314D3"/>
    <w:rsid w:val="00A31CF9"/>
    <w:rsid w:val="00A3283B"/>
    <w:rsid w:val="00A33298"/>
    <w:rsid w:val="00A33B46"/>
    <w:rsid w:val="00A341BC"/>
    <w:rsid w:val="00A34CC1"/>
    <w:rsid w:val="00A34E68"/>
    <w:rsid w:val="00A353D0"/>
    <w:rsid w:val="00A35B11"/>
    <w:rsid w:val="00A3601E"/>
    <w:rsid w:val="00A36C6C"/>
    <w:rsid w:val="00A37787"/>
    <w:rsid w:val="00A4034C"/>
    <w:rsid w:val="00A410CA"/>
    <w:rsid w:val="00A430A6"/>
    <w:rsid w:val="00A43149"/>
    <w:rsid w:val="00A435EB"/>
    <w:rsid w:val="00A44C2D"/>
    <w:rsid w:val="00A45030"/>
    <w:rsid w:val="00A45094"/>
    <w:rsid w:val="00A47919"/>
    <w:rsid w:val="00A50373"/>
    <w:rsid w:val="00A52E37"/>
    <w:rsid w:val="00A53C07"/>
    <w:rsid w:val="00A5506B"/>
    <w:rsid w:val="00A5754E"/>
    <w:rsid w:val="00A60C8D"/>
    <w:rsid w:val="00A61262"/>
    <w:rsid w:val="00A61D7E"/>
    <w:rsid w:val="00A61FF7"/>
    <w:rsid w:val="00A63231"/>
    <w:rsid w:val="00A63304"/>
    <w:rsid w:val="00A63739"/>
    <w:rsid w:val="00A638A1"/>
    <w:rsid w:val="00A63FAD"/>
    <w:rsid w:val="00A6469B"/>
    <w:rsid w:val="00A6517B"/>
    <w:rsid w:val="00A6525C"/>
    <w:rsid w:val="00A662F6"/>
    <w:rsid w:val="00A6755F"/>
    <w:rsid w:val="00A6766E"/>
    <w:rsid w:val="00A7078F"/>
    <w:rsid w:val="00A70955"/>
    <w:rsid w:val="00A70E7C"/>
    <w:rsid w:val="00A72DE4"/>
    <w:rsid w:val="00A73222"/>
    <w:rsid w:val="00A74CE2"/>
    <w:rsid w:val="00A74E8A"/>
    <w:rsid w:val="00A75A11"/>
    <w:rsid w:val="00A75E36"/>
    <w:rsid w:val="00A806D5"/>
    <w:rsid w:val="00A808DC"/>
    <w:rsid w:val="00A81918"/>
    <w:rsid w:val="00A8206B"/>
    <w:rsid w:val="00A826C9"/>
    <w:rsid w:val="00A850D4"/>
    <w:rsid w:val="00A85A9C"/>
    <w:rsid w:val="00A86464"/>
    <w:rsid w:val="00A86728"/>
    <w:rsid w:val="00A90CCC"/>
    <w:rsid w:val="00A91389"/>
    <w:rsid w:val="00A94AE7"/>
    <w:rsid w:val="00A960FB"/>
    <w:rsid w:val="00A96282"/>
    <w:rsid w:val="00A97888"/>
    <w:rsid w:val="00A979A2"/>
    <w:rsid w:val="00AA0328"/>
    <w:rsid w:val="00AA0B6B"/>
    <w:rsid w:val="00AA1648"/>
    <w:rsid w:val="00AA2A5A"/>
    <w:rsid w:val="00AA31B1"/>
    <w:rsid w:val="00AA3BDD"/>
    <w:rsid w:val="00AA5442"/>
    <w:rsid w:val="00AA5486"/>
    <w:rsid w:val="00AA59FB"/>
    <w:rsid w:val="00AA6BF8"/>
    <w:rsid w:val="00AA7C6B"/>
    <w:rsid w:val="00AA7FAC"/>
    <w:rsid w:val="00AB00FF"/>
    <w:rsid w:val="00AB0BDA"/>
    <w:rsid w:val="00AB1754"/>
    <w:rsid w:val="00AB276F"/>
    <w:rsid w:val="00AB3986"/>
    <w:rsid w:val="00AB3A80"/>
    <w:rsid w:val="00AB3C3E"/>
    <w:rsid w:val="00AB6835"/>
    <w:rsid w:val="00AB7679"/>
    <w:rsid w:val="00AB79B7"/>
    <w:rsid w:val="00AC0B6F"/>
    <w:rsid w:val="00AC2387"/>
    <w:rsid w:val="00AC37DB"/>
    <w:rsid w:val="00AC4918"/>
    <w:rsid w:val="00AC53EE"/>
    <w:rsid w:val="00AC5CE3"/>
    <w:rsid w:val="00AC6355"/>
    <w:rsid w:val="00AC68C4"/>
    <w:rsid w:val="00AC729C"/>
    <w:rsid w:val="00AC7906"/>
    <w:rsid w:val="00AC7D76"/>
    <w:rsid w:val="00AD1D9A"/>
    <w:rsid w:val="00AD22BA"/>
    <w:rsid w:val="00AD2B71"/>
    <w:rsid w:val="00AD3174"/>
    <w:rsid w:val="00AD4522"/>
    <w:rsid w:val="00AD4C1D"/>
    <w:rsid w:val="00AD536F"/>
    <w:rsid w:val="00AD5A7F"/>
    <w:rsid w:val="00AD5C19"/>
    <w:rsid w:val="00AD5FC1"/>
    <w:rsid w:val="00AD6D5C"/>
    <w:rsid w:val="00AD7BE2"/>
    <w:rsid w:val="00AD7E4B"/>
    <w:rsid w:val="00AE11D5"/>
    <w:rsid w:val="00AE3877"/>
    <w:rsid w:val="00AE3D97"/>
    <w:rsid w:val="00AE45C5"/>
    <w:rsid w:val="00AE6D0A"/>
    <w:rsid w:val="00AE6E6A"/>
    <w:rsid w:val="00AE7A3E"/>
    <w:rsid w:val="00AE7A5D"/>
    <w:rsid w:val="00AF09E0"/>
    <w:rsid w:val="00AF0F5C"/>
    <w:rsid w:val="00AF17F9"/>
    <w:rsid w:val="00AF1CB4"/>
    <w:rsid w:val="00AF25A3"/>
    <w:rsid w:val="00AF26BE"/>
    <w:rsid w:val="00AF273D"/>
    <w:rsid w:val="00AF4D73"/>
    <w:rsid w:val="00AF4FBF"/>
    <w:rsid w:val="00AF5F93"/>
    <w:rsid w:val="00B00F80"/>
    <w:rsid w:val="00B01B1E"/>
    <w:rsid w:val="00B01C69"/>
    <w:rsid w:val="00B041F1"/>
    <w:rsid w:val="00B04824"/>
    <w:rsid w:val="00B04C0C"/>
    <w:rsid w:val="00B055A5"/>
    <w:rsid w:val="00B0610E"/>
    <w:rsid w:val="00B07708"/>
    <w:rsid w:val="00B07EC8"/>
    <w:rsid w:val="00B11069"/>
    <w:rsid w:val="00B11402"/>
    <w:rsid w:val="00B11956"/>
    <w:rsid w:val="00B126DD"/>
    <w:rsid w:val="00B1308B"/>
    <w:rsid w:val="00B14D4C"/>
    <w:rsid w:val="00B1677D"/>
    <w:rsid w:val="00B16F93"/>
    <w:rsid w:val="00B21D49"/>
    <w:rsid w:val="00B21EF7"/>
    <w:rsid w:val="00B22C9A"/>
    <w:rsid w:val="00B22F71"/>
    <w:rsid w:val="00B244E1"/>
    <w:rsid w:val="00B251E4"/>
    <w:rsid w:val="00B256A1"/>
    <w:rsid w:val="00B25B24"/>
    <w:rsid w:val="00B2695D"/>
    <w:rsid w:val="00B303CD"/>
    <w:rsid w:val="00B3239F"/>
    <w:rsid w:val="00B32F95"/>
    <w:rsid w:val="00B333AF"/>
    <w:rsid w:val="00B33BED"/>
    <w:rsid w:val="00B344CC"/>
    <w:rsid w:val="00B348C4"/>
    <w:rsid w:val="00B36345"/>
    <w:rsid w:val="00B368A5"/>
    <w:rsid w:val="00B369B5"/>
    <w:rsid w:val="00B40BA9"/>
    <w:rsid w:val="00B41293"/>
    <w:rsid w:val="00B41A98"/>
    <w:rsid w:val="00B41BEB"/>
    <w:rsid w:val="00B45073"/>
    <w:rsid w:val="00B45FA4"/>
    <w:rsid w:val="00B50789"/>
    <w:rsid w:val="00B517F0"/>
    <w:rsid w:val="00B526F4"/>
    <w:rsid w:val="00B5404E"/>
    <w:rsid w:val="00B5481B"/>
    <w:rsid w:val="00B57883"/>
    <w:rsid w:val="00B60EDD"/>
    <w:rsid w:val="00B61E2D"/>
    <w:rsid w:val="00B624FA"/>
    <w:rsid w:val="00B62888"/>
    <w:rsid w:val="00B62C3E"/>
    <w:rsid w:val="00B6336C"/>
    <w:rsid w:val="00B63EB2"/>
    <w:rsid w:val="00B63F64"/>
    <w:rsid w:val="00B64AC8"/>
    <w:rsid w:val="00B64B5F"/>
    <w:rsid w:val="00B66923"/>
    <w:rsid w:val="00B71B8E"/>
    <w:rsid w:val="00B72517"/>
    <w:rsid w:val="00B729D5"/>
    <w:rsid w:val="00B73D17"/>
    <w:rsid w:val="00B73F98"/>
    <w:rsid w:val="00B75303"/>
    <w:rsid w:val="00B76624"/>
    <w:rsid w:val="00B768F4"/>
    <w:rsid w:val="00B769BF"/>
    <w:rsid w:val="00B76ED0"/>
    <w:rsid w:val="00B777C7"/>
    <w:rsid w:val="00B80D5A"/>
    <w:rsid w:val="00B82490"/>
    <w:rsid w:val="00B84041"/>
    <w:rsid w:val="00B84BF5"/>
    <w:rsid w:val="00B85B6B"/>
    <w:rsid w:val="00B869DA"/>
    <w:rsid w:val="00B87340"/>
    <w:rsid w:val="00B87576"/>
    <w:rsid w:val="00B87C57"/>
    <w:rsid w:val="00B9003F"/>
    <w:rsid w:val="00B9047B"/>
    <w:rsid w:val="00B90B26"/>
    <w:rsid w:val="00B92287"/>
    <w:rsid w:val="00B92F85"/>
    <w:rsid w:val="00B96814"/>
    <w:rsid w:val="00B969F7"/>
    <w:rsid w:val="00B9720A"/>
    <w:rsid w:val="00BA167B"/>
    <w:rsid w:val="00BA2905"/>
    <w:rsid w:val="00BA29A0"/>
    <w:rsid w:val="00BA44A3"/>
    <w:rsid w:val="00BA4CA7"/>
    <w:rsid w:val="00BA643C"/>
    <w:rsid w:val="00BB0012"/>
    <w:rsid w:val="00BB1993"/>
    <w:rsid w:val="00BB2673"/>
    <w:rsid w:val="00BB3179"/>
    <w:rsid w:val="00BB3677"/>
    <w:rsid w:val="00BB3976"/>
    <w:rsid w:val="00BB3F8C"/>
    <w:rsid w:val="00BC0105"/>
    <w:rsid w:val="00BC0538"/>
    <w:rsid w:val="00BC1631"/>
    <w:rsid w:val="00BC32B2"/>
    <w:rsid w:val="00BC543C"/>
    <w:rsid w:val="00BC59AF"/>
    <w:rsid w:val="00BC5A30"/>
    <w:rsid w:val="00BC6004"/>
    <w:rsid w:val="00BC6180"/>
    <w:rsid w:val="00BD00A8"/>
    <w:rsid w:val="00BD1890"/>
    <w:rsid w:val="00BD1C0D"/>
    <w:rsid w:val="00BD1DBC"/>
    <w:rsid w:val="00BD1E26"/>
    <w:rsid w:val="00BD2F0A"/>
    <w:rsid w:val="00BD319A"/>
    <w:rsid w:val="00BD398A"/>
    <w:rsid w:val="00BD3DA5"/>
    <w:rsid w:val="00BD5961"/>
    <w:rsid w:val="00BD5C41"/>
    <w:rsid w:val="00BD7E3B"/>
    <w:rsid w:val="00BE018E"/>
    <w:rsid w:val="00BE01F5"/>
    <w:rsid w:val="00BE0F8C"/>
    <w:rsid w:val="00BE24EF"/>
    <w:rsid w:val="00BE39CE"/>
    <w:rsid w:val="00BE470B"/>
    <w:rsid w:val="00BE7213"/>
    <w:rsid w:val="00BE734E"/>
    <w:rsid w:val="00BF0047"/>
    <w:rsid w:val="00BF0539"/>
    <w:rsid w:val="00BF1854"/>
    <w:rsid w:val="00BF1D86"/>
    <w:rsid w:val="00BF2773"/>
    <w:rsid w:val="00BF348A"/>
    <w:rsid w:val="00BF3BDE"/>
    <w:rsid w:val="00BF3DD0"/>
    <w:rsid w:val="00BF5316"/>
    <w:rsid w:val="00BF61A4"/>
    <w:rsid w:val="00BF6637"/>
    <w:rsid w:val="00BF67FF"/>
    <w:rsid w:val="00BF726D"/>
    <w:rsid w:val="00BF7B8D"/>
    <w:rsid w:val="00BF7F40"/>
    <w:rsid w:val="00C00398"/>
    <w:rsid w:val="00C003EB"/>
    <w:rsid w:val="00C00B92"/>
    <w:rsid w:val="00C03B78"/>
    <w:rsid w:val="00C04338"/>
    <w:rsid w:val="00C052C5"/>
    <w:rsid w:val="00C1047C"/>
    <w:rsid w:val="00C10577"/>
    <w:rsid w:val="00C1073C"/>
    <w:rsid w:val="00C113EF"/>
    <w:rsid w:val="00C11AA8"/>
    <w:rsid w:val="00C135B5"/>
    <w:rsid w:val="00C16EC9"/>
    <w:rsid w:val="00C1713B"/>
    <w:rsid w:val="00C20009"/>
    <w:rsid w:val="00C21494"/>
    <w:rsid w:val="00C22367"/>
    <w:rsid w:val="00C23501"/>
    <w:rsid w:val="00C23951"/>
    <w:rsid w:val="00C25201"/>
    <w:rsid w:val="00C25492"/>
    <w:rsid w:val="00C26BE7"/>
    <w:rsid w:val="00C26F8F"/>
    <w:rsid w:val="00C30E37"/>
    <w:rsid w:val="00C32ADB"/>
    <w:rsid w:val="00C33321"/>
    <w:rsid w:val="00C33FEA"/>
    <w:rsid w:val="00C34671"/>
    <w:rsid w:val="00C34C9A"/>
    <w:rsid w:val="00C35CB0"/>
    <w:rsid w:val="00C3665D"/>
    <w:rsid w:val="00C378BD"/>
    <w:rsid w:val="00C427E9"/>
    <w:rsid w:val="00C4547A"/>
    <w:rsid w:val="00C4590B"/>
    <w:rsid w:val="00C466D8"/>
    <w:rsid w:val="00C46C85"/>
    <w:rsid w:val="00C477DC"/>
    <w:rsid w:val="00C50ADC"/>
    <w:rsid w:val="00C5163E"/>
    <w:rsid w:val="00C5267A"/>
    <w:rsid w:val="00C5314C"/>
    <w:rsid w:val="00C54626"/>
    <w:rsid w:val="00C54E6D"/>
    <w:rsid w:val="00C55C49"/>
    <w:rsid w:val="00C55E06"/>
    <w:rsid w:val="00C56BD7"/>
    <w:rsid w:val="00C570F8"/>
    <w:rsid w:val="00C57674"/>
    <w:rsid w:val="00C57AE4"/>
    <w:rsid w:val="00C57E76"/>
    <w:rsid w:val="00C57EFE"/>
    <w:rsid w:val="00C61610"/>
    <w:rsid w:val="00C61A23"/>
    <w:rsid w:val="00C62577"/>
    <w:rsid w:val="00C63DB0"/>
    <w:rsid w:val="00C64C6A"/>
    <w:rsid w:val="00C6701C"/>
    <w:rsid w:val="00C6754F"/>
    <w:rsid w:val="00C67C4B"/>
    <w:rsid w:val="00C67D72"/>
    <w:rsid w:val="00C7001E"/>
    <w:rsid w:val="00C727D0"/>
    <w:rsid w:val="00C7345F"/>
    <w:rsid w:val="00C736B6"/>
    <w:rsid w:val="00C73F45"/>
    <w:rsid w:val="00C745A2"/>
    <w:rsid w:val="00C749C5"/>
    <w:rsid w:val="00C75BAC"/>
    <w:rsid w:val="00C77479"/>
    <w:rsid w:val="00C814F0"/>
    <w:rsid w:val="00C826CF"/>
    <w:rsid w:val="00C845CF"/>
    <w:rsid w:val="00C859E6"/>
    <w:rsid w:val="00C85B2D"/>
    <w:rsid w:val="00C901B6"/>
    <w:rsid w:val="00C91688"/>
    <w:rsid w:val="00C918B3"/>
    <w:rsid w:val="00C927F4"/>
    <w:rsid w:val="00C92A63"/>
    <w:rsid w:val="00C93094"/>
    <w:rsid w:val="00C9324E"/>
    <w:rsid w:val="00C94608"/>
    <w:rsid w:val="00C9468D"/>
    <w:rsid w:val="00C94777"/>
    <w:rsid w:val="00C9490F"/>
    <w:rsid w:val="00C95671"/>
    <w:rsid w:val="00C95EFF"/>
    <w:rsid w:val="00C9622B"/>
    <w:rsid w:val="00C969B1"/>
    <w:rsid w:val="00C97B7A"/>
    <w:rsid w:val="00C97C89"/>
    <w:rsid w:val="00CA1F20"/>
    <w:rsid w:val="00CA22AF"/>
    <w:rsid w:val="00CA27F3"/>
    <w:rsid w:val="00CA2821"/>
    <w:rsid w:val="00CA3A0A"/>
    <w:rsid w:val="00CA3E7E"/>
    <w:rsid w:val="00CA535E"/>
    <w:rsid w:val="00CA5D34"/>
    <w:rsid w:val="00CA5EB3"/>
    <w:rsid w:val="00CA6C20"/>
    <w:rsid w:val="00CA70CC"/>
    <w:rsid w:val="00CA7253"/>
    <w:rsid w:val="00CA73B6"/>
    <w:rsid w:val="00CB078D"/>
    <w:rsid w:val="00CB10B0"/>
    <w:rsid w:val="00CB169E"/>
    <w:rsid w:val="00CB1822"/>
    <w:rsid w:val="00CB189A"/>
    <w:rsid w:val="00CB1C73"/>
    <w:rsid w:val="00CB2DD3"/>
    <w:rsid w:val="00CB433E"/>
    <w:rsid w:val="00CB4BB5"/>
    <w:rsid w:val="00CB6EAC"/>
    <w:rsid w:val="00CC1470"/>
    <w:rsid w:val="00CC1D16"/>
    <w:rsid w:val="00CC1D3D"/>
    <w:rsid w:val="00CC1E31"/>
    <w:rsid w:val="00CC3A8D"/>
    <w:rsid w:val="00CC3CDD"/>
    <w:rsid w:val="00CC4486"/>
    <w:rsid w:val="00CC48C5"/>
    <w:rsid w:val="00CC560D"/>
    <w:rsid w:val="00CC58C0"/>
    <w:rsid w:val="00CC7D0A"/>
    <w:rsid w:val="00CD023A"/>
    <w:rsid w:val="00CD0795"/>
    <w:rsid w:val="00CD0911"/>
    <w:rsid w:val="00CD0F0A"/>
    <w:rsid w:val="00CD167A"/>
    <w:rsid w:val="00CD16E1"/>
    <w:rsid w:val="00CD191B"/>
    <w:rsid w:val="00CD3EF3"/>
    <w:rsid w:val="00CD63AA"/>
    <w:rsid w:val="00CD67C6"/>
    <w:rsid w:val="00CD6CCA"/>
    <w:rsid w:val="00CD6D3C"/>
    <w:rsid w:val="00CD6E24"/>
    <w:rsid w:val="00CD762B"/>
    <w:rsid w:val="00CD7889"/>
    <w:rsid w:val="00CD7907"/>
    <w:rsid w:val="00CE0156"/>
    <w:rsid w:val="00CE02EA"/>
    <w:rsid w:val="00CE0D2E"/>
    <w:rsid w:val="00CE1400"/>
    <w:rsid w:val="00CE1920"/>
    <w:rsid w:val="00CE193C"/>
    <w:rsid w:val="00CE1D88"/>
    <w:rsid w:val="00CE1EBD"/>
    <w:rsid w:val="00CE426F"/>
    <w:rsid w:val="00CE4B37"/>
    <w:rsid w:val="00CE5F56"/>
    <w:rsid w:val="00CE6C5D"/>
    <w:rsid w:val="00CF0E5E"/>
    <w:rsid w:val="00CF1DEC"/>
    <w:rsid w:val="00CF27F8"/>
    <w:rsid w:val="00CF36AC"/>
    <w:rsid w:val="00CF3E60"/>
    <w:rsid w:val="00CF42E5"/>
    <w:rsid w:val="00CF4A9E"/>
    <w:rsid w:val="00CF536B"/>
    <w:rsid w:val="00CF5FC3"/>
    <w:rsid w:val="00CF7F97"/>
    <w:rsid w:val="00D00E2F"/>
    <w:rsid w:val="00D0167F"/>
    <w:rsid w:val="00D026A1"/>
    <w:rsid w:val="00D03550"/>
    <w:rsid w:val="00D06E34"/>
    <w:rsid w:val="00D0772A"/>
    <w:rsid w:val="00D0782D"/>
    <w:rsid w:val="00D102FC"/>
    <w:rsid w:val="00D112AC"/>
    <w:rsid w:val="00D113FF"/>
    <w:rsid w:val="00D13606"/>
    <w:rsid w:val="00D13907"/>
    <w:rsid w:val="00D145B3"/>
    <w:rsid w:val="00D160DE"/>
    <w:rsid w:val="00D167D1"/>
    <w:rsid w:val="00D16AD9"/>
    <w:rsid w:val="00D17058"/>
    <w:rsid w:val="00D1740D"/>
    <w:rsid w:val="00D179DB"/>
    <w:rsid w:val="00D2070E"/>
    <w:rsid w:val="00D22261"/>
    <w:rsid w:val="00D22A11"/>
    <w:rsid w:val="00D2338A"/>
    <w:rsid w:val="00D23959"/>
    <w:rsid w:val="00D24A65"/>
    <w:rsid w:val="00D25AE7"/>
    <w:rsid w:val="00D26A3C"/>
    <w:rsid w:val="00D26DAF"/>
    <w:rsid w:val="00D307FF"/>
    <w:rsid w:val="00D30D93"/>
    <w:rsid w:val="00D3114C"/>
    <w:rsid w:val="00D33516"/>
    <w:rsid w:val="00D33F20"/>
    <w:rsid w:val="00D34001"/>
    <w:rsid w:val="00D3485F"/>
    <w:rsid w:val="00D34B79"/>
    <w:rsid w:val="00D367E2"/>
    <w:rsid w:val="00D36A03"/>
    <w:rsid w:val="00D36DE8"/>
    <w:rsid w:val="00D3714F"/>
    <w:rsid w:val="00D3722E"/>
    <w:rsid w:val="00D42780"/>
    <w:rsid w:val="00D4320A"/>
    <w:rsid w:val="00D434D2"/>
    <w:rsid w:val="00D4374A"/>
    <w:rsid w:val="00D44A53"/>
    <w:rsid w:val="00D44D7E"/>
    <w:rsid w:val="00D450BD"/>
    <w:rsid w:val="00D46396"/>
    <w:rsid w:val="00D50421"/>
    <w:rsid w:val="00D50649"/>
    <w:rsid w:val="00D5159C"/>
    <w:rsid w:val="00D55941"/>
    <w:rsid w:val="00D56ACB"/>
    <w:rsid w:val="00D574AE"/>
    <w:rsid w:val="00D576E3"/>
    <w:rsid w:val="00D61780"/>
    <w:rsid w:val="00D6186D"/>
    <w:rsid w:val="00D619E3"/>
    <w:rsid w:val="00D61C78"/>
    <w:rsid w:val="00D61E89"/>
    <w:rsid w:val="00D62A03"/>
    <w:rsid w:val="00D62A6A"/>
    <w:rsid w:val="00D62FA1"/>
    <w:rsid w:val="00D64315"/>
    <w:rsid w:val="00D64813"/>
    <w:rsid w:val="00D66640"/>
    <w:rsid w:val="00D67BE5"/>
    <w:rsid w:val="00D67F8C"/>
    <w:rsid w:val="00D7037C"/>
    <w:rsid w:val="00D705C2"/>
    <w:rsid w:val="00D70988"/>
    <w:rsid w:val="00D70D32"/>
    <w:rsid w:val="00D71440"/>
    <w:rsid w:val="00D71922"/>
    <w:rsid w:val="00D72A05"/>
    <w:rsid w:val="00D73303"/>
    <w:rsid w:val="00D7592B"/>
    <w:rsid w:val="00D759CA"/>
    <w:rsid w:val="00D765DB"/>
    <w:rsid w:val="00D80170"/>
    <w:rsid w:val="00D804F2"/>
    <w:rsid w:val="00D80827"/>
    <w:rsid w:val="00D8161C"/>
    <w:rsid w:val="00D84DC0"/>
    <w:rsid w:val="00D8595F"/>
    <w:rsid w:val="00D85CE4"/>
    <w:rsid w:val="00D864F3"/>
    <w:rsid w:val="00D870BF"/>
    <w:rsid w:val="00D87991"/>
    <w:rsid w:val="00D93369"/>
    <w:rsid w:val="00D941DD"/>
    <w:rsid w:val="00D9474C"/>
    <w:rsid w:val="00D96490"/>
    <w:rsid w:val="00D96AD9"/>
    <w:rsid w:val="00D9706C"/>
    <w:rsid w:val="00D97693"/>
    <w:rsid w:val="00DA07AE"/>
    <w:rsid w:val="00DA3CC3"/>
    <w:rsid w:val="00DA4004"/>
    <w:rsid w:val="00DA5360"/>
    <w:rsid w:val="00DA6CD1"/>
    <w:rsid w:val="00DA75E3"/>
    <w:rsid w:val="00DA795C"/>
    <w:rsid w:val="00DA7A1D"/>
    <w:rsid w:val="00DB03F4"/>
    <w:rsid w:val="00DB2595"/>
    <w:rsid w:val="00DB39CD"/>
    <w:rsid w:val="00DB3B1D"/>
    <w:rsid w:val="00DB3C3A"/>
    <w:rsid w:val="00DB3D23"/>
    <w:rsid w:val="00DB3EEF"/>
    <w:rsid w:val="00DB4E3F"/>
    <w:rsid w:val="00DB560B"/>
    <w:rsid w:val="00DB7452"/>
    <w:rsid w:val="00DB7F02"/>
    <w:rsid w:val="00DC13F1"/>
    <w:rsid w:val="00DC19E1"/>
    <w:rsid w:val="00DC1A59"/>
    <w:rsid w:val="00DC1EEB"/>
    <w:rsid w:val="00DC206A"/>
    <w:rsid w:val="00DC2E40"/>
    <w:rsid w:val="00DC300A"/>
    <w:rsid w:val="00DC5BAA"/>
    <w:rsid w:val="00DC5FB8"/>
    <w:rsid w:val="00DC5FCE"/>
    <w:rsid w:val="00DC720C"/>
    <w:rsid w:val="00DC7924"/>
    <w:rsid w:val="00DD11C2"/>
    <w:rsid w:val="00DD311E"/>
    <w:rsid w:val="00DD356B"/>
    <w:rsid w:val="00DD52B7"/>
    <w:rsid w:val="00DD5709"/>
    <w:rsid w:val="00DD639C"/>
    <w:rsid w:val="00DD670C"/>
    <w:rsid w:val="00DD7D22"/>
    <w:rsid w:val="00DE17A8"/>
    <w:rsid w:val="00DE187A"/>
    <w:rsid w:val="00DE18DB"/>
    <w:rsid w:val="00DE20E8"/>
    <w:rsid w:val="00DE3293"/>
    <w:rsid w:val="00DE337E"/>
    <w:rsid w:val="00DE36D3"/>
    <w:rsid w:val="00DE5357"/>
    <w:rsid w:val="00DE53BD"/>
    <w:rsid w:val="00DE6F26"/>
    <w:rsid w:val="00DF0E59"/>
    <w:rsid w:val="00DF1FDB"/>
    <w:rsid w:val="00DF2632"/>
    <w:rsid w:val="00DF3850"/>
    <w:rsid w:val="00DF42F6"/>
    <w:rsid w:val="00DF55AC"/>
    <w:rsid w:val="00DF644E"/>
    <w:rsid w:val="00DF6683"/>
    <w:rsid w:val="00DF7382"/>
    <w:rsid w:val="00DF7EBC"/>
    <w:rsid w:val="00E003EF"/>
    <w:rsid w:val="00E00684"/>
    <w:rsid w:val="00E01216"/>
    <w:rsid w:val="00E019C2"/>
    <w:rsid w:val="00E02E2E"/>
    <w:rsid w:val="00E057CE"/>
    <w:rsid w:val="00E067AC"/>
    <w:rsid w:val="00E06E24"/>
    <w:rsid w:val="00E07ADF"/>
    <w:rsid w:val="00E103B6"/>
    <w:rsid w:val="00E10D09"/>
    <w:rsid w:val="00E11874"/>
    <w:rsid w:val="00E11A59"/>
    <w:rsid w:val="00E11E84"/>
    <w:rsid w:val="00E12646"/>
    <w:rsid w:val="00E12717"/>
    <w:rsid w:val="00E12E6C"/>
    <w:rsid w:val="00E14797"/>
    <w:rsid w:val="00E16032"/>
    <w:rsid w:val="00E16057"/>
    <w:rsid w:val="00E16540"/>
    <w:rsid w:val="00E166CC"/>
    <w:rsid w:val="00E16BAD"/>
    <w:rsid w:val="00E16E28"/>
    <w:rsid w:val="00E16FC8"/>
    <w:rsid w:val="00E239F5"/>
    <w:rsid w:val="00E25C5A"/>
    <w:rsid w:val="00E266C4"/>
    <w:rsid w:val="00E271D4"/>
    <w:rsid w:val="00E3036E"/>
    <w:rsid w:val="00E309E3"/>
    <w:rsid w:val="00E317DF"/>
    <w:rsid w:val="00E328AA"/>
    <w:rsid w:val="00E336D3"/>
    <w:rsid w:val="00E34E58"/>
    <w:rsid w:val="00E3590F"/>
    <w:rsid w:val="00E35D63"/>
    <w:rsid w:val="00E35E24"/>
    <w:rsid w:val="00E37071"/>
    <w:rsid w:val="00E3711C"/>
    <w:rsid w:val="00E37334"/>
    <w:rsid w:val="00E37504"/>
    <w:rsid w:val="00E37F10"/>
    <w:rsid w:val="00E4019D"/>
    <w:rsid w:val="00E41534"/>
    <w:rsid w:val="00E41E3F"/>
    <w:rsid w:val="00E42E09"/>
    <w:rsid w:val="00E43628"/>
    <w:rsid w:val="00E4362A"/>
    <w:rsid w:val="00E47262"/>
    <w:rsid w:val="00E50A98"/>
    <w:rsid w:val="00E51B93"/>
    <w:rsid w:val="00E54314"/>
    <w:rsid w:val="00E5488D"/>
    <w:rsid w:val="00E54E82"/>
    <w:rsid w:val="00E603D2"/>
    <w:rsid w:val="00E60701"/>
    <w:rsid w:val="00E60922"/>
    <w:rsid w:val="00E60A51"/>
    <w:rsid w:val="00E60BF8"/>
    <w:rsid w:val="00E60C87"/>
    <w:rsid w:val="00E61301"/>
    <w:rsid w:val="00E61639"/>
    <w:rsid w:val="00E61C27"/>
    <w:rsid w:val="00E61D44"/>
    <w:rsid w:val="00E61F55"/>
    <w:rsid w:val="00E622B9"/>
    <w:rsid w:val="00E63AEA"/>
    <w:rsid w:val="00E647E6"/>
    <w:rsid w:val="00E647E8"/>
    <w:rsid w:val="00E6564D"/>
    <w:rsid w:val="00E65E5D"/>
    <w:rsid w:val="00E6649D"/>
    <w:rsid w:val="00E66524"/>
    <w:rsid w:val="00E67145"/>
    <w:rsid w:val="00E67E86"/>
    <w:rsid w:val="00E719B5"/>
    <w:rsid w:val="00E7297B"/>
    <w:rsid w:val="00E7452C"/>
    <w:rsid w:val="00E7474A"/>
    <w:rsid w:val="00E74EED"/>
    <w:rsid w:val="00E75392"/>
    <w:rsid w:val="00E77093"/>
    <w:rsid w:val="00E7778E"/>
    <w:rsid w:val="00E77D21"/>
    <w:rsid w:val="00E8093C"/>
    <w:rsid w:val="00E821DA"/>
    <w:rsid w:val="00E83475"/>
    <w:rsid w:val="00E83573"/>
    <w:rsid w:val="00E84405"/>
    <w:rsid w:val="00E84B18"/>
    <w:rsid w:val="00E85233"/>
    <w:rsid w:val="00E86DDC"/>
    <w:rsid w:val="00E87BC2"/>
    <w:rsid w:val="00E87D88"/>
    <w:rsid w:val="00E87E79"/>
    <w:rsid w:val="00E90367"/>
    <w:rsid w:val="00E90523"/>
    <w:rsid w:val="00E91457"/>
    <w:rsid w:val="00E91C49"/>
    <w:rsid w:val="00E947C9"/>
    <w:rsid w:val="00E95847"/>
    <w:rsid w:val="00E9638C"/>
    <w:rsid w:val="00E96D1D"/>
    <w:rsid w:val="00E96D99"/>
    <w:rsid w:val="00E96F1D"/>
    <w:rsid w:val="00E970F2"/>
    <w:rsid w:val="00EA0520"/>
    <w:rsid w:val="00EA06B0"/>
    <w:rsid w:val="00EA09F4"/>
    <w:rsid w:val="00EA0BCC"/>
    <w:rsid w:val="00EA247D"/>
    <w:rsid w:val="00EA577F"/>
    <w:rsid w:val="00EA581A"/>
    <w:rsid w:val="00EA59CC"/>
    <w:rsid w:val="00EA6122"/>
    <w:rsid w:val="00EA68C3"/>
    <w:rsid w:val="00EA7A5C"/>
    <w:rsid w:val="00EA7C46"/>
    <w:rsid w:val="00EA7D6D"/>
    <w:rsid w:val="00EB0344"/>
    <w:rsid w:val="00EB0862"/>
    <w:rsid w:val="00EB0A84"/>
    <w:rsid w:val="00EB0D6E"/>
    <w:rsid w:val="00EB1375"/>
    <w:rsid w:val="00EB22AA"/>
    <w:rsid w:val="00EB2D17"/>
    <w:rsid w:val="00EB2EAC"/>
    <w:rsid w:val="00EB3589"/>
    <w:rsid w:val="00EB47E6"/>
    <w:rsid w:val="00EB5506"/>
    <w:rsid w:val="00EB5B43"/>
    <w:rsid w:val="00EC2C67"/>
    <w:rsid w:val="00EC376D"/>
    <w:rsid w:val="00EC6962"/>
    <w:rsid w:val="00EC6E8A"/>
    <w:rsid w:val="00EC6EB9"/>
    <w:rsid w:val="00EC735E"/>
    <w:rsid w:val="00EC7775"/>
    <w:rsid w:val="00ED01D1"/>
    <w:rsid w:val="00ED0E14"/>
    <w:rsid w:val="00ED2745"/>
    <w:rsid w:val="00ED2D78"/>
    <w:rsid w:val="00ED3B80"/>
    <w:rsid w:val="00ED4499"/>
    <w:rsid w:val="00ED6FCA"/>
    <w:rsid w:val="00ED76A0"/>
    <w:rsid w:val="00ED77A6"/>
    <w:rsid w:val="00EE0947"/>
    <w:rsid w:val="00EE3D45"/>
    <w:rsid w:val="00EE415A"/>
    <w:rsid w:val="00EE5049"/>
    <w:rsid w:val="00EF02A8"/>
    <w:rsid w:val="00EF3D92"/>
    <w:rsid w:val="00EF51AF"/>
    <w:rsid w:val="00EF58F3"/>
    <w:rsid w:val="00EF5C8E"/>
    <w:rsid w:val="00EF6586"/>
    <w:rsid w:val="00EF66D2"/>
    <w:rsid w:val="00EF6E3E"/>
    <w:rsid w:val="00EF77AA"/>
    <w:rsid w:val="00EF798A"/>
    <w:rsid w:val="00F00107"/>
    <w:rsid w:val="00F01011"/>
    <w:rsid w:val="00F01346"/>
    <w:rsid w:val="00F013AA"/>
    <w:rsid w:val="00F028BD"/>
    <w:rsid w:val="00F03458"/>
    <w:rsid w:val="00F047AA"/>
    <w:rsid w:val="00F072B8"/>
    <w:rsid w:val="00F078D2"/>
    <w:rsid w:val="00F07D99"/>
    <w:rsid w:val="00F07E43"/>
    <w:rsid w:val="00F11A2D"/>
    <w:rsid w:val="00F11F11"/>
    <w:rsid w:val="00F126F3"/>
    <w:rsid w:val="00F12AE2"/>
    <w:rsid w:val="00F13060"/>
    <w:rsid w:val="00F157EE"/>
    <w:rsid w:val="00F15D2C"/>
    <w:rsid w:val="00F15D3D"/>
    <w:rsid w:val="00F15EE6"/>
    <w:rsid w:val="00F16815"/>
    <w:rsid w:val="00F169A3"/>
    <w:rsid w:val="00F16CE1"/>
    <w:rsid w:val="00F17AB6"/>
    <w:rsid w:val="00F23523"/>
    <w:rsid w:val="00F237FA"/>
    <w:rsid w:val="00F23CC6"/>
    <w:rsid w:val="00F24B61"/>
    <w:rsid w:val="00F24E54"/>
    <w:rsid w:val="00F250C0"/>
    <w:rsid w:val="00F26381"/>
    <w:rsid w:val="00F268B0"/>
    <w:rsid w:val="00F26BBB"/>
    <w:rsid w:val="00F2768B"/>
    <w:rsid w:val="00F27C39"/>
    <w:rsid w:val="00F27F63"/>
    <w:rsid w:val="00F3007D"/>
    <w:rsid w:val="00F30109"/>
    <w:rsid w:val="00F30AD2"/>
    <w:rsid w:val="00F32FF6"/>
    <w:rsid w:val="00F332CE"/>
    <w:rsid w:val="00F33829"/>
    <w:rsid w:val="00F34D84"/>
    <w:rsid w:val="00F369CF"/>
    <w:rsid w:val="00F3741E"/>
    <w:rsid w:val="00F41E1A"/>
    <w:rsid w:val="00F42758"/>
    <w:rsid w:val="00F42C02"/>
    <w:rsid w:val="00F454CF"/>
    <w:rsid w:val="00F45619"/>
    <w:rsid w:val="00F46519"/>
    <w:rsid w:val="00F46A7C"/>
    <w:rsid w:val="00F475D1"/>
    <w:rsid w:val="00F51FD2"/>
    <w:rsid w:val="00F5214B"/>
    <w:rsid w:val="00F52DAC"/>
    <w:rsid w:val="00F534DC"/>
    <w:rsid w:val="00F54CF8"/>
    <w:rsid w:val="00F54E96"/>
    <w:rsid w:val="00F562C1"/>
    <w:rsid w:val="00F57F97"/>
    <w:rsid w:val="00F610C8"/>
    <w:rsid w:val="00F62246"/>
    <w:rsid w:val="00F62D53"/>
    <w:rsid w:val="00F639E3"/>
    <w:rsid w:val="00F64240"/>
    <w:rsid w:val="00F6594E"/>
    <w:rsid w:val="00F65CC1"/>
    <w:rsid w:val="00F66AEC"/>
    <w:rsid w:val="00F70440"/>
    <w:rsid w:val="00F70565"/>
    <w:rsid w:val="00F72388"/>
    <w:rsid w:val="00F738AD"/>
    <w:rsid w:val="00F73E23"/>
    <w:rsid w:val="00F742ED"/>
    <w:rsid w:val="00F7467E"/>
    <w:rsid w:val="00F74BCE"/>
    <w:rsid w:val="00F775B3"/>
    <w:rsid w:val="00F802AD"/>
    <w:rsid w:val="00F803D8"/>
    <w:rsid w:val="00F8053F"/>
    <w:rsid w:val="00F80F2B"/>
    <w:rsid w:val="00F83321"/>
    <w:rsid w:val="00F84249"/>
    <w:rsid w:val="00F8436E"/>
    <w:rsid w:val="00F85223"/>
    <w:rsid w:val="00F86645"/>
    <w:rsid w:val="00F87491"/>
    <w:rsid w:val="00F87DBD"/>
    <w:rsid w:val="00F90389"/>
    <w:rsid w:val="00F904D0"/>
    <w:rsid w:val="00F91630"/>
    <w:rsid w:val="00F91729"/>
    <w:rsid w:val="00F93C83"/>
    <w:rsid w:val="00F93E25"/>
    <w:rsid w:val="00F94869"/>
    <w:rsid w:val="00F95AAB"/>
    <w:rsid w:val="00FA0DC3"/>
    <w:rsid w:val="00FA0E7C"/>
    <w:rsid w:val="00FA0ECC"/>
    <w:rsid w:val="00FA427C"/>
    <w:rsid w:val="00FA4349"/>
    <w:rsid w:val="00FA443A"/>
    <w:rsid w:val="00FA482B"/>
    <w:rsid w:val="00FA76ED"/>
    <w:rsid w:val="00FB0BF5"/>
    <w:rsid w:val="00FB1BBD"/>
    <w:rsid w:val="00FB2679"/>
    <w:rsid w:val="00FB2994"/>
    <w:rsid w:val="00FB2BA4"/>
    <w:rsid w:val="00FB454B"/>
    <w:rsid w:val="00FB49D2"/>
    <w:rsid w:val="00FB517D"/>
    <w:rsid w:val="00FB5A5F"/>
    <w:rsid w:val="00FB6232"/>
    <w:rsid w:val="00FB6571"/>
    <w:rsid w:val="00FB6A43"/>
    <w:rsid w:val="00FB7D40"/>
    <w:rsid w:val="00FB7F97"/>
    <w:rsid w:val="00FC0086"/>
    <w:rsid w:val="00FC145B"/>
    <w:rsid w:val="00FC17F4"/>
    <w:rsid w:val="00FC317A"/>
    <w:rsid w:val="00FC412D"/>
    <w:rsid w:val="00FC6FF3"/>
    <w:rsid w:val="00FC74FE"/>
    <w:rsid w:val="00FC7BD0"/>
    <w:rsid w:val="00FC7CAD"/>
    <w:rsid w:val="00FC7DE6"/>
    <w:rsid w:val="00FD0815"/>
    <w:rsid w:val="00FD1402"/>
    <w:rsid w:val="00FD1831"/>
    <w:rsid w:val="00FD3493"/>
    <w:rsid w:val="00FD3604"/>
    <w:rsid w:val="00FD4FE5"/>
    <w:rsid w:val="00FD51D8"/>
    <w:rsid w:val="00FD6CBE"/>
    <w:rsid w:val="00FD7E75"/>
    <w:rsid w:val="00FE0127"/>
    <w:rsid w:val="00FE0300"/>
    <w:rsid w:val="00FE0455"/>
    <w:rsid w:val="00FE0966"/>
    <w:rsid w:val="00FE0B43"/>
    <w:rsid w:val="00FE1601"/>
    <w:rsid w:val="00FE222A"/>
    <w:rsid w:val="00FE321B"/>
    <w:rsid w:val="00FE32AF"/>
    <w:rsid w:val="00FE4405"/>
    <w:rsid w:val="00FE6290"/>
    <w:rsid w:val="00FE6CF6"/>
    <w:rsid w:val="00FE74AC"/>
    <w:rsid w:val="00FE78EF"/>
    <w:rsid w:val="00FE79DF"/>
    <w:rsid w:val="00FF0844"/>
    <w:rsid w:val="00FF2653"/>
    <w:rsid w:val="00FF2C42"/>
    <w:rsid w:val="00FF2DB1"/>
    <w:rsid w:val="00FF5124"/>
    <w:rsid w:val="00FF5795"/>
    <w:rsid w:val="00FF5CC0"/>
    <w:rsid w:val="00FF6399"/>
    <w:rsid w:val="00FF651C"/>
    <w:rsid w:val="00FF78C0"/>
    <w:rsid w:val="07495DF5"/>
    <w:rsid w:val="075667F1"/>
    <w:rsid w:val="0C977B89"/>
    <w:rsid w:val="134277FC"/>
    <w:rsid w:val="146101A7"/>
    <w:rsid w:val="170767CE"/>
    <w:rsid w:val="21D4635A"/>
    <w:rsid w:val="27CB555D"/>
    <w:rsid w:val="2DDA23E4"/>
    <w:rsid w:val="2E333512"/>
    <w:rsid w:val="2F5E4E8D"/>
    <w:rsid w:val="33262326"/>
    <w:rsid w:val="38327474"/>
    <w:rsid w:val="40B66119"/>
    <w:rsid w:val="440E3B19"/>
    <w:rsid w:val="48101AB2"/>
    <w:rsid w:val="500D6FF6"/>
    <w:rsid w:val="510E3294"/>
    <w:rsid w:val="52CC055D"/>
    <w:rsid w:val="540C7632"/>
    <w:rsid w:val="56122AAE"/>
    <w:rsid w:val="68C2466C"/>
    <w:rsid w:val="6B73254B"/>
    <w:rsid w:val="6F3C136A"/>
    <w:rsid w:val="70314C46"/>
    <w:rsid w:val="705F28E7"/>
    <w:rsid w:val="796C5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4"/>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5"/>
    <w:qFormat/>
    <w:uiPriority w:val="0"/>
    <w:pPr>
      <w:keepNext/>
      <w:numPr>
        <w:ilvl w:val="1"/>
        <w:numId w:val="1"/>
      </w:numPr>
      <w:tabs>
        <w:tab w:val="left" w:pos="567"/>
      </w:tabs>
      <w:spacing w:before="240" w:after="60"/>
      <w:outlineLvl w:val="1"/>
    </w:pPr>
    <w:rPr>
      <w:rFonts w:ascii="Helvetica" w:hAnsi="Helvetica" w:eastAsia="MS Mincho" w:cs="Arial"/>
      <w:b/>
      <w:bCs/>
      <w:iCs/>
      <w:szCs w:val="28"/>
    </w:rPr>
  </w:style>
  <w:style w:type="paragraph" w:styleId="5">
    <w:name w:val="heading 3"/>
    <w:basedOn w:val="1"/>
    <w:next w:val="1"/>
    <w:link w:val="26"/>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7"/>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8"/>
    <w:qFormat/>
    <w:uiPriority w:val="0"/>
    <w:pPr>
      <w:spacing w:before="240" w:after="60"/>
      <w:outlineLvl w:val="4"/>
    </w:pPr>
    <w:rPr>
      <w:b/>
      <w:bCs/>
      <w:i/>
      <w:iCs/>
      <w:sz w:val="26"/>
      <w:szCs w:val="26"/>
    </w:rPr>
  </w:style>
  <w:style w:type="paragraph" w:styleId="8">
    <w:name w:val="heading 8"/>
    <w:basedOn w:val="1"/>
    <w:next w:val="1"/>
    <w:link w:val="40"/>
    <w:semiHidden/>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uiPriority w:val="1"/>
  </w:style>
  <w:style w:type="table" w:default="1" w:styleId="10">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link w:val="29"/>
    <w:qFormat/>
    <w:uiPriority w:val="0"/>
    <w:pPr>
      <w:spacing w:after="120"/>
      <w:jc w:val="both"/>
    </w:pPr>
    <w:rPr>
      <w:rFonts w:eastAsia="MS Mincho"/>
    </w:rPr>
  </w:style>
  <w:style w:type="paragraph" w:styleId="11">
    <w:name w:val="Balloon Text"/>
    <w:basedOn w:val="1"/>
    <w:link w:val="23"/>
    <w:semiHidden/>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0"/>
    <w:rPr>
      <w:sz w:val="16"/>
      <w:szCs w:val="16"/>
    </w:rPr>
  </w:style>
  <w:style w:type="paragraph" w:styleId="14">
    <w:name w:val="annotation text"/>
    <w:basedOn w:val="1"/>
    <w:link w:val="32"/>
    <w:unhideWhenUsed/>
    <w:qFormat/>
    <w:uiPriority w:val="99"/>
    <w:rPr>
      <w:szCs w:val="20"/>
    </w:rPr>
  </w:style>
  <w:style w:type="paragraph" w:styleId="15">
    <w:name w:val="annotation subject"/>
    <w:basedOn w:val="14"/>
    <w:next w:val="14"/>
    <w:link w:val="33"/>
    <w:semiHidden/>
    <w:unhideWhenUsed/>
    <w:qFormat/>
    <w:uiPriority w:val="99"/>
    <w:rPr>
      <w:b/>
      <w:bCs/>
    </w:rPr>
  </w:style>
  <w:style w:type="paragraph" w:styleId="16">
    <w:name w:val="footer"/>
    <w:basedOn w:val="1"/>
    <w:link w:val="34"/>
    <w:unhideWhenUsed/>
    <w:qFormat/>
    <w:uiPriority w:val="99"/>
    <w:pPr>
      <w:tabs>
        <w:tab w:val="center" w:pos="4536"/>
        <w:tab w:val="right" w:pos="9072"/>
      </w:tabs>
    </w:pPr>
  </w:style>
  <w:style w:type="paragraph" w:styleId="17">
    <w:name w:val="header"/>
    <w:basedOn w:val="1"/>
    <w:link w:val="30"/>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semiHidden/>
    <w:unhideWhenUsed/>
    <w:qFormat/>
    <w:uiPriority w:val="99"/>
    <w:pPr>
      <w:ind w:left="100" w:leftChars="200" w:hanging="200" w:hangingChars="200"/>
      <w:contextualSpacing/>
    </w:pPr>
  </w:style>
  <w:style w:type="paragraph" w:styleId="20">
    <w:name w:val="List 3"/>
    <w:basedOn w:val="1"/>
    <w:semiHidden/>
    <w:unhideWhenUsed/>
    <w:qFormat/>
    <w:uiPriority w:val="99"/>
    <w:pPr>
      <w:ind w:left="100" w:leftChars="400" w:hanging="200" w:hangingChars="200"/>
      <w:contextualSpacing/>
    </w:pPr>
  </w:style>
  <w:style w:type="paragraph" w:styleId="21">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2">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Balloon Text Char"/>
    <w:link w:val="11"/>
    <w:semiHidden/>
    <w:qFormat/>
    <w:uiPriority w:val="99"/>
    <w:rPr>
      <w:rFonts w:ascii="Tahoma" w:hAnsi="Tahoma" w:eastAsia="Times New Roman" w:cs="Tahoma"/>
      <w:sz w:val="16"/>
      <w:szCs w:val="16"/>
      <w:lang w:val="en-US"/>
    </w:rPr>
  </w:style>
  <w:style w:type="character" w:customStyle="1" w:styleId="24">
    <w:name w:val="Heading 1 Char"/>
    <w:link w:val="2"/>
    <w:qFormat/>
    <w:uiPriority w:val="0"/>
    <w:rPr>
      <w:rFonts w:ascii="Helvetica" w:hAnsi="Helvetica" w:eastAsia="MS Mincho" w:cs="Arial"/>
      <w:b/>
      <w:bCs/>
      <w:kern w:val="32"/>
      <w:sz w:val="28"/>
      <w:szCs w:val="32"/>
      <w:lang w:eastAsia="en-US"/>
    </w:rPr>
  </w:style>
  <w:style w:type="character" w:customStyle="1" w:styleId="25">
    <w:name w:val="Heading 2 Char"/>
    <w:link w:val="4"/>
    <w:qFormat/>
    <w:uiPriority w:val="0"/>
    <w:rPr>
      <w:rFonts w:ascii="Helvetica" w:hAnsi="Helvetica" w:eastAsia="MS Mincho" w:cs="Arial"/>
      <w:b/>
      <w:bCs/>
      <w:iCs/>
      <w:szCs w:val="28"/>
      <w:lang w:eastAsia="en-US"/>
    </w:rPr>
  </w:style>
  <w:style w:type="character" w:customStyle="1" w:styleId="26">
    <w:name w:val="Heading 3 Char"/>
    <w:link w:val="5"/>
    <w:qFormat/>
    <w:uiPriority w:val="0"/>
    <w:rPr>
      <w:rFonts w:ascii="Arial" w:hAnsi="Arial" w:eastAsia="MS Mincho" w:cs="Arial"/>
      <w:b/>
      <w:bCs/>
      <w:sz w:val="26"/>
      <w:szCs w:val="26"/>
      <w:lang w:eastAsia="en-US"/>
    </w:rPr>
  </w:style>
  <w:style w:type="character" w:customStyle="1" w:styleId="27">
    <w:name w:val="Heading 4 Char"/>
    <w:link w:val="6"/>
    <w:qFormat/>
    <w:uiPriority w:val="9"/>
    <w:rPr>
      <w:rFonts w:ascii="Times New Roman" w:hAnsi="Times New Roman" w:eastAsia="MS Mincho"/>
      <w:b/>
      <w:bCs/>
      <w:sz w:val="28"/>
      <w:szCs w:val="28"/>
      <w:lang w:eastAsia="en-US"/>
    </w:rPr>
  </w:style>
  <w:style w:type="character" w:customStyle="1" w:styleId="28">
    <w:name w:val="Heading 5 Char"/>
    <w:link w:val="7"/>
    <w:qFormat/>
    <w:uiPriority w:val="0"/>
    <w:rPr>
      <w:rFonts w:ascii="Times New Roman" w:hAnsi="Times New Roman" w:eastAsia="Times New Roman" w:cs="Times New Roman"/>
      <w:b/>
      <w:bCs/>
      <w:i/>
      <w:iCs/>
      <w:sz w:val="26"/>
      <w:szCs w:val="26"/>
      <w:lang w:val="en-US"/>
    </w:rPr>
  </w:style>
  <w:style w:type="character" w:customStyle="1" w:styleId="29">
    <w:name w:val="Body Text Char"/>
    <w:link w:val="3"/>
    <w:qFormat/>
    <w:uiPriority w:val="0"/>
    <w:rPr>
      <w:rFonts w:ascii="Times New Roman" w:hAnsi="Times New Roman" w:eastAsia="MS Mincho" w:cs="Times New Roman"/>
      <w:sz w:val="20"/>
      <w:szCs w:val="24"/>
      <w:lang w:val="en-US"/>
    </w:rPr>
  </w:style>
  <w:style w:type="character" w:customStyle="1" w:styleId="30">
    <w:name w:val="Header Char"/>
    <w:link w:val="17"/>
    <w:qFormat/>
    <w:uiPriority w:val="0"/>
    <w:rPr>
      <w:rFonts w:ascii="Arial" w:hAnsi="Arial" w:eastAsia="MS Mincho" w:cs="Times New Roman"/>
      <w:b/>
      <w:sz w:val="20"/>
      <w:szCs w:val="24"/>
      <w:lang w:val="en-US"/>
    </w:rPr>
  </w:style>
  <w:style w:type="paragraph" w:styleId="31">
    <w:name w:val="List Paragraph"/>
    <w:basedOn w:val="1"/>
    <w:link w:val="35"/>
    <w:qFormat/>
    <w:uiPriority w:val="34"/>
    <w:pPr>
      <w:ind w:left="720"/>
      <w:contextualSpacing/>
    </w:pPr>
  </w:style>
  <w:style w:type="character" w:customStyle="1" w:styleId="32">
    <w:name w:val="Comment Text Char"/>
    <w:link w:val="14"/>
    <w:qFormat/>
    <w:uiPriority w:val="0"/>
    <w:rPr>
      <w:rFonts w:ascii="Times New Roman" w:hAnsi="Times New Roman" w:eastAsia="Times New Roman" w:cs="Times New Roman"/>
      <w:sz w:val="20"/>
      <w:szCs w:val="20"/>
      <w:lang w:val="en-US"/>
    </w:rPr>
  </w:style>
  <w:style w:type="character" w:customStyle="1" w:styleId="33">
    <w:name w:val="Comment Subject Char"/>
    <w:link w:val="15"/>
    <w:semiHidden/>
    <w:qFormat/>
    <w:uiPriority w:val="99"/>
    <w:rPr>
      <w:rFonts w:ascii="Times New Roman" w:hAnsi="Times New Roman" w:eastAsia="Times New Roman" w:cs="Times New Roman"/>
      <w:b/>
      <w:bCs/>
      <w:sz w:val="20"/>
      <w:szCs w:val="20"/>
      <w:lang w:val="en-US"/>
    </w:rPr>
  </w:style>
  <w:style w:type="character" w:customStyle="1" w:styleId="34">
    <w:name w:val="Footer Char"/>
    <w:link w:val="16"/>
    <w:qFormat/>
    <w:uiPriority w:val="99"/>
    <w:rPr>
      <w:rFonts w:ascii="Times New Roman" w:hAnsi="Times New Roman" w:eastAsia="Times New Roman" w:cs="Times New Roman"/>
      <w:sz w:val="20"/>
      <w:szCs w:val="24"/>
      <w:lang w:val="en-US"/>
    </w:rPr>
  </w:style>
  <w:style w:type="character" w:customStyle="1" w:styleId="35">
    <w:name w:val="List Paragraph Char"/>
    <w:link w:val="31"/>
    <w:qFormat/>
    <w:locked/>
    <w:uiPriority w:val="34"/>
    <w:rPr>
      <w:rFonts w:ascii="Times New Roman" w:hAnsi="Times New Roman" w:eastAsia="Times New Roman" w:cs="Times New Roman"/>
      <w:sz w:val="20"/>
      <w:szCs w:val="24"/>
      <w:lang w:val="en-US"/>
    </w:rPr>
  </w:style>
  <w:style w:type="paragraph" w:customStyle="1" w:styleId="36">
    <w:name w:val="TAL"/>
    <w:basedOn w:val="1"/>
    <w:link w:val="39"/>
    <w:qFormat/>
    <w:uiPriority w:val="0"/>
    <w:pPr>
      <w:keepNext/>
      <w:keepLines/>
    </w:pPr>
    <w:rPr>
      <w:rFonts w:ascii="Arial" w:hAnsi="Arial" w:eastAsia="Malgun Gothic"/>
      <w:sz w:val="18"/>
      <w:szCs w:val="20"/>
      <w:lang w:val="en-GB" w:eastAsia="zh-CN"/>
    </w:rPr>
  </w:style>
  <w:style w:type="paragraph" w:customStyle="1" w:styleId="37">
    <w:name w:val="TAH"/>
    <w:basedOn w:val="1"/>
    <w:link w:val="47"/>
    <w:qFormat/>
    <w:uiPriority w:val="0"/>
    <w:pPr>
      <w:keepNext/>
      <w:keepLines/>
      <w:jc w:val="center"/>
    </w:pPr>
    <w:rPr>
      <w:rFonts w:ascii="Arial" w:hAnsi="Arial" w:eastAsia="Malgun Gothic"/>
      <w:b/>
      <w:sz w:val="18"/>
      <w:szCs w:val="20"/>
      <w:lang w:val="en-GB" w:eastAsia="zh-CN"/>
    </w:rPr>
  </w:style>
  <w:style w:type="paragraph" w:customStyle="1" w:styleId="38">
    <w:name w:val="TH"/>
    <w:basedOn w:val="1"/>
    <w:link w:val="68"/>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6"/>
    <w:qFormat/>
    <w:uiPriority w:val="0"/>
    <w:rPr>
      <w:rFonts w:ascii="Arial" w:hAnsi="Arial" w:eastAsia="Malgun Gothic" w:cs="Times New Roman"/>
      <w:sz w:val="18"/>
      <w:szCs w:val="20"/>
      <w:lang w:val="en-GB" w:eastAsia="zh-CN"/>
    </w:rPr>
  </w:style>
  <w:style w:type="character" w:customStyle="1" w:styleId="40">
    <w:name w:val="Heading 8 Char"/>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7"/>
    <w:qFormat/>
    <w:uiPriority w:val="0"/>
    <w:rPr>
      <w:rFonts w:ascii="Arial" w:hAnsi="Arial" w:eastAsia="Malgun Gothic"/>
      <w:b/>
      <w:sz w:val="18"/>
      <w:lang w:val="en-GB" w:eastAsia="zh-CN"/>
    </w:rPr>
  </w:style>
  <w:style w:type="paragraph" w:customStyle="1" w:styleId="48">
    <w:name w:val="TAC"/>
    <w:basedOn w:val="36"/>
    <w:link w:val="49"/>
    <w:qFormat/>
    <w:uiPriority w:val="0"/>
    <w:pPr>
      <w:jc w:val="center"/>
    </w:pPr>
    <w:rPr>
      <w:rFonts w:eastAsia="宋体"/>
      <w:lang w:eastAsia="en-US"/>
    </w:rPr>
  </w:style>
  <w:style w:type="character" w:customStyle="1" w:styleId="49">
    <w:name w:val="TAC Char"/>
    <w:link w:val="48"/>
    <w:qFormat/>
    <w:uiPriority w:val="0"/>
    <w:rPr>
      <w:rFonts w:ascii="Arial" w:hAnsi="Arial"/>
      <w:sz w:val="18"/>
      <w:lang w:val="en-GB" w:eastAsia="en-US"/>
    </w:rPr>
  </w:style>
  <w:style w:type="paragraph" w:customStyle="1" w:styleId="50">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1">
    <w:name w:val="gmail-msonormal"/>
    <w:basedOn w:val="1"/>
    <w:qFormat/>
    <w:uiPriority w:val="0"/>
    <w:pPr>
      <w:spacing w:before="100" w:beforeAutospacing="1" w:after="100" w:afterAutospacing="1"/>
    </w:pPr>
    <w:rPr>
      <w:rFonts w:eastAsia="宋体"/>
      <w:sz w:val="24"/>
      <w:lang w:eastAsia="zh-CN"/>
    </w:rPr>
  </w:style>
  <w:style w:type="paragraph" w:customStyle="1" w:styleId="52">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3">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text"/>
    <w:basedOn w:val="1"/>
    <w:link w:val="56"/>
    <w:qFormat/>
    <w:uiPriority w:val="0"/>
    <w:pPr>
      <w:widowControl w:val="0"/>
      <w:spacing w:after="240"/>
      <w:jc w:val="both"/>
    </w:pPr>
    <w:rPr>
      <w:rFonts w:ascii="Calibri" w:hAnsi="Calibri" w:eastAsia="宋体"/>
      <w:kern w:val="2"/>
      <w:sz w:val="24"/>
      <w:szCs w:val="20"/>
      <w:lang w:eastAsia="zh-CN"/>
    </w:rPr>
  </w:style>
  <w:style w:type="character" w:customStyle="1" w:styleId="56">
    <w:name w:val="text Char"/>
    <w:link w:val="55"/>
    <w:qFormat/>
    <w:uiPriority w:val="0"/>
    <w:rPr>
      <w:kern w:val="2"/>
      <w:sz w:val="24"/>
    </w:rPr>
  </w:style>
  <w:style w:type="paragraph" w:customStyle="1" w:styleId="57">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8">
    <w:name w:val="bullet1"/>
    <w:basedOn w:val="55"/>
    <w:link w:val="60"/>
    <w:qFormat/>
    <w:uiPriority w:val="0"/>
    <w:pPr>
      <w:widowControl/>
      <w:numPr>
        <w:ilvl w:val="0"/>
        <w:numId w:val="3"/>
      </w:numPr>
      <w:spacing w:after="0"/>
      <w:jc w:val="left"/>
    </w:pPr>
    <w:rPr>
      <w:szCs w:val="24"/>
      <w:lang w:val="en-GB"/>
    </w:rPr>
  </w:style>
  <w:style w:type="paragraph" w:customStyle="1" w:styleId="59">
    <w:name w:val="bullet2"/>
    <w:basedOn w:val="55"/>
    <w:qFormat/>
    <w:uiPriority w:val="0"/>
    <w:pPr>
      <w:widowControl/>
      <w:numPr>
        <w:ilvl w:val="1"/>
        <w:numId w:val="3"/>
      </w:numPr>
      <w:spacing w:after="0"/>
      <w:jc w:val="left"/>
    </w:pPr>
    <w:rPr>
      <w:rFonts w:ascii="Times" w:hAnsi="Times"/>
      <w:szCs w:val="24"/>
      <w:lang w:val="en-GB"/>
    </w:rPr>
  </w:style>
  <w:style w:type="character" w:customStyle="1" w:styleId="60">
    <w:name w:val="bullet1 Char"/>
    <w:link w:val="58"/>
    <w:qFormat/>
    <w:uiPriority w:val="0"/>
    <w:rPr>
      <w:kern w:val="2"/>
      <w:sz w:val="24"/>
      <w:szCs w:val="24"/>
      <w:lang w:val="en-GB"/>
    </w:rPr>
  </w:style>
  <w:style w:type="paragraph" w:customStyle="1" w:styleId="61">
    <w:name w:val="bullet3"/>
    <w:basedOn w:val="55"/>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2">
    <w:name w:val="bullet4"/>
    <w:basedOn w:val="55"/>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3">
    <w:name w:val="列出段落 Char1"/>
    <w:qFormat/>
    <w:uiPriority w:val="34"/>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5">
    <w:name w:val="PL Char"/>
    <w:link w:val="64"/>
    <w:qFormat/>
    <w:uiPriority w:val="0"/>
    <w:rPr>
      <w:rFonts w:ascii="Courier New" w:hAnsi="Courier New" w:eastAsia="Batang"/>
      <w:sz w:val="16"/>
      <w:shd w:val="clear" w:color="auto" w:fill="E6E6E6"/>
      <w:lang w:val="en-GB" w:eastAsia="sv-SE"/>
    </w:rPr>
  </w:style>
  <w:style w:type="character" w:customStyle="1" w:styleId="66">
    <w:name w:val="TAL Car"/>
    <w:qFormat/>
    <w:uiPriority w:val="0"/>
    <w:rPr>
      <w:rFonts w:ascii="Arial" w:hAnsi="Arial" w:eastAsia="Times New Roman"/>
      <w:sz w:val="18"/>
      <w:lang w:val="zh-CN" w:eastAsia="zh-CN"/>
    </w:rPr>
  </w:style>
  <w:style w:type="paragraph" w:customStyle="1" w:styleId="67">
    <w:name w:val="CR Cover Page"/>
    <w:link w:val="77"/>
    <w:qFormat/>
    <w:uiPriority w:val="0"/>
    <w:pPr>
      <w:spacing w:after="120"/>
    </w:pPr>
    <w:rPr>
      <w:rFonts w:ascii="Arial" w:hAnsi="Arial" w:eastAsia="等线" w:cs="Times New Roman"/>
      <w:lang w:val="en-GB" w:eastAsia="en-US" w:bidi="ar-SA"/>
    </w:rPr>
  </w:style>
  <w:style w:type="character" w:customStyle="1" w:styleId="68">
    <w:name w:val="TH Char"/>
    <w:link w:val="38"/>
    <w:qFormat/>
    <w:uiPriority w:val="0"/>
    <w:rPr>
      <w:rFonts w:ascii="Arial" w:hAnsi="Arial" w:eastAsia="Malgun Gothic"/>
      <w:b/>
      <w:lang w:val="en-GB" w:eastAsia="en-US"/>
    </w:rPr>
  </w:style>
  <w:style w:type="paragraph" w:customStyle="1" w:styleId="69">
    <w:name w:val="LGTdoc_본문"/>
    <w:basedOn w:val="1"/>
    <w:link w:val="7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0">
    <w:name w:val="LGTdoc_본문 Char"/>
    <w:link w:val="69"/>
    <w:qFormat/>
    <w:uiPriority w:val="0"/>
    <w:rPr>
      <w:rFonts w:ascii="Times New Roman" w:hAnsi="Times New Roman" w:eastAsia="Batang"/>
      <w:kern w:val="2"/>
      <w:sz w:val="22"/>
      <w:szCs w:val="24"/>
      <w:lang w:val="en-GB" w:eastAsia="ko-KR"/>
    </w:rPr>
  </w:style>
  <w:style w:type="paragraph" w:customStyle="1" w:styleId="71">
    <w:name w:val="Style1"/>
    <w:basedOn w:val="1"/>
    <w:link w:val="72"/>
    <w:qFormat/>
    <w:uiPriority w:val="0"/>
    <w:pPr>
      <w:spacing w:after="100" w:afterAutospacing="1" w:line="300" w:lineRule="auto"/>
      <w:ind w:firstLine="360"/>
      <w:contextualSpacing/>
      <w:jc w:val="both"/>
    </w:pPr>
    <w:rPr>
      <w:rFonts w:eastAsia="宋体"/>
      <w:szCs w:val="20"/>
      <w:lang w:eastAsia="zh-CN"/>
    </w:rPr>
  </w:style>
  <w:style w:type="character" w:customStyle="1" w:styleId="72">
    <w:name w:val="Style1 Char"/>
    <w:link w:val="71"/>
    <w:qFormat/>
    <w:uiPriority w:val="0"/>
    <w:rPr>
      <w:rFonts w:ascii="Times New Roman" w:hAnsi="Times New Roman"/>
    </w:rPr>
  </w:style>
  <w:style w:type="character" w:customStyle="1" w:styleId="73">
    <w:name w:val="列出段落 字符"/>
    <w:qFormat/>
    <w:locked/>
    <w:uiPriority w:val="34"/>
    <w:rPr>
      <w:rFonts w:eastAsia="宋体"/>
      <w:lang w:eastAsia="ja-JP"/>
    </w:rPr>
  </w:style>
  <w:style w:type="character" w:customStyle="1" w:styleId="74">
    <w:name w:val="页眉 字符"/>
    <w:qFormat/>
    <w:uiPriority w:val="0"/>
    <w:rPr>
      <w:lang w:val="en-GB"/>
    </w:rPr>
  </w:style>
  <w:style w:type="paragraph" w:customStyle="1" w:styleId="75">
    <w:name w:val="B3"/>
    <w:basedOn w:val="1"/>
    <w:link w:val="76"/>
    <w:qFormat/>
    <w:uiPriority w:val="0"/>
    <w:pPr>
      <w:spacing w:after="180"/>
      <w:ind w:left="1135" w:hanging="284"/>
    </w:pPr>
    <w:rPr>
      <w:rFonts w:eastAsia="宋体"/>
      <w:szCs w:val="20"/>
      <w:lang w:val="en-GB"/>
    </w:rPr>
  </w:style>
  <w:style w:type="character" w:customStyle="1" w:styleId="76">
    <w:name w:val="B3 Char"/>
    <w:link w:val="75"/>
    <w:qFormat/>
    <w:uiPriority w:val="0"/>
    <w:rPr>
      <w:rFonts w:ascii="Times New Roman" w:hAnsi="Times New Roman"/>
      <w:lang w:val="en-GB" w:eastAsia="en-US"/>
    </w:rPr>
  </w:style>
  <w:style w:type="character" w:customStyle="1" w:styleId="77">
    <w:name w:val="CR Cover Page Zchn"/>
    <w:link w:val="67"/>
    <w:qFormat/>
    <w:uiPriority w:val="0"/>
    <w:rPr>
      <w:rFonts w:ascii="Arial" w:hAnsi="Arial" w:eastAsia="等线"/>
      <w:lang w:val="en-GB" w:eastAsia="en-US"/>
    </w:rPr>
  </w:style>
  <w:style w:type="paragraph" w:customStyle="1" w:styleId="78">
    <w:name w:val="TAN"/>
    <w:basedOn w:val="36"/>
    <w:link w:val="80"/>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9">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0">
    <w:name w:val="TAN Char"/>
    <w:link w:val="78"/>
    <w:qFormat/>
    <w:uiPriority w:val="0"/>
    <w:rPr>
      <w:rFonts w:ascii="Arial" w:hAnsi="Arial" w:eastAsia="Times New Roman"/>
      <w:sz w:val="18"/>
      <w:lang w:val="en-GB" w:eastAsia="en-GB"/>
    </w:rPr>
  </w:style>
  <w:style w:type="paragraph" w:customStyle="1" w:styleId="81">
    <w:name w:val="B3+"/>
    <w:basedOn w:val="75"/>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2">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3">
    <w:name w:val="目录 41"/>
    <w:basedOn w:val="84"/>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4">
    <w:name w:val="目录 31"/>
    <w:basedOn w:val="1"/>
    <w:next w:val="1"/>
    <w:semiHidden/>
    <w:unhideWhenUsed/>
    <w:qFormat/>
    <w:uiPriority w:val="39"/>
    <w:pPr>
      <w:ind w:left="840" w:leftChars="400"/>
    </w:p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批注文字 字符"/>
    <w:qFormat/>
    <w:uiPriority w:val="99"/>
  </w:style>
  <w:style w:type="paragraph" w:customStyle="1" w:styleId="88">
    <w:name w:val="B2"/>
    <w:basedOn w:val="19"/>
    <w:link w:val="89"/>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9">
    <w:name w:val="B2 Char"/>
    <w:link w:val="88"/>
    <w:qFormat/>
    <w:locked/>
    <w:uiPriority w:val="0"/>
    <w:rPr>
      <w:rFonts w:ascii="Times New Roman" w:hAnsi="Times New Roman" w:eastAsia="Times New Roman"/>
      <w:lang w:val="en-GB" w:eastAsia="en-GB"/>
    </w:rPr>
  </w:style>
  <w:style w:type="paragraph" w:customStyle="1" w:styleId="90">
    <w:name w:val="b110"/>
    <w:basedOn w:val="1"/>
    <w:qFormat/>
    <w:uiPriority w:val="0"/>
    <w:pPr>
      <w:spacing w:before="75" w:after="75"/>
    </w:pPr>
    <w:rPr>
      <w:sz w:val="24"/>
      <w:lang w:eastAsia="zh-CN"/>
    </w:rPr>
  </w:style>
  <w:style w:type="table" w:customStyle="1" w:styleId="91">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2">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93">
    <w:name w:val="网格型1"/>
    <w:basedOn w:val="10"/>
    <w:qFormat/>
    <w:uiPriority w:val="0"/>
    <w:pPr>
      <w:widowControl w:val="0"/>
      <w:autoSpaceDE w:val="0"/>
      <w:autoSpaceDN w:val="0"/>
      <w:adjustRightInd w:val="0"/>
      <w:spacing w:after="12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B3474-B049-4402-9A4A-EE2C1741AB99}">
  <ds:schemaRefs/>
</ds:datastoreItem>
</file>

<file path=customXml/itemProps2.xml><?xml version="1.0" encoding="utf-8"?>
<ds:datastoreItem xmlns:ds="http://schemas.openxmlformats.org/officeDocument/2006/customXml" ds:itemID="{E1D54BC4-89A3-451E-AE4F-F286E8945641}">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2651</Words>
  <Characters>15117</Characters>
  <Lines>125</Lines>
  <Paragraphs>35</Paragraphs>
  <TotalTime>4</TotalTime>
  <ScaleCrop>false</ScaleCrop>
  <LinksUpToDate>false</LinksUpToDate>
  <CharactersWithSpaces>17733</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2023-04-20T09:59:00Z</dcterms:created>
  <dc:creator>80155464</dc:creator>
  <cp:lastModifiedBy>OPPO</cp:lastModifiedBy>
  <dcterms:modified xsi:type="dcterms:W3CDTF">2023-04-21T09:39:52Z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269D62BF80094AE69EC2491EA6724BCC</vt:lpwstr>
  </property>
</Properties>
</file>