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D5E64" w14:textId="6B2FC94E" w:rsidR="006507E3" w:rsidRPr="00E60343" w:rsidRDefault="006507E3" w:rsidP="006507E3">
      <w:pPr>
        <w:tabs>
          <w:tab w:val="right" w:pos="9216"/>
        </w:tabs>
        <w:spacing w:after="0"/>
        <w:rPr>
          <w:b/>
          <w:kern w:val="2"/>
          <w:sz w:val="21"/>
        </w:rPr>
      </w:pPr>
      <w:bookmarkStart w:id="0" w:name="_Ref399006623"/>
      <w:bookmarkStart w:id="1" w:name="_Toc92513360"/>
      <w:r w:rsidRPr="00E60343">
        <w:rPr>
          <w:b/>
          <w:kern w:val="2"/>
          <w:sz w:val="21"/>
        </w:rPr>
        <w:t>3GPP TSG-RAN WG1 Meeting #112bis-e</w:t>
      </w:r>
      <w:r w:rsidRPr="00E60343">
        <w:rPr>
          <w:b/>
          <w:kern w:val="2"/>
          <w:sz w:val="21"/>
        </w:rPr>
        <w:tab/>
        <w:t>R1-23</w:t>
      </w:r>
      <w:r w:rsidR="003F53F0" w:rsidRPr="00E60343">
        <w:rPr>
          <w:b/>
          <w:kern w:val="2"/>
          <w:sz w:val="21"/>
        </w:rPr>
        <w:t>03860</w:t>
      </w:r>
    </w:p>
    <w:p w14:paraId="76EAEB4E" w14:textId="77777777" w:rsidR="006507E3" w:rsidRPr="00E60343" w:rsidRDefault="006507E3" w:rsidP="00CC556C">
      <w:pPr>
        <w:spacing w:after="120"/>
        <w:rPr>
          <w:b/>
          <w:kern w:val="2"/>
          <w:sz w:val="21"/>
        </w:rPr>
      </w:pPr>
      <w:r w:rsidRPr="00E60343">
        <w:rPr>
          <w:b/>
          <w:kern w:val="2"/>
          <w:sz w:val="21"/>
        </w:rPr>
        <w:t>E-meeting, 17-26 April, 2023</w:t>
      </w:r>
    </w:p>
    <w:p w14:paraId="2D520C65" w14:textId="77777777" w:rsidR="006507E3" w:rsidRPr="00E60343" w:rsidRDefault="006507E3" w:rsidP="006507E3">
      <w:pPr>
        <w:pBdr>
          <w:top w:val="single" w:sz="4" w:space="1" w:color="auto"/>
        </w:pBdr>
        <w:spacing w:after="0"/>
        <w:rPr>
          <w:b/>
          <w:kern w:val="2"/>
          <w:sz w:val="18"/>
          <w:szCs w:val="16"/>
        </w:rPr>
      </w:pPr>
    </w:p>
    <w:p w14:paraId="3FB23850" w14:textId="3BBDA619" w:rsidR="006507E3" w:rsidRPr="00E60343" w:rsidRDefault="006507E3" w:rsidP="006507E3">
      <w:pPr>
        <w:spacing w:after="60"/>
        <w:ind w:left="1555" w:hanging="1555"/>
        <w:rPr>
          <w:b/>
          <w:kern w:val="2"/>
          <w:sz w:val="21"/>
        </w:rPr>
      </w:pPr>
      <w:r w:rsidRPr="00E60343">
        <w:rPr>
          <w:b/>
          <w:kern w:val="2"/>
          <w:sz w:val="21"/>
        </w:rPr>
        <w:t>Agenda Item:</w:t>
      </w:r>
      <w:r w:rsidRPr="00E60343">
        <w:rPr>
          <w:b/>
          <w:kern w:val="2"/>
          <w:sz w:val="21"/>
        </w:rPr>
        <w:tab/>
      </w:r>
      <w:r w:rsidR="00A86CE8" w:rsidRPr="00E60343">
        <w:rPr>
          <w:b/>
          <w:kern w:val="2"/>
          <w:sz w:val="21"/>
        </w:rPr>
        <w:t>5</w:t>
      </w:r>
    </w:p>
    <w:p w14:paraId="332722B0" w14:textId="77777777" w:rsidR="006507E3" w:rsidRPr="00E60343" w:rsidRDefault="006507E3" w:rsidP="006507E3">
      <w:pPr>
        <w:spacing w:after="60"/>
        <w:ind w:left="1555" w:hanging="1555"/>
        <w:rPr>
          <w:b/>
          <w:kern w:val="2"/>
          <w:sz w:val="21"/>
        </w:rPr>
      </w:pPr>
      <w:r w:rsidRPr="00E60343">
        <w:rPr>
          <w:b/>
          <w:kern w:val="2"/>
          <w:sz w:val="21"/>
        </w:rPr>
        <w:t>Source:</w:t>
      </w:r>
      <w:r w:rsidRPr="00E60343">
        <w:rPr>
          <w:b/>
          <w:kern w:val="2"/>
          <w:sz w:val="21"/>
        </w:rPr>
        <w:tab/>
        <w:t>Huawei, HiSilicon</w:t>
      </w:r>
    </w:p>
    <w:p w14:paraId="7F6A9AAB" w14:textId="50375436" w:rsidR="006507E3" w:rsidRPr="00E60343" w:rsidRDefault="006507E3" w:rsidP="006507E3">
      <w:pPr>
        <w:spacing w:after="60"/>
        <w:ind w:left="1555" w:hanging="1555"/>
        <w:rPr>
          <w:b/>
          <w:kern w:val="2"/>
          <w:sz w:val="21"/>
        </w:rPr>
      </w:pPr>
      <w:r w:rsidRPr="00E60343">
        <w:rPr>
          <w:b/>
          <w:kern w:val="2"/>
          <w:sz w:val="21"/>
        </w:rPr>
        <w:t>Title:</w:t>
      </w:r>
      <w:r w:rsidRPr="00E60343">
        <w:rPr>
          <w:b/>
          <w:kern w:val="2"/>
          <w:sz w:val="21"/>
        </w:rPr>
        <w:tab/>
      </w:r>
      <w:r w:rsidR="00AD1A6D" w:rsidRPr="00E60343">
        <w:rPr>
          <w:b/>
          <w:kern w:val="2"/>
          <w:sz w:val="21"/>
        </w:rPr>
        <w:t>Discussion on the UE SRS IL imbalance issue</w:t>
      </w:r>
    </w:p>
    <w:p w14:paraId="37BC7F11" w14:textId="77777777" w:rsidR="006507E3" w:rsidRPr="00E60343" w:rsidRDefault="006507E3" w:rsidP="006507E3">
      <w:pPr>
        <w:spacing w:after="60"/>
        <w:ind w:left="1555" w:hanging="1555"/>
        <w:rPr>
          <w:b/>
          <w:kern w:val="2"/>
          <w:sz w:val="21"/>
        </w:rPr>
      </w:pPr>
      <w:r w:rsidRPr="00E60343">
        <w:rPr>
          <w:b/>
          <w:kern w:val="2"/>
          <w:sz w:val="21"/>
        </w:rPr>
        <w:t>Document for:</w:t>
      </w:r>
      <w:r w:rsidRPr="00E60343">
        <w:rPr>
          <w:b/>
          <w:kern w:val="2"/>
          <w:sz w:val="21"/>
        </w:rPr>
        <w:tab/>
        <w:t xml:space="preserve">Discussion and Decision </w:t>
      </w:r>
    </w:p>
    <w:p w14:paraId="55638D36" w14:textId="77777777" w:rsidR="006507E3" w:rsidRPr="00E60343" w:rsidRDefault="006507E3" w:rsidP="006507E3">
      <w:pPr>
        <w:pBdr>
          <w:bottom w:val="single" w:sz="4" w:space="1" w:color="auto"/>
        </w:pBdr>
        <w:spacing w:after="0"/>
        <w:rPr>
          <w:b/>
          <w:kern w:val="2"/>
          <w:sz w:val="18"/>
          <w:szCs w:val="16"/>
        </w:rPr>
      </w:pPr>
    </w:p>
    <w:p w14:paraId="672D28E1" w14:textId="77777777" w:rsidR="006507E3" w:rsidRPr="00E60343" w:rsidRDefault="006507E3" w:rsidP="00E60343">
      <w:pPr>
        <w:pStyle w:val="Heading1"/>
        <w:keepLines w:val="0"/>
        <w:numPr>
          <w:ilvl w:val="0"/>
          <w:numId w:val="1"/>
        </w:numPr>
        <w:pBdr>
          <w:top w:val="none" w:sz="0" w:space="0" w:color="auto"/>
        </w:pBdr>
        <w:tabs>
          <w:tab w:val="clear" w:pos="397"/>
          <w:tab w:val="num" w:pos="432"/>
        </w:tabs>
        <w:overflowPunct/>
        <w:snapToGrid w:val="0"/>
        <w:spacing w:after="120"/>
        <w:ind w:left="432" w:hanging="432"/>
        <w:jc w:val="both"/>
        <w:textAlignment w:val="auto"/>
        <w:rPr>
          <w:rFonts w:ascii="Times New Roman" w:eastAsia="SimSun" w:hAnsi="Times New Roman"/>
          <w:b/>
          <w:bCs/>
          <w:color w:val="000000" w:themeColor="text1"/>
          <w:sz w:val="28"/>
          <w:szCs w:val="28"/>
          <w:lang w:val="en-US" w:eastAsia="zh-CN"/>
        </w:rPr>
      </w:pPr>
      <w:bookmarkStart w:id="2" w:name="_Ref124589705"/>
      <w:bookmarkStart w:id="3" w:name="_Ref129681862"/>
      <w:r w:rsidRPr="00E60343">
        <w:rPr>
          <w:rFonts w:ascii="Times New Roman" w:eastAsia="SimSun" w:hAnsi="Times New Roman"/>
          <w:b/>
          <w:bCs/>
          <w:color w:val="000000" w:themeColor="text1"/>
          <w:sz w:val="28"/>
          <w:szCs w:val="28"/>
          <w:lang w:val="en-US" w:eastAsia="zh-CN"/>
        </w:rPr>
        <w:t>Introduction</w:t>
      </w:r>
      <w:bookmarkEnd w:id="2"/>
      <w:bookmarkEnd w:id="3"/>
    </w:p>
    <w:bookmarkEnd w:id="0"/>
    <w:bookmarkEnd w:id="1"/>
    <w:p w14:paraId="415931DA" w14:textId="26DEA13E" w:rsidR="00AD1A6D" w:rsidRDefault="00AD1A6D" w:rsidP="00E60343">
      <w:pPr>
        <w:spacing w:after="120"/>
        <w:jc w:val="both"/>
        <w:rPr>
          <w:sz w:val="22"/>
          <w:szCs w:val="22"/>
          <w:lang w:val="en-US"/>
        </w:rPr>
      </w:pPr>
      <w:r w:rsidRPr="00AD1A6D">
        <w:rPr>
          <w:sz w:val="22"/>
          <w:szCs w:val="22"/>
          <w:lang w:val="en-US"/>
        </w:rPr>
        <w:t>SRS insertion loss (IL) imbalance has been identified by RAN4 [1]. Specifically, the IL for the diversity branch might be different from the main branch. For better explanation, the following example is provided.</w:t>
      </w:r>
    </w:p>
    <w:p w14:paraId="00D5F45A" w14:textId="77777777" w:rsidR="00AD1A6D" w:rsidRPr="00AD1A6D" w:rsidRDefault="00AD1A6D" w:rsidP="00AD1A6D">
      <w:pPr>
        <w:spacing w:after="120"/>
        <w:jc w:val="center"/>
        <w:rPr>
          <w:sz w:val="22"/>
          <w:szCs w:val="22"/>
        </w:rPr>
      </w:pPr>
      <w:r w:rsidRPr="00AD1A6D">
        <w:rPr>
          <w:noProof/>
          <w:sz w:val="22"/>
          <w:szCs w:val="22"/>
          <w:lang w:val="en-US"/>
        </w:rPr>
        <w:drawing>
          <wp:inline distT="0" distB="0" distL="0" distR="0" wp14:anchorId="7E677E35" wp14:editId="6361B8EA">
            <wp:extent cx="3687786" cy="2362387"/>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09494" cy="2376293"/>
                    </a:xfrm>
                    <a:prstGeom prst="rect">
                      <a:avLst/>
                    </a:prstGeom>
                  </pic:spPr>
                </pic:pic>
              </a:graphicData>
            </a:graphic>
          </wp:inline>
        </w:drawing>
      </w:r>
    </w:p>
    <w:p w14:paraId="45DC803E" w14:textId="15CE1434" w:rsidR="00AD1A6D" w:rsidRDefault="00AD1A6D" w:rsidP="00AD1A6D">
      <w:pPr>
        <w:spacing w:after="120"/>
        <w:jc w:val="center"/>
        <w:rPr>
          <w:b/>
          <w:sz w:val="22"/>
          <w:szCs w:val="22"/>
        </w:rPr>
      </w:pPr>
      <w:r w:rsidRPr="00E60343">
        <w:rPr>
          <w:b/>
          <w:sz w:val="22"/>
          <w:szCs w:val="22"/>
        </w:rPr>
        <w:t>Figure 1. Example of possible RF architecture between ‘t1r4’ (left) and ‘t1r8’ (right) AS-SRS capable UE</w:t>
      </w:r>
    </w:p>
    <w:p w14:paraId="28AD60DC" w14:textId="77777777" w:rsidR="00147830" w:rsidRPr="00E60343" w:rsidRDefault="00147830" w:rsidP="00AD1A6D">
      <w:pPr>
        <w:spacing w:after="120"/>
        <w:jc w:val="center"/>
        <w:rPr>
          <w:b/>
          <w:sz w:val="22"/>
          <w:szCs w:val="22"/>
        </w:rPr>
      </w:pPr>
    </w:p>
    <w:p w14:paraId="19C295F7" w14:textId="77777777" w:rsidR="00AD1A6D" w:rsidRPr="00AD1A6D" w:rsidRDefault="00AD1A6D" w:rsidP="00E60343">
      <w:pPr>
        <w:spacing w:after="120"/>
        <w:jc w:val="both"/>
        <w:rPr>
          <w:sz w:val="22"/>
          <w:szCs w:val="22"/>
          <w:lang w:val="en-US"/>
        </w:rPr>
      </w:pPr>
      <w:r w:rsidRPr="00AD1A6D">
        <w:rPr>
          <w:sz w:val="22"/>
          <w:szCs w:val="22"/>
          <w:lang w:val="en-US"/>
        </w:rPr>
        <w:t>As depicted in the above figure, LPAF is the module includes LNA/PA/Filter/switch and is same for different antennas, DRX-M is the diversity receive module which includes the LNA and filters. Apart from the different RF switch (e.g. SPDT/SP4T) that could be applied for different branch, the trace loss, which is due to antenna location, can also contribute to the SRS insertion loss imbalance between the main branch (LPAF branch) and diversity branch (DRX-M branch).</w:t>
      </w:r>
    </w:p>
    <w:p w14:paraId="58FFD3DC" w14:textId="77777777" w:rsidR="00AD1A6D" w:rsidRPr="00AD1A6D" w:rsidRDefault="00AD1A6D" w:rsidP="00AD1A6D">
      <w:pPr>
        <w:spacing w:after="120"/>
        <w:rPr>
          <w:sz w:val="22"/>
          <w:szCs w:val="22"/>
          <w:lang w:val="en-US"/>
        </w:rPr>
      </w:pPr>
      <w:r w:rsidRPr="00AD1A6D">
        <w:rPr>
          <w:sz w:val="22"/>
          <w:szCs w:val="22"/>
          <w:lang w:val="en-US"/>
        </w:rPr>
        <w:t xml:space="preserve">Considering that such imperfection could lead to inaccurate channel estimation at receiver, which could lead to incorrect precoder calculation that would degrade overall system performance. In our contributions, significant DL performance loss caused by power imbalance for different ports can be observed [2]. It is essential for the network to acquire the IL imbalance information and use this information for AS-SRS based channel estimation accuracy improvement at least for power limited scenario (e.g., cell edge scenario). </w:t>
      </w:r>
    </w:p>
    <w:p w14:paraId="70E0CBB6" w14:textId="7AF3F056" w:rsidR="00AD1A6D" w:rsidRPr="00AD1A6D" w:rsidRDefault="00AD1A6D" w:rsidP="00AD1A6D">
      <w:pPr>
        <w:spacing w:after="120"/>
        <w:rPr>
          <w:sz w:val="22"/>
          <w:szCs w:val="22"/>
          <w:lang w:val="en-US"/>
        </w:rPr>
      </w:pPr>
      <w:r w:rsidRPr="00AD1A6D">
        <w:rPr>
          <w:sz w:val="22"/>
          <w:szCs w:val="22"/>
          <w:lang w:val="en-US"/>
        </w:rPr>
        <w:t>This contribution mainly focuses on the open issues of SRS enhancement targeting mitigating the impact of the IL imbalance.</w:t>
      </w:r>
    </w:p>
    <w:p w14:paraId="6DD1D259" w14:textId="5748FD12" w:rsidR="00E354B5" w:rsidRPr="00E60343" w:rsidRDefault="00544699" w:rsidP="00E60343">
      <w:pPr>
        <w:pStyle w:val="Heading1"/>
        <w:keepLines w:val="0"/>
        <w:numPr>
          <w:ilvl w:val="0"/>
          <w:numId w:val="1"/>
        </w:numPr>
        <w:pBdr>
          <w:top w:val="none" w:sz="0" w:space="0" w:color="auto"/>
        </w:pBdr>
        <w:tabs>
          <w:tab w:val="clear" w:pos="397"/>
          <w:tab w:val="num" w:pos="432"/>
        </w:tabs>
        <w:overflowPunct/>
        <w:snapToGrid w:val="0"/>
        <w:spacing w:after="120"/>
        <w:ind w:left="432" w:hanging="432"/>
        <w:jc w:val="both"/>
        <w:textAlignment w:val="auto"/>
        <w:rPr>
          <w:rFonts w:ascii="Times New Roman" w:eastAsia="SimSun" w:hAnsi="Times New Roman"/>
          <w:b/>
          <w:bCs/>
          <w:color w:val="000000" w:themeColor="text1"/>
          <w:sz w:val="28"/>
          <w:szCs w:val="28"/>
          <w:lang w:val="en-US" w:eastAsia="zh-CN"/>
        </w:rPr>
      </w:pPr>
      <w:r w:rsidRPr="00E60343">
        <w:rPr>
          <w:rFonts w:ascii="Times New Roman" w:eastAsia="SimSun" w:hAnsi="Times New Roman"/>
          <w:b/>
          <w:bCs/>
          <w:color w:val="000000" w:themeColor="text1"/>
          <w:sz w:val="28"/>
          <w:szCs w:val="28"/>
          <w:lang w:val="en-US" w:eastAsia="zh-CN"/>
        </w:rPr>
        <w:t>Discussion on potential issues</w:t>
      </w:r>
      <w:r w:rsidR="00F10514" w:rsidRPr="00E60343">
        <w:rPr>
          <w:rFonts w:ascii="Times New Roman" w:eastAsia="SimSun" w:hAnsi="Times New Roman"/>
          <w:b/>
          <w:bCs/>
          <w:color w:val="000000" w:themeColor="text1"/>
          <w:sz w:val="28"/>
          <w:szCs w:val="28"/>
          <w:lang w:val="en-US" w:eastAsia="zh-CN"/>
        </w:rPr>
        <w:t xml:space="preserve"> and solutions</w:t>
      </w:r>
    </w:p>
    <w:p w14:paraId="3C904D85" w14:textId="77777777" w:rsidR="00AD1A6D" w:rsidRPr="0027377C" w:rsidRDefault="00AD1A6D" w:rsidP="00AD1A6D">
      <w:pPr>
        <w:spacing w:after="120"/>
        <w:rPr>
          <w:sz w:val="22"/>
          <w:szCs w:val="22"/>
          <w:lang w:val="en-US"/>
        </w:rPr>
      </w:pPr>
      <w:r w:rsidRPr="0027377C">
        <w:rPr>
          <w:sz w:val="22"/>
          <w:szCs w:val="22"/>
          <w:lang w:val="en-US"/>
        </w:rPr>
        <w:t>Some possible solutions to mitigate the impact of the IL imbalance are provided as follows</w:t>
      </w:r>
      <w:r>
        <w:rPr>
          <w:sz w:val="22"/>
          <w:szCs w:val="22"/>
          <w:lang w:val="en-US"/>
        </w:rPr>
        <w:t xml:space="preserve"> [1]</w:t>
      </w:r>
      <w:r w:rsidRPr="0027377C">
        <w:rPr>
          <w:sz w:val="22"/>
          <w:szCs w:val="22"/>
          <w:lang w:val="en-US"/>
        </w:rPr>
        <w:t>:</w:t>
      </w:r>
    </w:p>
    <w:p w14:paraId="724F653E" w14:textId="77777777" w:rsidR="00AD1A6D" w:rsidRPr="00AD1A6D" w:rsidRDefault="00AD1A6D" w:rsidP="00AD1A6D">
      <w:pPr>
        <w:pStyle w:val="ListParagraph"/>
        <w:numPr>
          <w:ilvl w:val="0"/>
          <w:numId w:val="25"/>
        </w:numPr>
        <w:spacing w:after="120"/>
        <w:ind w:firstLineChars="0"/>
        <w:rPr>
          <w:rFonts w:ascii="Times New Roman" w:hAnsi="Times New Roman"/>
          <w:sz w:val="22"/>
          <w:lang w:val="en-US"/>
        </w:rPr>
      </w:pPr>
      <w:r w:rsidRPr="00AD1A6D">
        <w:rPr>
          <w:rFonts w:ascii="Times New Roman" w:hAnsi="Times New Roman"/>
          <w:sz w:val="22"/>
          <w:lang w:val="en-US"/>
        </w:rPr>
        <w:t>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1413C2D0" w14:textId="3A8738F7" w:rsidR="00AD1A6D" w:rsidRPr="00AD1A6D" w:rsidRDefault="00AD1A6D" w:rsidP="00AD1A6D">
      <w:pPr>
        <w:pStyle w:val="ListParagraph"/>
        <w:numPr>
          <w:ilvl w:val="0"/>
          <w:numId w:val="25"/>
        </w:numPr>
        <w:spacing w:after="120"/>
        <w:ind w:firstLineChars="0"/>
        <w:rPr>
          <w:rFonts w:ascii="Times New Roman" w:hAnsi="Times New Roman"/>
          <w:sz w:val="22"/>
          <w:lang w:val="en-US"/>
        </w:rPr>
      </w:pPr>
      <w:r w:rsidRPr="00AD1A6D">
        <w:rPr>
          <w:rFonts w:ascii="Times New Roman" w:hAnsi="Times New Roman"/>
          <w:sz w:val="22"/>
          <w:lang w:val="en-US"/>
        </w:rPr>
        <w:t xml:space="preserve">Utilize </w:t>
      </w:r>
      <w:r w:rsidRPr="00AD1A6D">
        <w:rPr>
          <w:rFonts w:ascii="Times New Roman" w:hAnsi="Times New Roman"/>
          <w:sz w:val="22"/>
          <w:lang w:val="en-GB"/>
        </w:rPr>
        <w:t>P</w:t>
      </w:r>
      <w:r w:rsidRPr="00AD1A6D">
        <w:rPr>
          <w:rFonts w:ascii="Times New Roman" w:hAnsi="Times New Roman"/>
          <w:sz w:val="22"/>
          <w:vertAlign w:val="subscript"/>
          <w:lang w:val="en-GB"/>
        </w:rPr>
        <w:t>CMAX, f, c</w:t>
      </w:r>
      <w:r w:rsidRPr="00AD1A6D">
        <w:rPr>
          <w:rFonts w:ascii="Times New Roman" w:hAnsi="Times New Roman"/>
          <w:sz w:val="22"/>
          <w:lang w:val="en-US"/>
        </w:rPr>
        <w:t xml:space="preserve"> via PHR type 3, where power imbalances across antenna ports are derived by comparing the maximum configured power of main branch to those of diversity branches, where such report is per </w:t>
      </w:r>
      <w:r w:rsidRPr="00AD1A6D">
        <w:rPr>
          <w:rFonts w:ascii="Times New Roman" w:hAnsi="Times New Roman"/>
          <w:sz w:val="22"/>
          <w:lang w:val="en-US"/>
        </w:rPr>
        <w:lastRenderedPageBreak/>
        <w:t>transmission occasion per SRS (only a report of a single SRS resource is transmitted per transmission occasion).</w:t>
      </w:r>
    </w:p>
    <w:p w14:paraId="5002744E" w14:textId="77777777" w:rsidR="00AD1A6D" w:rsidRPr="00AD1A6D" w:rsidRDefault="00AD1A6D" w:rsidP="00AD1A6D">
      <w:pPr>
        <w:pStyle w:val="ListParagraph"/>
        <w:numPr>
          <w:ilvl w:val="0"/>
          <w:numId w:val="25"/>
        </w:numPr>
        <w:spacing w:after="120"/>
        <w:ind w:firstLineChars="0"/>
        <w:rPr>
          <w:rFonts w:ascii="Times New Roman" w:hAnsi="Times New Roman"/>
          <w:sz w:val="22"/>
          <w:lang w:val="en-US"/>
        </w:rPr>
      </w:pPr>
      <w:r w:rsidRPr="00AD1A6D">
        <w:rPr>
          <w:rFonts w:ascii="Times New Roman" w:hAnsi="Times New Roman"/>
          <w:sz w:val="22"/>
          <w:lang w:val="en-US"/>
        </w:rPr>
        <w:t>Define UE measurements of downlink channels which are reported in order to assist the network in determining the difference between the UE insertion losses for two given antenna ports, where the network also does its own measurements of SRS channels.</w:t>
      </w:r>
    </w:p>
    <w:p w14:paraId="333C6D25" w14:textId="14099E16" w:rsidR="00AD1A6D" w:rsidRPr="00AD1A6D" w:rsidRDefault="00AD1A6D" w:rsidP="00AD1A6D">
      <w:pPr>
        <w:pStyle w:val="ListParagraph"/>
        <w:numPr>
          <w:ilvl w:val="0"/>
          <w:numId w:val="25"/>
        </w:numPr>
        <w:spacing w:after="120"/>
        <w:ind w:firstLineChars="0"/>
        <w:rPr>
          <w:rFonts w:ascii="Times New Roman" w:hAnsi="Times New Roman"/>
          <w:sz w:val="22"/>
          <w:lang w:val="en-US"/>
        </w:rPr>
      </w:pPr>
      <w:r w:rsidRPr="00AD1A6D">
        <w:rPr>
          <w:rFonts w:ascii="Times New Roman" w:hAnsi="Times New Roman"/>
          <w:sz w:val="22"/>
          <w:lang w:val="en-US"/>
        </w:rPr>
        <w:t>RAN4 does not preclude other options.</w:t>
      </w:r>
    </w:p>
    <w:p w14:paraId="3033E3C2" w14:textId="77777777" w:rsidR="00AD1A6D" w:rsidRPr="00AD1A6D" w:rsidRDefault="00AD1A6D" w:rsidP="00E60343">
      <w:pPr>
        <w:spacing w:after="120"/>
        <w:jc w:val="both"/>
        <w:rPr>
          <w:sz w:val="22"/>
          <w:szCs w:val="22"/>
          <w:lang w:val="en-US"/>
        </w:rPr>
      </w:pPr>
      <w:r>
        <w:rPr>
          <w:sz w:val="22"/>
          <w:szCs w:val="22"/>
          <w:lang w:val="en-US"/>
        </w:rPr>
        <w:t>F</w:t>
      </w:r>
      <w:r w:rsidRPr="00634DD5">
        <w:rPr>
          <w:sz w:val="22"/>
          <w:szCs w:val="22"/>
          <w:lang w:val="en-US"/>
        </w:rPr>
        <w:t>or option 1,</w:t>
      </w:r>
      <w:r>
        <w:rPr>
          <w:sz w:val="22"/>
          <w:szCs w:val="22"/>
          <w:lang w:val="en-US"/>
        </w:rPr>
        <w:t xml:space="preserve"> some aspects should be carefully considered so that the </w:t>
      </w:r>
      <w:r w:rsidRPr="00634DD5">
        <w:rPr>
          <w:sz w:val="22"/>
          <w:szCs w:val="22"/>
          <w:lang w:val="en-US"/>
        </w:rPr>
        <w:t>IL imbalance</w:t>
      </w:r>
      <w:r>
        <w:rPr>
          <w:sz w:val="22"/>
          <w:szCs w:val="22"/>
          <w:lang w:val="en-US"/>
        </w:rPr>
        <w:t xml:space="preserve"> information can be reported and utilized for performance enhancement. First of all, it </w:t>
      </w:r>
      <w:r w:rsidRPr="00D443F7">
        <w:rPr>
          <w:sz w:val="22"/>
          <w:szCs w:val="22"/>
          <w:lang w:val="en-US"/>
        </w:rPr>
        <w:t xml:space="preserve">strongly depends on the UE's </w:t>
      </w:r>
      <w:r>
        <w:rPr>
          <w:rFonts w:hint="eastAsia"/>
          <w:sz w:val="22"/>
          <w:szCs w:val="22"/>
          <w:lang w:val="en-US"/>
        </w:rPr>
        <w:t>capability</w:t>
      </w:r>
      <w:r>
        <w:rPr>
          <w:sz w:val="22"/>
          <w:szCs w:val="22"/>
          <w:lang w:val="en-US"/>
        </w:rPr>
        <w:t xml:space="preserve"> to have the exact knowledge of the IL imbalance information. Otherwise, if the IL imbalance information cannot be obtained by the UE or the reported IL imbalance information is not accurate enough, it cannot rely on the report from the UE to </w:t>
      </w:r>
      <w:r w:rsidRPr="00634DD5">
        <w:rPr>
          <w:sz w:val="22"/>
          <w:szCs w:val="22"/>
          <w:lang w:val="en-US"/>
        </w:rPr>
        <w:t>mitigate the impact of the IL imbalance</w:t>
      </w:r>
      <w:r w:rsidRPr="00AD1A6D">
        <w:rPr>
          <w:sz w:val="22"/>
          <w:szCs w:val="22"/>
          <w:lang w:val="en-US"/>
        </w:rPr>
        <w:t xml:space="preserve">. </w:t>
      </w:r>
    </w:p>
    <w:p w14:paraId="51B54F9C" w14:textId="77777777" w:rsidR="00AD1A6D" w:rsidRPr="00AD1A6D" w:rsidRDefault="00AD1A6D" w:rsidP="00E60343">
      <w:pPr>
        <w:spacing w:after="120"/>
        <w:jc w:val="both"/>
        <w:rPr>
          <w:sz w:val="22"/>
          <w:szCs w:val="22"/>
          <w:lang w:val="en-US"/>
        </w:rPr>
      </w:pPr>
      <w:r w:rsidRPr="00AD1A6D">
        <w:rPr>
          <w:sz w:val="22"/>
          <w:szCs w:val="22"/>
          <w:lang w:val="en-US"/>
        </w:rPr>
        <w:t xml:space="preserve">Secondly, aside from the SRS IL imbalance for each </w:t>
      </w:r>
      <w:r>
        <w:rPr>
          <w:sz w:val="22"/>
          <w:szCs w:val="22"/>
          <w:lang w:val="en-US"/>
        </w:rPr>
        <w:t xml:space="preserve">diversity branch used for SRS transmission, the </w:t>
      </w:r>
      <w:r w:rsidRPr="00AD1A6D">
        <w:rPr>
          <w:sz w:val="22"/>
          <w:szCs w:val="22"/>
          <w:lang w:val="en-US"/>
        </w:rPr>
        <w:t xml:space="preserve">IL imbalance for each </w:t>
      </w:r>
      <w:r>
        <w:rPr>
          <w:sz w:val="22"/>
          <w:szCs w:val="22"/>
          <w:lang w:val="en-US"/>
        </w:rPr>
        <w:t xml:space="preserve">diversity branch used for PDSCH reception </w:t>
      </w:r>
      <w:r w:rsidRPr="00D443F7">
        <w:rPr>
          <w:sz w:val="22"/>
          <w:szCs w:val="22"/>
          <w:lang w:val="en-US"/>
        </w:rPr>
        <w:t xml:space="preserve">also plays an important role in </w:t>
      </w:r>
      <w:r>
        <w:rPr>
          <w:sz w:val="22"/>
          <w:szCs w:val="22"/>
          <w:lang w:val="en-US"/>
        </w:rPr>
        <w:t xml:space="preserve">system </w:t>
      </w:r>
      <w:r w:rsidRPr="00D443F7">
        <w:rPr>
          <w:sz w:val="22"/>
          <w:szCs w:val="22"/>
          <w:lang w:val="en-US"/>
        </w:rPr>
        <w:t>performance</w:t>
      </w:r>
      <w:r>
        <w:rPr>
          <w:sz w:val="22"/>
          <w:szCs w:val="22"/>
          <w:lang w:val="en-US"/>
        </w:rPr>
        <w:t xml:space="preserve"> </w:t>
      </w:r>
      <w:r w:rsidRPr="00AD1A6D">
        <w:rPr>
          <w:sz w:val="22"/>
          <w:szCs w:val="22"/>
          <w:lang w:val="en-US"/>
        </w:rPr>
        <w:t xml:space="preserve">when the AS-SRS based channel estimation results is utilized to select the precoder for PDSCH transmission (e.g., TDD DL transmission). </w:t>
      </w:r>
    </w:p>
    <w:p w14:paraId="33BBEE1D" w14:textId="4C607DF7" w:rsidR="00AD1A6D" w:rsidRDefault="00AD1A6D" w:rsidP="00E60343">
      <w:pPr>
        <w:spacing w:after="120"/>
        <w:jc w:val="both"/>
        <w:rPr>
          <w:sz w:val="22"/>
          <w:szCs w:val="22"/>
          <w:lang w:val="en-US"/>
        </w:rPr>
      </w:pPr>
      <w:r w:rsidRPr="00AD1A6D">
        <w:rPr>
          <w:sz w:val="22"/>
          <w:szCs w:val="22"/>
          <w:lang w:val="en-US"/>
        </w:rPr>
        <w:t xml:space="preserve">For example, as shown in Figure 2, the gNB measures the uplink channels </w:t>
      </w:r>
      <m:oMath>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1</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1</m:t>
            </m:r>
          </m:sub>
        </m:sSub>
      </m:oMath>
      <w:r w:rsidRPr="00AD1A6D">
        <w:rPr>
          <w:rFonts w:hint="eastAsia"/>
          <w:sz w:val="22"/>
          <w:szCs w:val="22"/>
          <w:lang w:val="en-US"/>
        </w:rPr>
        <w:t xml:space="preserve"> </w:t>
      </w:r>
      <w:r w:rsidRPr="00AD1A6D">
        <w:rPr>
          <w:sz w:val="22"/>
          <w:szCs w:val="22"/>
          <w:lang w:val="en-US"/>
        </w:rPr>
        <w:t xml:space="preserve">and </w:t>
      </w:r>
      <m:oMath>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2</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2</m:t>
            </m:r>
          </m:sub>
        </m:sSub>
      </m:oMath>
      <w:r w:rsidRPr="00AD1A6D">
        <w:rPr>
          <w:rFonts w:hint="eastAsia"/>
          <w:sz w:val="22"/>
          <w:szCs w:val="22"/>
          <w:lang w:val="en-US"/>
        </w:rPr>
        <w:t xml:space="preserve"> </w:t>
      </w:r>
      <w:r w:rsidRPr="00AD1A6D">
        <w:rPr>
          <w:sz w:val="22"/>
          <w:szCs w:val="22"/>
          <w:lang w:val="en-US"/>
        </w:rPr>
        <w:t xml:space="preserve">by AS-SRS transmission, where </w:t>
      </w:r>
      <m:oMath>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1</m:t>
            </m:r>
          </m:sub>
        </m:sSub>
      </m:oMath>
      <w:r w:rsidRPr="00AD1A6D">
        <w:rPr>
          <w:rFonts w:hint="eastAsia"/>
          <w:sz w:val="22"/>
          <w:szCs w:val="22"/>
          <w:lang w:val="en-US"/>
        </w:rPr>
        <w:t xml:space="preserve"> </w:t>
      </w:r>
      <w:r w:rsidRPr="00AD1A6D">
        <w:rPr>
          <w:sz w:val="22"/>
          <w:szCs w:val="22"/>
          <w:lang w:val="en-US"/>
        </w:rPr>
        <w:t xml:space="preserve">and </w:t>
      </w:r>
      <m:oMath>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2</m:t>
            </m:r>
          </m:sub>
        </m:sSub>
      </m:oMath>
      <w:r w:rsidRPr="00AD1A6D">
        <w:rPr>
          <w:rFonts w:hint="eastAsia"/>
          <w:sz w:val="22"/>
          <w:szCs w:val="22"/>
          <w:lang w:val="en-US"/>
        </w:rPr>
        <w:t xml:space="preserve"> </w:t>
      </w:r>
      <w:r w:rsidRPr="00AD1A6D">
        <w:rPr>
          <w:sz w:val="22"/>
          <w:szCs w:val="22"/>
          <w:lang w:val="en-US"/>
        </w:rPr>
        <w:t xml:space="preserve">represent the SRS IL imbalance for two different UE antenna ports, respectively. Similarly, the downlink channels are also affected by the IL imbalance at the receiver, so that the downlink channels can be represented as </w:t>
      </w:r>
      <m:oMath>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1</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1</m:t>
            </m:r>
          </m:sub>
        </m:sSub>
      </m:oMath>
      <w:r w:rsidRPr="00AD1A6D">
        <w:rPr>
          <w:rFonts w:hint="eastAsia"/>
          <w:sz w:val="22"/>
          <w:szCs w:val="22"/>
          <w:lang w:val="en-US"/>
        </w:rPr>
        <w:t xml:space="preserve"> </w:t>
      </w:r>
      <w:r w:rsidRPr="00AD1A6D">
        <w:rPr>
          <w:sz w:val="22"/>
          <w:szCs w:val="22"/>
          <w:lang w:val="en-US"/>
        </w:rPr>
        <w:t xml:space="preserve">and </w:t>
      </w:r>
      <m:oMath>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2</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2</m:t>
            </m:r>
          </m:sub>
        </m:sSub>
      </m:oMath>
      <w:r w:rsidRPr="00AD1A6D">
        <w:rPr>
          <w:sz w:val="22"/>
          <w:szCs w:val="22"/>
          <w:lang w:val="en-US"/>
        </w:rPr>
        <w:t xml:space="preserve">, where </w:t>
      </w:r>
      <m:oMath>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1</m:t>
            </m:r>
          </m:sub>
        </m:sSub>
      </m:oMath>
      <w:r w:rsidRPr="00AD1A6D">
        <w:rPr>
          <w:rFonts w:hint="eastAsia"/>
          <w:sz w:val="22"/>
          <w:szCs w:val="22"/>
          <w:lang w:val="en-US"/>
        </w:rPr>
        <w:t xml:space="preserve"> </w:t>
      </w:r>
      <w:r w:rsidRPr="00AD1A6D">
        <w:rPr>
          <w:sz w:val="22"/>
          <w:szCs w:val="22"/>
          <w:lang w:val="en-US"/>
        </w:rPr>
        <w:t xml:space="preserve">and </w:t>
      </w:r>
      <m:oMath>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2</m:t>
            </m:r>
          </m:sub>
        </m:sSub>
      </m:oMath>
      <w:r w:rsidRPr="00AD1A6D">
        <w:rPr>
          <w:rFonts w:hint="eastAsia"/>
          <w:sz w:val="22"/>
          <w:szCs w:val="22"/>
          <w:lang w:val="en-US"/>
        </w:rPr>
        <w:t xml:space="preserve"> </w:t>
      </w:r>
      <w:r w:rsidRPr="00AD1A6D">
        <w:rPr>
          <w:sz w:val="22"/>
          <w:szCs w:val="22"/>
          <w:lang w:val="en-US"/>
        </w:rPr>
        <w:t xml:space="preserve">denote the IL imbalance of </w:t>
      </w:r>
      <w:r>
        <w:rPr>
          <w:sz w:val="22"/>
          <w:szCs w:val="22"/>
          <w:lang w:val="en-US"/>
        </w:rPr>
        <w:t>PDSCH reception</w:t>
      </w:r>
      <w:r w:rsidRPr="00AD1A6D">
        <w:rPr>
          <w:sz w:val="22"/>
          <w:szCs w:val="22"/>
          <w:lang w:val="en-US"/>
        </w:rPr>
        <w:t xml:space="preserve"> for two different UE antenna ports, respectively. If only the SRS IL imbalance information (i.e., </w:t>
      </w:r>
      <m:oMath>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1</m:t>
            </m:r>
          </m:sub>
        </m:sSub>
      </m:oMath>
      <w:r w:rsidRPr="00AD1A6D">
        <w:rPr>
          <w:rFonts w:hint="eastAsia"/>
          <w:sz w:val="22"/>
          <w:szCs w:val="22"/>
          <w:lang w:val="en-US"/>
        </w:rPr>
        <w:t xml:space="preserve"> </w:t>
      </w:r>
      <w:r w:rsidRPr="00AD1A6D">
        <w:rPr>
          <w:sz w:val="22"/>
          <w:szCs w:val="22"/>
          <w:lang w:val="en-US"/>
        </w:rPr>
        <w:t xml:space="preserve">and </w:t>
      </w:r>
      <m:oMath>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2</m:t>
            </m:r>
          </m:sub>
        </m:sSub>
      </m:oMath>
      <w:r w:rsidRPr="00AD1A6D">
        <w:rPr>
          <w:sz w:val="22"/>
          <w:szCs w:val="22"/>
          <w:lang w:val="en-US"/>
        </w:rPr>
        <w:t xml:space="preserve">) is considered and reported to the gNB, the DL precoder selected based on the reported SRS IL imbalance information cannot match the actual downlink channels, leading to performance loss for downlink transmission. To this end, the PDSCH </w:t>
      </w:r>
      <w:r>
        <w:rPr>
          <w:sz w:val="22"/>
          <w:szCs w:val="22"/>
          <w:lang w:val="en-US"/>
        </w:rPr>
        <w:t xml:space="preserve">IL imbalance for each diversity branch used for PDSCH reception should also be considered in the reported actual </w:t>
      </w:r>
      <w:r w:rsidRPr="00634DD5">
        <w:rPr>
          <w:sz w:val="22"/>
          <w:szCs w:val="22"/>
          <w:lang w:val="en-US"/>
        </w:rPr>
        <w:t>IL imbalance</w:t>
      </w:r>
      <w:r>
        <w:rPr>
          <w:sz w:val="22"/>
          <w:szCs w:val="22"/>
          <w:lang w:val="en-US"/>
        </w:rPr>
        <w:t xml:space="preserve"> information.</w:t>
      </w:r>
    </w:p>
    <w:p w14:paraId="2CCD3AE2" w14:textId="656F3A08" w:rsidR="00AD1A6D" w:rsidRDefault="00AD1A6D" w:rsidP="00AD1A6D">
      <w:pPr>
        <w:spacing w:after="120"/>
        <w:jc w:val="center"/>
        <w:rPr>
          <w:sz w:val="22"/>
          <w:szCs w:val="22"/>
          <w:lang w:val="en-US"/>
        </w:rPr>
      </w:pPr>
      <w:r>
        <w:rPr>
          <w:noProof/>
          <w:lang w:val="en-US"/>
        </w:rPr>
        <w:drawing>
          <wp:inline distT="0" distB="0" distL="0" distR="0" wp14:anchorId="7712203E" wp14:editId="0D6BD47A">
            <wp:extent cx="2896819" cy="2832053"/>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07155" cy="2842158"/>
                    </a:xfrm>
                    <a:prstGeom prst="rect">
                      <a:avLst/>
                    </a:prstGeom>
                  </pic:spPr>
                </pic:pic>
              </a:graphicData>
            </a:graphic>
          </wp:inline>
        </w:drawing>
      </w:r>
    </w:p>
    <w:p w14:paraId="5E203890" w14:textId="20FBE8F2" w:rsidR="00AD1A6D" w:rsidRDefault="00AD1A6D" w:rsidP="00AD1A6D">
      <w:pPr>
        <w:spacing w:after="120"/>
        <w:jc w:val="center"/>
        <w:rPr>
          <w:sz w:val="22"/>
          <w:szCs w:val="22"/>
          <w:lang w:val="en-US"/>
        </w:rPr>
      </w:pPr>
      <w:r w:rsidRPr="00AD1A6D">
        <w:rPr>
          <w:sz w:val="22"/>
          <w:szCs w:val="22"/>
        </w:rPr>
        <w:t>Figure 2. Example of uplink and downlink channel measurements</w:t>
      </w:r>
    </w:p>
    <w:p w14:paraId="319D8F44" w14:textId="780B8306" w:rsidR="00AD1A6D" w:rsidRDefault="00AD1A6D" w:rsidP="00E60343">
      <w:pPr>
        <w:spacing w:after="120"/>
        <w:jc w:val="both"/>
        <w:rPr>
          <w:b/>
          <w:bCs/>
          <w:i/>
          <w:iCs/>
          <w:sz w:val="22"/>
          <w:szCs w:val="22"/>
        </w:rPr>
      </w:pPr>
      <w:r w:rsidRPr="00AD1A6D">
        <w:rPr>
          <w:b/>
          <w:bCs/>
          <w:i/>
          <w:iCs/>
          <w:sz w:val="22"/>
          <w:szCs w:val="22"/>
        </w:rPr>
        <w:t xml:space="preserve">Proposal 1: </w:t>
      </w:r>
      <w:r w:rsidR="00F3178A">
        <w:rPr>
          <w:b/>
          <w:bCs/>
          <w:i/>
          <w:iCs/>
          <w:sz w:val="22"/>
          <w:szCs w:val="22"/>
        </w:rPr>
        <w:t>B</w:t>
      </w:r>
      <w:r w:rsidRPr="00AD1A6D">
        <w:rPr>
          <w:b/>
          <w:bCs/>
          <w:i/>
          <w:iCs/>
          <w:sz w:val="22"/>
          <w:szCs w:val="22"/>
        </w:rPr>
        <w:t>oth the IL imbalance of SRS transmission and the IL imbalance of PDSCH reception for each diversity branch should be considered</w:t>
      </w:r>
      <w:r w:rsidR="0042756C">
        <w:rPr>
          <w:b/>
          <w:bCs/>
          <w:i/>
          <w:iCs/>
          <w:sz w:val="22"/>
          <w:szCs w:val="22"/>
        </w:rPr>
        <w:t xml:space="preserve"> in the reported IL imbalance information</w:t>
      </w:r>
      <w:r w:rsidRPr="00AD1A6D">
        <w:rPr>
          <w:b/>
          <w:bCs/>
          <w:i/>
          <w:iCs/>
          <w:sz w:val="22"/>
          <w:szCs w:val="22"/>
        </w:rPr>
        <w:t>.</w:t>
      </w:r>
    </w:p>
    <w:p w14:paraId="7B37FBC3" w14:textId="77777777" w:rsidR="00B26022" w:rsidRPr="0027377C" w:rsidRDefault="00B26022" w:rsidP="00E60343">
      <w:pPr>
        <w:spacing w:after="120"/>
        <w:jc w:val="both"/>
        <w:rPr>
          <w:b/>
          <w:i/>
          <w:sz w:val="22"/>
        </w:rPr>
      </w:pPr>
    </w:p>
    <w:p w14:paraId="1D105802" w14:textId="1716A239" w:rsidR="00AD1A6D" w:rsidRPr="00AD1A6D" w:rsidRDefault="00AD1A6D" w:rsidP="00E60343">
      <w:pPr>
        <w:spacing w:after="120"/>
        <w:jc w:val="both"/>
        <w:rPr>
          <w:sz w:val="22"/>
          <w:szCs w:val="22"/>
          <w:lang w:val="en-US"/>
        </w:rPr>
      </w:pPr>
      <w:r w:rsidRPr="00AD1A6D">
        <w:rPr>
          <w:sz w:val="22"/>
          <w:szCs w:val="22"/>
          <w:lang w:val="en-US"/>
        </w:rPr>
        <w:t xml:space="preserve">For option 2, following the current spec., the PHR type 3 report can only be triggered by obvious pathloss difference observation and is configured per SRS resource set. In this way, only one </w:t>
      </w:r>
      <w:r w:rsidRPr="00AD1A6D">
        <w:rPr>
          <w:sz w:val="22"/>
        </w:rPr>
        <w:t>P</w:t>
      </w:r>
      <w:r w:rsidRPr="00AD1A6D">
        <w:rPr>
          <w:sz w:val="22"/>
          <w:vertAlign w:val="subscript"/>
        </w:rPr>
        <w:t>CMAX, f, c</w:t>
      </w:r>
      <w:r w:rsidRPr="00AD1A6D">
        <w:rPr>
          <w:sz w:val="22"/>
          <w:szCs w:val="22"/>
          <w:lang w:val="en-US"/>
        </w:rPr>
        <w:t xml:space="preserve"> value corresponding to the SRS resource set can be reported via PHR type 3 and the power imbalance across antenna ports/antenna port groups within the SRS resource set cannot be derived to mitigate the impact of IL imbalance. Therefore, </w:t>
      </w:r>
      <w:r w:rsidRPr="00AD1A6D">
        <w:rPr>
          <w:sz w:val="22"/>
        </w:rPr>
        <w:t>P</w:t>
      </w:r>
      <w:r w:rsidRPr="00AD1A6D">
        <w:rPr>
          <w:sz w:val="22"/>
          <w:vertAlign w:val="subscript"/>
        </w:rPr>
        <w:t>CMAX, f, c</w:t>
      </w:r>
      <w:r w:rsidRPr="00AD1A6D">
        <w:rPr>
          <w:sz w:val="22"/>
          <w:szCs w:val="22"/>
          <w:lang w:val="en-US"/>
        </w:rPr>
        <w:t xml:space="preserve"> via PHR type 3 introduced in current spec. cannot be directly used to report the IL </w:t>
      </w:r>
      <w:r w:rsidRPr="00AD1A6D">
        <w:rPr>
          <w:sz w:val="22"/>
          <w:szCs w:val="22"/>
          <w:lang w:val="en-US"/>
        </w:rPr>
        <w:lastRenderedPageBreak/>
        <w:t xml:space="preserve">imbalance among different antenna ports/antenna port groups. Besides, even if the </w:t>
      </w:r>
      <w:r w:rsidRPr="00AD1A6D">
        <w:rPr>
          <w:sz w:val="22"/>
        </w:rPr>
        <w:t>P</w:t>
      </w:r>
      <w:r w:rsidRPr="00AD1A6D">
        <w:rPr>
          <w:sz w:val="22"/>
          <w:vertAlign w:val="subscript"/>
        </w:rPr>
        <w:t>CMAX, f, c</w:t>
      </w:r>
      <w:r w:rsidRPr="00AD1A6D">
        <w:rPr>
          <w:sz w:val="22"/>
          <w:szCs w:val="22"/>
          <w:lang w:val="en-US"/>
        </w:rPr>
        <w:t xml:space="preserve"> of each UE antenna port can be reported via PHR type 3, since many factors contribute to the </w:t>
      </w:r>
      <w:r w:rsidR="00B26022">
        <w:rPr>
          <w:sz w:val="22"/>
          <w:szCs w:val="22"/>
          <w:lang w:val="en-US"/>
        </w:rPr>
        <w:t>value</w:t>
      </w:r>
      <w:r w:rsidR="00B26022" w:rsidRPr="00AD1A6D">
        <w:rPr>
          <w:sz w:val="22"/>
          <w:szCs w:val="22"/>
          <w:lang w:val="en-US"/>
        </w:rPr>
        <w:t xml:space="preserve"> </w:t>
      </w:r>
      <w:r w:rsidRPr="00AD1A6D">
        <w:rPr>
          <w:sz w:val="22"/>
          <w:szCs w:val="22"/>
          <w:lang w:val="en-US"/>
        </w:rPr>
        <w:t xml:space="preserve">of </w:t>
      </w:r>
      <w:r w:rsidRPr="00AD1A6D">
        <w:rPr>
          <w:sz w:val="22"/>
        </w:rPr>
        <w:t>P</w:t>
      </w:r>
      <w:r w:rsidRPr="00AD1A6D">
        <w:rPr>
          <w:sz w:val="22"/>
          <w:vertAlign w:val="subscript"/>
        </w:rPr>
        <w:t>CMAX, f, c</w:t>
      </w:r>
      <w:r w:rsidR="00B26022">
        <w:rPr>
          <w:sz w:val="22"/>
          <w:vertAlign w:val="subscript"/>
        </w:rPr>
        <w:t xml:space="preserve"> </w:t>
      </w:r>
      <w:r w:rsidR="00B26022">
        <w:rPr>
          <w:sz w:val="22"/>
          <w:szCs w:val="22"/>
          <w:lang w:val="en-US"/>
        </w:rPr>
        <w:t xml:space="preserve">(e.g. </w:t>
      </w:r>
      <w:r w:rsidR="003E5D96">
        <w:rPr>
          <w:sz w:val="22"/>
          <w:szCs w:val="22"/>
          <w:lang w:val="en-US"/>
        </w:rPr>
        <w:t xml:space="preserve">the maximum UE power </w:t>
      </w:r>
      <w:proofErr w:type="spellStart"/>
      <w:r w:rsidR="003E5D96">
        <w:rPr>
          <w:sz w:val="22"/>
          <w:szCs w:val="22"/>
          <w:lang w:val="en-US"/>
        </w:rPr>
        <w:t>P</w:t>
      </w:r>
      <w:r w:rsidR="003E5D96">
        <w:rPr>
          <w:sz w:val="22"/>
          <w:szCs w:val="22"/>
          <w:vertAlign w:val="subscript"/>
          <w:lang w:val="en-US"/>
        </w:rPr>
        <w:t>PowerClass</w:t>
      </w:r>
      <w:proofErr w:type="spellEnd"/>
      <w:r w:rsidR="003E5D96">
        <w:rPr>
          <w:sz w:val="22"/>
          <w:szCs w:val="22"/>
          <w:lang w:val="en-US"/>
        </w:rPr>
        <w:t xml:space="preserve"> for shared spectrum access operation, the power management maximum power reduction P-</w:t>
      </w:r>
      <w:proofErr w:type="spellStart"/>
      <w:r w:rsidR="003E5D96">
        <w:rPr>
          <w:sz w:val="22"/>
          <w:szCs w:val="22"/>
          <w:lang w:val="en-US"/>
        </w:rPr>
        <w:t>MPR</w:t>
      </w:r>
      <w:r w:rsidR="003E5D96">
        <w:rPr>
          <w:sz w:val="22"/>
          <w:szCs w:val="22"/>
          <w:vertAlign w:val="subscript"/>
          <w:lang w:val="en-US"/>
        </w:rPr>
        <w:t>c</w:t>
      </w:r>
      <w:proofErr w:type="spellEnd"/>
      <w:r w:rsidR="003E5D96">
        <w:rPr>
          <w:sz w:val="22"/>
          <w:szCs w:val="22"/>
          <w:lang w:val="en-US"/>
        </w:rPr>
        <w:t>, etc.</w:t>
      </w:r>
      <w:r w:rsidR="00B26022">
        <w:rPr>
          <w:sz w:val="22"/>
          <w:szCs w:val="22"/>
          <w:lang w:val="en-US"/>
        </w:rPr>
        <w:t>),</w:t>
      </w:r>
      <w:r w:rsidRPr="00AD1A6D">
        <w:rPr>
          <w:sz w:val="22"/>
          <w:szCs w:val="22"/>
          <w:lang w:val="en-US"/>
        </w:rPr>
        <w:t xml:space="preserve"> the power imbalances across antenna ports derived by comparing the maximum configured power of main branch to those of diversity branches may not reflect the exact IL imbalance information. Therefore, if option 2 is supported, more spec. efforts are needed to further enhance the definition and reporting of </w:t>
      </w:r>
      <w:r w:rsidRPr="00AD1A6D">
        <w:rPr>
          <w:sz w:val="22"/>
        </w:rPr>
        <w:t>P</w:t>
      </w:r>
      <w:r w:rsidRPr="00AD1A6D">
        <w:rPr>
          <w:sz w:val="22"/>
          <w:vertAlign w:val="subscript"/>
        </w:rPr>
        <w:t>CMAX, f, c</w:t>
      </w:r>
      <w:r w:rsidRPr="00AD1A6D">
        <w:rPr>
          <w:sz w:val="22"/>
          <w:szCs w:val="22"/>
          <w:lang w:val="en-US"/>
        </w:rPr>
        <w:t xml:space="preserve"> via PHR type 3 for SRS channel estimation.</w:t>
      </w:r>
    </w:p>
    <w:p w14:paraId="6C07419B" w14:textId="4EAC05BE" w:rsidR="00AD1A6D" w:rsidRDefault="00FD31E3" w:rsidP="00E60343">
      <w:pPr>
        <w:spacing w:after="120"/>
        <w:jc w:val="both"/>
        <w:rPr>
          <w:b/>
          <w:bCs/>
          <w:i/>
          <w:iCs/>
          <w:sz w:val="22"/>
          <w:szCs w:val="22"/>
        </w:rPr>
      </w:pPr>
      <w:r>
        <w:rPr>
          <w:b/>
          <w:bCs/>
          <w:i/>
          <w:iCs/>
          <w:sz w:val="22"/>
          <w:szCs w:val="22"/>
        </w:rPr>
        <w:t>Observation</w:t>
      </w:r>
      <w:r w:rsidRPr="00662AB1">
        <w:rPr>
          <w:b/>
          <w:bCs/>
          <w:i/>
          <w:iCs/>
          <w:sz w:val="22"/>
          <w:szCs w:val="22"/>
        </w:rPr>
        <w:t xml:space="preserve"> </w:t>
      </w:r>
      <w:r>
        <w:rPr>
          <w:b/>
          <w:bCs/>
          <w:i/>
          <w:iCs/>
          <w:sz w:val="22"/>
          <w:szCs w:val="22"/>
        </w:rPr>
        <w:t>1</w:t>
      </w:r>
      <w:r w:rsidR="00662AB1" w:rsidRPr="00662AB1">
        <w:rPr>
          <w:b/>
          <w:bCs/>
          <w:i/>
          <w:iCs/>
          <w:sz w:val="22"/>
          <w:szCs w:val="22"/>
        </w:rPr>
        <w:t xml:space="preserve">: Current spec. cannot directly support the reporting of power imbalances across antenna ports/antenna port groups by utilizing </w:t>
      </w:r>
      <w:r w:rsidR="00662AB1" w:rsidRPr="00662AB1">
        <w:rPr>
          <w:b/>
          <w:i/>
          <w:sz w:val="22"/>
        </w:rPr>
        <w:t>P</w:t>
      </w:r>
      <w:r w:rsidR="00662AB1" w:rsidRPr="00662AB1">
        <w:rPr>
          <w:b/>
          <w:i/>
          <w:sz w:val="22"/>
          <w:vertAlign w:val="subscript"/>
        </w:rPr>
        <w:t>CMAX, f, c</w:t>
      </w:r>
      <w:r w:rsidR="00662AB1" w:rsidRPr="00662AB1">
        <w:rPr>
          <w:b/>
          <w:bCs/>
          <w:i/>
          <w:iCs/>
          <w:sz w:val="22"/>
          <w:szCs w:val="22"/>
        </w:rPr>
        <w:t xml:space="preserve"> via PHR type 3.</w:t>
      </w:r>
    </w:p>
    <w:p w14:paraId="0FE9E044" w14:textId="77777777" w:rsidR="00003DFF" w:rsidRPr="00662AB1" w:rsidRDefault="00003DFF" w:rsidP="00E60343">
      <w:pPr>
        <w:spacing w:after="120"/>
        <w:jc w:val="both"/>
        <w:rPr>
          <w:b/>
          <w:bCs/>
          <w:i/>
          <w:iCs/>
          <w:sz w:val="22"/>
          <w:szCs w:val="22"/>
        </w:rPr>
      </w:pPr>
    </w:p>
    <w:p w14:paraId="01A62496" w14:textId="3E55D767" w:rsidR="00AD1A6D" w:rsidRDefault="00662AB1" w:rsidP="00E60343">
      <w:pPr>
        <w:spacing w:after="120"/>
        <w:jc w:val="both"/>
        <w:rPr>
          <w:sz w:val="22"/>
          <w:szCs w:val="22"/>
        </w:rPr>
      </w:pPr>
      <w:r w:rsidRPr="00662AB1">
        <w:rPr>
          <w:sz w:val="22"/>
          <w:szCs w:val="22"/>
          <w:lang w:val="en-US"/>
        </w:rPr>
        <w:t xml:space="preserve">For option 3, reporting the UE measurement results of downlink channels to assist the network in determining power imbalances across antenna ports and/or matching the SRS channel measurement results with the actual DL channels can be a promising solution. For example, as shown in Figure 2, the UE can measure the downlink channels </w:t>
      </w:r>
      <m:oMath>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1</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1</m:t>
            </m:r>
          </m:sub>
        </m:sSub>
      </m:oMath>
      <w:r w:rsidRPr="00662AB1">
        <w:rPr>
          <w:rFonts w:hint="eastAsia"/>
          <w:sz w:val="22"/>
          <w:szCs w:val="22"/>
          <w:lang w:val="en-US"/>
        </w:rPr>
        <w:t xml:space="preserve"> </w:t>
      </w:r>
      <w:r w:rsidRPr="00662AB1">
        <w:rPr>
          <w:sz w:val="22"/>
          <w:szCs w:val="22"/>
          <w:lang w:val="en-US"/>
        </w:rPr>
        <w:t xml:space="preserve">and </w:t>
      </w:r>
      <m:oMath>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2</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2</m:t>
            </m:r>
          </m:sub>
        </m:sSub>
      </m:oMath>
      <w:r w:rsidRPr="00662AB1">
        <w:rPr>
          <w:sz w:val="22"/>
          <w:szCs w:val="22"/>
          <w:lang w:val="en-US"/>
        </w:rPr>
        <w:t xml:space="preserve"> and sends the ratio </w:t>
      </w:r>
      <m:oMath>
        <m:f>
          <m:fPr>
            <m:ctrlPr>
              <w:rPr>
                <w:rFonts w:ascii="Cambria Math" w:hAnsi="Cambria Math"/>
                <w:sz w:val="22"/>
                <w:szCs w:val="22"/>
                <w:lang w:val="en-US"/>
              </w:rPr>
            </m:ctrlPr>
          </m:fPr>
          <m:num>
            <m:d>
              <m:dPr>
                <m:begChr m:val="|"/>
                <m:endChr m:val="|"/>
                <m:ctrlPr>
                  <w:rPr>
                    <w:rFonts w:ascii="Cambria Math" w:hAnsi="Cambria Math"/>
                    <w:sz w:val="22"/>
                    <w:szCs w:val="22"/>
                    <w:lang w:val="en-US"/>
                  </w:rPr>
                </m:ctrlPr>
              </m:dPr>
              <m:e>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1</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1</m:t>
                    </m:r>
                  </m:sub>
                </m:sSub>
              </m:e>
            </m:d>
          </m:num>
          <m:den>
            <m:d>
              <m:dPr>
                <m:begChr m:val="|"/>
                <m:endChr m:val="|"/>
                <m:ctrlPr>
                  <w:rPr>
                    <w:rFonts w:ascii="Cambria Math" w:hAnsi="Cambria Math"/>
                    <w:sz w:val="22"/>
                    <w:szCs w:val="22"/>
                    <w:lang w:val="en-US"/>
                  </w:rPr>
                </m:ctrlPr>
              </m:dPr>
              <m:e>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2</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2</m:t>
                    </m:r>
                  </m:sub>
                </m:sSub>
              </m:e>
            </m:d>
          </m:den>
        </m:f>
      </m:oMath>
      <w:r w:rsidRPr="00662AB1">
        <w:rPr>
          <w:rFonts w:hint="eastAsia"/>
          <w:sz w:val="22"/>
          <w:szCs w:val="22"/>
          <w:lang w:val="en-US"/>
        </w:rPr>
        <w:t xml:space="preserve"> </w:t>
      </w:r>
      <w:r w:rsidRPr="00662AB1">
        <w:rPr>
          <w:sz w:val="22"/>
          <w:szCs w:val="22"/>
          <w:lang w:val="en-US"/>
        </w:rPr>
        <w:t xml:space="preserve">of the two channels to the gNB to reflect the power difference of DL channels corresponding to different UE antenna ports. The UL channel estimation results </w:t>
      </w:r>
      <m:oMath>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1</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1</m:t>
            </m:r>
          </m:sub>
        </m:sSub>
      </m:oMath>
      <w:r w:rsidRPr="00662AB1">
        <w:rPr>
          <w:rFonts w:hint="eastAsia"/>
          <w:sz w:val="22"/>
          <w:szCs w:val="22"/>
          <w:lang w:val="en-US"/>
        </w:rPr>
        <w:t xml:space="preserve"> </w:t>
      </w:r>
      <w:r w:rsidRPr="00662AB1">
        <w:rPr>
          <w:sz w:val="22"/>
          <w:szCs w:val="22"/>
          <w:lang w:val="en-US"/>
        </w:rPr>
        <w:t xml:space="preserve">and </w:t>
      </w:r>
      <m:oMath>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2</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2</m:t>
            </m:r>
          </m:sub>
        </m:sSub>
        <m:r>
          <m:rPr>
            <m:sty m:val="p"/>
          </m:rPr>
          <w:rPr>
            <w:rFonts w:ascii="Cambria Math" w:hAnsi="Cambria Math"/>
            <w:sz w:val="22"/>
            <w:szCs w:val="22"/>
            <w:lang w:val="en-US"/>
          </w:rPr>
          <m:t xml:space="preserve"> </m:t>
        </m:r>
      </m:oMath>
      <w:r w:rsidRPr="00662AB1">
        <w:rPr>
          <w:sz w:val="22"/>
          <w:szCs w:val="22"/>
          <w:lang w:val="en-US"/>
        </w:rPr>
        <w:t xml:space="preserve">obtained through SRS channel measurement may perform power adjustment on channel coefficients according to the reported power difference information </w:t>
      </w:r>
      <m:oMath>
        <m:f>
          <m:fPr>
            <m:ctrlPr>
              <w:rPr>
                <w:rFonts w:ascii="Cambria Math" w:hAnsi="Cambria Math"/>
                <w:sz w:val="22"/>
                <w:szCs w:val="22"/>
                <w:lang w:val="en-US"/>
              </w:rPr>
            </m:ctrlPr>
          </m:fPr>
          <m:num>
            <m:d>
              <m:dPr>
                <m:begChr m:val="|"/>
                <m:endChr m:val="|"/>
                <m:ctrlPr>
                  <w:rPr>
                    <w:rFonts w:ascii="Cambria Math" w:hAnsi="Cambria Math"/>
                    <w:sz w:val="22"/>
                    <w:szCs w:val="22"/>
                    <w:lang w:val="en-US"/>
                  </w:rPr>
                </m:ctrlPr>
              </m:dPr>
              <m:e>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1</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1</m:t>
                    </m:r>
                  </m:sub>
                </m:sSub>
              </m:e>
            </m:d>
          </m:num>
          <m:den>
            <m:d>
              <m:dPr>
                <m:begChr m:val="|"/>
                <m:endChr m:val="|"/>
                <m:ctrlPr>
                  <w:rPr>
                    <w:rFonts w:ascii="Cambria Math" w:hAnsi="Cambria Math"/>
                    <w:sz w:val="22"/>
                    <w:szCs w:val="22"/>
                    <w:lang w:val="en-US"/>
                  </w:rPr>
                </m:ctrlPr>
              </m:dPr>
              <m:e>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2</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2</m:t>
                    </m:r>
                  </m:sub>
                </m:sSub>
              </m:e>
            </m:d>
          </m:den>
        </m:f>
      </m:oMath>
      <w:r w:rsidRPr="00662AB1">
        <w:rPr>
          <w:sz w:val="22"/>
          <w:szCs w:val="22"/>
          <w:lang w:val="en-US"/>
        </w:rPr>
        <w:t xml:space="preserve">, so as to match the actual downlink channels </w:t>
      </w:r>
      <m:oMath>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1</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1</m:t>
            </m:r>
          </m:sub>
        </m:sSub>
        <m:r>
          <m:rPr>
            <m:sty m:val="p"/>
          </m:rPr>
          <w:rPr>
            <w:rFonts w:ascii="Cambria Math" w:hAnsi="Cambria Math"/>
            <w:sz w:val="22"/>
            <w:szCs w:val="22"/>
            <w:lang w:val="en-US"/>
          </w:rPr>
          <m:t xml:space="preserve"> </m:t>
        </m:r>
      </m:oMath>
      <w:r w:rsidRPr="00662AB1">
        <w:rPr>
          <w:sz w:val="22"/>
          <w:szCs w:val="22"/>
          <w:lang w:val="en-US"/>
        </w:rPr>
        <w:t xml:space="preserve">and </w:t>
      </w:r>
      <m:oMath>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2</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2</m:t>
            </m:r>
          </m:sub>
        </m:sSub>
      </m:oMath>
      <w:r w:rsidRPr="00662AB1">
        <w:rPr>
          <w:sz w:val="22"/>
          <w:szCs w:val="22"/>
          <w:lang w:val="en-US"/>
        </w:rPr>
        <w:t xml:space="preserve">. Specifically, the power difference of UL channel estimation results can be adjusted to be aligned with the power difference of DL channels by multiplying each UL channel estimation result with a power adjustment factor as </w:t>
      </w:r>
      <m:oMath>
        <m:f>
          <m:fPr>
            <m:ctrlPr>
              <w:rPr>
                <w:rFonts w:ascii="Cambria Math" w:hAnsi="Cambria Math"/>
                <w:sz w:val="22"/>
                <w:szCs w:val="22"/>
                <w:lang w:val="en-US"/>
              </w:rPr>
            </m:ctrlPr>
          </m:fPr>
          <m:num>
            <m:sSub>
              <m:sSubPr>
                <m:ctrlPr>
                  <w:rPr>
                    <w:rFonts w:ascii="Cambria Math" w:hAnsi="Cambria Math"/>
                    <w:sz w:val="22"/>
                    <w:szCs w:val="22"/>
                    <w:lang w:val="en-US"/>
                  </w:rPr>
                </m:ctrlPr>
              </m:sSubPr>
              <m:e>
                <m:r>
                  <w:rPr>
                    <w:rFonts w:ascii="Cambria Math" w:hAnsi="Cambria Math"/>
                    <w:sz w:val="22"/>
                    <w:szCs w:val="22"/>
                    <w:lang w:val="en-US"/>
                  </w:rPr>
                  <m:t>γ</m:t>
                </m:r>
              </m:e>
              <m:sub>
                <m:r>
                  <m:rPr>
                    <m:sty m:val="p"/>
                  </m:rPr>
                  <w:rPr>
                    <w:rFonts w:ascii="Cambria Math" w:hAnsi="Cambria Math"/>
                    <w:sz w:val="22"/>
                    <w:szCs w:val="22"/>
                    <w:lang w:val="en-US"/>
                  </w:rPr>
                  <m:t>1</m:t>
                </m:r>
              </m:sub>
            </m:sSub>
            <m:d>
              <m:dPr>
                <m:begChr m:val="|"/>
                <m:endChr m:val="|"/>
                <m:ctrlPr>
                  <w:rPr>
                    <w:rFonts w:ascii="Cambria Math" w:hAnsi="Cambria Math"/>
                    <w:sz w:val="22"/>
                    <w:szCs w:val="22"/>
                    <w:lang w:val="en-US"/>
                  </w:rPr>
                </m:ctrlPr>
              </m:dPr>
              <m:e>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1</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1</m:t>
                    </m:r>
                  </m:sub>
                </m:sSub>
              </m:e>
            </m:d>
          </m:num>
          <m:den>
            <m:sSub>
              <m:sSubPr>
                <m:ctrlPr>
                  <w:rPr>
                    <w:rFonts w:ascii="Cambria Math" w:hAnsi="Cambria Math"/>
                    <w:sz w:val="22"/>
                    <w:szCs w:val="22"/>
                    <w:lang w:val="en-US"/>
                  </w:rPr>
                </m:ctrlPr>
              </m:sSubPr>
              <m:e>
                <m:r>
                  <w:rPr>
                    <w:rFonts w:ascii="Cambria Math" w:hAnsi="Cambria Math"/>
                    <w:sz w:val="22"/>
                    <w:szCs w:val="22"/>
                    <w:lang w:val="en-US"/>
                  </w:rPr>
                  <m:t>γ</m:t>
                </m:r>
              </m:e>
              <m:sub>
                <m:r>
                  <m:rPr>
                    <m:sty m:val="p"/>
                  </m:rPr>
                  <w:rPr>
                    <w:rFonts w:ascii="Cambria Math" w:hAnsi="Cambria Math"/>
                    <w:sz w:val="22"/>
                    <w:szCs w:val="22"/>
                    <w:lang w:val="en-US"/>
                  </w:rPr>
                  <m:t>2</m:t>
                </m:r>
              </m:sub>
            </m:sSub>
            <m:d>
              <m:dPr>
                <m:begChr m:val="|"/>
                <m:endChr m:val="|"/>
                <m:ctrlPr>
                  <w:rPr>
                    <w:rFonts w:ascii="Cambria Math" w:hAnsi="Cambria Math"/>
                    <w:sz w:val="22"/>
                    <w:szCs w:val="22"/>
                    <w:lang w:val="en-US"/>
                  </w:rPr>
                </m:ctrlPr>
              </m:dPr>
              <m:e>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2</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2</m:t>
                    </m:r>
                  </m:sub>
                </m:sSub>
              </m:e>
            </m:d>
          </m:den>
        </m:f>
        <m:r>
          <m:rPr>
            <m:sty m:val="p"/>
          </m:rPr>
          <w:rPr>
            <w:rFonts w:ascii="Cambria Math" w:hAnsi="Cambria Math"/>
            <w:sz w:val="22"/>
            <w:szCs w:val="22"/>
            <w:lang w:val="en-US"/>
          </w:rPr>
          <m:t>=</m:t>
        </m:r>
        <m:f>
          <m:fPr>
            <m:ctrlPr>
              <w:rPr>
                <w:rFonts w:ascii="Cambria Math" w:hAnsi="Cambria Math"/>
                <w:sz w:val="22"/>
                <w:szCs w:val="22"/>
                <w:lang w:val="en-US"/>
              </w:rPr>
            </m:ctrlPr>
          </m:fPr>
          <m:num>
            <m:d>
              <m:dPr>
                <m:begChr m:val="|"/>
                <m:endChr m:val="|"/>
                <m:ctrlPr>
                  <w:rPr>
                    <w:rFonts w:ascii="Cambria Math" w:hAnsi="Cambria Math"/>
                    <w:sz w:val="22"/>
                    <w:szCs w:val="22"/>
                    <w:lang w:val="en-US"/>
                  </w:rPr>
                </m:ctrlPr>
              </m:dPr>
              <m:e>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1</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1</m:t>
                    </m:r>
                  </m:sub>
                </m:sSub>
              </m:e>
            </m:d>
          </m:num>
          <m:den>
            <m:d>
              <m:dPr>
                <m:begChr m:val="|"/>
                <m:endChr m:val="|"/>
                <m:ctrlPr>
                  <w:rPr>
                    <w:rFonts w:ascii="Cambria Math" w:hAnsi="Cambria Math"/>
                    <w:sz w:val="22"/>
                    <w:szCs w:val="22"/>
                    <w:lang w:val="en-US"/>
                  </w:rPr>
                </m:ctrlPr>
              </m:dPr>
              <m:e>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2</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2</m:t>
                    </m:r>
                  </m:sub>
                </m:sSub>
              </m:e>
            </m:d>
          </m:den>
        </m:f>
      </m:oMath>
      <w:r w:rsidRPr="00662AB1">
        <w:rPr>
          <w:sz w:val="22"/>
          <w:szCs w:val="22"/>
          <w:lang w:val="en-US"/>
        </w:rPr>
        <w:t xml:space="preserve">, where </w:t>
      </w:r>
      <m:oMath>
        <m:sSub>
          <m:sSubPr>
            <m:ctrlPr>
              <w:rPr>
                <w:rFonts w:ascii="Cambria Math" w:hAnsi="Cambria Math"/>
                <w:sz w:val="22"/>
                <w:szCs w:val="22"/>
                <w:lang w:val="en-US"/>
              </w:rPr>
            </m:ctrlPr>
          </m:sSubPr>
          <m:e>
            <m:r>
              <w:rPr>
                <w:rFonts w:ascii="Cambria Math" w:hAnsi="Cambria Math"/>
                <w:sz w:val="22"/>
                <w:szCs w:val="22"/>
                <w:lang w:val="en-US"/>
              </w:rPr>
              <m:t>γ</m:t>
            </m:r>
          </m:e>
          <m:sub>
            <m:r>
              <m:rPr>
                <m:sty m:val="p"/>
              </m:rPr>
              <w:rPr>
                <w:rFonts w:ascii="Cambria Math" w:hAnsi="Cambria Math"/>
                <w:sz w:val="22"/>
                <w:szCs w:val="22"/>
                <w:lang w:val="en-US"/>
              </w:rPr>
              <m:t>1</m:t>
            </m:r>
          </m:sub>
        </m:sSub>
      </m:oMath>
      <w:r w:rsidRPr="00662AB1">
        <w:rPr>
          <w:rFonts w:hint="eastAsia"/>
          <w:sz w:val="22"/>
          <w:szCs w:val="22"/>
          <w:lang w:val="en-US"/>
        </w:rPr>
        <w:t xml:space="preserve"> </w:t>
      </w:r>
      <w:r w:rsidRPr="00662AB1">
        <w:rPr>
          <w:sz w:val="22"/>
          <w:szCs w:val="22"/>
          <w:lang w:val="en-US"/>
        </w:rPr>
        <w:t xml:space="preserve">and </w:t>
      </w:r>
      <m:oMath>
        <m:sSub>
          <m:sSubPr>
            <m:ctrlPr>
              <w:rPr>
                <w:rFonts w:ascii="Cambria Math" w:hAnsi="Cambria Math"/>
                <w:sz w:val="22"/>
                <w:szCs w:val="22"/>
                <w:lang w:val="en-US"/>
              </w:rPr>
            </m:ctrlPr>
          </m:sSubPr>
          <m:e>
            <m:r>
              <w:rPr>
                <w:rFonts w:ascii="Cambria Math" w:hAnsi="Cambria Math"/>
                <w:sz w:val="22"/>
                <w:szCs w:val="22"/>
                <w:lang w:val="en-US"/>
              </w:rPr>
              <m:t>γ</m:t>
            </m:r>
          </m:e>
          <m:sub>
            <m:r>
              <m:rPr>
                <m:sty m:val="p"/>
              </m:rPr>
              <w:rPr>
                <w:rFonts w:ascii="Cambria Math" w:hAnsi="Cambria Math"/>
                <w:sz w:val="22"/>
                <w:szCs w:val="22"/>
                <w:lang w:val="en-US"/>
              </w:rPr>
              <m:t>2</m:t>
            </m:r>
          </m:sub>
        </m:sSub>
      </m:oMath>
      <w:r w:rsidRPr="00662AB1">
        <w:rPr>
          <w:rFonts w:hint="eastAsia"/>
          <w:sz w:val="22"/>
          <w:szCs w:val="22"/>
          <w:lang w:val="en-US"/>
        </w:rPr>
        <w:t xml:space="preserve"> </w:t>
      </w:r>
      <w:r w:rsidRPr="00662AB1">
        <w:rPr>
          <w:sz w:val="22"/>
          <w:szCs w:val="22"/>
          <w:lang w:val="en-US"/>
        </w:rPr>
        <w:t xml:space="preserve">represent the power adjustment factors. The (ratio of the) power adjustment factors derived by the above proposed method can be utilized for a short or </w:t>
      </w:r>
      <w:proofErr w:type="gramStart"/>
      <w:r w:rsidRPr="00662AB1">
        <w:rPr>
          <w:sz w:val="22"/>
          <w:szCs w:val="22"/>
          <w:lang w:val="en-US"/>
        </w:rPr>
        <w:t>long time</w:t>
      </w:r>
      <w:proofErr w:type="gramEnd"/>
      <w:r w:rsidRPr="00662AB1">
        <w:rPr>
          <w:sz w:val="22"/>
          <w:szCs w:val="22"/>
          <w:lang w:val="en-US"/>
        </w:rPr>
        <w:t xml:space="preserve"> duration, depending on the variation speed of the IL imbalance of each UE antenna port. In this way, not only the uplink SRS IL imbalance effect but also the downlink PDSCH IL imbalance effect are both considered, so that a much proper precoder can be selected for downlink transmission. Especially for the 8Rx capable UE, which is much more sensitive to the precoder utilized for downlink transmission, the study of Option 3 should be supported from Rel-18 onwards.</w:t>
      </w:r>
    </w:p>
    <w:p w14:paraId="5AC83F15" w14:textId="38653818" w:rsidR="00662AB1" w:rsidRPr="000358C9" w:rsidRDefault="00662AB1" w:rsidP="00E60343">
      <w:pPr>
        <w:spacing w:after="120"/>
        <w:jc w:val="both"/>
        <w:rPr>
          <w:b/>
          <w:bCs/>
          <w:i/>
          <w:iCs/>
          <w:sz w:val="22"/>
        </w:rPr>
      </w:pPr>
      <w:r w:rsidRPr="00662AB1">
        <w:rPr>
          <w:b/>
          <w:bCs/>
          <w:i/>
          <w:iCs/>
          <w:sz w:val="22"/>
          <w:szCs w:val="22"/>
        </w:rPr>
        <w:t xml:space="preserve">Proposal </w:t>
      </w:r>
      <w:r w:rsidR="00FD31E3">
        <w:rPr>
          <w:b/>
          <w:bCs/>
          <w:i/>
          <w:iCs/>
          <w:sz w:val="22"/>
          <w:szCs w:val="22"/>
        </w:rPr>
        <w:t>2</w:t>
      </w:r>
      <w:r w:rsidRPr="00662AB1">
        <w:rPr>
          <w:b/>
          <w:bCs/>
          <w:i/>
          <w:iCs/>
          <w:sz w:val="22"/>
          <w:szCs w:val="22"/>
        </w:rPr>
        <w:t>: Report the UE measurements of downlink channels to assist the network in determining the differences among the IL imbalance (including both the SRS IL imbalance for SRS transmission and the IL imbalance for PDSCH reception) of different antenna ports should be considered in Rel-18.</w:t>
      </w:r>
    </w:p>
    <w:p w14:paraId="2DC266EB" w14:textId="77777777" w:rsidR="00B26022" w:rsidRPr="00662AB1" w:rsidRDefault="00B26022" w:rsidP="00662AB1">
      <w:pPr>
        <w:spacing w:after="120"/>
        <w:ind w:leftChars="100" w:left="200"/>
        <w:rPr>
          <w:b/>
          <w:bCs/>
          <w:i/>
          <w:iCs/>
          <w:sz w:val="22"/>
          <w:szCs w:val="22"/>
        </w:rPr>
      </w:pPr>
    </w:p>
    <w:p w14:paraId="772A3807" w14:textId="2F554373" w:rsidR="00E40747" w:rsidRPr="00E60343" w:rsidRDefault="00544699" w:rsidP="00E60343">
      <w:pPr>
        <w:pStyle w:val="Heading1"/>
        <w:keepLines w:val="0"/>
        <w:numPr>
          <w:ilvl w:val="0"/>
          <w:numId w:val="1"/>
        </w:numPr>
        <w:pBdr>
          <w:top w:val="none" w:sz="0" w:space="0" w:color="auto"/>
        </w:pBdr>
        <w:tabs>
          <w:tab w:val="clear" w:pos="397"/>
          <w:tab w:val="num" w:pos="432"/>
        </w:tabs>
        <w:overflowPunct/>
        <w:snapToGrid w:val="0"/>
        <w:spacing w:after="120"/>
        <w:ind w:left="432" w:hanging="432"/>
        <w:jc w:val="both"/>
        <w:textAlignment w:val="auto"/>
        <w:rPr>
          <w:rFonts w:ascii="Times New Roman" w:eastAsia="SimSun" w:hAnsi="Times New Roman"/>
          <w:b/>
          <w:bCs/>
          <w:color w:val="000000" w:themeColor="text1"/>
          <w:sz w:val="28"/>
          <w:szCs w:val="28"/>
          <w:lang w:val="en-US" w:eastAsia="zh-CN"/>
        </w:rPr>
      </w:pPr>
      <w:r w:rsidRPr="00E60343">
        <w:rPr>
          <w:rFonts w:ascii="Times New Roman" w:eastAsia="SimSun" w:hAnsi="Times New Roman"/>
          <w:b/>
          <w:bCs/>
          <w:color w:val="000000" w:themeColor="text1"/>
          <w:sz w:val="28"/>
          <w:szCs w:val="28"/>
          <w:lang w:val="en-US" w:eastAsia="zh-CN"/>
        </w:rPr>
        <w:t>Conclusion</w:t>
      </w:r>
    </w:p>
    <w:p w14:paraId="793737BE" w14:textId="77777777" w:rsidR="00662AB1" w:rsidRDefault="00662AB1" w:rsidP="00E60343">
      <w:pPr>
        <w:snapToGrid w:val="0"/>
        <w:spacing w:after="120"/>
        <w:jc w:val="both"/>
        <w:rPr>
          <w:sz w:val="22"/>
          <w:szCs w:val="21"/>
        </w:rPr>
      </w:pPr>
      <w:r w:rsidRPr="00734772">
        <w:rPr>
          <w:sz w:val="22"/>
          <w:szCs w:val="21"/>
        </w:rPr>
        <w:t xml:space="preserve">In this paper, </w:t>
      </w:r>
      <w:r w:rsidRPr="0027377C">
        <w:rPr>
          <w:sz w:val="22"/>
          <w:szCs w:val="21"/>
        </w:rPr>
        <w:t>the UE SRS IL imbalance issue</w:t>
      </w:r>
      <w:r w:rsidRPr="00734772">
        <w:rPr>
          <w:sz w:val="22"/>
          <w:szCs w:val="21"/>
        </w:rPr>
        <w:t xml:space="preserve"> is discussed. The following proposals are made:</w:t>
      </w:r>
    </w:p>
    <w:p w14:paraId="4698AC4E" w14:textId="6A16FC95" w:rsidR="00631381" w:rsidRDefault="00631381">
      <w:pPr>
        <w:spacing w:after="120"/>
        <w:jc w:val="both"/>
        <w:rPr>
          <w:b/>
          <w:bCs/>
          <w:i/>
          <w:iCs/>
          <w:sz w:val="22"/>
          <w:szCs w:val="22"/>
        </w:rPr>
      </w:pPr>
      <w:r>
        <w:rPr>
          <w:b/>
          <w:bCs/>
          <w:i/>
          <w:iCs/>
          <w:sz w:val="22"/>
          <w:szCs w:val="22"/>
        </w:rPr>
        <w:t>Observation</w:t>
      </w:r>
      <w:r w:rsidRPr="00662AB1">
        <w:rPr>
          <w:b/>
          <w:bCs/>
          <w:i/>
          <w:iCs/>
          <w:sz w:val="22"/>
          <w:szCs w:val="22"/>
        </w:rPr>
        <w:t xml:space="preserve"> </w:t>
      </w:r>
      <w:r>
        <w:rPr>
          <w:b/>
          <w:bCs/>
          <w:i/>
          <w:iCs/>
          <w:sz w:val="22"/>
          <w:szCs w:val="22"/>
        </w:rPr>
        <w:t>1</w:t>
      </w:r>
      <w:r w:rsidRPr="00662AB1">
        <w:rPr>
          <w:b/>
          <w:bCs/>
          <w:i/>
          <w:iCs/>
          <w:sz w:val="22"/>
          <w:szCs w:val="22"/>
        </w:rPr>
        <w:t xml:space="preserve">: Current spec. cannot directly support the reporting of power imbalances across antenna ports/antenna port groups by utilizing </w:t>
      </w:r>
      <w:r w:rsidRPr="00662AB1">
        <w:rPr>
          <w:b/>
          <w:i/>
          <w:sz w:val="22"/>
        </w:rPr>
        <w:t>P</w:t>
      </w:r>
      <w:r w:rsidRPr="00662AB1">
        <w:rPr>
          <w:b/>
          <w:i/>
          <w:sz w:val="22"/>
          <w:vertAlign w:val="subscript"/>
        </w:rPr>
        <w:t>CMAX, f, c</w:t>
      </w:r>
      <w:r w:rsidRPr="00662AB1">
        <w:rPr>
          <w:b/>
          <w:bCs/>
          <w:i/>
          <w:iCs/>
          <w:sz w:val="22"/>
          <w:szCs w:val="22"/>
        </w:rPr>
        <w:t xml:space="preserve"> via PHR type 3.</w:t>
      </w:r>
    </w:p>
    <w:p w14:paraId="566259DA" w14:textId="59CF2DAA" w:rsidR="00662AB1" w:rsidRPr="00662AB1" w:rsidRDefault="00662AB1" w:rsidP="00E60343">
      <w:pPr>
        <w:spacing w:after="120"/>
        <w:jc w:val="both"/>
        <w:rPr>
          <w:b/>
          <w:bCs/>
          <w:i/>
          <w:iCs/>
          <w:sz w:val="22"/>
          <w:szCs w:val="22"/>
        </w:rPr>
      </w:pPr>
      <w:r w:rsidRPr="00662AB1">
        <w:rPr>
          <w:b/>
          <w:bCs/>
          <w:i/>
          <w:iCs/>
          <w:sz w:val="22"/>
          <w:szCs w:val="22"/>
        </w:rPr>
        <w:t xml:space="preserve">Proposal 1: </w:t>
      </w:r>
      <w:r w:rsidR="00631381">
        <w:rPr>
          <w:b/>
          <w:bCs/>
          <w:i/>
          <w:iCs/>
          <w:sz w:val="22"/>
          <w:szCs w:val="22"/>
        </w:rPr>
        <w:t>B</w:t>
      </w:r>
      <w:r w:rsidRPr="00662AB1">
        <w:rPr>
          <w:b/>
          <w:bCs/>
          <w:i/>
          <w:iCs/>
          <w:sz w:val="22"/>
          <w:szCs w:val="22"/>
        </w:rPr>
        <w:t>oth the SRS IL imbalance of SRS transmission and the IL imbalance of PDSCH reception for each diversity branch should be considered</w:t>
      </w:r>
      <w:r w:rsidR="0042756C">
        <w:rPr>
          <w:b/>
          <w:bCs/>
          <w:i/>
          <w:iCs/>
          <w:sz w:val="22"/>
          <w:szCs w:val="22"/>
        </w:rPr>
        <w:t xml:space="preserve"> in the reported IL imbalance information</w:t>
      </w:r>
      <w:r w:rsidRPr="00662AB1">
        <w:rPr>
          <w:b/>
          <w:bCs/>
          <w:i/>
          <w:iCs/>
          <w:sz w:val="22"/>
          <w:szCs w:val="22"/>
        </w:rPr>
        <w:t>.</w:t>
      </w:r>
    </w:p>
    <w:p w14:paraId="161DD458" w14:textId="2E55B2C6" w:rsidR="00662AB1" w:rsidRPr="00662AB1" w:rsidRDefault="00662AB1" w:rsidP="00E60343">
      <w:pPr>
        <w:spacing w:after="120"/>
        <w:jc w:val="both"/>
        <w:rPr>
          <w:b/>
          <w:bCs/>
          <w:i/>
          <w:iCs/>
          <w:sz w:val="22"/>
          <w:szCs w:val="22"/>
        </w:rPr>
      </w:pPr>
      <w:r w:rsidRPr="00662AB1">
        <w:rPr>
          <w:b/>
          <w:bCs/>
          <w:i/>
          <w:iCs/>
          <w:sz w:val="22"/>
          <w:szCs w:val="22"/>
        </w:rPr>
        <w:t xml:space="preserve">Proposal 2: </w:t>
      </w:r>
      <w:r w:rsidR="00631381" w:rsidRPr="00662AB1">
        <w:rPr>
          <w:b/>
          <w:bCs/>
          <w:i/>
          <w:iCs/>
          <w:sz w:val="22"/>
          <w:szCs w:val="22"/>
        </w:rPr>
        <w:t>Report the UE measurements of downlink channels to assist the network in determining the differences among the IL imbalance (including both the SRS IL imbalance for SRS transmission and the IL imbalance for PDSCH reception) of different antenna ports should be considered in Rel-18.</w:t>
      </w:r>
      <w:r w:rsidRPr="00662AB1">
        <w:rPr>
          <w:b/>
          <w:bCs/>
          <w:i/>
          <w:iCs/>
          <w:sz w:val="22"/>
          <w:szCs w:val="22"/>
        </w:rPr>
        <w:t xml:space="preserve"> </w:t>
      </w:r>
    </w:p>
    <w:p w14:paraId="6D202EEA" w14:textId="1481AE92" w:rsidR="000757D5" w:rsidRPr="00AD1A6D" w:rsidRDefault="000757D5" w:rsidP="00AD1A6D">
      <w:pPr>
        <w:spacing w:after="120"/>
        <w:rPr>
          <w:b/>
          <w:bCs/>
          <w:i/>
          <w:iCs/>
        </w:rPr>
      </w:pPr>
    </w:p>
    <w:p w14:paraId="7C79D3FE" w14:textId="4C6E2B00" w:rsidR="00923B5A" w:rsidRPr="00E60343" w:rsidRDefault="00923B5A" w:rsidP="00E60343">
      <w:pPr>
        <w:pStyle w:val="Heading1"/>
        <w:keepLines w:val="0"/>
        <w:pBdr>
          <w:top w:val="none" w:sz="0" w:space="0" w:color="auto"/>
        </w:pBdr>
        <w:overflowPunct/>
        <w:snapToGrid w:val="0"/>
        <w:spacing w:after="120"/>
        <w:ind w:left="431" w:hanging="431"/>
        <w:jc w:val="both"/>
        <w:textAlignment w:val="auto"/>
        <w:rPr>
          <w:rFonts w:ascii="Times New Roman" w:eastAsia="SimSun" w:hAnsi="Times New Roman"/>
          <w:b/>
          <w:bCs/>
          <w:color w:val="000000" w:themeColor="text1"/>
          <w:sz w:val="28"/>
          <w:szCs w:val="28"/>
          <w:lang w:val="en-US"/>
        </w:rPr>
      </w:pPr>
      <w:r w:rsidRPr="00E60343">
        <w:rPr>
          <w:rFonts w:ascii="Times New Roman" w:eastAsia="SimSun" w:hAnsi="Times New Roman"/>
          <w:b/>
          <w:bCs/>
          <w:color w:val="000000" w:themeColor="text1"/>
          <w:sz w:val="28"/>
          <w:szCs w:val="28"/>
          <w:lang w:val="en-US"/>
        </w:rPr>
        <w:t>Reference</w:t>
      </w:r>
      <w:r w:rsidR="00B46DD7" w:rsidRPr="00E60343">
        <w:rPr>
          <w:rFonts w:ascii="Times New Roman" w:eastAsia="SimSun" w:hAnsi="Times New Roman"/>
          <w:b/>
          <w:bCs/>
          <w:color w:val="000000" w:themeColor="text1"/>
          <w:sz w:val="28"/>
          <w:szCs w:val="28"/>
          <w:lang w:val="en-US"/>
        </w:rPr>
        <w:t>s</w:t>
      </w:r>
    </w:p>
    <w:p w14:paraId="08D36050" w14:textId="19B5683A" w:rsidR="00B46DD7" w:rsidRDefault="00B46DD7" w:rsidP="00AD1A6D">
      <w:pPr>
        <w:pStyle w:val="ListParagraph"/>
        <w:widowControl/>
        <w:numPr>
          <w:ilvl w:val="0"/>
          <w:numId w:val="17"/>
        </w:numPr>
        <w:autoSpaceDE w:val="0"/>
        <w:autoSpaceDN w:val="0"/>
        <w:adjustRightInd w:val="0"/>
        <w:snapToGrid w:val="0"/>
        <w:spacing w:after="120"/>
        <w:ind w:left="418" w:firstLineChars="0" w:hanging="418"/>
        <w:contextualSpacing/>
        <w:rPr>
          <w:rFonts w:ascii="Times New Roman" w:hAnsi="Times New Roman"/>
          <w:sz w:val="22"/>
          <w:lang w:eastAsia="zh-CN"/>
        </w:rPr>
      </w:pPr>
      <w:bookmarkStart w:id="4" w:name="_Ref94343016"/>
      <w:r w:rsidRPr="00B46DD7">
        <w:rPr>
          <w:rFonts w:ascii="Times New Roman" w:hAnsi="Times New Roman"/>
          <w:sz w:val="22"/>
        </w:rPr>
        <w:t>R1-230226</w:t>
      </w:r>
      <w:r w:rsidR="00662AB1">
        <w:rPr>
          <w:rFonts w:ascii="Times New Roman" w:hAnsi="Times New Roman"/>
          <w:sz w:val="22"/>
        </w:rPr>
        <w:t>7</w:t>
      </w:r>
      <w:r w:rsidR="00306715">
        <w:rPr>
          <w:rFonts w:ascii="Times New Roman" w:hAnsi="Times New Roman"/>
          <w:sz w:val="22"/>
          <w:lang w:val="en-US"/>
        </w:rPr>
        <w:t xml:space="preserve"> </w:t>
      </w:r>
      <w:r w:rsidR="00B771EC">
        <w:rPr>
          <w:rFonts w:ascii="Times New Roman" w:hAnsi="Times New Roman"/>
          <w:sz w:val="22"/>
          <w:lang w:val="en-US"/>
        </w:rPr>
        <w:t>(R4-2303</w:t>
      </w:r>
      <w:r w:rsidR="00662AB1">
        <w:rPr>
          <w:rFonts w:ascii="Times New Roman" w:hAnsi="Times New Roman"/>
          <w:sz w:val="22"/>
          <w:lang w:val="en-US"/>
        </w:rPr>
        <w:t>519</w:t>
      </w:r>
      <w:r w:rsidR="00B771EC">
        <w:rPr>
          <w:rFonts w:ascii="Times New Roman" w:hAnsi="Times New Roman"/>
          <w:sz w:val="22"/>
          <w:lang w:val="en-US"/>
        </w:rPr>
        <w:t>)</w:t>
      </w:r>
      <w:r>
        <w:rPr>
          <w:rFonts w:ascii="Times New Roman" w:hAnsi="Times New Roman" w:hint="eastAsia"/>
          <w:sz w:val="22"/>
          <w:lang w:eastAsia="zh-CN"/>
        </w:rPr>
        <w:t>,</w:t>
      </w:r>
      <w:r>
        <w:rPr>
          <w:rFonts w:ascii="Times New Roman" w:hAnsi="Times New Roman"/>
          <w:sz w:val="22"/>
          <w:lang w:eastAsia="zh-CN"/>
        </w:rPr>
        <w:t xml:space="preserve"> Huawei</w:t>
      </w:r>
      <w:r>
        <w:rPr>
          <w:rFonts w:ascii="Times New Roman" w:hAnsi="Times New Roman" w:hint="eastAsia"/>
          <w:sz w:val="22"/>
          <w:lang w:eastAsia="zh-CN"/>
        </w:rPr>
        <w:t>/</w:t>
      </w:r>
      <w:r>
        <w:rPr>
          <w:rFonts w:ascii="Times New Roman" w:hAnsi="Times New Roman"/>
          <w:sz w:val="22"/>
          <w:lang w:eastAsia="zh-CN"/>
        </w:rPr>
        <w:t xml:space="preserve">Hisilicon, </w:t>
      </w:r>
      <w:r w:rsidR="00662AB1" w:rsidRPr="00662AB1">
        <w:rPr>
          <w:rFonts w:ascii="Times New Roman" w:hAnsi="Times New Roman"/>
          <w:bCs/>
          <w:sz w:val="22"/>
          <w:lang w:val="en-GB" w:eastAsia="zh-CN"/>
        </w:rPr>
        <w:t>LS on the UE SRS IL imbalance issue</w:t>
      </w:r>
      <w:r w:rsidR="00765793">
        <w:rPr>
          <w:rFonts w:ascii="Times New Roman" w:hAnsi="Times New Roman"/>
          <w:sz w:val="22"/>
          <w:lang w:val="en-US" w:eastAsia="zh-CN"/>
        </w:rPr>
        <w:t>, From: RAN4, To: RAN1, RAN2</w:t>
      </w:r>
      <w:r w:rsidR="00E75B81">
        <w:rPr>
          <w:rFonts w:ascii="Times New Roman" w:hAnsi="Times New Roman"/>
          <w:sz w:val="22"/>
          <w:lang w:eastAsia="zh-CN"/>
        </w:rPr>
        <w:t>.</w:t>
      </w:r>
      <w:bookmarkStart w:id="5" w:name="_GoBack"/>
      <w:bookmarkEnd w:id="5"/>
    </w:p>
    <w:bookmarkEnd w:id="4"/>
    <w:p w14:paraId="0796691A" w14:textId="664B57E3" w:rsidR="00B46DD7" w:rsidRPr="0041574F" w:rsidRDefault="00662AB1" w:rsidP="0041574F">
      <w:pPr>
        <w:pStyle w:val="ListParagraph"/>
        <w:widowControl/>
        <w:numPr>
          <w:ilvl w:val="0"/>
          <w:numId w:val="17"/>
        </w:numPr>
        <w:autoSpaceDE w:val="0"/>
        <w:autoSpaceDN w:val="0"/>
        <w:adjustRightInd w:val="0"/>
        <w:snapToGrid w:val="0"/>
        <w:spacing w:after="120"/>
        <w:ind w:left="418" w:firstLineChars="0" w:hanging="418"/>
        <w:contextualSpacing/>
        <w:rPr>
          <w:rFonts w:ascii="Times New Roman" w:hAnsi="Times New Roman"/>
          <w:sz w:val="22"/>
        </w:rPr>
      </w:pPr>
      <w:r w:rsidRPr="0041574F">
        <w:rPr>
          <w:rFonts w:ascii="Times New Roman" w:hAnsi="Times New Roman"/>
          <w:sz w:val="22"/>
        </w:rPr>
        <w:t>R4-2301763, On FR1 8Rx UE RF requirements. Huawei, HiSilicon. 3GPP TSG-RAN WG4 Meeting #106, Athens, Greece, February 27 – March 3, 2023.</w:t>
      </w:r>
    </w:p>
    <w:sectPr w:rsidR="00B46DD7" w:rsidRPr="0041574F" w:rsidSect="00AD2E4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C912B" w14:textId="77777777" w:rsidR="00013648" w:rsidRDefault="00013648" w:rsidP="0052762B">
      <w:r>
        <w:separator/>
      </w:r>
    </w:p>
  </w:endnote>
  <w:endnote w:type="continuationSeparator" w:id="0">
    <w:p w14:paraId="4A3061B4" w14:textId="77777777" w:rsidR="00013648" w:rsidRDefault="0001364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9230B" w14:textId="77777777" w:rsidR="00013648" w:rsidRDefault="00013648" w:rsidP="0052762B">
      <w:r>
        <w:separator/>
      </w:r>
    </w:p>
  </w:footnote>
  <w:footnote w:type="continuationSeparator" w:id="0">
    <w:p w14:paraId="11761DDE" w14:textId="77777777" w:rsidR="00013648" w:rsidRDefault="0001364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669E57C0"/>
    <w:lvl w:ilvl="0">
      <w:start w:val="1"/>
      <w:numFmt w:val="decimal"/>
      <w:lvlText w:val="%1"/>
      <w:lvlJc w:val="left"/>
      <w:pPr>
        <w:tabs>
          <w:tab w:val="num" w:pos="397"/>
        </w:tabs>
        <w:ind w:left="533" w:hanging="533"/>
      </w:pPr>
      <w:rPr>
        <w:rFonts w:hint="eastAsia"/>
        <w:sz w:val="28"/>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34E1BF4"/>
    <w:multiLevelType w:val="hybridMultilevel"/>
    <w:tmpl w:val="84F66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557C1"/>
    <w:multiLevelType w:val="multilevel"/>
    <w:tmpl w:val="3B56D59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A47CE5"/>
    <w:multiLevelType w:val="hybridMultilevel"/>
    <w:tmpl w:val="9ADA0BFA"/>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7D24AC"/>
    <w:multiLevelType w:val="hybridMultilevel"/>
    <w:tmpl w:val="3FE6ECD2"/>
    <w:lvl w:ilvl="0" w:tplc="94448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16F11BE"/>
    <w:multiLevelType w:val="hybridMultilevel"/>
    <w:tmpl w:val="C3844E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8"/>
  </w:num>
  <w:num w:numId="3">
    <w:abstractNumId w:val="12"/>
  </w:num>
  <w:num w:numId="4">
    <w:abstractNumId w:val="17"/>
  </w:num>
  <w:num w:numId="5">
    <w:abstractNumId w:val="16"/>
  </w:num>
  <w:num w:numId="6">
    <w:abstractNumId w:val="5"/>
  </w:num>
  <w:num w:numId="7">
    <w:abstractNumId w:val="13"/>
  </w:num>
  <w:num w:numId="8">
    <w:abstractNumId w:val="19"/>
  </w:num>
  <w:num w:numId="9">
    <w:abstractNumId w:val="4"/>
  </w:num>
  <w:num w:numId="10">
    <w:abstractNumId w:val="9"/>
  </w:num>
  <w:num w:numId="11">
    <w:abstractNumId w:val="1"/>
  </w:num>
  <w:num w:numId="12">
    <w:abstractNumId w:val="1"/>
  </w:num>
  <w:num w:numId="13">
    <w:abstractNumId w:val="1"/>
  </w:num>
  <w:num w:numId="14">
    <w:abstractNumId w:val="11"/>
  </w:num>
  <w:num w:numId="15">
    <w:abstractNumId w:val="18"/>
  </w:num>
  <w:num w:numId="16">
    <w:abstractNumId w:val="1"/>
  </w:num>
  <w:num w:numId="17">
    <w:abstractNumId w:val="0"/>
  </w:num>
  <w:num w:numId="18">
    <w:abstractNumId w:val="6"/>
  </w:num>
  <w:num w:numId="19">
    <w:abstractNumId w:val="1"/>
  </w:num>
  <w:num w:numId="20">
    <w:abstractNumId w:val="1"/>
  </w:num>
  <w:num w:numId="21">
    <w:abstractNumId w:val="7"/>
  </w:num>
  <w:num w:numId="22">
    <w:abstractNumId w:val="10"/>
  </w:num>
  <w:num w:numId="23">
    <w:abstractNumId w:val="2"/>
  </w:num>
  <w:num w:numId="24">
    <w:abstractNumId w:val="3"/>
  </w:num>
  <w:num w:numId="25">
    <w:abstractNumId w:val="15"/>
  </w:num>
  <w:num w:numId="2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3DFF"/>
    <w:rsid w:val="000046FC"/>
    <w:rsid w:val="000052A1"/>
    <w:rsid w:val="000053CD"/>
    <w:rsid w:val="000059BB"/>
    <w:rsid w:val="000059D0"/>
    <w:rsid w:val="00005B0B"/>
    <w:rsid w:val="000063C5"/>
    <w:rsid w:val="0000649E"/>
    <w:rsid w:val="00006F04"/>
    <w:rsid w:val="000116BD"/>
    <w:rsid w:val="00012217"/>
    <w:rsid w:val="000122DC"/>
    <w:rsid w:val="00013648"/>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916"/>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7D5"/>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688A"/>
    <w:rsid w:val="0008727B"/>
    <w:rsid w:val="0008742B"/>
    <w:rsid w:val="00087D25"/>
    <w:rsid w:val="0009044A"/>
    <w:rsid w:val="00090604"/>
    <w:rsid w:val="000906DD"/>
    <w:rsid w:val="00090C45"/>
    <w:rsid w:val="00092023"/>
    <w:rsid w:val="00092315"/>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487B"/>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33A"/>
    <w:rsid w:val="000D58BA"/>
    <w:rsid w:val="000D59BD"/>
    <w:rsid w:val="000D601A"/>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70B"/>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47830"/>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246"/>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377"/>
    <w:rsid w:val="001B044D"/>
    <w:rsid w:val="001B14C1"/>
    <w:rsid w:val="001B15B6"/>
    <w:rsid w:val="001B1C7B"/>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5E"/>
    <w:rsid w:val="001D66ED"/>
    <w:rsid w:val="001D6D34"/>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E2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AA1"/>
    <w:rsid w:val="001F4C9A"/>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C03"/>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338B"/>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3F08"/>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B2D"/>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299D"/>
    <w:rsid w:val="00302B4F"/>
    <w:rsid w:val="00302FC2"/>
    <w:rsid w:val="00303418"/>
    <w:rsid w:val="00303D7A"/>
    <w:rsid w:val="00303E78"/>
    <w:rsid w:val="00304319"/>
    <w:rsid w:val="003044DD"/>
    <w:rsid w:val="00304C4C"/>
    <w:rsid w:val="00304F87"/>
    <w:rsid w:val="00305657"/>
    <w:rsid w:val="0030598F"/>
    <w:rsid w:val="00305DA5"/>
    <w:rsid w:val="00305E11"/>
    <w:rsid w:val="00305FBC"/>
    <w:rsid w:val="00306715"/>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E29"/>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1F36"/>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6A81"/>
    <w:rsid w:val="00366B73"/>
    <w:rsid w:val="00366B97"/>
    <w:rsid w:val="00366C67"/>
    <w:rsid w:val="00366F1E"/>
    <w:rsid w:val="003674B3"/>
    <w:rsid w:val="00367519"/>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586"/>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44C"/>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608"/>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D96"/>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3F0"/>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0BBA"/>
    <w:rsid w:val="00411583"/>
    <w:rsid w:val="004115EC"/>
    <w:rsid w:val="0041187A"/>
    <w:rsid w:val="00412A80"/>
    <w:rsid w:val="00412C67"/>
    <w:rsid w:val="00412F25"/>
    <w:rsid w:val="004138D2"/>
    <w:rsid w:val="00413CB5"/>
    <w:rsid w:val="00414585"/>
    <w:rsid w:val="00414B81"/>
    <w:rsid w:val="00414D91"/>
    <w:rsid w:val="00414DE3"/>
    <w:rsid w:val="00415298"/>
    <w:rsid w:val="0041574F"/>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2756C"/>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5EA6"/>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ABA"/>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66E"/>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0CB"/>
    <w:rsid w:val="004B5CEE"/>
    <w:rsid w:val="004B5E9B"/>
    <w:rsid w:val="004B68BB"/>
    <w:rsid w:val="004B73EB"/>
    <w:rsid w:val="004B783F"/>
    <w:rsid w:val="004B7E50"/>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361D"/>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534"/>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101"/>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699"/>
    <w:rsid w:val="00545F72"/>
    <w:rsid w:val="005468EB"/>
    <w:rsid w:val="00546DDE"/>
    <w:rsid w:val="0054729A"/>
    <w:rsid w:val="0054769B"/>
    <w:rsid w:val="00547C2B"/>
    <w:rsid w:val="00547DFE"/>
    <w:rsid w:val="00547EBF"/>
    <w:rsid w:val="005502D9"/>
    <w:rsid w:val="00550583"/>
    <w:rsid w:val="005506D2"/>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BE8"/>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F7D"/>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9B9"/>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B41"/>
    <w:rsid w:val="005C7F18"/>
    <w:rsid w:val="005D01DA"/>
    <w:rsid w:val="005D0696"/>
    <w:rsid w:val="005D0891"/>
    <w:rsid w:val="005D124A"/>
    <w:rsid w:val="005D12D6"/>
    <w:rsid w:val="005D1CF3"/>
    <w:rsid w:val="005D2B9B"/>
    <w:rsid w:val="005D3C82"/>
    <w:rsid w:val="005D43CF"/>
    <w:rsid w:val="005D56DD"/>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0DF8"/>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381"/>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07E3"/>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2AB1"/>
    <w:rsid w:val="006630AB"/>
    <w:rsid w:val="006632B0"/>
    <w:rsid w:val="00663562"/>
    <w:rsid w:val="00664234"/>
    <w:rsid w:val="00664591"/>
    <w:rsid w:val="00664901"/>
    <w:rsid w:val="00664F0E"/>
    <w:rsid w:val="00666869"/>
    <w:rsid w:val="00666A8C"/>
    <w:rsid w:val="00666F9C"/>
    <w:rsid w:val="00667547"/>
    <w:rsid w:val="006719B3"/>
    <w:rsid w:val="0067271D"/>
    <w:rsid w:val="00672918"/>
    <w:rsid w:val="00672A6A"/>
    <w:rsid w:val="00673291"/>
    <w:rsid w:val="006733C9"/>
    <w:rsid w:val="00673815"/>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1C2"/>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8BE"/>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A3C"/>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3FB"/>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2DB6"/>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EA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B41"/>
    <w:rsid w:val="00754FA9"/>
    <w:rsid w:val="00755136"/>
    <w:rsid w:val="00755668"/>
    <w:rsid w:val="0075603F"/>
    <w:rsid w:val="007560BB"/>
    <w:rsid w:val="007565B8"/>
    <w:rsid w:val="00756C7B"/>
    <w:rsid w:val="00756E3A"/>
    <w:rsid w:val="007603E3"/>
    <w:rsid w:val="007605E9"/>
    <w:rsid w:val="0076155F"/>
    <w:rsid w:val="007619AD"/>
    <w:rsid w:val="00761BA6"/>
    <w:rsid w:val="00761F36"/>
    <w:rsid w:val="00764778"/>
    <w:rsid w:val="00765421"/>
    <w:rsid w:val="0076546D"/>
    <w:rsid w:val="00765793"/>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2EA0"/>
    <w:rsid w:val="0077302C"/>
    <w:rsid w:val="0077343C"/>
    <w:rsid w:val="0077493F"/>
    <w:rsid w:val="00775554"/>
    <w:rsid w:val="00775C1B"/>
    <w:rsid w:val="0077600D"/>
    <w:rsid w:val="007762BA"/>
    <w:rsid w:val="007773C4"/>
    <w:rsid w:val="00780611"/>
    <w:rsid w:val="007810AF"/>
    <w:rsid w:val="007832CA"/>
    <w:rsid w:val="007832D7"/>
    <w:rsid w:val="00783516"/>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87EEC"/>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80B"/>
    <w:rsid w:val="007A3A27"/>
    <w:rsid w:val="007A3ADC"/>
    <w:rsid w:val="007A3B1F"/>
    <w:rsid w:val="007A3B81"/>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0AFD"/>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6B82"/>
    <w:rsid w:val="007C7CF6"/>
    <w:rsid w:val="007D011A"/>
    <w:rsid w:val="007D0422"/>
    <w:rsid w:val="007D07CB"/>
    <w:rsid w:val="007D1D08"/>
    <w:rsid w:val="007D20FC"/>
    <w:rsid w:val="007D2205"/>
    <w:rsid w:val="007D237F"/>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98"/>
    <w:rsid w:val="007F0BBF"/>
    <w:rsid w:val="007F0C3A"/>
    <w:rsid w:val="007F1254"/>
    <w:rsid w:val="007F13E2"/>
    <w:rsid w:val="007F146B"/>
    <w:rsid w:val="007F1720"/>
    <w:rsid w:val="007F25CF"/>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DF2"/>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59"/>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A85"/>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57F"/>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1C3A"/>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DA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28"/>
    <w:rsid w:val="0091764F"/>
    <w:rsid w:val="00917CA6"/>
    <w:rsid w:val="00920014"/>
    <w:rsid w:val="0092144F"/>
    <w:rsid w:val="009218EA"/>
    <w:rsid w:val="00921DE6"/>
    <w:rsid w:val="0092342A"/>
    <w:rsid w:val="009234A6"/>
    <w:rsid w:val="00923B5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7AB"/>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996"/>
    <w:rsid w:val="00967B0C"/>
    <w:rsid w:val="009702DC"/>
    <w:rsid w:val="00970CB3"/>
    <w:rsid w:val="00970F79"/>
    <w:rsid w:val="0097103A"/>
    <w:rsid w:val="00971280"/>
    <w:rsid w:val="00973F00"/>
    <w:rsid w:val="00973F19"/>
    <w:rsid w:val="00974092"/>
    <w:rsid w:val="00974E2C"/>
    <w:rsid w:val="009759BB"/>
    <w:rsid w:val="0097615D"/>
    <w:rsid w:val="009763FC"/>
    <w:rsid w:val="009764C7"/>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03D"/>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31D"/>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A7"/>
    <w:rsid w:val="009C2FED"/>
    <w:rsid w:val="009C313C"/>
    <w:rsid w:val="009C32C5"/>
    <w:rsid w:val="009C3492"/>
    <w:rsid w:val="009C3558"/>
    <w:rsid w:val="009C4755"/>
    <w:rsid w:val="009C4A88"/>
    <w:rsid w:val="009C4AF0"/>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58"/>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864"/>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7C7"/>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6CE8"/>
    <w:rsid w:val="00A874C5"/>
    <w:rsid w:val="00A90569"/>
    <w:rsid w:val="00A90986"/>
    <w:rsid w:val="00A9099E"/>
    <w:rsid w:val="00A9176E"/>
    <w:rsid w:val="00A923E1"/>
    <w:rsid w:val="00A92631"/>
    <w:rsid w:val="00A92AAF"/>
    <w:rsid w:val="00A92D2C"/>
    <w:rsid w:val="00A9304C"/>
    <w:rsid w:val="00A93E96"/>
    <w:rsid w:val="00A9441A"/>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1C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763"/>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A6D"/>
    <w:rsid w:val="00AD1D7A"/>
    <w:rsid w:val="00AD2B43"/>
    <w:rsid w:val="00AD2E43"/>
    <w:rsid w:val="00AD2FE8"/>
    <w:rsid w:val="00AD3782"/>
    <w:rsid w:val="00AD3819"/>
    <w:rsid w:val="00AD39D7"/>
    <w:rsid w:val="00AD4188"/>
    <w:rsid w:val="00AD5364"/>
    <w:rsid w:val="00AD57DD"/>
    <w:rsid w:val="00AD5E12"/>
    <w:rsid w:val="00AD6249"/>
    <w:rsid w:val="00AD649D"/>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022"/>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6DD7"/>
    <w:rsid w:val="00B470EF"/>
    <w:rsid w:val="00B47509"/>
    <w:rsid w:val="00B512C9"/>
    <w:rsid w:val="00B512DB"/>
    <w:rsid w:val="00B51B7A"/>
    <w:rsid w:val="00B52B91"/>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169"/>
    <w:rsid w:val="00B742D1"/>
    <w:rsid w:val="00B74E7B"/>
    <w:rsid w:val="00B7516D"/>
    <w:rsid w:val="00B7527A"/>
    <w:rsid w:val="00B76E98"/>
    <w:rsid w:val="00B771EC"/>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74AD"/>
    <w:rsid w:val="00B90000"/>
    <w:rsid w:val="00B9129A"/>
    <w:rsid w:val="00B9157B"/>
    <w:rsid w:val="00B91CFA"/>
    <w:rsid w:val="00B91DDC"/>
    <w:rsid w:val="00B924E1"/>
    <w:rsid w:val="00B925D4"/>
    <w:rsid w:val="00B927A3"/>
    <w:rsid w:val="00B92BBC"/>
    <w:rsid w:val="00B93D50"/>
    <w:rsid w:val="00B94204"/>
    <w:rsid w:val="00B9429D"/>
    <w:rsid w:val="00B94917"/>
    <w:rsid w:val="00B958D8"/>
    <w:rsid w:val="00B95E0B"/>
    <w:rsid w:val="00B96355"/>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CF"/>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53C"/>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9A"/>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67C"/>
    <w:rsid w:val="00C50A5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8CA"/>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3A27"/>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719"/>
    <w:rsid w:val="00C918DD"/>
    <w:rsid w:val="00C91DB5"/>
    <w:rsid w:val="00C94BF2"/>
    <w:rsid w:val="00C950EA"/>
    <w:rsid w:val="00C9533C"/>
    <w:rsid w:val="00C95E5B"/>
    <w:rsid w:val="00C96032"/>
    <w:rsid w:val="00C9779D"/>
    <w:rsid w:val="00CA07E2"/>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556C"/>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3B2"/>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094"/>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13F"/>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4F24"/>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3F0"/>
    <w:rsid w:val="00D2499A"/>
    <w:rsid w:val="00D24BAD"/>
    <w:rsid w:val="00D25656"/>
    <w:rsid w:val="00D26A8F"/>
    <w:rsid w:val="00D26E94"/>
    <w:rsid w:val="00D27340"/>
    <w:rsid w:val="00D27426"/>
    <w:rsid w:val="00D27CE9"/>
    <w:rsid w:val="00D30182"/>
    <w:rsid w:val="00D302B5"/>
    <w:rsid w:val="00D30308"/>
    <w:rsid w:val="00D3031D"/>
    <w:rsid w:val="00D3085D"/>
    <w:rsid w:val="00D315B3"/>
    <w:rsid w:val="00D31AEA"/>
    <w:rsid w:val="00D328AB"/>
    <w:rsid w:val="00D33347"/>
    <w:rsid w:val="00D33F19"/>
    <w:rsid w:val="00D340A4"/>
    <w:rsid w:val="00D3435E"/>
    <w:rsid w:val="00D34AEE"/>
    <w:rsid w:val="00D34AF5"/>
    <w:rsid w:val="00D34BEE"/>
    <w:rsid w:val="00D34F7F"/>
    <w:rsid w:val="00D3572C"/>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31"/>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7A7"/>
    <w:rsid w:val="00DD4D95"/>
    <w:rsid w:val="00DD4F6D"/>
    <w:rsid w:val="00DD58F8"/>
    <w:rsid w:val="00DD6662"/>
    <w:rsid w:val="00DD6ADD"/>
    <w:rsid w:val="00DD709E"/>
    <w:rsid w:val="00DD72BB"/>
    <w:rsid w:val="00DD7820"/>
    <w:rsid w:val="00DD7C2F"/>
    <w:rsid w:val="00DE06CD"/>
    <w:rsid w:val="00DE077B"/>
    <w:rsid w:val="00DE0824"/>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5F23"/>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C61"/>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4B5"/>
    <w:rsid w:val="00E360E7"/>
    <w:rsid w:val="00E36478"/>
    <w:rsid w:val="00E367E2"/>
    <w:rsid w:val="00E36908"/>
    <w:rsid w:val="00E402A1"/>
    <w:rsid w:val="00E40747"/>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2CD0"/>
    <w:rsid w:val="00E532A6"/>
    <w:rsid w:val="00E5454B"/>
    <w:rsid w:val="00E54643"/>
    <w:rsid w:val="00E5498A"/>
    <w:rsid w:val="00E5550E"/>
    <w:rsid w:val="00E55B05"/>
    <w:rsid w:val="00E55C34"/>
    <w:rsid w:val="00E55D1D"/>
    <w:rsid w:val="00E55D77"/>
    <w:rsid w:val="00E56B62"/>
    <w:rsid w:val="00E57BC5"/>
    <w:rsid w:val="00E60343"/>
    <w:rsid w:val="00E6080F"/>
    <w:rsid w:val="00E608C2"/>
    <w:rsid w:val="00E609A1"/>
    <w:rsid w:val="00E61EDA"/>
    <w:rsid w:val="00E62982"/>
    <w:rsid w:val="00E62DA6"/>
    <w:rsid w:val="00E63065"/>
    <w:rsid w:val="00E63B3F"/>
    <w:rsid w:val="00E6408C"/>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5B8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B7C"/>
    <w:rsid w:val="00E93CB0"/>
    <w:rsid w:val="00E93D47"/>
    <w:rsid w:val="00E94169"/>
    <w:rsid w:val="00E94628"/>
    <w:rsid w:val="00E94C39"/>
    <w:rsid w:val="00E95127"/>
    <w:rsid w:val="00E95305"/>
    <w:rsid w:val="00E958AA"/>
    <w:rsid w:val="00E965CD"/>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540"/>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EF7B26"/>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14"/>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78A"/>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047"/>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D2C"/>
    <w:rsid w:val="00F77F7B"/>
    <w:rsid w:val="00F77FB4"/>
    <w:rsid w:val="00F8097A"/>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D6A"/>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61E"/>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1E3"/>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2536"/>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5E01A5"/>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2315"/>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F34BD-2C96-4FF4-8D60-51D6ED440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TotalTime>
  <Pages>3</Pages>
  <Words>1383</Words>
  <Characters>7887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Matthew Webbfinal</cp:lastModifiedBy>
  <cp:revision>9</cp:revision>
  <cp:lastPrinted>2010-01-07T02:23:00Z</cp:lastPrinted>
  <dcterms:created xsi:type="dcterms:W3CDTF">2023-04-07T16:10:00Z</dcterms:created>
  <dcterms:modified xsi:type="dcterms:W3CDTF">2023-04-07T17:20:00Z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(3)A5D+rJJmGXpemtzQIH+RHx/H5n/RLFMjEvynn+23aa8GbYeEsj8hutSUAO9umWjI2paLreAk
hLk67FObKi1gOB2Qk92PawGtDEziak8GscnR820Fl386PaTGQtUEfPyMFT0FRmXdgyPVrazy
U5aHvDVq1iLIzOmBdN46f/ZHcCmiFsjroarZZjZVInRIy5dyyGSKyJHIg8pAQPs6Fg//T6Vv
1MKhxJbIfbT8Kvild9</vt:lpwstr>
  </property>
  <property fmtid="{D5CDD505-2E9C-101B-9397-08002B2CF9AE}" pid="15" name="_2015_ms_pID_725343_00">
    <vt:lpwstr>_2015_ms_pID_725343</vt:lpwstr>
  </property>
  <property fmtid="{D5CDD505-2E9C-101B-9397-08002B2CF9AE}" pid="16" name="_2015_ms_pID_7253431">
    <vt:lpwstr>df4kqKU1ULaLsdHJr16eGylrCu30C00B4oaRttyeZqOZeUN21yGevD
ioi6O15YxAE2HFOtCLenc46ZSIEbmWaNs9agdLKZ4JUPuRQ6y34Wc0YfFk4OPt9OD3AI7emx
l/dWs4vTQhFOHHqn7UzK+QhnvkPaD4eYd3i0b+vWbEe/lstyqVgEtO0wkAS2vHFP8LGGko7H
8Lxi3ZoYSyhlkfQgBJq2ycA4suvrf4NgbYhE</vt:lpwstr>
  </property>
  <property fmtid="{D5CDD505-2E9C-101B-9397-08002B2CF9AE}" pid="17" name="_2015_ms_pID_7253431_00">
    <vt:lpwstr>_2015_ms_pID_7253431</vt:lpwstr>
  </property>
  <property fmtid="{D5CDD505-2E9C-101B-9397-08002B2CF9AE}" pid="18" name="_2015_ms_pID_7253432">
    <vt:lpwstr>HQ==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1680483978</vt:lpwstr>
  </property>
</Properties>
</file>